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276"/>
        <w:gridCol w:w="6734"/>
        <w:gridCol w:w="1771"/>
      </w:tblGrid>
      <w:tr w:rsidR="003F0720" w:rsidRPr="00987CC9" w14:paraId="1A036512" w14:textId="77777777" w:rsidTr="003F0720">
        <w:trPr>
          <w:trHeight w:val="267"/>
        </w:trPr>
        <w:tc>
          <w:tcPr>
            <w:tcW w:w="1276" w:type="dxa"/>
            <w:shd w:val="clear" w:color="auto" w:fill="auto"/>
            <w:tcMar>
              <w:left w:w="0" w:type="dxa"/>
              <w:right w:w="0" w:type="dxa"/>
            </w:tcMar>
            <w:vAlign w:val="center"/>
          </w:tcPr>
          <w:p w14:paraId="5AAF22FA" w14:textId="77777777" w:rsidR="003F0720" w:rsidRPr="00987CC9" w:rsidRDefault="003F0720" w:rsidP="00425D61">
            <w:pPr>
              <w:pStyle w:val="Tabletext0"/>
              <w:jc w:val="center"/>
              <w:rPr>
                <w:rFonts w:asciiTheme="minorHAnsi" w:hAnsiTheme="minorHAnsi" w:cstheme="minorHAnsi"/>
                <w:lang w:val="es-ES_tradnl"/>
              </w:rPr>
            </w:pPr>
            <w:r>
              <w:rPr>
                <w:noProof/>
              </w:rPr>
              <w:drawing>
                <wp:inline distT="0" distB="0" distL="0" distR="0" wp14:anchorId="0F491BD0" wp14:editId="343E4C15">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808355" cy="808355"/>
                          </a:xfrm>
                          <a:prstGeom prst="rect">
                            <a:avLst/>
                          </a:prstGeom>
                        </pic:spPr>
                      </pic:pic>
                    </a:graphicData>
                  </a:graphic>
                </wp:inline>
              </w:drawing>
            </w:r>
          </w:p>
        </w:tc>
        <w:tc>
          <w:tcPr>
            <w:tcW w:w="6734" w:type="dxa"/>
            <w:shd w:val="clear" w:color="auto" w:fill="auto"/>
            <w:tcMar>
              <w:left w:w="142" w:type="dxa"/>
            </w:tcMar>
            <w:vAlign w:val="center"/>
          </w:tcPr>
          <w:p w14:paraId="0BDDAF29" w14:textId="27CF089E" w:rsidR="003F0720" w:rsidRPr="00987CC9" w:rsidRDefault="003F0720" w:rsidP="00425D61">
            <w:pPr>
              <w:spacing w:before="0"/>
              <w:rPr>
                <w:rFonts w:asciiTheme="minorHAnsi" w:hAnsiTheme="minorHAnsi" w:cstheme="minorHAnsi"/>
                <w:b/>
                <w:bCs/>
                <w:smallCaps/>
                <w:sz w:val="26"/>
                <w:szCs w:val="26"/>
              </w:rPr>
            </w:pPr>
            <w:r w:rsidRPr="00987CC9">
              <w:rPr>
                <w:rFonts w:asciiTheme="minorHAnsi" w:hAnsiTheme="minorHAnsi" w:cstheme="minorHAnsi"/>
                <w:b/>
                <w:bCs/>
                <w:smallCaps/>
                <w:sz w:val="36"/>
                <w:szCs w:val="36"/>
              </w:rPr>
              <w:t>Unión Internacional de Telecomunicaciones</w:t>
            </w:r>
          </w:p>
          <w:p w14:paraId="52955F4E" w14:textId="4F24D82E" w:rsidR="003F0720" w:rsidRPr="00987CC9" w:rsidRDefault="003F0720" w:rsidP="00425D61">
            <w:pPr>
              <w:spacing w:before="0"/>
              <w:rPr>
                <w:rFonts w:asciiTheme="minorHAnsi" w:hAnsiTheme="minorHAnsi" w:cstheme="minorHAnsi"/>
                <w:color w:val="FFFFFF"/>
                <w:sz w:val="26"/>
                <w:szCs w:val="26"/>
              </w:rPr>
            </w:pPr>
            <w:r w:rsidRPr="00987CC9">
              <w:rPr>
                <w:rFonts w:asciiTheme="minorHAnsi" w:hAnsiTheme="minorHAnsi" w:cstheme="minorHAnsi"/>
                <w:b/>
                <w:bCs/>
                <w:iCs/>
                <w:smallCaps/>
                <w:sz w:val="28"/>
                <w:szCs w:val="28"/>
              </w:rPr>
              <w:t>Oficina de Normalización de las Telecomunicaciones</w:t>
            </w:r>
          </w:p>
        </w:tc>
        <w:tc>
          <w:tcPr>
            <w:tcW w:w="1771" w:type="dxa"/>
            <w:shd w:val="clear" w:color="auto" w:fill="auto"/>
            <w:vAlign w:val="center"/>
          </w:tcPr>
          <w:p w14:paraId="47762201" w14:textId="77777777" w:rsidR="003F0720" w:rsidRPr="00987CC9" w:rsidRDefault="003F0720" w:rsidP="00425D61">
            <w:pPr>
              <w:spacing w:before="0"/>
              <w:jc w:val="right"/>
              <w:rPr>
                <w:rFonts w:asciiTheme="minorHAnsi" w:hAnsiTheme="minorHAnsi" w:cstheme="minorHAnsi"/>
                <w:color w:val="FFFFFF"/>
                <w:sz w:val="26"/>
                <w:szCs w:val="26"/>
              </w:rPr>
            </w:pPr>
          </w:p>
        </w:tc>
      </w:tr>
    </w:tbl>
    <w:p w14:paraId="2E225B7C" w14:textId="5EBBC218" w:rsidR="00D70396" w:rsidRPr="00987CC9" w:rsidRDefault="00D70396" w:rsidP="00B662B2">
      <w:pPr>
        <w:tabs>
          <w:tab w:val="clear" w:pos="794"/>
          <w:tab w:val="clear" w:pos="1191"/>
          <w:tab w:val="clear" w:pos="1588"/>
          <w:tab w:val="clear" w:pos="1985"/>
          <w:tab w:val="left" w:pos="4962"/>
        </w:tabs>
        <w:rPr>
          <w:rFonts w:asciiTheme="minorHAnsi" w:hAnsiTheme="minorHAnsi" w:cstheme="minorHAnsi"/>
        </w:rPr>
      </w:pPr>
      <w:r w:rsidRPr="00987CC9">
        <w:rPr>
          <w:rFonts w:asciiTheme="minorHAnsi" w:hAnsiTheme="minorHAnsi" w:cstheme="minorHAnsi"/>
        </w:rPr>
        <w:tab/>
        <w:t xml:space="preserve">Ginebra, </w:t>
      </w:r>
      <w:r w:rsidR="00230C2D" w:rsidRPr="00987CC9">
        <w:rPr>
          <w:rFonts w:asciiTheme="minorHAnsi" w:hAnsiTheme="minorHAnsi" w:cstheme="minorHAnsi"/>
        </w:rPr>
        <w:t>21</w:t>
      </w:r>
      <w:r w:rsidRPr="00987CC9">
        <w:rPr>
          <w:rFonts w:asciiTheme="minorHAnsi" w:hAnsiTheme="minorHAnsi" w:cstheme="minorHAnsi"/>
        </w:rPr>
        <w:t xml:space="preserve"> de </w:t>
      </w:r>
      <w:r w:rsidR="00230C2D" w:rsidRPr="00987CC9">
        <w:rPr>
          <w:rFonts w:asciiTheme="minorHAnsi" w:hAnsiTheme="minorHAnsi" w:cstheme="minorHAnsi"/>
        </w:rPr>
        <w:t>enero</w:t>
      </w:r>
      <w:r w:rsidR="00F07369" w:rsidRPr="00987CC9">
        <w:rPr>
          <w:rFonts w:asciiTheme="minorHAnsi" w:hAnsiTheme="minorHAnsi" w:cstheme="minorHAnsi"/>
        </w:rPr>
        <w:t xml:space="preserve"> de 20</w:t>
      </w:r>
      <w:r w:rsidR="00230C2D" w:rsidRPr="00987CC9">
        <w:rPr>
          <w:rFonts w:asciiTheme="minorHAnsi" w:hAnsiTheme="minorHAnsi" w:cstheme="minorHAnsi"/>
        </w:rPr>
        <w:t>21</w:t>
      </w:r>
    </w:p>
    <w:p w14:paraId="771C6262" w14:textId="77777777" w:rsidR="00D70396" w:rsidRPr="00987CC9" w:rsidRDefault="00D70396" w:rsidP="00B662B2">
      <w:pPr>
        <w:spacing w:before="0"/>
        <w:rPr>
          <w:rFonts w:asciiTheme="minorHAnsi" w:hAnsiTheme="minorHAnsi" w:cstheme="minorHAnsi"/>
        </w:rPr>
      </w:pPr>
    </w:p>
    <w:tbl>
      <w:tblPr>
        <w:tblW w:w="9923" w:type="dxa"/>
        <w:tblLayout w:type="fixed"/>
        <w:tblCellMar>
          <w:left w:w="0" w:type="dxa"/>
          <w:right w:w="0" w:type="dxa"/>
        </w:tblCellMar>
        <w:tblLook w:val="0000" w:firstRow="0" w:lastRow="0" w:firstColumn="0" w:lastColumn="0" w:noHBand="0" w:noVBand="0"/>
      </w:tblPr>
      <w:tblGrid>
        <w:gridCol w:w="8"/>
        <w:gridCol w:w="985"/>
        <w:gridCol w:w="8"/>
        <w:gridCol w:w="3884"/>
        <w:gridCol w:w="5038"/>
      </w:tblGrid>
      <w:tr w:rsidR="00D70396" w:rsidRPr="00987CC9" w14:paraId="425C93AF" w14:textId="77777777" w:rsidTr="007A7F2B">
        <w:trPr>
          <w:gridBefore w:val="1"/>
          <w:wBefore w:w="8" w:type="dxa"/>
          <w:cantSplit/>
          <w:trHeight w:val="3492"/>
        </w:trPr>
        <w:tc>
          <w:tcPr>
            <w:tcW w:w="993" w:type="dxa"/>
            <w:gridSpan w:val="2"/>
          </w:tcPr>
          <w:p w14:paraId="16F74E9A" w14:textId="77777777" w:rsidR="00D70396" w:rsidRPr="00987CC9" w:rsidRDefault="00D70396" w:rsidP="00B662B2">
            <w:pPr>
              <w:tabs>
                <w:tab w:val="left" w:pos="4111"/>
              </w:tabs>
              <w:spacing w:before="10"/>
              <w:ind w:left="57"/>
              <w:rPr>
                <w:rFonts w:asciiTheme="minorHAnsi" w:hAnsiTheme="minorHAnsi" w:cstheme="minorHAnsi"/>
                <w:sz w:val="22"/>
              </w:rPr>
            </w:pPr>
            <w:r w:rsidRPr="00987CC9">
              <w:rPr>
                <w:rFonts w:asciiTheme="minorHAnsi" w:hAnsiTheme="minorHAnsi" w:cstheme="minorHAnsi"/>
                <w:sz w:val="22"/>
              </w:rPr>
              <w:t>Ref</w:t>
            </w:r>
            <w:r w:rsidR="00AA6D38" w:rsidRPr="00987CC9">
              <w:rPr>
                <w:rFonts w:asciiTheme="minorHAnsi" w:hAnsiTheme="minorHAnsi" w:cstheme="minorHAnsi"/>
                <w:sz w:val="22"/>
              </w:rPr>
              <w:t>.</w:t>
            </w:r>
            <w:r w:rsidRPr="00987CC9">
              <w:rPr>
                <w:rFonts w:asciiTheme="minorHAnsi" w:hAnsiTheme="minorHAnsi" w:cstheme="minorHAnsi"/>
                <w:sz w:val="22"/>
              </w:rPr>
              <w:t>:</w:t>
            </w:r>
          </w:p>
          <w:p w14:paraId="288F2D4F" w14:textId="77777777" w:rsidR="00D70396" w:rsidRPr="00987CC9" w:rsidRDefault="00D70396" w:rsidP="00B662B2">
            <w:pPr>
              <w:tabs>
                <w:tab w:val="left" w:pos="4111"/>
              </w:tabs>
              <w:spacing w:before="0"/>
              <w:ind w:left="57"/>
              <w:rPr>
                <w:rFonts w:asciiTheme="minorHAnsi" w:hAnsiTheme="minorHAnsi" w:cstheme="minorHAnsi"/>
                <w:bCs/>
              </w:rPr>
            </w:pPr>
          </w:p>
          <w:p w14:paraId="17C9EE7E" w14:textId="77777777" w:rsidR="00D70396" w:rsidRPr="00987CC9" w:rsidRDefault="00D70396" w:rsidP="00B662B2">
            <w:pPr>
              <w:tabs>
                <w:tab w:val="left" w:pos="4111"/>
              </w:tabs>
              <w:spacing w:before="0"/>
              <w:ind w:left="57"/>
              <w:rPr>
                <w:rFonts w:asciiTheme="minorHAnsi" w:hAnsiTheme="minorHAnsi" w:cstheme="minorHAnsi"/>
              </w:rPr>
            </w:pPr>
          </w:p>
          <w:p w14:paraId="38CF137E" w14:textId="52074A22" w:rsidR="00D70396" w:rsidRPr="00987CC9" w:rsidRDefault="00D70396" w:rsidP="00B662B2">
            <w:pPr>
              <w:tabs>
                <w:tab w:val="left" w:pos="4111"/>
              </w:tabs>
              <w:spacing w:before="10"/>
              <w:ind w:left="57"/>
              <w:rPr>
                <w:rFonts w:asciiTheme="minorHAnsi" w:hAnsiTheme="minorHAnsi" w:cstheme="minorHAnsi"/>
                <w:sz w:val="22"/>
              </w:rPr>
            </w:pPr>
            <w:r w:rsidRPr="00987CC9">
              <w:rPr>
                <w:rFonts w:asciiTheme="minorHAnsi" w:hAnsiTheme="minorHAnsi" w:cstheme="minorHAnsi"/>
              </w:rPr>
              <w:t>Tel</w:t>
            </w:r>
            <w:r w:rsidR="00E14F21" w:rsidRPr="00987CC9">
              <w:rPr>
                <w:rFonts w:asciiTheme="minorHAnsi" w:hAnsiTheme="minorHAnsi" w:cstheme="minorHAnsi"/>
              </w:rPr>
              <w:t>.</w:t>
            </w:r>
            <w:r w:rsidRPr="00987CC9">
              <w:rPr>
                <w:rFonts w:asciiTheme="minorHAnsi" w:hAnsiTheme="minorHAnsi" w:cstheme="minorHAnsi"/>
              </w:rPr>
              <w:t xml:space="preserve">: </w:t>
            </w:r>
            <w:r w:rsidRPr="00987CC9">
              <w:rPr>
                <w:rFonts w:asciiTheme="minorHAnsi" w:hAnsiTheme="minorHAnsi" w:cstheme="minorHAnsi"/>
              </w:rPr>
              <w:br/>
              <w:t>Fax:</w:t>
            </w:r>
            <w:r w:rsidRPr="00987CC9">
              <w:rPr>
                <w:rFonts w:asciiTheme="minorHAnsi" w:hAnsiTheme="minorHAnsi" w:cstheme="minorHAnsi"/>
                <w:sz w:val="22"/>
              </w:rPr>
              <w:br/>
            </w:r>
            <w:r w:rsidRPr="00987CC9">
              <w:rPr>
                <w:rFonts w:asciiTheme="minorHAnsi" w:hAnsiTheme="minorHAnsi" w:cstheme="minorHAnsi"/>
              </w:rPr>
              <w:t>Correo-e:</w:t>
            </w:r>
          </w:p>
        </w:tc>
        <w:tc>
          <w:tcPr>
            <w:tcW w:w="3884" w:type="dxa"/>
          </w:tcPr>
          <w:p w14:paraId="7B2B99B1" w14:textId="3B25FE6D" w:rsidR="00D70396" w:rsidRPr="00987CC9" w:rsidRDefault="00D70396" w:rsidP="00B662B2">
            <w:pPr>
              <w:tabs>
                <w:tab w:val="left" w:pos="4111"/>
              </w:tabs>
              <w:spacing w:before="0"/>
              <w:ind w:left="57"/>
              <w:rPr>
                <w:rFonts w:asciiTheme="minorHAnsi" w:hAnsiTheme="minorHAnsi" w:cstheme="minorHAnsi"/>
                <w:b/>
              </w:rPr>
            </w:pPr>
            <w:r w:rsidRPr="00987CC9">
              <w:rPr>
                <w:rFonts w:asciiTheme="minorHAnsi" w:hAnsiTheme="minorHAnsi" w:cstheme="minorHAnsi"/>
                <w:b/>
              </w:rPr>
              <w:t xml:space="preserve">Circular TSB </w:t>
            </w:r>
            <w:r w:rsidR="00230C2D" w:rsidRPr="00987CC9">
              <w:rPr>
                <w:rFonts w:asciiTheme="minorHAnsi" w:hAnsiTheme="minorHAnsi" w:cstheme="minorHAnsi"/>
                <w:b/>
              </w:rPr>
              <w:t>295</w:t>
            </w:r>
          </w:p>
          <w:p w14:paraId="52B42219" w14:textId="2BE28E9B" w:rsidR="00D70396" w:rsidRPr="00987CC9" w:rsidRDefault="00230C2D" w:rsidP="00B662B2">
            <w:pPr>
              <w:tabs>
                <w:tab w:val="left" w:pos="4111"/>
              </w:tabs>
              <w:spacing w:before="0"/>
              <w:ind w:left="57"/>
              <w:rPr>
                <w:rFonts w:asciiTheme="minorHAnsi" w:hAnsiTheme="minorHAnsi" w:cstheme="minorHAnsi"/>
                <w:bCs/>
              </w:rPr>
            </w:pPr>
            <w:r w:rsidRPr="00987CC9">
              <w:rPr>
                <w:rFonts w:asciiTheme="minorHAnsi" w:hAnsiTheme="minorHAnsi" w:cstheme="minorHAnsi"/>
                <w:bCs/>
              </w:rPr>
              <w:t>TSAG/BJ</w:t>
            </w:r>
          </w:p>
          <w:p w14:paraId="638CEA3A" w14:textId="77777777" w:rsidR="00D70396" w:rsidRPr="00987CC9" w:rsidRDefault="00D70396" w:rsidP="00B662B2">
            <w:pPr>
              <w:tabs>
                <w:tab w:val="left" w:pos="4111"/>
              </w:tabs>
              <w:spacing w:before="0"/>
              <w:ind w:left="57"/>
              <w:rPr>
                <w:rFonts w:asciiTheme="minorHAnsi" w:hAnsiTheme="minorHAnsi" w:cstheme="minorHAnsi"/>
              </w:rPr>
            </w:pPr>
          </w:p>
          <w:p w14:paraId="3002A869" w14:textId="2C1A86CE" w:rsidR="00D70396" w:rsidRPr="00987CC9" w:rsidRDefault="00D70396" w:rsidP="00B662B2">
            <w:pPr>
              <w:tabs>
                <w:tab w:val="left" w:pos="4111"/>
              </w:tabs>
              <w:spacing w:before="0"/>
              <w:ind w:left="57"/>
              <w:rPr>
                <w:rFonts w:asciiTheme="minorHAnsi" w:hAnsiTheme="minorHAnsi" w:cstheme="minorHAnsi"/>
              </w:rPr>
            </w:pPr>
            <w:r w:rsidRPr="00987CC9">
              <w:rPr>
                <w:rFonts w:asciiTheme="minorHAnsi" w:hAnsiTheme="minorHAnsi" w:cstheme="minorHAnsi"/>
              </w:rPr>
              <w:t xml:space="preserve">+41 22 730 </w:t>
            </w:r>
            <w:r w:rsidR="00230C2D" w:rsidRPr="00987CC9">
              <w:rPr>
                <w:rFonts w:asciiTheme="minorHAnsi" w:hAnsiTheme="minorHAnsi" w:cstheme="minorHAnsi"/>
              </w:rPr>
              <w:t>6311</w:t>
            </w:r>
            <w:r w:rsidRPr="00987CC9">
              <w:rPr>
                <w:rFonts w:asciiTheme="minorHAnsi" w:hAnsiTheme="minorHAnsi" w:cstheme="minorHAnsi"/>
              </w:rPr>
              <w:br/>
              <w:t>+41 22 730 5853</w:t>
            </w:r>
            <w:r w:rsidRPr="00987CC9">
              <w:rPr>
                <w:rFonts w:asciiTheme="minorHAnsi" w:hAnsiTheme="minorHAnsi" w:cstheme="minorHAnsi"/>
              </w:rPr>
              <w:br/>
            </w:r>
            <w:hyperlink r:id="rId12" w:history="1">
              <w:r w:rsidR="00230C2D" w:rsidRPr="00987CC9">
                <w:rPr>
                  <w:rStyle w:val="Hyperlink"/>
                  <w:rFonts w:asciiTheme="minorHAnsi" w:hAnsiTheme="minorHAnsi" w:cstheme="minorHAnsi"/>
                </w:rPr>
                <w:t>tsbtsag@itu.int</w:t>
              </w:r>
            </w:hyperlink>
            <w:r w:rsidRPr="00987CC9">
              <w:rPr>
                <w:rFonts w:asciiTheme="minorHAnsi" w:hAnsiTheme="minorHAnsi" w:cstheme="minorHAnsi"/>
              </w:rPr>
              <w:t xml:space="preserve"> </w:t>
            </w:r>
          </w:p>
        </w:tc>
        <w:tc>
          <w:tcPr>
            <w:tcW w:w="5038" w:type="dxa"/>
          </w:tcPr>
          <w:p w14:paraId="710388DA" w14:textId="0AF0F00F" w:rsidR="00D70396" w:rsidRPr="00987CC9" w:rsidRDefault="007970A3" w:rsidP="00B662B2">
            <w:pPr>
              <w:tabs>
                <w:tab w:val="clear" w:pos="794"/>
                <w:tab w:val="clear" w:pos="1191"/>
                <w:tab w:val="clear" w:pos="1588"/>
                <w:tab w:val="clear" w:pos="1985"/>
                <w:tab w:val="left" w:pos="284"/>
              </w:tabs>
              <w:spacing w:before="0"/>
              <w:ind w:left="284" w:hanging="227"/>
              <w:rPr>
                <w:rFonts w:asciiTheme="minorHAnsi" w:hAnsiTheme="minorHAnsi" w:cstheme="minorHAnsi"/>
              </w:rPr>
            </w:pPr>
            <w:bookmarkStart w:id="0" w:name="Addressee_S"/>
            <w:bookmarkEnd w:id="0"/>
            <w:r w:rsidRPr="00987CC9">
              <w:rPr>
                <w:rFonts w:asciiTheme="minorHAnsi" w:hAnsiTheme="minorHAnsi" w:cstheme="minorHAnsi"/>
              </w:rPr>
              <w:t>–</w:t>
            </w:r>
            <w:r w:rsidR="00D70396" w:rsidRPr="00987CC9">
              <w:rPr>
                <w:rFonts w:asciiTheme="minorHAnsi" w:hAnsiTheme="minorHAnsi" w:cstheme="minorHAnsi"/>
              </w:rPr>
              <w:tab/>
              <w:t>A las Administr</w:t>
            </w:r>
            <w:r w:rsidR="00685DBA" w:rsidRPr="00987CC9">
              <w:rPr>
                <w:rFonts w:asciiTheme="minorHAnsi" w:hAnsiTheme="minorHAnsi" w:cstheme="minorHAnsi"/>
              </w:rPr>
              <w:t>aciones de los Estados Miembros</w:t>
            </w:r>
            <w:r w:rsidR="00685DBA" w:rsidRPr="00987CC9">
              <w:rPr>
                <w:rFonts w:asciiTheme="minorHAnsi" w:hAnsiTheme="minorHAnsi" w:cstheme="minorHAnsi"/>
              </w:rPr>
              <w:br/>
            </w:r>
            <w:r w:rsidR="00D70396" w:rsidRPr="00987CC9">
              <w:rPr>
                <w:rFonts w:asciiTheme="minorHAnsi" w:hAnsiTheme="minorHAnsi" w:cstheme="minorHAnsi"/>
              </w:rPr>
              <w:t>de la Unión</w:t>
            </w:r>
          </w:p>
          <w:p w14:paraId="2FA602B1" w14:textId="1152B1F2" w:rsidR="00D70396" w:rsidRPr="00987CC9" w:rsidRDefault="007970A3" w:rsidP="00B662B2">
            <w:pPr>
              <w:tabs>
                <w:tab w:val="clear" w:pos="794"/>
                <w:tab w:val="clear" w:pos="1191"/>
                <w:tab w:val="clear" w:pos="1588"/>
                <w:tab w:val="clear" w:pos="1985"/>
                <w:tab w:val="left" w:pos="284"/>
              </w:tabs>
              <w:spacing w:before="0"/>
              <w:ind w:left="284" w:hanging="227"/>
              <w:rPr>
                <w:rFonts w:asciiTheme="minorHAnsi" w:hAnsiTheme="minorHAnsi" w:cstheme="minorHAnsi"/>
              </w:rPr>
            </w:pPr>
            <w:r w:rsidRPr="00987CC9">
              <w:rPr>
                <w:rFonts w:asciiTheme="minorHAnsi" w:hAnsiTheme="minorHAnsi" w:cstheme="minorHAnsi"/>
              </w:rPr>
              <w:t>–</w:t>
            </w:r>
            <w:r w:rsidR="00D70396" w:rsidRPr="00987CC9">
              <w:rPr>
                <w:rFonts w:asciiTheme="minorHAnsi" w:hAnsiTheme="minorHAnsi" w:cstheme="minorHAnsi"/>
              </w:rPr>
              <w:tab/>
              <w:t xml:space="preserve">A los Miembros de Sector </w:t>
            </w:r>
            <w:r w:rsidR="003F0720" w:rsidRPr="00987CC9">
              <w:rPr>
                <w:rFonts w:asciiTheme="minorHAnsi" w:hAnsiTheme="minorHAnsi" w:cstheme="minorHAnsi"/>
              </w:rPr>
              <w:t xml:space="preserve">del </w:t>
            </w:r>
            <w:r w:rsidR="00D70396" w:rsidRPr="00987CC9">
              <w:rPr>
                <w:rFonts w:asciiTheme="minorHAnsi" w:hAnsiTheme="minorHAnsi" w:cstheme="minorHAnsi"/>
              </w:rPr>
              <w:t>UIT-T</w:t>
            </w:r>
          </w:p>
          <w:p w14:paraId="0EC1FE92" w14:textId="0CAC13B2" w:rsidR="00303727" w:rsidRPr="00987CC9" w:rsidRDefault="007970A3" w:rsidP="004F698D">
            <w:pPr>
              <w:tabs>
                <w:tab w:val="clear" w:pos="794"/>
                <w:tab w:val="clear" w:pos="1191"/>
                <w:tab w:val="clear" w:pos="1588"/>
                <w:tab w:val="clear" w:pos="1985"/>
                <w:tab w:val="left" w:pos="284"/>
              </w:tabs>
              <w:spacing w:before="0"/>
              <w:ind w:left="284" w:hanging="227"/>
              <w:rPr>
                <w:rFonts w:asciiTheme="minorHAnsi" w:hAnsiTheme="minorHAnsi" w:cstheme="minorHAnsi"/>
              </w:rPr>
            </w:pPr>
            <w:r w:rsidRPr="00987CC9">
              <w:rPr>
                <w:rFonts w:asciiTheme="minorHAnsi" w:hAnsiTheme="minorHAnsi" w:cstheme="minorHAnsi"/>
              </w:rPr>
              <w:t>–</w:t>
            </w:r>
            <w:r w:rsidR="00D70396" w:rsidRPr="00987CC9">
              <w:rPr>
                <w:rFonts w:asciiTheme="minorHAnsi" w:hAnsiTheme="minorHAnsi" w:cstheme="minorHAnsi"/>
              </w:rPr>
              <w:tab/>
              <w:t xml:space="preserve">A los Asociados </w:t>
            </w:r>
            <w:r w:rsidR="00685DBA" w:rsidRPr="00987CC9">
              <w:rPr>
                <w:rFonts w:asciiTheme="minorHAnsi" w:hAnsiTheme="minorHAnsi" w:cstheme="minorHAnsi"/>
              </w:rPr>
              <w:t>de las Comisiones de Estudio</w:t>
            </w:r>
            <w:r w:rsidR="00685DBA" w:rsidRPr="00987CC9">
              <w:rPr>
                <w:rFonts w:asciiTheme="minorHAnsi" w:hAnsiTheme="minorHAnsi" w:cstheme="minorHAnsi"/>
              </w:rPr>
              <w:br/>
            </w:r>
            <w:r w:rsidR="00697B56" w:rsidRPr="00987CC9">
              <w:rPr>
                <w:rFonts w:asciiTheme="minorHAnsi" w:hAnsiTheme="minorHAnsi" w:cstheme="minorHAnsi"/>
              </w:rPr>
              <w:t>del</w:t>
            </w:r>
            <w:r w:rsidR="00D70396" w:rsidRPr="00987CC9">
              <w:rPr>
                <w:rFonts w:asciiTheme="minorHAnsi" w:hAnsiTheme="minorHAnsi" w:cstheme="minorHAnsi"/>
              </w:rPr>
              <w:t xml:space="preserve"> UIT-T</w:t>
            </w:r>
          </w:p>
          <w:p w14:paraId="58D70E2B" w14:textId="77777777" w:rsidR="004F698D" w:rsidRPr="00987CC9" w:rsidRDefault="007970A3" w:rsidP="007970A3">
            <w:pPr>
              <w:tabs>
                <w:tab w:val="clear" w:pos="794"/>
                <w:tab w:val="clear" w:pos="1191"/>
                <w:tab w:val="clear" w:pos="1588"/>
                <w:tab w:val="clear" w:pos="1985"/>
                <w:tab w:val="left" w:pos="284"/>
              </w:tabs>
              <w:spacing w:before="0"/>
              <w:ind w:left="284" w:hanging="227"/>
              <w:rPr>
                <w:rFonts w:asciiTheme="minorHAnsi" w:hAnsiTheme="minorHAnsi" w:cstheme="minorHAnsi"/>
              </w:rPr>
            </w:pPr>
            <w:r w:rsidRPr="00987CC9">
              <w:rPr>
                <w:rFonts w:asciiTheme="minorHAnsi" w:hAnsiTheme="minorHAnsi" w:cstheme="minorHAnsi"/>
              </w:rPr>
              <w:t>–</w:t>
            </w:r>
            <w:r w:rsidR="00C92A0C" w:rsidRPr="00987CC9">
              <w:rPr>
                <w:rFonts w:asciiTheme="minorHAnsi" w:hAnsiTheme="minorHAnsi" w:cstheme="minorHAnsi"/>
              </w:rPr>
              <w:tab/>
              <w:t xml:space="preserve">A las Instituciones Académicas </w:t>
            </w:r>
            <w:r w:rsidR="00425D61" w:rsidRPr="00987CC9">
              <w:rPr>
                <w:rFonts w:asciiTheme="minorHAnsi" w:hAnsiTheme="minorHAnsi" w:cstheme="minorHAnsi"/>
              </w:rPr>
              <w:t>de la</w:t>
            </w:r>
            <w:r w:rsidR="00C92A0C" w:rsidRPr="00987CC9">
              <w:rPr>
                <w:rFonts w:asciiTheme="minorHAnsi" w:hAnsiTheme="minorHAnsi" w:cstheme="minorHAnsi"/>
              </w:rPr>
              <w:t xml:space="preserve"> UIT</w:t>
            </w:r>
          </w:p>
          <w:p w14:paraId="4D476B6D" w14:textId="77777777" w:rsidR="00867D50" w:rsidRPr="00987CC9" w:rsidRDefault="00867D50" w:rsidP="00867D50">
            <w:pPr>
              <w:tabs>
                <w:tab w:val="clear" w:pos="794"/>
                <w:tab w:val="clear" w:pos="1191"/>
                <w:tab w:val="clear" w:pos="1588"/>
                <w:tab w:val="clear" w:pos="1985"/>
                <w:tab w:val="left" w:pos="284"/>
              </w:tabs>
              <w:spacing w:before="0"/>
              <w:ind w:left="284" w:hanging="227"/>
              <w:rPr>
                <w:rFonts w:asciiTheme="minorHAnsi" w:hAnsiTheme="minorHAnsi" w:cstheme="minorHAnsi"/>
              </w:rPr>
            </w:pPr>
            <w:r w:rsidRPr="00987CC9">
              <w:rPr>
                <w:rFonts w:asciiTheme="minorHAnsi" w:hAnsiTheme="minorHAnsi" w:cstheme="minorHAnsi"/>
                <w:b/>
              </w:rPr>
              <w:t>Copia</w:t>
            </w:r>
            <w:r w:rsidRPr="00987CC9">
              <w:rPr>
                <w:rFonts w:asciiTheme="minorHAnsi" w:hAnsiTheme="minorHAnsi" w:cstheme="minorHAnsi"/>
              </w:rPr>
              <w:t>:</w:t>
            </w:r>
          </w:p>
          <w:p w14:paraId="47F10C57" w14:textId="3ACA87C4" w:rsidR="00867D50" w:rsidRPr="00987CC9" w:rsidRDefault="00230C2D" w:rsidP="00867D50">
            <w:pPr>
              <w:tabs>
                <w:tab w:val="clear" w:pos="794"/>
                <w:tab w:val="clear" w:pos="1191"/>
                <w:tab w:val="clear" w:pos="1588"/>
                <w:tab w:val="clear" w:pos="1985"/>
                <w:tab w:val="left" w:pos="226"/>
                <w:tab w:val="left" w:pos="510"/>
              </w:tabs>
              <w:spacing w:before="0"/>
              <w:ind w:left="226" w:hanging="169"/>
              <w:rPr>
                <w:rFonts w:asciiTheme="minorHAnsi" w:hAnsiTheme="minorHAnsi" w:cstheme="minorHAnsi"/>
              </w:rPr>
            </w:pPr>
            <w:r w:rsidRPr="00987CC9">
              <w:rPr>
                <w:rFonts w:asciiTheme="minorHAnsi" w:hAnsiTheme="minorHAnsi" w:cstheme="minorHAnsi"/>
              </w:rPr>
              <w:t>–</w:t>
            </w:r>
            <w:r w:rsidR="00867D50" w:rsidRPr="00987CC9">
              <w:rPr>
                <w:rFonts w:asciiTheme="minorHAnsi" w:hAnsiTheme="minorHAnsi" w:cstheme="minorHAnsi"/>
              </w:rPr>
              <w:tab/>
              <w:t>A lo</w:t>
            </w:r>
            <w:r w:rsidR="00685DBA" w:rsidRPr="00987CC9">
              <w:rPr>
                <w:rFonts w:asciiTheme="minorHAnsi" w:hAnsiTheme="minorHAnsi" w:cstheme="minorHAnsi"/>
              </w:rPr>
              <w:t xml:space="preserve">s </w:t>
            </w:r>
            <w:proofErr w:type="gramStart"/>
            <w:r w:rsidR="00685DBA" w:rsidRPr="00987CC9">
              <w:rPr>
                <w:rFonts w:asciiTheme="minorHAnsi" w:hAnsiTheme="minorHAnsi" w:cstheme="minorHAnsi"/>
              </w:rPr>
              <w:t>Presidentes</w:t>
            </w:r>
            <w:proofErr w:type="gramEnd"/>
            <w:r w:rsidR="00685DBA" w:rsidRPr="00987CC9">
              <w:rPr>
                <w:rFonts w:asciiTheme="minorHAnsi" w:hAnsiTheme="minorHAnsi" w:cstheme="minorHAnsi"/>
              </w:rPr>
              <w:t xml:space="preserve"> y Vicepresidentes</w:t>
            </w:r>
            <w:r w:rsidR="00685DBA" w:rsidRPr="00987CC9">
              <w:rPr>
                <w:rFonts w:asciiTheme="minorHAnsi" w:hAnsiTheme="minorHAnsi" w:cstheme="minorHAnsi"/>
              </w:rPr>
              <w:br/>
            </w:r>
            <w:r w:rsidR="00867D50" w:rsidRPr="00987CC9">
              <w:rPr>
                <w:rFonts w:asciiTheme="minorHAnsi" w:hAnsiTheme="minorHAnsi" w:cstheme="minorHAnsi"/>
              </w:rPr>
              <w:t>de las Comisiones de Estudio del UIT</w:t>
            </w:r>
            <w:r w:rsidR="00867D50" w:rsidRPr="00987CC9">
              <w:rPr>
                <w:rFonts w:asciiTheme="minorHAnsi" w:hAnsiTheme="minorHAnsi" w:cstheme="minorHAnsi"/>
              </w:rPr>
              <w:noBreakHyphen/>
              <w:t>T;</w:t>
            </w:r>
          </w:p>
          <w:p w14:paraId="2CAD1633" w14:textId="11611F7C" w:rsidR="00230C2D" w:rsidRPr="00987CC9" w:rsidRDefault="00230C2D" w:rsidP="00230C2D">
            <w:pPr>
              <w:tabs>
                <w:tab w:val="clear" w:pos="794"/>
                <w:tab w:val="clear" w:pos="1191"/>
                <w:tab w:val="clear" w:pos="1588"/>
                <w:tab w:val="clear" w:pos="1985"/>
                <w:tab w:val="left" w:pos="226"/>
                <w:tab w:val="left" w:pos="510"/>
              </w:tabs>
              <w:spacing w:before="0"/>
              <w:ind w:left="226" w:hanging="169"/>
              <w:rPr>
                <w:rFonts w:asciiTheme="minorHAnsi" w:hAnsiTheme="minorHAnsi" w:cstheme="minorHAnsi"/>
              </w:rPr>
            </w:pPr>
            <w:r w:rsidRPr="00987CC9">
              <w:rPr>
                <w:rFonts w:asciiTheme="minorHAnsi" w:hAnsiTheme="minorHAnsi" w:cstheme="minorHAnsi"/>
              </w:rPr>
              <w:t>–</w:t>
            </w:r>
            <w:r w:rsidR="00867D50" w:rsidRPr="00987CC9">
              <w:rPr>
                <w:rFonts w:asciiTheme="minorHAnsi" w:hAnsiTheme="minorHAnsi" w:cstheme="minorHAnsi"/>
              </w:rPr>
              <w:tab/>
              <w:t xml:space="preserve">A la </w:t>
            </w:r>
            <w:proofErr w:type="gramStart"/>
            <w:r w:rsidR="00867D50" w:rsidRPr="00987CC9">
              <w:rPr>
                <w:rFonts w:asciiTheme="minorHAnsi" w:hAnsiTheme="minorHAnsi" w:cstheme="minorHAnsi"/>
              </w:rPr>
              <w:t>Direct</w:t>
            </w:r>
            <w:r w:rsidR="00685DBA" w:rsidRPr="00987CC9">
              <w:rPr>
                <w:rFonts w:asciiTheme="minorHAnsi" w:hAnsiTheme="minorHAnsi" w:cstheme="minorHAnsi"/>
              </w:rPr>
              <w:t>ora</w:t>
            </w:r>
            <w:proofErr w:type="gramEnd"/>
            <w:r w:rsidR="00685DBA" w:rsidRPr="00987CC9">
              <w:rPr>
                <w:rFonts w:asciiTheme="minorHAnsi" w:hAnsiTheme="minorHAnsi" w:cstheme="minorHAnsi"/>
              </w:rPr>
              <w:t xml:space="preserve"> de la Oficina de Desarrollo</w:t>
            </w:r>
            <w:r w:rsidR="00685DBA" w:rsidRPr="00987CC9">
              <w:rPr>
                <w:rFonts w:asciiTheme="minorHAnsi" w:hAnsiTheme="minorHAnsi" w:cstheme="minorHAnsi"/>
              </w:rPr>
              <w:br/>
            </w:r>
            <w:r w:rsidR="00867D50" w:rsidRPr="00987CC9">
              <w:rPr>
                <w:rFonts w:asciiTheme="minorHAnsi" w:hAnsiTheme="minorHAnsi" w:cstheme="minorHAnsi"/>
              </w:rPr>
              <w:t>de las Telecomunicaciones;</w:t>
            </w:r>
          </w:p>
          <w:p w14:paraId="247DBE8D" w14:textId="2133F090" w:rsidR="00867D50" w:rsidRPr="00987CC9" w:rsidRDefault="00230C2D" w:rsidP="00230C2D">
            <w:pPr>
              <w:tabs>
                <w:tab w:val="clear" w:pos="794"/>
                <w:tab w:val="clear" w:pos="1191"/>
                <w:tab w:val="clear" w:pos="1588"/>
                <w:tab w:val="clear" w:pos="1985"/>
                <w:tab w:val="left" w:pos="510"/>
              </w:tabs>
              <w:spacing w:before="0"/>
              <w:ind w:left="226" w:hanging="169"/>
              <w:rPr>
                <w:rFonts w:asciiTheme="minorHAnsi" w:hAnsiTheme="minorHAnsi" w:cstheme="minorHAnsi"/>
              </w:rPr>
            </w:pPr>
            <w:r w:rsidRPr="00987CC9">
              <w:rPr>
                <w:rFonts w:asciiTheme="minorHAnsi" w:hAnsiTheme="minorHAnsi" w:cstheme="minorHAnsi"/>
              </w:rPr>
              <w:t>–</w:t>
            </w:r>
            <w:r w:rsidRPr="00987CC9">
              <w:rPr>
                <w:rFonts w:asciiTheme="minorHAnsi" w:hAnsiTheme="minorHAnsi" w:cstheme="minorHAnsi"/>
              </w:rPr>
              <w:tab/>
            </w:r>
            <w:r w:rsidR="00867D50" w:rsidRPr="00987CC9">
              <w:rPr>
                <w:rFonts w:asciiTheme="minorHAnsi" w:hAnsiTheme="minorHAnsi" w:cstheme="minorHAnsi"/>
              </w:rPr>
              <w:t>Al Director de la Oficina de Radiocomunicaciones</w:t>
            </w:r>
          </w:p>
          <w:p w14:paraId="32F6BFCD" w14:textId="2B2C6D1A" w:rsidR="00230C2D" w:rsidRPr="00987CC9" w:rsidRDefault="00685DBA" w:rsidP="00685DBA">
            <w:pPr>
              <w:spacing w:before="0"/>
              <w:ind w:left="221" w:hanging="142"/>
              <w:rPr>
                <w:rFonts w:asciiTheme="minorHAnsi" w:hAnsiTheme="minorHAnsi" w:cstheme="minorHAnsi"/>
              </w:rPr>
            </w:pPr>
            <w:r w:rsidRPr="00987CC9">
              <w:rPr>
                <w:rFonts w:asciiTheme="minorHAnsi" w:hAnsiTheme="minorHAnsi" w:cstheme="minorHAnsi"/>
              </w:rPr>
              <w:t>–</w:t>
            </w:r>
            <w:r w:rsidRPr="00987CC9">
              <w:rPr>
                <w:rFonts w:asciiTheme="minorHAnsi" w:hAnsiTheme="minorHAnsi" w:cstheme="minorHAnsi"/>
              </w:rPr>
              <w:tab/>
            </w:r>
            <w:r w:rsidR="00697B56" w:rsidRPr="00987CC9">
              <w:rPr>
                <w:rFonts w:asciiTheme="minorHAnsi" w:hAnsiTheme="minorHAnsi" w:cstheme="minorHAnsi"/>
              </w:rPr>
              <w:t xml:space="preserve">Al Grupo Asesor de Radiocomunicaciones </w:t>
            </w:r>
            <w:r w:rsidR="00230C2D" w:rsidRPr="00987CC9">
              <w:rPr>
                <w:rFonts w:asciiTheme="minorHAnsi" w:hAnsiTheme="minorHAnsi" w:cstheme="minorHAnsi"/>
              </w:rPr>
              <w:t>(</w:t>
            </w:r>
            <w:r w:rsidR="00697B56" w:rsidRPr="00987CC9">
              <w:rPr>
                <w:rFonts w:asciiTheme="minorHAnsi" w:hAnsiTheme="minorHAnsi" w:cstheme="minorHAnsi"/>
              </w:rPr>
              <w:t>GAR</w:t>
            </w:r>
            <w:r w:rsidR="00230C2D" w:rsidRPr="00987CC9">
              <w:rPr>
                <w:rFonts w:asciiTheme="minorHAnsi" w:hAnsiTheme="minorHAnsi" w:cstheme="minorHAnsi"/>
              </w:rPr>
              <w:t>)</w:t>
            </w:r>
          </w:p>
          <w:p w14:paraId="6EA69664" w14:textId="06A80CE3" w:rsidR="00230C2D" w:rsidRPr="00987CC9" w:rsidRDefault="00230C2D" w:rsidP="00230C2D">
            <w:pPr>
              <w:spacing w:before="0"/>
              <w:ind w:left="219" w:hanging="141"/>
              <w:rPr>
                <w:rFonts w:asciiTheme="minorHAnsi" w:hAnsiTheme="minorHAnsi" w:cstheme="minorHAnsi"/>
              </w:rPr>
            </w:pPr>
            <w:r w:rsidRPr="00987CC9">
              <w:rPr>
                <w:rFonts w:asciiTheme="minorHAnsi" w:hAnsiTheme="minorHAnsi" w:cstheme="minorHAnsi"/>
              </w:rPr>
              <w:t>–</w:t>
            </w:r>
            <w:r w:rsidRPr="00987CC9">
              <w:rPr>
                <w:rFonts w:asciiTheme="minorHAnsi" w:hAnsiTheme="minorHAnsi" w:cstheme="minorHAnsi"/>
              </w:rPr>
              <w:tab/>
            </w:r>
            <w:r w:rsidR="00685DBA" w:rsidRPr="00987CC9">
              <w:rPr>
                <w:rFonts w:asciiTheme="minorHAnsi" w:hAnsiTheme="minorHAnsi" w:cstheme="minorHAnsi"/>
              </w:rPr>
              <w:t>Al Grupo Asesor de Desarrollo</w:t>
            </w:r>
            <w:r w:rsidR="00685DBA" w:rsidRPr="00987CC9">
              <w:rPr>
                <w:rFonts w:asciiTheme="minorHAnsi" w:hAnsiTheme="minorHAnsi" w:cstheme="minorHAnsi"/>
              </w:rPr>
              <w:br/>
            </w:r>
            <w:r w:rsidR="00697B56" w:rsidRPr="00987CC9">
              <w:rPr>
                <w:rFonts w:asciiTheme="minorHAnsi" w:hAnsiTheme="minorHAnsi" w:cstheme="minorHAnsi"/>
              </w:rPr>
              <w:t xml:space="preserve">de las Telecomunicaciones </w:t>
            </w:r>
            <w:r w:rsidRPr="00987CC9">
              <w:rPr>
                <w:rFonts w:asciiTheme="minorHAnsi" w:hAnsiTheme="minorHAnsi" w:cstheme="minorHAnsi"/>
              </w:rPr>
              <w:t>(</w:t>
            </w:r>
            <w:r w:rsidR="00697B56" w:rsidRPr="00987CC9">
              <w:rPr>
                <w:rFonts w:asciiTheme="minorHAnsi" w:hAnsiTheme="minorHAnsi" w:cstheme="minorHAnsi"/>
              </w:rPr>
              <w:t>GADT</w:t>
            </w:r>
            <w:r w:rsidRPr="00987CC9">
              <w:rPr>
                <w:rFonts w:asciiTheme="minorHAnsi" w:hAnsiTheme="minorHAnsi" w:cstheme="minorHAnsi"/>
              </w:rPr>
              <w:t>)</w:t>
            </w:r>
          </w:p>
          <w:p w14:paraId="692B6F60" w14:textId="58770F1C" w:rsidR="00230C2D" w:rsidRPr="00987CC9" w:rsidRDefault="00230C2D" w:rsidP="00C6384C">
            <w:pPr>
              <w:spacing w:before="0" w:after="120"/>
              <w:ind w:left="221" w:hanging="142"/>
              <w:rPr>
                <w:rFonts w:asciiTheme="minorHAnsi" w:hAnsiTheme="minorHAnsi" w:cstheme="minorHAnsi"/>
              </w:rPr>
            </w:pPr>
            <w:r w:rsidRPr="00987CC9">
              <w:rPr>
                <w:rFonts w:asciiTheme="minorHAnsi" w:hAnsiTheme="minorHAnsi" w:cstheme="minorHAnsi"/>
              </w:rPr>
              <w:t>–</w:t>
            </w:r>
            <w:r w:rsidRPr="00987CC9">
              <w:rPr>
                <w:rFonts w:asciiTheme="minorHAnsi" w:hAnsiTheme="minorHAnsi" w:cstheme="minorHAnsi"/>
              </w:rPr>
              <w:tab/>
            </w:r>
            <w:r w:rsidR="002B4C6E" w:rsidRPr="00987CC9">
              <w:rPr>
                <w:rFonts w:asciiTheme="minorHAnsi" w:hAnsiTheme="minorHAnsi" w:cstheme="minorHAnsi"/>
              </w:rPr>
              <w:t>Grupo de Coo</w:t>
            </w:r>
            <w:r w:rsidR="00685DBA" w:rsidRPr="00987CC9">
              <w:rPr>
                <w:rFonts w:asciiTheme="minorHAnsi" w:hAnsiTheme="minorHAnsi" w:cstheme="minorHAnsi"/>
              </w:rPr>
              <w:t>rdinación Intersectorial (GCIS)</w:t>
            </w:r>
            <w:r w:rsidR="00685DBA" w:rsidRPr="00987CC9">
              <w:rPr>
                <w:rFonts w:asciiTheme="minorHAnsi" w:hAnsiTheme="minorHAnsi" w:cstheme="minorHAnsi"/>
              </w:rPr>
              <w:br/>
            </w:r>
            <w:r w:rsidR="002B4C6E" w:rsidRPr="00987CC9">
              <w:rPr>
                <w:rFonts w:asciiTheme="minorHAnsi" w:hAnsiTheme="minorHAnsi" w:cstheme="minorHAnsi"/>
              </w:rPr>
              <w:t xml:space="preserve">de la UIT </w:t>
            </w:r>
          </w:p>
        </w:tc>
      </w:tr>
      <w:tr w:rsidR="00425D61" w:rsidRPr="00987CC9" w14:paraId="6FBE4292" w14:textId="77777777" w:rsidTr="007A7F2B">
        <w:trPr>
          <w:cantSplit/>
          <w:trHeight w:val="459"/>
        </w:trPr>
        <w:tc>
          <w:tcPr>
            <w:tcW w:w="993" w:type="dxa"/>
            <w:gridSpan w:val="2"/>
          </w:tcPr>
          <w:p w14:paraId="226CFE8A" w14:textId="434712D5" w:rsidR="00425D61" w:rsidRPr="00987CC9" w:rsidRDefault="00425D61" w:rsidP="00230C2D">
            <w:pPr>
              <w:tabs>
                <w:tab w:val="left" w:pos="4111"/>
              </w:tabs>
              <w:ind w:left="57"/>
              <w:rPr>
                <w:rFonts w:asciiTheme="minorHAnsi" w:hAnsiTheme="minorHAnsi" w:cstheme="minorHAnsi"/>
                <w:sz w:val="22"/>
              </w:rPr>
            </w:pPr>
            <w:bookmarkStart w:id="1" w:name="lt_pId047"/>
            <w:r w:rsidRPr="00987CC9">
              <w:rPr>
                <w:rFonts w:asciiTheme="minorHAnsi" w:hAnsiTheme="minorHAnsi" w:cstheme="minorHAnsi"/>
                <w:b/>
              </w:rPr>
              <w:t>Asunto:</w:t>
            </w:r>
            <w:bookmarkEnd w:id="1"/>
          </w:p>
        </w:tc>
        <w:tc>
          <w:tcPr>
            <w:tcW w:w="8930" w:type="dxa"/>
            <w:gridSpan w:val="3"/>
          </w:tcPr>
          <w:p w14:paraId="72D1A545" w14:textId="63FEA96F" w:rsidR="00425D61" w:rsidRPr="00987CC9" w:rsidRDefault="00527218" w:rsidP="00685DBA">
            <w:pPr>
              <w:tabs>
                <w:tab w:val="clear" w:pos="794"/>
                <w:tab w:val="left" w:pos="4111"/>
              </w:tabs>
              <w:ind w:left="113"/>
              <w:rPr>
                <w:rFonts w:asciiTheme="minorHAnsi" w:hAnsiTheme="minorHAnsi" w:cstheme="minorHAnsi"/>
                <w:b/>
              </w:rPr>
            </w:pPr>
            <w:bookmarkStart w:id="2" w:name="lt_pId048"/>
            <w:bookmarkStart w:id="3" w:name="_Hlk40375742"/>
            <w:r w:rsidRPr="00987CC9">
              <w:rPr>
                <w:rFonts w:asciiTheme="minorHAnsi" w:hAnsiTheme="minorHAnsi" w:cstheme="minorHAnsi"/>
                <w:b/>
              </w:rPr>
              <w:t xml:space="preserve">Entrada en vigor del conjunto actualizado de Cuestiones relativo a todas las Comisiones de Estudio </w:t>
            </w:r>
            <w:r w:rsidR="00C425FD" w:rsidRPr="00987CC9">
              <w:rPr>
                <w:rFonts w:asciiTheme="minorHAnsi" w:hAnsiTheme="minorHAnsi" w:cstheme="minorHAnsi"/>
                <w:b/>
              </w:rPr>
              <w:t>a raíz</w:t>
            </w:r>
            <w:r w:rsidR="005E0089" w:rsidRPr="00987CC9">
              <w:rPr>
                <w:rFonts w:asciiTheme="minorHAnsi" w:hAnsiTheme="minorHAnsi" w:cstheme="minorHAnsi"/>
                <w:b/>
              </w:rPr>
              <w:t xml:space="preserve"> </w:t>
            </w:r>
            <w:r w:rsidR="0013516F" w:rsidRPr="00987CC9">
              <w:rPr>
                <w:rFonts w:asciiTheme="minorHAnsi" w:hAnsiTheme="minorHAnsi" w:cstheme="minorHAnsi"/>
                <w:b/>
              </w:rPr>
              <w:t>del refrendo</w:t>
            </w:r>
            <w:r w:rsidRPr="00987CC9">
              <w:rPr>
                <w:rFonts w:asciiTheme="minorHAnsi" w:hAnsiTheme="minorHAnsi" w:cstheme="minorHAnsi"/>
                <w:b/>
              </w:rPr>
              <w:t xml:space="preserve"> del GANT (18 de enero de 2021</w:t>
            </w:r>
            <w:r w:rsidR="00425D61" w:rsidRPr="00987CC9">
              <w:rPr>
                <w:rFonts w:asciiTheme="minorHAnsi" w:hAnsiTheme="minorHAnsi" w:cstheme="minorHAnsi"/>
                <w:b/>
              </w:rPr>
              <w:t>)</w:t>
            </w:r>
            <w:bookmarkEnd w:id="2"/>
            <w:bookmarkEnd w:id="3"/>
          </w:p>
        </w:tc>
      </w:tr>
    </w:tbl>
    <w:p w14:paraId="152CAC4F" w14:textId="703BF6EE" w:rsidR="00D70396" w:rsidRPr="00987CC9" w:rsidRDefault="00417832" w:rsidP="00230C2D">
      <w:pPr>
        <w:spacing w:before="240"/>
        <w:rPr>
          <w:rFonts w:asciiTheme="minorHAnsi" w:hAnsiTheme="minorHAnsi"/>
        </w:rPr>
      </w:pPr>
      <w:bookmarkStart w:id="4" w:name="StartTyping_S"/>
      <w:bookmarkStart w:id="5" w:name="suitetext"/>
      <w:bookmarkStart w:id="6" w:name="text"/>
      <w:bookmarkEnd w:id="4"/>
      <w:bookmarkEnd w:id="5"/>
      <w:bookmarkEnd w:id="6"/>
      <w:r w:rsidRPr="00987CC9">
        <w:rPr>
          <w:rFonts w:asciiTheme="minorHAnsi" w:hAnsiTheme="minorHAnsi"/>
        </w:rPr>
        <w:t>Muy S</w:t>
      </w:r>
      <w:r w:rsidR="00D70396" w:rsidRPr="00987CC9">
        <w:rPr>
          <w:rFonts w:asciiTheme="minorHAnsi" w:hAnsiTheme="minorHAnsi"/>
        </w:rPr>
        <w:t>eñora mía/</w:t>
      </w:r>
      <w:r w:rsidRPr="00987CC9">
        <w:rPr>
          <w:rFonts w:asciiTheme="minorHAnsi" w:hAnsiTheme="minorHAnsi"/>
        </w:rPr>
        <w:t>M</w:t>
      </w:r>
      <w:r w:rsidR="00D70396" w:rsidRPr="00987CC9">
        <w:rPr>
          <w:rFonts w:asciiTheme="minorHAnsi" w:hAnsiTheme="minorHAnsi"/>
        </w:rPr>
        <w:t xml:space="preserve">uy </w:t>
      </w:r>
      <w:r w:rsidRPr="00987CC9">
        <w:rPr>
          <w:rFonts w:asciiTheme="minorHAnsi" w:hAnsiTheme="minorHAnsi"/>
        </w:rPr>
        <w:t>S</w:t>
      </w:r>
      <w:r w:rsidR="00D70396" w:rsidRPr="00987CC9">
        <w:rPr>
          <w:rFonts w:asciiTheme="minorHAnsi" w:hAnsiTheme="minorHAnsi"/>
        </w:rPr>
        <w:t>eñor mío</w:t>
      </w:r>
      <w:r w:rsidR="00527218" w:rsidRPr="00987CC9">
        <w:rPr>
          <w:rFonts w:asciiTheme="minorHAnsi" w:hAnsiTheme="minorHAnsi"/>
        </w:rPr>
        <w:t>:</w:t>
      </w:r>
    </w:p>
    <w:p w14:paraId="646AD27A" w14:textId="0DA4AF1E" w:rsidR="00527218" w:rsidRPr="00987CC9" w:rsidRDefault="00527218" w:rsidP="00527218">
      <w:pPr>
        <w:rPr>
          <w:rFonts w:asciiTheme="minorHAnsi" w:hAnsiTheme="minorHAnsi"/>
          <w:szCs w:val="24"/>
        </w:rPr>
      </w:pPr>
      <w:r w:rsidRPr="00987CC9">
        <w:rPr>
          <w:rFonts w:asciiTheme="minorHAnsi" w:hAnsiTheme="minorHAnsi"/>
          <w:szCs w:val="24"/>
        </w:rPr>
        <w:t>En su reunión en línea celebrada del 11 al 18 de enero de 2021</w:t>
      </w:r>
      <w:r w:rsidR="005B0254" w:rsidRPr="00987CC9">
        <w:rPr>
          <w:rFonts w:asciiTheme="minorHAnsi" w:hAnsiTheme="minorHAnsi"/>
          <w:szCs w:val="24"/>
        </w:rPr>
        <w:t>,</w:t>
      </w:r>
      <w:r w:rsidRPr="00987CC9">
        <w:rPr>
          <w:rFonts w:asciiTheme="minorHAnsi" w:hAnsiTheme="minorHAnsi"/>
          <w:szCs w:val="24"/>
        </w:rPr>
        <w:t xml:space="preserve"> </w:t>
      </w:r>
      <w:r w:rsidR="007A1D93" w:rsidRPr="00987CC9">
        <w:rPr>
          <w:rFonts w:asciiTheme="minorHAnsi" w:hAnsiTheme="minorHAnsi"/>
          <w:szCs w:val="24"/>
        </w:rPr>
        <w:t xml:space="preserve">el GANT </w:t>
      </w:r>
      <w:r w:rsidR="005B0254" w:rsidRPr="00987CC9">
        <w:rPr>
          <w:rFonts w:asciiTheme="minorHAnsi" w:hAnsiTheme="minorHAnsi"/>
          <w:szCs w:val="24"/>
        </w:rPr>
        <w:t>siguió el</w:t>
      </w:r>
      <w:r w:rsidR="005B0254" w:rsidRPr="00987CC9">
        <w:rPr>
          <w:rFonts w:asciiTheme="minorHAnsi" w:hAnsiTheme="minorHAnsi"/>
          <w:i/>
          <w:szCs w:val="24"/>
        </w:rPr>
        <w:t xml:space="preserve"> Plan de continuidad de los trabajos del UIT-T hasta la AMNT de 2022</w:t>
      </w:r>
      <w:r w:rsidR="005B0254" w:rsidRPr="00987CC9">
        <w:rPr>
          <w:rFonts w:asciiTheme="minorHAnsi" w:hAnsiTheme="minorHAnsi"/>
          <w:szCs w:val="24"/>
        </w:rPr>
        <w:t xml:space="preserve"> (véase GANT-R11, Anexo C) y </w:t>
      </w:r>
      <w:r w:rsidR="00C53393" w:rsidRPr="00987CC9">
        <w:rPr>
          <w:rFonts w:asciiTheme="minorHAnsi" w:hAnsiTheme="minorHAnsi"/>
          <w:szCs w:val="24"/>
        </w:rPr>
        <w:t>refrendó</w:t>
      </w:r>
      <w:r w:rsidRPr="00987CC9">
        <w:rPr>
          <w:rFonts w:asciiTheme="minorHAnsi" w:hAnsiTheme="minorHAnsi"/>
          <w:szCs w:val="24"/>
        </w:rPr>
        <w:t xml:space="preserve"> el conjunto de Cuestiones </w:t>
      </w:r>
      <w:r w:rsidR="00C53393" w:rsidRPr="00987CC9">
        <w:rPr>
          <w:rFonts w:asciiTheme="minorHAnsi" w:hAnsiTheme="minorHAnsi"/>
          <w:szCs w:val="24"/>
        </w:rPr>
        <w:t>relativo a</w:t>
      </w:r>
      <w:r w:rsidRPr="00987CC9">
        <w:rPr>
          <w:rFonts w:asciiTheme="minorHAnsi" w:hAnsiTheme="minorHAnsi"/>
          <w:szCs w:val="24"/>
        </w:rPr>
        <w:t xml:space="preserve"> todas las Comisiones de Estudio del UIT-T que figuran en </w:t>
      </w:r>
      <w:hyperlink r:id="rId13" w:history="1">
        <w:r w:rsidRPr="00987CC9">
          <w:rPr>
            <w:rStyle w:val="Hyperlink"/>
            <w:rFonts w:asciiTheme="minorHAnsi" w:hAnsiTheme="minorHAnsi"/>
            <w:szCs w:val="24"/>
          </w:rPr>
          <w:t xml:space="preserve">GANT-R12 </w:t>
        </w:r>
        <w:r w:rsidR="00CF5D28" w:rsidRPr="00987CC9">
          <w:rPr>
            <w:rStyle w:val="Hyperlink"/>
            <w:rFonts w:asciiTheme="minorHAnsi" w:hAnsiTheme="minorHAnsi"/>
            <w:szCs w:val="24"/>
          </w:rPr>
          <w:t>–</w:t>
        </w:r>
        <w:r w:rsidRPr="00987CC9">
          <w:rPr>
            <w:rStyle w:val="Hyperlink"/>
            <w:rFonts w:asciiTheme="minorHAnsi" w:hAnsiTheme="minorHAnsi"/>
            <w:szCs w:val="24"/>
          </w:rPr>
          <w:t xml:space="preserve"> GANT-R22</w:t>
        </w:r>
      </w:hyperlink>
      <w:r w:rsidR="005B0254" w:rsidRPr="00987CC9">
        <w:rPr>
          <w:rFonts w:asciiTheme="minorHAnsi" w:hAnsiTheme="minorHAnsi"/>
          <w:szCs w:val="24"/>
        </w:rPr>
        <w:t>.</w:t>
      </w:r>
      <w:r w:rsidR="007A1D93" w:rsidRPr="00987CC9">
        <w:rPr>
          <w:rFonts w:asciiTheme="minorHAnsi" w:hAnsiTheme="minorHAnsi"/>
          <w:szCs w:val="24"/>
        </w:rPr>
        <w:t xml:space="preserve"> Las Comisiones de Estudio habían acordado dicho </w:t>
      </w:r>
      <w:r w:rsidRPr="00987CC9">
        <w:rPr>
          <w:rFonts w:asciiTheme="minorHAnsi" w:hAnsiTheme="minorHAnsi"/>
          <w:szCs w:val="24"/>
        </w:rPr>
        <w:t xml:space="preserve">conjunto de Cuestiones para su presentación </w:t>
      </w:r>
      <w:r w:rsidR="007A1D93" w:rsidRPr="00987CC9">
        <w:rPr>
          <w:rFonts w:asciiTheme="minorHAnsi" w:hAnsiTheme="minorHAnsi"/>
          <w:szCs w:val="24"/>
        </w:rPr>
        <w:t>en</w:t>
      </w:r>
      <w:r w:rsidRPr="00987CC9">
        <w:rPr>
          <w:rFonts w:asciiTheme="minorHAnsi" w:hAnsiTheme="minorHAnsi"/>
          <w:szCs w:val="24"/>
        </w:rPr>
        <w:t xml:space="preserve"> la AMNT-20</w:t>
      </w:r>
      <w:r w:rsidR="00504247" w:rsidRPr="00987CC9">
        <w:rPr>
          <w:rFonts w:asciiTheme="minorHAnsi" w:hAnsiTheme="minorHAnsi"/>
          <w:szCs w:val="24"/>
        </w:rPr>
        <w:t>,</w:t>
      </w:r>
      <w:r w:rsidRPr="00987CC9">
        <w:rPr>
          <w:rFonts w:asciiTheme="minorHAnsi" w:hAnsiTheme="minorHAnsi"/>
          <w:szCs w:val="24"/>
        </w:rPr>
        <w:t xml:space="preserve"> antes de su aplazamiento debido a la pandemia de COVID-19. </w:t>
      </w:r>
      <w:r w:rsidR="005E0089" w:rsidRPr="00987CC9">
        <w:rPr>
          <w:rFonts w:asciiTheme="minorHAnsi" w:hAnsiTheme="minorHAnsi"/>
          <w:szCs w:val="24"/>
        </w:rPr>
        <w:t>Las Cuestione</w:t>
      </w:r>
      <w:r w:rsidR="007A1D93" w:rsidRPr="00987CC9">
        <w:rPr>
          <w:rFonts w:asciiTheme="minorHAnsi" w:hAnsiTheme="minorHAnsi"/>
          <w:szCs w:val="24"/>
        </w:rPr>
        <w:t xml:space="preserve">s entraron en vigor </w:t>
      </w:r>
      <w:r w:rsidRPr="00987CC9">
        <w:rPr>
          <w:rFonts w:asciiTheme="minorHAnsi" w:hAnsiTheme="minorHAnsi"/>
          <w:szCs w:val="24"/>
        </w:rPr>
        <w:t>el 18 de enero de 2021</w:t>
      </w:r>
      <w:r w:rsidR="007A1D93" w:rsidRPr="00987CC9">
        <w:rPr>
          <w:rFonts w:asciiTheme="minorHAnsi" w:hAnsiTheme="minorHAnsi"/>
          <w:szCs w:val="24"/>
        </w:rPr>
        <w:t xml:space="preserve"> y</w:t>
      </w:r>
      <w:r w:rsidR="00002937" w:rsidRPr="00987CC9">
        <w:rPr>
          <w:rFonts w:asciiTheme="minorHAnsi" w:hAnsiTheme="minorHAnsi"/>
          <w:szCs w:val="24"/>
        </w:rPr>
        <w:t xml:space="preserve"> serán aplicables</w:t>
      </w:r>
      <w:r w:rsidR="005E0089" w:rsidRPr="00987CC9">
        <w:rPr>
          <w:rFonts w:asciiTheme="minorHAnsi" w:hAnsiTheme="minorHAnsi"/>
          <w:szCs w:val="24"/>
        </w:rPr>
        <w:t xml:space="preserve"> hasta el final del período de e</w:t>
      </w:r>
      <w:r w:rsidRPr="00987CC9">
        <w:rPr>
          <w:rFonts w:asciiTheme="minorHAnsi" w:hAnsiTheme="minorHAnsi"/>
          <w:szCs w:val="24"/>
        </w:rPr>
        <w:t>studio</w:t>
      </w:r>
      <w:r w:rsidR="005E0089" w:rsidRPr="00987CC9">
        <w:rPr>
          <w:rFonts w:asciiTheme="minorHAnsi" w:hAnsiTheme="minorHAnsi"/>
          <w:szCs w:val="24"/>
        </w:rPr>
        <w:t>s</w:t>
      </w:r>
      <w:r w:rsidRPr="00987CC9">
        <w:rPr>
          <w:rFonts w:asciiTheme="minorHAnsi" w:hAnsiTheme="minorHAnsi"/>
          <w:szCs w:val="24"/>
        </w:rPr>
        <w:t>.</w:t>
      </w:r>
    </w:p>
    <w:p w14:paraId="2637694C" w14:textId="5ADE71AF" w:rsidR="00867D50" w:rsidRPr="00987CC9" w:rsidRDefault="00527218" w:rsidP="00527218">
      <w:pPr>
        <w:rPr>
          <w:rFonts w:asciiTheme="minorHAnsi" w:hAnsiTheme="minorHAnsi" w:cstheme="minorHAnsi"/>
          <w:szCs w:val="24"/>
        </w:rPr>
      </w:pPr>
      <w:r w:rsidRPr="00987CC9">
        <w:rPr>
          <w:rFonts w:asciiTheme="minorHAnsi" w:hAnsiTheme="minorHAnsi"/>
          <w:szCs w:val="24"/>
        </w:rPr>
        <w:t xml:space="preserve">Los títulos de las Cuestiones </w:t>
      </w:r>
      <w:r w:rsidR="005E0089" w:rsidRPr="00987CC9">
        <w:rPr>
          <w:rFonts w:asciiTheme="minorHAnsi" w:hAnsiTheme="minorHAnsi"/>
          <w:szCs w:val="24"/>
        </w:rPr>
        <w:t>refrendadas</w:t>
      </w:r>
      <w:r w:rsidRPr="00987CC9">
        <w:rPr>
          <w:rFonts w:asciiTheme="minorHAnsi" w:hAnsiTheme="minorHAnsi"/>
          <w:szCs w:val="24"/>
        </w:rPr>
        <w:t xml:space="preserve"> figuran en el Anexo 1. El número y </w:t>
      </w:r>
      <w:r w:rsidR="005E0089" w:rsidRPr="00987CC9">
        <w:rPr>
          <w:rFonts w:asciiTheme="minorHAnsi" w:hAnsiTheme="minorHAnsi"/>
          <w:szCs w:val="24"/>
        </w:rPr>
        <w:t>el título</w:t>
      </w:r>
      <w:r w:rsidRPr="00987CC9">
        <w:rPr>
          <w:rFonts w:asciiTheme="minorHAnsi" w:hAnsiTheme="minorHAnsi"/>
          <w:szCs w:val="24"/>
        </w:rPr>
        <w:t xml:space="preserve"> de las Cuestiones suprimidas figuran en el Anexo 2</w:t>
      </w:r>
      <w:r w:rsidR="00230C2D" w:rsidRPr="00987CC9">
        <w:rPr>
          <w:rFonts w:asciiTheme="minorHAnsi" w:hAnsiTheme="minorHAnsi"/>
          <w:szCs w:val="24"/>
        </w:rPr>
        <w:t>.</w:t>
      </w:r>
    </w:p>
    <w:p w14:paraId="36CF5FD4" w14:textId="0A465B45" w:rsidR="00867D50" w:rsidRPr="00987CC9" w:rsidRDefault="00867D50" w:rsidP="00527218">
      <w:pPr>
        <w:rPr>
          <w:rFonts w:asciiTheme="minorHAnsi" w:hAnsiTheme="minorHAnsi" w:cstheme="minorHAnsi"/>
        </w:rPr>
      </w:pPr>
      <w:r w:rsidRPr="00987CC9">
        <w:rPr>
          <w:rFonts w:asciiTheme="minorHAnsi" w:hAnsiTheme="minorHAnsi" w:cstheme="minorHAnsi"/>
        </w:rPr>
        <w:t>Atentamente,</w:t>
      </w:r>
    </w:p>
    <w:p w14:paraId="5C0E0B07" w14:textId="3523E099" w:rsidR="00257561" w:rsidRPr="00987CC9" w:rsidRDefault="00F05EE1" w:rsidP="00230C2D">
      <w:pPr>
        <w:tabs>
          <w:tab w:val="clear" w:pos="1588"/>
          <w:tab w:val="clear" w:pos="1985"/>
          <w:tab w:val="left" w:pos="6072"/>
        </w:tabs>
        <w:spacing w:before="960"/>
        <w:rPr>
          <w:rFonts w:asciiTheme="minorHAnsi" w:hAnsiTheme="minorHAnsi" w:cstheme="minorHAnsi"/>
        </w:rPr>
      </w:pPr>
      <w:r w:rsidRPr="00987CC9">
        <w:rPr>
          <w:rFonts w:asciiTheme="minorHAnsi" w:hAnsiTheme="minorHAnsi" w:cstheme="minorHAnsi"/>
          <w:noProof/>
        </w:rPr>
        <w:drawing>
          <wp:anchor distT="0" distB="0" distL="114300" distR="114300" simplePos="0" relativeHeight="251658240" behindDoc="1" locked="0" layoutInCell="1" allowOverlap="1" wp14:anchorId="6692DCD6" wp14:editId="15F55E8D">
            <wp:simplePos x="0" y="0"/>
            <wp:positionH relativeFrom="column">
              <wp:posOffset>3810</wp:posOffset>
            </wp:positionH>
            <wp:positionV relativeFrom="paragraph">
              <wp:posOffset>135890</wp:posOffset>
            </wp:positionV>
            <wp:extent cx="819150" cy="368930"/>
            <wp:effectExtent l="0" t="0" r="0"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4">
                      <a:extLst>
                        <a:ext uri="{28A0092B-C50C-407E-A947-70E740481C1C}">
                          <a14:useLocalDpi xmlns:a14="http://schemas.microsoft.com/office/drawing/2010/main" val="0"/>
                        </a:ext>
                      </a:extLst>
                    </a:blip>
                    <a:stretch>
                      <a:fillRect/>
                    </a:stretch>
                  </pic:blipFill>
                  <pic:spPr>
                    <a:xfrm>
                      <a:off x="0" y="0"/>
                      <a:ext cx="819150" cy="368930"/>
                    </a:xfrm>
                    <a:prstGeom prst="rect">
                      <a:avLst/>
                    </a:prstGeom>
                  </pic:spPr>
                </pic:pic>
              </a:graphicData>
            </a:graphic>
            <wp14:sizeRelH relativeFrom="margin">
              <wp14:pctWidth>0</wp14:pctWidth>
            </wp14:sizeRelH>
            <wp14:sizeRelV relativeFrom="margin">
              <wp14:pctHeight>0</wp14:pctHeight>
            </wp14:sizeRelV>
          </wp:anchor>
        </w:drawing>
      </w:r>
      <w:r w:rsidR="00867D50" w:rsidRPr="343E4C15">
        <w:rPr>
          <w:rFonts w:asciiTheme="minorHAnsi" w:hAnsiTheme="minorHAnsi" w:cstheme="minorBidi"/>
        </w:rPr>
        <w:t>Chaesub Lee</w:t>
      </w:r>
      <w:r w:rsidR="00867D50" w:rsidRPr="00987CC9">
        <w:rPr>
          <w:rFonts w:asciiTheme="minorHAnsi" w:hAnsiTheme="minorHAnsi" w:cstheme="minorHAnsi"/>
        </w:rPr>
        <w:br/>
      </w:r>
      <w:proofErr w:type="gramStart"/>
      <w:r w:rsidR="00867D50" w:rsidRPr="343E4C15">
        <w:rPr>
          <w:rFonts w:asciiTheme="minorHAnsi" w:hAnsiTheme="minorHAnsi" w:cstheme="minorBidi"/>
        </w:rPr>
        <w:t>Director</w:t>
      </w:r>
      <w:proofErr w:type="gramEnd"/>
      <w:r w:rsidR="00867D50" w:rsidRPr="343E4C15">
        <w:rPr>
          <w:rFonts w:asciiTheme="minorHAnsi" w:hAnsiTheme="minorHAnsi" w:cstheme="minorBidi"/>
        </w:rPr>
        <w:t xml:space="preserve"> de la Oficina de Normalización</w:t>
      </w:r>
      <w:r w:rsidR="00867D50" w:rsidRPr="00987CC9">
        <w:rPr>
          <w:rFonts w:asciiTheme="minorHAnsi" w:hAnsiTheme="minorHAnsi" w:cstheme="minorHAnsi"/>
        </w:rPr>
        <w:br/>
      </w:r>
      <w:r w:rsidR="00867D50" w:rsidRPr="343E4C15">
        <w:rPr>
          <w:rFonts w:asciiTheme="minorHAnsi" w:hAnsiTheme="minorHAnsi" w:cstheme="minorBidi"/>
        </w:rPr>
        <w:t>de las Telecomunicaciones</w:t>
      </w:r>
    </w:p>
    <w:p w14:paraId="16B04617" w14:textId="7ADF71EF" w:rsidR="00230C2D" w:rsidRPr="00987CC9" w:rsidRDefault="00230C2D" w:rsidP="00002937">
      <w:pPr>
        <w:tabs>
          <w:tab w:val="clear" w:pos="1588"/>
          <w:tab w:val="clear" w:pos="1985"/>
          <w:tab w:val="left" w:pos="6072"/>
        </w:tabs>
        <w:spacing w:before="960"/>
        <w:rPr>
          <w:rFonts w:asciiTheme="minorHAnsi" w:hAnsiTheme="minorHAnsi" w:cstheme="minorHAnsi"/>
        </w:rPr>
      </w:pPr>
      <w:r w:rsidRPr="00987CC9">
        <w:rPr>
          <w:rFonts w:asciiTheme="minorHAnsi" w:hAnsiTheme="minorHAnsi" w:cstheme="minorHAnsi"/>
          <w:b/>
          <w:bCs/>
        </w:rPr>
        <w:t>An</w:t>
      </w:r>
      <w:r w:rsidR="005E0089" w:rsidRPr="00987CC9">
        <w:rPr>
          <w:rFonts w:asciiTheme="minorHAnsi" w:hAnsiTheme="minorHAnsi" w:cstheme="minorHAnsi"/>
          <w:b/>
          <w:bCs/>
        </w:rPr>
        <w:t>exos</w:t>
      </w:r>
      <w:r w:rsidRPr="00987CC9">
        <w:rPr>
          <w:rFonts w:asciiTheme="minorHAnsi" w:hAnsiTheme="minorHAnsi" w:cstheme="minorHAnsi"/>
          <w:b/>
          <w:bCs/>
        </w:rPr>
        <w:t xml:space="preserve">: </w:t>
      </w:r>
      <w:r w:rsidRPr="00987CC9">
        <w:rPr>
          <w:rFonts w:asciiTheme="minorHAnsi" w:hAnsiTheme="minorHAnsi" w:cstheme="minorHAnsi"/>
        </w:rPr>
        <w:t>2</w:t>
      </w:r>
      <w:r w:rsidRPr="00987CC9">
        <w:rPr>
          <w:rFonts w:asciiTheme="minorHAnsi" w:hAnsiTheme="minorHAnsi" w:cstheme="minorHAnsi"/>
        </w:rPr>
        <w:br w:type="page"/>
      </w:r>
    </w:p>
    <w:p w14:paraId="428E03FE" w14:textId="2D1866B8" w:rsidR="00230C2D" w:rsidRPr="00987CC9" w:rsidRDefault="00230C2D" w:rsidP="00230C2D">
      <w:pPr>
        <w:pStyle w:val="AnnexNoTitle"/>
        <w:rPr>
          <w:lang w:val="es-ES_tradnl"/>
        </w:rPr>
      </w:pPr>
      <w:r w:rsidRPr="00987CC9">
        <w:rPr>
          <w:lang w:val="es-ES_tradnl"/>
        </w:rPr>
        <w:lastRenderedPageBreak/>
        <w:t>An</w:t>
      </w:r>
      <w:r w:rsidR="005E0089" w:rsidRPr="00987CC9">
        <w:rPr>
          <w:lang w:val="es-ES_tradnl"/>
        </w:rPr>
        <w:t>exo</w:t>
      </w:r>
      <w:r w:rsidRPr="00987CC9">
        <w:rPr>
          <w:lang w:val="es-ES_tradnl"/>
        </w:rPr>
        <w:t xml:space="preserve"> 1</w:t>
      </w:r>
      <w:r w:rsidRPr="00987CC9">
        <w:rPr>
          <w:lang w:val="es-ES_tradnl"/>
        </w:rPr>
        <w:br/>
      </w:r>
      <w:r w:rsidRPr="00987CC9">
        <w:rPr>
          <w:lang w:val="es-ES_tradnl"/>
        </w:rPr>
        <w:br/>
      </w:r>
      <w:r w:rsidR="005E0089" w:rsidRPr="00987CC9">
        <w:rPr>
          <w:lang w:val="es-ES_tradnl"/>
        </w:rPr>
        <w:t xml:space="preserve">Cuestiones en vigor relativas a todas las </w:t>
      </w:r>
      <w:r w:rsidR="00CF5D28" w:rsidRPr="00987CC9">
        <w:rPr>
          <w:lang w:val="es-ES_tradnl"/>
        </w:rPr>
        <w:t>Comisiones de Estudio del UIT-T</w:t>
      </w:r>
      <w:r w:rsidR="00CF5D28" w:rsidRPr="00987CC9">
        <w:rPr>
          <w:lang w:val="es-ES_tradnl"/>
        </w:rPr>
        <w:br/>
      </w:r>
      <w:r w:rsidR="005E0089" w:rsidRPr="00987CC9">
        <w:rPr>
          <w:lang w:val="es-ES_tradnl"/>
        </w:rPr>
        <w:t>después de la aprobación del GANT (18 de enero de 2021</w:t>
      </w:r>
      <w:r w:rsidRPr="00987CC9">
        <w:rPr>
          <w:lang w:val="es-ES_tradnl"/>
        </w:rPr>
        <w:t>)</w:t>
      </w:r>
    </w:p>
    <w:p w14:paraId="33DB2042" w14:textId="77777777" w:rsidR="000B4720" w:rsidRPr="00987CC9" w:rsidRDefault="000B4720" w:rsidP="000B4720">
      <w:pPr>
        <w:pStyle w:val="TableNotitle"/>
        <w:rPr>
          <w:lang w:val="es-ES_tradnl"/>
        </w:rPr>
      </w:pPr>
      <w:bookmarkStart w:id="7" w:name="lt_pId034"/>
      <w:r w:rsidRPr="00987CC9">
        <w:rPr>
          <w:lang w:val="es-ES_tradnl"/>
        </w:rPr>
        <w:t>Cuadro 1 – Cuestiones relativas a la Comisión de Estudio 2 del UIT-T</w:t>
      </w:r>
      <w:bookmarkEnd w:id="7"/>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1"/>
        <w:gridCol w:w="3236"/>
        <w:gridCol w:w="1402"/>
        <w:gridCol w:w="1031"/>
        <w:gridCol w:w="2979"/>
      </w:tblGrid>
      <w:tr w:rsidR="000B4720" w:rsidRPr="00987CC9" w14:paraId="646CD9E8" w14:textId="77777777" w:rsidTr="000B4720">
        <w:trPr>
          <w:tblHeader/>
          <w:jc w:val="center"/>
        </w:trPr>
        <w:tc>
          <w:tcPr>
            <w:tcW w:w="961" w:type="dxa"/>
            <w:tcBorders>
              <w:top w:val="single" w:sz="12" w:space="0" w:color="auto"/>
              <w:bottom w:val="single" w:sz="12" w:space="0" w:color="auto"/>
            </w:tcBorders>
            <w:shd w:val="clear" w:color="auto" w:fill="auto"/>
          </w:tcPr>
          <w:p w14:paraId="7871659B" w14:textId="77777777" w:rsidR="000B4720" w:rsidRPr="00987CC9" w:rsidRDefault="000B4720" w:rsidP="002B0423">
            <w:pPr>
              <w:pStyle w:val="Tablehead0"/>
            </w:pPr>
            <w:r w:rsidRPr="00987CC9">
              <w:t>Nuevo número</w:t>
            </w:r>
          </w:p>
        </w:tc>
        <w:tc>
          <w:tcPr>
            <w:tcW w:w="3236" w:type="dxa"/>
            <w:tcBorders>
              <w:top w:val="single" w:sz="12" w:space="0" w:color="auto"/>
              <w:bottom w:val="single" w:sz="12" w:space="0" w:color="auto"/>
            </w:tcBorders>
            <w:shd w:val="clear" w:color="auto" w:fill="auto"/>
          </w:tcPr>
          <w:p w14:paraId="3153DF26" w14:textId="730EE763" w:rsidR="000B4720" w:rsidRPr="00987CC9" w:rsidRDefault="000B4720" w:rsidP="008A3963">
            <w:pPr>
              <w:pStyle w:val="Tablehead0"/>
            </w:pPr>
            <w:r w:rsidRPr="00987CC9">
              <w:t xml:space="preserve">Título </w:t>
            </w:r>
            <w:r w:rsidR="008A3963" w:rsidRPr="00987CC9">
              <w:t xml:space="preserve">actual </w:t>
            </w:r>
            <w:r w:rsidRPr="00987CC9">
              <w:t xml:space="preserve">de la Cuestión </w:t>
            </w:r>
          </w:p>
        </w:tc>
        <w:tc>
          <w:tcPr>
            <w:tcW w:w="1402" w:type="dxa"/>
            <w:tcBorders>
              <w:top w:val="single" w:sz="12" w:space="0" w:color="auto"/>
              <w:bottom w:val="single" w:sz="12" w:space="0" w:color="auto"/>
            </w:tcBorders>
            <w:shd w:val="clear" w:color="auto" w:fill="auto"/>
          </w:tcPr>
          <w:p w14:paraId="79A487BF" w14:textId="77777777" w:rsidR="000B4720" w:rsidRPr="00987CC9" w:rsidRDefault="000B4720" w:rsidP="00634E6F">
            <w:pPr>
              <w:pStyle w:val="Tablehead0"/>
            </w:pPr>
            <w:r w:rsidRPr="00987CC9">
              <w:t>Situación</w:t>
            </w:r>
          </w:p>
        </w:tc>
        <w:tc>
          <w:tcPr>
            <w:tcW w:w="1031" w:type="dxa"/>
            <w:tcBorders>
              <w:top w:val="single" w:sz="12" w:space="0" w:color="auto"/>
              <w:bottom w:val="single" w:sz="12" w:space="0" w:color="auto"/>
            </w:tcBorders>
            <w:shd w:val="clear" w:color="auto" w:fill="auto"/>
          </w:tcPr>
          <w:p w14:paraId="37F8AD83" w14:textId="77777777" w:rsidR="000B4720" w:rsidRPr="00987CC9" w:rsidRDefault="000B4720" w:rsidP="002B0423">
            <w:pPr>
              <w:pStyle w:val="Tablehead0"/>
            </w:pPr>
            <w:r w:rsidRPr="00987CC9">
              <w:t>Número anterior</w:t>
            </w:r>
          </w:p>
        </w:tc>
        <w:tc>
          <w:tcPr>
            <w:tcW w:w="2979" w:type="dxa"/>
            <w:tcBorders>
              <w:top w:val="single" w:sz="12" w:space="0" w:color="auto"/>
              <w:bottom w:val="single" w:sz="12" w:space="0" w:color="auto"/>
            </w:tcBorders>
            <w:shd w:val="clear" w:color="auto" w:fill="auto"/>
          </w:tcPr>
          <w:p w14:paraId="5A254FA2" w14:textId="0D63E4B1" w:rsidR="000B4720" w:rsidRPr="00987CC9" w:rsidRDefault="000B4720" w:rsidP="008A3963">
            <w:pPr>
              <w:pStyle w:val="Tablehead0"/>
            </w:pPr>
            <w:r w:rsidRPr="00987CC9">
              <w:t xml:space="preserve">Título </w:t>
            </w:r>
            <w:r w:rsidR="008A3963" w:rsidRPr="00987CC9">
              <w:t xml:space="preserve">anterior </w:t>
            </w:r>
            <w:r w:rsidRPr="00987CC9">
              <w:t>de la Cuestión</w:t>
            </w:r>
            <w:r w:rsidR="005E0089" w:rsidRPr="00987CC9">
              <w:t xml:space="preserve"> </w:t>
            </w:r>
          </w:p>
        </w:tc>
      </w:tr>
      <w:tr w:rsidR="000B4720" w:rsidRPr="00987CC9" w14:paraId="5522D16D" w14:textId="77777777" w:rsidTr="000B4720">
        <w:trPr>
          <w:jc w:val="center"/>
        </w:trPr>
        <w:tc>
          <w:tcPr>
            <w:tcW w:w="961" w:type="dxa"/>
            <w:tcBorders>
              <w:top w:val="single" w:sz="12" w:space="0" w:color="auto"/>
            </w:tcBorders>
            <w:shd w:val="clear" w:color="auto" w:fill="auto"/>
          </w:tcPr>
          <w:p w14:paraId="3EF0943D" w14:textId="77777777" w:rsidR="000B4720" w:rsidRPr="00987CC9" w:rsidRDefault="000B4720" w:rsidP="002B0423">
            <w:pPr>
              <w:pStyle w:val="Tabletext0"/>
              <w:jc w:val="center"/>
              <w:rPr>
                <w:lang w:val="es-ES_tradnl"/>
              </w:rPr>
            </w:pPr>
            <w:r w:rsidRPr="00987CC9">
              <w:rPr>
                <w:lang w:val="es-ES_tradnl"/>
              </w:rPr>
              <w:t>1/2</w:t>
            </w:r>
          </w:p>
        </w:tc>
        <w:tc>
          <w:tcPr>
            <w:tcW w:w="3236" w:type="dxa"/>
            <w:tcBorders>
              <w:top w:val="single" w:sz="12" w:space="0" w:color="auto"/>
            </w:tcBorders>
            <w:shd w:val="clear" w:color="auto" w:fill="auto"/>
          </w:tcPr>
          <w:p w14:paraId="2E73C4C6" w14:textId="77777777" w:rsidR="000B4720" w:rsidRPr="00987CC9" w:rsidRDefault="000B4720" w:rsidP="002B0423">
            <w:pPr>
              <w:pStyle w:val="Tabletext0"/>
              <w:rPr>
                <w:b/>
                <w:lang w:val="es-ES_tradnl"/>
              </w:rPr>
            </w:pPr>
            <w:r w:rsidRPr="00987CC9">
              <w:rPr>
                <w:lang w:val="es-ES_tradnl"/>
              </w:rPr>
              <w:t>Aplicación de los planes de numeración, denominación, direccionamiento e identificación para los servicios de telecomunicaciones fijo y móvil</w:t>
            </w:r>
          </w:p>
        </w:tc>
        <w:tc>
          <w:tcPr>
            <w:tcW w:w="1402" w:type="dxa"/>
            <w:tcBorders>
              <w:top w:val="single" w:sz="12" w:space="0" w:color="auto"/>
            </w:tcBorders>
            <w:shd w:val="clear" w:color="auto" w:fill="auto"/>
          </w:tcPr>
          <w:p w14:paraId="2A50A6E3" w14:textId="77777777" w:rsidR="000B4720" w:rsidRPr="00987CC9" w:rsidRDefault="000B4720" w:rsidP="00634E6F">
            <w:pPr>
              <w:pStyle w:val="Tabletext0"/>
              <w:rPr>
                <w:lang w:val="es-ES_tradnl"/>
              </w:rPr>
            </w:pPr>
            <w:r w:rsidRPr="00987CC9">
              <w:rPr>
                <w:lang w:val="es-ES_tradnl"/>
              </w:rPr>
              <w:t>Continuación</w:t>
            </w:r>
          </w:p>
        </w:tc>
        <w:tc>
          <w:tcPr>
            <w:tcW w:w="1031" w:type="dxa"/>
            <w:tcBorders>
              <w:top w:val="single" w:sz="12" w:space="0" w:color="auto"/>
            </w:tcBorders>
            <w:shd w:val="clear" w:color="auto" w:fill="auto"/>
          </w:tcPr>
          <w:p w14:paraId="731F2CD3" w14:textId="77777777" w:rsidR="000B4720" w:rsidRPr="00987CC9" w:rsidRDefault="000B4720" w:rsidP="002B0423">
            <w:pPr>
              <w:pStyle w:val="Tabletext0"/>
              <w:jc w:val="center"/>
              <w:rPr>
                <w:lang w:val="es-ES_tradnl"/>
              </w:rPr>
            </w:pPr>
            <w:r w:rsidRPr="00987CC9">
              <w:rPr>
                <w:lang w:val="es-ES_tradnl"/>
              </w:rPr>
              <w:t>1/2</w:t>
            </w:r>
          </w:p>
        </w:tc>
        <w:tc>
          <w:tcPr>
            <w:tcW w:w="2979" w:type="dxa"/>
            <w:tcBorders>
              <w:top w:val="single" w:sz="12" w:space="0" w:color="auto"/>
            </w:tcBorders>
            <w:shd w:val="clear" w:color="auto" w:fill="auto"/>
          </w:tcPr>
          <w:p w14:paraId="0E079D1B" w14:textId="77777777" w:rsidR="000B4720" w:rsidRPr="00987CC9" w:rsidRDefault="000B4720" w:rsidP="002B0423">
            <w:pPr>
              <w:pStyle w:val="Tabletext0"/>
              <w:rPr>
                <w:b/>
                <w:lang w:val="es-ES_tradnl"/>
              </w:rPr>
            </w:pPr>
            <w:r w:rsidRPr="00987CC9">
              <w:rPr>
                <w:lang w:val="es-ES_tradnl"/>
              </w:rPr>
              <w:t>Aplicación de los planes de numeración, denominación, direccionamiento e identificación para los servicios de telecomunicaciones fijo y móvil</w:t>
            </w:r>
          </w:p>
        </w:tc>
      </w:tr>
      <w:tr w:rsidR="000B4720" w:rsidRPr="00987CC9" w14:paraId="20C47A38" w14:textId="77777777" w:rsidTr="000B4720">
        <w:trPr>
          <w:jc w:val="center"/>
        </w:trPr>
        <w:tc>
          <w:tcPr>
            <w:tcW w:w="961" w:type="dxa"/>
            <w:shd w:val="clear" w:color="auto" w:fill="auto"/>
          </w:tcPr>
          <w:p w14:paraId="33C91A6A" w14:textId="77777777" w:rsidR="000B4720" w:rsidRPr="00987CC9" w:rsidRDefault="000B4720" w:rsidP="002B0423">
            <w:pPr>
              <w:pStyle w:val="Tabletext0"/>
              <w:jc w:val="center"/>
              <w:rPr>
                <w:lang w:val="es-ES_tradnl"/>
              </w:rPr>
            </w:pPr>
            <w:r w:rsidRPr="00987CC9">
              <w:rPr>
                <w:lang w:val="es-ES_tradnl"/>
              </w:rPr>
              <w:t>2/2</w:t>
            </w:r>
          </w:p>
        </w:tc>
        <w:tc>
          <w:tcPr>
            <w:tcW w:w="3236" w:type="dxa"/>
            <w:shd w:val="clear" w:color="auto" w:fill="auto"/>
          </w:tcPr>
          <w:p w14:paraId="450729DA" w14:textId="77777777" w:rsidR="000B4720" w:rsidRPr="00987CC9" w:rsidRDefault="000B4720" w:rsidP="002B0423">
            <w:pPr>
              <w:pStyle w:val="Tabletext0"/>
              <w:rPr>
                <w:lang w:val="es-ES_tradnl"/>
              </w:rPr>
            </w:pPr>
            <w:r w:rsidRPr="00987CC9">
              <w:rPr>
                <w:lang w:val="es-ES_tradnl"/>
              </w:rPr>
              <w:t xml:space="preserve">Planes de encaminamiento e </w:t>
            </w:r>
            <w:proofErr w:type="spellStart"/>
            <w:r w:rsidRPr="00987CC9">
              <w:rPr>
                <w:lang w:val="es-ES_tradnl"/>
              </w:rPr>
              <w:t>interfuncionamiento</w:t>
            </w:r>
            <w:proofErr w:type="spellEnd"/>
            <w:r w:rsidRPr="00987CC9">
              <w:rPr>
                <w:lang w:val="es-ES_tradnl"/>
              </w:rPr>
              <w:t xml:space="preserve"> para redes actuales y futuras</w:t>
            </w:r>
          </w:p>
        </w:tc>
        <w:tc>
          <w:tcPr>
            <w:tcW w:w="1402" w:type="dxa"/>
            <w:shd w:val="clear" w:color="auto" w:fill="auto"/>
          </w:tcPr>
          <w:p w14:paraId="3EDD65C4" w14:textId="77777777" w:rsidR="000B4720" w:rsidRPr="00987CC9" w:rsidRDefault="000B4720" w:rsidP="00634E6F">
            <w:pPr>
              <w:pStyle w:val="Tabletext0"/>
              <w:rPr>
                <w:lang w:val="es-ES_tradnl"/>
              </w:rPr>
            </w:pPr>
            <w:r w:rsidRPr="00987CC9">
              <w:rPr>
                <w:lang w:val="es-ES_tradnl"/>
              </w:rPr>
              <w:t>Continuación</w:t>
            </w:r>
          </w:p>
        </w:tc>
        <w:tc>
          <w:tcPr>
            <w:tcW w:w="1031" w:type="dxa"/>
            <w:shd w:val="clear" w:color="auto" w:fill="auto"/>
          </w:tcPr>
          <w:p w14:paraId="4E95D450" w14:textId="77777777" w:rsidR="000B4720" w:rsidRPr="00987CC9" w:rsidRDefault="000B4720" w:rsidP="002B0423">
            <w:pPr>
              <w:pStyle w:val="Tabletext0"/>
              <w:jc w:val="center"/>
              <w:rPr>
                <w:lang w:val="es-ES_tradnl"/>
              </w:rPr>
            </w:pPr>
            <w:r w:rsidRPr="00987CC9">
              <w:rPr>
                <w:lang w:val="es-ES_tradnl"/>
              </w:rPr>
              <w:t>2/2</w:t>
            </w:r>
          </w:p>
        </w:tc>
        <w:tc>
          <w:tcPr>
            <w:tcW w:w="2979" w:type="dxa"/>
            <w:shd w:val="clear" w:color="auto" w:fill="auto"/>
          </w:tcPr>
          <w:p w14:paraId="64FEDF2C" w14:textId="77777777" w:rsidR="000B4720" w:rsidRPr="00987CC9" w:rsidRDefault="000B4720" w:rsidP="002B0423">
            <w:pPr>
              <w:pStyle w:val="Tabletext0"/>
              <w:rPr>
                <w:lang w:val="es-ES_tradnl"/>
              </w:rPr>
            </w:pPr>
            <w:r w:rsidRPr="00987CC9">
              <w:rPr>
                <w:lang w:val="es-ES_tradnl"/>
              </w:rPr>
              <w:t xml:space="preserve">Planes de encaminamiento e </w:t>
            </w:r>
            <w:proofErr w:type="spellStart"/>
            <w:r w:rsidRPr="00987CC9">
              <w:rPr>
                <w:lang w:val="es-ES_tradnl"/>
              </w:rPr>
              <w:t>interfuncionamiento</w:t>
            </w:r>
            <w:proofErr w:type="spellEnd"/>
            <w:r w:rsidRPr="00987CC9">
              <w:rPr>
                <w:lang w:val="es-ES_tradnl"/>
              </w:rPr>
              <w:t xml:space="preserve"> para redes actuales y futuras</w:t>
            </w:r>
          </w:p>
        </w:tc>
      </w:tr>
      <w:tr w:rsidR="000B4720" w:rsidRPr="00987CC9" w14:paraId="7162EBF8" w14:textId="77777777" w:rsidTr="000B4720">
        <w:trPr>
          <w:jc w:val="center"/>
        </w:trPr>
        <w:tc>
          <w:tcPr>
            <w:tcW w:w="961" w:type="dxa"/>
            <w:shd w:val="clear" w:color="auto" w:fill="auto"/>
          </w:tcPr>
          <w:p w14:paraId="2C918B04" w14:textId="77777777" w:rsidR="000B4720" w:rsidRPr="00987CC9" w:rsidRDefault="000B4720" w:rsidP="002B0423">
            <w:pPr>
              <w:pStyle w:val="Tabletext0"/>
              <w:jc w:val="center"/>
              <w:rPr>
                <w:lang w:val="es-ES_tradnl"/>
              </w:rPr>
            </w:pPr>
            <w:r w:rsidRPr="00987CC9">
              <w:rPr>
                <w:lang w:val="es-ES_tradnl"/>
              </w:rPr>
              <w:t>3/2</w:t>
            </w:r>
          </w:p>
        </w:tc>
        <w:tc>
          <w:tcPr>
            <w:tcW w:w="3236" w:type="dxa"/>
            <w:shd w:val="clear" w:color="auto" w:fill="auto"/>
          </w:tcPr>
          <w:p w14:paraId="668ED5AB" w14:textId="77777777" w:rsidR="000B4720" w:rsidRPr="00987CC9" w:rsidRDefault="000B4720" w:rsidP="002B0423">
            <w:pPr>
              <w:pStyle w:val="Tabletext0"/>
              <w:rPr>
                <w:lang w:val="es-ES_tradnl"/>
              </w:rPr>
            </w:pPr>
            <w:r w:rsidRPr="00987CC9">
              <w:rPr>
                <w:lang w:val="es-ES_tradnl"/>
              </w:rPr>
              <w:t>Aspectos operativos y de servicio de las telecomunicaciones, incluida la definición de servicio</w:t>
            </w:r>
          </w:p>
        </w:tc>
        <w:tc>
          <w:tcPr>
            <w:tcW w:w="1402" w:type="dxa"/>
            <w:shd w:val="clear" w:color="auto" w:fill="auto"/>
          </w:tcPr>
          <w:p w14:paraId="10A7EA53" w14:textId="77777777" w:rsidR="000B4720" w:rsidRPr="00987CC9" w:rsidRDefault="000B4720" w:rsidP="00634E6F">
            <w:pPr>
              <w:pStyle w:val="Tabletext0"/>
              <w:rPr>
                <w:lang w:val="es-ES_tradnl"/>
              </w:rPr>
            </w:pPr>
            <w:r w:rsidRPr="00987CC9">
              <w:rPr>
                <w:lang w:val="es-ES_tradnl"/>
              </w:rPr>
              <w:t>Continuación</w:t>
            </w:r>
          </w:p>
        </w:tc>
        <w:tc>
          <w:tcPr>
            <w:tcW w:w="1031" w:type="dxa"/>
            <w:shd w:val="clear" w:color="auto" w:fill="auto"/>
          </w:tcPr>
          <w:p w14:paraId="14D52688" w14:textId="77777777" w:rsidR="000B4720" w:rsidRPr="00987CC9" w:rsidRDefault="000B4720" w:rsidP="002B0423">
            <w:pPr>
              <w:pStyle w:val="Tabletext0"/>
              <w:jc w:val="center"/>
              <w:rPr>
                <w:lang w:val="es-ES_tradnl"/>
              </w:rPr>
            </w:pPr>
            <w:r w:rsidRPr="00987CC9">
              <w:rPr>
                <w:lang w:val="es-ES_tradnl"/>
              </w:rPr>
              <w:t>3/2</w:t>
            </w:r>
          </w:p>
        </w:tc>
        <w:tc>
          <w:tcPr>
            <w:tcW w:w="2979" w:type="dxa"/>
            <w:shd w:val="clear" w:color="auto" w:fill="auto"/>
          </w:tcPr>
          <w:p w14:paraId="5033E19C" w14:textId="77777777" w:rsidR="000B4720" w:rsidRPr="00987CC9" w:rsidRDefault="000B4720" w:rsidP="002B0423">
            <w:pPr>
              <w:pStyle w:val="Tabletext0"/>
              <w:rPr>
                <w:lang w:val="es-ES_tradnl"/>
              </w:rPr>
            </w:pPr>
            <w:r w:rsidRPr="00987CC9">
              <w:rPr>
                <w:lang w:val="es-ES_tradnl"/>
              </w:rPr>
              <w:t>Aspectos operativos y de servicio de las telecomunicaciones, incluida la definición de servicio</w:t>
            </w:r>
          </w:p>
        </w:tc>
      </w:tr>
      <w:tr w:rsidR="000B4720" w:rsidRPr="00987CC9" w14:paraId="1B775C75" w14:textId="77777777" w:rsidTr="000B4720">
        <w:trPr>
          <w:jc w:val="center"/>
        </w:trPr>
        <w:tc>
          <w:tcPr>
            <w:tcW w:w="961" w:type="dxa"/>
            <w:shd w:val="clear" w:color="auto" w:fill="auto"/>
          </w:tcPr>
          <w:p w14:paraId="7B03822D" w14:textId="77777777" w:rsidR="000B4720" w:rsidRPr="00987CC9" w:rsidRDefault="000B4720" w:rsidP="002B0423">
            <w:pPr>
              <w:pStyle w:val="Tabletext0"/>
              <w:jc w:val="center"/>
              <w:rPr>
                <w:lang w:val="es-ES_tradnl"/>
              </w:rPr>
            </w:pPr>
            <w:r w:rsidRPr="00987CC9">
              <w:rPr>
                <w:lang w:val="es-ES_tradnl"/>
              </w:rPr>
              <w:t>5/2</w:t>
            </w:r>
          </w:p>
        </w:tc>
        <w:tc>
          <w:tcPr>
            <w:tcW w:w="3236" w:type="dxa"/>
            <w:shd w:val="clear" w:color="auto" w:fill="auto"/>
          </w:tcPr>
          <w:p w14:paraId="50A5E691" w14:textId="77777777" w:rsidR="000B4720" w:rsidRPr="00987CC9" w:rsidRDefault="000B4720" w:rsidP="002B0423">
            <w:pPr>
              <w:pStyle w:val="Tabletext0"/>
              <w:rPr>
                <w:lang w:val="es-ES_tradnl"/>
              </w:rPr>
            </w:pPr>
            <w:r w:rsidRPr="00987CC9">
              <w:rPr>
                <w:lang w:val="es-ES_tradnl"/>
              </w:rPr>
              <w:t>Requisitos, prioridades y planificación para las Recomendaciones sobre gestión y operación, administración y mantenimiento (OAM) de las telecomunicaciones/TIC</w:t>
            </w:r>
          </w:p>
        </w:tc>
        <w:tc>
          <w:tcPr>
            <w:tcW w:w="1402" w:type="dxa"/>
            <w:shd w:val="clear" w:color="auto" w:fill="auto"/>
          </w:tcPr>
          <w:p w14:paraId="078B2A03" w14:textId="77777777" w:rsidR="000B4720" w:rsidRPr="00987CC9" w:rsidRDefault="000B4720" w:rsidP="00634E6F">
            <w:pPr>
              <w:pStyle w:val="Tabletext0"/>
              <w:rPr>
                <w:lang w:val="es-ES_tradnl"/>
              </w:rPr>
            </w:pPr>
            <w:r w:rsidRPr="00987CC9">
              <w:rPr>
                <w:lang w:val="es-ES_tradnl"/>
              </w:rPr>
              <w:t>Continuación</w:t>
            </w:r>
          </w:p>
        </w:tc>
        <w:tc>
          <w:tcPr>
            <w:tcW w:w="1031" w:type="dxa"/>
            <w:shd w:val="clear" w:color="auto" w:fill="auto"/>
          </w:tcPr>
          <w:p w14:paraId="00D766B2" w14:textId="77777777" w:rsidR="000B4720" w:rsidRPr="00987CC9" w:rsidRDefault="000B4720" w:rsidP="002B0423">
            <w:pPr>
              <w:pStyle w:val="Tabletext0"/>
              <w:jc w:val="center"/>
              <w:rPr>
                <w:lang w:val="es-ES_tradnl"/>
              </w:rPr>
            </w:pPr>
            <w:r w:rsidRPr="00987CC9">
              <w:rPr>
                <w:lang w:val="es-ES_tradnl"/>
              </w:rPr>
              <w:t>5/2</w:t>
            </w:r>
          </w:p>
        </w:tc>
        <w:tc>
          <w:tcPr>
            <w:tcW w:w="2979" w:type="dxa"/>
            <w:shd w:val="clear" w:color="auto" w:fill="auto"/>
          </w:tcPr>
          <w:p w14:paraId="628B7794" w14:textId="77777777" w:rsidR="000B4720" w:rsidRPr="00987CC9" w:rsidRDefault="000B4720" w:rsidP="002B0423">
            <w:pPr>
              <w:pStyle w:val="Tabletext0"/>
              <w:rPr>
                <w:b/>
                <w:lang w:val="es-ES_tradnl"/>
              </w:rPr>
            </w:pPr>
            <w:r w:rsidRPr="00987CC9">
              <w:rPr>
                <w:lang w:val="es-ES_tradnl"/>
              </w:rPr>
              <w:t>Requisitos, prioridades y planificación para las Recomendaciones sobre gestión y operación, administración y mantenimiento (OAM) de las telecomunicaciones</w:t>
            </w:r>
          </w:p>
        </w:tc>
      </w:tr>
      <w:tr w:rsidR="000B4720" w:rsidRPr="00987CC9" w14:paraId="03326B5C" w14:textId="77777777" w:rsidTr="000B4720">
        <w:trPr>
          <w:jc w:val="center"/>
        </w:trPr>
        <w:tc>
          <w:tcPr>
            <w:tcW w:w="961" w:type="dxa"/>
            <w:shd w:val="clear" w:color="auto" w:fill="auto"/>
          </w:tcPr>
          <w:p w14:paraId="4D22C4D4" w14:textId="77777777" w:rsidR="000B4720" w:rsidRPr="00987CC9" w:rsidRDefault="000B4720" w:rsidP="002B0423">
            <w:pPr>
              <w:pStyle w:val="Tabletext0"/>
              <w:jc w:val="center"/>
              <w:rPr>
                <w:lang w:val="es-ES_tradnl"/>
              </w:rPr>
            </w:pPr>
            <w:r w:rsidRPr="00987CC9">
              <w:rPr>
                <w:lang w:val="es-ES_tradnl"/>
              </w:rPr>
              <w:t>6/2</w:t>
            </w:r>
          </w:p>
        </w:tc>
        <w:tc>
          <w:tcPr>
            <w:tcW w:w="3236" w:type="dxa"/>
            <w:shd w:val="clear" w:color="auto" w:fill="auto"/>
          </w:tcPr>
          <w:p w14:paraId="49E5C811" w14:textId="77777777" w:rsidR="000B4720" w:rsidRPr="00987CC9" w:rsidRDefault="000B4720" w:rsidP="002B0423">
            <w:pPr>
              <w:pStyle w:val="Tabletext0"/>
              <w:rPr>
                <w:lang w:val="es-ES_tradnl"/>
              </w:rPr>
            </w:pPr>
            <w:r w:rsidRPr="00987CC9">
              <w:rPr>
                <w:lang w:val="es-ES_tradnl"/>
              </w:rPr>
              <w:t>Arquitectura de gestión y seguridad</w:t>
            </w:r>
          </w:p>
        </w:tc>
        <w:tc>
          <w:tcPr>
            <w:tcW w:w="1402" w:type="dxa"/>
            <w:shd w:val="clear" w:color="auto" w:fill="auto"/>
          </w:tcPr>
          <w:p w14:paraId="0F38FFDB" w14:textId="77777777" w:rsidR="000B4720" w:rsidRPr="00987CC9" w:rsidRDefault="000B4720" w:rsidP="00634E6F">
            <w:pPr>
              <w:pStyle w:val="Tabletext0"/>
              <w:rPr>
                <w:lang w:val="es-ES_tradnl"/>
              </w:rPr>
            </w:pPr>
            <w:r w:rsidRPr="00987CC9">
              <w:rPr>
                <w:lang w:val="es-ES_tradnl"/>
              </w:rPr>
              <w:t>Continuación</w:t>
            </w:r>
          </w:p>
        </w:tc>
        <w:tc>
          <w:tcPr>
            <w:tcW w:w="1031" w:type="dxa"/>
            <w:shd w:val="clear" w:color="auto" w:fill="auto"/>
          </w:tcPr>
          <w:p w14:paraId="18BC3992" w14:textId="77777777" w:rsidR="000B4720" w:rsidRPr="00987CC9" w:rsidRDefault="000B4720" w:rsidP="002B0423">
            <w:pPr>
              <w:pStyle w:val="Tabletext0"/>
              <w:jc w:val="center"/>
              <w:rPr>
                <w:lang w:val="es-ES_tradnl"/>
              </w:rPr>
            </w:pPr>
            <w:r w:rsidRPr="00987CC9">
              <w:rPr>
                <w:lang w:val="es-ES_tradnl"/>
              </w:rPr>
              <w:t>6/2</w:t>
            </w:r>
          </w:p>
        </w:tc>
        <w:tc>
          <w:tcPr>
            <w:tcW w:w="2979" w:type="dxa"/>
            <w:shd w:val="clear" w:color="auto" w:fill="auto"/>
          </w:tcPr>
          <w:p w14:paraId="07F954AF" w14:textId="77777777" w:rsidR="000B4720" w:rsidRPr="00987CC9" w:rsidRDefault="000B4720" w:rsidP="002B0423">
            <w:pPr>
              <w:pStyle w:val="Tabletext0"/>
              <w:rPr>
                <w:lang w:val="es-ES_tradnl"/>
              </w:rPr>
            </w:pPr>
            <w:r w:rsidRPr="00987CC9">
              <w:rPr>
                <w:lang w:val="es-ES_tradnl"/>
              </w:rPr>
              <w:t>Arquitectura de gestión y seguridad</w:t>
            </w:r>
          </w:p>
        </w:tc>
      </w:tr>
      <w:tr w:rsidR="000B4720" w:rsidRPr="00987CC9" w14:paraId="67FD2F10" w14:textId="77777777" w:rsidTr="000B4720">
        <w:trPr>
          <w:jc w:val="center"/>
        </w:trPr>
        <w:tc>
          <w:tcPr>
            <w:tcW w:w="961" w:type="dxa"/>
            <w:shd w:val="clear" w:color="auto" w:fill="auto"/>
          </w:tcPr>
          <w:p w14:paraId="404D5B39" w14:textId="77777777" w:rsidR="000B4720" w:rsidRPr="00987CC9" w:rsidRDefault="000B4720" w:rsidP="002B0423">
            <w:pPr>
              <w:pStyle w:val="Tabletext0"/>
              <w:jc w:val="center"/>
              <w:rPr>
                <w:lang w:val="es-ES_tradnl"/>
              </w:rPr>
            </w:pPr>
            <w:r w:rsidRPr="00987CC9">
              <w:rPr>
                <w:lang w:val="es-ES_tradnl"/>
              </w:rPr>
              <w:t>7/2</w:t>
            </w:r>
          </w:p>
        </w:tc>
        <w:tc>
          <w:tcPr>
            <w:tcW w:w="3236" w:type="dxa"/>
            <w:shd w:val="clear" w:color="auto" w:fill="auto"/>
          </w:tcPr>
          <w:p w14:paraId="72B17964" w14:textId="77777777" w:rsidR="000B4720" w:rsidRPr="00987CC9" w:rsidRDefault="000B4720" w:rsidP="002B0423">
            <w:pPr>
              <w:pStyle w:val="Tabletext0"/>
              <w:rPr>
                <w:b/>
                <w:lang w:val="es-ES_tradnl"/>
              </w:rPr>
            </w:pPr>
            <w:r w:rsidRPr="00987CC9">
              <w:rPr>
                <w:lang w:val="es-ES_tradnl"/>
              </w:rPr>
              <w:t>Especificaciones de interfaz y metodología de especificación</w:t>
            </w:r>
          </w:p>
        </w:tc>
        <w:tc>
          <w:tcPr>
            <w:tcW w:w="1402" w:type="dxa"/>
            <w:shd w:val="clear" w:color="auto" w:fill="auto"/>
          </w:tcPr>
          <w:p w14:paraId="1D8AE073" w14:textId="77777777" w:rsidR="000B4720" w:rsidRPr="00987CC9" w:rsidRDefault="000B4720" w:rsidP="00634E6F">
            <w:pPr>
              <w:pStyle w:val="Tabletext0"/>
              <w:rPr>
                <w:lang w:val="es-ES_tradnl"/>
              </w:rPr>
            </w:pPr>
            <w:r w:rsidRPr="00987CC9">
              <w:rPr>
                <w:lang w:val="es-ES_tradnl"/>
              </w:rPr>
              <w:t>Continuación</w:t>
            </w:r>
          </w:p>
        </w:tc>
        <w:tc>
          <w:tcPr>
            <w:tcW w:w="1031" w:type="dxa"/>
            <w:shd w:val="clear" w:color="auto" w:fill="auto"/>
          </w:tcPr>
          <w:p w14:paraId="73D15DA3" w14:textId="77777777" w:rsidR="000B4720" w:rsidRPr="00987CC9" w:rsidRDefault="000B4720" w:rsidP="002B0423">
            <w:pPr>
              <w:pStyle w:val="Tabletext0"/>
              <w:jc w:val="center"/>
              <w:rPr>
                <w:lang w:val="es-ES_tradnl"/>
              </w:rPr>
            </w:pPr>
            <w:r w:rsidRPr="00987CC9">
              <w:rPr>
                <w:lang w:val="es-ES_tradnl"/>
              </w:rPr>
              <w:t>7/2</w:t>
            </w:r>
          </w:p>
        </w:tc>
        <w:tc>
          <w:tcPr>
            <w:tcW w:w="2979" w:type="dxa"/>
            <w:shd w:val="clear" w:color="auto" w:fill="auto"/>
          </w:tcPr>
          <w:p w14:paraId="42022974" w14:textId="77777777" w:rsidR="000B4720" w:rsidRPr="00987CC9" w:rsidRDefault="000B4720" w:rsidP="002B0423">
            <w:pPr>
              <w:pStyle w:val="Tabletext0"/>
              <w:rPr>
                <w:lang w:val="es-ES_tradnl"/>
              </w:rPr>
            </w:pPr>
            <w:r w:rsidRPr="00987CC9">
              <w:rPr>
                <w:lang w:val="es-ES_tradnl"/>
              </w:rPr>
              <w:t>Especificaciones de interfaz y metodología de especificación</w:t>
            </w:r>
          </w:p>
        </w:tc>
      </w:tr>
    </w:tbl>
    <w:p w14:paraId="597DBAE6" w14:textId="67371088" w:rsidR="003F4616" w:rsidRPr="00987CC9" w:rsidRDefault="003F4616">
      <w:pPr>
        <w:tabs>
          <w:tab w:val="clear" w:pos="794"/>
          <w:tab w:val="clear" w:pos="1191"/>
          <w:tab w:val="clear" w:pos="1588"/>
          <w:tab w:val="clear" w:pos="1985"/>
        </w:tabs>
        <w:overflowPunct/>
        <w:autoSpaceDE/>
        <w:autoSpaceDN/>
        <w:adjustRightInd/>
        <w:spacing w:before="0"/>
        <w:textAlignment w:val="auto"/>
        <w:rPr>
          <w:rFonts w:eastAsiaTheme="minorEastAsia"/>
          <w:b/>
          <w:szCs w:val="24"/>
          <w:lang w:eastAsia="ja-JP"/>
        </w:rPr>
      </w:pPr>
    </w:p>
    <w:p w14:paraId="2066D91B" w14:textId="2B83E2A0" w:rsidR="003F4616" w:rsidRPr="00987CC9" w:rsidRDefault="003F4616" w:rsidP="003F4616">
      <w:pPr>
        <w:tabs>
          <w:tab w:val="clear" w:pos="794"/>
          <w:tab w:val="clear" w:pos="1191"/>
          <w:tab w:val="clear" w:pos="1588"/>
          <w:tab w:val="clear" w:pos="1985"/>
        </w:tabs>
        <w:overflowPunct/>
        <w:autoSpaceDE/>
        <w:autoSpaceDN/>
        <w:adjustRightInd/>
        <w:spacing w:before="0"/>
        <w:textAlignment w:val="auto"/>
        <w:rPr>
          <w:rFonts w:eastAsiaTheme="minorEastAsia"/>
          <w:b/>
          <w:szCs w:val="24"/>
          <w:lang w:eastAsia="ja-JP"/>
        </w:rPr>
      </w:pPr>
      <w:r w:rsidRPr="00987CC9">
        <w:br w:type="page"/>
      </w:r>
    </w:p>
    <w:p w14:paraId="09FEF7BE" w14:textId="561EEAF1" w:rsidR="000B4720" w:rsidRPr="00987CC9" w:rsidRDefault="000B4720" w:rsidP="000B4720">
      <w:pPr>
        <w:pStyle w:val="TableNotitle"/>
        <w:rPr>
          <w:lang w:val="es-ES_tradnl"/>
        </w:rPr>
      </w:pPr>
      <w:r w:rsidRPr="00987CC9">
        <w:rPr>
          <w:lang w:val="es-ES_tradnl"/>
        </w:rPr>
        <w:lastRenderedPageBreak/>
        <w:t>Cuadro 2 – Cuestiones relativas a la Comisión de Estudio 3 del UIT-T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
        <w:gridCol w:w="3158"/>
        <w:gridCol w:w="1582"/>
        <w:gridCol w:w="986"/>
        <w:gridCol w:w="2923"/>
      </w:tblGrid>
      <w:tr w:rsidR="000B4720" w:rsidRPr="00987CC9" w14:paraId="515768BF" w14:textId="77777777" w:rsidTr="00634E6F">
        <w:trPr>
          <w:tblHeader/>
          <w:jc w:val="center"/>
        </w:trPr>
        <w:tc>
          <w:tcPr>
            <w:tcW w:w="961" w:type="dxa"/>
            <w:tcBorders>
              <w:top w:val="single" w:sz="12" w:space="0" w:color="auto"/>
              <w:bottom w:val="single" w:sz="12" w:space="0" w:color="auto"/>
            </w:tcBorders>
            <w:shd w:val="clear" w:color="auto" w:fill="auto"/>
          </w:tcPr>
          <w:p w14:paraId="762EC0D0" w14:textId="77777777" w:rsidR="000B4720" w:rsidRPr="00987CC9" w:rsidRDefault="000B4720" w:rsidP="000B4720">
            <w:pPr>
              <w:pStyle w:val="Tablehead0"/>
            </w:pPr>
            <w:r w:rsidRPr="00987CC9">
              <w:t>Nuevo número</w:t>
            </w:r>
          </w:p>
        </w:tc>
        <w:tc>
          <w:tcPr>
            <w:tcW w:w="3236" w:type="dxa"/>
            <w:tcBorders>
              <w:top w:val="single" w:sz="12" w:space="0" w:color="auto"/>
              <w:bottom w:val="single" w:sz="12" w:space="0" w:color="auto"/>
            </w:tcBorders>
            <w:shd w:val="clear" w:color="auto" w:fill="auto"/>
          </w:tcPr>
          <w:p w14:paraId="7AA7E40B" w14:textId="0DC97CFF" w:rsidR="000B4720" w:rsidRPr="00987CC9" w:rsidRDefault="000B4720" w:rsidP="003554CA">
            <w:pPr>
              <w:pStyle w:val="Tablehead0"/>
            </w:pPr>
            <w:r w:rsidRPr="00987CC9">
              <w:t xml:space="preserve">Título </w:t>
            </w:r>
            <w:r w:rsidR="003554CA" w:rsidRPr="00987CC9">
              <w:t xml:space="preserve">actual </w:t>
            </w:r>
            <w:r w:rsidRPr="00987CC9">
              <w:t xml:space="preserve">de la Cuestión </w:t>
            </w:r>
          </w:p>
        </w:tc>
        <w:tc>
          <w:tcPr>
            <w:tcW w:w="1600" w:type="dxa"/>
            <w:tcBorders>
              <w:top w:val="single" w:sz="12" w:space="0" w:color="auto"/>
              <w:bottom w:val="single" w:sz="12" w:space="0" w:color="auto"/>
            </w:tcBorders>
            <w:shd w:val="clear" w:color="auto" w:fill="auto"/>
          </w:tcPr>
          <w:p w14:paraId="15E47D33" w14:textId="77777777" w:rsidR="000B4720" w:rsidRPr="00987CC9" w:rsidRDefault="000B4720" w:rsidP="00634E6F">
            <w:pPr>
              <w:pStyle w:val="Tablehead0"/>
            </w:pPr>
            <w:r w:rsidRPr="00987CC9">
              <w:t>Situación</w:t>
            </w:r>
          </w:p>
        </w:tc>
        <w:tc>
          <w:tcPr>
            <w:tcW w:w="833" w:type="dxa"/>
            <w:tcBorders>
              <w:top w:val="single" w:sz="12" w:space="0" w:color="auto"/>
              <w:bottom w:val="single" w:sz="12" w:space="0" w:color="auto"/>
            </w:tcBorders>
            <w:shd w:val="clear" w:color="auto" w:fill="auto"/>
          </w:tcPr>
          <w:p w14:paraId="79A3C319" w14:textId="77777777" w:rsidR="000B4720" w:rsidRPr="00987CC9" w:rsidRDefault="000B4720" w:rsidP="000B4720">
            <w:pPr>
              <w:pStyle w:val="Tablehead0"/>
            </w:pPr>
            <w:r w:rsidRPr="00987CC9">
              <w:t>Número anterior</w:t>
            </w:r>
          </w:p>
        </w:tc>
        <w:tc>
          <w:tcPr>
            <w:tcW w:w="2979" w:type="dxa"/>
            <w:tcBorders>
              <w:top w:val="single" w:sz="12" w:space="0" w:color="auto"/>
              <w:bottom w:val="single" w:sz="12" w:space="0" w:color="auto"/>
            </w:tcBorders>
            <w:shd w:val="clear" w:color="auto" w:fill="auto"/>
          </w:tcPr>
          <w:p w14:paraId="1A80916B" w14:textId="5B35B2DE" w:rsidR="000B4720" w:rsidRPr="00987CC9" w:rsidRDefault="000B4720" w:rsidP="003554CA">
            <w:pPr>
              <w:pStyle w:val="Tablehead0"/>
            </w:pPr>
            <w:r w:rsidRPr="00987CC9">
              <w:t xml:space="preserve">Título </w:t>
            </w:r>
            <w:r w:rsidR="003554CA" w:rsidRPr="00987CC9">
              <w:t xml:space="preserve">anterior </w:t>
            </w:r>
            <w:r w:rsidRPr="00987CC9">
              <w:t>de la Cuestión</w:t>
            </w:r>
            <w:r w:rsidR="005E0089" w:rsidRPr="00987CC9">
              <w:t xml:space="preserve"> </w:t>
            </w:r>
          </w:p>
        </w:tc>
      </w:tr>
      <w:tr w:rsidR="000B4720" w:rsidRPr="00987CC9" w14:paraId="718BA0B3" w14:textId="77777777" w:rsidTr="00634E6F">
        <w:trPr>
          <w:trHeight w:val="924"/>
          <w:jc w:val="center"/>
        </w:trPr>
        <w:tc>
          <w:tcPr>
            <w:tcW w:w="961" w:type="dxa"/>
            <w:vMerge w:val="restart"/>
            <w:tcBorders>
              <w:top w:val="single" w:sz="12" w:space="0" w:color="auto"/>
            </w:tcBorders>
            <w:shd w:val="clear" w:color="auto" w:fill="auto"/>
          </w:tcPr>
          <w:p w14:paraId="215A4E0A" w14:textId="77777777" w:rsidR="000B4720" w:rsidRPr="00987CC9" w:rsidRDefault="000B4720" w:rsidP="000B4720">
            <w:pPr>
              <w:pStyle w:val="Tabletext0"/>
              <w:jc w:val="center"/>
              <w:rPr>
                <w:lang w:val="es-ES_tradnl"/>
              </w:rPr>
            </w:pPr>
            <w:r w:rsidRPr="00987CC9">
              <w:rPr>
                <w:lang w:val="es-ES_tradnl"/>
              </w:rPr>
              <w:t>1/3</w:t>
            </w:r>
          </w:p>
        </w:tc>
        <w:tc>
          <w:tcPr>
            <w:tcW w:w="3236" w:type="dxa"/>
            <w:vMerge w:val="restart"/>
            <w:tcBorders>
              <w:top w:val="single" w:sz="12" w:space="0" w:color="auto"/>
            </w:tcBorders>
            <w:shd w:val="clear" w:color="auto" w:fill="auto"/>
          </w:tcPr>
          <w:p w14:paraId="2070A9A1" w14:textId="77777777" w:rsidR="000B4720" w:rsidRPr="00987CC9" w:rsidRDefault="000B4720" w:rsidP="000B4720">
            <w:pPr>
              <w:pStyle w:val="Tabletext0"/>
              <w:rPr>
                <w:b/>
                <w:lang w:val="es-ES_tradnl"/>
              </w:rPr>
            </w:pPr>
            <w:r w:rsidRPr="00987CC9">
              <w:rPr>
                <w:lang w:val="es-ES_tradnl"/>
              </w:rPr>
              <w:t>Establecimiento de mecanismos de tasación y contabilidad/liquidación para los servicios y las redes de telecomunicaciones/TIC internacionales actuales y futuros</w:t>
            </w:r>
          </w:p>
        </w:tc>
        <w:tc>
          <w:tcPr>
            <w:tcW w:w="1600" w:type="dxa"/>
            <w:vMerge w:val="restart"/>
            <w:tcBorders>
              <w:top w:val="single" w:sz="12" w:space="0" w:color="auto"/>
            </w:tcBorders>
            <w:shd w:val="clear" w:color="auto" w:fill="auto"/>
          </w:tcPr>
          <w:p w14:paraId="1D2850B8" w14:textId="7BF22F7A" w:rsidR="000B4720" w:rsidRPr="00987CC9" w:rsidRDefault="000B4720" w:rsidP="00634E6F">
            <w:pPr>
              <w:pStyle w:val="Tabletext0"/>
              <w:rPr>
                <w:lang w:val="es-ES_tradnl"/>
              </w:rPr>
            </w:pPr>
            <w:r w:rsidRPr="00987CC9">
              <w:rPr>
                <w:lang w:val="es-ES_tradnl"/>
              </w:rPr>
              <w:t>Continuación de la Cuestión 1/3 y la Cuestión 2/3</w:t>
            </w:r>
          </w:p>
        </w:tc>
        <w:tc>
          <w:tcPr>
            <w:tcW w:w="833" w:type="dxa"/>
            <w:tcBorders>
              <w:top w:val="single" w:sz="12" w:space="0" w:color="auto"/>
              <w:bottom w:val="single" w:sz="4" w:space="0" w:color="auto"/>
            </w:tcBorders>
            <w:shd w:val="clear" w:color="auto" w:fill="auto"/>
          </w:tcPr>
          <w:p w14:paraId="2EAD6468" w14:textId="77777777" w:rsidR="000B4720" w:rsidRPr="00987CC9" w:rsidRDefault="000B4720" w:rsidP="000B4720">
            <w:pPr>
              <w:pStyle w:val="Tabletext0"/>
              <w:jc w:val="center"/>
              <w:rPr>
                <w:lang w:val="es-ES_tradnl"/>
              </w:rPr>
            </w:pPr>
            <w:r w:rsidRPr="00987CC9">
              <w:rPr>
                <w:lang w:val="es-ES_tradnl"/>
              </w:rPr>
              <w:t>1/3</w:t>
            </w:r>
          </w:p>
        </w:tc>
        <w:tc>
          <w:tcPr>
            <w:tcW w:w="2979" w:type="dxa"/>
            <w:tcBorders>
              <w:top w:val="single" w:sz="12" w:space="0" w:color="auto"/>
            </w:tcBorders>
            <w:shd w:val="clear" w:color="auto" w:fill="auto"/>
          </w:tcPr>
          <w:p w14:paraId="4CF1C126" w14:textId="77777777" w:rsidR="000B4720" w:rsidRPr="00987CC9" w:rsidRDefault="000B4720" w:rsidP="000B4720">
            <w:pPr>
              <w:pStyle w:val="Tabletext0"/>
              <w:rPr>
                <w:b/>
                <w:lang w:val="es-ES_tradnl"/>
              </w:rPr>
            </w:pPr>
            <w:r w:rsidRPr="00987CC9">
              <w:rPr>
                <w:lang w:val="es-ES_tradnl"/>
              </w:rPr>
              <w:t>Desarrollo de mecanismos de tasación y contabilidad/liquidación para los servicios de telecomunicaciones internacionales que utilizan redes de la próxima generación (NGN), redes futuras y cualquier otro posible futuro desarrollo, incluida la adaptación de las Recomendaciones de la serie D existentes a la continua evolución de las necesidades del usuario.</w:t>
            </w:r>
          </w:p>
        </w:tc>
      </w:tr>
      <w:tr w:rsidR="000B4720" w:rsidRPr="00987CC9" w14:paraId="750AF47F" w14:textId="77777777" w:rsidTr="00634E6F">
        <w:trPr>
          <w:trHeight w:val="924"/>
          <w:jc w:val="center"/>
        </w:trPr>
        <w:tc>
          <w:tcPr>
            <w:tcW w:w="961" w:type="dxa"/>
            <w:vMerge/>
            <w:shd w:val="clear" w:color="auto" w:fill="auto"/>
          </w:tcPr>
          <w:p w14:paraId="14A0E153" w14:textId="77777777" w:rsidR="000B4720" w:rsidRPr="00987CC9" w:rsidRDefault="000B4720" w:rsidP="000B4720">
            <w:pPr>
              <w:pStyle w:val="Tabletext0"/>
              <w:jc w:val="center"/>
              <w:rPr>
                <w:lang w:val="es-ES_tradnl"/>
              </w:rPr>
            </w:pPr>
          </w:p>
        </w:tc>
        <w:tc>
          <w:tcPr>
            <w:tcW w:w="3236" w:type="dxa"/>
            <w:vMerge/>
            <w:shd w:val="clear" w:color="auto" w:fill="auto"/>
          </w:tcPr>
          <w:p w14:paraId="7AF0EF03" w14:textId="77777777" w:rsidR="000B4720" w:rsidRPr="00987CC9" w:rsidRDefault="000B4720" w:rsidP="000B4720">
            <w:pPr>
              <w:pStyle w:val="Tabletext0"/>
              <w:rPr>
                <w:lang w:val="es-ES_tradnl"/>
              </w:rPr>
            </w:pPr>
          </w:p>
        </w:tc>
        <w:tc>
          <w:tcPr>
            <w:tcW w:w="1600" w:type="dxa"/>
            <w:vMerge/>
            <w:shd w:val="clear" w:color="auto" w:fill="auto"/>
          </w:tcPr>
          <w:p w14:paraId="080E3955" w14:textId="77777777" w:rsidR="000B4720" w:rsidRPr="00987CC9" w:rsidRDefault="000B4720" w:rsidP="00634E6F">
            <w:pPr>
              <w:pStyle w:val="Tabletext0"/>
              <w:rPr>
                <w:lang w:val="es-ES_tradnl"/>
              </w:rPr>
            </w:pPr>
          </w:p>
        </w:tc>
        <w:tc>
          <w:tcPr>
            <w:tcW w:w="833" w:type="dxa"/>
            <w:tcBorders>
              <w:top w:val="single" w:sz="4" w:space="0" w:color="auto"/>
            </w:tcBorders>
            <w:shd w:val="clear" w:color="auto" w:fill="auto"/>
          </w:tcPr>
          <w:p w14:paraId="24BA3371" w14:textId="77777777" w:rsidR="000B4720" w:rsidRPr="00987CC9" w:rsidRDefault="000B4720" w:rsidP="000B4720">
            <w:pPr>
              <w:pStyle w:val="Tabletext0"/>
              <w:jc w:val="center"/>
              <w:rPr>
                <w:lang w:val="es-ES_tradnl"/>
              </w:rPr>
            </w:pPr>
            <w:r w:rsidRPr="00987CC9">
              <w:rPr>
                <w:lang w:val="es-ES_tradnl"/>
              </w:rPr>
              <w:t>2/3</w:t>
            </w:r>
          </w:p>
        </w:tc>
        <w:tc>
          <w:tcPr>
            <w:tcW w:w="2979" w:type="dxa"/>
            <w:shd w:val="clear" w:color="auto" w:fill="auto"/>
          </w:tcPr>
          <w:p w14:paraId="16544D6C" w14:textId="77777777" w:rsidR="000B4720" w:rsidRPr="00987CC9" w:rsidRDefault="000B4720" w:rsidP="000B4720">
            <w:pPr>
              <w:pStyle w:val="Tabletext0"/>
              <w:rPr>
                <w:rFonts w:asciiTheme="majorBidi" w:hAnsiTheme="majorBidi" w:cstheme="majorBidi"/>
                <w:lang w:val="es-ES_tradnl"/>
              </w:rPr>
            </w:pPr>
            <w:r w:rsidRPr="00987CC9">
              <w:rPr>
                <w:rFonts w:asciiTheme="majorBidi" w:hAnsiTheme="majorBidi" w:cstheme="majorBidi"/>
                <w:lang w:val="es-ES_tradnl"/>
              </w:rPr>
              <w:t>Establecimiento de mecanismos de tasación y contabilidad/liquidación para los servicios de telecomunicaciones internacionales distintos de los examinados en la Cuestión 1/3, incluida la adaptación de las Recomendaciones existentes de la serie D a la evolución de las necesidades del usuario.</w:t>
            </w:r>
          </w:p>
          <w:p w14:paraId="3B2AD3C5" w14:textId="77777777" w:rsidR="000B4720" w:rsidRPr="00987CC9" w:rsidRDefault="000B4720" w:rsidP="000B4720">
            <w:pPr>
              <w:pStyle w:val="Tabletext0"/>
              <w:rPr>
                <w:lang w:val="es-ES_tradnl"/>
              </w:rPr>
            </w:pPr>
          </w:p>
        </w:tc>
      </w:tr>
      <w:tr w:rsidR="000B4720" w:rsidRPr="00987CC9" w14:paraId="61649ADB" w14:textId="77777777" w:rsidTr="00634E6F">
        <w:trPr>
          <w:jc w:val="center"/>
        </w:trPr>
        <w:tc>
          <w:tcPr>
            <w:tcW w:w="961" w:type="dxa"/>
            <w:shd w:val="clear" w:color="auto" w:fill="auto"/>
          </w:tcPr>
          <w:p w14:paraId="4052945D" w14:textId="77777777" w:rsidR="000B4720" w:rsidRPr="00987CC9" w:rsidRDefault="000B4720" w:rsidP="000B4720">
            <w:pPr>
              <w:pStyle w:val="Tabletext0"/>
              <w:jc w:val="center"/>
              <w:rPr>
                <w:lang w:val="es-ES_tradnl"/>
              </w:rPr>
            </w:pPr>
            <w:r w:rsidRPr="00987CC9">
              <w:rPr>
                <w:lang w:val="es-ES_tradnl"/>
              </w:rPr>
              <w:t>3/3</w:t>
            </w:r>
          </w:p>
        </w:tc>
        <w:tc>
          <w:tcPr>
            <w:tcW w:w="3236" w:type="dxa"/>
            <w:shd w:val="clear" w:color="auto" w:fill="auto"/>
          </w:tcPr>
          <w:p w14:paraId="3B1280BD" w14:textId="77777777" w:rsidR="000B4720" w:rsidRPr="00987CC9" w:rsidRDefault="000B4720" w:rsidP="000B4720">
            <w:pPr>
              <w:pStyle w:val="Tabletext0"/>
              <w:rPr>
                <w:lang w:val="es-ES_tradnl"/>
              </w:rPr>
            </w:pPr>
            <w:r w:rsidRPr="00987CC9">
              <w:rPr>
                <w:lang w:val="es-ES_tradnl"/>
              </w:rPr>
              <w:t>Estudio de otros factores económicos y en materia de política de interés para un suministro eficaz de servicios de telecomunicaciones internacionales</w:t>
            </w:r>
          </w:p>
        </w:tc>
        <w:tc>
          <w:tcPr>
            <w:tcW w:w="1600" w:type="dxa"/>
            <w:shd w:val="clear" w:color="auto" w:fill="auto"/>
          </w:tcPr>
          <w:p w14:paraId="4FE19B0A" w14:textId="77777777" w:rsidR="000B4720" w:rsidRPr="00987CC9" w:rsidRDefault="000B4720" w:rsidP="00634E6F">
            <w:pPr>
              <w:pStyle w:val="Tabletext0"/>
              <w:rPr>
                <w:lang w:val="es-ES_tradnl"/>
              </w:rPr>
            </w:pPr>
            <w:r w:rsidRPr="00987CC9">
              <w:rPr>
                <w:lang w:val="es-ES_tradnl"/>
              </w:rPr>
              <w:t>Continuación</w:t>
            </w:r>
          </w:p>
        </w:tc>
        <w:tc>
          <w:tcPr>
            <w:tcW w:w="833" w:type="dxa"/>
            <w:shd w:val="clear" w:color="auto" w:fill="auto"/>
          </w:tcPr>
          <w:p w14:paraId="1D05BA4F" w14:textId="77777777" w:rsidR="000B4720" w:rsidRPr="00987CC9" w:rsidRDefault="000B4720" w:rsidP="000B4720">
            <w:pPr>
              <w:pStyle w:val="Tabletext0"/>
              <w:jc w:val="center"/>
              <w:rPr>
                <w:lang w:val="es-ES_tradnl"/>
              </w:rPr>
            </w:pPr>
            <w:r w:rsidRPr="00987CC9">
              <w:rPr>
                <w:lang w:val="es-ES_tradnl"/>
              </w:rPr>
              <w:t>3/3</w:t>
            </w:r>
          </w:p>
        </w:tc>
        <w:tc>
          <w:tcPr>
            <w:tcW w:w="2979" w:type="dxa"/>
            <w:shd w:val="clear" w:color="auto" w:fill="auto"/>
          </w:tcPr>
          <w:p w14:paraId="7FC91CD9" w14:textId="77777777" w:rsidR="000B4720" w:rsidRPr="00987CC9" w:rsidRDefault="000B4720" w:rsidP="000B4720">
            <w:pPr>
              <w:pStyle w:val="Tabletext0"/>
              <w:rPr>
                <w:lang w:val="es-ES_tradnl"/>
              </w:rPr>
            </w:pPr>
            <w:r w:rsidRPr="00987CC9">
              <w:rPr>
                <w:lang w:val="es-ES_tradnl"/>
              </w:rPr>
              <w:t>Estudio de otros factores económicos y en materia de política de interés para un suministro eficaz de servicios de telecomunicaciones internacionales</w:t>
            </w:r>
          </w:p>
        </w:tc>
      </w:tr>
      <w:tr w:rsidR="000B4720" w:rsidRPr="00987CC9" w14:paraId="232D57CB" w14:textId="77777777" w:rsidTr="00634E6F">
        <w:trPr>
          <w:jc w:val="center"/>
        </w:trPr>
        <w:tc>
          <w:tcPr>
            <w:tcW w:w="961" w:type="dxa"/>
            <w:shd w:val="clear" w:color="auto" w:fill="auto"/>
          </w:tcPr>
          <w:p w14:paraId="6B959E4B" w14:textId="77777777" w:rsidR="000B4720" w:rsidRPr="00987CC9" w:rsidRDefault="000B4720" w:rsidP="000B4720">
            <w:pPr>
              <w:pStyle w:val="Tabletext0"/>
              <w:jc w:val="center"/>
              <w:rPr>
                <w:lang w:val="es-ES_tradnl"/>
              </w:rPr>
            </w:pPr>
            <w:r w:rsidRPr="00987CC9">
              <w:rPr>
                <w:lang w:val="es-ES_tradnl"/>
              </w:rPr>
              <w:t>4/3</w:t>
            </w:r>
          </w:p>
        </w:tc>
        <w:tc>
          <w:tcPr>
            <w:tcW w:w="3236" w:type="dxa"/>
            <w:shd w:val="clear" w:color="auto" w:fill="auto"/>
          </w:tcPr>
          <w:p w14:paraId="65E6A22C" w14:textId="77777777" w:rsidR="000B4720" w:rsidRPr="00987CC9" w:rsidRDefault="000B4720" w:rsidP="000B4720">
            <w:pPr>
              <w:pStyle w:val="Tabletext0"/>
              <w:rPr>
                <w:lang w:val="es-ES_tradnl"/>
              </w:rPr>
            </w:pPr>
            <w:r w:rsidRPr="00987CC9">
              <w:rPr>
                <w:lang w:val="es-ES_tradnl"/>
              </w:rPr>
              <w:t>Estudios regionales para el establecimiento de modelos de costes junto con los aspectos conexos de orden económico y político</w:t>
            </w:r>
          </w:p>
        </w:tc>
        <w:tc>
          <w:tcPr>
            <w:tcW w:w="1600" w:type="dxa"/>
            <w:shd w:val="clear" w:color="auto" w:fill="auto"/>
          </w:tcPr>
          <w:p w14:paraId="5BE866CC" w14:textId="77777777" w:rsidR="000B4720" w:rsidRPr="00987CC9" w:rsidRDefault="000B4720" w:rsidP="00634E6F">
            <w:pPr>
              <w:pStyle w:val="Tabletext0"/>
              <w:rPr>
                <w:lang w:val="es-ES_tradnl"/>
              </w:rPr>
            </w:pPr>
            <w:r w:rsidRPr="00987CC9">
              <w:rPr>
                <w:lang w:val="es-ES_tradnl"/>
              </w:rPr>
              <w:t>Continuación</w:t>
            </w:r>
          </w:p>
        </w:tc>
        <w:tc>
          <w:tcPr>
            <w:tcW w:w="833" w:type="dxa"/>
            <w:shd w:val="clear" w:color="auto" w:fill="auto"/>
          </w:tcPr>
          <w:p w14:paraId="7DBC80C3" w14:textId="77777777" w:rsidR="000B4720" w:rsidRPr="00987CC9" w:rsidRDefault="000B4720" w:rsidP="000B4720">
            <w:pPr>
              <w:pStyle w:val="Tabletext0"/>
              <w:jc w:val="center"/>
              <w:rPr>
                <w:lang w:val="es-ES_tradnl"/>
              </w:rPr>
            </w:pPr>
            <w:r w:rsidRPr="00987CC9">
              <w:rPr>
                <w:lang w:val="es-ES_tradnl"/>
              </w:rPr>
              <w:t>4/3</w:t>
            </w:r>
          </w:p>
        </w:tc>
        <w:tc>
          <w:tcPr>
            <w:tcW w:w="2979" w:type="dxa"/>
            <w:shd w:val="clear" w:color="auto" w:fill="auto"/>
          </w:tcPr>
          <w:p w14:paraId="43A4C52E" w14:textId="77777777" w:rsidR="000B4720" w:rsidRPr="00987CC9" w:rsidRDefault="000B4720" w:rsidP="000B4720">
            <w:pPr>
              <w:pStyle w:val="Tabletext0"/>
              <w:rPr>
                <w:lang w:val="es-ES_tradnl"/>
              </w:rPr>
            </w:pPr>
            <w:r w:rsidRPr="00987CC9">
              <w:rPr>
                <w:lang w:val="es-ES_tradnl"/>
              </w:rPr>
              <w:t>Estudios regionales para el establecimiento de modelos de costes junto con los aspectos conexos de orden económico y político</w:t>
            </w:r>
          </w:p>
        </w:tc>
      </w:tr>
      <w:tr w:rsidR="000B4720" w:rsidRPr="00987CC9" w14:paraId="7F0DEE00" w14:textId="77777777" w:rsidTr="00634E6F">
        <w:trPr>
          <w:trHeight w:val="1302"/>
          <w:jc w:val="center"/>
        </w:trPr>
        <w:tc>
          <w:tcPr>
            <w:tcW w:w="961" w:type="dxa"/>
            <w:vMerge w:val="restart"/>
            <w:shd w:val="clear" w:color="auto" w:fill="auto"/>
          </w:tcPr>
          <w:p w14:paraId="1D8DD7AC" w14:textId="77777777" w:rsidR="000B4720" w:rsidRPr="00987CC9" w:rsidRDefault="000B4720" w:rsidP="000B4720">
            <w:pPr>
              <w:pStyle w:val="Tabletext0"/>
              <w:jc w:val="center"/>
              <w:rPr>
                <w:lang w:val="es-ES_tradnl"/>
              </w:rPr>
            </w:pPr>
            <w:r w:rsidRPr="00987CC9">
              <w:rPr>
                <w:lang w:val="es-ES_tradnl"/>
              </w:rPr>
              <w:t>6/3</w:t>
            </w:r>
          </w:p>
        </w:tc>
        <w:tc>
          <w:tcPr>
            <w:tcW w:w="3236" w:type="dxa"/>
            <w:vMerge w:val="restart"/>
            <w:shd w:val="clear" w:color="auto" w:fill="auto"/>
          </w:tcPr>
          <w:p w14:paraId="65979B8D" w14:textId="77777777" w:rsidR="000B4720" w:rsidRPr="00987CC9" w:rsidRDefault="000B4720" w:rsidP="000B4720">
            <w:pPr>
              <w:pStyle w:val="Tabletext0"/>
              <w:rPr>
                <w:lang w:val="es-ES_tradnl"/>
              </w:rPr>
            </w:pPr>
            <w:r w:rsidRPr="00987CC9">
              <w:rPr>
                <w:lang w:val="es-ES_tradnl"/>
              </w:rPr>
              <w:t>Conectividad a Internet internacional y a los cables de fibra, incluidos los aspectos pertinentes de los acuerdos de reciprocidad IP, los puntos regionales de intercambio de tráfico, la optimización de los cables de fibra, el coste de la prestación de servicios y las consecuencias de la transición a la versión 6 del protocolo Internet (IPv6)</w:t>
            </w:r>
          </w:p>
        </w:tc>
        <w:tc>
          <w:tcPr>
            <w:tcW w:w="1600" w:type="dxa"/>
            <w:vMerge w:val="restart"/>
            <w:shd w:val="clear" w:color="auto" w:fill="auto"/>
          </w:tcPr>
          <w:p w14:paraId="043767AA" w14:textId="4B51F85A" w:rsidR="000B4720" w:rsidRPr="00987CC9" w:rsidRDefault="00634E6F" w:rsidP="00634E6F">
            <w:pPr>
              <w:pStyle w:val="Tabletext0"/>
              <w:rPr>
                <w:lang w:val="es-ES_tradnl"/>
              </w:rPr>
            </w:pPr>
            <w:r>
              <w:rPr>
                <w:lang w:val="es-ES_tradnl"/>
              </w:rPr>
              <w:t xml:space="preserve">Continuación de la Cuestión 6/3 y la </w:t>
            </w:r>
            <w:r w:rsidR="000B4720" w:rsidRPr="00987CC9">
              <w:rPr>
                <w:lang w:val="es-ES_tradnl"/>
              </w:rPr>
              <w:t>Cuestión 13/3</w:t>
            </w:r>
          </w:p>
        </w:tc>
        <w:tc>
          <w:tcPr>
            <w:tcW w:w="833" w:type="dxa"/>
            <w:shd w:val="clear" w:color="auto" w:fill="auto"/>
          </w:tcPr>
          <w:p w14:paraId="5C908666" w14:textId="77777777" w:rsidR="000B4720" w:rsidRPr="00987CC9" w:rsidRDefault="000B4720" w:rsidP="000B4720">
            <w:pPr>
              <w:pStyle w:val="Tabletext0"/>
              <w:jc w:val="center"/>
              <w:rPr>
                <w:lang w:val="es-ES_tradnl"/>
              </w:rPr>
            </w:pPr>
            <w:r w:rsidRPr="00987CC9">
              <w:rPr>
                <w:lang w:val="es-ES_tradnl"/>
              </w:rPr>
              <w:t>6/3</w:t>
            </w:r>
          </w:p>
        </w:tc>
        <w:tc>
          <w:tcPr>
            <w:tcW w:w="2979" w:type="dxa"/>
            <w:shd w:val="clear" w:color="auto" w:fill="auto"/>
          </w:tcPr>
          <w:p w14:paraId="2F80E640" w14:textId="77777777" w:rsidR="000B4720" w:rsidRPr="00987CC9" w:rsidRDefault="000B4720" w:rsidP="000B4720">
            <w:pPr>
              <w:pStyle w:val="Tabletext0"/>
              <w:rPr>
                <w:b/>
                <w:lang w:val="es-ES_tradnl"/>
              </w:rPr>
            </w:pPr>
            <w:r w:rsidRPr="00987CC9">
              <w:rPr>
                <w:lang w:val="es-ES_tradnl"/>
              </w:rPr>
              <w:t>Conectividad internacional a Internet, incluidos los aspectos pertinentes de los acuerdos de reciprocidad del protocolo Internet (IP), los puntos regionales de intercambio de tráfico, el coste de la prestación de servicios y las consecuencias de la transición de la versión 4 del protocolo Internet (IPv4) a la versión 6 (IPv6)</w:t>
            </w:r>
          </w:p>
        </w:tc>
      </w:tr>
      <w:tr w:rsidR="000B4720" w:rsidRPr="00987CC9" w14:paraId="19BA00CC" w14:textId="77777777" w:rsidTr="00634E6F">
        <w:trPr>
          <w:trHeight w:val="1302"/>
          <w:jc w:val="center"/>
        </w:trPr>
        <w:tc>
          <w:tcPr>
            <w:tcW w:w="961" w:type="dxa"/>
            <w:vMerge/>
            <w:shd w:val="clear" w:color="auto" w:fill="auto"/>
          </w:tcPr>
          <w:p w14:paraId="54708483" w14:textId="77777777" w:rsidR="000B4720" w:rsidRPr="00987CC9" w:rsidRDefault="000B4720" w:rsidP="000B4720">
            <w:pPr>
              <w:pStyle w:val="Tabletext0"/>
              <w:jc w:val="center"/>
              <w:rPr>
                <w:lang w:val="es-ES_tradnl"/>
              </w:rPr>
            </w:pPr>
          </w:p>
        </w:tc>
        <w:tc>
          <w:tcPr>
            <w:tcW w:w="3236" w:type="dxa"/>
            <w:vMerge/>
            <w:shd w:val="clear" w:color="auto" w:fill="auto"/>
          </w:tcPr>
          <w:p w14:paraId="7B988202" w14:textId="77777777" w:rsidR="000B4720" w:rsidRPr="00987CC9" w:rsidRDefault="000B4720" w:rsidP="000B4720">
            <w:pPr>
              <w:pStyle w:val="Tabletext0"/>
              <w:rPr>
                <w:lang w:val="es-ES_tradnl"/>
              </w:rPr>
            </w:pPr>
          </w:p>
        </w:tc>
        <w:tc>
          <w:tcPr>
            <w:tcW w:w="1600" w:type="dxa"/>
            <w:vMerge/>
            <w:shd w:val="clear" w:color="auto" w:fill="auto"/>
          </w:tcPr>
          <w:p w14:paraId="24C08090" w14:textId="77777777" w:rsidR="000B4720" w:rsidRPr="00987CC9" w:rsidRDefault="000B4720" w:rsidP="00634E6F">
            <w:pPr>
              <w:pStyle w:val="Tabletext0"/>
              <w:rPr>
                <w:lang w:val="es-ES_tradnl"/>
              </w:rPr>
            </w:pPr>
          </w:p>
        </w:tc>
        <w:tc>
          <w:tcPr>
            <w:tcW w:w="833" w:type="dxa"/>
            <w:shd w:val="clear" w:color="auto" w:fill="auto"/>
          </w:tcPr>
          <w:p w14:paraId="0810D547" w14:textId="77777777" w:rsidR="000B4720" w:rsidRPr="00987CC9" w:rsidRDefault="000B4720" w:rsidP="000B4720">
            <w:pPr>
              <w:pStyle w:val="Tabletext0"/>
              <w:jc w:val="center"/>
              <w:rPr>
                <w:lang w:val="es-ES_tradnl"/>
              </w:rPr>
            </w:pPr>
            <w:r w:rsidRPr="00987CC9">
              <w:rPr>
                <w:lang w:val="es-ES_tradnl"/>
              </w:rPr>
              <w:t>13/3</w:t>
            </w:r>
          </w:p>
        </w:tc>
        <w:tc>
          <w:tcPr>
            <w:tcW w:w="2979" w:type="dxa"/>
            <w:shd w:val="clear" w:color="auto" w:fill="auto"/>
          </w:tcPr>
          <w:p w14:paraId="08D2CAC8" w14:textId="77777777" w:rsidR="000B4720" w:rsidRPr="00987CC9" w:rsidRDefault="000B4720" w:rsidP="000B4720">
            <w:pPr>
              <w:pStyle w:val="Tabletext0"/>
              <w:rPr>
                <w:lang w:val="es-ES_tradnl"/>
              </w:rPr>
            </w:pPr>
            <w:r w:rsidRPr="00987CC9">
              <w:rPr>
                <w:lang w:val="es-ES_tradnl"/>
              </w:rPr>
              <w:t xml:space="preserve">Estudio relativo a las cuestiones de tasación y tarifas de los acuerdos de liquidación de circuitos de cables terrenales </w:t>
            </w:r>
            <w:proofErr w:type="spellStart"/>
            <w:r w:rsidRPr="00987CC9">
              <w:rPr>
                <w:lang w:val="es-ES_tradnl"/>
              </w:rPr>
              <w:t>transmultinacionales</w:t>
            </w:r>
            <w:proofErr w:type="spellEnd"/>
            <w:r w:rsidRPr="00987CC9">
              <w:rPr>
                <w:lang w:val="es-ES_tradnl"/>
              </w:rPr>
              <w:t>.</w:t>
            </w:r>
          </w:p>
        </w:tc>
      </w:tr>
      <w:tr w:rsidR="000B4720" w:rsidRPr="00987CC9" w14:paraId="124341DB" w14:textId="77777777" w:rsidTr="00634E6F">
        <w:trPr>
          <w:jc w:val="center"/>
        </w:trPr>
        <w:tc>
          <w:tcPr>
            <w:tcW w:w="961" w:type="dxa"/>
            <w:shd w:val="clear" w:color="auto" w:fill="auto"/>
          </w:tcPr>
          <w:p w14:paraId="0FBD570C" w14:textId="77777777" w:rsidR="000B4720" w:rsidRPr="00987CC9" w:rsidRDefault="000B4720" w:rsidP="000B4720">
            <w:pPr>
              <w:pStyle w:val="Tabletext0"/>
              <w:jc w:val="center"/>
              <w:rPr>
                <w:lang w:val="es-ES_tradnl"/>
              </w:rPr>
            </w:pPr>
            <w:r w:rsidRPr="00987CC9">
              <w:rPr>
                <w:lang w:val="es-ES_tradnl"/>
              </w:rPr>
              <w:t>7/3</w:t>
            </w:r>
          </w:p>
        </w:tc>
        <w:tc>
          <w:tcPr>
            <w:tcW w:w="3236" w:type="dxa"/>
            <w:shd w:val="clear" w:color="auto" w:fill="auto"/>
          </w:tcPr>
          <w:p w14:paraId="6DC11F07" w14:textId="77777777" w:rsidR="000B4720" w:rsidRPr="00987CC9" w:rsidRDefault="000B4720" w:rsidP="000B4720">
            <w:pPr>
              <w:pStyle w:val="Tabletext0"/>
              <w:rPr>
                <w:lang w:val="es-ES_tradnl"/>
              </w:rPr>
            </w:pPr>
            <w:r w:rsidRPr="00987CC9">
              <w:rPr>
                <w:lang w:val="es-ES_tradnl"/>
              </w:rPr>
              <w:t>Cuestiones de itinerancia móvil internacional (incluidos los mecanismos de facturación, contabilidad y liquidación y la itinerancia en las zonas fronterizas)</w:t>
            </w:r>
          </w:p>
        </w:tc>
        <w:tc>
          <w:tcPr>
            <w:tcW w:w="1600" w:type="dxa"/>
            <w:shd w:val="clear" w:color="auto" w:fill="auto"/>
          </w:tcPr>
          <w:p w14:paraId="24D04E2C" w14:textId="77777777" w:rsidR="000B4720" w:rsidRPr="00987CC9" w:rsidRDefault="000B4720" w:rsidP="00634E6F">
            <w:pPr>
              <w:pStyle w:val="Tabletext0"/>
              <w:rPr>
                <w:lang w:val="es-ES_tradnl"/>
              </w:rPr>
            </w:pPr>
            <w:r w:rsidRPr="00987CC9">
              <w:rPr>
                <w:lang w:val="es-ES_tradnl"/>
              </w:rPr>
              <w:t>Continuación</w:t>
            </w:r>
          </w:p>
        </w:tc>
        <w:tc>
          <w:tcPr>
            <w:tcW w:w="833" w:type="dxa"/>
            <w:shd w:val="clear" w:color="auto" w:fill="auto"/>
          </w:tcPr>
          <w:p w14:paraId="6653C6EC" w14:textId="77777777" w:rsidR="000B4720" w:rsidRPr="00987CC9" w:rsidRDefault="000B4720" w:rsidP="000B4720">
            <w:pPr>
              <w:pStyle w:val="Tabletext0"/>
              <w:jc w:val="center"/>
              <w:rPr>
                <w:lang w:val="es-ES_tradnl"/>
              </w:rPr>
            </w:pPr>
            <w:r w:rsidRPr="00987CC9">
              <w:rPr>
                <w:lang w:val="es-ES_tradnl"/>
              </w:rPr>
              <w:t>7/3</w:t>
            </w:r>
          </w:p>
        </w:tc>
        <w:tc>
          <w:tcPr>
            <w:tcW w:w="2979" w:type="dxa"/>
            <w:shd w:val="clear" w:color="auto" w:fill="auto"/>
          </w:tcPr>
          <w:p w14:paraId="37033CE1" w14:textId="77777777" w:rsidR="000B4720" w:rsidRPr="00987CC9" w:rsidRDefault="000B4720" w:rsidP="000B4720">
            <w:pPr>
              <w:pStyle w:val="Tabletext0"/>
              <w:rPr>
                <w:lang w:val="es-ES_tradnl"/>
              </w:rPr>
            </w:pPr>
            <w:r w:rsidRPr="00987CC9">
              <w:rPr>
                <w:lang w:val="es-ES_tradnl"/>
              </w:rPr>
              <w:t>Cuestiones de itinerancia móvil internacional (incluidos los mecanismos de facturación, contabilidad y liquidación y la itinerancia en las zonas fronterizas)</w:t>
            </w:r>
          </w:p>
        </w:tc>
      </w:tr>
      <w:tr w:rsidR="000B4720" w:rsidRPr="00987CC9" w14:paraId="5A55B28C" w14:textId="77777777" w:rsidTr="00634E6F">
        <w:trPr>
          <w:jc w:val="center"/>
        </w:trPr>
        <w:tc>
          <w:tcPr>
            <w:tcW w:w="961" w:type="dxa"/>
            <w:shd w:val="clear" w:color="auto" w:fill="auto"/>
          </w:tcPr>
          <w:p w14:paraId="3942384A" w14:textId="77777777" w:rsidR="000B4720" w:rsidRPr="00987CC9" w:rsidRDefault="000B4720" w:rsidP="000B4720">
            <w:pPr>
              <w:pStyle w:val="Tabletext0"/>
              <w:jc w:val="center"/>
              <w:rPr>
                <w:lang w:val="es-ES_tradnl"/>
              </w:rPr>
            </w:pPr>
            <w:r w:rsidRPr="00987CC9">
              <w:rPr>
                <w:lang w:val="es-ES_tradnl"/>
              </w:rPr>
              <w:t>8/3</w:t>
            </w:r>
          </w:p>
        </w:tc>
        <w:tc>
          <w:tcPr>
            <w:tcW w:w="3236" w:type="dxa"/>
            <w:shd w:val="clear" w:color="auto" w:fill="auto"/>
          </w:tcPr>
          <w:p w14:paraId="3C763E88" w14:textId="77777777" w:rsidR="000B4720" w:rsidRPr="00987CC9" w:rsidRDefault="000B4720" w:rsidP="000B4720">
            <w:pPr>
              <w:pStyle w:val="Tabletext0"/>
              <w:rPr>
                <w:b/>
                <w:lang w:val="es-ES_tradnl"/>
              </w:rPr>
            </w:pPr>
            <w:r w:rsidRPr="00987CC9">
              <w:rPr>
                <w:lang w:val="es-ES_tradnl"/>
              </w:rPr>
              <w:t>Aspectos económicos de los procedimientos de llamada alternativos en el contexto de los servicios y las redes de telecomunicaciones/TIC internacionales</w:t>
            </w:r>
          </w:p>
        </w:tc>
        <w:tc>
          <w:tcPr>
            <w:tcW w:w="1600" w:type="dxa"/>
            <w:shd w:val="clear" w:color="auto" w:fill="auto"/>
          </w:tcPr>
          <w:p w14:paraId="1F49C478" w14:textId="77777777" w:rsidR="000B4720" w:rsidRPr="00987CC9" w:rsidRDefault="000B4720" w:rsidP="00634E6F">
            <w:pPr>
              <w:pStyle w:val="Tabletext0"/>
              <w:rPr>
                <w:lang w:val="es-ES_tradnl"/>
              </w:rPr>
            </w:pPr>
            <w:r w:rsidRPr="00987CC9">
              <w:rPr>
                <w:lang w:val="es-ES_tradnl"/>
              </w:rPr>
              <w:t>Continuación</w:t>
            </w:r>
          </w:p>
        </w:tc>
        <w:tc>
          <w:tcPr>
            <w:tcW w:w="833" w:type="dxa"/>
            <w:shd w:val="clear" w:color="auto" w:fill="auto"/>
          </w:tcPr>
          <w:p w14:paraId="6C02F9FF" w14:textId="77777777" w:rsidR="000B4720" w:rsidRPr="00987CC9" w:rsidRDefault="000B4720" w:rsidP="000B4720">
            <w:pPr>
              <w:pStyle w:val="Tabletext0"/>
              <w:jc w:val="center"/>
              <w:rPr>
                <w:lang w:val="es-ES_tradnl"/>
              </w:rPr>
            </w:pPr>
            <w:r w:rsidRPr="00987CC9">
              <w:rPr>
                <w:lang w:val="es-ES_tradnl"/>
              </w:rPr>
              <w:t>8/3</w:t>
            </w:r>
          </w:p>
        </w:tc>
        <w:tc>
          <w:tcPr>
            <w:tcW w:w="2979" w:type="dxa"/>
            <w:shd w:val="clear" w:color="auto" w:fill="auto"/>
          </w:tcPr>
          <w:p w14:paraId="493D93A3" w14:textId="77777777" w:rsidR="000B4720" w:rsidRPr="00987CC9" w:rsidRDefault="000B4720" w:rsidP="000B4720">
            <w:pPr>
              <w:pStyle w:val="Tabletext0"/>
              <w:rPr>
                <w:lang w:val="es-ES_tradnl"/>
              </w:rPr>
            </w:pPr>
            <w:bookmarkStart w:id="8" w:name="lt_pId028"/>
            <w:r w:rsidRPr="00987CC9">
              <w:rPr>
                <w:lang w:val="es-ES_tradnl"/>
              </w:rPr>
              <w:t>Procedimientos de llamada alternativos y apropiación y utilización indebidas de recursos y servicios, incluidas la identificación de la línea llamante (CLI), la comunicación del número de la parte llamante (CPND) y la identificación del origen (OI)</w:t>
            </w:r>
            <w:bookmarkEnd w:id="8"/>
          </w:p>
        </w:tc>
      </w:tr>
      <w:tr w:rsidR="000B4720" w:rsidRPr="00987CC9" w14:paraId="09C250D4" w14:textId="77777777" w:rsidTr="00634E6F">
        <w:trPr>
          <w:jc w:val="center"/>
        </w:trPr>
        <w:tc>
          <w:tcPr>
            <w:tcW w:w="961" w:type="dxa"/>
            <w:shd w:val="clear" w:color="auto" w:fill="auto"/>
          </w:tcPr>
          <w:p w14:paraId="24AF9900" w14:textId="77777777" w:rsidR="000B4720" w:rsidRPr="00987CC9" w:rsidRDefault="000B4720" w:rsidP="000B4720">
            <w:pPr>
              <w:pStyle w:val="Tabletext0"/>
              <w:jc w:val="center"/>
              <w:rPr>
                <w:lang w:val="es-ES_tradnl"/>
              </w:rPr>
            </w:pPr>
            <w:r w:rsidRPr="00987CC9">
              <w:rPr>
                <w:lang w:val="es-ES_tradnl"/>
              </w:rPr>
              <w:t>9/3</w:t>
            </w:r>
          </w:p>
        </w:tc>
        <w:tc>
          <w:tcPr>
            <w:tcW w:w="3236" w:type="dxa"/>
            <w:shd w:val="clear" w:color="auto" w:fill="auto"/>
          </w:tcPr>
          <w:p w14:paraId="7F8D5D4D" w14:textId="77777777" w:rsidR="000B4720" w:rsidRPr="00987CC9" w:rsidRDefault="000B4720" w:rsidP="000B4720">
            <w:pPr>
              <w:pStyle w:val="Tabletext0"/>
              <w:rPr>
                <w:lang w:val="es-ES_tradnl"/>
              </w:rPr>
            </w:pPr>
            <w:r w:rsidRPr="00987CC9">
              <w:rPr>
                <w:lang w:val="es-ES_tradnl"/>
              </w:rPr>
              <w:t>Aspectos económicos y de política de Internet, la convergencia (servicios o infraestructuras) y los OTT en el contexto de los servicios y las redes de telecomunicaciones/TIC internacionales</w:t>
            </w:r>
          </w:p>
        </w:tc>
        <w:tc>
          <w:tcPr>
            <w:tcW w:w="1600" w:type="dxa"/>
            <w:shd w:val="clear" w:color="auto" w:fill="auto"/>
          </w:tcPr>
          <w:p w14:paraId="6D415E0A" w14:textId="77777777" w:rsidR="000B4720" w:rsidRPr="00987CC9" w:rsidRDefault="000B4720" w:rsidP="00634E6F">
            <w:pPr>
              <w:pStyle w:val="Tabletext0"/>
              <w:rPr>
                <w:lang w:val="es-ES_tradnl"/>
              </w:rPr>
            </w:pPr>
            <w:r w:rsidRPr="00987CC9">
              <w:rPr>
                <w:lang w:val="es-ES_tradnl"/>
              </w:rPr>
              <w:t>Continuación</w:t>
            </w:r>
          </w:p>
        </w:tc>
        <w:tc>
          <w:tcPr>
            <w:tcW w:w="833" w:type="dxa"/>
            <w:shd w:val="clear" w:color="auto" w:fill="auto"/>
          </w:tcPr>
          <w:p w14:paraId="7FC18444" w14:textId="77777777" w:rsidR="000B4720" w:rsidRPr="00987CC9" w:rsidRDefault="000B4720" w:rsidP="000B4720">
            <w:pPr>
              <w:pStyle w:val="Tabletext0"/>
              <w:jc w:val="center"/>
              <w:rPr>
                <w:lang w:val="es-ES_tradnl"/>
              </w:rPr>
            </w:pPr>
            <w:r w:rsidRPr="00987CC9">
              <w:rPr>
                <w:lang w:val="es-ES_tradnl"/>
              </w:rPr>
              <w:t>9/3</w:t>
            </w:r>
          </w:p>
        </w:tc>
        <w:tc>
          <w:tcPr>
            <w:tcW w:w="2979" w:type="dxa"/>
            <w:shd w:val="clear" w:color="auto" w:fill="auto"/>
          </w:tcPr>
          <w:p w14:paraId="3DFC0E6D" w14:textId="77777777" w:rsidR="000B4720" w:rsidRPr="00987CC9" w:rsidRDefault="000B4720" w:rsidP="000B4720">
            <w:pPr>
              <w:pStyle w:val="Tabletext0"/>
              <w:rPr>
                <w:lang w:val="es-ES_tradnl"/>
              </w:rPr>
            </w:pPr>
            <w:r w:rsidRPr="00987CC9">
              <w:rPr>
                <w:lang w:val="es-ES_tradnl"/>
              </w:rPr>
              <w:t>Repercusiones económicas y reglamentarias de Internet, de la convergencia (servicios o infraestructuras) y de los nuevos servicios como los servicios superpuestos (OTT) sobre los servicios y redes internacionales de telecomunicaciones</w:t>
            </w:r>
          </w:p>
        </w:tc>
      </w:tr>
      <w:tr w:rsidR="000B4720" w:rsidRPr="00987CC9" w14:paraId="630537DD" w14:textId="77777777" w:rsidTr="00634E6F">
        <w:trPr>
          <w:jc w:val="center"/>
        </w:trPr>
        <w:tc>
          <w:tcPr>
            <w:tcW w:w="961" w:type="dxa"/>
            <w:shd w:val="clear" w:color="auto" w:fill="auto"/>
          </w:tcPr>
          <w:p w14:paraId="7EA397B3" w14:textId="77777777" w:rsidR="000B4720" w:rsidRPr="00987CC9" w:rsidRDefault="000B4720" w:rsidP="000B4720">
            <w:pPr>
              <w:pStyle w:val="Tabletext0"/>
              <w:jc w:val="center"/>
              <w:rPr>
                <w:lang w:val="es-ES_tradnl"/>
              </w:rPr>
            </w:pPr>
            <w:r w:rsidRPr="00987CC9">
              <w:rPr>
                <w:lang w:val="es-ES_tradnl"/>
              </w:rPr>
              <w:t>10/3</w:t>
            </w:r>
          </w:p>
        </w:tc>
        <w:tc>
          <w:tcPr>
            <w:tcW w:w="3236" w:type="dxa"/>
            <w:shd w:val="clear" w:color="auto" w:fill="auto"/>
          </w:tcPr>
          <w:p w14:paraId="64FFA131" w14:textId="77777777" w:rsidR="000B4720" w:rsidRPr="00987CC9" w:rsidRDefault="000B4720" w:rsidP="000B4720">
            <w:pPr>
              <w:pStyle w:val="Tabletext0"/>
              <w:rPr>
                <w:lang w:val="es-ES_tradnl"/>
              </w:rPr>
            </w:pPr>
            <w:r w:rsidRPr="00987CC9">
              <w:rPr>
                <w:lang w:val="es-ES_tradnl"/>
              </w:rPr>
              <w:t>Definición de mercados pertinentes y política en materia de competencia en lo que atañe a los aspectos económicos de los servicios y las redes de telecomunicaciones internacionales</w:t>
            </w:r>
          </w:p>
        </w:tc>
        <w:tc>
          <w:tcPr>
            <w:tcW w:w="1600" w:type="dxa"/>
            <w:shd w:val="clear" w:color="auto" w:fill="auto"/>
          </w:tcPr>
          <w:p w14:paraId="3DD7B5AF" w14:textId="77777777" w:rsidR="000B4720" w:rsidRPr="00987CC9" w:rsidRDefault="000B4720" w:rsidP="00634E6F">
            <w:pPr>
              <w:pStyle w:val="Tabletext0"/>
              <w:rPr>
                <w:lang w:val="es-ES_tradnl"/>
              </w:rPr>
            </w:pPr>
            <w:r w:rsidRPr="00987CC9">
              <w:rPr>
                <w:lang w:val="es-ES_tradnl"/>
              </w:rPr>
              <w:t>Continuación</w:t>
            </w:r>
          </w:p>
        </w:tc>
        <w:tc>
          <w:tcPr>
            <w:tcW w:w="833" w:type="dxa"/>
            <w:shd w:val="clear" w:color="auto" w:fill="auto"/>
          </w:tcPr>
          <w:p w14:paraId="1761CF19" w14:textId="77777777" w:rsidR="000B4720" w:rsidRPr="00987CC9" w:rsidRDefault="000B4720" w:rsidP="000B4720">
            <w:pPr>
              <w:pStyle w:val="Tabletext0"/>
              <w:jc w:val="center"/>
              <w:rPr>
                <w:lang w:val="es-ES_tradnl"/>
              </w:rPr>
            </w:pPr>
            <w:r w:rsidRPr="00987CC9">
              <w:rPr>
                <w:lang w:val="es-ES_tradnl"/>
              </w:rPr>
              <w:t>10/3</w:t>
            </w:r>
          </w:p>
        </w:tc>
        <w:tc>
          <w:tcPr>
            <w:tcW w:w="2979" w:type="dxa"/>
            <w:shd w:val="clear" w:color="auto" w:fill="auto"/>
          </w:tcPr>
          <w:p w14:paraId="1E52A15D" w14:textId="77777777" w:rsidR="000B4720" w:rsidRPr="00987CC9" w:rsidRDefault="000B4720" w:rsidP="000B4720">
            <w:pPr>
              <w:pStyle w:val="Tabletext0"/>
              <w:rPr>
                <w:lang w:val="es-ES_tradnl"/>
              </w:rPr>
            </w:pPr>
            <w:r w:rsidRPr="00987CC9">
              <w:rPr>
                <w:lang w:val="es-ES_tradnl"/>
              </w:rPr>
              <w:t>Definición de mercados pertinentes, política en materia de competencia e identificación de operadores con capacidad para influir en el mercado (SMP) en lo que atañe a los aspectos económicos de los servicios y las redes de telecomunicaciones internacionales</w:t>
            </w:r>
          </w:p>
        </w:tc>
      </w:tr>
      <w:tr w:rsidR="000B4720" w:rsidRPr="00987CC9" w14:paraId="09277956" w14:textId="77777777" w:rsidTr="00634E6F">
        <w:trPr>
          <w:jc w:val="center"/>
        </w:trPr>
        <w:tc>
          <w:tcPr>
            <w:tcW w:w="961" w:type="dxa"/>
            <w:shd w:val="clear" w:color="auto" w:fill="auto"/>
          </w:tcPr>
          <w:p w14:paraId="5A3CF346" w14:textId="77777777" w:rsidR="000B4720" w:rsidRPr="00987CC9" w:rsidRDefault="000B4720" w:rsidP="000B4720">
            <w:pPr>
              <w:pStyle w:val="Tabletext0"/>
              <w:jc w:val="center"/>
              <w:rPr>
                <w:lang w:val="es-ES_tradnl"/>
              </w:rPr>
            </w:pPr>
            <w:r w:rsidRPr="00987CC9">
              <w:rPr>
                <w:lang w:val="es-ES_tradnl"/>
              </w:rPr>
              <w:t>11/3</w:t>
            </w:r>
          </w:p>
        </w:tc>
        <w:tc>
          <w:tcPr>
            <w:tcW w:w="3236" w:type="dxa"/>
            <w:shd w:val="clear" w:color="auto" w:fill="auto"/>
          </w:tcPr>
          <w:p w14:paraId="6F4DA409" w14:textId="77777777" w:rsidR="000B4720" w:rsidRPr="00987CC9" w:rsidRDefault="000B4720" w:rsidP="000B4720">
            <w:pPr>
              <w:pStyle w:val="Tabletext0"/>
              <w:rPr>
                <w:lang w:val="es-ES_tradnl"/>
              </w:rPr>
            </w:pPr>
            <w:r w:rsidRPr="00987CC9">
              <w:rPr>
                <w:lang w:val="es-ES_tradnl"/>
              </w:rPr>
              <w:t>Aspectos económicos y de política de los datos masivos y la identidad digital en los servicios y redes de telecomunicaciones internacionales</w:t>
            </w:r>
          </w:p>
        </w:tc>
        <w:tc>
          <w:tcPr>
            <w:tcW w:w="1600" w:type="dxa"/>
            <w:shd w:val="clear" w:color="auto" w:fill="auto"/>
          </w:tcPr>
          <w:p w14:paraId="109AE4C9" w14:textId="77777777" w:rsidR="000B4720" w:rsidRPr="00987CC9" w:rsidRDefault="000B4720" w:rsidP="00634E6F">
            <w:pPr>
              <w:pStyle w:val="Tabletext0"/>
              <w:rPr>
                <w:lang w:val="es-ES_tradnl"/>
              </w:rPr>
            </w:pPr>
            <w:r w:rsidRPr="00987CC9">
              <w:rPr>
                <w:lang w:val="es-ES_tradnl"/>
              </w:rPr>
              <w:t>Continuación</w:t>
            </w:r>
          </w:p>
        </w:tc>
        <w:tc>
          <w:tcPr>
            <w:tcW w:w="833" w:type="dxa"/>
            <w:shd w:val="clear" w:color="auto" w:fill="auto"/>
          </w:tcPr>
          <w:p w14:paraId="21479BB5" w14:textId="77777777" w:rsidR="000B4720" w:rsidRPr="00987CC9" w:rsidRDefault="000B4720" w:rsidP="000B4720">
            <w:pPr>
              <w:pStyle w:val="Tabletext0"/>
              <w:jc w:val="center"/>
              <w:rPr>
                <w:lang w:val="es-ES_tradnl"/>
              </w:rPr>
            </w:pPr>
            <w:r w:rsidRPr="00987CC9">
              <w:rPr>
                <w:lang w:val="es-ES_tradnl"/>
              </w:rPr>
              <w:t>11/3</w:t>
            </w:r>
          </w:p>
        </w:tc>
        <w:tc>
          <w:tcPr>
            <w:tcW w:w="2979" w:type="dxa"/>
            <w:shd w:val="clear" w:color="auto" w:fill="auto"/>
          </w:tcPr>
          <w:p w14:paraId="532D3A6E" w14:textId="08AF7911" w:rsidR="000B4720" w:rsidRPr="00987CC9" w:rsidRDefault="00E83C60" w:rsidP="000B4720">
            <w:pPr>
              <w:pStyle w:val="Tabletext0"/>
              <w:rPr>
                <w:lang w:val="es-ES_tradnl"/>
              </w:rPr>
            </w:pPr>
            <w:r w:rsidRPr="00987CC9">
              <w:rPr>
                <w:lang w:val="es-ES_tradnl"/>
              </w:rPr>
              <w:t xml:space="preserve">Aspectos económicos y de </w:t>
            </w:r>
            <w:r w:rsidR="000B4720" w:rsidRPr="00987CC9">
              <w:rPr>
                <w:lang w:val="es-ES_tradnl"/>
              </w:rPr>
              <w:t>política de los datos masivos y la identidad digital en los servicios y redes de telecomunicaciones internacionales</w:t>
            </w:r>
          </w:p>
        </w:tc>
      </w:tr>
      <w:tr w:rsidR="000B4720" w:rsidRPr="00987CC9" w14:paraId="5F7E3F47" w14:textId="77777777" w:rsidTr="00634E6F">
        <w:trPr>
          <w:jc w:val="center"/>
        </w:trPr>
        <w:tc>
          <w:tcPr>
            <w:tcW w:w="961" w:type="dxa"/>
            <w:shd w:val="clear" w:color="auto" w:fill="auto"/>
          </w:tcPr>
          <w:p w14:paraId="4A6696E2" w14:textId="77777777" w:rsidR="000B4720" w:rsidRPr="00987CC9" w:rsidRDefault="000B4720" w:rsidP="000B4720">
            <w:pPr>
              <w:pStyle w:val="Tabletext0"/>
              <w:jc w:val="center"/>
              <w:rPr>
                <w:lang w:val="es-ES_tradnl"/>
              </w:rPr>
            </w:pPr>
            <w:r w:rsidRPr="00987CC9">
              <w:rPr>
                <w:lang w:val="es-ES_tradnl"/>
              </w:rPr>
              <w:t>12/3</w:t>
            </w:r>
          </w:p>
        </w:tc>
        <w:tc>
          <w:tcPr>
            <w:tcW w:w="3236" w:type="dxa"/>
            <w:shd w:val="clear" w:color="auto" w:fill="auto"/>
          </w:tcPr>
          <w:p w14:paraId="5CB7303F" w14:textId="46E512DC" w:rsidR="000B4720" w:rsidRPr="00987CC9" w:rsidRDefault="000B4720" w:rsidP="000B4720">
            <w:pPr>
              <w:pStyle w:val="Tabletext0"/>
              <w:rPr>
                <w:lang w:val="es-ES_tradnl"/>
              </w:rPr>
            </w:pPr>
            <w:r w:rsidRPr="00987CC9">
              <w:rPr>
                <w:lang w:val="es-ES_tradnl"/>
              </w:rPr>
              <w:t>Cuestiones económicas y de política relativas a los servicios y las redes de telecomunicaciones/</w:t>
            </w:r>
            <w:r w:rsidR="003F4616" w:rsidRPr="00987CC9">
              <w:rPr>
                <w:lang w:val="es-ES_tradnl"/>
              </w:rPr>
              <w:t xml:space="preserve"> </w:t>
            </w:r>
            <w:r w:rsidRPr="00987CC9">
              <w:rPr>
                <w:lang w:val="es-ES_tradnl"/>
              </w:rPr>
              <w:t xml:space="preserve">TIC internacionales que </w:t>
            </w:r>
            <w:r w:rsidRPr="00987CC9">
              <w:rPr>
                <w:lang w:val="es-ES_tradnl"/>
              </w:rPr>
              <w:lastRenderedPageBreak/>
              <w:t>permiten los servicios financieros móviles (SFM)</w:t>
            </w:r>
          </w:p>
        </w:tc>
        <w:tc>
          <w:tcPr>
            <w:tcW w:w="1600" w:type="dxa"/>
            <w:shd w:val="clear" w:color="auto" w:fill="auto"/>
          </w:tcPr>
          <w:p w14:paraId="7AC2BA0C" w14:textId="77777777" w:rsidR="000B4720" w:rsidRPr="00987CC9" w:rsidRDefault="000B4720" w:rsidP="00634E6F">
            <w:pPr>
              <w:pStyle w:val="Tabletext0"/>
              <w:rPr>
                <w:lang w:val="es-ES_tradnl"/>
              </w:rPr>
            </w:pPr>
            <w:r w:rsidRPr="00987CC9">
              <w:rPr>
                <w:lang w:val="es-ES_tradnl"/>
              </w:rPr>
              <w:lastRenderedPageBreak/>
              <w:t>Continuación</w:t>
            </w:r>
          </w:p>
        </w:tc>
        <w:tc>
          <w:tcPr>
            <w:tcW w:w="833" w:type="dxa"/>
            <w:shd w:val="clear" w:color="auto" w:fill="auto"/>
          </w:tcPr>
          <w:p w14:paraId="1B686469" w14:textId="77777777" w:rsidR="000B4720" w:rsidRPr="00987CC9" w:rsidRDefault="000B4720" w:rsidP="000B4720">
            <w:pPr>
              <w:pStyle w:val="Tabletext0"/>
              <w:jc w:val="center"/>
              <w:rPr>
                <w:lang w:val="es-ES_tradnl"/>
              </w:rPr>
            </w:pPr>
            <w:r w:rsidRPr="00987CC9">
              <w:rPr>
                <w:lang w:val="es-ES_tradnl"/>
              </w:rPr>
              <w:t>12/3</w:t>
            </w:r>
          </w:p>
        </w:tc>
        <w:tc>
          <w:tcPr>
            <w:tcW w:w="2979" w:type="dxa"/>
            <w:shd w:val="clear" w:color="auto" w:fill="auto"/>
          </w:tcPr>
          <w:p w14:paraId="0EE0C1FA" w14:textId="77777777" w:rsidR="000B4720" w:rsidRPr="00987CC9" w:rsidRDefault="000B4720" w:rsidP="000B4720">
            <w:pPr>
              <w:pStyle w:val="Tabletext0"/>
              <w:rPr>
                <w:lang w:val="es-ES_tradnl"/>
              </w:rPr>
            </w:pPr>
            <w:bookmarkStart w:id="9" w:name="lt_pId031"/>
            <w:r w:rsidRPr="00987CC9">
              <w:rPr>
                <w:lang w:val="es-ES_tradnl"/>
              </w:rPr>
              <w:t>Asuntos tarifarios, económicos y políticos asociados a los servicios financieros móviles (SFM)</w:t>
            </w:r>
            <w:bookmarkEnd w:id="9"/>
          </w:p>
        </w:tc>
      </w:tr>
    </w:tbl>
    <w:p w14:paraId="7DAC9A51" w14:textId="5441D4CC" w:rsidR="00230C2D" w:rsidRPr="00987CC9" w:rsidRDefault="000B4720" w:rsidP="000B4720">
      <w:pPr>
        <w:pStyle w:val="TableNotitle"/>
        <w:rPr>
          <w:lang w:val="es-ES_tradnl"/>
        </w:rPr>
      </w:pPr>
      <w:r w:rsidRPr="00987CC9">
        <w:rPr>
          <w:lang w:val="es-ES_tradnl"/>
        </w:rPr>
        <w:t>Cuadro 3 – Cuestiones relativas a la Comisión de Estudio 5 del UIT-T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
        <w:gridCol w:w="2879"/>
        <w:gridCol w:w="1566"/>
        <w:gridCol w:w="1036"/>
        <w:gridCol w:w="3140"/>
      </w:tblGrid>
      <w:tr w:rsidR="000B4720" w:rsidRPr="00987CC9" w14:paraId="17A4B0CB" w14:textId="77777777" w:rsidTr="47089DE2">
        <w:trPr>
          <w:trHeight w:val="615"/>
          <w:tblHeader/>
          <w:jc w:val="center"/>
        </w:trPr>
        <w:tc>
          <w:tcPr>
            <w:tcW w:w="514" w:type="pct"/>
            <w:tcBorders>
              <w:top w:val="single" w:sz="12" w:space="0" w:color="auto"/>
              <w:bottom w:val="single" w:sz="12" w:space="0" w:color="auto"/>
            </w:tcBorders>
            <w:shd w:val="clear" w:color="auto" w:fill="auto"/>
            <w:hideMark/>
          </w:tcPr>
          <w:p w14:paraId="75B2C0BC" w14:textId="6F1F207E" w:rsidR="000B4720" w:rsidRPr="00987CC9" w:rsidRDefault="000B4720" w:rsidP="000B4720">
            <w:pPr>
              <w:pStyle w:val="Tablehead0"/>
              <w:rPr>
                <w:highlight w:val="lightGray"/>
              </w:rPr>
            </w:pPr>
            <w:bookmarkStart w:id="10" w:name="_Hlk62461250"/>
            <w:r w:rsidRPr="00987CC9">
              <w:t>Nuevo número</w:t>
            </w:r>
          </w:p>
        </w:tc>
        <w:tc>
          <w:tcPr>
            <w:tcW w:w="1498" w:type="pct"/>
            <w:tcBorders>
              <w:top w:val="single" w:sz="12" w:space="0" w:color="auto"/>
              <w:bottom w:val="single" w:sz="12" w:space="0" w:color="auto"/>
            </w:tcBorders>
            <w:shd w:val="clear" w:color="auto" w:fill="auto"/>
            <w:hideMark/>
          </w:tcPr>
          <w:p w14:paraId="6598E168" w14:textId="5DB70A06" w:rsidR="000B4720" w:rsidRPr="00987CC9" w:rsidRDefault="000B4720" w:rsidP="003554CA">
            <w:pPr>
              <w:pStyle w:val="Tablehead0"/>
              <w:rPr>
                <w:highlight w:val="lightGray"/>
              </w:rPr>
            </w:pPr>
            <w:r w:rsidRPr="00987CC9">
              <w:t xml:space="preserve">Título </w:t>
            </w:r>
            <w:r w:rsidR="003554CA" w:rsidRPr="00987CC9">
              <w:t xml:space="preserve">actual </w:t>
            </w:r>
            <w:r w:rsidRPr="00987CC9">
              <w:t xml:space="preserve">de la Cuestión </w:t>
            </w:r>
          </w:p>
        </w:tc>
        <w:tc>
          <w:tcPr>
            <w:tcW w:w="815" w:type="pct"/>
            <w:tcBorders>
              <w:top w:val="single" w:sz="12" w:space="0" w:color="auto"/>
              <w:bottom w:val="single" w:sz="12" w:space="0" w:color="auto"/>
            </w:tcBorders>
            <w:shd w:val="clear" w:color="auto" w:fill="auto"/>
            <w:hideMark/>
          </w:tcPr>
          <w:p w14:paraId="350C4F63" w14:textId="012B0913" w:rsidR="000B4720" w:rsidRPr="00987CC9" w:rsidRDefault="000B4720" w:rsidP="00634E6F">
            <w:pPr>
              <w:pStyle w:val="Tablehead0"/>
              <w:rPr>
                <w:highlight w:val="lightGray"/>
              </w:rPr>
            </w:pPr>
            <w:r w:rsidRPr="00987CC9">
              <w:t>Situación</w:t>
            </w:r>
          </w:p>
        </w:tc>
        <w:tc>
          <w:tcPr>
            <w:tcW w:w="539" w:type="pct"/>
            <w:tcBorders>
              <w:top w:val="single" w:sz="12" w:space="0" w:color="auto"/>
              <w:bottom w:val="single" w:sz="12" w:space="0" w:color="auto"/>
            </w:tcBorders>
            <w:shd w:val="clear" w:color="auto" w:fill="auto"/>
            <w:hideMark/>
          </w:tcPr>
          <w:p w14:paraId="344E656D" w14:textId="2479F91D" w:rsidR="000B4720" w:rsidRPr="00987CC9" w:rsidRDefault="000B4720" w:rsidP="000B4720">
            <w:pPr>
              <w:pStyle w:val="Tablehead0"/>
              <w:rPr>
                <w:highlight w:val="lightGray"/>
              </w:rPr>
            </w:pPr>
            <w:r w:rsidRPr="00987CC9">
              <w:t>Número anterior</w:t>
            </w:r>
          </w:p>
        </w:tc>
        <w:tc>
          <w:tcPr>
            <w:tcW w:w="1634" w:type="pct"/>
            <w:tcBorders>
              <w:top w:val="single" w:sz="12" w:space="0" w:color="auto"/>
              <w:bottom w:val="single" w:sz="12" w:space="0" w:color="auto"/>
            </w:tcBorders>
            <w:shd w:val="clear" w:color="auto" w:fill="auto"/>
            <w:hideMark/>
          </w:tcPr>
          <w:p w14:paraId="3E95E5FB" w14:textId="4B2FE596" w:rsidR="000B4720" w:rsidRPr="00987CC9" w:rsidRDefault="000B4720" w:rsidP="003554CA">
            <w:pPr>
              <w:pStyle w:val="Tablehead0"/>
              <w:rPr>
                <w:rFonts w:cs="Calibri"/>
                <w:color w:val="800000"/>
                <w:highlight w:val="lightGray"/>
              </w:rPr>
            </w:pPr>
            <w:r w:rsidRPr="00987CC9">
              <w:t xml:space="preserve">Título </w:t>
            </w:r>
            <w:r w:rsidR="003554CA" w:rsidRPr="00987CC9">
              <w:t xml:space="preserve">anterior </w:t>
            </w:r>
            <w:r w:rsidRPr="00987CC9">
              <w:t>de la Cuestión</w:t>
            </w:r>
            <w:r w:rsidR="005E0089" w:rsidRPr="00987CC9">
              <w:t xml:space="preserve"> </w:t>
            </w:r>
          </w:p>
        </w:tc>
      </w:tr>
      <w:tr w:rsidR="000B4720" w:rsidRPr="00987CC9" w14:paraId="170622E8" w14:textId="77777777" w:rsidTr="000B4720">
        <w:trPr>
          <w:trHeight w:val="180"/>
          <w:jc w:val="center"/>
        </w:trPr>
        <w:tc>
          <w:tcPr>
            <w:tcW w:w="514" w:type="pct"/>
            <w:vMerge w:val="restart"/>
            <w:tcBorders>
              <w:top w:val="single" w:sz="12" w:space="0" w:color="auto"/>
            </w:tcBorders>
            <w:shd w:val="clear" w:color="auto" w:fill="auto"/>
          </w:tcPr>
          <w:p w14:paraId="241F10B9" w14:textId="77777777" w:rsidR="000B4720" w:rsidRPr="00987CC9" w:rsidRDefault="000B4720" w:rsidP="002B0423">
            <w:pPr>
              <w:pStyle w:val="Tabletext0"/>
              <w:jc w:val="center"/>
              <w:rPr>
                <w:lang w:val="es-ES_tradnl"/>
              </w:rPr>
            </w:pPr>
            <w:r w:rsidRPr="00987CC9">
              <w:rPr>
                <w:lang w:val="es-ES_tradnl"/>
              </w:rPr>
              <w:t>1/5</w:t>
            </w:r>
          </w:p>
        </w:tc>
        <w:tc>
          <w:tcPr>
            <w:tcW w:w="1498" w:type="pct"/>
            <w:vMerge w:val="restart"/>
            <w:tcBorders>
              <w:top w:val="single" w:sz="12" w:space="0" w:color="auto"/>
            </w:tcBorders>
            <w:shd w:val="clear" w:color="auto" w:fill="auto"/>
          </w:tcPr>
          <w:p w14:paraId="56D14CCB" w14:textId="7CDD2F5C" w:rsidR="000B4720" w:rsidRPr="00987CC9" w:rsidRDefault="009B78C6" w:rsidP="009B78C6">
            <w:pPr>
              <w:pStyle w:val="Tabletext0"/>
              <w:rPr>
                <w:lang w:val="es-ES_tradnl"/>
              </w:rPr>
            </w:pPr>
            <w:r w:rsidRPr="00987CC9">
              <w:rPr>
                <w:lang w:val="es-ES_tradnl"/>
              </w:rPr>
              <w:t>Protección eléctrica, fiabilidad, segurid</w:t>
            </w:r>
            <w:r w:rsidR="003F4616" w:rsidRPr="00987CC9">
              <w:rPr>
                <w:lang w:val="es-ES_tradnl"/>
              </w:rPr>
              <w:t>ad y protección de los sistemas</w:t>
            </w:r>
            <w:r w:rsidR="003F4616" w:rsidRPr="00987CC9">
              <w:rPr>
                <w:lang w:val="es-ES_tradnl"/>
              </w:rPr>
              <w:br/>
            </w:r>
            <w:r w:rsidR="00DE641C" w:rsidRPr="00987CC9">
              <w:rPr>
                <w:lang w:val="es-ES_tradnl"/>
              </w:rPr>
              <w:t xml:space="preserve">de </w:t>
            </w:r>
            <w:r w:rsidRPr="00987CC9">
              <w:rPr>
                <w:lang w:val="es-ES_tradnl"/>
              </w:rPr>
              <w:t>TIC</w:t>
            </w:r>
          </w:p>
        </w:tc>
        <w:tc>
          <w:tcPr>
            <w:tcW w:w="815" w:type="pct"/>
            <w:vMerge w:val="restart"/>
            <w:tcBorders>
              <w:top w:val="single" w:sz="12" w:space="0" w:color="auto"/>
            </w:tcBorders>
            <w:shd w:val="clear" w:color="auto" w:fill="auto"/>
          </w:tcPr>
          <w:p w14:paraId="367BDB71" w14:textId="072EB5D0" w:rsidR="000B4720" w:rsidRPr="00987CC9" w:rsidRDefault="005E0089" w:rsidP="00634E6F">
            <w:pPr>
              <w:pStyle w:val="Tabletext0"/>
              <w:rPr>
                <w:lang w:val="es-ES_tradnl"/>
              </w:rPr>
            </w:pPr>
            <w:r w:rsidRPr="00987CC9">
              <w:rPr>
                <w:lang w:val="es-ES_tradnl"/>
              </w:rPr>
              <w:t xml:space="preserve">Continuación de las Cuestiones </w:t>
            </w:r>
            <w:r w:rsidR="000B4720" w:rsidRPr="00987CC9">
              <w:rPr>
                <w:lang w:val="es-ES_tradnl"/>
              </w:rPr>
              <w:t xml:space="preserve">1/5 </w:t>
            </w:r>
            <w:r w:rsidRPr="00987CC9">
              <w:rPr>
                <w:lang w:val="es-ES_tradnl"/>
              </w:rPr>
              <w:t xml:space="preserve">y </w:t>
            </w:r>
            <w:r w:rsidR="000B4720" w:rsidRPr="00987CC9">
              <w:rPr>
                <w:lang w:val="es-ES_tradnl"/>
              </w:rPr>
              <w:t>5/5</w:t>
            </w:r>
          </w:p>
        </w:tc>
        <w:tc>
          <w:tcPr>
            <w:tcW w:w="539" w:type="pct"/>
            <w:tcBorders>
              <w:top w:val="single" w:sz="12" w:space="0" w:color="auto"/>
            </w:tcBorders>
            <w:shd w:val="clear" w:color="auto" w:fill="auto"/>
            <w:hideMark/>
          </w:tcPr>
          <w:p w14:paraId="489E53C5" w14:textId="77777777" w:rsidR="000B4720" w:rsidRPr="00987CC9" w:rsidRDefault="000B4720" w:rsidP="002B0423">
            <w:pPr>
              <w:pStyle w:val="Tabletext0"/>
              <w:jc w:val="center"/>
              <w:rPr>
                <w:lang w:val="es-ES_tradnl"/>
              </w:rPr>
            </w:pPr>
            <w:r w:rsidRPr="00987CC9">
              <w:rPr>
                <w:lang w:val="es-ES_tradnl"/>
              </w:rPr>
              <w:t>1/5</w:t>
            </w:r>
          </w:p>
        </w:tc>
        <w:tc>
          <w:tcPr>
            <w:tcW w:w="1634" w:type="pct"/>
            <w:tcBorders>
              <w:top w:val="single" w:sz="12" w:space="0" w:color="auto"/>
            </w:tcBorders>
            <w:shd w:val="clear" w:color="auto" w:fill="auto"/>
            <w:hideMark/>
          </w:tcPr>
          <w:p w14:paraId="7D007E9C" w14:textId="7E46DE30" w:rsidR="000B4720" w:rsidRPr="00987CC9" w:rsidRDefault="000B4720" w:rsidP="002B0423">
            <w:pPr>
              <w:pStyle w:val="Tabletext0"/>
              <w:rPr>
                <w:lang w:val="es-ES_tradnl"/>
              </w:rPr>
            </w:pPr>
            <w:r w:rsidRPr="00987CC9">
              <w:rPr>
                <w:lang w:val="es-ES_tradnl"/>
              </w:rPr>
              <w:t>Protección de la infraestructura de las tecnologías de la información y la comunicación (TIC) contra las sobretensiones electromagnéticas</w:t>
            </w:r>
          </w:p>
        </w:tc>
      </w:tr>
      <w:tr w:rsidR="000B4720" w:rsidRPr="00987CC9" w14:paraId="349B5DF6" w14:textId="77777777" w:rsidTr="000B4720">
        <w:trPr>
          <w:trHeight w:val="180"/>
          <w:jc w:val="center"/>
        </w:trPr>
        <w:tc>
          <w:tcPr>
            <w:tcW w:w="514" w:type="pct"/>
            <w:vMerge/>
          </w:tcPr>
          <w:p w14:paraId="6175D80D" w14:textId="77777777" w:rsidR="000B4720" w:rsidRPr="00987CC9" w:rsidRDefault="000B4720" w:rsidP="002B0423">
            <w:pPr>
              <w:pStyle w:val="Tabletext0"/>
              <w:jc w:val="center"/>
              <w:rPr>
                <w:lang w:val="es-ES_tradnl"/>
              </w:rPr>
            </w:pPr>
          </w:p>
        </w:tc>
        <w:tc>
          <w:tcPr>
            <w:tcW w:w="1498" w:type="pct"/>
            <w:vMerge/>
          </w:tcPr>
          <w:p w14:paraId="00EE464A" w14:textId="77777777" w:rsidR="000B4720" w:rsidRPr="00987CC9" w:rsidRDefault="000B4720" w:rsidP="002B0423">
            <w:pPr>
              <w:pStyle w:val="Tabletext0"/>
              <w:rPr>
                <w:lang w:val="es-ES_tradnl"/>
              </w:rPr>
            </w:pPr>
          </w:p>
        </w:tc>
        <w:tc>
          <w:tcPr>
            <w:tcW w:w="815" w:type="pct"/>
            <w:vMerge/>
          </w:tcPr>
          <w:p w14:paraId="500B3702" w14:textId="77777777" w:rsidR="000B4720" w:rsidRPr="00987CC9" w:rsidRDefault="000B4720" w:rsidP="00634E6F">
            <w:pPr>
              <w:pStyle w:val="Tabletext0"/>
              <w:rPr>
                <w:lang w:val="es-ES_tradnl"/>
              </w:rPr>
            </w:pPr>
          </w:p>
        </w:tc>
        <w:tc>
          <w:tcPr>
            <w:tcW w:w="539" w:type="pct"/>
            <w:shd w:val="clear" w:color="auto" w:fill="auto"/>
          </w:tcPr>
          <w:p w14:paraId="594A356C" w14:textId="77777777" w:rsidR="000B4720" w:rsidRPr="00987CC9" w:rsidRDefault="000B4720" w:rsidP="002B0423">
            <w:pPr>
              <w:pStyle w:val="Tabletext0"/>
              <w:jc w:val="center"/>
              <w:rPr>
                <w:lang w:val="es-ES_tradnl"/>
              </w:rPr>
            </w:pPr>
            <w:r w:rsidRPr="00987CC9">
              <w:rPr>
                <w:lang w:val="es-ES_tradnl"/>
              </w:rPr>
              <w:t>5/5</w:t>
            </w:r>
          </w:p>
        </w:tc>
        <w:tc>
          <w:tcPr>
            <w:tcW w:w="1634" w:type="pct"/>
            <w:shd w:val="clear" w:color="auto" w:fill="auto"/>
          </w:tcPr>
          <w:p w14:paraId="0EF0528B" w14:textId="7296D55A" w:rsidR="000B4720" w:rsidRPr="00987CC9" w:rsidRDefault="000B4720" w:rsidP="002B0423">
            <w:pPr>
              <w:pStyle w:val="Tabletext0"/>
              <w:rPr>
                <w:lang w:val="es-ES_tradnl"/>
              </w:rPr>
            </w:pPr>
            <w:r w:rsidRPr="00987CC9">
              <w:rPr>
                <w:lang w:val="es-ES_tradnl"/>
              </w:rPr>
              <w:t>Seguridad y fiabilidad de los sistemas de tecnologías de la información y la comunicación (TIC) respecto de las radiaciones electromagnéticas y corpusculares</w:t>
            </w:r>
          </w:p>
        </w:tc>
      </w:tr>
      <w:tr w:rsidR="000B4720" w:rsidRPr="00987CC9" w14:paraId="70ED7DBD" w14:textId="77777777" w:rsidTr="000B4720">
        <w:trPr>
          <w:jc w:val="center"/>
        </w:trPr>
        <w:tc>
          <w:tcPr>
            <w:tcW w:w="514" w:type="pct"/>
            <w:shd w:val="clear" w:color="auto" w:fill="auto"/>
          </w:tcPr>
          <w:p w14:paraId="47707A70" w14:textId="77777777" w:rsidR="000B4720" w:rsidRPr="00987CC9" w:rsidRDefault="000B4720" w:rsidP="002B0423">
            <w:pPr>
              <w:pStyle w:val="Tabletext0"/>
              <w:jc w:val="center"/>
              <w:rPr>
                <w:lang w:val="es-ES_tradnl"/>
              </w:rPr>
            </w:pPr>
            <w:r w:rsidRPr="00987CC9">
              <w:rPr>
                <w:lang w:val="es-ES_tradnl"/>
              </w:rPr>
              <w:t>2/5</w:t>
            </w:r>
          </w:p>
        </w:tc>
        <w:tc>
          <w:tcPr>
            <w:tcW w:w="1498" w:type="pct"/>
            <w:shd w:val="clear" w:color="auto" w:fill="auto"/>
          </w:tcPr>
          <w:p w14:paraId="4115ECE2" w14:textId="32C6A330" w:rsidR="000B4720" w:rsidRPr="00987CC9" w:rsidRDefault="00DE641C" w:rsidP="00347229">
            <w:pPr>
              <w:pStyle w:val="Tabletext0"/>
              <w:rPr>
                <w:lang w:val="es-ES_tradnl"/>
              </w:rPr>
            </w:pPr>
            <w:r w:rsidRPr="00987CC9">
              <w:rPr>
                <w:lang w:val="es-ES_tradnl"/>
              </w:rPr>
              <w:t xml:space="preserve">Protección de equipos y dispositivos </w:t>
            </w:r>
            <w:r w:rsidR="00347229" w:rsidRPr="00987CC9">
              <w:rPr>
                <w:lang w:val="es-ES_tradnl"/>
              </w:rPr>
              <w:t>frente a</w:t>
            </w:r>
            <w:r w:rsidRPr="00987CC9">
              <w:rPr>
                <w:lang w:val="es-ES_tradnl"/>
              </w:rPr>
              <w:t xml:space="preserve"> </w:t>
            </w:r>
            <w:r w:rsidR="00347229" w:rsidRPr="00987CC9">
              <w:rPr>
                <w:lang w:val="es-ES_tradnl"/>
              </w:rPr>
              <w:t xml:space="preserve">rayos </w:t>
            </w:r>
            <w:r w:rsidRPr="00987CC9">
              <w:rPr>
                <w:lang w:val="es-ES_tradnl"/>
              </w:rPr>
              <w:t>y otros fenómenos eléctricos</w:t>
            </w:r>
          </w:p>
        </w:tc>
        <w:tc>
          <w:tcPr>
            <w:tcW w:w="815" w:type="pct"/>
            <w:shd w:val="clear" w:color="auto" w:fill="auto"/>
          </w:tcPr>
          <w:p w14:paraId="012D7DE9" w14:textId="444DEA2E" w:rsidR="000B4720" w:rsidRPr="00987CC9" w:rsidRDefault="005E0089" w:rsidP="00634E6F">
            <w:pPr>
              <w:pStyle w:val="Tabletext0"/>
              <w:rPr>
                <w:lang w:val="es-ES_tradnl"/>
              </w:rPr>
            </w:pPr>
            <w:r w:rsidRPr="00987CC9">
              <w:rPr>
                <w:lang w:val="es-ES_tradnl"/>
              </w:rPr>
              <w:t>Continuación</w:t>
            </w:r>
          </w:p>
        </w:tc>
        <w:tc>
          <w:tcPr>
            <w:tcW w:w="539" w:type="pct"/>
            <w:shd w:val="clear" w:color="auto" w:fill="auto"/>
          </w:tcPr>
          <w:p w14:paraId="49440506" w14:textId="77777777" w:rsidR="000B4720" w:rsidRPr="00987CC9" w:rsidRDefault="000B4720" w:rsidP="002B0423">
            <w:pPr>
              <w:pStyle w:val="Tabletext0"/>
              <w:jc w:val="center"/>
              <w:rPr>
                <w:lang w:val="es-ES_tradnl"/>
              </w:rPr>
            </w:pPr>
            <w:r w:rsidRPr="00987CC9">
              <w:rPr>
                <w:lang w:val="es-ES_tradnl"/>
              </w:rPr>
              <w:t>2/5</w:t>
            </w:r>
          </w:p>
        </w:tc>
        <w:tc>
          <w:tcPr>
            <w:tcW w:w="1634" w:type="pct"/>
            <w:shd w:val="clear" w:color="auto" w:fill="auto"/>
          </w:tcPr>
          <w:p w14:paraId="5181858E" w14:textId="4F8A1275" w:rsidR="000B4720" w:rsidRPr="00987CC9" w:rsidRDefault="000B4720" w:rsidP="002B0423">
            <w:pPr>
              <w:pStyle w:val="Tabletext0"/>
              <w:rPr>
                <w:lang w:val="es-ES_tradnl"/>
              </w:rPr>
            </w:pPr>
            <w:r w:rsidRPr="00987CC9">
              <w:rPr>
                <w:lang w:val="es-ES_tradnl"/>
              </w:rPr>
              <w:t>Capacidad de resistencia de los equipos y componentes de protección</w:t>
            </w:r>
          </w:p>
        </w:tc>
      </w:tr>
      <w:tr w:rsidR="000B4720" w:rsidRPr="00987CC9" w14:paraId="0E7AF3BC" w14:textId="77777777" w:rsidTr="000B4720">
        <w:trPr>
          <w:trHeight w:val="1110"/>
          <w:jc w:val="center"/>
        </w:trPr>
        <w:tc>
          <w:tcPr>
            <w:tcW w:w="514" w:type="pct"/>
            <w:shd w:val="clear" w:color="auto" w:fill="auto"/>
          </w:tcPr>
          <w:p w14:paraId="61FD9DBD" w14:textId="77777777" w:rsidR="000B4720" w:rsidRPr="00987CC9" w:rsidRDefault="000B4720" w:rsidP="002B0423">
            <w:pPr>
              <w:pStyle w:val="Tabletext0"/>
              <w:jc w:val="center"/>
              <w:rPr>
                <w:lang w:val="es-ES_tradnl"/>
              </w:rPr>
            </w:pPr>
            <w:r w:rsidRPr="00987CC9">
              <w:rPr>
                <w:lang w:val="es-ES_tradnl"/>
              </w:rPr>
              <w:t>3/5</w:t>
            </w:r>
          </w:p>
        </w:tc>
        <w:tc>
          <w:tcPr>
            <w:tcW w:w="1498" w:type="pct"/>
            <w:shd w:val="clear" w:color="auto" w:fill="auto"/>
          </w:tcPr>
          <w:p w14:paraId="59995305" w14:textId="0E9B0CAD" w:rsidR="000B4720" w:rsidRPr="00987CC9" w:rsidRDefault="00347229" w:rsidP="00347229">
            <w:pPr>
              <w:pStyle w:val="Tabletext0"/>
              <w:rPr>
                <w:lang w:val="es-ES_tradnl"/>
              </w:rPr>
            </w:pPr>
            <w:r w:rsidRPr="00987CC9">
              <w:rPr>
                <w:lang w:val="es-ES_tradnl"/>
              </w:rPr>
              <w:t xml:space="preserve">Exposición de las personas a los campos electromagnéticos (CEM) de </w:t>
            </w:r>
            <w:r w:rsidR="003554CA" w:rsidRPr="00987CC9">
              <w:rPr>
                <w:lang w:val="es-ES_tradnl"/>
              </w:rPr>
              <w:t xml:space="preserve">las </w:t>
            </w:r>
            <w:r w:rsidRPr="00987CC9">
              <w:rPr>
                <w:lang w:val="es-ES_tradnl"/>
              </w:rPr>
              <w:t>tecnologías digitales</w:t>
            </w:r>
          </w:p>
        </w:tc>
        <w:tc>
          <w:tcPr>
            <w:tcW w:w="815" w:type="pct"/>
            <w:shd w:val="clear" w:color="auto" w:fill="auto"/>
          </w:tcPr>
          <w:p w14:paraId="6A12CE37" w14:textId="1AABE81A" w:rsidR="000B4720" w:rsidRPr="00987CC9" w:rsidRDefault="00347229" w:rsidP="00634E6F">
            <w:pPr>
              <w:pStyle w:val="Tabletext0"/>
              <w:rPr>
                <w:lang w:val="es-ES_tradnl"/>
              </w:rPr>
            </w:pPr>
            <w:r w:rsidRPr="00987CC9">
              <w:rPr>
                <w:lang w:val="es-ES_tradnl"/>
              </w:rPr>
              <w:t>Continuación</w:t>
            </w:r>
          </w:p>
        </w:tc>
        <w:tc>
          <w:tcPr>
            <w:tcW w:w="539" w:type="pct"/>
            <w:shd w:val="clear" w:color="auto" w:fill="auto"/>
          </w:tcPr>
          <w:p w14:paraId="6E7E074B" w14:textId="77777777" w:rsidR="000B4720" w:rsidRPr="00987CC9" w:rsidRDefault="000B4720" w:rsidP="002B0423">
            <w:pPr>
              <w:pStyle w:val="Tabletext0"/>
              <w:jc w:val="center"/>
              <w:rPr>
                <w:lang w:val="es-ES_tradnl"/>
              </w:rPr>
            </w:pPr>
            <w:r w:rsidRPr="00987CC9">
              <w:rPr>
                <w:lang w:val="es-ES_tradnl"/>
              </w:rPr>
              <w:t>3/5</w:t>
            </w:r>
          </w:p>
        </w:tc>
        <w:tc>
          <w:tcPr>
            <w:tcW w:w="1634" w:type="pct"/>
            <w:shd w:val="clear" w:color="auto" w:fill="auto"/>
          </w:tcPr>
          <w:p w14:paraId="73EAB6FD" w14:textId="2A88C45B" w:rsidR="000B4720" w:rsidRPr="00987CC9" w:rsidRDefault="000B4720" w:rsidP="002B0423">
            <w:pPr>
              <w:pStyle w:val="Tabletext0"/>
              <w:rPr>
                <w:lang w:val="es-ES_tradnl"/>
              </w:rPr>
            </w:pPr>
            <w:r w:rsidRPr="00987CC9">
              <w:rPr>
                <w:lang w:val="es-ES_tradnl"/>
              </w:rPr>
              <w:t>Exposición de las personas a los campos electromagnéticos (EMF) de las tecnologías de la información y la comunicación (TIC)</w:t>
            </w:r>
          </w:p>
        </w:tc>
      </w:tr>
      <w:tr w:rsidR="000B4720" w:rsidRPr="00987CC9" w14:paraId="501FE5DD" w14:textId="77777777" w:rsidTr="000B4720">
        <w:trPr>
          <w:jc w:val="center"/>
        </w:trPr>
        <w:tc>
          <w:tcPr>
            <w:tcW w:w="514" w:type="pct"/>
            <w:shd w:val="clear" w:color="auto" w:fill="auto"/>
          </w:tcPr>
          <w:p w14:paraId="1DE53576" w14:textId="77777777" w:rsidR="000B4720" w:rsidRPr="00987CC9" w:rsidRDefault="000B4720" w:rsidP="002B0423">
            <w:pPr>
              <w:pStyle w:val="Tabletext0"/>
              <w:jc w:val="center"/>
              <w:rPr>
                <w:lang w:val="es-ES_tradnl"/>
              </w:rPr>
            </w:pPr>
            <w:r w:rsidRPr="00987CC9">
              <w:rPr>
                <w:lang w:val="es-ES_tradnl"/>
              </w:rPr>
              <w:t>4/5</w:t>
            </w:r>
          </w:p>
        </w:tc>
        <w:tc>
          <w:tcPr>
            <w:tcW w:w="1498" w:type="pct"/>
            <w:shd w:val="clear" w:color="auto" w:fill="auto"/>
          </w:tcPr>
          <w:p w14:paraId="7D40B240" w14:textId="4FA05A64" w:rsidR="000B4720" w:rsidRPr="00987CC9" w:rsidRDefault="003554CA" w:rsidP="003554CA">
            <w:pPr>
              <w:pStyle w:val="Tabletext0"/>
              <w:rPr>
                <w:lang w:val="es-ES_tradnl"/>
              </w:rPr>
            </w:pPr>
            <w:r w:rsidRPr="00987CC9">
              <w:rPr>
                <w:lang w:val="es-ES_tradnl"/>
              </w:rPr>
              <w:t>Aspectos de compatibilidad electromagnética (EMC) en el entorno de las TIC</w:t>
            </w:r>
          </w:p>
        </w:tc>
        <w:tc>
          <w:tcPr>
            <w:tcW w:w="815" w:type="pct"/>
            <w:shd w:val="clear" w:color="auto" w:fill="auto"/>
          </w:tcPr>
          <w:p w14:paraId="36033EE8" w14:textId="2D14FD9B" w:rsidR="000B4720" w:rsidRPr="00987CC9" w:rsidRDefault="00347229" w:rsidP="00634E6F">
            <w:pPr>
              <w:pStyle w:val="Tabletext0"/>
              <w:rPr>
                <w:lang w:val="es-ES_tradnl"/>
              </w:rPr>
            </w:pPr>
            <w:r w:rsidRPr="00987CC9">
              <w:rPr>
                <w:lang w:val="es-ES_tradnl"/>
              </w:rPr>
              <w:t>Continuación</w:t>
            </w:r>
          </w:p>
        </w:tc>
        <w:tc>
          <w:tcPr>
            <w:tcW w:w="539" w:type="pct"/>
            <w:shd w:val="clear" w:color="auto" w:fill="auto"/>
          </w:tcPr>
          <w:p w14:paraId="35911549" w14:textId="77777777" w:rsidR="000B4720" w:rsidRPr="00987CC9" w:rsidRDefault="000B4720" w:rsidP="00DE641C">
            <w:pPr>
              <w:pStyle w:val="Tabletext0"/>
              <w:jc w:val="center"/>
              <w:rPr>
                <w:lang w:val="es-ES_tradnl"/>
              </w:rPr>
            </w:pPr>
            <w:r w:rsidRPr="00987CC9">
              <w:rPr>
                <w:lang w:val="es-ES_tradnl"/>
              </w:rPr>
              <w:t>4/5</w:t>
            </w:r>
          </w:p>
        </w:tc>
        <w:tc>
          <w:tcPr>
            <w:tcW w:w="1634" w:type="pct"/>
            <w:shd w:val="clear" w:color="auto" w:fill="auto"/>
          </w:tcPr>
          <w:p w14:paraId="19EA648B" w14:textId="3AA0FB14" w:rsidR="000B4720" w:rsidRPr="00987CC9" w:rsidRDefault="000B4720" w:rsidP="000B4720">
            <w:pPr>
              <w:pStyle w:val="Tabletext0"/>
              <w:rPr>
                <w:rFonts w:cs="Calibri"/>
                <w:b/>
                <w:color w:val="800000"/>
                <w:lang w:val="es-ES_tradnl"/>
              </w:rPr>
            </w:pPr>
            <w:r w:rsidRPr="00987CC9">
              <w:rPr>
                <w:lang w:val="es-ES_tradnl"/>
              </w:rPr>
              <w:t>Problemas de compatibilidad electromagnética (EMC) en el entorno de las telecomunicaciones</w:t>
            </w:r>
          </w:p>
        </w:tc>
      </w:tr>
      <w:tr w:rsidR="000B4720" w:rsidRPr="00987CC9" w14:paraId="10063828" w14:textId="77777777" w:rsidTr="000B4720">
        <w:trPr>
          <w:jc w:val="center"/>
        </w:trPr>
        <w:tc>
          <w:tcPr>
            <w:tcW w:w="514" w:type="pct"/>
            <w:shd w:val="clear" w:color="auto" w:fill="auto"/>
          </w:tcPr>
          <w:p w14:paraId="72C2200E" w14:textId="77777777" w:rsidR="000B4720" w:rsidRPr="00987CC9" w:rsidRDefault="000B4720" w:rsidP="002B0423">
            <w:pPr>
              <w:pStyle w:val="Tabletext0"/>
              <w:jc w:val="center"/>
              <w:rPr>
                <w:lang w:val="es-ES_tradnl"/>
              </w:rPr>
            </w:pPr>
            <w:r w:rsidRPr="00987CC9">
              <w:rPr>
                <w:lang w:val="es-ES_tradnl"/>
              </w:rPr>
              <w:t>6/5</w:t>
            </w:r>
          </w:p>
        </w:tc>
        <w:tc>
          <w:tcPr>
            <w:tcW w:w="1498" w:type="pct"/>
            <w:shd w:val="clear" w:color="auto" w:fill="auto"/>
          </w:tcPr>
          <w:p w14:paraId="1C54B1F3" w14:textId="6A71F19C" w:rsidR="000B4720" w:rsidRPr="00987CC9" w:rsidRDefault="003554CA" w:rsidP="00DE641C">
            <w:pPr>
              <w:pStyle w:val="Tabletext0"/>
              <w:rPr>
                <w:lang w:val="es-ES_tradnl"/>
              </w:rPr>
            </w:pPr>
            <w:r w:rsidRPr="00987CC9">
              <w:rPr>
                <w:lang w:val="es-ES_tradnl"/>
              </w:rPr>
              <w:t>Eficiencia medioambiental de las tecnologías digitales</w:t>
            </w:r>
          </w:p>
        </w:tc>
        <w:tc>
          <w:tcPr>
            <w:tcW w:w="815" w:type="pct"/>
            <w:shd w:val="clear" w:color="auto" w:fill="auto"/>
          </w:tcPr>
          <w:p w14:paraId="783B6A4D" w14:textId="3A3DE65C" w:rsidR="000B4720" w:rsidRPr="00987CC9" w:rsidRDefault="003554CA" w:rsidP="00634E6F">
            <w:pPr>
              <w:pStyle w:val="Tabletext0"/>
              <w:rPr>
                <w:lang w:val="es-ES_tradnl"/>
              </w:rPr>
            </w:pPr>
            <w:r w:rsidRPr="00987CC9">
              <w:rPr>
                <w:lang w:val="es-ES_tradnl"/>
              </w:rPr>
              <w:t>Continuación</w:t>
            </w:r>
            <w:r w:rsidR="000B4720" w:rsidRPr="00987CC9">
              <w:rPr>
                <w:lang w:val="es-ES_tradnl"/>
              </w:rPr>
              <w:t xml:space="preserve"> </w:t>
            </w:r>
            <w:r w:rsidRPr="00987CC9">
              <w:rPr>
                <w:lang w:val="es-ES_tradnl"/>
              </w:rPr>
              <w:t>de parte de la C</w:t>
            </w:r>
            <w:r w:rsidR="00634E6F">
              <w:rPr>
                <w:lang w:val="es-ES_tradnl"/>
              </w:rPr>
              <w:t xml:space="preserve">uestión </w:t>
            </w:r>
            <w:r w:rsidRPr="00987CC9">
              <w:rPr>
                <w:lang w:val="es-ES_tradnl"/>
              </w:rPr>
              <w:t>6</w:t>
            </w:r>
            <w:r w:rsidR="000B4720" w:rsidRPr="00987CC9">
              <w:rPr>
                <w:lang w:val="es-ES_tradnl"/>
              </w:rPr>
              <w:t>/5</w:t>
            </w:r>
          </w:p>
        </w:tc>
        <w:tc>
          <w:tcPr>
            <w:tcW w:w="539" w:type="pct"/>
            <w:shd w:val="clear" w:color="auto" w:fill="auto"/>
          </w:tcPr>
          <w:p w14:paraId="1A6A0090" w14:textId="77777777" w:rsidR="000B4720" w:rsidRPr="00987CC9" w:rsidRDefault="000B4720" w:rsidP="00DE641C">
            <w:pPr>
              <w:pStyle w:val="Tabletext0"/>
              <w:jc w:val="center"/>
              <w:rPr>
                <w:lang w:val="es-ES_tradnl"/>
              </w:rPr>
            </w:pPr>
            <w:r w:rsidRPr="00987CC9">
              <w:rPr>
                <w:lang w:val="es-ES_tradnl"/>
              </w:rPr>
              <w:t>6/5</w:t>
            </w:r>
          </w:p>
        </w:tc>
        <w:tc>
          <w:tcPr>
            <w:tcW w:w="1634" w:type="pct"/>
            <w:shd w:val="clear" w:color="auto" w:fill="auto"/>
          </w:tcPr>
          <w:p w14:paraId="6FA46010" w14:textId="5A64EEAB" w:rsidR="000B4720" w:rsidRPr="00987CC9" w:rsidRDefault="003C0411" w:rsidP="002B0423">
            <w:pPr>
              <w:pStyle w:val="Tabletext0"/>
              <w:rPr>
                <w:rFonts w:cs="Calibri"/>
                <w:b/>
                <w:color w:val="800000"/>
                <w:lang w:val="es-ES_tradnl"/>
              </w:rPr>
            </w:pPr>
            <w:r w:rsidRPr="00987CC9">
              <w:rPr>
                <w:lang w:val="es-ES_tradnl"/>
              </w:rPr>
              <w:t>Fomento de la eficiencia energética y las energías inteligentes</w:t>
            </w:r>
          </w:p>
        </w:tc>
      </w:tr>
      <w:tr w:rsidR="000B4720" w:rsidRPr="00987CC9" w14:paraId="0434C7E1" w14:textId="77777777" w:rsidTr="000B4720">
        <w:trPr>
          <w:trHeight w:val="1020"/>
          <w:jc w:val="center"/>
        </w:trPr>
        <w:tc>
          <w:tcPr>
            <w:tcW w:w="514" w:type="pct"/>
            <w:shd w:val="clear" w:color="auto" w:fill="auto"/>
          </w:tcPr>
          <w:p w14:paraId="59A51133" w14:textId="77777777" w:rsidR="000B4720" w:rsidRPr="00987CC9" w:rsidRDefault="000B4720" w:rsidP="002B0423">
            <w:pPr>
              <w:pStyle w:val="Tabletext0"/>
              <w:jc w:val="center"/>
              <w:rPr>
                <w:lang w:val="es-ES_tradnl"/>
              </w:rPr>
            </w:pPr>
            <w:r w:rsidRPr="00987CC9">
              <w:rPr>
                <w:lang w:val="es-ES_tradnl"/>
              </w:rPr>
              <w:t>7/5</w:t>
            </w:r>
          </w:p>
        </w:tc>
        <w:tc>
          <w:tcPr>
            <w:tcW w:w="1498" w:type="pct"/>
            <w:shd w:val="clear" w:color="auto" w:fill="auto"/>
          </w:tcPr>
          <w:p w14:paraId="2C91B3FC" w14:textId="3A7EEE57" w:rsidR="000B4720" w:rsidRPr="00987CC9" w:rsidRDefault="003554CA" w:rsidP="003554CA">
            <w:pPr>
              <w:pStyle w:val="Tabletext0"/>
              <w:rPr>
                <w:lang w:val="es-ES_tradnl"/>
              </w:rPr>
            </w:pPr>
            <w:r w:rsidRPr="00987CC9">
              <w:rPr>
                <w:lang w:val="es-ES_tradnl"/>
              </w:rPr>
              <w:t>Residuos electrónicos, economía circular y gestión sostenible de las cadenas de suministro</w:t>
            </w:r>
          </w:p>
        </w:tc>
        <w:tc>
          <w:tcPr>
            <w:tcW w:w="815" w:type="pct"/>
            <w:shd w:val="clear" w:color="auto" w:fill="auto"/>
          </w:tcPr>
          <w:p w14:paraId="6CB297F2" w14:textId="0E088E86" w:rsidR="000B4720" w:rsidRPr="00987CC9" w:rsidRDefault="00347229" w:rsidP="00634E6F">
            <w:pPr>
              <w:pStyle w:val="Tabletext0"/>
              <w:rPr>
                <w:lang w:val="es-ES_tradnl"/>
              </w:rPr>
            </w:pPr>
            <w:r w:rsidRPr="00987CC9">
              <w:rPr>
                <w:lang w:val="es-ES_tradnl"/>
              </w:rPr>
              <w:t>Continuación</w:t>
            </w:r>
          </w:p>
        </w:tc>
        <w:tc>
          <w:tcPr>
            <w:tcW w:w="539" w:type="pct"/>
            <w:shd w:val="clear" w:color="auto" w:fill="auto"/>
          </w:tcPr>
          <w:p w14:paraId="1A7C111B" w14:textId="77777777" w:rsidR="000B4720" w:rsidRPr="00987CC9" w:rsidRDefault="000B4720" w:rsidP="00DE641C">
            <w:pPr>
              <w:pStyle w:val="Tabletext0"/>
              <w:jc w:val="center"/>
              <w:rPr>
                <w:lang w:val="es-ES_tradnl"/>
              </w:rPr>
            </w:pPr>
            <w:r w:rsidRPr="00987CC9">
              <w:rPr>
                <w:lang w:val="es-ES_tradnl"/>
              </w:rPr>
              <w:t>7/5</w:t>
            </w:r>
          </w:p>
        </w:tc>
        <w:tc>
          <w:tcPr>
            <w:tcW w:w="1634" w:type="pct"/>
            <w:shd w:val="clear" w:color="auto" w:fill="auto"/>
          </w:tcPr>
          <w:p w14:paraId="24A90BC2" w14:textId="5E54C114" w:rsidR="000B4720" w:rsidRPr="00987CC9" w:rsidRDefault="003C0411" w:rsidP="002B0423">
            <w:pPr>
              <w:pStyle w:val="Tabletext0"/>
              <w:rPr>
                <w:lang w:val="es-ES_tradnl"/>
              </w:rPr>
            </w:pPr>
            <w:r w:rsidRPr="00987CC9">
              <w:rPr>
                <w:lang w:val="es-ES_tradnl"/>
              </w:rPr>
              <w:t>Economía circular, incluidos los residuos-e</w:t>
            </w:r>
          </w:p>
        </w:tc>
      </w:tr>
      <w:tr w:rsidR="000B4720" w:rsidRPr="00987CC9" w14:paraId="77F389D6" w14:textId="77777777" w:rsidTr="000B4720">
        <w:trPr>
          <w:trHeight w:val="255"/>
          <w:jc w:val="center"/>
        </w:trPr>
        <w:tc>
          <w:tcPr>
            <w:tcW w:w="514" w:type="pct"/>
            <w:shd w:val="clear" w:color="auto" w:fill="auto"/>
          </w:tcPr>
          <w:p w14:paraId="77E4B144" w14:textId="77777777" w:rsidR="000B4720" w:rsidRPr="00987CC9" w:rsidRDefault="000B4720" w:rsidP="002B0423">
            <w:pPr>
              <w:pStyle w:val="Tabletext0"/>
              <w:jc w:val="center"/>
              <w:rPr>
                <w:lang w:val="es-ES_tradnl"/>
              </w:rPr>
            </w:pPr>
            <w:r w:rsidRPr="00987CC9">
              <w:rPr>
                <w:lang w:val="es-ES_tradnl"/>
              </w:rPr>
              <w:t>8/5</w:t>
            </w:r>
          </w:p>
        </w:tc>
        <w:tc>
          <w:tcPr>
            <w:tcW w:w="1498" w:type="pct"/>
            <w:shd w:val="clear" w:color="auto" w:fill="auto"/>
          </w:tcPr>
          <w:p w14:paraId="1B717631" w14:textId="4AFB1DB4" w:rsidR="000B4720" w:rsidRPr="00987CC9" w:rsidRDefault="003554CA" w:rsidP="00DE641C">
            <w:pPr>
              <w:pStyle w:val="Tabletext0"/>
              <w:rPr>
                <w:lang w:val="es-ES_tradnl"/>
              </w:rPr>
            </w:pPr>
            <w:r w:rsidRPr="00987CC9">
              <w:rPr>
                <w:lang w:val="es-ES_tradnl"/>
              </w:rPr>
              <w:t>Guías y terminología sobre el medio ambiente</w:t>
            </w:r>
          </w:p>
        </w:tc>
        <w:tc>
          <w:tcPr>
            <w:tcW w:w="815" w:type="pct"/>
            <w:shd w:val="clear" w:color="auto" w:fill="auto"/>
          </w:tcPr>
          <w:p w14:paraId="6ACFEC45" w14:textId="03C159D5" w:rsidR="000B4720" w:rsidRPr="00987CC9" w:rsidRDefault="00347229" w:rsidP="00634E6F">
            <w:pPr>
              <w:pStyle w:val="Tabletext0"/>
              <w:rPr>
                <w:lang w:val="es-ES_tradnl"/>
              </w:rPr>
            </w:pPr>
            <w:r w:rsidRPr="00987CC9">
              <w:rPr>
                <w:lang w:val="es-ES_tradnl"/>
              </w:rPr>
              <w:t>Continuación</w:t>
            </w:r>
          </w:p>
        </w:tc>
        <w:tc>
          <w:tcPr>
            <w:tcW w:w="539" w:type="pct"/>
            <w:shd w:val="clear" w:color="auto" w:fill="auto"/>
          </w:tcPr>
          <w:p w14:paraId="45A8154B" w14:textId="77777777" w:rsidR="000B4720" w:rsidRPr="00987CC9" w:rsidRDefault="000B4720" w:rsidP="00DE641C">
            <w:pPr>
              <w:pStyle w:val="Tabletext0"/>
              <w:jc w:val="center"/>
              <w:rPr>
                <w:lang w:val="es-ES_tradnl"/>
              </w:rPr>
            </w:pPr>
            <w:r w:rsidRPr="00987CC9">
              <w:rPr>
                <w:lang w:val="es-ES_tradnl"/>
              </w:rPr>
              <w:t>8/5</w:t>
            </w:r>
          </w:p>
        </w:tc>
        <w:tc>
          <w:tcPr>
            <w:tcW w:w="1634" w:type="pct"/>
            <w:shd w:val="clear" w:color="auto" w:fill="auto"/>
          </w:tcPr>
          <w:p w14:paraId="5C45AC65" w14:textId="58FD1C41" w:rsidR="000B4720" w:rsidRPr="00987CC9" w:rsidRDefault="003C0411" w:rsidP="002B0423">
            <w:pPr>
              <w:pStyle w:val="Tabletext0"/>
              <w:rPr>
                <w:rFonts w:cs="Calibri"/>
                <w:b/>
                <w:color w:val="800000"/>
                <w:lang w:val="es-ES_tradnl"/>
              </w:rPr>
            </w:pPr>
            <w:r w:rsidRPr="00987CC9">
              <w:rPr>
                <w:lang w:val="es-ES_tradnl"/>
              </w:rPr>
              <w:t>Guías y terminología sobre el medioambiente y el cambio climático</w:t>
            </w:r>
          </w:p>
        </w:tc>
      </w:tr>
      <w:tr w:rsidR="000B4720" w:rsidRPr="00987CC9" w14:paraId="498A8894" w14:textId="77777777" w:rsidTr="000B4720">
        <w:trPr>
          <w:trHeight w:val="255"/>
          <w:jc w:val="center"/>
        </w:trPr>
        <w:tc>
          <w:tcPr>
            <w:tcW w:w="514" w:type="pct"/>
            <w:shd w:val="clear" w:color="auto" w:fill="auto"/>
          </w:tcPr>
          <w:p w14:paraId="54FBCD34" w14:textId="77777777" w:rsidR="000B4720" w:rsidRPr="00987CC9" w:rsidRDefault="000B4720" w:rsidP="002B0423">
            <w:pPr>
              <w:pStyle w:val="Tabletext0"/>
              <w:jc w:val="center"/>
              <w:rPr>
                <w:lang w:val="es-ES_tradnl"/>
              </w:rPr>
            </w:pPr>
            <w:r w:rsidRPr="00987CC9">
              <w:rPr>
                <w:lang w:val="es-ES_tradnl"/>
              </w:rPr>
              <w:t>9/5</w:t>
            </w:r>
          </w:p>
        </w:tc>
        <w:tc>
          <w:tcPr>
            <w:tcW w:w="1498" w:type="pct"/>
            <w:shd w:val="clear" w:color="auto" w:fill="auto"/>
          </w:tcPr>
          <w:p w14:paraId="5AFC2479" w14:textId="342035E0" w:rsidR="000B4720" w:rsidRPr="00987CC9" w:rsidRDefault="003554CA" w:rsidP="003554CA">
            <w:pPr>
              <w:pStyle w:val="Tabletext0"/>
              <w:rPr>
                <w:lang w:val="es-ES_tradnl"/>
              </w:rPr>
            </w:pPr>
            <w:r w:rsidRPr="00987CC9">
              <w:rPr>
                <w:lang w:val="es-ES_tradnl"/>
              </w:rPr>
              <w:t>Cambio climático y evaluación de las tecnologías digitales en el marco de los Objetivos de Desarrollo Sostenible (ODS) y el Acuerdo de París</w:t>
            </w:r>
          </w:p>
        </w:tc>
        <w:tc>
          <w:tcPr>
            <w:tcW w:w="815" w:type="pct"/>
            <w:shd w:val="clear" w:color="auto" w:fill="auto"/>
          </w:tcPr>
          <w:p w14:paraId="161014F8" w14:textId="6D187751" w:rsidR="000B4720" w:rsidRPr="00987CC9" w:rsidRDefault="003554CA" w:rsidP="00634E6F">
            <w:pPr>
              <w:pStyle w:val="Tabletext0"/>
              <w:rPr>
                <w:lang w:val="es-ES_tradnl"/>
              </w:rPr>
            </w:pPr>
            <w:r w:rsidRPr="00987CC9">
              <w:rPr>
                <w:lang w:val="es-ES_tradnl"/>
              </w:rPr>
              <w:t>Continuación de parte de la C</w:t>
            </w:r>
            <w:r w:rsidR="00634E6F">
              <w:rPr>
                <w:lang w:val="es-ES_tradnl"/>
              </w:rPr>
              <w:t xml:space="preserve">uestión </w:t>
            </w:r>
            <w:r w:rsidR="000B4720" w:rsidRPr="00987CC9">
              <w:rPr>
                <w:lang w:val="es-ES_tradnl"/>
              </w:rPr>
              <w:t>9/5</w:t>
            </w:r>
          </w:p>
        </w:tc>
        <w:tc>
          <w:tcPr>
            <w:tcW w:w="539" w:type="pct"/>
            <w:shd w:val="clear" w:color="auto" w:fill="auto"/>
          </w:tcPr>
          <w:p w14:paraId="02012DDD" w14:textId="77777777" w:rsidR="000B4720" w:rsidRPr="00987CC9" w:rsidRDefault="000B4720" w:rsidP="00DE641C">
            <w:pPr>
              <w:pStyle w:val="Tabletext0"/>
              <w:jc w:val="center"/>
              <w:rPr>
                <w:lang w:val="es-ES_tradnl"/>
              </w:rPr>
            </w:pPr>
            <w:r w:rsidRPr="00987CC9">
              <w:rPr>
                <w:lang w:val="es-ES_tradnl"/>
              </w:rPr>
              <w:t>9/5</w:t>
            </w:r>
          </w:p>
        </w:tc>
        <w:tc>
          <w:tcPr>
            <w:tcW w:w="1634" w:type="pct"/>
            <w:shd w:val="clear" w:color="auto" w:fill="auto"/>
          </w:tcPr>
          <w:p w14:paraId="02491A81" w14:textId="05DB48A1" w:rsidR="000B4720" w:rsidRPr="00987CC9" w:rsidRDefault="003C0411" w:rsidP="002B0423">
            <w:pPr>
              <w:pStyle w:val="Tabletext0"/>
              <w:rPr>
                <w:rFonts w:cs="Calibri"/>
                <w:b/>
                <w:color w:val="800000"/>
                <w:lang w:val="es-ES_tradnl"/>
              </w:rPr>
            </w:pPr>
            <w:r w:rsidRPr="00987CC9">
              <w:rPr>
                <w:lang w:val="es-ES_tradnl"/>
              </w:rPr>
              <w:t>Cambio climático y evaluación de las tecnologías de la información y la comunicación (TIC) en el marco de los Objetivos de Desarrollo Sostenible (ODS)</w:t>
            </w:r>
          </w:p>
        </w:tc>
      </w:tr>
      <w:tr w:rsidR="000B4720" w:rsidRPr="00987CC9" w14:paraId="0736F7CE" w14:textId="77777777" w:rsidTr="000B4720">
        <w:trPr>
          <w:trHeight w:val="255"/>
          <w:jc w:val="center"/>
        </w:trPr>
        <w:tc>
          <w:tcPr>
            <w:tcW w:w="514" w:type="pct"/>
            <w:shd w:val="clear" w:color="auto" w:fill="auto"/>
          </w:tcPr>
          <w:p w14:paraId="62A66BB4" w14:textId="77777777" w:rsidR="000B4720" w:rsidRPr="00987CC9" w:rsidRDefault="000B4720" w:rsidP="002B0423">
            <w:pPr>
              <w:pStyle w:val="Tabletext0"/>
              <w:jc w:val="center"/>
              <w:rPr>
                <w:lang w:val="es-ES_tradnl"/>
              </w:rPr>
            </w:pPr>
            <w:r w:rsidRPr="00987CC9">
              <w:rPr>
                <w:lang w:val="es-ES_tradnl"/>
              </w:rPr>
              <w:t>11/5</w:t>
            </w:r>
          </w:p>
        </w:tc>
        <w:tc>
          <w:tcPr>
            <w:tcW w:w="1498" w:type="pct"/>
            <w:shd w:val="clear" w:color="auto" w:fill="auto"/>
          </w:tcPr>
          <w:p w14:paraId="257EB7B4" w14:textId="73F4057E" w:rsidR="000B4720" w:rsidRPr="00987CC9" w:rsidRDefault="003554CA" w:rsidP="00DE641C">
            <w:pPr>
              <w:pStyle w:val="Tabletext0"/>
              <w:rPr>
                <w:lang w:val="es-ES_tradnl"/>
              </w:rPr>
            </w:pPr>
            <w:r w:rsidRPr="00987CC9">
              <w:rPr>
                <w:lang w:val="es-ES_tradnl"/>
              </w:rPr>
              <w:t>Mitigación del cambio climático y soluciones energéticas inteligentes</w:t>
            </w:r>
          </w:p>
        </w:tc>
        <w:tc>
          <w:tcPr>
            <w:tcW w:w="815" w:type="pct"/>
            <w:shd w:val="clear" w:color="auto" w:fill="auto"/>
          </w:tcPr>
          <w:p w14:paraId="095A29AB" w14:textId="37F4839F" w:rsidR="000B4720" w:rsidRPr="00987CC9" w:rsidRDefault="003554CA" w:rsidP="00634E6F">
            <w:pPr>
              <w:pStyle w:val="Tabletext0"/>
              <w:rPr>
                <w:lang w:val="es-ES_tradnl"/>
              </w:rPr>
            </w:pPr>
            <w:r w:rsidRPr="00987CC9">
              <w:rPr>
                <w:lang w:val="es-ES_tradnl"/>
              </w:rPr>
              <w:t>Continuación de parte de la C</w:t>
            </w:r>
            <w:r w:rsidR="00634E6F">
              <w:rPr>
                <w:lang w:val="es-ES_tradnl"/>
              </w:rPr>
              <w:t xml:space="preserve">uestión </w:t>
            </w:r>
            <w:r w:rsidR="000B4720" w:rsidRPr="00987CC9">
              <w:rPr>
                <w:lang w:val="es-ES_tradnl"/>
              </w:rPr>
              <w:t>6/5</w:t>
            </w:r>
          </w:p>
        </w:tc>
        <w:tc>
          <w:tcPr>
            <w:tcW w:w="539" w:type="pct"/>
            <w:shd w:val="clear" w:color="auto" w:fill="auto"/>
          </w:tcPr>
          <w:p w14:paraId="62FD3E37" w14:textId="77777777" w:rsidR="000B4720" w:rsidRPr="00987CC9" w:rsidRDefault="000B4720" w:rsidP="00DE641C">
            <w:pPr>
              <w:pStyle w:val="Tabletext0"/>
              <w:jc w:val="center"/>
              <w:rPr>
                <w:lang w:val="es-ES_tradnl"/>
              </w:rPr>
            </w:pPr>
            <w:r w:rsidRPr="00987CC9">
              <w:rPr>
                <w:lang w:val="es-ES_tradnl"/>
              </w:rPr>
              <w:t>6/5</w:t>
            </w:r>
          </w:p>
        </w:tc>
        <w:tc>
          <w:tcPr>
            <w:tcW w:w="1634" w:type="pct"/>
            <w:shd w:val="clear" w:color="auto" w:fill="auto"/>
          </w:tcPr>
          <w:p w14:paraId="2848AD8E" w14:textId="2582EA3A" w:rsidR="000B4720" w:rsidRPr="00987CC9" w:rsidRDefault="003C0411" w:rsidP="002B0423">
            <w:pPr>
              <w:pStyle w:val="Tabletext0"/>
              <w:rPr>
                <w:rFonts w:cs="Calibri"/>
                <w:b/>
                <w:color w:val="800000"/>
                <w:lang w:val="es-ES_tradnl"/>
              </w:rPr>
            </w:pPr>
            <w:r w:rsidRPr="00987CC9">
              <w:rPr>
                <w:lang w:val="es-ES_tradnl"/>
              </w:rPr>
              <w:t>Fomento de la eficiencia energética y las energías inteligentes</w:t>
            </w:r>
          </w:p>
        </w:tc>
      </w:tr>
      <w:tr w:rsidR="000B4720" w:rsidRPr="00987CC9" w14:paraId="1CBE1153" w14:textId="77777777" w:rsidTr="000B4720">
        <w:trPr>
          <w:trHeight w:val="255"/>
          <w:jc w:val="center"/>
        </w:trPr>
        <w:tc>
          <w:tcPr>
            <w:tcW w:w="514" w:type="pct"/>
            <w:vMerge w:val="restart"/>
            <w:shd w:val="clear" w:color="auto" w:fill="auto"/>
          </w:tcPr>
          <w:p w14:paraId="62CD5DCB" w14:textId="77777777" w:rsidR="000B4720" w:rsidRPr="00987CC9" w:rsidRDefault="000B4720" w:rsidP="003F4616">
            <w:pPr>
              <w:pStyle w:val="Tabletext0"/>
              <w:keepNext/>
              <w:keepLines/>
              <w:jc w:val="center"/>
              <w:rPr>
                <w:lang w:val="es-ES_tradnl"/>
              </w:rPr>
            </w:pPr>
            <w:r w:rsidRPr="00987CC9">
              <w:rPr>
                <w:lang w:val="es-ES_tradnl"/>
              </w:rPr>
              <w:lastRenderedPageBreak/>
              <w:t>12/5</w:t>
            </w:r>
          </w:p>
        </w:tc>
        <w:tc>
          <w:tcPr>
            <w:tcW w:w="1498" w:type="pct"/>
            <w:vMerge w:val="restart"/>
            <w:shd w:val="clear" w:color="auto" w:fill="auto"/>
          </w:tcPr>
          <w:p w14:paraId="7B942B48" w14:textId="2A97C197" w:rsidR="000B4720" w:rsidRPr="00987CC9" w:rsidRDefault="003554CA" w:rsidP="003F4616">
            <w:pPr>
              <w:pStyle w:val="Tabletext0"/>
              <w:keepNext/>
              <w:keepLines/>
              <w:rPr>
                <w:lang w:val="es-ES_tradnl"/>
              </w:rPr>
            </w:pPr>
            <w:r w:rsidRPr="00987CC9">
              <w:rPr>
                <w:lang w:val="es-ES_tradnl"/>
              </w:rPr>
              <w:t>Adaptación al cambio climático mediante tecnologías digitales sostenibles y resilientes</w:t>
            </w:r>
          </w:p>
        </w:tc>
        <w:tc>
          <w:tcPr>
            <w:tcW w:w="815" w:type="pct"/>
            <w:vMerge w:val="restart"/>
            <w:shd w:val="clear" w:color="auto" w:fill="auto"/>
          </w:tcPr>
          <w:p w14:paraId="7E4D50A1" w14:textId="5F7E3699" w:rsidR="000B4720" w:rsidRPr="00987CC9" w:rsidRDefault="003554CA" w:rsidP="00634E6F">
            <w:pPr>
              <w:pStyle w:val="Tabletext0"/>
              <w:keepNext/>
              <w:keepLines/>
              <w:rPr>
                <w:lang w:val="es-ES_tradnl"/>
              </w:rPr>
            </w:pPr>
            <w:r w:rsidRPr="00987CC9">
              <w:rPr>
                <w:lang w:val="es-ES_tradnl"/>
              </w:rPr>
              <w:t>Continuación de parte de la</w:t>
            </w:r>
            <w:r w:rsidR="0013516F" w:rsidRPr="00987CC9">
              <w:rPr>
                <w:lang w:val="es-ES_tradnl"/>
              </w:rPr>
              <w:t xml:space="preserve">s Cuestiones </w:t>
            </w:r>
            <w:r w:rsidR="000B4720" w:rsidRPr="00987CC9">
              <w:rPr>
                <w:lang w:val="es-ES_tradnl"/>
              </w:rPr>
              <w:t xml:space="preserve">6/5 </w:t>
            </w:r>
            <w:r w:rsidRPr="00987CC9">
              <w:rPr>
                <w:lang w:val="es-ES_tradnl"/>
              </w:rPr>
              <w:t xml:space="preserve">y </w:t>
            </w:r>
            <w:r w:rsidR="000B4720" w:rsidRPr="00987CC9">
              <w:rPr>
                <w:lang w:val="es-ES_tradnl"/>
              </w:rPr>
              <w:t>9/5</w:t>
            </w:r>
          </w:p>
        </w:tc>
        <w:tc>
          <w:tcPr>
            <w:tcW w:w="539" w:type="pct"/>
            <w:shd w:val="clear" w:color="auto" w:fill="auto"/>
          </w:tcPr>
          <w:p w14:paraId="771B2AD8" w14:textId="77777777" w:rsidR="000B4720" w:rsidRPr="00987CC9" w:rsidRDefault="000B4720" w:rsidP="003F4616">
            <w:pPr>
              <w:pStyle w:val="Tabletext0"/>
              <w:keepNext/>
              <w:keepLines/>
              <w:jc w:val="center"/>
              <w:rPr>
                <w:lang w:val="es-ES_tradnl"/>
              </w:rPr>
            </w:pPr>
            <w:r w:rsidRPr="00987CC9">
              <w:rPr>
                <w:lang w:val="es-ES_tradnl"/>
              </w:rPr>
              <w:t>6/5</w:t>
            </w:r>
          </w:p>
        </w:tc>
        <w:tc>
          <w:tcPr>
            <w:tcW w:w="1634" w:type="pct"/>
            <w:shd w:val="clear" w:color="auto" w:fill="auto"/>
          </w:tcPr>
          <w:p w14:paraId="68479222" w14:textId="7F2A7DCC" w:rsidR="000B4720" w:rsidRPr="00987CC9" w:rsidRDefault="003C0411" w:rsidP="003F4616">
            <w:pPr>
              <w:pStyle w:val="Tabletext0"/>
              <w:keepNext/>
              <w:keepLines/>
              <w:rPr>
                <w:rFonts w:cs="Calibri"/>
                <w:b/>
                <w:color w:val="800000"/>
                <w:lang w:val="es-ES_tradnl"/>
              </w:rPr>
            </w:pPr>
            <w:r w:rsidRPr="00987CC9">
              <w:rPr>
                <w:lang w:val="es-ES_tradnl"/>
              </w:rPr>
              <w:t>Fomento de la eficiencia energética y las energías inteligentes</w:t>
            </w:r>
          </w:p>
        </w:tc>
      </w:tr>
      <w:tr w:rsidR="000B4720" w:rsidRPr="00987CC9" w14:paraId="7D992496" w14:textId="77777777" w:rsidTr="000B4720">
        <w:trPr>
          <w:trHeight w:val="255"/>
          <w:jc w:val="center"/>
        </w:trPr>
        <w:tc>
          <w:tcPr>
            <w:tcW w:w="514" w:type="pct"/>
            <w:vMerge/>
          </w:tcPr>
          <w:p w14:paraId="42AB5101" w14:textId="77777777" w:rsidR="000B4720" w:rsidRPr="00987CC9" w:rsidRDefault="000B4720" w:rsidP="003F4616">
            <w:pPr>
              <w:pStyle w:val="Tabletext0"/>
              <w:keepNext/>
              <w:keepLines/>
              <w:jc w:val="center"/>
              <w:rPr>
                <w:lang w:val="es-ES_tradnl"/>
              </w:rPr>
            </w:pPr>
          </w:p>
        </w:tc>
        <w:tc>
          <w:tcPr>
            <w:tcW w:w="1498" w:type="pct"/>
            <w:vMerge/>
          </w:tcPr>
          <w:p w14:paraId="414F6184" w14:textId="77777777" w:rsidR="000B4720" w:rsidRPr="00987CC9" w:rsidRDefault="000B4720" w:rsidP="003F4616">
            <w:pPr>
              <w:pStyle w:val="Tabletext0"/>
              <w:keepNext/>
              <w:keepLines/>
              <w:rPr>
                <w:lang w:val="es-ES_tradnl"/>
              </w:rPr>
            </w:pPr>
          </w:p>
        </w:tc>
        <w:tc>
          <w:tcPr>
            <w:tcW w:w="815" w:type="pct"/>
            <w:vMerge/>
          </w:tcPr>
          <w:p w14:paraId="1D5CC9BD" w14:textId="77777777" w:rsidR="000B4720" w:rsidRPr="00987CC9" w:rsidRDefault="000B4720" w:rsidP="00634E6F">
            <w:pPr>
              <w:pStyle w:val="Tabletext0"/>
              <w:keepNext/>
              <w:keepLines/>
              <w:rPr>
                <w:lang w:val="es-ES_tradnl"/>
              </w:rPr>
            </w:pPr>
          </w:p>
        </w:tc>
        <w:tc>
          <w:tcPr>
            <w:tcW w:w="539" w:type="pct"/>
            <w:shd w:val="clear" w:color="auto" w:fill="auto"/>
          </w:tcPr>
          <w:p w14:paraId="0BB427C3" w14:textId="77777777" w:rsidR="000B4720" w:rsidRPr="00987CC9" w:rsidRDefault="000B4720" w:rsidP="003F4616">
            <w:pPr>
              <w:pStyle w:val="Tabletext0"/>
              <w:keepNext/>
              <w:keepLines/>
              <w:jc w:val="center"/>
              <w:rPr>
                <w:lang w:val="es-ES_tradnl"/>
              </w:rPr>
            </w:pPr>
            <w:r w:rsidRPr="00987CC9">
              <w:rPr>
                <w:lang w:val="es-ES_tradnl"/>
              </w:rPr>
              <w:t>9/5</w:t>
            </w:r>
          </w:p>
        </w:tc>
        <w:tc>
          <w:tcPr>
            <w:tcW w:w="1634" w:type="pct"/>
            <w:shd w:val="clear" w:color="auto" w:fill="auto"/>
          </w:tcPr>
          <w:p w14:paraId="19661DFD" w14:textId="7E051A62" w:rsidR="000B4720" w:rsidRPr="00987CC9" w:rsidRDefault="003C0411" w:rsidP="003F4616">
            <w:pPr>
              <w:pStyle w:val="Tabletext0"/>
              <w:keepNext/>
              <w:keepLines/>
              <w:rPr>
                <w:lang w:val="es-ES_tradnl"/>
              </w:rPr>
            </w:pPr>
            <w:r w:rsidRPr="00987CC9">
              <w:rPr>
                <w:lang w:val="es-ES_tradnl"/>
              </w:rPr>
              <w:t>Cambio climático y evaluación de las tecnologías de la información y la comunicación (TIC) en el marco de los Objetivos de Desarrollo Sostenible (ODS)</w:t>
            </w:r>
          </w:p>
        </w:tc>
      </w:tr>
      <w:tr w:rsidR="000B4720" w:rsidRPr="00987CC9" w14:paraId="3B033326" w14:textId="77777777" w:rsidTr="000B4720">
        <w:trPr>
          <w:jc w:val="center"/>
        </w:trPr>
        <w:tc>
          <w:tcPr>
            <w:tcW w:w="514" w:type="pct"/>
            <w:shd w:val="clear" w:color="auto" w:fill="auto"/>
          </w:tcPr>
          <w:p w14:paraId="771D78BD" w14:textId="77777777" w:rsidR="000B4720" w:rsidRPr="00987CC9" w:rsidRDefault="000B4720" w:rsidP="002B0423">
            <w:pPr>
              <w:pStyle w:val="Tabletext0"/>
              <w:jc w:val="center"/>
              <w:rPr>
                <w:lang w:val="es-ES_tradnl"/>
              </w:rPr>
            </w:pPr>
            <w:r w:rsidRPr="00987CC9">
              <w:rPr>
                <w:lang w:val="es-ES_tradnl"/>
              </w:rPr>
              <w:t>13/5</w:t>
            </w:r>
          </w:p>
        </w:tc>
        <w:tc>
          <w:tcPr>
            <w:tcW w:w="1498" w:type="pct"/>
            <w:shd w:val="clear" w:color="auto" w:fill="auto"/>
          </w:tcPr>
          <w:p w14:paraId="40ADDA61" w14:textId="3B76E2F4" w:rsidR="000B4720" w:rsidRPr="00987CC9" w:rsidRDefault="003554CA" w:rsidP="003554CA">
            <w:pPr>
              <w:pStyle w:val="Tabletext0"/>
              <w:rPr>
                <w:lang w:val="es-ES_tradnl"/>
              </w:rPr>
            </w:pPr>
            <w:r w:rsidRPr="00987CC9">
              <w:rPr>
                <w:lang w:val="es-ES_tradnl"/>
              </w:rPr>
              <w:t xml:space="preserve">Establecimiento de </w:t>
            </w:r>
            <w:r w:rsidR="00347229" w:rsidRPr="00987CC9">
              <w:rPr>
                <w:lang w:val="es-ES_tradnl"/>
              </w:rPr>
              <w:t>ciudades y comunidades circulares sostenibles</w:t>
            </w:r>
          </w:p>
        </w:tc>
        <w:tc>
          <w:tcPr>
            <w:tcW w:w="815" w:type="pct"/>
            <w:shd w:val="clear" w:color="auto" w:fill="auto"/>
          </w:tcPr>
          <w:p w14:paraId="689F8E7B" w14:textId="6FDB8B81" w:rsidR="000B4720" w:rsidRPr="00987CC9" w:rsidRDefault="00347229" w:rsidP="00634E6F">
            <w:pPr>
              <w:pStyle w:val="Tabletext0"/>
              <w:rPr>
                <w:lang w:val="es-ES_tradnl"/>
              </w:rPr>
            </w:pPr>
            <w:r w:rsidRPr="00987CC9">
              <w:rPr>
                <w:lang w:val="es-ES_tradnl"/>
              </w:rPr>
              <w:t>Nueva</w:t>
            </w:r>
          </w:p>
        </w:tc>
        <w:tc>
          <w:tcPr>
            <w:tcW w:w="539" w:type="pct"/>
            <w:shd w:val="clear" w:color="auto" w:fill="auto"/>
          </w:tcPr>
          <w:p w14:paraId="4C29FD51" w14:textId="77777777" w:rsidR="000B4720" w:rsidRPr="00987CC9" w:rsidRDefault="000B4720" w:rsidP="002B0423">
            <w:pPr>
              <w:pStyle w:val="Tabletext0"/>
              <w:jc w:val="center"/>
              <w:rPr>
                <w:lang w:val="es-ES_tradnl"/>
              </w:rPr>
            </w:pPr>
            <w:r w:rsidRPr="00987CC9">
              <w:rPr>
                <w:lang w:val="es-ES_tradnl"/>
              </w:rPr>
              <w:t>–</w:t>
            </w:r>
          </w:p>
        </w:tc>
        <w:tc>
          <w:tcPr>
            <w:tcW w:w="1634" w:type="pct"/>
            <w:shd w:val="clear" w:color="auto" w:fill="auto"/>
          </w:tcPr>
          <w:p w14:paraId="01E7F734" w14:textId="77777777" w:rsidR="000B4720" w:rsidRPr="00987CC9" w:rsidRDefault="000B4720" w:rsidP="002B0423">
            <w:pPr>
              <w:pStyle w:val="Tabletext0"/>
              <w:rPr>
                <w:lang w:val="es-ES_tradnl"/>
              </w:rPr>
            </w:pPr>
            <w:r w:rsidRPr="00987CC9">
              <w:rPr>
                <w:lang w:val="es-ES_tradnl"/>
              </w:rPr>
              <w:t>–</w:t>
            </w:r>
          </w:p>
        </w:tc>
      </w:tr>
    </w:tbl>
    <w:bookmarkEnd w:id="10"/>
    <w:p w14:paraId="7B7DF1DF" w14:textId="7A1EAB5A" w:rsidR="003C0411" w:rsidRPr="00987CC9" w:rsidRDefault="003C0411" w:rsidP="003C0411">
      <w:pPr>
        <w:pStyle w:val="TableNotitle"/>
        <w:rPr>
          <w:lang w:val="es-ES_tradnl"/>
        </w:rPr>
      </w:pPr>
      <w:r w:rsidRPr="00987CC9">
        <w:rPr>
          <w:lang w:val="es-ES_tradnl"/>
        </w:rPr>
        <w:t>Cuadro 4 – Cuestiones relativas a la Comisión de Estudio 9 del UIT-T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5"/>
        <w:gridCol w:w="2816"/>
        <w:gridCol w:w="1630"/>
        <w:gridCol w:w="1068"/>
        <w:gridCol w:w="3040"/>
      </w:tblGrid>
      <w:tr w:rsidR="003C0411" w:rsidRPr="00987CC9" w14:paraId="5CDBE11D" w14:textId="77777777" w:rsidTr="003C0411">
        <w:trPr>
          <w:tblHeader/>
          <w:jc w:val="center"/>
        </w:trPr>
        <w:tc>
          <w:tcPr>
            <w:tcW w:w="1055" w:type="dxa"/>
            <w:tcBorders>
              <w:top w:val="single" w:sz="12" w:space="0" w:color="auto"/>
              <w:bottom w:val="single" w:sz="12" w:space="0" w:color="auto"/>
            </w:tcBorders>
            <w:shd w:val="clear" w:color="auto" w:fill="auto"/>
          </w:tcPr>
          <w:p w14:paraId="25D0C409" w14:textId="7C8143FA" w:rsidR="003C0411" w:rsidRPr="00987CC9" w:rsidRDefault="003C0411" w:rsidP="00485660">
            <w:pPr>
              <w:pStyle w:val="Tablehead0"/>
              <w:rPr>
                <w:highlight w:val="lightGray"/>
              </w:rPr>
            </w:pPr>
            <w:r w:rsidRPr="00987CC9">
              <w:t>Nuevo número</w:t>
            </w:r>
          </w:p>
        </w:tc>
        <w:tc>
          <w:tcPr>
            <w:tcW w:w="2816" w:type="dxa"/>
            <w:tcBorders>
              <w:top w:val="single" w:sz="12" w:space="0" w:color="auto"/>
              <w:bottom w:val="single" w:sz="12" w:space="0" w:color="auto"/>
            </w:tcBorders>
            <w:shd w:val="clear" w:color="auto" w:fill="auto"/>
          </w:tcPr>
          <w:p w14:paraId="54FD6529" w14:textId="046A5B71" w:rsidR="003C0411" w:rsidRPr="00987CC9" w:rsidRDefault="003C0411" w:rsidP="00485660">
            <w:pPr>
              <w:pStyle w:val="Tablehead0"/>
              <w:rPr>
                <w:highlight w:val="lightGray"/>
              </w:rPr>
            </w:pPr>
            <w:r w:rsidRPr="00987CC9">
              <w:t xml:space="preserve">Título </w:t>
            </w:r>
            <w:r w:rsidR="003554CA" w:rsidRPr="00987CC9">
              <w:t xml:space="preserve">actual </w:t>
            </w:r>
            <w:r w:rsidRPr="00987CC9">
              <w:t xml:space="preserve">de la Cuestión </w:t>
            </w:r>
          </w:p>
        </w:tc>
        <w:tc>
          <w:tcPr>
            <w:tcW w:w="1630" w:type="dxa"/>
            <w:tcBorders>
              <w:top w:val="single" w:sz="12" w:space="0" w:color="auto"/>
              <w:bottom w:val="single" w:sz="12" w:space="0" w:color="auto"/>
            </w:tcBorders>
            <w:shd w:val="clear" w:color="auto" w:fill="auto"/>
          </w:tcPr>
          <w:p w14:paraId="181EB235" w14:textId="1996A2E9" w:rsidR="003C0411" w:rsidRPr="00987CC9" w:rsidRDefault="003C0411" w:rsidP="00634E6F">
            <w:pPr>
              <w:pStyle w:val="Tablehead0"/>
              <w:rPr>
                <w:highlight w:val="lightGray"/>
              </w:rPr>
            </w:pPr>
            <w:r w:rsidRPr="00987CC9">
              <w:t>Situación</w:t>
            </w:r>
          </w:p>
        </w:tc>
        <w:tc>
          <w:tcPr>
            <w:tcW w:w="1068" w:type="dxa"/>
            <w:tcBorders>
              <w:top w:val="single" w:sz="12" w:space="0" w:color="auto"/>
              <w:bottom w:val="single" w:sz="12" w:space="0" w:color="auto"/>
            </w:tcBorders>
            <w:shd w:val="clear" w:color="auto" w:fill="auto"/>
          </w:tcPr>
          <w:p w14:paraId="6CA76CB3" w14:textId="39A25890" w:rsidR="003C0411" w:rsidRPr="00987CC9" w:rsidRDefault="003C0411" w:rsidP="00485660">
            <w:pPr>
              <w:pStyle w:val="Tablehead0"/>
              <w:rPr>
                <w:highlight w:val="lightGray"/>
              </w:rPr>
            </w:pPr>
            <w:r w:rsidRPr="00987CC9">
              <w:t>Número anterior</w:t>
            </w:r>
          </w:p>
        </w:tc>
        <w:tc>
          <w:tcPr>
            <w:tcW w:w="3040" w:type="dxa"/>
            <w:tcBorders>
              <w:top w:val="single" w:sz="12" w:space="0" w:color="auto"/>
              <w:bottom w:val="single" w:sz="12" w:space="0" w:color="auto"/>
            </w:tcBorders>
            <w:shd w:val="clear" w:color="auto" w:fill="auto"/>
          </w:tcPr>
          <w:p w14:paraId="6E01F9DF" w14:textId="52EAFF49" w:rsidR="003C0411" w:rsidRPr="00987CC9" w:rsidRDefault="003C0411" w:rsidP="00485660">
            <w:pPr>
              <w:pStyle w:val="Tablehead0"/>
              <w:rPr>
                <w:rFonts w:cs="Calibri"/>
                <w:color w:val="800000"/>
                <w:highlight w:val="lightGray"/>
              </w:rPr>
            </w:pPr>
            <w:r w:rsidRPr="00987CC9">
              <w:t>Título anterior de la Cuestión</w:t>
            </w:r>
          </w:p>
        </w:tc>
      </w:tr>
      <w:tr w:rsidR="003C0411" w:rsidRPr="00987CC9" w14:paraId="480382C8" w14:textId="77777777" w:rsidTr="003C0411">
        <w:trPr>
          <w:jc w:val="center"/>
        </w:trPr>
        <w:tc>
          <w:tcPr>
            <w:tcW w:w="1055" w:type="dxa"/>
            <w:tcBorders>
              <w:top w:val="single" w:sz="12" w:space="0" w:color="auto"/>
            </w:tcBorders>
            <w:shd w:val="clear" w:color="auto" w:fill="auto"/>
          </w:tcPr>
          <w:p w14:paraId="7A57EE2C" w14:textId="77777777" w:rsidR="003C0411" w:rsidRPr="00987CC9" w:rsidRDefault="003C0411" w:rsidP="00485660">
            <w:pPr>
              <w:pStyle w:val="Tabletext0"/>
              <w:jc w:val="center"/>
              <w:rPr>
                <w:lang w:val="es-ES_tradnl"/>
              </w:rPr>
            </w:pPr>
            <w:bookmarkStart w:id="11" w:name="_Hlk62465507"/>
            <w:r w:rsidRPr="00987CC9">
              <w:rPr>
                <w:lang w:val="es-ES_tradnl"/>
              </w:rPr>
              <w:t>1/9</w:t>
            </w:r>
          </w:p>
        </w:tc>
        <w:tc>
          <w:tcPr>
            <w:tcW w:w="2816" w:type="dxa"/>
            <w:tcBorders>
              <w:top w:val="single" w:sz="12" w:space="0" w:color="auto"/>
            </w:tcBorders>
            <w:shd w:val="clear" w:color="auto" w:fill="auto"/>
          </w:tcPr>
          <w:p w14:paraId="1A59099E" w14:textId="445EFFEC" w:rsidR="003C0411" w:rsidRPr="00987CC9" w:rsidRDefault="00F4062E" w:rsidP="00485660">
            <w:pPr>
              <w:pStyle w:val="Tabletext0"/>
              <w:rPr>
                <w:highlight w:val="lightGray"/>
                <w:lang w:val="es-ES_tradnl"/>
              </w:rPr>
            </w:pPr>
            <w:r w:rsidRPr="00987CC9">
              <w:rPr>
                <w:lang w:val="es-ES_tradnl"/>
              </w:rPr>
              <w:t>Transmisión y control de entrega de señales de programas de televisión y sonido destinadas a la contribución, la distribución primaria y la distribución secundaria</w:t>
            </w:r>
          </w:p>
        </w:tc>
        <w:tc>
          <w:tcPr>
            <w:tcW w:w="1630" w:type="dxa"/>
            <w:tcBorders>
              <w:top w:val="single" w:sz="12" w:space="0" w:color="auto"/>
            </w:tcBorders>
            <w:shd w:val="clear" w:color="auto" w:fill="auto"/>
          </w:tcPr>
          <w:p w14:paraId="64D2C125" w14:textId="66B7461C" w:rsidR="003C0411" w:rsidRPr="00987CC9" w:rsidRDefault="00634E6F" w:rsidP="00634E6F">
            <w:pPr>
              <w:pStyle w:val="Tabletext0"/>
              <w:rPr>
                <w:lang w:val="es-ES_tradnl"/>
              </w:rPr>
            </w:pPr>
            <w:r>
              <w:rPr>
                <w:lang w:val="es-ES_tradnl"/>
              </w:rPr>
              <w:t>Continuación de la</w:t>
            </w:r>
            <w:r>
              <w:rPr>
                <w:lang w:val="es-ES_tradnl"/>
              </w:rPr>
              <w:br/>
            </w:r>
            <w:r w:rsidR="008A3963" w:rsidRPr="00987CC9">
              <w:rPr>
                <w:lang w:val="es-ES_tradnl"/>
              </w:rPr>
              <w:t>C</w:t>
            </w:r>
            <w:r>
              <w:rPr>
                <w:lang w:val="es-ES_tradnl"/>
              </w:rPr>
              <w:t xml:space="preserve">uestión </w:t>
            </w:r>
            <w:r w:rsidR="003C0411" w:rsidRPr="00987CC9">
              <w:rPr>
                <w:lang w:val="es-ES_tradnl"/>
              </w:rPr>
              <w:t>1/9</w:t>
            </w:r>
          </w:p>
        </w:tc>
        <w:tc>
          <w:tcPr>
            <w:tcW w:w="1068" w:type="dxa"/>
            <w:tcBorders>
              <w:top w:val="single" w:sz="12" w:space="0" w:color="auto"/>
            </w:tcBorders>
            <w:shd w:val="clear" w:color="auto" w:fill="auto"/>
          </w:tcPr>
          <w:p w14:paraId="0448A4FA" w14:textId="77777777" w:rsidR="003C0411" w:rsidRPr="00987CC9" w:rsidRDefault="003C0411" w:rsidP="00485660">
            <w:pPr>
              <w:pStyle w:val="Tabletext0"/>
              <w:jc w:val="center"/>
              <w:rPr>
                <w:lang w:val="es-ES_tradnl"/>
              </w:rPr>
            </w:pPr>
            <w:r w:rsidRPr="00987CC9">
              <w:rPr>
                <w:lang w:val="es-ES_tradnl"/>
              </w:rPr>
              <w:t>1/9</w:t>
            </w:r>
          </w:p>
        </w:tc>
        <w:tc>
          <w:tcPr>
            <w:tcW w:w="3040" w:type="dxa"/>
            <w:tcBorders>
              <w:top w:val="single" w:sz="12" w:space="0" w:color="auto"/>
            </w:tcBorders>
            <w:shd w:val="clear" w:color="auto" w:fill="auto"/>
          </w:tcPr>
          <w:p w14:paraId="71EDB9F3" w14:textId="6611997B" w:rsidR="003C0411" w:rsidRPr="00987CC9" w:rsidRDefault="00F4062E" w:rsidP="00485660">
            <w:pPr>
              <w:pStyle w:val="Tabletext0"/>
              <w:rPr>
                <w:rFonts w:cs="Calibri"/>
                <w:b/>
                <w:color w:val="800000"/>
                <w:lang w:val="es-ES_tradnl"/>
              </w:rPr>
            </w:pPr>
            <w:r w:rsidRPr="00987CC9">
              <w:rPr>
                <w:lang w:val="es-ES_tradnl"/>
              </w:rPr>
              <w:t>Transmisión y control de entrega de señales de programas de televisión y sonido destinadas a la contribución, la distribución primaria y la distribución secundaria</w:t>
            </w:r>
          </w:p>
        </w:tc>
      </w:tr>
      <w:tr w:rsidR="003C0411" w:rsidRPr="00987CC9" w14:paraId="4EE379FE" w14:textId="77777777" w:rsidTr="003C0411">
        <w:trPr>
          <w:jc w:val="center"/>
        </w:trPr>
        <w:tc>
          <w:tcPr>
            <w:tcW w:w="1055" w:type="dxa"/>
            <w:shd w:val="clear" w:color="auto" w:fill="auto"/>
          </w:tcPr>
          <w:p w14:paraId="49BD14E3" w14:textId="77777777" w:rsidR="003C0411" w:rsidRPr="00987CC9" w:rsidRDefault="003C0411" w:rsidP="00485660">
            <w:pPr>
              <w:pStyle w:val="Tabletext0"/>
              <w:jc w:val="center"/>
              <w:rPr>
                <w:lang w:val="es-ES_tradnl"/>
              </w:rPr>
            </w:pPr>
            <w:r w:rsidRPr="00987CC9">
              <w:rPr>
                <w:lang w:val="es-ES_tradnl"/>
              </w:rPr>
              <w:t>2/9</w:t>
            </w:r>
          </w:p>
        </w:tc>
        <w:tc>
          <w:tcPr>
            <w:tcW w:w="2816" w:type="dxa"/>
            <w:shd w:val="clear" w:color="auto" w:fill="auto"/>
          </w:tcPr>
          <w:p w14:paraId="75D72752" w14:textId="264D872D" w:rsidR="003C0411" w:rsidRPr="00987CC9" w:rsidRDefault="00485660" w:rsidP="00485660">
            <w:pPr>
              <w:pStyle w:val="Tabletext0"/>
              <w:rPr>
                <w:lang w:val="es-ES_tradnl"/>
              </w:rPr>
            </w:pPr>
            <w:r w:rsidRPr="00987CC9">
              <w:rPr>
                <w:lang w:val="es-ES_tradnl"/>
              </w:rPr>
              <w:t>Métodos y prácticas para el acceso condicional y</w:t>
            </w:r>
            <w:r w:rsidR="00F94657" w:rsidRPr="00987CC9">
              <w:rPr>
                <w:lang w:val="es-ES_tradnl"/>
              </w:rPr>
              <w:t xml:space="preserve"> la</w:t>
            </w:r>
            <w:r w:rsidRPr="00987CC9">
              <w:rPr>
                <w:lang w:val="es-ES_tradnl"/>
              </w:rPr>
              <w:t xml:space="preserve"> protección de contenido</w:t>
            </w:r>
          </w:p>
        </w:tc>
        <w:tc>
          <w:tcPr>
            <w:tcW w:w="1630" w:type="dxa"/>
            <w:shd w:val="clear" w:color="auto" w:fill="auto"/>
          </w:tcPr>
          <w:p w14:paraId="5A0C7357" w14:textId="3BA6310E" w:rsidR="003C0411" w:rsidRPr="00987CC9" w:rsidRDefault="00634E6F" w:rsidP="00634E6F">
            <w:pPr>
              <w:pStyle w:val="Tabletext0"/>
              <w:rPr>
                <w:lang w:val="es-ES_tradnl"/>
              </w:rPr>
            </w:pPr>
            <w:r>
              <w:rPr>
                <w:lang w:val="es-ES_tradnl"/>
              </w:rPr>
              <w:t>Continuación de la</w:t>
            </w:r>
            <w:r>
              <w:rPr>
                <w:lang w:val="es-ES_tradnl"/>
              </w:rPr>
              <w:br/>
            </w:r>
            <w:r w:rsidR="0096477A" w:rsidRPr="00987CC9">
              <w:rPr>
                <w:lang w:val="es-ES_tradnl"/>
              </w:rPr>
              <w:t>C</w:t>
            </w:r>
            <w:r>
              <w:rPr>
                <w:lang w:val="es-ES_tradnl"/>
              </w:rPr>
              <w:t xml:space="preserve">uestión </w:t>
            </w:r>
            <w:r w:rsidR="003C0411" w:rsidRPr="00987CC9">
              <w:rPr>
                <w:lang w:val="es-ES_tradnl"/>
              </w:rPr>
              <w:t>2/9</w:t>
            </w:r>
          </w:p>
        </w:tc>
        <w:tc>
          <w:tcPr>
            <w:tcW w:w="1068" w:type="dxa"/>
            <w:shd w:val="clear" w:color="auto" w:fill="auto"/>
          </w:tcPr>
          <w:p w14:paraId="2AB1C8DE" w14:textId="77777777" w:rsidR="003C0411" w:rsidRPr="00987CC9" w:rsidRDefault="003C0411" w:rsidP="00485660">
            <w:pPr>
              <w:pStyle w:val="Tabletext0"/>
              <w:jc w:val="center"/>
              <w:rPr>
                <w:lang w:val="es-ES_tradnl"/>
              </w:rPr>
            </w:pPr>
            <w:r w:rsidRPr="00987CC9">
              <w:rPr>
                <w:lang w:val="es-ES_tradnl"/>
              </w:rPr>
              <w:t>2/9</w:t>
            </w:r>
          </w:p>
        </w:tc>
        <w:tc>
          <w:tcPr>
            <w:tcW w:w="3040" w:type="dxa"/>
            <w:shd w:val="clear" w:color="auto" w:fill="auto"/>
          </w:tcPr>
          <w:p w14:paraId="0173B495" w14:textId="328ECA0F" w:rsidR="003C0411" w:rsidRPr="00987CC9" w:rsidRDefault="00F4062E" w:rsidP="00485660">
            <w:pPr>
              <w:pStyle w:val="Tabletext0"/>
              <w:rPr>
                <w:rFonts w:cs="Calibri"/>
                <w:b/>
                <w:color w:val="800000"/>
                <w:highlight w:val="yellow"/>
                <w:lang w:val="es-ES_tradnl"/>
              </w:rPr>
            </w:pPr>
            <w:r w:rsidRPr="00987CC9">
              <w:rPr>
                <w:lang w:val="es-ES_tradnl"/>
              </w:rPr>
              <w:t>Métodos y prácticas para el acceso condicional, la protección contra la copia no autorizada y la redistribución no autorizada (</w:t>
            </w:r>
            <w:r w:rsidR="00AF28C4" w:rsidRPr="00987CC9">
              <w:rPr>
                <w:lang w:val="es-ES_tradnl"/>
              </w:rPr>
              <w:t>"</w:t>
            </w:r>
            <w:r w:rsidRPr="00987CC9">
              <w:rPr>
                <w:lang w:val="es-ES_tradnl"/>
              </w:rPr>
              <w:t>control de redistribución</w:t>
            </w:r>
            <w:r w:rsidR="00AF28C4" w:rsidRPr="00987CC9">
              <w:rPr>
                <w:lang w:val="es-ES_tradnl"/>
              </w:rPr>
              <w:t>"</w:t>
            </w:r>
            <w:r w:rsidRPr="00987CC9">
              <w:rPr>
                <w:lang w:val="es-ES_tradnl"/>
              </w:rPr>
              <w:t xml:space="preserve"> para la distribución de televisión digital por cable a los hogares)</w:t>
            </w:r>
          </w:p>
        </w:tc>
      </w:tr>
      <w:tr w:rsidR="003C0411" w:rsidRPr="00987CC9" w14:paraId="58AE4F7E" w14:textId="77777777" w:rsidTr="003C0411">
        <w:trPr>
          <w:jc w:val="center"/>
        </w:trPr>
        <w:tc>
          <w:tcPr>
            <w:tcW w:w="1055" w:type="dxa"/>
            <w:shd w:val="clear" w:color="auto" w:fill="auto"/>
          </w:tcPr>
          <w:p w14:paraId="07CBD228" w14:textId="77777777" w:rsidR="003C0411" w:rsidRPr="00987CC9" w:rsidRDefault="003C0411" w:rsidP="00485660">
            <w:pPr>
              <w:pStyle w:val="Tabletext0"/>
              <w:jc w:val="center"/>
              <w:rPr>
                <w:lang w:val="es-ES_tradnl"/>
              </w:rPr>
            </w:pPr>
            <w:r w:rsidRPr="00987CC9">
              <w:rPr>
                <w:lang w:val="es-ES_tradnl"/>
              </w:rPr>
              <w:t>4/9</w:t>
            </w:r>
          </w:p>
        </w:tc>
        <w:tc>
          <w:tcPr>
            <w:tcW w:w="2816" w:type="dxa"/>
            <w:shd w:val="clear" w:color="auto" w:fill="auto"/>
          </w:tcPr>
          <w:p w14:paraId="3149EF0C" w14:textId="6D08A847" w:rsidR="003C0411" w:rsidRPr="00987CC9" w:rsidRDefault="00F4062E" w:rsidP="000A422F">
            <w:pPr>
              <w:pStyle w:val="Tabletext0"/>
              <w:rPr>
                <w:highlight w:val="lightGray"/>
                <w:lang w:val="es-ES_tradnl"/>
              </w:rPr>
            </w:pPr>
            <w:r w:rsidRPr="00987CC9">
              <w:rPr>
                <w:lang w:val="es-ES_tradnl"/>
              </w:rPr>
              <w:t xml:space="preserve">Directrices para la aplicación e implantación de la transmisión de señales de televisión </w:t>
            </w:r>
            <w:r w:rsidR="000A422F" w:rsidRPr="00987CC9">
              <w:rPr>
                <w:lang w:val="es-ES_tradnl"/>
              </w:rPr>
              <w:t>digital</w:t>
            </w:r>
            <w:r w:rsidRPr="00987CC9">
              <w:rPr>
                <w:lang w:val="es-ES_tradnl"/>
              </w:rPr>
              <w:t xml:space="preserve"> multicanal a través de redes de acceso ópticas </w:t>
            </w:r>
            <w:r w:rsidR="000A422F" w:rsidRPr="00987CC9">
              <w:rPr>
                <w:lang w:val="es-ES_tradnl"/>
              </w:rPr>
              <w:t xml:space="preserve">y redes híbridas de fibra y coaxiales </w:t>
            </w:r>
            <w:r w:rsidRPr="00987CC9">
              <w:rPr>
                <w:lang w:val="es-ES_tradnl"/>
              </w:rPr>
              <w:t>(HFC)</w:t>
            </w:r>
          </w:p>
        </w:tc>
        <w:tc>
          <w:tcPr>
            <w:tcW w:w="1630" w:type="dxa"/>
            <w:shd w:val="clear" w:color="auto" w:fill="auto"/>
          </w:tcPr>
          <w:p w14:paraId="7C6460C5" w14:textId="737576F7" w:rsidR="003C0411" w:rsidRPr="00987CC9" w:rsidRDefault="00634E6F" w:rsidP="00634E6F">
            <w:pPr>
              <w:pStyle w:val="Tabletext0"/>
              <w:rPr>
                <w:lang w:val="es-ES_tradnl"/>
              </w:rPr>
            </w:pPr>
            <w:r>
              <w:rPr>
                <w:lang w:val="es-ES_tradnl"/>
              </w:rPr>
              <w:t>Continuación de la</w:t>
            </w:r>
            <w:r>
              <w:rPr>
                <w:lang w:val="es-ES_tradnl"/>
              </w:rPr>
              <w:br/>
            </w:r>
            <w:r w:rsidR="0096477A" w:rsidRPr="00987CC9">
              <w:rPr>
                <w:lang w:val="es-ES_tradnl"/>
              </w:rPr>
              <w:t>C</w:t>
            </w:r>
            <w:r>
              <w:rPr>
                <w:lang w:val="es-ES_tradnl"/>
              </w:rPr>
              <w:t xml:space="preserve">uestión </w:t>
            </w:r>
            <w:r w:rsidR="003C0411" w:rsidRPr="00987CC9">
              <w:rPr>
                <w:lang w:val="es-ES_tradnl"/>
              </w:rPr>
              <w:t>4/9</w:t>
            </w:r>
          </w:p>
        </w:tc>
        <w:tc>
          <w:tcPr>
            <w:tcW w:w="1068" w:type="dxa"/>
            <w:shd w:val="clear" w:color="auto" w:fill="auto"/>
          </w:tcPr>
          <w:p w14:paraId="31E1555C" w14:textId="77777777" w:rsidR="003C0411" w:rsidRPr="00987CC9" w:rsidRDefault="003C0411" w:rsidP="00485660">
            <w:pPr>
              <w:pStyle w:val="Tabletext0"/>
              <w:jc w:val="center"/>
              <w:rPr>
                <w:lang w:val="es-ES_tradnl"/>
              </w:rPr>
            </w:pPr>
            <w:r w:rsidRPr="00987CC9">
              <w:rPr>
                <w:lang w:val="es-ES_tradnl"/>
              </w:rPr>
              <w:t>4/9</w:t>
            </w:r>
          </w:p>
        </w:tc>
        <w:tc>
          <w:tcPr>
            <w:tcW w:w="3040" w:type="dxa"/>
            <w:shd w:val="clear" w:color="auto" w:fill="auto"/>
          </w:tcPr>
          <w:p w14:paraId="2C948490" w14:textId="68CC8D77" w:rsidR="003C0411" w:rsidRPr="00987CC9" w:rsidRDefault="00F4062E" w:rsidP="00485660">
            <w:pPr>
              <w:pStyle w:val="Tabletext0"/>
              <w:rPr>
                <w:rFonts w:cs="Calibri"/>
                <w:b/>
                <w:color w:val="800000"/>
                <w:highlight w:val="yellow"/>
                <w:lang w:val="es-ES_tradnl"/>
              </w:rPr>
            </w:pPr>
            <w:r w:rsidRPr="00987CC9">
              <w:rPr>
                <w:lang w:val="es-ES_tradnl"/>
              </w:rPr>
              <w:t>Directrices para la aplicación e implantación de la transmisión de señales de televisión analógicas y/o digitales multicanal a través de redes de acceso ópticas (HFC)</w:t>
            </w:r>
          </w:p>
        </w:tc>
      </w:tr>
      <w:tr w:rsidR="003C0411" w:rsidRPr="00987CC9" w14:paraId="4DF4D17C" w14:textId="77777777" w:rsidTr="003C0411">
        <w:trPr>
          <w:jc w:val="center"/>
        </w:trPr>
        <w:tc>
          <w:tcPr>
            <w:tcW w:w="1055" w:type="dxa"/>
            <w:shd w:val="clear" w:color="auto" w:fill="auto"/>
          </w:tcPr>
          <w:p w14:paraId="322C840B" w14:textId="77777777" w:rsidR="003C0411" w:rsidRPr="00987CC9" w:rsidRDefault="003C0411" w:rsidP="00485660">
            <w:pPr>
              <w:pStyle w:val="Tabletext0"/>
              <w:jc w:val="center"/>
              <w:rPr>
                <w:lang w:val="es-ES_tradnl"/>
              </w:rPr>
            </w:pPr>
            <w:r w:rsidRPr="00987CC9">
              <w:rPr>
                <w:lang w:val="es-ES_tradnl"/>
              </w:rPr>
              <w:t>5/9</w:t>
            </w:r>
          </w:p>
        </w:tc>
        <w:tc>
          <w:tcPr>
            <w:tcW w:w="2816" w:type="dxa"/>
            <w:shd w:val="clear" w:color="auto" w:fill="auto"/>
          </w:tcPr>
          <w:p w14:paraId="70D269B8" w14:textId="29E1E691" w:rsidR="003C0411" w:rsidRPr="00987CC9" w:rsidRDefault="00F4062E" w:rsidP="00485660">
            <w:pPr>
              <w:pStyle w:val="Tabletext0"/>
              <w:rPr>
                <w:highlight w:val="lightGray"/>
                <w:lang w:val="es-ES_tradnl"/>
              </w:rPr>
            </w:pPr>
            <w:r w:rsidRPr="00987CC9">
              <w:rPr>
                <w:lang w:val="es-ES_tradnl"/>
              </w:rPr>
              <w:t xml:space="preserve">Interfaces de programación de aplicaciones (API) de componentes software, </w:t>
            </w:r>
            <w:proofErr w:type="gramStart"/>
            <w:r w:rsidRPr="00987CC9">
              <w:rPr>
                <w:lang w:val="es-ES_tradnl"/>
              </w:rPr>
              <w:t>marco general y arquitectura general</w:t>
            </w:r>
            <w:proofErr w:type="gramEnd"/>
            <w:r w:rsidRPr="00987CC9">
              <w:rPr>
                <w:lang w:val="es-ES_tradnl"/>
              </w:rPr>
              <w:t xml:space="preserve"> del software para los servicios avanzados de distribución de contenido en el marco de la Comisión de Estudio 9</w:t>
            </w:r>
          </w:p>
        </w:tc>
        <w:tc>
          <w:tcPr>
            <w:tcW w:w="1630" w:type="dxa"/>
            <w:shd w:val="clear" w:color="auto" w:fill="auto"/>
          </w:tcPr>
          <w:p w14:paraId="532E9BDF" w14:textId="6FD610BD" w:rsidR="003C0411" w:rsidRPr="00987CC9" w:rsidRDefault="00634E6F" w:rsidP="00634E6F">
            <w:pPr>
              <w:pStyle w:val="Tabletext0"/>
              <w:rPr>
                <w:lang w:val="es-ES_tradnl"/>
              </w:rPr>
            </w:pPr>
            <w:r>
              <w:rPr>
                <w:lang w:val="es-ES_tradnl"/>
              </w:rPr>
              <w:t>Continuación de la</w:t>
            </w:r>
            <w:r>
              <w:rPr>
                <w:lang w:val="es-ES_tradnl"/>
              </w:rPr>
              <w:br/>
            </w:r>
            <w:r w:rsidRPr="00987CC9">
              <w:rPr>
                <w:lang w:val="es-ES_tradnl"/>
              </w:rPr>
              <w:t>C</w:t>
            </w:r>
            <w:r>
              <w:rPr>
                <w:lang w:val="es-ES_tradnl"/>
              </w:rPr>
              <w:t xml:space="preserve">uestión </w:t>
            </w:r>
            <w:r w:rsidR="003C0411" w:rsidRPr="00987CC9">
              <w:rPr>
                <w:lang w:val="es-ES_tradnl"/>
              </w:rPr>
              <w:t>5/9</w:t>
            </w:r>
          </w:p>
        </w:tc>
        <w:tc>
          <w:tcPr>
            <w:tcW w:w="1068" w:type="dxa"/>
            <w:shd w:val="clear" w:color="auto" w:fill="auto"/>
          </w:tcPr>
          <w:p w14:paraId="3E1EA6BC" w14:textId="77777777" w:rsidR="003C0411" w:rsidRPr="00987CC9" w:rsidRDefault="003C0411" w:rsidP="00485660">
            <w:pPr>
              <w:pStyle w:val="Tabletext0"/>
              <w:jc w:val="center"/>
              <w:rPr>
                <w:lang w:val="es-ES_tradnl"/>
              </w:rPr>
            </w:pPr>
            <w:r w:rsidRPr="00987CC9">
              <w:rPr>
                <w:lang w:val="es-ES_tradnl"/>
              </w:rPr>
              <w:t>5/9</w:t>
            </w:r>
          </w:p>
        </w:tc>
        <w:tc>
          <w:tcPr>
            <w:tcW w:w="3040" w:type="dxa"/>
            <w:shd w:val="clear" w:color="auto" w:fill="auto"/>
          </w:tcPr>
          <w:p w14:paraId="38EF4347" w14:textId="0046EFF6" w:rsidR="003C0411" w:rsidRPr="00987CC9" w:rsidRDefault="00F4062E" w:rsidP="00485660">
            <w:pPr>
              <w:pStyle w:val="Tabletext0"/>
              <w:rPr>
                <w:highlight w:val="yellow"/>
                <w:lang w:val="es-ES_tradnl"/>
              </w:rPr>
            </w:pPr>
            <w:r w:rsidRPr="00987CC9">
              <w:rPr>
                <w:lang w:val="es-ES_tradnl"/>
              </w:rPr>
              <w:t xml:space="preserve">Interfaces de programación de aplicaciones (API) de componentes software, </w:t>
            </w:r>
            <w:proofErr w:type="gramStart"/>
            <w:r w:rsidRPr="00987CC9">
              <w:rPr>
                <w:lang w:val="es-ES_tradnl"/>
              </w:rPr>
              <w:t>marco general y arquitectura general</w:t>
            </w:r>
            <w:proofErr w:type="gramEnd"/>
            <w:r w:rsidRPr="00987CC9">
              <w:rPr>
                <w:lang w:val="es-ES_tradnl"/>
              </w:rPr>
              <w:t xml:space="preserve"> del software para los servicios avanzados de distribución de contenido en el marco de la Comisión de Estudio 9</w:t>
            </w:r>
          </w:p>
        </w:tc>
      </w:tr>
      <w:tr w:rsidR="003C0411" w:rsidRPr="00987CC9" w14:paraId="1444C574" w14:textId="77777777" w:rsidTr="003C0411">
        <w:trPr>
          <w:jc w:val="center"/>
        </w:trPr>
        <w:tc>
          <w:tcPr>
            <w:tcW w:w="1055" w:type="dxa"/>
            <w:shd w:val="clear" w:color="auto" w:fill="auto"/>
          </w:tcPr>
          <w:p w14:paraId="441561F5" w14:textId="77777777" w:rsidR="003C0411" w:rsidRPr="00987CC9" w:rsidRDefault="003C0411" w:rsidP="003F4616">
            <w:pPr>
              <w:pStyle w:val="Tabletext0"/>
              <w:keepNext/>
              <w:keepLines/>
              <w:jc w:val="center"/>
              <w:rPr>
                <w:lang w:val="es-ES_tradnl"/>
              </w:rPr>
            </w:pPr>
            <w:r w:rsidRPr="00987CC9">
              <w:rPr>
                <w:lang w:val="es-ES_tradnl"/>
              </w:rPr>
              <w:lastRenderedPageBreak/>
              <w:t>6/9</w:t>
            </w:r>
          </w:p>
        </w:tc>
        <w:tc>
          <w:tcPr>
            <w:tcW w:w="2816" w:type="dxa"/>
            <w:shd w:val="clear" w:color="auto" w:fill="auto"/>
          </w:tcPr>
          <w:p w14:paraId="035BBAAA" w14:textId="24BBC556" w:rsidR="003C0411" w:rsidRPr="00987CC9" w:rsidRDefault="003D684F" w:rsidP="003F4616">
            <w:pPr>
              <w:pStyle w:val="Tabletext0"/>
              <w:keepNext/>
              <w:keepLines/>
              <w:rPr>
                <w:lang w:val="es-ES_tradnl"/>
              </w:rPr>
            </w:pPr>
            <w:r w:rsidRPr="00987CC9">
              <w:rPr>
                <w:lang w:val="es-ES_tradnl"/>
              </w:rPr>
              <w:t>Requisitos funcionales de los dispositivos terminales de las redes de cable de banda ancha integradas</w:t>
            </w:r>
          </w:p>
        </w:tc>
        <w:tc>
          <w:tcPr>
            <w:tcW w:w="1630" w:type="dxa"/>
            <w:shd w:val="clear" w:color="auto" w:fill="auto"/>
          </w:tcPr>
          <w:p w14:paraId="7114CA3F" w14:textId="1742E6CF" w:rsidR="003C0411" w:rsidRPr="00987CC9" w:rsidRDefault="00634E6F" w:rsidP="00634E6F">
            <w:pPr>
              <w:pStyle w:val="Tabletext0"/>
              <w:keepNext/>
              <w:keepLines/>
              <w:rPr>
                <w:lang w:val="es-ES_tradnl"/>
              </w:rPr>
            </w:pPr>
            <w:r>
              <w:rPr>
                <w:lang w:val="es-ES_tradnl"/>
              </w:rPr>
              <w:t>Continuación de la</w:t>
            </w:r>
            <w:r>
              <w:rPr>
                <w:lang w:val="es-ES_tradnl"/>
              </w:rPr>
              <w:br/>
            </w:r>
            <w:r w:rsidRPr="00987CC9">
              <w:rPr>
                <w:lang w:val="es-ES_tradnl"/>
              </w:rPr>
              <w:t>C</w:t>
            </w:r>
            <w:r>
              <w:rPr>
                <w:lang w:val="es-ES_tradnl"/>
              </w:rPr>
              <w:t xml:space="preserve">uestión </w:t>
            </w:r>
            <w:r w:rsidR="003C0411" w:rsidRPr="00987CC9">
              <w:rPr>
                <w:lang w:val="es-ES_tradnl"/>
              </w:rPr>
              <w:t>6/9</w:t>
            </w:r>
          </w:p>
        </w:tc>
        <w:tc>
          <w:tcPr>
            <w:tcW w:w="1068" w:type="dxa"/>
            <w:shd w:val="clear" w:color="auto" w:fill="auto"/>
          </w:tcPr>
          <w:p w14:paraId="459FBF75" w14:textId="77777777" w:rsidR="003C0411" w:rsidRPr="00987CC9" w:rsidRDefault="003C0411" w:rsidP="003F4616">
            <w:pPr>
              <w:pStyle w:val="Tabletext0"/>
              <w:keepNext/>
              <w:keepLines/>
              <w:jc w:val="center"/>
              <w:rPr>
                <w:lang w:val="es-ES_tradnl"/>
              </w:rPr>
            </w:pPr>
            <w:r w:rsidRPr="00987CC9">
              <w:rPr>
                <w:lang w:val="es-ES_tradnl"/>
              </w:rPr>
              <w:t>6/9</w:t>
            </w:r>
          </w:p>
        </w:tc>
        <w:tc>
          <w:tcPr>
            <w:tcW w:w="3040" w:type="dxa"/>
            <w:shd w:val="clear" w:color="auto" w:fill="auto"/>
          </w:tcPr>
          <w:p w14:paraId="1C80CCFD" w14:textId="3957C06C" w:rsidR="003C0411" w:rsidRPr="00987CC9" w:rsidRDefault="00F4062E" w:rsidP="003F4616">
            <w:pPr>
              <w:pStyle w:val="Tabletext0"/>
              <w:keepNext/>
              <w:keepLines/>
              <w:rPr>
                <w:lang w:val="es-ES_tradnl"/>
              </w:rPr>
            </w:pPr>
            <w:r w:rsidRPr="00987CC9">
              <w:rPr>
                <w:lang w:val="es-ES_tradnl"/>
              </w:rPr>
              <w:t>Requisitos funcionales de pasarelas y adaptadores multimedios residenciales para la recepción de servicios de distribución de contenido avanzados</w:t>
            </w:r>
          </w:p>
        </w:tc>
      </w:tr>
      <w:tr w:rsidR="003C0411" w:rsidRPr="00987CC9" w14:paraId="19A56BC9" w14:textId="77777777" w:rsidTr="003C0411">
        <w:trPr>
          <w:jc w:val="center"/>
        </w:trPr>
        <w:tc>
          <w:tcPr>
            <w:tcW w:w="1055" w:type="dxa"/>
            <w:shd w:val="clear" w:color="auto" w:fill="auto"/>
          </w:tcPr>
          <w:p w14:paraId="2D57A7D1" w14:textId="77777777" w:rsidR="003C0411" w:rsidRPr="00987CC9" w:rsidRDefault="003C0411" w:rsidP="00485660">
            <w:pPr>
              <w:pStyle w:val="Tabletext0"/>
              <w:jc w:val="center"/>
              <w:rPr>
                <w:lang w:val="es-ES_tradnl"/>
              </w:rPr>
            </w:pPr>
            <w:r w:rsidRPr="00987CC9">
              <w:rPr>
                <w:lang w:val="es-ES_tradnl"/>
              </w:rPr>
              <w:t>7/9</w:t>
            </w:r>
          </w:p>
        </w:tc>
        <w:tc>
          <w:tcPr>
            <w:tcW w:w="2816" w:type="dxa"/>
            <w:shd w:val="clear" w:color="auto" w:fill="auto"/>
          </w:tcPr>
          <w:p w14:paraId="16CDCB01" w14:textId="4547C60A" w:rsidR="003C0411" w:rsidRPr="00987CC9" w:rsidRDefault="003D684F" w:rsidP="00972082">
            <w:pPr>
              <w:pStyle w:val="Tabletext0"/>
              <w:rPr>
                <w:lang w:val="es-ES_tradnl"/>
              </w:rPr>
            </w:pPr>
            <w:r w:rsidRPr="00987CC9">
              <w:rPr>
                <w:lang w:val="es-ES_tradnl"/>
              </w:rPr>
              <w:t xml:space="preserve">Control de transmisión e interfaces (capa MAC) para IP y/o datos en paquetes </w:t>
            </w:r>
            <w:r w:rsidR="00972082" w:rsidRPr="00987CC9">
              <w:rPr>
                <w:lang w:val="es-ES_tradnl"/>
              </w:rPr>
              <w:t>a través de</w:t>
            </w:r>
            <w:r w:rsidRPr="00987CC9">
              <w:rPr>
                <w:lang w:val="es-ES_tradnl"/>
              </w:rPr>
              <w:t xml:space="preserve"> redes de cable de banda ancha integradas</w:t>
            </w:r>
          </w:p>
        </w:tc>
        <w:tc>
          <w:tcPr>
            <w:tcW w:w="1630" w:type="dxa"/>
            <w:shd w:val="clear" w:color="auto" w:fill="auto"/>
          </w:tcPr>
          <w:p w14:paraId="6FF1A32D" w14:textId="2DA52739" w:rsidR="003C0411" w:rsidRPr="00987CC9" w:rsidRDefault="00634E6F" w:rsidP="00634E6F">
            <w:pPr>
              <w:pStyle w:val="Tabletext0"/>
              <w:rPr>
                <w:lang w:val="es-ES_tradnl"/>
              </w:rPr>
            </w:pPr>
            <w:r>
              <w:rPr>
                <w:lang w:val="es-ES_tradnl"/>
              </w:rPr>
              <w:t>Continuación de la</w:t>
            </w:r>
            <w:r>
              <w:rPr>
                <w:lang w:val="es-ES_tradnl"/>
              </w:rPr>
              <w:br/>
            </w:r>
            <w:r w:rsidRPr="00987CC9">
              <w:rPr>
                <w:lang w:val="es-ES_tradnl"/>
              </w:rPr>
              <w:t>C</w:t>
            </w:r>
            <w:r>
              <w:rPr>
                <w:lang w:val="es-ES_tradnl"/>
              </w:rPr>
              <w:t xml:space="preserve">uestión </w:t>
            </w:r>
            <w:r w:rsidR="003C0411" w:rsidRPr="00987CC9">
              <w:rPr>
                <w:lang w:val="es-ES_tradnl"/>
              </w:rPr>
              <w:t>7/9</w:t>
            </w:r>
          </w:p>
        </w:tc>
        <w:tc>
          <w:tcPr>
            <w:tcW w:w="1068" w:type="dxa"/>
            <w:shd w:val="clear" w:color="auto" w:fill="auto"/>
          </w:tcPr>
          <w:p w14:paraId="240DEFEF" w14:textId="77777777" w:rsidR="003C0411" w:rsidRPr="00987CC9" w:rsidRDefault="003C0411" w:rsidP="00485660">
            <w:pPr>
              <w:pStyle w:val="Tabletext0"/>
              <w:jc w:val="center"/>
              <w:rPr>
                <w:lang w:val="es-ES_tradnl"/>
              </w:rPr>
            </w:pPr>
            <w:r w:rsidRPr="00987CC9">
              <w:rPr>
                <w:lang w:val="es-ES_tradnl"/>
              </w:rPr>
              <w:t>7/9</w:t>
            </w:r>
          </w:p>
        </w:tc>
        <w:tc>
          <w:tcPr>
            <w:tcW w:w="3040" w:type="dxa"/>
            <w:shd w:val="clear" w:color="auto" w:fill="auto"/>
          </w:tcPr>
          <w:p w14:paraId="45BA5D98" w14:textId="34E45C3B" w:rsidR="003C0411" w:rsidRPr="00987CC9" w:rsidRDefault="00F4062E" w:rsidP="00485660">
            <w:pPr>
              <w:pStyle w:val="Tabletext0"/>
              <w:rPr>
                <w:lang w:val="es-ES_tradnl"/>
              </w:rPr>
            </w:pPr>
            <w:r w:rsidRPr="00987CC9">
              <w:rPr>
                <w:lang w:val="es-ES_tradnl"/>
              </w:rPr>
              <w:t>Suministro de servicios digitales y aplicaciones a través de televisión por cable que utilizan protocolos Internet (IP) y/o datos en paquetes por redes de cable</w:t>
            </w:r>
          </w:p>
        </w:tc>
      </w:tr>
      <w:tr w:rsidR="003C0411" w:rsidRPr="00987CC9" w14:paraId="1E182107" w14:textId="77777777" w:rsidTr="003C0411">
        <w:trPr>
          <w:jc w:val="center"/>
        </w:trPr>
        <w:tc>
          <w:tcPr>
            <w:tcW w:w="1055" w:type="dxa"/>
            <w:shd w:val="clear" w:color="auto" w:fill="auto"/>
          </w:tcPr>
          <w:p w14:paraId="7A24B025" w14:textId="77777777" w:rsidR="003C0411" w:rsidRPr="00987CC9" w:rsidRDefault="003C0411" w:rsidP="00485660">
            <w:pPr>
              <w:pStyle w:val="Tabletext0"/>
              <w:jc w:val="center"/>
              <w:rPr>
                <w:lang w:val="es-ES_tradnl"/>
              </w:rPr>
            </w:pPr>
            <w:r w:rsidRPr="00987CC9">
              <w:rPr>
                <w:lang w:val="es-ES_tradnl"/>
              </w:rPr>
              <w:t>8/9</w:t>
            </w:r>
          </w:p>
        </w:tc>
        <w:tc>
          <w:tcPr>
            <w:tcW w:w="2816" w:type="dxa"/>
            <w:shd w:val="clear" w:color="auto" w:fill="auto"/>
          </w:tcPr>
          <w:p w14:paraId="6C866922" w14:textId="377CBD1F" w:rsidR="003C0411" w:rsidRPr="00987CC9" w:rsidRDefault="00F4062E" w:rsidP="00485660">
            <w:pPr>
              <w:pStyle w:val="Tabletext0"/>
              <w:rPr>
                <w:highlight w:val="lightGray"/>
                <w:lang w:val="es-ES_tradnl"/>
              </w:rPr>
            </w:pPr>
            <w:r w:rsidRPr="00987CC9">
              <w:rPr>
                <w:lang w:val="es-ES_tradnl"/>
              </w:rPr>
              <w:t>Aplicaciones y servicios multim</w:t>
            </w:r>
            <w:r w:rsidR="003652C8" w:rsidRPr="00987CC9">
              <w:rPr>
                <w:lang w:val="es-ES_tradnl"/>
              </w:rPr>
              <w:t>edios basados en el p</w:t>
            </w:r>
            <w:r w:rsidRPr="00987CC9">
              <w:rPr>
                <w:lang w:val="es-ES_tradnl"/>
              </w:rPr>
              <w:t>rotocolo</w:t>
            </w:r>
            <w:r w:rsidR="00972082" w:rsidRPr="00987CC9">
              <w:rPr>
                <w:lang w:val="es-ES_tradnl"/>
              </w:rPr>
              <w:t xml:space="preserve"> de</w:t>
            </w:r>
            <w:r w:rsidRPr="00987CC9">
              <w:rPr>
                <w:lang w:val="es-ES_tradnl"/>
              </w:rPr>
              <w:t xml:space="preserve"> Internet (IP) a través de redes de televisión por cable en plataformas convergentes</w:t>
            </w:r>
          </w:p>
        </w:tc>
        <w:tc>
          <w:tcPr>
            <w:tcW w:w="1630" w:type="dxa"/>
            <w:shd w:val="clear" w:color="auto" w:fill="auto"/>
          </w:tcPr>
          <w:p w14:paraId="7B7C3A8E" w14:textId="0089050D" w:rsidR="003C0411" w:rsidRPr="00987CC9" w:rsidRDefault="00634E6F" w:rsidP="00634E6F">
            <w:pPr>
              <w:pStyle w:val="Tabletext0"/>
              <w:rPr>
                <w:lang w:val="es-ES_tradnl"/>
              </w:rPr>
            </w:pPr>
            <w:r>
              <w:rPr>
                <w:lang w:val="es-ES_tradnl"/>
              </w:rPr>
              <w:t>Continuación de la</w:t>
            </w:r>
            <w:r>
              <w:rPr>
                <w:lang w:val="es-ES_tradnl"/>
              </w:rPr>
              <w:br/>
            </w:r>
            <w:r w:rsidRPr="00987CC9">
              <w:rPr>
                <w:lang w:val="es-ES_tradnl"/>
              </w:rPr>
              <w:t>C</w:t>
            </w:r>
            <w:r>
              <w:rPr>
                <w:lang w:val="es-ES_tradnl"/>
              </w:rPr>
              <w:t xml:space="preserve">uestión </w:t>
            </w:r>
            <w:r w:rsidR="003C0411" w:rsidRPr="00987CC9">
              <w:rPr>
                <w:lang w:val="es-ES_tradnl"/>
              </w:rPr>
              <w:t>8/9</w:t>
            </w:r>
          </w:p>
        </w:tc>
        <w:tc>
          <w:tcPr>
            <w:tcW w:w="1068" w:type="dxa"/>
            <w:shd w:val="clear" w:color="auto" w:fill="auto"/>
          </w:tcPr>
          <w:p w14:paraId="67DF4781" w14:textId="77777777" w:rsidR="003C0411" w:rsidRPr="00987CC9" w:rsidRDefault="003C0411" w:rsidP="00485660">
            <w:pPr>
              <w:pStyle w:val="Tabletext0"/>
              <w:jc w:val="center"/>
              <w:rPr>
                <w:lang w:val="es-ES_tradnl"/>
              </w:rPr>
            </w:pPr>
            <w:r w:rsidRPr="00987CC9">
              <w:rPr>
                <w:lang w:val="es-ES_tradnl"/>
              </w:rPr>
              <w:t>8/9</w:t>
            </w:r>
          </w:p>
        </w:tc>
        <w:tc>
          <w:tcPr>
            <w:tcW w:w="3040" w:type="dxa"/>
            <w:shd w:val="clear" w:color="auto" w:fill="auto"/>
          </w:tcPr>
          <w:p w14:paraId="7BC70BAF" w14:textId="1B14E4E8" w:rsidR="003C0411" w:rsidRPr="00987CC9" w:rsidRDefault="00F4062E" w:rsidP="00485660">
            <w:pPr>
              <w:pStyle w:val="Tabletext0"/>
              <w:rPr>
                <w:lang w:val="es-ES_tradnl"/>
              </w:rPr>
            </w:pPr>
            <w:r w:rsidRPr="00987CC9">
              <w:rPr>
                <w:lang w:val="es-ES_tradnl"/>
              </w:rPr>
              <w:t>Aplicaciones y servicios multimedios basados en el protocolo Internet (IP) a través de redes de televisión por cable en plataformas convergentes</w:t>
            </w:r>
          </w:p>
        </w:tc>
      </w:tr>
      <w:tr w:rsidR="003C0411" w:rsidRPr="00987CC9" w14:paraId="05CFD888" w14:textId="77777777" w:rsidTr="003C0411">
        <w:trPr>
          <w:jc w:val="center"/>
        </w:trPr>
        <w:tc>
          <w:tcPr>
            <w:tcW w:w="1055" w:type="dxa"/>
            <w:shd w:val="clear" w:color="auto" w:fill="auto"/>
          </w:tcPr>
          <w:p w14:paraId="1EB7C51D" w14:textId="77777777" w:rsidR="003C0411" w:rsidRPr="00987CC9" w:rsidRDefault="003C0411" w:rsidP="00485660">
            <w:pPr>
              <w:pStyle w:val="Tabletext0"/>
              <w:jc w:val="center"/>
              <w:rPr>
                <w:lang w:val="es-ES_tradnl"/>
              </w:rPr>
            </w:pPr>
            <w:r w:rsidRPr="00987CC9">
              <w:rPr>
                <w:lang w:val="es-ES_tradnl"/>
              </w:rPr>
              <w:t>9/9</w:t>
            </w:r>
          </w:p>
        </w:tc>
        <w:tc>
          <w:tcPr>
            <w:tcW w:w="2816" w:type="dxa"/>
            <w:shd w:val="clear" w:color="auto" w:fill="auto"/>
          </w:tcPr>
          <w:p w14:paraId="0B11AC86" w14:textId="4651A498" w:rsidR="003C0411" w:rsidRPr="00987CC9" w:rsidRDefault="00330482" w:rsidP="00FB423A">
            <w:pPr>
              <w:pStyle w:val="Tabletext0"/>
              <w:rPr>
                <w:lang w:val="es-ES_tradnl"/>
              </w:rPr>
            </w:pPr>
            <w:r w:rsidRPr="00987CC9">
              <w:rPr>
                <w:lang w:val="es-ES_tradnl"/>
              </w:rPr>
              <w:t xml:space="preserve">Requisitos, métodos e interfaces de las plataformas avanzadas de servicios para mejorar el suministro de </w:t>
            </w:r>
            <w:r w:rsidR="00FB423A" w:rsidRPr="00987CC9">
              <w:rPr>
                <w:lang w:val="es-ES_tradnl"/>
              </w:rPr>
              <w:t>contenido audiovisual</w:t>
            </w:r>
            <w:r w:rsidRPr="00987CC9">
              <w:rPr>
                <w:lang w:val="es-ES_tradnl"/>
              </w:rPr>
              <w:t xml:space="preserve"> y de otros servicios multimedios interactivos a través </w:t>
            </w:r>
            <w:r w:rsidR="00FB423A" w:rsidRPr="00987CC9">
              <w:rPr>
                <w:lang w:val="es-ES_tradnl"/>
              </w:rPr>
              <w:t>de redes de cable de banda ancha integradas</w:t>
            </w:r>
          </w:p>
        </w:tc>
        <w:tc>
          <w:tcPr>
            <w:tcW w:w="1630" w:type="dxa"/>
            <w:shd w:val="clear" w:color="auto" w:fill="auto"/>
          </w:tcPr>
          <w:p w14:paraId="401452FE" w14:textId="06EEBD18" w:rsidR="003C0411" w:rsidRPr="00987CC9" w:rsidRDefault="00634E6F" w:rsidP="00634E6F">
            <w:pPr>
              <w:pStyle w:val="Tabletext0"/>
              <w:rPr>
                <w:lang w:val="es-ES_tradnl"/>
              </w:rPr>
            </w:pPr>
            <w:r>
              <w:rPr>
                <w:lang w:val="es-ES_tradnl"/>
              </w:rPr>
              <w:t>Continuación de la</w:t>
            </w:r>
            <w:r>
              <w:rPr>
                <w:lang w:val="es-ES_tradnl"/>
              </w:rPr>
              <w:br/>
            </w:r>
            <w:r w:rsidRPr="00987CC9">
              <w:rPr>
                <w:lang w:val="es-ES_tradnl"/>
              </w:rPr>
              <w:t>C</w:t>
            </w:r>
            <w:r>
              <w:rPr>
                <w:lang w:val="es-ES_tradnl"/>
              </w:rPr>
              <w:t xml:space="preserve">uestión </w:t>
            </w:r>
            <w:r w:rsidR="003C0411" w:rsidRPr="00987CC9">
              <w:rPr>
                <w:lang w:val="es-ES_tradnl"/>
              </w:rPr>
              <w:t>9/9</w:t>
            </w:r>
          </w:p>
        </w:tc>
        <w:tc>
          <w:tcPr>
            <w:tcW w:w="1068" w:type="dxa"/>
            <w:shd w:val="clear" w:color="auto" w:fill="auto"/>
          </w:tcPr>
          <w:p w14:paraId="66C0AA98" w14:textId="77777777" w:rsidR="003C0411" w:rsidRPr="00987CC9" w:rsidRDefault="003C0411" w:rsidP="00485660">
            <w:pPr>
              <w:pStyle w:val="Tabletext0"/>
              <w:jc w:val="center"/>
              <w:rPr>
                <w:lang w:val="es-ES_tradnl"/>
              </w:rPr>
            </w:pPr>
            <w:r w:rsidRPr="00987CC9">
              <w:rPr>
                <w:lang w:val="es-ES_tradnl"/>
              </w:rPr>
              <w:t>9/9</w:t>
            </w:r>
          </w:p>
        </w:tc>
        <w:tc>
          <w:tcPr>
            <w:tcW w:w="3040" w:type="dxa"/>
            <w:shd w:val="clear" w:color="auto" w:fill="auto"/>
          </w:tcPr>
          <w:p w14:paraId="085D7EA3" w14:textId="54BEB9B0" w:rsidR="003C0411" w:rsidRPr="00987CC9" w:rsidRDefault="00330482" w:rsidP="00485660">
            <w:pPr>
              <w:pStyle w:val="Tabletext0"/>
              <w:rPr>
                <w:lang w:val="es-ES_tradnl"/>
              </w:rPr>
            </w:pPr>
            <w:r w:rsidRPr="00987CC9">
              <w:rPr>
                <w:lang w:val="es-ES_tradnl"/>
              </w:rPr>
              <w:t>Requisitos, métodos e interfaces de las plataformas avanzadas de servicios para mejorar el suministro de programas radiofónicos y de televisión y de otros servicios multimedios interactivos a través de redes de televisión por cable</w:t>
            </w:r>
          </w:p>
        </w:tc>
      </w:tr>
      <w:tr w:rsidR="003C0411" w:rsidRPr="00987CC9" w14:paraId="30338257" w14:textId="77777777" w:rsidTr="003C0411">
        <w:trPr>
          <w:jc w:val="center"/>
        </w:trPr>
        <w:tc>
          <w:tcPr>
            <w:tcW w:w="1055" w:type="dxa"/>
            <w:shd w:val="clear" w:color="auto" w:fill="auto"/>
          </w:tcPr>
          <w:p w14:paraId="11B29E6B" w14:textId="77777777" w:rsidR="003C0411" w:rsidRPr="00987CC9" w:rsidRDefault="003C0411" w:rsidP="00485660">
            <w:pPr>
              <w:pStyle w:val="Tabletext0"/>
              <w:jc w:val="center"/>
              <w:rPr>
                <w:lang w:val="es-ES_tradnl"/>
              </w:rPr>
            </w:pPr>
            <w:r w:rsidRPr="00987CC9">
              <w:rPr>
                <w:lang w:val="es-ES_tradnl"/>
              </w:rPr>
              <w:t>10/9</w:t>
            </w:r>
          </w:p>
        </w:tc>
        <w:tc>
          <w:tcPr>
            <w:tcW w:w="2816" w:type="dxa"/>
            <w:shd w:val="clear" w:color="auto" w:fill="auto"/>
          </w:tcPr>
          <w:p w14:paraId="0C742D84" w14:textId="2A3C1A23" w:rsidR="003C0411" w:rsidRPr="00987CC9" w:rsidRDefault="00330482" w:rsidP="00485660">
            <w:pPr>
              <w:pStyle w:val="Tabletext0"/>
              <w:rPr>
                <w:lang w:val="es-ES_tradnl"/>
              </w:rPr>
            </w:pPr>
            <w:r w:rsidRPr="00987CC9">
              <w:rPr>
                <w:lang w:val="es-ES_tradnl"/>
              </w:rPr>
              <w:t>Programa de trabajo, coordinación y planificación</w:t>
            </w:r>
          </w:p>
        </w:tc>
        <w:tc>
          <w:tcPr>
            <w:tcW w:w="1630" w:type="dxa"/>
            <w:shd w:val="clear" w:color="auto" w:fill="auto"/>
          </w:tcPr>
          <w:p w14:paraId="6002CEBC" w14:textId="06CED6E4" w:rsidR="003C0411" w:rsidRPr="00987CC9" w:rsidRDefault="00634E6F" w:rsidP="00634E6F">
            <w:pPr>
              <w:pStyle w:val="Tabletext0"/>
              <w:rPr>
                <w:lang w:val="es-ES_tradnl"/>
              </w:rPr>
            </w:pPr>
            <w:r>
              <w:rPr>
                <w:lang w:val="es-ES_tradnl"/>
              </w:rPr>
              <w:t>Continuación de la</w:t>
            </w:r>
            <w:r>
              <w:rPr>
                <w:lang w:val="es-ES_tradnl"/>
              </w:rPr>
              <w:br/>
            </w:r>
            <w:r w:rsidRPr="00987CC9">
              <w:rPr>
                <w:lang w:val="es-ES_tradnl"/>
              </w:rPr>
              <w:t>C</w:t>
            </w:r>
            <w:r>
              <w:rPr>
                <w:lang w:val="es-ES_tradnl"/>
              </w:rPr>
              <w:t xml:space="preserve">uestión </w:t>
            </w:r>
            <w:r w:rsidR="003C0411" w:rsidRPr="00987CC9">
              <w:rPr>
                <w:lang w:val="es-ES_tradnl"/>
              </w:rPr>
              <w:t>10/9</w:t>
            </w:r>
          </w:p>
        </w:tc>
        <w:tc>
          <w:tcPr>
            <w:tcW w:w="1068" w:type="dxa"/>
            <w:shd w:val="clear" w:color="auto" w:fill="auto"/>
          </w:tcPr>
          <w:p w14:paraId="66C1DB76" w14:textId="77777777" w:rsidR="003C0411" w:rsidRPr="00987CC9" w:rsidRDefault="003C0411" w:rsidP="00485660">
            <w:pPr>
              <w:pStyle w:val="Tabletext0"/>
              <w:jc w:val="center"/>
              <w:rPr>
                <w:lang w:val="es-ES_tradnl"/>
              </w:rPr>
            </w:pPr>
            <w:r w:rsidRPr="00987CC9">
              <w:rPr>
                <w:lang w:val="es-ES_tradnl"/>
              </w:rPr>
              <w:t>10/9</w:t>
            </w:r>
          </w:p>
        </w:tc>
        <w:tc>
          <w:tcPr>
            <w:tcW w:w="3040" w:type="dxa"/>
            <w:shd w:val="clear" w:color="auto" w:fill="auto"/>
          </w:tcPr>
          <w:p w14:paraId="360D1D8D" w14:textId="62E05435" w:rsidR="003C0411" w:rsidRPr="00987CC9" w:rsidRDefault="00330482" w:rsidP="00485660">
            <w:pPr>
              <w:pStyle w:val="Tabletext0"/>
              <w:rPr>
                <w:lang w:val="es-ES_tradnl"/>
              </w:rPr>
            </w:pPr>
            <w:r w:rsidRPr="00987CC9">
              <w:rPr>
                <w:lang w:val="es-ES_tradnl"/>
              </w:rPr>
              <w:t>Programa de trabajo, coordinación y planificación</w:t>
            </w:r>
          </w:p>
        </w:tc>
      </w:tr>
      <w:tr w:rsidR="003C0411" w:rsidRPr="00987CC9" w14:paraId="099AAA42" w14:textId="77777777" w:rsidTr="003C0411">
        <w:trPr>
          <w:jc w:val="center"/>
        </w:trPr>
        <w:tc>
          <w:tcPr>
            <w:tcW w:w="1055" w:type="dxa"/>
            <w:shd w:val="clear" w:color="auto" w:fill="auto"/>
          </w:tcPr>
          <w:p w14:paraId="431C0E75" w14:textId="77777777" w:rsidR="003C0411" w:rsidRPr="00987CC9" w:rsidRDefault="003C0411" w:rsidP="00485660">
            <w:pPr>
              <w:pStyle w:val="Tabletext0"/>
              <w:jc w:val="center"/>
              <w:rPr>
                <w:lang w:val="es-ES_tradnl"/>
              </w:rPr>
            </w:pPr>
            <w:r w:rsidRPr="00987CC9">
              <w:rPr>
                <w:lang w:val="es-ES_tradnl"/>
              </w:rPr>
              <w:t>11/9</w:t>
            </w:r>
          </w:p>
        </w:tc>
        <w:tc>
          <w:tcPr>
            <w:tcW w:w="2816" w:type="dxa"/>
            <w:shd w:val="clear" w:color="auto" w:fill="auto"/>
          </w:tcPr>
          <w:p w14:paraId="266389F4" w14:textId="721851C3" w:rsidR="003C0411" w:rsidRPr="00987CC9" w:rsidRDefault="00330482" w:rsidP="00485660">
            <w:pPr>
              <w:pStyle w:val="Tabletext0"/>
              <w:rPr>
                <w:lang w:val="es-ES_tradnl"/>
              </w:rPr>
            </w:pPr>
            <w:r w:rsidRPr="00987CC9">
              <w:rPr>
                <w:bCs/>
                <w:lang w:val="es-ES_tradnl"/>
              </w:rPr>
              <w:t>Accesibilidad a los sistemas y servicios por cable</w:t>
            </w:r>
          </w:p>
        </w:tc>
        <w:tc>
          <w:tcPr>
            <w:tcW w:w="1630" w:type="dxa"/>
            <w:shd w:val="clear" w:color="auto" w:fill="auto"/>
          </w:tcPr>
          <w:p w14:paraId="53B01B40" w14:textId="5B1D348C" w:rsidR="003C0411" w:rsidRPr="00987CC9" w:rsidRDefault="00634E6F" w:rsidP="00634E6F">
            <w:pPr>
              <w:pStyle w:val="Tabletext0"/>
              <w:rPr>
                <w:lang w:val="es-ES_tradnl"/>
              </w:rPr>
            </w:pPr>
            <w:r>
              <w:rPr>
                <w:lang w:val="es-ES_tradnl"/>
              </w:rPr>
              <w:t>Continuación de la</w:t>
            </w:r>
            <w:r>
              <w:rPr>
                <w:lang w:val="es-ES_tradnl"/>
              </w:rPr>
              <w:br/>
            </w:r>
            <w:r w:rsidRPr="00987CC9">
              <w:rPr>
                <w:lang w:val="es-ES_tradnl"/>
              </w:rPr>
              <w:t>C</w:t>
            </w:r>
            <w:r>
              <w:rPr>
                <w:lang w:val="es-ES_tradnl"/>
              </w:rPr>
              <w:t xml:space="preserve">uestión </w:t>
            </w:r>
            <w:r w:rsidR="003C0411" w:rsidRPr="00987CC9">
              <w:rPr>
                <w:lang w:val="es-ES_tradnl"/>
              </w:rPr>
              <w:t>11/9</w:t>
            </w:r>
          </w:p>
        </w:tc>
        <w:tc>
          <w:tcPr>
            <w:tcW w:w="1068" w:type="dxa"/>
            <w:shd w:val="clear" w:color="auto" w:fill="auto"/>
          </w:tcPr>
          <w:p w14:paraId="26123646" w14:textId="77777777" w:rsidR="003C0411" w:rsidRPr="00987CC9" w:rsidRDefault="003C0411" w:rsidP="00485660">
            <w:pPr>
              <w:pStyle w:val="Tabletext0"/>
              <w:jc w:val="center"/>
              <w:rPr>
                <w:lang w:val="es-ES_tradnl"/>
              </w:rPr>
            </w:pPr>
            <w:r w:rsidRPr="00987CC9">
              <w:rPr>
                <w:lang w:val="es-ES_tradnl"/>
              </w:rPr>
              <w:t>11/9</w:t>
            </w:r>
          </w:p>
        </w:tc>
        <w:tc>
          <w:tcPr>
            <w:tcW w:w="3040" w:type="dxa"/>
            <w:shd w:val="clear" w:color="auto" w:fill="auto"/>
          </w:tcPr>
          <w:p w14:paraId="23B8F4F9" w14:textId="46770D34" w:rsidR="003C0411" w:rsidRPr="00987CC9" w:rsidRDefault="00330482" w:rsidP="00485660">
            <w:pPr>
              <w:pStyle w:val="Tabletext0"/>
              <w:rPr>
                <w:rFonts w:cs="Calibri"/>
                <w:b/>
                <w:color w:val="800000"/>
                <w:lang w:val="es-ES_tradnl"/>
              </w:rPr>
            </w:pPr>
            <w:r w:rsidRPr="00987CC9">
              <w:rPr>
                <w:bCs/>
                <w:lang w:val="es-ES_tradnl"/>
              </w:rPr>
              <w:t>Accesibilidad a los sistemas y servicios por cable</w:t>
            </w:r>
          </w:p>
        </w:tc>
      </w:tr>
      <w:bookmarkEnd w:id="11"/>
      <w:tr w:rsidR="003C0411" w:rsidRPr="00987CC9" w14:paraId="5F0DE35F" w14:textId="77777777" w:rsidTr="003C0411">
        <w:trPr>
          <w:jc w:val="center"/>
        </w:trPr>
        <w:tc>
          <w:tcPr>
            <w:tcW w:w="1055" w:type="dxa"/>
            <w:shd w:val="clear" w:color="auto" w:fill="auto"/>
          </w:tcPr>
          <w:p w14:paraId="0D82697E" w14:textId="77777777" w:rsidR="003C0411" w:rsidRPr="00987CC9" w:rsidRDefault="003C0411" w:rsidP="00485660">
            <w:pPr>
              <w:pStyle w:val="Tabletext0"/>
              <w:jc w:val="center"/>
              <w:rPr>
                <w:lang w:val="es-ES_tradnl"/>
              </w:rPr>
            </w:pPr>
            <w:r w:rsidRPr="00987CC9">
              <w:rPr>
                <w:lang w:val="es-ES_tradnl"/>
              </w:rPr>
              <w:t>12/9</w:t>
            </w:r>
          </w:p>
        </w:tc>
        <w:tc>
          <w:tcPr>
            <w:tcW w:w="2816" w:type="dxa"/>
            <w:shd w:val="clear" w:color="auto" w:fill="auto"/>
          </w:tcPr>
          <w:p w14:paraId="5F15AD23" w14:textId="73C6DCEC" w:rsidR="003C0411" w:rsidRPr="00987CC9" w:rsidRDefault="00E90AB8" w:rsidP="00E90AB8">
            <w:pPr>
              <w:pStyle w:val="Tabletext0"/>
              <w:rPr>
                <w:lang w:val="es-ES_tradnl"/>
              </w:rPr>
            </w:pPr>
            <w:r w:rsidRPr="00987CC9">
              <w:rPr>
                <w:lang w:val="es-ES_tradnl"/>
              </w:rPr>
              <w:t xml:space="preserve">Mejora de funciones </w:t>
            </w:r>
            <w:r w:rsidR="00CF5D28" w:rsidRPr="00987CC9">
              <w:rPr>
                <w:lang w:val="es-ES_tradnl"/>
              </w:rPr>
              <w:t>mediante</w:t>
            </w:r>
            <w:r w:rsidRPr="00987CC9">
              <w:rPr>
                <w:lang w:val="es-ES_tradnl"/>
              </w:rPr>
              <w:t xml:space="preserve"> IA a través de redes de cable de banda ancha integradas</w:t>
            </w:r>
          </w:p>
        </w:tc>
        <w:tc>
          <w:tcPr>
            <w:tcW w:w="1630" w:type="dxa"/>
            <w:shd w:val="clear" w:color="auto" w:fill="auto"/>
          </w:tcPr>
          <w:p w14:paraId="5D9FF18D" w14:textId="36758B5F" w:rsidR="003C0411" w:rsidRPr="00987CC9" w:rsidRDefault="0096477A" w:rsidP="00634E6F">
            <w:pPr>
              <w:pStyle w:val="Tabletext0"/>
              <w:rPr>
                <w:lang w:val="es-ES_tradnl"/>
              </w:rPr>
            </w:pPr>
            <w:r w:rsidRPr="00987CC9">
              <w:rPr>
                <w:lang w:val="es-ES_tradnl"/>
              </w:rPr>
              <w:t>Nueva</w:t>
            </w:r>
          </w:p>
        </w:tc>
        <w:tc>
          <w:tcPr>
            <w:tcW w:w="1068" w:type="dxa"/>
            <w:shd w:val="clear" w:color="auto" w:fill="auto"/>
          </w:tcPr>
          <w:p w14:paraId="5C02A642" w14:textId="77777777" w:rsidR="003C0411" w:rsidRPr="00987CC9" w:rsidRDefault="003C0411" w:rsidP="00485660">
            <w:pPr>
              <w:pStyle w:val="Tabletext0"/>
              <w:jc w:val="center"/>
              <w:rPr>
                <w:lang w:val="es-ES_tradnl"/>
              </w:rPr>
            </w:pPr>
            <w:r w:rsidRPr="00987CC9">
              <w:rPr>
                <w:lang w:val="es-ES_tradnl"/>
              </w:rPr>
              <w:t>–</w:t>
            </w:r>
          </w:p>
        </w:tc>
        <w:tc>
          <w:tcPr>
            <w:tcW w:w="3040" w:type="dxa"/>
            <w:shd w:val="clear" w:color="auto" w:fill="auto"/>
          </w:tcPr>
          <w:p w14:paraId="6CB10B5D" w14:textId="77777777" w:rsidR="003C0411" w:rsidRPr="00987CC9" w:rsidRDefault="003C0411" w:rsidP="00485660">
            <w:pPr>
              <w:pStyle w:val="Tabletext0"/>
              <w:rPr>
                <w:lang w:val="es-ES_tradnl"/>
              </w:rPr>
            </w:pPr>
            <w:r w:rsidRPr="00987CC9">
              <w:rPr>
                <w:lang w:val="es-ES_tradnl"/>
              </w:rPr>
              <w:t>–</w:t>
            </w:r>
          </w:p>
        </w:tc>
      </w:tr>
    </w:tbl>
    <w:p w14:paraId="49160F34" w14:textId="5C5E41A5" w:rsidR="003F4616" w:rsidRPr="00987CC9" w:rsidRDefault="003F4616">
      <w:pPr>
        <w:tabs>
          <w:tab w:val="clear" w:pos="794"/>
          <w:tab w:val="clear" w:pos="1191"/>
          <w:tab w:val="clear" w:pos="1588"/>
          <w:tab w:val="clear" w:pos="1985"/>
        </w:tabs>
        <w:overflowPunct/>
        <w:autoSpaceDE/>
        <w:autoSpaceDN/>
        <w:adjustRightInd/>
        <w:spacing w:before="0"/>
        <w:textAlignment w:val="auto"/>
        <w:rPr>
          <w:rFonts w:eastAsiaTheme="minorEastAsia"/>
          <w:b/>
          <w:szCs w:val="24"/>
          <w:lang w:eastAsia="ja-JP"/>
        </w:rPr>
      </w:pPr>
    </w:p>
    <w:p w14:paraId="5C956C5B" w14:textId="4FEF444E" w:rsidR="003F4616" w:rsidRPr="00987CC9" w:rsidRDefault="003F4616" w:rsidP="003F4616">
      <w:pPr>
        <w:tabs>
          <w:tab w:val="clear" w:pos="794"/>
          <w:tab w:val="clear" w:pos="1191"/>
          <w:tab w:val="clear" w:pos="1588"/>
          <w:tab w:val="clear" w:pos="1985"/>
        </w:tabs>
        <w:overflowPunct/>
        <w:autoSpaceDE/>
        <w:autoSpaceDN/>
        <w:adjustRightInd/>
        <w:spacing w:before="0"/>
        <w:textAlignment w:val="auto"/>
        <w:rPr>
          <w:rFonts w:eastAsiaTheme="minorEastAsia"/>
          <w:b/>
          <w:szCs w:val="24"/>
          <w:lang w:eastAsia="ja-JP"/>
        </w:rPr>
      </w:pPr>
      <w:r w:rsidRPr="00987CC9">
        <w:br w:type="page"/>
      </w:r>
    </w:p>
    <w:p w14:paraId="5659A5C5" w14:textId="232F3E3E" w:rsidR="00540357" w:rsidRPr="00987CC9" w:rsidRDefault="00540357" w:rsidP="00540357">
      <w:pPr>
        <w:pStyle w:val="TableNotitle"/>
        <w:rPr>
          <w:lang w:val="es-ES_tradnl"/>
        </w:rPr>
      </w:pPr>
      <w:r w:rsidRPr="00987CC9">
        <w:rPr>
          <w:lang w:val="es-ES_tradnl"/>
        </w:rPr>
        <w:lastRenderedPageBreak/>
        <w:t>Cuadro 5 – Cuestiones relativas a la Comisión de Estudio 11 del UIT-T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
        <w:gridCol w:w="3221"/>
        <w:gridCol w:w="1614"/>
        <w:gridCol w:w="992"/>
        <w:gridCol w:w="2820"/>
      </w:tblGrid>
      <w:tr w:rsidR="002B0423" w:rsidRPr="00987CC9" w14:paraId="6DA7BD51" w14:textId="77777777" w:rsidTr="00634E6F">
        <w:trPr>
          <w:tblHeader/>
          <w:jc w:val="center"/>
        </w:trPr>
        <w:tc>
          <w:tcPr>
            <w:tcW w:w="962" w:type="dxa"/>
            <w:tcBorders>
              <w:top w:val="single" w:sz="12" w:space="0" w:color="auto"/>
              <w:bottom w:val="single" w:sz="12" w:space="0" w:color="auto"/>
            </w:tcBorders>
            <w:shd w:val="clear" w:color="auto" w:fill="auto"/>
          </w:tcPr>
          <w:p w14:paraId="28C561EF" w14:textId="77777777" w:rsidR="002B0423" w:rsidRPr="00987CC9" w:rsidRDefault="002B0423" w:rsidP="002B0423">
            <w:pPr>
              <w:pStyle w:val="Tablehead0"/>
            </w:pPr>
            <w:r w:rsidRPr="00987CC9">
              <w:t>Nuevo número</w:t>
            </w:r>
          </w:p>
        </w:tc>
        <w:tc>
          <w:tcPr>
            <w:tcW w:w="3221" w:type="dxa"/>
            <w:tcBorders>
              <w:top w:val="single" w:sz="12" w:space="0" w:color="auto"/>
              <w:bottom w:val="single" w:sz="12" w:space="0" w:color="auto"/>
            </w:tcBorders>
            <w:shd w:val="clear" w:color="auto" w:fill="auto"/>
          </w:tcPr>
          <w:p w14:paraId="374AD89A" w14:textId="77777777" w:rsidR="002B0423" w:rsidRPr="00987CC9" w:rsidRDefault="002B0423" w:rsidP="002B0423">
            <w:pPr>
              <w:pStyle w:val="Tablehead0"/>
            </w:pPr>
            <w:r w:rsidRPr="00987CC9">
              <w:t xml:space="preserve">Título actual de la Cuestión </w:t>
            </w:r>
          </w:p>
        </w:tc>
        <w:tc>
          <w:tcPr>
            <w:tcW w:w="1614" w:type="dxa"/>
            <w:tcBorders>
              <w:top w:val="single" w:sz="12" w:space="0" w:color="auto"/>
              <w:bottom w:val="single" w:sz="12" w:space="0" w:color="auto"/>
            </w:tcBorders>
            <w:shd w:val="clear" w:color="auto" w:fill="auto"/>
          </w:tcPr>
          <w:p w14:paraId="4D64706C" w14:textId="77777777" w:rsidR="002B0423" w:rsidRPr="00987CC9" w:rsidRDefault="002B0423" w:rsidP="00634E6F">
            <w:pPr>
              <w:pStyle w:val="Tablehead0"/>
            </w:pPr>
            <w:r w:rsidRPr="00987CC9">
              <w:t>Situación</w:t>
            </w:r>
          </w:p>
        </w:tc>
        <w:tc>
          <w:tcPr>
            <w:tcW w:w="992" w:type="dxa"/>
            <w:tcBorders>
              <w:top w:val="single" w:sz="12" w:space="0" w:color="auto"/>
              <w:bottom w:val="single" w:sz="12" w:space="0" w:color="auto"/>
            </w:tcBorders>
            <w:shd w:val="clear" w:color="auto" w:fill="auto"/>
          </w:tcPr>
          <w:p w14:paraId="2139CF54" w14:textId="77777777" w:rsidR="002B0423" w:rsidRPr="00987CC9" w:rsidRDefault="002B0423" w:rsidP="002B0423">
            <w:pPr>
              <w:pStyle w:val="Tablehead0"/>
            </w:pPr>
            <w:r w:rsidRPr="00987CC9">
              <w:t>Número anterior</w:t>
            </w:r>
          </w:p>
        </w:tc>
        <w:tc>
          <w:tcPr>
            <w:tcW w:w="2820" w:type="dxa"/>
            <w:tcBorders>
              <w:top w:val="single" w:sz="12" w:space="0" w:color="auto"/>
              <w:bottom w:val="single" w:sz="12" w:space="0" w:color="auto"/>
            </w:tcBorders>
            <w:shd w:val="clear" w:color="auto" w:fill="auto"/>
          </w:tcPr>
          <w:p w14:paraId="41D3992A" w14:textId="77777777" w:rsidR="002B0423" w:rsidRPr="00987CC9" w:rsidRDefault="002B0423" w:rsidP="002B0423">
            <w:pPr>
              <w:pStyle w:val="Tablehead0"/>
            </w:pPr>
            <w:r w:rsidRPr="00987CC9">
              <w:t>Título anterior de la Cuestión</w:t>
            </w:r>
          </w:p>
        </w:tc>
      </w:tr>
      <w:tr w:rsidR="002B0423" w:rsidRPr="00987CC9" w14:paraId="7682A2B2" w14:textId="77777777" w:rsidTr="00634E6F">
        <w:trPr>
          <w:jc w:val="center"/>
        </w:trPr>
        <w:tc>
          <w:tcPr>
            <w:tcW w:w="962" w:type="dxa"/>
            <w:tcBorders>
              <w:top w:val="single" w:sz="12" w:space="0" w:color="auto"/>
            </w:tcBorders>
            <w:shd w:val="clear" w:color="auto" w:fill="auto"/>
          </w:tcPr>
          <w:p w14:paraId="5716BD31" w14:textId="77777777" w:rsidR="002B0423" w:rsidRPr="00987CC9" w:rsidRDefault="002B0423" w:rsidP="002B0423">
            <w:pPr>
              <w:pStyle w:val="Tabletext0"/>
              <w:jc w:val="center"/>
              <w:rPr>
                <w:lang w:val="es-ES_tradnl"/>
              </w:rPr>
            </w:pPr>
            <w:r w:rsidRPr="00987CC9">
              <w:rPr>
                <w:lang w:val="es-ES_tradnl"/>
              </w:rPr>
              <w:t>1/11</w:t>
            </w:r>
          </w:p>
        </w:tc>
        <w:tc>
          <w:tcPr>
            <w:tcW w:w="3221" w:type="dxa"/>
            <w:tcBorders>
              <w:top w:val="single" w:sz="12" w:space="0" w:color="auto"/>
            </w:tcBorders>
            <w:shd w:val="clear" w:color="auto" w:fill="auto"/>
          </w:tcPr>
          <w:p w14:paraId="1E64E8E1" w14:textId="77777777" w:rsidR="002B0423" w:rsidRPr="00987CC9" w:rsidRDefault="002B0423" w:rsidP="002B0423">
            <w:pPr>
              <w:pStyle w:val="Tabletext0"/>
              <w:rPr>
                <w:b/>
                <w:lang w:val="es-ES_tradnl"/>
              </w:rPr>
            </w:pPr>
            <w:r w:rsidRPr="00987CC9">
              <w:rPr>
                <w:lang w:val="es-ES_tradnl"/>
              </w:rPr>
              <w:t>Arquitecturas de señalización y protocolos para redes de telecomunicaciones y directrices para su implementación</w:t>
            </w:r>
          </w:p>
        </w:tc>
        <w:tc>
          <w:tcPr>
            <w:tcW w:w="1614" w:type="dxa"/>
            <w:tcBorders>
              <w:top w:val="single" w:sz="12" w:space="0" w:color="auto"/>
            </w:tcBorders>
            <w:shd w:val="clear" w:color="auto" w:fill="auto"/>
          </w:tcPr>
          <w:p w14:paraId="2046BEAE" w14:textId="77777777" w:rsidR="002B0423" w:rsidRPr="00987CC9" w:rsidRDefault="002B0423" w:rsidP="00634E6F">
            <w:pPr>
              <w:pStyle w:val="Tabletext0"/>
              <w:rPr>
                <w:lang w:val="es-ES_tradnl"/>
              </w:rPr>
            </w:pPr>
            <w:r w:rsidRPr="00987CC9">
              <w:rPr>
                <w:lang w:val="es-ES_tradnl"/>
              </w:rPr>
              <w:t>Continuación</w:t>
            </w:r>
          </w:p>
        </w:tc>
        <w:tc>
          <w:tcPr>
            <w:tcW w:w="992" w:type="dxa"/>
            <w:tcBorders>
              <w:top w:val="single" w:sz="12" w:space="0" w:color="auto"/>
            </w:tcBorders>
            <w:shd w:val="clear" w:color="auto" w:fill="auto"/>
          </w:tcPr>
          <w:p w14:paraId="550DE2DD" w14:textId="77777777" w:rsidR="002B0423" w:rsidRPr="00987CC9" w:rsidRDefault="002B0423" w:rsidP="002B0423">
            <w:pPr>
              <w:pStyle w:val="Tabletext0"/>
              <w:jc w:val="center"/>
              <w:rPr>
                <w:lang w:val="es-ES_tradnl"/>
              </w:rPr>
            </w:pPr>
            <w:r w:rsidRPr="00987CC9">
              <w:rPr>
                <w:lang w:val="es-ES_tradnl"/>
              </w:rPr>
              <w:t>1/11</w:t>
            </w:r>
          </w:p>
        </w:tc>
        <w:tc>
          <w:tcPr>
            <w:tcW w:w="2820" w:type="dxa"/>
            <w:tcBorders>
              <w:top w:val="single" w:sz="12" w:space="0" w:color="auto"/>
            </w:tcBorders>
            <w:shd w:val="clear" w:color="auto" w:fill="auto"/>
          </w:tcPr>
          <w:p w14:paraId="10C52755" w14:textId="77777777" w:rsidR="002B0423" w:rsidRPr="00987CC9" w:rsidRDefault="002B0423" w:rsidP="002B0423">
            <w:pPr>
              <w:pStyle w:val="Tabletext0"/>
              <w:rPr>
                <w:b/>
                <w:lang w:val="es-ES_tradnl"/>
              </w:rPr>
            </w:pPr>
            <w:r w:rsidRPr="00463976">
              <w:rPr>
                <w:lang w:val="es-ES_tradnl"/>
              </w:rPr>
              <w:t>Arquitecturas de protocolo y señalización</w:t>
            </w:r>
            <w:r w:rsidRPr="00987CC9">
              <w:rPr>
                <w:lang w:val="es-ES_tradnl"/>
              </w:rPr>
              <w:t xml:space="preserve"> en entornos de telecomunicaciones incipientes y directrices para su aplicación</w:t>
            </w:r>
          </w:p>
        </w:tc>
      </w:tr>
      <w:tr w:rsidR="002B0423" w:rsidRPr="00987CC9" w14:paraId="3506B345" w14:textId="77777777" w:rsidTr="00634E6F">
        <w:trPr>
          <w:jc w:val="center"/>
        </w:trPr>
        <w:tc>
          <w:tcPr>
            <w:tcW w:w="962" w:type="dxa"/>
            <w:shd w:val="clear" w:color="auto" w:fill="auto"/>
          </w:tcPr>
          <w:p w14:paraId="0CA8770F" w14:textId="77777777" w:rsidR="002B0423" w:rsidRPr="00987CC9" w:rsidRDefault="002B0423" w:rsidP="002B0423">
            <w:pPr>
              <w:pStyle w:val="Tabletext0"/>
              <w:jc w:val="center"/>
              <w:rPr>
                <w:lang w:val="es-ES_tradnl"/>
              </w:rPr>
            </w:pPr>
            <w:r w:rsidRPr="00987CC9">
              <w:rPr>
                <w:lang w:val="es-ES_tradnl"/>
              </w:rPr>
              <w:t>2/11</w:t>
            </w:r>
          </w:p>
        </w:tc>
        <w:tc>
          <w:tcPr>
            <w:tcW w:w="3221" w:type="dxa"/>
            <w:shd w:val="clear" w:color="auto" w:fill="auto"/>
          </w:tcPr>
          <w:p w14:paraId="35EC3F9C" w14:textId="77777777" w:rsidR="002B0423" w:rsidRPr="00987CC9" w:rsidRDefault="002B0423" w:rsidP="002B0423">
            <w:pPr>
              <w:pStyle w:val="Tabletext0"/>
              <w:rPr>
                <w:lang w:val="es-ES_tradnl"/>
              </w:rPr>
            </w:pPr>
            <w:r w:rsidRPr="00E04FCA">
              <w:rPr>
                <w:lang w:val="es-ES_tradnl"/>
              </w:rPr>
              <w:t>Protocolos y requisitos de señalización</w:t>
            </w:r>
            <w:r w:rsidRPr="00987CC9">
              <w:rPr>
                <w:lang w:val="es-ES_tradnl"/>
              </w:rPr>
              <w:t xml:space="preserve"> para servicios y aplicaciones en entornos de telecomunicaciones</w:t>
            </w:r>
          </w:p>
        </w:tc>
        <w:tc>
          <w:tcPr>
            <w:tcW w:w="1614" w:type="dxa"/>
            <w:shd w:val="clear" w:color="auto" w:fill="auto"/>
          </w:tcPr>
          <w:p w14:paraId="43511040" w14:textId="77777777" w:rsidR="002B0423" w:rsidRPr="00987CC9" w:rsidRDefault="002B0423" w:rsidP="00634E6F">
            <w:pPr>
              <w:pStyle w:val="Tabletext0"/>
              <w:rPr>
                <w:lang w:val="es-ES_tradnl"/>
              </w:rPr>
            </w:pPr>
            <w:r w:rsidRPr="00987CC9">
              <w:rPr>
                <w:lang w:val="es-ES_tradnl"/>
              </w:rPr>
              <w:t>Continuación</w:t>
            </w:r>
          </w:p>
        </w:tc>
        <w:tc>
          <w:tcPr>
            <w:tcW w:w="992" w:type="dxa"/>
            <w:shd w:val="clear" w:color="auto" w:fill="auto"/>
          </w:tcPr>
          <w:p w14:paraId="17E93328" w14:textId="77777777" w:rsidR="002B0423" w:rsidRPr="00987CC9" w:rsidRDefault="002B0423" w:rsidP="002B0423">
            <w:pPr>
              <w:pStyle w:val="Tabletext0"/>
              <w:jc w:val="center"/>
              <w:rPr>
                <w:lang w:val="es-ES_tradnl"/>
              </w:rPr>
            </w:pPr>
            <w:r w:rsidRPr="00987CC9">
              <w:rPr>
                <w:lang w:val="es-ES_tradnl"/>
              </w:rPr>
              <w:t>2/11</w:t>
            </w:r>
          </w:p>
        </w:tc>
        <w:tc>
          <w:tcPr>
            <w:tcW w:w="2820" w:type="dxa"/>
            <w:shd w:val="clear" w:color="auto" w:fill="auto"/>
          </w:tcPr>
          <w:p w14:paraId="685C3914" w14:textId="77777777" w:rsidR="002B0423" w:rsidRPr="00987CC9" w:rsidRDefault="002B0423" w:rsidP="002B0423">
            <w:pPr>
              <w:pStyle w:val="Tabletext0"/>
              <w:rPr>
                <w:lang w:val="es-ES_tradnl"/>
              </w:rPr>
            </w:pPr>
            <w:r w:rsidRPr="00987CC9">
              <w:rPr>
                <w:lang w:val="es-ES_tradnl"/>
              </w:rPr>
              <w:t>Protocolos y requisitos de señalización de servicio y aplicación en entornos de telecomunicaciones incipientes</w:t>
            </w:r>
          </w:p>
        </w:tc>
      </w:tr>
      <w:tr w:rsidR="002B0423" w:rsidRPr="00987CC9" w14:paraId="7D28257D" w14:textId="77777777" w:rsidTr="00634E6F">
        <w:trPr>
          <w:jc w:val="center"/>
        </w:trPr>
        <w:tc>
          <w:tcPr>
            <w:tcW w:w="962" w:type="dxa"/>
            <w:shd w:val="clear" w:color="auto" w:fill="auto"/>
          </w:tcPr>
          <w:p w14:paraId="5D183355" w14:textId="77777777" w:rsidR="002B0423" w:rsidRPr="00987CC9" w:rsidRDefault="002B0423" w:rsidP="002B0423">
            <w:pPr>
              <w:pStyle w:val="Tabletext0"/>
              <w:jc w:val="center"/>
              <w:rPr>
                <w:lang w:val="es-ES_tradnl"/>
              </w:rPr>
            </w:pPr>
            <w:r w:rsidRPr="00987CC9">
              <w:rPr>
                <w:lang w:val="es-ES_tradnl"/>
              </w:rPr>
              <w:t>3/11</w:t>
            </w:r>
          </w:p>
        </w:tc>
        <w:tc>
          <w:tcPr>
            <w:tcW w:w="3221" w:type="dxa"/>
            <w:shd w:val="clear" w:color="auto" w:fill="auto"/>
          </w:tcPr>
          <w:p w14:paraId="047638D9" w14:textId="77777777" w:rsidR="002B0423" w:rsidRPr="00987CC9" w:rsidRDefault="002B0423" w:rsidP="002B0423">
            <w:pPr>
              <w:pStyle w:val="Tabletext0"/>
              <w:rPr>
                <w:lang w:val="es-ES_tradnl"/>
              </w:rPr>
            </w:pPr>
            <w:r w:rsidRPr="00987CC9">
              <w:rPr>
                <w:lang w:val="es-ES_tradnl"/>
              </w:rPr>
              <w:t>Protocolos y requisitos de señalización para telecomunicaciones de emergencia</w:t>
            </w:r>
          </w:p>
        </w:tc>
        <w:tc>
          <w:tcPr>
            <w:tcW w:w="1614" w:type="dxa"/>
            <w:shd w:val="clear" w:color="auto" w:fill="auto"/>
          </w:tcPr>
          <w:p w14:paraId="466F7EB3" w14:textId="77777777" w:rsidR="002B0423" w:rsidRPr="00987CC9" w:rsidRDefault="002B0423" w:rsidP="00634E6F">
            <w:pPr>
              <w:pStyle w:val="Tabletext0"/>
              <w:rPr>
                <w:lang w:val="es-ES_tradnl"/>
              </w:rPr>
            </w:pPr>
            <w:r w:rsidRPr="00987CC9">
              <w:rPr>
                <w:lang w:val="es-ES_tradnl"/>
              </w:rPr>
              <w:t>Continuación</w:t>
            </w:r>
          </w:p>
        </w:tc>
        <w:tc>
          <w:tcPr>
            <w:tcW w:w="992" w:type="dxa"/>
            <w:shd w:val="clear" w:color="auto" w:fill="auto"/>
          </w:tcPr>
          <w:p w14:paraId="3E5C76C3" w14:textId="77777777" w:rsidR="002B0423" w:rsidRPr="00987CC9" w:rsidRDefault="002B0423" w:rsidP="002B0423">
            <w:pPr>
              <w:pStyle w:val="Tabletext0"/>
              <w:jc w:val="center"/>
              <w:rPr>
                <w:lang w:val="es-ES_tradnl"/>
              </w:rPr>
            </w:pPr>
            <w:r w:rsidRPr="00987CC9">
              <w:rPr>
                <w:lang w:val="es-ES_tradnl"/>
              </w:rPr>
              <w:t>3/11</w:t>
            </w:r>
          </w:p>
        </w:tc>
        <w:tc>
          <w:tcPr>
            <w:tcW w:w="2820" w:type="dxa"/>
            <w:shd w:val="clear" w:color="auto" w:fill="auto"/>
          </w:tcPr>
          <w:p w14:paraId="7C44F998" w14:textId="77777777" w:rsidR="002B0423" w:rsidRPr="00987CC9" w:rsidRDefault="002B0423" w:rsidP="002B0423">
            <w:pPr>
              <w:pStyle w:val="Tabletext0"/>
              <w:rPr>
                <w:lang w:val="es-ES_tradnl"/>
              </w:rPr>
            </w:pPr>
            <w:r w:rsidRPr="00987CC9">
              <w:rPr>
                <w:lang w:val="es-ES_tradnl"/>
              </w:rPr>
              <w:t>Protocolos y requisitos de señalización de telecomunicaciones de emergencia</w:t>
            </w:r>
          </w:p>
        </w:tc>
      </w:tr>
      <w:tr w:rsidR="002B0423" w:rsidRPr="00987CC9" w14:paraId="3A2E19CE" w14:textId="77777777" w:rsidTr="00634E6F">
        <w:trPr>
          <w:jc w:val="center"/>
        </w:trPr>
        <w:tc>
          <w:tcPr>
            <w:tcW w:w="962" w:type="dxa"/>
            <w:shd w:val="clear" w:color="auto" w:fill="auto"/>
          </w:tcPr>
          <w:p w14:paraId="0833348F" w14:textId="77777777" w:rsidR="002B0423" w:rsidRPr="00987CC9" w:rsidRDefault="002B0423" w:rsidP="002B0423">
            <w:pPr>
              <w:pStyle w:val="Tabletext0"/>
              <w:jc w:val="center"/>
              <w:rPr>
                <w:lang w:val="es-ES_tradnl"/>
              </w:rPr>
            </w:pPr>
            <w:r w:rsidRPr="00987CC9">
              <w:rPr>
                <w:lang w:val="es-ES_tradnl"/>
              </w:rPr>
              <w:t>4/11</w:t>
            </w:r>
          </w:p>
        </w:tc>
        <w:tc>
          <w:tcPr>
            <w:tcW w:w="3221" w:type="dxa"/>
            <w:shd w:val="clear" w:color="auto" w:fill="auto"/>
          </w:tcPr>
          <w:p w14:paraId="2F740713" w14:textId="77777777" w:rsidR="002B0423" w:rsidRPr="00987CC9" w:rsidRDefault="002B0423" w:rsidP="002B0423">
            <w:pPr>
              <w:pStyle w:val="Tabletext0"/>
              <w:rPr>
                <w:lang w:val="es-ES_tradnl"/>
              </w:rPr>
            </w:pPr>
            <w:r w:rsidRPr="00987CC9">
              <w:rPr>
                <w:lang w:val="es-ES_tradnl"/>
              </w:rPr>
              <w:t>Protocolos de control, gestión y orquestación de recursos de red</w:t>
            </w:r>
          </w:p>
        </w:tc>
        <w:tc>
          <w:tcPr>
            <w:tcW w:w="1614" w:type="dxa"/>
            <w:shd w:val="clear" w:color="auto" w:fill="auto"/>
          </w:tcPr>
          <w:p w14:paraId="1140356D" w14:textId="77777777" w:rsidR="002B0423" w:rsidRPr="00987CC9" w:rsidRDefault="002B0423" w:rsidP="00634E6F">
            <w:pPr>
              <w:pStyle w:val="Tabletext0"/>
              <w:rPr>
                <w:lang w:val="es-ES_tradnl"/>
              </w:rPr>
            </w:pPr>
            <w:r w:rsidRPr="00987CC9">
              <w:rPr>
                <w:lang w:val="es-ES_tradnl"/>
              </w:rPr>
              <w:t>Continuación</w:t>
            </w:r>
          </w:p>
        </w:tc>
        <w:tc>
          <w:tcPr>
            <w:tcW w:w="992" w:type="dxa"/>
            <w:shd w:val="clear" w:color="auto" w:fill="auto"/>
          </w:tcPr>
          <w:p w14:paraId="674E620C" w14:textId="77777777" w:rsidR="002B0423" w:rsidRPr="00987CC9" w:rsidRDefault="002B0423" w:rsidP="002B0423">
            <w:pPr>
              <w:pStyle w:val="Tabletext0"/>
              <w:jc w:val="center"/>
              <w:rPr>
                <w:lang w:val="es-ES_tradnl"/>
              </w:rPr>
            </w:pPr>
            <w:r w:rsidRPr="00987CC9">
              <w:rPr>
                <w:lang w:val="es-ES_tradnl"/>
              </w:rPr>
              <w:t>4/11</w:t>
            </w:r>
          </w:p>
        </w:tc>
        <w:tc>
          <w:tcPr>
            <w:tcW w:w="2820" w:type="dxa"/>
            <w:shd w:val="clear" w:color="auto" w:fill="auto"/>
          </w:tcPr>
          <w:p w14:paraId="45146331" w14:textId="77777777" w:rsidR="002B0423" w:rsidRPr="00987CC9" w:rsidRDefault="002B0423" w:rsidP="002B0423">
            <w:pPr>
              <w:pStyle w:val="Tabletext0"/>
              <w:rPr>
                <w:lang w:val="es-ES_tradnl"/>
              </w:rPr>
            </w:pPr>
            <w:r w:rsidRPr="00987CC9">
              <w:rPr>
                <w:lang w:val="es-ES_tradnl"/>
              </w:rPr>
              <w:t>Protocolos de control, gestión y orquestación de recursos de red</w:t>
            </w:r>
          </w:p>
        </w:tc>
      </w:tr>
      <w:tr w:rsidR="002B0423" w:rsidRPr="00987CC9" w14:paraId="7681A1AD" w14:textId="77777777" w:rsidTr="00634E6F">
        <w:trPr>
          <w:jc w:val="center"/>
        </w:trPr>
        <w:tc>
          <w:tcPr>
            <w:tcW w:w="962" w:type="dxa"/>
            <w:shd w:val="clear" w:color="auto" w:fill="auto"/>
          </w:tcPr>
          <w:p w14:paraId="15A0C6DC" w14:textId="77777777" w:rsidR="002B0423" w:rsidRPr="00987CC9" w:rsidRDefault="002B0423" w:rsidP="002B0423">
            <w:pPr>
              <w:pStyle w:val="Tabletext0"/>
              <w:jc w:val="center"/>
              <w:rPr>
                <w:lang w:val="es-ES_tradnl"/>
              </w:rPr>
            </w:pPr>
            <w:r w:rsidRPr="00987CC9">
              <w:rPr>
                <w:lang w:val="es-ES_tradnl"/>
              </w:rPr>
              <w:t>5/11</w:t>
            </w:r>
          </w:p>
        </w:tc>
        <w:tc>
          <w:tcPr>
            <w:tcW w:w="3221" w:type="dxa"/>
            <w:shd w:val="clear" w:color="auto" w:fill="auto"/>
          </w:tcPr>
          <w:p w14:paraId="53F9A34A" w14:textId="77777777" w:rsidR="002B0423" w:rsidRPr="00987CC9" w:rsidRDefault="002B0423" w:rsidP="002B0423">
            <w:pPr>
              <w:pStyle w:val="Tabletext0"/>
              <w:rPr>
                <w:lang w:val="es-ES_tradnl"/>
              </w:rPr>
            </w:pPr>
            <w:bookmarkStart w:id="12" w:name="_Toc22846690"/>
            <w:r w:rsidRPr="00987CC9">
              <w:rPr>
                <w:lang w:val="es-ES_tradnl"/>
              </w:rPr>
              <w:t>Protocolos y requisitos de señalización para la pasarela de red limítrofe en el contexto de la virtualización de red y la adición de inteligencia</w:t>
            </w:r>
            <w:bookmarkEnd w:id="12"/>
          </w:p>
        </w:tc>
        <w:tc>
          <w:tcPr>
            <w:tcW w:w="1614" w:type="dxa"/>
            <w:shd w:val="clear" w:color="auto" w:fill="auto"/>
          </w:tcPr>
          <w:p w14:paraId="2AFA1EA8" w14:textId="77777777" w:rsidR="002B0423" w:rsidRPr="00987CC9" w:rsidRDefault="002B0423" w:rsidP="00634E6F">
            <w:pPr>
              <w:pStyle w:val="Tabletext0"/>
              <w:rPr>
                <w:lang w:val="es-ES_tradnl"/>
              </w:rPr>
            </w:pPr>
            <w:r w:rsidRPr="00987CC9">
              <w:rPr>
                <w:lang w:val="es-ES_tradnl"/>
              </w:rPr>
              <w:t>Continuación</w:t>
            </w:r>
          </w:p>
        </w:tc>
        <w:tc>
          <w:tcPr>
            <w:tcW w:w="992" w:type="dxa"/>
            <w:shd w:val="clear" w:color="auto" w:fill="auto"/>
          </w:tcPr>
          <w:p w14:paraId="5876E587" w14:textId="77777777" w:rsidR="002B0423" w:rsidRPr="00987CC9" w:rsidRDefault="002B0423" w:rsidP="002B0423">
            <w:pPr>
              <w:pStyle w:val="Tabletext0"/>
              <w:jc w:val="center"/>
              <w:rPr>
                <w:lang w:val="es-ES_tradnl"/>
              </w:rPr>
            </w:pPr>
            <w:r w:rsidRPr="00987CC9">
              <w:rPr>
                <w:lang w:val="es-ES_tradnl"/>
              </w:rPr>
              <w:t>5/11</w:t>
            </w:r>
          </w:p>
        </w:tc>
        <w:tc>
          <w:tcPr>
            <w:tcW w:w="2820" w:type="dxa"/>
            <w:shd w:val="clear" w:color="auto" w:fill="auto"/>
          </w:tcPr>
          <w:p w14:paraId="6450455B" w14:textId="77777777" w:rsidR="002B0423" w:rsidRPr="00987CC9" w:rsidRDefault="002B0423" w:rsidP="002B0423">
            <w:pPr>
              <w:pStyle w:val="Tabletext0"/>
              <w:rPr>
                <w:b/>
                <w:lang w:val="es-ES_tradnl"/>
              </w:rPr>
            </w:pPr>
            <w:r w:rsidRPr="00987CC9">
              <w:rPr>
                <w:lang w:val="es-ES_tradnl"/>
              </w:rPr>
              <w:t>Protocolos de control, gestión y orquestación de recursos de red</w:t>
            </w:r>
          </w:p>
        </w:tc>
      </w:tr>
      <w:tr w:rsidR="002B0423" w:rsidRPr="00987CC9" w14:paraId="7CEAA6C2" w14:textId="77777777" w:rsidTr="00634E6F">
        <w:trPr>
          <w:jc w:val="center"/>
        </w:trPr>
        <w:tc>
          <w:tcPr>
            <w:tcW w:w="962" w:type="dxa"/>
            <w:shd w:val="clear" w:color="auto" w:fill="auto"/>
          </w:tcPr>
          <w:p w14:paraId="66246015" w14:textId="77777777" w:rsidR="002B0423" w:rsidRPr="00987CC9" w:rsidRDefault="002B0423" w:rsidP="002B0423">
            <w:pPr>
              <w:pStyle w:val="Tabletext0"/>
              <w:jc w:val="center"/>
              <w:rPr>
                <w:lang w:val="es-ES_tradnl"/>
              </w:rPr>
            </w:pPr>
            <w:r w:rsidRPr="00987CC9">
              <w:rPr>
                <w:lang w:val="es-ES_tradnl"/>
              </w:rPr>
              <w:t>6/11</w:t>
            </w:r>
          </w:p>
        </w:tc>
        <w:tc>
          <w:tcPr>
            <w:tcW w:w="3221" w:type="dxa"/>
            <w:shd w:val="clear" w:color="auto" w:fill="auto"/>
          </w:tcPr>
          <w:p w14:paraId="1C86F7BF" w14:textId="77777777" w:rsidR="002B0423" w:rsidRPr="00987CC9" w:rsidRDefault="002B0423" w:rsidP="002B0423">
            <w:pPr>
              <w:pStyle w:val="Tabletext0"/>
              <w:rPr>
                <w:lang w:val="es-ES_tradnl"/>
              </w:rPr>
            </w:pPr>
            <w:r w:rsidRPr="00987CC9">
              <w:rPr>
                <w:lang w:val="es-ES_tradnl"/>
              </w:rPr>
              <w:t>Protocolos que dan soporte a tecnologías de gestión y control para redes IMT-2020 y posteriores</w:t>
            </w:r>
          </w:p>
        </w:tc>
        <w:tc>
          <w:tcPr>
            <w:tcW w:w="1614" w:type="dxa"/>
            <w:shd w:val="clear" w:color="auto" w:fill="auto"/>
          </w:tcPr>
          <w:p w14:paraId="00DB265E" w14:textId="77777777" w:rsidR="002B0423" w:rsidRPr="00987CC9" w:rsidRDefault="002B0423" w:rsidP="00634E6F">
            <w:pPr>
              <w:pStyle w:val="Tabletext0"/>
              <w:rPr>
                <w:lang w:val="es-ES_tradnl"/>
              </w:rPr>
            </w:pPr>
            <w:r w:rsidRPr="00987CC9">
              <w:rPr>
                <w:lang w:val="es-ES_tradnl"/>
              </w:rPr>
              <w:t>Continuación</w:t>
            </w:r>
          </w:p>
        </w:tc>
        <w:tc>
          <w:tcPr>
            <w:tcW w:w="992" w:type="dxa"/>
            <w:shd w:val="clear" w:color="auto" w:fill="auto"/>
          </w:tcPr>
          <w:p w14:paraId="725B9EAA" w14:textId="77777777" w:rsidR="002B0423" w:rsidRPr="00987CC9" w:rsidRDefault="002B0423" w:rsidP="002B0423">
            <w:pPr>
              <w:pStyle w:val="Tabletext0"/>
              <w:jc w:val="center"/>
              <w:rPr>
                <w:lang w:val="es-ES_tradnl"/>
              </w:rPr>
            </w:pPr>
            <w:r w:rsidRPr="00987CC9">
              <w:rPr>
                <w:lang w:val="es-ES_tradnl"/>
              </w:rPr>
              <w:t>6/11</w:t>
            </w:r>
          </w:p>
        </w:tc>
        <w:tc>
          <w:tcPr>
            <w:tcW w:w="2820" w:type="dxa"/>
            <w:shd w:val="clear" w:color="auto" w:fill="auto"/>
          </w:tcPr>
          <w:p w14:paraId="3FE2DAA4" w14:textId="77777777" w:rsidR="002B0423" w:rsidRPr="00987CC9" w:rsidRDefault="002B0423" w:rsidP="002B0423">
            <w:pPr>
              <w:pStyle w:val="Tabletext0"/>
              <w:rPr>
                <w:lang w:val="es-ES_tradnl"/>
              </w:rPr>
            </w:pPr>
            <w:r w:rsidRPr="00987CC9">
              <w:rPr>
                <w:lang w:val="es-ES_tradnl"/>
              </w:rPr>
              <w:t>Protocolos para tecnologías de control y de gestión destinadas a las IMT-2020</w:t>
            </w:r>
          </w:p>
        </w:tc>
      </w:tr>
      <w:tr w:rsidR="002B0423" w:rsidRPr="00987CC9" w14:paraId="34CC18D5" w14:textId="77777777" w:rsidTr="00634E6F">
        <w:trPr>
          <w:jc w:val="center"/>
        </w:trPr>
        <w:tc>
          <w:tcPr>
            <w:tcW w:w="962" w:type="dxa"/>
            <w:shd w:val="clear" w:color="auto" w:fill="auto"/>
          </w:tcPr>
          <w:p w14:paraId="510C50DE" w14:textId="77777777" w:rsidR="002B0423" w:rsidRPr="00987CC9" w:rsidRDefault="002B0423" w:rsidP="002B0423">
            <w:pPr>
              <w:pStyle w:val="Tabletext0"/>
              <w:jc w:val="center"/>
              <w:rPr>
                <w:lang w:val="es-ES_tradnl"/>
              </w:rPr>
            </w:pPr>
            <w:r w:rsidRPr="00987CC9">
              <w:rPr>
                <w:lang w:val="es-ES_tradnl"/>
              </w:rPr>
              <w:t>7/11</w:t>
            </w:r>
          </w:p>
        </w:tc>
        <w:tc>
          <w:tcPr>
            <w:tcW w:w="3221" w:type="dxa"/>
            <w:shd w:val="clear" w:color="auto" w:fill="auto"/>
          </w:tcPr>
          <w:p w14:paraId="6087402B" w14:textId="77777777" w:rsidR="002B0423" w:rsidRPr="00987CC9" w:rsidRDefault="002B0423" w:rsidP="002B0423">
            <w:pPr>
              <w:pStyle w:val="Tabletext0"/>
              <w:rPr>
                <w:b/>
                <w:lang w:val="es-ES_tradnl"/>
              </w:rPr>
            </w:pPr>
            <w:r w:rsidRPr="00987CC9">
              <w:rPr>
                <w:lang w:val="es-ES_tradnl"/>
              </w:rPr>
              <w:t>Protocolos y requisitos de señalización para la anexión a la red y la computación periférica en redes futuras, en redes IMT</w:t>
            </w:r>
            <w:r w:rsidRPr="00987CC9">
              <w:rPr>
                <w:lang w:val="es-ES_tradnl"/>
              </w:rPr>
              <w:noBreakHyphen/>
              <w:t>2020 y posteriores</w:t>
            </w:r>
          </w:p>
        </w:tc>
        <w:tc>
          <w:tcPr>
            <w:tcW w:w="1614" w:type="dxa"/>
            <w:shd w:val="clear" w:color="auto" w:fill="auto"/>
          </w:tcPr>
          <w:p w14:paraId="3FB5A490" w14:textId="77777777" w:rsidR="002B0423" w:rsidRPr="00987CC9" w:rsidRDefault="002B0423" w:rsidP="00634E6F">
            <w:pPr>
              <w:pStyle w:val="Tabletext0"/>
              <w:rPr>
                <w:lang w:val="es-ES_tradnl"/>
              </w:rPr>
            </w:pPr>
            <w:r w:rsidRPr="00987CC9">
              <w:rPr>
                <w:lang w:val="es-ES_tradnl"/>
              </w:rPr>
              <w:t>Continuación</w:t>
            </w:r>
          </w:p>
        </w:tc>
        <w:tc>
          <w:tcPr>
            <w:tcW w:w="992" w:type="dxa"/>
            <w:shd w:val="clear" w:color="auto" w:fill="auto"/>
          </w:tcPr>
          <w:p w14:paraId="3676F437" w14:textId="77777777" w:rsidR="002B0423" w:rsidRPr="00987CC9" w:rsidRDefault="002B0423" w:rsidP="002B0423">
            <w:pPr>
              <w:pStyle w:val="Tabletext0"/>
              <w:jc w:val="center"/>
              <w:rPr>
                <w:lang w:val="es-ES_tradnl"/>
              </w:rPr>
            </w:pPr>
            <w:r w:rsidRPr="00987CC9">
              <w:rPr>
                <w:lang w:val="es-ES_tradnl"/>
              </w:rPr>
              <w:t>7/11</w:t>
            </w:r>
          </w:p>
        </w:tc>
        <w:tc>
          <w:tcPr>
            <w:tcW w:w="2820" w:type="dxa"/>
            <w:shd w:val="clear" w:color="auto" w:fill="auto"/>
          </w:tcPr>
          <w:p w14:paraId="0C83BBE6" w14:textId="77777777" w:rsidR="002B0423" w:rsidRPr="00987CC9" w:rsidRDefault="002B0423" w:rsidP="002B0423">
            <w:pPr>
              <w:pStyle w:val="Tabletext0"/>
              <w:rPr>
                <w:lang w:val="es-ES_tradnl"/>
              </w:rPr>
            </w:pPr>
            <w:r w:rsidRPr="00987CC9">
              <w:rPr>
                <w:lang w:val="es-ES_tradnl"/>
              </w:rPr>
              <w:t>Protocolos y requisitos de señalización para la anexión a la red, comprendida la gestión de la movilidad y de los recursos para redes futuras y las IMT-2020</w:t>
            </w:r>
          </w:p>
        </w:tc>
      </w:tr>
      <w:tr w:rsidR="002B0423" w:rsidRPr="00987CC9" w14:paraId="5DC6F080" w14:textId="77777777" w:rsidTr="00634E6F">
        <w:trPr>
          <w:jc w:val="center"/>
        </w:trPr>
        <w:tc>
          <w:tcPr>
            <w:tcW w:w="962" w:type="dxa"/>
            <w:shd w:val="clear" w:color="auto" w:fill="auto"/>
          </w:tcPr>
          <w:p w14:paraId="14E178A6" w14:textId="77777777" w:rsidR="002B0423" w:rsidRPr="00987CC9" w:rsidRDefault="002B0423" w:rsidP="002B0423">
            <w:pPr>
              <w:pStyle w:val="Tabletext0"/>
              <w:jc w:val="center"/>
              <w:rPr>
                <w:lang w:val="es-ES_tradnl"/>
              </w:rPr>
            </w:pPr>
            <w:r w:rsidRPr="00987CC9">
              <w:rPr>
                <w:lang w:val="es-ES_tradnl"/>
              </w:rPr>
              <w:t>8/11</w:t>
            </w:r>
          </w:p>
        </w:tc>
        <w:tc>
          <w:tcPr>
            <w:tcW w:w="3221" w:type="dxa"/>
            <w:shd w:val="clear" w:color="auto" w:fill="auto"/>
          </w:tcPr>
          <w:p w14:paraId="28DE46E8" w14:textId="77777777" w:rsidR="002B0423" w:rsidRPr="00987CC9" w:rsidRDefault="002B0423" w:rsidP="002B0423">
            <w:pPr>
              <w:pStyle w:val="Tabletext0"/>
              <w:rPr>
                <w:lang w:val="es-ES_tradnl"/>
              </w:rPr>
            </w:pPr>
            <w:r w:rsidRPr="00987CC9">
              <w:rPr>
                <w:lang w:val="es-ES_tradnl"/>
              </w:rPr>
              <w:t>Protocolos para redes de contenido distribuido, tecnologías de redes centradas en la información (RCI) para redes futuras, redes IMT-2020 y redes posteriores</w:t>
            </w:r>
          </w:p>
        </w:tc>
        <w:tc>
          <w:tcPr>
            <w:tcW w:w="1614" w:type="dxa"/>
            <w:shd w:val="clear" w:color="auto" w:fill="auto"/>
          </w:tcPr>
          <w:p w14:paraId="7252FA82" w14:textId="77777777" w:rsidR="002B0423" w:rsidRPr="00987CC9" w:rsidRDefault="002B0423" w:rsidP="00634E6F">
            <w:pPr>
              <w:pStyle w:val="Tabletext0"/>
              <w:rPr>
                <w:lang w:val="es-ES_tradnl"/>
              </w:rPr>
            </w:pPr>
            <w:r w:rsidRPr="00987CC9">
              <w:rPr>
                <w:lang w:val="es-ES_tradnl"/>
              </w:rPr>
              <w:t>Continuación</w:t>
            </w:r>
          </w:p>
        </w:tc>
        <w:tc>
          <w:tcPr>
            <w:tcW w:w="992" w:type="dxa"/>
            <w:shd w:val="clear" w:color="auto" w:fill="auto"/>
          </w:tcPr>
          <w:p w14:paraId="74615153" w14:textId="77777777" w:rsidR="002B0423" w:rsidRPr="00987CC9" w:rsidRDefault="002B0423" w:rsidP="002B0423">
            <w:pPr>
              <w:pStyle w:val="Tabletext0"/>
              <w:jc w:val="center"/>
              <w:rPr>
                <w:lang w:val="es-ES_tradnl"/>
              </w:rPr>
            </w:pPr>
            <w:r w:rsidRPr="00987CC9">
              <w:rPr>
                <w:lang w:val="es-ES_tradnl"/>
              </w:rPr>
              <w:t>8/11</w:t>
            </w:r>
          </w:p>
        </w:tc>
        <w:tc>
          <w:tcPr>
            <w:tcW w:w="2820" w:type="dxa"/>
            <w:shd w:val="clear" w:color="auto" w:fill="auto"/>
          </w:tcPr>
          <w:p w14:paraId="5479BFFB" w14:textId="77777777" w:rsidR="002B0423" w:rsidRPr="00987CC9" w:rsidRDefault="002B0423" w:rsidP="002B0423">
            <w:pPr>
              <w:pStyle w:val="Tabletext0"/>
              <w:rPr>
                <w:lang w:val="es-ES_tradnl"/>
              </w:rPr>
            </w:pPr>
            <w:r w:rsidRPr="00987CC9">
              <w:rPr>
                <w:lang w:val="es-ES_tradnl"/>
              </w:rPr>
              <w:t xml:space="preserve">Protocolos para redes de contenido distribuido y redes centradas en la información (ICN) destinados a las redes futuras y las IMT-2020, incluidas las comunicaciones </w:t>
            </w:r>
            <w:proofErr w:type="spellStart"/>
            <w:r w:rsidRPr="00987CC9">
              <w:rPr>
                <w:lang w:val="es-ES_tradnl"/>
              </w:rPr>
              <w:t>multipartitas</w:t>
            </w:r>
            <w:proofErr w:type="spellEnd"/>
            <w:r w:rsidRPr="00987CC9">
              <w:rPr>
                <w:lang w:val="es-ES_tradnl"/>
              </w:rPr>
              <w:t xml:space="preserve"> de extremo a extremo</w:t>
            </w:r>
          </w:p>
        </w:tc>
      </w:tr>
      <w:tr w:rsidR="002B0423" w:rsidRPr="00987CC9" w14:paraId="2ED2612C" w14:textId="77777777" w:rsidTr="00634E6F">
        <w:trPr>
          <w:jc w:val="center"/>
        </w:trPr>
        <w:tc>
          <w:tcPr>
            <w:tcW w:w="962" w:type="dxa"/>
            <w:shd w:val="clear" w:color="auto" w:fill="auto"/>
          </w:tcPr>
          <w:p w14:paraId="3405430E" w14:textId="77777777" w:rsidR="002B0423" w:rsidRPr="00987CC9" w:rsidRDefault="002B0423" w:rsidP="002B0423">
            <w:pPr>
              <w:pStyle w:val="Tabletext0"/>
              <w:jc w:val="center"/>
              <w:rPr>
                <w:lang w:val="es-ES_tradnl"/>
              </w:rPr>
            </w:pPr>
            <w:r w:rsidRPr="00987CC9">
              <w:rPr>
                <w:lang w:val="es-ES_tradnl"/>
              </w:rPr>
              <w:t>12/11</w:t>
            </w:r>
          </w:p>
        </w:tc>
        <w:tc>
          <w:tcPr>
            <w:tcW w:w="3221" w:type="dxa"/>
            <w:shd w:val="clear" w:color="auto" w:fill="auto"/>
          </w:tcPr>
          <w:p w14:paraId="48EA40C9" w14:textId="77777777" w:rsidR="002B0423" w:rsidRPr="00987CC9" w:rsidRDefault="002B0423" w:rsidP="002B0423">
            <w:pPr>
              <w:pStyle w:val="Tabletext0"/>
              <w:rPr>
                <w:lang w:val="es-ES_tradnl"/>
              </w:rPr>
            </w:pPr>
            <w:r w:rsidRPr="00987CC9">
              <w:rPr>
                <w:lang w:val="es-ES_tradnl"/>
              </w:rPr>
              <w:t xml:space="preserve">Pruebas de Internet de las cosas, sus aplicaciones y </w:t>
            </w:r>
            <w:r w:rsidRPr="00987CC9">
              <w:rPr>
                <w:lang w:val="es-ES_tradnl"/>
              </w:rPr>
              <w:br/>
              <w:t>sistemas de identificación</w:t>
            </w:r>
          </w:p>
        </w:tc>
        <w:tc>
          <w:tcPr>
            <w:tcW w:w="1614" w:type="dxa"/>
            <w:shd w:val="clear" w:color="auto" w:fill="auto"/>
          </w:tcPr>
          <w:p w14:paraId="5DC42A8C" w14:textId="77777777" w:rsidR="002B0423" w:rsidRPr="00987CC9" w:rsidRDefault="002B0423" w:rsidP="00634E6F">
            <w:pPr>
              <w:pStyle w:val="Tabletext0"/>
              <w:rPr>
                <w:lang w:val="es-ES_tradnl"/>
              </w:rPr>
            </w:pPr>
            <w:r w:rsidRPr="00987CC9">
              <w:rPr>
                <w:lang w:val="es-ES_tradnl"/>
              </w:rPr>
              <w:t>Continuación</w:t>
            </w:r>
          </w:p>
        </w:tc>
        <w:tc>
          <w:tcPr>
            <w:tcW w:w="992" w:type="dxa"/>
            <w:shd w:val="clear" w:color="auto" w:fill="auto"/>
          </w:tcPr>
          <w:p w14:paraId="49A11A4B" w14:textId="77777777" w:rsidR="002B0423" w:rsidRPr="00987CC9" w:rsidRDefault="002B0423" w:rsidP="002B0423">
            <w:pPr>
              <w:pStyle w:val="Tabletext0"/>
              <w:jc w:val="center"/>
              <w:rPr>
                <w:lang w:val="es-ES_tradnl"/>
              </w:rPr>
            </w:pPr>
            <w:r w:rsidRPr="00987CC9">
              <w:rPr>
                <w:lang w:val="es-ES_tradnl"/>
              </w:rPr>
              <w:t>12/11</w:t>
            </w:r>
          </w:p>
        </w:tc>
        <w:tc>
          <w:tcPr>
            <w:tcW w:w="2820" w:type="dxa"/>
            <w:shd w:val="clear" w:color="auto" w:fill="auto"/>
          </w:tcPr>
          <w:p w14:paraId="447A9C7E" w14:textId="77777777" w:rsidR="002B0423" w:rsidRPr="00987CC9" w:rsidRDefault="002B0423" w:rsidP="002B0423">
            <w:pPr>
              <w:pStyle w:val="Tabletext0"/>
              <w:rPr>
                <w:lang w:val="es-ES_tradnl"/>
              </w:rPr>
            </w:pPr>
            <w:r w:rsidRPr="00987CC9">
              <w:rPr>
                <w:lang w:val="es-ES_tradnl"/>
              </w:rPr>
              <w:t xml:space="preserve">Pruebas de Internet de las cosas, sus aplicaciones y </w:t>
            </w:r>
            <w:r w:rsidRPr="00987CC9">
              <w:rPr>
                <w:lang w:val="es-ES_tradnl"/>
              </w:rPr>
              <w:br/>
              <w:t>sistemas de identificación</w:t>
            </w:r>
          </w:p>
        </w:tc>
      </w:tr>
      <w:tr w:rsidR="002B0423" w:rsidRPr="00987CC9" w14:paraId="4A27294B" w14:textId="77777777" w:rsidTr="00634E6F">
        <w:trPr>
          <w:jc w:val="center"/>
        </w:trPr>
        <w:tc>
          <w:tcPr>
            <w:tcW w:w="962" w:type="dxa"/>
            <w:shd w:val="clear" w:color="auto" w:fill="auto"/>
          </w:tcPr>
          <w:p w14:paraId="57E68ED4" w14:textId="77777777" w:rsidR="002B0423" w:rsidRPr="00987CC9" w:rsidRDefault="002B0423" w:rsidP="00634E6F">
            <w:pPr>
              <w:pStyle w:val="Tabletext0"/>
              <w:keepNext/>
              <w:keepLines/>
              <w:jc w:val="center"/>
              <w:rPr>
                <w:lang w:val="es-ES_tradnl"/>
              </w:rPr>
            </w:pPr>
            <w:r w:rsidRPr="00987CC9">
              <w:rPr>
                <w:lang w:val="es-ES_tradnl"/>
              </w:rPr>
              <w:lastRenderedPageBreak/>
              <w:t>13/11</w:t>
            </w:r>
          </w:p>
        </w:tc>
        <w:tc>
          <w:tcPr>
            <w:tcW w:w="3221" w:type="dxa"/>
            <w:shd w:val="clear" w:color="auto" w:fill="auto"/>
          </w:tcPr>
          <w:p w14:paraId="43023D8C" w14:textId="77777777" w:rsidR="002B0423" w:rsidRPr="00987CC9" w:rsidRDefault="002B0423" w:rsidP="00634E6F">
            <w:pPr>
              <w:pStyle w:val="Tabletext0"/>
              <w:keepNext/>
              <w:keepLines/>
              <w:rPr>
                <w:lang w:val="es-ES_tradnl"/>
              </w:rPr>
            </w:pPr>
            <w:r w:rsidRPr="00987CC9">
              <w:rPr>
                <w:lang w:val="es-ES_tradnl"/>
              </w:rPr>
              <w:t>Parámetros de supervisión para protocolos utilizados en redes incipientes, incluidas la computación en la nube/periférica y las redes definidas por software/virtualización de funciones de red (SDN/NFV)</w:t>
            </w:r>
          </w:p>
        </w:tc>
        <w:tc>
          <w:tcPr>
            <w:tcW w:w="1614" w:type="dxa"/>
            <w:shd w:val="clear" w:color="auto" w:fill="auto"/>
          </w:tcPr>
          <w:p w14:paraId="47FFF83A" w14:textId="77777777" w:rsidR="002B0423" w:rsidRPr="00987CC9" w:rsidRDefault="002B0423" w:rsidP="00634E6F">
            <w:pPr>
              <w:pStyle w:val="Tabletext0"/>
              <w:keepNext/>
              <w:keepLines/>
              <w:rPr>
                <w:lang w:val="es-ES_tradnl"/>
              </w:rPr>
            </w:pPr>
            <w:r w:rsidRPr="00987CC9">
              <w:rPr>
                <w:lang w:val="es-ES_tradnl"/>
              </w:rPr>
              <w:t>Continuación</w:t>
            </w:r>
          </w:p>
        </w:tc>
        <w:tc>
          <w:tcPr>
            <w:tcW w:w="992" w:type="dxa"/>
            <w:shd w:val="clear" w:color="auto" w:fill="auto"/>
          </w:tcPr>
          <w:p w14:paraId="41E2B724" w14:textId="77777777" w:rsidR="002B0423" w:rsidRPr="00987CC9" w:rsidRDefault="002B0423" w:rsidP="00634E6F">
            <w:pPr>
              <w:pStyle w:val="Tabletext0"/>
              <w:keepNext/>
              <w:keepLines/>
              <w:jc w:val="center"/>
              <w:rPr>
                <w:lang w:val="es-ES_tradnl"/>
              </w:rPr>
            </w:pPr>
            <w:r w:rsidRPr="00987CC9">
              <w:rPr>
                <w:lang w:val="es-ES_tradnl"/>
              </w:rPr>
              <w:t>13/11</w:t>
            </w:r>
          </w:p>
        </w:tc>
        <w:tc>
          <w:tcPr>
            <w:tcW w:w="2820" w:type="dxa"/>
            <w:shd w:val="clear" w:color="auto" w:fill="auto"/>
          </w:tcPr>
          <w:p w14:paraId="3198B366" w14:textId="77777777" w:rsidR="002B0423" w:rsidRPr="00987CC9" w:rsidRDefault="002B0423" w:rsidP="00634E6F">
            <w:pPr>
              <w:pStyle w:val="Tabletext0"/>
              <w:keepNext/>
              <w:keepLines/>
              <w:rPr>
                <w:lang w:val="es-ES_tradnl"/>
              </w:rPr>
            </w:pPr>
            <w:r w:rsidRPr="00987CC9">
              <w:rPr>
                <w:lang w:val="es-ES_tradnl"/>
              </w:rPr>
              <w:t>Parámetros de supervisión para protocolos utilizados en redes incipientes, incluidas la computación en la nube y las redes definidas por software/virtualización de funciones de red (SDN/NFV)</w:t>
            </w:r>
          </w:p>
        </w:tc>
      </w:tr>
      <w:tr w:rsidR="002B0423" w:rsidRPr="00987CC9" w14:paraId="23032E60" w14:textId="77777777" w:rsidTr="00634E6F">
        <w:trPr>
          <w:jc w:val="center"/>
        </w:trPr>
        <w:tc>
          <w:tcPr>
            <w:tcW w:w="962" w:type="dxa"/>
            <w:shd w:val="clear" w:color="auto" w:fill="auto"/>
          </w:tcPr>
          <w:p w14:paraId="5B6808E6" w14:textId="77777777" w:rsidR="002B0423" w:rsidRPr="00987CC9" w:rsidRDefault="002B0423" w:rsidP="002B0423">
            <w:pPr>
              <w:pStyle w:val="Tabletext0"/>
              <w:jc w:val="center"/>
              <w:rPr>
                <w:lang w:val="es-ES_tradnl"/>
              </w:rPr>
            </w:pPr>
            <w:r w:rsidRPr="00987CC9">
              <w:rPr>
                <w:lang w:val="es-ES_tradnl"/>
              </w:rPr>
              <w:t>14/11</w:t>
            </w:r>
          </w:p>
        </w:tc>
        <w:tc>
          <w:tcPr>
            <w:tcW w:w="3221" w:type="dxa"/>
            <w:shd w:val="clear" w:color="auto" w:fill="auto"/>
          </w:tcPr>
          <w:p w14:paraId="412A338D" w14:textId="77777777" w:rsidR="002B0423" w:rsidRPr="00987CC9" w:rsidRDefault="002B0423" w:rsidP="002B0423">
            <w:pPr>
              <w:pStyle w:val="Tabletext0"/>
              <w:rPr>
                <w:lang w:val="es-ES_tradnl"/>
              </w:rPr>
            </w:pPr>
            <w:r w:rsidRPr="00987CC9">
              <w:rPr>
                <w:lang w:val="es-ES_tradnl"/>
              </w:rPr>
              <w:t>Pruebas de la nube, SDN y NFV</w:t>
            </w:r>
          </w:p>
        </w:tc>
        <w:tc>
          <w:tcPr>
            <w:tcW w:w="1614" w:type="dxa"/>
            <w:shd w:val="clear" w:color="auto" w:fill="auto"/>
          </w:tcPr>
          <w:p w14:paraId="0B087374" w14:textId="77777777" w:rsidR="002B0423" w:rsidRPr="00987CC9" w:rsidRDefault="002B0423" w:rsidP="00634E6F">
            <w:pPr>
              <w:pStyle w:val="Tabletext0"/>
              <w:rPr>
                <w:lang w:val="es-ES_tradnl"/>
              </w:rPr>
            </w:pPr>
            <w:r w:rsidRPr="00987CC9">
              <w:rPr>
                <w:lang w:val="es-ES_tradnl"/>
              </w:rPr>
              <w:t>Continuación</w:t>
            </w:r>
          </w:p>
        </w:tc>
        <w:tc>
          <w:tcPr>
            <w:tcW w:w="992" w:type="dxa"/>
            <w:shd w:val="clear" w:color="auto" w:fill="auto"/>
          </w:tcPr>
          <w:p w14:paraId="5E41EAB4" w14:textId="77777777" w:rsidR="002B0423" w:rsidRPr="00987CC9" w:rsidRDefault="002B0423" w:rsidP="002B0423">
            <w:pPr>
              <w:pStyle w:val="Tabletext0"/>
              <w:jc w:val="center"/>
              <w:rPr>
                <w:lang w:val="es-ES_tradnl"/>
              </w:rPr>
            </w:pPr>
            <w:r w:rsidRPr="00987CC9">
              <w:rPr>
                <w:lang w:val="es-ES_tradnl"/>
              </w:rPr>
              <w:t>14/11</w:t>
            </w:r>
          </w:p>
        </w:tc>
        <w:tc>
          <w:tcPr>
            <w:tcW w:w="2820" w:type="dxa"/>
            <w:shd w:val="clear" w:color="auto" w:fill="auto"/>
          </w:tcPr>
          <w:p w14:paraId="21D5D2C2" w14:textId="77777777" w:rsidR="002B0423" w:rsidRPr="00987CC9" w:rsidRDefault="002B0423" w:rsidP="002B0423">
            <w:pPr>
              <w:pStyle w:val="Tabletext0"/>
              <w:rPr>
                <w:lang w:val="es-ES_tradnl"/>
              </w:rPr>
            </w:pPr>
            <w:r w:rsidRPr="00987CC9">
              <w:rPr>
                <w:lang w:val="es-ES_tradnl"/>
              </w:rPr>
              <w:t xml:space="preserve">Pruebas de </w:t>
            </w:r>
            <w:proofErr w:type="spellStart"/>
            <w:r w:rsidRPr="00987CC9">
              <w:rPr>
                <w:lang w:val="es-ES_tradnl"/>
              </w:rPr>
              <w:t>interoperatividad</w:t>
            </w:r>
            <w:proofErr w:type="spellEnd"/>
            <w:r w:rsidRPr="00987CC9">
              <w:rPr>
                <w:lang w:val="es-ES_tradnl"/>
              </w:rPr>
              <w:t xml:space="preserve"> en la nube</w:t>
            </w:r>
          </w:p>
        </w:tc>
      </w:tr>
      <w:tr w:rsidR="002B0423" w:rsidRPr="00987CC9" w14:paraId="00C295CA" w14:textId="77777777" w:rsidTr="00634E6F">
        <w:trPr>
          <w:jc w:val="center"/>
        </w:trPr>
        <w:tc>
          <w:tcPr>
            <w:tcW w:w="962" w:type="dxa"/>
            <w:shd w:val="clear" w:color="auto" w:fill="auto"/>
          </w:tcPr>
          <w:p w14:paraId="4C16E0CE" w14:textId="77777777" w:rsidR="002B0423" w:rsidRPr="00987CC9" w:rsidRDefault="002B0423" w:rsidP="002B0423">
            <w:pPr>
              <w:pStyle w:val="Tabletext0"/>
              <w:jc w:val="center"/>
              <w:rPr>
                <w:lang w:val="es-ES_tradnl"/>
              </w:rPr>
            </w:pPr>
            <w:r w:rsidRPr="00987CC9">
              <w:rPr>
                <w:lang w:val="es-ES_tradnl"/>
              </w:rPr>
              <w:t>15/11</w:t>
            </w:r>
          </w:p>
        </w:tc>
        <w:tc>
          <w:tcPr>
            <w:tcW w:w="3221" w:type="dxa"/>
            <w:shd w:val="clear" w:color="auto" w:fill="auto"/>
          </w:tcPr>
          <w:p w14:paraId="24BB2710" w14:textId="77777777" w:rsidR="002B0423" w:rsidRPr="00987CC9" w:rsidRDefault="002B0423" w:rsidP="002B0423">
            <w:pPr>
              <w:pStyle w:val="Tabletext0"/>
              <w:rPr>
                <w:lang w:val="es-ES_tradnl"/>
              </w:rPr>
            </w:pPr>
            <w:r w:rsidRPr="00987CC9">
              <w:rPr>
                <w:lang w:val="es-ES_tradnl"/>
              </w:rPr>
              <w:t>Lucha contra la falsificación y el robo de dispositivos de telecomunicaciones/TIC</w:t>
            </w:r>
          </w:p>
        </w:tc>
        <w:tc>
          <w:tcPr>
            <w:tcW w:w="1614" w:type="dxa"/>
            <w:shd w:val="clear" w:color="auto" w:fill="auto"/>
          </w:tcPr>
          <w:p w14:paraId="3AD65DB1" w14:textId="77777777" w:rsidR="002B0423" w:rsidRPr="00987CC9" w:rsidRDefault="002B0423" w:rsidP="00634E6F">
            <w:pPr>
              <w:pStyle w:val="Tabletext0"/>
              <w:rPr>
                <w:lang w:val="es-ES_tradnl"/>
              </w:rPr>
            </w:pPr>
            <w:r w:rsidRPr="00987CC9">
              <w:rPr>
                <w:lang w:val="es-ES_tradnl"/>
              </w:rPr>
              <w:t>Continuación</w:t>
            </w:r>
          </w:p>
        </w:tc>
        <w:tc>
          <w:tcPr>
            <w:tcW w:w="992" w:type="dxa"/>
            <w:shd w:val="clear" w:color="auto" w:fill="auto"/>
          </w:tcPr>
          <w:p w14:paraId="4CD510B6" w14:textId="77777777" w:rsidR="002B0423" w:rsidRPr="00987CC9" w:rsidRDefault="002B0423" w:rsidP="002B0423">
            <w:pPr>
              <w:pStyle w:val="Tabletext0"/>
              <w:jc w:val="center"/>
              <w:rPr>
                <w:lang w:val="es-ES_tradnl"/>
              </w:rPr>
            </w:pPr>
            <w:r w:rsidRPr="00987CC9">
              <w:rPr>
                <w:lang w:val="es-ES_tradnl"/>
              </w:rPr>
              <w:t>15/11</w:t>
            </w:r>
          </w:p>
        </w:tc>
        <w:tc>
          <w:tcPr>
            <w:tcW w:w="2820" w:type="dxa"/>
            <w:shd w:val="clear" w:color="auto" w:fill="auto"/>
          </w:tcPr>
          <w:p w14:paraId="24EF05EA" w14:textId="77777777" w:rsidR="002B0423" w:rsidRPr="00987CC9" w:rsidRDefault="002B0423" w:rsidP="002B0423">
            <w:pPr>
              <w:pStyle w:val="Tabletext0"/>
              <w:rPr>
                <w:lang w:val="es-ES_tradnl"/>
              </w:rPr>
            </w:pPr>
            <w:r w:rsidRPr="00987CC9">
              <w:rPr>
                <w:lang w:val="es-ES_tradnl"/>
              </w:rPr>
              <w:t>Lucha contra la falsificación y el robo de equipos TIC</w:t>
            </w:r>
          </w:p>
        </w:tc>
      </w:tr>
      <w:tr w:rsidR="002B0423" w:rsidRPr="00987CC9" w14:paraId="36A350FF" w14:textId="77777777" w:rsidTr="00634E6F">
        <w:trPr>
          <w:trHeight w:val="364"/>
          <w:jc w:val="center"/>
        </w:trPr>
        <w:tc>
          <w:tcPr>
            <w:tcW w:w="962" w:type="dxa"/>
            <w:vMerge w:val="restart"/>
            <w:shd w:val="clear" w:color="auto" w:fill="auto"/>
          </w:tcPr>
          <w:p w14:paraId="43F90734" w14:textId="77777777" w:rsidR="002B0423" w:rsidRPr="00987CC9" w:rsidRDefault="002B0423" w:rsidP="002B0423">
            <w:pPr>
              <w:pStyle w:val="Tabletext0"/>
              <w:jc w:val="center"/>
              <w:rPr>
                <w:lang w:val="es-ES_tradnl"/>
              </w:rPr>
            </w:pPr>
            <w:r w:rsidRPr="00987CC9">
              <w:rPr>
                <w:lang w:val="es-ES_tradnl"/>
              </w:rPr>
              <w:t>16/11</w:t>
            </w:r>
          </w:p>
        </w:tc>
        <w:tc>
          <w:tcPr>
            <w:tcW w:w="3221" w:type="dxa"/>
            <w:vMerge w:val="restart"/>
            <w:shd w:val="clear" w:color="auto" w:fill="auto"/>
          </w:tcPr>
          <w:p w14:paraId="43961ECC" w14:textId="77777777" w:rsidR="002B0423" w:rsidRPr="00987CC9" w:rsidRDefault="002B0423" w:rsidP="002B0423">
            <w:pPr>
              <w:pStyle w:val="Tabletext0"/>
              <w:rPr>
                <w:lang w:val="es-ES_tradnl"/>
              </w:rPr>
            </w:pPr>
            <w:r w:rsidRPr="00987CC9">
              <w:rPr>
                <w:lang w:val="es-ES_tradnl"/>
              </w:rPr>
              <w:t>Especificaciones de pruebas para protocolos, redes y servicios de tecnologías incipientes, incluidas pruebas comparativas</w:t>
            </w:r>
          </w:p>
        </w:tc>
        <w:tc>
          <w:tcPr>
            <w:tcW w:w="1614" w:type="dxa"/>
            <w:vMerge w:val="restart"/>
            <w:shd w:val="clear" w:color="auto" w:fill="auto"/>
          </w:tcPr>
          <w:p w14:paraId="7128534B" w14:textId="2CFF7BA1" w:rsidR="002B0423" w:rsidRPr="00601C54" w:rsidRDefault="002B0423" w:rsidP="00634E6F">
            <w:pPr>
              <w:pStyle w:val="Tabletext0"/>
              <w:rPr>
                <w:lang w:val="es-ES_tradnl"/>
              </w:rPr>
            </w:pPr>
            <w:bookmarkStart w:id="13" w:name="lt_pId102"/>
            <w:r w:rsidRPr="00987CC9">
              <w:rPr>
                <w:lang w:val="es-ES_tradnl"/>
              </w:rPr>
              <w:t>Continuación</w:t>
            </w:r>
            <w:r w:rsidR="00634E6F">
              <w:rPr>
                <w:lang w:val="es-ES_tradnl"/>
              </w:rPr>
              <w:t xml:space="preserve"> de la</w:t>
            </w:r>
            <w:r w:rsidR="00634E6F">
              <w:rPr>
                <w:lang w:val="es-ES_tradnl"/>
              </w:rPr>
              <w:br/>
            </w:r>
            <w:r w:rsidR="00634E6F" w:rsidRPr="00987CC9">
              <w:rPr>
                <w:lang w:val="es-ES_tradnl"/>
              </w:rPr>
              <w:t>C</w:t>
            </w:r>
            <w:r w:rsidR="00634E6F">
              <w:rPr>
                <w:lang w:val="es-ES_tradnl"/>
              </w:rPr>
              <w:t>uestión 9/11, la</w:t>
            </w:r>
            <w:r w:rsidR="00634E6F">
              <w:rPr>
                <w:lang w:val="es-ES_tradnl"/>
              </w:rPr>
              <w:br/>
            </w:r>
            <w:r w:rsidR="00634E6F" w:rsidRPr="00987CC9">
              <w:rPr>
                <w:lang w:val="es-ES_tradnl"/>
              </w:rPr>
              <w:t>C</w:t>
            </w:r>
            <w:r w:rsidR="00634E6F">
              <w:rPr>
                <w:lang w:val="es-ES_tradnl"/>
              </w:rPr>
              <w:t>uestión 10/11 y la</w:t>
            </w:r>
            <w:r w:rsidR="00634E6F">
              <w:rPr>
                <w:lang w:val="es-ES_tradnl"/>
              </w:rPr>
              <w:br/>
            </w:r>
            <w:r w:rsidR="00634E6F" w:rsidRPr="00987CC9">
              <w:rPr>
                <w:lang w:val="es-ES_tradnl"/>
              </w:rPr>
              <w:t>C</w:t>
            </w:r>
            <w:r w:rsidR="00634E6F">
              <w:rPr>
                <w:lang w:val="es-ES_tradnl"/>
              </w:rPr>
              <w:t xml:space="preserve">uestión </w:t>
            </w:r>
            <w:r w:rsidRPr="00601C54">
              <w:rPr>
                <w:lang w:val="es-ES_tradnl"/>
              </w:rPr>
              <w:t>11/11</w:t>
            </w:r>
            <w:bookmarkEnd w:id="13"/>
          </w:p>
        </w:tc>
        <w:tc>
          <w:tcPr>
            <w:tcW w:w="992" w:type="dxa"/>
            <w:shd w:val="clear" w:color="auto" w:fill="auto"/>
          </w:tcPr>
          <w:p w14:paraId="3310669F" w14:textId="77777777" w:rsidR="002B0423" w:rsidRPr="00601C54" w:rsidRDefault="002B0423" w:rsidP="002B0423">
            <w:pPr>
              <w:pStyle w:val="Tabletext0"/>
              <w:jc w:val="center"/>
              <w:rPr>
                <w:lang w:val="es-ES_tradnl"/>
              </w:rPr>
            </w:pPr>
            <w:r w:rsidRPr="00601C54">
              <w:rPr>
                <w:lang w:val="es-ES_tradnl"/>
              </w:rPr>
              <w:t>9/11</w:t>
            </w:r>
          </w:p>
        </w:tc>
        <w:tc>
          <w:tcPr>
            <w:tcW w:w="2820" w:type="dxa"/>
            <w:shd w:val="clear" w:color="auto" w:fill="auto"/>
          </w:tcPr>
          <w:p w14:paraId="173DBDB4" w14:textId="77777777" w:rsidR="002B0423" w:rsidRPr="00601C54" w:rsidRDefault="002B0423" w:rsidP="002B0423">
            <w:pPr>
              <w:pStyle w:val="Tabletext0"/>
              <w:rPr>
                <w:lang w:val="es-ES_tradnl"/>
              </w:rPr>
            </w:pPr>
            <w:r w:rsidRPr="00987CC9">
              <w:rPr>
                <w:lang w:val="es-ES_tradnl"/>
              </w:rPr>
              <w:t>Pruebas comparativas de servicios y de redes, pruebas remotas, incluidas las mediciones de la calidad del funcionamiento de Internet</w:t>
            </w:r>
          </w:p>
        </w:tc>
      </w:tr>
      <w:tr w:rsidR="002B0423" w:rsidRPr="00987CC9" w14:paraId="7B9C00E2" w14:textId="77777777" w:rsidTr="00634E6F">
        <w:trPr>
          <w:trHeight w:val="364"/>
          <w:jc w:val="center"/>
        </w:trPr>
        <w:tc>
          <w:tcPr>
            <w:tcW w:w="962" w:type="dxa"/>
            <w:vMerge/>
            <w:shd w:val="clear" w:color="auto" w:fill="auto"/>
          </w:tcPr>
          <w:p w14:paraId="32671FBA" w14:textId="77777777" w:rsidR="002B0423" w:rsidRPr="00987CC9" w:rsidRDefault="002B0423" w:rsidP="002B0423">
            <w:pPr>
              <w:pStyle w:val="Tabletext0"/>
              <w:jc w:val="center"/>
              <w:rPr>
                <w:lang w:val="es-ES_tradnl"/>
              </w:rPr>
            </w:pPr>
          </w:p>
        </w:tc>
        <w:tc>
          <w:tcPr>
            <w:tcW w:w="3221" w:type="dxa"/>
            <w:vMerge/>
            <w:shd w:val="clear" w:color="auto" w:fill="auto"/>
          </w:tcPr>
          <w:p w14:paraId="3938FB49" w14:textId="77777777" w:rsidR="002B0423" w:rsidRPr="00987CC9" w:rsidRDefault="002B0423" w:rsidP="002B0423">
            <w:pPr>
              <w:pStyle w:val="Tabletext0"/>
              <w:rPr>
                <w:lang w:val="es-ES_tradnl"/>
              </w:rPr>
            </w:pPr>
          </w:p>
        </w:tc>
        <w:tc>
          <w:tcPr>
            <w:tcW w:w="1614" w:type="dxa"/>
            <w:vMerge/>
            <w:shd w:val="clear" w:color="auto" w:fill="auto"/>
          </w:tcPr>
          <w:p w14:paraId="5A0CFBC1" w14:textId="77777777" w:rsidR="002B0423" w:rsidRPr="00601C54" w:rsidRDefault="002B0423" w:rsidP="00634E6F">
            <w:pPr>
              <w:pStyle w:val="Tabletext0"/>
              <w:rPr>
                <w:lang w:val="es-ES_tradnl"/>
              </w:rPr>
            </w:pPr>
          </w:p>
        </w:tc>
        <w:tc>
          <w:tcPr>
            <w:tcW w:w="992" w:type="dxa"/>
            <w:shd w:val="clear" w:color="auto" w:fill="auto"/>
          </w:tcPr>
          <w:p w14:paraId="3F230BF5" w14:textId="77777777" w:rsidR="002B0423" w:rsidRPr="00601C54" w:rsidRDefault="002B0423" w:rsidP="002B0423">
            <w:pPr>
              <w:pStyle w:val="Tabletext0"/>
              <w:jc w:val="center"/>
              <w:rPr>
                <w:lang w:val="es-ES_tradnl"/>
              </w:rPr>
            </w:pPr>
            <w:r w:rsidRPr="00601C54">
              <w:rPr>
                <w:lang w:val="es-ES_tradnl"/>
              </w:rPr>
              <w:t>10/11</w:t>
            </w:r>
          </w:p>
        </w:tc>
        <w:tc>
          <w:tcPr>
            <w:tcW w:w="2820" w:type="dxa"/>
            <w:shd w:val="clear" w:color="auto" w:fill="auto"/>
          </w:tcPr>
          <w:p w14:paraId="3E8E7E9C" w14:textId="77777777" w:rsidR="002B0423" w:rsidRPr="00601C54" w:rsidRDefault="002B0423" w:rsidP="002B0423">
            <w:pPr>
              <w:pStyle w:val="Tabletext0"/>
              <w:rPr>
                <w:lang w:val="es-ES_tradnl"/>
              </w:rPr>
            </w:pPr>
            <w:r w:rsidRPr="00987CC9">
              <w:rPr>
                <w:lang w:val="es-ES_tradnl"/>
              </w:rPr>
              <w:t>Pruebas de las tecnologías IMT-2020 incipientes</w:t>
            </w:r>
          </w:p>
        </w:tc>
      </w:tr>
      <w:tr w:rsidR="002B0423" w:rsidRPr="00987CC9" w14:paraId="14911D2F" w14:textId="77777777" w:rsidTr="00634E6F">
        <w:trPr>
          <w:trHeight w:val="364"/>
          <w:jc w:val="center"/>
        </w:trPr>
        <w:tc>
          <w:tcPr>
            <w:tcW w:w="962" w:type="dxa"/>
            <w:vMerge/>
            <w:shd w:val="clear" w:color="auto" w:fill="auto"/>
          </w:tcPr>
          <w:p w14:paraId="2ADAD29E" w14:textId="77777777" w:rsidR="002B0423" w:rsidRPr="00987CC9" w:rsidRDefault="002B0423" w:rsidP="002B0423">
            <w:pPr>
              <w:pStyle w:val="Tabletext0"/>
              <w:jc w:val="center"/>
              <w:rPr>
                <w:lang w:val="es-ES_tradnl"/>
              </w:rPr>
            </w:pPr>
          </w:p>
        </w:tc>
        <w:tc>
          <w:tcPr>
            <w:tcW w:w="3221" w:type="dxa"/>
            <w:vMerge/>
            <w:shd w:val="clear" w:color="auto" w:fill="auto"/>
          </w:tcPr>
          <w:p w14:paraId="27CEBC42" w14:textId="77777777" w:rsidR="002B0423" w:rsidRPr="00987CC9" w:rsidRDefault="002B0423" w:rsidP="002B0423">
            <w:pPr>
              <w:pStyle w:val="Tabletext0"/>
              <w:rPr>
                <w:lang w:val="es-ES_tradnl"/>
              </w:rPr>
            </w:pPr>
          </w:p>
        </w:tc>
        <w:tc>
          <w:tcPr>
            <w:tcW w:w="1614" w:type="dxa"/>
            <w:vMerge/>
            <w:shd w:val="clear" w:color="auto" w:fill="auto"/>
          </w:tcPr>
          <w:p w14:paraId="4119070B" w14:textId="77777777" w:rsidR="002B0423" w:rsidRPr="00601C54" w:rsidRDefault="002B0423" w:rsidP="00634E6F">
            <w:pPr>
              <w:pStyle w:val="Tabletext0"/>
              <w:rPr>
                <w:lang w:val="es-ES_tradnl"/>
              </w:rPr>
            </w:pPr>
          </w:p>
        </w:tc>
        <w:tc>
          <w:tcPr>
            <w:tcW w:w="992" w:type="dxa"/>
            <w:shd w:val="clear" w:color="auto" w:fill="auto"/>
          </w:tcPr>
          <w:p w14:paraId="78300D61" w14:textId="77777777" w:rsidR="002B0423" w:rsidRPr="00601C54" w:rsidRDefault="002B0423" w:rsidP="002B0423">
            <w:pPr>
              <w:pStyle w:val="Tabletext0"/>
              <w:jc w:val="center"/>
              <w:rPr>
                <w:lang w:val="es-ES_tradnl"/>
              </w:rPr>
            </w:pPr>
            <w:r w:rsidRPr="00601C54">
              <w:rPr>
                <w:lang w:val="es-ES_tradnl"/>
              </w:rPr>
              <w:t>11/11</w:t>
            </w:r>
          </w:p>
        </w:tc>
        <w:tc>
          <w:tcPr>
            <w:tcW w:w="2820" w:type="dxa"/>
            <w:shd w:val="clear" w:color="auto" w:fill="auto"/>
          </w:tcPr>
          <w:p w14:paraId="667E4104" w14:textId="77777777" w:rsidR="002B0423" w:rsidRPr="00601C54" w:rsidRDefault="002B0423" w:rsidP="002B0423">
            <w:pPr>
              <w:pStyle w:val="Tabletext0"/>
              <w:rPr>
                <w:lang w:val="es-ES_tradnl"/>
              </w:rPr>
            </w:pPr>
            <w:r w:rsidRPr="00987CC9">
              <w:rPr>
                <w:lang w:val="es-ES_tradnl"/>
              </w:rPr>
              <w:t>Especificaciones de pruebas para redes y protocolos: marcos y metodologías</w:t>
            </w:r>
          </w:p>
        </w:tc>
      </w:tr>
      <w:tr w:rsidR="002B0423" w:rsidRPr="00987CC9" w14:paraId="7822AA48" w14:textId="77777777" w:rsidTr="00634E6F">
        <w:trPr>
          <w:trHeight w:val="364"/>
          <w:jc w:val="center"/>
        </w:trPr>
        <w:tc>
          <w:tcPr>
            <w:tcW w:w="962" w:type="dxa"/>
            <w:shd w:val="clear" w:color="auto" w:fill="auto"/>
          </w:tcPr>
          <w:p w14:paraId="1E1948AD" w14:textId="77777777" w:rsidR="002B0423" w:rsidRPr="00987CC9" w:rsidRDefault="002B0423" w:rsidP="002B0423">
            <w:pPr>
              <w:pStyle w:val="Tabletext0"/>
              <w:jc w:val="center"/>
              <w:rPr>
                <w:lang w:val="es-ES_tradnl"/>
              </w:rPr>
            </w:pPr>
            <w:r w:rsidRPr="00987CC9">
              <w:rPr>
                <w:lang w:val="es-ES_tradnl"/>
              </w:rPr>
              <w:t>17/11</w:t>
            </w:r>
          </w:p>
        </w:tc>
        <w:tc>
          <w:tcPr>
            <w:tcW w:w="3221" w:type="dxa"/>
            <w:shd w:val="clear" w:color="auto" w:fill="auto"/>
          </w:tcPr>
          <w:p w14:paraId="4B05DBF4" w14:textId="77777777" w:rsidR="002B0423" w:rsidRPr="00987CC9" w:rsidRDefault="002B0423" w:rsidP="002B0423">
            <w:pPr>
              <w:pStyle w:val="Tabletext0"/>
              <w:rPr>
                <w:lang w:val="es-ES_tradnl"/>
              </w:rPr>
            </w:pPr>
            <w:r w:rsidRPr="00987CC9">
              <w:rPr>
                <w:lang w:val="es-ES_tradnl"/>
              </w:rPr>
              <w:t>Lucha contra el pirateo o alteración del software de telecomunicaciones/TIC</w:t>
            </w:r>
          </w:p>
        </w:tc>
        <w:tc>
          <w:tcPr>
            <w:tcW w:w="1614" w:type="dxa"/>
            <w:shd w:val="clear" w:color="auto" w:fill="auto"/>
          </w:tcPr>
          <w:p w14:paraId="3AD407F1" w14:textId="64C13DE6" w:rsidR="002B0423" w:rsidRPr="00601C54" w:rsidRDefault="002B0423" w:rsidP="00634E6F">
            <w:pPr>
              <w:pStyle w:val="Tabletext0"/>
              <w:rPr>
                <w:lang w:val="es-ES_tradnl"/>
              </w:rPr>
            </w:pPr>
            <w:r w:rsidRPr="00987CC9">
              <w:rPr>
                <w:lang w:val="es-ES_tradnl"/>
              </w:rPr>
              <w:t>Nueva</w:t>
            </w:r>
          </w:p>
        </w:tc>
        <w:tc>
          <w:tcPr>
            <w:tcW w:w="992" w:type="dxa"/>
            <w:shd w:val="clear" w:color="auto" w:fill="auto"/>
          </w:tcPr>
          <w:p w14:paraId="73417C65" w14:textId="77777777" w:rsidR="002B0423" w:rsidRPr="00601C54" w:rsidRDefault="002B0423" w:rsidP="002B0423">
            <w:pPr>
              <w:pStyle w:val="Tabletext0"/>
              <w:jc w:val="center"/>
              <w:rPr>
                <w:lang w:val="es-ES_tradnl"/>
              </w:rPr>
            </w:pPr>
            <w:r w:rsidRPr="00601C54">
              <w:rPr>
                <w:lang w:val="es-ES_tradnl"/>
              </w:rPr>
              <w:t>–</w:t>
            </w:r>
          </w:p>
        </w:tc>
        <w:tc>
          <w:tcPr>
            <w:tcW w:w="2820" w:type="dxa"/>
            <w:shd w:val="clear" w:color="auto" w:fill="auto"/>
          </w:tcPr>
          <w:p w14:paraId="324E1259" w14:textId="77777777" w:rsidR="002B0423" w:rsidRPr="00601C54" w:rsidRDefault="002B0423" w:rsidP="002B0423">
            <w:pPr>
              <w:pStyle w:val="Tabletext0"/>
              <w:rPr>
                <w:lang w:val="es-ES_tradnl"/>
              </w:rPr>
            </w:pPr>
            <w:r w:rsidRPr="00601C54">
              <w:rPr>
                <w:lang w:val="es-ES_tradnl"/>
              </w:rPr>
              <w:t>–</w:t>
            </w:r>
          </w:p>
        </w:tc>
      </w:tr>
    </w:tbl>
    <w:p w14:paraId="2944D13A" w14:textId="4D104989" w:rsidR="002B0423" w:rsidRPr="00987CC9" w:rsidRDefault="002B0423" w:rsidP="002B0423">
      <w:pPr>
        <w:pStyle w:val="TableNotitle"/>
        <w:rPr>
          <w:lang w:val="es-ES_tradnl"/>
        </w:rPr>
      </w:pPr>
      <w:r w:rsidRPr="00987CC9">
        <w:rPr>
          <w:lang w:val="es-ES_tradnl"/>
        </w:rPr>
        <w:t>Cuadro 6 – Cuestiones relativas a la Comisión de Estudio 12 del UIT-T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1"/>
        <w:gridCol w:w="3213"/>
        <w:gridCol w:w="1445"/>
        <w:gridCol w:w="1030"/>
        <w:gridCol w:w="2960"/>
      </w:tblGrid>
      <w:tr w:rsidR="002B0423" w:rsidRPr="00987CC9" w14:paraId="133945DC" w14:textId="77777777" w:rsidTr="002B0423">
        <w:trPr>
          <w:tblHeader/>
          <w:jc w:val="center"/>
        </w:trPr>
        <w:tc>
          <w:tcPr>
            <w:tcW w:w="961" w:type="dxa"/>
            <w:tcBorders>
              <w:top w:val="single" w:sz="12" w:space="0" w:color="auto"/>
              <w:bottom w:val="single" w:sz="12" w:space="0" w:color="auto"/>
            </w:tcBorders>
            <w:shd w:val="clear" w:color="auto" w:fill="auto"/>
          </w:tcPr>
          <w:p w14:paraId="7E0B240D" w14:textId="77777777" w:rsidR="002B0423" w:rsidRPr="00987CC9" w:rsidRDefault="002B0423" w:rsidP="002B0423">
            <w:pPr>
              <w:pStyle w:val="Tablehead0"/>
            </w:pPr>
            <w:r w:rsidRPr="00987CC9">
              <w:t>Nuevo número</w:t>
            </w:r>
          </w:p>
        </w:tc>
        <w:tc>
          <w:tcPr>
            <w:tcW w:w="3213" w:type="dxa"/>
            <w:tcBorders>
              <w:top w:val="single" w:sz="12" w:space="0" w:color="auto"/>
              <w:bottom w:val="single" w:sz="12" w:space="0" w:color="auto"/>
            </w:tcBorders>
            <w:shd w:val="clear" w:color="auto" w:fill="auto"/>
          </w:tcPr>
          <w:p w14:paraId="0C72F279" w14:textId="77777777" w:rsidR="002B0423" w:rsidRPr="00987CC9" w:rsidRDefault="002B0423" w:rsidP="002B0423">
            <w:pPr>
              <w:pStyle w:val="Tablehead0"/>
            </w:pPr>
            <w:r w:rsidRPr="00987CC9">
              <w:t xml:space="preserve">Título actual de la Cuestión </w:t>
            </w:r>
          </w:p>
        </w:tc>
        <w:tc>
          <w:tcPr>
            <w:tcW w:w="1445" w:type="dxa"/>
            <w:tcBorders>
              <w:top w:val="single" w:sz="12" w:space="0" w:color="auto"/>
              <w:bottom w:val="single" w:sz="12" w:space="0" w:color="auto"/>
            </w:tcBorders>
            <w:shd w:val="clear" w:color="auto" w:fill="auto"/>
          </w:tcPr>
          <w:p w14:paraId="30CCC73A" w14:textId="77777777" w:rsidR="002B0423" w:rsidRPr="00987CC9" w:rsidRDefault="002B0423" w:rsidP="00634E6F">
            <w:pPr>
              <w:pStyle w:val="Tablehead0"/>
            </w:pPr>
            <w:r w:rsidRPr="00987CC9">
              <w:t>Situación</w:t>
            </w:r>
          </w:p>
        </w:tc>
        <w:tc>
          <w:tcPr>
            <w:tcW w:w="1030" w:type="dxa"/>
            <w:tcBorders>
              <w:top w:val="single" w:sz="12" w:space="0" w:color="auto"/>
              <w:bottom w:val="single" w:sz="12" w:space="0" w:color="auto"/>
            </w:tcBorders>
            <w:shd w:val="clear" w:color="auto" w:fill="auto"/>
          </w:tcPr>
          <w:p w14:paraId="3B03C98C" w14:textId="77777777" w:rsidR="002B0423" w:rsidRPr="00987CC9" w:rsidRDefault="002B0423" w:rsidP="002B0423">
            <w:pPr>
              <w:pStyle w:val="Tablehead0"/>
            </w:pPr>
            <w:r w:rsidRPr="00987CC9">
              <w:t>Número anterior</w:t>
            </w:r>
          </w:p>
        </w:tc>
        <w:tc>
          <w:tcPr>
            <w:tcW w:w="2960" w:type="dxa"/>
            <w:tcBorders>
              <w:top w:val="single" w:sz="12" w:space="0" w:color="auto"/>
              <w:bottom w:val="single" w:sz="12" w:space="0" w:color="auto"/>
            </w:tcBorders>
            <w:shd w:val="clear" w:color="auto" w:fill="auto"/>
          </w:tcPr>
          <w:p w14:paraId="1B57D2A8" w14:textId="77777777" w:rsidR="002B0423" w:rsidRPr="00987CC9" w:rsidRDefault="002B0423" w:rsidP="002B0423">
            <w:pPr>
              <w:pStyle w:val="Tablehead0"/>
            </w:pPr>
            <w:r w:rsidRPr="00987CC9">
              <w:t>Título anterior de la Cuestión</w:t>
            </w:r>
          </w:p>
        </w:tc>
      </w:tr>
      <w:tr w:rsidR="002B0423" w:rsidRPr="00987CC9" w14:paraId="2911C752" w14:textId="77777777" w:rsidTr="002B0423">
        <w:trPr>
          <w:jc w:val="center"/>
        </w:trPr>
        <w:tc>
          <w:tcPr>
            <w:tcW w:w="961" w:type="dxa"/>
            <w:tcBorders>
              <w:top w:val="single" w:sz="12" w:space="0" w:color="auto"/>
            </w:tcBorders>
            <w:shd w:val="clear" w:color="auto" w:fill="auto"/>
          </w:tcPr>
          <w:p w14:paraId="1739BFB3" w14:textId="77777777" w:rsidR="002B0423" w:rsidRPr="00987CC9" w:rsidRDefault="002B0423" w:rsidP="002B0423">
            <w:pPr>
              <w:pStyle w:val="Tabletext0"/>
              <w:jc w:val="center"/>
              <w:rPr>
                <w:lang w:val="es-ES_tradnl"/>
              </w:rPr>
            </w:pPr>
            <w:r w:rsidRPr="00987CC9">
              <w:rPr>
                <w:lang w:val="es-ES_tradnl"/>
              </w:rPr>
              <w:t>1/12</w:t>
            </w:r>
          </w:p>
        </w:tc>
        <w:tc>
          <w:tcPr>
            <w:tcW w:w="3213" w:type="dxa"/>
            <w:tcBorders>
              <w:top w:val="single" w:sz="12" w:space="0" w:color="auto"/>
            </w:tcBorders>
            <w:shd w:val="clear" w:color="auto" w:fill="auto"/>
          </w:tcPr>
          <w:p w14:paraId="1D7BE10A" w14:textId="77777777" w:rsidR="002B0423" w:rsidRPr="00987CC9" w:rsidRDefault="002B0423" w:rsidP="002B0423">
            <w:pPr>
              <w:pStyle w:val="Tabletext0"/>
              <w:rPr>
                <w:b/>
                <w:lang w:val="es-ES_tradnl"/>
              </w:rPr>
            </w:pPr>
            <w:r w:rsidRPr="00987CC9">
              <w:rPr>
                <w:lang w:val="es-ES_tradnl"/>
              </w:rPr>
              <w:t>Programa de trabajo de la CE 12 y coordinación de la calidad de servicio/calidad percibida en el UIT-T</w:t>
            </w:r>
          </w:p>
        </w:tc>
        <w:tc>
          <w:tcPr>
            <w:tcW w:w="1445" w:type="dxa"/>
            <w:tcBorders>
              <w:top w:val="single" w:sz="12" w:space="0" w:color="auto"/>
            </w:tcBorders>
            <w:shd w:val="clear" w:color="auto" w:fill="auto"/>
          </w:tcPr>
          <w:p w14:paraId="3474FA26" w14:textId="77777777" w:rsidR="002B0423" w:rsidRPr="00987CC9" w:rsidRDefault="002B0423" w:rsidP="00634E6F">
            <w:pPr>
              <w:pStyle w:val="Tabletext0"/>
              <w:rPr>
                <w:lang w:val="es-ES_tradnl"/>
              </w:rPr>
            </w:pPr>
            <w:r w:rsidRPr="00987CC9">
              <w:rPr>
                <w:lang w:val="es-ES_tradnl"/>
              </w:rPr>
              <w:t>Continuación</w:t>
            </w:r>
          </w:p>
        </w:tc>
        <w:tc>
          <w:tcPr>
            <w:tcW w:w="1030" w:type="dxa"/>
            <w:tcBorders>
              <w:top w:val="single" w:sz="12" w:space="0" w:color="auto"/>
            </w:tcBorders>
            <w:shd w:val="clear" w:color="auto" w:fill="auto"/>
          </w:tcPr>
          <w:p w14:paraId="06AD6285" w14:textId="77777777" w:rsidR="002B0423" w:rsidRPr="00987CC9" w:rsidRDefault="002B0423" w:rsidP="002B0423">
            <w:pPr>
              <w:pStyle w:val="Tabletext0"/>
              <w:jc w:val="center"/>
              <w:rPr>
                <w:lang w:val="es-ES_tradnl"/>
              </w:rPr>
            </w:pPr>
            <w:r w:rsidRPr="00987CC9">
              <w:rPr>
                <w:lang w:val="es-ES_tradnl"/>
              </w:rPr>
              <w:t>1/12</w:t>
            </w:r>
          </w:p>
        </w:tc>
        <w:tc>
          <w:tcPr>
            <w:tcW w:w="2960" w:type="dxa"/>
            <w:tcBorders>
              <w:top w:val="single" w:sz="12" w:space="0" w:color="auto"/>
            </w:tcBorders>
            <w:shd w:val="clear" w:color="auto" w:fill="auto"/>
          </w:tcPr>
          <w:p w14:paraId="44A92C35" w14:textId="42C21146" w:rsidR="002B0423" w:rsidRPr="00987CC9" w:rsidRDefault="003F4616" w:rsidP="002B0423">
            <w:pPr>
              <w:pStyle w:val="Tabletext0"/>
              <w:rPr>
                <w:b/>
                <w:lang w:val="es-ES_tradnl"/>
              </w:rPr>
            </w:pPr>
            <w:r w:rsidRPr="00987CC9">
              <w:rPr>
                <w:lang w:val="es-ES_tradnl"/>
              </w:rPr>
              <w:t>Programa de trabajo de la CE </w:t>
            </w:r>
            <w:r w:rsidR="002B0423" w:rsidRPr="00987CC9">
              <w:rPr>
                <w:lang w:val="es-ES_tradnl"/>
              </w:rPr>
              <w:t>12 y coordinación de la calidad de servicio/calidad percibida en el UIT-T</w:t>
            </w:r>
          </w:p>
        </w:tc>
      </w:tr>
      <w:tr w:rsidR="002B0423" w:rsidRPr="00987CC9" w14:paraId="247BB25A" w14:textId="77777777" w:rsidTr="002B0423">
        <w:trPr>
          <w:jc w:val="center"/>
        </w:trPr>
        <w:tc>
          <w:tcPr>
            <w:tcW w:w="961" w:type="dxa"/>
            <w:shd w:val="clear" w:color="auto" w:fill="auto"/>
          </w:tcPr>
          <w:p w14:paraId="2A185501" w14:textId="77777777" w:rsidR="002B0423" w:rsidRPr="00987CC9" w:rsidRDefault="002B0423" w:rsidP="002B0423">
            <w:pPr>
              <w:pStyle w:val="Tabletext0"/>
              <w:jc w:val="center"/>
              <w:rPr>
                <w:lang w:val="es-ES_tradnl"/>
              </w:rPr>
            </w:pPr>
            <w:r w:rsidRPr="00987CC9">
              <w:rPr>
                <w:lang w:val="es-ES_tradnl"/>
              </w:rPr>
              <w:t>2/12</w:t>
            </w:r>
          </w:p>
        </w:tc>
        <w:tc>
          <w:tcPr>
            <w:tcW w:w="3213" w:type="dxa"/>
            <w:shd w:val="clear" w:color="auto" w:fill="auto"/>
          </w:tcPr>
          <w:p w14:paraId="0281D465" w14:textId="77777777" w:rsidR="002B0423" w:rsidRPr="00987CC9" w:rsidRDefault="002B0423" w:rsidP="002B0423">
            <w:pPr>
              <w:pStyle w:val="Tabletext0"/>
              <w:rPr>
                <w:lang w:val="es-ES_tradnl"/>
              </w:rPr>
            </w:pPr>
            <w:r w:rsidRPr="00987CC9">
              <w:rPr>
                <w:lang w:val="es-ES_tradnl"/>
              </w:rPr>
              <w:t>Definiciones, guías y marcos relativos a la calidad de servicio/calidad percibida</w:t>
            </w:r>
          </w:p>
        </w:tc>
        <w:tc>
          <w:tcPr>
            <w:tcW w:w="1445" w:type="dxa"/>
            <w:shd w:val="clear" w:color="auto" w:fill="auto"/>
          </w:tcPr>
          <w:p w14:paraId="49BDCFAD" w14:textId="77777777" w:rsidR="002B0423" w:rsidRPr="00987CC9" w:rsidRDefault="002B0423" w:rsidP="00634E6F">
            <w:pPr>
              <w:pStyle w:val="Tabletext0"/>
              <w:rPr>
                <w:lang w:val="es-ES_tradnl"/>
              </w:rPr>
            </w:pPr>
            <w:r w:rsidRPr="00987CC9">
              <w:rPr>
                <w:lang w:val="es-ES_tradnl"/>
              </w:rPr>
              <w:t>Continuación</w:t>
            </w:r>
          </w:p>
        </w:tc>
        <w:tc>
          <w:tcPr>
            <w:tcW w:w="1030" w:type="dxa"/>
            <w:shd w:val="clear" w:color="auto" w:fill="auto"/>
          </w:tcPr>
          <w:p w14:paraId="11D50767" w14:textId="77777777" w:rsidR="002B0423" w:rsidRPr="00987CC9" w:rsidRDefault="002B0423" w:rsidP="002B0423">
            <w:pPr>
              <w:pStyle w:val="Tabletext0"/>
              <w:jc w:val="center"/>
              <w:rPr>
                <w:lang w:val="es-ES_tradnl"/>
              </w:rPr>
            </w:pPr>
            <w:r w:rsidRPr="00987CC9">
              <w:rPr>
                <w:lang w:val="es-ES_tradnl"/>
              </w:rPr>
              <w:t>2/12</w:t>
            </w:r>
          </w:p>
        </w:tc>
        <w:tc>
          <w:tcPr>
            <w:tcW w:w="2960" w:type="dxa"/>
            <w:shd w:val="clear" w:color="auto" w:fill="auto"/>
          </w:tcPr>
          <w:p w14:paraId="3489C5F2" w14:textId="77777777" w:rsidR="002B0423" w:rsidRPr="00987CC9" w:rsidRDefault="002B0423" w:rsidP="002B0423">
            <w:pPr>
              <w:pStyle w:val="Tabletext0"/>
              <w:rPr>
                <w:lang w:val="es-ES_tradnl"/>
              </w:rPr>
            </w:pPr>
            <w:r w:rsidRPr="00987CC9">
              <w:rPr>
                <w:lang w:val="es-ES_tradnl"/>
              </w:rPr>
              <w:t>Definiciones, guías y marcos relativos a la calidad de servicio/calidad percibida</w:t>
            </w:r>
          </w:p>
        </w:tc>
      </w:tr>
      <w:tr w:rsidR="002B0423" w:rsidRPr="00987CC9" w14:paraId="640CF081" w14:textId="77777777" w:rsidTr="002B0423">
        <w:trPr>
          <w:jc w:val="center"/>
        </w:trPr>
        <w:tc>
          <w:tcPr>
            <w:tcW w:w="961" w:type="dxa"/>
            <w:shd w:val="clear" w:color="auto" w:fill="auto"/>
          </w:tcPr>
          <w:p w14:paraId="3875ED94" w14:textId="77777777" w:rsidR="002B0423" w:rsidRPr="00987CC9" w:rsidRDefault="002B0423" w:rsidP="002B0423">
            <w:pPr>
              <w:pStyle w:val="Tabletext0"/>
              <w:jc w:val="center"/>
              <w:rPr>
                <w:lang w:val="es-ES_tradnl"/>
              </w:rPr>
            </w:pPr>
            <w:r w:rsidRPr="00987CC9">
              <w:rPr>
                <w:lang w:val="es-ES_tradnl"/>
              </w:rPr>
              <w:t>4/12</w:t>
            </w:r>
          </w:p>
        </w:tc>
        <w:tc>
          <w:tcPr>
            <w:tcW w:w="3213" w:type="dxa"/>
            <w:shd w:val="clear" w:color="auto" w:fill="auto"/>
          </w:tcPr>
          <w:p w14:paraId="1F281A2A" w14:textId="77777777" w:rsidR="002B0423" w:rsidRPr="00987CC9" w:rsidRDefault="002B0423" w:rsidP="002B0423">
            <w:pPr>
              <w:pStyle w:val="Tabletext0"/>
              <w:rPr>
                <w:lang w:val="es-ES_tradnl"/>
              </w:rPr>
            </w:pPr>
            <w:r w:rsidRPr="00987CC9">
              <w:rPr>
                <w:lang w:val="es-ES_tradnl"/>
              </w:rPr>
              <w:t>Métodos objetivos de evaluación de las señales vocales y de audio en vehículos</w:t>
            </w:r>
          </w:p>
        </w:tc>
        <w:tc>
          <w:tcPr>
            <w:tcW w:w="1445" w:type="dxa"/>
            <w:shd w:val="clear" w:color="auto" w:fill="auto"/>
          </w:tcPr>
          <w:p w14:paraId="6080771A" w14:textId="77777777" w:rsidR="002B0423" w:rsidRPr="00987CC9" w:rsidRDefault="002B0423" w:rsidP="00634E6F">
            <w:pPr>
              <w:pStyle w:val="Tabletext0"/>
              <w:rPr>
                <w:lang w:val="es-ES_tradnl"/>
              </w:rPr>
            </w:pPr>
            <w:r w:rsidRPr="00987CC9">
              <w:rPr>
                <w:lang w:val="es-ES_tradnl"/>
              </w:rPr>
              <w:t>Continuación</w:t>
            </w:r>
          </w:p>
        </w:tc>
        <w:tc>
          <w:tcPr>
            <w:tcW w:w="1030" w:type="dxa"/>
            <w:shd w:val="clear" w:color="auto" w:fill="auto"/>
          </w:tcPr>
          <w:p w14:paraId="3B6602FA" w14:textId="77777777" w:rsidR="002B0423" w:rsidRPr="00987CC9" w:rsidRDefault="002B0423" w:rsidP="002B0423">
            <w:pPr>
              <w:pStyle w:val="Tabletext0"/>
              <w:jc w:val="center"/>
              <w:rPr>
                <w:lang w:val="es-ES_tradnl"/>
              </w:rPr>
            </w:pPr>
            <w:r w:rsidRPr="00987CC9">
              <w:rPr>
                <w:lang w:val="es-ES_tradnl"/>
              </w:rPr>
              <w:t>4/12</w:t>
            </w:r>
          </w:p>
        </w:tc>
        <w:tc>
          <w:tcPr>
            <w:tcW w:w="2960" w:type="dxa"/>
            <w:shd w:val="clear" w:color="auto" w:fill="auto"/>
          </w:tcPr>
          <w:p w14:paraId="538D0530" w14:textId="77777777" w:rsidR="002B0423" w:rsidRPr="00987CC9" w:rsidRDefault="002B0423" w:rsidP="002B0423">
            <w:pPr>
              <w:pStyle w:val="Tabletext0"/>
              <w:rPr>
                <w:lang w:val="es-ES_tradnl"/>
              </w:rPr>
            </w:pPr>
            <w:r w:rsidRPr="00987CC9">
              <w:rPr>
                <w:lang w:val="es-ES_tradnl"/>
              </w:rPr>
              <w:t>Métodos objetivos de evaluación de las señales vocales y de audio en vehículos</w:t>
            </w:r>
          </w:p>
        </w:tc>
      </w:tr>
      <w:tr w:rsidR="002B0423" w:rsidRPr="00987CC9" w14:paraId="1560B8AB" w14:textId="77777777" w:rsidTr="002B0423">
        <w:trPr>
          <w:trHeight w:val="924"/>
          <w:jc w:val="center"/>
        </w:trPr>
        <w:tc>
          <w:tcPr>
            <w:tcW w:w="961" w:type="dxa"/>
            <w:vMerge w:val="restart"/>
            <w:shd w:val="clear" w:color="auto" w:fill="auto"/>
          </w:tcPr>
          <w:p w14:paraId="5F737E8C" w14:textId="77777777" w:rsidR="002B0423" w:rsidRPr="00987CC9" w:rsidRDefault="002B0423" w:rsidP="002B0423">
            <w:pPr>
              <w:pStyle w:val="Tabletext0"/>
              <w:jc w:val="center"/>
              <w:rPr>
                <w:lang w:val="es-ES_tradnl"/>
              </w:rPr>
            </w:pPr>
            <w:r w:rsidRPr="00987CC9">
              <w:rPr>
                <w:lang w:val="es-ES_tradnl"/>
              </w:rPr>
              <w:t>5/12</w:t>
            </w:r>
          </w:p>
        </w:tc>
        <w:tc>
          <w:tcPr>
            <w:tcW w:w="3213" w:type="dxa"/>
            <w:vMerge w:val="restart"/>
            <w:shd w:val="clear" w:color="auto" w:fill="auto"/>
          </w:tcPr>
          <w:p w14:paraId="6CCA9A19" w14:textId="77777777" w:rsidR="002B0423" w:rsidRPr="00987CC9" w:rsidRDefault="002B0423" w:rsidP="002B0423">
            <w:pPr>
              <w:pStyle w:val="Tabletext0"/>
              <w:rPr>
                <w:lang w:val="es-ES_tradnl"/>
              </w:rPr>
            </w:pPr>
            <w:r w:rsidRPr="00987CC9">
              <w:rPr>
                <w:lang w:val="es-ES_tradnl"/>
              </w:rPr>
              <w:t xml:space="preserve">Metodologías </w:t>
            </w:r>
            <w:proofErr w:type="spellStart"/>
            <w:r w:rsidRPr="00987CC9">
              <w:rPr>
                <w:lang w:val="es-ES_tradnl"/>
              </w:rPr>
              <w:t>telefonométricas</w:t>
            </w:r>
            <w:proofErr w:type="spellEnd"/>
            <w:r w:rsidRPr="00987CC9">
              <w:rPr>
                <w:lang w:val="es-ES_tradnl"/>
              </w:rPr>
              <w:t xml:space="preserve"> para teléfonos móviles y terminales con auriculares</w:t>
            </w:r>
          </w:p>
        </w:tc>
        <w:tc>
          <w:tcPr>
            <w:tcW w:w="1445" w:type="dxa"/>
            <w:vMerge w:val="restart"/>
            <w:shd w:val="clear" w:color="auto" w:fill="auto"/>
          </w:tcPr>
          <w:p w14:paraId="14F95D71" w14:textId="74CDE6A9" w:rsidR="002B0423" w:rsidRPr="00987CC9" w:rsidRDefault="5015043F" w:rsidP="343E4C15">
            <w:pPr>
              <w:pStyle w:val="Tabletext0"/>
              <w:rPr>
                <w:lang w:val="es-ES"/>
              </w:rPr>
            </w:pPr>
            <w:r w:rsidRPr="343E4C15">
              <w:rPr>
                <w:lang w:val="es-ES"/>
              </w:rPr>
              <w:t>Continuación de la Cuestión 3/12 y la Cuestión 5/12</w:t>
            </w:r>
          </w:p>
          <w:p w14:paraId="338697BC" w14:textId="01D28EAC" w:rsidR="002B0423" w:rsidRPr="00987CC9" w:rsidRDefault="002B0423" w:rsidP="00634E6F">
            <w:pPr>
              <w:pStyle w:val="Tabletext0"/>
              <w:rPr>
                <w:lang w:val="es-ES"/>
              </w:rPr>
            </w:pPr>
          </w:p>
        </w:tc>
        <w:tc>
          <w:tcPr>
            <w:tcW w:w="1030" w:type="dxa"/>
            <w:shd w:val="clear" w:color="auto" w:fill="auto"/>
          </w:tcPr>
          <w:p w14:paraId="4D77DB71" w14:textId="7A0E18C4" w:rsidR="002B0423" w:rsidRPr="00987CC9" w:rsidRDefault="002B0423" w:rsidP="002B0423">
            <w:pPr>
              <w:pStyle w:val="Tabletext0"/>
              <w:jc w:val="center"/>
              <w:rPr>
                <w:lang w:val="es-ES_tradnl"/>
              </w:rPr>
            </w:pPr>
            <w:r w:rsidRPr="00987CC9">
              <w:rPr>
                <w:lang w:val="es-ES_tradnl"/>
              </w:rPr>
              <w:t>3/12</w:t>
            </w:r>
          </w:p>
        </w:tc>
        <w:tc>
          <w:tcPr>
            <w:tcW w:w="2960" w:type="dxa"/>
            <w:shd w:val="clear" w:color="auto" w:fill="auto"/>
          </w:tcPr>
          <w:p w14:paraId="0A2A5738" w14:textId="164A82B9" w:rsidR="002B0423" w:rsidRPr="00987CC9" w:rsidRDefault="002B0423" w:rsidP="002B0423">
            <w:pPr>
              <w:pStyle w:val="Tabletext0"/>
              <w:rPr>
                <w:b/>
                <w:lang w:val="es-ES_tradnl"/>
              </w:rPr>
            </w:pPr>
            <w:r w:rsidRPr="00987CC9">
              <w:rPr>
                <w:lang w:val="es-ES_tradnl"/>
              </w:rPr>
              <w:t xml:space="preserve">Características de transmisión vocal y de audio de los terminales de comunicación para redes fijas con conmutación de circuitos, redes móviles y redes con conmutación de paquetes </w:t>
            </w:r>
            <w:r w:rsidRPr="00987CC9">
              <w:rPr>
                <w:lang w:val="es-ES_tradnl"/>
              </w:rPr>
              <w:lastRenderedPageBreak/>
              <w:t>basadas en el Protocolo Internet (IP)</w:t>
            </w:r>
          </w:p>
        </w:tc>
      </w:tr>
      <w:tr w:rsidR="002B0423" w:rsidRPr="00987CC9" w14:paraId="12FBAACE" w14:textId="77777777" w:rsidTr="343E4C15">
        <w:trPr>
          <w:trHeight w:val="924"/>
          <w:jc w:val="center"/>
        </w:trPr>
        <w:tc>
          <w:tcPr>
            <w:tcW w:w="961" w:type="dxa"/>
            <w:vMerge/>
          </w:tcPr>
          <w:p w14:paraId="3A9929E0" w14:textId="77777777" w:rsidR="002B0423" w:rsidRPr="00987CC9" w:rsidRDefault="002B0423" w:rsidP="002B0423">
            <w:pPr>
              <w:pStyle w:val="Tabletext0"/>
              <w:jc w:val="center"/>
              <w:rPr>
                <w:lang w:val="es-ES_tradnl"/>
              </w:rPr>
            </w:pPr>
          </w:p>
        </w:tc>
        <w:tc>
          <w:tcPr>
            <w:tcW w:w="3213" w:type="dxa"/>
            <w:vMerge/>
          </w:tcPr>
          <w:p w14:paraId="20E8413B" w14:textId="77777777" w:rsidR="002B0423" w:rsidRPr="00987CC9" w:rsidRDefault="002B0423" w:rsidP="002B0423">
            <w:pPr>
              <w:pStyle w:val="Tabletext0"/>
              <w:rPr>
                <w:lang w:val="es-ES_tradnl"/>
              </w:rPr>
            </w:pPr>
          </w:p>
        </w:tc>
        <w:tc>
          <w:tcPr>
            <w:tcW w:w="1445" w:type="dxa"/>
            <w:vMerge/>
          </w:tcPr>
          <w:p w14:paraId="091B3985" w14:textId="77777777" w:rsidR="002B0423" w:rsidRPr="00987CC9" w:rsidRDefault="002B0423" w:rsidP="00634E6F">
            <w:pPr>
              <w:pStyle w:val="Tabletext0"/>
              <w:rPr>
                <w:lang w:val="es-ES_tradnl"/>
              </w:rPr>
            </w:pPr>
          </w:p>
        </w:tc>
        <w:tc>
          <w:tcPr>
            <w:tcW w:w="1030" w:type="dxa"/>
            <w:shd w:val="clear" w:color="auto" w:fill="auto"/>
          </w:tcPr>
          <w:p w14:paraId="747A68EC" w14:textId="6C77142C" w:rsidR="002B0423" w:rsidRPr="00987CC9" w:rsidRDefault="002B0423" w:rsidP="002B0423">
            <w:pPr>
              <w:pStyle w:val="Tabletext0"/>
              <w:jc w:val="center"/>
              <w:rPr>
                <w:lang w:val="es-ES_tradnl"/>
              </w:rPr>
            </w:pPr>
            <w:r w:rsidRPr="00987CC9">
              <w:rPr>
                <w:lang w:val="es-ES_tradnl"/>
              </w:rPr>
              <w:t>5/12</w:t>
            </w:r>
          </w:p>
        </w:tc>
        <w:tc>
          <w:tcPr>
            <w:tcW w:w="2960" w:type="dxa"/>
            <w:shd w:val="clear" w:color="auto" w:fill="auto"/>
          </w:tcPr>
          <w:p w14:paraId="17181C20" w14:textId="098DEF94" w:rsidR="002B0423" w:rsidRPr="00987CC9" w:rsidRDefault="002B0423" w:rsidP="002B0423">
            <w:pPr>
              <w:pStyle w:val="Tabletext0"/>
              <w:rPr>
                <w:lang w:val="es-ES_tradnl"/>
              </w:rPr>
            </w:pPr>
            <w:r w:rsidRPr="00987CC9">
              <w:rPr>
                <w:lang w:val="es-ES_tradnl"/>
              </w:rPr>
              <w:t xml:space="preserve">Metodologías </w:t>
            </w:r>
            <w:proofErr w:type="spellStart"/>
            <w:r w:rsidRPr="00987CC9">
              <w:rPr>
                <w:lang w:val="es-ES_tradnl"/>
              </w:rPr>
              <w:t>telefonométricas</w:t>
            </w:r>
            <w:proofErr w:type="spellEnd"/>
            <w:r w:rsidRPr="00987CC9">
              <w:rPr>
                <w:lang w:val="es-ES_tradnl"/>
              </w:rPr>
              <w:t xml:space="preserve"> para teléfonos móviles y terminales con auriculares</w:t>
            </w:r>
          </w:p>
        </w:tc>
      </w:tr>
      <w:tr w:rsidR="002B0423" w:rsidRPr="00987CC9" w14:paraId="319ADD2B" w14:textId="77777777" w:rsidTr="002B0423">
        <w:trPr>
          <w:trHeight w:val="294"/>
          <w:jc w:val="center"/>
        </w:trPr>
        <w:tc>
          <w:tcPr>
            <w:tcW w:w="961" w:type="dxa"/>
            <w:vMerge w:val="restart"/>
            <w:shd w:val="clear" w:color="auto" w:fill="auto"/>
          </w:tcPr>
          <w:p w14:paraId="5BD456A2" w14:textId="77777777" w:rsidR="002B0423" w:rsidRPr="00987CC9" w:rsidRDefault="002B0423" w:rsidP="003F4616">
            <w:pPr>
              <w:pStyle w:val="Tabletext0"/>
              <w:keepNext/>
              <w:keepLines/>
              <w:jc w:val="center"/>
              <w:rPr>
                <w:lang w:val="es-ES_tradnl"/>
              </w:rPr>
            </w:pPr>
            <w:r w:rsidRPr="00987CC9">
              <w:rPr>
                <w:lang w:val="es-ES_tradnl"/>
              </w:rPr>
              <w:t>6/12</w:t>
            </w:r>
          </w:p>
        </w:tc>
        <w:tc>
          <w:tcPr>
            <w:tcW w:w="3213" w:type="dxa"/>
            <w:vMerge w:val="restart"/>
            <w:shd w:val="clear" w:color="auto" w:fill="auto"/>
          </w:tcPr>
          <w:p w14:paraId="7C0C6EB9" w14:textId="77777777" w:rsidR="002B0423" w:rsidRPr="00987CC9" w:rsidRDefault="002B0423" w:rsidP="003F4616">
            <w:pPr>
              <w:pStyle w:val="Tabletext0"/>
              <w:keepNext/>
              <w:keepLines/>
              <w:rPr>
                <w:lang w:val="es-ES_tradnl"/>
              </w:rPr>
            </w:pPr>
            <w:r w:rsidRPr="00987CC9">
              <w:rPr>
                <w:lang w:val="es-ES_tradnl"/>
              </w:rPr>
              <w:t>Métodos de análisis de voz y audio que utilizan señales de medición complejas</w:t>
            </w:r>
          </w:p>
        </w:tc>
        <w:tc>
          <w:tcPr>
            <w:tcW w:w="1445" w:type="dxa"/>
            <w:vMerge w:val="restart"/>
            <w:shd w:val="clear" w:color="auto" w:fill="auto"/>
          </w:tcPr>
          <w:p w14:paraId="0400A24D" w14:textId="6EC6B39D" w:rsidR="002B0423" w:rsidRPr="00987CC9" w:rsidRDefault="002B0423" w:rsidP="00634E6F">
            <w:pPr>
              <w:pStyle w:val="Tabletext0"/>
              <w:keepNext/>
              <w:keepLines/>
              <w:rPr>
                <w:lang w:val="es-ES_tradnl"/>
              </w:rPr>
            </w:pPr>
            <w:r w:rsidRPr="00987CC9">
              <w:rPr>
                <w:lang w:val="es-ES_tradnl"/>
              </w:rPr>
              <w:t>Continuación de la Cuestión 3/12 y la Cuestión 6/12</w:t>
            </w:r>
          </w:p>
        </w:tc>
        <w:tc>
          <w:tcPr>
            <w:tcW w:w="1030" w:type="dxa"/>
            <w:shd w:val="clear" w:color="auto" w:fill="auto"/>
          </w:tcPr>
          <w:p w14:paraId="275F1773" w14:textId="77777777" w:rsidR="002B0423" w:rsidRPr="00987CC9" w:rsidRDefault="002B0423" w:rsidP="003F4616">
            <w:pPr>
              <w:pStyle w:val="Tabletext0"/>
              <w:keepNext/>
              <w:keepLines/>
              <w:jc w:val="center"/>
              <w:rPr>
                <w:lang w:val="es-ES_tradnl"/>
              </w:rPr>
            </w:pPr>
            <w:r w:rsidRPr="00987CC9">
              <w:rPr>
                <w:lang w:val="es-ES_tradnl"/>
              </w:rPr>
              <w:t>6/12</w:t>
            </w:r>
          </w:p>
        </w:tc>
        <w:tc>
          <w:tcPr>
            <w:tcW w:w="2960" w:type="dxa"/>
            <w:shd w:val="clear" w:color="auto" w:fill="auto"/>
          </w:tcPr>
          <w:p w14:paraId="06136874" w14:textId="77777777" w:rsidR="002B0423" w:rsidRPr="00987CC9" w:rsidRDefault="002B0423" w:rsidP="003F4616">
            <w:pPr>
              <w:pStyle w:val="Tabletext0"/>
              <w:keepNext/>
              <w:keepLines/>
              <w:rPr>
                <w:lang w:val="es-ES_tradnl"/>
              </w:rPr>
            </w:pPr>
            <w:r w:rsidRPr="00987CC9">
              <w:rPr>
                <w:lang w:val="es-ES_tradnl"/>
              </w:rPr>
              <w:t>Arquitectura de gestión y seguridad</w:t>
            </w:r>
          </w:p>
        </w:tc>
      </w:tr>
      <w:tr w:rsidR="002B0423" w:rsidRPr="00987CC9" w14:paraId="5D295F87" w14:textId="77777777" w:rsidTr="343E4C15">
        <w:trPr>
          <w:trHeight w:val="294"/>
          <w:jc w:val="center"/>
        </w:trPr>
        <w:tc>
          <w:tcPr>
            <w:tcW w:w="961" w:type="dxa"/>
            <w:vMerge/>
          </w:tcPr>
          <w:p w14:paraId="1D2388D9" w14:textId="77777777" w:rsidR="002B0423" w:rsidRPr="00987CC9" w:rsidRDefault="002B0423" w:rsidP="003F4616">
            <w:pPr>
              <w:pStyle w:val="Tabletext0"/>
              <w:keepNext/>
              <w:keepLines/>
              <w:jc w:val="center"/>
              <w:rPr>
                <w:lang w:val="es-ES_tradnl"/>
              </w:rPr>
            </w:pPr>
          </w:p>
        </w:tc>
        <w:tc>
          <w:tcPr>
            <w:tcW w:w="3213" w:type="dxa"/>
            <w:vMerge/>
          </w:tcPr>
          <w:p w14:paraId="7745B895" w14:textId="77777777" w:rsidR="002B0423" w:rsidRPr="00987CC9" w:rsidRDefault="002B0423" w:rsidP="003F4616">
            <w:pPr>
              <w:pStyle w:val="Tabletext0"/>
              <w:keepNext/>
              <w:keepLines/>
              <w:rPr>
                <w:lang w:val="es-ES_tradnl"/>
              </w:rPr>
            </w:pPr>
          </w:p>
        </w:tc>
        <w:tc>
          <w:tcPr>
            <w:tcW w:w="1445" w:type="dxa"/>
            <w:vMerge/>
          </w:tcPr>
          <w:p w14:paraId="48C71E78" w14:textId="77777777" w:rsidR="002B0423" w:rsidRPr="00987CC9" w:rsidRDefault="002B0423" w:rsidP="00634E6F">
            <w:pPr>
              <w:pStyle w:val="Tabletext0"/>
              <w:keepNext/>
              <w:keepLines/>
              <w:rPr>
                <w:lang w:val="es-ES_tradnl"/>
              </w:rPr>
            </w:pPr>
          </w:p>
        </w:tc>
        <w:tc>
          <w:tcPr>
            <w:tcW w:w="1030" w:type="dxa"/>
            <w:shd w:val="clear" w:color="auto" w:fill="auto"/>
          </w:tcPr>
          <w:p w14:paraId="19E8C2A1" w14:textId="77777777" w:rsidR="002B0423" w:rsidRPr="00987CC9" w:rsidRDefault="002B0423" w:rsidP="003F4616">
            <w:pPr>
              <w:pStyle w:val="Tabletext0"/>
              <w:keepNext/>
              <w:keepLines/>
              <w:jc w:val="center"/>
              <w:rPr>
                <w:lang w:val="es-ES_tradnl"/>
              </w:rPr>
            </w:pPr>
            <w:r w:rsidRPr="00987CC9">
              <w:rPr>
                <w:lang w:val="es-ES_tradnl"/>
              </w:rPr>
              <w:t>3/12</w:t>
            </w:r>
          </w:p>
        </w:tc>
        <w:tc>
          <w:tcPr>
            <w:tcW w:w="2960" w:type="dxa"/>
            <w:shd w:val="clear" w:color="auto" w:fill="auto"/>
          </w:tcPr>
          <w:p w14:paraId="117F5695" w14:textId="77777777" w:rsidR="002B0423" w:rsidRPr="00987CC9" w:rsidRDefault="002B0423" w:rsidP="003F4616">
            <w:pPr>
              <w:pStyle w:val="Tabletext0"/>
              <w:keepNext/>
              <w:keepLines/>
              <w:rPr>
                <w:lang w:val="es-ES_tradnl"/>
              </w:rPr>
            </w:pPr>
            <w:r w:rsidRPr="00987CC9">
              <w:rPr>
                <w:lang w:val="es-ES_tradnl"/>
              </w:rPr>
              <w:t>Características de transmisión vocal y de audio de los terminales de comunicación para redes fijas con conmutación de circuitos, redes móviles y redes con conmutación de paquetes basadas en el Protocolo Internet (IP)</w:t>
            </w:r>
          </w:p>
        </w:tc>
      </w:tr>
      <w:tr w:rsidR="002B0423" w:rsidRPr="00987CC9" w14:paraId="318B2D7A" w14:textId="77777777" w:rsidTr="002B0423">
        <w:trPr>
          <w:jc w:val="center"/>
        </w:trPr>
        <w:tc>
          <w:tcPr>
            <w:tcW w:w="961" w:type="dxa"/>
            <w:shd w:val="clear" w:color="auto" w:fill="auto"/>
          </w:tcPr>
          <w:p w14:paraId="1742B03D" w14:textId="77777777" w:rsidR="002B0423" w:rsidRPr="00987CC9" w:rsidRDefault="002B0423" w:rsidP="002B0423">
            <w:pPr>
              <w:pStyle w:val="Tabletext0"/>
              <w:jc w:val="center"/>
              <w:rPr>
                <w:lang w:val="es-ES_tradnl"/>
              </w:rPr>
            </w:pPr>
            <w:r w:rsidRPr="00987CC9">
              <w:rPr>
                <w:lang w:val="es-ES_tradnl"/>
              </w:rPr>
              <w:t>7/12</w:t>
            </w:r>
          </w:p>
        </w:tc>
        <w:tc>
          <w:tcPr>
            <w:tcW w:w="3213" w:type="dxa"/>
            <w:shd w:val="clear" w:color="auto" w:fill="auto"/>
          </w:tcPr>
          <w:p w14:paraId="746FC0BD" w14:textId="77777777" w:rsidR="002B0423" w:rsidRPr="00987CC9" w:rsidRDefault="002B0423" w:rsidP="002B0423">
            <w:pPr>
              <w:pStyle w:val="Tabletext0"/>
              <w:rPr>
                <w:b/>
                <w:lang w:val="es-ES_tradnl"/>
              </w:rPr>
            </w:pPr>
            <w:r w:rsidRPr="00987CC9">
              <w:rPr>
                <w:lang w:val="es-ES_tradnl"/>
              </w:rPr>
              <w:t>Metodologías, instrumentos y planes de prueba para la evaluación subjetiva de la calidad de las interacciones vocales, auditivas y audiovisuales</w:t>
            </w:r>
          </w:p>
        </w:tc>
        <w:tc>
          <w:tcPr>
            <w:tcW w:w="1445" w:type="dxa"/>
            <w:shd w:val="clear" w:color="auto" w:fill="auto"/>
          </w:tcPr>
          <w:p w14:paraId="7E4215C8" w14:textId="77777777" w:rsidR="002B0423" w:rsidRPr="00987CC9" w:rsidRDefault="002B0423" w:rsidP="00634E6F">
            <w:pPr>
              <w:pStyle w:val="Tabletext0"/>
              <w:rPr>
                <w:lang w:val="es-ES_tradnl"/>
              </w:rPr>
            </w:pPr>
            <w:r w:rsidRPr="00987CC9">
              <w:rPr>
                <w:lang w:val="es-ES_tradnl"/>
              </w:rPr>
              <w:t>Continuación</w:t>
            </w:r>
          </w:p>
        </w:tc>
        <w:tc>
          <w:tcPr>
            <w:tcW w:w="1030" w:type="dxa"/>
            <w:shd w:val="clear" w:color="auto" w:fill="auto"/>
          </w:tcPr>
          <w:p w14:paraId="484A9510" w14:textId="77777777" w:rsidR="002B0423" w:rsidRPr="00987CC9" w:rsidRDefault="002B0423" w:rsidP="002B0423">
            <w:pPr>
              <w:pStyle w:val="Tabletext0"/>
              <w:jc w:val="center"/>
              <w:rPr>
                <w:lang w:val="es-ES_tradnl"/>
              </w:rPr>
            </w:pPr>
            <w:r w:rsidRPr="00987CC9">
              <w:rPr>
                <w:lang w:val="es-ES_tradnl"/>
              </w:rPr>
              <w:t>7/12</w:t>
            </w:r>
          </w:p>
        </w:tc>
        <w:tc>
          <w:tcPr>
            <w:tcW w:w="2960" w:type="dxa"/>
            <w:shd w:val="clear" w:color="auto" w:fill="auto"/>
          </w:tcPr>
          <w:p w14:paraId="704566F1" w14:textId="77777777" w:rsidR="002B0423" w:rsidRPr="00987CC9" w:rsidRDefault="002B0423" w:rsidP="002B0423">
            <w:pPr>
              <w:pStyle w:val="Tabletext0"/>
              <w:rPr>
                <w:lang w:val="es-ES_tradnl"/>
              </w:rPr>
            </w:pPr>
            <w:r w:rsidRPr="00987CC9">
              <w:rPr>
                <w:lang w:val="es-ES_tradnl"/>
              </w:rPr>
              <w:t>Métodos, instrumentos y planes de prueba para la evaluación subjetiva de la calidad de las interacciones vocales, de audio y audiovisuales</w:t>
            </w:r>
          </w:p>
        </w:tc>
      </w:tr>
      <w:tr w:rsidR="002B0423" w:rsidRPr="00987CC9" w14:paraId="3CE5E776" w14:textId="77777777" w:rsidTr="002B0423">
        <w:trPr>
          <w:jc w:val="center"/>
        </w:trPr>
        <w:tc>
          <w:tcPr>
            <w:tcW w:w="961" w:type="dxa"/>
            <w:shd w:val="clear" w:color="auto" w:fill="auto"/>
          </w:tcPr>
          <w:p w14:paraId="435C79F6" w14:textId="77777777" w:rsidR="002B0423" w:rsidRPr="00987CC9" w:rsidRDefault="002B0423" w:rsidP="002B0423">
            <w:pPr>
              <w:pStyle w:val="Tabletext0"/>
              <w:jc w:val="center"/>
              <w:rPr>
                <w:lang w:val="es-ES_tradnl"/>
              </w:rPr>
            </w:pPr>
            <w:r w:rsidRPr="00987CC9">
              <w:rPr>
                <w:lang w:val="es-ES_tradnl"/>
              </w:rPr>
              <w:t>8/12</w:t>
            </w:r>
          </w:p>
        </w:tc>
        <w:tc>
          <w:tcPr>
            <w:tcW w:w="3213" w:type="dxa"/>
            <w:shd w:val="clear" w:color="auto" w:fill="auto"/>
          </w:tcPr>
          <w:p w14:paraId="4DBFA7A3" w14:textId="77777777" w:rsidR="002B0423" w:rsidRPr="00987CC9" w:rsidRDefault="002B0423" w:rsidP="002B0423">
            <w:pPr>
              <w:pStyle w:val="Tabletext0"/>
              <w:rPr>
                <w:lang w:val="es-ES_tradnl"/>
              </w:rPr>
            </w:pPr>
            <w:r w:rsidRPr="00987CC9">
              <w:rPr>
                <w:lang w:val="es-ES_tradnl"/>
              </w:rPr>
              <w:t>Aplicación virtualizada de los métodos recomendados para evaluar la calidad de funcionamiento, la calidad de servicio y la calidad percibida de las redes</w:t>
            </w:r>
          </w:p>
        </w:tc>
        <w:tc>
          <w:tcPr>
            <w:tcW w:w="1445" w:type="dxa"/>
            <w:shd w:val="clear" w:color="auto" w:fill="auto"/>
          </w:tcPr>
          <w:p w14:paraId="4C8EE6D0" w14:textId="77777777" w:rsidR="002B0423" w:rsidRPr="00987CC9" w:rsidRDefault="002B0423" w:rsidP="00634E6F">
            <w:pPr>
              <w:pStyle w:val="Tabletext0"/>
              <w:rPr>
                <w:lang w:val="es-ES_tradnl"/>
              </w:rPr>
            </w:pPr>
            <w:r w:rsidRPr="00987CC9">
              <w:rPr>
                <w:lang w:val="es-ES_tradnl"/>
              </w:rPr>
              <w:t>Continuación</w:t>
            </w:r>
          </w:p>
        </w:tc>
        <w:tc>
          <w:tcPr>
            <w:tcW w:w="1030" w:type="dxa"/>
            <w:shd w:val="clear" w:color="auto" w:fill="auto"/>
          </w:tcPr>
          <w:p w14:paraId="2139A829" w14:textId="77777777" w:rsidR="002B0423" w:rsidRPr="00987CC9" w:rsidRDefault="002B0423" w:rsidP="002B0423">
            <w:pPr>
              <w:pStyle w:val="Tabletext0"/>
              <w:jc w:val="center"/>
              <w:rPr>
                <w:lang w:val="es-ES_tradnl"/>
              </w:rPr>
            </w:pPr>
            <w:r w:rsidRPr="00987CC9">
              <w:rPr>
                <w:lang w:val="es-ES_tradnl"/>
              </w:rPr>
              <w:t>8/12</w:t>
            </w:r>
          </w:p>
        </w:tc>
        <w:tc>
          <w:tcPr>
            <w:tcW w:w="2960" w:type="dxa"/>
            <w:shd w:val="clear" w:color="auto" w:fill="auto"/>
          </w:tcPr>
          <w:p w14:paraId="3BF4E444" w14:textId="77777777" w:rsidR="002B0423" w:rsidRPr="00987CC9" w:rsidRDefault="002B0423" w:rsidP="002B0423">
            <w:pPr>
              <w:pStyle w:val="Tabletext0"/>
              <w:rPr>
                <w:lang w:val="es-ES_tradnl"/>
              </w:rPr>
            </w:pPr>
            <w:r w:rsidRPr="00987CC9">
              <w:rPr>
                <w:lang w:val="es-ES_tradnl"/>
              </w:rPr>
              <w:t>Aplicación virtualizada de los métodos recomendados para evaluar la calidad de funcionamiento, la calidad de servicio y la calidad percibida de las redes</w:t>
            </w:r>
          </w:p>
        </w:tc>
      </w:tr>
      <w:tr w:rsidR="002B0423" w:rsidRPr="00987CC9" w14:paraId="7BF30632" w14:textId="77777777" w:rsidTr="002B0423">
        <w:trPr>
          <w:jc w:val="center"/>
        </w:trPr>
        <w:tc>
          <w:tcPr>
            <w:tcW w:w="961" w:type="dxa"/>
            <w:shd w:val="clear" w:color="auto" w:fill="auto"/>
          </w:tcPr>
          <w:p w14:paraId="5AED5CC7" w14:textId="77777777" w:rsidR="002B0423" w:rsidRPr="00987CC9" w:rsidRDefault="002B0423" w:rsidP="002B0423">
            <w:pPr>
              <w:pStyle w:val="Tabletext0"/>
              <w:jc w:val="center"/>
              <w:rPr>
                <w:lang w:val="es-ES_tradnl"/>
              </w:rPr>
            </w:pPr>
            <w:r w:rsidRPr="00987CC9">
              <w:rPr>
                <w:lang w:val="es-ES_tradnl"/>
              </w:rPr>
              <w:t>9/12</w:t>
            </w:r>
          </w:p>
        </w:tc>
        <w:tc>
          <w:tcPr>
            <w:tcW w:w="3213" w:type="dxa"/>
            <w:shd w:val="clear" w:color="auto" w:fill="auto"/>
          </w:tcPr>
          <w:p w14:paraId="5F0D1FFF" w14:textId="77777777" w:rsidR="002B0423" w:rsidRPr="00987CC9" w:rsidRDefault="002B0423" w:rsidP="002B0423">
            <w:pPr>
              <w:pStyle w:val="Tabletext0"/>
              <w:rPr>
                <w:lang w:val="es-ES_tradnl"/>
              </w:rPr>
            </w:pPr>
            <w:r w:rsidRPr="00987CC9">
              <w:rPr>
                <w:lang w:val="es-ES_tradnl"/>
              </w:rPr>
              <w:t>Métodos objetivos perceptuales, y sus correspondientes guías de evaluación, para medir la calidad de la voz y el audio en los servicios de telecomunicaciones</w:t>
            </w:r>
          </w:p>
        </w:tc>
        <w:tc>
          <w:tcPr>
            <w:tcW w:w="1445" w:type="dxa"/>
            <w:shd w:val="clear" w:color="auto" w:fill="auto"/>
          </w:tcPr>
          <w:p w14:paraId="15917472" w14:textId="77777777" w:rsidR="002B0423" w:rsidRPr="00987CC9" w:rsidRDefault="002B0423" w:rsidP="00634E6F">
            <w:pPr>
              <w:pStyle w:val="Tabletext0"/>
              <w:rPr>
                <w:lang w:val="es-ES_tradnl"/>
              </w:rPr>
            </w:pPr>
            <w:r w:rsidRPr="00987CC9">
              <w:rPr>
                <w:lang w:val="es-ES_tradnl"/>
              </w:rPr>
              <w:t>Continuación</w:t>
            </w:r>
          </w:p>
        </w:tc>
        <w:tc>
          <w:tcPr>
            <w:tcW w:w="1030" w:type="dxa"/>
            <w:shd w:val="clear" w:color="auto" w:fill="auto"/>
          </w:tcPr>
          <w:p w14:paraId="082D0818" w14:textId="77777777" w:rsidR="002B0423" w:rsidRPr="00987CC9" w:rsidRDefault="002B0423" w:rsidP="002B0423">
            <w:pPr>
              <w:pStyle w:val="Tabletext0"/>
              <w:jc w:val="center"/>
              <w:rPr>
                <w:lang w:val="es-ES_tradnl"/>
              </w:rPr>
            </w:pPr>
            <w:r w:rsidRPr="00987CC9">
              <w:rPr>
                <w:lang w:val="es-ES_tradnl"/>
              </w:rPr>
              <w:t>9/12</w:t>
            </w:r>
          </w:p>
        </w:tc>
        <w:tc>
          <w:tcPr>
            <w:tcW w:w="2960" w:type="dxa"/>
            <w:shd w:val="clear" w:color="auto" w:fill="auto"/>
          </w:tcPr>
          <w:p w14:paraId="429C298E" w14:textId="77777777" w:rsidR="002B0423" w:rsidRPr="00987CC9" w:rsidRDefault="002B0423" w:rsidP="002B0423">
            <w:pPr>
              <w:pStyle w:val="Tabletext0"/>
              <w:rPr>
                <w:lang w:val="es-ES_tradnl"/>
              </w:rPr>
            </w:pPr>
            <w:r w:rsidRPr="00987CC9">
              <w:rPr>
                <w:lang w:val="es-ES_tradnl"/>
              </w:rPr>
              <w:t>Métodos objetivos perceptuales para medir la calidad de la voz, el audio y la imagen en los servicios de telecomunicaciones</w:t>
            </w:r>
          </w:p>
        </w:tc>
      </w:tr>
      <w:tr w:rsidR="002B0423" w:rsidRPr="00987CC9" w14:paraId="03CDAFAC" w14:textId="77777777" w:rsidTr="002B0423">
        <w:trPr>
          <w:jc w:val="center"/>
        </w:trPr>
        <w:tc>
          <w:tcPr>
            <w:tcW w:w="961" w:type="dxa"/>
            <w:shd w:val="clear" w:color="auto" w:fill="auto"/>
          </w:tcPr>
          <w:p w14:paraId="3541B5A9" w14:textId="77777777" w:rsidR="002B0423" w:rsidRPr="00987CC9" w:rsidRDefault="002B0423" w:rsidP="002B0423">
            <w:pPr>
              <w:pStyle w:val="Tabletext0"/>
              <w:jc w:val="center"/>
              <w:rPr>
                <w:lang w:val="es-ES_tradnl"/>
              </w:rPr>
            </w:pPr>
            <w:r w:rsidRPr="00987CC9">
              <w:rPr>
                <w:lang w:val="es-ES_tradnl"/>
              </w:rPr>
              <w:t>10/12</w:t>
            </w:r>
          </w:p>
        </w:tc>
        <w:tc>
          <w:tcPr>
            <w:tcW w:w="3213" w:type="dxa"/>
            <w:shd w:val="clear" w:color="auto" w:fill="auto"/>
          </w:tcPr>
          <w:p w14:paraId="34E2D3DC" w14:textId="77777777" w:rsidR="002B0423" w:rsidRPr="00987CC9" w:rsidRDefault="002B0423" w:rsidP="002B0423">
            <w:pPr>
              <w:pStyle w:val="Tabletext0"/>
              <w:rPr>
                <w:lang w:val="es-ES_tradnl"/>
              </w:rPr>
            </w:pPr>
            <w:r w:rsidRPr="00987CC9">
              <w:rPr>
                <w:lang w:val="es-ES_tradnl"/>
              </w:rPr>
              <w:t xml:space="preserve">Conferencias y </w:t>
            </w:r>
            <w:proofErr w:type="spellStart"/>
            <w:r w:rsidRPr="00987CC9">
              <w:rPr>
                <w:lang w:val="es-ES_tradnl"/>
              </w:rPr>
              <w:t>telerreuniones</w:t>
            </w:r>
            <w:proofErr w:type="spellEnd"/>
            <w:r w:rsidRPr="00987CC9">
              <w:rPr>
                <w:lang w:val="es-ES_tradnl"/>
              </w:rPr>
              <w:t>: evaluación</w:t>
            </w:r>
          </w:p>
        </w:tc>
        <w:tc>
          <w:tcPr>
            <w:tcW w:w="1445" w:type="dxa"/>
            <w:shd w:val="clear" w:color="auto" w:fill="auto"/>
          </w:tcPr>
          <w:p w14:paraId="7CE672FD" w14:textId="77777777" w:rsidR="002B0423" w:rsidRPr="00987CC9" w:rsidRDefault="002B0423" w:rsidP="00634E6F">
            <w:pPr>
              <w:pStyle w:val="Tabletext0"/>
              <w:rPr>
                <w:lang w:val="es-ES_tradnl"/>
              </w:rPr>
            </w:pPr>
            <w:r w:rsidRPr="00987CC9">
              <w:rPr>
                <w:lang w:val="es-ES_tradnl"/>
              </w:rPr>
              <w:t>Continuación</w:t>
            </w:r>
          </w:p>
        </w:tc>
        <w:tc>
          <w:tcPr>
            <w:tcW w:w="1030" w:type="dxa"/>
            <w:shd w:val="clear" w:color="auto" w:fill="auto"/>
          </w:tcPr>
          <w:p w14:paraId="2FD64C79" w14:textId="77777777" w:rsidR="002B0423" w:rsidRPr="00987CC9" w:rsidRDefault="002B0423" w:rsidP="002B0423">
            <w:pPr>
              <w:pStyle w:val="Tabletext0"/>
              <w:jc w:val="center"/>
              <w:rPr>
                <w:lang w:val="es-ES_tradnl"/>
              </w:rPr>
            </w:pPr>
            <w:r w:rsidRPr="00987CC9">
              <w:rPr>
                <w:lang w:val="es-ES_tradnl"/>
              </w:rPr>
              <w:t>10/12</w:t>
            </w:r>
          </w:p>
        </w:tc>
        <w:tc>
          <w:tcPr>
            <w:tcW w:w="2960" w:type="dxa"/>
            <w:shd w:val="clear" w:color="auto" w:fill="auto"/>
          </w:tcPr>
          <w:p w14:paraId="4B407B79" w14:textId="77777777" w:rsidR="002B0423" w:rsidRPr="00987CC9" w:rsidRDefault="002B0423" w:rsidP="002B0423">
            <w:pPr>
              <w:pStyle w:val="Tabletext0"/>
              <w:rPr>
                <w:lang w:val="es-ES_tradnl"/>
              </w:rPr>
            </w:pPr>
            <w:r w:rsidRPr="00987CC9">
              <w:rPr>
                <w:lang w:val="es-ES_tradnl"/>
              </w:rPr>
              <w:t xml:space="preserve">Conferencias y </w:t>
            </w:r>
            <w:proofErr w:type="spellStart"/>
            <w:r w:rsidRPr="00987CC9">
              <w:rPr>
                <w:lang w:val="es-ES_tradnl"/>
              </w:rPr>
              <w:t>telerreuniones</w:t>
            </w:r>
            <w:proofErr w:type="spellEnd"/>
            <w:r w:rsidRPr="00987CC9">
              <w:rPr>
                <w:lang w:val="es-ES_tradnl"/>
              </w:rPr>
              <w:t>: evaluación</w:t>
            </w:r>
          </w:p>
        </w:tc>
      </w:tr>
      <w:tr w:rsidR="002B0423" w:rsidRPr="00987CC9" w14:paraId="31EF4035" w14:textId="77777777" w:rsidTr="002B0423">
        <w:trPr>
          <w:jc w:val="center"/>
        </w:trPr>
        <w:tc>
          <w:tcPr>
            <w:tcW w:w="961" w:type="dxa"/>
            <w:shd w:val="clear" w:color="auto" w:fill="auto"/>
          </w:tcPr>
          <w:p w14:paraId="04D8FD61" w14:textId="77777777" w:rsidR="002B0423" w:rsidRPr="00987CC9" w:rsidRDefault="002B0423" w:rsidP="002B0423">
            <w:pPr>
              <w:pStyle w:val="Tabletext0"/>
              <w:jc w:val="center"/>
              <w:rPr>
                <w:lang w:val="es-ES_tradnl"/>
              </w:rPr>
            </w:pPr>
            <w:r w:rsidRPr="00987CC9">
              <w:rPr>
                <w:lang w:val="es-ES_tradnl"/>
              </w:rPr>
              <w:t>11/12</w:t>
            </w:r>
          </w:p>
        </w:tc>
        <w:tc>
          <w:tcPr>
            <w:tcW w:w="3213" w:type="dxa"/>
            <w:shd w:val="clear" w:color="auto" w:fill="auto"/>
          </w:tcPr>
          <w:p w14:paraId="137D25F1" w14:textId="77777777" w:rsidR="002B0423" w:rsidRPr="00987CC9" w:rsidRDefault="002B0423" w:rsidP="002B0423">
            <w:pPr>
              <w:pStyle w:val="Tabletext0"/>
              <w:rPr>
                <w:lang w:val="es-ES_tradnl"/>
              </w:rPr>
            </w:pPr>
            <w:r w:rsidRPr="00987CC9">
              <w:rPr>
                <w:lang w:val="es-ES_tradnl"/>
              </w:rPr>
              <w:t>Consideraciones relativas a la calidad de funcionamiento de extremo a extremo</w:t>
            </w:r>
          </w:p>
        </w:tc>
        <w:tc>
          <w:tcPr>
            <w:tcW w:w="1445" w:type="dxa"/>
            <w:shd w:val="clear" w:color="auto" w:fill="auto"/>
          </w:tcPr>
          <w:p w14:paraId="43254EC4" w14:textId="77777777" w:rsidR="002B0423" w:rsidRPr="00987CC9" w:rsidRDefault="002B0423" w:rsidP="00634E6F">
            <w:pPr>
              <w:pStyle w:val="Tabletext0"/>
              <w:rPr>
                <w:lang w:val="es-ES_tradnl"/>
              </w:rPr>
            </w:pPr>
            <w:r w:rsidRPr="00987CC9">
              <w:rPr>
                <w:lang w:val="es-ES_tradnl"/>
              </w:rPr>
              <w:t>Continuación</w:t>
            </w:r>
          </w:p>
        </w:tc>
        <w:tc>
          <w:tcPr>
            <w:tcW w:w="1030" w:type="dxa"/>
            <w:shd w:val="clear" w:color="auto" w:fill="auto"/>
          </w:tcPr>
          <w:p w14:paraId="094B823C" w14:textId="77777777" w:rsidR="002B0423" w:rsidRPr="00987CC9" w:rsidRDefault="002B0423" w:rsidP="002B0423">
            <w:pPr>
              <w:pStyle w:val="Tabletext0"/>
              <w:jc w:val="center"/>
              <w:rPr>
                <w:lang w:val="es-ES_tradnl"/>
              </w:rPr>
            </w:pPr>
            <w:r w:rsidRPr="00987CC9">
              <w:rPr>
                <w:lang w:val="es-ES_tradnl"/>
              </w:rPr>
              <w:t>11/12</w:t>
            </w:r>
          </w:p>
        </w:tc>
        <w:tc>
          <w:tcPr>
            <w:tcW w:w="2960" w:type="dxa"/>
            <w:shd w:val="clear" w:color="auto" w:fill="auto"/>
          </w:tcPr>
          <w:p w14:paraId="30CFE0C9" w14:textId="77777777" w:rsidR="002B0423" w:rsidRPr="00987CC9" w:rsidRDefault="002B0423" w:rsidP="002B0423">
            <w:pPr>
              <w:pStyle w:val="Tabletext0"/>
              <w:rPr>
                <w:lang w:val="es-ES_tradnl"/>
              </w:rPr>
            </w:pPr>
            <w:r w:rsidRPr="00987CC9">
              <w:rPr>
                <w:lang w:val="es-ES_tradnl"/>
              </w:rPr>
              <w:t>Consideraciones relativas a la calidad de funcionamiento de las redes interconectadas</w:t>
            </w:r>
          </w:p>
        </w:tc>
      </w:tr>
      <w:tr w:rsidR="002B0423" w:rsidRPr="00987CC9" w14:paraId="510682EA" w14:textId="77777777" w:rsidTr="002B0423">
        <w:trPr>
          <w:jc w:val="center"/>
        </w:trPr>
        <w:tc>
          <w:tcPr>
            <w:tcW w:w="961" w:type="dxa"/>
            <w:shd w:val="clear" w:color="auto" w:fill="auto"/>
          </w:tcPr>
          <w:p w14:paraId="427F0C24" w14:textId="77777777" w:rsidR="002B0423" w:rsidRPr="00987CC9" w:rsidRDefault="002B0423" w:rsidP="002B0423">
            <w:pPr>
              <w:pStyle w:val="Tabletext0"/>
              <w:jc w:val="center"/>
              <w:rPr>
                <w:lang w:val="es-ES_tradnl"/>
              </w:rPr>
            </w:pPr>
            <w:r w:rsidRPr="00987CC9">
              <w:rPr>
                <w:lang w:val="es-ES_tradnl"/>
              </w:rPr>
              <w:t>12/12</w:t>
            </w:r>
          </w:p>
        </w:tc>
        <w:tc>
          <w:tcPr>
            <w:tcW w:w="3213" w:type="dxa"/>
            <w:shd w:val="clear" w:color="auto" w:fill="auto"/>
          </w:tcPr>
          <w:p w14:paraId="1F01A795" w14:textId="77777777" w:rsidR="002B0423" w:rsidRPr="00987CC9" w:rsidRDefault="002B0423" w:rsidP="002B0423">
            <w:pPr>
              <w:pStyle w:val="Tabletext0"/>
              <w:rPr>
                <w:lang w:val="es-ES_tradnl"/>
              </w:rPr>
            </w:pPr>
            <w:r w:rsidRPr="00987CC9">
              <w:rPr>
                <w:lang w:val="es-ES_tradnl"/>
              </w:rPr>
              <w:t>Aspectos operativos de la calidad de servicio de las redes de telecomunicaciones</w:t>
            </w:r>
          </w:p>
        </w:tc>
        <w:tc>
          <w:tcPr>
            <w:tcW w:w="1445" w:type="dxa"/>
            <w:shd w:val="clear" w:color="auto" w:fill="auto"/>
          </w:tcPr>
          <w:p w14:paraId="1D86C530" w14:textId="77777777" w:rsidR="002B0423" w:rsidRPr="00987CC9" w:rsidRDefault="002B0423" w:rsidP="00634E6F">
            <w:pPr>
              <w:pStyle w:val="Tabletext0"/>
              <w:rPr>
                <w:lang w:val="es-ES_tradnl"/>
              </w:rPr>
            </w:pPr>
            <w:r w:rsidRPr="00987CC9">
              <w:rPr>
                <w:lang w:val="es-ES_tradnl"/>
              </w:rPr>
              <w:t>Continuación</w:t>
            </w:r>
          </w:p>
        </w:tc>
        <w:tc>
          <w:tcPr>
            <w:tcW w:w="1030" w:type="dxa"/>
            <w:shd w:val="clear" w:color="auto" w:fill="auto"/>
          </w:tcPr>
          <w:p w14:paraId="564795E8" w14:textId="77777777" w:rsidR="002B0423" w:rsidRPr="00987CC9" w:rsidRDefault="002B0423" w:rsidP="002B0423">
            <w:pPr>
              <w:pStyle w:val="Tabletext0"/>
              <w:jc w:val="center"/>
              <w:rPr>
                <w:lang w:val="es-ES_tradnl"/>
              </w:rPr>
            </w:pPr>
            <w:r w:rsidRPr="00987CC9">
              <w:rPr>
                <w:lang w:val="es-ES_tradnl"/>
              </w:rPr>
              <w:t>12/12</w:t>
            </w:r>
          </w:p>
        </w:tc>
        <w:tc>
          <w:tcPr>
            <w:tcW w:w="2960" w:type="dxa"/>
            <w:shd w:val="clear" w:color="auto" w:fill="auto"/>
          </w:tcPr>
          <w:p w14:paraId="134ECC76" w14:textId="77777777" w:rsidR="002B0423" w:rsidRPr="00987CC9" w:rsidRDefault="002B0423" w:rsidP="002B0423">
            <w:pPr>
              <w:pStyle w:val="Tabletext0"/>
              <w:rPr>
                <w:lang w:val="es-ES_tradnl"/>
              </w:rPr>
            </w:pPr>
            <w:r w:rsidRPr="00987CC9">
              <w:rPr>
                <w:lang w:val="es-ES_tradnl"/>
              </w:rPr>
              <w:t>Aspectos operativos de la calidad de servicio de las redes de telecomunicaciones</w:t>
            </w:r>
          </w:p>
        </w:tc>
      </w:tr>
      <w:tr w:rsidR="002B0423" w:rsidRPr="00987CC9" w14:paraId="299A2FF1" w14:textId="77777777" w:rsidTr="002B0423">
        <w:trPr>
          <w:jc w:val="center"/>
        </w:trPr>
        <w:tc>
          <w:tcPr>
            <w:tcW w:w="961" w:type="dxa"/>
            <w:shd w:val="clear" w:color="auto" w:fill="auto"/>
          </w:tcPr>
          <w:p w14:paraId="01D91FC1" w14:textId="77777777" w:rsidR="002B0423" w:rsidRPr="00987CC9" w:rsidRDefault="002B0423" w:rsidP="002B0423">
            <w:pPr>
              <w:pStyle w:val="Tabletext0"/>
              <w:jc w:val="center"/>
              <w:rPr>
                <w:lang w:val="es-ES_tradnl"/>
              </w:rPr>
            </w:pPr>
            <w:r w:rsidRPr="00987CC9">
              <w:rPr>
                <w:lang w:val="es-ES_tradnl"/>
              </w:rPr>
              <w:t>13/12</w:t>
            </w:r>
          </w:p>
        </w:tc>
        <w:tc>
          <w:tcPr>
            <w:tcW w:w="3213" w:type="dxa"/>
            <w:shd w:val="clear" w:color="auto" w:fill="auto"/>
          </w:tcPr>
          <w:p w14:paraId="01A3F34D" w14:textId="77777777" w:rsidR="002B0423" w:rsidRPr="00987CC9" w:rsidRDefault="002B0423" w:rsidP="002B0423">
            <w:pPr>
              <w:pStyle w:val="Tabletext0"/>
              <w:rPr>
                <w:lang w:val="es-ES_tradnl"/>
              </w:rPr>
            </w:pPr>
            <w:r w:rsidRPr="00987CC9">
              <w:rPr>
                <w:lang w:val="es-ES_tradnl"/>
              </w:rPr>
              <w:t>Requisitos y métodos de evaluación de la calidad percibida, la calidad del servicio y la calidad de funcionamiento para aplicaciones multimedios</w:t>
            </w:r>
          </w:p>
        </w:tc>
        <w:tc>
          <w:tcPr>
            <w:tcW w:w="1445" w:type="dxa"/>
            <w:shd w:val="clear" w:color="auto" w:fill="auto"/>
          </w:tcPr>
          <w:p w14:paraId="09B98FB2" w14:textId="77777777" w:rsidR="002B0423" w:rsidRPr="00987CC9" w:rsidRDefault="002B0423" w:rsidP="00634E6F">
            <w:pPr>
              <w:pStyle w:val="Tabletext0"/>
              <w:rPr>
                <w:lang w:val="es-ES_tradnl"/>
              </w:rPr>
            </w:pPr>
            <w:r w:rsidRPr="00987CC9">
              <w:rPr>
                <w:lang w:val="es-ES_tradnl"/>
              </w:rPr>
              <w:t>Continuación</w:t>
            </w:r>
          </w:p>
        </w:tc>
        <w:tc>
          <w:tcPr>
            <w:tcW w:w="1030" w:type="dxa"/>
            <w:shd w:val="clear" w:color="auto" w:fill="auto"/>
          </w:tcPr>
          <w:p w14:paraId="2ECA450C" w14:textId="77777777" w:rsidR="002B0423" w:rsidRPr="00987CC9" w:rsidRDefault="002B0423" w:rsidP="002B0423">
            <w:pPr>
              <w:pStyle w:val="Tabletext0"/>
              <w:jc w:val="center"/>
              <w:rPr>
                <w:lang w:val="es-ES_tradnl"/>
              </w:rPr>
            </w:pPr>
            <w:r w:rsidRPr="00987CC9">
              <w:rPr>
                <w:lang w:val="es-ES_tradnl"/>
              </w:rPr>
              <w:t>13/12</w:t>
            </w:r>
          </w:p>
        </w:tc>
        <w:tc>
          <w:tcPr>
            <w:tcW w:w="2960" w:type="dxa"/>
            <w:shd w:val="clear" w:color="auto" w:fill="auto"/>
          </w:tcPr>
          <w:p w14:paraId="20C7BC94" w14:textId="77777777" w:rsidR="002B0423" w:rsidRPr="00987CC9" w:rsidRDefault="002B0423" w:rsidP="002B0423">
            <w:pPr>
              <w:pStyle w:val="Tabletext0"/>
              <w:rPr>
                <w:lang w:val="es-ES_tradnl"/>
              </w:rPr>
            </w:pPr>
            <w:r w:rsidRPr="00987CC9">
              <w:rPr>
                <w:lang w:val="es-ES_tradnl"/>
              </w:rPr>
              <w:t>Requisitos y métodos de evaluación de la calidad percibida (</w:t>
            </w:r>
            <w:proofErr w:type="spellStart"/>
            <w:r w:rsidRPr="00987CC9">
              <w:rPr>
                <w:lang w:val="es-ES_tradnl"/>
              </w:rPr>
              <w:t>QoE</w:t>
            </w:r>
            <w:proofErr w:type="spellEnd"/>
            <w:r w:rsidRPr="00987CC9">
              <w:rPr>
                <w:lang w:val="es-ES_tradnl"/>
              </w:rPr>
              <w:t>), la calidad del servicio (</w:t>
            </w:r>
            <w:proofErr w:type="spellStart"/>
            <w:r w:rsidRPr="00987CC9">
              <w:rPr>
                <w:lang w:val="es-ES_tradnl"/>
              </w:rPr>
              <w:t>QoS</w:t>
            </w:r>
            <w:proofErr w:type="spellEnd"/>
            <w:r w:rsidRPr="00987CC9">
              <w:rPr>
                <w:lang w:val="es-ES_tradnl"/>
              </w:rPr>
              <w:t>) y la calidad de funcionamiento para multimedios</w:t>
            </w:r>
          </w:p>
        </w:tc>
      </w:tr>
      <w:tr w:rsidR="002B0423" w:rsidRPr="00987CC9" w14:paraId="38C4D8DD" w14:textId="77777777" w:rsidTr="002B0423">
        <w:trPr>
          <w:jc w:val="center"/>
        </w:trPr>
        <w:tc>
          <w:tcPr>
            <w:tcW w:w="961" w:type="dxa"/>
            <w:shd w:val="clear" w:color="auto" w:fill="auto"/>
          </w:tcPr>
          <w:p w14:paraId="1B2DF08B" w14:textId="77777777" w:rsidR="002B0423" w:rsidRPr="00987CC9" w:rsidRDefault="002B0423" w:rsidP="002B0423">
            <w:pPr>
              <w:pStyle w:val="Tabletext0"/>
              <w:jc w:val="center"/>
              <w:rPr>
                <w:lang w:val="es-ES_tradnl"/>
              </w:rPr>
            </w:pPr>
            <w:r w:rsidRPr="00987CC9">
              <w:rPr>
                <w:lang w:val="es-ES_tradnl"/>
              </w:rPr>
              <w:lastRenderedPageBreak/>
              <w:t>14/12</w:t>
            </w:r>
          </w:p>
        </w:tc>
        <w:tc>
          <w:tcPr>
            <w:tcW w:w="3213" w:type="dxa"/>
            <w:shd w:val="clear" w:color="auto" w:fill="auto"/>
          </w:tcPr>
          <w:p w14:paraId="4C71BC9E" w14:textId="77777777" w:rsidR="002B0423" w:rsidRPr="00987CC9" w:rsidRDefault="002B0423" w:rsidP="002B0423">
            <w:pPr>
              <w:pStyle w:val="Tabletext0"/>
              <w:rPr>
                <w:lang w:val="es-ES_tradnl"/>
              </w:rPr>
            </w:pPr>
            <w:r w:rsidRPr="00987CC9">
              <w:rPr>
                <w:lang w:val="es-ES_tradnl"/>
              </w:rPr>
              <w:t>Elaboración de herramientas y modelos para evaluar la calidad de los multimedios de los servicios de vídeo por paquetes</w:t>
            </w:r>
          </w:p>
        </w:tc>
        <w:tc>
          <w:tcPr>
            <w:tcW w:w="1445" w:type="dxa"/>
            <w:shd w:val="clear" w:color="auto" w:fill="auto"/>
          </w:tcPr>
          <w:p w14:paraId="425DD51C" w14:textId="77777777" w:rsidR="002B0423" w:rsidRPr="00987CC9" w:rsidRDefault="002B0423" w:rsidP="00634E6F">
            <w:pPr>
              <w:pStyle w:val="Tabletext0"/>
              <w:rPr>
                <w:lang w:val="es-ES_tradnl"/>
              </w:rPr>
            </w:pPr>
            <w:r w:rsidRPr="00987CC9">
              <w:rPr>
                <w:lang w:val="es-ES_tradnl"/>
              </w:rPr>
              <w:t>Continuación</w:t>
            </w:r>
          </w:p>
        </w:tc>
        <w:tc>
          <w:tcPr>
            <w:tcW w:w="1030" w:type="dxa"/>
            <w:shd w:val="clear" w:color="auto" w:fill="auto"/>
          </w:tcPr>
          <w:p w14:paraId="24C5799A" w14:textId="77777777" w:rsidR="002B0423" w:rsidRPr="00987CC9" w:rsidRDefault="002B0423" w:rsidP="002B0423">
            <w:pPr>
              <w:pStyle w:val="Tabletext0"/>
              <w:jc w:val="center"/>
              <w:rPr>
                <w:lang w:val="es-ES_tradnl"/>
              </w:rPr>
            </w:pPr>
            <w:r w:rsidRPr="00987CC9">
              <w:rPr>
                <w:lang w:val="es-ES_tradnl"/>
              </w:rPr>
              <w:t>14/12</w:t>
            </w:r>
          </w:p>
        </w:tc>
        <w:tc>
          <w:tcPr>
            <w:tcW w:w="2960" w:type="dxa"/>
            <w:shd w:val="clear" w:color="auto" w:fill="auto"/>
          </w:tcPr>
          <w:p w14:paraId="46D6C809" w14:textId="77777777" w:rsidR="002B0423" w:rsidRPr="00987CC9" w:rsidRDefault="002B0423" w:rsidP="002B0423">
            <w:pPr>
              <w:pStyle w:val="Tabletext0"/>
              <w:rPr>
                <w:lang w:val="es-ES_tradnl"/>
              </w:rPr>
            </w:pPr>
            <w:r w:rsidRPr="00987CC9">
              <w:rPr>
                <w:lang w:val="es-ES_tradnl"/>
              </w:rPr>
              <w:t>Elaboración de herramientas y modelos para evaluar la calidad de los multimedios de los servicios de vídeo por paquetes</w:t>
            </w:r>
          </w:p>
        </w:tc>
      </w:tr>
      <w:tr w:rsidR="002B0423" w:rsidRPr="00987CC9" w14:paraId="657CF99F" w14:textId="77777777" w:rsidTr="002B0423">
        <w:trPr>
          <w:jc w:val="center"/>
        </w:trPr>
        <w:tc>
          <w:tcPr>
            <w:tcW w:w="961" w:type="dxa"/>
            <w:shd w:val="clear" w:color="auto" w:fill="auto"/>
          </w:tcPr>
          <w:p w14:paraId="72C056B9" w14:textId="77777777" w:rsidR="002B0423" w:rsidRPr="00987CC9" w:rsidRDefault="002B0423" w:rsidP="002B0423">
            <w:pPr>
              <w:pStyle w:val="Tabletext0"/>
              <w:jc w:val="center"/>
              <w:rPr>
                <w:lang w:val="es-ES_tradnl"/>
              </w:rPr>
            </w:pPr>
            <w:r w:rsidRPr="00987CC9">
              <w:rPr>
                <w:lang w:val="es-ES_tradnl"/>
              </w:rPr>
              <w:t>15/12</w:t>
            </w:r>
          </w:p>
        </w:tc>
        <w:tc>
          <w:tcPr>
            <w:tcW w:w="3213" w:type="dxa"/>
            <w:shd w:val="clear" w:color="auto" w:fill="auto"/>
          </w:tcPr>
          <w:p w14:paraId="57CBD923" w14:textId="77777777" w:rsidR="002B0423" w:rsidRPr="00987CC9" w:rsidRDefault="002B0423" w:rsidP="002B0423">
            <w:pPr>
              <w:pStyle w:val="Tabletext0"/>
              <w:rPr>
                <w:lang w:val="es-ES_tradnl"/>
              </w:rPr>
            </w:pPr>
            <w:r w:rsidRPr="00987CC9">
              <w:rPr>
                <w:lang w:val="es-ES_tradnl"/>
              </w:rPr>
              <w:t xml:space="preserve">Planificación, predicción y supervisión de la calidad de voz conversacional y audiovisual con arreglo a modelos E y </w:t>
            </w:r>
            <w:proofErr w:type="spellStart"/>
            <w:r w:rsidRPr="00987CC9">
              <w:rPr>
                <w:lang w:val="es-ES_tradnl"/>
              </w:rPr>
              <w:t>parámetricos</w:t>
            </w:r>
            <w:proofErr w:type="spellEnd"/>
          </w:p>
        </w:tc>
        <w:tc>
          <w:tcPr>
            <w:tcW w:w="1445" w:type="dxa"/>
            <w:shd w:val="clear" w:color="auto" w:fill="auto"/>
          </w:tcPr>
          <w:p w14:paraId="4255FD24" w14:textId="77777777" w:rsidR="002B0423" w:rsidRPr="00987CC9" w:rsidRDefault="002B0423" w:rsidP="00634E6F">
            <w:pPr>
              <w:pStyle w:val="Tabletext0"/>
              <w:rPr>
                <w:lang w:val="es-ES_tradnl"/>
              </w:rPr>
            </w:pPr>
            <w:r w:rsidRPr="00987CC9">
              <w:rPr>
                <w:lang w:val="es-ES_tradnl"/>
              </w:rPr>
              <w:t>Continuación</w:t>
            </w:r>
          </w:p>
        </w:tc>
        <w:tc>
          <w:tcPr>
            <w:tcW w:w="1030" w:type="dxa"/>
            <w:shd w:val="clear" w:color="auto" w:fill="auto"/>
          </w:tcPr>
          <w:p w14:paraId="77DD175B" w14:textId="77777777" w:rsidR="002B0423" w:rsidRPr="00987CC9" w:rsidRDefault="002B0423" w:rsidP="002B0423">
            <w:pPr>
              <w:pStyle w:val="Tabletext0"/>
              <w:jc w:val="center"/>
              <w:rPr>
                <w:lang w:val="es-ES_tradnl"/>
              </w:rPr>
            </w:pPr>
            <w:r w:rsidRPr="00987CC9">
              <w:rPr>
                <w:lang w:val="es-ES_tradnl"/>
              </w:rPr>
              <w:t>15/12</w:t>
            </w:r>
          </w:p>
        </w:tc>
        <w:tc>
          <w:tcPr>
            <w:tcW w:w="2960" w:type="dxa"/>
            <w:shd w:val="clear" w:color="auto" w:fill="auto"/>
          </w:tcPr>
          <w:p w14:paraId="77D5F09F" w14:textId="77777777" w:rsidR="002B0423" w:rsidRPr="00987CC9" w:rsidRDefault="002B0423" w:rsidP="002B0423">
            <w:pPr>
              <w:pStyle w:val="Tabletext0"/>
              <w:rPr>
                <w:lang w:val="es-ES_tradnl"/>
              </w:rPr>
            </w:pPr>
            <w:r w:rsidRPr="00987CC9">
              <w:rPr>
                <w:lang w:val="es-ES_tradnl"/>
              </w:rPr>
              <w:t>Planificación, predicción y supervisión de la calidad de voz conversacional con arreglo a modelos E y paramétricos</w:t>
            </w:r>
          </w:p>
        </w:tc>
      </w:tr>
      <w:tr w:rsidR="002B0423" w:rsidRPr="00987CC9" w14:paraId="7AD088B2" w14:textId="77777777" w:rsidTr="002B0423">
        <w:trPr>
          <w:jc w:val="center"/>
        </w:trPr>
        <w:tc>
          <w:tcPr>
            <w:tcW w:w="961" w:type="dxa"/>
            <w:shd w:val="clear" w:color="auto" w:fill="auto"/>
          </w:tcPr>
          <w:p w14:paraId="06813E54" w14:textId="77777777" w:rsidR="002B0423" w:rsidRPr="00987CC9" w:rsidRDefault="002B0423" w:rsidP="002B0423">
            <w:pPr>
              <w:pStyle w:val="Tabletext0"/>
              <w:jc w:val="center"/>
              <w:rPr>
                <w:lang w:val="es-ES_tradnl"/>
              </w:rPr>
            </w:pPr>
            <w:r w:rsidRPr="00987CC9">
              <w:rPr>
                <w:lang w:val="es-ES_tradnl"/>
              </w:rPr>
              <w:t>16/12</w:t>
            </w:r>
          </w:p>
        </w:tc>
        <w:tc>
          <w:tcPr>
            <w:tcW w:w="3213" w:type="dxa"/>
            <w:shd w:val="clear" w:color="auto" w:fill="auto"/>
          </w:tcPr>
          <w:p w14:paraId="2740CFC5" w14:textId="77777777" w:rsidR="002B0423" w:rsidRPr="00987CC9" w:rsidRDefault="002B0423" w:rsidP="002B0423">
            <w:pPr>
              <w:pStyle w:val="Tabletext0"/>
              <w:rPr>
                <w:lang w:val="es-ES_tradnl"/>
              </w:rPr>
            </w:pPr>
            <w:r w:rsidRPr="00987CC9">
              <w:rPr>
                <w:lang w:val="es-ES_tradnl"/>
              </w:rPr>
              <w:t>Marco para las funciones de diagnóstico inteligente para redes y servicios</w:t>
            </w:r>
          </w:p>
        </w:tc>
        <w:tc>
          <w:tcPr>
            <w:tcW w:w="1445" w:type="dxa"/>
            <w:shd w:val="clear" w:color="auto" w:fill="auto"/>
          </w:tcPr>
          <w:p w14:paraId="7C6F7554" w14:textId="77777777" w:rsidR="002B0423" w:rsidRPr="00987CC9" w:rsidRDefault="002B0423" w:rsidP="00634E6F">
            <w:pPr>
              <w:pStyle w:val="Tabletext0"/>
              <w:rPr>
                <w:lang w:val="es-ES_tradnl"/>
              </w:rPr>
            </w:pPr>
            <w:r w:rsidRPr="00987CC9">
              <w:rPr>
                <w:lang w:val="es-ES_tradnl"/>
              </w:rPr>
              <w:t>Continuación</w:t>
            </w:r>
          </w:p>
        </w:tc>
        <w:tc>
          <w:tcPr>
            <w:tcW w:w="1030" w:type="dxa"/>
            <w:shd w:val="clear" w:color="auto" w:fill="auto"/>
          </w:tcPr>
          <w:p w14:paraId="5AF523A1" w14:textId="77777777" w:rsidR="002B0423" w:rsidRPr="00987CC9" w:rsidRDefault="002B0423" w:rsidP="002B0423">
            <w:pPr>
              <w:pStyle w:val="Tabletext0"/>
              <w:jc w:val="center"/>
              <w:rPr>
                <w:lang w:val="es-ES_tradnl"/>
              </w:rPr>
            </w:pPr>
            <w:r w:rsidRPr="00987CC9">
              <w:rPr>
                <w:lang w:val="es-ES_tradnl"/>
              </w:rPr>
              <w:t>16/12</w:t>
            </w:r>
          </w:p>
        </w:tc>
        <w:tc>
          <w:tcPr>
            <w:tcW w:w="2960" w:type="dxa"/>
            <w:shd w:val="clear" w:color="auto" w:fill="auto"/>
          </w:tcPr>
          <w:p w14:paraId="0964CB1B" w14:textId="77777777" w:rsidR="002B0423" w:rsidRPr="00987CC9" w:rsidRDefault="002B0423" w:rsidP="002B0423">
            <w:pPr>
              <w:pStyle w:val="Tabletext0"/>
              <w:rPr>
                <w:lang w:val="es-ES_tradnl"/>
              </w:rPr>
            </w:pPr>
            <w:r w:rsidRPr="00987CC9">
              <w:rPr>
                <w:lang w:val="es-ES_tradnl"/>
              </w:rPr>
              <w:t>Marco para las funciones de diagnóstico</w:t>
            </w:r>
          </w:p>
        </w:tc>
      </w:tr>
      <w:tr w:rsidR="002B0423" w:rsidRPr="00987CC9" w14:paraId="339FBA16" w14:textId="77777777" w:rsidTr="002B0423">
        <w:trPr>
          <w:jc w:val="center"/>
        </w:trPr>
        <w:tc>
          <w:tcPr>
            <w:tcW w:w="961" w:type="dxa"/>
            <w:shd w:val="clear" w:color="auto" w:fill="auto"/>
          </w:tcPr>
          <w:p w14:paraId="2D191637" w14:textId="77777777" w:rsidR="002B0423" w:rsidRPr="00987CC9" w:rsidRDefault="002B0423" w:rsidP="002B0423">
            <w:pPr>
              <w:pStyle w:val="Tabletext0"/>
              <w:jc w:val="center"/>
              <w:rPr>
                <w:lang w:val="es-ES_tradnl"/>
              </w:rPr>
            </w:pPr>
            <w:r w:rsidRPr="00987CC9">
              <w:rPr>
                <w:lang w:val="es-ES_tradnl"/>
              </w:rPr>
              <w:t>17/12</w:t>
            </w:r>
          </w:p>
        </w:tc>
        <w:tc>
          <w:tcPr>
            <w:tcW w:w="3213" w:type="dxa"/>
            <w:shd w:val="clear" w:color="auto" w:fill="auto"/>
          </w:tcPr>
          <w:p w14:paraId="36761811" w14:textId="77777777" w:rsidR="002B0423" w:rsidRPr="00987CC9" w:rsidRDefault="002B0423" w:rsidP="002B0423">
            <w:pPr>
              <w:pStyle w:val="Tabletext0"/>
              <w:rPr>
                <w:lang w:val="es-ES_tradnl"/>
              </w:rPr>
            </w:pPr>
            <w:r w:rsidRPr="00987CC9">
              <w:rPr>
                <w:lang w:val="es-ES_tradnl"/>
              </w:rPr>
              <w:t>Calidad de funcionamiento de las redes por paquetes y otras tecnologías de red</w:t>
            </w:r>
          </w:p>
        </w:tc>
        <w:tc>
          <w:tcPr>
            <w:tcW w:w="1445" w:type="dxa"/>
            <w:shd w:val="clear" w:color="auto" w:fill="auto"/>
          </w:tcPr>
          <w:p w14:paraId="6B862714" w14:textId="77777777" w:rsidR="002B0423" w:rsidRPr="00987CC9" w:rsidRDefault="002B0423" w:rsidP="00634E6F">
            <w:pPr>
              <w:pStyle w:val="Tabletext0"/>
              <w:rPr>
                <w:lang w:val="es-ES_tradnl"/>
              </w:rPr>
            </w:pPr>
            <w:r w:rsidRPr="00987CC9">
              <w:rPr>
                <w:lang w:val="es-ES_tradnl"/>
              </w:rPr>
              <w:t>Continuación</w:t>
            </w:r>
          </w:p>
        </w:tc>
        <w:tc>
          <w:tcPr>
            <w:tcW w:w="1030" w:type="dxa"/>
            <w:shd w:val="clear" w:color="auto" w:fill="auto"/>
          </w:tcPr>
          <w:p w14:paraId="1496217B" w14:textId="77777777" w:rsidR="002B0423" w:rsidRPr="00987CC9" w:rsidRDefault="002B0423" w:rsidP="002B0423">
            <w:pPr>
              <w:pStyle w:val="Tabletext0"/>
              <w:jc w:val="center"/>
              <w:rPr>
                <w:lang w:val="es-ES_tradnl"/>
              </w:rPr>
            </w:pPr>
            <w:r w:rsidRPr="00987CC9">
              <w:rPr>
                <w:lang w:val="es-ES_tradnl"/>
              </w:rPr>
              <w:t>17/12</w:t>
            </w:r>
          </w:p>
        </w:tc>
        <w:tc>
          <w:tcPr>
            <w:tcW w:w="2960" w:type="dxa"/>
            <w:shd w:val="clear" w:color="auto" w:fill="auto"/>
          </w:tcPr>
          <w:p w14:paraId="5E8F1EDC" w14:textId="77777777" w:rsidR="002B0423" w:rsidRPr="00987CC9" w:rsidRDefault="002B0423" w:rsidP="002B0423">
            <w:pPr>
              <w:pStyle w:val="Tabletext0"/>
              <w:rPr>
                <w:lang w:val="es-ES_tradnl"/>
              </w:rPr>
            </w:pPr>
            <w:r w:rsidRPr="00987CC9">
              <w:rPr>
                <w:lang w:val="es-ES_tradnl"/>
              </w:rPr>
              <w:t>Calidad de funcionamiento de las redes por paquetes y otras tecnologías de red</w:t>
            </w:r>
          </w:p>
        </w:tc>
      </w:tr>
      <w:tr w:rsidR="002B0423" w:rsidRPr="00987CC9" w14:paraId="3F8CAF27" w14:textId="77777777" w:rsidTr="002B0423">
        <w:trPr>
          <w:jc w:val="center"/>
        </w:trPr>
        <w:tc>
          <w:tcPr>
            <w:tcW w:w="961" w:type="dxa"/>
            <w:shd w:val="clear" w:color="auto" w:fill="auto"/>
          </w:tcPr>
          <w:p w14:paraId="11B2A181" w14:textId="77777777" w:rsidR="002B0423" w:rsidRPr="00987CC9" w:rsidRDefault="002B0423" w:rsidP="002B0423">
            <w:pPr>
              <w:pStyle w:val="Tabletext0"/>
              <w:jc w:val="center"/>
              <w:rPr>
                <w:lang w:val="es-ES_tradnl"/>
              </w:rPr>
            </w:pPr>
            <w:r w:rsidRPr="00987CC9">
              <w:rPr>
                <w:lang w:val="es-ES_tradnl"/>
              </w:rPr>
              <w:t>19/12</w:t>
            </w:r>
          </w:p>
        </w:tc>
        <w:tc>
          <w:tcPr>
            <w:tcW w:w="3213" w:type="dxa"/>
            <w:shd w:val="clear" w:color="auto" w:fill="auto"/>
          </w:tcPr>
          <w:p w14:paraId="0CEA9E98" w14:textId="77777777" w:rsidR="002B0423" w:rsidRPr="00987CC9" w:rsidRDefault="002B0423" w:rsidP="002B0423">
            <w:pPr>
              <w:pStyle w:val="Tabletext0"/>
              <w:rPr>
                <w:lang w:val="es-ES_tradnl"/>
              </w:rPr>
            </w:pPr>
            <w:r w:rsidRPr="00987CC9">
              <w:rPr>
                <w:lang w:val="es-ES_tradnl"/>
              </w:rPr>
              <w:t>Métodos objetivos y subjetivos de evaluación de la calidad audiovisual percibida en servicios multimedios y de televisión</w:t>
            </w:r>
          </w:p>
        </w:tc>
        <w:tc>
          <w:tcPr>
            <w:tcW w:w="1445" w:type="dxa"/>
            <w:shd w:val="clear" w:color="auto" w:fill="auto"/>
          </w:tcPr>
          <w:p w14:paraId="1FD2E0B2" w14:textId="77777777" w:rsidR="002B0423" w:rsidRPr="00987CC9" w:rsidRDefault="002B0423" w:rsidP="00634E6F">
            <w:pPr>
              <w:pStyle w:val="Tabletext0"/>
              <w:rPr>
                <w:lang w:val="es-ES_tradnl"/>
              </w:rPr>
            </w:pPr>
            <w:r w:rsidRPr="00987CC9">
              <w:rPr>
                <w:lang w:val="es-ES_tradnl"/>
              </w:rPr>
              <w:t>Continuación</w:t>
            </w:r>
          </w:p>
        </w:tc>
        <w:tc>
          <w:tcPr>
            <w:tcW w:w="1030" w:type="dxa"/>
            <w:shd w:val="clear" w:color="auto" w:fill="auto"/>
          </w:tcPr>
          <w:p w14:paraId="7802DE55" w14:textId="77777777" w:rsidR="002B0423" w:rsidRPr="00987CC9" w:rsidRDefault="002B0423" w:rsidP="002B0423">
            <w:pPr>
              <w:pStyle w:val="Tabletext0"/>
              <w:jc w:val="center"/>
              <w:rPr>
                <w:lang w:val="es-ES_tradnl"/>
              </w:rPr>
            </w:pPr>
            <w:r w:rsidRPr="00987CC9">
              <w:rPr>
                <w:lang w:val="es-ES_tradnl"/>
              </w:rPr>
              <w:t>19/12</w:t>
            </w:r>
          </w:p>
        </w:tc>
        <w:tc>
          <w:tcPr>
            <w:tcW w:w="2960" w:type="dxa"/>
            <w:shd w:val="clear" w:color="auto" w:fill="auto"/>
          </w:tcPr>
          <w:p w14:paraId="211862A2" w14:textId="77777777" w:rsidR="002B0423" w:rsidRPr="00987CC9" w:rsidRDefault="002B0423" w:rsidP="002B0423">
            <w:pPr>
              <w:pStyle w:val="Tabletext0"/>
              <w:rPr>
                <w:lang w:val="es-ES_tradnl"/>
              </w:rPr>
            </w:pPr>
            <w:r w:rsidRPr="00987CC9">
              <w:rPr>
                <w:lang w:val="es-ES_tradnl"/>
              </w:rPr>
              <w:t>Métodos objetivos y subjetivos de evaluación de la calidad audiovisual percibida en servicios multimedios y de televisión</w:t>
            </w:r>
          </w:p>
        </w:tc>
      </w:tr>
      <w:tr w:rsidR="002B0423" w:rsidRPr="00987CC9" w14:paraId="37BA7BBF" w14:textId="77777777" w:rsidTr="002B0423">
        <w:trPr>
          <w:jc w:val="center"/>
        </w:trPr>
        <w:tc>
          <w:tcPr>
            <w:tcW w:w="961" w:type="dxa"/>
            <w:shd w:val="clear" w:color="auto" w:fill="auto"/>
          </w:tcPr>
          <w:p w14:paraId="13283DE4" w14:textId="77777777" w:rsidR="002B0423" w:rsidRPr="00987CC9" w:rsidRDefault="002B0423" w:rsidP="002B0423">
            <w:pPr>
              <w:pStyle w:val="Tabletext0"/>
              <w:jc w:val="center"/>
              <w:rPr>
                <w:lang w:val="es-ES_tradnl"/>
              </w:rPr>
            </w:pPr>
            <w:r w:rsidRPr="00987CC9">
              <w:rPr>
                <w:lang w:val="es-ES_tradnl"/>
              </w:rPr>
              <w:t>20/12</w:t>
            </w:r>
          </w:p>
        </w:tc>
        <w:tc>
          <w:tcPr>
            <w:tcW w:w="3213" w:type="dxa"/>
            <w:shd w:val="clear" w:color="auto" w:fill="auto"/>
          </w:tcPr>
          <w:p w14:paraId="09DB1BB0" w14:textId="77777777" w:rsidR="002B0423" w:rsidRPr="00987CC9" w:rsidRDefault="002B0423" w:rsidP="002B0423">
            <w:pPr>
              <w:pStyle w:val="Tabletext0"/>
              <w:rPr>
                <w:lang w:val="es-ES_tradnl"/>
              </w:rPr>
            </w:pPr>
            <w:r w:rsidRPr="00987CC9">
              <w:rPr>
                <w:lang w:val="es-ES_tradnl"/>
              </w:rPr>
              <w:t>Principios de evaluación perceptual y de campo de la calidad de servicio (</w:t>
            </w:r>
            <w:proofErr w:type="spellStart"/>
            <w:r w:rsidRPr="00987CC9">
              <w:rPr>
                <w:lang w:val="es-ES_tradnl"/>
              </w:rPr>
              <w:t>QoS</w:t>
            </w:r>
            <w:proofErr w:type="spellEnd"/>
            <w:r w:rsidRPr="00987CC9">
              <w:rPr>
                <w:lang w:val="es-ES_tradnl"/>
              </w:rPr>
              <w:t>) y la calidad percibida (</w:t>
            </w:r>
            <w:proofErr w:type="spellStart"/>
            <w:r w:rsidRPr="00987CC9">
              <w:rPr>
                <w:lang w:val="es-ES_tradnl"/>
              </w:rPr>
              <w:t>QoE</w:t>
            </w:r>
            <w:proofErr w:type="spellEnd"/>
            <w:r w:rsidRPr="00987CC9">
              <w:rPr>
                <w:lang w:val="es-ES_tradnl"/>
              </w:rPr>
              <w:t>) de los servicios financieros digitales (SFD)</w:t>
            </w:r>
          </w:p>
        </w:tc>
        <w:tc>
          <w:tcPr>
            <w:tcW w:w="1445" w:type="dxa"/>
            <w:shd w:val="clear" w:color="auto" w:fill="auto"/>
          </w:tcPr>
          <w:p w14:paraId="35C1E9D5" w14:textId="34F07A31" w:rsidR="002B0423" w:rsidRPr="00987CC9" w:rsidRDefault="002B0423" w:rsidP="00634E6F">
            <w:pPr>
              <w:pStyle w:val="Tabletext0"/>
              <w:rPr>
                <w:lang w:val="es-ES_tradnl"/>
              </w:rPr>
            </w:pPr>
            <w:r w:rsidRPr="00987CC9">
              <w:rPr>
                <w:lang w:val="es-ES_tradnl"/>
              </w:rPr>
              <w:t>Nueva</w:t>
            </w:r>
          </w:p>
        </w:tc>
        <w:tc>
          <w:tcPr>
            <w:tcW w:w="1030" w:type="dxa"/>
            <w:shd w:val="clear" w:color="auto" w:fill="auto"/>
          </w:tcPr>
          <w:p w14:paraId="6B346160" w14:textId="77777777" w:rsidR="002B0423" w:rsidRPr="00987CC9" w:rsidRDefault="002B0423" w:rsidP="002B0423">
            <w:pPr>
              <w:pStyle w:val="Tabletext0"/>
              <w:jc w:val="center"/>
              <w:rPr>
                <w:lang w:val="es-ES_tradnl"/>
              </w:rPr>
            </w:pPr>
            <w:r w:rsidRPr="00987CC9">
              <w:rPr>
                <w:lang w:val="es-ES_tradnl"/>
              </w:rPr>
              <w:t>–</w:t>
            </w:r>
          </w:p>
        </w:tc>
        <w:tc>
          <w:tcPr>
            <w:tcW w:w="2960" w:type="dxa"/>
            <w:shd w:val="clear" w:color="auto" w:fill="auto"/>
          </w:tcPr>
          <w:p w14:paraId="53888746" w14:textId="77777777" w:rsidR="002B0423" w:rsidRPr="00987CC9" w:rsidRDefault="002B0423" w:rsidP="002B0423">
            <w:pPr>
              <w:pStyle w:val="Tabletext0"/>
              <w:rPr>
                <w:lang w:val="es-ES_tradnl"/>
              </w:rPr>
            </w:pPr>
            <w:r w:rsidRPr="00987CC9">
              <w:rPr>
                <w:lang w:val="es-ES_tradnl"/>
              </w:rPr>
              <w:t>–</w:t>
            </w:r>
          </w:p>
        </w:tc>
      </w:tr>
    </w:tbl>
    <w:p w14:paraId="52F0BCD2" w14:textId="17D106D0" w:rsidR="002B0423" w:rsidRPr="00987CC9" w:rsidRDefault="002B0423" w:rsidP="002B0423">
      <w:pPr>
        <w:pStyle w:val="TableNotitle"/>
        <w:rPr>
          <w:lang w:val="es-ES_tradnl"/>
        </w:rPr>
      </w:pPr>
      <w:r w:rsidRPr="00987CC9">
        <w:rPr>
          <w:lang w:val="es-ES_tradnl"/>
        </w:rPr>
        <w:t>Cuadro 7 – Cuestiones relativas a la Comisión de Estudio 13 del UIT-T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firstRow="1" w:lastRow="0" w:firstColumn="1" w:lastColumn="0" w:noHBand="0" w:noVBand="1"/>
      </w:tblPr>
      <w:tblGrid>
        <w:gridCol w:w="989"/>
        <w:gridCol w:w="3250"/>
        <w:gridCol w:w="1559"/>
        <w:gridCol w:w="1134"/>
        <w:gridCol w:w="2677"/>
      </w:tblGrid>
      <w:tr w:rsidR="002B0423" w:rsidRPr="00987CC9" w14:paraId="14F585B9" w14:textId="77777777" w:rsidTr="00634E6F">
        <w:trPr>
          <w:tblHeader/>
          <w:jc w:val="center"/>
        </w:trPr>
        <w:tc>
          <w:tcPr>
            <w:tcW w:w="515" w:type="pct"/>
            <w:tcBorders>
              <w:top w:val="single" w:sz="12" w:space="0" w:color="auto"/>
              <w:bottom w:val="single" w:sz="12" w:space="0" w:color="auto"/>
            </w:tcBorders>
            <w:shd w:val="clear" w:color="auto" w:fill="auto"/>
            <w:hideMark/>
          </w:tcPr>
          <w:p w14:paraId="30D70FE7" w14:textId="41833E70" w:rsidR="002B0423" w:rsidRPr="00987CC9" w:rsidRDefault="002B0423" w:rsidP="007D356A">
            <w:pPr>
              <w:pStyle w:val="Tablehead0"/>
              <w:rPr>
                <w:highlight w:val="lightGray"/>
              </w:rPr>
            </w:pPr>
            <w:r w:rsidRPr="00987CC9">
              <w:t>Nuevo número</w:t>
            </w:r>
          </w:p>
        </w:tc>
        <w:tc>
          <w:tcPr>
            <w:tcW w:w="1691" w:type="pct"/>
            <w:tcBorders>
              <w:top w:val="single" w:sz="12" w:space="0" w:color="auto"/>
              <w:bottom w:val="single" w:sz="12" w:space="0" w:color="auto"/>
            </w:tcBorders>
            <w:shd w:val="clear" w:color="auto" w:fill="auto"/>
            <w:hideMark/>
          </w:tcPr>
          <w:p w14:paraId="4589D015" w14:textId="73971FA2" w:rsidR="002B0423" w:rsidRPr="00987CC9" w:rsidRDefault="002B0423" w:rsidP="007D356A">
            <w:pPr>
              <w:pStyle w:val="Tablehead0"/>
              <w:rPr>
                <w:highlight w:val="lightGray"/>
              </w:rPr>
            </w:pPr>
            <w:r w:rsidRPr="00987CC9">
              <w:t xml:space="preserve">Título actual de la Cuestión </w:t>
            </w:r>
          </w:p>
        </w:tc>
        <w:tc>
          <w:tcPr>
            <w:tcW w:w="811" w:type="pct"/>
            <w:tcBorders>
              <w:top w:val="single" w:sz="12" w:space="0" w:color="auto"/>
              <w:bottom w:val="single" w:sz="12" w:space="0" w:color="auto"/>
            </w:tcBorders>
            <w:shd w:val="clear" w:color="auto" w:fill="auto"/>
            <w:hideMark/>
          </w:tcPr>
          <w:p w14:paraId="53009430" w14:textId="71AE8F49" w:rsidR="002B0423" w:rsidRPr="00987CC9" w:rsidRDefault="002B0423" w:rsidP="007D356A">
            <w:pPr>
              <w:pStyle w:val="Tablehead0"/>
              <w:rPr>
                <w:highlight w:val="lightGray"/>
              </w:rPr>
            </w:pPr>
            <w:r w:rsidRPr="00987CC9">
              <w:t>Situación</w:t>
            </w:r>
          </w:p>
        </w:tc>
        <w:tc>
          <w:tcPr>
            <w:tcW w:w="590" w:type="pct"/>
            <w:tcBorders>
              <w:top w:val="single" w:sz="12" w:space="0" w:color="auto"/>
              <w:bottom w:val="single" w:sz="12" w:space="0" w:color="auto"/>
            </w:tcBorders>
            <w:shd w:val="clear" w:color="auto" w:fill="auto"/>
            <w:hideMark/>
          </w:tcPr>
          <w:p w14:paraId="5841D81E" w14:textId="513637E2" w:rsidR="002B0423" w:rsidRPr="00987CC9" w:rsidRDefault="002B0423" w:rsidP="007D356A">
            <w:pPr>
              <w:pStyle w:val="Tablehead0"/>
              <w:rPr>
                <w:highlight w:val="lightGray"/>
              </w:rPr>
            </w:pPr>
            <w:r w:rsidRPr="00987CC9">
              <w:t>Número anterior</w:t>
            </w:r>
          </w:p>
        </w:tc>
        <w:tc>
          <w:tcPr>
            <w:tcW w:w="1393" w:type="pct"/>
            <w:tcBorders>
              <w:top w:val="single" w:sz="12" w:space="0" w:color="auto"/>
              <w:bottom w:val="single" w:sz="12" w:space="0" w:color="auto"/>
            </w:tcBorders>
            <w:shd w:val="clear" w:color="auto" w:fill="auto"/>
            <w:hideMark/>
          </w:tcPr>
          <w:p w14:paraId="710CD934" w14:textId="406817BA" w:rsidR="002B0423" w:rsidRPr="00987CC9" w:rsidRDefault="002B0423" w:rsidP="007D356A">
            <w:pPr>
              <w:pStyle w:val="Tablehead0"/>
              <w:rPr>
                <w:highlight w:val="lightGray"/>
              </w:rPr>
            </w:pPr>
            <w:r w:rsidRPr="00987CC9">
              <w:t>Título anterior de la Cuestión</w:t>
            </w:r>
          </w:p>
        </w:tc>
      </w:tr>
      <w:tr w:rsidR="002B0423" w:rsidRPr="00987CC9" w14:paraId="107FA105" w14:textId="77777777" w:rsidTr="00634E6F">
        <w:trPr>
          <w:jc w:val="center"/>
        </w:trPr>
        <w:tc>
          <w:tcPr>
            <w:tcW w:w="515" w:type="pct"/>
            <w:tcBorders>
              <w:top w:val="single" w:sz="12" w:space="0" w:color="auto"/>
            </w:tcBorders>
            <w:shd w:val="clear" w:color="auto" w:fill="auto"/>
          </w:tcPr>
          <w:p w14:paraId="2A17B7FD" w14:textId="77777777" w:rsidR="002B0423" w:rsidRPr="00987CC9" w:rsidRDefault="002B0423" w:rsidP="007D356A">
            <w:pPr>
              <w:pStyle w:val="Tabletext0"/>
              <w:jc w:val="center"/>
              <w:rPr>
                <w:lang w:val="es-ES_tradnl"/>
              </w:rPr>
            </w:pPr>
            <w:bookmarkStart w:id="14" w:name="_Hlk62467647"/>
            <w:r w:rsidRPr="00987CC9">
              <w:rPr>
                <w:lang w:val="es-ES_tradnl"/>
              </w:rPr>
              <w:t>1/13</w:t>
            </w:r>
          </w:p>
        </w:tc>
        <w:tc>
          <w:tcPr>
            <w:tcW w:w="1691" w:type="pct"/>
            <w:tcBorders>
              <w:top w:val="single" w:sz="12" w:space="0" w:color="auto"/>
            </w:tcBorders>
            <w:shd w:val="clear" w:color="auto" w:fill="auto"/>
          </w:tcPr>
          <w:p w14:paraId="6AFA3E13" w14:textId="4923E556" w:rsidR="002B0423" w:rsidRPr="00987CC9" w:rsidRDefault="007D356A" w:rsidP="007D356A">
            <w:pPr>
              <w:pStyle w:val="Tabletext0"/>
              <w:rPr>
                <w:lang w:val="es-ES_tradnl"/>
              </w:rPr>
            </w:pPr>
            <w:r w:rsidRPr="00987CC9">
              <w:rPr>
                <w:lang w:val="es-ES_tradnl"/>
              </w:rPr>
              <w:t>Redes futuras: Hipótesis sobre servicios innovadores, incluidos aspectos medioambientales y socioeconómicos</w:t>
            </w:r>
          </w:p>
        </w:tc>
        <w:tc>
          <w:tcPr>
            <w:tcW w:w="811" w:type="pct"/>
            <w:tcBorders>
              <w:top w:val="single" w:sz="12" w:space="0" w:color="auto"/>
            </w:tcBorders>
            <w:shd w:val="clear" w:color="auto" w:fill="auto"/>
          </w:tcPr>
          <w:p w14:paraId="1D2C3E97" w14:textId="4DBD666A" w:rsidR="002B0423" w:rsidRPr="00987CC9" w:rsidRDefault="007D356A" w:rsidP="007D356A">
            <w:pPr>
              <w:pStyle w:val="Tabletext0"/>
              <w:rPr>
                <w:lang w:val="es-ES_tradnl"/>
              </w:rPr>
            </w:pPr>
            <w:r w:rsidRPr="00987CC9">
              <w:rPr>
                <w:lang w:val="es-ES_tradnl"/>
              </w:rPr>
              <w:t>Continuación</w:t>
            </w:r>
          </w:p>
        </w:tc>
        <w:tc>
          <w:tcPr>
            <w:tcW w:w="590" w:type="pct"/>
            <w:tcBorders>
              <w:top w:val="single" w:sz="12" w:space="0" w:color="auto"/>
            </w:tcBorders>
            <w:shd w:val="clear" w:color="auto" w:fill="auto"/>
          </w:tcPr>
          <w:p w14:paraId="4569D8AF" w14:textId="77777777" w:rsidR="002B0423" w:rsidRPr="00987CC9" w:rsidRDefault="002B0423" w:rsidP="007D356A">
            <w:pPr>
              <w:pStyle w:val="Tabletext0"/>
              <w:jc w:val="center"/>
              <w:rPr>
                <w:lang w:val="es-ES_tradnl"/>
              </w:rPr>
            </w:pPr>
            <w:r w:rsidRPr="00987CC9">
              <w:rPr>
                <w:lang w:val="es-ES_tradnl"/>
              </w:rPr>
              <w:t>1/13</w:t>
            </w:r>
          </w:p>
        </w:tc>
        <w:tc>
          <w:tcPr>
            <w:tcW w:w="1393" w:type="pct"/>
            <w:tcBorders>
              <w:top w:val="single" w:sz="12" w:space="0" w:color="auto"/>
            </w:tcBorders>
            <w:shd w:val="clear" w:color="auto" w:fill="auto"/>
          </w:tcPr>
          <w:p w14:paraId="08AA8366" w14:textId="456205DE" w:rsidR="002B0423" w:rsidRPr="00987CC9" w:rsidRDefault="002B0423" w:rsidP="007D356A">
            <w:pPr>
              <w:pStyle w:val="Tabletext0"/>
              <w:rPr>
                <w:lang w:val="es-ES_tradnl"/>
              </w:rPr>
            </w:pPr>
            <w:r w:rsidRPr="00987CC9">
              <w:rPr>
                <w:lang w:val="es-ES_tradnl"/>
              </w:rPr>
              <w:t>Hipótesis innovadoras de servicio, modelos de implantación y problemas de migración de las redes futuras</w:t>
            </w:r>
          </w:p>
        </w:tc>
      </w:tr>
      <w:tr w:rsidR="002B0423" w:rsidRPr="00987CC9" w14:paraId="65F3D5B8" w14:textId="77777777" w:rsidTr="00634E6F">
        <w:trPr>
          <w:jc w:val="center"/>
        </w:trPr>
        <w:tc>
          <w:tcPr>
            <w:tcW w:w="515" w:type="pct"/>
            <w:shd w:val="clear" w:color="auto" w:fill="auto"/>
          </w:tcPr>
          <w:p w14:paraId="0B5102CE" w14:textId="77777777" w:rsidR="002B0423" w:rsidRPr="00987CC9" w:rsidRDefault="002B0423" w:rsidP="007D356A">
            <w:pPr>
              <w:pStyle w:val="Tabletext0"/>
              <w:jc w:val="center"/>
              <w:rPr>
                <w:lang w:val="es-ES_tradnl"/>
              </w:rPr>
            </w:pPr>
            <w:r w:rsidRPr="00987CC9">
              <w:rPr>
                <w:lang w:val="es-ES_tradnl"/>
              </w:rPr>
              <w:t>2/13</w:t>
            </w:r>
          </w:p>
        </w:tc>
        <w:tc>
          <w:tcPr>
            <w:tcW w:w="1691" w:type="pct"/>
            <w:shd w:val="clear" w:color="auto" w:fill="auto"/>
          </w:tcPr>
          <w:p w14:paraId="1EADC1C2" w14:textId="09B9F1E5" w:rsidR="002B0423" w:rsidRPr="00987CC9" w:rsidRDefault="00E614D0" w:rsidP="007D356A">
            <w:pPr>
              <w:pStyle w:val="Tabletext0"/>
              <w:rPr>
                <w:lang w:val="es-ES_tradnl"/>
              </w:rPr>
            </w:pPr>
            <w:r w:rsidRPr="00987CC9">
              <w:rPr>
                <w:lang w:val="es-ES_tradnl"/>
              </w:rPr>
              <w:t>Evolución de las redes de la próxima generación (NGN) con tecnologías innovadoras, incluidas las definidas por software (SDN) y la virtualización de las funciones de la red (NFV)</w:t>
            </w:r>
          </w:p>
        </w:tc>
        <w:tc>
          <w:tcPr>
            <w:tcW w:w="811" w:type="pct"/>
            <w:shd w:val="clear" w:color="auto" w:fill="auto"/>
          </w:tcPr>
          <w:p w14:paraId="0AEEE727" w14:textId="4459E8C7" w:rsidR="002B0423" w:rsidRPr="00987CC9" w:rsidRDefault="007D356A" w:rsidP="007D356A">
            <w:pPr>
              <w:pStyle w:val="Tabletext0"/>
              <w:rPr>
                <w:lang w:val="es-ES_tradnl"/>
              </w:rPr>
            </w:pPr>
            <w:r w:rsidRPr="00987CC9">
              <w:rPr>
                <w:lang w:val="es-ES_tradnl"/>
              </w:rPr>
              <w:t>Continuación sin modificaciones</w:t>
            </w:r>
          </w:p>
        </w:tc>
        <w:tc>
          <w:tcPr>
            <w:tcW w:w="590" w:type="pct"/>
            <w:shd w:val="clear" w:color="auto" w:fill="auto"/>
          </w:tcPr>
          <w:p w14:paraId="0A267513" w14:textId="77777777" w:rsidR="002B0423" w:rsidRPr="00987CC9" w:rsidRDefault="002B0423" w:rsidP="007D356A">
            <w:pPr>
              <w:pStyle w:val="Tabletext0"/>
              <w:jc w:val="center"/>
              <w:rPr>
                <w:lang w:val="es-ES_tradnl"/>
              </w:rPr>
            </w:pPr>
            <w:r w:rsidRPr="00987CC9">
              <w:rPr>
                <w:lang w:val="es-ES_tradnl"/>
              </w:rPr>
              <w:t>2/13</w:t>
            </w:r>
          </w:p>
        </w:tc>
        <w:tc>
          <w:tcPr>
            <w:tcW w:w="1393" w:type="pct"/>
            <w:shd w:val="clear" w:color="auto" w:fill="auto"/>
          </w:tcPr>
          <w:p w14:paraId="00660C55" w14:textId="2E1211A6" w:rsidR="002B0423" w:rsidRPr="00987CC9" w:rsidRDefault="002B0423" w:rsidP="007D356A">
            <w:pPr>
              <w:pStyle w:val="Tabletext0"/>
              <w:rPr>
                <w:lang w:val="es-ES_tradnl"/>
              </w:rPr>
            </w:pPr>
            <w:r w:rsidRPr="00987CC9">
              <w:rPr>
                <w:lang w:val="es-ES_tradnl"/>
              </w:rPr>
              <w:t>Evolución de las redes de la próxima generación (NGN) con tecnologías innovadoras, incluidas las definidas por software (SDN) y la virtualización de las funciones de la red (NFV)</w:t>
            </w:r>
          </w:p>
        </w:tc>
      </w:tr>
      <w:tr w:rsidR="002B0423" w:rsidRPr="00987CC9" w14:paraId="65FCB12D" w14:textId="77777777" w:rsidTr="00634E6F">
        <w:trPr>
          <w:jc w:val="center"/>
        </w:trPr>
        <w:tc>
          <w:tcPr>
            <w:tcW w:w="515" w:type="pct"/>
            <w:shd w:val="clear" w:color="auto" w:fill="auto"/>
          </w:tcPr>
          <w:p w14:paraId="565AE091" w14:textId="77777777" w:rsidR="002B0423" w:rsidRPr="00987CC9" w:rsidRDefault="002B0423" w:rsidP="007D356A">
            <w:pPr>
              <w:pStyle w:val="Tabletext0"/>
              <w:jc w:val="center"/>
              <w:rPr>
                <w:lang w:val="es-ES_tradnl"/>
              </w:rPr>
            </w:pPr>
            <w:r w:rsidRPr="00987CC9">
              <w:rPr>
                <w:lang w:val="es-ES_tradnl"/>
              </w:rPr>
              <w:t>5/13</w:t>
            </w:r>
          </w:p>
        </w:tc>
        <w:tc>
          <w:tcPr>
            <w:tcW w:w="1691" w:type="pct"/>
            <w:shd w:val="clear" w:color="auto" w:fill="auto"/>
          </w:tcPr>
          <w:p w14:paraId="7765F20A" w14:textId="52D44BD9" w:rsidR="002B0423" w:rsidRPr="00987CC9" w:rsidRDefault="007D356A" w:rsidP="007D356A">
            <w:pPr>
              <w:pStyle w:val="Tabletext0"/>
              <w:rPr>
                <w:lang w:val="es-ES_tradnl"/>
              </w:rPr>
            </w:pPr>
            <w:r w:rsidRPr="00987CC9">
              <w:rPr>
                <w:lang w:val="es-ES_tradnl"/>
              </w:rPr>
              <w:t>Aplicación de las redes futuras y la innovación en los países en desarrollo</w:t>
            </w:r>
          </w:p>
        </w:tc>
        <w:tc>
          <w:tcPr>
            <w:tcW w:w="811" w:type="pct"/>
            <w:shd w:val="clear" w:color="auto" w:fill="auto"/>
          </w:tcPr>
          <w:p w14:paraId="1D0361E5" w14:textId="23587983" w:rsidR="002B0423" w:rsidRPr="00987CC9" w:rsidRDefault="007D356A" w:rsidP="007D356A">
            <w:pPr>
              <w:pStyle w:val="Tabletext0"/>
              <w:rPr>
                <w:lang w:val="es-ES_tradnl"/>
              </w:rPr>
            </w:pPr>
            <w:r w:rsidRPr="00987CC9">
              <w:rPr>
                <w:lang w:val="es-ES_tradnl"/>
              </w:rPr>
              <w:t>Continuación</w:t>
            </w:r>
          </w:p>
        </w:tc>
        <w:tc>
          <w:tcPr>
            <w:tcW w:w="590" w:type="pct"/>
            <w:shd w:val="clear" w:color="auto" w:fill="auto"/>
          </w:tcPr>
          <w:p w14:paraId="25CF5633" w14:textId="77777777" w:rsidR="002B0423" w:rsidRPr="00987CC9" w:rsidRDefault="002B0423" w:rsidP="007D356A">
            <w:pPr>
              <w:pStyle w:val="Tabletext0"/>
              <w:jc w:val="center"/>
              <w:rPr>
                <w:lang w:val="es-ES_tradnl"/>
              </w:rPr>
            </w:pPr>
            <w:r w:rsidRPr="00987CC9">
              <w:rPr>
                <w:lang w:val="es-ES_tradnl"/>
              </w:rPr>
              <w:t>5/13</w:t>
            </w:r>
          </w:p>
        </w:tc>
        <w:tc>
          <w:tcPr>
            <w:tcW w:w="1393" w:type="pct"/>
            <w:shd w:val="clear" w:color="auto" w:fill="auto"/>
          </w:tcPr>
          <w:p w14:paraId="1E2AAB5C" w14:textId="2976FDBF" w:rsidR="002B0423" w:rsidRPr="00987CC9" w:rsidRDefault="002B0423" w:rsidP="007D356A">
            <w:pPr>
              <w:pStyle w:val="Tabletext0"/>
              <w:rPr>
                <w:lang w:val="es-ES_tradnl"/>
              </w:rPr>
            </w:pPr>
            <w:r w:rsidRPr="00987CC9">
              <w:rPr>
                <w:lang w:val="es-ES_tradnl"/>
              </w:rPr>
              <w:t>Introducción de las redes futuras y la innovación en los países en desarrollo</w:t>
            </w:r>
          </w:p>
        </w:tc>
      </w:tr>
      <w:tr w:rsidR="002B0423" w:rsidRPr="00987CC9" w14:paraId="31AC4D93" w14:textId="77777777" w:rsidTr="00634E6F">
        <w:trPr>
          <w:jc w:val="center"/>
        </w:trPr>
        <w:tc>
          <w:tcPr>
            <w:tcW w:w="515" w:type="pct"/>
            <w:shd w:val="clear" w:color="auto" w:fill="auto"/>
            <w:hideMark/>
          </w:tcPr>
          <w:p w14:paraId="2A25F380" w14:textId="77777777" w:rsidR="002B0423" w:rsidRPr="00987CC9" w:rsidRDefault="002B0423" w:rsidP="007D356A">
            <w:pPr>
              <w:pStyle w:val="Tabletext0"/>
              <w:jc w:val="center"/>
              <w:rPr>
                <w:lang w:val="es-ES_tradnl"/>
              </w:rPr>
            </w:pPr>
            <w:r w:rsidRPr="00987CC9">
              <w:rPr>
                <w:lang w:val="es-ES_tradnl"/>
              </w:rPr>
              <w:lastRenderedPageBreak/>
              <w:t>6/13</w:t>
            </w:r>
          </w:p>
        </w:tc>
        <w:tc>
          <w:tcPr>
            <w:tcW w:w="1691" w:type="pct"/>
            <w:shd w:val="clear" w:color="auto" w:fill="auto"/>
            <w:hideMark/>
          </w:tcPr>
          <w:p w14:paraId="0CFB3B69" w14:textId="3D45AD5D" w:rsidR="002B0423" w:rsidRPr="00987CC9" w:rsidRDefault="00BA1AC7" w:rsidP="00BA1AC7">
            <w:pPr>
              <w:pStyle w:val="Tabletext0"/>
              <w:rPr>
                <w:lang w:val="es-ES_tradnl"/>
              </w:rPr>
            </w:pPr>
            <w:r w:rsidRPr="00987CC9">
              <w:rPr>
                <w:lang w:val="es-ES_tradnl"/>
              </w:rPr>
              <w:t>Redes posteriores a las</w:t>
            </w:r>
            <w:r w:rsidR="002B0423" w:rsidRPr="00987CC9">
              <w:rPr>
                <w:lang w:val="es-ES_tradnl"/>
              </w:rPr>
              <w:t xml:space="preserve"> </w:t>
            </w:r>
            <w:r w:rsidR="007D649A" w:rsidRPr="00987CC9">
              <w:rPr>
                <w:lang w:val="es-ES_tradnl"/>
              </w:rPr>
              <w:t xml:space="preserve">redes </w:t>
            </w:r>
            <w:r w:rsidR="002B0423" w:rsidRPr="00987CC9">
              <w:rPr>
                <w:lang w:val="es-ES_tradnl"/>
              </w:rPr>
              <w:t>IMT</w:t>
            </w:r>
            <w:r w:rsidRPr="00987CC9">
              <w:rPr>
                <w:lang w:val="es-ES_tradnl"/>
              </w:rPr>
              <w:t>-</w:t>
            </w:r>
            <w:r w:rsidR="002B0423" w:rsidRPr="00987CC9">
              <w:rPr>
                <w:lang w:val="es-ES_tradnl"/>
              </w:rPr>
              <w:t xml:space="preserve">2020: </w:t>
            </w:r>
            <w:r w:rsidRPr="00987CC9">
              <w:rPr>
                <w:lang w:val="es-ES_tradnl"/>
              </w:rPr>
              <w:t>mecanismos sobre calidad del servicio</w:t>
            </w:r>
            <w:r w:rsidR="002B0423" w:rsidRPr="00987CC9">
              <w:rPr>
                <w:lang w:val="es-ES_tradnl"/>
              </w:rPr>
              <w:t xml:space="preserve"> (</w:t>
            </w:r>
            <w:proofErr w:type="spellStart"/>
            <w:r w:rsidR="002B0423" w:rsidRPr="00987CC9">
              <w:rPr>
                <w:lang w:val="es-ES_tradnl"/>
              </w:rPr>
              <w:t>QoS</w:t>
            </w:r>
            <w:proofErr w:type="spellEnd"/>
            <w:r w:rsidR="002B0423" w:rsidRPr="00987CC9">
              <w:rPr>
                <w:lang w:val="es-ES_tradnl"/>
              </w:rPr>
              <w:t xml:space="preserve">) </w:t>
            </w:r>
          </w:p>
        </w:tc>
        <w:tc>
          <w:tcPr>
            <w:tcW w:w="811" w:type="pct"/>
            <w:shd w:val="clear" w:color="auto" w:fill="auto"/>
            <w:hideMark/>
          </w:tcPr>
          <w:p w14:paraId="1D22F0AE" w14:textId="04FDB61F" w:rsidR="002B0423" w:rsidRPr="00987CC9" w:rsidRDefault="007D356A" w:rsidP="007D356A">
            <w:pPr>
              <w:pStyle w:val="Tabletext0"/>
              <w:rPr>
                <w:lang w:val="es-ES_tradnl"/>
              </w:rPr>
            </w:pPr>
            <w:r w:rsidRPr="00987CC9">
              <w:rPr>
                <w:lang w:val="es-ES_tradnl"/>
              </w:rPr>
              <w:t>Continuación</w:t>
            </w:r>
          </w:p>
        </w:tc>
        <w:tc>
          <w:tcPr>
            <w:tcW w:w="590" w:type="pct"/>
            <w:shd w:val="clear" w:color="auto" w:fill="auto"/>
            <w:hideMark/>
          </w:tcPr>
          <w:p w14:paraId="60780C44" w14:textId="77777777" w:rsidR="002B0423" w:rsidRPr="00987CC9" w:rsidRDefault="002B0423" w:rsidP="007D356A">
            <w:pPr>
              <w:pStyle w:val="Tabletext0"/>
              <w:jc w:val="center"/>
              <w:rPr>
                <w:lang w:val="es-ES_tradnl"/>
              </w:rPr>
            </w:pPr>
            <w:r w:rsidRPr="00987CC9">
              <w:rPr>
                <w:lang w:val="es-ES_tradnl"/>
              </w:rPr>
              <w:t>6/13</w:t>
            </w:r>
          </w:p>
        </w:tc>
        <w:tc>
          <w:tcPr>
            <w:tcW w:w="1393" w:type="pct"/>
            <w:shd w:val="clear" w:color="auto" w:fill="auto"/>
            <w:hideMark/>
          </w:tcPr>
          <w:p w14:paraId="787B6A5C" w14:textId="33BD36D4" w:rsidR="002B0423" w:rsidRPr="00987CC9" w:rsidRDefault="002B0423" w:rsidP="007D356A">
            <w:pPr>
              <w:pStyle w:val="Tabletext0"/>
              <w:rPr>
                <w:lang w:val="es-ES_tradnl"/>
              </w:rPr>
            </w:pPr>
            <w:r w:rsidRPr="00987CC9">
              <w:rPr>
                <w:lang w:val="es-ES_tradnl"/>
              </w:rPr>
              <w:t>Calidad de servicio (</w:t>
            </w:r>
            <w:proofErr w:type="spellStart"/>
            <w:r w:rsidRPr="00987CC9">
              <w:rPr>
                <w:lang w:val="es-ES_tradnl"/>
              </w:rPr>
              <w:t>QoS</w:t>
            </w:r>
            <w:proofErr w:type="spellEnd"/>
            <w:r w:rsidRPr="00987CC9">
              <w:rPr>
                <w:lang w:val="es-ES_tradnl"/>
              </w:rPr>
              <w:t>), incluidas las redes IMT</w:t>
            </w:r>
            <w:r w:rsidRPr="00987CC9">
              <w:rPr>
                <w:lang w:val="es-ES_tradnl"/>
              </w:rPr>
              <w:noBreakHyphen/>
              <w:t>2020</w:t>
            </w:r>
          </w:p>
        </w:tc>
      </w:tr>
      <w:tr w:rsidR="002B0423" w:rsidRPr="00987CC9" w14:paraId="15BA48CC" w14:textId="77777777" w:rsidTr="00634E6F">
        <w:trPr>
          <w:jc w:val="center"/>
        </w:trPr>
        <w:tc>
          <w:tcPr>
            <w:tcW w:w="515" w:type="pct"/>
            <w:shd w:val="clear" w:color="auto" w:fill="auto"/>
          </w:tcPr>
          <w:p w14:paraId="3A28C783" w14:textId="77777777" w:rsidR="002B0423" w:rsidRPr="00987CC9" w:rsidRDefault="002B0423" w:rsidP="007D356A">
            <w:pPr>
              <w:pStyle w:val="Tabletext0"/>
              <w:jc w:val="center"/>
              <w:rPr>
                <w:lang w:val="es-ES_tradnl"/>
              </w:rPr>
            </w:pPr>
            <w:r w:rsidRPr="00987CC9">
              <w:rPr>
                <w:lang w:val="es-ES_tradnl"/>
              </w:rPr>
              <w:t>7/13</w:t>
            </w:r>
          </w:p>
        </w:tc>
        <w:tc>
          <w:tcPr>
            <w:tcW w:w="1691" w:type="pct"/>
            <w:shd w:val="clear" w:color="auto" w:fill="auto"/>
          </w:tcPr>
          <w:p w14:paraId="497AAE87" w14:textId="134A23D0" w:rsidR="002B0423" w:rsidRPr="00987CC9" w:rsidRDefault="00BA1AC7" w:rsidP="00BA1AC7">
            <w:pPr>
              <w:pStyle w:val="Tabletext0"/>
              <w:rPr>
                <w:lang w:val="es-ES_tradnl"/>
              </w:rPr>
            </w:pPr>
            <w:r w:rsidRPr="00987CC9">
              <w:rPr>
                <w:lang w:val="es-ES_tradnl"/>
              </w:rPr>
              <w:t>Redes futuras</w:t>
            </w:r>
            <w:r w:rsidR="002B0423" w:rsidRPr="00987CC9">
              <w:rPr>
                <w:lang w:val="es-ES_tradnl"/>
              </w:rPr>
              <w:t xml:space="preserve">: </w:t>
            </w:r>
            <w:r w:rsidRPr="00987CC9">
              <w:rPr>
                <w:lang w:val="es-ES_tradnl"/>
              </w:rPr>
              <w:t>inspección pormenorizada de paquetes e inteligencia de red</w:t>
            </w:r>
          </w:p>
        </w:tc>
        <w:tc>
          <w:tcPr>
            <w:tcW w:w="811" w:type="pct"/>
            <w:shd w:val="clear" w:color="auto" w:fill="auto"/>
          </w:tcPr>
          <w:p w14:paraId="028644E4" w14:textId="338E3231" w:rsidR="002B0423" w:rsidRPr="00987CC9" w:rsidRDefault="007D356A" w:rsidP="007D356A">
            <w:pPr>
              <w:pStyle w:val="Tabletext0"/>
              <w:rPr>
                <w:lang w:val="es-ES_tradnl"/>
              </w:rPr>
            </w:pPr>
            <w:r w:rsidRPr="00987CC9">
              <w:rPr>
                <w:lang w:val="es-ES_tradnl"/>
              </w:rPr>
              <w:t>Continuación</w:t>
            </w:r>
          </w:p>
        </w:tc>
        <w:tc>
          <w:tcPr>
            <w:tcW w:w="590" w:type="pct"/>
            <w:shd w:val="clear" w:color="auto" w:fill="auto"/>
          </w:tcPr>
          <w:p w14:paraId="740D9C1E" w14:textId="77777777" w:rsidR="002B0423" w:rsidRPr="00987CC9" w:rsidRDefault="002B0423" w:rsidP="007D356A">
            <w:pPr>
              <w:pStyle w:val="Tabletext0"/>
              <w:jc w:val="center"/>
              <w:rPr>
                <w:lang w:val="es-ES_tradnl"/>
              </w:rPr>
            </w:pPr>
            <w:r w:rsidRPr="00987CC9">
              <w:rPr>
                <w:lang w:val="es-ES_tradnl"/>
              </w:rPr>
              <w:t>7/13</w:t>
            </w:r>
          </w:p>
        </w:tc>
        <w:tc>
          <w:tcPr>
            <w:tcW w:w="1393" w:type="pct"/>
            <w:shd w:val="clear" w:color="auto" w:fill="auto"/>
          </w:tcPr>
          <w:p w14:paraId="492B1B11" w14:textId="0B4F8218" w:rsidR="002B0423" w:rsidRPr="00987CC9" w:rsidRDefault="002B0423" w:rsidP="007D356A">
            <w:pPr>
              <w:pStyle w:val="Tabletext0"/>
              <w:rPr>
                <w:lang w:val="es-ES_tradnl"/>
              </w:rPr>
            </w:pPr>
            <w:r w:rsidRPr="00987CC9">
              <w:rPr>
                <w:lang w:val="es-ES_tradnl"/>
              </w:rPr>
              <w:t xml:space="preserve">Redes basadas en </w:t>
            </w:r>
            <w:proofErr w:type="spellStart"/>
            <w:r w:rsidRPr="00987CC9">
              <w:rPr>
                <w:lang w:val="es-ES_tradnl"/>
              </w:rPr>
              <w:t>macrodatos</w:t>
            </w:r>
            <w:proofErr w:type="spellEnd"/>
            <w:r w:rsidRPr="00987CC9">
              <w:rPr>
                <w:lang w:val="es-ES_tradnl"/>
              </w:rPr>
              <w:t xml:space="preserve"> (</w:t>
            </w:r>
            <w:proofErr w:type="spellStart"/>
            <w:r w:rsidRPr="00987CC9">
              <w:rPr>
                <w:lang w:val="es-ES_tradnl"/>
              </w:rPr>
              <w:t>big</w:t>
            </w:r>
            <w:proofErr w:type="spellEnd"/>
            <w:r w:rsidRPr="00987CC9">
              <w:rPr>
                <w:lang w:val="es-ES_tradnl"/>
              </w:rPr>
              <w:t xml:space="preserve"> data) (</w:t>
            </w:r>
            <w:proofErr w:type="spellStart"/>
            <w:r w:rsidRPr="00987CC9">
              <w:rPr>
                <w:lang w:val="es-ES_tradnl"/>
              </w:rPr>
              <w:t>bDDN</w:t>
            </w:r>
            <w:proofErr w:type="spellEnd"/>
            <w:r w:rsidRPr="00987CC9">
              <w:rPr>
                <w:lang w:val="es-ES_tradnl"/>
              </w:rPr>
              <w:t>) e inspección detallada de paquetes (DPI)</w:t>
            </w:r>
          </w:p>
        </w:tc>
      </w:tr>
      <w:tr w:rsidR="002B0423" w:rsidRPr="00987CC9" w14:paraId="3E8F9E6A" w14:textId="77777777" w:rsidTr="00634E6F">
        <w:trPr>
          <w:jc w:val="center"/>
        </w:trPr>
        <w:tc>
          <w:tcPr>
            <w:tcW w:w="515" w:type="pct"/>
            <w:shd w:val="clear" w:color="auto" w:fill="auto"/>
          </w:tcPr>
          <w:p w14:paraId="268789FC" w14:textId="77777777" w:rsidR="002B0423" w:rsidRPr="00987CC9" w:rsidRDefault="002B0423" w:rsidP="007D356A">
            <w:pPr>
              <w:pStyle w:val="Tabletext0"/>
              <w:jc w:val="center"/>
              <w:rPr>
                <w:lang w:val="es-ES_tradnl"/>
              </w:rPr>
            </w:pPr>
            <w:r w:rsidRPr="00987CC9">
              <w:rPr>
                <w:lang w:val="es-ES_tradnl"/>
              </w:rPr>
              <w:t>16/13</w:t>
            </w:r>
          </w:p>
        </w:tc>
        <w:tc>
          <w:tcPr>
            <w:tcW w:w="1691" w:type="pct"/>
            <w:shd w:val="clear" w:color="auto" w:fill="auto"/>
          </w:tcPr>
          <w:p w14:paraId="38C55426" w14:textId="4B5AE381" w:rsidR="002B0423" w:rsidRPr="00987CC9" w:rsidRDefault="00BA1AC7" w:rsidP="00BA1AC7">
            <w:pPr>
              <w:pStyle w:val="Tabletext0"/>
              <w:rPr>
                <w:lang w:val="es-ES_tradnl"/>
              </w:rPr>
            </w:pPr>
            <w:r w:rsidRPr="00987CC9">
              <w:rPr>
                <w:lang w:val="es-ES_tradnl"/>
              </w:rPr>
              <w:t>Redes futuras</w:t>
            </w:r>
            <w:r w:rsidR="002B0423" w:rsidRPr="00987CC9">
              <w:rPr>
                <w:lang w:val="es-ES_tradnl"/>
              </w:rPr>
              <w:t xml:space="preserve">: </w:t>
            </w:r>
            <w:r w:rsidRPr="00987CC9">
              <w:rPr>
                <w:lang w:val="es-ES_tradnl"/>
              </w:rPr>
              <w:t>redes y servicios eficaces mejorados mediante tecnología cuántica</w:t>
            </w:r>
          </w:p>
        </w:tc>
        <w:tc>
          <w:tcPr>
            <w:tcW w:w="811" w:type="pct"/>
            <w:shd w:val="clear" w:color="auto" w:fill="auto"/>
          </w:tcPr>
          <w:p w14:paraId="053A1A36" w14:textId="2A87DF3E" w:rsidR="002B0423" w:rsidRPr="00987CC9" w:rsidRDefault="007D356A" w:rsidP="007D356A">
            <w:pPr>
              <w:pStyle w:val="Tabletext0"/>
              <w:rPr>
                <w:lang w:val="es-ES_tradnl"/>
              </w:rPr>
            </w:pPr>
            <w:r w:rsidRPr="00987CC9">
              <w:rPr>
                <w:lang w:val="es-ES_tradnl"/>
              </w:rPr>
              <w:t>Continuación</w:t>
            </w:r>
          </w:p>
        </w:tc>
        <w:tc>
          <w:tcPr>
            <w:tcW w:w="590" w:type="pct"/>
            <w:shd w:val="clear" w:color="auto" w:fill="auto"/>
          </w:tcPr>
          <w:p w14:paraId="210C4C61" w14:textId="77777777" w:rsidR="002B0423" w:rsidRPr="00987CC9" w:rsidRDefault="002B0423" w:rsidP="007D356A">
            <w:pPr>
              <w:pStyle w:val="Tabletext0"/>
              <w:jc w:val="center"/>
              <w:rPr>
                <w:lang w:val="es-ES_tradnl"/>
              </w:rPr>
            </w:pPr>
            <w:r w:rsidRPr="00987CC9">
              <w:rPr>
                <w:lang w:val="es-ES_tradnl"/>
              </w:rPr>
              <w:t>16/13</w:t>
            </w:r>
          </w:p>
        </w:tc>
        <w:tc>
          <w:tcPr>
            <w:tcW w:w="1393" w:type="pct"/>
            <w:shd w:val="clear" w:color="auto" w:fill="auto"/>
          </w:tcPr>
          <w:p w14:paraId="6FDAF901" w14:textId="15A9B759" w:rsidR="002B0423" w:rsidRPr="00987CC9" w:rsidRDefault="002B0423" w:rsidP="007D356A">
            <w:pPr>
              <w:pStyle w:val="Tabletext0"/>
              <w:rPr>
                <w:lang w:val="es-ES_tradnl"/>
              </w:rPr>
            </w:pPr>
            <w:r w:rsidRPr="00987CC9">
              <w:rPr>
                <w:lang w:val="es-ES_tradnl"/>
              </w:rPr>
              <w:t>Redes y servicios fiables basados en el conocimiento</w:t>
            </w:r>
          </w:p>
        </w:tc>
      </w:tr>
      <w:tr w:rsidR="002B0423" w:rsidRPr="00987CC9" w14:paraId="620ED22E" w14:textId="77777777" w:rsidTr="00634E6F">
        <w:trPr>
          <w:jc w:val="center"/>
        </w:trPr>
        <w:tc>
          <w:tcPr>
            <w:tcW w:w="515" w:type="pct"/>
            <w:shd w:val="clear" w:color="auto" w:fill="auto"/>
          </w:tcPr>
          <w:p w14:paraId="26BD1683" w14:textId="77777777" w:rsidR="002B0423" w:rsidRPr="00987CC9" w:rsidRDefault="002B0423" w:rsidP="007D356A">
            <w:pPr>
              <w:pStyle w:val="Tabletext0"/>
              <w:jc w:val="center"/>
              <w:rPr>
                <w:lang w:val="es-ES_tradnl"/>
              </w:rPr>
            </w:pPr>
            <w:r w:rsidRPr="00987CC9">
              <w:rPr>
                <w:lang w:val="es-ES_tradnl"/>
              </w:rPr>
              <w:t>17/13</w:t>
            </w:r>
          </w:p>
        </w:tc>
        <w:tc>
          <w:tcPr>
            <w:tcW w:w="1691" w:type="pct"/>
            <w:shd w:val="clear" w:color="auto" w:fill="auto"/>
          </w:tcPr>
          <w:p w14:paraId="3F155670" w14:textId="53351B29" w:rsidR="002B0423" w:rsidRPr="00987CC9" w:rsidRDefault="00BA1AC7" w:rsidP="00F2573B">
            <w:pPr>
              <w:pStyle w:val="Tabletext0"/>
              <w:rPr>
                <w:lang w:val="es-ES_tradnl"/>
              </w:rPr>
            </w:pPr>
            <w:r w:rsidRPr="00987CC9">
              <w:rPr>
                <w:lang w:val="es-ES_tradnl"/>
              </w:rPr>
              <w:t>Redes futuras</w:t>
            </w:r>
            <w:r w:rsidR="002B0423" w:rsidRPr="00987CC9">
              <w:rPr>
                <w:lang w:val="es-ES_tradnl"/>
              </w:rPr>
              <w:t xml:space="preserve">: </w:t>
            </w:r>
            <w:r w:rsidRPr="00987CC9">
              <w:rPr>
                <w:lang w:val="es-ES_tradnl"/>
              </w:rPr>
              <w:t xml:space="preserve">requisitos y capacidades de computación, </w:t>
            </w:r>
            <w:r w:rsidR="00F2573B" w:rsidRPr="00987CC9">
              <w:rPr>
                <w:lang w:val="es-ES_tradnl"/>
              </w:rPr>
              <w:t>en particular</w:t>
            </w:r>
            <w:r w:rsidRPr="00987CC9">
              <w:rPr>
                <w:lang w:val="es-ES_tradnl"/>
              </w:rPr>
              <w:t xml:space="preserve"> la computación en nube y el procesamiento de datos</w:t>
            </w:r>
          </w:p>
        </w:tc>
        <w:tc>
          <w:tcPr>
            <w:tcW w:w="811" w:type="pct"/>
            <w:shd w:val="clear" w:color="auto" w:fill="auto"/>
          </w:tcPr>
          <w:p w14:paraId="30A1DF07" w14:textId="3B782757" w:rsidR="002B0423" w:rsidRPr="00987CC9" w:rsidRDefault="007D356A" w:rsidP="007D356A">
            <w:pPr>
              <w:pStyle w:val="Tabletext0"/>
              <w:rPr>
                <w:lang w:val="es-ES_tradnl"/>
              </w:rPr>
            </w:pPr>
            <w:r w:rsidRPr="00987CC9">
              <w:rPr>
                <w:lang w:val="es-ES_tradnl"/>
              </w:rPr>
              <w:t>Continuación</w:t>
            </w:r>
          </w:p>
        </w:tc>
        <w:tc>
          <w:tcPr>
            <w:tcW w:w="590" w:type="pct"/>
            <w:shd w:val="clear" w:color="auto" w:fill="auto"/>
          </w:tcPr>
          <w:p w14:paraId="4CF5EF4D" w14:textId="77777777" w:rsidR="002B0423" w:rsidRPr="00987CC9" w:rsidRDefault="002B0423" w:rsidP="007D356A">
            <w:pPr>
              <w:pStyle w:val="Tabletext0"/>
              <w:jc w:val="center"/>
              <w:rPr>
                <w:lang w:val="es-ES_tradnl"/>
              </w:rPr>
            </w:pPr>
            <w:r w:rsidRPr="00987CC9">
              <w:rPr>
                <w:lang w:val="es-ES_tradnl"/>
              </w:rPr>
              <w:t>17/13</w:t>
            </w:r>
          </w:p>
        </w:tc>
        <w:tc>
          <w:tcPr>
            <w:tcW w:w="1393" w:type="pct"/>
            <w:shd w:val="clear" w:color="auto" w:fill="auto"/>
          </w:tcPr>
          <w:p w14:paraId="11EA3C0F" w14:textId="0610494D" w:rsidR="002B0423" w:rsidRPr="00987CC9" w:rsidRDefault="002B0423" w:rsidP="007D356A">
            <w:pPr>
              <w:pStyle w:val="Tabletext0"/>
              <w:rPr>
                <w:lang w:val="es-ES_tradnl"/>
              </w:rPr>
            </w:pPr>
            <w:r w:rsidRPr="00987CC9">
              <w:rPr>
                <w:lang w:val="es-ES_tradnl"/>
              </w:rPr>
              <w:t xml:space="preserve">Requisitos, ecosistema y capacidades generales de la computación en la nube y los </w:t>
            </w:r>
            <w:proofErr w:type="spellStart"/>
            <w:r w:rsidRPr="00987CC9">
              <w:rPr>
                <w:lang w:val="es-ES_tradnl"/>
              </w:rPr>
              <w:t>macrodatos</w:t>
            </w:r>
            <w:proofErr w:type="spellEnd"/>
            <w:r w:rsidRPr="00987CC9">
              <w:rPr>
                <w:lang w:val="es-ES_tradnl"/>
              </w:rPr>
              <w:t xml:space="preserve"> </w:t>
            </w:r>
            <w:proofErr w:type="spellStart"/>
            <w:r w:rsidRPr="00987CC9">
              <w:rPr>
                <w:i/>
                <w:iCs/>
                <w:lang w:val="es-ES_tradnl"/>
              </w:rPr>
              <w:t>big</w:t>
            </w:r>
            <w:proofErr w:type="spellEnd"/>
            <w:r w:rsidRPr="00987CC9">
              <w:rPr>
                <w:i/>
                <w:iCs/>
                <w:lang w:val="es-ES_tradnl"/>
              </w:rPr>
              <w:t xml:space="preserve"> data</w:t>
            </w:r>
          </w:p>
        </w:tc>
      </w:tr>
      <w:tr w:rsidR="002B0423" w:rsidRPr="00987CC9" w14:paraId="4C392F62" w14:textId="77777777" w:rsidTr="00634E6F">
        <w:trPr>
          <w:jc w:val="center"/>
        </w:trPr>
        <w:tc>
          <w:tcPr>
            <w:tcW w:w="515" w:type="pct"/>
            <w:shd w:val="clear" w:color="auto" w:fill="auto"/>
          </w:tcPr>
          <w:p w14:paraId="6DA21A88" w14:textId="77777777" w:rsidR="002B0423" w:rsidRPr="00987CC9" w:rsidRDefault="002B0423" w:rsidP="007D356A">
            <w:pPr>
              <w:pStyle w:val="Tabletext0"/>
              <w:jc w:val="center"/>
              <w:rPr>
                <w:lang w:val="es-ES_tradnl"/>
              </w:rPr>
            </w:pPr>
            <w:r w:rsidRPr="00987CC9">
              <w:rPr>
                <w:lang w:val="es-ES_tradnl"/>
              </w:rPr>
              <w:t>18/13</w:t>
            </w:r>
          </w:p>
        </w:tc>
        <w:tc>
          <w:tcPr>
            <w:tcW w:w="1691" w:type="pct"/>
            <w:shd w:val="clear" w:color="auto" w:fill="auto"/>
          </w:tcPr>
          <w:p w14:paraId="7EE0BBDA" w14:textId="2BFA1A57" w:rsidR="002B0423" w:rsidRPr="00987CC9" w:rsidRDefault="00BA1AC7" w:rsidP="007D356A">
            <w:pPr>
              <w:pStyle w:val="Tabletext0"/>
              <w:rPr>
                <w:lang w:val="es-ES_tradnl"/>
              </w:rPr>
            </w:pPr>
            <w:r w:rsidRPr="00987CC9">
              <w:rPr>
                <w:lang w:val="es-ES_tradnl"/>
              </w:rPr>
              <w:t>Redes futuras</w:t>
            </w:r>
            <w:r w:rsidR="002B0423" w:rsidRPr="00987CC9">
              <w:rPr>
                <w:lang w:val="es-ES_tradnl"/>
              </w:rPr>
              <w:t xml:space="preserve">: </w:t>
            </w:r>
            <w:r w:rsidR="00771B17" w:rsidRPr="00987CC9">
              <w:rPr>
                <w:lang w:val="es-ES_tradnl"/>
              </w:rPr>
              <w:t>a</w:t>
            </w:r>
            <w:r w:rsidR="00F2573B" w:rsidRPr="00987CC9">
              <w:rPr>
                <w:lang w:val="es-ES_tradnl"/>
              </w:rPr>
              <w:t>rquitectura funcional de computación, en particular la computación en nube y el procesamiento de datos</w:t>
            </w:r>
          </w:p>
        </w:tc>
        <w:tc>
          <w:tcPr>
            <w:tcW w:w="811" w:type="pct"/>
            <w:shd w:val="clear" w:color="auto" w:fill="auto"/>
          </w:tcPr>
          <w:p w14:paraId="0E93A27E" w14:textId="48289A3F" w:rsidR="002B0423" w:rsidRPr="00987CC9" w:rsidRDefault="007D356A" w:rsidP="007D356A">
            <w:pPr>
              <w:pStyle w:val="Tabletext0"/>
              <w:rPr>
                <w:lang w:val="es-ES_tradnl"/>
              </w:rPr>
            </w:pPr>
            <w:r w:rsidRPr="00987CC9">
              <w:rPr>
                <w:lang w:val="es-ES_tradnl"/>
              </w:rPr>
              <w:t>Continuación</w:t>
            </w:r>
          </w:p>
        </w:tc>
        <w:tc>
          <w:tcPr>
            <w:tcW w:w="590" w:type="pct"/>
            <w:shd w:val="clear" w:color="auto" w:fill="auto"/>
          </w:tcPr>
          <w:p w14:paraId="50CD7ED5" w14:textId="77777777" w:rsidR="002B0423" w:rsidRPr="00987CC9" w:rsidRDefault="002B0423" w:rsidP="007D356A">
            <w:pPr>
              <w:pStyle w:val="Tabletext0"/>
              <w:jc w:val="center"/>
              <w:rPr>
                <w:lang w:val="es-ES_tradnl"/>
              </w:rPr>
            </w:pPr>
            <w:r w:rsidRPr="00987CC9">
              <w:rPr>
                <w:lang w:val="es-ES_tradnl"/>
              </w:rPr>
              <w:t>18/13</w:t>
            </w:r>
          </w:p>
        </w:tc>
        <w:tc>
          <w:tcPr>
            <w:tcW w:w="1393" w:type="pct"/>
            <w:shd w:val="clear" w:color="auto" w:fill="auto"/>
          </w:tcPr>
          <w:p w14:paraId="7687A105" w14:textId="1DEF96A6" w:rsidR="002B0423" w:rsidRPr="00987CC9" w:rsidRDefault="002B0423" w:rsidP="007D356A">
            <w:pPr>
              <w:pStyle w:val="Tabletext0"/>
              <w:rPr>
                <w:rFonts w:cs="Calibri"/>
                <w:b/>
                <w:color w:val="800000"/>
                <w:lang w:val="es-ES_tradnl"/>
              </w:rPr>
            </w:pPr>
            <w:r w:rsidRPr="00987CC9">
              <w:rPr>
                <w:lang w:val="es-ES_tradnl"/>
              </w:rPr>
              <w:t xml:space="preserve">Arquitectura funcional de la computación en la nube y los </w:t>
            </w:r>
            <w:proofErr w:type="spellStart"/>
            <w:r w:rsidRPr="00987CC9">
              <w:rPr>
                <w:lang w:val="es-ES_tradnl"/>
              </w:rPr>
              <w:t>macrodatos</w:t>
            </w:r>
            <w:proofErr w:type="spellEnd"/>
            <w:r w:rsidRPr="00987CC9">
              <w:rPr>
                <w:lang w:val="es-ES_tradnl"/>
              </w:rPr>
              <w:t xml:space="preserve"> (</w:t>
            </w:r>
            <w:proofErr w:type="spellStart"/>
            <w:r w:rsidRPr="00987CC9">
              <w:rPr>
                <w:i/>
                <w:iCs/>
                <w:lang w:val="es-ES_tradnl"/>
              </w:rPr>
              <w:t>big</w:t>
            </w:r>
            <w:proofErr w:type="spellEnd"/>
            <w:r w:rsidRPr="00987CC9">
              <w:rPr>
                <w:i/>
                <w:iCs/>
                <w:lang w:val="es-ES_tradnl"/>
              </w:rPr>
              <w:t xml:space="preserve"> data</w:t>
            </w:r>
            <w:r w:rsidRPr="00987CC9">
              <w:rPr>
                <w:lang w:val="es-ES_tradnl"/>
              </w:rPr>
              <w:t>)</w:t>
            </w:r>
          </w:p>
        </w:tc>
      </w:tr>
      <w:tr w:rsidR="002B0423" w:rsidRPr="00987CC9" w14:paraId="163CB488" w14:textId="77777777" w:rsidTr="00634E6F">
        <w:trPr>
          <w:jc w:val="center"/>
        </w:trPr>
        <w:tc>
          <w:tcPr>
            <w:tcW w:w="515" w:type="pct"/>
            <w:shd w:val="clear" w:color="auto" w:fill="auto"/>
          </w:tcPr>
          <w:p w14:paraId="48DB921A" w14:textId="77777777" w:rsidR="002B0423" w:rsidRPr="00987CC9" w:rsidRDefault="002B0423" w:rsidP="007D356A">
            <w:pPr>
              <w:pStyle w:val="Tabletext0"/>
              <w:jc w:val="center"/>
              <w:rPr>
                <w:lang w:val="es-ES_tradnl"/>
              </w:rPr>
            </w:pPr>
            <w:r w:rsidRPr="00987CC9">
              <w:rPr>
                <w:lang w:val="es-ES_tradnl"/>
              </w:rPr>
              <w:t>19/13</w:t>
            </w:r>
          </w:p>
        </w:tc>
        <w:tc>
          <w:tcPr>
            <w:tcW w:w="1691" w:type="pct"/>
            <w:shd w:val="clear" w:color="auto" w:fill="auto"/>
          </w:tcPr>
          <w:p w14:paraId="2A80BE92" w14:textId="4A5160A3" w:rsidR="002B0423" w:rsidRPr="00987CC9" w:rsidRDefault="00BA1AC7" w:rsidP="007D356A">
            <w:pPr>
              <w:pStyle w:val="Tabletext0"/>
              <w:rPr>
                <w:lang w:val="es-ES_tradnl"/>
              </w:rPr>
            </w:pPr>
            <w:r w:rsidRPr="00987CC9">
              <w:rPr>
                <w:lang w:val="es-ES_tradnl"/>
              </w:rPr>
              <w:t>Redes futuras</w:t>
            </w:r>
            <w:r w:rsidR="002B0423" w:rsidRPr="00987CC9">
              <w:rPr>
                <w:lang w:val="es-ES_tradnl"/>
              </w:rPr>
              <w:t xml:space="preserve">: </w:t>
            </w:r>
            <w:r w:rsidR="007D649A" w:rsidRPr="00987CC9">
              <w:rPr>
                <w:lang w:val="es-ES_tradnl"/>
              </w:rPr>
              <w:t>gestión, gobernanza y seguridad de computación de extremo a extremo, en particular la computación en nube y el procesamiento de datos</w:t>
            </w:r>
          </w:p>
        </w:tc>
        <w:tc>
          <w:tcPr>
            <w:tcW w:w="811" w:type="pct"/>
            <w:shd w:val="clear" w:color="auto" w:fill="auto"/>
          </w:tcPr>
          <w:p w14:paraId="281BB9B0" w14:textId="47CA19CA" w:rsidR="002B0423" w:rsidRPr="00987CC9" w:rsidRDefault="007D356A" w:rsidP="007D356A">
            <w:pPr>
              <w:pStyle w:val="Tabletext0"/>
              <w:rPr>
                <w:lang w:val="es-ES_tradnl"/>
              </w:rPr>
            </w:pPr>
            <w:r w:rsidRPr="00987CC9">
              <w:rPr>
                <w:lang w:val="es-ES_tradnl"/>
              </w:rPr>
              <w:t>Continuación</w:t>
            </w:r>
          </w:p>
        </w:tc>
        <w:tc>
          <w:tcPr>
            <w:tcW w:w="590" w:type="pct"/>
            <w:shd w:val="clear" w:color="auto" w:fill="auto"/>
          </w:tcPr>
          <w:p w14:paraId="4AAF55D3" w14:textId="77777777" w:rsidR="002B0423" w:rsidRPr="00987CC9" w:rsidRDefault="002B0423" w:rsidP="007D356A">
            <w:pPr>
              <w:pStyle w:val="Tabletext0"/>
              <w:jc w:val="center"/>
              <w:rPr>
                <w:lang w:val="es-ES_tradnl"/>
              </w:rPr>
            </w:pPr>
            <w:r w:rsidRPr="00987CC9">
              <w:rPr>
                <w:lang w:val="es-ES_tradnl"/>
              </w:rPr>
              <w:t>19/13</w:t>
            </w:r>
          </w:p>
        </w:tc>
        <w:tc>
          <w:tcPr>
            <w:tcW w:w="1393" w:type="pct"/>
            <w:shd w:val="clear" w:color="auto" w:fill="auto"/>
          </w:tcPr>
          <w:p w14:paraId="437C6508" w14:textId="212FA1D1" w:rsidR="002B0423" w:rsidRPr="00987CC9" w:rsidRDefault="00E614D0" w:rsidP="007D356A">
            <w:pPr>
              <w:pStyle w:val="Tabletext0"/>
              <w:rPr>
                <w:rFonts w:cs="Calibri"/>
                <w:b/>
                <w:color w:val="800000"/>
                <w:highlight w:val="yellow"/>
                <w:lang w:val="es-ES_tradnl"/>
              </w:rPr>
            </w:pPr>
            <w:r w:rsidRPr="00987CC9">
              <w:rPr>
                <w:lang w:val="es-ES_tradnl"/>
              </w:rPr>
              <w:t xml:space="preserve">Gestión y seguridad de la computación en la nube de extremo a extremo y gobernanza de </w:t>
            </w:r>
            <w:proofErr w:type="spellStart"/>
            <w:r w:rsidRPr="00987CC9">
              <w:rPr>
                <w:lang w:val="es-ES_tradnl"/>
              </w:rPr>
              <w:t>macrodatos</w:t>
            </w:r>
            <w:proofErr w:type="spellEnd"/>
          </w:p>
        </w:tc>
      </w:tr>
      <w:tr w:rsidR="002B0423" w:rsidRPr="00987CC9" w14:paraId="4578B6A9" w14:textId="77777777" w:rsidTr="00634E6F">
        <w:trPr>
          <w:jc w:val="center"/>
        </w:trPr>
        <w:tc>
          <w:tcPr>
            <w:tcW w:w="515" w:type="pct"/>
            <w:shd w:val="clear" w:color="auto" w:fill="auto"/>
            <w:hideMark/>
          </w:tcPr>
          <w:p w14:paraId="31E689F8" w14:textId="77777777" w:rsidR="002B0423" w:rsidRPr="00987CC9" w:rsidRDefault="002B0423" w:rsidP="007D356A">
            <w:pPr>
              <w:pStyle w:val="Tabletext0"/>
              <w:jc w:val="center"/>
              <w:rPr>
                <w:lang w:val="es-ES_tradnl"/>
              </w:rPr>
            </w:pPr>
            <w:r w:rsidRPr="00987CC9">
              <w:rPr>
                <w:lang w:val="es-ES_tradnl"/>
              </w:rPr>
              <w:t>20/13</w:t>
            </w:r>
          </w:p>
        </w:tc>
        <w:tc>
          <w:tcPr>
            <w:tcW w:w="1691" w:type="pct"/>
            <w:shd w:val="clear" w:color="auto" w:fill="auto"/>
            <w:hideMark/>
          </w:tcPr>
          <w:p w14:paraId="7447AA49" w14:textId="6DA8C611" w:rsidR="002B0423" w:rsidRPr="00987CC9" w:rsidRDefault="007D649A" w:rsidP="007D649A">
            <w:pPr>
              <w:pStyle w:val="Tabletext0"/>
              <w:rPr>
                <w:lang w:val="es-ES_tradnl"/>
              </w:rPr>
            </w:pPr>
            <w:r w:rsidRPr="00987CC9">
              <w:rPr>
                <w:lang w:val="es-ES_tradnl"/>
              </w:rPr>
              <w:t>Redes posteriores a las redes</w:t>
            </w:r>
            <w:r w:rsidR="002B0423" w:rsidRPr="00987CC9">
              <w:rPr>
                <w:lang w:val="es-ES_tradnl"/>
              </w:rPr>
              <w:t xml:space="preserve"> IMT-2020 </w:t>
            </w:r>
            <w:r w:rsidRPr="00987CC9">
              <w:rPr>
                <w:lang w:val="es-ES_tradnl"/>
              </w:rPr>
              <w:t>y aprendizaje automático</w:t>
            </w:r>
            <w:r w:rsidR="002B0423" w:rsidRPr="00987CC9">
              <w:rPr>
                <w:lang w:val="es-ES_tradnl"/>
              </w:rPr>
              <w:t xml:space="preserve">: </w:t>
            </w:r>
            <w:r w:rsidRPr="00987CC9">
              <w:rPr>
                <w:lang w:val="es-ES_tradnl"/>
              </w:rPr>
              <w:t>requisitos y arquitectura</w:t>
            </w:r>
          </w:p>
        </w:tc>
        <w:tc>
          <w:tcPr>
            <w:tcW w:w="811" w:type="pct"/>
            <w:shd w:val="clear" w:color="auto" w:fill="auto"/>
            <w:hideMark/>
          </w:tcPr>
          <w:p w14:paraId="7C5C9F63" w14:textId="2D1DA224" w:rsidR="002B0423" w:rsidRPr="00987CC9" w:rsidRDefault="007D356A" w:rsidP="007D356A">
            <w:pPr>
              <w:pStyle w:val="Tabletext0"/>
              <w:rPr>
                <w:lang w:val="es-ES_tradnl"/>
              </w:rPr>
            </w:pPr>
            <w:r w:rsidRPr="00987CC9">
              <w:rPr>
                <w:lang w:val="es-ES_tradnl"/>
              </w:rPr>
              <w:t>Continuación</w:t>
            </w:r>
          </w:p>
        </w:tc>
        <w:tc>
          <w:tcPr>
            <w:tcW w:w="590" w:type="pct"/>
            <w:shd w:val="clear" w:color="auto" w:fill="auto"/>
            <w:hideMark/>
          </w:tcPr>
          <w:p w14:paraId="085B9653" w14:textId="77777777" w:rsidR="002B0423" w:rsidRPr="00987CC9" w:rsidRDefault="002B0423" w:rsidP="007D356A">
            <w:pPr>
              <w:pStyle w:val="Tabletext0"/>
              <w:jc w:val="center"/>
              <w:rPr>
                <w:lang w:val="es-ES_tradnl"/>
              </w:rPr>
            </w:pPr>
            <w:r w:rsidRPr="00987CC9">
              <w:rPr>
                <w:lang w:val="es-ES_tradnl"/>
              </w:rPr>
              <w:t>20/13</w:t>
            </w:r>
          </w:p>
        </w:tc>
        <w:tc>
          <w:tcPr>
            <w:tcW w:w="1393" w:type="pct"/>
            <w:shd w:val="clear" w:color="auto" w:fill="auto"/>
            <w:hideMark/>
          </w:tcPr>
          <w:p w14:paraId="3CA29D48" w14:textId="5FE0B004" w:rsidR="002B0423" w:rsidRPr="00987CC9" w:rsidRDefault="00E614D0" w:rsidP="007D356A">
            <w:pPr>
              <w:pStyle w:val="Tabletext0"/>
              <w:rPr>
                <w:lang w:val="es-ES_tradnl"/>
              </w:rPr>
            </w:pPr>
            <w:r w:rsidRPr="00987CC9">
              <w:rPr>
                <w:lang w:val="es-ES_tradnl"/>
              </w:rPr>
              <w:t>IMT-2020: Requisitos de red y arquitectura funcional</w:t>
            </w:r>
          </w:p>
        </w:tc>
      </w:tr>
      <w:tr w:rsidR="002B0423" w:rsidRPr="00987CC9" w14:paraId="1B1AF113" w14:textId="77777777" w:rsidTr="00634E6F">
        <w:trPr>
          <w:trHeight w:val="940"/>
          <w:jc w:val="center"/>
        </w:trPr>
        <w:tc>
          <w:tcPr>
            <w:tcW w:w="515" w:type="pct"/>
            <w:shd w:val="clear" w:color="auto" w:fill="auto"/>
            <w:hideMark/>
          </w:tcPr>
          <w:p w14:paraId="430453A0" w14:textId="77777777" w:rsidR="002B0423" w:rsidRPr="00987CC9" w:rsidRDefault="002B0423" w:rsidP="007D356A">
            <w:pPr>
              <w:pStyle w:val="Tabletext0"/>
              <w:jc w:val="center"/>
              <w:rPr>
                <w:lang w:val="es-ES_tradnl"/>
              </w:rPr>
            </w:pPr>
            <w:r w:rsidRPr="00987CC9">
              <w:rPr>
                <w:lang w:val="es-ES_tradnl"/>
              </w:rPr>
              <w:t>21/13</w:t>
            </w:r>
          </w:p>
        </w:tc>
        <w:tc>
          <w:tcPr>
            <w:tcW w:w="1691" w:type="pct"/>
            <w:shd w:val="clear" w:color="auto" w:fill="auto"/>
            <w:hideMark/>
          </w:tcPr>
          <w:p w14:paraId="1808FFFD" w14:textId="381B6D09" w:rsidR="002B0423" w:rsidRPr="00987CC9" w:rsidRDefault="007D649A" w:rsidP="007D649A">
            <w:pPr>
              <w:pStyle w:val="Tabletext0"/>
              <w:rPr>
                <w:lang w:val="es-ES_tradnl"/>
              </w:rPr>
            </w:pPr>
            <w:r w:rsidRPr="00987CC9">
              <w:rPr>
                <w:lang w:val="es-ES_tradnl"/>
              </w:rPr>
              <w:t>Redes posteriores a las redes IMT-2020</w:t>
            </w:r>
            <w:r w:rsidR="002B0423" w:rsidRPr="00987CC9">
              <w:rPr>
                <w:lang w:val="es-ES_tradnl"/>
              </w:rPr>
              <w:t xml:space="preserve">: </w:t>
            </w:r>
            <w:r w:rsidRPr="00987CC9">
              <w:rPr>
                <w:lang w:val="es-ES_tradnl"/>
              </w:rPr>
              <w:t>informatización de red</w:t>
            </w:r>
          </w:p>
        </w:tc>
        <w:tc>
          <w:tcPr>
            <w:tcW w:w="811" w:type="pct"/>
            <w:shd w:val="clear" w:color="auto" w:fill="auto"/>
            <w:hideMark/>
          </w:tcPr>
          <w:p w14:paraId="2C513EBD" w14:textId="3ED178AB" w:rsidR="002B0423" w:rsidRPr="00987CC9" w:rsidRDefault="007D356A" w:rsidP="007D356A">
            <w:pPr>
              <w:pStyle w:val="Tabletext0"/>
              <w:rPr>
                <w:lang w:val="es-ES_tradnl"/>
              </w:rPr>
            </w:pPr>
            <w:r w:rsidRPr="00987CC9">
              <w:rPr>
                <w:lang w:val="es-ES_tradnl"/>
              </w:rPr>
              <w:t>Continuación</w:t>
            </w:r>
          </w:p>
        </w:tc>
        <w:tc>
          <w:tcPr>
            <w:tcW w:w="590" w:type="pct"/>
            <w:shd w:val="clear" w:color="auto" w:fill="auto"/>
            <w:hideMark/>
          </w:tcPr>
          <w:p w14:paraId="43E0AA7B" w14:textId="77777777" w:rsidR="002B0423" w:rsidRPr="00987CC9" w:rsidRDefault="002B0423" w:rsidP="007D356A">
            <w:pPr>
              <w:pStyle w:val="Tabletext0"/>
              <w:jc w:val="center"/>
              <w:rPr>
                <w:lang w:val="es-ES_tradnl"/>
              </w:rPr>
            </w:pPr>
            <w:r w:rsidRPr="00987CC9">
              <w:rPr>
                <w:lang w:val="es-ES_tradnl"/>
              </w:rPr>
              <w:t>21/13</w:t>
            </w:r>
          </w:p>
        </w:tc>
        <w:tc>
          <w:tcPr>
            <w:tcW w:w="1393" w:type="pct"/>
            <w:shd w:val="clear" w:color="auto" w:fill="auto"/>
            <w:hideMark/>
          </w:tcPr>
          <w:p w14:paraId="1CF91803" w14:textId="1C890F0E" w:rsidR="002B0423" w:rsidRPr="00987CC9" w:rsidRDefault="00E614D0" w:rsidP="007D356A">
            <w:pPr>
              <w:pStyle w:val="Tabletext0"/>
              <w:rPr>
                <w:lang w:val="es-ES_tradnl"/>
              </w:rPr>
            </w:pPr>
            <w:r w:rsidRPr="00987CC9">
              <w:rPr>
                <w:lang w:val="es-ES_tradnl"/>
              </w:rPr>
              <w:t>Informatización de la red, incluidas las redes definidas por software, segmentación de la red y orquestación</w:t>
            </w:r>
          </w:p>
        </w:tc>
      </w:tr>
      <w:tr w:rsidR="002B0423" w:rsidRPr="00987CC9" w14:paraId="14A2FA8F" w14:textId="77777777" w:rsidTr="00634E6F">
        <w:trPr>
          <w:trHeight w:val="390"/>
          <w:jc w:val="center"/>
        </w:trPr>
        <w:tc>
          <w:tcPr>
            <w:tcW w:w="515" w:type="pct"/>
            <w:shd w:val="clear" w:color="auto" w:fill="auto"/>
            <w:hideMark/>
          </w:tcPr>
          <w:p w14:paraId="739F3267" w14:textId="77777777" w:rsidR="002B0423" w:rsidRPr="00987CC9" w:rsidRDefault="002B0423" w:rsidP="007D356A">
            <w:pPr>
              <w:pStyle w:val="Tabletext0"/>
              <w:jc w:val="center"/>
              <w:rPr>
                <w:lang w:val="es-ES_tradnl"/>
              </w:rPr>
            </w:pPr>
            <w:r w:rsidRPr="00987CC9">
              <w:rPr>
                <w:lang w:val="es-ES_tradnl"/>
              </w:rPr>
              <w:t>22/13</w:t>
            </w:r>
          </w:p>
        </w:tc>
        <w:tc>
          <w:tcPr>
            <w:tcW w:w="1691" w:type="pct"/>
            <w:shd w:val="clear" w:color="auto" w:fill="auto"/>
            <w:hideMark/>
          </w:tcPr>
          <w:p w14:paraId="3D5D84B7" w14:textId="4C1171A3" w:rsidR="002B0423" w:rsidRPr="00987CC9" w:rsidRDefault="007D649A" w:rsidP="007D649A">
            <w:pPr>
              <w:pStyle w:val="Tabletext0"/>
              <w:rPr>
                <w:lang w:val="es-ES_tradnl"/>
              </w:rPr>
            </w:pPr>
            <w:r w:rsidRPr="00987CC9">
              <w:rPr>
                <w:lang w:val="es-ES_tradnl"/>
              </w:rPr>
              <w:t>Redes posteriores a las redes IMT-2020</w:t>
            </w:r>
            <w:r w:rsidR="002B0423" w:rsidRPr="00987CC9">
              <w:rPr>
                <w:lang w:val="es-ES_tradnl"/>
              </w:rPr>
              <w:t xml:space="preserve">: </w:t>
            </w:r>
            <w:r w:rsidRPr="00987CC9">
              <w:rPr>
                <w:lang w:val="es-ES_tradnl"/>
              </w:rPr>
              <w:t>tecnologías de red incipientes</w:t>
            </w:r>
          </w:p>
        </w:tc>
        <w:tc>
          <w:tcPr>
            <w:tcW w:w="811" w:type="pct"/>
            <w:shd w:val="clear" w:color="auto" w:fill="auto"/>
            <w:hideMark/>
          </w:tcPr>
          <w:p w14:paraId="47B93E84" w14:textId="3E5E6895" w:rsidR="002B0423" w:rsidRPr="00987CC9" w:rsidRDefault="007D356A" w:rsidP="007D356A">
            <w:pPr>
              <w:pStyle w:val="Tabletext0"/>
              <w:rPr>
                <w:lang w:val="es-ES_tradnl"/>
              </w:rPr>
            </w:pPr>
            <w:r w:rsidRPr="00987CC9">
              <w:rPr>
                <w:lang w:val="es-ES_tradnl"/>
              </w:rPr>
              <w:t>Continuación</w:t>
            </w:r>
          </w:p>
        </w:tc>
        <w:tc>
          <w:tcPr>
            <w:tcW w:w="590" w:type="pct"/>
            <w:shd w:val="clear" w:color="auto" w:fill="auto"/>
            <w:hideMark/>
          </w:tcPr>
          <w:p w14:paraId="28A02638" w14:textId="77777777" w:rsidR="002B0423" w:rsidRPr="00987CC9" w:rsidRDefault="002B0423" w:rsidP="007D356A">
            <w:pPr>
              <w:pStyle w:val="Tabletext0"/>
              <w:jc w:val="center"/>
              <w:rPr>
                <w:lang w:val="es-ES_tradnl"/>
              </w:rPr>
            </w:pPr>
            <w:r w:rsidRPr="00987CC9">
              <w:rPr>
                <w:lang w:val="es-ES_tradnl"/>
              </w:rPr>
              <w:t>22/13</w:t>
            </w:r>
          </w:p>
        </w:tc>
        <w:tc>
          <w:tcPr>
            <w:tcW w:w="1393" w:type="pct"/>
            <w:shd w:val="clear" w:color="auto" w:fill="auto"/>
            <w:hideMark/>
          </w:tcPr>
          <w:p w14:paraId="22E70B23" w14:textId="0BAD34F6" w:rsidR="002B0423" w:rsidRPr="00987CC9" w:rsidRDefault="00E614D0" w:rsidP="007D356A">
            <w:pPr>
              <w:pStyle w:val="Tabletext0"/>
              <w:rPr>
                <w:lang w:val="es-ES_tradnl"/>
              </w:rPr>
            </w:pPr>
            <w:r w:rsidRPr="00987CC9">
              <w:rPr>
                <w:lang w:val="es-ES_tradnl"/>
              </w:rPr>
              <w:t>Próximas tecnologías de red para las IMT-2020 y las redes futuras</w:t>
            </w:r>
          </w:p>
        </w:tc>
      </w:tr>
      <w:tr w:rsidR="002B0423" w:rsidRPr="00987CC9" w14:paraId="074B3957" w14:textId="77777777" w:rsidTr="00634E6F">
        <w:trPr>
          <w:trHeight w:val="405"/>
          <w:jc w:val="center"/>
        </w:trPr>
        <w:tc>
          <w:tcPr>
            <w:tcW w:w="515" w:type="pct"/>
            <w:shd w:val="clear" w:color="auto" w:fill="auto"/>
            <w:hideMark/>
          </w:tcPr>
          <w:p w14:paraId="4B73064E" w14:textId="77777777" w:rsidR="002B0423" w:rsidRPr="00987CC9" w:rsidRDefault="002B0423" w:rsidP="007D356A">
            <w:pPr>
              <w:pStyle w:val="Tabletext0"/>
              <w:jc w:val="center"/>
              <w:rPr>
                <w:lang w:val="es-ES_tradnl"/>
              </w:rPr>
            </w:pPr>
            <w:r w:rsidRPr="00987CC9">
              <w:rPr>
                <w:lang w:val="es-ES_tradnl"/>
              </w:rPr>
              <w:t>23/13</w:t>
            </w:r>
          </w:p>
        </w:tc>
        <w:tc>
          <w:tcPr>
            <w:tcW w:w="1691" w:type="pct"/>
            <w:shd w:val="clear" w:color="auto" w:fill="auto"/>
            <w:hideMark/>
          </w:tcPr>
          <w:p w14:paraId="16C5CDAF" w14:textId="2A1B788D" w:rsidR="002B0423" w:rsidRPr="00987CC9" w:rsidRDefault="007D649A" w:rsidP="004A70B4">
            <w:pPr>
              <w:pStyle w:val="Tabletext0"/>
              <w:rPr>
                <w:lang w:val="es-ES_tradnl"/>
              </w:rPr>
            </w:pPr>
            <w:r w:rsidRPr="00987CC9">
              <w:rPr>
                <w:lang w:val="es-ES_tradnl"/>
              </w:rPr>
              <w:t>Redes posteriores a las redes IMT-2020</w:t>
            </w:r>
            <w:r w:rsidR="002B0423" w:rsidRPr="00987CC9">
              <w:rPr>
                <w:lang w:val="es-ES_tradnl"/>
              </w:rPr>
              <w:t xml:space="preserve">: </w:t>
            </w:r>
            <w:r w:rsidRPr="00987CC9">
              <w:rPr>
                <w:lang w:val="es-ES_tradnl"/>
              </w:rPr>
              <w:t xml:space="preserve">convergencia de </w:t>
            </w:r>
            <w:r w:rsidR="004A70B4" w:rsidRPr="00987CC9">
              <w:rPr>
                <w:lang w:val="es-ES_tradnl"/>
              </w:rPr>
              <w:t xml:space="preserve">los servicios </w:t>
            </w:r>
            <w:r w:rsidRPr="00987CC9">
              <w:rPr>
                <w:lang w:val="es-ES_tradnl"/>
              </w:rPr>
              <w:t>fijo, móvil y por satélite</w:t>
            </w:r>
          </w:p>
        </w:tc>
        <w:tc>
          <w:tcPr>
            <w:tcW w:w="811" w:type="pct"/>
            <w:shd w:val="clear" w:color="auto" w:fill="auto"/>
            <w:hideMark/>
          </w:tcPr>
          <w:p w14:paraId="3D7062E7" w14:textId="65600E44" w:rsidR="002B0423" w:rsidRPr="00987CC9" w:rsidRDefault="007D356A" w:rsidP="007D356A">
            <w:pPr>
              <w:pStyle w:val="Tabletext0"/>
              <w:rPr>
                <w:lang w:val="es-ES_tradnl"/>
              </w:rPr>
            </w:pPr>
            <w:r w:rsidRPr="00987CC9">
              <w:rPr>
                <w:lang w:val="es-ES_tradnl"/>
              </w:rPr>
              <w:t>Continuación</w:t>
            </w:r>
          </w:p>
        </w:tc>
        <w:tc>
          <w:tcPr>
            <w:tcW w:w="590" w:type="pct"/>
            <w:shd w:val="clear" w:color="auto" w:fill="auto"/>
            <w:hideMark/>
          </w:tcPr>
          <w:p w14:paraId="1B8F17D4" w14:textId="77777777" w:rsidR="002B0423" w:rsidRPr="00987CC9" w:rsidRDefault="002B0423" w:rsidP="007D356A">
            <w:pPr>
              <w:pStyle w:val="Tabletext0"/>
              <w:jc w:val="center"/>
              <w:rPr>
                <w:lang w:val="es-ES_tradnl"/>
              </w:rPr>
            </w:pPr>
            <w:r w:rsidRPr="00987CC9">
              <w:rPr>
                <w:lang w:val="es-ES_tradnl"/>
              </w:rPr>
              <w:t>23/13</w:t>
            </w:r>
          </w:p>
        </w:tc>
        <w:tc>
          <w:tcPr>
            <w:tcW w:w="1393" w:type="pct"/>
            <w:shd w:val="clear" w:color="auto" w:fill="auto"/>
            <w:hideMark/>
          </w:tcPr>
          <w:p w14:paraId="5B91E6AC" w14:textId="3948252E" w:rsidR="002B0423" w:rsidRPr="00987CC9" w:rsidRDefault="00E614D0" w:rsidP="007D356A">
            <w:pPr>
              <w:pStyle w:val="Tabletext0"/>
              <w:rPr>
                <w:lang w:val="es-ES_tradnl"/>
              </w:rPr>
            </w:pPr>
            <w:r w:rsidRPr="00987CC9">
              <w:rPr>
                <w:lang w:val="es-ES_tradnl"/>
              </w:rPr>
              <w:t>Convergencia fijo-móvil, incluidas las IMT-2020</w:t>
            </w:r>
          </w:p>
        </w:tc>
      </w:tr>
      <w:bookmarkEnd w:id="14"/>
    </w:tbl>
    <w:p w14:paraId="741489EE" w14:textId="4945F283" w:rsidR="00634E6F" w:rsidRPr="00634E6F" w:rsidRDefault="00634E6F" w:rsidP="00634E6F">
      <w:pPr>
        <w:tabs>
          <w:tab w:val="clear" w:pos="794"/>
          <w:tab w:val="clear" w:pos="1191"/>
          <w:tab w:val="clear" w:pos="1588"/>
          <w:tab w:val="clear" w:pos="1985"/>
        </w:tabs>
        <w:overflowPunct/>
        <w:autoSpaceDE/>
        <w:autoSpaceDN/>
        <w:adjustRightInd/>
        <w:spacing w:before="0"/>
        <w:textAlignment w:val="auto"/>
        <w:rPr>
          <w:rFonts w:eastAsiaTheme="minorEastAsia"/>
          <w:b/>
          <w:szCs w:val="24"/>
          <w:lang w:eastAsia="ja-JP"/>
        </w:rPr>
      </w:pPr>
      <w:r>
        <w:br w:type="page"/>
      </w:r>
    </w:p>
    <w:p w14:paraId="0DE8638A" w14:textId="4405AD88" w:rsidR="00D859A8" w:rsidRPr="00987CC9" w:rsidRDefault="00D859A8" w:rsidP="00E71DAC">
      <w:pPr>
        <w:pStyle w:val="TableNotitle"/>
        <w:rPr>
          <w:lang w:val="es-ES_tradnl"/>
        </w:rPr>
      </w:pPr>
      <w:r w:rsidRPr="00987CC9">
        <w:rPr>
          <w:lang w:val="es-ES_tradnl"/>
        </w:rPr>
        <w:lastRenderedPageBreak/>
        <w:t>Cuadro 8 – Cuestiones relativas a la Comisión de Estudio 15 del UIT-T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
        <w:gridCol w:w="2879"/>
        <w:gridCol w:w="1566"/>
        <w:gridCol w:w="1036"/>
        <w:gridCol w:w="3140"/>
      </w:tblGrid>
      <w:tr w:rsidR="00557E60" w:rsidRPr="00987CC9" w14:paraId="31996401" w14:textId="77777777" w:rsidTr="00557E60">
        <w:trPr>
          <w:tblHeader/>
          <w:jc w:val="center"/>
        </w:trPr>
        <w:tc>
          <w:tcPr>
            <w:tcW w:w="514" w:type="pct"/>
            <w:tcBorders>
              <w:top w:val="single" w:sz="12" w:space="0" w:color="auto"/>
              <w:bottom w:val="single" w:sz="12" w:space="0" w:color="auto"/>
            </w:tcBorders>
            <w:shd w:val="clear" w:color="auto" w:fill="auto"/>
          </w:tcPr>
          <w:p w14:paraId="3C655E8F" w14:textId="3CF15538" w:rsidR="00557E60" w:rsidRPr="00987CC9" w:rsidRDefault="00557E60" w:rsidP="00E71DAC">
            <w:pPr>
              <w:pStyle w:val="Tablehead0"/>
              <w:rPr>
                <w:highlight w:val="lightGray"/>
              </w:rPr>
            </w:pPr>
            <w:r w:rsidRPr="00987CC9">
              <w:t>Nuevo número</w:t>
            </w:r>
          </w:p>
        </w:tc>
        <w:tc>
          <w:tcPr>
            <w:tcW w:w="1498" w:type="pct"/>
            <w:tcBorders>
              <w:top w:val="single" w:sz="12" w:space="0" w:color="auto"/>
              <w:bottom w:val="single" w:sz="12" w:space="0" w:color="auto"/>
            </w:tcBorders>
            <w:shd w:val="clear" w:color="auto" w:fill="auto"/>
          </w:tcPr>
          <w:p w14:paraId="17E973C9" w14:textId="08A0E6BC" w:rsidR="00557E60" w:rsidRPr="00987CC9" w:rsidRDefault="00557E60" w:rsidP="00E71DAC">
            <w:pPr>
              <w:pStyle w:val="Tablehead0"/>
              <w:rPr>
                <w:highlight w:val="lightGray"/>
              </w:rPr>
            </w:pPr>
            <w:r w:rsidRPr="00987CC9">
              <w:t xml:space="preserve">Título actual de la Cuestión </w:t>
            </w:r>
          </w:p>
        </w:tc>
        <w:tc>
          <w:tcPr>
            <w:tcW w:w="815" w:type="pct"/>
            <w:tcBorders>
              <w:top w:val="single" w:sz="12" w:space="0" w:color="auto"/>
              <w:bottom w:val="single" w:sz="12" w:space="0" w:color="auto"/>
            </w:tcBorders>
            <w:shd w:val="clear" w:color="auto" w:fill="auto"/>
          </w:tcPr>
          <w:p w14:paraId="720BA5B5" w14:textId="3309A492" w:rsidR="00557E60" w:rsidRPr="00987CC9" w:rsidRDefault="00557E60" w:rsidP="00634E6F">
            <w:pPr>
              <w:pStyle w:val="Tablehead0"/>
              <w:rPr>
                <w:highlight w:val="lightGray"/>
              </w:rPr>
            </w:pPr>
            <w:r w:rsidRPr="00987CC9">
              <w:t>Situación</w:t>
            </w:r>
          </w:p>
        </w:tc>
        <w:tc>
          <w:tcPr>
            <w:tcW w:w="539" w:type="pct"/>
            <w:tcBorders>
              <w:top w:val="single" w:sz="12" w:space="0" w:color="auto"/>
              <w:bottom w:val="single" w:sz="12" w:space="0" w:color="auto"/>
            </w:tcBorders>
            <w:shd w:val="clear" w:color="auto" w:fill="auto"/>
          </w:tcPr>
          <w:p w14:paraId="43E0F9BB" w14:textId="28B23A92" w:rsidR="00557E60" w:rsidRPr="00987CC9" w:rsidRDefault="00557E60" w:rsidP="00E71DAC">
            <w:pPr>
              <w:pStyle w:val="Tablehead0"/>
              <w:rPr>
                <w:highlight w:val="lightGray"/>
              </w:rPr>
            </w:pPr>
            <w:r w:rsidRPr="00987CC9">
              <w:t>Número anterior</w:t>
            </w:r>
          </w:p>
        </w:tc>
        <w:tc>
          <w:tcPr>
            <w:tcW w:w="1634" w:type="pct"/>
            <w:tcBorders>
              <w:top w:val="single" w:sz="12" w:space="0" w:color="auto"/>
              <w:bottom w:val="single" w:sz="12" w:space="0" w:color="auto"/>
            </w:tcBorders>
            <w:shd w:val="clear" w:color="auto" w:fill="auto"/>
          </w:tcPr>
          <w:p w14:paraId="28D940D8" w14:textId="6A8EC369" w:rsidR="00557E60" w:rsidRPr="00987CC9" w:rsidRDefault="00557E60" w:rsidP="00E71DAC">
            <w:pPr>
              <w:pStyle w:val="Tablehead0"/>
              <w:rPr>
                <w:highlight w:val="lightGray"/>
              </w:rPr>
            </w:pPr>
            <w:r w:rsidRPr="00987CC9">
              <w:t>Título anterior de la Cuestión</w:t>
            </w:r>
          </w:p>
        </w:tc>
      </w:tr>
      <w:tr w:rsidR="00D859A8" w:rsidRPr="00987CC9" w14:paraId="5FA38E2D" w14:textId="77777777" w:rsidTr="00557E60">
        <w:trPr>
          <w:jc w:val="center"/>
        </w:trPr>
        <w:tc>
          <w:tcPr>
            <w:tcW w:w="514" w:type="pct"/>
            <w:tcBorders>
              <w:top w:val="single" w:sz="12" w:space="0" w:color="auto"/>
            </w:tcBorders>
            <w:shd w:val="clear" w:color="auto" w:fill="auto"/>
          </w:tcPr>
          <w:p w14:paraId="649E436B" w14:textId="77777777" w:rsidR="00D859A8" w:rsidRPr="00987CC9" w:rsidRDefault="00D859A8" w:rsidP="00E71DAC">
            <w:pPr>
              <w:pStyle w:val="Tabletext0"/>
              <w:jc w:val="center"/>
              <w:rPr>
                <w:lang w:val="es-ES_tradnl"/>
              </w:rPr>
            </w:pPr>
            <w:bookmarkStart w:id="15" w:name="_Hlk62468193"/>
            <w:r w:rsidRPr="00987CC9">
              <w:rPr>
                <w:lang w:val="es-ES_tradnl"/>
              </w:rPr>
              <w:t>1/15</w:t>
            </w:r>
          </w:p>
        </w:tc>
        <w:tc>
          <w:tcPr>
            <w:tcW w:w="1498" w:type="pct"/>
            <w:tcBorders>
              <w:top w:val="single" w:sz="12" w:space="0" w:color="auto"/>
            </w:tcBorders>
            <w:shd w:val="clear" w:color="auto" w:fill="auto"/>
          </w:tcPr>
          <w:p w14:paraId="268D3D89" w14:textId="46E19129" w:rsidR="00D859A8" w:rsidRPr="00987CC9" w:rsidRDefault="00557E60" w:rsidP="00E71DAC">
            <w:pPr>
              <w:pStyle w:val="Tabletext0"/>
              <w:rPr>
                <w:lang w:val="es-ES_tradnl"/>
              </w:rPr>
            </w:pPr>
            <w:r w:rsidRPr="00987CC9">
              <w:rPr>
                <w:lang w:val="es-ES_tradnl"/>
              </w:rPr>
              <w:t>Coordinación de las normas sobre el transporte en la red doméstica y en la red de acceso</w:t>
            </w:r>
          </w:p>
        </w:tc>
        <w:tc>
          <w:tcPr>
            <w:tcW w:w="815" w:type="pct"/>
            <w:tcBorders>
              <w:top w:val="single" w:sz="12" w:space="0" w:color="auto"/>
            </w:tcBorders>
            <w:shd w:val="clear" w:color="auto" w:fill="auto"/>
          </w:tcPr>
          <w:p w14:paraId="137E6632" w14:textId="593BBFAB" w:rsidR="00D859A8" w:rsidRPr="00987CC9" w:rsidRDefault="007D356A" w:rsidP="00634E6F">
            <w:pPr>
              <w:pStyle w:val="Tabletext0"/>
              <w:rPr>
                <w:lang w:val="es-ES_tradnl"/>
              </w:rPr>
            </w:pPr>
            <w:r w:rsidRPr="00987CC9">
              <w:rPr>
                <w:lang w:val="es-ES_tradnl"/>
              </w:rPr>
              <w:t>Continuación</w:t>
            </w:r>
          </w:p>
        </w:tc>
        <w:tc>
          <w:tcPr>
            <w:tcW w:w="539" w:type="pct"/>
            <w:tcBorders>
              <w:top w:val="single" w:sz="12" w:space="0" w:color="auto"/>
            </w:tcBorders>
            <w:shd w:val="clear" w:color="auto" w:fill="auto"/>
          </w:tcPr>
          <w:p w14:paraId="73235331" w14:textId="77777777" w:rsidR="00D859A8" w:rsidRPr="00987CC9" w:rsidRDefault="00D859A8" w:rsidP="00E71DAC">
            <w:pPr>
              <w:pStyle w:val="Tabletext0"/>
              <w:jc w:val="center"/>
              <w:rPr>
                <w:lang w:val="es-ES_tradnl"/>
              </w:rPr>
            </w:pPr>
            <w:r w:rsidRPr="00987CC9">
              <w:rPr>
                <w:lang w:val="es-ES_tradnl"/>
              </w:rPr>
              <w:t>1/15</w:t>
            </w:r>
          </w:p>
        </w:tc>
        <w:tc>
          <w:tcPr>
            <w:tcW w:w="1634" w:type="pct"/>
            <w:tcBorders>
              <w:top w:val="single" w:sz="12" w:space="0" w:color="auto"/>
            </w:tcBorders>
            <w:shd w:val="clear" w:color="auto" w:fill="auto"/>
          </w:tcPr>
          <w:p w14:paraId="2D3B867F" w14:textId="13A321E5" w:rsidR="00D859A8" w:rsidRPr="00987CC9" w:rsidRDefault="00557E60" w:rsidP="00E71DAC">
            <w:pPr>
              <w:pStyle w:val="Tabletext0"/>
              <w:rPr>
                <w:lang w:val="es-ES_tradnl"/>
              </w:rPr>
            </w:pPr>
            <w:r w:rsidRPr="00987CC9">
              <w:rPr>
                <w:lang w:val="es-ES_tradnl"/>
              </w:rPr>
              <w:t>Coordinación de las normas sobre el transporte en la red doméstica y en la red de acceso</w:t>
            </w:r>
          </w:p>
        </w:tc>
      </w:tr>
      <w:tr w:rsidR="00D859A8" w:rsidRPr="00987CC9" w14:paraId="62B733F3" w14:textId="77777777" w:rsidTr="00557E60">
        <w:trPr>
          <w:jc w:val="center"/>
        </w:trPr>
        <w:tc>
          <w:tcPr>
            <w:tcW w:w="514" w:type="pct"/>
            <w:shd w:val="clear" w:color="auto" w:fill="auto"/>
          </w:tcPr>
          <w:p w14:paraId="20923E99" w14:textId="77777777" w:rsidR="00D859A8" w:rsidRPr="00987CC9" w:rsidRDefault="00D859A8" w:rsidP="00E71DAC">
            <w:pPr>
              <w:pStyle w:val="Tabletext0"/>
              <w:jc w:val="center"/>
              <w:rPr>
                <w:lang w:val="es-ES_tradnl"/>
              </w:rPr>
            </w:pPr>
            <w:r w:rsidRPr="00987CC9">
              <w:rPr>
                <w:lang w:val="es-ES_tradnl"/>
              </w:rPr>
              <w:t>2/15</w:t>
            </w:r>
          </w:p>
        </w:tc>
        <w:tc>
          <w:tcPr>
            <w:tcW w:w="1498" w:type="pct"/>
            <w:shd w:val="clear" w:color="auto" w:fill="auto"/>
          </w:tcPr>
          <w:p w14:paraId="25783CCA" w14:textId="18B49AB4" w:rsidR="00D859A8" w:rsidRPr="00987CC9" w:rsidRDefault="00557E60" w:rsidP="00E71DAC">
            <w:pPr>
              <w:pStyle w:val="Tabletext0"/>
              <w:rPr>
                <w:lang w:val="es-ES_tradnl"/>
              </w:rPr>
            </w:pPr>
            <w:r w:rsidRPr="00987CC9">
              <w:rPr>
                <w:lang w:val="es-ES_tradnl"/>
              </w:rPr>
              <w:t>Sistemas ópticos para redes de acceso por fibra óptica</w:t>
            </w:r>
          </w:p>
        </w:tc>
        <w:tc>
          <w:tcPr>
            <w:tcW w:w="815" w:type="pct"/>
            <w:shd w:val="clear" w:color="auto" w:fill="auto"/>
          </w:tcPr>
          <w:p w14:paraId="10C0D69F" w14:textId="292DCAD4" w:rsidR="00D859A8" w:rsidRPr="00987CC9" w:rsidRDefault="00E71DAC" w:rsidP="00634E6F">
            <w:pPr>
              <w:pStyle w:val="Tabletext0"/>
              <w:rPr>
                <w:lang w:val="es-ES_tradnl"/>
              </w:rPr>
            </w:pPr>
            <w:r w:rsidRPr="00987CC9">
              <w:rPr>
                <w:lang w:val="es-ES_tradnl"/>
              </w:rPr>
              <w:t>Continuación</w:t>
            </w:r>
          </w:p>
        </w:tc>
        <w:tc>
          <w:tcPr>
            <w:tcW w:w="539" w:type="pct"/>
            <w:shd w:val="clear" w:color="auto" w:fill="auto"/>
          </w:tcPr>
          <w:p w14:paraId="50F63EF1" w14:textId="77777777" w:rsidR="00D859A8" w:rsidRPr="00987CC9" w:rsidRDefault="00D859A8" w:rsidP="00E71DAC">
            <w:pPr>
              <w:pStyle w:val="Tabletext0"/>
              <w:jc w:val="center"/>
              <w:rPr>
                <w:lang w:val="es-ES_tradnl"/>
              </w:rPr>
            </w:pPr>
            <w:r w:rsidRPr="00987CC9">
              <w:rPr>
                <w:lang w:val="es-ES_tradnl"/>
              </w:rPr>
              <w:t>2/15</w:t>
            </w:r>
          </w:p>
        </w:tc>
        <w:tc>
          <w:tcPr>
            <w:tcW w:w="1634" w:type="pct"/>
            <w:shd w:val="clear" w:color="auto" w:fill="auto"/>
          </w:tcPr>
          <w:p w14:paraId="11D991B3" w14:textId="4E274020" w:rsidR="00D859A8" w:rsidRPr="00987CC9" w:rsidRDefault="00557E60" w:rsidP="00E71DAC">
            <w:pPr>
              <w:pStyle w:val="Tabletext0"/>
              <w:rPr>
                <w:lang w:val="es-ES_tradnl"/>
              </w:rPr>
            </w:pPr>
            <w:r w:rsidRPr="00987CC9">
              <w:rPr>
                <w:lang w:val="es-ES_tradnl"/>
              </w:rPr>
              <w:t>Sistemas ópticos para redes de acceso por fibra óptica</w:t>
            </w:r>
          </w:p>
        </w:tc>
      </w:tr>
      <w:tr w:rsidR="00D859A8" w:rsidRPr="00987CC9" w14:paraId="1A1440A5" w14:textId="77777777" w:rsidTr="00557E60">
        <w:trPr>
          <w:jc w:val="center"/>
        </w:trPr>
        <w:tc>
          <w:tcPr>
            <w:tcW w:w="514" w:type="pct"/>
            <w:shd w:val="clear" w:color="auto" w:fill="auto"/>
          </w:tcPr>
          <w:p w14:paraId="2950ECC3" w14:textId="77777777" w:rsidR="00D859A8" w:rsidRPr="00987CC9" w:rsidRDefault="00D859A8" w:rsidP="00E71DAC">
            <w:pPr>
              <w:pStyle w:val="Tabletext0"/>
              <w:jc w:val="center"/>
              <w:rPr>
                <w:lang w:val="es-ES_tradnl"/>
              </w:rPr>
            </w:pPr>
            <w:r w:rsidRPr="00987CC9">
              <w:rPr>
                <w:lang w:val="es-ES_tradnl"/>
              </w:rPr>
              <w:t>4/15</w:t>
            </w:r>
          </w:p>
        </w:tc>
        <w:tc>
          <w:tcPr>
            <w:tcW w:w="1498" w:type="pct"/>
            <w:shd w:val="clear" w:color="auto" w:fill="auto"/>
          </w:tcPr>
          <w:p w14:paraId="2097B581" w14:textId="41362E3F" w:rsidR="00D859A8" w:rsidRPr="00987CC9" w:rsidRDefault="00557E60" w:rsidP="00E71DAC">
            <w:pPr>
              <w:pStyle w:val="Tabletext0"/>
              <w:rPr>
                <w:lang w:val="es-ES_tradnl"/>
              </w:rPr>
            </w:pPr>
            <w:r w:rsidRPr="00987CC9">
              <w:rPr>
                <w:lang w:val="es-ES_tradnl"/>
              </w:rPr>
              <w:t>Acceso de banda ancha mediante conductores metálicos</w:t>
            </w:r>
          </w:p>
        </w:tc>
        <w:tc>
          <w:tcPr>
            <w:tcW w:w="815" w:type="pct"/>
            <w:shd w:val="clear" w:color="auto" w:fill="auto"/>
          </w:tcPr>
          <w:p w14:paraId="771AE655" w14:textId="718E0A02" w:rsidR="00D859A8" w:rsidRPr="00987CC9" w:rsidRDefault="00E71DAC" w:rsidP="00634E6F">
            <w:pPr>
              <w:pStyle w:val="Tabletext0"/>
              <w:rPr>
                <w:lang w:val="es-ES_tradnl"/>
              </w:rPr>
            </w:pPr>
            <w:r w:rsidRPr="00987CC9">
              <w:rPr>
                <w:lang w:val="es-ES_tradnl"/>
              </w:rPr>
              <w:t>Continuación</w:t>
            </w:r>
          </w:p>
        </w:tc>
        <w:tc>
          <w:tcPr>
            <w:tcW w:w="539" w:type="pct"/>
            <w:shd w:val="clear" w:color="auto" w:fill="auto"/>
          </w:tcPr>
          <w:p w14:paraId="5E034E3A" w14:textId="77777777" w:rsidR="00D859A8" w:rsidRPr="00987CC9" w:rsidRDefault="00D859A8" w:rsidP="00E71DAC">
            <w:pPr>
              <w:pStyle w:val="Tabletext0"/>
              <w:jc w:val="center"/>
              <w:rPr>
                <w:lang w:val="es-ES_tradnl"/>
              </w:rPr>
            </w:pPr>
            <w:r w:rsidRPr="00987CC9">
              <w:rPr>
                <w:lang w:val="es-ES_tradnl"/>
              </w:rPr>
              <w:t>4/15</w:t>
            </w:r>
          </w:p>
        </w:tc>
        <w:tc>
          <w:tcPr>
            <w:tcW w:w="1634" w:type="pct"/>
            <w:shd w:val="clear" w:color="auto" w:fill="auto"/>
          </w:tcPr>
          <w:p w14:paraId="3FDCF0F2" w14:textId="24002413" w:rsidR="00D859A8" w:rsidRPr="00987CC9" w:rsidRDefault="00557E60" w:rsidP="00E71DAC">
            <w:pPr>
              <w:pStyle w:val="Tabletext0"/>
              <w:rPr>
                <w:lang w:val="es-ES_tradnl"/>
              </w:rPr>
            </w:pPr>
            <w:r w:rsidRPr="00987CC9">
              <w:rPr>
                <w:lang w:val="es-ES_tradnl"/>
              </w:rPr>
              <w:t>Acceso de banda ancha mediante conductores metálicos</w:t>
            </w:r>
          </w:p>
        </w:tc>
      </w:tr>
      <w:tr w:rsidR="00D859A8" w:rsidRPr="00987CC9" w14:paraId="45111510" w14:textId="77777777" w:rsidTr="00557E60">
        <w:trPr>
          <w:trHeight w:val="613"/>
          <w:jc w:val="center"/>
        </w:trPr>
        <w:tc>
          <w:tcPr>
            <w:tcW w:w="514" w:type="pct"/>
            <w:vMerge w:val="restart"/>
            <w:shd w:val="clear" w:color="auto" w:fill="auto"/>
          </w:tcPr>
          <w:p w14:paraId="1600AD6C" w14:textId="77777777" w:rsidR="00D859A8" w:rsidRPr="00987CC9" w:rsidRDefault="00D859A8" w:rsidP="003F4616">
            <w:pPr>
              <w:pStyle w:val="Tabletext0"/>
              <w:keepNext/>
              <w:keepLines/>
              <w:jc w:val="center"/>
              <w:rPr>
                <w:lang w:val="es-ES_tradnl"/>
              </w:rPr>
            </w:pPr>
            <w:r w:rsidRPr="00987CC9">
              <w:rPr>
                <w:lang w:val="es-ES_tradnl"/>
              </w:rPr>
              <w:t>5/15</w:t>
            </w:r>
          </w:p>
        </w:tc>
        <w:tc>
          <w:tcPr>
            <w:tcW w:w="1498" w:type="pct"/>
            <w:vMerge w:val="restart"/>
            <w:shd w:val="clear" w:color="auto" w:fill="auto"/>
          </w:tcPr>
          <w:p w14:paraId="3309B38B" w14:textId="075477D4" w:rsidR="00D859A8" w:rsidRPr="00987CC9" w:rsidRDefault="00557E60" w:rsidP="003F4616">
            <w:pPr>
              <w:pStyle w:val="Tabletext0"/>
              <w:keepNext/>
              <w:keepLines/>
              <w:rPr>
                <w:lang w:val="es-ES_tradnl"/>
              </w:rPr>
            </w:pPr>
            <w:r w:rsidRPr="00987CC9">
              <w:rPr>
                <w:lang w:val="es-ES_tradnl"/>
              </w:rPr>
              <w:t xml:space="preserve">Características y métodos de prueba de fibras </w:t>
            </w:r>
            <w:r w:rsidR="00E924C8" w:rsidRPr="00987CC9">
              <w:rPr>
                <w:lang w:val="es-ES_tradnl"/>
              </w:rPr>
              <w:t xml:space="preserve">ópticas </w:t>
            </w:r>
            <w:r w:rsidRPr="00987CC9">
              <w:rPr>
                <w:lang w:val="es-ES_tradnl"/>
              </w:rPr>
              <w:t>y cables</w:t>
            </w:r>
            <w:r w:rsidR="00E924C8" w:rsidRPr="00987CC9">
              <w:rPr>
                <w:lang w:val="es-ES_tradnl"/>
              </w:rPr>
              <w:t>, y guía de instalación</w:t>
            </w:r>
          </w:p>
        </w:tc>
        <w:tc>
          <w:tcPr>
            <w:tcW w:w="815" w:type="pct"/>
            <w:vMerge w:val="restart"/>
            <w:shd w:val="clear" w:color="auto" w:fill="auto"/>
          </w:tcPr>
          <w:p w14:paraId="1639B4E3" w14:textId="45FE8F04" w:rsidR="00D859A8" w:rsidRPr="00987CC9" w:rsidRDefault="008A352A" w:rsidP="00634E6F">
            <w:pPr>
              <w:pStyle w:val="Tabletext0"/>
              <w:keepNext/>
              <w:keepLines/>
              <w:rPr>
                <w:lang w:val="es-ES_tradnl"/>
              </w:rPr>
            </w:pPr>
            <w:r w:rsidRPr="00987CC9">
              <w:rPr>
                <w:lang w:val="es-ES_tradnl"/>
              </w:rPr>
              <w:t>Continuación</w:t>
            </w:r>
            <w:r w:rsidR="00D859A8" w:rsidRPr="00987CC9">
              <w:rPr>
                <w:lang w:val="es-ES_tradnl"/>
              </w:rPr>
              <w:t xml:space="preserve"> </w:t>
            </w:r>
            <w:r w:rsidR="00634E6F">
              <w:rPr>
                <w:lang w:val="es-ES_tradnl"/>
              </w:rPr>
              <w:t>de la</w:t>
            </w:r>
            <w:r w:rsidR="00634E6F">
              <w:rPr>
                <w:lang w:val="es-ES_tradnl"/>
              </w:rPr>
              <w:br/>
            </w:r>
            <w:r w:rsidRPr="00987CC9">
              <w:rPr>
                <w:lang w:val="es-ES_tradnl"/>
              </w:rPr>
              <w:t>Cuestión</w:t>
            </w:r>
            <w:r w:rsidR="00D859A8" w:rsidRPr="00987CC9">
              <w:rPr>
                <w:lang w:val="es-ES_tradnl"/>
              </w:rPr>
              <w:t xml:space="preserve"> 5/15 </w:t>
            </w:r>
            <w:r w:rsidRPr="00987CC9">
              <w:rPr>
                <w:lang w:val="es-ES_tradnl"/>
              </w:rPr>
              <w:t>y parte de la Cuestión</w:t>
            </w:r>
            <w:r w:rsidR="00D859A8" w:rsidRPr="00987CC9">
              <w:rPr>
                <w:lang w:val="es-ES_tradnl"/>
              </w:rPr>
              <w:t xml:space="preserve"> 16/15</w:t>
            </w:r>
          </w:p>
        </w:tc>
        <w:tc>
          <w:tcPr>
            <w:tcW w:w="539" w:type="pct"/>
            <w:shd w:val="clear" w:color="auto" w:fill="auto"/>
          </w:tcPr>
          <w:p w14:paraId="3EDD36B1" w14:textId="77777777" w:rsidR="00D859A8" w:rsidRPr="00987CC9" w:rsidRDefault="00D859A8" w:rsidP="003F4616">
            <w:pPr>
              <w:pStyle w:val="Tabletext0"/>
              <w:keepNext/>
              <w:keepLines/>
              <w:jc w:val="center"/>
              <w:rPr>
                <w:lang w:val="es-ES_tradnl"/>
              </w:rPr>
            </w:pPr>
            <w:r w:rsidRPr="00987CC9">
              <w:rPr>
                <w:lang w:val="es-ES_tradnl"/>
              </w:rPr>
              <w:t>5/15</w:t>
            </w:r>
          </w:p>
        </w:tc>
        <w:tc>
          <w:tcPr>
            <w:tcW w:w="1634" w:type="pct"/>
            <w:shd w:val="clear" w:color="auto" w:fill="auto"/>
          </w:tcPr>
          <w:p w14:paraId="4787F00E" w14:textId="754E2DD0" w:rsidR="00D859A8" w:rsidRPr="00987CC9" w:rsidRDefault="00557E60" w:rsidP="003F4616">
            <w:pPr>
              <w:pStyle w:val="Tabletext0"/>
              <w:keepNext/>
              <w:keepLines/>
              <w:rPr>
                <w:lang w:val="es-ES_tradnl"/>
              </w:rPr>
            </w:pPr>
            <w:r w:rsidRPr="00987CC9">
              <w:rPr>
                <w:lang w:val="es-ES_tradnl"/>
              </w:rPr>
              <w:t>Características y métodos de prueba de fibras y cables ópticos</w:t>
            </w:r>
          </w:p>
        </w:tc>
      </w:tr>
      <w:tr w:rsidR="00D859A8" w:rsidRPr="00987CC9" w14:paraId="660224D0" w14:textId="77777777" w:rsidTr="00557E60">
        <w:trPr>
          <w:trHeight w:val="485"/>
          <w:jc w:val="center"/>
        </w:trPr>
        <w:tc>
          <w:tcPr>
            <w:tcW w:w="514" w:type="pct"/>
            <w:vMerge/>
          </w:tcPr>
          <w:p w14:paraId="3B61E7B2" w14:textId="77777777" w:rsidR="00D859A8" w:rsidRPr="00987CC9" w:rsidRDefault="00D859A8" w:rsidP="003F4616">
            <w:pPr>
              <w:pStyle w:val="Tabletext0"/>
              <w:keepNext/>
              <w:keepLines/>
              <w:jc w:val="center"/>
              <w:rPr>
                <w:lang w:val="es-ES_tradnl"/>
              </w:rPr>
            </w:pPr>
          </w:p>
        </w:tc>
        <w:tc>
          <w:tcPr>
            <w:tcW w:w="1498" w:type="pct"/>
            <w:vMerge/>
          </w:tcPr>
          <w:p w14:paraId="36026C2F" w14:textId="77777777" w:rsidR="00D859A8" w:rsidRPr="00987CC9" w:rsidRDefault="00D859A8" w:rsidP="003F4616">
            <w:pPr>
              <w:pStyle w:val="Tabletext0"/>
              <w:keepNext/>
              <w:keepLines/>
              <w:rPr>
                <w:lang w:val="es-ES_tradnl"/>
              </w:rPr>
            </w:pPr>
          </w:p>
        </w:tc>
        <w:tc>
          <w:tcPr>
            <w:tcW w:w="815" w:type="pct"/>
            <w:vMerge/>
          </w:tcPr>
          <w:p w14:paraId="15FD1CB8" w14:textId="77777777" w:rsidR="00D859A8" w:rsidRPr="00987CC9" w:rsidRDefault="00D859A8" w:rsidP="00634E6F">
            <w:pPr>
              <w:pStyle w:val="Tabletext0"/>
              <w:keepNext/>
              <w:keepLines/>
              <w:rPr>
                <w:lang w:val="es-ES_tradnl"/>
              </w:rPr>
            </w:pPr>
          </w:p>
        </w:tc>
        <w:tc>
          <w:tcPr>
            <w:tcW w:w="539" w:type="pct"/>
            <w:shd w:val="clear" w:color="auto" w:fill="auto"/>
          </w:tcPr>
          <w:p w14:paraId="2A4389EC" w14:textId="77777777" w:rsidR="00D859A8" w:rsidRPr="00987CC9" w:rsidRDefault="00D859A8" w:rsidP="003F4616">
            <w:pPr>
              <w:pStyle w:val="Tabletext0"/>
              <w:keepNext/>
              <w:keepLines/>
              <w:jc w:val="center"/>
              <w:rPr>
                <w:lang w:val="es-ES_tradnl"/>
              </w:rPr>
            </w:pPr>
            <w:r w:rsidRPr="00987CC9">
              <w:rPr>
                <w:lang w:val="es-ES_tradnl"/>
              </w:rPr>
              <w:t>16/15</w:t>
            </w:r>
          </w:p>
        </w:tc>
        <w:tc>
          <w:tcPr>
            <w:tcW w:w="1634" w:type="pct"/>
            <w:shd w:val="clear" w:color="auto" w:fill="auto"/>
          </w:tcPr>
          <w:p w14:paraId="7C0EFCB8" w14:textId="6C911AD2" w:rsidR="00D859A8" w:rsidRPr="00987CC9" w:rsidRDefault="00557E60" w:rsidP="003F4616">
            <w:pPr>
              <w:pStyle w:val="Tabletext0"/>
              <w:keepNext/>
              <w:keepLines/>
              <w:rPr>
                <w:lang w:val="es-ES_tradnl"/>
              </w:rPr>
            </w:pPr>
            <w:r w:rsidRPr="00987CC9">
              <w:rPr>
                <w:lang w:val="es-ES_tradnl"/>
              </w:rPr>
              <w:t>Infraestructura de fibra óptica</w:t>
            </w:r>
          </w:p>
        </w:tc>
      </w:tr>
      <w:tr w:rsidR="00E71DAC" w:rsidRPr="00987CC9" w14:paraId="18543CB8" w14:textId="77777777" w:rsidTr="00557E60">
        <w:trPr>
          <w:trHeight w:val="1128"/>
          <w:jc w:val="center"/>
        </w:trPr>
        <w:tc>
          <w:tcPr>
            <w:tcW w:w="514" w:type="pct"/>
            <w:shd w:val="clear" w:color="auto" w:fill="auto"/>
          </w:tcPr>
          <w:p w14:paraId="7B4B3712" w14:textId="77777777" w:rsidR="00E71DAC" w:rsidRPr="00987CC9" w:rsidRDefault="00E71DAC" w:rsidP="00E71DAC">
            <w:pPr>
              <w:pStyle w:val="Tabletext0"/>
              <w:jc w:val="center"/>
              <w:rPr>
                <w:lang w:val="es-ES_tradnl"/>
              </w:rPr>
            </w:pPr>
            <w:r w:rsidRPr="00987CC9">
              <w:rPr>
                <w:lang w:val="es-ES_tradnl"/>
              </w:rPr>
              <w:t>6/15</w:t>
            </w:r>
          </w:p>
        </w:tc>
        <w:tc>
          <w:tcPr>
            <w:tcW w:w="1498" w:type="pct"/>
            <w:shd w:val="clear" w:color="auto" w:fill="auto"/>
          </w:tcPr>
          <w:p w14:paraId="0F8CA2E1" w14:textId="19DBDC8E" w:rsidR="00E71DAC" w:rsidRPr="00987CC9" w:rsidRDefault="00E71DAC" w:rsidP="00E71DAC">
            <w:pPr>
              <w:pStyle w:val="Tabletext0"/>
              <w:rPr>
                <w:lang w:val="es-ES_tradnl"/>
              </w:rPr>
            </w:pPr>
            <w:r w:rsidRPr="00987CC9">
              <w:rPr>
                <w:bCs/>
                <w:lang w:val="es-ES_tradnl"/>
              </w:rPr>
              <w:t>Características de los componentes</w:t>
            </w:r>
            <w:r w:rsidR="00C90C22" w:rsidRPr="00987CC9">
              <w:rPr>
                <w:bCs/>
                <w:lang w:val="es-ES_tradnl"/>
              </w:rPr>
              <w:t>,</w:t>
            </w:r>
            <w:r w:rsidRPr="00987CC9">
              <w:rPr>
                <w:bCs/>
                <w:lang w:val="es-ES_tradnl"/>
              </w:rPr>
              <w:t xml:space="preserve"> subsistemas </w:t>
            </w:r>
            <w:r w:rsidR="00C90C22" w:rsidRPr="00987CC9">
              <w:rPr>
                <w:bCs/>
                <w:lang w:val="es-ES_tradnl"/>
              </w:rPr>
              <w:t xml:space="preserve">y sistemas </w:t>
            </w:r>
            <w:r w:rsidRPr="00987CC9">
              <w:rPr>
                <w:bCs/>
                <w:lang w:val="es-ES_tradnl"/>
              </w:rPr>
              <w:t xml:space="preserve">ópticos </w:t>
            </w:r>
            <w:r w:rsidR="00C90C22" w:rsidRPr="00987CC9">
              <w:rPr>
                <w:bCs/>
                <w:lang w:val="es-ES_tradnl"/>
              </w:rPr>
              <w:t>de</w:t>
            </w:r>
            <w:r w:rsidRPr="00987CC9">
              <w:rPr>
                <w:bCs/>
                <w:lang w:val="es-ES_tradnl"/>
              </w:rPr>
              <w:t xml:space="preserve"> redes de transporte </w:t>
            </w:r>
            <w:r w:rsidR="00C90C22" w:rsidRPr="00987CC9">
              <w:rPr>
                <w:bCs/>
                <w:lang w:val="es-ES_tradnl"/>
              </w:rPr>
              <w:t>por fibra óptica</w:t>
            </w:r>
          </w:p>
        </w:tc>
        <w:tc>
          <w:tcPr>
            <w:tcW w:w="815" w:type="pct"/>
            <w:shd w:val="clear" w:color="auto" w:fill="auto"/>
          </w:tcPr>
          <w:p w14:paraId="21515699" w14:textId="7CDAEA5F" w:rsidR="00E71DAC" w:rsidRPr="00987CC9" w:rsidRDefault="00E71DAC" w:rsidP="00634E6F">
            <w:pPr>
              <w:pStyle w:val="Tabletext0"/>
              <w:rPr>
                <w:lang w:val="es-ES_tradnl"/>
              </w:rPr>
            </w:pPr>
            <w:r w:rsidRPr="00987CC9">
              <w:rPr>
                <w:lang w:val="es-ES_tradnl"/>
              </w:rPr>
              <w:t>Continuación</w:t>
            </w:r>
          </w:p>
        </w:tc>
        <w:tc>
          <w:tcPr>
            <w:tcW w:w="539" w:type="pct"/>
            <w:shd w:val="clear" w:color="auto" w:fill="auto"/>
          </w:tcPr>
          <w:p w14:paraId="487402A6" w14:textId="77777777" w:rsidR="00E71DAC" w:rsidRPr="00987CC9" w:rsidRDefault="00E71DAC" w:rsidP="00E71DAC">
            <w:pPr>
              <w:pStyle w:val="Tabletext0"/>
              <w:jc w:val="center"/>
              <w:rPr>
                <w:lang w:val="es-ES_tradnl"/>
              </w:rPr>
            </w:pPr>
            <w:r w:rsidRPr="00987CC9">
              <w:rPr>
                <w:lang w:val="es-ES_tradnl"/>
              </w:rPr>
              <w:t>6/15</w:t>
            </w:r>
          </w:p>
        </w:tc>
        <w:tc>
          <w:tcPr>
            <w:tcW w:w="1634" w:type="pct"/>
            <w:shd w:val="clear" w:color="auto" w:fill="auto"/>
          </w:tcPr>
          <w:p w14:paraId="259676B1" w14:textId="1BE0DBA2" w:rsidR="00E71DAC" w:rsidRPr="00987CC9" w:rsidRDefault="00E71DAC" w:rsidP="00E71DAC">
            <w:pPr>
              <w:pStyle w:val="Tabletext0"/>
              <w:rPr>
                <w:lang w:val="es-ES_tradnl"/>
              </w:rPr>
            </w:pPr>
            <w:r w:rsidRPr="00987CC9">
              <w:rPr>
                <w:lang w:val="es-ES_tradnl"/>
              </w:rPr>
              <w:t>Características de los sistemas ópticos para redes de transporte terrenales</w:t>
            </w:r>
          </w:p>
        </w:tc>
      </w:tr>
      <w:tr w:rsidR="00E71DAC" w:rsidRPr="00987CC9" w14:paraId="5B4CB73B" w14:textId="77777777" w:rsidTr="00557E60">
        <w:trPr>
          <w:jc w:val="center"/>
        </w:trPr>
        <w:tc>
          <w:tcPr>
            <w:tcW w:w="514" w:type="pct"/>
            <w:shd w:val="clear" w:color="auto" w:fill="auto"/>
          </w:tcPr>
          <w:p w14:paraId="72AA1F34" w14:textId="77777777" w:rsidR="00E71DAC" w:rsidRPr="00987CC9" w:rsidRDefault="00E71DAC" w:rsidP="00E71DAC">
            <w:pPr>
              <w:pStyle w:val="Tabletext0"/>
              <w:jc w:val="center"/>
              <w:rPr>
                <w:lang w:val="es-ES_tradnl"/>
              </w:rPr>
            </w:pPr>
            <w:r w:rsidRPr="00987CC9">
              <w:rPr>
                <w:lang w:val="es-ES_tradnl"/>
              </w:rPr>
              <w:t>8/15</w:t>
            </w:r>
          </w:p>
        </w:tc>
        <w:tc>
          <w:tcPr>
            <w:tcW w:w="1498" w:type="pct"/>
            <w:shd w:val="clear" w:color="auto" w:fill="auto"/>
          </w:tcPr>
          <w:p w14:paraId="037C0F39" w14:textId="411C94AF" w:rsidR="00E71DAC" w:rsidRPr="00987CC9" w:rsidRDefault="00E71DAC" w:rsidP="00E71DAC">
            <w:pPr>
              <w:pStyle w:val="Tabletext0"/>
              <w:rPr>
                <w:lang w:val="es-ES_tradnl"/>
              </w:rPr>
            </w:pPr>
            <w:r w:rsidRPr="00987CC9">
              <w:rPr>
                <w:lang w:val="es-ES_tradnl"/>
              </w:rPr>
              <w:t>Características de los sistemas de cable</w:t>
            </w:r>
            <w:r w:rsidR="00C90C22" w:rsidRPr="00987CC9">
              <w:rPr>
                <w:lang w:val="es-ES_tradnl"/>
              </w:rPr>
              <w:t>s</w:t>
            </w:r>
            <w:r w:rsidRPr="00987CC9">
              <w:rPr>
                <w:lang w:val="es-ES_tradnl"/>
              </w:rPr>
              <w:t xml:space="preserve"> submarino</w:t>
            </w:r>
            <w:r w:rsidR="00C90C22" w:rsidRPr="00987CC9">
              <w:rPr>
                <w:lang w:val="es-ES_tradnl"/>
              </w:rPr>
              <w:t>s</w:t>
            </w:r>
            <w:r w:rsidRPr="00987CC9">
              <w:rPr>
                <w:lang w:val="es-ES_tradnl"/>
              </w:rPr>
              <w:t xml:space="preserve"> </w:t>
            </w:r>
            <w:r w:rsidR="00C90C22" w:rsidRPr="00987CC9">
              <w:rPr>
                <w:lang w:val="es-ES_tradnl"/>
              </w:rPr>
              <w:t>por</w:t>
            </w:r>
            <w:r w:rsidRPr="00987CC9">
              <w:rPr>
                <w:lang w:val="es-ES_tradnl"/>
              </w:rPr>
              <w:t xml:space="preserve"> fibra óptica</w:t>
            </w:r>
          </w:p>
        </w:tc>
        <w:tc>
          <w:tcPr>
            <w:tcW w:w="815" w:type="pct"/>
            <w:shd w:val="clear" w:color="auto" w:fill="auto"/>
          </w:tcPr>
          <w:p w14:paraId="49609E9A" w14:textId="3B4E0797" w:rsidR="00E71DAC" w:rsidRPr="00987CC9" w:rsidRDefault="00E71DAC" w:rsidP="00634E6F">
            <w:pPr>
              <w:pStyle w:val="Tabletext0"/>
              <w:rPr>
                <w:lang w:val="es-ES_tradnl"/>
              </w:rPr>
            </w:pPr>
            <w:r w:rsidRPr="00987CC9">
              <w:rPr>
                <w:lang w:val="es-ES_tradnl"/>
              </w:rPr>
              <w:t>Continuación</w:t>
            </w:r>
          </w:p>
        </w:tc>
        <w:tc>
          <w:tcPr>
            <w:tcW w:w="539" w:type="pct"/>
            <w:shd w:val="clear" w:color="auto" w:fill="auto"/>
          </w:tcPr>
          <w:p w14:paraId="1AB149D2" w14:textId="77777777" w:rsidR="00E71DAC" w:rsidRPr="00987CC9" w:rsidRDefault="00E71DAC" w:rsidP="00E71DAC">
            <w:pPr>
              <w:pStyle w:val="Tabletext0"/>
              <w:jc w:val="center"/>
              <w:rPr>
                <w:lang w:val="es-ES_tradnl"/>
              </w:rPr>
            </w:pPr>
            <w:r w:rsidRPr="00987CC9">
              <w:rPr>
                <w:lang w:val="es-ES_tradnl"/>
              </w:rPr>
              <w:t>8/15</w:t>
            </w:r>
          </w:p>
        </w:tc>
        <w:tc>
          <w:tcPr>
            <w:tcW w:w="1634" w:type="pct"/>
            <w:shd w:val="clear" w:color="auto" w:fill="auto"/>
          </w:tcPr>
          <w:p w14:paraId="1E69C8E5" w14:textId="052F8F10" w:rsidR="00E71DAC" w:rsidRPr="00987CC9" w:rsidRDefault="00E71DAC" w:rsidP="00E71DAC">
            <w:pPr>
              <w:pStyle w:val="Tabletext0"/>
              <w:rPr>
                <w:lang w:val="es-ES_tradnl"/>
              </w:rPr>
            </w:pPr>
            <w:r w:rsidRPr="00987CC9">
              <w:rPr>
                <w:lang w:val="es-ES_tradnl"/>
              </w:rPr>
              <w:t>Características de los sistemas de cable submarino de fibra óptica</w:t>
            </w:r>
          </w:p>
        </w:tc>
      </w:tr>
      <w:tr w:rsidR="00E71DAC" w:rsidRPr="00987CC9" w14:paraId="25DFAABA" w14:textId="77777777" w:rsidTr="00557E60">
        <w:trPr>
          <w:jc w:val="center"/>
        </w:trPr>
        <w:tc>
          <w:tcPr>
            <w:tcW w:w="514" w:type="pct"/>
            <w:shd w:val="clear" w:color="auto" w:fill="auto"/>
          </w:tcPr>
          <w:p w14:paraId="291E3B8F" w14:textId="77777777" w:rsidR="00E71DAC" w:rsidRPr="00987CC9" w:rsidRDefault="00E71DAC" w:rsidP="00E71DAC">
            <w:pPr>
              <w:pStyle w:val="Tabletext0"/>
              <w:jc w:val="center"/>
              <w:rPr>
                <w:lang w:val="es-ES_tradnl"/>
              </w:rPr>
            </w:pPr>
            <w:r w:rsidRPr="00987CC9">
              <w:rPr>
                <w:lang w:val="es-ES_tradnl"/>
              </w:rPr>
              <w:t>10/15</w:t>
            </w:r>
          </w:p>
        </w:tc>
        <w:tc>
          <w:tcPr>
            <w:tcW w:w="1498" w:type="pct"/>
            <w:shd w:val="clear" w:color="auto" w:fill="auto"/>
          </w:tcPr>
          <w:p w14:paraId="07DFB0B9" w14:textId="077DF7F5" w:rsidR="00E71DAC" w:rsidRPr="00987CC9" w:rsidRDefault="00E71DAC" w:rsidP="00E71DAC">
            <w:pPr>
              <w:pStyle w:val="Tabletext0"/>
              <w:rPr>
                <w:rFonts w:cs="Calibri"/>
                <w:b/>
                <w:color w:val="800000"/>
                <w:lang w:val="es-ES_tradnl"/>
              </w:rPr>
            </w:pPr>
            <w:r w:rsidRPr="00987CC9">
              <w:rPr>
                <w:lang w:val="es-ES_tradnl"/>
              </w:rPr>
              <w:t xml:space="preserve">Interfaces, </w:t>
            </w:r>
            <w:proofErr w:type="spellStart"/>
            <w:r w:rsidRPr="00987CC9">
              <w:rPr>
                <w:lang w:val="es-ES_tradnl"/>
              </w:rPr>
              <w:t>interfuncionamiento</w:t>
            </w:r>
            <w:proofErr w:type="spellEnd"/>
            <w:r w:rsidRPr="00987CC9">
              <w:rPr>
                <w:lang w:val="es-ES_tradnl"/>
              </w:rPr>
              <w:t>, operaciones, administración y mantenimiento (OAM), protección y especificaciones del equipo para redes de transporte por paquetes</w:t>
            </w:r>
          </w:p>
        </w:tc>
        <w:tc>
          <w:tcPr>
            <w:tcW w:w="815" w:type="pct"/>
            <w:shd w:val="clear" w:color="auto" w:fill="auto"/>
          </w:tcPr>
          <w:p w14:paraId="2B8B5F88" w14:textId="1F6191AB" w:rsidR="00E71DAC" w:rsidRPr="00987CC9" w:rsidRDefault="00E71DAC" w:rsidP="00634E6F">
            <w:pPr>
              <w:pStyle w:val="Tabletext0"/>
              <w:rPr>
                <w:lang w:val="es-ES_tradnl"/>
              </w:rPr>
            </w:pPr>
            <w:r w:rsidRPr="00987CC9">
              <w:rPr>
                <w:lang w:val="es-ES_tradnl"/>
              </w:rPr>
              <w:t>Continuación</w:t>
            </w:r>
          </w:p>
        </w:tc>
        <w:tc>
          <w:tcPr>
            <w:tcW w:w="539" w:type="pct"/>
            <w:shd w:val="clear" w:color="auto" w:fill="auto"/>
          </w:tcPr>
          <w:p w14:paraId="1CDCB256" w14:textId="77777777" w:rsidR="00E71DAC" w:rsidRPr="00987CC9" w:rsidRDefault="00E71DAC" w:rsidP="00E71DAC">
            <w:pPr>
              <w:pStyle w:val="Tabletext0"/>
              <w:jc w:val="center"/>
              <w:rPr>
                <w:lang w:val="es-ES_tradnl"/>
              </w:rPr>
            </w:pPr>
            <w:r w:rsidRPr="00987CC9">
              <w:rPr>
                <w:lang w:val="es-ES_tradnl"/>
              </w:rPr>
              <w:t>10/15</w:t>
            </w:r>
          </w:p>
        </w:tc>
        <w:tc>
          <w:tcPr>
            <w:tcW w:w="1634" w:type="pct"/>
            <w:shd w:val="clear" w:color="auto" w:fill="auto"/>
          </w:tcPr>
          <w:p w14:paraId="59B23D1F" w14:textId="333CA03B" w:rsidR="00E71DAC" w:rsidRPr="00987CC9" w:rsidRDefault="00E71DAC" w:rsidP="00E71DAC">
            <w:pPr>
              <w:pStyle w:val="Tabletext0"/>
              <w:rPr>
                <w:lang w:val="es-ES_tradnl"/>
              </w:rPr>
            </w:pPr>
            <w:r w:rsidRPr="00987CC9">
              <w:rPr>
                <w:lang w:val="es-ES_tradnl"/>
              </w:rPr>
              <w:t xml:space="preserve">Interfaces, </w:t>
            </w:r>
            <w:proofErr w:type="spellStart"/>
            <w:r w:rsidRPr="00987CC9">
              <w:rPr>
                <w:lang w:val="es-ES_tradnl"/>
              </w:rPr>
              <w:t>interfuncionamiento</w:t>
            </w:r>
            <w:proofErr w:type="spellEnd"/>
            <w:r w:rsidRPr="00987CC9">
              <w:rPr>
                <w:lang w:val="es-ES_tradnl"/>
              </w:rPr>
              <w:t>, operaciones, administración y mantenimiento (OAM) y especificaciones del equipo para redes de transporte por paquetes</w:t>
            </w:r>
          </w:p>
        </w:tc>
      </w:tr>
      <w:tr w:rsidR="00E71DAC" w:rsidRPr="00987CC9" w14:paraId="7897D843" w14:textId="77777777" w:rsidTr="00557E60">
        <w:trPr>
          <w:jc w:val="center"/>
        </w:trPr>
        <w:tc>
          <w:tcPr>
            <w:tcW w:w="514" w:type="pct"/>
            <w:shd w:val="clear" w:color="auto" w:fill="auto"/>
          </w:tcPr>
          <w:p w14:paraId="10A55A98" w14:textId="77777777" w:rsidR="00E71DAC" w:rsidRPr="00987CC9" w:rsidRDefault="00E71DAC" w:rsidP="00E71DAC">
            <w:pPr>
              <w:pStyle w:val="Tabletext0"/>
              <w:jc w:val="center"/>
              <w:rPr>
                <w:lang w:val="es-ES_tradnl"/>
              </w:rPr>
            </w:pPr>
            <w:r w:rsidRPr="00987CC9">
              <w:rPr>
                <w:lang w:val="es-ES_tradnl"/>
              </w:rPr>
              <w:t>11/15</w:t>
            </w:r>
          </w:p>
        </w:tc>
        <w:tc>
          <w:tcPr>
            <w:tcW w:w="1498" w:type="pct"/>
            <w:shd w:val="clear" w:color="auto" w:fill="auto"/>
          </w:tcPr>
          <w:p w14:paraId="32913576" w14:textId="6031B965" w:rsidR="00E71DAC" w:rsidRPr="00987CC9" w:rsidRDefault="00E71DAC" w:rsidP="00E71DAC">
            <w:pPr>
              <w:pStyle w:val="Tabletext0"/>
              <w:rPr>
                <w:lang w:val="es-ES_tradnl"/>
              </w:rPr>
            </w:pPr>
            <w:r w:rsidRPr="00987CC9">
              <w:rPr>
                <w:lang w:val="es-ES_tradnl"/>
              </w:rPr>
              <w:t xml:space="preserve">Estructuras, interfaces, funciones de los equipos, protección e </w:t>
            </w:r>
            <w:proofErr w:type="spellStart"/>
            <w:r w:rsidRPr="00987CC9">
              <w:rPr>
                <w:lang w:val="es-ES_tradnl"/>
              </w:rPr>
              <w:t>interfuncionamiento</w:t>
            </w:r>
            <w:proofErr w:type="spellEnd"/>
            <w:r w:rsidRPr="00987CC9">
              <w:rPr>
                <w:lang w:val="es-ES_tradnl"/>
              </w:rPr>
              <w:t xml:space="preserve"> de señales en las redes de transporte por fibra óptica</w:t>
            </w:r>
          </w:p>
        </w:tc>
        <w:tc>
          <w:tcPr>
            <w:tcW w:w="815" w:type="pct"/>
            <w:shd w:val="clear" w:color="auto" w:fill="auto"/>
          </w:tcPr>
          <w:p w14:paraId="07BCCB35" w14:textId="4228777D" w:rsidR="00E71DAC" w:rsidRPr="00987CC9" w:rsidRDefault="00E71DAC" w:rsidP="00634E6F">
            <w:pPr>
              <w:pStyle w:val="Tabletext0"/>
              <w:rPr>
                <w:lang w:val="es-ES_tradnl"/>
              </w:rPr>
            </w:pPr>
            <w:r w:rsidRPr="00987CC9">
              <w:rPr>
                <w:lang w:val="es-ES_tradnl"/>
              </w:rPr>
              <w:t>Continuación</w:t>
            </w:r>
          </w:p>
        </w:tc>
        <w:tc>
          <w:tcPr>
            <w:tcW w:w="539" w:type="pct"/>
            <w:shd w:val="clear" w:color="auto" w:fill="auto"/>
          </w:tcPr>
          <w:p w14:paraId="70CC73D6" w14:textId="77777777" w:rsidR="00E71DAC" w:rsidRPr="00987CC9" w:rsidRDefault="00E71DAC" w:rsidP="00E71DAC">
            <w:pPr>
              <w:pStyle w:val="Tabletext0"/>
              <w:jc w:val="center"/>
              <w:rPr>
                <w:lang w:val="es-ES_tradnl"/>
              </w:rPr>
            </w:pPr>
            <w:r w:rsidRPr="00987CC9">
              <w:rPr>
                <w:lang w:val="es-ES_tradnl"/>
              </w:rPr>
              <w:t>11/15</w:t>
            </w:r>
          </w:p>
        </w:tc>
        <w:tc>
          <w:tcPr>
            <w:tcW w:w="1634" w:type="pct"/>
            <w:shd w:val="clear" w:color="auto" w:fill="auto"/>
          </w:tcPr>
          <w:p w14:paraId="6E84D2CC" w14:textId="36A1C061" w:rsidR="00E71DAC" w:rsidRPr="00987CC9" w:rsidRDefault="00E71DAC" w:rsidP="00E71DAC">
            <w:pPr>
              <w:pStyle w:val="Tabletext0"/>
              <w:rPr>
                <w:lang w:val="es-ES_tradnl"/>
              </w:rPr>
            </w:pPr>
            <w:r w:rsidRPr="00987CC9">
              <w:rPr>
                <w:lang w:val="es-ES_tradnl"/>
              </w:rPr>
              <w:t xml:space="preserve">Estructuras, interfaces, funciones de los equipos e </w:t>
            </w:r>
            <w:proofErr w:type="spellStart"/>
            <w:r w:rsidRPr="00987CC9">
              <w:rPr>
                <w:lang w:val="es-ES_tradnl"/>
              </w:rPr>
              <w:t>interfuncionamiento</w:t>
            </w:r>
            <w:proofErr w:type="spellEnd"/>
            <w:r w:rsidRPr="00987CC9">
              <w:rPr>
                <w:lang w:val="es-ES_tradnl"/>
              </w:rPr>
              <w:t xml:space="preserve"> de señales en las redes de transporte por fibra óptica</w:t>
            </w:r>
          </w:p>
        </w:tc>
      </w:tr>
      <w:tr w:rsidR="00E71DAC" w:rsidRPr="00987CC9" w14:paraId="672B6E45" w14:textId="77777777" w:rsidTr="00557E60">
        <w:trPr>
          <w:jc w:val="center"/>
        </w:trPr>
        <w:tc>
          <w:tcPr>
            <w:tcW w:w="514" w:type="pct"/>
            <w:shd w:val="clear" w:color="auto" w:fill="auto"/>
          </w:tcPr>
          <w:p w14:paraId="745081CA" w14:textId="77777777" w:rsidR="00E71DAC" w:rsidRPr="00987CC9" w:rsidRDefault="00E71DAC" w:rsidP="00E71DAC">
            <w:pPr>
              <w:pStyle w:val="Tabletext0"/>
              <w:jc w:val="center"/>
              <w:rPr>
                <w:lang w:val="es-ES_tradnl"/>
              </w:rPr>
            </w:pPr>
            <w:r w:rsidRPr="00987CC9">
              <w:rPr>
                <w:lang w:val="es-ES_tradnl"/>
              </w:rPr>
              <w:t>12/15</w:t>
            </w:r>
          </w:p>
        </w:tc>
        <w:tc>
          <w:tcPr>
            <w:tcW w:w="1498" w:type="pct"/>
            <w:shd w:val="clear" w:color="auto" w:fill="auto"/>
          </w:tcPr>
          <w:p w14:paraId="4F902189" w14:textId="642AEF91" w:rsidR="00E71DAC" w:rsidRPr="00987CC9" w:rsidRDefault="00E71DAC" w:rsidP="00E71DAC">
            <w:pPr>
              <w:pStyle w:val="Tabletext0"/>
              <w:rPr>
                <w:lang w:val="es-ES_tradnl"/>
              </w:rPr>
            </w:pPr>
            <w:r w:rsidRPr="00987CC9">
              <w:rPr>
                <w:lang w:val="es-ES_tradnl"/>
              </w:rPr>
              <w:t>Arquitecturas de red de transporte</w:t>
            </w:r>
          </w:p>
        </w:tc>
        <w:tc>
          <w:tcPr>
            <w:tcW w:w="815" w:type="pct"/>
            <w:shd w:val="clear" w:color="auto" w:fill="auto"/>
          </w:tcPr>
          <w:p w14:paraId="6763680C" w14:textId="3D993817" w:rsidR="00E71DAC" w:rsidRPr="00987CC9" w:rsidRDefault="00E71DAC" w:rsidP="00634E6F">
            <w:pPr>
              <w:pStyle w:val="Tabletext0"/>
              <w:rPr>
                <w:lang w:val="es-ES_tradnl"/>
              </w:rPr>
            </w:pPr>
            <w:r w:rsidRPr="00987CC9">
              <w:rPr>
                <w:lang w:val="es-ES_tradnl"/>
              </w:rPr>
              <w:t>Continuación</w:t>
            </w:r>
          </w:p>
        </w:tc>
        <w:tc>
          <w:tcPr>
            <w:tcW w:w="539" w:type="pct"/>
            <w:shd w:val="clear" w:color="auto" w:fill="auto"/>
          </w:tcPr>
          <w:p w14:paraId="6B9B880C" w14:textId="77777777" w:rsidR="00E71DAC" w:rsidRPr="00987CC9" w:rsidRDefault="00E71DAC" w:rsidP="00E71DAC">
            <w:pPr>
              <w:pStyle w:val="Tabletext0"/>
              <w:jc w:val="center"/>
              <w:rPr>
                <w:lang w:val="es-ES_tradnl"/>
              </w:rPr>
            </w:pPr>
            <w:r w:rsidRPr="00987CC9">
              <w:rPr>
                <w:lang w:val="es-ES_tradnl"/>
              </w:rPr>
              <w:t>12/15</w:t>
            </w:r>
          </w:p>
        </w:tc>
        <w:tc>
          <w:tcPr>
            <w:tcW w:w="1634" w:type="pct"/>
            <w:shd w:val="clear" w:color="auto" w:fill="auto"/>
          </w:tcPr>
          <w:p w14:paraId="48BF1F95" w14:textId="374493DC" w:rsidR="00E71DAC" w:rsidRPr="00987CC9" w:rsidRDefault="00E71DAC" w:rsidP="00E71DAC">
            <w:pPr>
              <w:pStyle w:val="Tabletext0"/>
              <w:rPr>
                <w:lang w:val="es-ES_tradnl"/>
              </w:rPr>
            </w:pPr>
            <w:r w:rsidRPr="00987CC9">
              <w:rPr>
                <w:lang w:val="es-ES_tradnl"/>
              </w:rPr>
              <w:t>Arquitecturas de red de transporte</w:t>
            </w:r>
          </w:p>
        </w:tc>
      </w:tr>
      <w:tr w:rsidR="00E71DAC" w:rsidRPr="00987CC9" w14:paraId="0CC78AE8" w14:textId="77777777" w:rsidTr="00557E60">
        <w:trPr>
          <w:jc w:val="center"/>
        </w:trPr>
        <w:tc>
          <w:tcPr>
            <w:tcW w:w="514" w:type="pct"/>
            <w:shd w:val="clear" w:color="auto" w:fill="auto"/>
          </w:tcPr>
          <w:p w14:paraId="0832306D" w14:textId="77777777" w:rsidR="00E71DAC" w:rsidRPr="00987CC9" w:rsidRDefault="00E71DAC" w:rsidP="00E71DAC">
            <w:pPr>
              <w:pStyle w:val="Tabletext0"/>
              <w:jc w:val="center"/>
              <w:rPr>
                <w:lang w:val="es-ES_tradnl"/>
              </w:rPr>
            </w:pPr>
            <w:r w:rsidRPr="00987CC9">
              <w:rPr>
                <w:lang w:val="es-ES_tradnl"/>
              </w:rPr>
              <w:t>13/15</w:t>
            </w:r>
          </w:p>
        </w:tc>
        <w:tc>
          <w:tcPr>
            <w:tcW w:w="1498" w:type="pct"/>
            <w:shd w:val="clear" w:color="auto" w:fill="auto"/>
          </w:tcPr>
          <w:p w14:paraId="08787388" w14:textId="37BADAAA" w:rsidR="00E71DAC" w:rsidRPr="00987CC9" w:rsidRDefault="00E71DAC" w:rsidP="00E71DAC">
            <w:pPr>
              <w:pStyle w:val="Tabletext0"/>
              <w:rPr>
                <w:lang w:val="es-ES_tradnl"/>
              </w:rPr>
            </w:pPr>
            <w:r w:rsidRPr="00987CC9">
              <w:rPr>
                <w:lang w:val="es-ES_tradnl"/>
              </w:rPr>
              <w:t xml:space="preserve">Sincronización de redes y calidad de funcionamiento de la distribución de señales </w:t>
            </w:r>
            <w:r w:rsidR="00DA1D18" w:rsidRPr="00987CC9">
              <w:rPr>
                <w:lang w:val="es-ES_tradnl"/>
              </w:rPr>
              <w:t>horarias</w:t>
            </w:r>
          </w:p>
        </w:tc>
        <w:tc>
          <w:tcPr>
            <w:tcW w:w="815" w:type="pct"/>
            <w:shd w:val="clear" w:color="auto" w:fill="auto"/>
          </w:tcPr>
          <w:p w14:paraId="0FF4E926" w14:textId="1E37CBFC" w:rsidR="00E71DAC" w:rsidRPr="00987CC9" w:rsidRDefault="00E71DAC" w:rsidP="00634E6F">
            <w:pPr>
              <w:pStyle w:val="Tabletext0"/>
              <w:rPr>
                <w:lang w:val="es-ES_tradnl"/>
              </w:rPr>
            </w:pPr>
            <w:r w:rsidRPr="00987CC9">
              <w:rPr>
                <w:lang w:val="es-ES_tradnl"/>
              </w:rPr>
              <w:t>Continuación</w:t>
            </w:r>
          </w:p>
        </w:tc>
        <w:tc>
          <w:tcPr>
            <w:tcW w:w="539" w:type="pct"/>
            <w:shd w:val="clear" w:color="auto" w:fill="auto"/>
          </w:tcPr>
          <w:p w14:paraId="41A107E2" w14:textId="77777777" w:rsidR="00E71DAC" w:rsidRPr="00987CC9" w:rsidRDefault="00E71DAC" w:rsidP="00E71DAC">
            <w:pPr>
              <w:pStyle w:val="Tabletext0"/>
              <w:jc w:val="center"/>
              <w:rPr>
                <w:lang w:val="es-ES_tradnl"/>
              </w:rPr>
            </w:pPr>
            <w:r w:rsidRPr="00987CC9">
              <w:rPr>
                <w:lang w:val="es-ES_tradnl"/>
              </w:rPr>
              <w:t>13/15</w:t>
            </w:r>
          </w:p>
        </w:tc>
        <w:tc>
          <w:tcPr>
            <w:tcW w:w="1634" w:type="pct"/>
            <w:shd w:val="clear" w:color="auto" w:fill="auto"/>
          </w:tcPr>
          <w:p w14:paraId="59B841F7" w14:textId="5D5FA406" w:rsidR="00E71DAC" w:rsidRPr="00987CC9" w:rsidRDefault="00E71DAC" w:rsidP="00E71DAC">
            <w:pPr>
              <w:pStyle w:val="Tabletext0"/>
              <w:rPr>
                <w:lang w:val="es-ES_tradnl"/>
              </w:rPr>
            </w:pPr>
            <w:r w:rsidRPr="00987CC9">
              <w:rPr>
                <w:lang w:val="es-ES_tradnl"/>
              </w:rPr>
              <w:t>Sincronización de redes y calidad de funcionamiento de la distribución de señales horarias</w:t>
            </w:r>
          </w:p>
        </w:tc>
      </w:tr>
      <w:tr w:rsidR="00D859A8" w:rsidRPr="00987CC9" w14:paraId="546A422D" w14:textId="77777777" w:rsidTr="00557E60">
        <w:trPr>
          <w:jc w:val="center"/>
        </w:trPr>
        <w:tc>
          <w:tcPr>
            <w:tcW w:w="514" w:type="pct"/>
            <w:shd w:val="clear" w:color="auto" w:fill="auto"/>
          </w:tcPr>
          <w:p w14:paraId="5E28A884" w14:textId="77777777" w:rsidR="00D859A8" w:rsidRPr="00987CC9" w:rsidRDefault="00D859A8" w:rsidP="00E71DAC">
            <w:pPr>
              <w:pStyle w:val="Tabletext0"/>
              <w:jc w:val="center"/>
              <w:rPr>
                <w:lang w:val="es-ES_tradnl"/>
              </w:rPr>
            </w:pPr>
            <w:r w:rsidRPr="00987CC9">
              <w:rPr>
                <w:lang w:val="es-ES_tradnl"/>
              </w:rPr>
              <w:t>14/15</w:t>
            </w:r>
          </w:p>
        </w:tc>
        <w:tc>
          <w:tcPr>
            <w:tcW w:w="1498" w:type="pct"/>
            <w:shd w:val="clear" w:color="auto" w:fill="auto"/>
          </w:tcPr>
          <w:p w14:paraId="58D5BFAC" w14:textId="394E370F" w:rsidR="00D859A8" w:rsidRPr="00987CC9" w:rsidRDefault="00557E60" w:rsidP="00E71DAC">
            <w:pPr>
              <w:pStyle w:val="Tabletext0"/>
              <w:rPr>
                <w:lang w:val="es-ES_tradnl"/>
              </w:rPr>
            </w:pPr>
            <w:r w:rsidRPr="00987CC9">
              <w:rPr>
                <w:lang w:val="es-ES_tradnl"/>
              </w:rPr>
              <w:t>Gestión y control de equipos y sistemas de transporte</w:t>
            </w:r>
          </w:p>
        </w:tc>
        <w:tc>
          <w:tcPr>
            <w:tcW w:w="815" w:type="pct"/>
            <w:shd w:val="clear" w:color="auto" w:fill="auto"/>
          </w:tcPr>
          <w:p w14:paraId="1B26FCA8" w14:textId="10EE7946" w:rsidR="00D859A8" w:rsidRPr="00987CC9" w:rsidRDefault="00E71DAC" w:rsidP="00634E6F">
            <w:pPr>
              <w:pStyle w:val="Tabletext0"/>
              <w:rPr>
                <w:lang w:val="es-ES_tradnl"/>
              </w:rPr>
            </w:pPr>
            <w:r w:rsidRPr="00987CC9">
              <w:rPr>
                <w:lang w:val="es-ES_tradnl"/>
              </w:rPr>
              <w:t>Continuación</w:t>
            </w:r>
          </w:p>
        </w:tc>
        <w:tc>
          <w:tcPr>
            <w:tcW w:w="539" w:type="pct"/>
            <w:shd w:val="clear" w:color="auto" w:fill="auto"/>
          </w:tcPr>
          <w:p w14:paraId="41B78456" w14:textId="77777777" w:rsidR="00D859A8" w:rsidRPr="00987CC9" w:rsidRDefault="00D859A8" w:rsidP="00E71DAC">
            <w:pPr>
              <w:pStyle w:val="Tabletext0"/>
              <w:jc w:val="center"/>
              <w:rPr>
                <w:lang w:val="es-ES_tradnl"/>
              </w:rPr>
            </w:pPr>
            <w:r w:rsidRPr="00987CC9">
              <w:rPr>
                <w:lang w:val="es-ES_tradnl"/>
              </w:rPr>
              <w:t>14/15</w:t>
            </w:r>
          </w:p>
        </w:tc>
        <w:tc>
          <w:tcPr>
            <w:tcW w:w="1634" w:type="pct"/>
            <w:shd w:val="clear" w:color="auto" w:fill="auto"/>
          </w:tcPr>
          <w:p w14:paraId="385C9FC6" w14:textId="18323D68" w:rsidR="00D859A8" w:rsidRPr="00987CC9" w:rsidRDefault="00557E60" w:rsidP="00E71DAC">
            <w:pPr>
              <w:pStyle w:val="Tabletext0"/>
              <w:rPr>
                <w:lang w:val="es-ES_tradnl"/>
              </w:rPr>
            </w:pPr>
            <w:r w:rsidRPr="00987CC9">
              <w:rPr>
                <w:lang w:val="es-ES_tradnl"/>
              </w:rPr>
              <w:t>Gestión y control de equipos y sistemas de transporte</w:t>
            </w:r>
          </w:p>
        </w:tc>
      </w:tr>
      <w:tr w:rsidR="00D859A8" w:rsidRPr="00987CC9" w14:paraId="408B260B" w14:textId="77777777" w:rsidTr="00557E60">
        <w:trPr>
          <w:trHeight w:val="613"/>
          <w:jc w:val="center"/>
        </w:trPr>
        <w:tc>
          <w:tcPr>
            <w:tcW w:w="514" w:type="pct"/>
            <w:vMerge w:val="restart"/>
            <w:shd w:val="clear" w:color="auto" w:fill="auto"/>
          </w:tcPr>
          <w:p w14:paraId="0B798A9F" w14:textId="77777777" w:rsidR="00D859A8" w:rsidRPr="00987CC9" w:rsidRDefault="00D859A8" w:rsidP="00E71DAC">
            <w:pPr>
              <w:pStyle w:val="Tabletext0"/>
              <w:jc w:val="center"/>
              <w:rPr>
                <w:lang w:val="es-ES_tradnl"/>
              </w:rPr>
            </w:pPr>
            <w:r w:rsidRPr="00987CC9">
              <w:rPr>
                <w:lang w:val="es-ES_tradnl"/>
              </w:rPr>
              <w:t>16/15</w:t>
            </w:r>
          </w:p>
        </w:tc>
        <w:tc>
          <w:tcPr>
            <w:tcW w:w="1498" w:type="pct"/>
            <w:vMerge w:val="restart"/>
            <w:shd w:val="clear" w:color="auto" w:fill="auto"/>
          </w:tcPr>
          <w:p w14:paraId="50C7BA2C" w14:textId="018B0EB0" w:rsidR="00D859A8" w:rsidRPr="00987CC9" w:rsidRDefault="00DA1D18" w:rsidP="00E71DAC">
            <w:pPr>
              <w:pStyle w:val="Tabletext0"/>
              <w:rPr>
                <w:lang w:val="es-ES_tradnl"/>
              </w:rPr>
            </w:pPr>
            <w:r w:rsidRPr="00987CC9">
              <w:rPr>
                <w:lang w:val="es-ES_tradnl"/>
              </w:rPr>
              <w:t>Conectividad, funcionamiento y mantenimiento de infraestructuras de fibra óptica</w:t>
            </w:r>
          </w:p>
        </w:tc>
        <w:tc>
          <w:tcPr>
            <w:tcW w:w="815" w:type="pct"/>
            <w:vMerge w:val="restart"/>
            <w:shd w:val="clear" w:color="auto" w:fill="auto"/>
          </w:tcPr>
          <w:p w14:paraId="193DFD9B" w14:textId="2B93CEBC" w:rsidR="00D859A8" w:rsidRPr="00987CC9" w:rsidRDefault="008A352A" w:rsidP="00634E6F">
            <w:pPr>
              <w:pStyle w:val="Tabletext0"/>
              <w:rPr>
                <w:lang w:val="es-ES_tradnl"/>
              </w:rPr>
            </w:pPr>
            <w:r w:rsidRPr="00987CC9">
              <w:rPr>
                <w:lang w:val="es-ES_tradnl"/>
              </w:rPr>
              <w:t>Continuación de parte de la</w:t>
            </w:r>
            <w:r w:rsidR="0013516F" w:rsidRPr="00987CC9">
              <w:rPr>
                <w:lang w:val="es-ES_tradnl"/>
              </w:rPr>
              <w:t xml:space="preserve">s Cuestiones </w:t>
            </w:r>
            <w:r w:rsidR="00D859A8" w:rsidRPr="00987CC9">
              <w:rPr>
                <w:lang w:val="es-ES_tradnl"/>
              </w:rPr>
              <w:t xml:space="preserve">16/15 </w:t>
            </w:r>
            <w:r w:rsidRPr="00987CC9">
              <w:rPr>
                <w:lang w:val="es-ES_tradnl"/>
              </w:rPr>
              <w:t>y</w:t>
            </w:r>
            <w:r w:rsidR="00D859A8" w:rsidRPr="00987CC9">
              <w:rPr>
                <w:lang w:val="es-ES_tradnl"/>
              </w:rPr>
              <w:t xml:space="preserve"> 17/15</w:t>
            </w:r>
          </w:p>
        </w:tc>
        <w:tc>
          <w:tcPr>
            <w:tcW w:w="539" w:type="pct"/>
            <w:shd w:val="clear" w:color="auto" w:fill="auto"/>
          </w:tcPr>
          <w:p w14:paraId="7A36F20E" w14:textId="77777777" w:rsidR="00D859A8" w:rsidRPr="00987CC9" w:rsidRDefault="00D859A8" w:rsidP="00E71DAC">
            <w:pPr>
              <w:pStyle w:val="Tabletext0"/>
              <w:jc w:val="center"/>
              <w:rPr>
                <w:lang w:val="es-ES_tradnl"/>
              </w:rPr>
            </w:pPr>
            <w:r w:rsidRPr="00987CC9">
              <w:rPr>
                <w:lang w:val="es-ES_tradnl"/>
              </w:rPr>
              <w:t>16/15</w:t>
            </w:r>
          </w:p>
        </w:tc>
        <w:tc>
          <w:tcPr>
            <w:tcW w:w="1634" w:type="pct"/>
            <w:shd w:val="clear" w:color="auto" w:fill="auto"/>
          </w:tcPr>
          <w:p w14:paraId="28F0FF9E" w14:textId="6798733D" w:rsidR="00D859A8" w:rsidRPr="00987CC9" w:rsidRDefault="00557E60" w:rsidP="00E71DAC">
            <w:pPr>
              <w:pStyle w:val="Tabletext0"/>
              <w:rPr>
                <w:lang w:val="es-ES_tradnl"/>
              </w:rPr>
            </w:pPr>
            <w:r w:rsidRPr="00987CC9">
              <w:rPr>
                <w:lang w:val="es-ES_tradnl"/>
              </w:rPr>
              <w:t>Infraestructura de fibra óptica</w:t>
            </w:r>
          </w:p>
        </w:tc>
      </w:tr>
      <w:tr w:rsidR="00D859A8" w:rsidRPr="00987CC9" w14:paraId="2CE2AFB4" w14:textId="77777777" w:rsidTr="00557E60">
        <w:trPr>
          <w:trHeight w:val="485"/>
          <w:jc w:val="center"/>
        </w:trPr>
        <w:tc>
          <w:tcPr>
            <w:tcW w:w="514" w:type="pct"/>
            <w:vMerge/>
          </w:tcPr>
          <w:p w14:paraId="353F3F13" w14:textId="77777777" w:rsidR="00D859A8" w:rsidRPr="00987CC9" w:rsidRDefault="00D859A8" w:rsidP="00E71DAC">
            <w:pPr>
              <w:pStyle w:val="Tabletext0"/>
              <w:jc w:val="center"/>
              <w:rPr>
                <w:lang w:val="es-ES_tradnl"/>
              </w:rPr>
            </w:pPr>
            <w:bookmarkStart w:id="16" w:name="_Hlk61878075"/>
          </w:p>
        </w:tc>
        <w:tc>
          <w:tcPr>
            <w:tcW w:w="1498" w:type="pct"/>
            <w:vMerge/>
          </w:tcPr>
          <w:p w14:paraId="566395E4" w14:textId="77777777" w:rsidR="00D859A8" w:rsidRPr="00987CC9" w:rsidRDefault="00D859A8" w:rsidP="00E71DAC">
            <w:pPr>
              <w:pStyle w:val="Tabletext0"/>
              <w:rPr>
                <w:lang w:val="es-ES_tradnl"/>
              </w:rPr>
            </w:pPr>
          </w:p>
        </w:tc>
        <w:tc>
          <w:tcPr>
            <w:tcW w:w="815" w:type="pct"/>
            <w:vMerge/>
          </w:tcPr>
          <w:p w14:paraId="457A2B70" w14:textId="77777777" w:rsidR="00D859A8" w:rsidRPr="00987CC9" w:rsidRDefault="00D859A8" w:rsidP="00634E6F">
            <w:pPr>
              <w:pStyle w:val="Tabletext0"/>
              <w:rPr>
                <w:lang w:val="es-ES_tradnl"/>
              </w:rPr>
            </w:pPr>
          </w:p>
        </w:tc>
        <w:tc>
          <w:tcPr>
            <w:tcW w:w="539" w:type="pct"/>
            <w:shd w:val="clear" w:color="auto" w:fill="auto"/>
          </w:tcPr>
          <w:p w14:paraId="7AE138D5" w14:textId="77777777" w:rsidR="00D859A8" w:rsidRPr="00987CC9" w:rsidRDefault="00D859A8" w:rsidP="00E71DAC">
            <w:pPr>
              <w:pStyle w:val="Tabletext0"/>
              <w:jc w:val="center"/>
              <w:rPr>
                <w:lang w:val="es-ES_tradnl"/>
              </w:rPr>
            </w:pPr>
            <w:r w:rsidRPr="00987CC9">
              <w:rPr>
                <w:lang w:val="es-ES_tradnl"/>
              </w:rPr>
              <w:t>17/15</w:t>
            </w:r>
          </w:p>
        </w:tc>
        <w:tc>
          <w:tcPr>
            <w:tcW w:w="1634" w:type="pct"/>
            <w:shd w:val="clear" w:color="auto" w:fill="auto"/>
          </w:tcPr>
          <w:p w14:paraId="2D4E38B8" w14:textId="384BEBB7" w:rsidR="00D859A8" w:rsidRPr="00987CC9" w:rsidRDefault="00557E60" w:rsidP="00E71DAC">
            <w:pPr>
              <w:pStyle w:val="Tabletext0"/>
              <w:rPr>
                <w:lang w:val="es-ES_tradnl"/>
              </w:rPr>
            </w:pPr>
            <w:r w:rsidRPr="00987CC9">
              <w:rPr>
                <w:lang w:val="es-ES_tradnl"/>
              </w:rPr>
              <w:t>Mantenimiento y funcionamiento de redes de cable de fibra óptica</w:t>
            </w:r>
          </w:p>
        </w:tc>
      </w:tr>
      <w:bookmarkEnd w:id="16"/>
      <w:tr w:rsidR="00D859A8" w:rsidRPr="00987CC9" w14:paraId="51FF4216" w14:textId="77777777" w:rsidTr="00557E60">
        <w:trPr>
          <w:jc w:val="center"/>
        </w:trPr>
        <w:tc>
          <w:tcPr>
            <w:tcW w:w="514" w:type="pct"/>
            <w:shd w:val="clear" w:color="auto" w:fill="auto"/>
          </w:tcPr>
          <w:p w14:paraId="0F7B6376" w14:textId="77777777" w:rsidR="00D859A8" w:rsidRPr="00987CC9" w:rsidRDefault="00D859A8" w:rsidP="00E71DAC">
            <w:pPr>
              <w:pStyle w:val="Tabletext0"/>
              <w:jc w:val="center"/>
              <w:rPr>
                <w:lang w:val="es-ES_tradnl"/>
              </w:rPr>
            </w:pPr>
            <w:r w:rsidRPr="00987CC9">
              <w:rPr>
                <w:lang w:val="es-ES_tradnl"/>
              </w:rPr>
              <w:lastRenderedPageBreak/>
              <w:t>18/15</w:t>
            </w:r>
          </w:p>
        </w:tc>
        <w:tc>
          <w:tcPr>
            <w:tcW w:w="1498" w:type="pct"/>
            <w:shd w:val="clear" w:color="auto" w:fill="auto"/>
          </w:tcPr>
          <w:p w14:paraId="0BA35BE5" w14:textId="738886EB" w:rsidR="00D859A8" w:rsidRPr="00987CC9" w:rsidRDefault="003D6E01" w:rsidP="00E71DAC">
            <w:pPr>
              <w:pStyle w:val="Tabletext0"/>
              <w:rPr>
                <w:highlight w:val="yellow"/>
                <w:lang w:val="es-ES_tradnl"/>
              </w:rPr>
            </w:pPr>
            <w:r w:rsidRPr="00987CC9">
              <w:rPr>
                <w:lang w:val="es-ES_tradnl"/>
              </w:rPr>
              <w:t>Tecnologías para redes en los locales del cliente y aplicaciones de acceso conexas</w:t>
            </w:r>
          </w:p>
        </w:tc>
        <w:tc>
          <w:tcPr>
            <w:tcW w:w="815" w:type="pct"/>
            <w:shd w:val="clear" w:color="auto" w:fill="auto"/>
          </w:tcPr>
          <w:p w14:paraId="1509123F" w14:textId="4E07DCE2" w:rsidR="00D859A8" w:rsidRPr="00987CC9" w:rsidRDefault="008A352A" w:rsidP="00634E6F">
            <w:pPr>
              <w:pStyle w:val="Tabletext0"/>
              <w:rPr>
                <w:lang w:val="es-ES_tradnl"/>
              </w:rPr>
            </w:pPr>
            <w:r w:rsidRPr="00987CC9">
              <w:rPr>
                <w:lang w:val="es-ES_tradnl"/>
              </w:rPr>
              <w:t>Continuación</w:t>
            </w:r>
          </w:p>
        </w:tc>
        <w:tc>
          <w:tcPr>
            <w:tcW w:w="539" w:type="pct"/>
            <w:shd w:val="clear" w:color="auto" w:fill="auto"/>
          </w:tcPr>
          <w:p w14:paraId="180DBB41" w14:textId="77777777" w:rsidR="00D859A8" w:rsidRPr="00987CC9" w:rsidRDefault="00D859A8" w:rsidP="00E71DAC">
            <w:pPr>
              <w:pStyle w:val="Tabletext0"/>
              <w:jc w:val="center"/>
              <w:rPr>
                <w:lang w:val="es-ES_tradnl"/>
              </w:rPr>
            </w:pPr>
            <w:r w:rsidRPr="00987CC9">
              <w:rPr>
                <w:lang w:val="es-ES_tradnl"/>
              </w:rPr>
              <w:t>18/15</w:t>
            </w:r>
          </w:p>
        </w:tc>
        <w:tc>
          <w:tcPr>
            <w:tcW w:w="1634" w:type="pct"/>
            <w:shd w:val="clear" w:color="auto" w:fill="auto"/>
          </w:tcPr>
          <w:p w14:paraId="61D56136" w14:textId="4D50DD8E" w:rsidR="00D859A8" w:rsidRPr="00987CC9" w:rsidRDefault="00557E60" w:rsidP="00E71DAC">
            <w:pPr>
              <w:pStyle w:val="Tabletext0"/>
              <w:rPr>
                <w:rFonts w:cs="Calibri"/>
                <w:b/>
                <w:color w:val="800000"/>
                <w:lang w:val="es-ES_tradnl"/>
              </w:rPr>
            </w:pPr>
            <w:r w:rsidRPr="00987CC9">
              <w:rPr>
                <w:lang w:val="es-ES_tradnl"/>
              </w:rPr>
              <w:t>Redes de banda ancha en los locales del cliente</w:t>
            </w:r>
          </w:p>
        </w:tc>
      </w:tr>
    </w:tbl>
    <w:bookmarkEnd w:id="15"/>
    <w:p w14:paraId="1E1EF61C" w14:textId="034DDF26" w:rsidR="00652F8F" w:rsidRPr="00987CC9" w:rsidRDefault="00652F8F" w:rsidP="00652F8F">
      <w:pPr>
        <w:pStyle w:val="TableNotitle"/>
        <w:rPr>
          <w:lang w:val="es-ES_tradnl"/>
        </w:rPr>
      </w:pPr>
      <w:r w:rsidRPr="00987CC9">
        <w:rPr>
          <w:lang w:val="es-ES_tradnl"/>
        </w:rPr>
        <w:t>Cuadro 9 – Cuestiones relativas a la Comisión de Estudio 16 del UIT-T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7"/>
        <w:gridCol w:w="2789"/>
        <w:gridCol w:w="1576"/>
        <w:gridCol w:w="997"/>
        <w:gridCol w:w="3150"/>
      </w:tblGrid>
      <w:tr w:rsidR="0086043C" w:rsidRPr="00987CC9" w14:paraId="70102394" w14:textId="77777777" w:rsidTr="003F4616">
        <w:trPr>
          <w:tblHeader/>
          <w:jc w:val="center"/>
        </w:trPr>
        <w:tc>
          <w:tcPr>
            <w:tcW w:w="571" w:type="pct"/>
            <w:tcBorders>
              <w:top w:val="single" w:sz="12" w:space="0" w:color="auto"/>
              <w:bottom w:val="single" w:sz="12" w:space="0" w:color="auto"/>
            </w:tcBorders>
            <w:shd w:val="clear" w:color="auto" w:fill="auto"/>
            <w:hideMark/>
          </w:tcPr>
          <w:p w14:paraId="04F11B27" w14:textId="77777777" w:rsidR="0086043C" w:rsidRPr="00987CC9" w:rsidRDefault="0086043C" w:rsidP="00697B56">
            <w:pPr>
              <w:pStyle w:val="Tablehead0"/>
            </w:pPr>
            <w:bookmarkStart w:id="17" w:name="_Hlk62221011"/>
            <w:r w:rsidRPr="00987CC9">
              <w:t>Nuevo número</w:t>
            </w:r>
          </w:p>
        </w:tc>
        <w:tc>
          <w:tcPr>
            <w:tcW w:w="1451" w:type="pct"/>
            <w:tcBorders>
              <w:top w:val="single" w:sz="12" w:space="0" w:color="auto"/>
              <w:bottom w:val="single" w:sz="12" w:space="0" w:color="auto"/>
            </w:tcBorders>
            <w:shd w:val="clear" w:color="auto" w:fill="auto"/>
            <w:hideMark/>
          </w:tcPr>
          <w:p w14:paraId="30AB4F1B" w14:textId="77777777" w:rsidR="0086043C" w:rsidRPr="00987CC9" w:rsidRDefault="0086043C" w:rsidP="00697B56">
            <w:pPr>
              <w:pStyle w:val="Tablehead0"/>
            </w:pPr>
            <w:r w:rsidRPr="00987CC9">
              <w:t xml:space="preserve">Título actual de la Cuestión </w:t>
            </w:r>
          </w:p>
        </w:tc>
        <w:tc>
          <w:tcPr>
            <w:tcW w:w="820" w:type="pct"/>
            <w:tcBorders>
              <w:top w:val="single" w:sz="12" w:space="0" w:color="auto"/>
              <w:bottom w:val="single" w:sz="12" w:space="0" w:color="auto"/>
            </w:tcBorders>
            <w:shd w:val="clear" w:color="auto" w:fill="auto"/>
            <w:hideMark/>
          </w:tcPr>
          <w:p w14:paraId="37069188" w14:textId="77777777" w:rsidR="0086043C" w:rsidRPr="00987CC9" w:rsidRDefault="0086043C" w:rsidP="00634E6F">
            <w:pPr>
              <w:pStyle w:val="Tablehead0"/>
            </w:pPr>
            <w:r w:rsidRPr="00987CC9">
              <w:t>Situación</w:t>
            </w:r>
          </w:p>
        </w:tc>
        <w:tc>
          <w:tcPr>
            <w:tcW w:w="519" w:type="pct"/>
            <w:tcBorders>
              <w:top w:val="single" w:sz="12" w:space="0" w:color="auto"/>
              <w:bottom w:val="single" w:sz="12" w:space="0" w:color="auto"/>
            </w:tcBorders>
            <w:shd w:val="clear" w:color="auto" w:fill="auto"/>
            <w:hideMark/>
          </w:tcPr>
          <w:p w14:paraId="1209D644" w14:textId="77777777" w:rsidR="0086043C" w:rsidRPr="00987CC9" w:rsidRDefault="0086043C" w:rsidP="00697B56">
            <w:pPr>
              <w:pStyle w:val="Tablehead0"/>
            </w:pPr>
            <w:r w:rsidRPr="00987CC9">
              <w:t>Número anterior</w:t>
            </w:r>
          </w:p>
        </w:tc>
        <w:tc>
          <w:tcPr>
            <w:tcW w:w="1639" w:type="pct"/>
            <w:tcBorders>
              <w:top w:val="single" w:sz="12" w:space="0" w:color="auto"/>
              <w:bottom w:val="single" w:sz="12" w:space="0" w:color="auto"/>
            </w:tcBorders>
            <w:shd w:val="clear" w:color="auto" w:fill="auto"/>
            <w:hideMark/>
          </w:tcPr>
          <w:p w14:paraId="1E6DA999" w14:textId="77777777" w:rsidR="0086043C" w:rsidRPr="00987CC9" w:rsidRDefault="0086043C" w:rsidP="00697B56">
            <w:pPr>
              <w:pStyle w:val="Tablehead0"/>
              <w:rPr>
                <w:rFonts w:ascii="Calibri" w:hAnsi="Calibri" w:cs="Calibri"/>
                <w:color w:val="800000"/>
              </w:rPr>
            </w:pPr>
            <w:r w:rsidRPr="00987CC9">
              <w:t>Título anterior de la Cuestión</w:t>
            </w:r>
          </w:p>
        </w:tc>
      </w:tr>
      <w:tr w:rsidR="0086043C" w:rsidRPr="00987CC9" w14:paraId="2A0A8C91" w14:textId="77777777" w:rsidTr="003F4616">
        <w:trPr>
          <w:jc w:val="center"/>
        </w:trPr>
        <w:tc>
          <w:tcPr>
            <w:tcW w:w="571" w:type="pct"/>
            <w:tcBorders>
              <w:top w:val="single" w:sz="12" w:space="0" w:color="auto"/>
            </w:tcBorders>
            <w:shd w:val="clear" w:color="auto" w:fill="auto"/>
          </w:tcPr>
          <w:p w14:paraId="3631CC2B" w14:textId="77777777" w:rsidR="0086043C" w:rsidRPr="00987CC9" w:rsidRDefault="0086043C" w:rsidP="00697B56">
            <w:pPr>
              <w:pStyle w:val="Tabletext0"/>
              <w:jc w:val="center"/>
              <w:rPr>
                <w:lang w:val="es-ES_tradnl"/>
              </w:rPr>
            </w:pPr>
            <w:r w:rsidRPr="00987CC9">
              <w:rPr>
                <w:lang w:val="es-ES_tradnl"/>
              </w:rPr>
              <w:t>1/16</w:t>
            </w:r>
          </w:p>
        </w:tc>
        <w:tc>
          <w:tcPr>
            <w:tcW w:w="1451" w:type="pct"/>
            <w:tcBorders>
              <w:top w:val="single" w:sz="12" w:space="0" w:color="auto"/>
            </w:tcBorders>
            <w:shd w:val="clear" w:color="auto" w:fill="auto"/>
          </w:tcPr>
          <w:p w14:paraId="2F725A93" w14:textId="77777777" w:rsidR="0086043C" w:rsidRPr="00987CC9" w:rsidRDefault="0086043C" w:rsidP="00697B56">
            <w:pPr>
              <w:pStyle w:val="Tabletext0"/>
              <w:rPr>
                <w:lang w:val="es-ES_tradnl"/>
              </w:rPr>
            </w:pPr>
            <w:r w:rsidRPr="00987CC9">
              <w:rPr>
                <w:lang w:val="es-ES_tradnl"/>
              </w:rPr>
              <w:t>Coordinación de multimedios y servicios digitales</w:t>
            </w:r>
          </w:p>
        </w:tc>
        <w:tc>
          <w:tcPr>
            <w:tcW w:w="820" w:type="pct"/>
            <w:tcBorders>
              <w:top w:val="single" w:sz="12" w:space="0" w:color="auto"/>
            </w:tcBorders>
            <w:shd w:val="clear" w:color="auto" w:fill="auto"/>
          </w:tcPr>
          <w:p w14:paraId="510981C8" w14:textId="77777777" w:rsidR="0086043C" w:rsidRPr="00987CC9" w:rsidRDefault="0086043C" w:rsidP="00634E6F">
            <w:pPr>
              <w:pStyle w:val="Tabletext0"/>
              <w:rPr>
                <w:lang w:val="es-ES_tradnl"/>
              </w:rPr>
            </w:pPr>
            <w:r w:rsidRPr="00987CC9">
              <w:rPr>
                <w:lang w:val="es-ES_tradnl"/>
              </w:rPr>
              <w:t>Continuación</w:t>
            </w:r>
          </w:p>
        </w:tc>
        <w:tc>
          <w:tcPr>
            <w:tcW w:w="519" w:type="pct"/>
            <w:tcBorders>
              <w:top w:val="single" w:sz="12" w:space="0" w:color="auto"/>
            </w:tcBorders>
            <w:shd w:val="clear" w:color="auto" w:fill="auto"/>
            <w:hideMark/>
          </w:tcPr>
          <w:p w14:paraId="74C4C153" w14:textId="77777777" w:rsidR="0086043C" w:rsidRPr="00987CC9" w:rsidRDefault="0086043C" w:rsidP="00697B56">
            <w:pPr>
              <w:pStyle w:val="Tabletext0"/>
              <w:jc w:val="center"/>
              <w:rPr>
                <w:lang w:val="es-ES_tradnl"/>
              </w:rPr>
            </w:pPr>
            <w:r w:rsidRPr="00987CC9">
              <w:rPr>
                <w:lang w:val="es-ES_tradnl"/>
              </w:rPr>
              <w:t>1/16</w:t>
            </w:r>
          </w:p>
        </w:tc>
        <w:tc>
          <w:tcPr>
            <w:tcW w:w="1639" w:type="pct"/>
            <w:tcBorders>
              <w:top w:val="single" w:sz="12" w:space="0" w:color="auto"/>
            </w:tcBorders>
            <w:shd w:val="clear" w:color="auto" w:fill="auto"/>
            <w:hideMark/>
          </w:tcPr>
          <w:p w14:paraId="3B398E08" w14:textId="77777777" w:rsidR="0086043C" w:rsidRPr="00987CC9" w:rsidRDefault="0086043C" w:rsidP="00697B56">
            <w:pPr>
              <w:pStyle w:val="Tabletext0"/>
              <w:rPr>
                <w:rFonts w:ascii="Calibri" w:hAnsi="Calibri" w:cs="Calibri"/>
                <w:b/>
                <w:color w:val="800000"/>
                <w:lang w:val="es-ES_tradnl"/>
              </w:rPr>
            </w:pPr>
            <w:r w:rsidRPr="00987CC9">
              <w:rPr>
                <w:lang w:val="es-ES_tradnl"/>
              </w:rPr>
              <w:t>Coordinación de multimedios</w:t>
            </w:r>
          </w:p>
        </w:tc>
      </w:tr>
      <w:tr w:rsidR="0086043C" w:rsidRPr="00987CC9" w14:paraId="5FA13F61" w14:textId="77777777" w:rsidTr="003F4616">
        <w:trPr>
          <w:jc w:val="center"/>
        </w:trPr>
        <w:tc>
          <w:tcPr>
            <w:tcW w:w="571" w:type="pct"/>
            <w:shd w:val="clear" w:color="auto" w:fill="auto"/>
          </w:tcPr>
          <w:p w14:paraId="71BF7156" w14:textId="77777777" w:rsidR="0086043C" w:rsidRPr="00987CC9" w:rsidRDefault="0086043C" w:rsidP="00697B56">
            <w:pPr>
              <w:pStyle w:val="Tabletext0"/>
              <w:jc w:val="center"/>
              <w:rPr>
                <w:lang w:val="es-ES_tradnl"/>
              </w:rPr>
            </w:pPr>
            <w:r w:rsidRPr="00987CC9">
              <w:rPr>
                <w:lang w:val="es-ES_tradnl"/>
              </w:rPr>
              <w:t>5/16</w:t>
            </w:r>
          </w:p>
        </w:tc>
        <w:tc>
          <w:tcPr>
            <w:tcW w:w="1451" w:type="pct"/>
            <w:shd w:val="clear" w:color="auto" w:fill="auto"/>
          </w:tcPr>
          <w:p w14:paraId="586BE834" w14:textId="77777777" w:rsidR="0086043C" w:rsidRPr="00987CC9" w:rsidRDefault="0086043C" w:rsidP="00697B56">
            <w:pPr>
              <w:pStyle w:val="Tabletext0"/>
              <w:rPr>
                <w:lang w:val="es-ES_tradnl"/>
              </w:rPr>
            </w:pPr>
            <w:r w:rsidRPr="00987CC9">
              <w:rPr>
                <w:lang w:val="es-ES_tradnl"/>
              </w:rPr>
              <w:t>Aplicaciones multimedios basadas en inteligencia artificial</w:t>
            </w:r>
          </w:p>
        </w:tc>
        <w:tc>
          <w:tcPr>
            <w:tcW w:w="820" w:type="pct"/>
            <w:shd w:val="clear" w:color="auto" w:fill="auto"/>
          </w:tcPr>
          <w:p w14:paraId="3EB7E563" w14:textId="77777777" w:rsidR="0086043C" w:rsidRPr="00987CC9" w:rsidRDefault="0086043C" w:rsidP="00634E6F">
            <w:pPr>
              <w:pStyle w:val="Tabletext0"/>
              <w:rPr>
                <w:lang w:val="es-ES_tradnl"/>
              </w:rPr>
            </w:pPr>
            <w:r w:rsidRPr="00987CC9">
              <w:rPr>
                <w:lang w:val="es-ES_tradnl"/>
              </w:rPr>
              <w:t>Continuación</w:t>
            </w:r>
          </w:p>
        </w:tc>
        <w:tc>
          <w:tcPr>
            <w:tcW w:w="519" w:type="pct"/>
            <w:shd w:val="clear" w:color="auto" w:fill="auto"/>
          </w:tcPr>
          <w:p w14:paraId="2FE7E048" w14:textId="77777777" w:rsidR="0086043C" w:rsidRPr="00987CC9" w:rsidRDefault="0086043C" w:rsidP="00697B56">
            <w:pPr>
              <w:pStyle w:val="Tabletext0"/>
              <w:jc w:val="center"/>
              <w:rPr>
                <w:lang w:val="es-ES_tradnl"/>
              </w:rPr>
            </w:pPr>
            <w:r w:rsidRPr="00987CC9">
              <w:rPr>
                <w:lang w:val="es-ES_tradnl"/>
              </w:rPr>
              <w:t>5/16</w:t>
            </w:r>
          </w:p>
        </w:tc>
        <w:tc>
          <w:tcPr>
            <w:tcW w:w="1639" w:type="pct"/>
            <w:shd w:val="clear" w:color="auto" w:fill="auto"/>
          </w:tcPr>
          <w:p w14:paraId="6D93F169" w14:textId="77777777" w:rsidR="0086043C" w:rsidRPr="00987CC9" w:rsidRDefault="0086043C" w:rsidP="00697B56">
            <w:pPr>
              <w:pStyle w:val="Tabletext0"/>
              <w:rPr>
                <w:lang w:val="es-ES_tradnl"/>
              </w:rPr>
            </w:pPr>
            <w:r w:rsidRPr="00987CC9">
              <w:rPr>
                <w:lang w:val="es-ES_tradnl"/>
              </w:rPr>
              <w:t>Aplicaciones multimedios basadas en inteligencia artificial</w:t>
            </w:r>
          </w:p>
        </w:tc>
      </w:tr>
      <w:tr w:rsidR="0086043C" w:rsidRPr="00987CC9" w14:paraId="346D3335" w14:textId="77777777" w:rsidTr="003F4616">
        <w:trPr>
          <w:jc w:val="center"/>
        </w:trPr>
        <w:tc>
          <w:tcPr>
            <w:tcW w:w="571" w:type="pct"/>
            <w:vMerge w:val="restart"/>
            <w:shd w:val="clear" w:color="auto" w:fill="auto"/>
          </w:tcPr>
          <w:p w14:paraId="48095E5B" w14:textId="77777777" w:rsidR="0086043C" w:rsidRPr="00987CC9" w:rsidRDefault="0086043C" w:rsidP="00697B56">
            <w:pPr>
              <w:pStyle w:val="Tabletext0"/>
              <w:jc w:val="center"/>
              <w:rPr>
                <w:lang w:val="es-ES_tradnl"/>
              </w:rPr>
            </w:pPr>
            <w:r w:rsidRPr="00987CC9">
              <w:rPr>
                <w:lang w:val="es-ES_tradnl"/>
              </w:rPr>
              <w:t>6/16</w:t>
            </w:r>
          </w:p>
        </w:tc>
        <w:tc>
          <w:tcPr>
            <w:tcW w:w="1451" w:type="pct"/>
            <w:vMerge w:val="restart"/>
            <w:shd w:val="clear" w:color="auto" w:fill="auto"/>
          </w:tcPr>
          <w:p w14:paraId="2A75950A" w14:textId="77777777" w:rsidR="0086043C" w:rsidRPr="00987CC9" w:rsidRDefault="0086043C" w:rsidP="00697B56">
            <w:pPr>
              <w:pStyle w:val="Tabletext0"/>
              <w:rPr>
                <w:lang w:val="es-ES_tradnl"/>
              </w:rPr>
            </w:pPr>
            <w:r w:rsidRPr="00987CC9">
              <w:rPr>
                <w:lang w:val="es-ES_tradnl"/>
              </w:rPr>
              <w:t>Codificación de señales, en particular de imagen y audio</w:t>
            </w:r>
          </w:p>
        </w:tc>
        <w:tc>
          <w:tcPr>
            <w:tcW w:w="820" w:type="pct"/>
            <w:vMerge w:val="restart"/>
            <w:shd w:val="clear" w:color="auto" w:fill="auto"/>
          </w:tcPr>
          <w:p w14:paraId="7BE35B26" w14:textId="77777777" w:rsidR="0086043C" w:rsidRPr="00987CC9" w:rsidRDefault="0086043C" w:rsidP="00634E6F">
            <w:pPr>
              <w:pStyle w:val="Tabletext0"/>
              <w:rPr>
                <w:lang w:val="es-ES_tradnl"/>
              </w:rPr>
            </w:pPr>
            <w:r w:rsidRPr="00987CC9">
              <w:rPr>
                <w:lang w:val="es-ES_tradnl"/>
              </w:rPr>
              <w:t>Continuación de las Cuestiones 6/16 y 7/16</w:t>
            </w:r>
          </w:p>
        </w:tc>
        <w:tc>
          <w:tcPr>
            <w:tcW w:w="519" w:type="pct"/>
            <w:shd w:val="clear" w:color="auto" w:fill="auto"/>
          </w:tcPr>
          <w:p w14:paraId="5C2CBBB0" w14:textId="77777777" w:rsidR="0086043C" w:rsidRPr="00987CC9" w:rsidRDefault="0086043C" w:rsidP="00697B56">
            <w:pPr>
              <w:pStyle w:val="Tabletext0"/>
              <w:jc w:val="center"/>
              <w:rPr>
                <w:lang w:val="es-ES_tradnl"/>
              </w:rPr>
            </w:pPr>
            <w:r w:rsidRPr="00987CC9">
              <w:rPr>
                <w:lang w:val="es-ES_tradnl"/>
              </w:rPr>
              <w:t>6/16</w:t>
            </w:r>
          </w:p>
        </w:tc>
        <w:tc>
          <w:tcPr>
            <w:tcW w:w="1639" w:type="pct"/>
            <w:shd w:val="clear" w:color="auto" w:fill="auto"/>
          </w:tcPr>
          <w:p w14:paraId="3B292495" w14:textId="77777777" w:rsidR="0086043C" w:rsidRPr="00987CC9" w:rsidRDefault="0086043C" w:rsidP="00697B56">
            <w:pPr>
              <w:pStyle w:val="Tabletext0"/>
              <w:rPr>
                <w:lang w:val="es-ES_tradnl"/>
              </w:rPr>
            </w:pPr>
            <w:r w:rsidRPr="00987CC9">
              <w:rPr>
                <w:lang w:val="es-ES_tradnl"/>
              </w:rPr>
              <w:t>Codificación visual</w:t>
            </w:r>
          </w:p>
        </w:tc>
      </w:tr>
      <w:tr w:rsidR="0086043C" w:rsidRPr="00987CC9" w14:paraId="3EF81B09" w14:textId="77777777" w:rsidTr="003F4616">
        <w:trPr>
          <w:jc w:val="center"/>
        </w:trPr>
        <w:tc>
          <w:tcPr>
            <w:tcW w:w="571" w:type="pct"/>
            <w:vMerge/>
          </w:tcPr>
          <w:p w14:paraId="5C52523E" w14:textId="77777777" w:rsidR="0086043C" w:rsidRPr="00987CC9" w:rsidRDefault="0086043C" w:rsidP="00697B56">
            <w:pPr>
              <w:pStyle w:val="Tabletext0"/>
              <w:jc w:val="center"/>
              <w:rPr>
                <w:lang w:val="es-ES_tradnl"/>
              </w:rPr>
            </w:pPr>
          </w:p>
        </w:tc>
        <w:tc>
          <w:tcPr>
            <w:tcW w:w="1451" w:type="pct"/>
            <w:vMerge/>
          </w:tcPr>
          <w:p w14:paraId="5D29F421" w14:textId="77777777" w:rsidR="0086043C" w:rsidRPr="00987CC9" w:rsidRDefault="0086043C" w:rsidP="00697B56">
            <w:pPr>
              <w:pStyle w:val="Tabletext0"/>
              <w:rPr>
                <w:lang w:val="es-ES_tradnl"/>
              </w:rPr>
            </w:pPr>
          </w:p>
        </w:tc>
        <w:tc>
          <w:tcPr>
            <w:tcW w:w="820" w:type="pct"/>
            <w:vMerge/>
          </w:tcPr>
          <w:p w14:paraId="2D878D80" w14:textId="77777777" w:rsidR="0086043C" w:rsidRPr="00987CC9" w:rsidRDefault="0086043C" w:rsidP="00634E6F">
            <w:pPr>
              <w:pStyle w:val="Tabletext0"/>
              <w:rPr>
                <w:lang w:val="es-ES_tradnl"/>
              </w:rPr>
            </w:pPr>
          </w:p>
        </w:tc>
        <w:tc>
          <w:tcPr>
            <w:tcW w:w="519" w:type="pct"/>
            <w:shd w:val="clear" w:color="auto" w:fill="auto"/>
          </w:tcPr>
          <w:p w14:paraId="444C3679" w14:textId="77777777" w:rsidR="0086043C" w:rsidRPr="00987CC9" w:rsidRDefault="0086043C" w:rsidP="00697B56">
            <w:pPr>
              <w:pStyle w:val="Tabletext0"/>
              <w:jc w:val="center"/>
              <w:rPr>
                <w:lang w:val="es-ES_tradnl"/>
              </w:rPr>
            </w:pPr>
            <w:r w:rsidRPr="00987CC9">
              <w:rPr>
                <w:lang w:val="es-ES_tradnl"/>
              </w:rPr>
              <w:t>7/16</w:t>
            </w:r>
          </w:p>
        </w:tc>
        <w:tc>
          <w:tcPr>
            <w:tcW w:w="1639" w:type="pct"/>
            <w:shd w:val="clear" w:color="auto" w:fill="auto"/>
          </w:tcPr>
          <w:p w14:paraId="3AD2AB08" w14:textId="77777777" w:rsidR="0086043C" w:rsidRPr="00987CC9" w:rsidRDefault="0086043C" w:rsidP="00697B56">
            <w:pPr>
              <w:pStyle w:val="Tabletext0"/>
              <w:rPr>
                <w:lang w:val="es-ES_tradnl"/>
              </w:rPr>
            </w:pPr>
            <w:r w:rsidRPr="00987CC9">
              <w:rPr>
                <w:lang w:val="es-ES_tradnl"/>
              </w:rPr>
              <w:t>Codificación de voz/audio, módems en la banda vocal, terminales facsímil y procesamiento de señales basado en red</w:t>
            </w:r>
          </w:p>
        </w:tc>
      </w:tr>
      <w:tr w:rsidR="0086043C" w:rsidRPr="00987CC9" w14:paraId="2CC21B75" w14:textId="77777777" w:rsidTr="003F4616">
        <w:trPr>
          <w:jc w:val="center"/>
        </w:trPr>
        <w:tc>
          <w:tcPr>
            <w:tcW w:w="571" w:type="pct"/>
            <w:shd w:val="clear" w:color="auto" w:fill="auto"/>
          </w:tcPr>
          <w:p w14:paraId="4F320CE6" w14:textId="77777777" w:rsidR="0086043C" w:rsidRPr="00987CC9" w:rsidRDefault="0086043C" w:rsidP="00697B56">
            <w:pPr>
              <w:pStyle w:val="Tabletext0"/>
              <w:jc w:val="center"/>
              <w:rPr>
                <w:lang w:val="es-ES_tradnl"/>
              </w:rPr>
            </w:pPr>
            <w:r w:rsidRPr="00987CC9">
              <w:rPr>
                <w:lang w:val="es-ES_tradnl"/>
              </w:rPr>
              <w:t>8/16</w:t>
            </w:r>
          </w:p>
        </w:tc>
        <w:tc>
          <w:tcPr>
            <w:tcW w:w="1451" w:type="pct"/>
            <w:shd w:val="clear" w:color="auto" w:fill="auto"/>
          </w:tcPr>
          <w:p w14:paraId="4E25AB38" w14:textId="77777777" w:rsidR="0086043C" w:rsidRPr="00987CC9" w:rsidRDefault="0086043C" w:rsidP="00697B56">
            <w:pPr>
              <w:pStyle w:val="Tabletext0"/>
              <w:rPr>
                <w:lang w:val="es-ES_tradnl"/>
              </w:rPr>
            </w:pPr>
            <w:r w:rsidRPr="00987CC9">
              <w:rPr>
                <w:lang w:val="es-ES_tradnl"/>
              </w:rPr>
              <w:t>Sistemas y servicios de inmersión en directo</w:t>
            </w:r>
          </w:p>
        </w:tc>
        <w:tc>
          <w:tcPr>
            <w:tcW w:w="820" w:type="pct"/>
            <w:shd w:val="clear" w:color="auto" w:fill="auto"/>
          </w:tcPr>
          <w:p w14:paraId="1626711E" w14:textId="77777777" w:rsidR="0086043C" w:rsidRPr="00987CC9" w:rsidRDefault="0086043C" w:rsidP="00634E6F">
            <w:pPr>
              <w:pStyle w:val="Tabletext0"/>
              <w:rPr>
                <w:lang w:val="es-ES_tradnl"/>
              </w:rPr>
            </w:pPr>
            <w:r w:rsidRPr="00987CC9">
              <w:rPr>
                <w:lang w:val="es-ES_tradnl"/>
              </w:rPr>
              <w:t>Continuación</w:t>
            </w:r>
          </w:p>
        </w:tc>
        <w:tc>
          <w:tcPr>
            <w:tcW w:w="519" w:type="pct"/>
            <w:shd w:val="clear" w:color="auto" w:fill="auto"/>
          </w:tcPr>
          <w:p w14:paraId="5BCE4358" w14:textId="77777777" w:rsidR="0086043C" w:rsidRPr="00987CC9" w:rsidRDefault="0086043C" w:rsidP="00697B56">
            <w:pPr>
              <w:pStyle w:val="Tabletext0"/>
              <w:jc w:val="center"/>
              <w:rPr>
                <w:lang w:val="es-ES_tradnl"/>
              </w:rPr>
            </w:pPr>
            <w:r w:rsidRPr="00987CC9">
              <w:rPr>
                <w:lang w:val="es-ES_tradnl"/>
              </w:rPr>
              <w:t>8/16</w:t>
            </w:r>
          </w:p>
        </w:tc>
        <w:tc>
          <w:tcPr>
            <w:tcW w:w="1639" w:type="pct"/>
            <w:shd w:val="clear" w:color="auto" w:fill="auto"/>
          </w:tcPr>
          <w:p w14:paraId="12FA70B2" w14:textId="77777777" w:rsidR="0086043C" w:rsidRPr="00987CC9" w:rsidRDefault="0086043C" w:rsidP="00697B56">
            <w:pPr>
              <w:pStyle w:val="Tabletext0"/>
              <w:rPr>
                <w:rFonts w:ascii="Calibri" w:hAnsi="Calibri" w:cs="Calibri"/>
                <w:b/>
                <w:color w:val="800000"/>
                <w:lang w:val="es-ES_tradnl"/>
              </w:rPr>
            </w:pPr>
            <w:r w:rsidRPr="00987CC9">
              <w:rPr>
                <w:lang w:val="es-ES_tradnl"/>
              </w:rPr>
              <w:t>Sistemas y servicios de inmersión en directo</w:t>
            </w:r>
          </w:p>
        </w:tc>
      </w:tr>
      <w:tr w:rsidR="0086043C" w:rsidRPr="00987CC9" w14:paraId="63D53315" w14:textId="77777777" w:rsidTr="003F4616">
        <w:trPr>
          <w:jc w:val="center"/>
        </w:trPr>
        <w:tc>
          <w:tcPr>
            <w:tcW w:w="571" w:type="pct"/>
            <w:shd w:val="clear" w:color="auto" w:fill="auto"/>
          </w:tcPr>
          <w:p w14:paraId="2DA41339" w14:textId="77777777" w:rsidR="0086043C" w:rsidRPr="00987CC9" w:rsidRDefault="0086043C" w:rsidP="00697B56">
            <w:pPr>
              <w:pStyle w:val="Tabletext0"/>
              <w:jc w:val="center"/>
              <w:rPr>
                <w:lang w:val="es-ES_tradnl"/>
              </w:rPr>
            </w:pPr>
            <w:r w:rsidRPr="00987CC9">
              <w:rPr>
                <w:lang w:val="es-ES_tradnl"/>
              </w:rPr>
              <w:t>11/16</w:t>
            </w:r>
          </w:p>
        </w:tc>
        <w:tc>
          <w:tcPr>
            <w:tcW w:w="1451" w:type="pct"/>
            <w:shd w:val="clear" w:color="auto" w:fill="auto"/>
          </w:tcPr>
          <w:p w14:paraId="0A8242A2" w14:textId="77777777" w:rsidR="0086043C" w:rsidRPr="00987CC9" w:rsidRDefault="0086043C" w:rsidP="00697B56">
            <w:pPr>
              <w:pStyle w:val="Tabletext0"/>
              <w:rPr>
                <w:lang w:val="es-ES_tradnl"/>
              </w:rPr>
            </w:pPr>
            <w:r w:rsidRPr="00987CC9">
              <w:rPr>
                <w:lang w:val="es-ES_tradnl"/>
              </w:rPr>
              <w:t>Sistemas, terminales, pasarelas y conferencias de datos multimedios</w:t>
            </w:r>
          </w:p>
        </w:tc>
        <w:tc>
          <w:tcPr>
            <w:tcW w:w="820" w:type="pct"/>
            <w:shd w:val="clear" w:color="auto" w:fill="auto"/>
          </w:tcPr>
          <w:p w14:paraId="4242FAEC" w14:textId="77777777" w:rsidR="0086043C" w:rsidRPr="00987CC9" w:rsidRDefault="0086043C" w:rsidP="00634E6F">
            <w:pPr>
              <w:pStyle w:val="Tabletext0"/>
              <w:rPr>
                <w:lang w:val="es-ES_tradnl"/>
              </w:rPr>
            </w:pPr>
            <w:r w:rsidRPr="00987CC9">
              <w:rPr>
                <w:lang w:val="es-ES_tradnl"/>
              </w:rPr>
              <w:t>Continuación</w:t>
            </w:r>
          </w:p>
        </w:tc>
        <w:tc>
          <w:tcPr>
            <w:tcW w:w="519" w:type="pct"/>
            <w:shd w:val="clear" w:color="auto" w:fill="auto"/>
          </w:tcPr>
          <w:p w14:paraId="1EA100CF" w14:textId="77777777" w:rsidR="0086043C" w:rsidRPr="00987CC9" w:rsidRDefault="0086043C" w:rsidP="00697B56">
            <w:pPr>
              <w:pStyle w:val="Tabletext0"/>
              <w:jc w:val="center"/>
              <w:rPr>
                <w:lang w:val="es-ES_tradnl"/>
              </w:rPr>
            </w:pPr>
            <w:r w:rsidRPr="00987CC9">
              <w:rPr>
                <w:lang w:val="es-ES_tradnl"/>
              </w:rPr>
              <w:t>11/16</w:t>
            </w:r>
          </w:p>
        </w:tc>
        <w:tc>
          <w:tcPr>
            <w:tcW w:w="1639" w:type="pct"/>
            <w:shd w:val="clear" w:color="auto" w:fill="auto"/>
          </w:tcPr>
          <w:p w14:paraId="21A8CD35" w14:textId="77777777" w:rsidR="0086043C" w:rsidRPr="00987CC9" w:rsidRDefault="0086043C" w:rsidP="00697B56">
            <w:pPr>
              <w:pStyle w:val="Tabletext0"/>
              <w:rPr>
                <w:lang w:val="es-ES_tradnl"/>
              </w:rPr>
            </w:pPr>
            <w:r w:rsidRPr="00987CC9">
              <w:rPr>
                <w:lang w:val="es-ES_tradnl"/>
              </w:rPr>
              <w:t>Sistemas, terminales, pasarelas y conferencias de datos multimedios</w:t>
            </w:r>
          </w:p>
        </w:tc>
      </w:tr>
      <w:tr w:rsidR="0086043C" w:rsidRPr="00987CC9" w14:paraId="100BCB88" w14:textId="77777777" w:rsidTr="003F4616">
        <w:trPr>
          <w:jc w:val="center"/>
        </w:trPr>
        <w:tc>
          <w:tcPr>
            <w:tcW w:w="571" w:type="pct"/>
            <w:shd w:val="clear" w:color="auto" w:fill="auto"/>
          </w:tcPr>
          <w:p w14:paraId="05159BC0" w14:textId="77777777" w:rsidR="0086043C" w:rsidRPr="00987CC9" w:rsidRDefault="0086043C" w:rsidP="00697B56">
            <w:pPr>
              <w:pStyle w:val="Tabletext0"/>
              <w:jc w:val="center"/>
              <w:rPr>
                <w:lang w:val="es-ES_tradnl"/>
              </w:rPr>
            </w:pPr>
            <w:r w:rsidRPr="00987CC9">
              <w:rPr>
                <w:lang w:val="es-ES_tradnl"/>
              </w:rPr>
              <w:t>12/16</w:t>
            </w:r>
          </w:p>
        </w:tc>
        <w:tc>
          <w:tcPr>
            <w:tcW w:w="1451" w:type="pct"/>
            <w:shd w:val="clear" w:color="auto" w:fill="auto"/>
          </w:tcPr>
          <w:p w14:paraId="2904D68A" w14:textId="77777777" w:rsidR="0086043C" w:rsidRPr="00987CC9" w:rsidRDefault="0086043C" w:rsidP="00697B56">
            <w:pPr>
              <w:pStyle w:val="Tabletext0"/>
              <w:rPr>
                <w:lang w:val="es-ES_tradnl"/>
              </w:rPr>
            </w:pPr>
            <w:r w:rsidRPr="00987CC9">
              <w:rPr>
                <w:lang w:val="es-ES_tradnl"/>
              </w:rPr>
              <w:t>Sistemas y servicios de imagen inteligentes</w:t>
            </w:r>
          </w:p>
        </w:tc>
        <w:tc>
          <w:tcPr>
            <w:tcW w:w="820" w:type="pct"/>
            <w:shd w:val="clear" w:color="auto" w:fill="auto"/>
          </w:tcPr>
          <w:p w14:paraId="39A7320B" w14:textId="77777777" w:rsidR="0086043C" w:rsidRPr="00987CC9" w:rsidRDefault="0086043C" w:rsidP="00634E6F">
            <w:pPr>
              <w:pStyle w:val="Tabletext0"/>
              <w:rPr>
                <w:lang w:val="es-ES_tradnl"/>
              </w:rPr>
            </w:pPr>
            <w:r w:rsidRPr="00987CC9">
              <w:rPr>
                <w:lang w:val="es-ES_tradnl"/>
              </w:rPr>
              <w:t>Continuación</w:t>
            </w:r>
          </w:p>
        </w:tc>
        <w:tc>
          <w:tcPr>
            <w:tcW w:w="519" w:type="pct"/>
            <w:shd w:val="clear" w:color="auto" w:fill="auto"/>
          </w:tcPr>
          <w:p w14:paraId="5E379587" w14:textId="77777777" w:rsidR="0086043C" w:rsidRPr="00987CC9" w:rsidRDefault="0086043C" w:rsidP="00697B56">
            <w:pPr>
              <w:pStyle w:val="Tabletext0"/>
              <w:jc w:val="center"/>
              <w:rPr>
                <w:lang w:val="es-ES_tradnl"/>
              </w:rPr>
            </w:pPr>
            <w:r w:rsidRPr="00987CC9">
              <w:rPr>
                <w:lang w:val="es-ES_tradnl"/>
              </w:rPr>
              <w:t>12/16</w:t>
            </w:r>
          </w:p>
        </w:tc>
        <w:tc>
          <w:tcPr>
            <w:tcW w:w="1639" w:type="pct"/>
            <w:shd w:val="clear" w:color="auto" w:fill="auto"/>
          </w:tcPr>
          <w:p w14:paraId="15704B77" w14:textId="77777777" w:rsidR="0086043C" w:rsidRPr="00987CC9" w:rsidRDefault="0086043C" w:rsidP="00697B56">
            <w:pPr>
              <w:pStyle w:val="Tabletext0"/>
              <w:rPr>
                <w:lang w:val="es-ES_tradnl"/>
              </w:rPr>
            </w:pPr>
            <w:r w:rsidRPr="00987CC9">
              <w:rPr>
                <w:lang w:val="es-ES_tradnl"/>
              </w:rPr>
              <w:t>Sistemas y servicios de vigilancia visual</w:t>
            </w:r>
          </w:p>
        </w:tc>
      </w:tr>
      <w:tr w:rsidR="0086043C" w:rsidRPr="00987CC9" w14:paraId="5167E0CC" w14:textId="77777777" w:rsidTr="003F4616">
        <w:trPr>
          <w:jc w:val="center"/>
        </w:trPr>
        <w:tc>
          <w:tcPr>
            <w:tcW w:w="571" w:type="pct"/>
            <w:vMerge w:val="restart"/>
            <w:shd w:val="clear" w:color="auto" w:fill="auto"/>
          </w:tcPr>
          <w:p w14:paraId="2F8BD5D5" w14:textId="77777777" w:rsidR="0086043C" w:rsidRPr="00987CC9" w:rsidRDefault="0086043C" w:rsidP="00697B56">
            <w:pPr>
              <w:pStyle w:val="Tabletext0"/>
              <w:jc w:val="center"/>
              <w:rPr>
                <w:lang w:val="es-ES_tradnl"/>
              </w:rPr>
            </w:pPr>
            <w:bookmarkStart w:id="18" w:name="_Hlk62221234"/>
            <w:r w:rsidRPr="00987CC9">
              <w:rPr>
                <w:lang w:val="es-ES_tradnl"/>
              </w:rPr>
              <w:t>13/16</w:t>
            </w:r>
          </w:p>
        </w:tc>
        <w:tc>
          <w:tcPr>
            <w:tcW w:w="1451" w:type="pct"/>
            <w:vMerge w:val="restart"/>
            <w:shd w:val="clear" w:color="auto" w:fill="auto"/>
          </w:tcPr>
          <w:p w14:paraId="2297136A" w14:textId="77777777" w:rsidR="0086043C" w:rsidRPr="00987CC9" w:rsidRDefault="0086043C" w:rsidP="00697B56">
            <w:pPr>
              <w:pStyle w:val="Tabletext0"/>
              <w:ind w:right="-57"/>
              <w:rPr>
                <w:lang w:val="es-ES_tradnl"/>
              </w:rPr>
            </w:pPr>
            <w:r w:rsidRPr="00987CC9">
              <w:rPr>
                <w:lang w:val="es-ES_tradnl"/>
              </w:rPr>
              <w:t>Transmisión de contenido, plataformas de aplicaciones multimedios y sistemas de extremo para servicios de televisión basados en IP, incluida la señalización digital</w:t>
            </w:r>
          </w:p>
        </w:tc>
        <w:tc>
          <w:tcPr>
            <w:tcW w:w="820" w:type="pct"/>
            <w:vMerge w:val="restart"/>
            <w:shd w:val="clear" w:color="auto" w:fill="auto"/>
          </w:tcPr>
          <w:p w14:paraId="18D0847B" w14:textId="0EE4837E" w:rsidR="0086043C" w:rsidRPr="00987CC9" w:rsidRDefault="0086043C" w:rsidP="00634E6F">
            <w:pPr>
              <w:pStyle w:val="Tabletext0"/>
              <w:rPr>
                <w:lang w:val="es-ES_tradnl"/>
              </w:rPr>
            </w:pPr>
            <w:r w:rsidRPr="00987CC9">
              <w:rPr>
                <w:lang w:val="es-ES_tradnl"/>
              </w:rPr>
              <w:t>Cont. de las Cuestiones 13/16 y 14/16 y de la parte sobre RDC de la</w:t>
            </w:r>
            <w:r w:rsidR="00634E6F">
              <w:rPr>
                <w:lang w:val="es-ES_tradnl"/>
              </w:rPr>
              <w:br/>
            </w:r>
            <w:r w:rsidRPr="00987CC9">
              <w:rPr>
                <w:lang w:val="es-ES_tradnl"/>
              </w:rPr>
              <w:t>Cuestión 21/16</w:t>
            </w:r>
          </w:p>
        </w:tc>
        <w:tc>
          <w:tcPr>
            <w:tcW w:w="519" w:type="pct"/>
            <w:shd w:val="clear" w:color="auto" w:fill="auto"/>
          </w:tcPr>
          <w:p w14:paraId="1277144A" w14:textId="77777777" w:rsidR="0086043C" w:rsidRPr="00987CC9" w:rsidRDefault="0086043C" w:rsidP="00697B56">
            <w:pPr>
              <w:pStyle w:val="Tabletext0"/>
              <w:jc w:val="center"/>
              <w:rPr>
                <w:lang w:val="es-ES_tradnl"/>
              </w:rPr>
            </w:pPr>
            <w:r w:rsidRPr="00987CC9">
              <w:rPr>
                <w:lang w:val="es-ES_tradnl"/>
              </w:rPr>
              <w:t>13/16</w:t>
            </w:r>
          </w:p>
        </w:tc>
        <w:tc>
          <w:tcPr>
            <w:tcW w:w="1639" w:type="pct"/>
            <w:shd w:val="clear" w:color="auto" w:fill="auto"/>
          </w:tcPr>
          <w:p w14:paraId="7D5217CC" w14:textId="77777777" w:rsidR="0086043C" w:rsidRPr="00987CC9" w:rsidRDefault="0086043C" w:rsidP="00697B56">
            <w:pPr>
              <w:pStyle w:val="Tabletext0"/>
              <w:rPr>
                <w:lang w:val="es-ES_tradnl"/>
              </w:rPr>
            </w:pPr>
            <w:r w:rsidRPr="00987CC9">
              <w:rPr>
                <w:lang w:val="es-ES_tradnl"/>
              </w:rPr>
              <w:t>Plataformas de aplicaciones multimedios y sistemas terminales para TVIP</w:t>
            </w:r>
          </w:p>
        </w:tc>
      </w:tr>
      <w:tr w:rsidR="0086043C" w:rsidRPr="00987CC9" w14:paraId="4FD0DB43" w14:textId="77777777" w:rsidTr="003F4616">
        <w:trPr>
          <w:jc w:val="center"/>
        </w:trPr>
        <w:tc>
          <w:tcPr>
            <w:tcW w:w="571" w:type="pct"/>
            <w:vMerge/>
          </w:tcPr>
          <w:p w14:paraId="1927DD56" w14:textId="77777777" w:rsidR="0086043C" w:rsidRPr="00987CC9" w:rsidRDefault="0086043C" w:rsidP="00697B56">
            <w:pPr>
              <w:pStyle w:val="Tabletext0"/>
              <w:jc w:val="center"/>
              <w:rPr>
                <w:lang w:val="es-ES_tradnl"/>
              </w:rPr>
            </w:pPr>
          </w:p>
        </w:tc>
        <w:tc>
          <w:tcPr>
            <w:tcW w:w="1451" w:type="pct"/>
            <w:vMerge/>
          </w:tcPr>
          <w:p w14:paraId="2962DCF3" w14:textId="77777777" w:rsidR="0086043C" w:rsidRPr="00987CC9" w:rsidRDefault="0086043C" w:rsidP="00697B56">
            <w:pPr>
              <w:pStyle w:val="Tabletext0"/>
              <w:rPr>
                <w:lang w:val="es-ES_tradnl"/>
              </w:rPr>
            </w:pPr>
          </w:p>
        </w:tc>
        <w:tc>
          <w:tcPr>
            <w:tcW w:w="820" w:type="pct"/>
            <w:vMerge/>
          </w:tcPr>
          <w:p w14:paraId="50C30C4D" w14:textId="77777777" w:rsidR="0086043C" w:rsidRPr="00987CC9" w:rsidRDefault="0086043C" w:rsidP="00634E6F">
            <w:pPr>
              <w:pStyle w:val="Tabletext0"/>
              <w:rPr>
                <w:lang w:val="es-ES_tradnl"/>
              </w:rPr>
            </w:pPr>
          </w:p>
        </w:tc>
        <w:tc>
          <w:tcPr>
            <w:tcW w:w="519" w:type="pct"/>
            <w:shd w:val="clear" w:color="auto" w:fill="auto"/>
          </w:tcPr>
          <w:p w14:paraId="65BBBE63" w14:textId="77777777" w:rsidR="0086043C" w:rsidRPr="00987CC9" w:rsidRDefault="0086043C" w:rsidP="00697B56">
            <w:pPr>
              <w:pStyle w:val="Tabletext0"/>
              <w:jc w:val="center"/>
              <w:rPr>
                <w:lang w:val="es-ES_tradnl"/>
              </w:rPr>
            </w:pPr>
            <w:r w:rsidRPr="00987CC9">
              <w:rPr>
                <w:lang w:val="es-ES_tradnl"/>
              </w:rPr>
              <w:t>14/16</w:t>
            </w:r>
          </w:p>
        </w:tc>
        <w:tc>
          <w:tcPr>
            <w:tcW w:w="1639" w:type="pct"/>
            <w:shd w:val="clear" w:color="auto" w:fill="auto"/>
          </w:tcPr>
          <w:p w14:paraId="6E83C2B0" w14:textId="77777777" w:rsidR="0086043C" w:rsidRPr="00987CC9" w:rsidRDefault="0086043C" w:rsidP="00697B56">
            <w:pPr>
              <w:pStyle w:val="Tabletext0"/>
              <w:rPr>
                <w:lang w:val="es-ES_tradnl"/>
              </w:rPr>
            </w:pPr>
            <w:r w:rsidRPr="00987CC9">
              <w:rPr>
                <w:lang w:val="es-ES_tradnl"/>
              </w:rPr>
              <w:t>Sistemas y servicios de señalización digital</w:t>
            </w:r>
          </w:p>
        </w:tc>
      </w:tr>
      <w:bookmarkEnd w:id="17"/>
      <w:bookmarkEnd w:id="18"/>
      <w:tr w:rsidR="0086043C" w:rsidRPr="00987CC9" w14:paraId="742D5DF7" w14:textId="77777777" w:rsidTr="003F4616">
        <w:trPr>
          <w:jc w:val="center"/>
        </w:trPr>
        <w:tc>
          <w:tcPr>
            <w:tcW w:w="571" w:type="pct"/>
            <w:shd w:val="clear" w:color="auto" w:fill="auto"/>
          </w:tcPr>
          <w:p w14:paraId="1A7886F6" w14:textId="77777777" w:rsidR="0086043C" w:rsidRPr="00987CC9" w:rsidRDefault="0086043C" w:rsidP="00697B56">
            <w:pPr>
              <w:pStyle w:val="Tabletext0"/>
              <w:jc w:val="center"/>
              <w:rPr>
                <w:lang w:val="es-ES_tradnl"/>
              </w:rPr>
            </w:pPr>
            <w:r w:rsidRPr="00987CC9">
              <w:rPr>
                <w:lang w:val="es-ES_tradnl"/>
              </w:rPr>
              <w:t>21/16</w:t>
            </w:r>
          </w:p>
        </w:tc>
        <w:tc>
          <w:tcPr>
            <w:tcW w:w="1451" w:type="pct"/>
            <w:shd w:val="clear" w:color="auto" w:fill="auto"/>
          </w:tcPr>
          <w:p w14:paraId="1CDE5B3E" w14:textId="77777777" w:rsidR="0086043C" w:rsidRPr="00987CC9" w:rsidRDefault="0086043C" w:rsidP="00697B56">
            <w:pPr>
              <w:pStyle w:val="Tabletext0"/>
              <w:rPr>
                <w:lang w:val="es-ES_tradnl"/>
              </w:rPr>
            </w:pPr>
            <w:r w:rsidRPr="00987CC9">
              <w:rPr>
                <w:lang w:val="es-ES_tradnl"/>
              </w:rPr>
              <w:t>Marco, aplicaciones y servicios multimedios</w:t>
            </w:r>
          </w:p>
        </w:tc>
        <w:tc>
          <w:tcPr>
            <w:tcW w:w="820" w:type="pct"/>
            <w:shd w:val="clear" w:color="auto" w:fill="auto"/>
          </w:tcPr>
          <w:p w14:paraId="195F2521" w14:textId="77777777" w:rsidR="0086043C" w:rsidRPr="00987CC9" w:rsidRDefault="0086043C" w:rsidP="00634E6F">
            <w:pPr>
              <w:pStyle w:val="Tabletext0"/>
              <w:rPr>
                <w:lang w:val="es-ES_tradnl"/>
              </w:rPr>
            </w:pPr>
            <w:r w:rsidRPr="00987CC9">
              <w:rPr>
                <w:lang w:val="es-ES_tradnl"/>
              </w:rPr>
              <w:t>Continuación</w:t>
            </w:r>
          </w:p>
        </w:tc>
        <w:tc>
          <w:tcPr>
            <w:tcW w:w="519" w:type="pct"/>
            <w:shd w:val="clear" w:color="auto" w:fill="auto"/>
          </w:tcPr>
          <w:p w14:paraId="72202107" w14:textId="77777777" w:rsidR="0086043C" w:rsidRPr="00987CC9" w:rsidRDefault="0086043C" w:rsidP="00697B56">
            <w:pPr>
              <w:pStyle w:val="Tabletext0"/>
              <w:jc w:val="center"/>
              <w:rPr>
                <w:lang w:val="es-ES_tradnl"/>
              </w:rPr>
            </w:pPr>
            <w:r w:rsidRPr="00987CC9">
              <w:rPr>
                <w:lang w:val="es-ES_tradnl"/>
              </w:rPr>
              <w:t>21/16</w:t>
            </w:r>
          </w:p>
        </w:tc>
        <w:tc>
          <w:tcPr>
            <w:tcW w:w="1639" w:type="pct"/>
            <w:shd w:val="clear" w:color="auto" w:fill="auto"/>
          </w:tcPr>
          <w:p w14:paraId="559FF2AB" w14:textId="77777777" w:rsidR="0086043C" w:rsidRPr="00987CC9" w:rsidRDefault="0086043C" w:rsidP="00697B56">
            <w:pPr>
              <w:pStyle w:val="Tabletext0"/>
              <w:rPr>
                <w:lang w:val="es-ES_tradnl"/>
              </w:rPr>
            </w:pPr>
            <w:r w:rsidRPr="00987CC9">
              <w:rPr>
                <w:lang w:val="es-ES_tradnl"/>
              </w:rPr>
              <w:t>Marco, aplicaciones y servicios multimedios</w:t>
            </w:r>
          </w:p>
        </w:tc>
      </w:tr>
      <w:tr w:rsidR="0086043C" w:rsidRPr="00987CC9" w14:paraId="4F9D014D" w14:textId="77777777" w:rsidTr="003F4616">
        <w:trPr>
          <w:jc w:val="center"/>
        </w:trPr>
        <w:tc>
          <w:tcPr>
            <w:tcW w:w="571" w:type="pct"/>
            <w:shd w:val="clear" w:color="auto" w:fill="auto"/>
          </w:tcPr>
          <w:p w14:paraId="0B7AB063" w14:textId="77777777" w:rsidR="0086043C" w:rsidRPr="00987CC9" w:rsidRDefault="0086043C" w:rsidP="00697B56">
            <w:pPr>
              <w:pStyle w:val="Tabletext0"/>
              <w:jc w:val="center"/>
              <w:rPr>
                <w:lang w:val="es-ES_tradnl"/>
              </w:rPr>
            </w:pPr>
            <w:r w:rsidRPr="00987CC9">
              <w:rPr>
                <w:lang w:val="es-ES_tradnl"/>
              </w:rPr>
              <w:t>22/16</w:t>
            </w:r>
          </w:p>
        </w:tc>
        <w:tc>
          <w:tcPr>
            <w:tcW w:w="1451" w:type="pct"/>
            <w:shd w:val="clear" w:color="auto" w:fill="auto"/>
          </w:tcPr>
          <w:p w14:paraId="7CCD8FEA" w14:textId="77777777" w:rsidR="0086043C" w:rsidRPr="00987CC9" w:rsidRDefault="0086043C" w:rsidP="00697B56">
            <w:pPr>
              <w:pStyle w:val="Tabletext0"/>
              <w:rPr>
                <w:lang w:val="es-ES_tradnl"/>
              </w:rPr>
            </w:pPr>
            <w:r w:rsidRPr="00987CC9">
              <w:rPr>
                <w:lang w:val="es-ES_tradnl"/>
              </w:rPr>
              <w:t>Aspectos multimedios de las tecnologías y los servicios electrónicos de libro mayor distribuido</w:t>
            </w:r>
          </w:p>
        </w:tc>
        <w:tc>
          <w:tcPr>
            <w:tcW w:w="820" w:type="pct"/>
            <w:shd w:val="clear" w:color="auto" w:fill="auto"/>
          </w:tcPr>
          <w:p w14:paraId="75170EEC" w14:textId="77777777" w:rsidR="0086043C" w:rsidRPr="00987CC9" w:rsidRDefault="0086043C" w:rsidP="00634E6F">
            <w:pPr>
              <w:pStyle w:val="Tabletext0"/>
              <w:rPr>
                <w:lang w:val="es-ES_tradnl"/>
              </w:rPr>
            </w:pPr>
            <w:r w:rsidRPr="00987CC9">
              <w:rPr>
                <w:lang w:val="es-ES_tradnl"/>
              </w:rPr>
              <w:t>Continuación</w:t>
            </w:r>
          </w:p>
        </w:tc>
        <w:tc>
          <w:tcPr>
            <w:tcW w:w="519" w:type="pct"/>
            <w:shd w:val="clear" w:color="auto" w:fill="auto"/>
          </w:tcPr>
          <w:p w14:paraId="10A46AF3" w14:textId="77777777" w:rsidR="0086043C" w:rsidRPr="00987CC9" w:rsidRDefault="0086043C" w:rsidP="00697B56">
            <w:pPr>
              <w:pStyle w:val="Tabletext0"/>
              <w:jc w:val="center"/>
              <w:rPr>
                <w:lang w:val="es-ES_tradnl"/>
              </w:rPr>
            </w:pPr>
            <w:r w:rsidRPr="00987CC9">
              <w:rPr>
                <w:lang w:val="es-ES_tradnl"/>
              </w:rPr>
              <w:t>22/16</w:t>
            </w:r>
          </w:p>
        </w:tc>
        <w:tc>
          <w:tcPr>
            <w:tcW w:w="1639" w:type="pct"/>
            <w:shd w:val="clear" w:color="auto" w:fill="auto"/>
          </w:tcPr>
          <w:p w14:paraId="0EA79F75" w14:textId="77777777" w:rsidR="0086043C" w:rsidRPr="00987CC9" w:rsidRDefault="0086043C" w:rsidP="00697B56">
            <w:pPr>
              <w:pStyle w:val="Tabletext0"/>
              <w:rPr>
                <w:lang w:val="es-ES_tradnl"/>
              </w:rPr>
            </w:pPr>
            <w:r w:rsidRPr="00987CC9">
              <w:rPr>
                <w:lang w:val="es-ES_tradnl"/>
              </w:rPr>
              <w:t>Tecnologías de libro mayor distribuido y servicios electrónicos</w:t>
            </w:r>
          </w:p>
        </w:tc>
      </w:tr>
      <w:tr w:rsidR="0086043C" w:rsidRPr="00987CC9" w14:paraId="653E239E" w14:textId="77777777" w:rsidTr="003F4616">
        <w:trPr>
          <w:jc w:val="center"/>
        </w:trPr>
        <w:tc>
          <w:tcPr>
            <w:tcW w:w="571" w:type="pct"/>
            <w:shd w:val="clear" w:color="auto" w:fill="auto"/>
          </w:tcPr>
          <w:p w14:paraId="5547D0D8" w14:textId="77777777" w:rsidR="0086043C" w:rsidRPr="00987CC9" w:rsidRDefault="0086043C" w:rsidP="00697B56">
            <w:pPr>
              <w:pStyle w:val="Tabletext0"/>
              <w:jc w:val="center"/>
              <w:rPr>
                <w:lang w:val="es-ES_tradnl"/>
              </w:rPr>
            </w:pPr>
            <w:r w:rsidRPr="00987CC9">
              <w:rPr>
                <w:lang w:val="es-ES_tradnl"/>
              </w:rPr>
              <w:t>23/16</w:t>
            </w:r>
          </w:p>
        </w:tc>
        <w:tc>
          <w:tcPr>
            <w:tcW w:w="1451" w:type="pct"/>
            <w:shd w:val="clear" w:color="auto" w:fill="auto"/>
          </w:tcPr>
          <w:p w14:paraId="3F23E18F" w14:textId="77777777" w:rsidR="0086043C" w:rsidRPr="00987CC9" w:rsidRDefault="0086043C" w:rsidP="00697B56">
            <w:pPr>
              <w:pStyle w:val="Tabletext0"/>
              <w:rPr>
                <w:lang w:val="es-ES_tradnl"/>
              </w:rPr>
            </w:pPr>
            <w:r w:rsidRPr="00987CC9">
              <w:rPr>
                <w:lang w:val="es-ES_tradnl"/>
              </w:rPr>
              <w:t>Sistemas y servicios relativos a la cultura digital</w:t>
            </w:r>
          </w:p>
        </w:tc>
        <w:tc>
          <w:tcPr>
            <w:tcW w:w="820" w:type="pct"/>
            <w:shd w:val="clear" w:color="auto" w:fill="auto"/>
          </w:tcPr>
          <w:p w14:paraId="5E9104C9" w14:textId="77777777" w:rsidR="0086043C" w:rsidRPr="00987CC9" w:rsidRDefault="0086043C" w:rsidP="00634E6F">
            <w:pPr>
              <w:pStyle w:val="Tabletext0"/>
              <w:rPr>
                <w:lang w:val="es-ES_tradnl"/>
              </w:rPr>
            </w:pPr>
            <w:r w:rsidRPr="00987CC9">
              <w:rPr>
                <w:lang w:val="es-ES_tradnl"/>
              </w:rPr>
              <w:t>Continuación</w:t>
            </w:r>
          </w:p>
        </w:tc>
        <w:tc>
          <w:tcPr>
            <w:tcW w:w="519" w:type="pct"/>
            <w:shd w:val="clear" w:color="auto" w:fill="auto"/>
          </w:tcPr>
          <w:p w14:paraId="7C718B0D" w14:textId="77777777" w:rsidR="0086043C" w:rsidRPr="00987CC9" w:rsidRDefault="0086043C" w:rsidP="00697B56">
            <w:pPr>
              <w:pStyle w:val="Tabletext0"/>
              <w:jc w:val="center"/>
              <w:rPr>
                <w:lang w:val="es-ES_tradnl"/>
              </w:rPr>
            </w:pPr>
            <w:r w:rsidRPr="00987CC9">
              <w:rPr>
                <w:lang w:val="es-ES_tradnl"/>
              </w:rPr>
              <w:t>23/16</w:t>
            </w:r>
          </w:p>
        </w:tc>
        <w:tc>
          <w:tcPr>
            <w:tcW w:w="1639" w:type="pct"/>
            <w:shd w:val="clear" w:color="auto" w:fill="auto"/>
          </w:tcPr>
          <w:p w14:paraId="2AF0717A" w14:textId="77777777" w:rsidR="0086043C" w:rsidRPr="00987CC9" w:rsidRDefault="0086043C" w:rsidP="00697B56">
            <w:pPr>
              <w:pStyle w:val="Tabletext0"/>
              <w:rPr>
                <w:rFonts w:ascii="Calibri" w:hAnsi="Calibri" w:cs="Calibri"/>
                <w:b/>
                <w:color w:val="800000"/>
                <w:lang w:val="es-ES_tradnl"/>
              </w:rPr>
            </w:pPr>
            <w:r w:rsidRPr="00987CC9">
              <w:rPr>
                <w:lang w:val="es-ES_tradnl"/>
              </w:rPr>
              <w:t>Sistemas y servicios relativos a la cultura digital</w:t>
            </w:r>
          </w:p>
        </w:tc>
      </w:tr>
      <w:tr w:rsidR="0086043C" w:rsidRPr="00987CC9" w14:paraId="37085B77" w14:textId="77777777" w:rsidTr="003F4616">
        <w:trPr>
          <w:jc w:val="center"/>
        </w:trPr>
        <w:tc>
          <w:tcPr>
            <w:tcW w:w="571" w:type="pct"/>
            <w:shd w:val="clear" w:color="auto" w:fill="auto"/>
          </w:tcPr>
          <w:p w14:paraId="1BE95D7C" w14:textId="77777777" w:rsidR="0086043C" w:rsidRPr="00987CC9" w:rsidRDefault="0086043C" w:rsidP="00697B56">
            <w:pPr>
              <w:pStyle w:val="Tabletext0"/>
              <w:jc w:val="center"/>
              <w:rPr>
                <w:lang w:val="es-ES_tradnl"/>
              </w:rPr>
            </w:pPr>
            <w:r w:rsidRPr="00987CC9">
              <w:rPr>
                <w:lang w:val="es-ES_tradnl"/>
              </w:rPr>
              <w:t>24/16</w:t>
            </w:r>
          </w:p>
        </w:tc>
        <w:tc>
          <w:tcPr>
            <w:tcW w:w="1451" w:type="pct"/>
            <w:shd w:val="clear" w:color="auto" w:fill="auto"/>
          </w:tcPr>
          <w:p w14:paraId="62B425E7" w14:textId="77777777" w:rsidR="0086043C" w:rsidRPr="00987CC9" w:rsidRDefault="0086043C" w:rsidP="00697B56">
            <w:pPr>
              <w:pStyle w:val="Tabletext0"/>
              <w:rPr>
                <w:lang w:val="es-ES_tradnl"/>
              </w:rPr>
            </w:pPr>
            <w:r w:rsidRPr="00987CC9">
              <w:rPr>
                <w:lang w:val="es-ES_tradnl"/>
              </w:rPr>
              <w:t>Factores humanos sobre interfaces de usuario y servicios inteligentes</w:t>
            </w:r>
          </w:p>
        </w:tc>
        <w:tc>
          <w:tcPr>
            <w:tcW w:w="820" w:type="pct"/>
            <w:shd w:val="clear" w:color="auto" w:fill="auto"/>
          </w:tcPr>
          <w:p w14:paraId="341EF02D" w14:textId="77777777" w:rsidR="0086043C" w:rsidRPr="00987CC9" w:rsidRDefault="0086043C" w:rsidP="00634E6F">
            <w:pPr>
              <w:pStyle w:val="Tabletext0"/>
              <w:rPr>
                <w:lang w:val="es-ES_tradnl"/>
              </w:rPr>
            </w:pPr>
            <w:r w:rsidRPr="00987CC9">
              <w:rPr>
                <w:lang w:val="es-ES_tradnl"/>
              </w:rPr>
              <w:t>Continuación</w:t>
            </w:r>
          </w:p>
        </w:tc>
        <w:tc>
          <w:tcPr>
            <w:tcW w:w="519" w:type="pct"/>
            <w:shd w:val="clear" w:color="auto" w:fill="auto"/>
          </w:tcPr>
          <w:p w14:paraId="21F0BF59" w14:textId="77777777" w:rsidR="0086043C" w:rsidRPr="00987CC9" w:rsidRDefault="0086043C" w:rsidP="00697B56">
            <w:pPr>
              <w:pStyle w:val="Tabletext0"/>
              <w:jc w:val="center"/>
              <w:rPr>
                <w:lang w:val="es-ES_tradnl"/>
              </w:rPr>
            </w:pPr>
            <w:r w:rsidRPr="00987CC9">
              <w:rPr>
                <w:lang w:val="es-ES_tradnl"/>
              </w:rPr>
              <w:t>24/16</w:t>
            </w:r>
          </w:p>
        </w:tc>
        <w:tc>
          <w:tcPr>
            <w:tcW w:w="1639" w:type="pct"/>
            <w:shd w:val="clear" w:color="auto" w:fill="auto"/>
          </w:tcPr>
          <w:p w14:paraId="2BE97A5F" w14:textId="77777777" w:rsidR="0086043C" w:rsidRPr="00987CC9" w:rsidRDefault="0086043C" w:rsidP="00697B56">
            <w:pPr>
              <w:pStyle w:val="Tabletext0"/>
              <w:rPr>
                <w:lang w:val="es-ES_tradnl"/>
              </w:rPr>
            </w:pPr>
            <w:r w:rsidRPr="00987CC9">
              <w:rPr>
                <w:lang w:val="es-ES_tradnl"/>
              </w:rPr>
              <w:t>Asuntos relacionados con factores humanos para mejorar la calidad de vida mediante las telecomunicaciones internacionales</w:t>
            </w:r>
          </w:p>
        </w:tc>
      </w:tr>
      <w:tr w:rsidR="0086043C" w:rsidRPr="00987CC9" w14:paraId="1D421E57" w14:textId="77777777" w:rsidTr="003F4616">
        <w:trPr>
          <w:jc w:val="center"/>
        </w:trPr>
        <w:tc>
          <w:tcPr>
            <w:tcW w:w="571" w:type="pct"/>
            <w:shd w:val="clear" w:color="auto" w:fill="auto"/>
          </w:tcPr>
          <w:p w14:paraId="56A9AC9C" w14:textId="77777777" w:rsidR="0086043C" w:rsidRPr="00987CC9" w:rsidRDefault="0086043C" w:rsidP="00697B56">
            <w:pPr>
              <w:pStyle w:val="Tabletext0"/>
              <w:jc w:val="center"/>
              <w:rPr>
                <w:lang w:val="es-ES_tradnl"/>
              </w:rPr>
            </w:pPr>
            <w:r w:rsidRPr="00987CC9">
              <w:rPr>
                <w:lang w:val="es-ES_tradnl"/>
              </w:rPr>
              <w:lastRenderedPageBreak/>
              <w:t>26/16</w:t>
            </w:r>
          </w:p>
        </w:tc>
        <w:tc>
          <w:tcPr>
            <w:tcW w:w="1451" w:type="pct"/>
            <w:shd w:val="clear" w:color="auto" w:fill="auto"/>
          </w:tcPr>
          <w:p w14:paraId="464FC858" w14:textId="77777777" w:rsidR="0086043C" w:rsidRPr="00987CC9" w:rsidRDefault="0086043C" w:rsidP="00697B56">
            <w:pPr>
              <w:pStyle w:val="Tabletext0"/>
              <w:rPr>
                <w:lang w:val="es-ES_tradnl"/>
              </w:rPr>
            </w:pPr>
            <w:r w:rsidRPr="00987CC9">
              <w:rPr>
                <w:lang w:val="es-ES_tradnl"/>
              </w:rPr>
              <w:t>Accesibilidad a sistemas y servicios multimedios</w:t>
            </w:r>
          </w:p>
        </w:tc>
        <w:tc>
          <w:tcPr>
            <w:tcW w:w="820" w:type="pct"/>
            <w:shd w:val="clear" w:color="auto" w:fill="auto"/>
          </w:tcPr>
          <w:p w14:paraId="7DC5B27B" w14:textId="77777777" w:rsidR="0086043C" w:rsidRPr="00987CC9" w:rsidRDefault="0086043C" w:rsidP="00634E6F">
            <w:pPr>
              <w:pStyle w:val="Tabletext0"/>
              <w:rPr>
                <w:lang w:val="es-ES_tradnl"/>
              </w:rPr>
            </w:pPr>
            <w:r w:rsidRPr="00987CC9">
              <w:rPr>
                <w:lang w:val="es-ES_tradnl"/>
              </w:rPr>
              <w:t>Continuación</w:t>
            </w:r>
          </w:p>
        </w:tc>
        <w:tc>
          <w:tcPr>
            <w:tcW w:w="519" w:type="pct"/>
            <w:shd w:val="clear" w:color="auto" w:fill="auto"/>
          </w:tcPr>
          <w:p w14:paraId="245D02B6" w14:textId="77777777" w:rsidR="0086043C" w:rsidRPr="00987CC9" w:rsidRDefault="0086043C" w:rsidP="00697B56">
            <w:pPr>
              <w:pStyle w:val="Tabletext0"/>
              <w:jc w:val="center"/>
              <w:rPr>
                <w:lang w:val="es-ES_tradnl"/>
              </w:rPr>
            </w:pPr>
            <w:r w:rsidRPr="00987CC9">
              <w:rPr>
                <w:lang w:val="es-ES_tradnl"/>
              </w:rPr>
              <w:t>26/16</w:t>
            </w:r>
          </w:p>
        </w:tc>
        <w:tc>
          <w:tcPr>
            <w:tcW w:w="1639" w:type="pct"/>
            <w:shd w:val="clear" w:color="auto" w:fill="auto"/>
          </w:tcPr>
          <w:p w14:paraId="1F3DB47F" w14:textId="77777777" w:rsidR="0086043C" w:rsidRPr="00987CC9" w:rsidRDefault="0086043C" w:rsidP="00697B56">
            <w:pPr>
              <w:pStyle w:val="Tabletext0"/>
              <w:rPr>
                <w:lang w:val="es-ES_tradnl"/>
              </w:rPr>
            </w:pPr>
            <w:r w:rsidRPr="00987CC9">
              <w:rPr>
                <w:lang w:val="es-ES_tradnl"/>
              </w:rPr>
              <w:t>Accesibilidad a sistemas y servicios multimedios</w:t>
            </w:r>
          </w:p>
        </w:tc>
      </w:tr>
      <w:tr w:rsidR="0086043C" w:rsidRPr="00987CC9" w14:paraId="0B6E55D9" w14:textId="77777777" w:rsidTr="003F4616">
        <w:trPr>
          <w:jc w:val="center"/>
        </w:trPr>
        <w:tc>
          <w:tcPr>
            <w:tcW w:w="571" w:type="pct"/>
            <w:shd w:val="clear" w:color="auto" w:fill="auto"/>
          </w:tcPr>
          <w:p w14:paraId="0C92BDE9" w14:textId="77777777" w:rsidR="0086043C" w:rsidRPr="00987CC9" w:rsidRDefault="0086043C" w:rsidP="00697B56">
            <w:pPr>
              <w:pStyle w:val="Tabletext0"/>
              <w:jc w:val="center"/>
              <w:rPr>
                <w:lang w:val="es-ES_tradnl"/>
              </w:rPr>
            </w:pPr>
            <w:r w:rsidRPr="00987CC9">
              <w:rPr>
                <w:lang w:val="es-ES_tradnl"/>
              </w:rPr>
              <w:t>27/16</w:t>
            </w:r>
          </w:p>
        </w:tc>
        <w:tc>
          <w:tcPr>
            <w:tcW w:w="1451" w:type="pct"/>
            <w:shd w:val="clear" w:color="auto" w:fill="auto"/>
          </w:tcPr>
          <w:p w14:paraId="748C4000" w14:textId="77777777" w:rsidR="0086043C" w:rsidRPr="00987CC9" w:rsidRDefault="0086043C" w:rsidP="00697B56">
            <w:pPr>
              <w:pStyle w:val="Tabletext0"/>
              <w:rPr>
                <w:lang w:val="es-ES_tradnl"/>
              </w:rPr>
            </w:pPr>
            <w:r w:rsidRPr="00987CC9">
              <w:rPr>
                <w:lang w:val="es-ES_tradnl"/>
              </w:rPr>
              <w:t>Comunicaciones, sistemas, redes y aplicaciones para multimedios en vehículos</w:t>
            </w:r>
          </w:p>
        </w:tc>
        <w:tc>
          <w:tcPr>
            <w:tcW w:w="820" w:type="pct"/>
            <w:shd w:val="clear" w:color="auto" w:fill="auto"/>
          </w:tcPr>
          <w:p w14:paraId="43802E38" w14:textId="77777777" w:rsidR="0086043C" w:rsidRPr="00987CC9" w:rsidRDefault="0086043C" w:rsidP="00634E6F">
            <w:pPr>
              <w:pStyle w:val="Tabletext0"/>
              <w:rPr>
                <w:lang w:val="es-ES_tradnl"/>
              </w:rPr>
            </w:pPr>
            <w:r w:rsidRPr="00987CC9">
              <w:rPr>
                <w:lang w:val="es-ES_tradnl"/>
              </w:rPr>
              <w:t>Continuación</w:t>
            </w:r>
          </w:p>
        </w:tc>
        <w:tc>
          <w:tcPr>
            <w:tcW w:w="519" w:type="pct"/>
            <w:shd w:val="clear" w:color="auto" w:fill="auto"/>
          </w:tcPr>
          <w:p w14:paraId="2779FBAD" w14:textId="77777777" w:rsidR="0086043C" w:rsidRPr="00987CC9" w:rsidRDefault="0086043C" w:rsidP="00697B56">
            <w:pPr>
              <w:pStyle w:val="Tabletext0"/>
              <w:jc w:val="center"/>
              <w:rPr>
                <w:lang w:val="es-ES_tradnl"/>
              </w:rPr>
            </w:pPr>
            <w:r w:rsidRPr="00987CC9">
              <w:rPr>
                <w:lang w:val="es-ES_tradnl"/>
              </w:rPr>
              <w:t>27/16</w:t>
            </w:r>
          </w:p>
        </w:tc>
        <w:tc>
          <w:tcPr>
            <w:tcW w:w="1639" w:type="pct"/>
            <w:shd w:val="clear" w:color="auto" w:fill="auto"/>
          </w:tcPr>
          <w:p w14:paraId="0DB8F3D1" w14:textId="77777777" w:rsidR="0086043C" w:rsidRPr="00987CC9" w:rsidRDefault="0086043C" w:rsidP="00697B56">
            <w:pPr>
              <w:pStyle w:val="Tabletext0"/>
              <w:rPr>
                <w:lang w:val="es-ES_tradnl"/>
              </w:rPr>
            </w:pPr>
            <w:r w:rsidRPr="00987CC9">
              <w:rPr>
                <w:lang w:val="es-ES_tradnl"/>
              </w:rPr>
              <w:t>Plataforma de pasarela en vehículos para servicios y aplicaciones de telecomunicaciones /STI</w:t>
            </w:r>
          </w:p>
        </w:tc>
      </w:tr>
      <w:tr w:rsidR="0086043C" w:rsidRPr="00987CC9" w14:paraId="4165C1C4" w14:textId="77777777" w:rsidTr="003F4616">
        <w:trPr>
          <w:jc w:val="center"/>
        </w:trPr>
        <w:tc>
          <w:tcPr>
            <w:tcW w:w="571" w:type="pct"/>
            <w:shd w:val="clear" w:color="auto" w:fill="auto"/>
          </w:tcPr>
          <w:p w14:paraId="22E00CCC" w14:textId="77777777" w:rsidR="0086043C" w:rsidRPr="00987CC9" w:rsidRDefault="0086043C" w:rsidP="00697B56">
            <w:pPr>
              <w:pStyle w:val="Tabletext0"/>
              <w:jc w:val="center"/>
              <w:rPr>
                <w:lang w:val="es-ES_tradnl"/>
              </w:rPr>
            </w:pPr>
            <w:r w:rsidRPr="00987CC9">
              <w:rPr>
                <w:lang w:val="es-ES_tradnl"/>
              </w:rPr>
              <w:t>28/16</w:t>
            </w:r>
          </w:p>
        </w:tc>
        <w:tc>
          <w:tcPr>
            <w:tcW w:w="1451" w:type="pct"/>
            <w:shd w:val="clear" w:color="auto" w:fill="auto"/>
          </w:tcPr>
          <w:p w14:paraId="0857B2F9" w14:textId="77777777" w:rsidR="0086043C" w:rsidRPr="00987CC9" w:rsidRDefault="0086043C" w:rsidP="00697B56">
            <w:pPr>
              <w:pStyle w:val="Tabletext0"/>
              <w:rPr>
                <w:lang w:val="es-ES_tradnl"/>
              </w:rPr>
            </w:pPr>
            <w:r w:rsidRPr="00987CC9">
              <w:rPr>
                <w:lang w:val="es-ES_tradnl"/>
              </w:rPr>
              <w:t>Marco multimedios para aplicaciones de sanidad digital</w:t>
            </w:r>
          </w:p>
        </w:tc>
        <w:tc>
          <w:tcPr>
            <w:tcW w:w="820" w:type="pct"/>
            <w:shd w:val="clear" w:color="auto" w:fill="auto"/>
          </w:tcPr>
          <w:p w14:paraId="2779AB2A" w14:textId="77777777" w:rsidR="0086043C" w:rsidRPr="00987CC9" w:rsidRDefault="0086043C" w:rsidP="00634E6F">
            <w:pPr>
              <w:pStyle w:val="Tabletext0"/>
              <w:rPr>
                <w:lang w:val="es-ES_tradnl"/>
              </w:rPr>
            </w:pPr>
            <w:r w:rsidRPr="00987CC9">
              <w:rPr>
                <w:lang w:val="es-ES_tradnl"/>
              </w:rPr>
              <w:t>Continuación</w:t>
            </w:r>
          </w:p>
        </w:tc>
        <w:tc>
          <w:tcPr>
            <w:tcW w:w="519" w:type="pct"/>
            <w:shd w:val="clear" w:color="auto" w:fill="auto"/>
          </w:tcPr>
          <w:p w14:paraId="01A82049" w14:textId="77777777" w:rsidR="0086043C" w:rsidRPr="00987CC9" w:rsidRDefault="0086043C" w:rsidP="00697B56">
            <w:pPr>
              <w:pStyle w:val="Tabletext0"/>
              <w:jc w:val="center"/>
              <w:rPr>
                <w:lang w:val="es-ES_tradnl"/>
              </w:rPr>
            </w:pPr>
            <w:r w:rsidRPr="00987CC9">
              <w:rPr>
                <w:lang w:val="es-ES_tradnl"/>
              </w:rPr>
              <w:t>28/16</w:t>
            </w:r>
          </w:p>
        </w:tc>
        <w:tc>
          <w:tcPr>
            <w:tcW w:w="1639" w:type="pct"/>
            <w:shd w:val="clear" w:color="auto" w:fill="auto"/>
          </w:tcPr>
          <w:p w14:paraId="29EB4293" w14:textId="77777777" w:rsidR="0086043C" w:rsidRPr="00987CC9" w:rsidRDefault="0086043C" w:rsidP="00697B56">
            <w:pPr>
              <w:pStyle w:val="Tabletext0"/>
              <w:rPr>
                <w:lang w:val="es-ES_tradnl"/>
              </w:rPr>
            </w:pPr>
            <w:r w:rsidRPr="00987CC9">
              <w:rPr>
                <w:lang w:val="es-ES_tradnl"/>
              </w:rPr>
              <w:t xml:space="preserve">Marco multimedios para aplicaciones de </w:t>
            </w:r>
            <w:proofErr w:type="spellStart"/>
            <w:r w:rsidRPr="00987CC9">
              <w:rPr>
                <w:lang w:val="es-ES_tradnl"/>
              </w:rPr>
              <w:t>cibersalud</w:t>
            </w:r>
            <w:proofErr w:type="spellEnd"/>
          </w:p>
        </w:tc>
      </w:tr>
    </w:tbl>
    <w:p w14:paraId="185BB85E" w14:textId="542333E5" w:rsidR="00652F8F" w:rsidRPr="00987CC9" w:rsidRDefault="00652F8F" w:rsidP="00652F8F">
      <w:pPr>
        <w:pStyle w:val="TableNotitle"/>
        <w:rPr>
          <w:lang w:val="es-ES_tradnl"/>
        </w:rPr>
      </w:pPr>
      <w:r w:rsidRPr="00987CC9">
        <w:rPr>
          <w:lang w:val="es-ES_tradnl"/>
        </w:rPr>
        <w:t>Cuadro 10 – Cuestiones relativas a la Comisión de Estudio 17 del UIT-T</w:t>
      </w:r>
    </w:p>
    <w:tbl>
      <w:tblPr>
        <w:tblStyle w:val="TableGrid"/>
        <w:tblW w:w="960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2738"/>
        <w:gridCol w:w="1580"/>
        <w:gridCol w:w="1035"/>
        <w:gridCol w:w="3137"/>
      </w:tblGrid>
      <w:tr w:rsidR="0086043C" w:rsidRPr="00987CC9" w14:paraId="77A1CD4D" w14:textId="77777777" w:rsidTr="00AF28C4">
        <w:trPr>
          <w:tblHeader/>
          <w:jc w:val="center"/>
        </w:trPr>
        <w:tc>
          <w:tcPr>
            <w:tcW w:w="1119" w:type="dxa"/>
            <w:tcBorders>
              <w:top w:val="single" w:sz="12" w:space="0" w:color="auto"/>
              <w:bottom w:val="single" w:sz="12" w:space="0" w:color="auto"/>
            </w:tcBorders>
            <w:shd w:val="clear" w:color="auto" w:fill="auto"/>
            <w:hideMark/>
          </w:tcPr>
          <w:p w14:paraId="4A01C1F8" w14:textId="77777777" w:rsidR="0086043C" w:rsidRPr="00987CC9" w:rsidRDefault="0086043C" w:rsidP="00697B56">
            <w:pPr>
              <w:pStyle w:val="Tablehead0"/>
            </w:pPr>
            <w:r w:rsidRPr="00987CC9">
              <w:t>Nuevo número</w:t>
            </w:r>
          </w:p>
        </w:tc>
        <w:tc>
          <w:tcPr>
            <w:tcW w:w="2738" w:type="dxa"/>
            <w:tcBorders>
              <w:top w:val="single" w:sz="12" w:space="0" w:color="auto"/>
              <w:bottom w:val="single" w:sz="12" w:space="0" w:color="auto"/>
            </w:tcBorders>
            <w:shd w:val="clear" w:color="auto" w:fill="auto"/>
            <w:hideMark/>
          </w:tcPr>
          <w:p w14:paraId="407B2CFF" w14:textId="77777777" w:rsidR="0086043C" w:rsidRPr="00987CC9" w:rsidRDefault="0086043C" w:rsidP="00697B56">
            <w:pPr>
              <w:pStyle w:val="Tablehead0"/>
            </w:pPr>
            <w:r w:rsidRPr="00987CC9">
              <w:t xml:space="preserve">Título de la actual Cuestión </w:t>
            </w:r>
          </w:p>
        </w:tc>
        <w:tc>
          <w:tcPr>
            <w:tcW w:w="1580" w:type="dxa"/>
            <w:tcBorders>
              <w:top w:val="single" w:sz="12" w:space="0" w:color="auto"/>
              <w:bottom w:val="single" w:sz="12" w:space="0" w:color="auto"/>
            </w:tcBorders>
            <w:shd w:val="clear" w:color="auto" w:fill="auto"/>
            <w:hideMark/>
          </w:tcPr>
          <w:p w14:paraId="507A0DAD" w14:textId="77777777" w:rsidR="0086043C" w:rsidRPr="00987CC9" w:rsidRDefault="0086043C" w:rsidP="00634E6F">
            <w:pPr>
              <w:pStyle w:val="Tablehead0"/>
            </w:pPr>
            <w:r w:rsidRPr="00987CC9">
              <w:t>Situación</w:t>
            </w:r>
          </w:p>
        </w:tc>
        <w:tc>
          <w:tcPr>
            <w:tcW w:w="1035" w:type="dxa"/>
            <w:tcBorders>
              <w:top w:val="single" w:sz="12" w:space="0" w:color="auto"/>
              <w:bottom w:val="single" w:sz="12" w:space="0" w:color="auto"/>
            </w:tcBorders>
            <w:shd w:val="clear" w:color="auto" w:fill="auto"/>
            <w:hideMark/>
          </w:tcPr>
          <w:p w14:paraId="756B73EC" w14:textId="77777777" w:rsidR="0086043C" w:rsidRPr="00987CC9" w:rsidRDefault="0086043C" w:rsidP="00697B56">
            <w:pPr>
              <w:pStyle w:val="Tablehead0"/>
            </w:pPr>
            <w:r w:rsidRPr="00987CC9">
              <w:t>Número anterior</w:t>
            </w:r>
          </w:p>
        </w:tc>
        <w:tc>
          <w:tcPr>
            <w:tcW w:w="3137" w:type="dxa"/>
            <w:tcBorders>
              <w:top w:val="single" w:sz="12" w:space="0" w:color="auto"/>
              <w:bottom w:val="single" w:sz="12" w:space="0" w:color="auto"/>
            </w:tcBorders>
            <w:shd w:val="clear" w:color="auto" w:fill="auto"/>
            <w:hideMark/>
          </w:tcPr>
          <w:p w14:paraId="364B08EA" w14:textId="77777777" w:rsidR="0086043C" w:rsidRPr="00987CC9" w:rsidRDefault="0086043C" w:rsidP="00697B56">
            <w:pPr>
              <w:pStyle w:val="Tablehead0"/>
            </w:pPr>
            <w:r w:rsidRPr="00987CC9">
              <w:t xml:space="preserve">Título de la anterior Cuestión </w:t>
            </w:r>
          </w:p>
        </w:tc>
      </w:tr>
      <w:tr w:rsidR="0086043C" w:rsidRPr="00987CC9" w14:paraId="38AE6402" w14:textId="77777777" w:rsidTr="00AF28C4">
        <w:trPr>
          <w:jc w:val="center"/>
        </w:trPr>
        <w:tc>
          <w:tcPr>
            <w:tcW w:w="1119" w:type="dxa"/>
            <w:tcBorders>
              <w:top w:val="single" w:sz="12" w:space="0" w:color="auto"/>
            </w:tcBorders>
            <w:shd w:val="clear" w:color="auto" w:fill="auto"/>
            <w:hideMark/>
          </w:tcPr>
          <w:p w14:paraId="154DEA14" w14:textId="77777777" w:rsidR="0086043C" w:rsidRPr="00987CC9" w:rsidRDefault="0086043C" w:rsidP="00697B56">
            <w:pPr>
              <w:pStyle w:val="Tabletext0"/>
              <w:jc w:val="center"/>
              <w:rPr>
                <w:lang w:val="es-ES_tradnl"/>
              </w:rPr>
            </w:pPr>
            <w:r w:rsidRPr="00987CC9">
              <w:rPr>
                <w:lang w:val="es-ES_tradnl"/>
              </w:rPr>
              <w:t>1/17</w:t>
            </w:r>
          </w:p>
        </w:tc>
        <w:tc>
          <w:tcPr>
            <w:tcW w:w="2738" w:type="dxa"/>
            <w:tcBorders>
              <w:top w:val="single" w:sz="12" w:space="0" w:color="auto"/>
            </w:tcBorders>
            <w:shd w:val="clear" w:color="auto" w:fill="auto"/>
            <w:hideMark/>
          </w:tcPr>
          <w:p w14:paraId="6919B257" w14:textId="77777777" w:rsidR="0086043C" w:rsidRPr="00987CC9" w:rsidRDefault="0086043C" w:rsidP="00697B56">
            <w:pPr>
              <w:pStyle w:val="Tabletext0"/>
              <w:rPr>
                <w:lang w:val="es-ES_tradnl"/>
              </w:rPr>
            </w:pPr>
            <w:r w:rsidRPr="00987CC9">
              <w:rPr>
                <w:lang w:val="es-ES_tradnl"/>
              </w:rPr>
              <w:t>Estrategia de normalización y coordinación de la seguridad</w:t>
            </w:r>
          </w:p>
        </w:tc>
        <w:tc>
          <w:tcPr>
            <w:tcW w:w="1580" w:type="dxa"/>
            <w:tcBorders>
              <w:top w:val="single" w:sz="12" w:space="0" w:color="auto"/>
            </w:tcBorders>
            <w:shd w:val="clear" w:color="auto" w:fill="auto"/>
            <w:hideMark/>
          </w:tcPr>
          <w:p w14:paraId="19DBB2D6" w14:textId="77777777" w:rsidR="0086043C" w:rsidRPr="00987CC9" w:rsidRDefault="0086043C" w:rsidP="00634E6F">
            <w:pPr>
              <w:pStyle w:val="Tabletext0"/>
              <w:rPr>
                <w:lang w:val="es-ES_tradnl"/>
              </w:rPr>
            </w:pPr>
            <w:r w:rsidRPr="00987CC9">
              <w:rPr>
                <w:lang w:val="es-ES_tradnl"/>
              </w:rPr>
              <w:t>Continuación</w:t>
            </w:r>
          </w:p>
        </w:tc>
        <w:tc>
          <w:tcPr>
            <w:tcW w:w="1035" w:type="dxa"/>
            <w:tcBorders>
              <w:top w:val="single" w:sz="12" w:space="0" w:color="auto"/>
            </w:tcBorders>
            <w:shd w:val="clear" w:color="auto" w:fill="auto"/>
            <w:hideMark/>
          </w:tcPr>
          <w:p w14:paraId="1C687F8E" w14:textId="77777777" w:rsidR="0086043C" w:rsidRPr="00987CC9" w:rsidRDefault="0086043C" w:rsidP="00697B56">
            <w:pPr>
              <w:pStyle w:val="Tabletext0"/>
              <w:jc w:val="center"/>
              <w:rPr>
                <w:lang w:val="es-ES_tradnl"/>
              </w:rPr>
            </w:pPr>
            <w:r w:rsidRPr="00987CC9">
              <w:rPr>
                <w:lang w:val="es-ES_tradnl"/>
              </w:rPr>
              <w:t>1/17</w:t>
            </w:r>
          </w:p>
        </w:tc>
        <w:tc>
          <w:tcPr>
            <w:tcW w:w="3137" w:type="dxa"/>
            <w:tcBorders>
              <w:top w:val="single" w:sz="12" w:space="0" w:color="auto"/>
            </w:tcBorders>
            <w:shd w:val="clear" w:color="auto" w:fill="auto"/>
          </w:tcPr>
          <w:p w14:paraId="6FF22CD2" w14:textId="77777777" w:rsidR="0086043C" w:rsidRPr="00987CC9" w:rsidRDefault="0086043C" w:rsidP="00697B56">
            <w:pPr>
              <w:pStyle w:val="Tabletext0"/>
              <w:rPr>
                <w:lang w:val="es-ES_tradnl"/>
              </w:rPr>
            </w:pPr>
            <w:r w:rsidRPr="00987CC9">
              <w:rPr>
                <w:lang w:val="es-ES_tradnl"/>
              </w:rPr>
              <w:t>Coordinación de la seguridad en las telecomunicaciones/TIC </w:t>
            </w:r>
          </w:p>
        </w:tc>
      </w:tr>
      <w:tr w:rsidR="0086043C" w:rsidRPr="00987CC9" w14:paraId="6389E979" w14:textId="77777777" w:rsidTr="00AF28C4">
        <w:trPr>
          <w:jc w:val="center"/>
        </w:trPr>
        <w:tc>
          <w:tcPr>
            <w:tcW w:w="1119" w:type="dxa"/>
            <w:shd w:val="clear" w:color="auto" w:fill="auto"/>
            <w:hideMark/>
          </w:tcPr>
          <w:p w14:paraId="153F73FA" w14:textId="77777777" w:rsidR="0086043C" w:rsidRPr="00987CC9" w:rsidRDefault="0086043C" w:rsidP="00697B56">
            <w:pPr>
              <w:pStyle w:val="Tabletext0"/>
              <w:jc w:val="center"/>
              <w:rPr>
                <w:lang w:val="es-ES_tradnl"/>
              </w:rPr>
            </w:pPr>
            <w:r w:rsidRPr="00987CC9">
              <w:rPr>
                <w:lang w:val="es-ES_tradnl"/>
              </w:rPr>
              <w:t>2/17</w:t>
            </w:r>
          </w:p>
        </w:tc>
        <w:tc>
          <w:tcPr>
            <w:tcW w:w="2738" w:type="dxa"/>
            <w:shd w:val="clear" w:color="auto" w:fill="auto"/>
            <w:hideMark/>
          </w:tcPr>
          <w:p w14:paraId="3E50E9BB" w14:textId="77777777" w:rsidR="0086043C" w:rsidRPr="00987CC9" w:rsidRDefault="0086043C" w:rsidP="00697B56">
            <w:pPr>
              <w:pStyle w:val="Tabletext0"/>
              <w:rPr>
                <w:lang w:val="es-ES_tradnl"/>
              </w:rPr>
            </w:pPr>
            <w:r w:rsidRPr="00987CC9">
              <w:rPr>
                <w:lang w:val="es-ES_tradnl"/>
              </w:rPr>
              <w:t>Arquitectura de seguridad y seguridad de red</w:t>
            </w:r>
          </w:p>
        </w:tc>
        <w:tc>
          <w:tcPr>
            <w:tcW w:w="1580" w:type="dxa"/>
            <w:shd w:val="clear" w:color="auto" w:fill="auto"/>
            <w:hideMark/>
          </w:tcPr>
          <w:p w14:paraId="41236F58" w14:textId="77777777" w:rsidR="0086043C" w:rsidRPr="00987CC9" w:rsidRDefault="0086043C" w:rsidP="00634E6F">
            <w:pPr>
              <w:pStyle w:val="Tabletext0"/>
              <w:rPr>
                <w:lang w:val="es-ES_tradnl"/>
              </w:rPr>
            </w:pPr>
            <w:r w:rsidRPr="00987CC9">
              <w:rPr>
                <w:lang w:val="es-ES_tradnl"/>
              </w:rPr>
              <w:t>Continuación</w:t>
            </w:r>
          </w:p>
        </w:tc>
        <w:tc>
          <w:tcPr>
            <w:tcW w:w="1035" w:type="dxa"/>
            <w:shd w:val="clear" w:color="auto" w:fill="auto"/>
            <w:hideMark/>
          </w:tcPr>
          <w:p w14:paraId="07735698" w14:textId="77777777" w:rsidR="0086043C" w:rsidRPr="00987CC9" w:rsidRDefault="0086043C" w:rsidP="00697B56">
            <w:pPr>
              <w:pStyle w:val="Tabletext0"/>
              <w:jc w:val="center"/>
              <w:rPr>
                <w:lang w:val="es-ES_tradnl"/>
              </w:rPr>
            </w:pPr>
            <w:r w:rsidRPr="00987CC9">
              <w:rPr>
                <w:lang w:val="es-ES_tradnl"/>
              </w:rPr>
              <w:t>2/17</w:t>
            </w:r>
          </w:p>
        </w:tc>
        <w:tc>
          <w:tcPr>
            <w:tcW w:w="3137" w:type="dxa"/>
            <w:shd w:val="clear" w:color="auto" w:fill="auto"/>
          </w:tcPr>
          <w:p w14:paraId="6ECDAD9A" w14:textId="77777777" w:rsidR="0086043C" w:rsidRPr="00987CC9" w:rsidRDefault="0086043C" w:rsidP="00697B56">
            <w:pPr>
              <w:pStyle w:val="Tabletext0"/>
              <w:rPr>
                <w:lang w:val="es-ES_tradnl"/>
              </w:rPr>
            </w:pPr>
            <w:r w:rsidRPr="00987CC9">
              <w:rPr>
                <w:lang w:val="es-ES_tradnl"/>
              </w:rPr>
              <w:t>Arquitectura y marco genérico de la seguridad</w:t>
            </w:r>
          </w:p>
        </w:tc>
      </w:tr>
      <w:tr w:rsidR="0086043C" w:rsidRPr="00987CC9" w14:paraId="738BE633" w14:textId="77777777" w:rsidTr="00AF28C4">
        <w:trPr>
          <w:jc w:val="center"/>
        </w:trPr>
        <w:tc>
          <w:tcPr>
            <w:tcW w:w="1119" w:type="dxa"/>
            <w:shd w:val="clear" w:color="auto" w:fill="auto"/>
          </w:tcPr>
          <w:p w14:paraId="3CCEC2F7" w14:textId="77777777" w:rsidR="0086043C" w:rsidRPr="00987CC9" w:rsidRDefault="0086043C" w:rsidP="00697B56">
            <w:pPr>
              <w:pStyle w:val="Tabletext0"/>
              <w:jc w:val="center"/>
              <w:rPr>
                <w:lang w:val="es-ES_tradnl"/>
              </w:rPr>
            </w:pPr>
            <w:r w:rsidRPr="00987CC9">
              <w:rPr>
                <w:lang w:val="es-ES_tradnl"/>
              </w:rPr>
              <w:t>3/17</w:t>
            </w:r>
          </w:p>
        </w:tc>
        <w:tc>
          <w:tcPr>
            <w:tcW w:w="2738" w:type="dxa"/>
            <w:shd w:val="clear" w:color="auto" w:fill="auto"/>
          </w:tcPr>
          <w:p w14:paraId="631A48CF" w14:textId="77777777" w:rsidR="0086043C" w:rsidRPr="00987CC9" w:rsidRDefault="0086043C" w:rsidP="00697B56">
            <w:pPr>
              <w:pStyle w:val="Tabletext0"/>
              <w:rPr>
                <w:lang w:val="es-ES_tradnl"/>
              </w:rPr>
            </w:pPr>
            <w:r w:rsidRPr="00987CC9">
              <w:rPr>
                <w:lang w:val="es-ES_tradnl"/>
              </w:rPr>
              <w:t>Gestión de la seguridad de la información en las telecomunicaciones y servicios de seguridad</w:t>
            </w:r>
          </w:p>
        </w:tc>
        <w:tc>
          <w:tcPr>
            <w:tcW w:w="1580" w:type="dxa"/>
            <w:shd w:val="clear" w:color="auto" w:fill="auto"/>
          </w:tcPr>
          <w:p w14:paraId="02680731" w14:textId="77777777" w:rsidR="0086043C" w:rsidRPr="00987CC9" w:rsidRDefault="0086043C" w:rsidP="00634E6F">
            <w:pPr>
              <w:pStyle w:val="Tabletext0"/>
              <w:rPr>
                <w:lang w:val="es-ES_tradnl"/>
              </w:rPr>
            </w:pPr>
            <w:r w:rsidRPr="00987CC9">
              <w:rPr>
                <w:lang w:val="es-ES_tradnl"/>
              </w:rPr>
              <w:t>Continuación</w:t>
            </w:r>
          </w:p>
        </w:tc>
        <w:tc>
          <w:tcPr>
            <w:tcW w:w="1035" w:type="dxa"/>
            <w:shd w:val="clear" w:color="auto" w:fill="auto"/>
          </w:tcPr>
          <w:p w14:paraId="6BE89C0B" w14:textId="77777777" w:rsidR="0086043C" w:rsidRPr="00987CC9" w:rsidRDefault="0086043C" w:rsidP="00697B56">
            <w:pPr>
              <w:pStyle w:val="Tabletext0"/>
              <w:jc w:val="center"/>
              <w:rPr>
                <w:lang w:val="es-ES_tradnl"/>
              </w:rPr>
            </w:pPr>
            <w:r w:rsidRPr="00987CC9">
              <w:rPr>
                <w:lang w:val="es-ES_tradnl"/>
              </w:rPr>
              <w:t>3/17</w:t>
            </w:r>
          </w:p>
        </w:tc>
        <w:tc>
          <w:tcPr>
            <w:tcW w:w="3137" w:type="dxa"/>
            <w:shd w:val="clear" w:color="auto" w:fill="auto"/>
          </w:tcPr>
          <w:p w14:paraId="55B74982" w14:textId="77777777" w:rsidR="0086043C" w:rsidRPr="00987CC9" w:rsidRDefault="0086043C" w:rsidP="00697B56">
            <w:pPr>
              <w:pStyle w:val="Tabletext0"/>
              <w:rPr>
                <w:lang w:val="es-ES_tradnl"/>
              </w:rPr>
            </w:pPr>
            <w:r w:rsidRPr="00987CC9">
              <w:rPr>
                <w:lang w:val="es-ES_tradnl"/>
              </w:rPr>
              <w:t>Gestión de la seguridad de la información en las telecomunicaciones</w:t>
            </w:r>
          </w:p>
        </w:tc>
      </w:tr>
      <w:tr w:rsidR="0086043C" w:rsidRPr="00987CC9" w14:paraId="4FA29CCC" w14:textId="77777777" w:rsidTr="00AF28C4">
        <w:trPr>
          <w:jc w:val="center"/>
        </w:trPr>
        <w:tc>
          <w:tcPr>
            <w:tcW w:w="1119" w:type="dxa"/>
            <w:vMerge w:val="restart"/>
            <w:shd w:val="clear" w:color="auto" w:fill="auto"/>
            <w:hideMark/>
          </w:tcPr>
          <w:p w14:paraId="590B3AE5" w14:textId="77777777" w:rsidR="0086043C" w:rsidRPr="00987CC9" w:rsidRDefault="0086043C" w:rsidP="00697B56">
            <w:pPr>
              <w:pStyle w:val="Tabletext0"/>
              <w:jc w:val="center"/>
              <w:rPr>
                <w:lang w:val="es-ES_tradnl"/>
              </w:rPr>
            </w:pPr>
            <w:r w:rsidRPr="00987CC9">
              <w:rPr>
                <w:lang w:val="es-ES_tradnl"/>
              </w:rPr>
              <w:t>4/17</w:t>
            </w:r>
          </w:p>
        </w:tc>
        <w:tc>
          <w:tcPr>
            <w:tcW w:w="2738" w:type="dxa"/>
            <w:vMerge w:val="restart"/>
            <w:shd w:val="clear" w:color="auto" w:fill="auto"/>
            <w:hideMark/>
          </w:tcPr>
          <w:p w14:paraId="1EDF5383" w14:textId="77777777" w:rsidR="0086043C" w:rsidRPr="00987CC9" w:rsidRDefault="0086043C" w:rsidP="00697B56">
            <w:pPr>
              <w:pStyle w:val="Tabletext0"/>
              <w:rPr>
                <w:lang w:val="es-ES_tradnl"/>
              </w:rPr>
            </w:pPr>
            <w:r w:rsidRPr="00987CC9">
              <w:rPr>
                <w:lang w:val="es-ES_tradnl"/>
              </w:rPr>
              <w:t>Ciberseguridad y lucha contra el correo basura</w:t>
            </w:r>
          </w:p>
        </w:tc>
        <w:tc>
          <w:tcPr>
            <w:tcW w:w="1580" w:type="dxa"/>
            <w:vMerge w:val="restart"/>
            <w:shd w:val="clear" w:color="auto" w:fill="auto"/>
            <w:hideMark/>
          </w:tcPr>
          <w:p w14:paraId="789386C7" w14:textId="77777777" w:rsidR="0086043C" w:rsidRPr="00987CC9" w:rsidRDefault="0086043C" w:rsidP="00634E6F">
            <w:pPr>
              <w:pStyle w:val="Tabletext0"/>
              <w:rPr>
                <w:lang w:val="es-ES_tradnl"/>
              </w:rPr>
            </w:pPr>
            <w:r w:rsidRPr="00987CC9">
              <w:rPr>
                <w:lang w:val="es-ES_tradnl"/>
              </w:rPr>
              <w:t>Continuación de las Cuestiones 4/17 y 5/17</w:t>
            </w:r>
          </w:p>
        </w:tc>
        <w:tc>
          <w:tcPr>
            <w:tcW w:w="1035" w:type="dxa"/>
            <w:shd w:val="clear" w:color="auto" w:fill="auto"/>
            <w:hideMark/>
          </w:tcPr>
          <w:p w14:paraId="4EA6775A" w14:textId="77777777" w:rsidR="0086043C" w:rsidRPr="00987CC9" w:rsidRDefault="0086043C" w:rsidP="00697B56">
            <w:pPr>
              <w:pStyle w:val="Tabletext0"/>
              <w:jc w:val="center"/>
              <w:rPr>
                <w:lang w:val="es-ES_tradnl"/>
              </w:rPr>
            </w:pPr>
            <w:r w:rsidRPr="00987CC9">
              <w:rPr>
                <w:lang w:val="es-ES_tradnl"/>
              </w:rPr>
              <w:t>4/17</w:t>
            </w:r>
          </w:p>
        </w:tc>
        <w:tc>
          <w:tcPr>
            <w:tcW w:w="3137" w:type="dxa"/>
            <w:shd w:val="clear" w:color="auto" w:fill="auto"/>
          </w:tcPr>
          <w:p w14:paraId="633DA9A9" w14:textId="77777777" w:rsidR="0086043C" w:rsidRPr="00987CC9" w:rsidRDefault="0086043C" w:rsidP="00697B56">
            <w:pPr>
              <w:pStyle w:val="Tabletext0"/>
              <w:rPr>
                <w:lang w:val="es-ES_tradnl"/>
              </w:rPr>
            </w:pPr>
            <w:r w:rsidRPr="00987CC9">
              <w:rPr>
                <w:lang w:val="es-ES_tradnl"/>
              </w:rPr>
              <w:t>Ciberseguridad</w:t>
            </w:r>
          </w:p>
        </w:tc>
      </w:tr>
      <w:tr w:rsidR="0086043C" w:rsidRPr="00987CC9" w14:paraId="1D1DE5E3" w14:textId="77777777" w:rsidTr="00AF28C4">
        <w:trPr>
          <w:jc w:val="center"/>
        </w:trPr>
        <w:tc>
          <w:tcPr>
            <w:tcW w:w="1119" w:type="dxa"/>
            <w:vMerge/>
            <w:shd w:val="clear" w:color="auto" w:fill="auto"/>
            <w:hideMark/>
          </w:tcPr>
          <w:p w14:paraId="2C66273C" w14:textId="77777777" w:rsidR="0086043C" w:rsidRPr="00987CC9" w:rsidRDefault="0086043C" w:rsidP="00697B56">
            <w:pPr>
              <w:pStyle w:val="Tabletext0"/>
              <w:jc w:val="center"/>
              <w:rPr>
                <w:lang w:val="es-ES_tradnl"/>
              </w:rPr>
            </w:pPr>
          </w:p>
        </w:tc>
        <w:tc>
          <w:tcPr>
            <w:tcW w:w="2738" w:type="dxa"/>
            <w:vMerge/>
            <w:shd w:val="clear" w:color="auto" w:fill="auto"/>
            <w:hideMark/>
          </w:tcPr>
          <w:p w14:paraId="65FBFC91" w14:textId="77777777" w:rsidR="0086043C" w:rsidRPr="00987CC9" w:rsidRDefault="0086043C" w:rsidP="00697B56">
            <w:pPr>
              <w:pStyle w:val="Tabletext0"/>
              <w:rPr>
                <w:lang w:val="es-ES_tradnl"/>
              </w:rPr>
            </w:pPr>
          </w:p>
        </w:tc>
        <w:tc>
          <w:tcPr>
            <w:tcW w:w="0" w:type="auto"/>
            <w:vMerge/>
            <w:shd w:val="clear" w:color="auto" w:fill="auto"/>
            <w:hideMark/>
          </w:tcPr>
          <w:p w14:paraId="0F15235E" w14:textId="77777777" w:rsidR="0086043C" w:rsidRPr="00987CC9" w:rsidRDefault="0086043C" w:rsidP="00634E6F">
            <w:pPr>
              <w:pStyle w:val="Tabletext0"/>
              <w:rPr>
                <w:lang w:val="es-ES_tradnl"/>
              </w:rPr>
            </w:pPr>
          </w:p>
        </w:tc>
        <w:tc>
          <w:tcPr>
            <w:tcW w:w="1035" w:type="dxa"/>
            <w:shd w:val="clear" w:color="auto" w:fill="auto"/>
            <w:hideMark/>
          </w:tcPr>
          <w:p w14:paraId="38FA74B6" w14:textId="77777777" w:rsidR="0086043C" w:rsidRPr="00987CC9" w:rsidRDefault="0086043C" w:rsidP="00697B56">
            <w:pPr>
              <w:pStyle w:val="Tabletext0"/>
              <w:jc w:val="center"/>
              <w:rPr>
                <w:lang w:val="es-ES_tradnl"/>
              </w:rPr>
            </w:pPr>
            <w:r w:rsidRPr="00987CC9">
              <w:rPr>
                <w:lang w:val="es-ES_tradnl"/>
              </w:rPr>
              <w:t>5/17</w:t>
            </w:r>
          </w:p>
        </w:tc>
        <w:tc>
          <w:tcPr>
            <w:tcW w:w="3137" w:type="dxa"/>
            <w:shd w:val="clear" w:color="auto" w:fill="auto"/>
          </w:tcPr>
          <w:p w14:paraId="7B5C405B" w14:textId="77777777" w:rsidR="0086043C" w:rsidRPr="00987CC9" w:rsidRDefault="0086043C" w:rsidP="00697B56">
            <w:pPr>
              <w:pStyle w:val="Tabletext0"/>
              <w:rPr>
                <w:lang w:val="es-ES_tradnl"/>
              </w:rPr>
            </w:pPr>
            <w:r w:rsidRPr="00987CC9">
              <w:rPr>
                <w:lang w:val="es-ES_tradnl"/>
              </w:rPr>
              <w:t>Medios técnicos contra el correo basura</w:t>
            </w:r>
          </w:p>
        </w:tc>
      </w:tr>
      <w:tr w:rsidR="0086043C" w:rsidRPr="00987CC9" w14:paraId="26D67502" w14:textId="77777777" w:rsidTr="00AF28C4">
        <w:trPr>
          <w:jc w:val="center"/>
        </w:trPr>
        <w:tc>
          <w:tcPr>
            <w:tcW w:w="1119" w:type="dxa"/>
            <w:shd w:val="clear" w:color="auto" w:fill="auto"/>
            <w:hideMark/>
          </w:tcPr>
          <w:p w14:paraId="1F08EEA3" w14:textId="77777777" w:rsidR="0086043C" w:rsidRPr="00987CC9" w:rsidRDefault="0086043C" w:rsidP="00697B56">
            <w:pPr>
              <w:pStyle w:val="Tabletext0"/>
              <w:jc w:val="center"/>
              <w:rPr>
                <w:lang w:val="es-ES_tradnl"/>
              </w:rPr>
            </w:pPr>
            <w:r w:rsidRPr="00987CC9">
              <w:rPr>
                <w:lang w:val="es-ES_tradnl"/>
              </w:rPr>
              <w:t>6/17</w:t>
            </w:r>
          </w:p>
        </w:tc>
        <w:tc>
          <w:tcPr>
            <w:tcW w:w="2738" w:type="dxa"/>
            <w:shd w:val="clear" w:color="auto" w:fill="auto"/>
            <w:hideMark/>
          </w:tcPr>
          <w:p w14:paraId="34B7AD65" w14:textId="77777777" w:rsidR="0086043C" w:rsidRPr="00987CC9" w:rsidRDefault="0086043C" w:rsidP="00697B56">
            <w:pPr>
              <w:pStyle w:val="Tabletext0"/>
              <w:rPr>
                <w:lang w:val="es-ES_tradnl"/>
              </w:rPr>
            </w:pPr>
            <w:r w:rsidRPr="00987CC9">
              <w:rPr>
                <w:lang w:val="es-ES_tradnl"/>
              </w:rPr>
              <w:t>Seguridad de los servicios de telecomunicaciones e Internet de las cosas</w:t>
            </w:r>
          </w:p>
        </w:tc>
        <w:tc>
          <w:tcPr>
            <w:tcW w:w="1580" w:type="dxa"/>
            <w:shd w:val="clear" w:color="auto" w:fill="auto"/>
          </w:tcPr>
          <w:p w14:paraId="0583CECA" w14:textId="77777777" w:rsidR="0086043C" w:rsidRPr="00987CC9" w:rsidRDefault="0086043C" w:rsidP="00634E6F">
            <w:pPr>
              <w:pStyle w:val="Tabletext0"/>
              <w:rPr>
                <w:lang w:val="es-ES_tradnl"/>
              </w:rPr>
            </w:pPr>
            <w:r w:rsidRPr="00987CC9">
              <w:rPr>
                <w:lang w:val="es-ES_tradnl"/>
              </w:rPr>
              <w:t>Continuación</w:t>
            </w:r>
          </w:p>
        </w:tc>
        <w:tc>
          <w:tcPr>
            <w:tcW w:w="1035" w:type="dxa"/>
            <w:shd w:val="clear" w:color="auto" w:fill="auto"/>
            <w:hideMark/>
          </w:tcPr>
          <w:p w14:paraId="2CA0DFB8" w14:textId="77777777" w:rsidR="0086043C" w:rsidRPr="00987CC9" w:rsidRDefault="0086043C" w:rsidP="00697B56">
            <w:pPr>
              <w:pStyle w:val="Tabletext0"/>
              <w:jc w:val="center"/>
              <w:rPr>
                <w:lang w:val="es-ES_tradnl"/>
              </w:rPr>
            </w:pPr>
            <w:r w:rsidRPr="00987CC9">
              <w:rPr>
                <w:lang w:val="es-ES_tradnl"/>
              </w:rPr>
              <w:t>6/17</w:t>
            </w:r>
          </w:p>
        </w:tc>
        <w:tc>
          <w:tcPr>
            <w:tcW w:w="3137" w:type="dxa"/>
            <w:shd w:val="clear" w:color="auto" w:fill="auto"/>
          </w:tcPr>
          <w:p w14:paraId="32B3627F" w14:textId="77777777" w:rsidR="0086043C" w:rsidRPr="00987CC9" w:rsidRDefault="0086043C" w:rsidP="00697B56">
            <w:pPr>
              <w:pStyle w:val="Tabletext0"/>
              <w:rPr>
                <w:lang w:val="es-ES_tradnl"/>
              </w:rPr>
            </w:pPr>
            <w:r w:rsidRPr="00987CC9">
              <w:rPr>
                <w:lang w:val="es-ES_tradnl"/>
              </w:rPr>
              <w:t>Aspectos relativos a la seguridad de los servicios de telecomunicaciones, las redes e Internet de las Cosas</w:t>
            </w:r>
          </w:p>
        </w:tc>
      </w:tr>
      <w:tr w:rsidR="0086043C" w:rsidRPr="00987CC9" w14:paraId="141EDF30" w14:textId="77777777" w:rsidTr="00AF28C4">
        <w:trPr>
          <w:jc w:val="center"/>
        </w:trPr>
        <w:tc>
          <w:tcPr>
            <w:tcW w:w="1119" w:type="dxa"/>
            <w:shd w:val="clear" w:color="auto" w:fill="auto"/>
            <w:hideMark/>
          </w:tcPr>
          <w:p w14:paraId="0C53A386" w14:textId="77777777" w:rsidR="0086043C" w:rsidRPr="00987CC9" w:rsidRDefault="0086043C" w:rsidP="00697B56">
            <w:pPr>
              <w:pStyle w:val="Tabletext0"/>
              <w:jc w:val="center"/>
              <w:rPr>
                <w:lang w:val="es-ES_tradnl"/>
              </w:rPr>
            </w:pPr>
            <w:r w:rsidRPr="00987CC9">
              <w:rPr>
                <w:lang w:val="es-ES_tradnl"/>
              </w:rPr>
              <w:t>7/17</w:t>
            </w:r>
          </w:p>
        </w:tc>
        <w:tc>
          <w:tcPr>
            <w:tcW w:w="2738" w:type="dxa"/>
            <w:shd w:val="clear" w:color="auto" w:fill="auto"/>
            <w:hideMark/>
          </w:tcPr>
          <w:p w14:paraId="7FB4FE54" w14:textId="77777777" w:rsidR="0086043C" w:rsidRPr="00987CC9" w:rsidRDefault="0086043C" w:rsidP="00697B56">
            <w:pPr>
              <w:pStyle w:val="Tabletext0"/>
              <w:rPr>
                <w:lang w:val="es-ES_tradnl"/>
              </w:rPr>
            </w:pPr>
            <w:r w:rsidRPr="00987CC9">
              <w:rPr>
                <w:lang w:val="es-ES_tradnl"/>
              </w:rPr>
              <w:t>Servicios de aplicación seguros</w:t>
            </w:r>
          </w:p>
        </w:tc>
        <w:tc>
          <w:tcPr>
            <w:tcW w:w="1580" w:type="dxa"/>
            <w:shd w:val="clear" w:color="auto" w:fill="auto"/>
          </w:tcPr>
          <w:p w14:paraId="5D8DD4A0" w14:textId="77777777" w:rsidR="0086043C" w:rsidRPr="00987CC9" w:rsidRDefault="0086043C" w:rsidP="00634E6F">
            <w:pPr>
              <w:pStyle w:val="Tabletext0"/>
              <w:rPr>
                <w:lang w:val="es-ES_tradnl"/>
              </w:rPr>
            </w:pPr>
            <w:r w:rsidRPr="00987CC9">
              <w:rPr>
                <w:lang w:val="es-ES_tradnl"/>
              </w:rPr>
              <w:t>Continuación</w:t>
            </w:r>
          </w:p>
        </w:tc>
        <w:tc>
          <w:tcPr>
            <w:tcW w:w="1035" w:type="dxa"/>
            <w:shd w:val="clear" w:color="auto" w:fill="auto"/>
            <w:hideMark/>
          </w:tcPr>
          <w:p w14:paraId="2522DE8F" w14:textId="77777777" w:rsidR="0086043C" w:rsidRPr="00987CC9" w:rsidRDefault="0086043C" w:rsidP="00697B56">
            <w:pPr>
              <w:pStyle w:val="Tabletext0"/>
              <w:jc w:val="center"/>
              <w:rPr>
                <w:lang w:val="es-ES_tradnl"/>
              </w:rPr>
            </w:pPr>
            <w:r w:rsidRPr="00987CC9">
              <w:rPr>
                <w:lang w:val="es-ES_tradnl"/>
              </w:rPr>
              <w:t>7/17</w:t>
            </w:r>
          </w:p>
        </w:tc>
        <w:tc>
          <w:tcPr>
            <w:tcW w:w="3137" w:type="dxa"/>
            <w:shd w:val="clear" w:color="auto" w:fill="auto"/>
          </w:tcPr>
          <w:p w14:paraId="45C0E506" w14:textId="77777777" w:rsidR="0086043C" w:rsidRPr="00987CC9" w:rsidRDefault="0086043C" w:rsidP="00697B56">
            <w:pPr>
              <w:pStyle w:val="Tabletext0"/>
              <w:rPr>
                <w:lang w:val="es-ES_tradnl"/>
              </w:rPr>
            </w:pPr>
            <w:r w:rsidRPr="00987CC9">
              <w:rPr>
                <w:lang w:val="es-ES_tradnl"/>
              </w:rPr>
              <w:t>Servicios de aplicación seguros</w:t>
            </w:r>
          </w:p>
        </w:tc>
      </w:tr>
      <w:tr w:rsidR="0086043C" w:rsidRPr="00987CC9" w14:paraId="10474D41" w14:textId="77777777" w:rsidTr="00AF28C4">
        <w:trPr>
          <w:jc w:val="center"/>
        </w:trPr>
        <w:tc>
          <w:tcPr>
            <w:tcW w:w="1119" w:type="dxa"/>
            <w:shd w:val="clear" w:color="auto" w:fill="auto"/>
            <w:hideMark/>
          </w:tcPr>
          <w:p w14:paraId="7F64FD44" w14:textId="77777777" w:rsidR="0086043C" w:rsidRPr="00987CC9" w:rsidRDefault="0086043C" w:rsidP="00697B56">
            <w:pPr>
              <w:pStyle w:val="Tabletext0"/>
              <w:jc w:val="center"/>
              <w:rPr>
                <w:lang w:val="es-ES_tradnl"/>
              </w:rPr>
            </w:pPr>
            <w:r w:rsidRPr="00987CC9">
              <w:rPr>
                <w:lang w:val="es-ES_tradnl"/>
              </w:rPr>
              <w:t>8/17</w:t>
            </w:r>
          </w:p>
        </w:tc>
        <w:tc>
          <w:tcPr>
            <w:tcW w:w="2738" w:type="dxa"/>
            <w:shd w:val="clear" w:color="auto" w:fill="auto"/>
            <w:hideMark/>
          </w:tcPr>
          <w:p w14:paraId="605508D2" w14:textId="77777777" w:rsidR="0086043C" w:rsidRPr="00987CC9" w:rsidRDefault="0086043C" w:rsidP="00697B56">
            <w:pPr>
              <w:pStyle w:val="Tabletext0"/>
              <w:rPr>
                <w:lang w:val="es-ES_tradnl"/>
              </w:rPr>
            </w:pPr>
            <w:r w:rsidRPr="00987CC9">
              <w:rPr>
                <w:lang w:val="es-ES_tradnl"/>
              </w:rPr>
              <w:t xml:space="preserve">Seguridad de la infraestructura de computación en la nube y </w:t>
            </w:r>
            <w:proofErr w:type="spellStart"/>
            <w:r w:rsidRPr="00987CC9">
              <w:rPr>
                <w:lang w:val="es-ES_tradnl"/>
              </w:rPr>
              <w:t>macrodatos</w:t>
            </w:r>
            <w:proofErr w:type="spellEnd"/>
          </w:p>
        </w:tc>
        <w:tc>
          <w:tcPr>
            <w:tcW w:w="1580" w:type="dxa"/>
            <w:shd w:val="clear" w:color="auto" w:fill="auto"/>
          </w:tcPr>
          <w:p w14:paraId="39404884" w14:textId="77777777" w:rsidR="0086043C" w:rsidRPr="00987CC9" w:rsidRDefault="0086043C" w:rsidP="00634E6F">
            <w:pPr>
              <w:pStyle w:val="Tabletext0"/>
              <w:rPr>
                <w:lang w:val="es-ES_tradnl"/>
              </w:rPr>
            </w:pPr>
            <w:r w:rsidRPr="00987CC9">
              <w:rPr>
                <w:lang w:val="es-ES_tradnl"/>
              </w:rPr>
              <w:t>Continuación</w:t>
            </w:r>
          </w:p>
        </w:tc>
        <w:tc>
          <w:tcPr>
            <w:tcW w:w="1035" w:type="dxa"/>
            <w:shd w:val="clear" w:color="auto" w:fill="auto"/>
            <w:hideMark/>
          </w:tcPr>
          <w:p w14:paraId="722ABCD4" w14:textId="77777777" w:rsidR="0086043C" w:rsidRPr="00987CC9" w:rsidRDefault="0086043C" w:rsidP="00697B56">
            <w:pPr>
              <w:pStyle w:val="Tabletext0"/>
              <w:jc w:val="center"/>
              <w:rPr>
                <w:lang w:val="es-ES_tradnl"/>
              </w:rPr>
            </w:pPr>
            <w:r w:rsidRPr="00987CC9">
              <w:rPr>
                <w:lang w:val="es-ES_tradnl"/>
              </w:rPr>
              <w:t>8/17</w:t>
            </w:r>
          </w:p>
        </w:tc>
        <w:tc>
          <w:tcPr>
            <w:tcW w:w="3137" w:type="dxa"/>
            <w:shd w:val="clear" w:color="auto" w:fill="auto"/>
          </w:tcPr>
          <w:p w14:paraId="6C9AF8CA" w14:textId="77777777" w:rsidR="0086043C" w:rsidRPr="00987CC9" w:rsidRDefault="0086043C" w:rsidP="00697B56">
            <w:pPr>
              <w:pStyle w:val="Tabletext0"/>
              <w:rPr>
                <w:lang w:val="es-ES_tradnl"/>
              </w:rPr>
            </w:pPr>
            <w:r w:rsidRPr="00987CC9">
              <w:rPr>
                <w:lang w:val="es-ES_tradnl"/>
              </w:rPr>
              <w:t xml:space="preserve">Seguridad de la infraestructura de computación en la nube y </w:t>
            </w:r>
            <w:proofErr w:type="spellStart"/>
            <w:r w:rsidRPr="00987CC9">
              <w:rPr>
                <w:lang w:val="es-ES_tradnl"/>
              </w:rPr>
              <w:t>macrodatos</w:t>
            </w:r>
            <w:proofErr w:type="spellEnd"/>
          </w:p>
        </w:tc>
      </w:tr>
      <w:tr w:rsidR="0086043C" w:rsidRPr="00987CC9" w14:paraId="5E7DAD21" w14:textId="77777777" w:rsidTr="00AF28C4">
        <w:trPr>
          <w:trHeight w:val="523"/>
          <w:jc w:val="center"/>
        </w:trPr>
        <w:tc>
          <w:tcPr>
            <w:tcW w:w="1119" w:type="dxa"/>
            <w:vMerge w:val="restart"/>
            <w:shd w:val="clear" w:color="auto" w:fill="auto"/>
          </w:tcPr>
          <w:p w14:paraId="1A6B716F" w14:textId="77777777" w:rsidR="0086043C" w:rsidRPr="00987CC9" w:rsidRDefault="0086043C" w:rsidP="003F4616">
            <w:pPr>
              <w:pStyle w:val="Tabletext0"/>
              <w:keepNext/>
              <w:jc w:val="center"/>
              <w:rPr>
                <w:lang w:val="es-ES_tradnl"/>
              </w:rPr>
            </w:pPr>
            <w:r w:rsidRPr="00987CC9">
              <w:rPr>
                <w:lang w:val="es-ES_tradnl"/>
              </w:rPr>
              <w:t>10/17</w:t>
            </w:r>
          </w:p>
        </w:tc>
        <w:tc>
          <w:tcPr>
            <w:tcW w:w="2738" w:type="dxa"/>
            <w:vMerge w:val="restart"/>
            <w:shd w:val="clear" w:color="auto" w:fill="auto"/>
          </w:tcPr>
          <w:p w14:paraId="26EB795B" w14:textId="77777777" w:rsidR="0086043C" w:rsidRPr="00987CC9" w:rsidRDefault="0086043C" w:rsidP="003F4616">
            <w:pPr>
              <w:pStyle w:val="Tabletext0"/>
              <w:keepNext/>
              <w:rPr>
                <w:lang w:val="es-ES_tradnl"/>
              </w:rPr>
            </w:pPr>
            <w:r w:rsidRPr="00987CC9">
              <w:rPr>
                <w:lang w:val="es-ES_tradnl"/>
              </w:rPr>
              <w:t xml:space="preserve">Arquitectura y mecanismos de gestión de identidades y </w:t>
            </w:r>
            <w:proofErr w:type="spellStart"/>
            <w:r w:rsidRPr="00987CC9">
              <w:rPr>
                <w:lang w:val="es-ES_tradnl"/>
              </w:rPr>
              <w:t>telebiometría</w:t>
            </w:r>
            <w:proofErr w:type="spellEnd"/>
          </w:p>
        </w:tc>
        <w:tc>
          <w:tcPr>
            <w:tcW w:w="1580" w:type="dxa"/>
            <w:vMerge w:val="restart"/>
            <w:shd w:val="clear" w:color="auto" w:fill="auto"/>
          </w:tcPr>
          <w:p w14:paraId="329B5D38" w14:textId="41EABFC2" w:rsidR="0086043C" w:rsidRPr="00987CC9" w:rsidRDefault="0086043C" w:rsidP="00634E6F">
            <w:pPr>
              <w:pStyle w:val="Tabletext0"/>
              <w:keepNext/>
              <w:rPr>
                <w:lang w:val="es-ES_tradnl"/>
              </w:rPr>
            </w:pPr>
            <w:r w:rsidRPr="00987CC9">
              <w:rPr>
                <w:lang w:val="es-ES_tradnl"/>
              </w:rPr>
              <w:t>Continuación</w:t>
            </w:r>
          </w:p>
        </w:tc>
        <w:tc>
          <w:tcPr>
            <w:tcW w:w="1035" w:type="dxa"/>
            <w:shd w:val="clear" w:color="auto" w:fill="auto"/>
          </w:tcPr>
          <w:p w14:paraId="0D53F9ED" w14:textId="77777777" w:rsidR="0086043C" w:rsidRPr="00987CC9" w:rsidRDefault="0086043C" w:rsidP="003F4616">
            <w:pPr>
              <w:pStyle w:val="Tabletext0"/>
              <w:keepNext/>
              <w:jc w:val="center"/>
              <w:rPr>
                <w:lang w:val="es-ES_tradnl"/>
              </w:rPr>
            </w:pPr>
            <w:r w:rsidRPr="00987CC9">
              <w:rPr>
                <w:lang w:val="es-ES_tradnl"/>
              </w:rPr>
              <w:t>9/17</w:t>
            </w:r>
          </w:p>
        </w:tc>
        <w:tc>
          <w:tcPr>
            <w:tcW w:w="3137" w:type="dxa"/>
            <w:shd w:val="clear" w:color="auto" w:fill="auto"/>
          </w:tcPr>
          <w:p w14:paraId="69A79EA2" w14:textId="77777777" w:rsidR="0086043C" w:rsidRPr="00987CC9" w:rsidRDefault="0086043C" w:rsidP="003F4616">
            <w:pPr>
              <w:pStyle w:val="Tabletext0"/>
              <w:keepNext/>
              <w:rPr>
                <w:lang w:val="es-ES_tradnl"/>
              </w:rPr>
            </w:pPr>
            <w:proofErr w:type="spellStart"/>
            <w:r w:rsidRPr="00987CC9">
              <w:rPr>
                <w:lang w:val="es-ES_tradnl"/>
              </w:rPr>
              <w:t>Telebiometría</w:t>
            </w:r>
            <w:proofErr w:type="spellEnd"/>
          </w:p>
        </w:tc>
      </w:tr>
      <w:tr w:rsidR="0086043C" w:rsidRPr="00987CC9" w14:paraId="0E0F0EC5" w14:textId="77777777" w:rsidTr="00AF28C4">
        <w:trPr>
          <w:trHeight w:val="488"/>
          <w:jc w:val="center"/>
        </w:trPr>
        <w:tc>
          <w:tcPr>
            <w:tcW w:w="1119" w:type="dxa"/>
            <w:vMerge/>
            <w:shd w:val="clear" w:color="auto" w:fill="auto"/>
          </w:tcPr>
          <w:p w14:paraId="1667A3A2" w14:textId="77777777" w:rsidR="0086043C" w:rsidRPr="00987CC9" w:rsidRDefault="0086043C" w:rsidP="003F4616">
            <w:pPr>
              <w:pStyle w:val="Tabletext0"/>
              <w:keepNext/>
              <w:jc w:val="center"/>
              <w:rPr>
                <w:lang w:val="es-ES_tradnl"/>
              </w:rPr>
            </w:pPr>
          </w:p>
        </w:tc>
        <w:tc>
          <w:tcPr>
            <w:tcW w:w="2738" w:type="dxa"/>
            <w:vMerge/>
            <w:shd w:val="clear" w:color="auto" w:fill="auto"/>
          </w:tcPr>
          <w:p w14:paraId="20FD2CC2" w14:textId="77777777" w:rsidR="0086043C" w:rsidRPr="00987CC9" w:rsidRDefault="0086043C" w:rsidP="003F4616">
            <w:pPr>
              <w:pStyle w:val="Tabletext0"/>
              <w:keepNext/>
              <w:rPr>
                <w:lang w:val="es-ES_tradnl"/>
              </w:rPr>
            </w:pPr>
          </w:p>
        </w:tc>
        <w:tc>
          <w:tcPr>
            <w:tcW w:w="1580" w:type="dxa"/>
            <w:vMerge/>
            <w:shd w:val="clear" w:color="auto" w:fill="auto"/>
          </w:tcPr>
          <w:p w14:paraId="2BAADD14" w14:textId="77777777" w:rsidR="0086043C" w:rsidRPr="00987CC9" w:rsidRDefault="0086043C" w:rsidP="00634E6F">
            <w:pPr>
              <w:pStyle w:val="Tabletext0"/>
              <w:keepNext/>
              <w:rPr>
                <w:lang w:val="es-ES_tradnl"/>
              </w:rPr>
            </w:pPr>
          </w:p>
        </w:tc>
        <w:tc>
          <w:tcPr>
            <w:tcW w:w="1035" w:type="dxa"/>
            <w:shd w:val="clear" w:color="auto" w:fill="auto"/>
          </w:tcPr>
          <w:p w14:paraId="54F0107F" w14:textId="77777777" w:rsidR="0086043C" w:rsidRPr="00987CC9" w:rsidRDefault="0086043C" w:rsidP="003F4616">
            <w:pPr>
              <w:pStyle w:val="Tabletext0"/>
              <w:keepNext/>
              <w:jc w:val="center"/>
              <w:rPr>
                <w:lang w:val="es-ES_tradnl"/>
              </w:rPr>
            </w:pPr>
            <w:r w:rsidRPr="00987CC9">
              <w:rPr>
                <w:lang w:val="es-ES_tradnl"/>
              </w:rPr>
              <w:t>10/17</w:t>
            </w:r>
          </w:p>
        </w:tc>
        <w:tc>
          <w:tcPr>
            <w:tcW w:w="3137" w:type="dxa"/>
            <w:shd w:val="clear" w:color="auto" w:fill="auto"/>
          </w:tcPr>
          <w:p w14:paraId="18B5B5E0" w14:textId="77777777" w:rsidR="0086043C" w:rsidRPr="00987CC9" w:rsidRDefault="0086043C" w:rsidP="003F4616">
            <w:pPr>
              <w:pStyle w:val="Tabletext0"/>
              <w:keepNext/>
              <w:rPr>
                <w:lang w:val="es-ES_tradnl"/>
              </w:rPr>
            </w:pPr>
            <w:r w:rsidRPr="00987CC9">
              <w:rPr>
                <w:lang w:val="es-ES_tradnl"/>
              </w:rPr>
              <w:t>Arquitectura y mecanismos de la gestión de identidades</w:t>
            </w:r>
          </w:p>
        </w:tc>
      </w:tr>
      <w:tr w:rsidR="0086043C" w:rsidRPr="00987CC9" w14:paraId="38F8CCA8" w14:textId="77777777" w:rsidTr="00AF28C4">
        <w:trPr>
          <w:jc w:val="center"/>
        </w:trPr>
        <w:tc>
          <w:tcPr>
            <w:tcW w:w="1119" w:type="dxa"/>
            <w:vMerge w:val="restart"/>
            <w:shd w:val="clear" w:color="auto" w:fill="auto"/>
            <w:hideMark/>
          </w:tcPr>
          <w:p w14:paraId="72B65E79" w14:textId="77777777" w:rsidR="0086043C" w:rsidRPr="00987CC9" w:rsidRDefault="0086043C" w:rsidP="00697B56">
            <w:pPr>
              <w:pStyle w:val="Tabletext0"/>
              <w:jc w:val="center"/>
              <w:rPr>
                <w:lang w:val="es-ES_tradnl"/>
              </w:rPr>
            </w:pPr>
            <w:r w:rsidRPr="00987CC9">
              <w:rPr>
                <w:lang w:val="es-ES_tradnl"/>
              </w:rPr>
              <w:t>11/17</w:t>
            </w:r>
          </w:p>
        </w:tc>
        <w:tc>
          <w:tcPr>
            <w:tcW w:w="2738" w:type="dxa"/>
            <w:vMerge w:val="restart"/>
            <w:shd w:val="clear" w:color="auto" w:fill="auto"/>
            <w:hideMark/>
          </w:tcPr>
          <w:p w14:paraId="59535007" w14:textId="77777777" w:rsidR="0086043C" w:rsidRPr="00987CC9" w:rsidRDefault="0086043C" w:rsidP="00697B56">
            <w:pPr>
              <w:pStyle w:val="Tabletext0"/>
              <w:rPr>
                <w:lang w:val="es-ES_tradnl"/>
              </w:rPr>
            </w:pPr>
            <w:r w:rsidRPr="00987CC9">
              <w:rPr>
                <w:lang w:val="es-ES_tradnl"/>
              </w:rPr>
              <w:t>Tecnologías genéricas (Directorio, PKI, Lenguajes formales e Identificadores de objeto, entre otras) para aplicaciones seguras</w:t>
            </w:r>
          </w:p>
        </w:tc>
        <w:tc>
          <w:tcPr>
            <w:tcW w:w="1580" w:type="dxa"/>
            <w:vMerge w:val="restart"/>
            <w:shd w:val="clear" w:color="auto" w:fill="auto"/>
            <w:hideMark/>
          </w:tcPr>
          <w:p w14:paraId="6C31F0FC" w14:textId="77777777" w:rsidR="0086043C" w:rsidRPr="00987CC9" w:rsidRDefault="0086043C" w:rsidP="00634E6F">
            <w:pPr>
              <w:pStyle w:val="Tabletext0"/>
              <w:rPr>
                <w:lang w:val="es-ES_tradnl"/>
              </w:rPr>
            </w:pPr>
            <w:r w:rsidRPr="00987CC9">
              <w:rPr>
                <w:lang w:val="es-ES_tradnl"/>
              </w:rPr>
              <w:t>Continuación de las Cuestiones 11/17 y 12/17</w:t>
            </w:r>
          </w:p>
        </w:tc>
        <w:tc>
          <w:tcPr>
            <w:tcW w:w="1035" w:type="dxa"/>
            <w:shd w:val="clear" w:color="auto" w:fill="auto"/>
            <w:hideMark/>
          </w:tcPr>
          <w:p w14:paraId="52F6E896" w14:textId="77777777" w:rsidR="0086043C" w:rsidRPr="00987CC9" w:rsidRDefault="0086043C" w:rsidP="00697B56">
            <w:pPr>
              <w:pStyle w:val="Tabletext0"/>
              <w:jc w:val="center"/>
              <w:rPr>
                <w:lang w:val="es-ES_tradnl"/>
              </w:rPr>
            </w:pPr>
            <w:r w:rsidRPr="00987CC9">
              <w:rPr>
                <w:lang w:val="es-ES_tradnl"/>
              </w:rPr>
              <w:t>11/17</w:t>
            </w:r>
          </w:p>
        </w:tc>
        <w:tc>
          <w:tcPr>
            <w:tcW w:w="3137" w:type="dxa"/>
            <w:shd w:val="clear" w:color="auto" w:fill="auto"/>
          </w:tcPr>
          <w:p w14:paraId="654591D7" w14:textId="77777777" w:rsidR="0086043C" w:rsidRPr="00987CC9" w:rsidRDefault="0086043C" w:rsidP="00697B56">
            <w:pPr>
              <w:pStyle w:val="Tabletext0"/>
              <w:rPr>
                <w:lang w:val="es-ES_tradnl"/>
              </w:rPr>
            </w:pPr>
            <w:r w:rsidRPr="00987CC9">
              <w:rPr>
                <w:lang w:val="es-ES_tradnl"/>
              </w:rPr>
              <w:t>Tecnologías genéricas (Directorio, Infraestructura de clave pública (PKI), infraestructura de gestión de privilegios (PMI), Notación de sintaxis abstracta 1 (ASN.1), Identificadores de objeto (OID)) para aplicaciones seguras</w:t>
            </w:r>
          </w:p>
        </w:tc>
      </w:tr>
      <w:tr w:rsidR="0086043C" w:rsidRPr="00987CC9" w14:paraId="5ED1AA38" w14:textId="77777777" w:rsidTr="00AF28C4">
        <w:trPr>
          <w:jc w:val="center"/>
        </w:trPr>
        <w:tc>
          <w:tcPr>
            <w:tcW w:w="1119" w:type="dxa"/>
            <w:vMerge/>
            <w:shd w:val="clear" w:color="auto" w:fill="auto"/>
            <w:hideMark/>
          </w:tcPr>
          <w:p w14:paraId="3BD023EB" w14:textId="77777777" w:rsidR="0086043C" w:rsidRPr="00987CC9" w:rsidRDefault="0086043C" w:rsidP="00697B56">
            <w:pPr>
              <w:pStyle w:val="Tabletext0"/>
              <w:jc w:val="center"/>
              <w:rPr>
                <w:lang w:val="es-ES_tradnl"/>
              </w:rPr>
            </w:pPr>
          </w:p>
        </w:tc>
        <w:tc>
          <w:tcPr>
            <w:tcW w:w="2738" w:type="dxa"/>
            <w:vMerge/>
            <w:shd w:val="clear" w:color="auto" w:fill="auto"/>
            <w:hideMark/>
          </w:tcPr>
          <w:p w14:paraId="3AFED4E0" w14:textId="77777777" w:rsidR="0086043C" w:rsidRPr="00987CC9" w:rsidRDefault="0086043C" w:rsidP="00697B56">
            <w:pPr>
              <w:pStyle w:val="Tabletext0"/>
              <w:rPr>
                <w:lang w:val="es-ES_tradnl"/>
              </w:rPr>
            </w:pPr>
          </w:p>
        </w:tc>
        <w:tc>
          <w:tcPr>
            <w:tcW w:w="0" w:type="auto"/>
            <w:vMerge/>
            <w:shd w:val="clear" w:color="auto" w:fill="auto"/>
            <w:hideMark/>
          </w:tcPr>
          <w:p w14:paraId="5D395B6E" w14:textId="77777777" w:rsidR="0086043C" w:rsidRPr="00987CC9" w:rsidRDefault="0086043C" w:rsidP="00634E6F">
            <w:pPr>
              <w:pStyle w:val="Tabletext0"/>
              <w:rPr>
                <w:lang w:val="es-ES_tradnl"/>
              </w:rPr>
            </w:pPr>
          </w:p>
        </w:tc>
        <w:tc>
          <w:tcPr>
            <w:tcW w:w="1035" w:type="dxa"/>
            <w:shd w:val="clear" w:color="auto" w:fill="auto"/>
            <w:hideMark/>
          </w:tcPr>
          <w:p w14:paraId="7C7584CA" w14:textId="77777777" w:rsidR="0086043C" w:rsidRPr="00987CC9" w:rsidRDefault="0086043C" w:rsidP="00697B56">
            <w:pPr>
              <w:pStyle w:val="Tabletext0"/>
              <w:jc w:val="center"/>
              <w:rPr>
                <w:lang w:val="es-ES_tradnl"/>
              </w:rPr>
            </w:pPr>
            <w:r w:rsidRPr="00987CC9">
              <w:rPr>
                <w:lang w:val="es-ES_tradnl"/>
              </w:rPr>
              <w:t>12/17</w:t>
            </w:r>
          </w:p>
        </w:tc>
        <w:tc>
          <w:tcPr>
            <w:tcW w:w="3137" w:type="dxa"/>
            <w:shd w:val="clear" w:color="auto" w:fill="auto"/>
          </w:tcPr>
          <w:p w14:paraId="437446EC" w14:textId="77777777" w:rsidR="0086043C" w:rsidRPr="00987CC9" w:rsidRDefault="0086043C" w:rsidP="00697B56">
            <w:pPr>
              <w:pStyle w:val="Tabletext0"/>
              <w:rPr>
                <w:lang w:val="es-ES_tradnl"/>
              </w:rPr>
            </w:pPr>
            <w:r w:rsidRPr="00987CC9">
              <w:rPr>
                <w:lang w:val="es-ES_tradnl"/>
              </w:rPr>
              <w:t>Lenguajes formales para software de telecomunicaciones y pruebas</w:t>
            </w:r>
          </w:p>
        </w:tc>
      </w:tr>
      <w:tr w:rsidR="0086043C" w:rsidRPr="00987CC9" w14:paraId="3D392D2E" w14:textId="77777777" w:rsidTr="00AF28C4">
        <w:trPr>
          <w:jc w:val="center"/>
        </w:trPr>
        <w:tc>
          <w:tcPr>
            <w:tcW w:w="1119" w:type="dxa"/>
            <w:shd w:val="clear" w:color="auto" w:fill="auto"/>
            <w:hideMark/>
          </w:tcPr>
          <w:p w14:paraId="2C7C020F" w14:textId="77777777" w:rsidR="0086043C" w:rsidRPr="00987CC9" w:rsidRDefault="0086043C" w:rsidP="00697B56">
            <w:pPr>
              <w:pStyle w:val="Tabletext0"/>
              <w:jc w:val="center"/>
              <w:rPr>
                <w:lang w:val="es-ES_tradnl"/>
              </w:rPr>
            </w:pPr>
            <w:r w:rsidRPr="00987CC9">
              <w:rPr>
                <w:lang w:val="es-ES_tradnl"/>
              </w:rPr>
              <w:t>13/17</w:t>
            </w:r>
          </w:p>
        </w:tc>
        <w:tc>
          <w:tcPr>
            <w:tcW w:w="2738" w:type="dxa"/>
            <w:shd w:val="clear" w:color="auto" w:fill="auto"/>
            <w:hideMark/>
          </w:tcPr>
          <w:p w14:paraId="2C67B984" w14:textId="77777777" w:rsidR="0086043C" w:rsidRPr="00987CC9" w:rsidRDefault="0086043C" w:rsidP="00697B56">
            <w:pPr>
              <w:pStyle w:val="Tabletext0"/>
              <w:rPr>
                <w:lang w:val="es-ES_tradnl"/>
              </w:rPr>
            </w:pPr>
            <w:r w:rsidRPr="00987CC9">
              <w:rPr>
                <w:lang w:val="es-ES_tradnl"/>
              </w:rPr>
              <w:t>Seguridad de los sistemas de transporte inteligente</w:t>
            </w:r>
          </w:p>
        </w:tc>
        <w:tc>
          <w:tcPr>
            <w:tcW w:w="1580" w:type="dxa"/>
            <w:shd w:val="clear" w:color="auto" w:fill="auto"/>
            <w:hideMark/>
          </w:tcPr>
          <w:p w14:paraId="2244BC0B" w14:textId="77777777" w:rsidR="0086043C" w:rsidRPr="00987CC9" w:rsidRDefault="0086043C" w:rsidP="00634E6F">
            <w:pPr>
              <w:pStyle w:val="Tabletext0"/>
              <w:rPr>
                <w:lang w:val="es-ES_tradnl"/>
              </w:rPr>
            </w:pPr>
            <w:r w:rsidRPr="00987CC9">
              <w:rPr>
                <w:lang w:val="es-ES_tradnl"/>
              </w:rPr>
              <w:t>Continuación</w:t>
            </w:r>
          </w:p>
        </w:tc>
        <w:tc>
          <w:tcPr>
            <w:tcW w:w="1035" w:type="dxa"/>
            <w:shd w:val="clear" w:color="auto" w:fill="auto"/>
            <w:hideMark/>
          </w:tcPr>
          <w:p w14:paraId="41EEC996" w14:textId="77777777" w:rsidR="0086043C" w:rsidRPr="00987CC9" w:rsidRDefault="0086043C" w:rsidP="00697B56">
            <w:pPr>
              <w:pStyle w:val="Tabletext0"/>
              <w:jc w:val="center"/>
              <w:rPr>
                <w:lang w:val="es-ES_tradnl"/>
              </w:rPr>
            </w:pPr>
            <w:r w:rsidRPr="00987CC9">
              <w:rPr>
                <w:lang w:val="es-ES_tradnl"/>
              </w:rPr>
              <w:t>13/17</w:t>
            </w:r>
          </w:p>
        </w:tc>
        <w:tc>
          <w:tcPr>
            <w:tcW w:w="3137" w:type="dxa"/>
            <w:shd w:val="clear" w:color="auto" w:fill="auto"/>
            <w:hideMark/>
          </w:tcPr>
          <w:p w14:paraId="00B8664C" w14:textId="77777777" w:rsidR="0086043C" w:rsidRPr="00987CC9" w:rsidRDefault="0086043C" w:rsidP="00697B56">
            <w:pPr>
              <w:pStyle w:val="Tabletext0"/>
              <w:rPr>
                <w:lang w:val="es-ES_tradnl"/>
              </w:rPr>
            </w:pPr>
            <w:r w:rsidRPr="00987CC9">
              <w:rPr>
                <w:lang w:val="es-ES_tradnl"/>
              </w:rPr>
              <w:t>Aspectos de seguridad del sistema de transporte inteligente</w:t>
            </w:r>
          </w:p>
        </w:tc>
      </w:tr>
      <w:tr w:rsidR="0086043C" w:rsidRPr="00987CC9" w14:paraId="43D94F88" w14:textId="77777777" w:rsidTr="00AF28C4">
        <w:trPr>
          <w:jc w:val="center"/>
        </w:trPr>
        <w:tc>
          <w:tcPr>
            <w:tcW w:w="1119" w:type="dxa"/>
            <w:shd w:val="clear" w:color="auto" w:fill="auto"/>
            <w:hideMark/>
          </w:tcPr>
          <w:p w14:paraId="558700B2" w14:textId="77777777" w:rsidR="0086043C" w:rsidRPr="00987CC9" w:rsidRDefault="0086043C" w:rsidP="00697B56">
            <w:pPr>
              <w:pStyle w:val="Tabletext0"/>
              <w:jc w:val="center"/>
              <w:rPr>
                <w:lang w:val="es-ES_tradnl"/>
              </w:rPr>
            </w:pPr>
            <w:r w:rsidRPr="00987CC9">
              <w:rPr>
                <w:lang w:val="es-ES_tradnl"/>
              </w:rPr>
              <w:t>14/17</w:t>
            </w:r>
          </w:p>
        </w:tc>
        <w:tc>
          <w:tcPr>
            <w:tcW w:w="2738" w:type="dxa"/>
            <w:shd w:val="clear" w:color="auto" w:fill="auto"/>
            <w:hideMark/>
          </w:tcPr>
          <w:p w14:paraId="3732A0CE" w14:textId="77777777" w:rsidR="0086043C" w:rsidRPr="00987CC9" w:rsidRDefault="0086043C" w:rsidP="00697B56">
            <w:pPr>
              <w:pStyle w:val="Tabletext0"/>
              <w:rPr>
                <w:lang w:val="es-ES_tradnl"/>
              </w:rPr>
            </w:pPr>
            <w:r w:rsidRPr="00987CC9">
              <w:rPr>
                <w:lang w:val="es-ES_tradnl"/>
              </w:rPr>
              <w:t>Seguridad de las tecnologías de libro mayor distribuido (DTL)</w:t>
            </w:r>
          </w:p>
        </w:tc>
        <w:tc>
          <w:tcPr>
            <w:tcW w:w="1580" w:type="dxa"/>
            <w:shd w:val="clear" w:color="auto" w:fill="auto"/>
            <w:hideMark/>
          </w:tcPr>
          <w:p w14:paraId="2C4FC725" w14:textId="77777777" w:rsidR="0086043C" w:rsidRPr="00987CC9" w:rsidRDefault="0086043C" w:rsidP="00634E6F">
            <w:pPr>
              <w:pStyle w:val="Tabletext0"/>
              <w:rPr>
                <w:lang w:val="es-ES_tradnl"/>
              </w:rPr>
            </w:pPr>
            <w:r w:rsidRPr="00987CC9">
              <w:rPr>
                <w:lang w:val="es-ES_tradnl"/>
              </w:rPr>
              <w:t>Continuación</w:t>
            </w:r>
          </w:p>
        </w:tc>
        <w:tc>
          <w:tcPr>
            <w:tcW w:w="1035" w:type="dxa"/>
            <w:shd w:val="clear" w:color="auto" w:fill="auto"/>
            <w:hideMark/>
          </w:tcPr>
          <w:p w14:paraId="0B9794C9" w14:textId="77777777" w:rsidR="0086043C" w:rsidRPr="00987CC9" w:rsidRDefault="0086043C" w:rsidP="00697B56">
            <w:pPr>
              <w:pStyle w:val="Tabletext0"/>
              <w:jc w:val="center"/>
              <w:rPr>
                <w:lang w:val="es-ES_tradnl"/>
              </w:rPr>
            </w:pPr>
            <w:r w:rsidRPr="00987CC9">
              <w:rPr>
                <w:lang w:val="es-ES_tradnl"/>
              </w:rPr>
              <w:t>14/17</w:t>
            </w:r>
          </w:p>
        </w:tc>
        <w:tc>
          <w:tcPr>
            <w:tcW w:w="3137" w:type="dxa"/>
            <w:shd w:val="clear" w:color="auto" w:fill="auto"/>
            <w:hideMark/>
          </w:tcPr>
          <w:p w14:paraId="51339B4A" w14:textId="77777777" w:rsidR="0086043C" w:rsidRPr="00987CC9" w:rsidRDefault="0086043C" w:rsidP="00697B56">
            <w:pPr>
              <w:pStyle w:val="Tabletext0"/>
              <w:rPr>
                <w:lang w:val="es-ES_tradnl"/>
              </w:rPr>
            </w:pPr>
            <w:r w:rsidRPr="00987CC9">
              <w:rPr>
                <w:lang w:val="es-ES_tradnl"/>
              </w:rPr>
              <w:t>Aspectos de seguridad de las tecnologías de libro mayor distribuido</w:t>
            </w:r>
          </w:p>
        </w:tc>
      </w:tr>
      <w:tr w:rsidR="0086043C" w:rsidRPr="00987CC9" w14:paraId="79AF0D25" w14:textId="77777777" w:rsidTr="00AF28C4">
        <w:trPr>
          <w:jc w:val="center"/>
        </w:trPr>
        <w:tc>
          <w:tcPr>
            <w:tcW w:w="1119" w:type="dxa"/>
            <w:shd w:val="clear" w:color="auto" w:fill="auto"/>
            <w:hideMark/>
          </w:tcPr>
          <w:p w14:paraId="02CCF298" w14:textId="77777777" w:rsidR="0086043C" w:rsidRPr="00987CC9" w:rsidRDefault="0086043C" w:rsidP="00697B56">
            <w:pPr>
              <w:pStyle w:val="Tabletext0"/>
              <w:jc w:val="center"/>
              <w:rPr>
                <w:lang w:val="es-ES_tradnl"/>
              </w:rPr>
            </w:pPr>
            <w:r w:rsidRPr="00987CC9">
              <w:rPr>
                <w:lang w:val="es-ES_tradnl"/>
              </w:rPr>
              <w:t>15/17</w:t>
            </w:r>
          </w:p>
        </w:tc>
        <w:tc>
          <w:tcPr>
            <w:tcW w:w="2738" w:type="dxa"/>
            <w:shd w:val="clear" w:color="auto" w:fill="auto"/>
            <w:hideMark/>
          </w:tcPr>
          <w:p w14:paraId="0B837110" w14:textId="77777777" w:rsidR="0086043C" w:rsidRPr="00987CC9" w:rsidRDefault="0086043C" w:rsidP="00697B56">
            <w:pPr>
              <w:pStyle w:val="Tabletext0"/>
              <w:rPr>
                <w:lang w:val="es-ES_tradnl"/>
              </w:rPr>
            </w:pPr>
            <w:r w:rsidRPr="00987CC9">
              <w:rPr>
                <w:lang w:val="es-ES_tradnl"/>
              </w:rPr>
              <w:t>Seguridad en relación con las tecnologías incipientes, en particular la seguridad cuántica</w:t>
            </w:r>
          </w:p>
        </w:tc>
        <w:tc>
          <w:tcPr>
            <w:tcW w:w="1580" w:type="dxa"/>
            <w:shd w:val="clear" w:color="auto" w:fill="auto"/>
            <w:hideMark/>
          </w:tcPr>
          <w:p w14:paraId="4C951D00" w14:textId="77777777" w:rsidR="0086043C" w:rsidRPr="00987CC9" w:rsidRDefault="0086043C" w:rsidP="00634E6F">
            <w:pPr>
              <w:pStyle w:val="Tabletext0"/>
              <w:rPr>
                <w:lang w:val="es-ES_tradnl"/>
              </w:rPr>
            </w:pPr>
            <w:r w:rsidRPr="00987CC9">
              <w:rPr>
                <w:lang w:val="es-ES_tradnl"/>
              </w:rPr>
              <w:t xml:space="preserve">Nueva </w:t>
            </w:r>
          </w:p>
        </w:tc>
        <w:tc>
          <w:tcPr>
            <w:tcW w:w="1035" w:type="dxa"/>
            <w:shd w:val="clear" w:color="auto" w:fill="auto"/>
          </w:tcPr>
          <w:p w14:paraId="0F865D97" w14:textId="77777777" w:rsidR="0086043C" w:rsidRPr="00987CC9" w:rsidRDefault="0086043C" w:rsidP="00697B56">
            <w:pPr>
              <w:pStyle w:val="Tabletext0"/>
              <w:jc w:val="center"/>
              <w:rPr>
                <w:lang w:val="es-ES_tradnl"/>
              </w:rPr>
            </w:pPr>
            <w:r w:rsidRPr="00987CC9">
              <w:rPr>
                <w:lang w:val="es-ES_tradnl"/>
              </w:rPr>
              <w:t>–</w:t>
            </w:r>
          </w:p>
        </w:tc>
        <w:tc>
          <w:tcPr>
            <w:tcW w:w="3137" w:type="dxa"/>
            <w:shd w:val="clear" w:color="auto" w:fill="auto"/>
          </w:tcPr>
          <w:p w14:paraId="30C110D2" w14:textId="77777777" w:rsidR="0086043C" w:rsidRPr="00987CC9" w:rsidRDefault="0086043C" w:rsidP="00697B56">
            <w:pPr>
              <w:pStyle w:val="Tabletext0"/>
              <w:rPr>
                <w:lang w:val="es-ES_tradnl"/>
              </w:rPr>
            </w:pPr>
            <w:r w:rsidRPr="00987CC9">
              <w:rPr>
                <w:lang w:val="es-ES_tradnl"/>
              </w:rPr>
              <w:t>–</w:t>
            </w:r>
          </w:p>
        </w:tc>
      </w:tr>
    </w:tbl>
    <w:p w14:paraId="5772F67A" w14:textId="51EC3CA1" w:rsidR="00652F8F" w:rsidRPr="00987CC9" w:rsidRDefault="00652F8F" w:rsidP="00652F8F">
      <w:pPr>
        <w:pStyle w:val="TableNotitle"/>
        <w:rPr>
          <w:lang w:val="es-ES_tradnl"/>
        </w:rPr>
      </w:pPr>
      <w:r w:rsidRPr="00987CC9">
        <w:rPr>
          <w:lang w:val="es-ES_tradnl"/>
        </w:rPr>
        <w:t>Cuadro</w:t>
      </w:r>
      <w:r w:rsidR="00CB0992" w:rsidRPr="00987CC9">
        <w:rPr>
          <w:lang w:val="es-ES_tradnl"/>
        </w:rPr>
        <w:t xml:space="preserve"> 11</w:t>
      </w:r>
      <w:r w:rsidRPr="00987CC9">
        <w:rPr>
          <w:lang w:val="es-ES_tradnl"/>
        </w:rPr>
        <w:t xml:space="preserve"> – Cuestiones relativas a la Comisión de Estudio 20 del UIT-T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2"/>
        <w:gridCol w:w="2802"/>
        <w:gridCol w:w="1600"/>
        <w:gridCol w:w="992"/>
        <w:gridCol w:w="3103"/>
      </w:tblGrid>
      <w:tr w:rsidR="0086043C" w:rsidRPr="00987CC9" w14:paraId="60576938" w14:textId="77777777" w:rsidTr="00AF28C4">
        <w:trPr>
          <w:tblHeader/>
          <w:jc w:val="center"/>
        </w:trPr>
        <w:tc>
          <w:tcPr>
            <w:tcW w:w="1112" w:type="dxa"/>
            <w:tcBorders>
              <w:top w:val="single" w:sz="12" w:space="0" w:color="auto"/>
              <w:bottom w:val="single" w:sz="12" w:space="0" w:color="auto"/>
            </w:tcBorders>
            <w:shd w:val="clear" w:color="auto" w:fill="auto"/>
          </w:tcPr>
          <w:p w14:paraId="2266A32A" w14:textId="77777777" w:rsidR="0086043C" w:rsidRPr="00987CC9" w:rsidRDefault="0086043C" w:rsidP="00697B56">
            <w:pPr>
              <w:pStyle w:val="Tablehead0"/>
            </w:pPr>
            <w:r w:rsidRPr="00987CC9">
              <w:t>Nuevo número</w:t>
            </w:r>
          </w:p>
        </w:tc>
        <w:tc>
          <w:tcPr>
            <w:tcW w:w="2802" w:type="dxa"/>
            <w:tcBorders>
              <w:top w:val="single" w:sz="12" w:space="0" w:color="auto"/>
              <w:bottom w:val="single" w:sz="12" w:space="0" w:color="auto"/>
            </w:tcBorders>
            <w:shd w:val="clear" w:color="auto" w:fill="auto"/>
          </w:tcPr>
          <w:p w14:paraId="568E5607" w14:textId="77777777" w:rsidR="0086043C" w:rsidRPr="00987CC9" w:rsidRDefault="0086043C" w:rsidP="00697B56">
            <w:pPr>
              <w:pStyle w:val="Tablehead0"/>
            </w:pPr>
            <w:r w:rsidRPr="00987CC9">
              <w:t xml:space="preserve">Título actual </w:t>
            </w:r>
            <w:r w:rsidRPr="00987CC9">
              <w:br/>
              <w:t>de la Cuestión</w:t>
            </w:r>
          </w:p>
        </w:tc>
        <w:tc>
          <w:tcPr>
            <w:tcW w:w="1600" w:type="dxa"/>
            <w:tcBorders>
              <w:top w:val="single" w:sz="12" w:space="0" w:color="auto"/>
              <w:bottom w:val="single" w:sz="12" w:space="0" w:color="auto"/>
            </w:tcBorders>
            <w:shd w:val="clear" w:color="auto" w:fill="auto"/>
          </w:tcPr>
          <w:p w14:paraId="2D87273B" w14:textId="77777777" w:rsidR="0086043C" w:rsidRPr="00987CC9" w:rsidRDefault="0086043C" w:rsidP="00697B56">
            <w:pPr>
              <w:pStyle w:val="Tablehead0"/>
            </w:pPr>
            <w:r w:rsidRPr="00987CC9">
              <w:t>Situación</w:t>
            </w:r>
          </w:p>
        </w:tc>
        <w:tc>
          <w:tcPr>
            <w:tcW w:w="992" w:type="dxa"/>
            <w:tcBorders>
              <w:top w:val="single" w:sz="12" w:space="0" w:color="auto"/>
              <w:bottom w:val="single" w:sz="12" w:space="0" w:color="auto"/>
            </w:tcBorders>
            <w:shd w:val="clear" w:color="auto" w:fill="auto"/>
          </w:tcPr>
          <w:p w14:paraId="34F8D05C" w14:textId="77777777" w:rsidR="0086043C" w:rsidRPr="00987CC9" w:rsidRDefault="0086043C" w:rsidP="00697B56">
            <w:pPr>
              <w:pStyle w:val="Tablehead0"/>
            </w:pPr>
            <w:r w:rsidRPr="00987CC9">
              <w:t>Número anterior</w:t>
            </w:r>
          </w:p>
        </w:tc>
        <w:tc>
          <w:tcPr>
            <w:tcW w:w="3103" w:type="dxa"/>
            <w:tcBorders>
              <w:top w:val="single" w:sz="12" w:space="0" w:color="auto"/>
              <w:bottom w:val="single" w:sz="12" w:space="0" w:color="auto"/>
            </w:tcBorders>
            <w:shd w:val="clear" w:color="auto" w:fill="auto"/>
          </w:tcPr>
          <w:p w14:paraId="485E2FAA" w14:textId="77777777" w:rsidR="0086043C" w:rsidRPr="00987CC9" w:rsidRDefault="0086043C" w:rsidP="00697B56">
            <w:pPr>
              <w:pStyle w:val="Tablehead0"/>
            </w:pPr>
            <w:r w:rsidRPr="00987CC9">
              <w:t xml:space="preserve">Título anterior </w:t>
            </w:r>
            <w:r w:rsidRPr="00987CC9">
              <w:br/>
              <w:t>de la Cuestión</w:t>
            </w:r>
          </w:p>
        </w:tc>
      </w:tr>
      <w:tr w:rsidR="0086043C" w:rsidRPr="00987CC9" w14:paraId="250BA298" w14:textId="77777777" w:rsidTr="00AF28C4">
        <w:trPr>
          <w:jc w:val="center"/>
        </w:trPr>
        <w:tc>
          <w:tcPr>
            <w:tcW w:w="1112" w:type="dxa"/>
            <w:tcBorders>
              <w:top w:val="single" w:sz="12" w:space="0" w:color="auto"/>
            </w:tcBorders>
            <w:shd w:val="clear" w:color="auto" w:fill="auto"/>
          </w:tcPr>
          <w:p w14:paraId="146C68BB" w14:textId="77777777" w:rsidR="0086043C" w:rsidRPr="00987CC9" w:rsidRDefault="0086043C" w:rsidP="00697B56">
            <w:pPr>
              <w:pStyle w:val="Tabletext0"/>
              <w:jc w:val="center"/>
              <w:rPr>
                <w:lang w:val="es-ES_tradnl"/>
              </w:rPr>
            </w:pPr>
            <w:r w:rsidRPr="00987CC9">
              <w:rPr>
                <w:lang w:val="es-ES_tradnl"/>
              </w:rPr>
              <w:t>1/20</w:t>
            </w:r>
          </w:p>
        </w:tc>
        <w:tc>
          <w:tcPr>
            <w:tcW w:w="2802" w:type="dxa"/>
            <w:tcBorders>
              <w:top w:val="single" w:sz="12" w:space="0" w:color="auto"/>
            </w:tcBorders>
            <w:shd w:val="clear" w:color="auto" w:fill="auto"/>
          </w:tcPr>
          <w:p w14:paraId="1DFA8A2E" w14:textId="77777777" w:rsidR="0086043C" w:rsidRPr="00987CC9" w:rsidRDefault="0086043C" w:rsidP="00697B56">
            <w:pPr>
              <w:pStyle w:val="Tabletext0"/>
              <w:rPr>
                <w:lang w:val="es-ES_tradnl"/>
              </w:rPr>
            </w:pPr>
            <w:r w:rsidRPr="00987CC9">
              <w:rPr>
                <w:lang w:val="es-ES_tradnl"/>
              </w:rPr>
              <w:t xml:space="preserve">Interoperabilidad e </w:t>
            </w:r>
            <w:proofErr w:type="spellStart"/>
            <w:r w:rsidRPr="00987CC9">
              <w:rPr>
                <w:lang w:val="es-ES_tradnl"/>
              </w:rPr>
              <w:t>interfuncionamiento</w:t>
            </w:r>
            <w:proofErr w:type="spellEnd"/>
            <w:r w:rsidRPr="00987CC9">
              <w:rPr>
                <w:lang w:val="es-ES_tradnl"/>
              </w:rPr>
              <w:t xml:space="preserve"> de las aplicaciones y servicios de IoT y C+CI</w:t>
            </w:r>
          </w:p>
        </w:tc>
        <w:tc>
          <w:tcPr>
            <w:tcW w:w="1600" w:type="dxa"/>
            <w:tcBorders>
              <w:top w:val="single" w:sz="12" w:space="0" w:color="auto"/>
            </w:tcBorders>
            <w:shd w:val="clear" w:color="auto" w:fill="auto"/>
          </w:tcPr>
          <w:p w14:paraId="2F93BBB0" w14:textId="41C2B805" w:rsidR="0086043C" w:rsidRPr="00987CC9" w:rsidRDefault="0086043C" w:rsidP="00697B56">
            <w:pPr>
              <w:pStyle w:val="Tabletext0"/>
              <w:rPr>
                <w:lang w:val="es-ES_tradnl"/>
              </w:rPr>
            </w:pPr>
            <w:r w:rsidRPr="00987CC9">
              <w:rPr>
                <w:lang w:val="es-ES_tradnl"/>
              </w:rPr>
              <w:t>Continuación de la Cuestión 1/20 y parte de las C</w:t>
            </w:r>
            <w:r w:rsidR="00AF28C4" w:rsidRPr="00987CC9">
              <w:rPr>
                <w:lang w:val="es-ES_tradnl"/>
              </w:rPr>
              <w:t xml:space="preserve">uestiones </w:t>
            </w:r>
            <w:r w:rsidRPr="00987CC9">
              <w:rPr>
                <w:lang w:val="es-ES_tradnl"/>
              </w:rPr>
              <w:t>2/20, 3/20 y 4/20</w:t>
            </w:r>
          </w:p>
        </w:tc>
        <w:tc>
          <w:tcPr>
            <w:tcW w:w="992" w:type="dxa"/>
            <w:tcBorders>
              <w:top w:val="single" w:sz="12" w:space="0" w:color="auto"/>
            </w:tcBorders>
            <w:shd w:val="clear" w:color="auto" w:fill="auto"/>
          </w:tcPr>
          <w:p w14:paraId="51941286" w14:textId="77777777" w:rsidR="0086043C" w:rsidRPr="00987CC9" w:rsidRDefault="0086043C" w:rsidP="00697B56">
            <w:pPr>
              <w:pStyle w:val="Tabletext0"/>
              <w:jc w:val="center"/>
              <w:rPr>
                <w:lang w:val="es-ES_tradnl"/>
              </w:rPr>
            </w:pPr>
            <w:r w:rsidRPr="00987CC9">
              <w:rPr>
                <w:lang w:val="es-ES_tradnl"/>
              </w:rPr>
              <w:t>1/20</w:t>
            </w:r>
          </w:p>
        </w:tc>
        <w:tc>
          <w:tcPr>
            <w:tcW w:w="3103" w:type="dxa"/>
            <w:tcBorders>
              <w:top w:val="single" w:sz="12" w:space="0" w:color="auto"/>
            </w:tcBorders>
            <w:shd w:val="clear" w:color="auto" w:fill="auto"/>
          </w:tcPr>
          <w:p w14:paraId="38977260" w14:textId="77777777" w:rsidR="0086043C" w:rsidRPr="00987CC9" w:rsidRDefault="0086043C" w:rsidP="00697B56">
            <w:pPr>
              <w:pStyle w:val="Tabletext0"/>
              <w:rPr>
                <w:lang w:val="es-ES_tradnl"/>
              </w:rPr>
            </w:pPr>
            <w:r w:rsidRPr="00987CC9">
              <w:rPr>
                <w:lang w:val="es-ES_tradnl"/>
              </w:rPr>
              <w:t xml:space="preserve">Aspectos de los </w:t>
            </w:r>
            <w:proofErr w:type="spellStart"/>
            <w:r w:rsidRPr="00987CC9">
              <w:rPr>
                <w:lang w:val="es-ES_tradnl"/>
              </w:rPr>
              <w:t>macrodatos</w:t>
            </w:r>
            <w:proofErr w:type="spellEnd"/>
            <w:r w:rsidRPr="00987CC9">
              <w:rPr>
                <w:lang w:val="es-ES_tradnl"/>
              </w:rPr>
              <w:t xml:space="preserve"> (</w:t>
            </w:r>
            <w:proofErr w:type="spellStart"/>
            <w:r w:rsidRPr="00987CC9">
              <w:rPr>
                <w:i/>
                <w:iCs/>
                <w:lang w:val="es-ES_tradnl"/>
              </w:rPr>
              <w:t>big</w:t>
            </w:r>
            <w:proofErr w:type="spellEnd"/>
            <w:r w:rsidRPr="00987CC9">
              <w:rPr>
                <w:i/>
                <w:iCs/>
                <w:lang w:val="es-ES_tradnl"/>
              </w:rPr>
              <w:t> data</w:t>
            </w:r>
            <w:r w:rsidRPr="00987CC9">
              <w:rPr>
                <w:lang w:val="es-ES_tradnl"/>
              </w:rPr>
              <w:t>), infraestructuras, interoperabilidad, redes y conectividad de extremo a extremo relativos a la Internet de las cosas y las ciudades y comunidades inteligentes (C+CI)</w:t>
            </w:r>
          </w:p>
        </w:tc>
      </w:tr>
      <w:tr w:rsidR="0086043C" w:rsidRPr="00987CC9" w14:paraId="4108B7B2" w14:textId="77777777" w:rsidTr="00AF28C4">
        <w:trPr>
          <w:jc w:val="center"/>
        </w:trPr>
        <w:tc>
          <w:tcPr>
            <w:tcW w:w="1112" w:type="dxa"/>
            <w:shd w:val="clear" w:color="auto" w:fill="auto"/>
          </w:tcPr>
          <w:p w14:paraId="4A697344" w14:textId="77777777" w:rsidR="0086043C" w:rsidRPr="00987CC9" w:rsidRDefault="0086043C" w:rsidP="00697B56">
            <w:pPr>
              <w:pStyle w:val="Tabletext0"/>
              <w:jc w:val="center"/>
              <w:rPr>
                <w:lang w:val="es-ES_tradnl"/>
              </w:rPr>
            </w:pPr>
            <w:bookmarkStart w:id="19" w:name="_Hlk62638590"/>
            <w:r w:rsidRPr="00987CC9">
              <w:rPr>
                <w:lang w:val="es-ES_tradnl"/>
              </w:rPr>
              <w:t>2/20</w:t>
            </w:r>
          </w:p>
        </w:tc>
        <w:tc>
          <w:tcPr>
            <w:tcW w:w="2802" w:type="dxa"/>
            <w:shd w:val="clear" w:color="auto" w:fill="auto"/>
          </w:tcPr>
          <w:p w14:paraId="4A77CD92" w14:textId="77777777" w:rsidR="0086043C" w:rsidRPr="00987CC9" w:rsidRDefault="0086043C" w:rsidP="00697B56">
            <w:pPr>
              <w:pStyle w:val="Tabletext0"/>
              <w:rPr>
                <w:lang w:val="es-ES_tradnl"/>
              </w:rPr>
            </w:pPr>
            <w:r w:rsidRPr="00987CC9">
              <w:rPr>
                <w:lang w:val="es-ES_tradnl"/>
              </w:rPr>
              <w:t>Requisitos, capacidades y marcos arquitectónicos en los mercados verticales mejorados por las tecnologías digitales emergentes</w:t>
            </w:r>
          </w:p>
        </w:tc>
        <w:tc>
          <w:tcPr>
            <w:tcW w:w="1600" w:type="dxa"/>
            <w:shd w:val="clear" w:color="auto" w:fill="auto"/>
          </w:tcPr>
          <w:p w14:paraId="71163A05" w14:textId="77777777" w:rsidR="0086043C" w:rsidRPr="00987CC9" w:rsidRDefault="0086043C" w:rsidP="00697B56">
            <w:pPr>
              <w:pStyle w:val="Tabletext0"/>
              <w:rPr>
                <w:lang w:val="es-ES_tradnl"/>
              </w:rPr>
            </w:pPr>
            <w:r w:rsidRPr="00987CC9">
              <w:rPr>
                <w:lang w:val="es-ES_tradnl"/>
              </w:rPr>
              <w:t>Continuación de la Cuestión 2/20 y parte de la Cuestión 4/20</w:t>
            </w:r>
          </w:p>
        </w:tc>
        <w:tc>
          <w:tcPr>
            <w:tcW w:w="992" w:type="dxa"/>
            <w:shd w:val="clear" w:color="auto" w:fill="auto"/>
          </w:tcPr>
          <w:p w14:paraId="7CBCC5CD" w14:textId="77777777" w:rsidR="0086043C" w:rsidRPr="00987CC9" w:rsidRDefault="0086043C" w:rsidP="00697B56">
            <w:pPr>
              <w:pStyle w:val="Tabletext0"/>
              <w:jc w:val="center"/>
              <w:rPr>
                <w:lang w:val="es-ES_tradnl"/>
              </w:rPr>
            </w:pPr>
            <w:r w:rsidRPr="00987CC9">
              <w:rPr>
                <w:lang w:val="es-ES_tradnl"/>
              </w:rPr>
              <w:t>2/20</w:t>
            </w:r>
          </w:p>
        </w:tc>
        <w:tc>
          <w:tcPr>
            <w:tcW w:w="3103" w:type="dxa"/>
            <w:shd w:val="clear" w:color="auto" w:fill="auto"/>
          </w:tcPr>
          <w:p w14:paraId="70FD5091" w14:textId="77777777" w:rsidR="0086043C" w:rsidRPr="00987CC9" w:rsidRDefault="0086043C" w:rsidP="00697B56">
            <w:pPr>
              <w:pStyle w:val="Tabletext0"/>
              <w:rPr>
                <w:lang w:val="es-ES_tradnl"/>
              </w:rPr>
            </w:pPr>
            <w:r w:rsidRPr="00987CC9">
              <w:rPr>
                <w:lang w:val="es-ES_tradnl"/>
              </w:rPr>
              <w:t>Requisitos, capacidades, verticales y casos de utilización</w:t>
            </w:r>
          </w:p>
        </w:tc>
      </w:tr>
      <w:tr w:rsidR="0086043C" w:rsidRPr="00987CC9" w14:paraId="1110C396" w14:textId="77777777" w:rsidTr="00AF28C4">
        <w:trPr>
          <w:jc w:val="center"/>
        </w:trPr>
        <w:tc>
          <w:tcPr>
            <w:tcW w:w="1112" w:type="dxa"/>
            <w:shd w:val="clear" w:color="auto" w:fill="auto"/>
          </w:tcPr>
          <w:p w14:paraId="067C0C99" w14:textId="77777777" w:rsidR="0086043C" w:rsidRPr="00987CC9" w:rsidRDefault="0086043C" w:rsidP="00697B56">
            <w:pPr>
              <w:pStyle w:val="Tabletext0"/>
              <w:jc w:val="center"/>
              <w:rPr>
                <w:lang w:val="es-ES_tradnl"/>
              </w:rPr>
            </w:pPr>
            <w:r w:rsidRPr="00987CC9">
              <w:rPr>
                <w:lang w:val="es-ES_tradnl"/>
              </w:rPr>
              <w:t>3/20</w:t>
            </w:r>
          </w:p>
        </w:tc>
        <w:tc>
          <w:tcPr>
            <w:tcW w:w="2802" w:type="dxa"/>
            <w:shd w:val="clear" w:color="auto" w:fill="auto"/>
          </w:tcPr>
          <w:p w14:paraId="5FFBF065" w14:textId="77777777" w:rsidR="0086043C" w:rsidRPr="00987CC9" w:rsidRDefault="0086043C" w:rsidP="00697B56">
            <w:pPr>
              <w:pStyle w:val="Tabletext0"/>
              <w:rPr>
                <w:lang w:val="es-ES_tradnl"/>
              </w:rPr>
            </w:pPr>
            <w:r w:rsidRPr="00987CC9">
              <w:rPr>
                <w:lang w:val="es-ES_tradnl"/>
              </w:rPr>
              <w:t xml:space="preserve">Arquitecturas, protocolos y </w:t>
            </w:r>
            <w:proofErr w:type="spellStart"/>
            <w:r w:rsidRPr="00987CC9">
              <w:rPr>
                <w:lang w:val="es-ES_tradnl"/>
              </w:rPr>
              <w:t>QoS</w:t>
            </w:r>
            <w:proofErr w:type="spellEnd"/>
            <w:r w:rsidRPr="00987CC9">
              <w:rPr>
                <w:lang w:val="es-ES_tradnl"/>
              </w:rPr>
              <w:t>/</w:t>
            </w:r>
            <w:proofErr w:type="spellStart"/>
            <w:r w:rsidRPr="00987CC9">
              <w:rPr>
                <w:lang w:val="es-ES_tradnl"/>
              </w:rPr>
              <w:t>QoE</w:t>
            </w:r>
            <w:proofErr w:type="spellEnd"/>
            <w:r w:rsidRPr="00987CC9">
              <w:rPr>
                <w:lang w:val="es-ES_tradnl"/>
              </w:rPr>
              <w:t xml:space="preserve"> de IoT y C+CI</w:t>
            </w:r>
          </w:p>
        </w:tc>
        <w:tc>
          <w:tcPr>
            <w:tcW w:w="1600" w:type="dxa"/>
            <w:shd w:val="clear" w:color="auto" w:fill="auto"/>
          </w:tcPr>
          <w:p w14:paraId="5F422FFA" w14:textId="77777777" w:rsidR="0086043C" w:rsidRPr="00987CC9" w:rsidRDefault="0086043C" w:rsidP="00697B56">
            <w:pPr>
              <w:pStyle w:val="Tabletext0"/>
              <w:rPr>
                <w:lang w:val="es-ES_tradnl"/>
              </w:rPr>
            </w:pPr>
            <w:r w:rsidRPr="00987CC9">
              <w:rPr>
                <w:lang w:val="es-ES_tradnl"/>
              </w:rPr>
              <w:t>Continuación de parte de la Cuestión 3/20</w:t>
            </w:r>
          </w:p>
        </w:tc>
        <w:tc>
          <w:tcPr>
            <w:tcW w:w="992" w:type="dxa"/>
            <w:shd w:val="clear" w:color="auto" w:fill="auto"/>
          </w:tcPr>
          <w:p w14:paraId="09376922" w14:textId="77777777" w:rsidR="0086043C" w:rsidRPr="00987CC9" w:rsidRDefault="0086043C" w:rsidP="00697B56">
            <w:pPr>
              <w:pStyle w:val="Tabletext0"/>
              <w:jc w:val="center"/>
              <w:rPr>
                <w:lang w:val="es-ES_tradnl"/>
              </w:rPr>
            </w:pPr>
            <w:r w:rsidRPr="00987CC9">
              <w:rPr>
                <w:lang w:val="es-ES_tradnl"/>
              </w:rPr>
              <w:t>3/20</w:t>
            </w:r>
          </w:p>
        </w:tc>
        <w:tc>
          <w:tcPr>
            <w:tcW w:w="3103" w:type="dxa"/>
            <w:shd w:val="clear" w:color="auto" w:fill="auto"/>
          </w:tcPr>
          <w:p w14:paraId="2DC8F2A1" w14:textId="77777777" w:rsidR="0086043C" w:rsidRPr="00987CC9" w:rsidRDefault="0086043C" w:rsidP="00697B56">
            <w:pPr>
              <w:pStyle w:val="Tabletext0"/>
              <w:rPr>
                <w:lang w:val="es-ES_tradnl"/>
              </w:rPr>
            </w:pPr>
            <w:r w:rsidRPr="00987CC9">
              <w:rPr>
                <w:lang w:val="es-ES_tradnl"/>
              </w:rPr>
              <w:t>Arquitecturas, gestión, protocolos y calidad de servicio</w:t>
            </w:r>
          </w:p>
        </w:tc>
      </w:tr>
      <w:tr w:rsidR="0086043C" w:rsidRPr="00987CC9" w14:paraId="737BFAD7" w14:textId="77777777" w:rsidTr="00AF28C4">
        <w:trPr>
          <w:jc w:val="center"/>
        </w:trPr>
        <w:tc>
          <w:tcPr>
            <w:tcW w:w="1112" w:type="dxa"/>
            <w:shd w:val="clear" w:color="auto" w:fill="auto"/>
          </w:tcPr>
          <w:p w14:paraId="4B2C14B4" w14:textId="77777777" w:rsidR="0086043C" w:rsidRPr="00987CC9" w:rsidRDefault="0086043C" w:rsidP="00697B56">
            <w:pPr>
              <w:pStyle w:val="Tabletext0"/>
              <w:jc w:val="center"/>
              <w:rPr>
                <w:lang w:val="es-ES_tradnl"/>
              </w:rPr>
            </w:pPr>
            <w:r w:rsidRPr="00987CC9">
              <w:rPr>
                <w:lang w:val="es-ES_tradnl"/>
              </w:rPr>
              <w:t>4/20</w:t>
            </w:r>
          </w:p>
        </w:tc>
        <w:tc>
          <w:tcPr>
            <w:tcW w:w="2802" w:type="dxa"/>
            <w:shd w:val="clear" w:color="auto" w:fill="auto"/>
          </w:tcPr>
          <w:p w14:paraId="7523149B" w14:textId="006C43CA" w:rsidR="0086043C" w:rsidRPr="00987CC9" w:rsidRDefault="0086043C" w:rsidP="00697B56">
            <w:pPr>
              <w:pStyle w:val="Tabletext0"/>
              <w:rPr>
                <w:lang w:val="es-ES_tradnl"/>
              </w:rPr>
            </w:pPr>
            <w:r w:rsidRPr="00987CC9">
              <w:rPr>
                <w:lang w:val="es-ES_tradnl"/>
              </w:rPr>
              <w:t>Análisis, intercambio, procesamiento y gestión de datos, incluidas cue</w:t>
            </w:r>
            <w:r w:rsidR="00634E6F">
              <w:rPr>
                <w:lang w:val="es-ES_tradnl"/>
              </w:rPr>
              <w:t xml:space="preserve">stiones de </w:t>
            </w:r>
            <w:proofErr w:type="spellStart"/>
            <w:r w:rsidR="00634E6F">
              <w:rPr>
                <w:lang w:val="es-ES_tradnl"/>
              </w:rPr>
              <w:t>macrodatos</w:t>
            </w:r>
            <w:proofErr w:type="spellEnd"/>
            <w:r w:rsidR="00634E6F">
              <w:rPr>
                <w:lang w:val="es-ES_tradnl"/>
              </w:rPr>
              <w:t>, de IoT y </w:t>
            </w:r>
            <w:r w:rsidRPr="00987CC9">
              <w:rPr>
                <w:lang w:val="es-ES_tradnl"/>
              </w:rPr>
              <w:t>C+CI</w:t>
            </w:r>
          </w:p>
        </w:tc>
        <w:tc>
          <w:tcPr>
            <w:tcW w:w="1600" w:type="dxa"/>
            <w:shd w:val="clear" w:color="auto" w:fill="auto"/>
          </w:tcPr>
          <w:p w14:paraId="5DDA68A1" w14:textId="7B8F0145" w:rsidR="0086043C" w:rsidRPr="00987CC9" w:rsidRDefault="0086043C" w:rsidP="00697B56">
            <w:pPr>
              <w:pStyle w:val="Tabletext0"/>
              <w:rPr>
                <w:highlight w:val="yellow"/>
                <w:lang w:val="es-ES_tradnl"/>
              </w:rPr>
            </w:pPr>
            <w:r w:rsidRPr="00987CC9">
              <w:rPr>
                <w:lang w:val="es-ES_tradnl"/>
              </w:rPr>
              <w:t>Nuevos temas de estudio y continua</w:t>
            </w:r>
            <w:r w:rsidR="00AF28C4" w:rsidRPr="00987CC9">
              <w:rPr>
                <w:lang w:val="es-ES_tradnl"/>
              </w:rPr>
              <w:t xml:space="preserve">ción de parte de las Cuestiones </w:t>
            </w:r>
            <w:r w:rsidRPr="00987CC9">
              <w:rPr>
                <w:lang w:val="es-ES_tradnl"/>
              </w:rPr>
              <w:t>1/20 y 4/20</w:t>
            </w:r>
          </w:p>
        </w:tc>
        <w:tc>
          <w:tcPr>
            <w:tcW w:w="992" w:type="dxa"/>
            <w:shd w:val="clear" w:color="auto" w:fill="auto"/>
          </w:tcPr>
          <w:p w14:paraId="1EECDF1A" w14:textId="77777777" w:rsidR="0086043C" w:rsidRPr="00987CC9" w:rsidRDefault="0086043C" w:rsidP="00697B56">
            <w:pPr>
              <w:pStyle w:val="Tabletext0"/>
              <w:jc w:val="center"/>
              <w:rPr>
                <w:lang w:val="es-ES_tradnl"/>
              </w:rPr>
            </w:pPr>
            <w:r w:rsidRPr="00987CC9">
              <w:rPr>
                <w:lang w:val="es-ES_tradnl"/>
              </w:rPr>
              <w:t>4/20</w:t>
            </w:r>
          </w:p>
        </w:tc>
        <w:tc>
          <w:tcPr>
            <w:tcW w:w="3103" w:type="dxa"/>
            <w:shd w:val="clear" w:color="auto" w:fill="auto"/>
          </w:tcPr>
          <w:p w14:paraId="0037B088" w14:textId="77777777" w:rsidR="0086043C" w:rsidRPr="00987CC9" w:rsidRDefault="0086043C" w:rsidP="00697B56">
            <w:pPr>
              <w:pStyle w:val="Tabletext0"/>
              <w:rPr>
                <w:lang w:val="es-ES_tradnl"/>
              </w:rPr>
            </w:pPr>
            <w:r w:rsidRPr="00987CC9">
              <w:rPr>
                <w:lang w:val="es-ES_tradnl"/>
              </w:rPr>
              <w:t xml:space="preserve">Servicios </w:t>
            </w:r>
            <w:proofErr w:type="spellStart"/>
            <w:r w:rsidRPr="00987CC9">
              <w:rPr>
                <w:lang w:val="es-ES_tradnl"/>
              </w:rPr>
              <w:t>ciberinteligentes</w:t>
            </w:r>
            <w:proofErr w:type="spellEnd"/>
            <w:r w:rsidRPr="00987CC9">
              <w:rPr>
                <w:lang w:val="es-ES_tradnl"/>
              </w:rPr>
              <w:t>, aplicaciones y plataformas de soporte</w:t>
            </w:r>
          </w:p>
        </w:tc>
      </w:tr>
      <w:bookmarkEnd w:id="19"/>
      <w:tr w:rsidR="0086043C" w:rsidRPr="00987CC9" w14:paraId="676264AB" w14:textId="77777777" w:rsidTr="00AF28C4">
        <w:trPr>
          <w:jc w:val="center"/>
        </w:trPr>
        <w:tc>
          <w:tcPr>
            <w:tcW w:w="1112" w:type="dxa"/>
            <w:shd w:val="clear" w:color="auto" w:fill="auto"/>
          </w:tcPr>
          <w:p w14:paraId="7652F51A" w14:textId="77777777" w:rsidR="0086043C" w:rsidRPr="00987CC9" w:rsidRDefault="0086043C" w:rsidP="00697B56">
            <w:pPr>
              <w:pStyle w:val="Tabletext0"/>
              <w:jc w:val="center"/>
              <w:rPr>
                <w:lang w:val="es-ES_tradnl"/>
              </w:rPr>
            </w:pPr>
            <w:r w:rsidRPr="00987CC9">
              <w:rPr>
                <w:lang w:val="es-ES_tradnl"/>
              </w:rPr>
              <w:t>5/20</w:t>
            </w:r>
          </w:p>
        </w:tc>
        <w:tc>
          <w:tcPr>
            <w:tcW w:w="2802" w:type="dxa"/>
            <w:shd w:val="clear" w:color="auto" w:fill="auto"/>
          </w:tcPr>
          <w:p w14:paraId="6791DD5B" w14:textId="77777777" w:rsidR="0086043C" w:rsidRPr="00987CC9" w:rsidRDefault="0086043C" w:rsidP="00697B56">
            <w:pPr>
              <w:pStyle w:val="Tabletext0"/>
              <w:rPr>
                <w:lang w:val="es-ES_tradnl"/>
              </w:rPr>
            </w:pPr>
            <w:r w:rsidRPr="00987CC9">
              <w:rPr>
                <w:lang w:val="es-ES_tradnl"/>
              </w:rPr>
              <w:t>Estudio de tecnologías digitales emergentes, terminología y definiciones</w:t>
            </w:r>
          </w:p>
        </w:tc>
        <w:tc>
          <w:tcPr>
            <w:tcW w:w="1600" w:type="dxa"/>
            <w:shd w:val="clear" w:color="auto" w:fill="auto"/>
          </w:tcPr>
          <w:p w14:paraId="61E5D016" w14:textId="77777777" w:rsidR="0086043C" w:rsidRPr="00987CC9" w:rsidRDefault="0086043C" w:rsidP="00697B56">
            <w:pPr>
              <w:pStyle w:val="Tabletext0"/>
              <w:rPr>
                <w:lang w:val="es-ES_tradnl"/>
              </w:rPr>
            </w:pPr>
            <w:r w:rsidRPr="00987CC9">
              <w:rPr>
                <w:lang w:val="es-ES_tradnl"/>
              </w:rPr>
              <w:t>Continuación de la Cuestión 5/20</w:t>
            </w:r>
          </w:p>
        </w:tc>
        <w:tc>
          <w:tcPr>
            <w:tcW w:w="992" w:type="dxa"/>
            <w:shd w:val="clear" w:color="auto" w:fill="auto"/>
          </w:tcPr>
          <w:p w14:paraId="486CC8A3" w14:textId="77777777" w:rsidR="0086043C" w:rsidRPr="00987CC9" w:rsidRDefault="0086043C" w:rsidP="00697B56">
            <w:pPr>
              <w:pStyle w:val="Tabletext0"/>
              <w:jc w:val="center"/>
              <w:rPr>
                <w:lang w:val="es-ES_tradnl"/>
              </w:rPr>
            </w:pPr>
            <w:r w:rsidRPr="00987CC9">
              <w:rPr>
                <w:lang w:val="es-ES_tradnl"/>
              </w:rPr>
              <w:t>5/20</w:t>
            </w:r>
          </w:p>
        </w:tc>
        <w:tc>
          <w:tcPr>
            <w:tcW w:w="3103" w:type="dxa"/>
            <w:shd w:val="clear" w:color="auto" w:fill="auto"/>
          </w:tcPr>
          <w:p w14:paraId="1059FD98" w14:textId="77777777" w:rsidR="0086043C" w:rsidRPr="00987CC9" w:rsidRDefault="0086043C" w:rsidP="00697B56">
            <w:pPr>
              <w:pStyle w:val="Tabletext0"/>
              <w:rPr>
                <w:lang w:val="es-ES_tradnl"/>
              </w:rPr>
            </w:pPr>
            <w:r w:rsidRPr="00987CC9">
              <w:rPr>
                <w:lang w:val="es-ES_tradnl"/>
              </w:rPr>
              <w:t>Tecnologías incipientes e investigación, incluidas terminología y definiciones</w:t>
            </w:r>
          </w:p>
        </w:tc>
      </w:tr>
      <w:tr w:rsidR="0086043C" w:rsidRPr="00987CC9" w14:paraId="18F726B7" w14:textId="77777777" w:rsidTr="00AF28C4">
        <w:trPr>
          <w:jc w:val="center"/>
        </w:trPr>
        <w:tc>
          <w:tcPr>
            <w:tcW w:w="1112" w:type="dxa"/>
            <w:shd w:val="clear" w:color="auto" w:fill="auto"/>
          </w:tcPr>
          <w:p w14:paraId="44BCD3A8" w14:textId="77777777" w:rsidR="0086043C" w:rsidRPr="00987CC9" w:rsidRDefault="0086043C" w:rsidP="00697B56">
            <w:pPr>
              <w:pStyle w:val="Tabletext0"/>
              <w:jc w:val="center"/>
              <w:rPr>
                <w:lang w:val="es-ES_tradnl"/>
              </w:rPr>
            </w:pPr>
            <w:r w:rsidRPr="00987CC9">
              <w:rPr>
                <w:lang w:val="es-ES_tradnl"/>
              </w:rPr>
              <w:t>6/20</w:t>
            </w:r>
          </w:p>
        </w:tc>
        <w:tc>
          <w:tcPr>
            <w:tcW w:w="2802" w:type="dxa"/>
            <w:shd w:val="clear" w:color="auto" w:fill="auto"/>
          </w:tcPr>
          <w:p w14:paraId="1B109E36" w14:textId="77777777" w:rsidR="0086043C" w:rsidRPr="00987CC9" w:rsidRDefault="0086043C" w:rsidP="00697B56">
            <w:pPr>
              <w:pStyle w:val="Tabletext0"/>
              <w:rPr>
                <w:lang w:val="es-ES_tradnl"/>
              </w:rPr>
            </w:pPr>
            <w:r w:rsidRPr="00987CC9">
              <w:rPr>
                <w:lang w:val="es-ES_tradnl"/>
              </w:rPr>
              <w:t>Seguridad, privacidad, confianza e identificación para IoT y C+CI</w:t>
            </w:r>
          </w:p>
        </w:tc>
        <w:tc>
          <w:tcPr>
            <w:tcW w:w="1600" w:type="dxa"/>
            <w:shd w:val="clear" w:color="auto" w:fill="auto"/>
          </w:tcPr>
          <w:p w14:paraId="679250B6" w14:textId="2C102C86" w:rsidR="0086043C" w:rsidRPr="00987CC9" w:rsidRDefault="0086043C" w:rsidP="00697B56">
            <w:pPr>
              <w:pStyle w:val="Tabletext0"/>
              <w:rPr>
                <w:lang w:val="es-ES_tradnl"/>
              </w:rPr>
            </w:pPr>
            <w:r w:rsidRPr="00987CC9">
              <w:rPr>
                <w:lang w:val="es-ES_tradnl"/>
              </w:rPr>
              <w:t>Continuación de la Cuestión 6/20 y parte de las Cuestiones</w:t>
            </w:r>
            <w:r w:rsidR="00AF28C4" w:rsidRPr="00987CC9">
              <w:rPr>
                <w:lang w:val="es-ES_tradnl"/>
              </w:rPr>
              <w:t xml:space="preserve"> </w:t>
            </w:r>
            <w:r w:rsidRPr="00987CC9">
              <w:rPr>
                <w:lang w:val="es-ES_tradnl"/>
              </w:rPr>
              <w:t>1/20 y 4/20</w:t>
            </w:r>
          </w:p>
        </w:tc>
        <w:tc>
          <w:tcPr>
            <w:tcW w:w="992" w:type="dxa"/>
            <w:shd w:val="clear" w:color="auto" w:fill="auto"/>
          </w:tcPr>
          <w:p w14:paraId="732F40D0" w14:textId="77777777" w:rsidR="0086043C" w:rsidRPr="00987CC9" w:rsidRDefault="0086043C" w:rsidP="00697B56">
            <w:pPr>
              <w:pStyle w:val="Tabletext0"/>
              <w:jc w:val="center"/>
              <w:rPr>
                <w:lang w:val="es-ES_tradnl"/>
              </w:rPr>
            </w:pPr>
            <w:r w:rsidRPr="00987CC9">
              <w:rPr>
                <w:lang w:val="es-ES_tradnl"/>
              </w:rPr>
              <w:t>6/20</w:t>
            </w:r>
          </w:p>
        </w:tc>
        <w:tc>
          <w:tcPr>
            <w:tcW w:w="3103" w:type="dxa"/>
            <w:shd w:val="clear" w:color="auto" w:fill="auto"/>
          </w:tcPr>
          <w:p w14:paraId="76D65E93" w14:textId="6512BDF4" w:rsidR="0086043C" w:rsidRPr="00987CC9" w:rsidRDefault="0086043C" w:rsidP="00697B56">
            <w:pPr>
              <w:pStyle w:val="Tabletext0"/>
              <w:rPr>
                <w:lang w:val="es-ES"/>
              </w:rPr>
            </w:pPr>
            <w:r w:rsidRPr="54C43E40">
              <w:rPr>
                <w:lang w:val="es-ES"/>
              </w:rPr>
              <w:t>Seguridad, privacidad, confianza e identificación para IoT y C</w:t>
            </w:r>
            <w:r w:rsidR="26736802" w:rsidRPr="54C43E40">
              <w:rPr>
                <w:lang w:val="es-ES"/>
              </w:rPr>
              <w:t>+</w:t>
            </w:r>
            <w:r w:rsidRPr="54C43E40">
              <w:rPr>
                <w:lang w:val="es-ES"/>
              </w:rPr>
              <w:t>CI</w:t>
            </w:r>
          </w:p>
        </w:tc>
      </w:tr>
      <w:tr w:rsidR="0086043C" w:rsidRPr="00987CC9" w14:paraId="337CA114" w14:textId="77777777" w:rsidTr="00AF28C4">
        <w:trPr>
          <w:jc w:val="center"/>
        </w:trPr>
        <w:tc>
          <w:tcPr>
            <w:tcW w:w="1112" w:type="dxa"/>
            <w:shd w:val="clear" w:color="auto" w:fill="auto"/>
          </w:tcPr>
          <w:p w14:paraId="5C94F0F4" w14:textId="77777777" w:rsidR="0086043C" w:rsidRPr="00987CC9" w:rsidRDefault="0086043C" w:rsidP="00697B56">
            <w:pPr>
              <w:pStyle w:val="Tabletext0"/>
              <w:jc w:val="center"/>
              <w:rPr>
                <w:lang w:val="es-ES_tradnl"/>
              </w:rPr>
            </w:pPr>
            <w:r w:rsidRPr="00987CC9">
              <w:rPr>
                <w:lang w:val="es-ES_tradnl"/>
              </w:rPr>
              <w:lastRenderedPageBreak/>
              <w:t>7/20</w:t>
            </w:r>
          </w:p>
        </w:tc>
        <w:tc>
          <w:tcPr>
            <w:tcW w:w="2802" w:type="dxa"/>
            <w:shd w:val="clear" w:color="auto" w:fill="auto"/>
          </w:tcPr>
          <w:p w14:paraId="58EC9C80" w14:textId="77777777" w:rsidR="0086043C" w:rsidRPr="00987CC9" w:rsidRDefault="0086043C" w:rsidP="00697B56">
            <w:pPr>
              <w:pStyle w:val="Tabletext0"/>
              <w:rPr>
                <w:lang w:val="es-ES_tradnl"/>
              </w:rPr>
            </w:pPr>
            <w:r w:rsidRPr="00987CC9">
              <w:rPr>
                <w:lang w:val="es-ES_tradnl"/>
              </w:rPr>
              <w:t>Examen y evaluación de las ciudades y comunidades sostenibles e inteligentes</w:t>
            </w:r>
          </w:p>
        </w:tc>
        <w:tc>
          <w:tcPr>
            <w:tcW w:w="1600" w:type="dxa"/>
            <w:shd w:val="clear" w:color="auto" w:fill="auto"/>
          </w:tcPr>
          <w:p w14:paraId="083CCEDE" w14:textId="77777777" w:rsidR="0086043C" w:rsidRPr="00987CC9" w:rsidRDefault="0086043C" w:rsidP="00697B56">
            <w:pPr>
              <w:pStyle w:val="Tabletext0"/>
              <w:rPr>
                <w:lang w:val="es-ES_tradnl"/>
              </w:rPr>
            </w:pPr>
            <w:r w:rsidRPr="00987CC9">
              <w:rPr>
                <w:lang w:val="es-ES_tradnl"/>
              </w:rPr>
              <w:t>Continuación de la Cuestión 7/20</w:t>
            </w:r>
          </w:p>
        </w:tc>
        <w:tc>
          <w:tcPr>
            <w:tcW w:w="992" w:type="dxa"/>
            <w:shd w:val="clear" w:color="auto" w:fill="auto"/>
          </w:tcPr>
          <w:p w14:paraId="1FD8D180" w14:textId="77777777" w:rsidR="0086043C" w:rsidRPr="00987CC9" w:rsidRDefault="0086043C" w:rsidP="00697B56">
            <w:pPr>
              <w:pStyle w:val="Tabletext0"/>
              <w:jc w:val="center"/>
              <w:rPr>
                <w:lang w:val="es-ES_tradnl"/>
              </w:rPr>
            </w:pPr>
            <w:r w:rsidRPr="00987CC9">
              <w:rPr>
                <w:lang w:val="es-ES_tradnl"/>
              </w:rPr>
              <w:t>7/20</w:t>
            </w:r>
          </w:p>
        </w:tc>
        <w:tc>
          <w:tcPr>
            <w:tcW w:w="3103" w:type="dxa"/>
            <w:shd w:val="clear" w:color="auto" w:fill="auto"/>
          </w:tcPr>
          <w:p w14:paraId="5BE9CD7A" w14:textId="77777777" w:rsidR="0086043C" w:rsidRPr="00987CC9" w:rsidRDefault="0086043C" w:rsidP="00697B56">
            <w:pPr>
              <w:pStyle w:val="Tabletext0"/>
              <w:rPr>
                <w:lang w:val="es-ES_tradnl"/>
              </w:rPr>
            </w:pPr>
            <w:r w:rsidRPr="00987CC9">
              <w:rPr>
                <w:lang w:val="es-ES_tradnl"/>
              </w:rPr>
              <w:t>Examen y evaluación de las ciudades y comunidades sostenibles e inteligentes</w:t>
            </w:r>
          </w:p>
        </w:tc>
      </w:tr>
    </w:tbl>
    <w:p w14:paraId="35ACE070" w14:textId="0628D605" w:rsidR="00652F8F" w:rsidRPr="00987CC9" w:rsidRDefault="00652F8F" w:rsidP="00652F8F">
      <w:pPr>
        <w:pStyle w:val="Tablehead0"/>
        <w:rPr>
          <w:b w:val="0"/>
          <w:lang w:eastAsia="ja-JP"/>
        </w:rPr>
      </w:pPr>
    </w:p>
    <w:p w14:paraId="2EED8E69" w14:textId="7796AD51" w:rsidR="00652F8F" w:rsidRPr="00987CC9" w:rsidRDefault="00652F8F">
      <w:pPr>
        <w:tabs>
          <w:tab w:val="clear" w:pos="794"/>
          <w:tab w:val="clear" w:pos="1191"/>
          <w:tab w:val="clear" w:pos="1588"/>
          <w:tab w:val="clear" w:pos="1985"/>
        </w:tabs>
        <w:overflowPunct/>
        <w:autoSpaceDE/>
        <w:autoSpaceDN/>
        <w:adjustRightInd/>
        <w:spacing w:before="0"/>
        <w:textAlignment w:val="auto"/>
        <w:rPr>
          <w:sz w:val="22"/>
          <w:lang w:eastAsia="ja-JP"/>
        </w:rPr>
      </w:pPr>
      <w:r w:rsidRPr="00987CC9">
        <w:rPr>
          <w:lang w:eastAsia="ja-JP"/>
        </w:rPr>
        <w:br w:type="page"/>
      </w:r>
    </w:p>
    <w:p w14:paraId="74ADB449" w14:textId="750BEBE4" w:rsidR="00652F8F" w:rsidRPr="00987CC9" w:rsidRDefault="00652F8F" w:rsidP="002F4434">
      <w:pPr>
        <w:pStyle w:val="Annextitle0"/>
        <w:spacing w:line="480" w:lineRule="auto"/>
      </w:pPr>
      <w:r w:rsidRPr="00987CC9">
        <w:lastRenderedPageBreak/>
        <w:t>An</w:t>
      </w:r>
      <w:r w:rsidR="0013516F" w:rsidRPr="00987CC9">
        <w:t>exo</w:t>
      </w:r>
      <w:r w:rsidRPr="00987CC9">
        <w:t xml:space="preserve"> 2</w:t>
      </w:r>
      <w:r w:rsidR="002F4434" w:rsidRPr="00987CC9">
        <w:br/>
      </w:r>
      <w:r w:rsidR="0013516F" w:rsidRPr="00987CC9">
        <w:t>Cuestiones suprimidas des</w:t>
      </w:r>
      <w:r w:rsidR="0084115F" w:rsidRPr="00987CC9">
        <w:t>pués del refrendo del GANT</w:t>
      </w:r>
      <w:r w:rsidRPr="00987CC9">
        <w:t xml:space="preserve"> (18 </w:t>
      </w:r>
      <w:r w:rsidR="0084115F" w:rsidRPr="00987CC9">
        <w:t>de enero de</w:t>
      </w:r>
      <w:r w:rsidRPr="00987CC9">
        <w:t xml:space="preserve"> 2021)</w:t>
      </w:r>
    </w:p>
    <w:p w14:paraId="46EA3E78" w14:textId="25139503" w:rsidR="00652F8F" w:rsidRPr="00987CC9" w:rsidRDefault="00D716E5" w:rsidP="00AF28C4">
      <w:pPr>
        <w:pStyle w:val="Normalbeforetable"/>
        <w:spacing w:after="240"/>
        <w:rPr>
          <w:lang w:val="es-ES_tradnl"/>
        </w:rPr>
      </w:pPr>
      <w:r w:rsidRPr="00987CC9">
        <w:rPr>
          <w:lang w:val="es-ES_tradnl"/>
        </w:rPr>
        <w:t>Las</w:t>
      </w:r>
      <w:r w:rsidR="0084115F" w:rsidRPr="00987CC9">
        <w:rPr>
          <w:lang w:val="es-ES_tradnl"/>
        </w:rPr>
        <w:t xml:space="preserve"> Cuestiones </w:t>
      </w:r>
      <w:r w:rsidRPr="00987CC9">
        <w:rPr>
          <w:lang w:val="es-ES_tradnl"/>
        </w:rPr>
        <w:t>que se enumeran a continuación se han suprimido</w:t>
      </w:r>
      <w:r w:rsidR="0084115F" w:rsidRPr="00987CC9">
        <w:rPr>
          <w:lang w:val="es-ES_tradnl"/>
        </w:rPr>
        <w:t xml:space="preserve">. En la columna </w:t>
      </w:r>
      <w:r w:rsidR="00AF28C4" w:rsidRPr="00987CC9">
        <w:rPr>
          <w:lang w:val="es-ES_tradnl"/>
        </w:rPr>
        <w:t>"</w:t>
      </w:r>
      <w:r w:rsidRPr="00987CC9">
        <w:rPr>
          <w:lang w:val="es-ES_tradnl"/>
        </w:rPr>
        <w:t>Observaciones</w:t>
      </w:r>
      <w:r w:rsidR="00AF28C4" w:rsidRPr="00987CC9">
        <w:rPr>
          <w:lang w:val="es-ES_tradnl"/>
        </w:rPr>
        <w:t>"</w:t>
      </w:r>
      <w:r w:rsidR="0084115F" w:rsidRPr="00987CC9">
        <w:rPr>
          <w:lang w:val="es-ES_tradnl"/>
        </w:rPr>
        <w:t xml:space="preserve"> se </w:t>
      </w:r>
      <w:r w:rsidRPr="00987CC9">
        <w:rPr>
          <w:lang w:val="es-ES_tradnl"/>
        </w:rPr>
        <w:t>señala</w:t>
      </w:r>
      <w:r w:rsidR="006C2ED9" w:rsidRPr="00987CC9">
        <w:rPr>
          <w:lang w:val="es-ES_tradnl"/>
        </w:rPr>
        <w:t>n las Cuestiones</w:t>
      </w:r>
      <w:r w:rsidR="0084115F" w:rsidRPr="00987CC9">
        <w:rPr>
          <w:lang w:val="es-ES_tradnl"/>
        </w:rPr>
        <w:t xml:space="preserve"> </w:t>
      </w:r>
      <w:r w:rsidR="006C2ED9" w:rsidRPr="00987CC9">
        <w:rPr>
          <w:lang w:val="es-ES_tradnl"/>
        </w:rPr>
        <w:t>en las que se</w:t>
      </w:r>
      <w:r w:rsidR="0084115F" w:rsidRPr="00987CC9">
        <w:rPr>
          <w:lang w:val="es-ES_tradnl"/>
        </w:rPr>
        <w:t xml:space="preserve"> aborda</w:t>
      </w:r>
      <w:r w:rsidR="006C2ED9" w:rsidRPr="00987CC9">
        <w:rPr>
          <w:lang w:val="es-ES_tradnl"/>
        </w:rPr>
        <w:t>rán</w:t>
      </w:r>
      <w:r w:rsidR="009766E4" w:rsidRPr="00987CC9">
        <w:rPr>
          <w:lang w:val="es-ES_tradnl"/>
        </w:rPr>
        <w:t xml:space="preserve"> </w:t>
      </w:r>
      <w:r w:rsidRPr="00987CC9">
        <w:rPr>
          <w:lang w:val="es-ES_tradnl"/>
        </w:rPr>
        <w:t>temas de</w:t>
      </w:r>
      <w:r w:rsidR="0084115F" w:rsidRPr="00987CC9">
        <w:rPr>
          <w:lang w:val="es-ES_tradnl"/>
        </w:rPr>
        <w:t xml:space="preserve"> estudio </w:t>
      </w:r>
      <w:r w:rsidRPr="00987CC9">
        <w:rPr>
          <w:lang w:val="es-ES_tradnl"/>
        </w:rPr>
        <w:t>pendientes</w:t>
      </w:r>
      <w:r w:rsidR="006C2ED9" w:rsidRPr="00987CC9">
        <w:rPr>
          <w:lang w:val="es-ES_tradnl"/>
        </w:rPr>
        <w:t>,</w:t>
      </w:r>
      <w:r w:rsidR="009766E4" w:rsidRPr="00987CC9">
        <w:rPr>
          <w:lang w:val="es-ES_tradnl"/>
        </w:rPr>
        <w:t xml:space="preserve"> en su caso, </w:t>
      </w:r>
      <w:r w:rsidRPr="00987CC9">
        <w:rPr>
          <w:lang w:val="es-ES_tradnl"/>
        </w:rPr>
        <w:t>hasta el final del actual período de estudios</w:t>
      </w:r>
      <w:r w:rsidR="0084115F" w:rsidRPr="00987CC9">
        <w:rPr>
          <w:lang w:val="es-ES_tradnl"/>
        </w:rPr>
        <w: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9"/>
        <w:gridCol w:w="4270"/>
        <w:gridCol w:w="4270"/>
      </w:tblGrid>
      <w:tr w:rsidR="00652F8F" w:rsidRPr="00987CC9" w14:paraId="6F58AC8B" w14:textId="77777777" w:rsidTr="002F4434">
        <w:trPr>
          <w:tblHeader/>
          <w:jc w:val="center"/>
        </w:trPr>
        <w:tc>
          <w:tcPr>
            <w:tcW w:w="556" w:type="pct"/>
            <w:tcBorders>
              <w:top w:val="single" w:sz="12" w:space="0" w:color="auto"/>
              <w:bottom w:val="single" w:sz="12" w:space="0" w:color="auto"/>
            </w:tcBorders>
            <w:shd w:val="clear" w:color="auto" w:fill="auto"/>
          </w:tcPr>
          <w:p w14:paraId="236B5571" w14:textId="599DA6CB" w:rsidR="00652F8F" w:rsidRPr="00987CC9" w:rsidRDefault="00D716E5" w:rsidP="00697B56">
            <w:pPr>
              <w:pStyle w:val="Tablehead0"/>
            </w:pPr>
            <w:r w:rsidRPr="00987CC9">
              <w:t>Cuestión</w:t>
            </w:r>
          </w:p>
        </w:tc>
        <w:tc>
          <w:tcPr>
            <w:tcW w:w="2222" w:type="pct"/>
            <w:tcBorders>
              <w:top w:val="single" w:sz="12" w:space="0" w:color="auto"/>
              <w:bottom w:val="single" w:sz="12" w:space="0" w:color="auto"/>
            </w:tcBorders>
            <w:shd w:val="clear" w:color="auto" w:fill="auto"/>
          </w:tcPr>
          <w:p w14:paraId="67B98D57" w14:textId="3C5D2390" w:rsidR="00652F8F" w:rsidRPr="00987CC9" w:rsidRDefault="00D716E5" w:rsidP="00697B56">
            <w:pPr>
              <w:pStyle w:val="Tablehead0"/>
            </w:pPr>
            <w:r w:rsidRPr="00987CC9">
              <w:t>Título</w:t>
            </w:r>
          </w:p>
        </w:tc>
        <w:tc>
          <w:tcPr>
            <w:tcW w:w="2222" w:type="pct"/>
            <w:tcBorders>
              <w:top w:val="single" w:sz="12" w:space="0" w:color="auto"/>
              <w:bottom w:val="single" w:sz="12" w:space="0" w:color="auto"/>
            </w:tcBorders>
            <w:shd w:val="clear" w:color="auto" w:fill="auto"/>
          </w:tcPr>
          <w:p w14:paraId="547032C6" w14:textId="37FB5105" w:rsidR="00652F8F" w:rsidRPr="00987CC9" w:rsidRDefault="00D716E5" w:rsidP="00697B56">
            <w:pPr>
              <w:pStyle w:val="Tablehead0"/>
            </w:pPr>
            <w:r w:rsidRPr="00987CC9">
              <w:t>Observaciones</w:t>
            </w:r>
          </w:p>
        </w:tc>
      </w:tr>
      <w:tr w:rsidR="00652F8F" w:rsidRPr="00987CC9" w14:paraId="5AD64E8D" w14:textId="77777777" w:rsidTr="002F4434">
        <w:trPr>
          <w:jc w:val="center"/>
        </w:trPr>
        <w:tc>
          <w:tcPr>
            <w:tcW w:w="556" w:type="pct"/>
            <w:tcBorders>
              <w:top w:val="single" w:sz="12" w:space="0" w:color="auto"/>
            </w:tcBorders>
            <w:shd w:val="clear" w:color="auto" w:fill="auto"/>
          </w:tcPr>
          <w:p w14:paraId="37E04FCD" w14:textId="77777777" w:rsidR="00652F8F" w:rsidRPr="00987CC9" w:rsidRDefault="00652F8F" w:rsidP="00697B56">
            <w:pPr>
              <w:pStyle w:val="Tabletext0"/>
              <w:jc w:val="center"/>
              <w:rPr>
                <w:lang w:val="es-ES_tradnl"/>
              </w:rPr>
            </w:pPr>
            <w:r w:rsidRPr="00987CC9">
              <w:rPr>
                <w:lang w:val="es-ES_tradnl"/>
              </w:rPr>
              <w:t>2/3</w:t>
            </w:r>
          </w:p>
        </w:tc>
        <w:tc>
          <w:tcPr>
            <w:tcW w:w="2222" w:type="pct"/>
            <w:tcBorders>
              <w:top w:val="single" w:sz="12" w:space="0" w:color="auto"/>
            </w:tcBorders>
            <w:shd w:val="clear" w:color="auto" w:fill="auto"/>
          </w:tcPr>
          <w:p w14:paraId="33623654" w14:textId="7FBBBFD1" w:rsidR="00652F8F" w:rsidRPr="00987CC9" w:rsidRDefault="002F4434" w:rsidP="00697B56">
            <w:pPr>
              <w:pStyle w:val="Tabletext0"/>
              <w:rPr>
                <w:rFonts w:cs="Calibri"/>
                <w:b/>
                <w:color w:val="800000"/>
                <w:highlight w:val="yellow"/>
                <w:lang w:val="es-ES_tradnl"/>
              </w:rPr>
            </w:pPr>
            <w:r w:rsidRPr="00987CC9">
              <w:rPr>
                <w:lang w:val="es-ES_tradnl"/>
              </w:rPr>
              <w:t>Establecimiento de mecanismos de tasación y contabilidad/liquidación para los servicios de telecomunicaciones internacionales distintos de los examinados en la Cuestión 1/3, incluida la adaptación de las Recomendaciones existentes de la serie D a la evolución de las necesidades del usuario</w:t>
            </w:r>
          </w:p>
        </w:tc>
        <w:tc>
          <w:tcPr>
            <w:tcW w:w="2222" w:type="pct"/>
            <w:tcBorders>
              <w:top w:val="single" w:sz="12" w:space="0" w:color="auto"/>
            </w:tcBorders>
            <w:shd w:val="clear" w:color="auto" w:fill="auto"/>
          </w:tcPr>
          <w:p w14:paraId="59CAF999" w14:textId="184DA1CE" w:rsidR="00652F8F" w:rsidRPr="00987CC9" w:rsidRDefault="00D716E5" w:rsidP="00AF28C4">
            <w:pPr>
              <w:pStyle w:val="Tabletext0"/>
              <w:rPr>
                <w:lang w:val="es-ES_tradnl"/>
              </w:rPr>
            </w:pPr>
            <w:r w:rsidRPr="00987CC9">
              <w:rPr>
                <w:lang w:val="es-ES_tradnl"/>
              </w:rPr>
              <w:t>La Cuestión</w:t>
            </w:r>
            <w:r w:rsidR="00652F8F" w:rsidRPr="00987CC9">
              <w:rPr>
                <w:lang w:val="es-ES_tradnl"/>
              </w:rPr>
              <w:t xml:space="preserve"> 2/3 </w:t>
            </w:r>
            <w:r w:rsidRPr="00987CC9">
              <w:rPr>
                <w:lang w:val="es-ES_tradnl"/>
              </w:rPr>
              <w:t>se fusionó</w:t>
            </w:r>
            <w:r w:rsidR="00AF28C4" w:rsidRPr="00987CC9">
              <w:rPr>
                <w:lang w:val="es-ES_tradnl"/>
              </w:rPr>
              <w:br/>
            </w:r>
            <w:r w:rsidRPr="00987CC9">
              <w:rPr>
                <w:lang w:val="es-ES_tradnl"/>
              </w:rPr>
              <w:t>con la Cuestión</w:t>
            </w:r>
            <w:r w:rsidR="00652F8F" w:rsidRPr="00987CC9">
              <w:rPr>
                <w:lang w:val="es-ES_tradnl"/>
              </w:rPr>
              <w:t xml:space="preserve"> 1/3.</w:t>
            </w:r>
          </w:p>
        </w:tc>
      </w:tr>
      <w:tr w:rsidR="00652F8F" w:rsidRPr="00987CC9" w14:paraId="2316AE2B" w14:textId="77777777" w:rsidTr="002F4434">
        <w:trPr>
          <w:jc w:val="center"/>
        </w:trPr>
        <w:tc>
          <w:tcPr>
            <w:tcW w:w="556" w:type="pct"/>
            <w:shd w:val="clear" w:color="auto" w:fill="auto"/>
          </w:tcPr>
          <w:p w14:paraId="6A906D9B" w14:textId="77777777" w:rsidR="00652F8F" w:rsidRPr="00987CC9" w:rsidRDefault="00652F8F" w:rsidP="00697B56">
            <w:pPr>
              <w:pStyle w:val="Tabletext0"/>
              <w:jc w:val="center"/>
              <w:rPr>
                <w:lang w:val="es-ES_tradnl"/>
              </w:rPr>
            </w:pPr>
            <w:r w:rsidRPr="00987CC9">
              <w:rPr>
                <w:lang w:val="es-ES_tradnl"/>
              </w:rPr>
              <w:t>5/3</w:t>
            </w:r>
          </w:p>
        </w:tc>
        <w:tc>
          <w:tcPr>
            <w:tcW w:w="2222" w:type="pct"/>
            <w:shd w:val="clear" w:color="auto" w:fill="auto"/>
          </w:tcPr>
          <w:p w14:paraId="41C9D336" w14:textId="7F9E6758" w:rsidR="00652F8F" w:rsidRPr="00987CC9" w:rsidRDefault="002F4434" w:rsidP="00697B56">
            <w:pPr>
              <w:pStyle w:val="Tabletext0"/>
              <w:rPr>
                <w:highlight w:val="yellow"/>
                <w:lang w:val="es-ES_tradnl"/>
              </w:rPr>
            </w:pPr>
            <w:r w:rsidRPr="00987CC9">
              <w:rPr>
                <w:lang w:val="es-ES_tradnl"/>
              </w:rPr>
              <w:t>Términos y definiciones para las Recomendaciones relativas a los principios de tarificación y contabilidad y las cuestiones políticas y económicas conexas</w:t>
            </w:r>
          </w:p>
        </w:tc>
        <w:tc>
          <w:tcPr>
            <w:tcW w:w="2222" w:type="pct"/>
            <w:shd w:val="clear" w:color="auto" w:fill="auto"/>
          </w:tcPr>
          <w:p w14:paraId="76B89AC7" w14:textId="7E347733" w:rsidR="00652F8F" w:rsidRPr="00987CC9" w:rsidRDefault="00F3509D" w:rsidP="00D716E5">
            <w:pPr>
              <w:pStyle w:val="Tabletext0"/>
              <w:rPr>
                <w:lang w:val="es-ES_tradnl"/>
              </w:rPr>
            </w:pPr>
            <w:r w:rsidRPr="00987CC9">
              <w:rPr>
                <w:lang w:val="es-ES_tradnl"/>
              </w:rPr>
              <w:t>El CE</w:t>
            </w:r>
            <w:r w:rsidR="00AF28C4" w:rsidRPr="00987CC9">
              <w:rPr>
                <w:lang w:val="es-ES_tradnl"/>
              </w:rPr>
              <w:t> </w:t>
            </w:r>
            <w:r w:rsidRPr="00987CC9">
              <w:rPr>
                <w:lang w:val="es-ES_tradnl"/>
              </w:rPr>
              <w:t xml:space="preserve">3 </w:t>
            </w:r>
            <w:r w:rsidR="00AF28C4" w:rsidRPr="00987CC9">
              <w:rPr>
                <w:lang w:val="es-ES_tradnl"/>
              </w:rPr>
              <w:t>convino en la supresión</w:t>
            </w:r>
            <w:r w:rsidR="00AF28C4" w:rsidRPr="00987CC9">
              <w:rPr>
                <w:lang w:val="es-ES_tradnl"/>
              </w:rPr>
              <w:br/>
            </w:r>
            <w:r w:rsidRPr="00987CC9">
              <w:rPr>
                <w:lang w:val="es-ES_tradnl"/>
              </w:rPr>
              <w:t>de la Cuestión 5/3</w:t>
            </w:r>
            <w:r w:rsidR="00652F8F" w:rsidRPr="00987CC9">
              <w:rPr>
                <w:lang w:val="es-ES_tradnl"/>
              </w:rPr>
              <w:t>.</w:t>
            </w:r>
          </w:p>
        </w:tc>
      </w:tr>
      <w:tr w:rsidR="00652F8F" w:rsidRPr="00987CC9" w14:paraId="726B6F9F" w14:textId="77777777" w:rsidTr="002F4434">
        <w:trPr>
          <w:jc w:val="center"/>
        </w:trPr>
        <w:tc>
          <w:tcPr>
            <w:tcW w:w="556" w:type="pct"/>
            <w:shd w:val="clear" w:color="auto" w:fill="auto"/>
          </w:tcPr>
          <w:p w14:paraId="3824746C" w14:textId="77777777" w:rsidR="00652F8F" w:rsidRPr="00987CC9" w:rsidRDefault="00652F8F" w:rsidP="00697B56">
            <w:pPr>
              <w:pStyle w:val="Tabletext0"/>
              <w:jc w:val="center"/>
              <w:rPr>
                <w:lang w:val="es-ES_tradnl"/>
              </w:rPr>
            </w:pPr>
            <w:r w:rsidRPr="00987CC9">
              <w:rPr>
                <w:lang w:val="es-ES_tradnl"/>
              </w:rPr>
              <w:t>13/3</w:t>
            </w:r>
          </w:p>
        </w:tc>
        <w:tc>
          <w:tcPr>
            <w:tcW w:w="2222" w:type="pct"/>
            <w:shd w:val="clear" w:color="auto" w:fill="auto"/>
          </w:tcPr>
          <w:p w14:paraId="6993340A" w14:textId="7CD523FC" w:rsidR="00652F8F" w:rsidRPr="00987CC9" w:rsidRDefault="002F4434" w:rsidP="00697B56">
            <w:pPr>
              <w:pStyle w:val="Tabletext0"/>
              <w:rPr>
                <w:rFonts w:cs="Calibri"/>
                <w:b/>
                <w:color w:val="800000"/>
                <w:highlight w:val="lightGray"/>
                <w:lang w:val="es-ES_tradnl"/>
              </w:rPr>
            </w:pPr>
            <w:r w:rsidRPr="00987CC9">
              <w:rPr>
                <w:lang w:val="es-ES_tradnl"/>
              </w:rPr>
              <w:t xml:space="preserve">Estudio relativo a las cuestiones de tasación y tarifas de los acuerdos de liquidación de circuitos de cables terrenales </w:t>
            </w:r>
            <w:proofErr w:type="spellStart"/>
            <w:r w:rsidRPr="00987CC9">
              <w:rPr>
                <w:lang w:val="es-ES_tradnl"/>
              </w:rPr>
              <w:t>transmultinacionales</w:t>
            </w:r>
            <w:proofErr w:type="spellEnd"/>
          </w:p>
        </w:tc>
        <w:tc>
          <w:tcPr>
            <w:tcW w:w="2222" w:type="pct"/>
            <w:shd w:val="clear" w:color="auto" w:fill="auto"/>
          </w:tcPr>
          <w:p w14:paraId="4F40578C" w14:textId="2887B622" w:rsidR="00652F8F" w:rsidRPr="00987CC9" w:rsidRDefault="00030C9A" w:rsidP="00D716E5">
            <w:pPr>
              <w:pStyle w:val="Tabletext0"/>
              <w:rPr>
                <w:lang w:val="es-ES_tradnl"/>
              </w:rPr>
            </w:pPr>
            <w:r w:rsidRPr="00987CC9">
              <w:rPr>
                <w:lang w:val="es-ES_tradnl"/>
              </w:rPr>
              <w:t>La Cuestión 13/3 se fusionó</w:t>
            </w:r>
            <w:r w:rsidR="00AF28C4" w:rsidRPr="00987CC9">
              <w:rPr>
                <w:lang w:val="es-ES_tradnl"/>
              </w:rPr>
              <w:br/>
            </w:r>
            <w:r w:rsidRPr="00987CC9">
              <w:rPr>
                <w:lang w:val="es-ES_tradnl"/>
              </w:rPr>
              <w:t xml:space="preserve">con la Cuestión 6/3. </w:t>
            </w:r>
          </w:p>
        </w:tc>
      </w:tr>
      <w:tr w:rsidR="00652F8F" w:rsidRPr="00987CC9" w14:paraId="4381175B" w14:textId="77777777" w:rsidTr="002F4434">
        <w:trPr>
          <w:jc w:val="center"/>
        </w:trPr>
        <w:tc>
          <w:tcPr>
            <w:tcW w:w="556" w:type="pct"/>
            <w:shd w:val="clear" w:color="auto" w:fill="auto"/>
          </w:tcPr>
          <w:p w14:paraId="1EA617D5" w14:textId="77777777" w:rsidR="00652F8F" w:rsidRPr="00987CC9" w:rsidRDefault="00652F8F" w:rsidP="00697B56">
            <w:pPr>
              <w:pStyle w:val="Tabletext0"/>
              <w:jc w:val="center"/>
              <w:rPr>
                <w:lang w:val="es-ES_tradnl"/>
              </w:rPr>
            </w:pPr>
            <w:r w:rsidRPr="00987CC9">
              <w:rPr>
                <w:lang w:val="es-ES_tradnl" w:eastAsia="en-GB"/>
              </w:rPr>
              <w:t>5/5</w:t>
            </w:r>
          </w:p>
        </w:tc>
        <w:tc>
          <w:tcPr>
            <w:tcW w:w="2222" w:type="pct"/>
            <w:shd w:val="clear" w:color="auto" w:fill="auto"/>
          </w:tcPr>
          <w:p w14:paraId="64ECFD99" w14:textId="31A44B16" w:rsidR="00652F8F" w:rsidRPr="00987CC9" w:rsidRDefault="002F4434" w:rsidP="00697B56">
            <w:pPr>
              <w:pStyle w:val="Tabletext0"/>
              <w:rPr>
                <w:lang w:val="es-ES_tradnl"/>
              </w:rPr>
            </w:pPr>
            <w:r w:rsidRPr="00987CC9">
              <w:rPr>
                <w:lang w:val="es-ES_tradnl" w:eastAsia="en-GB"/>
              </w:rPr>
              <w:t>Seguridad y fiabilidad de los sistemas de tecnologías de la información y la comunicación (TIC) respecto de las radiaciones electromagnéticas y corpusculares</w:t>
            </w:r>
          </w:p>
        </w:tc>
        <w:tc>
          <w:tcPr>
            <w:tcW w:w="2222" w:type="pct"/>
            <w:shd w:val="clear" w:color="auto" w:fill="auto"/>
          </w:tcPr>
          <w:p w14:paraId="72C9D1C3" w14:textId="7AEAADB0" w:rsidR="00652F8F" w:rsidRPr="00987CC9" w:rsidRDefault="00030C9A" w:rsidP="00D716E5">
            <w:pPr>
              <w:pStyle w:val="Tabletext0"/>
              <w:rPr>
                <w:lang w:val="es-ES_tradnl"/>
              </w:rPr>
            </w:pPr>
            <w:r w:rsidRPr="00987CC9">
              <w:rPr>
                <w:lang w:val="es-ES_tradnl"/>
              </w:rPr>
              <w:t>La Cuestión 5/5 se fusionó</w:t>
            </w:r>
            <w:r w:rsidR="00AF28C4" w:rsidRPr="00987CC9">
              <w:rPr>
                <w:lang w:val="es-ES_tradnl"/>
              </w:rPr>
              <w:br/>
            </w:r>
            <w:r w:rsidRPr="00987CC9">
              <w:rPr>
                <w:lang w:val="es-ES_tradnl"/>
              </w:rPr>
              <w:t>con la Cuestión 1/5.</w:t>
            </w:r>
          </w:p>
        </w:tc>
      </w:tr>
      <w:tr w:rsidR="00652F8F" w:rsidRPr="00987CC9" w14:paraId="721A368E" w14:textId="77777777" w:rsidTr="002F4434">
        <w:trPr>
          <w:jc w:val="center"/>
        </w:trPr>
        <w:tc>
          <w:tcPr>
            <w:tcW w:w="556" w:type="pct"/>
            <w:shd w:val="clear" w:color="auto" w:fill="auto"/>
          </w:tcPr>
          <w:p w14:paraId="4A69DF17" w14:textId="77777777" w:rsidR="00652F8F" w:rsidRPr="00987CC9" w:rsidRDefault="00652F8F" w:rsidP="00697B56">
            <w:pPr>
              <w:pStyle w:val="Tabletext0"/>
              <w:jc w:val="center"/>
              <w:rPr>
                <w:lang w:val="es-ES_tradnl"/>
              </w:rPr>
            </w:pPr>
            <w:r w:rsidRPr="00987CC9">
              <w:rPr>
                <w:lang w:val="es-ES_tradnl"/>
              </w:rPr>
              <w:t>9/11</w:t>
            </w:r>
          </w:p>
        </w:tc>
        <w:tc>
          <w:tcPr>
            <w:tcW w:w="2222" w:type="pct"/>
            <w:shd w:val="clear" w:color="auto" w:fill="auto"/>
          </w:tcPr>
          <w:p w14:paraId="5AA057CF" w14:textId="3617D825" w:rsidR="00652F8F" w:rsidRPr="00987CC9" w:rsidRDefault="002F4434" w:rsidP="00697B56">
            <w:pPr>
              <w:pStyle w:val="Tabletext0"/>
              <w:rPr>
                <w:lang w:val="es-ES_tradnl"/>
              </w:rPr>
            </w:pPr>
            <w:r w:rsidRPr="00987CC9">
              <w:rPr>
                <w:lang w:val="es-ES_tradnl"/>
              </w:rPr>
              <w:t>Pruebas comparativas de servicios y de redes, pruebas remotas, incluidas las mediciones de la calidad del funcionamiento de Internet</w:t>
            </w:r>
          </w:p>
        </w:tc>
        <w:tc>
          <w:tcPr>
            <w:tcW w:w="2222" w:type="pct"/>
            <w:shd w:val="clear" w:color="auto" w:fill="auto"/>
          </w:tcPr>
          <w:p w14:paraId="545593F6" w14:textId="19E2D694" w:rsidR="00652F8F" w:rsidRPr="00987CC9" w:rsidRDefault="00030C9A" w:rsidP="00D716E5">
            <w:pPr>
              <w:pStyle w:val="Tabletext0"/>
              <w:rPr>
                <w:lang w:val="es-ES_tradnl"/>
              </w:rPr>
            </w:pPr>
            <w:r w:rsidRPr="00987CC9">
              <w:rPr>
                <w:lang w:val="es-ES_tradnl"/>
              </w:rPr>
              <w:t xml:space="preserve">Las Cuestiones </w:t>
            </w:r>
            <w:r w:rsidR="00652F8F" w:rsidRPr="00987CC9">
              <w:rPr>
                <w:lang w:val="es-ES_tradnl"/>
              </w:rPr>
              <w:t xml:space="preserve">9/11, 10/11 </w:t>
            </w:r>
            <w:r w:rsidRPr="00987CC9">
              <w:rPr>
                <w:lang w:val="es-ES_tradnl"/>
              </w:rPr>
              <w:t>y</w:t>
            </w:r>
            <w:r w:rsidR="00AF28C4" w:rsidRPr="00987CC9">
              <w:rPr>
                <w:lang w:val="es-ES_tradnl"/>
              </w:rPr>
              <w:t xml:space="preserve"> 11/11</w:t>
            </w:r>
            <w:r w:rsidR="00AF28C4" w:rsidRPr="00987CC9">
              <w:rPr>
                <w:lang w:val="es-ES_tradnl"/>
              </w:rPr>
              <w:br/>
            </w:r>
            <w:r w:rsidRPr="00987CC9">
              <w:rPr>
                <w:lang w:val="es-ES_tradnl"/>
              </w:rPr>
              <w:t xml:space="preserve">se fusionaron con la Cuestión </w:t>
            </w:r>
            <w:r w:rsidR="00652F8F" w:rsidRPr="00987CC9">
              <w:rPr>
                <w:lang w:val="es-ES_tradnl"/>
              </w:rPr>
              <w:t>16/11.</w:t>
            </w:r>
          </w:p>
        </w:tc>
      </w:tr>
      <w:tr w:rsidR="00652F8F" w:rsidRPr="00987CC9" w14:paraId="7B68FFA6" w14:textId="77777777" w:rsidTr="002F4434">
        <w:trPr>
          <w:jc w:val="center"/>
        </w:trPr>
        <w:tc>
          <w:tcPr>
            <w:tcW w:w="556" w:type="pct"/>
            <w:shd w:val="clear" w:color="auto" w:fill="auto"/>
          </w:tcPr>
          <w:p w14:paraId="72ABDEE4" w14:textId="77777777" w:rsidR="00652F8F" w:rsidRPr="00987CC9" w:rsidRDefault="00652F8F" w:rsidP="00697B56">
            <w:pPr>
              <w:pStyle w:val="Tabletext0"/>
              <w:jc w:val="center"/>
              <w:rPr>
                <w:lang w:val="es-ES_tradnl"/>
              </w:rPr>
            </w:pPr>
            <w:r w:rsidRPr="00987CC9">
              <w:rPr>
                <w:lang w:val="es-ES_tradnl"/>
              </w:rPr>
              <w:t>10/11</w:t>
            </w:r>
          </w:p>
        </w:tc>
        <w:tc>
          <w:tcPr>
            <w:tcW w:w="2222" w:type="pct"/>
            <w:shd w:val="clear" w:color="auto" w:fill="auto"/>
          </w:tcPr>
          <w:p w14:paraId="4692D407" w14:textId="1F56846C" w:rsidR="00652F8F" w:rsidRPr="00987CC9" w:rsidRDefault="002F4434" w:rsidP="00697B56">
            <w:pPr>
              <w:pStyle w:val="Tabletext0"/>
              <w:rPr>
                <w:lang w:val="es-ES_tradnl"/>
              </w:rPr>
            </w:pPr>
            <w:r w:rsidRPr="00987CC9">
              <w:rPr>
                <w:lang w:val="es-ES_tradnl"/>
              </w:rPr>
              <w:t>Pruebas de las tecnologías IMT-2020 incipientes</w:t>
            </w:r>
          </w:p>
        </w:tc>
        <w:tc>
          <w:tcPr>
            <w:tcW w:w="2222" w:type="pct"/>
            <w:shd w:val="clear" w:color="auto" w:fill="auto"/>
          </w:tcPr>
          <w:p w14:paraId="09DCEC7C" w14:textId="409DA90E" w:rsidR="00652F8F" w:rsidRPr="00987CC9" w:rsidRDefault="00030C9A" w:rsidP="00D716E5">
            <w:pPr>
              <w:pStyle w:val="Tabletext0"/>
              <w:rPr>
                <w:lang w:val="es-ES_tradnl"/>
              </w:rPr>
            </w:pPr>
            <w:r w:rsidRPr="00987CC9">
              <w:rPr>
                <w:lang w:val="es-ES_tradnl"/>
              </w:rPr>
              <w:t xml:space="preserve">Las Cuestiones </w:t>
            </w:r>
            <w:r w:rsidR="00652F8F" w:rsidRPr="00987CC9">
              <w:rPr>
                <w:lang w:val="es-ES_tradnl"/>
              </w:rPr>
              <w:t xml:space="preserve">9/11, 10/11 </w:t>
            </w:r>
            <w:r w:rsidRPr="00987CC9">
              <w:rPr>
                <w:lang w:val="es-ES_tradnl"/>
              </w:rPr>
              <w:t>y</w:t>
            </w:r>
            <w:r w:rsidR="00AF28C4" w:rsidRPr="00987CC9">
              <w:rPr>
                <w:lang w:val="es-ES_tradnl"/>
              </w:rPr>
              <w:t xml:space="preserve"> 11/11</w:t>
            </w:r>
            <w:r w:rsidR="00AF28C4" w:rsidRPr="00987CC9">
              <w:rPr>
                <w:lang w:val="es-ES_tradnl"/>
              </w:rPr>
              <w:br/>
            </w:r>
            <w:r w:rsidRPr="00987CC9">
              <w:rPr>
                <w:lang w:val="es-ES_tradnl"/>
              </w:rPr>
              <w:t>se fusionaron con la Cuestión</w:t>
            </w:r>
            <w:r w:rsidR="00652F8F" w:rsidRPr="00987CC9">
              <w:rPr>
                <w:lang w:val="es-ES_tradnl"/>
              </w:rPr>
              <w:t xml:space="preserve"> 16/11.</w:t>
            </w:r>
          </w:p>
        </w:tc>
      </w:tr>
      <w:tr w:rsidR="00652F8F" w:rsidRPr="00987CC9" w14:paraId="4512A501" w14:textId="77777777" w:rsidTr="002F4434">
        <w:trPr>
          <w:jc w:val="center"/>
        </w:trPr>
        <w:tc>
          <w:tcPr>
            <w:tcW w:w="556" w:type="pct"/>
            <w:shd w:val="clear" w:color="auto" w:fill="auto"/>
          </w:tcPr>
          <w:p w14:paraId="062482C3" w14:textId="77777777" w:rsidR="00652F8F" w:rsidRPr="00987CC9" w:rsidRDefault="00652F8F" w:rsidP="00697B56">
            <w:pPr>
              <w:pStyle w:val="Tabletext0"/>
              <w:jc w:val="center"/>
              <w:rPr>
                <w:lang w:val="es-ES_tradnl"/>
              </w:rPr>
            </w:pPr>
            <w:r w:rsidRPr="00987CC9">
              <w:rPr>
                <w:lang w:val="es-ES_tradnl"/>
              </w:rPr>
              <w:t>11/11</w:t>
            </w:r>
          </w:p>
        </w:tc>
        <w:tc>
          <w:tcPr>
            <w:tcW w:w="2222" w:type="pct"/>
            <w:shd w:val="clear" w:color="auto" w:fill="auto"/>
          </w:tcPr>
          <w:p w14:paraId="41B92544" w14:textId="378203FF" w:rsidR="00652F8F" w:rsidRPr="00987CC9" w:rsidRDefault="002F4434" w:rsidP="00697B56">
            <w:pPr>
              <w:pStyle w:val="Tabletext0"/>
              <w:rPr>
                <w:lang w:val="es-ES_tradnl"/>
              </w:rPr>
            </w:pPr>
            <w:r w:rsidRPr="00987CC9">
              <w:rPr>
                <w:lang w:val="es-ES_tradnl"/>
              </w:rPr>
              <w:t>Especificaciones de pruebas para redes y protocolos: marcos y metodologías</w:t>
            </w:r>
          </w:p>
        </w:tc>
        <w:tc>
          <w:tcPr>
            <w:tcW w:w="2222" w:type="pct"/>
            <w:shd w:val="clear" w:color="auto" w:fill="auto"/>
          </w:tcPr>
          <w:p w14:paraId="76D784E8" w14:textId="2022368C" w:rsidR="00652F8F" w:rsidRPr="00987CC9" w:rsidRDefault="00CD3668" w:rsidP="00D716E5">
            <w:pPr>
              <w:pStyle w:val="Tabletext0"/>
              <w:rPr>
                <w:lang w:val="es-ES_tradnl"/>
              </w:rPr>
            </w:pPr>
            <w:r w:rsidRPr="00987CC9">
              <w:rPr>
                <w:lang w:val="es-ES_tradnl"/>
              </w:rPr>
              <w:t>Las</w:t>
            </w:r>
            <w:r w:rsidR="00AF28C4" w:rsidRPr="00987CC9">
              <w:rPr>
                <w:lang w:val="es-ES_tradnl"/>
              </w:rPr>
              <w:t xml:space="preserve"> Cuestiones 9/11, 10/11 y 11/11</w:t>
            </w:r>
            <w:r w:rsidR="00AF28C4" w:rsidRPr="00987CC9">
              <w:rPr>
                <w:lang w:val="es-ES_tradnl"/>
              </w:rPr>
              <w:br/>
            </w:r>
            <w:r w:rsidRPr="00987CC9">
              <w:rPr>
                <w:lang w:val="es-ES_tradnl"/>
              </w:rPr>
              <w:t>se fusionaron con la Cuestión 16/11</w:t>
            </w:r>
            <w:r w:rsidR="00652F8F" w:rsidRPr="00987CC9">
              <w:rPr>
                <w:lang w:val="es-ES_tradnl"/>
              </w:rPr>
              <w:t>.</w:t>
            </w:r>
          </w:p>
        </w:tc>
      </w:tr>
      <w:tr w:rsidR="00652F8F" w:rsidRPr="00987CC9" w14:paraId="424E2403" w14:textId="77777777" w:rsidTr="002F4434">
        <w:trPr>
          <w:jc w:val="center"/>
        </w:trPr>
        <w:tc>
          <w:tcPr>
            <w:tcW w:w="556" w:type="pct"/>
            <w:shd w:val="clear" w:color="auto" w:fill="auto"/>
          </w:tcPr>
          <w:p w14:paraId="7750E06A" w14:textId="77777777" w:rsidR="00652F8F" w:rsidRPr="00987CC9" w:rsidRDefault="00652F8F" w:rsidP="00697B56">
            <w:pPr>
              <w:pStyle w:val="Tabletext0"/>
              <w:jc w:val="center"/>
              <w:rPr>
                <w:lang w:val="es-ES_tradnl"/>
              </w:rPr>
            </w:pPr>
            <w:r w:rsidRPr="00987CC9">
              <w:rPr>
                <w:lang w:val="es-ES_tradnl"/>
              </w:rPr>
              <w:t>3/12</w:t>
            </w:r>
          </w:p>
        </w:tc>
        <w:tc>
          <w:tcPr>
            <w:tcW w:w="2222" w:type="pct"/>
            <w:shd w:val="clear" w:color="auto" w:fill="auto"/>
          </w:tcPr>
          <w:p w14:paraId="74BE4687" w14:textId="2C32B049" w:rsidR="00652F8F" w:rsidRPr="00987CC9" w:rsidRDefault="002F4434" w:rsidP="00697B56">
            <w:pPr>
              <w:pStyle w:val="Tabletext0"/>
              <w:rPr>
                <w:lang w:val="es-ES_tradnl"/>
              </w:rPr>
            </w:pPr>
            <w:r w:rsidRPr="00987CC9">
              <w:rPr>
                <w:lang w:val="es-ES_tradnl"/>
              </w:rPr>
              <w:t>Características de transmisión vocal y de audio de los terminales de comunicación para redes fijas con conmutación de circuitos, redes móviles y redes con conmutación de paquetes basadas en el protocolo Internet (IP)</w:t>
            </w:r>
          </w:p>
        </w:tc>
        <w:tc>
          <w:tcPr>
            <w:tcW w:w="2222" w:type="pct"/>
            <w:shd w:val="clear" w:color="auto" w:fill="auto"/>
          </w:tcPr>
          <w:p w14:paraId="42A4AB58" w14:textId="3A1ADC7D" w:rsidR="00652F8F" w:rsidRPr="00987CC9" w:rsidRDefault="00CD3668" w:rsidP="00D716E5">
            <w:pPr>
              <w:pStyle w:val="Tabletext0"/>
              <w:rPr>
                <w:lang w:val="es-ES_tradnl"/>
              </w:rPr>
            </w:pPr>
            <w:r w:rsidRPr="00987CC9">
              <w:rPr>
                <w:lang w:val="es-ES_tradnl"/>
              </w:rPr>
              <w:t>Los temas de estudio se transfirieron a las Cuestiones</w:t>
            </w:r>
            <w:r w:rsidR="00652F8F" w:rsidRPr="00987CC9">
              <w:rPr>
                <w:lang w:val="es-ES_tradnl"/>
              </w:rPr>
              <w:t xml:space="preserve"> 5/12 </w:t>
            </w:r>
            <w:r w:rsidRPr="00987CC9">
              <w:rPr>
                <w:lang w:val="es-ES_tradnl"/>
              </w:rPr>
              <w:t xml:space="preserve">y </w:t>
            </w:r>
            <w:r w:rsidR="00652F8F" w:rsidRPr="00987CC9">
              <w:rPr>
                <w:lang w:val="es-ES_tradnl"/>
              </w:rPr>
              <w:t>6/12.</w:t>
            </w:r>
          </w:p>
        </w:tc>
      </w:tr>
      <w:tr w:rsidR="00652F8F" w:rsidRPr="00987CC9" w14:paraId="75B91113" w14:textId="77777777" w:rsidTr="002F4434">
        <w:trPr>
          <w:jc w:val="center"/>
        </w:trPr>
        <w:tc>
          <w:tcPr>
            <w:tcW w:w="556" w:type="pct"/>
            <w:shd w:val="clear" w:color="auto" w:fill="auto"/>
          </w:tcPr>
          <w:p w14:paraId="4AC86726" w14:textId="77777777" w:rsidR="00652F8F" w:rsidRPr="00987CC9" w:rsidRDefault="00652F8F" w:rsidP="00697B56">
            <w:pPr>
              <w:pStyle w:val="Tabletext0"/>
              <w:jc w:val="center"/>
              <w:rPr>
                <w:lang w:val="es-ES_tradnl"/>
              </w:rPr>
            </w:pPr>
            <w:r w:rsidRPr="00987CC9">
              <w:rPr>
                <w:lang w:val="es-ES_tradnl"/>
              </w:rPr>
              <w:t>17/15</w:t>
            </w:r>
          </w:p>
        </w:tc>
        <w:tc>
          <w:tcPr>
            <w:tcW w:w="2222" w:type="pct"/>
            <w:shd w:val="clear" w:color="auto" w:fill="auto"/>
          </w:tcPr>
          <w:p w14:paraId="0529F167" w14:textId="51E198C9" w:rsidR="00652F8F" w:rsidRPr="00987CC9" w:rsidRDefault="002F4434" w:rsidP="00697B56">
            <w:pPr>
              <w:pStyle w:val="Tabletext0"/>
              <w:rPr>
                <w:lang w:val="es-ES_tradnl"/>
              </w:rPr>
            </w:pPr>
            <w:r w:rsidRPr="00987CC9">
              <w:rPr>
                <w:lang w:val="es-ES_tradnl"/>
              </w:rPr>
              <w:t>Mantenimiento y funcionamiento de redes de cable de fibra óptica</w:t>
            </w:r>
          </w:p>
        </w:tc>
        <w:tc>
          <w:tcPr>
            <w:tcW w:w="2222" w:type="pct"/>
            <w:shd w:val="clear" w:color="auto" w:fill="auto"/>
          </w:tcPr>
          <w:p w14:paraId="351EB2AB" w14:textId="674243D9" w:rsidR="00652F8F" w:rsidRPr="00987CC9" w:rsidRDefault="00CD3668" w:rsidP="00CD3668">
            <w:pPr>
              <w:pStyle w:val="Tabletext0"/>
              <w:rPr>
                <w:lang w:val="es-ES_tradnl"/>
              </w:rPr>
            </w:pPr>
            <w:r w:rsidRPr="00987CC9">
              <w:rPr>
                <w:lang w:val="es-ES_tradnl"/>
              </w:rPr>
              <w:t>La Cuestión 17/15 se fusionó</w:t>
            </w:r>
            <w:r w:rsidR="00AF28C4" w:rsidRPr="00987CC9">
              <w:rPr>
                <w:lang w:val="es-ES_tradnl"/>
              </w:rPr>
              <w:br/>
            </w:r>
            <w:r w:rsidRPr="00987CC9">
              <w:rPr>
                <w:lang w:val="es-ES_tradnl"/>
              </w:rPr>
              <w:t>con la Cuestión 16/15.</w:t>
            </w:r>
          </w:p>
        </w:tc>
      </w:tr>
      <w:tr w:rsidR="00652F8F" w:rsidRPr="00987CC9" w14:paraId="19EB7755" w14:textId="77777777" w:rsidTr="002F4434">
        <w:trPr>
          <w:jc w:val="center"/>
        </w:trPr>
        <w:tc>
          <w:tcPr>
            <w:tcW w:w="556" w:type="pct"/>
            <w:shd w:val="clear" w:color="auto" w:fill="auto"/>
          </w:tcPr>
          <w:p w14:paraId="57D106A1" w14:textId="77777777" w:rsidR="00652F8F" w:rsidRPr="00987CC9" w:rsidRDefault="00652F8F" w:rsidP="00697B56">
            <w:pPr>
              <w:pStyle w:val="Tabletext0"/>
              <w:jc w:val="center"/>
              <w:rPr>
                <w:lang w:val="es-ES_tradnl"/>
              </w:rPr>
            </w:pPr>
            <w:r w:rsidRPr="00987CC9">
              <w:rPr>
                <w:lang w:val="es-ES_tradnl"/>
              </w:rPr>
              <w:t>7/16</w:t>
            </w:r>
          </w:p>
        </w:tc>
        <w:tc>
          <w:tcPr>
            <w:tcW w:w="2222" w:type="pct"/>
            <w:shd w:val="clear" w:color="auto" w:fill="auto"/>
          </w:tcPr>
          <w:p w14:paraId="08F82ABB" w14:textId="171C10DD" w:rsidR="00652F8F" w:rsidRPr="00987CC9" w:rsidRDefault="002F4434" w:rsidP="00697B56">
            <w:pPr>
              <w:pStyle w:val="Tabletext0"/>
              <w:rPr>
                <w:lang w:val="es-ES_tradnl"/>
              </w:rPr>
            </w:pPr>
            <w:r w:rsidRPr="00987CC9">
              <w:rPr>
                <w:lang w:val="es-ES_tradnl"/>
              </w:rPr>
              <w:t>Codificación de voz/audio, módems en banda vocal, terminales facsímil y procesamiento de señales basado en red</w:t>
            </w:r>
          </w:p>
        </w:tc>
        <w:tc>
          <w:tcPr>
            <w:tcW w:w="2222" w:type="pct"/>
            <w:shd w:val="clear" w:color="auto" w:fill="auto"/>
          </w:tcPr>
          <w:p w14:paraId="338BEC0D" w14:textId="5AEC421C" w:rsidR="00652F8F" w:rsidRPr="00987CC9" w:rsidRDefault="00CD3668" w:rsidP="00CD3668">
            <w:pPr>
              <w:pStyle w:val="Tabletext0"/>
              <w:rPr>
                <w:lang w:val="es-ES_tradnl"/>
              </w:rPr>
            </w:pPr>
            <w:r w:rsidRPr="00987CC9">
              <w:rPr>
                <w:lang w:val="es-ES_tradnl"/>
              </w:rPr>
              <w:t>Los temas de e</w:t>
            </w:r>
            <w:r w:rsidR="00AF28C4" w:rsidRPr="00987CC9">
              <w:rPr>
                <w:lang w:val="es-ES_tradnl"/>
              </w:rPr>
              <w:t>studio pendientes</w:t>
            </w:r>
            <w:r w:rsidR="00AF28C4" w:rsidRPr="00987CC9">
              <w:rPr>
                <w:lang w:val="es-ES_tradnl"/>
              </w:rPr>
              <w:br/>
            </w:r>
            <w:r w:rsidRPr="00987CC9">
              <w:rPr>
                <w:lang w:val="es-ES_tradnl"/>
              </w:rPr>
              <w:t>se transfirieron a la Cuestión 6</w:t>
            </w:r>
            <w:r w:rsidR="00652F8F" w:rsidRPr="00987CC9">
              <w:rPr>
                <w:lang w:val="es-ES_tradnl"/>
              </w:rPr>
              <w:t>/16.</w:t>
            </w:r>
          </w:p>
        </w:tc>
      </w:tr>
      <w:tr w:rsidR="00652F8F" w:rsidRPr="00987CC9" w14:paraId="73121D42" w14:textId="77777777" w:rsidTr="002F4434">
        <w:trPr>
          <w:jc w:val="center"/>
        </w:trPr>
        <w:tc>
          <w:tcPr>
            <w:tcW w:w="556" w:type="pct"/>
            <w:shd w:val="clear" w:color="auto" w:fill="auto"/>
          </w:tcPr>
          <w:p w14:paraId="794DABBA" w14:textId="77777777" w:rsidR="00652F8F" w:rsidRPr="00987CC9" w:rsidRDefault="00652F8F" w:rsidP="00697B56">
            <w:pPr>
              <w:pStyle w:val="Tabletext0"/>
              <w:jc w:val="center"/>
              <w:rPr>
                <w:lang w:val="es-ES_tradnl"/>
              </w:rPr>
            </w:pPr>
            <w:r w:rsidRPr="00987CC9">
              <w:rPr>
                <w:lang w:val="es-ES_tradnl"/>
              </w:rPr>
              <w:t>14/16</w:t>
            </w:r>
          </w:p>
        </w:tc>
        <w:tc>
          <w:tcPr>
            <w:tcW w:w="2222" w:type="pct"/>
            <w:shd w:val="clear" w:color="auto" w:fill="auto"/>
          </w:tcPr>
          <w:p w14:paraId="33C1F316" w14:textId="446346A7" w:rsidR="00652F8F" w:rsidRPr="00987CC9" w:rsidRDefault="002F4434" w:rsidP="00697B56">
            <w:pPr>
              <w:pStyle w:val="Tabletext0"/>
              <w:rPr>
                <w:lang w:val="es-ES_tradnl"/>
              </w:rPr>
            </w:pPr>
            <w:r w:rsidRPr="00987CC9">
              <w:rPr>
                <w:lang w:val="es-ES_tradnl"/>
              </w:rPr>
              <w:t>Sistemas y servicios de señalización digital</w:t>
            </w:r>
          </w:p>
        </w:tc>
        <w:tc>
          <w:tcPr>
            <w:tcW w:w="2222" w:type="pct"/>
            <w:shd w:val="clear" w:color="auto" w:fill="auto"/>
          </w:tcPr>
          <w:p w14:paraId="329757DA" w14:textId="768D605A" w:rsidR="00652F8F" w:rsidRPr="00987CC9" w:rsidRDefault="00CD3668" w:rsidP="00CD3668">
            <w:pPr>
              <w:pStyle w:val="Tabletext0"/>
              <w:rPr>
                <w:lang w:val="es-ES_tradnl"/>
              </w:rPr>
            </w:pPr>
            <w:r w:rsidRPr="00987CC9">
              <w:rPr>
                <w:lang w:val="es-ES_tradnl"/>
              </w:rPr>
              <w:t>Los temas de e</w:t>
            </w:r>
            <w:r w:rsidR="00AF28C4" w:rsidRPr="00987CC9">
              <w:rPr>
                <w:lang w:val="es-ES_tradnl"/>
              </w:rPr>
              <w:t>studio pendientes</w:t>
            </w:r>
            <w:r w:rsidR="00AF28C4" w:rsidRPr="00987CC9">
              <w:rPr>
                <w:lang w:val="es-ES_tradnl"/>
              </w:rPr>
              <w:br/>
            </w:r>
            <w:r w:rsidRPr="00987CC9">
              <w:rPr>
                <w:lang w:val="es-ES_tradnl"/>
              </w:rPr>
              <w:t xml:space="preserve">se transfirieron a la Cuestión </w:t>
            </w:r>
            <w:r w:rsidR="00652F8F" w:rsidRPr="00987CC9">
              <w:rPr>
                <w:lang w:val="es-ES_tradnl"/>
              </w:rPr>
              <w:t>13/16.</w:t>
            </w:r>
          </w:p>
        </w:tc>
      </w:tr>
      <w:tr w:rsidR="00652F8F" w:rsidRPr="00987CC9" w14:paraId="33AB5E49" w14:textId="77777777" w:rsidTr="002F4434">
        <w:trPr>
          <w:jc w:val="center"/>
        </w:trPr>
        <w:tc>
          <w:tcPr>
            <w:tcW w:w="556" w:type="pct"/>
            <w:shd w:val="clear" w:color="auto" w:fill="auto"/>
          </w:tcPr>
          <w:p w14:paraId="18F96FBB" w14:textId="77777777" w:rsidR="00652F8F" w:rsidRPr="00987CC9" w:rsidRDefault="00652F8F" w:rsidP="00697B56">
            <w:pPr>
              <w:pStyle w:val="Tabletext0"/>
              <w:jc w:val="center"/>
              <w:rPr>
                <w:lang w:val="es-ES_tradnl"/>
              </w:rPr>
            </w:pPr>
            <w:r w:rsidRPr="00987CC9">
              <w:rPr>
                <w:lang w:val="es-ES_tradnl"/>
              </w:rPr>
              <w:lastRenderedPageBreak/>
              <w:t>5/17</w:t>
            </w:r>
          </w:p>
        </w:tc>
        <w:tc>
          <w:tcPr>
            <w:tcW w:w="2222" w:type="pct"/>
            <w:shd w:val="clear" w:color="auto" w:fill="auto"/>
          </w:tcPr>
          <w:p w14:paraId="34400B10" w14:textId="50203A0F" w:rsidR="00652F8F" w:rsidRPr="00987CC9" w:rsidRDefault="002F4434" w:rsidP="00697B56">
            <w:pPr>
              <w:pStyle w:val="Tabletext0"/>
              <w:rPr>
                <w:lang w:val="es-ES_tradnl"/>
              </w:rPr>
            </w:pPr>
            <w:r w:rsidRPr="00987CC9">
              <w:rPr>
                <w:lang w:val="es-ES_tradnl"/>
              </w:rPr>
              <w:t>Medios técnicos contra el correo basura</w:t>
            </w:r>
          </w:p>
        </w:tc>
        <w:tc>
          <w:tcPr>
            <w:tcW w:w="2222" w:type="pct"/>
            <w:shd w:val="clear" w:color="auto" w:fill="auto"/>
          </w:tcPr>
          <w:p w14:paraId="17F52C26" w14:textId="42ED7D32" w:rsidR="00652F8F" w:rsidRPr="00987CC9" w:rsidRDefault="00CD3668" w:rsidP="00CD3668">
            <w:pPr>
              <w:pStyle w:val="Tabletext0"/>
              <w:rPr>
                <w:lang w:val="es-ES_tradnl"/>
              </w:rPr>
            </w:pPr>
            <w:r w:rsidRPr="00987CC9">
              <w:rPr>
                <w:lang w:val="es-ES_tradnl"/>
              </w:rPr>
              <w:t>La Cuestión 5/17 se fusionó</w:t>
            </w:r>
            <w:r w:rsidR="00AF28C4" w:rsidRPr="00987CC9">
              <w:rPr>
                <w:lang w:val="es-ES_tradnl"/>
              </w:rPr>
              <w:br/>
            </w:r>
            <w:r w:rsidRPr="00987CC9">
              <w:rPr>
                <w:lang w:val="es-ES_tradnl"/>
              </w:rPr>
              <w:t>con la Cuestión 4/17.</w:t>
            </w:r>
          </w:p>
        </w:tc>
      </w:tr>
      <w:tr w:rsidR="00652F8F" w:rsidRPr="00987CC9" w14:paraId="47410BB8" w14:textId="77777777" w:rsidTr="002F4434">
        <w:trPr>
          <w:jc w:val="center"/>
        </w:trPr>
        <w:tc>
          <w:tcPr>
            <w:tcW w:w="556" w:type="pct"/>
            <w:shd w:val="clear" w:color="auto" w:fill="auto"/>
          </w:tcPr>
          <w:p w14:paraId="504CDE00" w14:textId="77777777" w:rsidR="00652F8F" w:rsidRPr="00987CC9" w:rsidRDefault="00652F8F" w:rsidP="00697B56">
            <w:pPr>
              <w:pStyle w:val="Tabletext0"/>
              <w:jc w:val="center"/>
              <w:rPr>
                <w:lang w:val="es-ES_tradnl"/>
              </w:rPr>
            </w:pPr>
            <w:r w:rsidRPr="00987CC9">
              <w:rPr>
                <w:lang w:val="es-ES_tradnl"/>
              </w:rPr>
              <w:t>9/17</w:t>
            </w:r>
          </w:p>
        </w:tc>
        <w:tc>
          <w:tcPr>
            <w:tcW w:w="2222" w:type="pct"/>
            <w:shd w:val="clear" w:color="auto" w:fill="auto"/>
          </w:tcPr>
          <w:p w14:paraId="2FED8AC8" w14:textId="047013F0" w:rsidR="00652F8F" w:rsidRPr="00987CC9" w:rsidRDefault="002F4434" w:rsidP="00697B56">
            <w:pPr>
              <w:pStyle w:val="Tabletext0"/>
              <w:rPr>
                <w:lang w:val="es-ES_tradnl"/>
              </w:rPr>
            </w:pPr>
            <w:proofErr w:type="spellStart"/>
            <w:r w:rsidRPr="00987CC9">
              <w:rPr>
                <w:lang w:val="es-ES_tradnl"/>
              </w:rPr>
              <w:t>Telebiometría</w:t>
            </w:r>
            <w:proofErr w:type="spellEnd"/>
          </w:p>
        </w:tc>
        <w:tc>
          <w:tcPr>
            <w:tcW w:w="2222" w:type="pct"/>
            <w:shd w:val="clear" w:color="auto" w:fill="auto"/>
          </w:tcPr>
          <w:p w14:paraId="46F1D9E5" w14:textId="3BEC6FBA" w:rsidR="00652F8F" w:rsidRPr="00987CC9" w:rsidRDefault="00CD3668" w:rsidP="00CD3668">
            <w:pPr>
              <w:pStyle w:val="Tabletext0"/>
              <w:ind w:right="-57"/>
              <w:rPr>
                <w:lang w:val="es-ES_tradnl"/>
              </w:rPr>
            </w:pPr>
            <w:r w:rsidRPr="00987CC9">
              <w:rPr>
                <w:lang w:val="es-ES_tradnl"/>
              </w:rPr>
              <w:t>La Cuestión 9/17 se fusionó</w:t>
            </w:r>
            <w:r w:rsidR="00AF28C4" w:rsidRPr="00987CC9">
              <w:rPr>
                <w:lang w:val="es-ES_tradnl"/>
              </w:rPr>
              <w:br/>
            </w:r>
            <w:r w:rsidRPr="00987CC9">
              <w:rPr>
                <w:lang w:val="es-ES_tradnl"/>
              </w:rPr>
              <w:t>con la Cuestión 10/17.</w:t>
            </w:r>
          </w:p>
        </w:tc>
      </w:tr>
      <w:tr w:rsidR="00652F8F" w:rsidRPr="00987CC9" w14:paraId="426BCACB" w14:textId="77777777" w:rsidTr="002F4434">
        <w:trPr>
          <w:jc w:val="center"/>
        </w:trPr>
        <w:tc>
          <w:tcPr>
            <w:tcW w:w="556" w:type="pct"/>
            <w:shd w:val="clear" w:color="auto" w:fill="auto"/>
          </w:tcPr>
          <w:p w14:paraId="256B7068" w14:textId="77777777" w:rsidR="00652F8F" w:rsidRPr="00987CC9" w:rsidRDefault="00652F8F" w:rsidP="00697B56">
            <w:pPr>
              <w:pStyle w:val="Tabletext0"/>
              <w:jc w:val="center"/>
              <w:rPr>
                <w:lang w:val="es-ES_tradnl"/>
              </w:rPr>
            </w:pPr>
            <w:r w:rsidRPr="00987CC9">
              <w:rPr>
                <w:lang w:val="es-ES_tradnl"/>
              </w:rPr>
              <w:t>12/17</w:t>
            </w:r>
          </w:p>
        </w:tc>
        <w:tc>
          <w:tcPr>
            <w:tcW w:w="2222" w:type="pct"/>
            <w:shd w:val="clear" w:color="auto" w:fill="auto"/>
          </w:tcPr>
          <w:p w14:paraId="25C4021A" w14:textId="3EF4EA55" w:rsidR="00652F8F" w:rsidRPr="00987CC9" w:rsidRDefault="002F4434" w:rsidP="00697B56">
            <w:pPr>
              <w:pStyle w:val="Tabletext0"/>
              <w:rPr>
                <w:lang w:val="es-ES_tradnl"/>
              </w:rPr>
            </w:pPr>
            <w:r w:rsidRPr="00987CC9">
              <w:rPr>
                <w:lang w:val="es-ES_tradnl"/>
              </w:rPr>
              <w:t>Lenguajes formales para software de telecomunicaciones y pruebas</w:t>
            </w:r>
          </w:p>
        </w:tc>
        <w:tc>
          <w:tcPr>
            <w:tcW w:w="2222" w:type="pct"/>
            <w:shd w:val="clear" w:color="auto" w:fill="auto"/>
          </w:tcPr>
          <w:p w14:paraId="6B915B63" w14:textId="0CD52EC7" w:rsidR="00652F8F" w:rsidRPr="00987CC9" w:rsidRDefault="00CD3668" w:rsidP="00CD3668">
            <w:pPr>
              <w:pStyle w:val="Tabletext0"/>
              <w:rPr>
                <w:lang w:val="es-ES_tradnl"/>
              </w:rPr>
            </w:pPr>
            <w:r w:rsidRPr="00987CC9">
              <w:rPr>
                <w:lang w:val="es-ES_tradnl"/>
              </w:rPr>
              <w:t>La Cuestión 12/17 se fusionó</w:t>
            </w:r>
            <w:r w:rsidR="00AF28C4" w:rsidRPr="00987CC9">
              <w:rPr>
                <w:lang w:val="es-ES_tradnl"/>
              </w:rPr>
              <w:br/>
            </w:r>
            <w:r w:rsidRPr="00987CC9">
              <w:rPr>
                <w:lang w:val="es-ES_tradnl"/>
              </w:rPr>
              <w:t xml:space="preserve">con la Cuestión </w:t>
            </w:r>
            <w:r w:rsidR="00174EFA" w:rsidRPr="00987CC9">
              <w:rPr>
                <w:lang w:val="es-ES_tradnl"/>
              </w:rPr>
              <w:t>11</w:t>
            </w:r>
            <w:r w:rsidRPr="00987CC9">
              <w:rPr>
                <w:lang w:val="es-ES_tradnl"/>
              </w:rPr>
              <w:t>/17.</w:t>
            </w:r>
          </w:p>
        </w:tc>
      </w:tr>
    </w:tbl>
    <w:p w14:paraId="3EC5D491" w14:textId="77777777" w:rsidR="002F4434" w:rsidRPr="00987CC9" w:rsidRDefault="002F4434" w:rsidP="00697B56">
      <w:pPr>
        <w:pStyle w:val="Reasons"/>
        <w:rPr>
          <w:lang w:val="es-ES_tradnl"/>
        </w:rPr>
      </w:pPr>
    </w:p>
    <w:p w14:paraId="4678A45A" w14:textId="77777777" w:rsidR="002F4434" w:rsidRPr="00987CC9" w:rsidRDefault="002F4434">
      <w:pPr>
        <w:jc w:val="center"/>
      </w:pPr>
      <w:r w:rsidRPr="00987CC9">
        <w:t>______________</w:t>
      </w:r>
    </w:p>
    <w:p w14:paraId="6A83E82C" w14:textId="77777777" w:rsidR="00652F8F" w:rsidRPr="00987CC9" w:rsidRDefault="00652F8F" w:rsidP="00652F8F">
      <w:pPr>
        <w:pStyle w:val="Tabletext0"/>
        <w:rPr>
          <w:lang w:val="es-ES_tradnl" w:eastAsia="ja-JP"/>
        </w:rPr>
      </w:pPr>
    </w:p>
    <w:sectPr w:rsidR="00652F8F" w:rsidRPr="00987CC9" w:rsidSect="00D407E1">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658F2" w14:textId="77777777" w:rsidR="00685DBA" w:rsidRDefault="00685DBA">
      <w:r>
        <w:separator/>
      </w:r>
    </w:p>
  </w:endnote>
  <w:endnote w:type="continuationSeparator" w:id="0">
    <w:p w14:paraId="636607A6" w14:textId="77777777" w:rsidR="00685DBA" w:rsidRDefault="00685DBA">
      <w:r>
        <w:continuationSeparator/>
      </w:r>
    </w:p>
  </w:endnote>
  <w:endnote w:type="continuationNotice" w:id="1">
    <w:p w14:paraId="2E07704C" w14:textId="77777777" w:rsidR="00D86B2B" w:rsidRDefault="00D86B2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F00C" w14:textId="77777777" w:rsidR="007A7F2B" w:rsidRDefault="007A7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9F67C" w14:textId="41F8703D" w:rsidR="00685DBA" w:rsidRPr="007A7F2B" w:rsidRDefault="00685DBA" w:rsidP="007A7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6F9D5" w14:textId="62B7CF4F" w:rsidR="00685DBA" w:rsidRPr="007776B5" w:rsidRDefault="00685DBA" w:rsidP="007776B5">
    <w:pPr>
      <w:overflowPunct/>
      <w:autoSpaceDE/>
      <w:autoSpaceDN/>
      <w:adjustRightInd/>
      <w:spacing w:before="40"/>
      <w:ind w:left="-397" w:right="-397"/>
      <w:jc w:val="center"/>
      <w:textAlignment w:val="auto"/>
      <w:rPr>
        <w:rFonts w:ascii="Calibri" w:hAnsi="Calibri"/>
        <w:sz w:val="16"/>
        <w:lang w:val="es-ES"/>
      </w:rPr>
    </w:pPr>
    <w:bookmarkStart w:id="20" w:name="_Hlk40783260"/>
    <w:bookmarkStart w:id="21" w:name="_Hlk40783261"/>
    <w:r>
      <w:rPr>
        <w:rFonts w:ascii="Calibri" w:hAnsi="Calibri"/>
        <w:sz w:val="18"/>
        <w:szCs w:val="18"/>
        <w:lang w:val="es-ES"/>
      </w:rPr>
      <w:t>Unión Internacional de Telecomunicaciones</w:t>
    </w:r>
    <w:r w:rsidRPr="007776B5">
      <w:rPr>
        <w:rFonts w:ascii="Calibri" w:hAnsi="Calibri"/>
        <w:sz w:val="18"/>
        <w:szCs w:val="18"/>
        <w:lang w:val="es-ES"/>
      </w:rPr>
      <w:t xml:space="preserve"> • Place des </w:t>
    </w:r>
    <w:proofErr w:type="spellStart"/>
    <w:r w:rsidRPr="007776B5">
      <w:rPr>
        <w:rFonts w:ascii="Calibri" w:hAnsi="Calibri"/>
        <w:sz w:val="18"/>
        <w:szCs w:val="18"/>
        <w:lang w:val="es-ES"/>
      </w:rPr>
      <w:t>Nations</w:t>
    </w:r>
    <w:proofErr w:type="spellEnd"/>
    <w:r w:rsidRPr="007776B5">
      <w:rPr>
        <w:rFonts w:ascii="Calibri" w:hAnsi="Calibri"/>
        <w:sz w:val="18"/>
        <w:szCs w:val="18"/>
        <w:lang w:val="es-ES"/>
      </w:rPr>
      <w:t xml:space="preserve"> • CH-1211 G</w:t>
    </w:r>
    <w:r>
      <w:rPr>
        <w:rFonts w:ascii="Calibri" w:hAnsi="Calibri"/>
        <w:sz w:val="18"/>
        <w:szCs w:val="18"/>
        <w:lang w:val="es-ES"/>
      </w:rPr>
      <w:t>inebr</w:t>
    </w:r>
    <w:r w:rsidRPr="007776B5">
      <w:rPr>
        <w:rFonts w:ascii="Calibri" w:hAnsi="Calibri"/>
        <w:sz w:val="18"/>
        <w:szCs w:val="18"/>
        <w:lang w:val="es-ES"/>
      </w:rPr>
      <w:t xml:space="preserve">a 20 • </w:t>
    </w:r>
    <w:r>
      <w:rPr>
        <w:rFonts w:ascii="Calibri" w:hAnsi="Calibri"/>
        <w:sz w:val="18"/>
        <w:szCs w:val="18"/>
        <w:lang w:val="es-ES"/>
      </w:rPr>
      <w:t>Suiza</w:t>
    </w:r>
    <w:r w:rsidRPr="007776B5">
      <w:rPr>
        <w:rFonts w:ascii="Calibri" w:hAnsi="Calibri"/>
        <w:sz w:val="18"/>
        <w:szCs w:val="18"/>
        <w:lang w:val="es-ES"/>
      </w:rPr>
      <w:br/>
      <w:t>Tel</w:t>
    </w:r>
    <w:r>
      <w:rPr>
        <w:rFonts w:ascii="Calibri" w:hAnsi="Calibri"/>
        <w:sz w:val="18"/>
        <w:szCs w:val="18"/>
        <w:lang w:val="es-ES"/>
      </w:rPr>
      <w:t>.</w:t>
    </w:r>
    <w:r w:rsidRPr="007776B5">
      <w:rPr>
        <w:rFonts w:ascii="Calibri" w:hAnsi="Calibri"/>
        <w:sz w:val="18"/>
        <w:szCs w:val="18"/>
        <w:lang w:val="es-ES"/>
      </w:rPr>
      <w:t xml:space="preserve">: +41 22 730 5111 • Fax: +41 22 733 7256 • </w:t>
    </w:r>
    <w:r>
      <w:rPr>
        <w:rFonts w:ascii="Calibri" w:hAnsi="Calibri"/>
        <w:sz w:val="18"/>
        <w:szCs w:val="18"/>
        <w:lang w:val="es-ES"/>
      </w:rPr>
      <w:t>Correo-e</w:t>
    </w:r>
    <w:r w:rsidRPr="007776B5">
      <w:rPr>
        <w:rFonts w:ascii="Calibri" w:hAnsi="Calibri"/>
        <w:sz w:val="18"/>
        <w:szCs w:val="18"/>
        <w:lang w:val="es-ES"/>
      </w:rPr>
      <w:t xml:space="preserve">: </w:t>
    </w:r>
    <w:hyperlink r:id="rId1" w:history="1">
      <w:r w:rsidRPr="007776B5">
        <w:rPr>
          <w:rFonts w:ascii="Calibri" w:hAnsi="Calibri"/>
          <w:color w:val="0000FF"/>
          <w:sz w:val="18"/>
          <w:szCs w:val="18"/>
          <w:u w:val="single"/>
          <w:lang w:val="es-ES"/>
        </w:rPr>
        <w:t>itumail@itu.int</w:t>
      </w:r>
    </w:hyperlink>
    <w:r w:rsidRPr="007776B5">
      <w:rPr>
        <w:rFonts w:ascii="Calibri" w:hAnsi="Calibri"/>
        <w:sz w:val="18"/>
        <w:szCs w:val="18"/>
        <w:lang w:val="es-ES"/>
      </w:rPr>
      <w:t xml:space="preserve"> • </w:t>
    </w:r>
    <w:hyperlink r:id="rId2" w:history="1">
      <w:r w:rsidRPr="007776B5">
        <w:rPr>
          <w:rFonts w:ascii="Calibri" w:hAnsi="Calibri"/>
          <w:color w:val="0000FF"/>
          <w:sz w:val="18"/>
          <w:szCs w:val="18"/>
          <w:u w:val="single"/>
          <w:lang w:val="es-ES"/>
        </w:rPr>
        <w:t>www.itu.int</w:t>
      </w:r>
    </w:hyperlink>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CA623" w14:textId="77777777" w:rsidR="00685DBA" w:rsidRDefault="00685DBA">
      <w:r>
        <w:t>____________________</w:t>
      </w:r>
    </w:p>
  </w:footnote>
  <w:footnote w:type="continuationSeparator" w:id="0">
    <w:p w14:paraId="3E7C8BC9" w14:textId="77777777" w:rsidR="00685DBA" w:rsidRDefault="00685DBA">
      <w:r>
        <w:continuationSeparator/>
      </w:r>
    </w:p>
  </w:footnote>
  <w:footnote w:type="continuationNotice" w:id="1">
    <w:p w14:paraId="10921527" w14:textId="77777777" w:rsidR="00D86B2B" w:rsidRDefault="00D86B2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11E4" w14:textId="77777777" w:rsidR="007A7F2B" w:rsidRDefault="007A7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08312" w14:textId="17DAF29B" w:rsidR="00685DBA" w:rsidRPr="007970A3" w:rsidRDefault="00685DBA" w:rsidP="007970A3">
    <w:pPr>
      <w:pStyle w:val="Header"/>
      <w:rPr>
        <w:rFonts w:asciiTheme="minorHAnsi" w:hAnsiTheme="minorHAnsi"/>
      </w:rPr>
    </w:pPr>
    <w:r w:rsidRPr="007970A3">
      <w:rPr>
        <w:rFonts w:asciiTheme="minorHAnsi" w:hAnsiTheme="minorHAnsi"/>
        <w:sz w:val="18"/>
        <w:szCs w:val="18"/>
        <w:lang w:val="en-GB"/>
      </w:rPr>
      <w:t xml:space="preserve">- </w:t>
    </w:r>
    <w:r w:rsidRPr="007970A3">
      <w:rPr>
        <w:rFonts w:asciiTheme="minorHAnsi" w:hAnsiTheme="minorHAnsi"/>
        <w:sz w:val="18"/>
        <w:szCs w:val="18"/>
        <w:lang w:val="en-GB"/>
      </w:rPr>
      <w:fldChar w:fldCharType="begin"/>
    </w:r>
    <w:r w:rsidRPr="007970A3">
      <w:rPr>
        <w:rFonts w:asciiTheme="minorHAnsi" w:hAnsiTheme="minorHAnsi"/>
        <w:sz w:val="18"/>
        <w:szCs w:val="18"/>
        <w:lang w:val="en-GB"/>
      </w:rPr>
      <w:instrText xml:space="preserve"> PAGE   \* MERGEFORMAT </w:instrText>
    </w:r>
    <w:r w:rsidRPr="007970A3">
      <w:rPr>
        <w:rFonts w:asciiTheme="minorHAnsi" w:hAnsiTheme="minorHAnsi"/>
        <w:sz w:val="18"/>
        <w:szCs w:val="18"/>
        <w:lang w:val="en-GB"/>
      </w:rPr>
      <w:fldChar w:fldCharType="separate"/>
    </w:r>
    <w:r w:rsidR="00634E6F">
      <w:rPr>
        <w:rFonts w:asciiTheme="minorHAnsi" w:hAnsiTheme="minorHAnsi"/>
        <w:noProof/>
        <w:sz w:val="18"/>
        <w:szCs w:val="18"/>
        <w:lang w:val="en-GB"/>
      </w:rPr>
      <w:t>19</w:t>
    </w:r>
    <w:r w:rsidRPr="007970A3">
      <w:rPr>
        <w:rFonts w:asciiTheme="minorHAnsi" w:hAnsiTheme="minorHAnsi"/>
        <w:sz w:val="18"/>
        <w:szCs w:val="18"/>
      </w:rPr>
      <w:fldChar w:fldCharType="end"/>
    </w:r>
    <w:r>
      <w:rPr>
        <w:rFonts w:asciiTheme="minorHAnsi" w:hAnsiTheme="minorHAnsi"/>
        <w:sz w:val="18"/>
        <w:szCs w:val="18"/>
        <w:lang w:val="en-GB"/>
      </w:rPr>
      <w:t xml:space="preserve"> -</w:t>
    </w:r>
    <w:r>
      <w:rPr>
        <w:rFonts w:asciiTheme="minorHAnsi" w:hAnsiTheme="minorHAnsi"/>
        <w:sz w:val="18"/>
        <w:szCs w:val="18"/>
        <w:lang w:val="en-GB"/>
      </w:rPr>
      <w:br/>
      <w:t>Circular TSB 295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98322" w14:textId="77777777" w:rsidR="007A7F2B" w:rsidRDefault="007A7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74C5B8"/>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FCE9282"/>
    <w:lvl w:ilvl="0" w:tplc="9AD43CE2">
      <w:start w:val="1"/>
      <w:numFmt w:val="decimal"/>
      <w:lvlText w:val="%1."/>
      <w:lvlJc w:val="left"/>
      <w:pPr>
        <w:tabs>
          <w:tab w:val="num" w:pos="1440"/>
        </w:tabs>
        <w:ind w:left="1440" w:hanging="360"/>
      </w:pPr>
    </w:lvl>
    <w:lvl w:ilvl="1" w:tplc="F88481BC">
      <w:numFmt w:val="decimal"/>
      <w:lvlText w:val=""/>
      <w:lvlJc w:val="left"/>
    </w:lvl>
    <w:lvl w:ilvl="2" w:tplc="A0AC9212">
      <w:numFmt w:val="decimal"/>
      <w:lvlText w:val=""/>
      <w:lvlJc w:val="left"/>
    </w:lvl>
    <w:lvl w:ilvl="3" w:tplc="20D868CE">
      <w:numFmt w:val="decimal"/>
      <w:lvlText w:val=""/>
      <w:lvlJc w:val="left"/>
    </w:lvl>
    <w:lvl w:ilvl="4" w:tplc="0EEA9EFE">
      <w:numFmt w:val="decimal"/>
      <w:lvlText w:val=""/>
      <w:lvlJc w:val="left"/>
    </w:lvl>
    <w:lvl w:ilvl="5" w:tplc="1ABE68F8">
      <w:numFmt w:val="decimal"/>
      <w:lvlText w:val=""/>
      <w:lvlJc w:val="left"/>
    </w:lvl>
    <w:lvl w:ilvl="6" w:tplc="7D6899FE">
      <w:numFmt w:val="decimal"/>
      <w:lvlText w:val=""/>
      <w:lvlJc w:val="left"/>
    </w:lvl>
    <w:lvl w:ilvl="7" w:tplc="20FCDA20">
      <w:numFmt w:val="decimal"/>
      <w:lvlText w:val=""/>
      <w:lvlJc w:val="left"/>
    </w:lvl>
    <w:lvl w:ilvl="8" w:tplc="970066A8">
      <w:numFmt w:val="decimal"/>
      <w:lvlText w:val=""/>
      <w:lvlJc w:val="left"/>
    </w:lvl>
  </w:abstractNum>
  <w:abstractNum w:abstractNumId="2" w15:restartNumberingAfterBreak="0">
    <w:nsid w:val="FFFFFF7E"/>
    <w:multiLevelType w:val="hybridMultilevel"/>
    <w:tmpl w:val="D764D2E8"/>
    <w:lvl w:ilvl="0" w:tplc="246A728E">
      <w:start w:val="1"/>
      <w:numFmt w:val="decimal"/>
      <w:lvlText w:val="%1."/>
      <w:lvlJc w:val="left"/>
      <w:pPr>
        <w:tabs>
          <w:tab w:val="num" w:pos="1080"/>
        </w:tabs>
        <w:ind w:left="1080" w:hanging="360"/>
      </w:pPr>
    </w:lvl>
    <w:lvl w:ilvl="1" w:tplc="4A4E19A0">
      <w:numFmt w:val="decimal"/>
      <w:lvlText w:val=""/>
      <w:lvlJc w:val="left"/>
    </w:lvl>
    <w:lvl w:ilvl="2" w:tplc="78D29F4A">
      <w:numFmt w:val="decimal"/>
      <w:lvlText w:val=""/>
      <w:lvlJc w:val="left"/>
    </w:lvl>
    <w:lvl w:ilvl="3" w:tplc="5DD897EC">
      <w:numFmt w:val="decimal"/>
      <w:lvlText w:val=""/>
      <w:lvlJc w:val="left"/>
    </w:lvl>
    <w:lvl w:ilvl="4" w:tplc="A126A020">
      <w:numFmt w:val="decimal"/>
      <w:lvlText w:val=""/>
      <w:lvlJc w:val="left"/>
    </w:lvl>
    <w:lvl w:ilvl="5" w:tplc="814CBD2A">
      <w:numFmt w:val="decimal"/>
      <w:lvlText w:val=""/>
      <w:lvlJc w:val="left"/>
    </w:lvl>
    <w:lvl w:ilvl="6" w:tplc="7B1432B6">
      <w:numFmt w:val="decimal"/>
      <w:lvlText w:val=""/>
      <w:lvlJc w:val="left"/>
    </w:lvl>
    <w:lvl w:ilvl="7" w:tplc="DF205566">
      <w:numFmt w:val="decimal"/>
      <w:lvlText w:val=""/>
      <w:lvlJc w:val="left"/>
    </w:lvl>
    <w:lvl w:ilvl="8" w:tplc="C1D2416A">
      <w:numFmt w:val="decimal"/>
      <w:lvlText w:val=""/>
      <w:lvlJc w:val="left"/>
    </w:lvl>
  </w:abstractNum>
  <w:abstractNum w:abstractNumId="3" w15:restartNumberingAfterBreak="0">
    <w:nsid w:val="FFFFFF7F"/>
    <w:multiLevelType w:val="hybridMultilevel"/>
    <w:tmpl w:val="E0C6B2AA"/>
    <w:lvl w:ilvl="0" w:tplc="45BEFCC6">
      <w:start w:val="1"/>
      <w:numFmt w:val="decimal"/>
      <w:lvlText w:val="%1."/>
      <w:lvlJc w:val="left"/>
      <w:pPr>
        <w:tabs>
          <w:tab w:val="num" w:pos="720"/>
        </w:tabs>
        <w:ind w:left="720" w:hanging="360"/>
      </w:pPr>
    </w:lvl>
    <w:lvl w:ilvl="1" w:tplc="DCA66036">
      <w:numFmt w:val="decimal"/>
      <w:lvlText w:val=""/>
      <w:lvlJc w:val="left"/>
    </w:lvl>
    <w:lvl w:ilvl="2" w:tplc="68109F5A">
      <w:numFmt w:val="decimal"/>
      <w:lvlText w:val=""/>
      <w:lvlJc w:val="left"/>
    </w:lvl>
    <w:lvl w:ilvl="3" w:tplc="EC24B37C">
      <w:numFmt w:val="decimal"/>
      <w:lvlText w:val=""/>
      <w:lvlJc w:val="left"/>
    </w:lvl>
    <w:lvl w:ilvl="4" w:tplc="17E89184">
      <w:numFmt w:val="decimal"/>
      <w:lvlText w:val=""/>
      <w:lvlJc w:val="left"/>
    </w:lvl>
    <w:lvl w:ilvl="5" w:tplc="12768FA0">
      <w:numFmt w:val="decimal"/>
      <w:lvlText w:val=""/>
      <w:lvlJc w:val="left"/>
    </w:lvl>
    <w:lvl w:ilvl="6" w:tplc="64C0B7AC">
      <w:numFmt w:val="decimal"/>
      <w:lvlText w:val=""/>
      <w:lvlJc w:val="left"/>
    </w:lvl>
    <w:lvl w:ilvl="7" w:tplc="DF80BFB4">
      <w:numFmt w:val="decimal"/>
      <w:lvlText w:val=""/>
      <w:lvlJc w:val="left"/>
    </w:lvl>
    <w:lvl w:ilvl="8" w:tplc="D8DAC14E">
      <w:numFmt w:val="decimal"/>
      <w:lvlText w:val=""/>
      <w:lvlJc w:val="left"/>
    </w:lvl>
  </w:abstractNum>
  <w:abstractNum w:abstractNumId="4" w15:restartNumberingAfterBreak="0">
    <w:nsid w:val="FFFFFF80"/>
    <w:multiLevelType w:val="hybridMultilevel"/>
    <w:tmpl w:val="3C783880"/>
    <w:lvl w:ilvl="0" w:tplc="D5A010DC">
      <w:start w:val="1"/>
      <w:numFmt w:val="bullet"/>
      <w:lvlText w:val=""/>
      <w:lvlJc w:val="left"/>
      <w:pPr>
        <w:tabs>
          <w:tab w:val="num" w:pos="1800"/>
        </w:tabs>
        <w:ind w:left="1800" w:hanging="360"/>
      </w:pPr>
      <w:rPr>
        <w:rFonts w:ascii="Symbol" w:hAnsi="Symbol" w:hint="default"/>
      </w:rPr>
    </w:lvl>
    <w:lvl w:ilvl="1" w:tplc="480EA628">
      <w:numFmt w:val="decimal"/>
      <w:lvlText w:val=""/>
      <w:lvlJc w:val="left"/>
    </w:lvl>
    <w:lvl w:ilvl="2" w:tplc="BE0E9F62">
      <w:numFmt w:val="decimal"/>
      <w:lvlText w:val=""/>
      <w:lvlJc w:val="left"/>
    </w:lvl>
    <w:lvl w:ilvl="3" w:tplc="1D92B98E">
      <w:numFmt w:val="decimal"/>
      <w:lvlText w:val=""/>
      <w:lvlJc w:val="left"/>
    </w:lvl>
    <w:lvl w:ilvl="4" w:tplc="0928BD22">
      <w:numFmt w:val="decimal"/>
      <w:lvlText w:val=""/>
      <w:lvlJc w:val="left"/>
    </w:lvl>
    <w:lvl w:ilvl="5" w:tplc="3328D246">
      <w:numFmt w:val="decimal"/>
      <w:lvlText w:val=""/>
      <w:lvlJc w:val="left"/>
    </w:lvl>
    <w:lvl w:ilvl="6" w:tplc="87681FE6">
      <w:numFmt w:val="decimal"/>
      <w:lvlText w:val=""/>
      <w:lvlJc w:val="left"/>
    </w:lvl>
    <w:lvl w:ilvl="7" w:tplc="456CAA66">
      <w:numFmt w:val="decimal"/>
      <w:lvlText w:val=""/>
      <w:lvlJc w:val="left"/>
    </w:lvl>
    <w:lvl w:ilvl="8" w:tplc="BF26C73C">
      <w:numFmt w:val="decimal"/>
      <w:lvlText w:val=""/>
      <w:lvlJc w:val="left"/>
    </w:lvl>
  </w:abstractNum>
  <w:abstractNum w:abstractNumId="5" w15:restartNumberingAfterBreak="0">
    <w:nsid w:val="FFFFFF81"/>
    <w:multiLevelType w:val="hybridMultilevel"/>
    <w:tmpl w:val="832A66F4"/>
    <w:lvl w:ilvl="0" w:tplc="8CFE9214">
      <w:start w:val="1"/>
      <w:numFmt w:val="bullet"/>
      <w:lvlText w:val=""/>
      <w:lvlJc w:val="left"/>
      <w:pPr>
        <w:tabs>
          <w:tab w:val="num" w:pos="1440"/>
        </w:tabs>
        <w:ind w:left="1440" w:hanging="360"/>
      </w:pPr>
      <w:rPr>
        <w:rFonts w:ascii="Symbol" w:hAnsi="Symbol" w:hint="default"/>
      </w:rPr>
    </w:lvl>
    <w:lvl w:ilvl="1" w:tplc="9660806A">
      <w:numFmt w:val="decimal"/>
      <w:lvlText w:val=""/>
      <w:lvlJc w:val="left"/>
    </w:lvl>
    <w:lvl w:ilvl="2" w:tplc="085059DA">
      <w:numFmt w:val="decimal"/>
      <w:lvlText w:val=""/>
      <w:lvlJc w:val="left"/>
    </w:lvl>
    <w:lvl w:ilvl="3" w:tplc="99C24FCE">
      <w:numFmt w:val="decimal"/>
      <w:lvlText w:val=""/>
      <w:lvlJc w:val="left"/>
    </w:lvl>
    <w:lvl w:ilvl="4" w:tplc="EFF88E14">
      <w:numFmt w:val="decimal"/>
      <w:lvlText w:val=""/>
      <w:lvlJc w:val="left"/>
    </w:lvl>
    <w:lvl w:ilvl="5" w:tplc="3A18104A">
      <w:numFmt w:val="decimal"/>
      <w:lvlText w:val=""/>
      <w:lvlJc w:val="left"/>
    </w:lvl>
    <w:lvl w:ilvl="6" w:tplc="445E3648">
      <w:numFmt w:val="decimal"/>
      <w:lvlText w:val=""/>
      <w:lvlJc w:val="left"/>
    </w:lvl>
    <w:lvl w:ilvl="7" w:tplc="E3AE089E">
      <w:numFmt w:val="decimal"/>
      <w:lvlText w:val=""/>
      <w:lvlJc w:val="left"/>
    </w:lvl>
    <w:lvl w:ilvl="8" w:tplc="0840F194">
      <w:numFmt w:val="decimal"/>
      <w:lvlText w:val=""/>
      <w:lvlJc w:val="left"/>
    </w:lvl>
  </w:abstractNum>
  <w:abstractNum w:abstractNumId="6" w15:restartNumberingAfterBreak="0">
    <w:nsid w:val="FFFFFF82"/>
    <w:multiLevelType w:val="hybridMultilevel"/>
    <w:tmpl w:val="9A00635E"/>
    <w:lvl w:ilvl="0" w:tplc="17E29D4E">
      <w:start w:val="1"/>
      <w:numFmt w:val="bullet"/>
      <w:lvlText w:val=""/>
      <w:lvlJc w:val="left"/>
      <w:pPr>
        <w:tabs>
          <w:tab w:val="num" w:pos="1080"/>
        </w:tabs>
        <w:ind w:left="1080" w:hanging="360"/>
      </w:pPr>
      <w:rPr>
        <w:rFonts w:ascii="Symbol" w:hAnsi="Symbol" w:hint="default"/>
      </w:rPr>
    </w:lvl>
    <w:lvl w:ilvl="1" w:tplc="39C477C0">
      <w:numFmt w:val="decimal"/>
      <w:lvlText w:val=""/>
      <w:lvlJc w:val="left"/>
    </w:lvl>
    <w:lvl w:ilvl="2" w:tplc="77C2ACD8">
      <w:numFmt w:val="decimal"/>
      <w:lvlText w:val=""/>
      <w:lvlJc w:val="left"/>
    </w:lvl>
    <w:lvl w:ilvl="3" w:tplc="6FBAB688">
      <w:numFmt w:val="decimal"/>
      <w:lvlText w:val=""/>
      <w:lvlJc w:val="left"/>
    </w:lvl>
    <w:lvl w:ilvl="4" w:tplc="0AEC5636">
      <w:numFmt w:val="decimal"/>
      <w:lvlText w:val=""/>
      <w:lvlJc w:val="left"/>
    </w:lvl>
    <w:lvl w:ilvl="5" w:tplc="E7FA1F28">
      <w:numFmt w:val="decimal"/>
      <w:lvlText w:val=""/>
      <w:lvlJc w:val="left"/>
    </w:lvl>
    <w:lvl w:ilvl="6" w:tplc="AACCD5A2">
      <w:numFmt w:val="decimal"/>
      <w:lvlText w:val=""/>
      <w:lvlJc w:val="left"/>
    </w:lvl>
    <w:lvl w:ilvl="7" w:tplc="474486F4">
      <w:numFmt w:val="decimal"/>
      <w:lvlText w:val=""/>
      <w:lvlJc w:val="left"/>
    </w:lvl>
    <w:lvl w:ilvl="8" w:tplc="C3D0A8C0">
      <w:numFmt w:val="decimal"/>
      <w:lvlText w:val=""/>
      <w:lvlJc w:val="left"/>
    </w:lvl>
  </w:abstractNum>
  <w:abstractNum w:abstractNumId="7" w15:restartNumberingAfterBreak="0">
    <w:nsid w:val="FFFFFF83"/>
    <w:multiLevelType w:val="hybridMultilevel"/>
    <w:tmpl w:val="54384DAE"/>
    <w:lvl w:ilvl="0" w:tplc="DF8C815A">
      <w:start w:val="1"/>
      <w:numFmt w:val="bullet"/>
      <w:lvlText w:val=""/>
      <w:lvlJc w:val="left"/>
      <w:pPr>
        <w:tabs>
          <w:tab w:val="num" w:pos="720"/>
        </w:tabs>
        <w:ind w:left="720" w:hanging="360"/>
      </w:pPr>
      <w:rPr>
        <w:rFonts w:ascii="Symbol" w:hAnsi="Symbol" w:hint="default"/>
      </w:rPr>
    </w:lvl>
    <w:lvl w:ilvl="1" w:tplc="E534A802">
      <w:numFmt w:val="decimal"/>
      <w:lvlText w:val=""/>
      <w:lvlJc w:val="left"/>
    </w:lvl>
    <w:lvl w:ilvl="2" w:tplc="F47A6D56">
      <w:numFmt w:val="decimal"/>
      <w:lvlText w:val=""/>
      <w:lvlJc w:val="left"/>
    </w:lvl>
    <w:lvl w:ilvl="3" w:tplc="EF2ADE86">
      <w:numFmt w:val="decimal"/>
      <w:lvlText w:val=""/>
      <w:lvlJc w:val="left"/>
    </w:lvl>
    <w:lvl w:ilvl="4" w:tplc="6DEA3BE2">
      <w:numFmt w:val="decimal"/>
      <w:lvlText w:val=""/>
      <w:lvlJc w:val="left"/>
    </w:lvl>
    <w:lvl w:ilvl="5" w:tplc="BF2A30D8">
      <w:numFmt w:val="decimal"/>
      <w:lvlText w:val=""/>
      <w:lvlJc w:val="left"/>
    </w:lvl>
    <w:lvl w:ilvl="6" w:tplc="2B2CB9D2">
      <w:numFmt w:val="decimal"/>
      <w:lvlText w:val=""/>
      <w:lvlJc w:val="left"/>
    </w:lvl>
    <w:lvl w:ilvl="7" w:tplc="3938726E">
      <w:numFmt w:val="decimal"/>
      <w:lvlText w:val=""/>
      <w:lvlJc w:val="left"/>
    </w:lvl>
    <w:lvl w:ilvl="8" w:tplc="75885930">
      <w:numFmt w:val="decimal"/>
      <w:lvlText w:val=""/>
      <w:lvlJc w:val="left"/>
    </w:lvl>
  </w:abstractNum>
  <w:abstractNum w:abstractNumId="8" w15:restartNumberingAfterBreak="0">
    <w:nsid w:val="FFFFFF88"/>
    <w:multiLevelType w:val="hybridMultilevel"/>
    <w:tmpl w:val="FFBC680A"/>
    <w:lvl w:ilvl="0" w:tplc="2D767704">
      <w:start w:val="1"/>
      <w:numFmt w:val="decimal"/>
      <w:lvlText w:val="%1."/>
      <w:lvlJc w:val="left"/>
      <w:pPr>
        <w:tabs>
          <w:tab w:val="num" w:pos="360"/>
        </w:tabs>
        <w:ind w:left="360" w:hanging="360"/>
      </w:pPr>
    </w:lvl>
    <w:lvl w:ilvl="1" w:tplc="404AAE72">
      <w:numFmt w:val="decimal"/>
      <w:lvlText w:val=""/>
      <w:lvlJc w:val="left"/>
    </w:lvl>
    <w:lvl w:ilvl="2" w:tplc="E840A454">
      <w:numFmt w:val="decimal"/>
      <w:lvlText w:val=""/>
      <w:lvlJc w:val="left"/>
    </w:lvl>
    <w:lvl w:ilvl="3" w:tplc="BB60CB92">
      <w:numFmt w:val="decimal"/>
      <w:lvlText w:val=""/>
      <w:lvlJc w:val="left"/>
    </w:lvl>
    <w:lvl w:ilvl="4" w:tplc="45BCA67C">
      <w:numFmt w:val="decimal"/>
      <w:lvlText w:val=""/>
      <w:lvlJc w:val="left"/>
    </w:lvl>
    <w:lvl w:ilvl="5" w:tplc="8072FBE6">
      <w:numFmt w:val="decimal"/>
      <w:lvlText w:val=""/>
      <w:lvlJc w:val="left"/>
    </w:lvl>
    <w:lvl w:ilvl="6" w:tplc="35FA322A">
      <w:numFmt w:val="decimal"/>
      <w:lvlText w:val=""/>
      <w:lvlJc w:val="left"/>
    </w:lvl>
    <w:lvl w:ilvl="7" w:tplc="C05651EC">
      <w:numFmt w:val="decimal"/>
      <w:lvlText w:val=""/>
      <w:lvlJc w:val="left"/>
    </w:lvl>
    <w:lvl w:ilvl="8" w:tplc="5F084A88">
      <w:numFmt w:val="decimal"/>
      <w:lvlText w:val=""/>
      <w:lvlJc w:val="left"/>
    </w:lvl>
  </w:abstractNum>
  <w:abstractNum w:abstractNumId="9" w15:restartNumberingAfterBreak="0">
    <w:nsid w:val="FFFFFF89"/>
    <w:multiLevelType w:val="hybridMultilevel"/>
    <w:tmpl w:val="F14ED628"/>
    <w:lvl w:ilvl="0" w:tplc="3F529480">
      <w:start w:val="1"/>
      <w:numFmt w:val="bullet"/>
      <w:lvlText w:val=""/>
      <w:lvlJc w:val="left"/>
      <w:pPr>
        <w:tabs>
          <w:tab w:val="num" w:pos="360"/>
        </w:tabs>
        <w:ind w:left="360" w:hanging="360"/>
      </w:pPr>
      <w:rPr>
        <w:rFonts w:ascii="Symbol" w:hAnsi="Symbol" w:hint="default"/>
      </w:rPr>
    </w:lvl>
    <w:lvl w:ilvl="1" w:tplc="72941142">
      <w:numFmt w:val="decimal"/>
      <w:lvlText w:val=""/>
      <w:lvlJc w:val="left"/>
    </w:lvl>
    <w:lvl w:ilvl="2" w:tplc="5BF64590">
      <w:numFmt w:val="decimal"/>
      <w:lvlText w:val=""/>
      <w:lvlJc w:val="left"/>
    </w:lvl>
    <w:lvl w:ilvl="3" w:tplc="0A6E97E4">
      <w:numFmt w:val="decimal"/>
      <w:lvlText w:val=""/>
      <w:lvlJc w:val="left"/>
    </w:lvl>
    <w:lvl w:ilvl="4" w:tplc="95DA3BBA">
      <w:numFmt w:val="decimal"/>
      <w:lvlText w:val=""/>
      <w:lvlJc w:val="left"/>
    </w:lvl>
    <w:lvl w:ilvl="5" w:tplc="D09A2F72">
      <w:numFmt w:val="decimal"/>
      <w:lvlText w:val=""/>
      <w:lvlJc w:val="left"/>
    </w:lvl>
    <w:lvl w:ilvl="6" w:tplc="7AC42A3E">
      <w:numFmt w:val="decimal"/>
      <w:lvlText w:val=""/>
      <w:lvlJc w:val="left"/>
    </w:lvl>
    <w:lvl w:ilvl="7" w:tplc="D854A818">
      <w:numFmt w:val="decimal"/>
      <w:lvlText w:val=""/>
      <w:lvlJc w:val="left"/>
    </w:lvl>
    <w:lvl w:ilvl="8" w:tplc="0B60C4A8">
      <w:numFmt w:val="decimal"/>
      <w:lvlText w:val=""/>
      <w:lvlJc w:val="left"/>
    </w:lvl>
  </w:abstractNum>
  <w:abstractNum w:abstractNumId="10" w15:restartNumberingAfterBreak="0">
    <w:nsid w:val="FFFFFFFE"/>
    <w:multiLevelType w:val="hybridMultilevel"/>
    <w:tmpl w:val="03A08CE2"/>
    <w:lvl w:ilvl="0" w:tplc="489CEF2E">
      <w:numFmt w:val="decimal"/>
      <w:lvlText w:val="*"/>
      <w:lvlJc w:val="left"/>
    </w:lvl>
    <w:lvl w:ilvl="1" w:tplc="4F16844E">
      <w:numFmt w:val="decimal"/>
      <w:lvlText w:val=""/>
      <w:lvlJc w:val="left"/>
    </w:lvl>
    <w:lvl w:ilvl="2" w:tplc="4AB69580">
      <w:numFmt w:val="decimal"/>
      <w:lvlText w:val=""/>
      <w:lvlJc w:val="left"/>
    </w:lvl>
    <w:lvl w:ilvl="3" w:tplc="E2D82B08">
      <w:numFmt w:val="decimal"/>
      <w:lvlText w:val=""/>
      <w:lvlJc w:val="left"/>
    </w:lvl>
    <w:lvl w:ilvl="4" w:tplc="4FA6232C">
      <w:numFmt w:val="decimal"/>
      <w:lvlText w:val=""/>
      <w:lvlJc w:val="left"/>
    </w:lvl>
    <w:lvl w:ilvl="5" w:tplc="BC0C8D00">
      <w:numFmt w:val="decimal"/>
      <w:lvlText w:val=""/>
      <w:lvlJc w:val="left"/>
    </w:lvl>
    <w:lvl w:ilvl="6" w:tplc="C1DEE706">
      <w:numFmt w:val="decimal"/>
      <w:lvlText w:val=""/>
      <w:lvlJc w:val="left"/>
    </w:lvl>
    <w:lvl w:ilvl="7" w:tplc="84B8F5D4">
      <w:numFmt w:val="decimal"/>
      <w:lvlText w:val=""/>
      <w:lvlJc w:val="left"/>
    </w:lvl>
    <w:lvl w:ilvl="8" w:tplc="6F64E8FC">
      <w:numFmt w:val="decimal"/>
      <w:lvlText w:val=""/>
      <w:lvlJc w:val="left"/>
    </w:lvl>
  </w:abstractNum>
  <w:abstractNum w:abstractNumId="11" w15:restartNumberingAfterBreak="0">
    <w:nsid w:val="014E42EF"/>
    <w:multiLevelType w:val="hybridMultilevel"/>
    <w:tmpl w:val="BBC87302"/>
    <w:lvl w:ilvl="0" w:tplc="6F0209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C16228"/>
    <w:multiLevelType w:val="hybridMultilevel"/>
    <w:tmpl w:val="08D083D2"/>
    <w:lvl w:ilvl="0" w:tplc="D2DE2B56">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E7615E"/>
    <w:multiLevelType w:val="hybridMultilevel"/>
    <w:tmpl w:val="70C49C0A"/>
    <w:lvl w:ilvl="0" w:tplc="9FE2076E">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21BB38E2"/>
    <w:multiLevelType w:val="hybridMultilevel"/>
    <w:tmpl w:val="1C5EC100"/>
    <w:lvl w:ilvl="0" w:tplc="9EF824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F3405D"/>
    <w:multiLevelType w:val="hybridMultilevel"/>
    <w:tmpl w:val="F47A8354"/>
    <w:lvl w:ilvl="0" w:tplc="6124F97E">
      <w:numFmt w:val="bullet"/>
      <w:lvlText w:val="–"/>
      <w:lvlJc w:val="left"/>
      <w:pPr>
        <w:ind w:left="410" w:hanging="360"/>
      </w:pPr>
      <w:rPr>
        <w:rFonts w:ascii="Calibri" w:eastAsia="Times New Roman" w:hAnsi="Calibri" w:cstheme="minorHAns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4DFE4AF8"/>
    <w:multiLevelType w:val="hybridMultilevel"/>
    <w:tmpl w:val="F36AC308"/>
    <w:lvl w:ilvl="0" w:tplc="C614947C">
      <w:start w:val="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423933"/>
    <w:multiLevelType w:val="hybridMultilevel"/>
    <w:tmpl w:val="F0EC288A"/>
    <w:lvl w:ilvl="0" w:tplc="3FDAD8A0">
      <w:numFmt w:val="bullet"/>
      <w:lvlText w:val="–"/>
      <w:lvlJc w:val="left"/>
      <w:pPr>
        <w:ind w:left="410" w:hanging="360"/>
      </w:pPr>
      <w:rPr>
        <w:rFonts w:ascii="Calibri" w:eastAsia="Times New Roman" w:hAnsi="Calibri" w:cstheme="minorHAns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8" w15:restartNumberingAfterBreak="0">
    <w:nsid w:val="614D09AC"/>
    <w:multiLevelType w:val="hybridMultilevel"/>
    <w:tmpl w:val="047694A8"/>
    <w:lvl w:ilvl="0" w:tplc="E5D6E96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18"/>
  </w:num>
  <w:num w:numId="4">
    <w:abstractNumId w:val="12"/>
  </w:num>
  <w:num w:numId="5">
    <w:abstractNumId w:val="10"/>
    <w:lvlOverride w:ilvl="0">
      <w:lvl w:ilvl="0" w:tplc="489CEF2E">
        <w:start w:val="1"/>
        <w:numFmt w:val="bullet"/>
        <w:lvlText w:val=""/>
        <w:legacy w:legacy="1" w:legacySpace="0" w:legacyIndent="283"/>
        <w:lvlJc w:val="left"/>
        <w:pPr>
          <w:ind w:left="1020" w:hanging="283"/>
        </w:pPr>
        <w:rPr>
          <w:rFonts w:ascii="Symbol" w:hAnsi="Symbol" w:hint="default"/>
        </w:rPr>
      </w:lvl>
    </w:lvlOverride>
  </w:num>
  <w:num w:numId="6">
    <w:abstractNumId w:val="13"/>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n-GB" w:vendorID="64" w:dllVersion="6" w:nlCheck="1" w:checkStyle="1"/>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396"/>
    <w:rsid w:val="00002937"/>
    <w:rsid w:val="00030C9A"/>
    <w:rsid w:val="000339A2"/>
    <w:rsid w:val="00036084"/>
    <w:rsid w:val="00052B52"/>
    <w:rsid w:val="00081221"/>
    <w:rsid w:val="000840A9"/>
    <w:rsid w:val="00093BE7"/>
    <w:rsid w:val="00095481"/>
    <w:rsid w:val="000A422F"/>
    <w:rsid w:val="000A4DEF"/>
    <w:rsid w:val="000B4720"/>
    <w:rsid w:val="000F5DB7"/>
    <w:rsid w:val="00127354"/>
    <w:rsid w:val="0013516F"/>
    <w:rsid w:val="00174EFA"/>
    <w:rsid w:val="0017695F"/>
    <w:rsid w:val="001B7650"/>
    <w:rsid w:val="00204070"/>
    <w:rsid w:val="002103D7"/>
    <w:rsid w:val="00230C2D"/>
    <w:rsid w:val="00231F4E"/>
    <w:rsid w:val="00240EEC"/>
    <w:rsid w:val="00250990"/>
    <w:rsid w:val="00257561"/>
    <w:rsid w:val="00264973"/>
    <w:rsid w:val="00296D93"/>
    <w:rsid w:val="002A23F0"/>
    <w:rsid w:val="002A57BD"/>
    <w:rsid w:val="002B0423"/>
    <w:rsid w:val="002B4C6E"/>
    <w:rsid w:val="002F15E0"/>
    <w:rsid w:val="002F4434"/>
    <w:rsid w:val="00303727"/>
    <w:rsid w:val="00330482"/>
    <w:rsid w:val="00347229"/>
    <w:rsid w:val="003554CA"/>
    <w:rsid w:val="00355C96"/>
    <w:rsid w:val="003652C8"/>
    <w:rsid w:val="00371EFA"/>
    <w:rsid w:val="00374554"/>
    <w:rsid w:val="00374F33"/>
    <w:rsid w:val="003C0411"/>
    <w:rsid w:val="003C7811"/>
    <w:rsid w:val="003D684F"/>
    <w:rsid w:val="003D6E01"/>
    <w:rsid w:val="003F0720"/>
    <w:rsid w:val="003F4616"/>
    <w:rsid w:val="004123DB"/>
    <w:rsid w:val="00417832"/>
    <w:rsid w:val="00425D61"/>
    <w:rsid w:val="00433805"/>
    <w:rsid w:val="00442440"/>
    <w:rsid w:val="00443449"/>
    <w:rsid w:val="00452C0B"/>
    <w:rsid w:val="004542E1"/>
    <w:rsid w:val="00461CAA"/>
    <w:rsid w:val="00461D24"/>
    <w:rsid w:val="00463976"/>
    <w:rsid w:val="00485660"/>
    <w:rsid w:val="004A70B4"/>
    <w:rsid w:val="004F698D"/>
    <w:rsid w:val="00502FCA"/>
    <w:rsid w:val="00504247"/>
    <w:rsid w:val="00527218"/>
    <w:rsid w:val="00540357"/>
    <w:rsid w:val="0055263C"/>
    <w:rsid w:val="00557E60"/>
    <w:rsid w:val="00565767"/>
    <w:rsid w:val="005847AD"/>
    <w:rsid w:val="00595F33"/>
    <w:rsid w:val="005B0254"/>
    <w:rsid w:val="005C07CC"/>
    <w:rsid w:val="005D41C8"/>
    <w:rsid w:val="005D4B37"/>
    <w:rsid w:val="005D6956"/>
    <w:rsid w:val="005E0089"/>
    <w:rsid w:val="005E4D4E"/>
    <w:rsid w:val="00601C54"/>
    <w:rsid w:val="0060730B"/>
    <w:rsid w:val="00633F59"/>
    <w:rsid w:val="00634E6F"/>
    <w:rsid w:val="006506B7"/>
    <w:rsid w:val="00652F8F"/>
    <w:rsid w:val="00664237"/>
    <w:rsid w:val="00685DBA"/>
    <w:rsid w:val="00697B56"/>
    <w:rsid w:val="006A3A5C"/>
    <w:rsid w:val="006C2ED9"/>
    <w:rsid w:val="00723F44"/>
    <w:rsid w:val="00771B17"/>
    <w:rsid w:val="007776B5"/>
    <w:rsid w:val="007970A3"/>
    <w:rsid w:val="007A1D93"/>
    <w:rsid w:val="007A7F2B"/>
    <w:rsid w:val="007D356A"/>
    <w:rsid w:val="007D649A"/>
    <w:rsid w:val="007E6AA8"/>
    <w:rsid w:val="0084115F"/>
    <w:rsid w:val="0085168C"/>
    <w:rsid w:val="0086041B"/>
    <w:rsid w:val="0086043C"/>
    <w:rsid w:val="00861F11"/>
    <w:rsid w:val="00863875"/>
    <w:rsid w:val="00867D50"/>
    <w:rsid w:val="00876AE1"/>
    <w:rsid w:val="00880449"/>
    <w:rsid w:val="008A352A"/>
    <w:rsid w:val="008A3963"/>
    <w:rsid w:val="008C1176"/>
    <w:rsid w:val="00927D83"/>
    <w:rsid w:val="0096477A"/>
    <w:rsid w:val="00972082"/>
    <w:rsid w:val="009766E4"/>
    <w:rsid w:val="009778E2"/>
    <w:rsid w:val="00987CC9"/>
    <w:rsid w:val="009B3E7E"/>
    <w:rsid w:val="009B737B"/>
    <w:rsid w:val="009B78C6"/>
    <w:rsid w:val="009D5BD4"/>
    <w:rsid w:val="009E736C"/>
    <w:rsid w:val="009F7060"/>
    <w:rsid w:val="00A219AD"/>
    <w:rsid w:val="00A501B1"/>
    <w:rsid w:val="00AA09C7"/>
    <w:rsid w:val="00AA6D38"/>
    <w:rsid w:val="00AB3F4B"/>
    <w:rsid w:val="00AF28C4"/>
    <w:rsid w:val="00B12B61"/>
    <w:rsid w:val="00B15F79"/>
    <w:rsid w:val="00B662B2"/>
    <w:rsid w:val="00B66F5D"/>
    <w:rsid w:val="00B75D75"/>
    <w:rsid w:val="00B849C0"/>
    <w:rsid w:val="00BA1AC7"/>
    <w:rsid w:val="00BC3053"/>
    <w:rsid w:val="00BE29F3"/>
    <w:rsid w:val="00C101D8"/>
    <w:rsid w:val="00C425FD"/>
    <w:rsid w:val="00C53393"/>
    <w:rsid w:val="00C6384C"/>
    <w:rsid w:val="00C728DC"/>
    <w:rsid w:val="00C90C22"/>
    <w:rsid w:val="00C92A0C"/>
    <w:rsid w:val="00C9669F"/>
    <w:rsid w:val="00CB0992"/>
    <w:rsid w:val="00CB7036"/>
    <w:rsid w:val="00CD3668"/>
    <w:rsid w:val="00CF5D28"/>
    <w:rsid w:val="00D407E1"/>
    <w:rsid w:val="00D40DB7"/>
    <w:rsid w:val="00D62ABA"/>
    <w:rsid w:val="00D650D0"/>
    <w:rsid w:val="00D70396"/>
    <w:rsid w:val="00D716E5"/>
    <w:rsid w:val="00D859A8"/>
    <w:rsid w:val="00D86B2B"/>
    <w:rsid w:val="00DA1D18"/>
    <w:rsid w:val="00DE641C"/>
    <w:rsid w:val="00DE7A18"/>
    <w:rsid w:val="00E04FCA"/>
    <w:rsid w:val="00E13D78"/>
    <w:rsid w:val="00E14CA0"/>
    <w:rsid w:val="00E14F21"/>
    <w:rsid w:val="00E614D0"/>
    <w:rsid w:val="00E71DAC"/>
    <w:rsid w:val="00E73FA1"/>
    <w:rsid w:val="00E81DC3"/>
    <w:rsid w:val="00E83C60"/>
    <w:rsid w:val="00E90AB8"/>
    <w:rsid w:val="00E924C8"/>
    <w:rsid w:val="00E96DE7"/>
    <w:rsid w:val="00ED2DD3"/>
    <w:rsid w:val="00ED7624"/>
    <w:rsid w:val="00F05EE1"/>
    <w:rsid w:val="00F07369"/>
    <w:rsid w:val="00F2573B"/>
    <w:rsid w:val="00F33208"/>
    <w:rsid w:val="00F3509D"/>
    <w:rsid w:val="00F4062E"/>
    <w:rsid w:val="00F94657"/>
    <w:rsid w:val="00F94D4A"/>
    <w:rsid w:val="00FA4F24"/>
    <w:rsid w:val="00FB423A"/>
    <w:rsid w:val="00FD734A"/>
    <w:rsid w:val="00FF53DF"/>
    <w:rsid w:val="26736802"/>
    <w:rsid w:val="343E4C15"/>
    <w:rsid w:val="47089DE2"/>
    <w:rsid w:val="5015043F"/>
    <w:rsid w:val="54C43E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E3B47D"/>
  <w15:docId w15:val="{416252FF-D201-4862-9E71-8A028D65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styleId="TOC8">
    <w:name w:val="toc 8"/>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uiPriority w:val="99"/>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超?级链,CEO_Hyperlink,Style 58,超????,하이퍼링크2,超链接1"/>
    <w:basedOn w:val="DefaultParagraphFont"/>
    <w:qFormat/>
    <w:rPr>
      <w:color w:val="0000FF"/>
      <w:u w:val="single"/>
    </w:rPr>
  </w:style>
  <w:style w:type="paragraph" w:customStyle="1" w:styleId="Tabletext0">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fr-FR"/>
    </w:rPr>
  </w:style>
  <w:style w:type="paragraph" w:styleId="BodyText3">
    <w:name w:val="Body Text 3"/>
    <w:basedOn w:val="Normal"/>
    <w:pPr>
      <w:spacing w:before="60" w:after="80"/>
      <w:jc w:val="center"/>
    </w:pPr>
    <w:rPr>
      <w:sz w:val="20"/>
      <w:lang w:val="es-ES"/>
    </w:rPr>
  </w:style>
  <w:style w:type="paragraph" w:styleId="BodyText0">
    <w:name w:val="Body Text"/>
    <w:basedOn w:val="Normal"/>
    <w:link w:val="BodyTextChar"/>
    <w:pPr>
      <w:tabs>
        <w:tab w:val="clear" w:pos="794"/>
        <w:tab w:val="clear" w:pos="1191"/>
        <w:tab w:val="clear" w:pos="1588"/>
        <w:tab w:val="clear" w:pos="1985"/>
      </w:tabs>
      <w:overflowPunct/>
      <w:autoSpaceDE/>
      <w:autoSpaceDN/>
      <w:adjustRightInd/>
      <w:spacing w:before="0"/>
      <w:jc w:val="center"/>
      <w:textAlignment w:val="auto"/>
    </w:pPr>
    <w:rPr>
      <w:b/>
      <w:bCs/>
      <w:szCs w:val="24"/>
      <w:lang w:val="en-US"/>
    </w:rPr>
  </w:style>
  <w:style w:type="paragraph" w:styleId="BodyText2">
    <w:name w:val="Body Text 2"/>
    <w:basedOn w:val="Normal"/>
    <w:pPr>
      <w:tabs>
        <w:tab w:val="clear" w:pos="794"/>
        <w:tab w:val="clear" w:pos="1191"/>
        <w:tab w:val="clear" w:pos="1588"/>
        <w:tab w:val="clear" w:pos="1985"/>
        <w:tab w:val="left" w:pos="360"/>
      </w:tabs>
      <w:overflowPunct/>
      <w:autoSpaceDE/>
      <w:autoSpaceDN/>
      <w:adjustRightInd/>
      <w:spacing w:before="0"/>
      <w:textAlignment w:val="auto"/>
    </w:pPr>
    <w:rPr>
      <w:szCs w:val="24"/>
      <w:lang w:val="en-US"/>
    </w:rPr>
  </w:style>
  <w:style w:type="character" w:customStyle="1" w:styleId="Resdef">
    <w:name w:val="Res_def"/>
    <w:basedOn w:val="DefaultParagraphFont"/>
    <w:rPr>
      <w:rFonts w:ascii="Times New Roman" w:hAnsi="Times New Roman"/>
      <w:b/>
    </w:rPr>
  </w:style>
  <w:style w:type="character" w:styleId="FollowedHyperlink">
    <w:name w:val="FollowedHyperlink"/>
    <w:basedOn w:val="DefaultParagraphFont"/>
    <w:rPr>
      <w:color w:val="800080"/>
      <w:u w:val="single"/>
    </w:rPr>
  </w:style>
  <w:style w:type="paragraph" w:customStyle="1" w:styleId="Char">
    <w:name w:val="Char"/>
    <w:basedOn w:val="Normal"/>
    <w:rsid w:val="004123D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Annextitle0">
    <w:name w:val="Annex_title"/>
    <w:basedOn w:val="Normal"/>
    <w:next w:val="AnnexRef"/>
    <w:rsid w:val="00880449"/>
    <w:pPr>
      <w:keepNext/>
      <w:keepLines/>
      <w:spacing w:before="240" w:after="280"/>
      <w:jc w:val="center"/>
    </w:pPr>
    <w:rPr>
      <w:rFonts w:ascii="Times New Roman Bold" w:hAnsi="Times New Roman Bold"/>
      <w:b/>
      <w:sz w:val="28"/>
    </w:rPr>
  </w:style>
  <w:style w:type="paragraph" w:customStyle="1" w:styleId="Tabletitle0">
    <w:name w:val="Table_title"/>
    <w:basedOn w:val="TableNo"/>
    <w:next w:val="Tabletext0"/>
    <w:rsid w:val="00880449"/>
    <w:pPr>
      <w:spacing w:before="0"/>
    </w:pPr>
    <w:rPr>
      <w:rFonts w:ascii="Times New Roman Bold" w:hAnsi="Times New Roman Bold"/>
      <w:b/>
      <w:caps w:val="0"/>
    </w:rPr>
  </w:style>
  <w:style w:type="paragraph" w:customStyle="1" w:styleId="TableNo">
    <w:name w:val="Table_No"/>
    <w:basedOn w:val="Normal"/>
    <w:next w:val="Tabletitle0"/>
    <w:rsid w:val="00880449"/>
    <w:pPr>
      <w:keepNext/>
      <w:spacing w:before="360" w:after="120"/>
      <w:jc w:val="center"/>
    </w:pPr>
    <w:rPr>
      <w:caps/>
    </w:rPr>
  </w:style>
  <w:style w:type="paragraph" w:customStyle="1" w:styleId="Tablehead0">
    <w:name w:val="Table_head"/>
    <w:basedOn w:val="Tabletext0"/>
    <w:next w:val="Tabletext0"/>
    <w:qFormat/>
    <w:rsid w:val="00880449"/>
    <w:pPr>
      <w:keepNext/>
      <w:spacing w:before="80" w:after="80"/>
      <w:jc w:val="center"/>
    </w:pPr>
    <w:rPr>
      <w:b/>
      <w:lang w:val="es-ES_tradnl"/>
    </w:rPr>
  </w:style>
  <w:style w:type="table" w:styleId="TableGrid">
    <w:name w:val="Table Grid"/>
    <w:basedOn w:val="TableNormal"/>
    <w:uiPriority w:val="59"/>
    <w:qFormat/>
    <w:rsid w:val="0088044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u">
    <w:name w:val="itu"/>
    <w:basedOn w:val="Normal"/>
    <w:rsid w:val="00ED762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alloonText">
    <w:name w:val="Balloon Text"/>
    <w:basedOn w:val="Normal"/>
    <w:semiHidden/>
    <w:rsid w:val="00443449"/>
    <w:rPr>
      <w:rFonts w:ascii="Tahoma" w:hAnsi="Tahoma" w:cs="Tahoma"/>
      <w:sz w:val="16"/>
      <w:szCs w:val="16"/>
    </w:rPr>
  </w:style>
  <w:style w:type="character" w:customStyle="1" w:styleId="HeaderChar">
    <w:name w:val="Header Char"/>
    <w:link w:val="Header"/>
    <w:uiPriority w:val="99"/>
    <w:rsid w:val="0086041B"/>
    <w:rPr>
      <w:rFonts w:ascii="Times New Roman" w:hAnsi="Times New Roman"/>
      <w:sz w:val="22"/>
      <w:lang w:val="es-ES_tradnl" w:eastAsia="en-US"/>
    </w:rPr>
  </w:style>
  <w:style w:type="paragraph" w:customStyle="1" w:styleId="Reasons">
    <w:name w:val="Reasons"/>
    <w:basedOn w:val="Normal"/>
    <w:qFormat/>
    <w:rsid w:val="0086041B"/>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9B3E7E"/>
    <w:rPr>
      <w:rFonts w:ascii="Times New Roman" w:hAnsi="Times New Roman"/>
      <w:sz w:val="24"/>
      <w:lang w:val="es-ES_tradnl" w:eastAsia="en-US"/>
    </w:rPr>
  </w:style>
  <w:style w:type="paragraph" w:customStyle="1" w:styleId="AnnexNoTitle">
    <w:name w:val="Annex_NoTitle"/>
    <w:basedOn w:val="Normal"/>
    <w:next w:val="Normal"/>
    <w:uiPriority w:val="99"/>
    <w:rsid w:val="00633F59"/>
    <w:pPr>
      <w:keepNext/>
      <w:keepLines/>
      <w:spacing w:before="720" w:after="120" w:line="280" w:lineRule="exact"/>
      <w:jc w:val="center"/>
    </w:pPr>
    <w:rPr>
      <w:b/>
      <w:lang w:val="en-US"/>
    </w:rPr>
  </w:style>
  <w:style w:type="character" w:customStyle="1" w:styleId="FooterChar">
    <w:name w:val="Footer Char"/>
    <w:basedOn w:val="DefaultParagraphFont"/>
    <w:link w:val="Footer"/>
    <w:rsid w:val="005D4B37"/>
    <w:rPr>
      <w:rFonts w:ascii="Times New Roman" w:hAnsi="Times New Roman"/>
      <w:caps/>
      <w:sz w:val="18"/>
      <w:lang w:val="es-ES_tradnl" w:eastAsia="en-US"/>
    </w:rPr>
  </w:style>
  <w:style w:type="character" w:customStyle="1" w:styleId="UnresolvedMention1">
    <w:name w:val="Unresolved Mention1"/>
    <w:basedOn w:val="DefaultParagraphFont"/>
    <w:uiPriority w:val="99"/>
    <w:semiHidden/>
    <w:unhideWhenUsed/>
    <w:rsid w:val="00425D61"/>
    <w:rPr>
      <w:color w:val="605E5C"/>
      <w:shd w:val="clear" w:color="auto" w:fill="E1DFDD"/>
    </w:rPr>
  </w:style>
  <w:style w:type="character" w:customStyle="1" w:styleId="TabletextChar">
    <w:name w:val="Table_text Char"/>
    <w:link w:val="Tabletext0"/>
    <w:qFormat/>
    <w:locked/>
    <w:rsid w:val="00230C2D"/>
    <w:rPr>
      <w:rFonts w:ascii="Times New Roman" w:hAnsi="Times New Roman"/>
      <w:sz w:val="22"/>
      <w:lang w:val="fr-FR" w:eastAsia="en-US"/>
    </w:rPr>
  </w:style>
  <w:style w:type="paragraph" w:customStyle="1" w:styleId="TableNotitle">
    <w:name w:val="Table_No &amp; title"/>
    <w:basedOn w:val="Normal"/>
    <w:next w:val="Tablehead0"/>
    <w:rsid w:val="000B4720"/>
    <w:pPr>
      <w:keepNext/>
      <w:keepLines/>
      <w:tabs>
        <w:tab w:val="clear" w:pos="794"/>
        <w:tab w:val="clear" w:pos="1191"/>
        <w:tab w:val="clear" w:pos="1588"/>
        <w:tab w:val="clear" w:pos="1985"/>
      </w:tabs>
      <w:overflowPunct/>
      <w:autoSpaceDE/>
      <w:autoSpaceDN/>
      <w:adjustRightInd/>
      <w:spacing w:before="360" w:after="120"/>
      <w:jc w:val="center"/>
      <w:textAlignment w:val="auto"/>
    </w:pPr>
    <w:rPr>
      <w:rFonts w:eastAsiaTheme="minorEastAsia"/>
      <w:b/>
      <w:szCs w:val="24"/>
      <w:lang w:val="en-GB" w:eastAsia="ja-JP"/>
    </w:rPr>
  </w:style>
  <w:style w:type="character" w:customStyle="1" w:styleId="BodyTextChar">
    <w:name w:val="Body Text Char"/>
    <w:basedOn w:val="DefaultParagraphFont"/>
    <w:link w:val="BodyText0"/>
    <w:rsid w:val="00230C2D"/>
    <w:rPr>
      <w:rFonts w:ascii="Times New Roman" w:hAnsi="Times New Roman"/>
      <w:b/>
      <w:bCs/>
      <w:sz w:val="24"/>
      <w:szCs w:val="24"/>
      <w:lang w:eastAsia="en-US"/>
    </w:rPr>
  </w:style>
  <w:style w:type="paragraph" w:customStyle="1" w:styleId="Normalbeforetable">
    <w:name w:val="Normal before table"/>
    <w:basedOn w:val="Normal"/>
    <w:rsid w:val="00652F8F"/>
    <w:pPr>
      <w:keepNext/>
      <w:tabs>
        <w:tab w:val="clear" w:pos="794"/>
        <w:tab w:val="clear" w:pos="1191"/>
        <w:tab w:val="clear" w:pos="1588"/>
        <w:tab w:val="clear" w:pos="1985"/>
      </w:tabs>
      <w:overflowPunct/>
      <w:autoSpaceDE/>
      <w:autoSpaceDN/>
      <w:adjustRightInd/>
      <w:spacing w:after="120"/>
      <w:textAlignment w:val="auto"/>
    </w:pPr>
    <w:rPr>
      <w:rFonts w:asciiTheme="minorHAnsi" w:eastAsia="????" w:hAnsiTheme="minorHAnsi"/>
      <w:szCs w:val="24"/>
      <w:lang w:val="en-GB"/>
    </w:rPr>
  </w:style>
  <w:style w:type="paragraph" w:styleId="ListParagraph">
    <w:name w:val="List Paragraph"/>
    <w:basedOn w:val="Normal"/>
    <w:uiPriority w:val="34"/>
    <w:qFormat/>
    <w:rsid w:val="00697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472726">
      <w:bodyDiv w:val="1"/>
      <w:marLeft w:val="0"/>
      <w:marRight w:val="0"/>
      <w:marTop w:val="0"/>
      <w:marBottom w:val="0"/>
      <w:divBdr>
        <w:top w:val="none" w:sz="0" w:space="0" w:color="auto"/>
        <w:left w:val="none" w:sz="0" w:space="0" w:color="auto"/>
        <w:bottom w:val="none" w:sz="0" w:space="0" w:color="auto"/>
        <w:right w:val="none" w:sz="0" w:space="0" w:color="auto"/>
      </w:divBdr>
    </w:div>
    <w:div w:id="9572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17-TSAG-210111-R/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OL%20S%20-%20ITU\PS_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3313C-ECD4-476C-9685-17DEECD5A8F3}">
  <ds:schemaRefs>
    <ds:schemaRef ds:uri="http://schemas.microsoft.com/sharepoint/v3/contenttype/forms"/>
  </ds:schemaRefs>
</ds:datastoreItem>
</file>

<file path=customXml/itemProps2.xml><?xml version="1.0" encoding="utf-8"?>
<ds:datastoreItem xmlns:ds="http://schemas.openxmlformats.org/officeDocument/2006/customXml" ds:itemID="{F0C9DD48-CA70-4892-8FB4-300CD501E16D}">
  <ds:schemaRefs>
    <ds:schemaRef ds:uri="http://schemas.microsoft.com/office/2006/documentManagement/types"/>
    <ds:schemaRef ds:uri="http://www.w3.org/XML/1998/namespace"/>
    <ds:schemaRef ds:uri="0f208774-d51b-4573-a67b-89dea6922a77"/>
    <ds:schemaRef ds:uri="http://schemas.microsoft.com/office/infopath/2007/PartnerControls"/>
    <ds:schemaRef ds:uri="http://schemas.microsoft.com/office/2006/metadata/properties"/>
    <ds:schemaRef ds:uri="http://purl.org/dc/dcmitype/"/>
    <ds:schemaRef ds:uri="http://purl.org/dc/elements/1.1/"/>
    <ds:schemaRef ds:uri="c90385a7-5e94-4852-9398-ec888c07ca90"/>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7665CBA-320A-4EF3-8FB8-F9AB89D22728}">
  <ds:schemaRefs>
    <ds:schemaRef ds:uri="http://schemas.openxmlformats.org/officeDocument/2006/bibliography"/>
  </ds:schemaRefs>
</ds:datastoreItem>
</file>

<file path=customXml/itemProps4.xml><?xml version="1.0" encoding="utf-8"?>
<ds:datastoreItem xmlns:ds="http://schemas.openxmlformats.org/officeDocument/2006/customXml" ds:itemID="{4720E603-80D6-4EA9-9C91-F403196BF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PS_CIRC1.DOT</Template>
  <TotalTime>93</TotalTime>
  <Pages>19</Pages>
  <Words>5486</Words>
  <Characters>32542</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37953</CharactersWithSpaces>
  <SharedDoc>false</SharedDoc>
  <HLinks>
    <vt:vector size="444" baseType="variant">
      <vt:variant>
        <vt:i4>8323156</vt:i4>
      </vt:variant>
      <vt:variant>
        <vt:i4>219</vt:i4>
      </vt:variant>
      <vt:variant>
        <vt:i4>0</vt:i4>
      </vt:variant>
      <vt:variant>
        <vt:i4>5</vt:i4>
      </vt:variant>
      <vt:variant>
        <vt:lpwstr>mailto:aap@southel.com</vt:lpwstr>
      </vt:variant>
      <vt:variant>
        <vt:lpwstr/>
      </vt:variant>
      <vt:variant>
        <vt:i4>3670051</vt:i4>
      </vt:variant>
      <vt:variant>
        <vt:i4>215</vt:i4>
      </vt:variant>
      <vt:variant>
        <vt:i4>0</vt:i4>
      </vt:variant>
      <vt:variant>
        <vt:i4>5</vt:i4>
      </vt:variant>
      <vt:variant>
        <vt:lpwstr>http://www.itu.int/ITU-T/onlineforms/index.html</vt:lpwstr>
      </vt:variant>
      <vt:variant>
        <vt:lpwstr/>
      </vt:variant>
      <vt:variant>
        <vt:i4>3670051</vt:i4>
      </vt:variant>
      <vt:variant>
        <vt:i4>213</vt:i4>
      </vt:variant>
      <vt:variant>
        <vt:i4>0</vt:i4>
      </vt:variant>
      <vt:variant>
        <vt:i4>5</vt:i4>
      </vt:variant>
      <vt:variant>
        <vt:lpwstr>http://www.itu.int/ITU-T/onlineforms/index.html</vt:lpwstr>
      </vt:variant>
      <vt:variant>
        <vt:lpwstr/>
      </vt:variant>
      <vt:variant>
        <vt:i4>3670051</vt:i4>
      </vt:variant>
      <vt:variant>
        <vt:i4>209</vt:i4>
      </vt:variant>
      <vt:variant>
        <vt:i4>0</vt:i4>
      </vt:variant>
      <vt:variant>
        <vt:i4>5</vt:i4>
      </vt:variant>
      <vt:variant>
        <vt:lpwstr>http://www.itu.int/ITU-T/onlineforms/index.html</vt:lpwstr>
      </vt:variant>
      <vt:variant>
        <vt:lpwstr/>
      </vt:variant>
      <vt:variant>
        <vt:i4>3670051</vt:i4>
      </vt:variant>
      <vt:variant>
        <vt:i4>207</vt:i4>
      </vt:variant>
      <vt:variant>
        <vt:i4>0</vt:i4>
      </vt:variant>
      <vt:variant>
        <vt:i4>5</vt:i4>
      </vt:variant>
      <vt:variant>
        <vt:lpwstr>http://www.itu.int/ITU-T/onlineforms/index.html</vt:lpwstr>
      </vt:variant>
      <vt:variant>
        <vt:lpwstr/>
      </vt:variant>
      <vt:variant>
        <vt:i4>3670051</vt:i4>
      </vt:variant>
      <vt:variant>
        <vt:i4>204</vt:i4>
      </vt:variant>
      <vt:variant>
        <vt:i4>0</vt:i4>
      </vt:variant>
      <vt:variant>
        <vt:i4>5</vt:i4>
      </vt:variant>
      <vt:variant>
        <vt:lpwstr>http://www.itu.int/ITU-T/onlineforms/index.html</vt:lpwstr>
      </vt:variant>
      <vt:variant>
        <vt:lpwstr/>
      </vt:variant>
      <vt:variant>
        <vt:i4>2555938</vt:i4>
      </vt:variant>
      <vt:variant>
        <vt:i4>201</vt:i4>
      </vt:variant>
      <vt:variant>
        <vt:i4>0</vt:i4>
      </vt:variant>
      <vt:variant>
        <vt:i4>5</vt:i4>
      </vt:variant>
      <vt:variant>
        <vt:lpwstr>http://www.itu.int/publ/T-RES-T.18-2008/en</vt:lpwstr>
      </vt:variant>
      <vt:variant>
        <vt:lpwstr/>
      </vt:variant>
      <vt:variant>
        <vt:i4>2687012</vt:i4>
      </vt:variant>
      <vt:variant>
        <vt:i4>198</vt:i4>
      </vt:variant>
      <vt:variant>
        <vt:i4>0</vt:i4>
      </vt:variant>
      <vt:variant>
        <vt:i4>5</vt:i4>
      </vt:variant>
      <vt:variant>
        <vt:lpwstr>http://www.itu.int/publ/T-RES-T.76-2008/en</vt:lpwstr>
      </vt:variant>
      <vt:variant>
        <vt:lpwstr/>
      </vt:variant>
      <vt:variant>
        <vt:i4>2752548</vt:i4>
      </vt:variant>
      <vt:variant>
        <vt:i4>195</vt:i4>
      </vt:variant>
      <vt:variant>
        <vt:i4>0</vt:i4>
      </vt:variant>
      <vt:variant>
        <vt:i4>5</vt:i4>
      </vt:variant>
      <vt:variant>
        <vt:lpwstr>http://www.itu.int/publ/T-RES-T.75-2008/en</vt:lpwstr>
      </vt:variant>
      <vt:variant>
        <vt:lpwstr/>
      </vt:variant>
      <vt:variant>
        <vt:i4>2818084</vt:i4>
      </vt:variant>
      <vt:variant>
        <vt:i4>192</vt:i4>
      </vt:variant>
      <vt:variant>
        <vt:i4>0</vt:i4>
      </vt:variant>
      <vt:variant>
        <vt:i4>5</vt:i4>
      </vt:variant>
      <vt:variant>
        <vt:lpwstr>http://www.itu.int/publ/T-RES-T.74-2008/en</vt:lpwstr>
      </vt:variant>
      <vt:variant>
        <vt:lpwstr/>
      </vt:variant>
      <vt:variant>
        <vt:i4>2883620</vt:i4>
      </vt:variant>
      <vt:variant>
        <vt:i4>189</vt:i4>
      </vt:variant>
      <vt:variant>
        <vt:i4>0</vt:i4>
      </vt:variant>
      <vt:variant>
        <vt:i4>5</vt:i4>
      </vt:variant>
      <vt:variant>
        <vt:lpwstr>http://www.itu.int/publ/T-RES-T.73-2008/en</vt:lpwstr>
      </vt:variant>
      <vt:variant>
        <vt:lpwstr/>
      </vt:variant>
      <vt:variant>
        <vt:i4>2949156</vt:i4>
      </vt:variant>
      <vt:variant>
        <vt:i4>186</vt:i4>
      </vt:variant>
      <vt:variant>
        <vt:i4>0</vt:i4>
      </vt:variant>
      <vt:variant>
        <vt:i4>5</vt:i4>
      </vt:variant>
      <vt:variant>
        <vt:lpwstr>http://www.itu.int/publ/T-RES-T.72-2008/en</vt:lpwstr>
      </vt:variant>
      <vt:variant>
        <vt:lpwstr/>
      </vt:variant>
      <vt:variant>
        <vt:i4>3014692</vt:i4>
      </vt:variant>
      <vt:variant>
        <vt:i4>183</vt:i4>
      </vt:variant>
      <vt:variant>
        <vt:i4>0</vt:i4>
      </vt:variant>
      <vt:variant>
        <vt:i4>5</vt:i4>
      </vt:variant>
      <vt:variant>
        <vt:lpwstr>http://www.itu.int/publ/T-RES-T.71-2008/en</vt:lpwstr>
      </vt:variant>
      <vt:variant>
        <vt:lpwstr/>
      </vt:variant>
      <vt:variant>
        <vt:i4>3080228</vt:i4>
      </vt:variant>
      <vt:variant>
        <vt:i4>180</vt:i4>
      </vt:variant>
      <vt:variant>
        <vt:i4>0</vt:i4>
      </vt:variant>
      <vt:variant>
        <vt:i4>5</vt:i4>
      </vt:variant>
      <vt:variant>
        <vt:lpwstr>http://www.itu.int/publ/T-RES-T.70-2008/en</vt:lpwstr>
      </vt:variant>
      <vt:variant>
        <vt:lpwstr/>
      </vt:variant>
      <vt:variant>
        <vt:i4>2490405</vt:i4>
      </vt:variant>
      <vt:variant>
        <vt:i4>177</vt:i4>
      </vt:variant>
      <vt:variant>
        <vt:i4>0</vt:i4>
      </vt:variant>
      <vt:variant>
        <vt:i4>5</vt:i4>
      </vt:variant>
      <vt:variant>
        <vt:lpwstr>http://www.itu.int/publ/T-RES-T.69-2008/en</vt:lpwstr>
      </vt:variant>
      <vt:variant>
        <vt:lpwstr/>
      </vt:variant>
      <vt:variant>
        <vt:i4>2555941</vt:i4>
      </vt:variant>
      <vt:variant>
        <vt:i4>174</vt:i4>
      </vt:variant>
      <vt:variant>
        <vt:i4>0</vt:i4>
      </vt:variant>
      <vt:variant>
        <vt:i4>5</vt:i4>
      </vt:variant>
      <vt:variant>
        <vt:lpwstr>http://www.itu.int/publ/T-RES-T.68-2008/en</vt:lpwstr>
      </vt:variant>
      <vt:variant>
        <vt:lpwstr/>
      </vt:variant>
      <vt:variant>
        <vt:i4>2621477</vt:i4>
      </vt:variant>
      <vt:variant>
        <vt:i4>171</vt:i4>
      </vt:variant>
      <vt:variant>
        <vt:i4>0</vt:i4>
      </vt:variant>
      <vt:variant>
        <vt:i4>5</vt:i4>
      </vt:variant>
      <vt:variant>
        <vt:lpwstr>http://www.itu.int/publ/T-RES-T.67-2008/en</vt:lpwstr>
      </vt:variant>
      <vt:variant>
        <vt:lpwstr/>
      </vt:variant>
      <vt:variant>
        <vt:i4>2687013</vt:i4>
      </vt:variant>
      <vt:variant>
        <vt:i4>168</vt:i4>
      </vt:variant>
      <vt:variant>
        <vt:i4>0</vt:i4>
      </vt:variant>
      <vt:variant>
        <vt:i4>5</vt:i4>
      </vt:variant>
      <vt:variant>
        <vt:lpwstr>http://www.itu.int/publ/T-RES-T.66-2008/en</vt:lpwstr>
      </vt:variant>
      <vt:variant>
        <vt:lpwstr/>
      </vt:variant>
      <vt:variant>
        <vt:i4>2752549</vt:i4>
      </vt:variant>
      <vt:variant>
        <vt:i4>165</vt:i4>
      </vt:variant>
      <vt:variant>
        <vt:i4>0</vt:i4>
      </vt:variant>
      <vt:variant>
        <vt:i4>5</vt:i4>
      </vt:variant>
      <vt:variant>
        <vt:lpwstr>http://www.itu.int/publ/T-RES-T.65-2008/en</vt:lpwstr>
      </vt:variant>
      <vt:variant>
        <vt:lpwstr/>
      </vt:variant>
      <vt:variant>
        <vt:i4>2818085</vt:i4>
      </vt:variant>
      <vt:variant>
        <vt:i4>162</vt:i4>
      </vt:variant>
      <vt:variant>
        <vt:i4>0</vt:i4>
      </vt:variant>
      <vt:variant>
        <vt:i4>5</vt:i4>
      </vt:variant>
      <vt:variant>
        <vt:lpwstr>http://www.itu.int/publ/T-RES-T.64-2008/en</vt:lpwstr>
      </vt:variant>
      <vt:variant>
        <vt:lpwstr/>
      </vt:variant>
      <vt:variant>
        <vt:i4>2883621</vt:i4>
      </vt:variant>
      <vt:variant>
        <vt:i4>159</vt:i4>
      </vt:variant>
      <vt:variant>
        <vt:i4>0</vt:i4>
      </vt:variant>
      <vt:variant>
        <vt:i4>5</vt:i4>
      </vt:variant>
      <vt:variant>
        <vt:lpwstr>http://www.itu.int/publ/T-RES-T.63-2008/en</vt:lpwstr>
      </vt:variant>
      <vt:variant>
        <vt:lpwstr/>
      </vt:variant>
      <vt:variant>
        <vt:i4>2949157</vt:i4>
      </vt:variant>
      <vt:variant>
        <vt:i4>156</vt:i4>
      </vt:variant>
      <vt:variant>
        <vt:i4>0</vt:i4>
      </vt:variant>
      <vt:variant>
        <vt:i4>5</vt:i4>
      </vt:variant>
      <vt:variant>
        <vt:lpwstr>http://www.itu.int/publ/T-RES-T.62-2008/en</vt:lpwstr>
      </vt:variant>
      <vt:variant>
        <vt:lpwstr/>
      </vt:variant>
      <vt:variant>
        <vt:i4>3014693</vt:i4>
      </vt:variant>
      <vt:variant>
        <vt:i4>153</vt:i4>
      </vt:variant>
      <vt:variant>
        <vt:i4>0</vt:i4>
      </vt:variant>
      <vt:variant>
        <vt:i4>5</vt:i4>
      </vt:variant>
      <vt:variant>
        <vt:lpwstr>http://www.itu.int/publ/T-RES-T.61-2008/en</vt:lpwstr>
      </vt:variant>
      <vt:variant>
        <vt:lpwstr/>
      </vt:variant>
      <vt:variant>
        <vt:i4>3080229</vt:i4>
      </vt:variant>
      <vt:variant>
        <vt:i4>150</vt:i4>
      </vt:variant>
      <vt:variant>
        <vt:i4>0</vt:i4>
      </vt:variant>
      <vt:variant>
        <vt:i4>5</vt:i4>
      </vt:variant>
      <vt:variant>
        <vt:lpwstr>http://www.itu.int/publ/T-RES-T.60-2008/en</vt:lpwstr>
      </vt:variant>
      <vt:variant>
        <vt:lpwstr/>
      </vt:variant>
      <vt:variant>
        <vt:i4>2490406</vt:i4>
      </vt:variant>
      <vt:variant>
        <vt:i4>147</vt:i4>
      </vt:variant>
      <vt:variant>
        <vt:i4>0</vt:i4>
      </vt:variant>
      <vt:variant>
        <vt:i4>5</vt:i4>
      </vt:variant>
      <vt:variant>
        <vt:lpwstr>http://www.itu.int/publ/T-RES-T.59-2008/en</vt:lpwstr>
      </vt:variant>
      <vt:variant>
        <vt:lpwstr/>
      </vt:variant>
      <vt:variant>
        <vt:i4>2555942</vt:i4>
      </vt:variant>
      <vt:variant>
        <vt:i4>144</vt:i4>
      </vt:variant>
      <vt:variant>
        <vt:i4>0</vt:i4>
      </vt:variant>
      <vt:variant>
        <vt:i4>5</vt:i4>
      </vt:variant>
      <vt:variant>
        <vt:lpwstr>http://www.itu.int/publ/T-RES-T.58-2008/en</vt:lpwstr>
      </vt:variant>
      <vt:variant>
        <vt:lpwstr/>
      </vt:variant>
      <vt:variant>
        <vt:i4>2621478</vt:i4>
      </vt:variant>
      <vt:variant>
        <vt:i4>141</vt:i4>
      </vt:variant>
      <vt:variant>
        <vt:i4>0</vt:i4>
      </vt:variant>
      <vt:variant>
        <vt:i4>5</vt:i4>
      </vt:variant>
      <vt:variant>
        <vt:lpwstr>http://www.itu.int/publ/T-RES-T.57-2008/en</vt:lpwstr>
      </vt:variant>
      <vt:variant>
        <vt:lpwstr/>
      </vt:variant>
      <vt:variant>
        <vt:i4>2687014</vt:i4>
      </vt:variant>
      <vt:variant>
        <vt:i4>138</vt:i4>
      </vt:variant>
      <vt:variant>
        <vt:i4>0</vt:i4>
      </vt:variant>
      <vt:variant>
        <vt:i4>5</vt:i4>
      </vt:variant>
      <vt:variant>
        <vt:lpwstr>http://www.itu.int/publ/T-RES-T.56-2008/en</vt:lpwstr>
      </vt:variant>
      <vt:variant>
        <vt:lpwstr/>
      </vt:variant>
      <vt:variant>
        <vt:i4>2752550</vt:i4>
      </vt:variant>
      <vt:variant>
        <vt:i4>135</vt:i4>
      </vt:variant>
      <vt:variant>
        <vt:i4>0</vt:i4>
      </vt:variant>
      <vt:variant>
        <vt:i4>5</vt:i4>
      </vt:variant>
      <vt:variant>
        <vt:lpwstr>http://www.itu.int/publ/T-RES-T.55-2008/en</vt:lpwstr>
      </vt:variant>
      <vt:variant>
        <vt:lpwstr/>
      </vt:variant>
      <vt:variant>
        <vt:i4>2818086</vt:i4>
      </vt:variant>
      <vt:variant>
        <vt:i4>132</vt:i4>
      </vt:variant>
      <vt:variant>
        <vt:i4>0</vt:i4>
      </vt:variant>
      <vt:variant>
        <vt:i4>5</vt:i4>
      </vt:variant>
      <vt:variant>
        <vt:lpwstr>http://www.itu.int/publ/T-RES-T.54-2008/en</vt:lpwstr>
      </vt:variant>
      <vt:variant>
        <vt:lpwstr/>
      </vt:variant>
      <vt:variant>
        <vt:i4>2883622</vt:i4>
      </vt:variant>
      <vt:variant>
        <vt:i4>129</vt:i4>
      </vt:variant>
      <vt:variant>
        <vt:i4>0</vt:i4>
      </vt:variant>
      <vt:variant>
        <vt:i4>5</vt:i4>
      </vt:variant>
      <vt:variant>
        <vt:lpwstr>http://www.itu.int/publ/T-RES-T.53-2008/en</vt:lpwstr>
      </vt:variant>
      <vt:variant>
        <vt:lpwstr/>
      </vt:variant>
      <vt:variant>
        <vt:i4>2949158</vt:i4>
      </vt:variant>
      <vt:variant>
        <vt:i4>126</vt:i4>
      </vt:variant>
      <vt:variant>
        <vt:i4>0</vt:i4>
      </vt:variant>
      <vt:variant>
        <vt:i4>5</vt:i4>
      </vt:variant>
      <vt:variant>
        <vt:lpwstr>http://www.itu.int/publ/T-RES-T.52-2008/en</vt:lpwstr>
      </vt:variant>
      <vt:variant>
        <vt:lpwstr/>
      </vt:variant>
      <vt:variant>
        <vt:i4>3080230</vt:i4>
      </vt:variant>
      <vt:variant>
        <vt:i4>123</vt:i4>
      </vt:variant>
      <vt:variant>
        <vt:i4>0</vt:i4>
      </vt:variant>
      <vt:variant>
        <vt:i4>5</vt:i4>
      </vt:variant>
      <vt:variant>
        <vt:lpwstr>http://www.itu.int/publ/T-RES-T.50-2008/en</vt:lpwstr>
      </vt:variant>
      <vt:variant>
        <vt:lpwstr/>
      </vt:variant>
      <vt:variant>
        <vt:i4>2490407</vt:i4>
      </vt:variant>
      <vt:variant>
        <vt:i4>120</vt:i4>
      </vt:variant>
      <vt:variant>
        <vt:i4>0</vt:i4>
      </vt:variant>
      <vt:variant>
        <vt:i4>5</vt:i4>
      </vt:variant>
      <vt:variant>
        <vt:lpwstr>http://www.itu.int/publ/T-RES-T.49-2008/en</vt:lpwstr>
      </vt:variant>
      <vt:variant>
        <vt:lpwstr/>
      </vt:variant>
      <vt:variant>
        <vt:i4>2555943</vt:i4>
      </vt:variant>
      <vt:variant>
        <vt:i4>117</vt:i4>
      </vt:variant>
      <vt:variant>
        <vt:i4>0</vt:i4>
      </vt:variant>
      <vt:variant>
        <vt:i4>5</vt:i4>
      </vt:variant>
      <vt:variant>
        <vt:lpwstr>http://www.itu.int/publ/T-RES-T.48-2008/en</vt:lpwstr>
      </vt:variant>
      <vt:variant>
        <vt:lpwstr/>
      </vt:variant>
      <vt:variant>
        <vt:i4>2621479</vt:i4>
      </vt:variant>
      <vt:variant>
        <vt:i4>114</vt:i4>
      </vt:variant>
      <vt:variant>
        <vt:i4>0</vt:i4>
      </vt:variant>
      <vt:variant>
        <vt:i4>5</vt:i4>
      </vt:variant>
      <vt:variant>
        <vt:lpwstr>http://www.itu.int/publ/T-RES-T.47-2008/en</vt:lpwstr>
      </vt:variant>
      <vt:variant>
        <vt:lpwstr/>
      </vt:variant>
      <vt:variant>
        <vt:i4>2752551</vt:i4>
      </vt:variant>
      <vt:variant>
        <vt:i4>111</vt:i4>
      </vt:variant>
      <vt:variant>
        <vt:i4>0</vt:i4>
      </vt:variant>
      <vt:variant>
        <vt:i4>5</vt:i4>
      </vt:variant>
      <vt:variant>
        <vt:lpwstr>http://www.itu.int/publ/T-RES-T.45-2008/en</vt:lpwstr>
      </vt:variant>
      <vt:variant>
        <vt:lpwstr/>
      </vt:variant>
      <vt:variant>
        <vt:i4>2818087</vt:i4>
      </vt:variant>
      <vt:variant>
        <vt:i4>108</vt:i4>
      </vt:variant>
      <vt:variant>
        <vt:i4>0</vt:i4>
      </vt:variant>
      <vt:variant>
        <vt:i4>5</vt:i4>
      </vt:variant>
      <vt:variant>
        <vt:lpwstr>http://www.itu.int/publ/T-RES-T.44-2008/en</vt:lpwstr>
      </vt:variant>
      <vt:variant>
        <vt:lpwstr/>
      </vt:variant>
      <vt:variant>
        <vt:i4>2883623</vt:i4>
      </vt:variant>
      <vt:variant>
        <vt:i4>105</vt:i4>
      </vt:variant>
      <vt:variant>
        <vt:i4>0</vt:i4>
      </vt:variant>
      <vt:variant>
        <vt:i4>5</vt:i4>
      </vt:variant>
      <vt:variant>
        <vt:lpwstr>http://www.itu.int/publ/T-RES-T.43-2008/en</vt:lpwstr>
      </vt:variant>
      <vt:variant>
        <vt:lpwstr/>
      </vt:variant>
      <vt:variant>
        <vt:i4>3080231</vt:i4>
      </vt:variant>
      <vt:variant>
        <vt:i4>102</vt:i4>
      </vt:variant>
      <vt:variant>
        <vt:i4>0</vt:i4>
      </vt:variant>
      <vt:variant>
        <vt:i4>5</vt:i4>
      </vt:variant>
      <vt:variant>
        <vt:lpwstr>http://www.itu.int/publ/T-RES-T.40-2008/en</vt:lpwstr>
      </vt:variant>
      <vt:variant>
        <vt:lpwstr/>
      </vt:variant>
      <vt:variant>
        <vt:i4>2555936</vt:i4>
      </vt:variant>
      <vt:variant>
        <vt:i4>99</vt:i4>
      </vt:variant>
      <vt:variant>
        <vt:i4>0</vt:i4>
      </vt:variant>
      <vt:variant>
        <vt:i4>5</vt:i4>
      </vt:variant>
      <vt:variant>
        <vt:lpwstr>http://www.itu.int/publ/T-RES-T.38-2008/en</vt:lpwstr>
      </vt:variant>
      <vt:variant>
        <vt:lpwstr/>
      </vt:variant>
      <vt:variant>
        <vt:i4>2752544</vt:i4>
      </vt:variant>
      <vt:variant>
        <vt:i4>96</vt:i4>
      </vt:variant>
      <vt:variant>
        <vt:i4>0</vt:i4>
      </vt:variant>
      <vt:variant>
        <vt:i4>5</vt:i4>
      </vt:variant>
      <vt:variant>
        <vt:lpwstr>http://www.itu.int/publ/T-RES-T.35-2008/en</vt:lpwstr>
      </vt:variant>
      <vt:variant>
        <vt:lpwstr/>
      </vt:variant>
      <vt:variant>
        <vt:i4>2818080</vt:i4>
      </vt:variant>
      <vt:variant>
        <vt:i4>93</vt:i4>
      </vt:variant>
      <vt:variant>
        <vt:i4>0</vt:i4>
      </vt:variant>
      <vt:variant>
        <vt:i4>5</vt:i4>
      </vt:variant>
      <vt:variant>
        <vt:lpwstr>http://www.itu.int/publ/T-RES-T.34-2008/en</vt:lpwstr>
      </vt:variant>
      <vt:variant>
        <vt:lpwstr/>
      </vt:variant>
      <vt:variant>
        <vt:i4>2883616</vt:i4>
      </vt:variant>
      <vt:variant>
        <vt:i4>90</vt:i4>
      </vt:variant>
      <vt:variant>
        <vt:i4>0</vt:i4>
      </vt:variant>
      <vt:variant>
        <vt:i4>5</vt:i4>
      </vt:variant>
      <vt:variant>
        <vt:lpwstr>http://www.itu.int/publ/T-RES-T.33-2008/en</vt:lpwstr>
      </vt:variant>
      <vt:variant>
        <vt:lpwstr/>
      </vt:variant>
      <vt:variant>
        <vt:i4>2949152</vt:i4>
      </vt:variant>
      <vt:variant>
        <vt:i4>87</vt:i4>
      </vt:variant>
      <vt:variant>
        <vt:i4>0</vt:i4>
      </vt:variant>
      <vt:variant>
        <vt:i4>5</vt:i4>
      </vt:variant>
      <vt:variant>
        <vt:lpwstr>http://www.itu.int/publ/T-RES-T.32-2008/en</vt:lpwstr>
      </vt:variant>
      <vt:variant>
        <vt:lpwstr/>
      </vt:variant>
      <vt:variant>
        <vt:i4>3014688</vt:i4>
      </vt:variant>
      <vt:variant>
        <vt:i4>84</vt:i4>
      </vt:variant>
      <vt:variant>
        <vt:i4>0</vt:i4>
      </vt:variant>
      <vt:variant>
        <vt:i4>5</vt:i4>
      </vt:variant>
      <vt:variant>
        <vt:lpwstr>http://www.itu.int/publ/T-RES-T.31-2008/en</vt:lpwstr>
      </vt:variant>
      <vt:variant>
        <vt:lpwstr/>
      </vt:variant>
      <vt:variant>
        <vt:i4>2490401</vt:i4>
      </vt:variant>
      <vt:variant>
        <vt:i4>81</vt:i4>
      </vt:variant>
      <vt:variant>
        <vt:i4>0</vt:i4>
      </vt:variant>
      <vt:variant>
        <vt:i4>5</vt:i4>
      </vt:variant>
      <vt:variant>
        <vt:lpwstr>http://www.itu.int/publ/T-RES-T.29-2008/en</vt:lpwstr>
      </vt:variant>
      <vt:variant>
        <vt:lpwstr/>
      </vt:variant>
      <vt:variant>
        <vt:i4>2687009</vt:i4>
      </vt:variant>
      <vt:variant>
        <vt:i4>78</vt:i4>
      </vt:variant>
      <vt:variant>
        <vt:i4>0</vt:i4>
      </vt:variant>
      <vt:variant>
        <vt:i4>5</vt:i4>
      </vt:variant>
      <vt:variant>
        <vt:lpwstr>http://www.itu.int/publ/T-RES-T.26-2008/en</vt:lpwstr>
      </vt:variant>
      <vt:variant>
        <vt:lpwstr/>
      </vt:variant>
      <vt:variant>
        <vt:i4>2949153</vt:i4>
      </vt:variant>
      <vt:variant>
        <vt:i4>75</vt:i4>
      </vt:variant>
      <vt:variant>
        <vt:i4>0</vt:i4>
      </vt:variant>
      <vt:variant>
        <vt:i4>5</vt:i4>
      </vt:variant>
      <vt:variant>
        <vt:lpwstr>http://www.itu.int/publ/T-RES-T.22-2008/en</vt:lpwstr>
      </vt:variant>
      <vt:variant>
        <vt:lpwstr/>
      </vt:variant>
      <vt:variant>
        <vt:i4>3080225</vt:i4>
      </vt:variant>
      <vt:variant>
        <vt:i4>72</vt:i4>
      </vt:variant>
      <vt:variant>
        <vt:i4>0</vt:i4>
      </vt:variant>
      <vt:variant>
        <vt:i4>5</vt:i4>
      </vt:variant>
      <vt:variant>
        <vt:lpwstr>http://www.itu.int/publ/T-RES-T.20-2008/en</vt:lpwstr>
      </vt:variant>
      <vt:variant>
        <vt:lpwstr/>
      </vt:variant>
      <vt:variant>
        <vt:i4>2621474</vt:i4>
      </vt:variant>
      <vt:variant>
        <vt:i4>69</vt:i4>
      </vt:variant>
      <vt:variant>
        <vt:i4>0</vt:i4>
      </vt:variant>
      <vt:variant>
        <vt:i4>5</vt:i4>
      </vt:variant>
      <vt:variant>
        <vt:lpwstr>http://www.itu.int/publ/T-RES-T.17-2008/en</vt:lpwstr>
      </vt:variant>
      <vt:variant>
        <vt:lpwstr/>
      </vt:variant>
      <vt:variant>
        <vt:i4>3014690</vt:i4>
      </vt:variant>
      <vt:variant>
        <vt:i4>66</vt:i4>
      </vt:variant>
      <vt:variant>
        <vt:i4>0</vt:i4>
      </vt:variant>
      <vt:variant>
        <vt:i4>5</vt:i4>
      </vt:variant>
      <vt:variant>
        <vt:lpwstr>http://www.itu.int/publ/T-RES-T.11-2008/en</vt:lpwstr>
      </vt:variant>
      <vt:variant>
        <vt:lpwstr/>
      </vt:variant>
      <vt:variant>
        <vt:i4>1835081</vt:i4>
      </vt:variant>
      <vt:variant>
        <vt:i4>63</vt:i4>
      </vt:variant>
      <vt:variant>
        <vt:i4>0</vt:i4>
      </vt:variant>
      <vt:variant>
        <vt:i4>5</vt:i4>
      </vt:variant>
      <vt:variant>
        <vt:lpwstr>http://www.itu.int/publ/T-RES-T.7-2008/en</vt:lpwstr>
      </vt:variant>
      <vt:variant>
        <vt:lpwstr/>
      </vt:variant>
      <vt:variant>
        <vt:i4>1835084</vt:i4>
      </vt:variant>
      <vt:variant>
        <vt:i4>60</vt:i4>
      </vt:variant>
      <vt:variant>
        <vt:i4>0</vt:i4>
      </vt:variant>
      <vt:variant>
        <vt:i4>5</vt:i4>
      </vt:variant>
      <vt:variant>
        <vt:lpwstr>http://www.itu.int/publ/T-RES-T.2-2008/en</vt:lpwstr>
      </vt:variant>
      <vt:variant>
        <vt:lpwstr/>
      </vt:variant>
      <vt:variant>
        <vt:i4>1835087</vt:i4>
      </vt:variant>
      <vt:variant>
        <vt:i4>57</vt:i4>
      </vt:variant>
      <vt:variant>
        <vt:i4>0</vt:i4>
      </vt:variant>
      <vt:variant>
        <vt:i4>5</vt:i4>
      </vt:variant>
      <vt:variant>
        <vt:lpwstr>http://www.itu.int/publ/T-RES-T.1-2008/en</vt:lpwstr>
      </vt:variant>
      <vt:variant>
        <vt:lpwstr/>
      </vt:variant>
      <vt:variant>
        <vt:i4>8323156</vt:i4>
      </vt:variant>
      <vt:variant>
        <vt:i4>54</vt:i4>
      </vt:variant>
      <vt:variant>
        <vt:i4>0</vt:i4>
      </vt:variant>
      <vt:variant>
        <vt:i4>5</vt:i4>
      </vt:variant>
      <vt:variant>
        <vt:lpwstr>mailto:aap@southel.com</vt:lpwstr>
      </vt:variant>
      <vt:variant>
        <vt:lpwstr/>
      </vt:variant>
      <vt:variant>
        <vt:i4>1310801</vt:i4>
      </vt:variant>
      <vt:variant>
        <vt:i4>51</vt:i4>
      </vt:variant>
      <vt:variant>
        <vt:i4>0</vt:i4>
      </vt:variant>
      <vt:variant>
        <vt:i4>5</vt:i4>
      </vt:variant>
      <vt:variant>
        <vt:lpwstr>http://www.itu.int/TIES/</vt:lpwstr>
      </vt:variant>
      <vt:variant>
        <vt:lpwstr/>
      </vt:variant>
      <vt:variant>
        <vt:i4>2555960</vt:i4>
      </vt:variant>
      <vt:variant>
        <vt:i4>48</vt:i4>
      </vt:variant>
      <vt:variant>
        <vt:i4>0</vt:i4>
      </vt:variant>
      <vt:variant>
        <vt:i4>5</vt:i4>
      </vt:variant>
      <vt:variant>
        <vt:lpwstr>http://www.itu.int/ITU-T/info/rss.html</vt:lpwstr>
      </vt:variant>
      <vt:variant>
        <vt:lpwstr/>
      </vt:variant>
      <vt:variant>
        <vt:i4>3276902</vt:i4>
      </vt:variant>
      <vt:variant>
        <vt:i4>45</vt:i4>
      </vt:variant>
      <vt:variant>
        <vt:i4>0</vt:i4>
      </vt:variant>
      <vt:variant>
        <vt:i4>5</vt:i4>
      </vt:variant>
      <vt:variant>
        <vt:lpwstr>http://www.itu.int/ITU-T/aap/AAPStatusBySG.aspx?sgID=0</vt:lpwstr>
      </vt:variant>
      <vt:variant>
        <vt:lpwstr/>
      </vt:variant>
      <vt:variant>
        <vt:i4>4718685</vt:i4>
      </vt:variant>
      <vt:variant>
        <vt:i4>42</vt:i4>
      </vt:variant>
      <vt:variant>
        <vt:i4>0</vt:i4>
      </vt:variant>
      <vt:variant>
        <vt:i4>5</vt:i4>
      </vt:variant>
      <vt:variant>
        <vt:lpwstr>http://www.itu.int/ITU-T/onlineforms/</vt:lpwstr>
      </vt:variant>
      <vt:variant>
        <vt:lpwstr/>
      </vt:variant>
      <vt:variant>
        <vt:i4>5374035</vt:i4>
      </vt:variant>
      <vt:variant>
        <vt:i4>39</vt:i4>
      </vt:variant>
      <vt:variant>
        <vt:i4>0</vt:i4>
      </vt:variant>
      <vt:variant>
        <vt:i4>5</vt:i4>
      </vt:variant>
      <vt:variant>
        <vt:lpwstr>http://www.itu.int/ITU-T/aapinfo/</vt:lpwstr>
      </vt:variant>
      <vt:variant>
        <vt:lpwstr/>
      </vt:variant>
      <vt:variant>
        <vt:i4>7274571</vt:i4>
      </vt:variant>
      <vt:variant>
        <vt:i4>36</vt:i4>
      </vt:variant>
      <vt:variant>
        <vt:i4>0</vt:i4>
      </vt:variant>
      <vt:variant>
        <vt:i4>5</vt:i4>
      </vt:variant>
      <vt:variant>
        <vt:lpwstr>mailto:tsbdoc@itu.int</vt:lpwstr>
      </vt:variant>
      <vt:variant>
        <vt:lpwstr/>
      </vt:variant>
      <vt:variant>
        <vt:i4>4718685</vt:i4>
      </vt:variant>
      <vt:variant>
        <vt:i4>33</vt:i4>
      </vt:variant>
      <vt:variant>
        <vt:i4>0</vt:i4>
      </vt:variant>
      <vt:variant>
        <vt:i4>5</vt:i4>
      </vt:variant>
      <vt:variant>
        <vt:lpwstr>http://www.itu.int/ITU-T/onlineforms</vt:lpwstr>
      </vt:variant>
      <vt:variant>
        <vt:lpwstr/>
      </vt:variant>
      <vt:variant>
        <vt:i4>5177433</vt:i4>
      </vt:variant>
      <vt:variant>
        <vt:i4>30</vt:i4>
      </vt:variant>
      <vt:variant>
        <vt:i4>0</vt:i4>
      </vt:variant>
      <vt:variant>
        <vt:i4>5</vt:i4>
      </vt:variant>
      <vt:variant>
        <vt:lpwstr>http://www.itu.int/ITU-T/edh</vt:lpwstr>
      </vt:variant>
      <vt:variant>
        <vt:lpwstr/>
      </vt:variant>
      <vt:variant>
        <vt:i4>4653065</vt:i4>
      </vt:variant>
      <vt:variant>
        <vt:i4>27</vt:i4>
      </vt:variant>
      <vt:variant>
        <vt:i4>0</vt:i4>
      </vt:variant>
      <vt:variant>
        <vt:i4>5</vt:i4>
      </vt:variant>
      <vt:variant>
        <vt:lpwstr>http://www.itu.int/ITU-T/edh/faqs-email.html</vt:lpwstr>
      </vt:variant>
      <vt:variant>
        <vt:lpwstr/>
      </vt:variant>
      <vt:variant>
        <vt:i4>6553719</vt:i4>
      </vt:variant>
      <vt:variant>
        <vt:i4>24</vt:i4>
      </vt:variant>
      <vt:variant>
        <vt:i4>0</vt:i4>
      </vt:variant>
      <vt:variant>
        <vt:i4>5</vt:i4>
      </vt:variant>
      <vt:variant>
        <vt:lpwstr>http://ifa.itu.int/t/2009/sgxx</vt:lpwstr>
      </vt:variant>
      <vt:variant>
        <vt:lpwstr/>
      </vt:variant>
      <vt:variant>
        <vt:i4>6553636</vt:i4>
      </vt:variant>
      <vt:variant>
        <vt:i4>21</vt:i4>
      </vt:variant>
      <vt:variant>
        <vt:i4>0</vt:i4>
      </vt:variant>
      <vt:variant>
        <vt:i4>5</vt:i4>
      </vt:variant>
      <vt:variant>
        <vt:lpwstr>http://www.itu.int/tiesutils/asp/notify.asp</vt:lpwstr>
      </vt:variant>
      <vt:variant>
        <vt:lpwstr/>
      </vt:variant>
      <vt:variant>
        <vt:i4>3276908</vt:i4>
      </vt:variant>
      <vt:variant>
        <vt:i4>18</vt:i4>
      </vt:variant>
      <vt:variant>
        <vt:i4>0</vt:i4>
      </vt:variant>
      <vt:variant>
        <vt:i4>5</vt:i4>
      </vt:variant>
      <vt:variant>
        <vt:lpwstr>http://www.itu.int/ITU-T/index.html</vt:lpwstr>
      </vt:variant>
      <vt:variant>
        <vt:lpwstr/>
      </vt:variant>
      <vt:variant>
        <vt:i4>1310801</vt:i4>
      </vt:variant>
      <vt:variant>
        <vt:i4>15</vt:i4>
      </vt:variant>
      <vt:variant>
        <vt:i4>0</vt:i4>
      </vt:variant>
      <vt:variant>
        <vt:i4>5</vt:i4>
      </vt:variant>
      <vt:variant>
        <vt:lpwstr>http://www.itu.int/TIES/</vt:lpwstr>
      </vt:variant>
      <vt:variant>
        <vt:lpwstr/>
      </vt:variant>
      <vt:variant>
        <vt:i4>4718685</vt:i4>
      </vt:variant>
      <vt:variant>
        <vt:i4>12</vt:i4>
      </vt:variant>
      <vt:variant>
        <vt:i4>0</vt:i4>
      </vt:variant>
      <vt:variant>
        <vt:i4>5</vt:i4>
      </vt:variant>
      <vt:variant>
        <vt:lpwstr>http://www.itu.int/ITU-T/onlineforms</vt:lpwstr>
      </vt:variant>
      <vt:variant>
        <vt:lpwstr/>
      </vt:variant>
      <vt:variant>
        <vt:i4>6488164</vt:i4>
      </vt:variant>
      <vt:variant>
        <vt:i4>9</vt:i4>
      </vt:variant>
      <vt:variant>
        <vt:i4>0</vt:i4>
      </vt:variant>
      <vt:variant>
        <vt:i4>5</vt:i4>
      </vt:variant>
      <vt:variant>
        <vt:lpwstr>http://www.itu.int/ITU-T/publications/recs.html</vt:lpwstr>
      </vt:variant>
      <vt:variant>
        <vt:lpwstr/>
      </vt:variant>
      <vt:variant>
        <vt:i4>7340071</vt:i4>
      </vt:variant>
      <vt:variant>
        <vt:i4>6</vt:i4>
      </vt:variant>
      <vt:variant>
        <vt:i4>0</vt:i4>
      </vt:variant>
      <vt:variant>
        <vt:i4>5</vt:i4>
      </vt:variant>
      <vt:variant>
        <vt:lpwstr>http://www.itu.int/publ/T-RES/e</vt:lpwstr>
      </vt:variant>
      <vt:variant>
        <vt:lpwstr/>
      </vt:variant>
      <vt:variant>
        <vt:i4>4325394</vt:i4>
      </vt:variant>
      <vt:variant>
        <vt:i4>3</vt:i4>
      </vt:variant>
      <vt:variant>
        <vt:i4>0</vt:i4>
      </vt:variant>
      <vt:variant>
        <vt:i4>5</vt:i4>
      </vt:variant>
      <vt:variant>
        <vt:lpwstr>http://www.itu.int/ITU-T</vt:lpwstr>
      </vt:variant>
      <vt:variant>
        <vt:lpwstr/>
      </vt:variant>
      <vt:variant>
        <vt:i4>7274571</vt:i4>
      </vt:variant>
      <vt:variant>
        <vt:i4>0</vt:i4>
      </vt:variant>
      <vt:variant>
        <vt:i4>0</vt:i4>
      </vt:variant>
      <vt:variant>
        <vt:i4>5</vt:i4>
      </vt:variant>
      <vt:variant>
        <vt:lpwstr>mailto:tsbdoc@itu.int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POOL</dc:creator>
  <cp:lastModifiedBy>Al-Mnini, Lara</cp:lastModifiedBy>
  <cp:revision>18</cp:revision>
  <cp:lastPrinted>2020-05-28T15:49:00Z</cp:lastPrinted>
  <dcterms:created xsi:type="dcterms:W3CDTF">2021-01-28T12:58:00Z</dcterms:created>
  <dcterms:modified xsi:type="dcterms:W3CDTF">2021-02-05T11:02:00Z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ies>
</file>