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425"/>
        <w:gridCol w:w="567"/>
        <w:gridCol w:w="2835"/>
        <w:gridCol w:w="2977"/>
        <w:gridCol w:w="2126"/>
        <w:gridCol w:w="8"/>
      </w:tblGrid>
      <w:tr w:rsidR="00036F4F" w:rsidRPr="00D70E13" w14:paraId="0923E8F0" w14:textId="77777777" w:rsidTr="00430F70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4F241933" w14:textId="77777777" w:rsidR="00036F4F" w:rsidRPr="00D70E13" w:rsidRDefault="00036F4F" w:rsidP="00430F70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70E13">
              <w:rPr>
                <w:noProof/>
                <w:lang w:val="en-US"/>
              </w:rPr>
              <w:drawing>
                <wp:inline distT="0" distB="0" distL="0" distR="0" wp14:anchorId="16EF142A" wp14:editId="6CE550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36E7A9B2" w14:textId="77777777" w:rsidR="00036F4F" w:rsidRPr="00D70E13" w:rsidRDefault="00036F4F" w:rsidP="00430F70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D70E13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7065E847" w14:textId="77777777" w:rsidR="00036F4F" w:rsidRPr="00D70E13" w:rsidRDefault="00036F4F" w:rsidP="00430F70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70E1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D70E13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108CEB19" w14:textId="77777777" w:rsidR="00036F4F" w:rsidRPr="00D70E13" w:rsidRDefault="00036F4F" w:rsidP="00430F70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D70E13" w14:paraId="75496891" w14:textId="77777777" w:rsidTr="00430F70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41AC0446" w14:textId="77777777" w:rsidR="00036F4F" w:rsidRPr="00D70E13" w:rsidRDefault="00036F4F" w:rsidP="00430F70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835" w:type="dxa"/>
          </w:tcPr>
          <w:p w14:paraId="7F2CB709" w14:textId="77777777" w:rsidR="00036F4F" w:rsidRPr="00D70E13" w:rsidRDefault="00036F4F" w:rsidP="00430F70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111" w:type="dxa"/>
            <w:gridSpan w:val="3"/>
          </w:tcPr>
          <w:p w14:paraId="7176CAA7" w14:textId="74AC1F67" w:rsidR="00036F4F" w:rsidRPr="00D70E13" w:rsidRDefault="00036F4F" w:rsidP="00430F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D70E13">
              <w:t>Genève, le</w:t>
            </w:r>
            <w:r w:rsidR="00BE4FE5" w:rsidRPr="00D70E13">
              <w:t xml:space="preserve"> 12 février 2021</w:t>
            </w:r>
          </w:p>
        </w:tc>
      </w:tr>
      <w:tr w:rsidR="00036F4F" w:rsidRPr="00D70E13" w14:paraId="64A78879" w14:textId="77777777" w:rsidTr="00430F70">
        <w:trPr>
          <w:gridBefore w:val="1"/>
          <w:wBefore w:w="8" w:type="dxa"/>
          <w:cantSplit/>
          <w:trHeight w:val="340"/>
          <w:jc w:val="center"/>
        </w:trPr>
        <w:tc>
          <w:tcPr>
            <w:tcW w:w="985" w:type="dxa"/>
          </w:tcPr>
          <w:p w14:paraId="1C3D8547" w14:textId="77777777" w:rsidR="00036F4F" w:rsidRPr="00D70E13" w:rsidRDefault="00036F4F" w:rsidP="00430F70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proofErr w:type="gramStart"/>
            <w:r w:rsidRPr="00D70E13">
              <w:rPr>
                <w:b/>
                <w:bCs/>
              </w:rPr>
              <w:t>Réf.:</w:t>
            </w:r>
            <w:proofErr w:type="gramEnd"/>
          </w:p>
          <w:p w14:paraId="7F2EBF58" w14:textId="77777777" w:rsidR="00036F4F" w:rsidRPr="00D70E13" w:rsidRDefault="00036F4F" w:rsidP="00430F70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827" w:type="dxa"/>
            <w:gridSpan w:val="3"/>
          </w:tcPr>
          <w:p w14:paraId="3F6F88E8" w14:textId="449B5F1E" w:rsidR="00036F4F" w:rsidRPr="00D70E13" w:rsidRDefault="00036F4F" w:rsidP="00430F70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D70E13">
              <w:rPr>
                <w:b/>
              </w:rPr>
              <w:t>Circulaire TSB</w:t>
            </w:r>
            <w:r w:rsidR="00BE4FE5" w:rsidRPr="00D70E13">
              <w:rPr>
                <w:b/>
              </w:rPr>
              <w:t xml:space="preserve"> 297</w:t>
            </w:r>
          </w:p>
          <w:p w14:paraId="34E40286" w14:textId="4C854E65" w:rsidR="00036F4F" w:rsidRPr="00D70E13" w:rsidRDefault="00BE4FE5" w:rsidP="00430F70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D70E13">
              <w:t>Manifestations du TSB/DA</w:t>
            </w:r>
          </w:p>
        </w:tc>
        <w:tc>
          <w:tcPr>
            <w:tcW w:w="5111" w:type="dxa"/>
            <w:gridSpan w:val="3"/>
            <w:vMerge w:val="restart"/>
          </w:tcPr>
          <w:p w14:paraId="2A41AB25" w14:textId="3296F7C9" w:rsidR="00036F4F" w:rsidRPr="00D70E13" w:rsidRDefault="00036F4F" w:rsidP="00430F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D70E13">
              <w:t>-</w:t>
            </w:r>
            <w:r w:rsidRPr="00D70E13">
              <w:tab/>
              <w:t xml:space="preserve">Aux </w:t>
            </w:r>
            <w:r w:rsidR="00B2747F">
              <w:t>A</w:t>
            </w:r>
            <w:r w:rsidRPr="00D70E13">
              <w:t xml:space="preserve">dministrations des </w:t>
            </w:r>
            <w:r w:rsidR="00EB413A">
              <w:t>É</w:t>
            </w:r>
            <w:r w:rsidRPr="00D70E13">
              <w:t xml:space="preserve">tats Membres de </w:t>
            </w:r>
            <w:proofErr w:type="gramStart"/>
            <w:r w:rsidRPr="00D70E13">
              <w:t>l</w:t>
            </w:r>
            <w:r w:rsidR="00430F70">
              <w:t>'</w:t>
            </w:r>
            <w:r w:rsidRPr="00D70E13">
              <w:t>Union</w:t>
            </w:r>
            <w:r w:rsidR="00BE4FE5" w:rsidRPr="00D70E13">
              <w:t>;</w:t>
            </w:r>
            <w:proofErr w:type="gramEnd"/>
          </w:p>
          <w:p w14:paraId="7820AC4D" w14:textId="77777777" w:rsidR="00BE4FE5" w:rsidRPr="00D70E13" w:rsidRDefault="00BE4FE5" w:rsidP="00430F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70E13">
              <w:rPr>
                <w:szCs w:val="24"/>
              </w:rPr>
              <w:t>-</w:t>
            </w:r>
            <w:r w:rsidRPr="00D70E13">
              <w:rPr>
                <w:szCs w:val="24"/>
              </w:rPr>
              <w:tab/>
              <w:t>Aux Membres du Secteur UIT-</w:t>
            </w:r>
            <w:proofErr w:type="gramStart"/>
            <w:r w:rsidRPr="00D70E13">
              <w:rPr>
                <w:szCs w:val="24"/>
              </w:rPr>
              <w:t>T;</w:t>
            </w:r>
            <w:proofErr w:type="gramEnd"/>
          </w:p>
          <w:p w14:paraId="187F0FC5" w14:textId="508E0FD1" w:rsidR="00BE4FE5" w:rsidRPr="00D70E13" w:rsidRDefault="00BE4FE5" w:rsidP="00430F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70E13">
              <w:rPr>
                <w:szCs w:val="24"/>
              </w:rPr>
              <w:t>-</w:t>
            </w:r>
            <w:r w:rsidRPr="00D70E13">
              <w:rPr>
                <w:szCs w:val="24"/>
              </w:rPr>
              <w:tab/>
              <w:t>Aux Associés de l</w:t>
            </w:r>
            <w:r w:rsidR="00430F70">
              <w:rPr>
                <w:szCs w:val="24"/>
              </w:rPr>
              <w:t>'</w:t>
            </w:r>
            <w:r w:rsidRPr="00D70E13">
              <w:rPr>
                <w:szCs w:val="24"/>
              </w:rPr>
              <w:t>UIT-</w:t>
            </w:r>
            <w:proofErr w:type="gramStart"/>
            <w:r w:rsidRPr="00D70E13">
              <w:rPr>
                <w:szCs w:val="24"/>
              </w:rPr>
              <w:t>T;</w:t>
            </w:r>
            <w:proofErr w:type="gramEnd"/>
          </w:p>
          <w:p w14:paraId="344F6376" w14:textId="5C2E801D" w:rsidR="00036F4F" w:rsidRPr="00D70E13" w:rsidRDefault="00BE4FE5" w:rsidP="00430F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70E13">
              <w:rPr>
                <w:szCs w:val="24"/>
              </w:rPr>
              <w:t>-</w:t>
            </w:r>
            <w:r w:rsidRPr="00D70E13">
              <w:rPr>
                <w:szCs w:val="24"/>
              </w:rPr>
              <w:tab/>
              <w:t>Aux établissements universitaires participant aux travaux de l</w:t>
            </w:r>
            <w:r w:rsidR="00430F70">
              <w:rPr>
                <w:szCs w:val="24"/>
              </w:rPr>
              <w:t>'</w:t>
            </w:r>
            <w:r w:rsidRPr="00D70E13">
              <w:rPr>
                <w:szCs w:val="24"/>
              </w:rPr>
              <w:t>UIT</w:t>
            </w:r>
          </w:p>
        </w:tc>
      </w:tr>
      <w:tr w:rsidR="00BE4FE5" w:rsidRPr="00D70E13" w14:paraId="6D1E59DD" w14:textId="77777777" w:rsidTr="00430F70">
        <w:trPr>
          <w:gridBefore w:val="1"/>
          <w:wBefore w:w="8" w:type="dxa"/>
          <w:cantSplit/>
          <w:trHeight w:val="340"/>
          <w:jc w:val="center"/>
        </w:trPr>
        <w:tc>
          <w:tcPr>
            <w:tcW w:w="985" w:type="dxa"/>
          </w:tcPr>
          <w:p w14:paraId="3DCAE107" w14:textId="0C2FC035" w:rsidR="00BE4FE5" w:rsidRPr="00D70E13" w:rsidRDefault="00BE4FE5" w:rsidP="00430F70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proofErr w:type="gramStart"/>
            <w:r w:rsidRPr="00D70E13">
              <w:rPr>
                <w:b/>
                <w:bCs/>
              </w:rPr>
              <w:t>Contact:</w:t>
            </w:r>
            <w:proofErr w:type="gramEnd"/>
          </w:p>
        </w:tc>
        <w:tc>
          <w:tcPr>
            <w:tcW w:w="3827" w:type="dxa"/>
            <w:gridSpan w:val="3"/>
          </w:tcPr>
          <w:p w14:paraId="2B27A568" w14:textId="2F26D0F1" w:rsidR="00BE4FE5" w:rsidRPr="00D70E13" w:rsidRDefault="00BE4FE5" w:rsidP="00430F70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D70E13">
              <w:rPr>
                <w:b/>
                <w:bCs/>
              </w:rPr>
              <w:t>Denis ANDREEV</w:t>
            </w:r>
          </w:p>
        </w:tc>
        <w:tc>
          <w:tcPr>
            <w:tcW w:w="5111" w:type="dxa"/>
            <w:gridSpan w:val="3"/>
            <w:vMerge/>
          </w:tcPr>
          <w:p w14:paraId="2B0154C9" w14:textId="77777777" w:rsidR="00BE4FE5" w:rsidRPr="00D70E13" w:rsidRDefault="00BE4FE5" w:rsidP="00430F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036F4F" w:rsidRPr="00D70E13" w14:paraId="0217D2A5" w14:textId="77777777" w:rsidTr="00430F70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0A2B654C" w14:textId="77777777" w:rsidR="00036F4F" w:rsidRPr="00D70E13" w:rsidRDefault="00036F4F" w:rsidP="00430F70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proofErr w:type="gramStart"/>
            <w:r w:rsidRPr="00D70E13">
              <w:rPr>
                <w:b/>
                <w:bCs/>
              </w:rPr>
              <w:t>Tél.:</w:t>
            </w:r>
            <w:proofErr w:type="gramEnd"/>
          </w:p>
        </w:tc>
        <w:tc>
          <w:tcPr>
            <w:tcW w:w="3827" w:type="dxa"/>
            <w:gridSpan w:val="3"/>
          </w:tcPr>
          <w:p w14:paraId="3DD9D832" w14:textId="2D951C20" w:rsidR="00036F4F" w:rsidRPr="00D70E13" w:rsidRDefault="00036F4F" w:rsidP="00430F70">
            <w:pPr>
              <w:tabs>
                <w:tab w:val="left" w:pos="4111"/>
              </w:tabs>
              <w:spacing w:before="0"/>
              <w:ind w:left="57"/>
            </w:pPr>
            <w:r w:rsidRPr="00D70E13">
              <w:t>+41 22 730</w:t>
            </w:r>
            <w:r w:rsidR="00BE4FE5" w:rsidRPr="00D70E13">
              <w:t xml:space="preserve"> 5780</w:t>
            </w:r>
          </w:p>
        </w:tc>
        <w:tc>
          <w:tcPr>
            <w:tcW w:w="5111" w:type="dxa"/>
            <w:gridSpan w:val="3"/>
            <w:vMerge/>
          </w:tcPr>
          <w:p w14:paraId="6947C9DB" w14:textId="77777777" w:rsidR="00036F4F" w:rsidRPr="00D70E13" w:rsidRDefault="00036F4F" w:rsidP="00430F70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D70E13" w14:paraId="05F74BE7" w14:textId="77777777" w:rsidTr="00430F70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66F8AF9F" w14:textId="77777777" w:rsidR="00036F4F" w:rsidRPr="00D70E13" w:rsidRDefault="00036F4F" w:rsidP="00430F70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proofErr w:type="gramStart"/>
            <w:r w:rsidRPr="00D70E13">
              <w:rPr>
                <w:b/>
                <w:bCs/>
              </w:rPr>
              <w:t>Fax:</w:t>
            </w:r>
            <w:proofErr w:type="gramEnd"/>
          </w:p>
        </w:tc>
        <w:tc>
          <w:tcPr>
            <w:tcW w:w="3827" w:type="dxa"/>
            <w:gridSpan w:val="3"/>
          </w:tcPr>
          <w:p w14:paraId="6D7662FE" w14:textId="77777777" w:rsidR="00036F4F" w:rsidRPr="00D70E13" w:rsidRDefault="00036F4F" w:rsidP="00430F70">
            <w:pPr>
              <w:tabs>
                <w:tab w:val="left" w:pos="4111"/>
              </w:tabs>
              <w:spacing w:before="0"/>
              <w:ind w:left="57"/>
            </w:pPr>
            <w:r w:rsidRPr="00D70E13">
              <w:t>+41 22 730 5853</w:t>
            </w:r>
          </w:p>
        </w:tc>
        <w:tc>
          <w:tcPr>
            <w:tcW w:w="5111" w:type="dxa"/>
            <w:gridSpan w:val="3"/>
            <w:vMerge/>
          </w:tcPr>
          <w:p w14:paraId="71C0A142" w14:textId="77777777" w:rsidR="00036F4F" w:rsidRPr="00D70E13" w:rsidRDefault="00036F4F" w:rsidP="00430F70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D70E13" w14:paraId="72AD3947" w14:textId="77777777" w:rsidTr="00430F70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7B27982F" w14:textId="77777777" w:rsidR="00517A03" w:rsidRPr="00D70E13" w:rsidRDefault="00036F4F" w:rsidP="00430F70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proofErr w:type="gramStart"/>
            <w:r w:rsidRPr="00D70E13">
              <w:rPr>
                <w:b/>
                <w:bCs/>
              </w:rPr>
              <w:t>E-mail:</w:t>
            </w:r>
            <w:proofErr w:type="gramEnd"/>
          </w:p>
        </w:tc>
        <w:tc>
          <w:tcPr>
            <w:tcW w:w="3827" w:type="dxa"/>
            <w:gridSpan w:val="3"/>
          </w:tcPr>
          <w:p w14:paraId="390636EA" w14:textId="7DE78399" w:rsidR="00517A03" w:rsidRPr="00D70E13" w:rsidRDefault="00BD574B" w:rsidP="00430F70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BE4FE5" w:rsidRPr="00D70E13">
                <w:rPr>
                  <w:rStyle w:val="Hyperlink"/>
                </w:rPr>
                <w:t>tsbevents@itu.int</w:t>
              </w:r>
            </w:hyperlink>
          </w:p>
        </w:tc>
        <w:tc>
          <w:tcPr>
            <w:tcW w:w="5111" w:type="dxa"/>
            <w:gridSpan w:val="3"/>
          </w:tcPr>
          <w:p w14:paraId="3E7581F4" w14:textId="77777777" w:rsidR="00517A03" w:rsidRPr="00D70E13" w:rsidRDefault="00517A03" w:rsidP="00430F70">
            <w:pPr>
              <w:tabs>
                <w:tab w:val="left" w:pos="4111"/>
              </w:tabs>
              <w:spacing w:before="0"/>
            </w:pPr>
            <w:proofErr w:type="gramStart"/>
            <w:r w:rsidRPr="00D70E13">
              <w:rPr>
                <w:b/>
              </w:rPr>
              <w:t>Copie</w:t>
            </w:r>
            <w:r w:rsidRPr="00D70E13">
              <w:t>:</w:t>
            </w:r>
            <w:proofErr w:type="gramEnd"/>
          </w:p>
          <w:p w14:paraId="49277634" w14:textId="5A984023" w:rsidR="00BE4FE5" w:rsidRPr="00D70E13" w:rsidRDefault="00517A03" w:rsidP="00430F7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D70E13">
              <w:t>-</w:t>
            </w:r>
            <w:r w:rsidRPr="00D70E13">
              <w:tab/>
            </w:r>
            <w:r w:rsidR="00BE4FE5" w:rsidRPr="00D70E13">
              <w:t>Aux Présidents et Vice-Présidents des Commissions d</w:t>
            </w:r>
            <w:r w:rsidR="00430F70">
              <w:t>'</w:t>
            </w:r>
            <w:r w:rsidR="00BE4FE5" w:rsidRPr="00D70E13">
              <w:t>études de l</w:t>
            </w:r>
            <w:r w:rsidR="00430F70">
              <w:t>'</w:t>
            </w:r>
            <w:r w:rsidR="00BE4FE5" w:rsidRPr="00D70E13">
              <w:t>UIT-</w:t>
            </w:r>
            <w:proofErr w:type="gramStart"/>
            <w:r w:rsidR="00BE4FE5" w:rsidRPr="00D70E13">
              <w:t>T;</w:t>
            </w:r>
            <w:proofErr w:type="gramEnd"/>
          </w:p>
          <w:p w14:paraId="09EE97B7" w14:textId="2CC3127A" w:rsidR="00BE4FE5" w:rsidRPr="00D70E13" w:rsidRDefault="00BE4FE5" w:rsidP="00430F7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D70E13">
              <w:t>-</w:t>
            </w:r>
            <w:r w:rsidRPr="00D70E13">
              <w:tab/>
            </w:r>
            <w:r w:rsidR="00EB413A">
              <w:t xml:space="preserve">À la </w:t>
            </w:r>
            <w:r w:rsidRPr="00D70E13">
              <w:t>Direct</w:t>
            </w:r>
            <w:r w:rsidR="00EB413A">
              <w:t xml:space="preserve">rice </w:t>
            </w:r>
            <w:r w:rsidRPr="00D70E13">
              <w:t>du Bureau de développement des</w:t>
            </w:r>
            <w:r w:rsidR="00B2747F">
              <w:t> </w:t>
            </w:r>
            <w:proofErr w:type="gramStart"/>
            <w:r w:rsidRPr="00D70E13">
              <w:t>télécommunications;</w:t>
            </w:r>
            <w:proofErr w:type="gramEnd"/>
          </w:p>
          <w:p w14:paraId="0DC5A73B" w14:textId="213EED65" w:rsidR="00517A03" w:rsidRPr="00D70E13" w:rsidRDefault="00BE4FE5" w:rsidP="00430F7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D70E13">
              <w:t>-</w:t>
            </w:r>
            <w:r w:rsidRPr="00D70E13">
              <w:tab/>
              <w:t>Au Directeur du Bureau des radiocommunications</w:t>
            </w:r>
          </w:p>
        </w:tc>
      </w:tr>
      <w:tr w:rsidR="00517A03" w:rsidRPr="00D70E13" w14:paraId="55254A38" w14:textId="77777777" w:rsidTr="00430F70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985" w:type="dxa"/>
          </w:tcPr>
          <w:p w14:paraId="7A7B577E" w14:textId="77777777" w:rsidR="00517A03" w:rsidRPr="00D70E13" w:rsidRDefault="00517A03" w:rsidP="00430F70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proofErr w:type="gramStart"/>
            <w:r w:rsidRPr="00D70E13">
              <w:rPr>
                <w:b/>
                <w:bCs/>
                <w:szCs w:val="22"/>
              </w:rPr>
              <w:t>Objet:</w:t>
            </w:r>
            <w:proofErr w:type="gramEnd"/>
          </w:p>
        </w:tc>
        <w:tc>
          <w:tcPr>
            <w:tcW w:w="8930" w:type="dxa"/>
            <w:gridSpan w:val="5"/>
          </w:tcPr>
          <w:p w14:paraId="21DF452A" w14:textId="0FFA9666" w:rsidR="00BE4FE5" w:rsidRPr="00D70E13" w:rsidRDefault="00D70E13" w:rsidP="00430F70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bookmarkStart w:id="1" w:name="_Hlk63354974"/>
            <w:r w:rsidRPr="00D70E13">
              <w:rPr>
                <w:b/>
                <w:bCs/>
                <w:szCs w:val="22"/>
              </w:rPr>
              <w:t xml:space="preserve">Atelier de réflexion </w:t>
            </w:r>
            <w:r w:rsidR="00F74450">
              <w:rPr>
                <w:b/>
                <w:bCs/>
                <w:szCs w:val="22"/>
              </w:rPr>
              <w:t>commun à l</w:t>
            </w:r>
            <w:r w:rsidR="00430F70">
              <w:rPr>
                <w:b/>
                <w:bCs/>
                <w:szCs w:val="22"/>
              </w:rPr>
              <w:t>'</w:t>
            </w:r>
            <w:r w:rsidR="00BE4FE5" w:rsidRPr="00D70E13">
              <w:rPr>
                <w:b/>
                <w:bCs/>
                <w:szCs w:val="22"/>
              </w:rPr>
              <w:t>U</w:t>
            </w:r>
            <w:r>
              <w:rPr>
                <w:b/>
                <w:bCs/>
                <w:szCs w:val="22"/>
              </w:rPr>
              <w:t>IT</w:t>
            </w:r>
            <w:r w:rsidR="00F74450">
              <w:rPr>
                <w:b/>
                <w:bCs/>
                <w:szCs w:val="22"/>
              </w:rPr>
              <w:t>, l</w:t>
            </w:r>
            <w:r w:rsidR="00430F70">
              <w:rPr>
                <w:b/>
                <w:bCs/>
                <w:szCs w:val="22"/>
              </w:rPr>
              <w:t>'</w:t>
            </w:r>
            <w:r w:rsidR="00BE4FE5" w:rsidRPr="00D70E13">
              <w:rPr>
                <w:b/>
                <w:bCs/>
                <w:szCs w:val="22"/>
              </w:rPr>
              <w:t>ETSI</w:t>
            </w:r>
            <w:r w:rsidR="00F74450">
              <w:rPr>
                <w:b/>
                <w:bCs/>
                <w:szCs w:val="22"/>
              </w:rPr>
              <w:t xml:space="preserve"> et l</w:t>
            </w:r>
            <w:r w:rsidR="00430F70">
              <w:rPr>
                <w:b/>
                <w:bCs/>
                <w:szCs w:val="22"/>
              </w:rPr>
              <w:t>'</w:t>
            </w:r>
            <w:r w:rsidR="00F74450">
              <w:rPr>
                <w:b/>
                <w:bCs/>
                <w:szCs w:val="22"/>
              </w:rPr>
              <w:t>I</w:t>
            </w:r>
            <w:r w:rsidR="00BE4FE5" w:rsidRPr="00D70E13">
              <w:rPr>
                <w:b/>
                <w:bCs/>
                <w:szCs w:val="22"/>
              </w:rPr>
              <w:t xml:space="preserve">EEE </w:t>
            </w:r>
            <w:r>
              <w:rPr>
                <w:b/>
                <w:bCs/>
                <w:szCs w:val="22"/>
              </w:rPr>
              <w:t xml:space="preserve">sur le thème </w:t>
            </w:r>
            <w:r w:rsidR="00430F70">
              <w:rPr>
                <w:b/>
                <w:bCs/>
                <w:szCs w:val="22"/>
              </w:rPr>
              <w:t>"</w:t>
            </w:r>
            <w:r>
              <w:rPr>
                <w:b/>
                <w:bCs/>
                <w:szCs w:val="22"/>
              </w:rPr>
              <w:t>Fédérations de bancs</w:t>
            </w:r>
            <w:r w:rsidR="00BE4FE5" w:rsidRPr="00D70E13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d</w:t>
            </w:r>
            <w:r w:rsidR="00430F70">
              <w:rPr>
                <w:b/>
                <w:bCs/>
                <w:szCs w:val="22"/>
              </w:rPr>
              <w:t>'</w:t>
            </w:r>
            <w:r>
              <w:rPr>
                <w:b/>
                <w:bCs/>
                <w:szCs w:val="22"/>
              </w:rPr>
              <w:t>essai pour l</w:t>
            </w:r>
            <w:r w:rsidR="00F74450">
              <w:rPr>
                <w:b/>
                <w:bCs/>
                <w:szCs w:val="22"/>
              </w:rPr>
              <w:t>es réseaux</w:t>
            </w:r>
            <w:r>
              <w:rPr>
                <w:b/>
                <w:bCs/>
                <w:szCs w:val="22"/>
              </w:rPr>
              <w:t xml:space="preserve"> </w:t>
            </w:r>
            <w:r w:rsidR="00BE4FE5" w:rsidRPr="00D70E13">
              <w:rPr>
                <w:b/>
                <w:bCs/>
                <w:szCs w:val="22"/>
              </w:rPr>
              <w:t xml:space="preserve">5G </w:t>
            </w:r>
            <w:r>
              <w:rPr>
                <w:b/>
                <w:bCs/>
                <w:szCs w:val="22"/>
              </w:rPr>
              <w:t xml:space="preserve">et </w:t>
            </w:r>
            <w:r w:rsidR="00F74450">
              <w:rPr>
                <w:b/>
                <w:bCs/>
                <w:szCs w:val="22"/>
              </w:rPr>
              <w:t xml:space="preserve">les réseaux </w:t>
            </w:r>
            <w:proofErr w:type="gramStart"/>
            <w:r w:rsidR="00F74450">
              <w:rPr>
                <w:b/>
                <w:bCs/>
                <w:szCs w:val="22"/>
              </w:rPr>
              <w:t>ultérieurs</w:t>
            </w:r>
            <w:r w:rsidR="00BE4FE5" w:rsidRPr="00D70E13">
              <w:rPr>
                <w:b/>
                <w:bCs/>
                <w:szCs w:val="22"/>
              </w:rPr>
              <w:t>:</w:t>
            </w:r>
            <w:proofErr w:type="gramEnd"/>
            <w:r w:rsidR="00BE4FE5" w:rsidRPr="00D70E13">
              <w:rPr>
                <w:b/>
                <w:bCs/>
                <w:szCs w:val="22"/>
              </w:rPr>
              <w:t xml:space="preserve"> </w:t>
            </w:r>
            <w:r w:rsidR="00EC386E">
              <w:rPr>
                <w:b/>
                <w:bCs/>
                <w:szCs w:val="22"/>
              </w:rPr>
              <w:t>i</w:t>
            </w:r>
            <w:r w:rsidR="00BE4FE5" w:rsidRPr="00D70E13">
              <w:rPr>
                <w:b/>
                <w:bCs/>
                <w:szCs w:val="22"/>
              </w:rPr>
              <w:t>nterop</w:t>
            </w:r>
            <w:r w:rsidR="00EC386E">
              <w:rPr>
                <w:b/>
                <w:bCs/>
                <w:szCs w:val="22"/>
              </w:rPr>
              <w:t>é</w:t>
            </w:r>
            <w:r w:rsidR="00BE4FE5" w:rsidRPr="00D70E13">
              <w:rPr>
                <w:b/>
                <w:bCs/>
                <w:szCs w:val="22"/>
              </w:rPr>
              <w:t>rabilit</w:t>
            </w:r>
            <w:r w:rsidR="00EC386E">
              <w:rPr>
                <w:b/>
                <w:bCs/>
                <w:szCs w:val="22"/>
              </w:rPr>
              <w:t>é</w:t>
            </w:r>
            <w:r w:rsidR="00BE4FE5" w:rsidRPr="00D70E13">
              <w:rPr>
                <w:b/>
                <w:bCs/>
                <w:szCs w:val="22"/>
              </w:rPr>
              <w:t xml:space="preserve">, </w:t>
            </w:r>
            <w:r w:rsidR="00EC386E">
              <w:rPr>
                <w:b/>
                <w:bCs/>
                <w:szCs w:val="22"/>
              </w:rPr>
              <w:t>normalisation</w:t>
            </w:r>
            <w:r w:rsidR="00BE4FE5" w:rsidRPr="00D70E13">
              <w:rPr>
                <w:b/>
                <w:bCs/>
                <w:szCs w:val="22"/>
              </w:rPr>
              <w:t xml:space="preserve">, </w:t>
            </w:r>
            <w:r w:rsidR="00EC386E">
              <w:rPr>
                <w:b/>
                <w:bCs/>
                <w:szCs w:val="22"/>
              </w:rPr>
              <w:t xml:space="preserve">modèle de référence et interfaces </w:t>
            </w:r>
            <w:bookmarkEnd w:id="1"/>
            <w:r w:rsidR="00EC386E">
              <w:rPr>
                <w:b/>
                <w:bCs/>
                <w:szCs w:val="22"/>
              </w:rPr>
              <w:t>de programmation d</w:t>
            </w:r>
            <w:r w:rsidR="00430F70">
              <w:rPr>
                <w:b/>
                <w:bCs/>
                <w:szCs w:val="22"/>
              </w:rPr>
              <w:t>'</w:t>
            </w:r>
            <w:r w:rsidR="00EC386E">
              <w:rPr>
                <w:b/>
                <w:bCs/>
                <w:szCs w:val="22"/>
              </w:rPr>
              <w:t>application</w:t>
            </w:r>
            <w:r w:rsidR="00430F70">
              <w:rPr>
                <w:b/>
                <w:bCs/>
                <w:szCs w:val="22"/>
              </w:rPr>
              <w:t>"</w:t>
            </w:r>
          </w:p>
          <w:p w14:paraId="68D882F8" w14:textId="04B898DB" w:rsidR="00517A03" w:rsidRPr="00D70E13" w:rsidRDefault="00BE4FE5" w:rsidP="00430F70">
            <w:pPr>
              <w:tabs>
                <w:tab w:val="left" w:pos="4111"/>
              </w:tabs>
              <w:spacing w:before="80"/>
              <w:ind w:left="57"/>
              <w:rPr>
                <w:b/>
                <w:bCs/>
                <w:szCs w:val="22"/>
              </w:rPr>
            </w:pPr>
            <w:r w:rsidRPr="00D70E13">
              <w:rPr>
                <w:b/>
                <w:bCs/>
                <w:szCs w:val="22"/>
              </w:rPr>
              <w:t>15-16 mars 2021 (</w:t>
            </w:r>
            <w:r w:rsidR="00EC386E">
              <w:rPr>
                <w:b/>
                <w:bCs/>
                <w:szCs w:val="22"/>
              </w:rPr>
              <w:t>réunion entièrement virtuelle</w:t>
            </w:r>
            <w:r w:rsidRPr="00D70E13">
              <w:rPr>
                <w:b/>
                <w:bCs/>
                <w:szCs w:val="22"/>
              </w:rPr>
              <w:t>)</w:t>
            </w:r>
          </w:p>
        </w:tc>
      </w:tr>
    </w:tbl>
    <w:p w14:paraId="129D364A" w14:textId="77777777" w:rsidR="00517A03" w:rsidRPr="00D70E13" w:rsidRDefault="00517A03" w:rsidP="00430F70">
      <w:pPr>
        <w:spacing w:before="240"/>
      </w:pPr>
      <w:bookmarkStart w:id="2" w:name="StartTyping_F"/>
      <w:bookmarkEnd w:id="2"/>
      <w:r w:rsidRPr="00D70E13">
        <w:t>Madame, Monsieur,</w:t>
      </w:r>
    </w:p>
    <w:p w14:paraId="78BE47C9" w14:textId="2DBB6F54" w:rsidR="00430F70" w:rsidRDefault="00BE4FE5" w:rsidP="00430F70">
      <w:pPr>
        <w:tabs>
          <w:tab w:val="left" w:pos="900"/>
        </w:tabs>
        <w:rPr>
          <w:b/>
          <w:bCs/>
          <w:szCs w:val="24"/>
        </w:rPr>
      </w:pPr>
      <w:r w:rsidRPr="00D70E13">
        <w:rPr>
          <w:bCs/>
          <w:szCs w:val="24"/>
        </w:rPr>
        <w:t>1</w:t>
      </w:r>
      <w:r w:rsidRPr="00D70E13">
        <w:rPr>
          <w:szCs w:val="24"/>
        </w:rPr>
        <w:tab/>
      </w:r>
      <w:r w:rsidR="00EC386E">
        <w:rPr>
          <w:szCs w:val="24"/>
        </w:rPr>
        <w:t>J</w:t>
      </w:r>
      <w:r w:rsidR="00430F70">
        <w:rPr>
          <w:szCs w:val="24"/>
        </w:rPr>
        <w:t>'</w:t>
      </w:r>
      <w:r w:rsidR="00EC386E">
        <w:rPr>
          <w:szCs w:val="24"/>
        </w:rPr>
        <w:t>ai l</w:t>
      </w:r>
      <w:r w:rsidR="00430F70">
        <w:rPr>
          <w:szCs w:val="24"/>
        </w:rPr>
        <w:t>'</w:t>
      </w:r>
      <w:r w:rsidR="00EC386E">
        <w:rPr>
          <w:szCs w:val="24"/>
        </w:rPr>
        <w:t xml:space="preserve">honneur de vous inviter à </w:t>
      </w:r>
      <w:r w:rsidR="00EC386E" w:rsidRPr="00DE68F3">
        <w:rPr>
          <w:bCs/>
          <w:szCs w:val="24"/>
        </w:rPr>
        <w:t>l</w:t>
      </w:r>
      <w:r w:rsidR="00430F70" w:rsidRPr="00DE68F3">
        <w:rPr>
          <w:bCs/>
          <w:szCs w:val="24"/>
        </w:rPr>
        <w:t>'</w:t>
      </w:r>
      <w:r w:rsidR="00DE68F3">
        <w:rPr>
          <w:b/>
          <w:bCs/>
          <w:szCs w:val="24"/>
        </w:rPr>
        <w:t>A</w:t>
      </w:r>
      <w:r w:rsidR="00EC386E" w:rsidRPr="00EC386E">
        <w:rPr>
          <w:b/>
          <w:bCs/>
          <w:szCs w:val="24"/>
        </w:rPr>
        <w:t>telier de réflexion organisé conjointement par l</w:t>
      </w:r>
      <w:r w:rsidR="00430F70">
        <w:rPr>
          <w:b/>
          <w:bCs/>
          <w:szCs w:val="24"/>
        </w:rPr>
        <w:t>'</w:t>
      </w:r>
      <w:r w:rsidRPr="00EC386E">
        <w:rPr>
          <w:b/>
          <w:bCs/>
          <w:szCs w:val="24"/>
        </w:rPr>
        <w:t>U</w:t>
      </w:r>
      <w:r w:rsidR="00EC386E" w:rsidRPr="00EC386E">
        <w:rPr>
          <w:b/>
          <w:bCs/>
          <w:szCs w:val="24"/>
        </w:rPr>
        <w:t>IT</w:t>
      </w:r>
      <w:r w:rsidR="00EC386E">
        <w:rPr>
          <w:b/>
          <w:bCs/>
          <w:szCs w:val="24"/>
        </w:rPr>
        <w:t>, l</w:t>
      </w:r>
      <w:r w:rsidR="00430F70">
        <w:rPr>
          <w:b/>
          <w:bCs/>
          <w:szCs w:val="24"/>
        </w:rPr>
        <w:t>'</w:t>
      </w:r>
      <w:r w:rsidRPr="00D70E13">
        <w:rPr>
          <w:b/>
          <w:bCs/>
          <w:szCs w:val="24"/>
        </w:rPr>
        <w:t>ETSI</w:t>
      </w:r>
      <w:r w:rsidR="00EC386E">
        <w:rPr>
          <w:b/>
          <w:bCs/>
          <w:szCs w:val="24"/>
        </w:rPr>
        <w:t xml:space="preserve"> et l</w:t>
      </w:r>
      <w:r w:rsidR="00430F70">
        <w:rPr>
          <w:b/>
          <w:bCs/>
          <w:szCs w:val="24"/>
        </w:rPr>
        <w:t>'</w:t>
      </w:r>
      <w:r w:rsidRPr="00D70E13">
        <w:rPr>
          <w:b/>
          <w:bCs/>
          <w:szCs w:val="24"/>
        </w:rPr>
        <w:t xml:space="preserve">IEEE </w:t>
      </w:r>
      <w:r w:rsidR="00EC386E">
        <w:rPr>
          <w:b/>
          <w:bCs/>
          <w:szCs w:val="24"/>
        </w:rPr>
        <w:t xml:space="preserve">sur le thème </w:t>
      </w:r>
      <w:r w:rsidR="00430F70">
        <w:rPr>
          <w:b/>
          <w:bCs/>
          <w:szCs w:val="22"/>
        </w:rPr>
        <w:t>"</w:t>
      </w:r>
      <w:r w:rsidR="00EC386E">
        <w:rPr>
          <w:b/>
          <w:bCs/>
          <w:szCs w:val="22"/>
        </w:rPr>
        <w:t>Fédérations de bancs</w:t>
      </w:r>
      <w:r w:rsidR="00EC386E" w:rsidRPr="00D70E13">
        <w:rPr>
          <w:b/>
          <w:bCs/>
          <w:szCs w:val="22"/>
        </w:rPr>
        <w:t xml:space="preserve"> </w:t>
      </w:r>
      <w:r w:rsidR="00EC386E">
        <w:rPr>
          <w:b/>
          <w:bCs/>
          <w:szCs w:val="22"/>
        </w:rPr>
        <w:t>d</w:t>
      </w:r>
      <w:r w:rsidR="00430F70">
        <w:rPr>
          <w:b/>
          <w:bCs/>
          <w:szCs w:val="22"/>
        </w:rPr>
        <w:t>'</w:t>
      </w:r>
      <w:r w:rsidR="00EC386E">
        <w:rPr>
          <w:b/>
          <w:bCs/>
          <w:szCs w:val="22"/>
        </w:rPr>
        <w:t xml:space="preserve">essai pour </w:t>
      </w:r>
      <w:r w:rsidR="00013797">
        <w:rPr>
          <w:b/>
          <w:bCs/>
          <w:szCs w:val="22"/>
        </w:rPr>
        <w:t xml:space="preserve">les réseaux </w:t>
      </w:r>
      <w:r w:rsidR="00EC386E" w:rsidRPr="00D70E13">
        <w:rPr>
          <w:b/>
          <w:bCs/>
          <w:szCs w:val="22"/>
        </w:rPr>
        <w:t xml:space="preserve">5G </w:t>
      </w:r>
      <w:r w:rsidR="00EC386E">
        <w:rPr>
          <w:b/>
          <w:bCs/>
          <w:szCs w:val="22"/>
        </w:rPr>
        <w:t xml:space="preserve">et </w:t>
      </w:r>
      <w:r w:rsidR="00013797">
        <w:rPr>
          <w:b/>
          <w:bCs/>
          <w:szCs w:val="22"/>
        </w:rPr>
        <w:t xml:space="preserve">les réseaux </w:t>
      </w:r>
      <w:proofErr w:type="gramStart"/>
      <w:r w:rsidR="00013797">
        <w:rPr>
          <w:b/>
          <w:bCs/>
          <w:szCs w:val="22"/>
        </w:rPr>
        <w:t>ultérieurs</w:t>
      </w:r>
      <w:r w:rsidR="00EC386E" w:rsidRPr="00D70E13">
        <w:rPr>
          <w:b/>
          <w:bCs/>
          <w:szCs w:val="22"/>
        </w:rPr>
        <w:t>:</w:t>
      </w:r>
      <w:proofErr w:type="gramEnd"/>
      <w:r w:rsidR="00EC386E" w:rsidRPr="00D70E13">
        <w:rPr>
          <w:b/>
          <w:bCs/>
          <w:szCs w:val="22"/>
        </w:rPr>
        <w:t xml:space="preserve"> </w:t>
      </w:r>
      <w:r w:rsidR="00EC386E">
        <w:rPr>
          <w:b/>
          <w:bCs/>
          <w:szCs w:val="22"/>
        </w:rPr>
        <w:t>i</w:t>
      </w:r>
      <w:r w:rsidR="00EC386E" w:rsidRPr="00D70E13">
        <w:rPr>
          <w:b/>
          <w:bCs/>
          <w:szCs w:val="22"/>
        </w:rPr>
        <w:t>nterop</w:t>
      </w:r>
      <w:r w:rsidR="00EC386E">
        <w:rPr>
          <w:b/>
          <w:bCs/>
          <w:szCs w:val="22"/>
        </w:rPr>
        <w:t>é</w:t>
      </w:r>
      <w:r w:rsidR="00EC386E" w:rsidRPr="00D70E13">
        <w:rPr>
          <w:b/>
          <w:bCs/>
          <w:szCs w:val="22"/>
        </w:rPr>
        <w:t>rabilit</w:t>
      </w:r>
      <w:r w:rsidR="00EC386E">
        <w:rPr>
          <w:b/>
          <w:bCs/>
          <w:szCs w:val="22"/>
        </w:rPr>
        <w:t>é</w:t>
      </w:r>
      <w:r w:rsidR="00EC386E" w:rsidRPr="00D70E13">
        <w:rPr>
          <w:b/>
          <w:bCs/>
          <w:szCs w:val="22"/>
        </w:rPr>
        <w:t xml:space="preserve">, </w:t>
      </w:r>
      <w:r w:rsidR="00EC386E">
        <w:rPr>
          <w:b/>
          <w:bCs/>
          <w:szCs w:val="22"/>
        </w:rPr>
        <w:t>normalisation</w:t>
      </w:r>
      <w:r w:rsidR="00EC386E" w:rsidRPr="00D70E13">
        <w:rPr>
          <w:b/>
          <w:bCs/>
          <w:szCs w:val="22"/>
        </w:rPr>
        <w:t xml:space="preserve">, </w:t>
      </w:r>
      <w:r w:rsidR="00EC386E">
        <w:rPr>
          <w:b/>
          <w:bCs/>
          <w:szCs w:val="22"/>
        </w:rPr>
        <w:t>modèle de référence et interfaces de programmation d</w:t>
      </w:r>
      <w:r w:rsidR="00430F70">
        <w:rPr>
          <w:b/>
          <w:bCs/>
          <w:szCs w:val="22"/>
        </w:rPr>
        <w:t>'</w:t>
      </w:r>
      <w:r w:rsidR="00EC386E">
        <w:rPr>
          <w:b/>
          <w:bCs/>
          <w:szCs w:val="22"/>
        </w:rPr>
        <w:t>application</w:t>
      </w:r>
      <w:r w:rsidR="00430F70">
        <w:rPr>
          <w:b/>
          <w:bCs/>
          <w:szCs w:val="22"/>
        </w:rPr>
        <w:t>"</w:t>
      </w:r>
      <w:r w:rsidRPr="00D70E13">
        <w:rPr>
          <w:b/>
          <w:bCs/>
          <w:szCs w:val="24"/>
        </w:rPr>
        <w:t>.</w:t>
      </w:r>
    </w:p>
    <w:p w14:paraId="3FD176F0" w14:textId="70AB5A90" w:rsidR="00BE4FE5" w:rsidRPr="00D70E13" w:rsidRDefault="00EC386E" w:rsidP="00430F70">
      <w:pPr>
        <w:tabs>
          <w:tab w:val="left" w:pos="90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Cet atelier se tiendra de manière virtuelle</w:t>
      </w:r>
      <w:r w:rsidR="00BE4FE5" w:rsidRPr="00D70E13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les </w:t>
      </w:r>
      <w:r w:rsidR="00BE4FE5" w:rsidRPr="00D70E13">
        <w:rPr>
          <w:rFonts w:ascii="Calibri" w:hAnsi="Calibri"/>
          <w:b/>
          <w:bCs/>
          <w:szCs w:val="24"/>
        </w:rPr>
        <w:t xml:space="preserve">15 </w:t>
      </w:r>
      <w:r>
        <w:rPr>
          <w:rFonts w:ascii="Calibri" w:hAnsi="Calibri"/>
          <w:b/>
          <w:bCs/>
          <w:szCs w:val="24"/>
        </w:rPr>
        <w:t xml:space="preserve">et </w:t>
      </w:r>
      <w:r w:rsidR="00BE4FE5" w:rsidRPr="00D70E13">
        <w:rPr>
          <w:rFonts w:ascii="Calibri" w:hAnsi="Calibri"/>
          <w:b/>
          <w:bCs/>
          <w:szCs w:val="24"/>
        </w:rPr>
        <w:t xml:space="preserve">16 </w:t>
      </w:r>
      <w:r>
        <w:rPr>
          <w:rFonts w:ascii="Calibri" w:hAnsi="Calibri"/>
          <w:b/>
          <w:bCs/>
          <w:szCs w:val="24"/>
        </w:rPr>
        <w:t xml:space="preserve">mars </w:t>
      </w:r>
      <w:r w:rsidR="00BE4FE5" w:rsidRPr="00D70E13">
        <w:rPr>
          <w:rFonts w:ascii="Calibri" w:hAnsi="Calibri"/>
          <w:b/>
          <w:bCs/>
          <w:szCs w:val="24"/>
        </w:rPr>
        <w:t xml:space="preserve">2021 </w:t>
      </w:r>
      <w:r>
        <w:rPr>
          <w:rFonts w:ascii="Calibri" w:hAnsi="Calibri"/>
          <w:szCs w:val="24"/>
        </w:rPr>
        <w:t xml:space="preserve">de </w:t>
      </w:r>
      <w:r w:rsidR="00BE4FE5" w:rsidRPr="00D70E13">
        <w:rPr>
          <w:rFonts w:ascii="Calibri" w:hAnsi="Calibri"/>
          <w:szCs w:val="24"/>
        </w:rPr>
        <w:t>14</w:t>
      </w:r>
      <w:r>
        <w:rPr>
          <w:rFonts w:ascii="Calibri" w:hAnsi="Calibri"/>
          <w:szCs w:val="24"/>
        </w:rPr>
        <w:t xml:space="preserve"> </w:t>
      </w:r>
      <w:r w:rsidR="00BE4FE5" w:rsidRPr="00D70E13">
        <w:rPr>
          <w:rFonts w:ascii="Calibri" w:hAnsi="Calibri"/>
          <w:szCs w:val="24"/>
        </w:rPr>
        <w:t>h</w:t>
      </w:r>
      <w:r>
        <w:rPr>
          <w:rFonts w:ascii="Calibri" w:hAnsi="Calibri"/>
          <w:szCs w:val="24"/>
        </w:rPr>
        <w:t xml:space="preserve"> </w:t>
      </w:r>
      <w:r w:rsidR="00BE4FE5" w:rsidRPr="00D70E13">
        <w:rPr>
          <w:rFonts w:ascii="Calibri" w:hAnsi="Calibri"/>
          <w:szCs w:val="24"/>
        </w:rPr>
        <w:t>00</w:t>
      </w:r>
      <w:r>
        <w:rPr>
          <w:rFonts w:ascii="Calibri" w:hAnsi="Calibri"/>
          <w:szCs w:val="24"/>
        </w:rPr>
        <w:t xml:space="preserve"> à </w:t>
      </w:r>
      <w:r w:rsidR="00BE4FE5" w:rsidRPr="00D70E13">
        <w:rPr>
          <w:rFonts w:ascii="Calibri" w:hAnsi="Calibri"/>
          <w:szCs w:val="24"/>
        </w:rPr>
        <w:t>17</w:t>
      </w:r>
      <w:r>
        <w:rPr>
          <w:rFonts w:ascii="Calibri" w:hAnsi="Calibri"/>
          <w:szCs w:val="24"/>
        </w:rPr>
        <w:t xml:space="preserve"> </w:t>
      </w:r>
      <w:r w:rsidR="00BE4FE5" w:rsidRPr="00D70E13">
        <w:rPr>
          <w:rFonts w:ascii="Calibri" w:hAnsi="Calibri"/>
          <w:szCs w:val="24"/>
        </w:rPr>
        <w:t>h</w:t>
      </w:r>
      <w:r>
        <w:rPr>
          <w:rFonts w:ascii="Calibri" w:hAnsi="Calibri"/>
          <w:szCs w:val="24"/>
        </w:rPr>
        <w:t xml:space="preserve"> </w:t>
      </w:r>
      <w:r w:rsidR="00BE4FE5" w:rsidRPr="00D70E13">
        <w:rPr>
          <w:rFonts w:ascii="Calibri" w:hAnsi="Calibri"/>
          <w:szCs w:val="24"/>
        </w:rPr>
        <w:t xml:space="preserve">30 CET </w:t>
      </w:r>
      <w:r>
        <w:rPr>
          <w:rFonts w:ascii="Calibri" w:hAnsi="Calibri"/>
          <w:szCs w:val="24"/>
        </w:rPr>
        <w:t>chaque jour</w:t>
      </w:r>
      <w:r w:rsidR="00BE4FE5" w:rsidRPr="00D70E13">
        <w:rPr>
          <w:rFonts w:ascii="Calibri" w:hAnsi="Calibri"/>
          <w:szCs w:val="24"/>
        </w:rPr>
        <w:t>.</w:t>
      </w:r>
    </w:p>
    <w:p w14:paraId="61CCA25D" w14:textId="514CBEA4" w:rsidR="00BE4FE5" w:rsidRPr="00D70E13" w:rsidRDefault="00BE4FE5" w:rsidP="00430F70">
      <w:pPr>
        <w:tabs>
          <w:tab w:val="left" w:pos="900"/>
        </w:tabs>
      </w:pPr>
      <w:r w:rsidRPr="00D70E13">
        <w:rPr>
          <w:rFonts w:ascii="Calibri" w:hAnsi="Calibri"/>
          <w:szCs w:val="24"/>
        </w:rPr>
        <w:t>2</w:t>
      </w:r>
      <w:r w:rsidRPr="00D70E13">
        <w:rPr>
          <w:rFonts w:ascii="Calibri" w:hAnsi="Calibri"/>
          <w:szCs w:val="24"/>
        </w:rPr>
        <w:tab/>
      </w:r>
      <w:r w:rsidR="00EC386E">
        <w:t>Au fil des années</w:t>
      </w:r>
      <w:r w:rsidRPr="00D70E13">
        <w:t xml:space="preserve">, </w:t>
      </w:r>
      <w:r w:rsidR="00EC386E">
        <w:t xml:space="preserve">les milieux de la recherche </w:t>
      </w:r>
      <w:r w:rsidR="00EB413A">
        <w:t xml:space="preserve">en matière de </w:t>
      </w:r>
      <w:r w:rsidR="00EC386E">
        <w:t>technologies de l</w:t>
      </w:r>
      <w:r w:rsidR="00430F70">
        <w:t>'</w:t>
      </w:r>
      <w:r w:rsidR="00EC386E">
        <w:t>information et de la communication (TIC)</w:t>
      </w:r>
      <w:r w:rsidRPr="00D70E13">
        <w:t xml:space="preserve"> </w:t>
      </w:r>
      <w:r w:rsidR="00EC386E">
        <w:t>et le secteur privé</w:t>
      </w:r>
      <w:r w:rsidRPr="00D70E13">
        <w:t xml:space="preserve"> </w:t>
      </w:r>
      <w:r w:rsidR="00EC386E">
        <w:t xml:space="preserve">ont travaillé sur divers sujets liés à la création et à la mise en </w:t>
      </w:r>
      <w:r w:rsidR="00692F38">
        <w:t>œuvre</w:t>
      </w:r>
      <w:r w:rsidR="00EC386E">
        <w:t xml:space="preserve"> de bancs d</w:t>
      </w:r>
      <w:r w:rsidR="00430F70">
        <w:t>'</w:t>
      </w:r>
      <w:r w:rsidR="00EC386E">
        <w:t xml:space="preserve">essai </w:t>
      </w:r>
      <w:r w:rsidR="00EB413A">
        <w:t>à diverses fins</w:t>
      </w:r>
      <w:r w:rsidRPr="00D70E13">
        <w:t xml:space="preserve">, </w:t>
      </w:r>
      <w:r w:rsidR="00EC386E">
        <w:t>y compris des bancs d</w:t>
      </w:r>
      <w:r w:rsidR="00430F70">
        <w:t>'</w:t>
      </w:r>
      <w:r w:rsidR="00EC386E">
        <w:t>essai pour les TIC et pour les a</w:t>
      </w:r>
      <w:r w:rsidRPr="00D70E13">
        <w:t xml:space="preserve">pplications </w:t>
      </w:r>
      <w:r w:rsidR="00EC386E">
        <w:t xml:space="preserve">verticales </w:t>
      </w:r>
      <w:r w:rsidRPr="00D70E13">
        <w:t>(</w:t>
      </w:r>
      <w:r w:rsidR="00EC386E">
        <w:t xml:space="preserve">par exemple </w:t>
      </w:r>
      <w:r w:rsidRPr="00D70E13">
        <w:t>certain</w:t>
      </w:r>
      <w:r w:rsidR="00EC386E">
        <w:t>es</w:t>
      </w:r>
      <w:r w:rsidRPr="00D70E13">
        <w:t xml:space="preserve"> applications </w:t>
      </w:r>
      <w:r w:rsidR="00EC386E">
        <w:t>dans le domaine des transports</w:t>
      </w:r>
      <w:r w:rsidRPr="00D70E13">
        <w:t xml:space="preserve">, </w:t>
      </w:r>
      <w:r w:rsidR="00EC386E">
        <w:t xml:space="preserve">de la </w:t>
      </w:r>
      <w:r w:rsidRPr="00D70E13">
        <w:t xml:space="preserve">finance </w:t>
      </w:r>
      <w:r w:rsidR="00EC386E">
        <w:t>et des banques</w:t>
      </w:r>
      <w:r w:rsidRPr="00D70E13">
        <w:t xml:space="preserve">, </w:t>
      </w:r>
      <w:r w:rsidR="00EC386E">
        <w:t>de la santé</w:t>
      </w:r>
      <w:r w:rsidRPr="00D70E13">
        <w:t xml:space="preserve">, </w:t>
      </w:r>
      <w:r w:rsidR="00EC386E">
        <w:t>de l</w:t>
      </w:r>
      <w:r w:rsidR="00430F70">
        <w:t>'</w:t>
      </w:r>
      <w:r w:rsidR="00EC386E">
        <w:t>automobile</w:t>
      </w:r>
      <w:r w:rsidRPr="00D70E13">
        <w:t xml:space="preserve">, </w:t>
      </w:r>
      <w:r w:rsidR="00B17FDE">
        <w:t>de l</w:t>
      </w:r>
      <w:r w:rsidR="00430F70">
        <w:t>'</w:t>
      </w:r>
      <w:r w:rsidR="00B17FDE">
        <w:t>industrie manufacturière</w:t>
      </w:r>
      <w:r w:rsidRPr="00D70E13">
        <w:t xml:space="preserve">, </w:t>
      </w:r>
      <w:r w:rsidR="00B17FDE">
        <w:t xml:space="preserve">des usines de </w:t>
      </w:r>
      <w:r w:rsidRPr="00D70E13">
        <w:t xml:space="preserve">production, </w:t>
      </w:r>
      <w:r w:rsidR="00B17FDE">
        <w:t>du commerce</w:t>
      </w:r>
      <w:r w:rsidRPr="00D70E13">
        <w:t xml:space="preserve">, </w:t>
      </w:r>
      <w:r w:rsidR="00B17FDE">
        <w:t>du divertissement et de la radiodiffusion</w:t>
      </w:r>
      <w:r w:rsidRPr="00D70E13">
        <w:t>, etc</w:t>
      </w:r>
      <w:r w:rsidR="00B17FDE">
        <w:t>.</w:t>
      </w:r>
      <w:r w:rsidRPr="00D70E13">
        <w:t xml:space="preserve">, </w:t>
      </w:r>
      <w:r w:rsidR="00B17FDE">
        <w:t xml:space="preserve">qui utilisent les </w:t>
      </w:r>
      <w:r w:rsidRPr="00D70E13">
        <w:t xml:space="preserve">technologies </w:t>
      </w:r>
      <w:r w:rsidR="00B17FDE">
        <w:t xml:space="preserve">et les </w:t>
      </w:r>
      <w:r w:rsidRPr="00D70E13">
        <w:t>infrastructures</w:t>
      </w:r>
      <w:r w:rsidR="00B17FDE">
        <w:t xml:space="preserve"> TIC</w:t>
      </w:r>
      <w:r w:rsidRPr="00D70E13">
        <w:t xml:space="preserve">). </w:t>
      </w:r>
      <w:r w:rsidR="00B17FDE">
        <w:t>Aujourd</w:t>
      </w:r>
      <w:r w:rsidR="00430F70">
        <w:t>'</w:t>
      </w:r>
      <w:r w:rsidR="00B17FDE">
        <w:t>hui</w:t>
      </w:r>
      <w:r w:rsidRPr="00D70E13">
        <w:t xml:space="preserve">, </w:t>
      </w:r>
      <w:r w:rsidR="00B17FDE">
        <w:t>de nombreux bancs d</w:t>
      </w:r>
      <w:r w:rsidR="00430F70">
        <w:t>'</w:t>
      </w:r>
      <w:r w:rsidR="00B17FDE">
        <w:t xml:space="preserve">essai ont été mis au point </w:t>
      </w:r>
      <w:r w:rsidR="00013797">
        <w:t>pour réaliser des études</w:t>
      </w:r>
      <w:r w:rsidR="00B17FDE">
        <w:t>, et les milieux de la recherche et le secteur privé continuent d</w:t>
      </w:r>
      <w:r w:rsidR="00430F70">
        <w:t>'</w:t>
      </w:r>
      <w:r w:rsidR="00B17FDE">
        <w:t xml:space="preserve">en </w:t>
      </w:r>
      <w:r w:rsidR="00135E98">
        <w:t>élaborer</w:t>
      </w:r>
      <w:r w:rsidR="00B17FDE">
        <w:t xml:space="preserve"> un grand nombre</w:t>
      </w:r>
      <w:r w:rsidRPr="00D70E13">
        <w:t>.</w:t>
      </w:r>
    </w:p>
    <w:p w14:paraId="34387699" w14:textId="70A0C829" w:rsidR="00036F4F" w:rsidRPr="00D70E13" w:rsidRDefault="00BE4FE5" w:rsidP="00430F70">
      <w:pPr>
        <w:rPr>
          <w:bCs/>
        </w:rPr>
      </w:pPr>
      <w:r w:rsidRPr="00D70E13">
        <w:rPr>
          <w:rFonts w:ascii="Calibri" w:hAnsi="Calibri"/>
          <w:szCs w:val="24"/>
        </w:rPr>
        <w:t>3</w:t>
      </w:r>
      <w:r w:rsidRPr="00D70E13">
        <w:rPr>
          <w:rFonts w:ascii="Calibri" w:hAnsi="Calibri"/>
          <w:szCs w:val="24"/>
        </w:rPr>
        <w:tab/>
      </w:r>
      <w:r w:rsidR="00B17FDE">
        <w:rPr>
          <w:rFonts w:ascii="Calibri" w:hAnsi="Calibri"/>
          <w:szCs w:val="24"/>
        </w:rPr>
        <w:t xml:space="preserve">Il faut au plus vite </w:t>
      </w:r>
      <w:r w:rsidR="00135E98">
        <w:rPr>
          <w:rFonts w:ascii="Calibri" w:hAnsi="Calibri"/>
          <w:szCs w:val="24"/>
        </w:rPr>
        <w:t xml:space="preserve">créer </w:t>
      </w:r>
      <w:r w:rsidR="00B17FDE">
        <w:rPr>
          <w:rFonts w:ascii="Calibri" w:hAnsi="Calibri"/>
          <w:szCs w:val="24"/>
        </w:rPr>
        <w:t xml:space="preserve">un écosystème propice à </w:t>
      </w:r>
      <w:r w:rsidR="00135E98">
        <w:rPr>
          <w:rFonts w:ascii="Calibri" w:hAnsi="Calibri"/>
          <w:szCs w:val="24"/>
        </w:rPr>
        <w:t>l</w:t>
      </w:r>
      <w:r w:rsidR="00430F70">
        <w:rPr>
          <w:rFonts w:ascii="Calibri" w:hAnsi="Calibri"/>
          <w:szCs w:val="24"/>
        </w:rPr>
        <w:t>'</w:t>
      </w:r>
      <w:r w:rsidR="00135E98">
        <w:rPr>
          <w:rFonts w:ascii="Calibri" w:hAnsi="Calibri"/>
          <w:szCs w:val="24"/>
        </w:rPr>
        <w:t>élaboration</w:t>
      </w:r>
      <w:r w:rsidR="00B17FDE">
        <w:rPr>
          <w:rFonts w:ascii="Calibri" w:hAnsi="Calibri"/>
          <w:szCs w:val="24"/>
        </w:rPr>
        <w:t>, à l</w:t>
      </w:r>
      <w:r w:rsidR="00430F70">
        <w:rPr>
          <w:rFonts w:ascii="Calibri" w:hAnsi="Calibri"/>
          <w:szCs w:val="24"/>
        </w:rPr>
        <w:t>'</w:t>
      </w:r>
      <w:r w:rsidR="00B17FDE">
        <w:rPr>
          <w:rFonts w:ascii="Calibri" w:hAnsi="Calibri"/>
          <w:szCs w:val="24"/>
        </w:rPr>
        <w:t>adaptation et au regroupement de bancs d</w:t>
      </w:r>
      <w:r w:rsidR="00430F70">
        <w:rPr>
          <w:rFonts w:ascii="Calibri" w:hAnsi="Calibri"/>
          <w:szCs w:val="24"/>
        </w:rPr>
        <w:t>'</w:t>
      </w:r>
      <w:r w:rsidR="00B17FDE">
        <w:rPr>
          <w:rFonts w:ascii="Calibri" w:hAnsi="Calibri"/>
          <w:szCs w:val="24"/>
        </w:rPr>
        <w:t xml:space="preserve">essai durables compte tenu des nouvelles normes </w:t>
      </w:r>
      <w:r w:rsidR="008D60A8">
        <w:rPr>
          <w:rFonts w:ascii="Calibri" w:hAnsi="Calibri"/>
          <w:szCs w:val="24"/>
        </w:rPr>
        <w:t xml:space="preserve">requises </w:t>
      </w:r>
      <w:r w:rsidR="00B17FDE">
        <w:rPr>
          <w:rFonts w:ascii="Calibri" w:hAnsi="Calibri"/>
          <w:szCs w:val="24"/>
        </w:rPr>
        <w:t>sur les fédérations de bancs d</w:t>
      </w:r>
      <w:r w:rsidR="00430F70">
        <w:rPr>
          <w:rFonts w:ascii="Calibri" w:hAnsi="Calibri"/>
          <w:szCs w:val="24"/>
        </w:rPr>
        <w:t>'</w:t>
      </w:r>
      <w:r w:rsidR="00B17FDE">
        <w:rPr>
          <w:rFonts w:ascii="Calibri" w:hAnsi="Calibri"/>
          <w:szCs w:val="24"/>
        </w:rPr>
        <w:t xml:space="preserve">essai </w:t>
      </w:r>
      <w:r w:rsidRPr="00D70E13">
        <w:rPr>
          <w:rFonts w:ascii="Calibri" w:hAnsi="Calibri"/>
          <w:szCs w:val="24"/>
        </w:rPr>
        <w:t>(</w:t>
      </w:r>
      <w:r w:rsidR="006940D1">
        <w:rPr>
          <w:rFonts w:ascii="Calibri" w:hAnsi="Calibri"/>
          <w:szCs w:val="24"/>
        </w:rPr>
        <w:t>y compris en ce qui concerne les interfaces de programmation d</w:t>
      </w:r>
      <w:r w:rsidR="00430F70">
        <w:rPr>
          <w:rFonts w:ascii="Calibri" w:hAnsi="Calibri"/>
          <w:szCs w:val="24"/>
        </w:rPr>
        <w:t>'</w:t>
      </w:r>
      <w:r w:rsidR="006940D1">
        <w:rPr>
          <w:rFonts w:ascii="Calibri" w:hAnsi="Calibri"/>
          <w:szCs w:val="24"/>
        </w:rPr>
        <w:t xml:space="preserve">application (API) requises pour </w:t>
      </w:r>
      <w:r w:rsidR="00135E98">
        <w:rPr>
          <w:rFonts w:ascii="Calibri" w:hAnsi="Calibri"/>
          <w:szCs w:val="24"/>
        </w:rPr>
        <w:t>ces</w:t>
      </w:r>
      <w:r w:rsidR="006940D1">
        <w:rPr>
          <w:rFonts w:ascii="Calibri" w:hAnsi="Calibri"/>
          <w:szCs w:val="24"/>
        </w:rPr>
        <w:t xml:space="preserve"> fédérations</w:t>
      </w:r>
      <w:r w:rsidRPr="00D70E13">
        <w:rPr>
          <w:rFonts w:ascii="Calibri" w:hAnsi="Calibri"/>
          <w:szCs w:val="24"/>
        </w:rPr>
        <w:t xml:space="preserve">) </w:t>
      </w:r>
      <w:r w:rsidR="006940D1">
        <w:rPr>
          <w:rFonts w:ascii="Calibri" w:hAnsi="Calibri"/>
          <w:szCs w:val="24"/>
        </w:rPr>
        <w:t>et l</w:t>
      </w:r>
      <w:r w:rsidR="00430F70">
        <w:rPr>
          <w:rFonts w:ascii="Calibri" w:hAnsi="Calibri"/>
          <w:szCs w:val="24"/>
        </w:rPr>
        <w:t>'</w:t>
      </w:r>
      <w:r w:rsidR="006940D1">
        <w:rPr>
          <w:rFonts w:ascii="Calibri" w:hAnsi="Calibri"/>
          <w:szCs w:val="24"/>
        </w:rPr>
        <w:t>interopérabilité</w:t>
      </w:r>
      <w:r w:rsidRPr="00D70E13">
        <w:rPr>
          <w:rFonts w:ascii="Calibri" w:hAnsi="Calibri"/>
          <w:szCs w:val="24"/>
        </w:rPr>
        <w:t xml:space="preserve">. </w:t>
      </w:r>
      <w:r w:rsidR="006940D1">
        <w:rPr>
          <w:rFonts w:ascii="Calibri" w:hAnsi="Calibri"/>
          <w:szCs w:val="24"/>
        </w:rPr>
        <w:t>Il s</w:t>
      </w:r>
      <w:r w:rsidR="00430F70">
        <w:rPr>
          <w:rFonts w:ascii="Calibri" w:hAnsi="Calibri"/>
          <w:szCs w:val="24"/>
        </w:rPr>
        <w:t>'</w:t>
      </w:r>
      <w:r w:rsidR="006940D1">
        <w:rPr>
          <w:rFonts w:ascii="Calibri" w:hAnsi="Calibri"/>
          <w:szCs w:val="24"/>
        </w:rPr>
        <w:t>agit là d</w:t>
      </w:r>
      <w:r w:rsidR="00430F70">
        <w:rPr>
          <w:rFonts w:ascii="Calibri" w:hAnsi="Calibri"/>
          <w:szCs w:val="24"/>
        </w:rPr>
        <w:t>'</w:t>
      </w:r>
      <w:r w:rsidR="006940D1">
        <w:rPr>
          <w:rFonts w:ascii="Calibri" w:hAnsi="Calibri"/>
          <w:szCs w:val="24"/>
        </w:rPr>
        <w:t>une demande de plus en plus forte des entreprises de tout le secteur des TIC et des secteurs verticaux</w:t>
      </w:r>
      <w:r w:rsidRPr="00D70E13">
        <w:rPr>
          <w:rFonts w:ascii="Calibri" w:hAnsi="Calibri"/>
          <w:szCs w:val="24"/>
        </w:rPr>
        <w:t xml:space="preserve">, </w:t>
      </w:r>
      <w:r w:rsidR="006940D1">
        <w:rPr>
          <w:rFonts w:ascii="Calibri" w:hAnsi="Calibri"/>
          <w:szCs w:val="24"/>
        </w:rPr>
        <w:t>tout particulièrement en cette période d</w:t>
      </w:r>
      <w:r w:rsidR="00430F70">
        <w:rPr>
          <w:rFonts w:ascii="Calibri" w:hAnsi="Calibri"/>
          <w:szCs w:val="24"/>
        </w:rPr>
        <w:t>'</w:t>
      </w:r>
      <w:r w:rsidR="006940D1">
        <w:rPr>
          <w:rFonts w:ascii="Calibri" w:hAnsi="Calibri"/>
          <w:szCs w:val="24"/>
        </w:rPr>
        <w:t>automatisation et de prise en compte des nouvelles incidences qu</w:t>
      </w:r>
      <w:r w:rsidR="00430F70">
        <w:rPr>
          <w:rFonts w:ascii="Calibri" w:hAnsi="Calibri"/>
          <w:szCs w:val="24"/>
        </w:rPr>
        <w:t>'</w:t>
      </w:r>
      <w:r w:rsidR="006940D1">
        <w:rPr>
          <w:rFonts w:ascii="Calibri" w:hAnsi="Calibri"/>
          <w:szCs w:val="24"/>
        </w:rPr>
        <w:t xml:space="preserve">ont les pandémies, par exemple celle de </w:t>
      </w:r>
      <w:r w:rsidRPr="00D70E13">
        <w:rPr>
          <w:rFonts w:ascii="Calibri" w:hAnsi="Calibri"/>
          <w:szCs w:val="24"/>
        </w:rPr>
        <w:t>COVID-19</w:t>
      </w:r>
      <w:r w:rsidR="006940D1">
        <w:rPr>
          <w:rFonts w:ascii="Calibri" w:hAnsi="Calibri"/>
          <w:szCs w:val="24"/>
        </w:rPr>
        <w:t>,</w:t>
      </w:r>
      <w:r w:rsidRPr="00D70E13">
        <w:rPr>
          <w:rFonts w:ascii="Calibri" w:hAnsi="Calibri"/>
          <w:szCs w:val="24"/>
        </w:rPr>
        <w:t xml:space="preserve"> </w:t>
      </w:r>
      <w:r w:rsidR="006940D1">
        <w:rPr>
          <w:rFonts w:ascii="Calibri" w:hAnsi="Calibri"/>
          <w:szCs w:val="24"/>
        </w:rPr>
        <w:t>sur la mise au point des produits et la gestion de leur cycle de vie.</w:t>
      </w:r>
    </w:p>
    <w:p w14:paraId="4A5D2D3F" w14:textId="36522FC3" w:rsidR="00BE4FE5" w:rsidRPr="00D70E13" w:rsidRDefault="00BE4FE5" w:rsidP="00430F70">
      <w:pPr>
        <w:tabs>
          <w:tab w:val="left" w:pos="900"/>
        </w:tabs>
      </w:pPr>
      <w:r w:rsidRPr="00D70E13">
        <w:rPr>
          <w:rFonts w:ascii="Calibri" w:hAnsi="Calibri"/>
          <w:szCs w:val="24"/>
        </w:rPr>
        <w:lastRenderedPageBreak/>
        <w:t>4</w:t>
      </w:r>
      <w:r w:rsidRPr="00D70E13">
        <w:rPr>
          <w:rFonts w:ascii="Calibri" w:hAnsi="Calibri"/>
          <w:szCs w:val="24"/>
        </w:rPr>
        <w:tab/>
      </w:r>
      <w:r w:rsidR="006940D1">
        <w:rPr>
          <w:rFonts w:ascii="Calibri" w:hAnsi="Calibri"/>
          <w:szCs w:val="24"/>
        </w:rPr>
        <w:t>Les milieux de la recherche et le secteur privé</w:t>
      </w:r>
      <w:r w:rsidRPr="00D70E13">
        <w:t xml:space="preserve"> (</w:t>
      </w:r>
      <w:r w:rsidR="006940D1">
        <w:t>fournisseurs</w:t>
      </w:r>
      <w:r w:rsidRPr="00D70E13">
        <w:t>/</w:t>
      </w:r>
      <w:r w:rsidR="006940D1">
        <w:t>prestataires de solutions</w:t>
      </w:r>
      <w:r w:rsidRPr="00D70E13">
        <w:t xml:space="preserve">, </w:t>
      </w:r>
      <w:r w:rsidR="006940D1">
        <w:t>fournisseurs de services de c</w:t>
      </w:r>
      <w:r w:rsidRPr="00D70E13">
        <w:t xml:space="preserve">ommunication, </w:t>
      </w:r>
      <w:r w:rsidR="006940D1">
        <w:t>e</w:t>
      </w:r>
      <w:r w:rsidRPr="00D70E13">
        <w:t>ntr</w:t>
      </w:r>
      <w:r w:rsidR="006940D1">
        <w:t>e</w:t>
      </w:r>
      <w:r w:rsidRPr="00D70E13">
        <w:t xml:space="preserve">prises </w:t>
      </w:r>
      <w:r w:rsidR="006940D1">
        <w:t>et organismes/forums de normalisation</w:t>
      </w:r>
      <w:r w:rsidRPr="00D70E13">
        <w:t xml:space="preserve">) </w:t>
      </w:r>
      <w:r w:rsidR="006940D1">
        <w:t xml:space="preserve">ont chacun un rôle à jouer dans </w:t>
      </w:r>
      <w:r w:rsidR="00811686">
        <w:t>l</w:t>
      </w:r>
      <w:r w:rsidR="00430F70">
        <w:t>'</w:t>
      </w:r>
      <w:r w:rsidR="006940D1">
        <w:t xml:space="preserve">écosystème </w:t>
      </w:r>
      <w:r w:rsidR="00811686">
        <w:t xml:space="preserve">voulu, </w:t>
      </w:r>
      <w:r w:rsidR="00135E98">
        <w:t>qu</w:t>
      </w:r>
      <w:r w:rsidR="00430F70">
        <w:t>'</w:t>
      </w:r>
      <w:r w:rsidR="00135E98">
        <w:t>il conviendrait de mettre au point</w:t>
      </w:r>
      <w:r w:rsidR="00811686">
        <w:t xml:space="preserve"> dès aujourd</w:t>
      </w:r>
      <w:r w:rsidR="00430F70">
        <w:t>'</w:t>
      </w:r>
      <w:r w:rsidR="00811686">
        <w:t xml:space="preserve">hui </w:t>
      </w:r>
      <w:r w:rsidR="00135E98">
        <w:t>dans une perspective de durabilité</w:t>
      </w:r>
      <w:r w:rsidRPr="00D70E13">
        <w:t xml:space="preserve">, </w:t>
      </w:r>
      <w:r w:rsidR="00811686">
        <w:t>alors que nous vivons à l</w:t>
      </w:r>
      <w:r w:rsidR="00430F70">
        <w:t>'</w:t>
      </w:r>
      <w:r w:rsidR="00811686">
        <w:t xml:space="preserve">heure de la </w:t>
      </w:r>
      <w:r w:rsidR="00430F70">
        <w:t>"</w:t>
      </w:r>
      <w:proofErr w:type="spellStart"/>
      <w:r w:rsidR="00811686">
        <w:t>logiciellisation</w:t>
      </w:r>
      <w:proofErr w:type="spellEnd"/>
      <w:r w:rsidR="00430F70">
        <w:t>"</w:t>
      </w:r>
      <w:r w:rsidR="00811686">
        <w:t xml:space="preserve"> des réseaux TIC, des réseaux</w:t>
      </w:r>
      <w:r w:rsidRPr="00D70E13">
        <w:t xml:space="preserve"> 5G </w:t>
      </w:r>
      <w:r w:rsidR="00811686">
        <w:t xml:space="preserve">et des réseaux </w:t>
      </w:r>
      <w:r w:rsidR="00135E98">
        <w:t>ultérieurs</w:t>
      </w:r>
      <w:r w:rsidRPr="00D70E13">
        <w:t>.</w:t>
      </w:r>
    </w:p>
    <w:p w14:paraId="739D9FFA" w14:textId="6230C887" w:rsidR="00BE4FE5" w:rsidRPr="00D70E13" w:rsidRDefault="00BE4FE5" w:rsidP="00430F70">
      <w:pPr>
        <w:tabs>
          <w:tab w:val="left" w:pos="900"/>
        </w:tabs>
        <w:rPr>
          <w:rFonts w:ascii="Calibri" w:hAnsi="Calibri"/>
          <w:szCs w:val="24"/>
        </w:rPr>
      </w:pPr>
      <w:r w:rsidRPr="00D70E13">
        <w:t>5</w:t>
      </w:r>
      <w:r w:rsidRPr="00D70E13">
        <w:tab/>
      </w:r>
      <w:r w:rsidR="00811686">
        <w:rPr>
          <w:rFonts w:ascii="Calibri" w:hAnsi="Calibri"/>
          <w:szCs w:val="24"/>
        </w:rPr>
        <w:t>L</w:t>
      </w:r>
      <w:r w:rsidR="00356CE7">
        <w:rPr>
          <w:rFonts w:ascii="Calibri" w:hAnsi="Calibri"/>
          <w:szCs w:val="24"/>
        </w:rPr>
        <w:t>e Secteur de la normalisation des télécommunications de l</w:t>
      </w:r>
      <w:r w:rsidR="00430F70">
        <w:rPr>
          <w:rFonts w:ascii="Calibri" w:hAnsi="Calibri"/>
          <w:szCs w:val="24"/>
        </w:rPr>
        <w:t>'</w:t>
      </w:r>
      <w:r w:rsidR="00356CE7">
        <w:rPr>
          <w:rFonts w:ascii="Calibri" w:hAnsi="Calibri"/>
          <w:szCs w:val="24"/>
        </w:rPr>
        <w:t>UIT (</w:t>
      </w:r>
      <w:r w:rsidR="00811686">
        <w:rPr>
          <w:rFonts w:ascii="Calibri" w:hAnsi="Calibri"/>
          <w:szCs w:val="24"/>
        </w:rPr>
        <w:t>UIT</w:t>
      </w:r>
      <w:r w:rsidRPr="00D70E13">
        <w:rPr>
          <w:rFonts w:ascii="Calibri" w:hAnsi="Calibri"/>
          <w:szCs w:val="24"/>
        </w:rPr>
        <w:t>-T</w:t>
      </w:r>
      <w:r w:rsidR="00356CE7">
        <w:rPr>
          <w:rFonts w:ascii="Calibri" w:hAnsi="Calibri"/>
          <w:szCs w:val="24"/>
        </w:rPr>
        <w:t>)</w:t>
      </w:r>
      <w:r w:rsidRPr="00D70E13">
        <w:rPr>
          <w:rFonts w:ascii="Calibri" w:hAnsi="Calibri"/>
          <w:szCs w:val="24"/>
        </w:rPr>
        <w:t xml:space="preserve">, </w:t>
      </w:r>
      <w:r w:rsidR="00811686">
        <w:rPr>
          <w:rFonts w:ascii="Calibri" w:hAnsi="Calibri"/>
          <w:szCs w:val="24"/>
        </w:rPr>
        <w:t>l</w:t>
      </w:r>
      <w:r w:rsidR="00430F70">
        <w:rPr>
          <w:rFonts w:ascii="Calibri" w:hAnsi="Calibri"/>
          <w:szCs w:val="24"/>
        </w:rPr>
        <w:t>'</w:t>
      </w:r>
      <w:r w:rsidRPr="00D70E13">
        <w:rPr>
          <w:rFonts w:ascii="Calibri" w:hAnsi="Calibri"/>
          <w:szCs w:val="24"/>
        </w:rPr>
        <w:t xml:space="preserve">ETSI </w:t>
      </w:r>
      <w:r w:rsidR="00811686">
        <w:rPr>
          <w:rFonts w:ascii="Calibri" w:hAnsi="Calibri"/>
          <w:szCs w:val="24"/>
        </w:rPr>
        <w:t>et l</w:t>
      </w:r>
      <w:r w:rsidR="00430F70">
        <w:rPr>
          <w:rFonts w:ascii="Calibri" w:hAnsi="Calibri"/>
          <w:szCs w:val="24"/>
        </w:rPr>
        <w:t>'</w:t>
      </w:r>
      <w:r w:rsidRPr="00D70E13">
        <w:rPr>
          <w:rFonts w:ascii="Calibri" w:hAnsi="Calibri"/>
          <w:szCs w:val="24"/>
        </w:rPr>
        <w:t xml:space="preserve">IEEE </w:t>
      </w:r>
      <w:r w:rsidR="00811686">
        <w:rPr>
          <w:rFonts w:ascii="Calibri" w:hAnsi="Calibri"/>
          <w:szCs w:val="24"/>
        </w:rPr>
        <w:t>sont de grands organismes de normalisation dont les travaux portent sur les bancs d</w:t>
      </w:r>
      <w:r w:rsidR="00430F70">
        <w:rPr>
          <w:rFonts w:ascii="Calibri" w:hAnsi="Calibri"/>
          <w:szCs w:val="24"/>
        </w:rPr>
        <w:t>'</w:t>
      </w:r>
      <w:r w:rsidR="00811686">
        <w:rPr>
          <w:rFonts w:ascii="Calibri" w:hAnsi="Calibri"/>
          <w:szCs w:val="24"/>
        </w:rPr>
        <w:t>essai pour l</w:t>
      </w:r>
      <w:r w:rsidR="00356CE7">
        <w:rPr>
          <w:rFonts w:ascii="Calibri" w:hAnsi="Calibri"/>
          <w:szCs w:val="24"/>
        </w:rPr>
        <w:t>es réseaux</w:t>
      </w:r>
      <w:r w:rsidR="00811686">
        <w:rPr>
          <w:rFonts w:ascii="Calibri" w:hAnsi="Calibri"/>
          <w:szCs w:val="24"/>
        </w:rPr>
        <w:t xml:space="preserve"> </w:t>
      </w:r>
      <w:r w:rsidRPr="00D70E13">
        <w:rPr>
          <w:rFonts w:ascii="Calibri" w:hAnsi="Calibri"/>
          <w:szCs w:val="24"/>
        </w:rPr>
        <w:t xml:space="preserve">5G </w:t>
      </w:r>
      <w:r w:rsidR="00811686">
        <w:rPr>
          <w:rFonts w:ascii="Calibri" w:hAnsi="Calibri"/>
          <w:szCs w:val="24"/>
        </w:rPr>
        <w:t xml:space="preserve">et </w:t>
      </w:r>
      <w:r w:rsidR="00356CE7">
        <w:rPr>
          <w:rFonts w:ascii="Calibri" w:hAnsi="Calibri"/>
          <w:szCs w:val="24"/>
        </w:rPr>
        <w:t>les réseaux ultérieurs</w:t>
      </w:r>
      <w:r w:rsidRPr="00D70E13">
        <w:rPr>
          <w:rFonts w:ascii="Calibri" w:hAnsi="Calibri"/>
          <w:szCs w:val="24"/>
        </w:rPr>
        <w:t xml:space="preserve">. </w:t>
      </w:r>
      <w:r w:rsidR="00811686">
        <w:rPr>
          <w:rFonts w:ascii="Calibri" w:hAnsi="Calibri"/>
          <w:szCs w:val="24"/>
        </w:rPr>
        <w:t xml:space="preserve">Cet atelier vise notamment </w:t>
      </w:r>
      <w:r w:rsidR="00811686">
        <w:t>à contribuer à dégager et à présenter le rôle des différentes parties prenantes pour la suite des travaux</w:t>
      </w:r>
      <w:r w:rsidRPr="00D70E13">
        <w:t>.</w:t>
      </w:r>
    </w:p>
    <w:p w14:paraId="010F2EB6" w14:textId="4D898F7B" w:rsidR="00BE4FE5" w:rsidRPr="00D70E13" w:rsidRDefault="00811686" w:rsidP="00430F70">
      <w:pPr>
        <w:tabs>
          <w:tab w:val="left" w:pos="90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Cet atelier</w:t>
      </w:r>
      <w:r w:rsidR="003D5264">
        <w:rPr>
          <w:rFonts w:ascii="Calibri" w:hAnsi="Calibri"/>
          <w:szCs w:val="24"/>
        </w:rPr>
        <w:t xml:space="preserve"> est l</w:t>
      </w:r>
      <w:r w:rsidR="00430F70">
        <w:rPr>
          <w:rFonts w:ascii="Calibri" w:hAnsi="Calibri"/>
          <w:szCs w:val="24"/>
        </w:rPr>
        <w:t>'</w:t>
      </w:r>
      <w:r w:rsidR="003D5264">
        <w:rPr>
          <w:rFonts w:ascii="Calibri" w:hAnsi="Calibri"/>
          <w:szCs w:val="24"/>
        </w:rPr>
        <w:t>occasion pour l</w:t>
      </w:r>
      <w:r w:rsidR="00430F70">
        <w:rPr>
          <w:rFonts w:ascii="Calibri" w:hAnsi="Calibri"/>
          <w:szCs w:val="24"/>
        </w:rPr>
        <w:t>'</w:t>
      </w:r>
      <w:r w:rsidR="003D5264">
        <w:rPr>
          <w:rFonts w:ascii="Calibri" w:hAnsi="Calibri"/>
          <w:szCs w:val="24"/>
        </w:rPr>
        <w:t>UIT</w:t>
      </w:r>
      <w:r w:rsidR="00BE4FE5" w:rsidRPr="00D70E13">
        <w:rPr>
          <w:rFonts w:ascii="Calibri" w:hAnsi="Calibri"/>
          <w:szCs w:val="24"/>
        </w:rPr>
        <w:t xml:space="preserve">-T, </w:t>
      </w:r>
      <w:r w:rsidR="003D5264">
        <w:rPr>
          <w:rFonts w:ascii="Calibri" w:hAnsi="Calibri"/>
          <w:szCs w:val="24"/>
        </w:rPr>
        <w:t>l</w:t>
      </w:r>
      <w:r w:rsidR="00430F70">
        <w:rPr>
          <w:rFonts w:ascii="Calibri" w:hAnsi="Calibri"/>
          <w:szCs w:val="24"/>
        </w:rPr>
        <w:t>'</w:t>
      </w:r>
      <w:r w:rsidR="00BE4FE5" w:rsidRPr="00D70E13">
        <w:rPr>
          <w:rFonts w:ascii="Calibri" w:hAnsi="Calibri"/>
          <w:szCs w:val="24"/>
        </w:rPr>
        <w:t xml:space="preserve">ETSI </w:t>
      </w:r>
      <w:r w:rsidR="003D5264">
        <w:rPr>
          <w:rFonts w:ascii="Calibri" w:hAnsi="Calibri"/>
          <w:szCs w:val="24"/>
        </w:rPr>
        <w:t>et l</w:t>
      </w:r>
      <w:r w:rsidR="00430F70">
        <w:rPr>
          <w:rFonts w:ascii="Calibri" w:hAnsi="Calibri"/>
          <w:szCs w:val="24"/>
        </w:rPr>
        <w:t>'</w:t>
      </w:r>
      <w:r w:rsidR="00BE4FE5" w:rsidRPr="00D70E13">
        <w:rPr>
          <w:rFonts w:ascii="Calibri" w:hAnsi="Calibri"/>
          <w:szCs w:val="24"/>
        </w:rPr>
        <w:t xml:space="preserve">IEEE </w:t>
      </w:r>
      <w:r w:rsidR="003D5264">
        <w:rPr>
          <w:rFonts w:ascii="Calibri" w:hAnsi="Calibri"/>
          <w:szCs w:val="24"/>
        </w:rPr>
        <w:t xml:space="preserve">de lancer et de mettre en commun des idées sur les </w:t>
      </w:r>
      <w:r w:rsidR="006230A3">
        <w:rPr>
          <w:rFonts w:ascii="Calibri" w:hAnsi="Calibri"/>
          <w:szCs w:val="24"/>
        </w:rPr>
        <w:t>difficultés qui se posent</w:t>
      </w:r>
      <w:r w:rsidR="003D5264">
        <w:rPr>
          <w:rFonts w:ascii="Calibri" w:hAnsi="Calibri"/>
          <w:szCs w:val="24"/>
        </w:rPr>
        <w:t xml:space="preserve"> en matière de fédérations de bancs d</w:t>
      </w:r>
      <w:r w:rsidR="00430F70">
        <w:rPr>
          <w:rFonts w:ascii="Calibri" w:hAnsi="Calibri"/>
          <w:szCs w:val="24"/>
        </w:rPr>
        <w:t>'</w:t>
      </w:r>
      <w:r w:rsidR="003D5264">
        <w:rPr>
          <w:rFonts w:ascii="Calibri" w:hAnsi="Calibri"/>
          <w:szCs w:val="24"/>
        </w:rPr>
        <w:t xml:space="preserve">essai, notamment en ce qui </w:t>
      </w:r>
      <w:proofErr w:type="gramStart"/>
      <w:r w:rsidR="003D5264">
        <w:rPr>
          <w:rFonts w:ascii="Calibri" w:hAnsi="Calibri"/>
          <w:szCs w:val="24"/>
        </w:rPr>
        <w:t>concerne</w:t>
      </w:r>
      <w:r w:rsidR="00BE4FE5" w:rsidRPr="00D70E13">
        <w:rPr>
          <w:rFonts w:ascii="Calibri" w:hAnsi="Calibri"/>
          <w:szCs w:val="24"/>
        </w:rPr>
        <w:t>:</w:t>
      </w:r>
      <w:proofErr w:type="gramEnd"/>
    </w:p>
    <w:p w14:paraId="3E7FBD61" w14:textId="06CF4D1A" w:rsidR="00BE4FE5" w:rsidRPr="00D70E13" w:rsidRDefault="00BE4FE5" w:rsidP="00430F70">
      <w:pPr>
        <w:pStyle w:val="enumlev1"/>
      </w:pPr>
      <w:r w:rsidRPr="00D70E13">
        <w:t>–</w:t>
      </w:r>
      <w:r w:rsidRPr="00D70E13">
        <w:tab/>
      </w:r>
      <w:r w:rsidR="003D5264">
        <w:t>le modèle de référence sur les fédérations de banc</w:t>
      </w:r>
      <w:r w:rsidR="00247182">
        <w:t>s</w:t>
      </w:r>
      <w:r w:rsidR="003D5264">
        <w:t xml:space="preserve"> d</w:t>
      </w:r>
      <w:r w:rsidR="00430F70">
        <w:t>'</w:t>
      </w:r>
      <w:r w:rsidR="003D5264">
        <w:t>essai que l</w:t>
      </w:r>
      <w:r w:rsidR="00430F70">
        <w:t>'</w:t>
      </w:r>
      <w:r w:rsidR="003D5264">
        <w:t>UIT et l</w:t>
      </w:r>
      <w:r w:rsidR="00430F70">
        <w:t>'</w:t>
      </w:r>
      <w:r w:rsidR="003D5264">
        <w:t>ETSI s</w:t>
      </w:r>
      <w:r w:rsidR="00430F70">
        <w:t>'</w:t>
      </w:r>
      <w:r w:rsidR="003D5264">
        <w:t xml:space="preserve">attachent conjointement à </w:t>
      </w:r>
      <w:proofErr w:type="gramStart"/>
      <w:r w:rsidR="003D5264">
        <w:t>normaliser</w:t>
      </w:r>
      <w:r w:rsidRPr="00D70E13">
        <w:t>;</w:t>
      </w:r>
      <w:proofErr w:type="gramEnd"/>
    </w:p>
    <w:p w14:paraId="45911419" w14:textId="3EE256B7" w:rsidR="00BE4FE5" w:rsidRPr="00D70E13" w:rsidRDefault="00BE4FE5" w:rsidP="00430F70">
      <w:pPr>
        <w:pStyle w:val="enumlev1"/>
      </w:pPr>
      <w:r w:rsidRPr="00D70E13">
        <w:t>–</w:t>
      </w:r>
      <w:r w:rsidRPr="00D70E13">
        <w:tab/>
      </w:r>
      <w:r w:rsidR="006230A3">
        <w:t>l</w:t>
      </w:r>
      <w:r w:rsidR="003D5264">
        <w:t>es exigences des interfaces API relatives aux fédérations de banc</w:t>
      </w:r>
      <w:r w:rsidR="00247182">
        <w:t>s</w:t>
      </w:r>
      <w:r w:rsidR="003D5264">
        <w:t xml:space="preserve"> d</w:t>
      </w:r>
      <w:r w:rsidR="00430F70">
        <w:t>'</w:t>
      </w:r>
      <w:r w:rsidR="003D5264">
        <w:t>essai</w:t>
      </w:r>
      <w:r w:rsidRPr="00D70E13">
        <w:t xml:space="preserve"> </w:t>
      </w:r>
      <w:r w:rsidR="003D5264">
        <w:t>et les potentiels progrès accomplis en la matière concernant les cas de mise en œuvre de ces interfaces par les mi</w:t>
      </w:r>
      <w:r w:rsidR="00247182">
        <w:t>li</w:t>
      </w:r>
      <w:r w:rsidR="003D5264">
        <w:t xml:space="preserve">eux de la recherche et le secteur </w:t>
      </w:r>
      <w:proofErr w:type="gramStart"/>
      <w:r w:rsidR="003D5264">
        <w:t>privé</w:t>
      </w:r>
      <w:r w:rsidRPr="00D70E13">
        <w:t>;</w:t>
      </w:r>
      <w:proofErr w:type="gramEnd"/>
    </w:p>
    <w:p w14:paraId="69BCCA90" w14:textId="17D33E22" w:rsidR="00BE4FE5" w:rsidRPr="00D70E13" w:rsidRDefault="00BE4FE5" w:rsidP="00430F70">
      <w:pPr>
        <w:pStyle w:val="enumlev1"/>
      </w:pPr>
      <w:r w:rsidRPr="00D70E13">
        <w:t>–</w:t>
      </w:r>
      <w:r w:rsidRPr="00D70E13">
        <w:tab/>
      </w:r>
      <w:r w:rsidR="003D5264">
        <w:t>l</w:t>
      </w:r>
      <w:r w:rsidR="00430F70">
        <w:t>'</w:t>
      </w:r>
      <w:r w:rsidR="003D5264">
        <w:t>utilisation du modèle de référence</w:t>
      </w:r>
      <w:r w:rsidRPr="00D70E13">
        <w:t xml:space="preserve"> </w:t>
      </w:r>
      <w:r w:rsidR="003D5264">
        <w:t xml:space="preserve">comme fil directeur pour que les milieux de la recherche et le secteur privé contribuent à mettre au point les interfaces </w:t>
      </w:r>
      <w:r w:rsidRPr="00D70E13">
        <w:t xml:space="preserve">API </w:t>
      </w:r>
      <w:r w:rsidR="003D5264">
        <w:t xml:space="preserve">préconisées par ce </w:t>
      </w:r>
      <w:proofErr w:type="gramStart"/>
      <w:r w:rsidR="003D5264">
        <w:t>modèle</w:t>
      </w:r>
      <w:r w:rsidRPr="00D70E13">
        <w:t>;</w:t>
      </w:r>
      <w:proofErr w:type="gramEnd"/>
    </w:p>
    <w:p w14:paraId="0AB3DB18" w14:textId="020DD9D5" w:rsidR="00BE4FE5" w:rsidRPr="00D70E13" w:rsidRDefault="00BE4FE5" w:rsidP="00430F70">
      <w:pPr>
        <w:pStyle w:val="enumlev1"/>
      </w:pPr>
      <w:r w:rsidRPr="00D70E13">
        <w:t>–</w:t>
      </w:r>
      <w:r w:rsidRPr="00D70E13">
        <w:tab/>
      </w:r>
      <w:r w:rsidR="0005778B">
        <w:t>les possibilités qu</w:t>
      </w:r>
      <w:r w:rsidR="00430F70">
        <w:t>'</w:t>
      </w:r>
      <w:r w:rsidR="0005778B">
        <w:t>ont les organismes de normalisation</w:t>
      </w:r>
      <w:r w:rsidRPr="00D70E13">
        <w:t xml:space="preserve"> </w:t>
      </w:r>
      <w:r w:rsidR="0005778B">
        <w:t xml:space="preserve">de se partager les tâches </w:t>
      </w:r>
      <w:r w:rsidR="006230A3">
        <w:t>en ce qui concerne</w:t>
      </w:r>
      <w:r w:rsidR="0005778B">
        <w:t xml:space="preserve"> la normalisation </w:t>
      </w:r>
      <w:r w:rsidR="006230A3">
        <w:t>des</w:t>
      </w:r>
      <w:r w:rsidR="0005778B">
        <w:t xml:space="preserve"> interfaces API et l</w:t>
      </w:r>
      <w:r w:rsidR="00430F70">
        <w:t>'</w:t>
      </w:r>
      <w:r w:rsidR="0005778B">
        <w:t>établissement de feuilles de route dans un esprit d</w:t>
      </w:r>
      <w:r w:rsidR="00430F70">
        <w:t>'</w:t>
      </w:r>
      <w:r w:rsidR="0005778B">
        <w:t xml:space="preserve">harmonie et de </w:t>
      </w:r>
      <w:proofErr w:type="gramStart"/>
      <w:r w:rsidR="0005778B">
        <w:t>collaboration</w:t>
      </w:r>
      <w:r w:rsidRPr="00D70E13">
        <w:t>;</w:t>
      </w:r>
      <w:proofErr w:type="gramEnd"/>
    </w:p>
    <w:p w14:paraId="30E8E6F6" w14:textId="7DE47202" w:rsidR="00BE4FE5" w:rsidRPr="00D70E13" w:rsidRDefault="00BE4FE5" w:rsidP="00430F70">
      <w:pPr>
        <w:pStyle w:val="enumlev1"/>
      </w:pPr>
      <w:r w:rsidRPr="00D70E13">
        <w:t>–</w:t>
      </w:r>
      <w:r w:rsidRPr="00D70E13">
        <w:tab/>
      </w:r>
      <w:r w:rsidR="006230A3">
        <w:t>l</w:t>
      </w:r>
      <w:r w:rsidR="0005778B">
        <w:t>es possibilités pour les fournisseurs de bancs d</w:t>
      </w:r>
      <w:r w:rsidR="00430F70">
        <w:t>'</w:t>
      </w:r>
      <w:r w:rsidR="0005778B">
        <w:t>essai de créer</w:t>
      </w:r>
      <w:r w:rsidRPr="00D70E13">
        <w:t xml:space="preserve"> </w:t>
      </w:r>
      <w:r w:rsidR="0005778B">
        <w:t>de nouveaux modèles commerciaux inspirés du modèle de référence sur les fédérations de bancs d</w:t>
      </w:r>
      <w:r w:rsidR="00430F70">
        <w:t>'</w:t>
      </w:r>
      <w:r w:rsidR="0005778B">
        <w:t>essai</w:t>
      </w:r>
      <w:r w:rsidRPr="00D70E13">
        <w:t>.</w:t>
      </w:r>
    </w:p>
    <w:p w14:paraId="71F12A87" w14:textId="5CD10677" w:rsidR="00BE4FE5" w:rsidRPr="00D70E13" w:rsidRDefault="0005778B" w:rsidP="00430F70">
      <w:pPr>
        <w:tabs>
          <w:tab w:val="left" w:pos="90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Cet atelier</w:t>
      </w:r>
      <w:r w:rsidR="00BE4FE5" w:rsidRPr="00D70E13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vise en outre </w:t>
      </w:r>
      <w:r w:rsidR="007C3077">
        <w:rPr>
          <w:rFonts w:ascii="Calibri" w:hAnsi="Calibri"/>
          <w:szCs w:val="24"/>
        </w:rPr>
        <w:t xml:space="preserve">à amener les diverses parties prenantes </w:t>
      </w:r>
      <w:r w:rsidR="00BE4FE5" w:rsidRPr="00D70E13">
        <w:rPr>
          <w:rFonts w:ascii="Calibri" w:hAnsi="Calibri"/>
          <w:szCs w:val="24"/>
        </w:rPr>
        <w:t>(</w:t>
      </w:r>
      <w:r w:rsidR="007C3077">
        <w:rPr>
          <w:rFonts w:ascii="Calibri" w:hAnsi="Calibri"/>
          <w:szCs w:val="24"/>
        </w:rPr>
        <w:t>milieux de la recherche</w:t>
      </w:r>
      <w:r w:rsidR="00BE4FE5" w:rsidRPr="00D70E13">
        <w:rPr>
          <w:rFonts w:ascii="Calibri" w:hAnsi="Calibri"/>
          <w:szCs w:val="24"/>
        </w:rPr>
        <w:t xml:space="preserve">, </w:t>
      </w:r>
      <w:r w:rsidR="007C3077">
        <w:rPr>
          <w:rFonts w:ascii="Calibri" w:hAnsi="Calibri"/>
          <w:szCs w:val="24"/>
        </w:rPr>
        <w:t xml:space="preserve">chercheurs qui travaillent sur les réseaux </w:t>
      </w:r>
      <w:r w:rsidR="00BE4FE5" w:rsidRPr="00D70E13">
        <w:rPr>
          <w:rFonts w:ascii="Calibri" w:hAnsi="Calibri"/>
          <w:szCs w:val="24"/>
        </w:rPr>
        <w:t xml:space="preserve">5G </w:t>
      </w:r>
      <w:r w:rsidR="007C3077">
        <w:rPr>
          <w:rFonts w:ascii="Calibri" w:hAnsi="Calibri"/>
          <w:szCs w:val="24"/>
        </w:rPr>
        <w:t xml:space="preserve">et les réseaux </w:t>
      </w:r>
      <w:r w:rsidR="00774510">
        <w:rPr>
          <w:rFonts w:ascii="Calibri" w:hAnsi="Calibri"/>
          <w:szCs w:val="24"/>
        </w:rPr>
        <w:t>ultérieurs</w:t>
      </w:r>
      <w:r w:rsidR="00BE4FE5" w:rsidRPr="00D70E13">
        <w:rPr>
          <w:rFonts w:ascii="Calibri" w:hAnsi="Calibri"/>
          <w:szCs w:val="24"/>
        </w:rPr>
        <w:t xml:space="preserve">, </w:t>
      </w:r>
      <w:r w:rsidR="007C3077">
        <w:rPr>
          <w:rFonts w:ascii="Calibri" w:hAnsi="Calibri"/>
          <w:szCs w:val="24"/>
        </w:rPr>
        <w:t>entreprises utilisant les bancs d</w:t>
      </w:r>
      <w:r w:rsidR="00430F70">
        <w:rPr>
          <w:rFonts w:ascii="Calibri" w:hAnsi="Calibri"/>
          <w:szCs w:val="24"/>
        </w:rPr>
        <w:t>'</w:t>
      </w:r>
      <w:r w:rsidR="007C3077">
        <w:rPr>
          <w:rFonts w:ascii="Calibri" w:hAnsi="Calibri"/>
          <w:szCs w:val="24"/>
        </w:rPr>
        <w:t>essai</w:t>
      </w:r>
      <w:r w:rsidR="00BE4FE5" w:rsidRPr="00D70E13">
        <w:rPr>
          <w:rFonts w:ascii="Calibri" w:hAnsi="Calibri"/>
          <w:szCs w:val="24"/>
        </w:rPr>
        <w:t xml:space="preserve">, </w:t>
      </w:r>
      <w:r w:rsidR="007C3077">
        <w:rPr>
          <w:rFonts w:ascii="Calibri" w:hAnsi="Calibri"/>
          <w:szCs w:val="24"/>
        </w:rPr>
        <w:t>fournisseurs de bancs d</w:t>
      </w:r>
      <w:r w:rsidR="00430F70">
        <w:rPr>
          <w:rFonts w:ascii="Calibri" w:hAnsi="Calibri"/>
          <w:szCs w:val="24"/>
        </w:rPr>
        <w:t>'</w:t>
      </w:r>
      <w:r w:rsidR="007C3077">
        <w:rPr>
          <w:rFonts w:ascii="Calibri" w:hAnsi="Calibri"/>
          <w:szCs w:val="24"/>
        </w:rPr>
        <w:t xml:space="preserve">essai notamment pour les réseaux </w:t>
      </w:r>
      <w:r w:rsidR="00BE4FE5" w:rsidRPr="00D70E13">
        <w:rPr>
          <w:rFonts w:ascii="Calibri" w:hAnsi="Calibri"/>
          <w:szCs w:val="24"/>
        </w:rPr>
        <w:t xml:space="preserve">5G, </w:t>
      </w:r>
      <w:r w:rsidR="007C3077">
        <w:rPr>
          <w:rFonts w:ascii="Calibri" w:hAnsi="Calibri"/>
          <w:szCs w:val="24"/>
        </w:rPr>
        <w:t>fournisseurs de services de communication</w:t>
      </w:r>
      <w:r w:rsidR="00BE4FE5" w:rsidRPr="00D70E13">
        <w:rPr>
          <w:rFonts w:ascii="Calibri" w:hAnsi="Calibri"/>
          <w:szCs w:val="24"/>
        </w:rPr>
        <w:t xml:space="preserve">, </w:t>
      </w:r>
      <w:r w:rsidR="007C3077">
        <w:rPr>
          <w:rFonts w:ascii="Calibri" w:hAnsi="Calibri"/>
          <w:szCs w:val="24"/>
        </w:rPr>
        <w:t>fournisseurs</w:t>
      </w:r>
      <w:r w:rsidR="00BE4FE5" w:rsidRPr="00D70E13">
        <w:rPr>
          <w:rFonts w:ascii="Calibri" w:hAnsi="Calibri"/>
          <w:szCs w:val="24"/>
        </w:rPr>
        <w:t>/</w:t>
      </w:r>
      <w:r w:rsidR="007C3077">
        <w:rPr>
          <w:rFonts w:ascii="Calibri" w:hAnsi="Calibri"/>
          <w:szCs w:val="24"/>
        </w:rPr>
        <w:t>prestataires d</w:t>
      </w:r>
      <w:r w:rsidR="00430F70">
        <w:rPr>
          <w:rFonts w:ascii="Calibri" w:hAnsi="Calibri"/>
          <w:szCs w:val="24"/>
        </w:rPr>
        <w:t>'</w:t>
      </w:r>
      <w:r w:rsidR="007C3077">
        <w:rPr>
          <w:rFonts w:ascii="Calibri" w:hAnsi="Calibri"/>
          <w:szCs w:val="24"/>
        </w:rPr>
        <w:t>infrastructures pour les TIC et les secteurs verticaux</w:t>
      </w:r>
      <w:r w:rsidR="00BE4FE5" w:rsidRPr="00D70E13">
        <w:rPr>
          <w:rFonts w:ascii="Calibri" w:hAnsi="Calibri"/>
          <w:szCs w:val="24"/>
        </w:rPr>
        <w:t xml:space="preserve">, </w:t>
      </w:r>
      <w:r w:rsidR="007C3077">
        <w:rPr>
          <w:rFonts w:ascii="Calibri" w:hAnsi="Calibri"/>
          <w:szCs w:val="24"/>
        </w:rPr>
        <w:t xml:space="preserve">régulateurs et toute autre </w:t>
      </w:r>
      <w:r w:rsidR="00BE4FE5" w:rsidRPr="00D70E13">
        <w:rPr>
          <w:rFonts w:ascii="Calibri" w:hAnsi="Calibri"/>
          <w:szCs w:val="24"/>
        </w:rPr>
        <w:t>partie</w:t>
      </w:r>
      <w:r w:rsidR="007C3077">
        <w:rPr>
          <w:rFonts w:ascii="Calibri" w:hAnsi="Calibri"/>
          <w:szCs w:val="24"/>
        </w:rPr>
        <w:t xml:space="preserve"> intéressée</w:t>
      </w:r>
      <w:r w:rsidR="00BE4FE5" w:rsidRPr="00D70E13">
        <w:rPr>
          <w:rFonts w:ascii="Calibri" w:hAnsi="Calibri"/>
          <w:szCs w:val="24"/>
        </w:rPr>
        <w:t xml:space="preserve">) </w:t>
      </w:r>
      <w:r w:rsidR="007C3077">
        <w:rPr>
          <w:rFonts w:ascii="Calibri" w:hAnsi="Calibri"/>
          <w:szCs w:val="24"/>
        </w:rPr>
        <w:t>à discuter du rôle qu</w:t>
      </w:r>
      <w:r w:rsidR="00430F70">
        <w:rPr>
          <w:rFonts w:ascii="Calibri" w:hAnsi="Calibri"/>
          <w:szCs w:val="24"/>
        </w:rPr>
        <w:t>'</w:t>
      </w:r>
      <w:r w:rsidR="007C3077">
        <w:rPr>
          <w:rFonts w:ascii="Calibri" w:hAnsi="Calibri"/>
          <w:szCs w:val="24"/>
        </w:rPr>
        <w:t>elles peuvent jouer dans l</w:t>
      </w:r>
      <w:r w:rsidR="00430F70">
        <w:rPr>
          <w:rFonts w:ascii="Calibri" w:hAnsi="Calibri"/>
          <w:szCs w:val="24"/>
        </w:rPr>
        <w:t>'</w:t>
      </w:r>
      <w:r w:rsidR="007C3077">
        <w:rPr>
          <w:rFonts w:ascii="Calibri" w:hAnsi="Calibri"/>
          <w:szCs w:val="24"/>
        </w:rPr>
        <w:t xml:space="preserve">écosystème voulu, que les organismes de normalisation </w:t>
      </w:r>
      <w:r w:rsidR="000F1D01">
        <w:rPr>
          <w:rFonts w:ascii="Calibri" w:hAnsi="Calibri"/>
          <w:szCs w:val="24"/>
        </w:rPr>
        <w:t>devront bâtir. Il sera essentiellement axé sur les cas d</w:t>
      </w:r>
      <w:r w:rsidR="00430F70">
        <w:rPr>
          <w:rFonts w:ascii="Calibri" w:hAnsi="Calibri"/>
          <w:szCs w:val="24"/>
        </w:rPr>
        <w:t>'</w:t>
      </w:r>
      <w:r w:rsidR="000F1D01">
        <w:rPr>
          <w:rFonts w:ascii="Calibri" w:hAnsi="Calibri"/>
          <w:szCs w:val="24"/>
        </w:rPr>
        <w:t>utilisation des fédérations de bancs d</w:t>
      </w:r>
      <w:r w:rsidR="00430F70">
        <w:rPr>
          <w:rFonts w:ascii="Calibri" w:hAnsi="Calibri"/>
          <w:szCs w:val="24"/>
        </w:rPr>
        <w:t>'</w:t>
      </w:r>
      <w:r w:rsidR="000F1D01">
        <w:rPr>
          <w:rFonts w:ascii="Calibri" w:hAnsi="Calibri"/>
          <w:szCs w:val="24"/>
        </w:rPr>
        <w:t>essai par le secteur privé</w:t>
      </w:r>
      <w:r w:rsidR="00BE4FE5" w:rsidRPr="00D70E13">
        <w:rPr>
          <w:rFonts w:ascii="Calibri" w:hAnsi="Calibri"/>
          <w:szCs w:val="24"/>
        </w:rPr>
        <w:t>.</w:t>
      </w:r>
    </w:p>
    <w:p w14:paraId="4BF981F7" w14:textId="34AD2C52" w:rsidR="00BE4FE5" w:rsidRPr="00D70E13" w:rsidRDefault="00BE4FE5" w:rsidP="00430F70">
      <w:pPr>
        <w:tabs>
          <w:tab w:val="left" w:pos="900"/>
        </w:tabs>
        <w:rPr>
          <w:szCs w:val="24"/>
        </w:rPr>
      </w:pPr>
      <w:r w:rsidRPr="00D70E13">
        <w:rPr>
          <w:szCs w:val="24"/>
        </w:rPr>
        <w:t>6</w:t>
      </w:r>
      <w:r w:rsidRPr="00D70E13">
        <w:rPr>
          <w:szCs w:val="24"/>
        </w:rPr>
        <w:tab/>
      </w:r>
      <w:r w:rsidR="000F1D01">
        <w:rPr>
          <w:szCs w:val="24"/>
        </w:rPr>
        <w:t>Cette table ronde</w:t>
      </w:r>
      <w:r w:rsidRPr="00D70E13">
        <w:rPr>
          <w:szCs w:val="24"/>
        </w:rPr>
        <w:t xml:space="preserve"> </w:t>
      </w:r>
      <w:r w:rsidR="000F1D01">
        <w:rPr>
          <w:szCs w:val="24"/>
        </w:rPr>
        <w:t xml:space="preserve">portera sur les sujets </w:t>
      </w:r>
      <w:proofErr w:type="gramStart"/>
      <w:r w:rsidR="000F1D01">
        <w:rPr>
          <w:szCs w:val="24"/>
        </w:rPr>
        <w:t>suivants</w:t>
      </w:r>
      <w:r w:rsidRPr="00D70E13">
        <w:rPr>
          <w:szCs w:val="24"/>
        </w:rPr>
        <w:t>:</w:t>
      </w:r>
      <w:proofErr w:type="gramEnd"/>
    </w:p>
    <w:p w14:paraId="3DFBC390" w14:textId="15ECBD07" w:rsidR="00BE4FE5" w:rsidRPr="00D70E13" w:rsidRDefault="00BE4FE5" w:rsidP="00430F70">
      <w:pPr>
        <w:pStyle w:val="enumlev1"/>
      </w:pPr>
      <w:r w:rsidRPr="00D70E13">
        <w:t>–</w:t>
      </w:r>
      <w:r w:rsidRPr="00D70E13">
        <w:tab/>
      </w:r>
      <w:r w:rsidR="00430F70">
        <w:t>P</w:t>
      </w:r>
      <w:r w:rsidR="000F1D01">
        <w:t>ossibilités pour les fournisseurs de bancs d</w:t>
      </w:r>
      <w:r w:rsidR="00430F70">
        <w:t>'</w:t>
      </w:r>
      <w:r w:rsidR="000F1D01">
        <w:t>essai de créer</w:t>
      </w:r>
      <w:r w:rsidR="000F1D01" w:rsidRPr="00D70E13">
        <w:t xml:space="preserve"> </w:t>
      </w:r>
      <w:r w:rsidR="000F1D01">
        <w:t>de nouveaux modèles commerciaux inspirés du modèle de référence sur les fédérations de bancs d</w:t>
      </w:r>
      <w:r w:rsidR="00430F70">
        <w:t>'</w:t>
      </w:r>
      <w:r w:rsidR="000F1D01">
        <w:t>essai</w:t>
      </w:r>
      <w:r w:rsidR="00430F70">
        <w:t>.</w:t>
      </w:r>
    </w:p>
    <w:p w14:paraId="7E8A3530" w14:textId="69BAFBD9" w:rsidR="00BE4FE5" w:rsidRPr="00D70E13" w:rsidRDefault="00BE4FE5" w:rsidP="00430F70">
      <w:pPr>
        <w:pStyle w:val="enumlev1"/>
      </w:pPr>
      <w:r w:rsidRPr="00D70E13">
        <w:t>–</w:t>
      </w:r>
      <w:r w:rsidRPr="00D70E13">
        <w:tab/>
      </w:r>
      <w:r w:rsidR="00430F70">
        <w:t>A</w:t>
      </w:r>
      <w:r w:rsidRPr="00D70E13">
        <w:t xml:space="preserve">spects </w:t>
      </w:r>
      <w:r w:rsidR="000F1D01">
        <w:t xml:space="preserve">réglementaires </w:t>
      </w:r>
      <w:r w:rsidRPr="00D70E13">
        <w:t>(</w:t>
      </w:r>
      <w:r w:rsidR="000F1D01">
        <w:t>le cas échéant</w:t>
      </w:r>
      <w:r w:rsidRPr="00D70E13">
        <w:t xml:space="preserve">) </w:t>
      </w:r>
      <w:r w:rsidR="000F1D01">
        <w:t xml:space="preserve">liés </w:t>
      </w:r>
      <w:r w:rsidR="006230A3">
        <w:t>à l</w:t>
      </w:r>
      <w:r w:rsidR="00430F70">
        <w:t>'</w:t>
      </w:r>
      <w:r w:rsidR="006230A3">
        <w:t>i</w:t>
      </w:r>
      <w:r w:rsidR="000F1D01">
        <w:t>mportan</w:t>
      </w:r>
      <w:r w:rsidR="006230A3">
        <w:t>ce</w:t>
      </w:r>
      <w:r w:rsidR="000F1D01">
        <w:t xml:space="preserve"> des fédérations de bancs d</w:t>
      </w:r>
      <w:r w:rsidR="00430F70">
        <w:t>'</w:t>
      </w:r>
      <w:r w:rsidR="000F1D01">
        <w:t>essai</w:t>
      </w:r>
      <w:r w:rsidR="00430F70">
        <w:t>.</w:t>
      </w:r>
    </w:p>
    <w:p w14:paraId="17277664" w14:textId="6CE8919C" w:rsidR="00BE4FE5" w:rsidRPr="00D70E13" w:rsidRDefault="00BE4FE5" w:rsidP="00430F70">
      <w:pPr>
        <w:pStyle w:val="enumlev1"/>
      </w:pPr>
      <w:r w:rsidRPr="00D70E13">
        <w:t>–</w:t>
      </w:r>
      <w:r w:rsidRPr="00D70E13">
        <w:tab/>
      </w:r>
      <w:r w:rsidR="00430F70">
        <w:t>D</w:t>
      </w:r>
      <w:r w:rsidR="006230A3" w:rsidRPr="000030A3">
        <w:t>ifficultés à résoudre</w:t>
      </w:r>
      <w:r w:rsidRPr="000030A3">
        <w:t xml:space="preserve"> </w:t>
      </w:r>
      <w:r w:rsidR="000F1D01" w:rsidRPr="000030A3">
        <w:t xml:space="preserve">compte tenu </w:t>
      </w:r>
      <w:r w:rsidR="000030A3" w:rsidRPr="000030A3">
        <w:t xml:space="preserve">du </w:t>
      </w:r>
      <w:r w:rsidR="000F1D01" w:rsidRPr="000030A3">
        <w:t xml:space="preserve">modèle de référence </w:t>
      </w:r>
      <w:r w:rsidR="000030A3" w:rsidRPr="00430F70">
        <w:t xml:space="preserve">et des interfaces API </w:t>
      </w:r>
      <w:r w:rsidR="001D5216">
        <w:t xml:space="preserve">pour </w:t>
      </w:r>
      <w:r w:rsidR="000F1D01" w:rsidRPr="000030A3">
        <w:t>les fédérations de bancs d</w:t>
      </w:r>
      <w:r w:rsidR="00430F70">
        <w:t>'</w:t>
      </w:r>
      <w:r w:rsidR="000F1D01" w:rsidRPr="000030A3">
        <w:t xml:space="preserve">essai pour les réseaux </w:t>
      </w:r>
      <w:r w:rsidRPr="000030A3">
        <w:t xml:space="preserve">5G </w:t>
      </w:r>
      <w:r w:rsidR="000F1D01" w:rsidRPr="000030A3">
        <w:t>et les réseaux ultérieurs</w:t>
      </w:r>
      <w:r w:rsidR="00774510" w:rsidRPr="000030A3">
        <w:t xml:space="preserve"> </w:t>
      </w:r>
      <w:r w:rsidR="000030A3" w:rsidRPr="000030A3">
        <w:t xml:space="preserve">en cours de normalisation au sein des </w:t>
      </w:r>
      <w:r w:rsidR="00774510" w:rsidRPr="000030A3">
        <w:t>organismes de normalisation impliqués</w:t>
      </w:r>
      <w:r w:rsidR="00430F70">
        <w:t>.</w:t>
      </w:r>
    </w:p>
    <w:p w14:paraId="288B87D7" w14:textId="7BD2A312" w:rsidR="00430F70" w:rsidRDefault="00BE4FE5" w:rsidP="00430F70">
      <w:pPr>
        <w:pStyle w:val="enumlev1"/>
        <w:rPr>
          <w:rFonts w:ascii="Calibri" w:hAnsi="Calibri"/>
          <w:szCs w:val="24"/>
        </w:rPr>
      </w:pPr>
      <w:r w:rsidRPr="00191DE8">
        <w:t>–</w:t>
      </w:r>
      <w:r w:rsidRPr="00191DE8">
        <w:tab/>
      </w:r>
      <w:r w:rsidR="00430F70">
        <w:t>R</w:t>
      </w:r>
      <w:r w:rsidR="00774510" w:rsidRPr="00191DE8">
        <w:t>ô</w:t>
      </w:r>
      <w:r w:rsidRPr="00191DE8">
        <w:t xml:space="preserve">le </w:t>
      </w:r>
      <w:r w:rsidR="00774510" w:rsidRPr="00191DE8">
        <w:t xml:space="preserve">que peuvent </w:t>
      </w:r>
      <w:r w:rsidR="00900347" w:rsidRPr="00191DE8">
        <w:t>jouer</w:t>
      </w:r>
      <w:r w:rsidR="00774510" w:rsidRPr="00191DE8">
        <w:t xml:space="preserve"> les parties prenantes </w:t>
      </w:r>
      <w:r w:rsidRPr="00191DE8">
        <w:t>(</w:t>
      </w:r>
      <w:r w:rsidR="00774510" w:rsidRPr="00191DE8">
        <w:t>par exemple les organismes</w:t>
      </w:r>
      <w:r w:rsidRPr="00191DE8">
        <w:t>/</w:t>
      </w:r>
      <w:r w:rsidR="00774510" w:rsidRPr="00191DE8">
        <w:t>forums de normalisation</w:t>
      </w:r>
      <w:r w:rsidRPr="00191DE8">
        <w:t xml:space="preserve">, </w:t>
      </w:r>
      <w:r w:rsidR="00774510" w:rsidRPr="00191DE8">
        <w:t xml:space="preserve">les </w:t>
      </w:r>
      <w:r w:rsidR="00774510" w:rsidRPr="00191DE8">
        <w:rPr>
          <w:rFonts w:ascii="Calibri" w:hAnsi="Calibri"/>
          <w:szCs w:val="24"/>
        </w:rPr>
        <w:t>milieux de la recherche, les chercheurs qui travaillent sur les réseaux 5G et les réseaux ultérieurs, les entreprises utilisant les bancs d</w:t>
      </w:r>
      <w:r w:rsidR="00430F70">
        <w:rPr>
          <w:rFonts w:ascii="Calibri" w:hAnsi="Calibri"/>
          <w:szCs w:val="24"/>
        </w:rPr>
        <w:t>'</w:t>
      </w:r>
      <w:r w:rsidR="00774510" w:rsidRPr="00191DE8">
        <w:rPr>
          <w:rFonts w:ascii="Calibri" w:hAnsi="Calibri"/>
          <w:szCs w:val="24"/>
        </w:rPr>
        <w:t>essai, les fournisseurs de bancs d</w:t>
      </w:r>
      <w:r w:rsidR="00430F70">
        <w:rPr>
          <w:rFonts w:ascii="Calibri" w:hAnsi="Calibri"/>
          <w:szCs w:val="24"/>
        </w:rPr>
        <w:t>'</w:t>
      </w:r>
      <w:r w:rsidR="00774510" w:rsidRPr="00191DE8">
        <w:rPr>
          <w:rFonts w:ascii="Calibri" w:hAnsi="Calibri"/>
          <w:szCs w:val="24"/>
        </w:rPr>
        <w:t xml:space="preserve">essai notamment pour les réseaux 5G, les fournisseurs de services de communication, les </w:t>
      </w:r>
      <w:r w:rsidR="00430F70">
        <w:rPr>
          <w:rFonts w:ascii="Calibri" w:hAnsi="Calibri"/>
          <w:szCs w:val="24"/>
        </w:rPr>
        <w:br w:type="page"/>
      </w:r>
    </w:p>
    <w:p w14:paraId="5FF588DB" w14:textId="16B99F29" w:rsidR="00BE4FE5" w:rsidRPr="00D70E13" w:rsidRDefault="00430F70" w:rsidP="00430F70">
      <w:pPr>
        <w:pStyle w:val="enumlev1"/>
      </w:pPr>
      <w:r>
        <w:rPr>
          <w:rFonts w:ascii="Calibri" w:hAnsi="Calibri"/>
          <w:szCs w:val="24"/>
        </w:rPr>
        <w:lastRenderedPageBreak/>
        <w:tab/>
      </w:r>
      <w:proofErr w:type="gramStart"/>
      <w:r w:rsidR="00774510" w:rsidRPr="00191DE8">
        <w:rPr>
          <w:rFonts w:ascii="Calibri" w:hAnsi="Calibri"/>
          <w:szCs w:val="24"/>
        </w:rPr>
        <w:t>fournisseurs</w:t>
      </w:r>
      <w:proofErr w:type="gramEnd"/>
      <w:r w:rsidR="00774510" w:rsidRPr="00191DE8">
        <w:rPr>
          <w:rFonts w:ascii="Calibri" w:hAnsi="Calibri"/>
          <w:szCs w:val="24"/>
        </w:rPr>
        <w:t>/prestataires d</w:t>
      </w:r>
      <w:r>
        <w:rPr>
          <w:rFonts w:ascii="Calibri" w:hAnsi="Calibri"/>
          <w:szCs w:val="24"/>
        </w:rPr>
        <w:t>'</w:t>
      </w:r>
      <w:r w:rsidR="00774510" w:rsidRPr="00191DE8">
        <w:rPr>
          <w:rFonts w:ascii="Calibri" w:hAnsi="Calibri"/>
          <w:szCs w:val="24"/>
        </w:rPr>
        <w:t>infrastructures pour les TIC et les secteurs verticaux</w:t>
      </w:r>
      <w:r w:rsidR="00BE4FE5" w:rsidRPr="00191DE8">
        <w:t xml:space="preserve">, </w:t>
      </w:r>
      <w:r w:rsidR="00774510" w:rsidRPr="00191DE8">
        <w:t>les projets faisant intervenir des logiciels à code source ouvert</w:t>
      </w:r>
      <w:r w:rsidR="00900347" w:rsidRPr="00191DE8">
        <w:t xml:space="preserve"> </w:t>
      </w:r>
      <w:r w:rsidR="00191DE8" w:rsidRPr="00430F70">
        <w:t xml:space="preserve">et des matériels </w:t>
      </w:r>
      <w:r w:rsidR="00191DE8" w:rsidRPr="00191DE8">
        <w:t>libres</w:t>
      </w:r>
      <w:r w:rsidR="00191DE8">
        <w:t xml:space="preserve"> </w:t>
      </w:r>
      <w:r w:rsidR="00900347">
        <w:t>et</w:t>
      </w:r>
      <w:r w:rsidR="00BE4FE5" w:rsidRPr="00D70E13">
        <w:t xml:space="preserve"> </w:t>
      </w:r>
      <w:r w:rsidR="00774510">
        <w:t>les régulateurs</w:t>
      </w:r>
      <w:r w:rsidR="00BE4FE5" w:rsidRPr="00D70E13">
        <w:t xml:space="preserve">) </w:t>
      </w:r>
      <w:r w:rsidR="00774510">
        <w:t>dans l</w:t>
      </w:r>
      <w:r>
        <w:t>'</w:t>
      </w:r>
      <w:r w:rsidR="00774510">
        <w:t>écosystème de normalisation des fédérations de bancs d</w:t>
      </w:r>
      <w:r>
        <w:t>'</w:t>
      </w:r>
      <w:r w:rsidR="00774510">
        <w:t>essai et de mise au point d</w:t>
      </w:r>
      <w:r>
        <w:t>'</w:t>
      </w:r>
      <w:r w:rsidR="00774510">
        <w:t xml:space="preserve">interfaces </w:t>
      </w:r>
      <w:r w:rsidR="00BE4FE5" w:rsidRPr="00D70E13">
        <w:t>API</w:t>
      </w:r>
      <w:r w:rsidR="002470A7">
        <w:t xml:space="preserve"> voulu</w:t>
      </w:r>
      <w:r>
        <w:t>.</w:t>
      </w:r>
    </w:p>
    <w:p w14:paraId="6990320B" w14:textId="0CE8C36B" w:rsidR="00BE4FE5" w:rsidRPr="00D70E13" w:rsidRDefault="00BE4FE5" w:rsidP="00430F70">
      <w:pPr>
        <w:pStyle w:val="enumlev1"/>
      </w:pPr>
      <w:r w:rsidRPr="00D70E13">
        <w:t>–</w:t>
      </w:r>
      <w:r w:rsidRPr="00D70E13">
        <w:tab/>
      </w:r>
      <w:r w:rsidR="00430F70">
        <w:t>T</w:t>
      </w:r>
      <w:r w:rsidRPr="00D70E13">
        <w:t xml:space="preserve">ransformation </w:t>
      </w:r>
      <w:r w:rsidR="00774510">
        <w:t>ou adaptation des bancs d</w:t>
      </w:r>
      <w:r w:rsidR="00430F70">
        <w:t>'</w:t>
      </w:r>
      <w:r w:rsidR="00774510">
        <w:t>essai existants</w:t>
      </w:r>
      <w:r w:rsidRPr="00D70E13">
        <w:t xml:space="preserve"> (</w:t>
      </w:r>
      <w:r w:rsidR="006C6614">
        <w:t>y compris les bancs d</w:t>
      </w:r>
      <w:r w:rsidR="00430F70">
        <w:t>'</w:t>
      </w:r>
      <w:r w:rsidR="006C6614">
        <w:t>essai du secteur privé et les éventuels bancs d</w:t>
      </w:r>
      <w:r w:rsidR="00430F70">
        <w:t>'</w:t>
      </w:r>
      <w:r w:rsidR="006C6614">
        <w:t>essai destinés à la recherche</w:t>
      </w:r>
      <w:r w:rsidRPr="00D70E13">
        <w:t xml:space="preserve">) </w:t>
      </w:r>
      <w:r w:rsidR="006C6614">
        <w:t xml:space="preserve">et des interfaces </w:t>
      </w:r>
      <w:r w:rsidRPr="00D70E13">
        <w:t>API</w:t>
      </w:r>
      <w:r w:rsidR="006C6614">
        <w:t xml:space="preserve"> des fédérations</w:t>
      </w:r>
      <w:r w:rsidRPr="00D70E13">
        <w:t xml:space="preserve"> </w:t>
      </w:r>
      <w:r w:rsidR="006C6614">
        <w:t>de façon à répondre aux exigences du modèle de fédération de bancs d</w:t>
      </w:r>
      <w:r w:rsidR="00430F70">
        <w:t>'</w:t>
      </w:r>
      <w:r w:rsidR="006C6614">
        <w:t>essai en cours de normalisation</w:t>
      </w:r>
      <w:r w:rsidR="00430F70">
        <w:t>.</w:t>
      </w:r>
    </w:p>
    <w:p w14:paraId="5BDCACD5" w14:textId="1CA0BA5A" w:rsidR="00BE4FE5" w:rsidRPr="00D70E13" w:rsidRDefault="00BE4FE5" w:rsidP="00430F70">
      <w:pPr>
        <w:pStyle w:val="enumlev1"/>
      </w:pPr>
      <w:r w:rsidRPr="00191DE8">
        <w:t>–</w:t>
      </w:r>
      <w:r w:rsidRPr="00191DE8">
        <w:tab/>
      </w:r>
      <w:r w:rsidR="00430F70">
        <w:t>C</w:t>
      </w:r>
      <w:r w:rsidR="002470A7" w:rsidRPr="00191DE8">
        <w:t>ommunication</w:t>
      </w:r>
      <w:r w:rsidR="006C6614" w:rsidRPr="00191DE8">
        <w:t xml:space="preserve"> avec les projets faisant intervenir des logiciels à code source ouvert</w:t>
      </w:r>
      <w:r w:rsidRPr="00191DE8">
        <w:t xml:space="preserve"> </w:t>
      </w:r>
      <w:r w:rsidR="00191DE8" w:rsidRPr="00430F70">
        <w:t xml:space="preserve">et des matériels </w:t>
      </w:r>
      <w:r w:rsidR="00191DE8" w:rsidRPr="00191DE8">
        <w:t>libres</w:t>
      </w:r>
      <w:r w:rsidR="00191DE8">
        <w:t xml:space="preserve"> </w:t>
      </w:r>
      <w:r w:rsidR="006C6614">
        <w:t xml:space="preserve">en ce qui concerne le rôle joué par ces logiciels et matériels </w:t>
      </w:r>
      <w:r w:rsidR="002470A7">
        <w:t>utilisés par le</w:t>
      </w:r>
      <w:r w:rsidR="006C6614">
        <w:t xml:space="preserve"> secteur privé dans l</w:t>
      </w:r>
      <w:r w:rsidR="00430F70">
        <w:t>'</w:t>
      </w:r>
      <w:r w:rsidR="006C6614">
        <w:t>écosystème de fédérations de bancs d</w:t>
      </w:r>
      <w:r w:rsidR="00430F70">
        <w:t>'</w:t>
      </w:r>
      <w:r w:rsidR="006C6614">
        <w:t xml:space="preserve">essai pour les réseaux </w:t>
      </w:r>
      <w:r w:rsidRPr="00D70E13">
        <w:t xml:space="preserve">5G </w:t>
      </w:r>
      <w:r w:rsidR="006C6614">
        <w:t>et les réseaux ultérieurs voulu</w:t>
      </w:r>
      <w:r w:rsidRPr="00D70E13">
        <w:t>.</w:t>
      </w:r>
    </w:p>
    <w:p w14:paraId="7C160F2E" w14:textId="499B2B35" w:rsidR="00BE4FE5" w:rsidRPr="00D70E13" w:rsidRDefault="00BE4FE5" w:rsidP="00430F70">
      <w:pPr>
        <w:tabs>
          <w:tab w:val="left" w:pos="900"/>
        </w:tabs>
        <w:rPr>
          <w:rFonts w:ascii="Calibri" w:eastAsia="Calibri" w:hAnsi="Calibri" w:cs="Arial"/>
          <w:szCs w:val="24"/>
        </w:rPr>
      </w:pPr>
      <w:r w:rsidRPr="00D70E13">
        <w:rPr>
          <w:szCs w:val="24"/>
        </w:rPr>
        <w:t>7</w:t>
      </w:r>
      <w:r w:rsidRPr="00D70E13">
        <w:rPr>
          <w:szCs w:val="24"/>
        </w:rPr>
        <w:tab/>
      </w:r>
      <w:r w:rsidR="001B474A" w:rsidRPr="00D70E13">
        <w:rPr>
          <w:rFonts w:ascii="Calibri" w:hAnsi="Calibri"/>
          <w:szCs w:val="24"/>
        </w:rPr>
        <w:t>La participation à l</w:t>
      </w:r>
      <w:r w:rsidR="00430F70">
        <w:rPr>
          <w:rFonts w:ascii="Calibri" w:hAnsi="Calibri"/>
          <w:szCs w:val="24"/>
        </w:rPr>
        <w:t>'</w:t>
      </w:r>
      <w:r w:rsidR="001B474A" w:rsidRPr="00D70E13">
        <w:rPr>
          <w:rFonts w:ascii="Calibri" w:hAnsi="Calibri"/>
          <w:szCs w:val="24"/>
        </w:rPr>
        <w:t xml:space="preserve">atelier est ouverte </w:t>
      </w:r>
      <w:r w:rsidR="006C6614">
        <w:rPr>
          <w:rFonts w:ascii="Calibri" w:hAnsi="Calibri"/>
          <w:szCs w:val="24"/>
        </w:rPr>
        <w:t xml:space="preserve">aux </w:t>
      </w:r>
      <w:r w:rsidR="001B474A" w:rsidRPr="00D70E13">
        <w:rPr>
          <w:rFonts w:ascii="Calibri" w:hAnsi="Calibri"/>
          <w:szCs w:val="24"/>
        </w:rPr>
        <w:t>États Membres, Membres de Secteur, Associés de l</w:t>
      </w:r>
      <w:r w:rsidR="00430F70">
        <w:rPr>
          <w:rFonts w:ascii="Calibri" w:hAnsi="Calibri"/>
          <w:szCs w:val="24"/>
        </w:rPr>
        <w:t>'</w:t>
      </w:r>
      <w:r w:rsidR="001B474A" w:rsidRPr="00D70E13">
        <w:rPr>
          <w:rFonts w:ascii="Calibri" w:hAnsi="Calibri"/>
          <w:szCs w:val="24"/>
        </w:rPr>
        <w:t xml:space="preserve">UIT et </w:t>
      </w:r>
      <w:r w:rsidR="006C6614">
        <w:rPr>
          <w:rFonts w:ascii="Calibri" w:hAnsi="Calibri"/>
          <w:szCs w:val="24"/>
        </w:rPr>
        <w:t xml:space="preserve">aux </w:t>
      </w:r>
      <w:r w:rsidR="001B474A" w:rsidRPr="00D70E13">
        <w:rPr>
          <w:rFonts w:ascii="Calibri" w:hAnsi="Calibri"/>
          <w:szCs w:val="24"/>
        </w:rPr>
        <w:t>établissements universitaires participant aux travaux de l</w:t>
      </w:r>
      <w:r w:rsidR="00430F70">
        <w:rPr>
          <w:rFonts w:ascii="Calibri" w:hAnsi="Calibri"/>
          <w:szCs w:val="24"/>
        </w:rPr>
        <w:t>'</w:t>
      </w:r>
      <w:r w:rsidR="001B474A" w:rsidRPr="00D70E13">
        <w:rPr>
          <w:rFonts w:ascii="Calibri" w:hAnsi="Calibri"/>
          <w:szCs w:val="24"/>
        </w:rPr>
        <w:t>UIT, ainsi qu</w:t>
      </w:r>
      <w:r w:rsidR="00430F70">
        <w:rPr>
          <w:rFonts w:ascii="Calibri" w:hAnsi="Calibri"/>
          <w:szCs w:val="24"/>
        </w:rPr>
        <w:t>'</w:t>
      </w:r>
      <w:r w:rsidR="001B474A" w:rsidRPr="00D70E13">
        <w:rPr>
          <w:rFonts w:ascii="Calibri" w:hAnsi="Calibri"/>
          <w:szCs w:val="24"/>
        </w:rPr>
        <w:t>à toute personne issue d</w:t>
      </w:r>
      <w:r w:rsidR="00430F70">
        <w:rPr>
          <w:rFonts w:ascii="Calibri" w:hAnsi="Calibri"/>
          <w:szCs w:val="24"/>
        </w:rPr>
        <w:t>'</w:t>
      </w:r>
      <w:r w:rsidR="001B474A" w:rsidRPr="00D70E13">
        <w:rPr>
          <w:rFonts w:ascii="Calibri" w:hAnsi="Calibri"/>
          <w:szCs w:val="24"/>
        </w:rPr>
        <w:t>un pays Membre de l</w:t>
      </w:r>
      <w:r w:rsidR="00430F70">
        <w:rPr>
          <w:rFonts w:ascii="Calibri" w:hAnsi="Calibri"/>
          <w:szCs w:val="24"/>
        </w:rPr>
        <w:t>'</w:t>
      </w:r>
      <w:r w:rsidR="001B474A" w:rsidRPr="00D70E13">
        <w:rPr>
          <w:rFonts w:ascii="Calibri" w:hAnsi="Calibri"/>
          <w:szCs w:val="24"/>
        </w:rPr>
        <w:t>UIT qui souhaite contribuer aux travaux</w:t>
      </w:r>
      <w:r w:rsidRPr="00D70E13">
        <w:rPr>
          <w:szCs w:val="24"/>
        </w:rPr>
        <w:t xml:space="preserve">. </w:t>
      </w:r>
      <w:r w:rsidR="006C6614">
        <w:rPr>
          <w:szCs w:val="24"/>
        </w:rPr>
        <w:t>Peuvent également y participer les membres</w:t>
      </w:r>
      <w:r w:rsidRPr="00D70E13">
        <w:rPr>
          <w:szCs w:val="24"/>
        </w:rPr>
        <w:t xml:space="preserve"> </w:t>
      </w:r>
      <w:r w:rsidR="006C6614">
        <w:rPr>
          <w:szCs w:val="24"/>
        </w:rPr>
        <w:t>de l</w:t>
      </w:r>
      <w:r w:rsidR="00430F70">
        <w:rPr>
          <w:szCs w:val="24"/>
        </w:rPr>
        <w:t>'</w:t>
      </w:r>
      <w:r w:rsidRPr="00D70E13">
        <w:rPr>
          <w:rFonts w:ascii="Calibri" w:eastAsia="Calibri" w:hAnsi="Calibri" w:cs="Arial"/>
          <w:szCs w:val="24"/>
        </w:rPr>
        <w:t xml:space="preserve">ETSI </w:t>
      </w:r>
      <w:r w:rsidR="006C6614">
        <w:rPr>
          <w:rFonts w:ascii="Calibri" w:eastAsia="Calibri" w:hAnsi="Calibri" w:cs="Arial"/>
          <w:szCs w:val="24"/>
        </w:rPr>
        <w:t>et de l</w:t>
      </w:r>
      <w:r w:rsidR="00430F70">
        <w:rPr>
          <w:rFonts w:ascii="Calibri" w:eastAsia="Calibri" w:hAnsi="Calibri" w:cs="Arial"/>
          <w:szCs w:val="24"/>
        </w:rPr>
        <w:t>'</w:t>
      </w:r>
      <w:r w:rsidRPr="00D70E13">
        <w:rPr>
          <w:rFonts w:ascii="Calibri" w:eastAsia="Calibri" w:hAnsi="Calibri" w:cs="Arial"/>
          <w:szCs w:val="24"/>
        </w:rPr>
        <w:t>IEEE</w:t>
      </w:r>
      <w:r w:rsidR="001172F8">
        <w:rPr>
          <w:rFonts w:ascii="Calibri" w:eastAsia="Calibri" w:hAnsi="Calibri" w:cs="Arial"/>
          <w:szCs w:val="24"/>
        </w:rPr>
        <w:t xml:space="preserve"> et les ent</w:t>
      </w:r>
      <w:r w:rsidR="00DE68F3">
        <w:rPr>
          <w:rFonts w:ascii="Calibri" w:eastAsia="Calibri" w:hAnsi="Calibri" w:cs="Arial"/>
          <w:szCs w:val="24"/>
        </w:rPr>
        <w:t xml:space="preserve">ités non </w:t>
      </w:r>
      <w:r w:rsidR="001172F8">
        <w:rPr>
          <w:rFonts w:ascii="Calibri" w:eastAsia="Calibri" w:hAnsi="Calibri" w:cs="Arial"/>
          <w:szCs w:val="24"/>
        </w:rPr>
        <w:t>membres</w:t>
      </w:r>
      <w:r w:rsidRPr="00D70E13">
        <w:rPr>
          <w:rFonts w:ascii="Calibri" w:eastAsia="Calibri" w:hAnsi="Calibri" w:cs="Arial"/>
          <w:szCs w:val="24"/>
        </w:rPr>
        <w:t xml:space="preserve">, </w:t>
      </w:r>
      <w:r w:rsidR="006C6614">
        <w:rPr>
          <w:rFonts w:ascii="Calibri" w:eastAsia="Calibri" w:hAnsi="Calibri" w:cs="Arial"/>
          <w:szCs w:val="24"/>
        </w:rPr>
        <w:t xml:space="preserve">en particulier les milieux de la recherche, les chercheurs travaillant sur les réseaux </w:t>
      </w:r>
      <w:r w:rsidRPr="00D70E13">
        <w:rPr>
          <w:rFonts w:ascii="Calibri" w:eastAsia="Calibri" w:hAnsi="Calibri" w:cs="Arial"/>
          <w:szCs w:val="24"/>
        </w:rPr>
        <w:t xml:space="preserve">5G </w:t>
      </w:r>
      <w:r w:rsidR="006C6614">
        <w:rPr>
          <w:rFonts w:ascii="Calibri" w:eastAsia="Calibri" w:hAnsi="Calibri" w:cs="Arial"/>
          <w:szCs w:val="24"/>
        </w:rPr>
        <w:t>et les réseaux ultérieurs</w:t>
      </w:r>
      <w:r w:rsidRPr="00D70E13">
        <w:rPr>
          <w:rFonts w:ascii="Calibri" w:eastAsia="Calibri" w:hAnsi="Calibri" w:cs="Arial"/>
          <w:szCs w:val="24"/>
        </w:rPr>
        <w:t xml:space="preserve">, </w:t>
      </w:r>
      <w:r w:rsidR="006C6614">
        <w:rPr>
          <w:rFonts w:ascii="Calibri" w:eastAsia="Calibri" w:hAnsi="Calibri" w:cs="Arial"/>
          <w:szCs w:val="24"/>
        </w:rPr>
        <w:t>les entreprises utilisant les bancs d</w:t>
      </w:r>
      <w:r w:rsidR="00430F70">
        <w:rPr>
          <w:rFonts w:ascii="Calibri" w:eastAsia="Calibri" w:hAnsi="Calibri" w:cs="Arial"/>
          <w:szCs w:val="24"/>
        </w:rPr>
        <w:t>'</w:t>
      </w:r>
      <w:r w:rsidR="006C6614">
        <w:rPr>
          <w:rFonts w:ascii="Calibri" w:eastAsia="Calibri" w:hAnsi="Calibri" w:cs="Arial"/>
          <w:szCs w:val="24"/>
        </w:rPr>
        <w:t>essai</w:t>
      </w:r>
      <w:r w:rsidRPr="00D70E13">
        <w:rPr>
          <w:rFonts w:ascii="Calibri" w:eastAsia="Calibri" w:hAnsi="Calibri" w:cs="Arial"/>
          <w:szCs w:val="24"/>
        </w:rPr>
        <w:t xml:space="preserve">, </w:t>
      </w:r>
      <w:r w:rsidR="005D5984">
        <w:rPr>
          <w:rFonts w:ascii="Calibri" w:hAnsi="Calibri"/>
          <w:szCs w:val="24"/>
        </w:rPr>
        <w:t>les fournisseurs de bancs d</w:t>
      </w:r>
      <w:r w:rsidR="00430F70">
        <w:rPr>
          <w:rFonts w:ascii="Calibri" w:hAnsi="Calibri"/>
          <w:szCs w:val="24"/>
        </w:rPr>
        <w:t>'</w:t>
      </w:r>
      <w:r w:rsidR="005D5984">
        <w:rPr>
          <w:rFonts w:ascii="Calibri" w:hAnsi="Calibri"/>
          <w:szCs w:val="24"/>
        </w:rPr>
        <w:t>e</w:t>
      </w:r>
      <w:r w:rsidR="00430F70">
        <w:rPr>
          <w:rFonts w:ascii="Calibri" w:hAnsi="Calibri"/>
          <w:szCs w:val="24"/>
        </w:rPr>
        <w:t>ssai notamment pour les réseaux </w:t>
      </w:r>
      <w:r w:rsidR="005D5984" w:rsidRPr="00D70E13">
        <w:rPr>
          <w:rFonts w:ascii="Calibri" w:hAnsi="Calibri"/>
          <w:szCs w:val="24"/>
        </w:rPr>
        <w:t>5G</w:t>
      </w:r>
      <w:r w:rsidRPr="00D70E13">
        <w:rPr>
          <w:rFonts w:ascii="Calibri" w:eastAsia="Calibri" w:hAnsi="Calibri" w:cs="Arial"/>
          <w:szCs w:val="24"/>
        </w:rPr>
        <w:t xml:space="preserve">, </w:t>
      </w:r>
      <w:r w:rsidR="005D5984">
        <w:rPr>
          <w:rFonts w:ascii="Calibri" w:eastAsia="Calibri" w:hAnsi="Calibri" w:cs="Arial"/>
          <w:szCs w:val="24"/>
        </w:rPr>
        <w:t>les fournisseurs de services de communication</w:t>
      </w:r>
      <w:r w:rsidRPr="00D70E13">
        <w:rPr>
          <w:rFonts w:ascii="Calibri" w:eastAsia="Calibri" w:hAnsi="Calibri" w:cs="Arial"/>
          <w:szCs w:val="24"/>
        </w:rPr>
        <w:t xml:space="preserve">, </w:t>
      </w:r>
      <w:r w:rsidR="005D5984">
        <w:rPr>
          <w:rFonts w:ascii="Calibri" w:hAnsi="Calibri"/>
          <w:szCs w:val="24"/>
        </w:rPr>
        <w:t>les fournisseurs</w:t>
      </w:r>
      <w:r w:rsidR="005D5984" w:rsidRPr="00D70E13">
        <w:rPr>
          <w:rFonts w:ascii="Calibri" w:hAnsi="Calibri"/>
          <w:szCs w:val="24"/>
        </w:rPr>
        <w:t>/</w:t>
      </w:r>
      <w:r w:rsidR="005D5984">
        <w:rPr>
          <w:rFonts w:ascii="Calibri" w:hAnsi="Calibri"/>
          <w:szCs w:val="24"/>
        </w:rPr>
        <w:t>prestataires d</w:t>
      </w:r>
      <w:r w:rsidR="00430F70">
        <w:rPr>
          <w:rFonts w:ascii="Calibri" w:hAnsi="Calibri"/>
          <w:szCs w:val="24"/>
        </w:rPr>
        <w:t>'</w:t>
      </w:r>
      <w:r w:rsidR="005D5984">
        <w:rPr>
          <w:rFonts w:ascii="Calibri" w:hAnsi="Calibri"/>
          <w:szCs w:val="24"/>
        </w:rPr>
        <w:t>infrastructures pour les TIC et les secteurs verticaux</w:t>
      </w:r>
      <w:r w:rsidRPr="00D70E13">
        <w:rPr>
          <w:rFonts w:ascii="Calibri" w:eastAsia="Calibri" w:hAnsi="Calibri" w:cs="Arial"/>
          <w:szCs w:val="24"/>
        </w:rPr>
        <w:t xml:space="preserve">, </w:t>
      </w:r>
      <w:r w:rsidR="005D5984">
        <w:rPr>
          <w:rFonts w:ascii="Calibri" w:eastAsia="Calibri" w:hAnsi="Calibri" w:cs="Arial"/>
          <w:szCs w:val="24"/>
        </w:rPr>
        <w:t>les régulateurs</w:t>
      </w:r>
      <w:r w:rsidR="002470A7">
        <w:rPr>
          <w:rFonts w:ascii="Calibri" w:eastAsia="Calibri" w:hAnsi="Calibri" w:cs="Arial"/>
          <w:szCs w:val="24"/>
        </w:rPr>
        <w:t xml:space="preserve"> et</w:t>
      </w:r>
      <w:r w:rsidRPr="00D70E13">
        <w:rPr>
          <w:rFonts w:ascii="Calibri" w:eastAsia="Calibri" w:hAnsi="Calibri" w:cs="Arial"/>
          <w:szCs w:val="24"/>
        </w:rPr>
        <w:t xml:space="preserve"> </w:t>
      </w:r>
      <w:r w:rsidR="005D5984">
        <w:rPr>
          <w:rFonts w:ascii="Calibri" w:eastAsia="Calibri" w:hAnsi="Calibri" w:cs="Arial"/>
          <w:szCs w:val="24"/>
        </w:rPr>
        <w:t xml:space="preserve">toute autre partie intéressée ou tout </w:t>
      </w:r>
      <w:r w:rsidR="001172F8">
        <w:rPr>
          <w:rFonts w:ascii="Calibri" w:eastAsia="Calibri" w:hAnsi="Calibri" w:cs="Arial"/>
          <w:szCs w:val="24"/>
        </w:rPr>
        <w:t xml:space="preserve">autre </w:t>
      </w:r>
      <w:r w:rsidR="005D5984">
        <w:rPr>
          <w:rFonts w:ascii="Calibri" w:eastAsia="Calibri" w:hAnsi="Calibri" w:cs="Arial"/>
          <w:szCs w:val="24"/>
        </w:rPr>
        <w:t>acteur du domaine</w:t>
      </w:r>
      <w:r w:rsidRPr="00D70E13">
        <w:rPr>
          <w:rFonts w:ascii="Calibri" w:eastAsia="Calibri" w:hAnsi="Calibri" w:cs="Arial"/>
          <w:szCs w:val="24"/>
        </w:rPr>
        <w:t>.</w:t>
      </w:r>
    </w:p>
    <w:p w14:paraId="75514C13" w14:textId="4CA2A293" w:rsidR="00BE4FE5" w:rsidRPr="00D70E13" w:rsidRDefault="00BE4FE5" w:rsidP="00430F70">
      <w:pPr>
        <w:tabs>
          <w:tab w:val="left" w:pos="900"/>
        </w:tabs>
        <w:rPr>
          <w:szCs w:val="24"/>
        </w:rPr>
      </w:pPr>
      <w:r w:rsidRPr="00D70E13">
        <w:rPr>
          <w:szCs w:val="24"/>
        </w:rPr>
        <w:t>8</w:t>
      </w:r>
      <w:r w:rsidRPr="00D70E13">
        <w:rPr>
          <w:szCs w:val="24"/>
        </w:rPr>
        <w:tab/>
      </w:r>
      <w:r w:rsidR="005D5984">
        <w:rPr>
          <w:szCs w:val="24"/>
        </w:rPr>
        <w:t>Toutes les</w:t>
      </w:r>
      <w:r w:rsidR="001B474A" w:rsidRPr="00D70E13">
        <w:rPr>
          <w:szCs w:val="24"/>
        </w:rPr>
        <w:t xml:space="preserve"> informations </w:t>
      </w:r>
      <w:r w:rsidR="005D5984">
        <w:rPr>
          <w:szCs w:val="24"/>
        </w:rPr>
        <w:t xml:space="preserve">pertinentes concernant </w:t>
      </w:r>
      <w:r w:rsidR="001B474A" w:rsidRPr="00D70E13">
        <w:rPr>
          <w:szCs w:val="24"/>
        </w:rPr>
        <w:t>ce</w:t>
      </w:r>
      <w:r w:rsidR="005D5984">
        <w:rPr>
          <w:szCs w:val="24"/>
        </w:rPr>
        <w:t>t atelier conjoint</w:t>
      </w:r>
      <w:r w:rsidR="001B474A" w:rsidRPr="00D70E13">
        <w:rPr>
          <w:szCs w:val="24"/>
        </w:rPr>
        <w:t xml:space="preserve"> virtuel, notamment le projet de programme</w:t>
      </w:r>
      <w:r w:rsidR="002470A7">
        <w:rPr>
          <w:szCs w:val="24"/>
        </w:rPr>
        <w:t xml:space="preserve"> et</w:t>
      </w:r>
      <w:r w:rsidR="005D5984">
        <w:rPr>
          <w:szCs w:val="24"/>
        </w:rPr>
        <w:t xml:space="preserve"> la liste des intervenants et des modérateurs,</w:t>
      </w:r>
      <w:r w:rsidR="001B474A" w:rsidRPr="00D70E13">
        <w:rPr>
          <w:szCs w:val="24"/>
        </w:rPr>
        <w:t xml:space="preserve"> seront </w:t>
      </w:r>
      <w:r w:rsidR="005D5984">
        <w:rPr>
          <w:szCs w:val="24"/>
        </w:rPr>
        <w:t xml:space="preserve">publiées </w:t>
      </w:r>
      <w:r w:rsidR="001B474A" w:rsidRPr="00D70E13">
        <w:rPr>
          <w:szCs w:val="24"/>
        </w:rPr>
        <w:t xml:space="preserve">sur </w:t>
      </w:r>
      <w:r w:rsidR="005D5984">
        <w:rPr>
          <w:szCs w:val="24"/>
        </w:rPr>
        <w:t xml:space="preserve">la page </w:t>
      </w:r>
      <w:r w:rsidR="001B474A" w:rsidRPr="00D70E13">
        <w:rPr>
          <w:szCs w:val="24"/>
        </w:rPr>
        <w:t>web de la manifestation</w:t>
      </w:r>
      <w:r w:rsidR="005D5984">
        <w:rPr>
          <w:szCs w:val="24"/>
        </w:rPr>
        <w:t>,</w:t>
      </w:r>
      <w:r w:rsidR="001B474A" w:rsidRPr="00D70E13">
        <w:rPr>
          <w:szCs w:val="24"/>
        </w:rPr>
        <w:t xml:space="preserve"> à l</w:t>
      </w:r>
      <w:r w:rsidR="00430F70">
        <w:rPr>
          <w:szCs w:val="24"/>
        </w:rPr>
        <w:t>'</w:t>
      </w:r>
      <w:r w:rsidR="001B474A" w:rsidRPr="00D70E13">
        <w:rPr>
          <w:szCs w:val="24"/>
        </w:rPr>
        <w:t xml:space="preserve">adresse </w:t>
      </w:r>
      <w:proofErr w:type="gramStart"/>
      <w:r w:rsidR="001B474A" w:rsidRPr="00D70E13">
        <w:rPr>
          <w:szCs w:val="24"/>
        </w:rPr>
        <w:t>suivante:</w:t>
      </w:r>
      <w:proofErr w:type="gramEnd"/>
      <w:r w:rsidR="001B474A" w:rsidRPr="00D70E13">
        <w:rPr>
          <w:szCs w:val="24"/>
        </w:rPr>
        <w:t xml:space="preserve"> </w:t>
      </w:r>
      <w:hyperlink r:id="rId10" w:history="1">
        <w:r w:rsidR="001B474A" w:rsidRPr="00D70E13">
          <w:rPr>
            <w:rStyle w:val="Hyperlink"/>
            <w:szCs w:val="24"/>
          </w:rPr>
          <w:t>https://www.itu.int/en/ITU-T/Workshops-and-Seminars/20210316/Pages/default.aspx</w:t>
        </w:r>
      </w:hyperlink>
      <w:r w:rsidR="001B474A" w:rsidRPr="00D70E13">
        <w:rPr>
          <w:szCs w:val="24"/>
        </w:rPr>
        <w:t>. Ce</w:t>
      </w:r>
      <w:r w:rsidR="005D5984">
        <w:rPr>
          <w:szCs w:val="24"/>
        </w:rPr>
        <w:t>tte page</w:t>
      </w:r>
      <w:r w:rsidR="001B474A" w:rsidRPr="00D70E13">
        <w:rPr>
          <w:szCs w:val="24"/>
        </w:rPr>
        <w:t xml:space="preserve"> web sera actualisé</w:t>
      </w:r>
      <w:r w:rsidR="005D5984">
        <w:rPr>
          <w:szCs w:val="24"/>
        </w:rPr>
        <w:t>e</w:t>
      </w:r>
      <w:r w:rsidR="001B474A" w:rsidRPr="00D70E13">
        <w:rPr>
          <w:szCs w:val="24"/>
        </w:rPr>
        <w:t xml:space="preserve"> à mesure que parviendront des informations nouvelles ou modifiées</w:t>
      </w:r>
      <w:r w:rsidRPr="00D70E13">
        <w:rPr>
          <w:szCs w:val="24"/>
        </w:rPr>
        <w:t xml:space="preserve">. </w:t>
      </w:r>
      <w:r w:rsidR="001B474A" w:rsidRPr="00D70E13">
        <w:rPr>
          <w:szCs w:val="24"/>
        </w:rPr>
        <w:t>Les participants sont priés de consulter régulièrement le site pour prendre connaissance des dernières informations</w:t>
      </w:r>
      <w:r w:rsidRPr="00D70E13">
        <w:rPr>
          <w:szCs w:val="24"/>
        </w:rPr>
        <w:t>.</w:t>
      </w:r>
    </w:p>
    <w:p w14:paraId="752A8A85" w14:textId="6961742D" w:rsidR="00036F4F" w:rsidRPr="00D70E13" w:rsidRDefault="00BE4FE5" w:rsidP="00430F70">
      <w:pPr>
        <w:rPr>
          <w:bCs/>
        </w:rPr>
      </w:pPr>
      <w:r w:rsidRPr="00D70E13">
        <w:rPr>
          <w:szCs w:val="24"/>
        </w:rPr>
        <w:t>9</w:t>
      </w:r>
      <w:r w:rsidRPr="00D70E13">
        <w:rPr>
          <w:szCs w:val="24"/>
        </w:rPr>
        <w:tab/>
      </w:r>
      <w:r w:rsidR="000515CD" w:rsidRPr="00D70E13">
        <w:rPr>
          <w:szCs w:val="24"/>
        </w:rPr>
        <w:t>Tous les participants doivent s</w:t>
      </w:r>
      <w:r w:rsidR="00430F70">
        <w:rPr>
          <w:szCs w:val="24"/>
        </w:rPr>
        <w:t>'</w:t>
      </w:r>
      <w:r w:rsidR="000515CD" w:rsidRPr="00D70E13">
        <w:rPr>
          <w:szCs w:val="24"/>
        </w:rPr>
        <w:t>inscrire pour pouvoir accéder à l</w:t>
      </w:r>
      <w:r w:rsidR="00430F70">
        <w:rPr>
          <w:szCs w:val="24"/>
        </w:rPr>
        <w:t>'</w:t>
      </w:r>
      <w:r w:rsidR="000515CD" w:rsidRPr="00D70E13">
        <w:rPr>
          <w:szCs w:val="24"/>
        </w:rPr>
        <w:t xml:space="preserve">outil de participation à distance. Pour vous inscrire, vous êtes invités à remplir le formulaire en ligne disponible </w:t>
      </w:r>
      <w:r w:rsidR="005D5984">
        <w:rPr>
          <w:szCs w:val="24"/>
        </w:rPr>
        <w:t>sur la page web de la manifestation</w:t>
      </w:r>
      <w:r w:rsidR="000515CD" w:rsidRPr="00D70E13">
        <w:rPr>
          <w:szCs w:val="24"/>
        </w:rPr>
        <w:t>.</w:t>
      </w:r>
      <w:r w:rsidR="003F7129">
        <w:rPr>
          <w:szCs w:val="24"/>
        </w:rPr>
        <w:t xml:space="preserve"> Les renseignements sur la participation à distance seront </w:t>
      </w:r>
      <w:r w:rsidR="002470A7">
        <w:rPr>
          <w:szCs w:val="24"/>
        </w:rPr>
        <w:t xml:space="preserve">ensuite </w:t>
      </w:r>
      <w:r w:rsidR="003F7129">
        <w:rPr>
          <w:szCs w:val="24"/>
        </w:rPr>
        <w:t xml:space="preserve">communiqués. </w:t>
      </w:r>
    </w:p>
    <w:p w14:paraId="7C110055" w14:textId="3513929E" w:rsidR="00BD6ECF" w:rsidRPr="00D70E13" w:rsidRDefault="00517A03" w:rsidP="00430F70">
      <w:r w:rsidRPr="00D70E13">
        <w:t>Veuillez agréer, Madame, Monsieur, l</w:t>
      </w:r>
      <w:r w:rsidR="00430F70">
        <w:t>'</w:t>
      </w:r>
      <w:r w:rsidRPr="00D70E13">
        <w:t>assurance de ma haute considération.</w:t>
      </w:r>
    </w:p>
    <w:p w14:paraId="39413DDD" w14:textId="4AEC80E7" w:rsidR="00517A03" w:rsidRPr="00D70E13" w:rsidRDefault="00BD574B" w:rsidP="0095665D">
      <w:pPr>
        <w:keepNext/>
        <w:keepLines/>
        <w:spacing w:before="960"/>
        <w:ind w:right="-28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AF6BCB" wp14:editId="3F5F68E7">
            <wp:simplePos x="0" y="0"/>
            <wp:positionH relativeFrom="column">
              <wp:posOffset>635</wp:posOffset>
            </wp:positionH>
            <wp:positionV relativeFrom="paragraph">
              <wp:posOffset>133985</wp:posOffset>
            </wp:positionV>
            <wp:extent cx="588433" cy="441325"/>
            <wp:effectExtent l="0" t="0" r="2540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433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D70E13">
        <w:t>Chaesub Lee</w:t>
      </w:r>
      <w:r w:rsidR="00036F4F" w:rsidRPr="00D70E13">
        <w:br/>
        <w:t xml:space="preserve">Directeur du Bureau de la normalisation </w:t>
      </w:r>
      <w:r w:rsidR="00036F4F" w:rsidRPr="00D70E13">
        <w:br/>
        <w:t>des télécommunications</w:t>
      </w:r>
    </w:p>
    <w:sectPr w:rsidR="00517A03" w:rsidRPr="00D70E13" w:rsidSect="00A15179">
      <w:headerReference w:type="default" r:id="rId12"/>
      <w:footerReference w:type="first" r:id="rId13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169A6" w14:textId="77777777" w:rsidR="00BE4FE5" w:rsidRDefault="00BE4FE5">
      <w:r>
        <w:separator/>
      </w:r>
    </w:p>
  </w:endnote>
  <w:endnote w:type="continuationSeparator" w:id="0">
    <w:p w14:paraId="0BBA4E87" w14:textId="77777777" w:rsidR="00BE4FE5" w:rsidRDefault="00BE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56364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</w:r>
    <w:proofErr w:type="gramStart"/>
    <w:r w:rsidRPr="00F632E9">
      <w:rPr>
        <w:sz w:val="18"/>
        <w:szCs w:val="18"/>
        <w:lang w:val="fr-CH"/>
      </w:rPr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>:</w:t>
    </w:r>
    <w:proofErr w:type="gramEnd"/>
    <w:r w:rsidRPr="00F632E9">
      <w:rPr>
        <w:sz w:val="18"/>
        <w:szCs w:val="18"/>
        <w:lang w:val="fr-CH"/>
      </w:rPr>
      <w:t xml:space="preserve">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49FEA" w14:textId="77777777" w:rsidR="00BE4FE5" w:rsidRDefault="00BE4FE5">
      <w:r>
        <w:t>____________________</w:t>
      </w:r>
    </w:p>
  </w:footnote>
  <w:footnote w:type="continuationSeparator" w:id="0">
    <w:p w14:paraId="4930AEFD" w14:textId="77777777" w:rsidR="00BE4FE5" w:rsidRDefault="00BE4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1E1F1" w14:textId="4D8121F2" w:rsidR="00697BC1" w:rsidRPr="00697BC1" w:rsidRDefault="00BD574B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BC5360">
          <w:rPr>
            <w:noProof/>
            <w:sz w:val="18"/>
            <w:szCs w:val="16"/>
          </w:rPr>
          <w:t>3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1B474A">
      <w:rPr>
        <w:noProof/>
        <w:sz w:val="18"/>
        <w:szCs w:val="16"/>
      </w:rPr>
      <w:br/>
      <w:t>Circulaire TSB 297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384D3114"/>
    <w:multiLevelType w:val="hybridMultilevel"/>
    <w:tmpl w:val="20CA2714"/>
    <w:lvl w:ilvl="0" w:tplc="FBF69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FE5"/>
    <w:rsid w:val="000030A3"/>
    <w:rsid w:val="000039EE"/>
    <w:rsid w:val="00005622"/>
    <w:rsid w:val="00013797"/>
    <w:rsid w:val="0002519E"/>
    <w:rsid w:val="00035B43"/>
    <w:rsid w:val="00036F4F"/>
    <w:rsid w:val="000515CD"/>
    <w:rsid w:val="0005778B"/>
    <w:rsid w:val="000758B3"/>
    <w:rsid w:val="00085F5A"/>
    <w:rsid w:val="000B0D96"/>
    <w:rsid w:val="000B59D8"/>
    <w:rsid w:val="000C1F6B"/>
    <w:rsid w:val="000C25CC"/>
    <w:rsid w:val="000C56BE"/>
    <w:rsid w:val="000F1D01"/>
    <w:rsid w:val="001026FD"/>
    <w:rsid w:val="001077FD"/>
    <w:rsid w:val="00115DD7"/>
    <w:rsid w:val="001172F8"/>
    <w:rsid w:val="00135E98"/>
    <w:rsid w:val="001442C3"/>
    <w:rsid w:val="00167472"/>
    <w:rsid w:val="00167F92"/>
    <w:rsid w:val="00173738"/>
    <w:rsid w:val="00191DE8"/>
    <w:rsid w:val="001B474A"/>
    <w:rsid w:val="001B79A3"/>
    <w:rsid w:val="001D5216"/>
    <w:rsid w:val="002152A3"/>
    <w:rsid w:val="002470A7"/>
    <w:rsid w:val="00247182"/>
    <w:rsid w:val="002E395D"/>
    <w:rsid w:val="003131F0"/>
    <w:rsid w:val="00333A80"/>
    <w:rsid w:val="00341117"/>
    <w:rsid w:val="00356CE7"/>
    <w:rsid w:val="00364E95"/>
    <w:rsid w:val="00372875"/>
    <w:rsid w:val="003B1E80"/>
    <w:rsid w:val="003B66E8"/>
    <w:rsid w:val="003D5264"/>
    <w:rsid w:val="003F7129"/>
    <w:rsid w:val="004033F1"/>
    <w:rsid w:val="00414B0C"/>
    <w:rsid w:val="00423C21"/>
    <w:rsid w:val="004257AC"/>
    <w:rsid w:val="00430F70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62D40"/>
    <w:rsid w:val="005A3DD9"/>
    <w:rsid w:val="005B1DFC"/>
    <w:rsid w:val="005D5984"/>
    <w:rsid w:val="00601682"/>
    <w:rsid w:val="00603470"/>
    <w:rsid w:val="006230A3"/>
    <w:rsid w:val="00625E79"/>
    <w:rsid w:val="006333F7"/>
    <w:rsid w:val="006427A1"/>
    <w:rsid w:val="00644741"/>
    <w:rsid w:val="00692F38"/>
    <w:rsid w:val="006940D1"/>
    <w:rsid w:val="00697BC1"/>
    <w:rsid w:val="006A6FFE"/>
    <w:rsid w:val="006C5A91"/>
    <w:rsid w:val="006C6614"/>
    <w:rsid w:val="00716BBC"/>
    <w:rsid w:val="007321BC"/>
    <w:rsid w:val="00760063"/>
    <w:rsid w:val="00766700"/>
    <w:rsid w:val="00774510"/>
    <w:rsid w:val="00775E4B"/>
    <w:rsid w:val="0079553B"/>
    <w:rsid w:val="00795679"/>
    <w:rsid w:val="007A40FE"/>
    <w:rsid w:val="007C3077"/>
    <w:rsid w:val="00810105"/>
    <w:rsid w:val="00811686"/>
    <w:rsid w:val="008157E0"/>
    <w:rsid w:val="00850477"/>
    <w:rsid w:val="00852BA0"/>
    <w:rsid w:val="00854E1D"/>
    <w:rsid w:val="00887FA6"/>
    <w:rsid w:val="008C4397"/>
    <w:rsid w:val="008C465A"/>
    <w:rsid w:val="008D60A8"/>
    <w:rsid w:val="008F2C9B"/>
    <w:rsid w:val="00900347"/>
    <w:rsid w:val="00923CD6"/>
    <w:rsid w:val="00935AA8"/>
    <w:rsid w:val="0095665D"/>
    <w:rsid w:val="00971C9A"/>
    <w:rsid w:val="009D51FA"/>
    <w:rsid w:val="009F1E23"/>
    <w:rsid w:val="00A15179"/>
    <w:rsid w:val="00A27616"/>
    <w:rsid w:val="00A51537"/>
    <w:rsid w:val="00A5280F"/>
    <w:rsid w:val="00A5645A"/>
    <w:rsid w:val="00A60FC1"/>
    <w:rsid w:val="00A73703"/>
    <w:rsid w:val="00A97C37"/>
    <w:rsid w:val="00AA131B"/>
    <w:rsid w:val="00AC37B5"/>
    <w:rsid w:val="00AD752F"/>
    <w:rsid w:val="00AF08A4"/>
    <w:rsid w:val="00B17FDE"/>
    <w:rsid w:val="00B2747F"/>
    <w:rsid w:val="00B27B41"/>
    <w:rsid w:val="00B42659"/>
    <w:rsid w:val="00B8573E"/>
    <w:rsid w:val="00BB24C0"/>
    <w:rsid w:val="00BC5360"/>
    <w:rsid w:val="00BD574B"/>
    <w:rsid w:val="00BD6ECF"/>
    <w:rsid w:val="00BE4FE5"/>
    <w:rsid w:val="00C26F2E"/>
    <w:rsid w:val="00C302E3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70E13"/>
    <w:rsid w:val="00D84610"/>
    <w:rsid w:val="00DC3D47"/>
    <w:rsid w:val="00DD77DA"/>
    <w:rsid w:val="00DE68F3"/>
    <w:rsid w:val="00E06C61"/>
    <w:rsid w:val="00E12B17"/>
    <w:rsid w:val="00E13DB3"/>
    <w:rsid w:val="00E2408B"/>
    <w:rsid w:val="00E62CEA"/>
    <w:rsid w:val="00E72AE1"/>
    <w:rsid w:val="00EB413A"/>
    <w:rsid w:val="00EC386E"/>
    <w:rsid w:val="00ED6A7A"/>
    <w:rsid w:val="00EE4C36"/>
    <w:rsid w:val="00F346CE"/>
    <w:rsid w:val="00F34F98"/>
    <w:rsid w:val="00F40540"/>
    <w:rsid w:val="00F67402"/>
    <w:rsid w:val="00F74450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552DCD4"/>
  <w15:docId w15:val="{ABA57391-19D5-4169-A485-91E3FFE1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4F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4FE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character" w:styleId="FollowedHyperlink">
    <w:name w:val="FollowedHyperlink"/>
    <w:basedOn w:val="DefaultParagraphFont"/>
    <w:semiHidden/>
    <w:unhideWhenUsed/>
    <w:rsid w:val="005D598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137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379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3797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3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3797"/>
    <w:rPr>
      <w:rFonts w:asciiTheme="minorHAnsi" w:hAnsiTheme="minorHAnsi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ITU-T/Workshops-and-Seminars/20210316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46E65-06EC-4539-95E1-A51F45EC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33</TotalTime>
  <Pages>3</Pages>
  <Words>1368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9252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Chanavat, Emilie</dc:creator>
  <cp:lastModifiedBy>Olivia Charline Cécile Braud</cp:lastModifiedBy>
  <cp:revision>11</cp:revision>
  <cp:lastPrinted>2021-03-04T09:59:00Z</cp:lastPrinted>
  <dcterms:created xsi:type="dcterms:W3CDTF">2021-02-16T05:58:00Z</dcterms:created>
  <dcterms:modified xsi:type="dcterms:W3CDTF">2021-03-04T10:00:00Z</dcterms:modified>
</cp:coreProperties>
</file>