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693"/>
        <w:gridCol w:w="3119"/>
        <w:gridCol w:w="2126"/>
        <w:gridCol w:w="8"/>
      </w:tblGrid>
      <w:tr w:rsidR="00036F4F" w:rsidRPr="00DD078D" w14:paraId="7E9EE610" w14:textId="77777777" w:rsidTr="00296496">
        <w:trPr>
          <w:gridAfter w:val="1"/>
          <w:wAfter w:w="8" w:type="dxa"/>
          <w:cantSplit/>
          <w:jc w:val="center"/>
        </w:trPr>
        <w:tc>
          <w:tcPr>
            <w:tcW w:w="1418" w:type="dxa"/>
            <w:gridSpan w:val="3"/>
            <w:vAlign w:val="center"/>
          </w:tcPr>
          <w:p w14:paraId="4AC75F96" w14:textId="77777777" w:rsidR="00036F4F" w:rsidRPr="00DD078D" w:rsidRDefault="00036F4F" w:rsidP="00C13C81">
            <w:pPr>
              <w:tabs>
                <w:tab w:val="right" w:pos="8732"/>
              </w:tabs>
              <w:spacing w:before="0"/>
              <w:rPr>
                <w:b/>
                <w:bCs/>
                <w:iCs/>
                <w:color w:val="FFFFFF"/>
                <w:sz w:val="30"/>
                <w:szCs w:val="30"/>
              </w:rPr>
            </w:pPr>
            <w:r w:rsidRPr="00DD078D">
              <w:rPr>
                <w:noProof/>
                <w:lang w:val="en-US"/>
              </w:rPr>
              <w:drawing>
                <wp:inline distT="0" distB="0" distL="0" distR="0" wp14:anchorId="3F781E27" wp14:editId="7E29A0D8">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5DAAE258" w14:textId="77777777" w:rsidR="00036F4F" w:rsidRPr="00DD078D" w:rsidRDefault="00036F4F" w:rsidP="00C13C81">
            <w:pPr>
              <w:spacing w:before="0"/>
              <w:rPr>
                <w:rFonts w:cs="Times New Roman Bold"/>
                <w:b/>
                <w:bCs/>
                <w:iCs/>
                <w:smallCaps/>
                <w:sz w:val="34"/>
                <w:szCs w:val="34"/>
              </w:rPr>
            </w:pPr>
            <w:r w:rsidRPr="00DD078D">
              <w:rPr>
                <w:rFonts w:cs="Times New Roman Bold"/>
                <w:b/>
                <w:bCs/>
                <w:iCs/>
                <w:smallCaps/>
                <w:sz w:val="34"/>
                <w:szCs w:val="34"/>
              </w:rPr>
              <w:t>Union internationale des télécommunications</w:t>
            </w:r>
          </w:p>
          <w:p w14:paraId="7FBA3689" w14:textId="77777777" w:rsidR="00036F4F" w:rsidRPr="00DD078D" w:rsidRDefault="00036F4F" w:rsidP="00C13C81">
            <w:pPr>
              <w:tabs>
                <w:tab w:val="right" w:pos="8732"/>
              </w:tabs>
              <w:spacing w:before="0"/>
              <w:rPr>
                <w:b/>
                <w:bCs/>
                <w:iCs/>
                <w:color w:val="FFFFFF"/>
                <w:sz w:val="30"/>
                <w:szCs w:val="30"/>
              </w:rPr>
            </w:pPr>
            <w:r w:rsidRPr="00DD078D">
              <w:rPr>
                <w:rFonts w:cs="Times New Roman Bold"/>
                <w:b/>
                <w:bCs/>
                <w:iCs/>
                <w:smallCaps/>
                <w:sz w:val="28"/>
                <w:szCs w:val="28"/>
              </w:rPr>
              <w:t>B</w:t>
            </w:r>
            <w:r w:rsidRPr="00DD078D">
              <w:rPr>
                <w:b/>
                <w:bCs/>
                <w:iCs/>
                <w:smallCaps/>
                <w:sz w:val="28"/>
                <w:szCs w:val="28"/>
              </w:rPr>
              <w:t>ureau de la Normalisation des Télécommunications</w:t>
            </w:r>
          </w:p>
        </w:tc>
        <w:tc>
          <w:tcPr>
            <w:tcW w:w="2126" w:type="dxa"/>
            <w:vAlign w:val="center"/>
          </w:tcPr>
          <w:p w14:paraId="25CB2D8B" w14:textId="77777777" w:rsidR="00036F4F" w:rsidRPr="00DD078D" w:rsidRDefault="00036F4F" w:rsidP="00C13C81">
            <w:pPr>
              <w:spacing w:before="0"/>
              <w:jc w:val="right"/>
              <w:rPr>
                <w:color w:val="FFFFFF"/>
                <w:sz w:val="26"/>
                <w:szCs w:val="26"/>
              </w:rPr>
            </w:pPr>
          </w:p>
        </w:tc>
      </w:tr>
      <w:tr w:rsidR="00036F4F" w:rsidRPr="00DD078D" w14:paraId="7F7431DA" w14:textId="77777777" w:rsidTr="00BF4BDB">
        <w:trPr>
          <w:gridBefore w:val="1"/>
          <w:wBefore w:w="8" w:type="dxa"/>
          <w:cantSplit/>
          <w:jc w:val="center"/>
        </w:trPr>
        <w:tc>
          <w:tcPr>
            <w:tcW w:w="1977" w:type="dxa"/>
            <w:gridSpan w:val="3"/>
          </w:tcPr>
          <w:p w14:paraId="30ECF956" w14:textId="77777777" w:rsidR="00036F4F" w:rsidRPr="00DD078D" w:rsidRDefault="00036F4F" w:rsidP="00C13C81">
            <w:pPr>
              <w:tabs>
                <w:tab w:val="left" w:pos="4111"/>
              </w:tabs>
              <w:spacing w:before="10"/>
              <w:ind w:left="57"/>
            </w:pPr>
          </w:p>
        </w:tc>
        <w:tc>
          <w:tcPr>
            <w:tcW w:w="2693" w:type="dxa"/>
          </w:tcPr>
          <w:p w14:paraId="0E262619" w14:textId="77777777" w:rsidR="00036F4F" w:rsidRPr="00DD078D" w:rsidRDefault="00036F4F" w:rsidP="00C13C81">
            <w:pPr>
              <w:tabs>
                <w:tab w:val="left" w:pos="4111"/>
              </w:tabs>
              <w:spacing w:before="10"/>
              <w:ind w:left="57"/>
              <w:rPr>
                <w:b/>
              </w:rPr>
            </w:pPr>
          </w:p>
        </w:tc>
        <w:tc>
          <w:tcPr>
            <w:tcW w:w="5253" w:type="dxa"/>
            <w:gridSpan w:val="3"/>
          </w:tcPr>
          <w:p w14:paraId="689035FE" w14:textId="73BED9A6" w:rsidR="00036F4F" w:rsidRPr="00DD078D" w:rsidRDefault="00F156C7" w:rsidP="00C13C81">
            <w:pPr>
              <w:tabs>
                <w:tab w:val="clear" w:pos="794"/>
                <w:tab w:val="clear" w:pos="1191"/>
                <w:tab w:val="clear" w:pos="1588"/>
                <w:tab w:val="clear" w:pos="1985"/>
                <w:tab w:val="left" w:pos="284"/>
              </w:tabs>
              <w:spacing w:after="120"/>
              <w:ind w:left="284" w:hanging="227"/>
            </w:pPr>
            <w:r w:rsidRPr="00DD078D">
              <w:t>Genève, le 24 février 2021</w:t>
            </w:r>
          </w:p>
        </w:tc>
      </w:tr>
      <w:tr w:rsidR="00036F4F" w:rsidRPr="00DD078D" w14:paraId="23B57CA0" w14:textId="77777777" w:rsidTr="00BF4BDB">
        <w:trPr>
          <w:gridBefore w:val="1"/>
          <w:wBefore w:w="8" w:type="dxa"/>
          <w:cantSplit/>
          <w:trHeight w:val="340"/>
          <w:jc w:val="center"/>
        </w:trPr>
        <w:tc>
          <w:tcPr>
            <w:tcW w:w="985" w:type="dxa"/>
          </w:tcPr>
          <w:p w14:paraId="27A97D92" w14:textId="77777777" w:rsidR="00036F4F" w:rsidRPr="00DD078D" w:rsidRDefault="00036F4F" w:rsidP="00C13C81">
            <w:pPr>
              <w:tabs>
                <w:tab w:val="left" w:pos="4111"/>
              </w:tabs>
              <w:spacing w:before="10"/>
              <w:ind w:left="57"/>
            </w:pPr>
            <w:r w:rsidRPr="00DD078D">
              <w:t>Réf.:</w:t>
            </w:r>
          </w:p>
          <w:p w14:paraId="2C4309CE" w14:textId="77777777" w:rsidR="00036F4F" w:rsidRPr="00DD078D" w:rsidRDefault="00036F4F" w:rsidP="00C13C81">
            <w:pPr>
              <w:tabs>
                <w:tab w:val="left" w:pos="4111"/>
              </w:tabs>
              <w:spacing w:before="10"/>
              <w:ind w:left="57"/>
            </w:pPr>
          </w:p>
        </w:tc>
        <w:tc>
          <w:tcPr>
            <w:tcW w:w="3685" w:type="dxa"/>
            <w:gridSpan w:val="3"/>
          </w:tcPr>
          <w:p w14:paraId="22DBED6B" w14:textId="4028A6D4" w:rsidR="00036F4F" w:rsidRPr="00DD078D" w:rsidRDefault="00D122CE" w:rsidP="00C13C81">
            <w:pPr>
              <w:tabs>
                <w:tab w:val="left" w:pos="4111"/>
              </w:tabs>
              <w:spacing w:before="10"/>
              <w:ind w:left="57"/>
              <w:rPr>
                <w:b/>
              </w:rPr>
            </w:pPr>
            <w:r w:rsidRPr="00DD078D">
              <w:rPr>
                <w:b/>
              </w:rPr>
              <w:t xml:space="preserve">Circulaire TSB </w:t>
            </w:r>
            <w:r w:rsidR="00EA7C97" w:rsidRPr="00DD078D">
              <w:rPr>
                <w:b/>
              </w:rPr>
              <w:t>2</w:t>
            </w:r>
            <w:r w:rsidR="00EE4FFC" w:rsidRPr="00DD078D">
              <w:rPr>
                <w:b/>
              </w:rPr>
              <w:t>99</w:t>
            </w:r>
          </w:p>
          <w:p w14:paraId="6A2FE395" w14:textId="09817C4C" w:rsidR="00036F4F" w:rsidRPr="00DD078D" w:rsidRDefault="00D122CE" w:rsidP="00C13C81">
            <w:pPr>
              <w:tabs>
                <w:tab w:val="left" w:pos="4111"/>
              </w:tabs>
              <w:spacing w:before="10" w:after="40"/>
              <w:ind w:left="57"/>
              <w:rPr>
                <w:b/>
              </w:rPr>
            </w:pPr>
            <w:r w:rsidRPr="00DD078D">
              <w:t>Manifestations du TSB/X</w:t>
            </w:r>
            <w:r w:rsidR="00EE4FFC" w:rsidRPr="00DD078D">
              <w:t>A</w:t>
            </w:r>
          </w:p>
        </w:tc>
        <w:tc>
          <w:tcPr>
            <w:tcW w:w="5253" w:type="dxa"/>
            <w:gridSpan w:val="3"/>
            <w:vMerge w:val="restart"/>
          </w:tcPr>
          <w:p w14:paraId="4A3AB06F" w14:textId="652F7CC0" w:rsidR="00036F4F" w:rsidRPr="00DD078D" w:rsidRDefault="00F156C7" w:rsidP="00C13C81">
            <w:pPr>
              <w:tabs>
                <w:tab w:val="clear" w:pos="794"/>
                <w:tab w:val="clear" w:pos="1191"/>
                <w:tab w:val="clear" w:pos="1588"/>
                <w:tab w:val="clear" w:pos="1985"/>
              </w:tabs>
              <w:spacing w:before="0"/>
              <w:ind w:left="284" w:hanging="284"/>
            </w:pPr>
            <w:bookmarkStart w:id="0" w:name="Addressee_F"/>
            <w:bookmarkEnd w:id="0"/>
            <w:r w:rsidRPr="00DD078D">
              <w:t>-</w:t>
            </w:r>
            <w:r w:rsidR="00421986" w:rsidRPr="00DD078D">
              <w:tab/>
              <w:t xml:space="preserve">Aux </w:t>
            </w:r>
            <w:r w:rsidR="00BF4BDB">
              <w:t>A</w:t>
            </w:r>
            <w:r w:rsidR="00421986" w:rsidRPr="00DD078D">
              <w:t>dministrations des É</w:t>
            </w:r>
            <w:r w:rsidR="00036F4F" w:rsidRPr="00DD078D">
              <w:t>tats Membres de l'Union</w:t>
            </w:r>
            <w:r w:rsidR="00D122CE" w:rsidRPr="00DD078D">
              <w:t>;</w:t>
            </w:r>
          </w:p>
          <w:p w14:paraId="488F5BFB" w14:textId="3F859827" w:rsidR="00D122CE" w:rsidRPr="00DD078D" w:rsidRDefault="00F156C7" w:rsidP="00C13C81">
            <w:pPr>
              <w:pStyle w:val="Tabletext0"/>
              <w:ind w:left="283" w:hanging="283"/>
              <w:rPr>
                <w:color w:val="000000"/>
                <w:lang w:val="fr-FR"/>
              </w:rPr>
            </w:pPr>
            <w:r w:rsidRPr="00DD078D">
              <w:rPr>
                <w:color w:val="000000"/>
                <w:lang w:val="fr-FR"/>
              </w:rPr>
              <w:t>-</w:t>
            </w:r>
            <w:r w:rsidR="00D122CE" w:rsidRPr="00DD078D">
              <w:rPr>
                <w:color w:val="000000"/>
                <w:lang w:val="fr-FR"/>
              </w:rPr>
              <w:tab/>
              <w:t>Aux Membres du Secteur de l'UIT-T;</w:t>
            </w:r>
          </w:p>
          <w:p w14:paraId="3EC874DD" w14:textId="1E99F4D6" w:rsidR="00D122CE" w:rsidRPr="00DD078D" w:rsidRDefault="00F156C7" w:rsidP="00C13C81">
            <w:pPr>
              <w:pStyle w:val="Tabletext0"/>
              <w:ind w:left="283" w:hanging="283"/>
              <w:rPr>
                <w:color w:val="000000"/>
                <w:lang w:val="fr-FR"/>
              </w:rPr>
            </w:pPr>
            <w:r w:rsidRPr="00DD078D">
              <w:rPr>
                <w:color w:val="000000"/>
                <w:lang w:val="fr-FR"/>
              </w:rPr>
              <w:t>-</w:t>
            </w:r>
            <w:r w:rsidR="00D122CE" w:rsidRPr="00DD078D">
              <w:rPr>
                <w:color w:val="000000"/>
                <w:lang w:val="fr-FR"/>
              </w:rPr>
              <w:tab/>
              <w:t>Aux Associés de l'UIT-T;</w:t>
            </w:r>
          </w:p>
          <w:p w14:paraId="2B382378" w14:textId="5B61F49B" w:rsidR="00036F4F" w:rsidRPr="00DD078D" w:rsidRDefault="00F156C7" w:rsidP="00C13C81">
            <w:pPr>
              <w:tabs>
                <w:tab w:val="clear" w:pos="794"/>
                <w:tab w:val="clear" w:pos="1191"/>
                <w:tab w:val="clear" w:pos="1588"/>
                <w:tab w:val="clear" w:pos="1985"/>
              </w:tabs>
              <w:spacing w:before="0"/>
              <w:ind w:left="295" w:hanging="280"/>
            </w:pPr>
            <w:r w:rsidRPr="00DD078D">
              <w:rPr>
                <w:color w:val="000000"/>
              </w:rPr>
              <w:t>-</w:t>
            </w:r>
            <w:r w:rsidR="00D122CE" w:rsidRPr="00DD078D">
              <w:rPr>
                <w:color w:val="000000"/>
              </w:rPr>
              <w:tab/>
              <w:t>Aux établissements universitaires participant aux travaux de l'UIT</w:t>
            </w:r>
          </w:p>
        </w:tc>
      </w:tr>
      <w:tr w:rsidR="00036F4F" w:rsidRPr="00DD078D" w14:paraId="09DB1B8A" w14:textId="77777777" w:rsidTr="00BF4BDB">
        <w:trPr>
          <w:gridBefore w:val="1"/>
          <w:wBefore w:w="8" w:type="dxa"/>
          <w:cantSplit/>
          <w:jc w:val="center"/>
        </w:trPr>
        <w:tc>
          <w:tcPr>
            <w:tcW w:w="985" w:type="dxa"/>
          </w:tcPr>
          <w:p w14:paraId="047ACB4A" w14:textId="77777777" w:rsidR="00036F4F" w:rsidRPr="00DD078D" w:rsidRDefault="00D122CE" w:rsidP="00C13C81">
            <w:pPr>
              <w:tabs>
                <w:tab w:val="left" w:pos="4111"/>
              </w:tabs>
              <w:spacing w:before="10"/>
              <w:ind w:left="57"/>
              <w:rPr>
                <w:szCs w:val="24"/>
              </w:rPr>
            </w:pPr>
            <w:r w:rsidRPr="00DD078D">
              <w:rPr>
                <w:szCs w:val="24"/>
              </w:rPr>
              <w:t>Contact:</w:t>
            </w:r>
          </w:p>
        </w:tc>
        <w:tc>
          <w:tcPr>
            <w:tcW w:w="3685" w:type="dxa"/>
            <w:gridSpan w:val="3"/>
          </w:tcPr>
          <w:p w14:paraId="75D57C18" w14:textId="77777777" w:rsidR="00036F4F" w:rsidRPr="00DD078D" w:rsidRDefault="00D122CE" w:rsidP="00C13C81">
            <w:pPr>
              <w:tabs>
                <w:tab w:val="left" w:pos="4111"/>
              </w:tabs>
              <w:spacing w:before="0"/>
              <w:ind w:left="57"/>
              <w:rPr>
                <w:b/>
                <w:bCs/>
              </w:rPr>
            </w:pPr>
            <w:r w:rsidRPr="00DD078D">
              <w:rPr>
                <w:b/>
                <w:bCs/>
              </w:rPr>
              <w:t>Xiaoya YANG</w:t>
            </w:r>
          </w:p>
        </w:tc>
        <w:tc>
          <w:tcPr>
            <w:tcW w:w="5253" w:type="dxa"/>
            <w:gridSpan w:val="3"/>
            <w:vMerge/>
          </w:tcPr>
          <w:p w14:paraId="1A0696FD" w14:textId="77777777" w:rsidR="00036F4F" w:rsidRPr="00DD078D" w:rsidRDefault="00036F4F" w:rsidP="00C13C81">
            <w:pPr>
              <w:tabs>
                <w:tab w:val="left" w:pos="4111"/>
              </w:tabs>
              <w:spacing w:before="0"/>
              <w:rPr>
                <w:b/>
              </w:rPr>
            </w:pPr>
          </w:p>
        </w:tc>
      </w:tr>
      <w:tr w:rsidR="00D122CE" w:rsidRPr="00DD078D" w14:paraId="475C2E43" w14:textId="77777777" w:rsidTr="00BF4BDB">
        <w:trPr>
          <w:gridBefore w:val="1"/>
          <w:wBefore w:w="8" w:type="dxa"/>
          <w:cantSplit/>
          <w:jc w:val="center"/>
        </w:trPr>
        <w:tc>
          <w:tcPr>
            <w:tcW w:w="985" w:type="dxa"/>
          </w:tcPr>
          <w:p w14:paraId="35BC3661" w14:textId="77777777" w:rsidR="00D122CE" w:rsidRPr="00DD078D" w:rsidRDefault="00D122CE" w:rsidP="00C13C81">
            <w:pPr>
              <w:tabs>
                <w:tab w:val="left" w:pos="4111"/>
              </w:tabs>
              <w:spacing w:before="10"/>
              <w:ind w:left="57"/>
              <w:rPr>
                <w:sz w:val="20"/>
              </w:rPr>
            </w:pPr>
            <w:r w:rsidRPr="00DD078D">
              <w:t>Tél.:</w:t>
            </w:r>
          </w:p>
        </w:tc>
        <w:tc>
          <w:tcPr>
            <w:tcW w:w="3685" w:type="dxa"/>
            <w:gridSpan w:val="3"/>
          </w:tcPr>
          <w:p w14:paraId="107EF864" w14:textId="77777777" w:rsidR="00D122CE" w:rsidRPr="00DD078D" w:rsidRDefault="00D122CE" w:rsidP="00C13C81">
            <w:pPr>
              <w:tabs>
                <w:tab w:val="left" w:pos="4111"/>
              </w:tabs>
              <w:spacing w:before="0"/>
              <w:ind w:left="57"/>
            </w:pPr>
            <w:r w:rsidRPr="00DD078D">
              <w:t>+41 22 730 6206</w:t>
            </w:r>
          </w:p>
        </w:tc>
        <w:tc>
          <w:tcPr>
            <w:tcW w:w="5253" w:type="dxa"/>
            <w:gridSpan w:val="3"/>
            <w:vMerge/>
          </w:tcPr>
          <w:p w14:paraId="720BBCF0" w14:textId="77777777" w:rsidR="00D122CE" w:rsidRPr="00DD078D" w:rsidRDefault="00D122CE" w:rsidP="00C13C81">
            <w:pPr>
              <w:tabs>
                <w:tab w:val="left" w:pos="4111"/>
              </w:tabs>
              <w:spacing w:before="0"/>
              <w:rPr>
                <w:b/>
              </w:rPr>
            </w:pPr>
          </w:p>
        </w:tc>
      </w:tr>
      <w:tr w:rsidR="00036F4F" w:rsidRPr="00DD078D" w14:paraId="3663A17C" w14:textId="77777777" w:rsidTr="00BF4BDB">
        <w:trPr>
          <w:gridBefore w:val="1"/>
          <w:wBefore w:w="8" w:type="dxa"/>
          <w:cantSplit/>
          <w:jc w:val="center"/>
        </w:trPr>
        <w:tc>
          <w:tcPr>
            <w:tcW w:w="985" w:type="dxa"/>
          </w:tcPr>
          <w:p w14:paraId="3667898C" w14:textId="77777777" w:rsidR="00036F4F" w:rsidRPr="00DD078D" w:rsidRDefault="00036F4F" w:rsidP="00C13C81">
            <w:pPr>
              <w:tabs>
                <w:tab w:val="left" w:pos="4111"/>
              </w:tabs>
              <w:spacing w:before="10"/>
              <w:ind w:left="57"/>
              <w:rPr>
                <w:sz w:val="20"/>
              </w:rPr>
            </w:pPr>
            <w:r w:rsidRPr="00DD078D">
              <w:t>Fax:</w:t>
            </w:r>
          </w:p>
        </w:tc>
        <w:tc>
          <w:tcPr>
            <w:tcW w:w="3685" w:type="dxa"/>
            <w:gridSpan w:val="3"/>
          </w:tcPr>
          <w:p w14:paraId="3D148518" w14:textId="77777777" w:rsidR="00036F4F" w:rsidRPr="00DD078D" w:rsidRDefault="00036F4F" w:rsidP="00C13C81">
            <w:pPr>
              <w:tabs>
                <w:tab w:val="left" w:pos="4111"/>
              </w:tabs>
              <w:spacing w:before="0"/>
              <w:ind w:left="57"/>
            </w:pPr>
            <w:r w:rsidRPr="00DD078D">
              <w:t>+41 22 730 5853</w:t>
            </w:r>
          </w:p>
        </w:tc>
        <w:tc>
          <w:tcPr>
            <w:tcW w:w="5253" w:type="dxa"/>
            <w:gridSpan w:val="3"/>
            <w:vMerge/>
          </w:tcPr>
          <w:p w14:paraId="5742BD43" w14:textId="77777777" w:rsidR="00036F4F" w:rsidRPr="00DD078D" w:rsidRDefault="00036F4F" w:rsidP="00C13C81">
            <w:pPr>
              <w:tabs>
                <w:tab w:val="left" w:pos="4111"/>
              </w:tabs>
              <w:spacing w:before="0"/>
              <w:rPr>
                <w:b/>
              </w:rPr>
            </w:pPr>
          </w:p>
        </w:tc>
      </w:tr>
      <w:tr w:rsidR="00517A03" w:rsidRPr="00DD078D" w14:paraId="127C808F" w14:textId="77777777" w:rsidTr="00BF4BDB">
        <w:trPr>
          <w:gridBefore w:val="1"/>
          <w:wBefore w:w="8" w:type="dxa"/>
          <w:cantSplit/>
          <w:jc w:val="center"/>
        </w:trPr>
        <w:tc>
          <w:tcPr>
            <w:tcW w:w="985" w:type="dxa"/>
          </w:tcPr>
          <w:p w14:paraId="2736EC56" w14:textId="77777777" w:rsidR="00517A03" w:rsidRPr="00DD078D" w:rsidRDefault="00036F4F" w:rsidP="00C13C81">
            <w:pPr>
              <w:tabs>
                <w:tab w:val="left" w:pos="4111"/>
              </w:tabs>
              <w:spacing w:before="10"/>
              <w:ind w:left="57"/>
              <w:rPr>
                <w:sz w:val="20"/>
              </w:rPr>
            </w:pPr>
            <w:r w:rsidRPr="00DD078D">
              <w:t>E-mail:</w:t>
            </w:r>
          </w:p>
        </w:tc>
        <w:tc>
          <w:tcPr>
            <w:tcW w:w="3685" w:type="dxa"/>
            <w:gridSpan w:val="3"/>
          </w:tcPr>
          <w:p w14:paraId="0115745D" w14:textId="77777777" w:rsidR="00517A03" w:rsidRPr="00DD078D" w:rsidRDefault="001D45EB" w:rsidP="00C13C81">
            <w:pPr>
              <w:tabs>
                <w:tab w:val="left" w:pos="4111"/>
              </w:tabs>
              <w:spacing w:before="0"/>
              <w:ind w:left="57"/>
            </w:pPr>
            <w:hyperlink r:id="rId9" w:history="1">
              <w:r w:rsidR="00D122CE" w:rsidRPr="00DD078D">
                <w:rPr>
                  <w:rStyle w:val="Hyperlink"/>
                </w:rPr>
                <w:t>tsbevents@itu.int</w:t>
              </w:r>
            </w:hyperlink>
          </w:p>
        </w:tc>
        <w:tc>
          <w:tcPr>
            <w:tcW w:w="5253" w:type="dxa"/>
            <w:gridSpan w:val="3"/>
          </w:tcPr>
          <w:p w14:paraId="2F1DD473" w14:textId="77777777" w:rsidR="00517A03" w:rsidRPr="00DD078D" w:rsidRDefault="00517A03" w:rsidP="00C13C81">
            <w:pPr>
              <w:tabs>
                <w:tab w:val="left" w:pos="4111"/>
              </w:tabs>
              <w:spacing w:before="0"/>
            </w:pPr>
            <w:r w:rsidRPr="00DD078D">
              <w:rPr>
                <w:b/>
              </w:rPr>
              <w:t>Copie</w:t>
            </w:r>
            <w:r w:rsidRPr="00DD078D">
              <w:t>:</w:t>
            </w:r>
          </w:p>
          <w:p w14:paraId="266C1041" w14:textId="6E9FC212" w:rsidR="00D122CE" w:rsidRPr="00DD078D" w:rsidRDefault="00F156C7" w:rsidP="00C13C81">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DD078D">
              <w:rPr>
                <w:lang w:val="fr-FR"/>
              </w:rPr>
              <w:t>-</w:t>
            </w:r>
            <w:r w:rsidR="00D122CE" w:rsidRPr="00DD078D">
              <w:rPr>
                <w:lang w:val="fr-FR"/>
              </w:rPr>
              <w:tab/>
              <w:t>Aux Présidents et Vice-Présidents des Commissions d'études de l'UIT-T;</w:t>
            </w:r>
          </w:p>
          <w:p w14:paraId="1AB84FBD" w14:textId="4CE18A27" w:rsidR="00D122CE" w:rsidRPr="00DD078D" w:rsidRDefault="00F156C7" w:rsidP="00C13C81">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DD078D">
              <w:rPr>
                <w:lang w:val="fr-FR"/>
              </w:rPr>
              <w:t>-</w:t>
            </w:r>
            <w:r w:rsidR="00D122CE" w:rsidRPr="00DD078D">
              <w:rPr>
                <w:lang w:val="fr-FR"/>
              </w:rPr>
              <w:tab/>
              <w:t>À la Directrice du Bureau de développement des</w:t>
            </w:r>
            <w:r w:rsidR="00296496" w:rsidRPr="00DD078D">
              <w:rPr>
                <w:lang w:val="fr-FR"/>
              </w:rPr>
              <w:t> </w:t>
            </w:r>
            <w:r w:rsidR="00D122CE" w:rsidRPr="00DD078D">
              <w:rPr>
                <w:lang w:val="fr-FR"/>
              </w:rPr>
              <w:t>télécommunications;</w:t>
            </w:r>
          </w:p>
          <w:p w14:paraId="2BD7D7BF" w14:textId="0B60EEBE" w:rsidR="00517A03" w:rsidRPr="00DD078D" w:rsidRDefault="00F156C7" w:rsidP="00C13C81">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DD078D">
              <w:rPr>
                <w:lang w:val="fr-FR"/>
              </w:rPr>
              <w:t>-</w:t>
            </w:r>
            <w:r w:rsidR="00D122CE" w:rsidRPr="00DD078D">
              <w:rPr>
                <w:lang w:val="fr-FR"/>
              </w:rPr>
              <w:tab/>
              <w:t>Au Directeur du Bureau des radiocommunications</w:t>
            </w:r>
          </w:p>
        </w:tc>
      </w:tr>
      <w:tr w:rsidR="00517A03" w:rsidRPr="00DD078D" w14:paraId="4877338B" w14:textId="77777777" w:rsidTr="00296496">
        <w:trPr>
          <w:gridBefore w:val="1"/>
          <w:gridAfter w:val="1"/>
          <w:wBefore w:w="8" w:type="dxa"/>
          <w:wAfter w:w="8" w:type="dxa"/>
          <w:cantSplit/>
          <w:trHeight w:val="680"/>
          <w:jc w:val="center"/>
        </w:trPr>
        <w:tc>
          <w:tcPr>
            <w:tcW w:w="985" w:type="dxa"/>
          </w:tcPr>
          <w:p w14:paraId="4D5CB8B1" w14:textId="77777777" w:rsidR="00517A03" w:rsidRPr="00DD078D" w:rsidRDefault="00517A03" w:rsidP="00C13C81">
            <w:pPr>
              <w:tabs>
                <w:tab w:val="left" w:pos="4111"/>
              </w:tabs>
              <w:spacing w:before="360"/>
              <w:ind w:left="57"/>
              <w:rPr>
                <w:b/>
                <w:bCs/>
                <w:szCs w:val="22"/>
              </w:rPr>
            </w:pPr>
            <w:r w:rsidRPr="00DD078D">
              <w:rPr>
                <w:b/>
                <w:bCs/>
                <w:szCs w:val="22"/>
              </w:rPr>
              <w:t>Objet:</w:t>
            </w:r>
          </w:p>
        </w:tc>
        <w:tc>
          <w:tcPr>
            <w:tcW w:w="8930" w:type="dxa"/>
            <w:gridSpan w:val="5"/>
          </w:tcPr>
          <w:p w14:paraId="79262C1C" w14:textId="0B411B83" w:rsidR="00517A03" w:rsidRPr="00DD078D" w:rsidRDefault="00C13C81" w:rsidP="00C13C81">
            <w:pPr>
              <w:tabs>
                <w:tab w:val="left" w:pos="4111"/>
              </w:tabs>
              <w:spacing w:before="360" w:after="120"/>
              <w:ind w:left="57"/>
              <w:rPr>
                <w:b/>
                <w:bCs/>
                <w:szCs w:val="22"/>
              </w:rPr>
            </w:pPr>
            <w:r w:rsidRPr="00DD078D">
              <w:rPr>
                <w:rFonts w:eastAsia="Batang" w:cs="Calibri"/>
                <w:b/>
                <w:bCs/>
                <w:lang w:eastAsia="ko-KR"/>
              </w:rPr>
              <w:t xml:space="preserve">Colloque commun sur les normes relatives aux technologies quantiques </w:t>
            </w:r>
            <w:r w:rsidR="00F156C7" w:rsidRPr="00DD078D">
              <w:rPr>
                <w:b/>
                <w:bCs/>
              </w:rPr>
              <w:br/>
            </w:r>
            <w:bookmarkStart w:id="1" w:name="lt_pId049"/>
            <w:r w:rsidR="00F156C7" w:rsidRPr="00DD078D">
              <w:rPr>
                <w:b/>
                <w:bCs/>
              </w:rPr>
              <w:t xml:space="preserve">23 </w:t>
            </w:r>
            <w:r w:rsidR="00EE4FFC" w:rsidRPr="00DD078D">
              <w:rPr>
                <w:b/>
                <w:bCs/>
              </w:rPr>
              <w:t>mars</w:t>
            </w:r>
            <w:r w:rsidR="00F156C7" w:rsidRPr="00DD078D">
              <w:rPr>
                <w:b/>
                <w:bCs/>
              </w:rPr>
              <w:t xml:space="preserve"> 2021 (</w:t>
            </w:r>
            <w:r w:rsidRPr="00DD078D">
              <w:rPr>
                <w:b/>
                <w:bCs/>
              </w:rPr>
              <w:t>réunion entièrement virtuelle</w:t>
            </w:r>
            <w:r w:rsidR="00F156C7" w:rsidRPr="00DD078D">
              <w:rPr>
                <w:b/>
                <w:bCs/>
              </w:rPr>
              <w:t>)</w:t>
            </w:r>
            <w:bookmarkEnd w:id="1"/>
          </w:p>
        </w:tc>
      </w:tr>
    </w:tbl>
    <w:p w14:paraId="200141A0" w14:textId="77777777" w:rsidR="00517A03" w:rsidRPr="00DD078D" w:rsidRDefault="00517A03" w:rsidP="00BF4BDB">
      <w:pPr>
        <w:spacing w:before="480"/>
      </w:pPr>
      <w:bookmarkStart w:id="2" w:name="StartTyping_F"/>
      <w:bookmarkEnd w:id="2"/>
      <w:r w:rsidRPr="00DD078D">
        <w:t>Madame, Monsieur,</w:t>
      </w:r>
    </w:p>
    <w:p w14:paraId="1C9E43A6" w14:textId="3E39E6FE" w:rsidR="00C13C81" w:rsidRPr="00DD078D" w:rsidRDefault="00F156C7" w:rsidP="00C13C81">
      <w:pPr>
        <w:rPr>
          <w:szCs w:val="24"/>
        </w:rPr>
      </w:pPr>
      <w:r w:rsidRPr="00DD078D">
        <w:rPr>
          <w:szCs w:val="24"/>
        </w:rPr>
        <w:t>1</w:t>
      </w:r>
      <w:r w:rsidRPr="00DD078D">
        <w:rPr>
          <w:szCs w:val="24"/>
        </w:rPr>
        <w:tab/>
      </w:r>
      <w:bookmarkStart w:id="3" w:name="lt_pId052"/>
      <w:r w:rsidR="00C13C81" w:rsidRPr="00DD078D">
        <w:rPr>
          <w:szCs w:val="24"/>
        </w:rPr>
        <w:t>J'ai l'</w:t>
      </w:r>
      <w:r w:rsidR="00A00017" w:rsidRPr="00DD078D">
        <w:rPr>
          <w:szCs w:val="24"/>
        </w:rPr>
        <w:t>h</w:t>
      </w:r>
      <w:r w:rsidR="00C13C81" w:rsidRPr="00DD078D">
        <w:rPr>
          <w:szCs w:val="24"/>
        </w:rPr>
        <w:t xml:space="preserve">onneur de vous inviter au </w:t>
      </w:r>
      <w:r w:rsidR="00C13C81" w:rsidRPr="00DD078D">
        <w:rPr>
          <w:b/>
          <w:bCs/>
          <w:szCs w:val="24"/>
        </w:rPr>
        <w:t>Colloque commun sur les normes relatives aux technologies quantiques</w:t>
      </w:r>
      <w:r w:rsidR="00C13C81" w:rsidRPr="00DD078D">
        <w:rPr>
          <w:szCs w:val="24"/>
        </w:rPr>
        <w:t>, organisé conjointement par l'</w:t>
      </w:r>
      <w:r w:rsidR="00C13C81" w:rsidRPr="00DD078D">
        <w:rPr>
          <w:b/>
          <w:bCs/>
          <w:szCs w:val="24"/>
        </w:rPr>
        <w:t>Union internationale des télécommunications (UIT)</w:t>
      </w:r>
      <w:r w:rsidR="00C13C81" w:rsidRPr="00BF4BDB">
        <w:rPr>
          <w:bCs/>
          <w:szCs w:val="24"/>
        </w:rPr>
        <w:t>,</w:t>
      </w:r>
      <w:r w:rsidR="00C13C81" w:rsidRPr="00DD078D">
        <w:rPr>
          <w:b/>
          <w:bCs/>
          <w:szCs w:val="24"/>
        </w:rPr>
        <w:t xml:space="preserve"> </w:t>
      </w:r>
      <w:r w:rsidR="00C13C81" w:rsidRPr="00BF4BDB">
        <w:rPr>
          <w:bCs/>
          <w:szCs w:val="24"/>
        </w:rPr>
        <w:t xml:space="preserve">la </w:t>
      </w:r>
      <w:r w:rsidR="00C13C81" w:rsidRPr="00DD078D">
        <w:rPr>
          <w:b/>
          <w:bCs/>
          <w:szCs w:val="24"/>
        </w:rPr>
        <w:t xml:space="preserve">Commission électrotechnique internationale (CEI) </w:t>
      </w:r>
      <w:r w:rsidR="00C13C81" w:rsidRPr="00BF4BDB">
        <w:rPr>
          <w:bCs/>
          <w:szCs w:val="24"/>
        </w:rPr>
        <w:t>et le</w:t>
      </w:r>
      <w:r w:rsidR="00BF4BDB">
        <w:rPr>
          <w:b/>
          <w:bCs/>
          <w:szCs w:val="24"/>
        </w:rPr>
        <w:t> UK and </w:t>
      </w:r>
      <w:r w:rsidR="00C13C81" w:rsidRPr="00DD078D">
        <w:rPr>
          <w:b/>
          <w:bCs/>
          <w:szCs w:val="24"/>
        </w:rPr>
        <w:t>Ireland Photonics Chapter de l'Institute of Electrical and Electronics Engineers (IEEE)</w:t>
      </w:r>
      <w:r w:rsidR="00C13C81" w:rsidRPr="00DD078D">
        <w:rPr>
          <w:szCs w:val="24"/>
        </w:rPr>
        <w:t xml:space="preserve">, qui aura lieu de manière virtuelle le </w:t>
      </w:r>
      <w:r w:rsidR="00C13C81" w:rsidRPr="00DD078D">
        <w:rPr>
          <w:b/>
          <w:bCs/>
          <w:szCs w:val="24"/>
        </w:rPr>
        <w:t>23 mars 2021</w:t>
      </w:r>
      <w:r w:rsidR="00C13C81" w:rsidRPr="00DD078D">
        <w:rPr>
          <w:szCs w:val="24"/>
        </w:rPr>
        <w:t xml:space="preserve"> de 15</w:t>
      </w:r>
      <w:r w:rsidR="00F71056" w:rsidRPr="00DD078D">
        <w:rPr>
          <w:szCs w:val="24"/>
        </w:rPr>
        <w:t xml:space="preserve"> </w:t>
      </w:r>
      <w:r w:rsidR="00C13C81" w:rsidRPr="00DD078D">
        <w:rPr>
          <w:szCs w:val="24"/>
        </w:rPr>
        <w:t>h</w:t>
      </w:r>
      <w:r w:rsidR="00F71056" w:rsidRPr="00DD078D">
        <w:rPr>
          <w:szCs w:val="24"/>
        </w:rPr>
        <w:t xml:space="preserve"> </w:t>
      </w:r>
      <w:r w:rsidR="00C13C81" w:rsidRPr="00DD078D">
        <w:rPr>
          <w:szCs w:val="24"/>
        </w:rPr>
        <w:t>00 à 18</w:t>
      </w:r>
      <w:r w:rsidR="00F71056" w:rsidRPr="00DD078D">
        <w:rPr>
          <w:szCs w:val="24"/>
        </w:rPr>
        <w:t xml:space="preserve"> </w:t>
      </w:r>
      <w:r w:rsidR="00C13C81" w:rsidRPr="00DD078D">
        <w:rPr>
          <w:szCs w:val="24"/>
        </w:rPr>
        <w:t>h</w:t>
      </w:r>
      <w:r w:rsidR="00F71056" w:rsidRPr="00DD078D">
        <w:rPr>
          <w:szCs w:val="24"/>
        </w:rPr>
        <w:t xml:space="preserve"> </w:t>
      </w:r>
      <w:r w:rsidR="00C13C81" w:rsidRPr="00DD078D">
        <w:rPr>
          <w:szCs w:val="24"/>
        </w:rPr>
        <w:t>00 CET.</w:t>
      </w:r>
    </w:p>
    <w:bookmarkEnd w:id="3"/>
    <w:p w14:paraId="1E115359" w14:textId="032FD0EB" w:rsidR="00C223E4" w:rsidRPr="00DD078D" w:rsidRDefault="00F156C7" w:rsidP="00C223E4">
      <w:pPr>
        <w:tabs>
          <w:tab w:val="left" w:pos="900"/>
        </w:tabs>
      </w:pPr>
      <w:r w:rsidRPr="00DD078D">
        <w:rPr>
          <w:rFonts w:ascii="Calibri" w:hAnsi="Calibri"/>
        </w:rPr>
        <w:t>2</w:t>
      </w:r>
      <w:r w:rsidRPr="00DD078D">
        <w:tab/>
      </w:r>
      <w:bookmarkStart w:id="4" w:name="lt_pId054"/>
      <w:r w:rsidR="00C223E4" w:rsidRPr="00DD078D">
        <w:t xml:space="preserve">Ce colloque commun réunira des intervenants de renommée mondiale qui présenteront différents aspects des technologies quantiques: communications </w:t>
      </w:r>
      <w:r w:rsidR="00BF4BDB">
        <w:t>quantiques, calcul quantique et </w:t>
      </w:r>
      <w:r w:rsidR="00C223E4" w:rsidRPr="00DD078D">
        <w:t xml:space="preserve">mesure quantique. Il sera suivi d'une discussion approfondie entre </w:t>
      </w:r>
      <w:r w:rsidR="00A00017" w:rsidRPr="00DD078D">
        <w:t>d</w:t>
      </w:r>
      <w:r w:rsidR="00BF4BDB">
        <w:t>es représentants de divers </w:t>
      </w:r>
      <w:r w:rsidR="00C223E4" w:rsidRPr="00DD078D">
        <w:t>organismes de normalisation, notamment l'ISO, la CEI, l'UIT-</w:t>
      </w:r>
      <w:r w:rsidR="00BF4BDB">
        <w:t>T, le NIST, l'ETSI, l'ISO et le </w:t>
      </w:r>
      <w:r w:rsidR="00C223E4" w:rsidRPr="00DD078D">
        <w:t>CEN/CENELEC, afin d'examiner la manière dont les normes pourraient contribuer à promouvoir la commercialisation des technologies quantiques, ainsi que d'identifier et de classer par ordre de priorité les domaines dans lesquels des normes sont indispensables et dans quels délais (feuille de route).</w:t>
      </w:r>
    </w:p>
    <w:p w14:paraId="017ABF2B" w14:textId="08A42A61" w:rsidR="00C223E4" w:rsidRPr="00DD078D" w:rsidRDefault="00C223E4" w:rsidP="00C223E4">
      <w:pPr>
        <w:tabs>
          <w:tab w:val="left" w:pos="900"/>
        </w:tabs>
      </w:pPr>
      <w:r w:rsidRPr="00DD078D">
        <w:t>En particulier, il sera l'occas</w:t>
      </w:r>
      <w:r w:rsidR="00A00017" w:rsidRPr="00DD078D">
        <w:t>i</w:t>
      </w:r>
      <w:r w:rsidRPr="00DD078D">
        <w:t>on d'</w:t>
      </w:r>
      <w:r w:rsidR="009F2786" w:rsidRPr="00DD078D">
        <w:t xml:space="preserve">analyser </w:t>
      </w:r>
      <w:r w:rsidRPr="00DD078D">
        <w:t xml:space="preserve">les principaux enseignements tirés des travaux </w:t>
      </w:r>
      <w:r w:rsidR="00A00017" w:rsidRPr="00DD078D">
        <w:t xml:space="preserve">antérieurs visant à normaliser </w:t>
      </w:r>
      <w:r w:rsidRPr="00DD078D">
        <w:t xml:space="preserve">de nouvelles technologies (telles que l'optique et la photonique) et </w:t>
      </w:r>
      <w:r w:rsidR="009F2786" w:rsidRPr="00DD078D">
        <w:t xml:space="preserve">d'examiner </w:t>
      </w:r>
      <w:r w:rsidRPr="00DD078D">
        <w:t>la manière dont les méthodes suivies par le passé peuvent être appliquées aux technologies quantiques afin de faire en sorte que les différents organismes de normalisation assure</w:t>
      </w:r>
      <w:r w:rsidR="00A00017" w:rsidRPr="00DD078D">
        <w:t>nt</w:t>
      </w:r>
      <w:r w:rsidRPr="00DD078D">
        <w:t xml:space="preserve"> une harmonisation dès le départ et évitent </w:t>
      </w:r>
      <w:r w:rsidR="00A00017" w:rsidRPr="00DD078D">
        <w:t xml:space="preserve">toute </w:t>
      </w:r>
      <w:r w:rsidRPr="00DD078D">
        <w:t>divergence inutile</w:t>
      </w:r>
      <w:r w:rsidR="00A00017" w:rsidRPr="00DD078D">
        <w:t>,</w:t>
      </w:r>
      <w:r w:rsidRPr="00DD078D">
        <w:t xml:space="preserve"> sans nuire à une saine concurrence entre eux.</w:t>
      </w:r>
    </w:p>
    <w:bookmarkEnd w:id="4"/>
    <w:p w14:paraId="7DF6EBFA" w14:textId="77777777" w:rsidR="00F71056" w:rsidRPr="00DD078D" w:rsidRDefault="00F71056" w:rsidP="00C13C81">
      <w:pPr>
        <w:tabs>
          <w:tab w:val="left" w:pos="900"/>
        </w:tabs>
        <w:rPr>
          <w:rFonts w:ascii="Calibri" w:hAnsi="Calibri"/>
        </w:rPr>
      </w:pPr>
      <w:r w:rsidRPr="00DD078D">
        <w:rPr>
          <w:rFonts w:ascii="Calibri" w:hAnsi="Calibri"/>
        </w:rPr>
        <w:br w:type="page"/>
      </w:r>
    </w:p>
    <w:p w14:paraId="02901DAE" w14:textId="797E5103" w:rsidR="00F156C7" w:rsidRPr="00DD078D" w:rsidRDefault="00F156C7" w:rsidP="00C13C81">
      <w:pPr>
        <w:tabs>
          <w:tab w:val="left" w:pos="900"/>
        </w:tabs>
      </w:pPr>
      <w:r w:rsidRPr="00DD078D">
        <w:rPr>
          <w:rFonts w:ascii="Calibri" w:hAnsi="Calibri"/>
        </w:rPr>
        <w:lastRenderedPageBreak/>
        <w:t>3</w:t>
      </w:r>
      <w:r w:rsidRPr="00DD078D">
        <w:rPr>
          <w:rFonts w:ascii="Calibri" w:hAnsi="Calibri"/>
        </w:rPr>
        <w:tab/>
      </w:r>
      <w:r w:rsidRPr="00DD078D">
        <w:rPr>
          <w:bCs/>
        </w:rPr>
        <w:t xml:space="preserve">La participation à </w:t>
      </w:r>
      <w:r w:rsidR="009F2786" w:rsidRPr="00DD078D">
        <w:rPr>
          <w:bCs/>
        </w:rPr>
        <w:t xml:space="preserve">la manifestation </w:t>
      </w:r>
      <w:r w:rsidRPr="00DD078D">
        <w:rPr>
          <w:bCs/>
        </w:rPr>
        <w:t xml:space="preserve">est ouverte aux États Membres, aux Membres de Secteur et aux Associés de l'UIT, aux établissements universitaires participant aux travaux de l'UIT ainsi qu'à toute personne issue d'un pays Membre de l'UIT. </w:t>
      </w:r>
      <w:r w:rsidRPr="00DD078D">
        <w:t>Il peut s'agir de personnes qui sont aussi membres d'organisations internationales, régionales ou nationales</w:t>
      </w:r>
      <w:r w:rsidR="00C223E4" w:rsidRPr="00DD078D">
        <w:t>, en particulier les membres de la CEI et du UK and Ireland Photonics Chapter de</w:t>
      </w:r>
      <w:r w:rsidRPr="00DD078D">
        <w:t xml:space="preserve"> l'I</w:t>
      </w:r>
      <w:r w:rsidR="00C223E4" w:rsidRPr="00DD078D">
        <w:t>EEE</w:t>
      </w:r>
      <w:r w:rsidRPr="00DD078D">
        <w:t>.</w:t>
      </w:r>
    </w:p>
    <w:p w14:paraId="6DCF4126" w14:textId="06F46538" w:rsidR="00F156C7" w:rsidRPr="00DD078D" w:rsidRDefault="00F156C7" w:rsidP="00C13C81">
      <w:pPr>
        <w:tabs>
          <w:tab w:val="left" w:pos="900"/>
        </w:tabs>
        <w:rPr>
          <w:szCs w:val="24"/>
        </w:rPr>
      </w:pPr>
      <w:r w:rsidRPr="00DD078D">
        <w:t>4</w:t>
      </w:r>
      <w:r w:rsidRPr="00DD078D">
        <w:tab/>
      </w:r>
      <w:r w:rsidRPr="00DD078D">
        <w:rPr>
          <w:szCs w:val="24"/>
        </w:rPr>
        <w:t xml:space="preserve">Toutes les informations pertinentes concernant ce </w:t>
      </w:r>
      <w:r w:rsidR="00A00017" w:rsidRPr="00DD078D">
        <w:rPr>
          <w:szCs w:val="24"/>
        </w:rPr>
        <w:t xml:space="preserve">colloque </w:t>
      </w:r>
      <w:r w:rsidR="009F2786" w:rsidRPr="00DD078D">
        <w:rPr>
          <w:szCs w:val="24"/>
        </w:rPr>
        <w:t>virtuel</w:t>
      </w:r>
      <w:r w:rsidRPr="00DD078D">
        <w:rPr>
          <w:szCs w:val="24"/>
        </w:rPr>
        <w:t xml:space="preserve">, notamment le projet de programme et la liste des intervenants et des modérateurs, seront publiées sur la page web de la manifestation, à l'adresse suivante: </w:t>
      </w:r>
      <w:hyperlink r:id="rId10" w:history="1">
        <w:r w:rsidR="00EE4FFC" w:rsidRPr="00DD078D">
          <w:rPr>
            <w:rStyle w:val="Hyperlink"/>
          </w:rPr>
          <w:t>https://www.itu.int/en/ITU-T/Workshops-and-Seminars/2021/0323/Pages/default.aspx</w:t>
        </w:r>
      </w:hyperlink>
      <w:r w:rsidR="00EE4FFC" w:rsidRPr="00DD078D">
        <w:t xml:space="preserve">. </w:t>
      </w:r>
      <w:r w:rsidRPr="00DD078D">
        <w:rPr>
          <w:szCs w:val="24"/>
        </w:rPr>
        <w:t>Cette page web sera actualisée à mesure que parviendront des informations nouvelles ou modifiées. Les participants sont priés de consulter régulièrement le site pour prendre connaissance des dernières informations.</w:t>
      </w:r>
    </w:p>
    <w:p w14:paraId="43033DB3" w14:textId="18AB1BA6" w:rsidR="00F156C7" w:rsidRPr="00DD078D" w:rsidRDefault="00F156C7" w:rsidP="00C13C81">
      <w:pPr>
        <w:tabs>
          <w:tab w:val="left" w:pos="900"/>
        </w:tabs>
        <w:rPr>
          <w:szCs w:val="24"/>
        </w:rPr>
      </w:pPr>
      <w:r w:rsidRPr="00DD078D">
        <w:rPr>
          <w:szCs w:val="24"/>
        </w:rPr>
        <w:t>5</w:t>
      </w:r>
      <w:r w:rsidRPr="00DD078D">
        <w:rPr>
          <w:szCs w:val="24"/>
        </w:rPr>
        <w:tab/>
        <w:t>Tous les participants doivent s'inscrire pour pouvoir accéder à l'outil de participation à distance. Pour vous inscrire, vous êtes invités à remplir le formulaire en ligne disponible sur la page web de la manifestation.</w:t>
      </w:r>
    </w:p>
    <w:p w14:paraId="5EDBAD87" w14:textId="27FE8D4F" w:rsidR="00BD6ECF" w:rsidRPr="00DD078D" w:rsidRDefault="00517A03" w:rsidP="00CC3E8D">
      <w:pPr>
        <w:spacing w:before="240"/>
      </w:pPr>
      <w:r w:rsidRPr="00DD078D">
        <w:t>Veuillez agréer, Madame, Monsieur, l</w:t>
      </w:r>
      <w:r w:rsidR="00167472" w:rsidRPr="00DD078D">
        <w:t>'</w:t>
      </w:r>
      <w:r w:rsidRPr="00DD078D">
        <w:t>assurance de ma haute considération.</w:t>
      </w:r>
    </w:p>
    <w:p w14:paraId="1D221479" w14:textId="6B7FE231" w:rsidR="00517A03" w:rsidRPr="00DD078D" w:rsidRDefault="001D45EB" w:rsidP="00012498">
      <w:pPr>
        <w:spacing w:before="960"/>
        <w:ind w:right="-284"/>
      </w:pPr>
      <w:r>
        <w:rPr>
          <w:noProof/>
        </w:rPr>
        <w:drawing>
          <wp:anchor distT="0" distB="0" distL="114300" distR="114300" simplePos="0" relativeHeight="251658240" behindDoc="1" locked="0" layoutInCell="1" allowOverlap="1" wp14:anchorId="6958B652" wp14:editId="3C6D4860">
            <wp:simplePos x="0" y="0"/>
            <wp:positionH relativeFrom="column">
              <wp:posOffset>635</wp:posOffset>
            </wp:positionH>
            <wp:positionV relativeFrom="paragraph">
              <wp:posOffset>83185</wp:posOffset>
            </wp:positionV>
            <wp:extent cx="520699" cy="39052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3959" cy="392970"/>
                    </a:xfrm>
                    <a:prstGeom prst="rect">
                      <a:avLst/>
                    </a:prstGeom>
                  </pic:spPr>
                </pic:pic>
              </a:graphicData>
            </a:graphic>
            <wp14:sizeRelH relativeFrom="margin">
              <wp14:pctWidth>0</wp14:pctWidth>
            </wp14:sizeRelH>
            <wp14:sizeRelV relativeFrom="margin">
              <wp14:pctHeight>0</wp14:pctHeight>
            </wp14:sizeRelV>
          </wp:anchor>
        </w:drawing>
      </w:r>
      <w:r w:rsidR="00036F4F" w:rsidRPr="00DD078D">
        <w:t>Chaesub Lee</w:t>
      </w:r>
      <w:r w:rsidR="00036F4F" w:rsidRPr="00DD078D">
        <w:br/>
        <w:t xml:space="preserve">Directeur du Bureau de la normalisation </w:t>
      </w:r>
      <w:r w:rsidR="00036F4F" w:rsidRPr="00DD078D">
        <w:br/>
        <w:t>des télécommunications</w:t>
      </w:r>
    </w:p>
    <w:sectPr w:rsidR="00517A03" w:rsidRPr="00DD078D" w:rsidSect="00A15179">
      <w:headerReference w:type="even" r:id="rId12"/>
      <w:headerReference w:type="default" r:id="rId13"/>
      <w:footerReference w:type="even" r:id="rId14"/>
      <w:footerReference w:type="default" r:id="rId15"/>
      <w:headerReference w:type="firs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DFDD0" w14:textId="77777777" w:rsidR="00216CFD" w:rsidRDefault="00216CFD">
      <w:r>
        <w:separator/>
      </w:r>
    </w:p>
  </w:endnote>
  <w:endnote w:type="continuationSeparator" w:id="0">
    <w:p w14:paraId="757BF87E" w14:textId="77777777" w:rsidR="00216CFD" w:rsidRDefault="0021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B0DDD" w14:textId="77777777" w:rsidR="00143AE4" w:rsidRDefault="00143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7A902" w14:textId="77777777" w:rsidR="00143AE4" w:rsidRDefault="00143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31400"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C8724" w14:textId="77777777" w:rsidR="00216CFD" w:rsidRDefault="00216CFD">
      <w:r>
        <w:t>____________________</w:t>
      </w:r>
    </w:p>
  </w:footnote>
  <w:footnote w:type="continuationSeparator" w:id="0">
    <w:p w14:paraId="3291BB91" w14:textId="77777777" w:rsidR="00216CFD" w:rsidRDefault="00216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4D354" w14:textId="77777777" w:rsidR="00143AE4" w:rsidRDefault="00143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4FDD3" w14:textId="37A04D1F" w:rsidR="00697BC1" w:rsidRDefault="001D45EB"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C10334">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57DA7040" w14:textId="65F95315" w:rsidR="00296496" w:rsidRPr="00697BC1" w:rsidRDefault="00296496" w:rsidP="00697BC1">
    <w:pPr>
      <w:pStyle w:val="Header"/>
      <w:rPr>
        <w:sz w:val="18"/>
        <w:szCs w:val="16"/>
      </w:rPr>
    </w:pPr>
    <w:r>
      <w:rPr>
        <w:noProof/>
        <w:sz w:val="18"/>
        <w:szCs w:val="16"/>
      </w:rPr>
      <w:t xml:space="preserve">Circulaire TSB </w:t>
    </w:r>
    <w:r w:rsidR="00EE4FFC">
      <w:rPr>
        <w:noProof/>
        <w:sz w:val="18"/>
        <w:szCs w:val="16"/>
      </w:rPr>
      <w:t>299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7D341" w14:textId="77777777" w:rsidR="00143AE4" w:rsidRDefault="0014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4E04123"/>
    <w:multiLevelType w:val="hybridMultilevel"/>
    <w:tmpl w:val="5238A658"/>
    <w:lvl w:ilvl="0" w:tplc="A492FAC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39F775D2"/>
    <w:multiLevelType w:val="hybridMultilevel"/>
    <w:tmpl w:val="FE5C9814"/>
    <w:lvl w:ilvl="0" w:tplc="DD52421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4036FC"/>
    <w:multiLevelType w:val="hybridMultilevel"/>
    <w:tmpl w:val="7676FA10"/>
    <w:lvl w:ilvl="0" w:tplc="3EA6CBD0">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C4"/>
    <w:rsid w:val="000039EE"/>
    <w:rsid w:val="000042F5"/>
    <w:rsid w:val="00005622"/>
    <w:rsid w:val="00012498"/>
    <w:rsid w:val="0002519E"/>
    <w:rsid w:val="00035B43"/>
    <w:rsid w:val="00036F4F"/>
    <w:rsid w:val="000758B3"/>
    <w:rsid w:val="00085F5A"/>
    <w:rsid w:val="000B0995"/>
    <w:rsid w:val="000B0D96"/>
    <w:rsid w:val="000B59D8"/>
    <w:rsid w:val="000C1F6B"/>
    <w:rsid w:val="000C25CC"/>
    <w:rsid w:val="000C56BE"/>
    <w:rsid w:val="001026FD"/>
    <w:rsid w:val="001077FD"/>
    <w:rsid w:val="00115DD7"/>
    <w:rsid w:val="00143AE4"/>
    <w:rsid w:val="00145D22"/>
    <w:rsid w:val="00167472"/>
    <w:rsid w:val="00167F92"/>
    <w:rsid w:val="00173738"/>
    <w:rsid w:val="001B79A3"/>
    <w:rsid w:val="001D45EB"/>
    <w:rsid w:val="001F2C63"/>
    <w:rsid w:val="002152A3"/>
    <w:rsid w:val="00216CFD"/>
    <w:rsid w:val="00296496"/>
    <w:rsid w:val="002E142B"/>
    <w:rsid w:val="002E395D"/>
    <w:rsid w:val="002E4545"/>
    <w:rsid w:val="002E5BC3"/>
    <w:rsid w:val="003131F0"/>
    <w:rsid w:val="00333A80"/>
    <w:rsid w:val="00341117"/>
    <w:rsid w:val="00364E95"/>
    <w:rsid w:val="00372875"/>
    <w:rsid w:val="003B1E80"/>
    <w:rsid w:val="003B66E8"/>
    <w:rsid w:val="004033F1"/>
    <w:rsid w:val="00414B0C"/>
    <w:rsid w:val="00421986"/>
    <w:rsid w:val="00423C21"/>
    <w:rsid w:val="004257AC"/>
    <w:rsid w:val="00432C26"/>
    <w:rsid w:val="0043711B"/>
    <w:rsid w:val="00461D6B"/>
    <w:rsid w:val="004977C9"/>
    <w:rsid w:val="004B0F62"/>
    <w:rsid w:val="004B732E"/>
    <w:rsid w:val="004D51F4"/>
    <w:rsid w:val="004D64E0"/>
    <w:rsid w:val="005120A2"/>
    <w:rsid w:val="0051210D"/>
    <w:rsid w:val="005136D2"/>
    <w:rsid w:val="00517A03"/>
    <w:rsid w:val="00520B2F"/>
    <w:rsid w:val="00581E50"/>
    <w:rsid w:val="00587B41"/>
    <w:rsid w:val="005A3DD9"/>
    <w:rsid w:val="005B1DFC"/>
    <w:rsid w:val="00601682"/>
    <w:rsid w:val="00603470"/>
    <w:rsid w:val="00604754"/>
    <w:rsid w:val="00625E63"/>
    <w:rsid w:val="00625E79"/>
    <w:rsid w:val="006333F7"/>
    <w:rsid w:val="006427A1"/>
    <w:rsid w:val="00644741"/>
    <w:rsid w:val="006928C4"/>
    <w:rsid w:val="00696EC8"/>
    <w:rsid w:val="00697BC1"/>
    <w:rsid w:val="006A6FFE"/>
    <w:rsid w:val="006B58EA"/>
    <w:rsid w:val="006C5A91"/>
    <w:rsid w:val="00716BBC"/>
    <w:rsid w:val="00726A97"/>
    <w:rsid w:val="007321BC"/>
    <w:rsid w:val="00760063"/>
    <w:rsid w:val="00775E4B"/>
    <w:rsid w:val="0079553B"/>
    <w:rsid w:val="00795679"/>
    <w:rsid w:val="007A40FE"/>
    <w:rsid w:val="007A5D80"/>
    <w:rsid w:val="007D2251"/>
    <w:rsid w:val="007D39AA"/>
    <w:rsid w:val="007D3C17"/>
    <w:rsid w:val="007D6C63"/>
    <w:rsid w:val="00810105"/>
    <w:rsid w:val="008157E0"/>
    <w:rsid w:val="00825DBC"/>
    <w:rsid w:val="00833944"/>
    <w:rsid w:val="00850477"/>
    <w:rsid w:val="00854E1D"/>
    <w:rsid w:val="008641ED"/>
    <w:rsid w:val="00884F90"/>
    <w:rsid w:val="00887FA6"/>
    <w:rsid w:val="008C4397"/>
    <w:rsid w:val="008C465A"/>
    <w:rsid w:val="008D0CD0"/>
    <w:rsid w:val="008D43C5"/>
    <w:rsid w:val="008D56CE"/>
    <w:rsid w:val="008E7338"/>
    <w:rsid w:val="008F2C9B"/>
    <w:rsid w:val="00923CD6"/>
    <w:rsid w:val="00925E6F"/>
    <w:rsid w:val="00935AA8"/>
    <w:rsid w:val="00953073"/>
    <w:rsid w:val="00971C9A"/>
    <w:rsid w:val="009D51FA"/>
    <w:rsid w:val="009F1E23"/>
    <w:rsid w:val="009F2786"/>
    <w:rsid w:val="00A00017"/>
    <w:rsid w:val="00A01272"/>
    <w:rsid w:val="00A15179"/>
    <w:rsid w:val="00A24E40"/>
    <w:rsid w:val="00A35EA3"/>
    <w:rsid w:val="00A364A7"/>
    <w:rsid w:val="00A37829"/>
    <w:rsid w:val="00A42C91"/>
    <w:rsid w:val="00A51537"/>
    <w:rsid w:val="00A5280F"/>
    <w:rsid w:val="00A5645A"/>
    <w:rsid w:val="00A60FC1"/>
    <w:rsid w:val="00A97C37"/>
    <w:rsid w:val="00AA131B"/>
    <w:rsid w:val="00AC37B5"/>
    <w:rsid w:val="00AD752F"/>
    <w:rsid w:val="00AF08A4"/>
    <w:rsid w:val="00B212A9"/>
    <w:rsid w:val="00B27B41"/>
    <w:rsid w:val="00B42659"/>
    <w:rsid w:val="00B8573E"/>
    <w:rsid w:val="00BB24C0"/>
    <w:rsid w:val="00BD6ECF"/>
    <w:rsid w:val="00BE5BCA"/>
    <w:rsid w:val="00BF4BDB"/>
    <w:rsid w:val="00C06314"/>
    <w:rsid w:val="00C10334"/>
    <w:rsid w:val="00C13C81"/>
    <w:rsid w:val="00C179DC"/>
    <w:rsid w:val="00C223E4"/>
    <w:rsid w:val="00C26F2E"/>
    <w:rsid w:val="00C302E3"/>
    <w:rsid w:val="00C314BB"/>
    <w:rsid w:val="00C43B02"/>
    <w:rsid w:val="00C45376"/>
    <w:rsid w:val="00C9028F"/>
    <w:rsid w:val="00CA0416"/>
    <w:rsid w:val="00CB1125"/>
    <w:rsid w:val="00CC3592"/>
    <w:rsid w:val="00CC3E8D"/>
    <w:rsid w:val="00CD042E"/>
    <w:rsid w:val="00CE389A"/>
    <w:rsid w:val="00CF2560"/>
    <w:rsid w:val="00CF5B46"/>
    <w:rsid w:val="00D122CE"/>
    <w:rsid w:val="00D24DD3"/>
    <w:rsid w:val="00D46B68"/>
    <w:rsid w:val="00D542A5"/>
    <w:rsid w:val="00D75AD7"/>
    <w:rsid w:val="00D902E8"/>
    <w:rsid w:val="00DC05F3"/>
    <w:rsid w:val="00DC3D47"/>
    <w:rsid w:val="00DD078D"/>
    <w:rsid w:val="00DD77DA"/>
    <w:rsid w:val="00E06C61"/>
    <w:rsid w:val="00E13DB3"/>
    <w:rsid w:val="00E2408B"/>
    <w:rsid w:val="00E5137C"/>
    <w:rsid w:val="00E62CEA"/>
    <w:rsid w:val="00E72AE1"/>
    <w:rsid w:val="00E75921"/>
    <w:rsid w:val="00E94F0F"/>
    <w:rsid w:val="00EA7C97"/>
    <w:rsid w:val="00ED6A7A"/>
    <w:rsid w:val="00ED7ABF"/>
    <w:rsid w:val="00EE4C36"/>
    <w:rsid w:val="00EE4FFC"/>
    <w:rsid w:val="00F1004B"/>
    <w:rsid w:val="00F156C7"/>
    <w:rsid w:val="00F346CE"/>
    <w:rsid w:val="00F34F98"/>
    <w:rsid w:val="00F40540"/>
    <w:rsid w:val="00F60B45"/>
    <w:rsid w:val="00F67402"/>
    <w:rsid w:val="00F71056"/>
    <w:rsid w:val="00F766A2"/>
    <w:rsid w:val="00F9451D"/>
    <w:rsid w:val="00FD09A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546121"/>
  <w15:docId w15:val="{C3326EC7-B067-4570-A850-74E1D86B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D122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FollowedHyperlink">
    <w:name w:val="FollowedHyperlink"/>
    <w:basedOn w:val="DefaultParagraphFont"/>
    <w:semiHidden/>
    <w:unhideWhenUsed/>
    <w:rsid w:val="00581E50"/>
    <w:rPr>
      <w:color w:val="800080" w:themeColor="followedHyperlink"/>
      <w:u w:val="single"/>
    </w:rPr>
  </w:style>
  <w:style w:type="character" w:customStyle="1" w:styleId="UnresolvedMention1">
    <w:name w:val="Unresolved Mention1"/>
    <w:basedOn w:val="DefaultParagraphFont"/>
    <w:uiPriority w:val="99"/>
    <w:semiHidden/>
    <w:unhideWhenUsed/>
    <w:rsid w:val="008D43C5"/>
    <w:rPr>
      <w:color w:val="605E5C"/>
      <w:shd w:val="clear" w:color="auto" w:fill="E1DFDD"/>
    </w:rPr>
  </w:style>
  <w:style w:type="character" w:customStyle="1" w:styleId="UnresolvedMention2">
    <w:name w:val="Unresolved Mention2"/>
    <w:basedOn w:val="DefaultParagraphFont"/>
    <w:uiPriority w:val="99"/>
    <w:semiHidden/>
    <w:unhideWhenUsed/>
    <w:rsid w:val="00EE4FFC"/>
    <w:rPr>
      <w:color w:val="605E5C"/>
      <w:shd w:val="clear" w:color="auto" w:fill="E1DFDD"/>
    </w:rPr>
  </w:style>
  <w:style w:type="paragraph" w:styleId="ListParagraph">
    <w:name w:val="List Paragraph"/>
    <w:basedOn w:val="Normal"/>
    <w:uiPriority w:val="34"/>
    <w:qFormat/>
    <w:rsid w:val="00C13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T/Workshops-and-Seminars/2021/0323/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F6A8-F131-47B4-BE68-36A4F527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37</TotalTime>
  <Pages>2</Pages>
  <Words>524</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3854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Olivia Charline Cécile Braud</cp:lastModifiedBy>
  <cp:revision>13</cp:revision>
  <cp:lastPrinted>2021-03-03T16:28:00Z</cp:lastPrinted>
  <dcterms:created xsi:type="dcterms:W3CDTF">2021-03-01T08:15:00Z</dcterms:created>
  <dcterms:modified xsi:type="dcterms:W3CDTF">2021-03-03T16:28:00Z</dcterms:modified>
</cp:coreProperties>
</file>