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54D5C52" w14:textId="77777777" w:rsidTr="00D517B2">
        <w:trPr>
          <w:cantSplit/>
          <w:trHeight w:val="1134"/>
        </w:trPr>
        <w:tc>
          <w:tcPr>
            <w:tcW w:w="798" w:type="pct"/>
          </w:tcPr>
          <w:p w14:paraId="12C702BE"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7E4A6F7F" wp14:editId="08A44FA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7C0FD3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1BE86F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403"/>
        <w:gridCol w:w="4675"/>
      </w:tblGrid>
      <w:tr w:rsidR="00D517B2" w:rsidRPr="00D517B2" w14:paraId="0DA1D0EB" w14:textId="77777777" w:rsidTr="001E2EC2">
        <w:trPr>
          <w:cantSplit/>
          <w:trHeight w:val="142"/>
          <w:jc w:val="center"/>
        </w:trPr>
        <w:tc>
          <w:tcPr>
            <w:tcW w:w="810" w:type="pct"/>
          </w:tcPr>
          <w:p w14:paraId="43DB8969" w14:textId="77777777" w:rsidR="00D517B2" w:rsidRPr="00D517B2" w:rsidRDefault="00D517B2" w:rsidP="00BB0F08">
            <w:pPr>
              <w:spacing w:line="300" w:lineRule="exact"/>
              <w:jc w:val="left"/>
              <w:rPr>
                <w:position w:val="2"/>
              </w:rPr>
            </w:pPr>
          </w:p>
        </w:tc>
        <w:tc>
          <w:tcPr>
            <w:tcW w:w="1765" w:type="pct"/>
          </w:tcPr>
          <w:p w14:paraId="58334FE5" w14:textId="77777777" w:rsidR="00D517B2" w:rsidRPr="00D517B2" w:rsidRDefault="00D517B2" w:rsidP="00BB0F08">
            <w:pPr>
              <w:spacing w:line="300" w:lineRule="exact"/>
              <w:jc w:val="left"/>
              <w:rPr>
                <w:position w:val="2"/>
              </w:rPr>
            </w:pPr>
          </w:p>
        </w:tc>
        <w:tc>
          <w:tcPr>
            <w:tcW w:w="2425" w:type="pct"/>
          </w:tcPr>
          <w:p w14:paraId="438CDA5C" w14:textId="77777777" w:rsidR="00D517B2" w:rsidRPr="00873469" w:rsidRDefault="00D517B2" w:rsidP="00BB0F08">
            <w:pPr>
              <w:spacing w:line="300" w:lineRule="exact"/>
              <w:jc w:val="left"/>
              <w:rPr>
                <w:position w:val="2"/>
                <w:lang w:bidi="ar-EG"/>
              </w:rPr>
            </w:pPr>
          </w:p>
        </w:tc>
      </w:tr>
      <w:tr w:rsidR="00D517B2" w:rsidRPr="00D517B2" w14:paraId="6FB09424" w14:textId="77777777" w:rsidTr="001E2EC2">
        <w:trPr>
          <w:cantSplit/>
          <w:trHeight w:val="148"/>
          <w:jc w:val="center"/>
        </w:trPr>
        <w:tc>
          <w:tcPr>
            <w:tcW w:w="810" w:type="pct"/>
          </w:tcPr>
          <w:p w14:paraId="13D88484" w14:textId="77777777" w:rsidR="00D517B2" w:rsidRPr="00D517B2" w:rsidRDefault="00D517B2" w:rsidP="00D517B2">
            <w:pPr>
              <w:spacing w:before="80" w:after="60" w:line="300" w:lineRule="exact"/>
              <w:jc w:val="left"/>
              <w:rPr>
                <w:position w:val="2"/>
              </w:rPr>
            </w:pPr>
          </w:p>
        </w:tc>
        <w:tc>
          <w:tcPr>
            <w:tcW w:w="1765" w:type="pct"/>
          </w:tcPr>
          <w:p w14:paraId="746077D1" w14:textId="77777777" w:rsidR="00D517B2" w:rsidRPr="00D517B2" w:rsidRDefault="00D517B2" w:rsidP="00D517B2">
            <w:pPr>
              <w:spacing w:before="80" w:after="60" w:line="300" w:lineRule="exact"/>
              <w:jc w:val="left"/>
              <w:rPr>
                <w:position w:val="2"/>
                <w:lang w:bidi="ar-EG"/>
              </w:rPr>
            </w:pPr>
          </w:p>
        </w:tc>
        <w:tc>
          <w:tcPr>
            <w:tcW w:w="2425" w:type="pct"/>
          </w:tcPr>
          <w:p w14:paraId="33E19226" w14:textId="16DA46D7" w:rsidR="00D517B2" w:rsidRPr="00D517B2" w:rsidRDefault="001E2EC2" w:rsidP="001E2EC2">
            <w:pPr>
              <w:spacing w:before="80" w:after="60" w:line="300" w:lineRule="exact"/>
              <w:jc w:val="left"/>
              <w:rPr>
                <w:position w:val="2"/>
                <w:rtl/>
                <w:lang w:bidi="ar-EG"/>
              </w:rPr>
            </w:pPr>
            <w:r w:rsidRPr="001E2EC2">
              <w:rPr>
                <w:rFonts w:hint="cs"/>
                <w:position w:val="2"/>
                <w:rtl/>
              </w:rPr>
              <w:t xml:space="preserve">جنيف، </w:t>
            </w:r>
            <w:r w:rsidR="00C90FE9">
              <w:rPr>
                <w:rFonts w:hint="cs"/>
                <w:position w:val="2"/>
                <w:rtl/>
              </w:rPr>
              <w:t>19</w:t>
            </w:r>
            <w:r>
              <w:rPr>
                <w:rFonts w:hint="cs"/>
                <w:position w:val="2"/>
                <w:rtl/>
              </w:rPr>
              <w:t xml:space="preserve"> </w:t>
            </w:r>
            <w:r w:rsidR="00DB3CBD">
              <w:rPr>
                <w:rFonts w:hint="cs"/>
                <w:position w:val="2"/>
                <w:rtl/>
              </w:rPr>
              <w:t>مارس</w:t>
            </w:r>
            <w:r w:rsidRPr="001E2EC2">
              <w:rPr>
                <w:position w:val="2"/>
                <w:rtl/>
                <w:lang w:bidi="ar-EG"/>
              </w:rPr>
              <w:t xml:space="preserve"> </w:t>
            </w:r>
            <w:r w:rsidR="00DB3CBD">
              <w:rPr>
                <w:position w:val="2"/>
              </w:rPr>
              <w:t>2021</w:t>
            </w:r>
          </w:p>
        </w:tc>
      </w:tr>
      <w:tr w:rsidR="001E2EC2" w:rsidRPr="00D517B2" w14:paraId="13F23DAD" w14:textId="77777777" w:rsidTr="001E2EC2">
        <w:trPr>
          <w:cantSplit/>
          <w:trHeight w:val="831"/>
          <w:jc w:val="center"/>
        </w:trPr>
        <w:tc>
          <w:tcPr>
            <w:tcW w:w="810" w:type="pct"/>
          </w:tcPr>
          <w:p w14:paraId="64302F33" w14:textId="67FFEF12" w:rsidR="001E2EC2" w:rsidRPr="00A9156F" w:rsidRDefault="001E2EC2" w:rsidP="00AE6500">
            <w:pPr>
              <w:spacing w:before="60" w:after="60" w:line="300" w:lineRule="exact"/>
              <w:jc w:val="left"/>
              <w:rPr>
                <w:b/>
                <w:bCs/>
                <w:position w:val="2"/>
              </w:rPr>
            </w:pPr>
            <w:r w:rsidRPr="00A9156F">
              <w:rPr>
                <w:rFonts w:hint="cs"/>
                <w:b/>
                <w:bCs/>
                <w:position w:val="2"/>
                <w:rtl/>
              </w:rPr>
              <w:t>المرجع:</w:t>
            </w:r>
          </w:p>
        </w:tc>
        <w:tc>
          <w:tcPr>
            <w:tcW w:w="1765" w:type="pct"/>
          </w:tcPr>
          <w:p w14:paraId="278F96C3" w14:textId="6EB11589" w:rsidR="001E2EC2" w:rsidRPr="00D517B2" w:rsidRDefault="001E2EC2" w:rsidP="00AE6500">
            <w:pPr>
              <w:spacing w:before="60" w:after="60" w:line="300" w:lineRule="exact"/>
              <w:jc w:val="left"/>
              <w:rPr>
                <w:b/>
                <w:position w:val="2"/>
                <w:lang w:bidi="ar-EG"/>
              </w:rPr>
            </w:pPr>
            <w:r w:rsidRPr="00D517B2">
              <w:rPr>
                <w:b/>
                <w:position w:val="2"/>
              </w:rPr>
              <w:t>TSB </w:t>
            </w:r>
            <w:r>
              <w:rPr>
                <w:b/>
                <w:position w:val="2"/>
              </w:rPr>
              <w:t>Circular</w:t>
            </w:r>
            <w:r w:rsidRPr="00D517B2">
              <w:rPr>
                <w:b/>
                <w:position w:val="2"/>
              </w:rPr>
              <w:t xml:space="preserve"> </w:t>
            </w:r>
            <w:r w:rsidR="00C90FE9">
              <w:rPr>
                <w:b/>
                <w:position w:val="2"/>
              </w:rPr>
              <w:t>303</w:t>
            </w:r>
            <w:r w:rsidR="00C90FE9">
              <w:rPr>
                <w:b/>
                <w:position w:val="2"/>
                <w:rtl/>
                <w:lang w:bidi="ar-EG"/>
              </w:rPr>
              <w:br/>
            </w:r>
            <w:r w:rsidR="00C90FE9" w:rsidRPr="00C90FE9">
              <w:rPr>
                <w:bCs/>
                <w:position w:val="2"/>
                <w:lang w:bidi="ar-EG"/>
              </w:rPr>
              <w:t>TSB Events/X</w:t>
            </w:r>
            <w:r w:rsidR="009A3A52">
              <w:rPr>
                <w:bCs/>
                <w:position w:val="2"/>
                <w:lang w:bidi="ar-EG"/>
              </w:rPr>
              <w:t>A</w:t>
            </w:r>
          </w:p>
        </w:tc>
        <w:tc>
          <w:tcPr>
            <w:tcW w:w="2425" w:type="pct"/>
            <w:vMerge w:val="restart"/>
          </w:tcPr>
          <w:p w14:paraId="1EFE9A6D" w14:textId="79AD1B90" w:rsidR="001E2EC2" w:rsidRPr="001E2EC2" w:rsidRDefault="005540CC" w:rsidP="00AE6500">
            <w:pPr>
              <w:tabs>
                <w:tab w:val="clear" w:pos="794"/>
                <w:tab w:val="left" w:pos="284"/>
              </w:tabs>
              <w:spacing w:before="60" w:after="60" w:line="300" w:lineRule="exact"/>
              <w:ind w:left="284" w:hanging="284"/>
              <w:jc w:val="left"/>
              <w:rPr>
                <w:b/>
                <w:bCs/>
                <w:position w:val="2"/>
                <w:rtl/>
                <w:lang w:bidi="ar-EG"/>
              </w:rPr>
            </w:pPr>
            <w:r>
              <w:rPr>
                <w:rFonts w:hint="cs"/>
                <w:b/>
                <w:bCs/>
                <w:position w:val="2"/>
                <w:rtl/>
              </w:rPr>
              <w:t>إ</w:t>
            </w:r>
            <w:r w:rsidR="001E2EC2" w:rsidRPr="001E2EC2">
              <w:rPr>
                <w:rFonts w:hint="cs"/>
                <w:b/>
                <w:bCs/>
                <w:position w:val="2"/>
                <w:rtl/>
              </w:rPr>
              <w:t>لى:</w:t>
            </w:r>
          </w:p>
          <w:p w14:paraId="28770B2F" w14:textId="77777777" w:rsidR="001E2EC2" w:rsidRPr="001E2EC2" w:rsidRDefault="001E2EC2" w:rsidP="00AE6500">
            <w:pPr>
              <w:tabs>
                <w:tab w:val="clear" w:pos="794"/>
                <w:tab w:val="left" w:pos="284"/>
              </w:tabs>
              <w:spacing w:before="6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إدارات الدول الأعضاء في الاتحاد؛</w:t>
            </w:r>
          </w:p>
          <w:p w14:paraId="79F4DDC4" w14:textId="77777777" w:rsidR="001E2EC2" w:rsidRPr="001E2EC2" w:rsidRDefault="001E2EC2" w:rsidP="00AE6500">
            <w:pPr>
              <w:tabs>
                <w:tab w:val="clear" w:pos="794"/>
                <w:tab w:val="left" w:pos="284"/>
              </w:tabs>
              <w:spacing w:before="60" w:after="60" w:line="300" w:lineRule="exact"/>
              <w:ind w:left="284" w:hanging="284"/>
              <w:jc w:val="left"/>
              <w:rPr>
                <w:position w:val="2"/>
                <w:rtl/>
                <w:lang w:bidi="ar-EG"/>
              </w:rPr>
            </w:pPr>
            <w:r w:rsidRPr="001E2EC2">
              <w:rPr>
                <w:rFonts w:hint="cs"/>
                <w:position w:val="2"/>
                <w:rtl/>
              </w:rPr>
              <w:t>-</w:t>
            </w:r>
            <w:r w:rsidRPr="001E2EC2">
              <w:rPr>
                <w:position w:val="2"/>
                <w:rtl/>
              </w:rPr>
              <w:tab/>
            </w:r>
            <w:r w:rsidRPr="001E2EC2">
              <w:rPr>
                <w:rFonts w:hint="cs"/>
                <w:position w:val="2"/>
                <w:rtl/>
                <w:lang w:bidi="ar-EG"/>
              </w:rPr>
              <w:t>أعضاء قطاع تقييس الاتصالات بالاتحاد؛</w:t>
            </w:r>
          </w:p>
          <w:p w14:paraId="41ECA449" w14:textId="77777777" w:rsidR="001E2EC2" w:rsidRPr="001E2EC2" w:rsidRDefault="001E2EC2" w:rsidP="00AE6500">
            <w:pPr>
              <w:tabs>
                <w:tab w:val="clear" w:pos="794"/>
                <w:tab w:val="left" w:pos="284"/>
              </w:tabs>
              <w:spacing w:before="60" w:after="60" w:line="300" w:lineRule="exact"/>
              <w:ind w:left="284" w:hanging="284"/>
              <w:jc w:val="left"/>
              <w:rPr>
                <w:position w:val="2"/>
                <w:rtl/>
                <w:lang w:bidi="ar-EG"/>
              </w:rPr>
            </w:pPr>
            <w:r w:rsidRPr="001E2EC2">
              <w:rPr>
                <w:rFonts w:hint="cs"/>
                <w:position w:val="2"/>
                <w:rtl/>
              </w:rPr>
              <w:t>-</w:t>
            </w:r>
            <w:r w:rsidRPr="001E2EC2">
              <w:rPr>
                <w:position w:val="2"/>
                <w:rtl/>
              </w:rPr>
              <w:tab/>
            </w:r>
            <w:r w:rsidRPr="001E2EC2">
              <w:rPr>
                <w:rFonts w:hint="cs"/>
                <w:position w:val="2"/>
                <w:rtl/>
              </w:rPr>
              <w:t>المنتسبين إلى قطاع تقييس الاتصالات؛</w:t>
            </w:r>
          </w:p>
          <w:p w14:paraId="2E675691" w14:textId="77777777" w:rsidR="001E2EC2" w:rsidRPr="001E2EC2" w:rsidRDefault="001E2EC2" w:rsidP="00AE6500">
            <w:pPr>
              <w:tabs>
                <w:tab w:val="clear" w:pos="794"/>
                <w:tab w:val="left" w:pos="284"/>
              </w:tabs>
              <w:spacing w:before="6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الهيئات الأكاديمية المنضمة إلى</w:t>
            </w:r>
            <w:r w:rsidRPr="001E2EC2">
              <w:rPr>
                <w:rFonts w:hint="cs"/>
                <w:position w:val="2"/>
                <w:rtl/>
                <w:lang w:bidi="ar-EG"/>
              </w:rPr>
              <w:t xml:space="preserve"> الاتحاد</w:t>
            </w:r>
          </w:p>
          <w:p w14:paraId="4D70CE8B" w14:textId="77777777" w:rsidR="001E2EC2" w:rsidRPr="001E2EC2" w:rsidRDefault="001E2EC2" w:rsidP="00AE6500">
            <w:pPr>
              <w:tabs>
                <w:tab w:val="clear" w:pos="794"/>
                <w:tab w:val="left" w:pos="284"/>
              </w:tabs>
              <w:spacing w:before="60" w:after="60" w:line="300" w:lineRule="exact"/>
              <w:ind w:left="284" w:hanging="284"/>
              <w:jc w:val="left"/>
              <w:rPr>
                <w:b/>
                <w:bCs/>
                <w:position w:val="2"/>
                <w:rtl/>
              </w:rPr>
            </w:pPr>
            <w:r w:rsidRPr="001E2EC2">
              <w:rPr>
                <w:rFonts w:hint="cs"/>
                <w:b/>
                <w:bCs/>
                <w:position w:val="2"/>
                <w:rtl/>
              </w:rPr>
              <w:t>نسخة إلى:</w:t>
            </w:r>
          </w:p>
          <w:p w14:paraId="7BB08A7A" w14:textId="77777777" w:rsidR="001E2EC2" w:rsidRPr="001E2EC2" w:rsidRDefault="001E2EC2" w:rsidP="00AE6500">
            <w:pPr>
              <w:tabs>
                <w:tab w:val="clear" w:pos="794"/>
                <w:tab w:val="left" w:pos="284"/>
              </w:tabs>
              <w:spacing w:before="60" w:after="60" w:line="300" w:lineRule="exact"/>
              <w:ind w:left="284" w:hanging="284"/>
              <w:jc w:val="left"/>
              <w:rPr>
                <w:position w:val="2"/>
                <w:rtl/>
              </w:rPr>
            </w:pPr>
            <w:r w:rsidRPr="001E2EC2">
              <w:rPr>
                <w:rFonts w:hint="cs"/>
                <w:position w:val="2"/>
                <w:rtl/>
              </w:rPr>
              <w:t>-</w:t>
            </w:r>
            <w:r w:rsidRPr="001E2EC2">
              <w:rPr>
                <w:position w:val="2"/>
                <w:rtl/>
              </w:rPr>
              <w:tab/>
            </w:r>
            <w:r w:rsidRPr="001E2EC2">
              <w:rPr>
                <w:rFonts w:hint="cs"/>
                <w:position w:val="2"/>
                <w:rtl/>
              </w:rPr>
              <w:t>رؤساء لجان الدراسات</w:t>
            </w:r>
            <w:r w:rsidRPr="001E2EC2">
              <w:rPr>
                <w:rFonts w:hint="cs"/>
                <w:position w:val="2"/>
                <w:rtl/>
                <w:lang w:bidi="ar-EG"/>
              </w:rPr>
              <w:t xml:space="preserve"> </w:t>
            </w:r>
            <w:r w:rsidRPr="001E2EC2">
              <w:rPr>
                <w:rFonts w:hint="cs"/>
                <w:position w:val="2"/>
                <w:rtl/>
              </w:rPr>
              <w:t>ل</w:t>
            </w:r>
            <w:r w:rsidRPr="001E2EC2">
              <w:rPr>
                <w:position w:val="2"/>
                <w:rtl/>
              </w:rPr>
              <w:t>قطاع تقييس الاتصالات</w:t>
            </w:r>
            <w:r w:rsidRPr="001E2EC2">
              <w:rPr>
                <w:rFonts w:hint="cs"/>
                <w:position w:val="2"/>
                <w:rtl/>
                <w:lang w:bidi="ar-EG"/>
              </w:rPr>
              <w:t xml:space="preserve"> ونوابهم</w:t>
            </w:r>
            <w:r w:rsidRPr="001E2EC2">
              <w:rPr>
                <w:rFonts w:hint="cs"/>
                <w:position w:val="2"/>
                <w:rtl/>
              </w:rPr>
              <w:t>؛</w:t>
            </w:r>
          </w:p>
          <w:p w14:paraId="3EBD5E4F" w14:textId="77777777" w:rsidR="001E2EC2" w:rsidRPr="001E2EC2" w:rsidRDefault="001E2EC2" w:rsidP="00AE6500">
            <w:pPr>
              <w:tabs>
                <w:tab w:val="clear" w:pos="794"/>
                <w:tab w:val="left" w:pos="284"/>
              </w:tabs>
              <w:spacing w:before="60" w:after="60" w:line="300" w:lineRule="exact"/>
              <w:ind w:left="284" w:hanging="284"/>
              <w:jc w:val="left"/>
              <w:rPr>
                <w:position w:val="2"/>
                <w:rtl/>
              </w:rPr>
            </w:pPr>
            <w:r w:rsidRPr="001E2EC2">
              <w:rPr>
                <w:rFonts w:hint="cs"/>
                <w:position w:val="2"/>
                <w:rtl/>
              </w:rPr>
              <w:t>-</w:t>
            </w:r>
            <w:r w:rsidRPr="001E2EC2">
              <w:rPr>
                <w:position w:val="2"/>
                <w:rtl/>
              </w:rPr>
              <w:tab/>
              <w:t>مدير</w:t>
            </w:r>
            <w:r w:rsidRPr="001E2EC2">
              <w:rPr>
                <w:rFonts w:hint="cs"/>
                <w:position w:val="2"/>
                <w:rtl/>
                <w:lang w:bidi="ar-EG"/>
              </w:rPr>
              <w:t>ة</w:t>
            </w:r>
            <w:r w:rsidRPr="001E2EC2">
              <w:rPr>
                <w:position w:val="2"/>
                <w:rtl/>
              </w:rPr>
              <w:t xml:space="preserve"> مكتب تنمية الاتصالات</w:t>
            </w:r>
            <w:r w:rsidRPr="001E2EC2">
              <w:rPr>
                <w:rFonts w:hint="cs"/>
                <w:position w:val="2"/>
                <w:rtl/>
              </w:rPr>
              <w:t>؛</w:t>
            </w:r>
          </w:p>
          <w:p w14:paraId="34C21025" w14:textId="01D7DD70" w:rsidR="001E2EC2" w:rsidRPr="00D517B2" w:rsidRDefault="001E2EC2" w:rsidP="00AE6500">
            <w:pPr>
              <w:tabs>
                <w:tab w:val="clear" w:pos="794"/>
                <w:tab w:val="left" w:pos="284"/>
              </w:tabs>
              <w:spacing w:before="60" w:after="60" w:line="300" w:lineRule="exact"/>
              <w:ind w:left="284" w:hanging="284"/>
              <w:jc w:val="left"/>
              <w:rPr>
                <w:position w:val="2"/>
                <w:rtl/>
              </w:rPr>
            </w:pPr>
            <w:r w:rsidRPr="001E2EC2">
              <w:rPr>
                <w:rFonts w:hint="cs"/>
                <w:position w:val="2"/>
                <w:rtl/>
              </w:rPr>
              <w:t>-</w:t>
            </w:r>
            <w:r w:rsidRPr="001E2EC2">
              <w:rPr>
                <w:position w:val="2"/>
                <w:rtl/>
              </w:rPr>
              <w:tab/>
              <w:t>مدير مكتب الاتصالات الراديوية</w:t>
            </w:r>
          </w:p>
        </w:tc>
      </w:tr>
      <w:tr w:rsidR="001E2EC2" w:rsidRPr="00D517B2" w14:paraId="4FDFFFCE" w14:textId="77777777" w:rsidTr="001E2EC2">
        <w:trPr>
          <w:cantSplit/>
          <w:trHeight w:val="340"/>
          <w:jc w:val="center"/>
        </w:trPr>
        <w:tc>
          <w:tcPr>
            <w:tcW w:w="810" w:type="pct"/>
          </w:tcPr>
          <w:p w14:paraId="4F34CE58" w14:textId="4F196BEC" w:rsidR="001E2EC2" w:rsidRPr="00A9156F" w:rsidRDefault="001E2EC2" w:rsidP="00AE6500">
            <w:pPr>
              <w:spacing w:before="60" w:after="60" w:line="300" w:lineRule="exact"/>
              <w:jc w:val="left"/>
              <w:rPr>
                <w:b/>
                <w:bCs/>
                <w:position w:val="2"/>
              </w:rPr>
            </w:pPr>
            <w:r>
              <w:rPr>
                <w:rFonts w:hint="cs"/>
                <w:b/>
                <w:bCs/>
                <w:position w:val="2"/>
                <w:rtl/>
                <w:lang w:bidi="ar-EG"/>
              </w:rPr>
              <w:t>للاتصال:</w:t>
            </w:r>
          </w:p>
        </w:tc>
        <w:tc>
          <w:tcPr>
            <w:tcW w:w="1765" w:type="pct"/>
          </w:tcPr>
          <w:p w14:paraId="37DCDE29" w14:textId="4D707453" w:rsidR="001E2EC2" w:rsidRPr="00D517B2" w:rsidRDefault="001E2EC2" w:rsidP="00AE6500">
            <w:pPr>
              <w:spacing w:before="60" w:after="60" w:line="300" w:lineRule="exact"/>
              <w:jc w:val="left"/>
              <w:rPr>
                <w:b/>
                <w:position w:val="2"/>
              </w:rPr>
            </w:pPr>
            <w:bookmarkStart w:id="0" w:name="lt_pId040"/>
            <w:r w:rsidRPr="00C31139">
              <w:rPr>
                <w:b/>
                <w:position w:val="2"/>
                <w:lang w:val="en-GB"/>
              </w:rPr>
              <w:t xml:space="preserve">Xiaoya </w:t>
            </w:r>
            <w:r w:rsidR="00C90FE9" w:rsidRPr="00C31139">
              <w:rPr>
                <w:b/>
                <w:position w:val="2"/>
                <w:lang w:val="en-GB"/>
              </w:rPr>
              <w:t>YANG</w:t>
            </w:r>
            <w:bookmarkEnd w:id="0"/>
          </w:p>
        </w:tc>
        <w:tc>
          <w:tcPr>
            <w:tcW w:w="2425" w:type="pct"/>
            <w:vMerge/>
          </w:tcPr>
          <w:p w14:paraId="2F439CB8" w14:textId="77777777" w:rsidR="001E2EC2" w:rsidRPr="00D517B2" w:rsidRDefault="001E2EC2" w:rsidP="00AE6500">
            <w:pPr>
              <w:spacing w:before="60" w:after="60" w:line="300" w:lineRule="exact"/>
              <w:jc w:val="left"/>
              <w:rPr>
                <w:position w:val="2"/>
                <w:rtl/>
              </w:rPr>
            </w:pPr>
          </w:p>
        </w:tc>
      </w:tr>
      <w:tr w:rsidR="001E2EC2" w:rsidRPr="00D517B2" w14:paraId="3CFF9010" w14:textId="77777777" w:rsidTr="001E2EC2">
        <w:trPr>
          <w:cantSplit/>
          <w:trHeight w:val="340"/>
          <w:jc w:val="center"/>
        </w:trPr>
        <w:tc>
          <w:tcPr>
            <w:tcW w:w="810" w:type="pct"/>
          </w:tcPr>
          <w:p w14:paraId="5F656E2E" w14:textId="1B6D36C3" w:rsidR="001E2EC2" w:rsidRPr="00A9156F" w:rsidRDefault="001E2EC2" w:rsidP="00AE6500">
            <w:pPr>
              <w:spacing w:before="6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65" w:type="pct"/>
          </w:tcPr>
          <w:p w14:paraId="5140CD93" w14:textId="3E0B9E3E" w:rsidR="001E2EC2" w:rsidRPr="00D517B2" w:rsidRDefault="001E2EC2" w:rsidP="00AE6500">
            <w:pPr>
              <w:spacing w:before="60" w:after="60" w:line="300" w:lineRule="exact"/>
              <w:jc w:val="left"/>
              <w:rPr>
                <w:position w:val="2"/>
              </w:rPr>
            </w:pPr>
            <w:r w:rsidRPr="00D517B2">
              <w:rPr>
                <w:position w:val="2"/>
              </w:rPr>
              <w:t>+41 22 730 </w:t>
            </w:r>
            <w:r w:rsidR="009A3A52">
              <w:rPr>
                <w:position w:val="2"/>
              </w:rPr>
              <w:t>6206</w:t>
            </w:r>
          </w:p>
        </w:tc>
        <w:tc>
          <w:tcPr>
            <w:tcW w:w="2425" w:type="pct"/>
            <w:vMerge/>
          </w:tcPr>
          <w:p w14:paraId="3E1B6BB3" w14:textId="77777777" w:rsidR="001E2EC2" w:rsidRPr="00D517B2" w:rsidRDefault="001E2EC2" w:rsidP="00AE6500">
            <w:pPr>
              <w:spacing w:before="60" w:after="60" w:line="300" w:lineRule="exact"/>
              <w:jc w:val="left"/>
              <w:rPr>
                <w:position w:val="2"/>
                <w:rtl/>
              </w:rPr>
            </w:pPr>
          </w:p>
        </w:tc>
      </w:tr>
      <w:tr w:rsidR="001E2EC2" w:rsidRPr="00D517B2" w14:paraId="6C2AED9A" w14:textId="77777777" w:rsidTr="00822E41">
        <w:trPr>
          <w:cantSplit/>
          <w:trHeight w:val="413"/>
          <w:jc w:val="center"/>
        </w:trPr>
        <w:tc>
          <w:tcPr>
            <w:tcW w:w="810" w:type="pct"/>
          </w:tcPr>
          <w:p w14:paraId="219763CD" w14:textId="2D24DCFE" w:rsidR="00822E41" w:rsidRPr="00A9156F" w:rsidRDefault="001E2EC2" w:rsidP="00AE6500">
            <w:pPr>
              <w:spacing w:before="60" w:after="60" w:line="300" w:lineRule="exact"/>
              <w:jc w:val="left"/>
              <w:rPr>
                <w:b/>
                <w:bCs/>
                <w:position w:val="2"/>
                <w:rtl/>
              </w:rPr>
            </w:pPr>
            <w:r w:rsidRPr="00A9156F">
              <w:rPr>
                <w:rFonts w:hint="cs"/>
                <w:b/>
                <w:bCs/>
                <w:position w:val="2"/>
                <w:rtl/>
              </w:rPr>
              <w:t>الفاكس:</w:t>
            </w:r>
          </w:p>
        </w:tc>
        <w:tc>
          <w:tcPr>
            <w:tcW w:w="1765" w:type="pct"/>
          </w:tcPr>
          <w:p w14:paraId="34C56E0F" w14:textId="3925B85B" w:rsidR="001E2EC2" w:rsidRPr="00D517B2" w:rsidRDefault="001E2EC2" w:rsidP="00AE6500">
            <w:pPr>
              <w:spacing w:before="60" w:after="60" w:line="300" w:lineRule="exact"/>
              <w:jc w:val="left"/>
              <w:rPr>
                <w:position w:val="2"/>
              </w:rPr>
            </w:pPr>
            <w:r w:rsidRPr="00D517B2">
              <w:rPr>
                <w:position w:val="2"/>
              </w:rPr>
              <w:t>+41 22 730 5853</w:t>
            </w:r>
          </w:p>
        </w:tc>
        <w:tc>
          <w:tcPr>
            <w:tcW w:w="2425" w:type="pct"/>
            <w:vMerge/>
          </w:tcPr>
          <w:p w14:paraId="151BF24B" w14:textId="77777777" w:rsidR="001E2EC2" w:rsidRPr="00D517B2" w:rsidRDefault="001E2EC2" w:rsidP="00AE6500">
            <w:pPr>
              <w:spacing w:before="60" w:after="60" w:line="300" w:lineRule="exact"/>
              <w:jc w:val="left"/>
              <w:rPr>
                <w:position w:val="2"/>
                <w:rtl/>
              </w:rPr>
            </w:pPr>
          </w:p>
        </w:tc>
      </w:tr>
      <w:tr w:rsidR="001E2EC2" w:rsidRPr="00D517B2" w14:paraId="6550A515" w14:textId="77777777" w:rsidTr="001E2EC2">
        <w:trPr>
          <w:cantSplit/>
          <w:trHeight w:val="870"/>
          <w:jc w:val="center"/>
        </w:trPr>
        <w:tc>
          <w:tcPr>
            <w:tcW w:w="810" w:type="pct"/>
          </w:tcPr>
          <w:p w14:paraId="5DDA47DD" w14:textId="771E4FCD" w:rsidR="001E2EC2" w:rsidRPr="00A9156F" w:rsidRDefault="001E2EC2" w:rsidP="00AE6500">
            <w:pPr>
              <w:spacing w:before="60" w:after="60" w:line="300" w:lineRule="exact"/>
              <w:jc w:val="left"/>
              <w:rPr>
                <w:b/>
                <w:bCs/>
                <w:position w:val="2"/>
                <w:rtl/>
              </w:rPr>
            </w:pPr>
            <w:r w:rsidRPr="00A9156F">
              <w:rPr>
                <w:rFonts w:hint="cs"/>
                <w:b/>
                <w:bCs/>
                <w:position w:val="2"/>
                <w:rtl/>
              </w:rPr>
              <w:t>البريد الإلكتروني:</w:t>
            </w:r>
          </w:p>
        </w:tc>
        <w:bookmarkStart w:id="1" w:name="lt_pId046"/>
        <w:tc>
          <w:tcPr>
            <w:tcW w:w="1765" w:type="pct"/>
          </w:tcPr>
          <w:p w14:paraId="7C686635" w14:textId="32C5455F" w:rsidR="001E2EC2" w:rsidRPr="00A9156F" w:rsidRDefault="00402196" w:rsidP="00AE6500">
            <w:pPr>
              <w:spacing w:before="60" w:after="60" w:line="300" w:lineRule="exact"/>
              <w:jc w:val="left"/>
              <w:rPr>
                <w:b/>
                <w:bCs/>
                <w:position w:val="2"/>
                <w:rtl/>
                <w:lang w:bidi="ar-EG"/>
              </w:rPr>
            </w:pPr>
            <w:r>
              <w:fldChar w:fldCharType="begin"/>
            </w:r>
            <w:r>
              <w:instrText xml:space="preserve"> HYPERLINK "mailto:</w:instrText>
            </w:r>
            <w:r w:rsidRPr="00402196">
              <w:instrText>tsbevents@itu.int</w:instrText>
            </w:r>
            <w:r>
              <w:instrText xml:space="preserve">" </w:instrText>
            </w:r>
            <w:r>
              <w:fldChar w:fldCharType="separate"/>
            </w:r>
            <w:r w:rsidRPr="005A52B3">
              <w:rPr>
                <w:rStyle w:val="Hyperlink"/>
              </w:rPr>
              <w:t>tsbevents@itu.int</w:t>
            </w:r>
            <w:bookmarkEnd w:id="1"/>
            <w:r>
              <w:fldChar w:fldCharType="end"/>
            </w:r>
          </w:p>
        </w:tc>
        <w:tc>
          <w:tcPr>
            <w:tcW w:w="2425" w:type="pct"/>
            <w:vMerge/>
          </w:tcPr>
          <w:p w14:paraId="4C25E861" w14:textId="77777777" w:rsidR="001E2EC2" w:rsidRPr="00D517B2" w:rsidRDefault="001E2EC2" w:rsidP="00AE6500">
            <w:pPr>
              <w:spacing w:before="60" w:after="60" w:line="300" w:lineRule="exact"/>
              <w:jc w:val="left"/>
              <w:rPr>
                <w:position w:val="2"/>
                <w:rtl/>
              </w:rPr>
            </w:pPr>
          </w:p>
        </w:tc>
      </w:tr>
      <w:tr w:rsidR="00D517B2" w:rsidRPr="00D517B2" w14:paraId="1BD22381" w14:textId="77777777" w:rsidTr="001E2EC2">
        <w:trPr>
          <w:cantSplit/>
          <w:jc w:val="center"/>
        </w:trPr>
        <w:tc>
          <w:tcPr>
            <w:tcW w:w="810" w:type="pct"/>
          </w:tcPr>
          <w:p w14:paraId="45EA1C4A" w14:textId="77777777" w:rsidR="00D517B2" w:rsidRPr="00A9156F" w:rsidRDefault="00D517B2" w:rsidP="00E1147E">
            <w:pPr>
              <w:spacing w:before="0" w:line="260" w:lineRule="exact"/>
              <w:jc w:val="left"/>
              <w:rPr>
                <w:b/>
                <w:bCs/>
                <w:position w:val="2"/>
                <w:rtl/>
                <w:lang w:bidi="ar-EG"/>
              </w:rPr>
            </w:pPr>
          </w:p>
        </w:tc>
        <w:tc>
          <w:tcPr>
            <w:tcW w:w="1765" w:type="pct"/>
          </w:tcPr>
          <w:p w14:paraId="414C19BA" w14:textId="77777777" w:rsidR="00D517B2" w:rsidRPr="00D517B2" w:rsidRDefault="00D517B2" w:rsidP="00E1147E">
            <w:pPr>
              <w:spacing w:before="0" w:line="260" w:lineRule="exact"/>
              <w:jc w:val="left"/>
              <w:rPr>
                <w:position w:val="2"/>
                <w:lang w:bidi="ar-EG"/>
              </w:rPr>
            </w:pPr>
          </w:p>
        </w:tc>
        <w:tc>
          <w:tcPr>
            <w:tcW w:w="2425" w:type="pct"/>
          </w:tcPr>
          <w:p w14:paraId="1F83BC0E" w14:textId="77777777" w:rsidR="00D517B2" w:rsidRPr="00D517B2" w:rsidRDefault="00D517B2" w:rsidP="00E1147E">
            <w:pPr>
              <w:spacing w:before="0" w:line="260" w:lineRule="exact"/>
              <w:jc w:val="left"/>
              <w:rPr>
                <w:position w:val="2"/>
                <w:rtl/>
              </w:rPr>
            </w:pPr>
          </w:p>
        </w:tc>
      </w:tr>
      <w:tr w:rsidR="00D517B2" w:rsidRPr="00D517B2" w14:paraId="64ADF404" w14:textId="77777777" w:rsidTr="001E2EC2">
        <w:trPr>
          <w:cantSplit/>
          <w:jc w:val="center"/>
        </w:trPr>
        <w:tc>
          <w:tcPr>
            <w:tcW w:w="810" w:type="pct"/>
          </w:tcPr>
          <w:p w14:paraId="67A8CB1A"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518489F9" w14:textId="4234B4D7" w:rsidR="00D517B2" w:rsidRPr="00F236CA" w:rsidRDefault="00402196" w:rsidP="00402196">
            <w:pPr>
              <w:spacing w:before="80" w:after="60" w:line="300" w:lineRule="exact"/>
              <w:jc w:val="left"/>
              <w:rPr>
                <w:spacing w:val="2"/>
                <w:position w:val="2"/>
                <w:rtl/>
              </w:rPr>
            </w:pPr>
            <w:r w:rsidRPr="00F236CA">
              <w:rPr>
                <w:rFonts w:hint="cs"/>
                <w:b/>
                <w:bCs/>
                <w:spacing w:val="2"/>
                <w:position w:val="2"/>
                <w:rtl/>
              </w:rPr>
              <w:t>سلسلة الحلقات الدراسية الإلكترونية بشأن تكنولوجيا المعلومات الكمومية</w:t>
            </w:r>
            <w:r w:rsidR="001E2EC2" w:rsidRPr="00F236CA">
              <w:rPr>
                <w:b/>
                <w:bCs/>
                <w:spacing w:val="2"/>
                <w:position w:val="2"/>
                <w:rtl/>
              </w:rPr>
              <w:t xml:space="preserve"> </w:t>
            </w:r>
            <w:r w:rsidR="001E2EC2" w:rsidRPr="00F236CA">
              <w:rPr>
                <w:b/>
                <w:bCs/>
                <w:spacing w:val="2"/>
                <w:position w:val="2"/>
              </w:rPr>
              <w:t>(</w:t>
            </w:r>
            <w:r w:rsidRPr="00F236CA">
              <w:rPr>
                <w:b/>
                <w:bCs/>
                <w:spacing w:val="2"/>
                <w:position w:val="2"/>
              </w:rPr>
              <w:t>QIT</w:t>
            </w:r>
            <w:r w:rsidR="001E2EC2" w:rsidRPr="00F236CA">
              <w:rPr>
                <w:b/>
                <w:bCs/>
                <w:spacing w:val="2"/>
                <w:position w:val="2"/>
              </w:rPr>
              <w:t>)</w:t>
            </w:r>
            <w:r w:rsidR="001E2EC2" w:rsidRPr="00F236CA">
              <w:rPr>
                <w:rFonts w:hint="cs"/>
                <w:b/>
                <w:bCs/>
                <w:spacing w:val="2"/>
                <w:position w:val="2"/>
                <w:rtl/>
                <w:lang w:bidi="ar-EG"/>
              </w:rPr>
              <w:t xml:space="preserve"> </w:t>
            </w:r>
            <w:r w:rsidRPr="00F236CA">
              <w:rPr>
                <w:b/>
                <w:bCs/>
                <w:spacing w:val="2"/>
                <w:position w:val="2"/>
                <w:rtl/>
                <w:lang w:bidi="ar-EG"/>
              </w:rPr>
              <w:br/>
            </w:r>
            <w:r w:rsidRPr="00F236CA">
              <w:rPr>
                <w:rFonts w:hint="cs"/>
                <w:b/>
                <w:bCs/>
                <w:spacing w:val="2"/>
                <w:position w:val="2"/>
                <w:rtl/>
                <w:lang w:bidi="ar-EG"/>
              </w:rPr>
              <w:t>(اجتماعات افتراضية بالكامل</w:t>
            </w:r>
            <w:r w:rsidR="001E2EC2" w:rsidRPr="00F236CA">
              <w:rPr>
                <w:rFonts w:hint="cs"/>
                <w:b/>
                <w:bCs/>
                <w:spacing w:val="2"/>
                <w:position w:val="2"/>
                <w:rtl/>
                <w:lang w:bidi="ar-EG"/>
              </w:rPr>
              <w:t>،</w:t>
            </w:r>
            <w:r w:rsidR="001E2EC2" w:rsidRPr="00F236CA">
              <w:rPr>
                <w:b/>
                <w:bCs/>
                <w:spacing w:val="2"/>
                <w:position w:val="2"/>
                <w:rtl/>
              </w:rPr>
              <w:t xml:space="preserve"> </w:t>
            </w:r>
            <w:r w:rsidRPr="00F236CA">
              <w:rPr>
                <w:b/>
                <w:bCs/>
                <w:spacing w:val="2"/>
                <w:position w:val="2"/>
                <w:lang w:val="en-GB"/>
              </w:rPr>
              <w:t>8</w:t>
            </w:r>
            <w:r w:rsidR="001E2EC2" w:rsidRPr="00F236CA">
              <w:rPr>
                <w:rFonts w:hint="cs"/>
                <w:b/>
                <w:bCs/>
                <w:spacing w:val="2"/>
                <w:position w:val="2"/>
                <w:rtl/>
                <w:lang w:val="en-GB"/>
              </w:rPr>
              <w:t xml:space="preserve"> </w:t>
            </w:r>
            <w:r w:rsidRPr="00F236CA">
              <w:rPr>
                <w:rFonts w:hint="cs"/>
                <w:b/>
                <w:bCs/>
                <w:spacing w:val="2"/>
                <w:position w:val="2"/>
                <w:rtl/>
                <w:lang w:val="en-GB"/>
              </w:rPr>
              <w:t>أبريل و</w:t>
            </w:r>
            <w:r w:rsidRPr="00F236CA">
              <w:rPr>
                <w:b/>
                <w:bCs/>
                <w:spacing w:val="2"/>
                <w:position w:val="2"/>
              </w:rPr>
              <w:t>28</w:t>
            </w:r>
            <w:r w:rsidRPr="00F236CA">
              <w:rPr>
                <w:rFonts w:hint="cs"/>
                <w:b/>
                <w:bCs/>
                <w:spacing w:val="2"/>
                <w:position w:val="2"/>
                <w:rtl/>
                <w:lang w:bidi="ar-EG"/>
              </w:rPr>
              <w:t xml:space="preserve"> أبريل و</w:t>
            </w:r>
            <w:r w:rsidRPr="00F236CA">
              <w:rPr>
                <w:b/>
                <w:bCs/>
                <w:spacing w:val="2"/>
                <w:position w:val="2"/>
                <w:lang w:bidi="ar-EG"/>
              </w:rPr>
              <w:t>26</w:t>
            </w:r>
            <w:r w:rsidRPr="00F236CA">
              <w:rPr>
                <w:rFonts w:hint="cs"/>
                <w:b/>
                <w:bCs/>
                <w:spacing w:val="2"/>
                <w:position w:val="2"/>
                <w:rtl/>
                <w:lang w:bidi="ar-EG"/>
              </w:rPr>
              <w:t xml:space="preserve"> مايو</w:t>
            </w:r>
            <w:r w:rsidR="001E2EC2" w:rsidRPr="00F236CA">
              <w:rPr>
                <w:rFonts w:hint="cs"/>
                <w:b/>
                <w:bCs/>
                <w:spacing w:val="2"/>
                <w:position w:val="2"/>
                <w:rtl/>
                <w:lang w:val="en-GB"/>
              </w:rPr>
              <w:t xml:space="preserve"> 2021</w:t>
            </w:r>
            <w:r w:rsidRPr="00F236CA">
              <w:rPr>
                <w:rFonts w:hint="cs"/>
                <w:b/>
                <w:bCs/>
                <w:spacing w:val="2"/>
                <w:position w:val="2"/>
                <w:rtl/>
                <w:lang w:val="en-GB"/>
              </w:rPr>
              <w:t>)</w:t>
            </w:r>
          </w:p>
        </w:tc>
      </w:tr>
    </w:tbl>
    <w:p w14:paraId="1EB14B9C" w14:textId="77777777" w:rsidR="00D517B2" w:rsidRPr="00D517B2" w:rsidRDefault="00D517B2" w:rsidP="000646E2">
      <w:pPr>
        <w:spacing w:before="600"/>
        <w:rPr>
          <w:rtl/>
          <w:lang w:bidi="ar-SY"/>
        </w:rPr>
      </w:pPr>
      <w:r w:rsidRPr="00D517B2">
        <w:rPr>
          <w:rFonts w:hint="cs"/>
          <w:rtl/>
          <w:lang w:bidi="ar-SY"/>
        </w:rPr>
        <w:t>حضرات السادة والسيدات،</w:t>
      </w:r>
    </w:p>
    <w:p w14:paraId="12AE516D" w14:textId="77777777" w:rsidR="00D517B2" w:rsidRPr="00546EEA" w:rsidRDefault="00D517B2" w:rsidP="00D517B2">
      <w:pPr>
        <w:rPr>
          <w:rtl/>
        </w:rPr>
      </w:pPr>
      <w:r w:rsidRPr="00546EEA">
        <w:rPr>
          <w:rFonts w:hint="cs"/>
          <w:rtl/>
        </w:rPr>
        <w:t>تحية طيبة وبعد،</w:t>
      </w:r>
    </w:p>
    <w:p w14:paraId="3E867237" w14:textId="71CDD996" w:rsidR="001E2EC2" w:rsidRPr="00546EEA" w:rsidRDefault="001E2EC2" w:rsidP="001E2EC2">
      <w:pPr>
        <w:rPr>
          <w:rtl/>
          <w:lang w:val="en-GB" w:bidi="ar-EG"/>
        </w:rPr>
      </w:pPr>
      <w:r w:rsidRPr="00546EEA">
        <w:rPr>
          <w:lang w:val="en-GB" w:bidi="ar-SY"/>
        </w:rPr>
        <w:t>1</w:t>
      </w:r>
      <w:r w:rsidRPr="00546EEA">
        <w:rPr>
          <w:rtl/>
        </w:rPr>
        <w:tab/>
      </w:r>
      <w:r w:rsidR="006D24BD" w:rsidRPr="00417287">
        <w:rPr>
          <w:rFonts w:hint="cs"/>
          <w:spacing w:val="-6"/>
          <w:rtl/>
        </w:rPr>
        <w:t xml:space="preserve">الاتحاد الدولي للاتصالات </w:t>
      </w:r>
      <w:r w:rsidR="006D24BD" w:rsidRPr="00417287">
        <w:rPr>
          <w:spacing w:val="-6"/>
        </w:rPr>
        <w:t>(ITU)</w:t>
      </w:r>
      <w:r w:rsidR="006D24BD" w:rsidRPr="00417287">
        <w:rPr>
          <w:rFonts w:hint="cs"/>
          <w:spacing w:val="-6"/>
          <w:rtl/>
          <w:lang w:bidi="ar-EG"/>
        </w:rPr>
        <w:t xml:space="preserve"> بصدد تنظيم سلسلة حلقات دراسية إلكترونية بشأن </w:t>
      </w:r>
      <w:hyperlink r:id="rId9" w:history="1">
        <w:r w:rsidR="006D24BD" w:rsidRPr="00417287">
          <w:rPr>
            <w:rStyle w:val="Hyperlink"/>
            <w:rFonts w:hint="cs"/>
            <w:b/>
            <w:bCs/>
            <w:spacing w:val="-6"/>
            <w:rtl/>
            <w:lang w:bidi="ar-EG"/>
          </w:rPr>
          <w:t>تكنولوجيا المعلومات الكمومية </w:t>
        </w:r>
        <w:r w:rsidR="006D24BD" w:rsidRPr="00417287">
          <w:rPr>
            <w:rStyle w:val="Hyperlink"/>
            <w:b/>
            <w:bCs/>
            <w:spacing w:val="-6"/>
            <w:lang w:bidi="ar-EG"/>
          </w:rPr>
          <w:t>(QIT)</w:t>
        </w:r>
      </w:hyperlink>
      <w:r w:rsidR="006D24BD" w:rsidRPr="00546EEA">
        <w:rPr>
          <w:rFonts w:hint="cs"/>
          <w:rtl/>
          <w:lang w:bidi="ar-EG"/>
        </w:rPr>
        <w:t xml:space="preserve"> بهدف </w:t>
      </w:r>
      <w:r w:rsidR="00CB5FB8">
        <w:rPr>
          <w:rFonts w:hint="cs"/>
          <w:rtl/>
          <w:lang w:bidi="ar-EG"/>
        </w:rPr>
        <w:t>عرض</w:t>
      </w:r>
      <w:r w:rsidR="00CB5FB8" w:rsidRPr="00546EEA">
        <w:rPr>
          <w:rFonts w:hint="cs"/>
          <w:rtl/>
          <w:lang w:bidi="ar-EG"/>
        </w:rPr>
        <w:t xml:space="preserve"> </w:t>
      </w:r>
      <w:r w:rsidR="006D24BD" w:rsidRPr="00546EEA">
        <w:rPr>
          <w:rFonts w:hint="cs"/>
          <w:rtl/>
          <w:lang w:bidi="ar-EG"/>
        </w:rPr>
        <w:t xml:space="preserve">معلومات </w:t>
      </w:r>
      <w:r w:rsidR="00B20E99">
        <w:rPr>
          <w:rFonts w:hint="cs"/>
          <w:rtl/>
          <w:lang w:bidi="ar-EG"/>
        </w:rPr>
        <w:t>وآخر</w:t>
      </w:r>
      <w:r w:rsidR="006D24BD" w:rsidRPr="00546EEA">
        <w:rPr>
          <w:rFonts w:hint="cs"/>
          <w:rtl/>
        </w:rPr>
        <w:t xml:space="preserve"> التطورات بشأن تكنولوجيا المعلومات الكمومية </w:t>
      </w:r>
      <w:r w:rsidR="00CB5FB8">
        <w:rPr>
          <w:rFonts w:hint="cs"/>
          <w:rtl/>
        </w:rPr>
        <w:t>ع</w:t>
      </w:r>
      <w:r w:rsidR="006D24BD" w:rsidRPr="00546EEA">
        <w:rPr>
          <w:rFonts w:hint="cs"/>
          <w:rtl/>
        </w:rPr>
        <w:t>ل</w:t>
      </w:r>
      <w:r w:rsidR="00CB5FB8">
        <w:rPr>
          <w:rFonts w:hint="cs"/>
          <w:rtl/>
        </w:rPr>
        <w:t xml:space="preserve">ى </w:t>
      </w:r>
      <w:r w:rsidR="006D24BD" w:rsidRPr="00546EEA">
        <w:rPr>
          <w:rFonts w:hint="cs"/>
          <w:rtl/>
        </w:rPr>
        <w:t xml:space="preserve">أصحاب المصلحة المعنيين بتكنولوجيا المعلومات والاتصالات </w:t>
      </w:r>
      <w:r w:rsidR="00CB5FB8">
        <w:rPr>
          <w:rFonts w:hint="cs"/>
          <w:rtl/>
        </w:rPr>
        <w:t>الذين قد يتأثرون</w:t>
      </w:r>
      <w:r w:rsidR="00CB5FB8" w:rsidRPr="00546EEA">
        <w:rPr>
          <w:rFonts w:hint="cs"/>
          <w:rtl/>
        </w:rPr>
        <w:t xml:space="preserve"> </w:t>
      </w:r>
      <w:r w:rsidR="001776E2" w:rsidRPr="00546EEA">
        <w:rPr>
          <w:rFonts w:hint="cs"/>
          <w:rtl/>
          <w:lang w:bidi="ar-EG"/>
        </w:rPr>
        <w:t>بالتطور السريع في هذا الميدان</w:t>
      </w:r>
      <w:r w:rsidRPr="00546EEA">
        <w:rPr>
          <w:rFonts w:hint="cs"/>
          <w:rtl/>
        </w:rPr>
        <w:t>.</w:t>
      </w:r>
    </w:p>
    <w:p w14:paraId="018EF590" w14:textId="3B1B8C63" w:rsidR="004A366F" w:rsidRPr="00546EEA" w:rsidRDefault="004A366F" w:rsidP="004A366F">
      <w:pPr>
        <w:rPr>
          <w:rtl/>
          <w:lang w:bidi="ar-EG"/>
        </w:rPr>
      </w:pPr>
      <w:r w:rsidRPr="00546EEA">
        <w:rPr>
          <w:rFonts w:hint="cs"/>
          <w:rtl/>
          <w:lang w:bidi="ar-EG"/>
        </w:rPr>
        <w:t>وستبحث هذه السلسلة من الحلقات الدراسية الإلكترونية تطبيقات تكنولوجيا المعلومات الكمومية المبتكرة وتداعي</w:t>
      </w:r>
      <w:r w:rsidR="000139B4">
        <w:rPr>
          <w:rFonts w:hint="cs"/>
          <w:rtl/>
          <w:lang w:bidi="ar-EG"/>
        </w:rPr>
        <w:t>ا</w:t>
      </w:r>
      <w:r w:rsidRPr="00546EEA">
        <w:rPr>
          <w:rFonts w:hint="cs"/>
          <w:rtl/>
          <w:lang w:bidi="ar-EG"/>
        </w:rPr>
        <w:t>تها الأمنية والآثار التي تفرضها على</w:t>
      </w:r>
      <w:r w:rsidR="000139B4">
        <w:rPr>
          <w:rFonts w:hint="cs"/>
          <w:rtl/>
          <w:lang w:bidi="ar-EG"/>
        </w:rPr>
        <w:t xml:space="preserve"> الشبكات التقليدية</w:t>
      </w:r>
      <w:r w:rsidRPr="00546EEA">
        <w:rPr>
          <w:rFonts w:hint="cs"/>
          <w:rtl/>
          <w:lang w:bidi="ar-EG"/>
        </w:rPr>
        <w:t xml:space="preserve"> ل</w:t>
      </w:r>
      <w:r w:rsidR="000139B4">
        <w:rPr>
          <w:rFonts w:hint="cs"/>
          <w:rtl/>
          <w:lang w:bidi="ar-EG"/>
        </w:rPr>
        <w:t>ل</w:t>
      </w:r>
      <w:r w:rsidRPr="00546EEA">
        <w:rPr>
          <w:rFonts w:hint="cs"/>
          <w:rtl/>
          <w:lang w:bidi="ar-EG"/>
        </w:rPr>
        <w:t xml:space="preserve">حوسبة </w:t>
      </w:r>
      <w:r w:rsidR="000139B4">
        <w:rPr>
          <w:rFonts w:hint="cs"/>
          <w:rtl/>
          <w:lang w:bidi="ar-EG"/>
        </w:rPr>
        <w:t>و</w:t>
      </w:r>
      <w:r w:rsidRPr="00546EEA">
        <w:rPr>
          <w:rFonts w:hint="cs"/>
          <w:rtl/>
          <w:lang w:bidi="ar-EG"/>
        </w:rPr>
        <w:t xml:space="preserve">تكنولوجيا المعلومات والاتصالات؛ تبادل الدروس المستفادة من عمليات التنفيذ الحالية </w:t>
      </w:r>
      <w:r w:rsidR="000139B4">
        <w:rPr>
          <w:rFonts w:hint="cs"/>
          <w:rtl/>
          <w:lang w:bidi="ar-EG"/>
        </w:rPr>
        <w:t>ل</w:t>
      </w:r>
      <w:r w:rsidRPr="00546EEA">
        <w:rPr>
          <w:rFonts w:hint="cs"/>
          <w:rtl/>
          <w:lang w:bidi="ar-EG"/>
        </w:rPr>
        <w:t xml:space="preserve">تكنولوجيا المعلومات الكمومية ومناقشة خرائط الطريق المقابلة </w:t>
      </w:r>
      <w:r w:rsidR="000139B4">
        <w:rPr>
          <w:rFonts w:hint="cs"/>
          <w:rtl/>
          <w:lang w:bidi="ar-EG"/>
        </w:rPr>
        <w:t>من أجل</w:t>
      </w:r>
      <w:r w:rsidR="000139B4" w:rsidRPr="00546EEA">
        <w:rPr>
          <w:rFonts w:hint="cs"/>
          <w:rtl/>
          <w:lang w:bidi="ar-EG"/>
        </w:rPr>
        <w:t xml:space="preserve"> </w:t>
      </w:r>
      <w:r w:rsidRPr="00546EEA">
        <w:rPr>
          <w:rFonts w:hint="cs"/>
          <w:rtl/>
          <w:lang w:bidi="ar-EG"/>
        </w:rPr>
        <w:t xml:space="preserve">بناء الشبكات الكمومية. </w:t>
      </w:r>
      <w:r w:rsidR="000139B4">
        <w:rPr>
          <w:rFonts w:hint="cs"/>
          <w:rtl/>
          <w:lang w:bidi="ar-EG"/>
        </w:rPr>
        <w:t>وستتناول</w:t>
      </w:r>
      <w:r w:rsidR="000139B4" w:rsidRPr="00546EEA">
        <w:rPr>
          <w:rFonts w:hint="cs"/>
          <w:rtl/>
          <w:lang w:bidi="ar-EG"/>
        </w:rPr>
        <w:t xml:space="preserve"> </w:t>
      </w:r>
      <w:r w:rsidRPr="00546EEA">
        <w:rPr>
          <w:rFonts w:hint="cs"/>
          <w:rtl/>
          <w:lang w:bidi="ar-EG"/>
        </w:rPr>
        <w:t>الحلقات الثلاث الأولى من سلسلة الحلقات الدراسية الإلكترونية المواضيع الواردة أدناه:</w:t>
      </w:r>
    </w:p>
    <w:p w14:paraId="1325436E" w14:textId="186663AA" w:rsidR="004A366F" w:rsidRPr="00546EEA" w:rsidRDefault="004A366F" w:rsidP="004A366F">
      <w:pPr>
        <w:pStyle w:val="enumlev1"/>
        <w:rPr>
          <w:rtl/>
          <w:lang w:bidi="ar-EG"/>
        </w:rPr>
      </w:pPr>
      <w:r w:rsidRPr="00546EEA">
        <w:t>̒1’</w:t>
      </w:r>
      <w:r w:rsidRPr="00546EEA">
        <w:rPr>
          <w:rtl/>
        </w:rPr>
        <w:tab/>
      </w:r>
      <w:r w:rsidR="00115422" w:rsidRPr="00546EEA">
        <w:rPr>
          <w:rFonts w:hint="cs"/>
          <w:b/>
          <w:bCs/>
          <w:rtl/>
          <w:lang w:bidi="ar-EG"/>
        </w:rPr>
        <w:t xml:space="preserve">الأمن السيبراني في </w:t>
      </w:r>
      <w:proofErr w:type="gramStart"/>
      <w:r w:rsidR="00115422" w:rsidRPr="00546EEA">
        <w:rPr>
          <w:rFonts w:hint="cs"/>
          <w:b/>
          <w:bCs/>
          <w:rtl/>
          <w:lang w:bidi="ar-EG"/>
        </w:rPr>
        <w:t>عصر</w:t>
      </w:r>
      <w:r w:rsidR="00E24F6C">
        <w:rPr>
          <w:rFonts w:hint="cs"/>
          <w:b/>
          <w:bCs/>
          <w:rtl/>
          <w:lang w:bidi="ar-SA"/>
        </w:rPr>
        <w:t xml:space="preserve">  التكنولوجيا</w:t>
      </w:r>
      <w:proofErr w:type="gramEnd"/>
      <w:r w:rsidR="00115422" w:rsidRPr="00546EEA">
        <w:rPr>
          <w:rFonts w:hint="cs"/>
          <w:b/>
          <w:bCs/>
          <w:rtl/>
          <w:lang w:bidi="ar-EG"/>
        </w:rPr>
        <w:t xml:space="preserve"> الكمومي</w:t>
      </w:r>
      <w:r w:rsidR="00E24F6C">
        <w:rPr>
          <w:rFonts w:hint="cs"/>
          <w:b/>
          <w:bCs/>
          <w:rtl/>
          <w:lang w:bidi="ar-EG"/>
        </w:rPr>
        <w:t>ة</w:t>
      </w:r>
      <w:r w:rsidR="00115422" w:rsidRPr="00546EEA">
        <w:rPr>
          <w:rFonts w:hint="cs"/>
          <w:rtl/>
          <w:lang w:bidi="ar-EG"/>
        </w:rPr>
        <w:t xml:space="preserve"> يوم </w:t>
      </w:r>
      <w:r w:rsidR="00A652CE" w:rsidRPr="00546EEA">
        <w:rPr>
          <w:lang w:bidi="ar-EG"/>
        </w:rPr>
        <w:t>8</w:t>
      </w:r>
      <w:r w:rsidR="00115422" w:rsidRPr="00546EEA">
        <w:rPr>
          <w:rFonts w:hint="cs"/>
          <w:rtl/>
          <w:lang w:bidi="ar-EG"/>
        </w:rPr>
        <w:t xml:space="preserve"> أبريل </w:t>
      </w:r>
      <w:r w:rsidR="00115422" w:rsidRPr="00546EEA">
        <w:rPr>
          <w:lang w:bidi="ar-EG"/>
        </w:rPr>
        <w:t>2021</w:t>
      </w:r>
      <w:r w:rsidR="00115422" w:rsidRPr="00546EEA">
        <w:rPr>
          <w:rFonts w:hint="cs"/>
          <w:rtl/>
          <w:lang w:bidi="ar-EG"/>
        </w:rPr>
        <w:t xml:space="preserve"> من الساعة </w:t>
      </w:r>
      <w:r w:rsidR="00115422" w:rsidRPr="00546EEA">
        <w:rPr>
          <w:lang w:bidi="ar-EG"/>
        </w:rPr>
        <w:t>3:00</w:t>
      </w:r>
      <w:r w:rsidR="00115422" w:rsidRPr="00546EEA">
        <w:rPr>
          <w:rFonts w:hint="cs"/>
          <w:rtl/>
          <w:lang w:bidi="ar-EG"/>
        </w:rPr>
        <w:t xml:space="preserve"> إلى الساعة </w:t>
      </w:r>
      <w:r w:rsidR="00115422" w:rsidRPr="00546EEA">
        <w:rPr>
          <w:lang w:bidi="ar-EG"/>
        </w:rPr>
        <w:t>5:30</w:t>
      </w:r>
      <w:r w:rsidR="00115422" w:rsidRPr="00546EEA">
        <w:rPr>
          <w:rFonts w:hint="cs"/>
          <w:rtl/>
          <w:lang w:bidi="ar-EG"/>
        </w:rPr>
        <w:t xml:space="preserve"> </w:t>
      </w:r>
      <w:r w:rsidR="00FD2D4B" w:rsidRPr="00546EEA">
        <w:rPr>
          <w:rFonts w:hint="cs"/>
          <w:rtl/>
          <w:lang w:bidi="ar-EG"/>
        </w:rPr>
        <w:t xml:space="preserve">بعد الظهر </w:t>
      </w:r>
      <w:r w:rsidR="00115422" w:rsidRPr="00546EEA">
        <w:rPr>
          <w:rFonts w:hint="cs"/>
          <w:rtl/>
          <w:lang w:bidi="ar-EG"/>
        </w:rPr>
        <w:t>بتوقيت وسط أوروبا الصيفي</w:t>
      </w:r>
    </w:p>
    <w:p w14:paraId="094C8BA0" w14:textId="17E2D65D" w:rsidR="004A366F" w:rsidRPr="00546EEA" w:rsidRDefault="00115422" w:rsidP="004A366F">
      <w:pPr>
        <w:pStyle w:val="enumlev1"/>
        <w:rPr>
          <w:rtl/>
          <w:lang w:bidi="ar-EG"/>
        </w:rPr>
      </w:pPr>
      <w:r w:rsidRPr="00546EEA">
        <w:t>̒</w:t>
      </w:r>
      <w:r w:rsidR="004A366F" w:rsidRPr="00546EEA">
        <w:t>2</w:t>
      </w:r>
      <w:r w:rsidRPr="00546EEA">
        <w:t>’</w:t>
      </w:r>
      <w:r w:rsidR="004A366F" w:rsidRPr="00546EEA">
        <w:rPr>
          <w:rtl/>
        </w:rPr>
        <w:tab/>
      </w:r>
      <w:r w:rsidR="00FD2D4B" w:rsidRPr="00546EEA">
        <w:rPr>
          <w:rFonts w:hint="cs"/>
          <w:b/>
          <w:bCs/>
          <w:rtl/>
        </w:rPr>
        <w:t>ندوة مشتركة بشأن تكنولوجيا النقل الكمومية</w:t>
      </w:r>
      <w:r w:rsidR="00FD2D4B" w:rsidRPr="00546EEA">
        <w:rPr>
          <w:rFonts w:hint="cs"/>
          <w:rtl/>
        </w:rPr>
        <w:t xml:space="preserve"> يوم </w:t>
      </w:r>
      <w:r w:rsidR="00FD2D4B" w:rsidRPr="00546EEA">
        <w:t>28</w:t>
      </w:r>
      <w:r w:rsidR="00FD2D4B" w:rsidRPr="00546EEA">
        <w:rPr>
          <w:rFonts w:hint="cs"/>
          <w:rtl/>
          <w:lang w:bidi="ar-EG"/>
        </w:rPr>
        <w:t xml:space="preserve"> أبريل </w:t>
      </w:r>
      <w:r w:rsidR="00FD2D4B" w:rsidRPr="00546EEA">
        <w:rPr>
          <w:lang w:bidi="ar-EG"/>
        </w:rPr>
        <w:t>2021</w:t>
      </w:r>
      <w:r w:rsidR="00FD2D4B" w:rsidRPr="00546EEA">
        <w:rPr>
          <w:rFonts w:hint="cs"/>
          <w:rtl/>
          <w:lang w:bidi="ar-EG"/>
        </w:rPr>
        <w:t xml:space="preserve"> من الساعة </w:t>
      </w:r>
      <w:r w:rsidR="00FD2D4B" w:rsidRPr="00546EEA">
        <w:rPr>
          <w:lang w:bidi="ar-EG"/>
        </w:rPr>
        <w:t>3:00</w:t>
      </w:r>
      <w:r w:rsidR="00FD2D4B" w:rsidRPr="00546EEA">
        <w:rPr>
          <w:rFonts w:hint="cs"/>
          <w:rtl/>
          <w:lang w:bidi="ar-EG"/>
        </w:rPr>
        <w:t xml:space="preserve"> إلى الساعة </w:t>
      </w:r>
      <w:r w:rsidR="00FD2D4B" w:rsidRPr="00546EEA">
        <w:rPr>
          <w:lang w:bidi="ar-EG"/>
        </w:rPr>
        <w:t>5:30</w:t>
      </w:r>
      <w:r w:rsidR="00FD2D4B" w:rsidRPr="00546EEA">
        <w:rPr>
          <w:rFonts w:hint="cs"/>
          <w:rtl/>
          <w:lang w:bidi="ar-EG"/>
        </w:rPr>
        <w:t xml:space="preserve"> بعد الظهر بتوقيت وسط أوروبا الصيفي</w:t>
      </w:r>
    </w:p>
    <w:p w14:paraId="0B8CD1AD" w14:textId="5C71B08C" w:rsidR="004A366F" w:rsidRPr="00546EEA" w:rsidRDefault="00115422" w:rsidP="004A366F">
      <w:pPr>
        <w:pStyle w:val="enumlev1"/>
        <w:rPr>
          <w:rtl/>
          <w:lang w:bidi="ar-EG"/>
        </w:rPr>
      </w:pPr>
      <w:r w:rsidRPr="00546EEA">
        <w:t>̒</w:t>
      </w:r>
      <w:r w:rsidR="004A366F" w:rsidRPr="00546EEA">
        <w:t>3</w:t>
      </w:r>
      <w:r w:rsidRPr="00546EEA">
        <w:t>’</w:t>
      </w:r>
      <w:r w:rsidR="004A366F" w:rsidRPr="00546EEA">
        <w:rPr>
          <w:rtl/>
        </w:rPr>
        <w:tab/>
      </w:r>
      <w:r w:rsidR="00A652CE" w:rsidRPr="00546EEA">
        <w:rPr>
          <w:rFonts w:hint="cs"/>
          <w:b/>
          <w:bCs/>
          <w:rtl/>
        </w:rPr>
        <w:t xml:space="preserve">تكنولوجيا المعلومات الكمومية </w:t>
      </w:r>
      <w:r w:rsidR="00A652CE" w:rsidRPr="00546EEA">
        <w:rPr>
          <w:b/>
          <w:bCs/>
        </w:rPr>
        <w:t>(QIT)</w:t>
      </w:r>
      <w:r w:rsidR="00A652CE" w:rsidRPr="00546EEA">
        <w:rPr>
          <w:rFonts w:hint="cs"/>
          <w:b/>
          <w:bCs/>
          <w:rtl/>
          <w:lang w:bidi="ar-EG"/>
        </w:rPr>
        <w:t xml:space="preserve"> </w:t>
      </w:r>
      <w:r w:rsidR="001A17E6" w:rsidRPr="00546EEA">
        <w:rPr>
          <w:rFonts w:hint="cs"/>
          <w:b/>
          <w:bCs/>
          <w:rtl/>
          <w:lang w:bidi="ar-EG"/>
        </w:rPr>
        <w:t>من أجل الشبكات</w:t>
      </w:r>
      <w:r w:rsidR="00A652CE" w:rsidRPr="00546EEA">
        <w:rPr>
          <w:rFonts w:hint="cs"/>
          <w:b/>
          <w:bCs/>
          <w:rtl/>
          <w:lang w:bidi="ar-EG"/>
        </w:rPr>
        <w:t xml:space="preserve"> - التطبيقات وحالات الاستخدام</w:t>
      </w:r>
      <w:r w:rsidR="00A652CE" w:rsidRPr="00546EEA">
        <w:rPr>
          <w:rFonts w:hint="cs"/>
          <w:rtl/>
          <w:lang w:bidi="ar-EG"/>
        </w:rPr>
        <w:t xml:space="preserve"> يوم </w:t>
      </w:r>
      <w:r w:rsidR="00A652CE" w:rsidRPr="00546EEA">
        <w:rPr>
          <w:lang w:bidi="ar-EG"/>
        </w:rPr>
        <w:t>26</w:t>
      </w:r>
      <w:r w:rsidR="00A652CE" w:rsidRPr="00546EEA">
        <w:rPr>
          <w:rFonts w:hint="cs"/>
          <w:rtl/>
          <w:lang w:bidi="ar-EG"/>
        </w:rPr>
        <w:t xml:space="preserve"> مايو </w:t>
      </w:r>
      <w:r w:rsidR="00A652CE" w:rsidRPr="00546EEA">
        <w:rPr>
          <w:lang w:bidi="ar-EG"/>
        </w:rPr>
        <w:t>2021</w:t>
      </w:r>
      <w:r w:rsidR="00A652CE" w:rsidRPr="00546EEA">
        <w:rPr>
          <w:rFonts w:hint="cs"/>
          <w:rtl/>
          <w:lang w:bidi="ar-EG"/>
        </w:rPr>
        <w:t xml:space="preserve"> من الساعة </w:t>
      </w:r>
      <w:r w:rsidR="00A652CE" w:rsidRPr="00546EEA">
        <w:rPr>
          <w:lang w:bidi="ar-EG"/>
        </w:rPr>
        <w:t>3:00</w:t>
      </w:r>
      <w:r w:rsidR="00A652CE" w:rsidRPr="00546EEA">
        <w:rPr>
          <w:rFonts w:hint="cs"/>
          <w:rtl/>
          <w:lang w:bidi="ar-EG"/>
        </w:rPr>
        <w:t xml:space="preserve"> إلى الساعة </w:t>
      </w:r>
      <w:r w:rsidR="00A652CE" w:rsidRPr="00546EEA">
        <w:rPr>
          <w:lang w:bidi="ar-EG"/>
        </w:rPr>
        <w:t>5:30</w:t>
      </w:r>
      <w:r w:rsidR="00A652CE" w:rsidRPr="00546EEA">
        <w:rPr>
          <w:rFonts w:hint="cs"/>
          <w:rtl/>
          <w:lang w:bidi="ar-EG"/>
        </w:rPr>
        <w:t xml:space="preserve"> بعد الظهر بتوقيت وسط أوروبا الصيفي</w:t>
      </w:r>
    </w:p>
    <w:p w14:paraId="7904FD76" w14:textId="27CF3761" w:rsidR="001E2EC2" w:rsidRPr="00546EEA" w:rsidRDefault="001E2EC2" w:rsidP="00D0591B">
      <w:pPr>
        <w:rPr>
          <w:rtl/>
          <w:lang w:val="en-GB" w:bidi="ar-EG"/>
        </w:rPr>
      </w:pPr>
      <w:r w:rsidRPr="00546EEA">
        <w:rPr>
          <w:lang w:bidi="ar-EG"/>
        </w:rPr>
        <w:t>2</w:t>
      </w:r>
      <w:r w:rsidRPr="00546EEA">
        <w:rPr>
          <w:lang w:bidi="ar-EG"/>
        </w:rPr>
        <w:tab/>
      </w:r>
      <w:r w:rsidR="006861F2" w:rsidRPr="00546EEA">
        <w:rPr>
          <w:rFonts w:hint="cs"/>
          <w:rtl/>
          <w:lang w:bidi="ar-EG"/>
        </w:rPr>
        <w:t xml:space="preserve">ويشترك في تنظيم الحلقة الأولى بشان </w:t>
      </w:r>
      <w:r w:rsidR="006861F2" w:rsidRPr="00546EEA">
        <w:rPr>
          <w:rFonts w:hint="cs"/>
          <w:b/>
          <w:bCs/>
          <w:rtl/>
          <w:lang w:bidi="ar-EG"/>
        </w:rPr>
        <w:t xml:space="preserve">"الأمن السيبراني في عصر </w:t>
      </w:r>
      <w:r w:rsidR="00E24F6C">
        <w:rPr>
          <w:rFonts w:hint="cs"/>
          <w:b/>
          <w:bCs/>
          <w:rtl/>
          <w:lang w:bidi="ar-EG"/>
        </w:rPr>
        <w:t xml:space="preserve">التكنولوجيا </w:t>
      </w:r>
      <w:r w:rsidR="006861F2" w:rsidRPr="00546EEA">
        <w:rPr>
          <w:rFonts w:hint="cs"/>
          <w:b/>
          <w:bCs/>
          <w:rtl/>
          <w:lang w:bidi="ar-EG"/>
        </w:rPr>
        <w:t>الكمومي</w:t>
      </w:r>
      <w:r w:rsidR="00E24F6C">
        <w:rPr>
          <w:rFonts w:hint="cs"/>
          <w:b/>
          <w:bCs/>
          <w:rtl/>
          <w:lang w:bidi="ar-EG"/>
        </w:rPr>
        <w:t>ة</w:t>
      </w:r>
      <w:r w:rsidR="006861F2" w:rsidRPr="00546EEA">
        <w:rPr>
          <w:rFonts w:hint="cs"/>
          <w:b/>
          <w:bCs/>
          <w:rtl/>
          <w:lang w:bidi="ar-EG"/>
        </w:rPr>
        <w:t>"</w:t>
      </w:r>
      <w:r w:rsidR="006861F2" w:rsidRPr="00546EEA">
        <w:rPr>
          <w:rFonts w:hint="cs"/>
          <w:rtl/>
          <w:lang w:bidi="ar-EG"/>
        </w:rPr>
        <w:t xml:space="preserve"> الاتحاد الدولي للاتصالات والمعهد الأوروبي لمعايير الاتصالات </w:t>
      </w:r>
      <w:r w:rsidR="006861F2" w:rsidRPr="00546EEA">
        <w:rPr>
          <w:lang w:bidi="ar-EG"/>
        </w:rPr>
        <w:t>(ETSI)</w:t>
      </w:r>
      <w:r w:rsidR="006861F2" w:rsidRPr="00546EEA">
        <w:rPr>
          <w:rFonts w:hint="cs"/>
          <w:rtl/>
          <w:lang w:bidi="ar-EG"/>
        </w:rPr>
        <w:t xml:space="preserve"> </w:t>
      </w:r>
      <w:r w:rsidR="00A27E47" w:rsidRPr="00546EEA">
        <w:rPr>
          <w:rFonts w:hint="cs"/>
          <w:rtl/>
          <w:lang w:bidi="ar-EG"/>
        </w:rPr>
        <w:t>ل</w:t>
      </w:r>
      <w:r w:rsidR="00E24F6C">
        <w:rPr>
          <w:rFonts w:hint="cs"/>
          <w:rtl/>
          <w:lang w:bidi="ar-EG"/>
        </w:rPr>
        <w:t xml:space="preserve">دى </w:t>
      </w:r>
      <w:r w:rsidR="00A27E47" w:rsidRPr="00546EEA">
        <w:rPr>
          <w:rFonts w:hint="cs"/>
          <w:rtl/>
          <w:lang w:bidi="ar-EG"/>
        </w:rPr>
        <w:t>افتتاح مسار</w:t>
      </w:r>
      <w:r w:rsidR="006861F2" w:rsidRPr="00546EEA">
        <w:rPr>
          <w:rFonts w:hint="cs"/>
          <w:rtl/>
          <w:lang w:bidi="ar-EG"/>
        </w:rPr>
        <w:t xml:space="preserve"> الأمن السيبراني في </w:t>
      </w:r>
      <w:r w:rsidR="00A27E47" w:rsidRPr="00546EEA">
        <w:rPr>
          <w:rFonts w:hint="cs"/>
          <w:rtl/>
          <w:lang w:bidi="ar-EG"/>
        </w:rPr>
        <w:t>منتدى القمة العالمية لمجتمع المعلومات</w:t>
      </w:r>
      <w:r w:rsidR="00B16F2A">
        <w:rPr>
          <w:rFonts w:hint="eastAsia"/>
          <w:rtl/>
          <w:lang w:bidi="ar-EG"/>
        </w:rPr>
        <w:t> </w:t>
      </w:r>
      <w:r w:rsidR="006861F2" w:rsidRPr="00546EEA">
        <w:rPr>
          <w:lang w:bidi="ar-EG"/>
        </w:rPr>
        <w:t>(WSIS)</w:t>
      </w:r>
      <w:r w:rsidR="006861F2" w:rsidRPr="00546EEA">
        <w:rPr>
          <w:rFonts w:hint="cs"/>
          <w:rtl/>
          <w:lang w:bidi="ar-EG"/>
        </w:rPr>
        <w:t xml:space="preserve"> لعام </w:t>
      </w:r>
      <w:r w:rsidR="006861F2" w:rsidRPr="00546EEA">
        <w:rPr>
          <w:lang w:bidi="ar-EG"/>
        </w:rPr>
        <w:t>2021</w:t>
      </w:r>
      <w:r w:rsidR="006861F2" w:rsidRPr="00546EEA">
        <w:rPr>
          <w:rFonts w:hint="cs"/>
          <w:rtl/>
          <w:lang w:bidi="ar-EG"/>
        </w:rPr>
        <w:t>.</w:t>
      </w:r>
      <w:r w:rsidR="002D38E7" w:rsidRPr="00546EEA">
        <w:rPr>
          <w:rFonts w:hint="cs"/>
          <w:rtl/>
          <w:lang w:bidi="ar-EG"/>
        </w:rPr>
        <w:t xml:space="preserve"> وستبحث هذه الحلقة توزيع</w:t>
      </w:r>
      <w:r w:rsidR="00405223">
        <w:rPr>
          <w:rFonts w:hint="cs"/>
          <w:rtl/>
          <w:lang w:bidi="ar-EG"/>
        </w:rPr>
        <w:t xml:space="preserve"> المفاتيح</w:t>
      </w:r>
      <w:r w:rsidR="002D38E7" w:rsidRPr="00546EEA">
        <w:rPr>
          <w:rFonts w:hint="cs"/>
          <w:rtl/>
          <w:lang w:bidi="ar-EG"/>
        </w:rPr>
        <w:t xml:space="preserve"> الكمومي</w:t>
      </w:r>
      <w:r w:rsidR="00405223">
        <w:rPr>
          <w:rFonts w:hint="cs"/>
          <w:rtl/>
          <w:lang w:bidi="ar-EG"/>
        </w:rPr>
        <w:t>ة</w:t>
      </w:r>
      <w:r w:rsidR="002D38E7" w:rsidRPr="00546EEA">
        <w:rPr>
          <w:rFonts w:hint="cs"/>
          <w:rtl/>
          <w:lang w:bidi="ar-EG"/>
        </w:rPr>
        <w:t xml:space="preserve"> </w:t>
      </w:r>
      <w:r w:rsidR="002D38E7" w:rsidRPr="00546EEA">
        <w:rPr>
          <w:lang w:bidi="ar-EG"/>
        </w:rPr>
        <w:t>(QKD)</w:t>
      </w:r>
      <w:r w:rsidR="002D38E7" w:rsidRPr="00546EEA">
        <w:rPr>
          <w:rFonts w:hint="cs"/>
          <w:rtl/>
          <w:lang w:bidi="ar-EG"/>
        </w:rPr>
        <w:t xml:space="preserve"> و</w:t>
      </w:r>
      <w:r w:rsidR="000C16F3">
        <w:rPr>
          <w:rFonts w:hint="cs"/>
          <w:rtl/>
          <w:lang w:bidi="ar-EG"/>
        </w:rPr>
        <w:t>ال</w:t>
      </w:r>
      <w:r w:rsidR="002D38E7" w:rsidRPr="00546EEA">
        <w:rPr>
          <w:rFonts w:hint="cs"/>
          <w:rtl/>
          <w:lang w:bidi="ar-EG"/>
        </w:rPr>
        <w:t xml:space="preserve">تجفير ما بعد </w:t>
      </w:r>
      <w:r w:rsidR="000C16F3">
        <w:rPr>
          <w:rFonts w:hint="cs"/>
          <w:rtl/>
          <w:lang w:bidi="ar-EG"/>
        </w:rPr>
        <w:t>الحوسبة</w:t>
      </w:r>
      <w:r w:rsidR="002D38E7" w:rsidRPr="00546EEA">
        <w:rPr>
          <w:rFonts w:hint="cs"/>
          <w:rtl/>
          <w:lang w:bidi="ar-EG"/>
        </w:rPr>
        <w:t xml:space="preserve"> الكمومية</w:t>
      </w:r>
      <w:r w:rsidR="007F047C">
        <w:rPr>
          <w:rFonts w:hint="eastAsia"/>
          <w:rtl/>
          <w:lang w:bidi="ar-EG"/>
        </w:rPr>
        <w:t> </w:t>
      </w:r>
      <w:r w:rsidR="002D38E7" w:rsidRPr="00546EEA">
        <w:rPr>
          <w:lang w:bidi="ar-EG"/>
        </w:rPr>
        <w:t>(PQC)</w:t>
      </w:r>
      <w:r w:rsidR="002D38E7" w:rsidRPr="00546EEA">
        <w:rPr>
          <w:rFonts w:hint="cs"/>
          <w:rtl/>
          <w:lang w:bidi="ar-EG"/>
        </w:rPr>
        <w:t xml:space="preserve"> من خلال مناقشة مزايا وتصورات كل منهما في سياق ما قد يشكل حلاً "جيداً بما فيه الكفاية" من منظور حقائق أمن المعلومات وقبولها</w:t>
      </w:r>
      <w:r w:rsidR="002A0B7A" w:rsidRPr="00546EEA">
        <w:rPr>
          <w:rFonts w:hint="cs"/>
          <w:rtl/>
          <w:lang w:val="en-GB" w:bidi="ar-EG"/>
        </w:rPr>
        <w:t xml:space="preserve"> فضلاً عن إمكانية تطويرها العملية </w:t>
      </w:r>
      <w:r w:rsidR="000C16F3">
        <w:rPr>
          <w:rFonts w:hint="cs"/>
          <w:rtl/>
          <w:lang w:val="en-GB" w:bidi="ar-EG"/>
        </w:rPr>
        <w:t>في ضوء</w:t>
      </w:r>
      <w:r w:rsidR="000C16F3" w:rsidRPr="00546EEA">
        <w:rPr>
          <w:rFonts w:hint="cs"/>
          <w:rtl/>
          <w:lang w:val="en-GB" w:bidi="ar-EG"/>
        </w:rPr>
        <w:t xml:space="preserve"> </w:t>
      </w:r>
      <w:r w:rsidR="002A0B7A" w:rsidRPr="00546EEA">
        <w:rPr>
          <w:rFonts w:hint="cs"/>
          <w:rtl/>
          <w:lang w:val="en-GB" w:bidi="ar-EG"/>
        </w:rPr>
        <w:t xml:space="preserve">تقييدات الطبقة المادية </w:t>
      </w:r>
      <w:r w:rsidR="00D5776A">
        <w:rPr>
          <w:rFonts w:hint="cs"/>
          <w:rtl/>
          <w:lang w:val="en-GB" w:bidi="ar-EG"/>
        </w:rPr>
        <w:t>وال</w:t>
      </w:r>
      <w:r w:rsidR="002A0B7A" w:rsidRPr="00546EEA">
        <w:rPr>
          <w:rFonts w:hint="cs"/>
          <w:rtl/>
          <w:lang w:val="en-GB" w:bidi="ar-EG"/>
        </w:rPr>
        <w:t>إدماج</w:t>
      </w:r>
      <w:r w:rsidR="00D5776A">
        <w:rPr>
          <w:rFonts w:hint="cs"/>
          <w:rtl/>
          <w:lang w:val="en-GB" w:bidi="ar-EG"/>
        </w:rPr>
        <w:t xml:space="preserve"> </w:t>
      </w:r>
      <w:r w:rsidR="002A0B7A" w:rsidRPr="00546EEA">
        <w:rPr>
          <w:rFonts w:hint="cs"/>
          <w:rtl/>
          <w:lang w:val="en-GB" w:bidi="ar-EG"/>
        </w:rPr>
        <w:t>و</w:t>
      </w:r>
      <w:r w:rsidR="00D5776A">
        <w:rPr>
          <w:rFonts w:hint="cs"/>
          <w:rtl/>
          <w:lang w:val="en-GB" w:bidi="ar-EG"/>
        </w:rPr>
        <w:t>تكلفة النشر</w:t>
      </w:r>
      <w:r w:rsidR="002A0B7A" w:rsidRPr="00546EEA">
        <w:rPr>
          <w:rFonts w:hint="cs"/>
          <w:rtl/>
          <w:lang w:val="en-GB" w:bidi="ar-EG"/>
        </w:rPr>
        <w:t>. وسيتم أيضاً بحث خرائط الطريق لضمان الأمن السيبراني في التصدي للتحديات الخاص</w:t>
      </w:r>
      <w:r w:rsidR="00D5776A">
        <w:rPr>
          <w:rFonts w:hint="cs"/>
          <w:rtl/>
          <w:lang w:val="en-GB" w:bidi="ar-EG"/>
        </w:rPr>
        <w:t>ة</w:t>
      </w:r>
      <w:r w:rsidR="002A0B7A" w:rsidRPr="00546EEA">
        <w:rPr>
          <w:rFonts w:hint="cs"/>
          <w:rtl/>
          <w:lang w:val="en-GB" w:bidi="ar-EG"/>
        </w:rPr>
        <w:t xml:space="preserve"> بالحوسبة الكمومية والدور الذي يمكن أن يقوم به كل من توزيع</w:t>
      </w:r>
      <w:r w:rsidR="00405223">
        <w:rPr>
          <w:rFonts w:hint="cs"/>
          <w:rtl/>
          <w:lang w:val="en-GB" w:bidi="ar-EG"/>
        </w:rPr>
        <w:t xml:space="preserve"> المفاتيح</w:t>
      </w:r>
      <w:r w:rsidR="002A0B7A" w:rsidRPr="00546EEA">
        <w:rPr>
          <w:rFonts w:hint="cs"/>
          <w:rtl/>
          <w:lang w:val="en-GB" w:bidi="ar-EG"/>
        </w:rPr>
        <w:t xml:space="preserve"> الكمومي</w:t>
      </w:r>
      <w:r w:rsidR="00405223">
        <w:rPr>
          <w:rFonts w:hint="cs"/>
          <w:rtl/>
          <w:lang w:val="en-GB" w:bidi="ar-EG"/>
        </w:rPr>
        <w:t>ة</w:t>
      </w:r>
      <w:r w:rsidR="002A0B7A" w:rsidRPr="00546EEA">
        <w:rPr>
          <w:rFonts w:hint="cs"/>
          <w:rtl/>
          <w:lang w:val="en-GB" w:bidi="ar-EG"/>
        </w:rPr>
        <w:t xml:space="preserve"> و</w:t>
      </w:r>
      <w:r w:rsidR="00D5776A">
        <w:rPr>
          <w:rFonts w:hint="cs"/>
          <w:rtl/>
          <w:lang w:val="en-GB" w:bidi="ar-EG"/>
        </w:rPr>
        <w:t>ال</w:t>
      </w:r>
      <w:r w:rsidR="002A0B7A" w:rsidRPr="00546EEA">
        <w:rPr>
          <w:rFonts w:hint="cs"/>
          <w:rtl/>
          <w:lang w:val="en-GB" w:bidi="ar-EG"/>
        </w:rPr>
        <w:t>تجفير ما</w:t>
      </w:r>
      <w:r w:rsidR="002A0B7A" w:rsidRPr="00546EEA">
        <w:rPr>
          <w:rFonts w:hint="eastAsia"/>
          <w:rtl/>
          <w:lang w:val="en-GB" w:bidi="ar-EG"/>
        </w:rPr>
        <w:t> </w:t>
      </w:r>
      <w:r w:rsidR="002A0B7A" w:rsidRPr="00546EEA">
        <w:rPr>
          <w:rFonts w:hint="cs"/>
          <w:rtl/>
          <w:lang w:val="en-GB" w:bidi="ar-EG"/>
        </w:rPr>
        <w:t xml:space="preserve">بعد </w:t>
      </w:r>
      <w:r w:rsidR="00D5776A">
        <w:rPr>
          <w:rFonts w:hint="cs"/>
          <w:rtl/>
          <w:lang w:val="en-GB" w:bidi="ar-EG"/>
        </w:rPr>
        <w:t>الحوسبة</w:t>
      </w:r>
      <w:r w:rsidR="00D5776A" w:rsidRPr="00546EEA">
        <w:rPr>
          <w:rFonts w:hint="cs"/>
          <w:rtl/>
          <w:lang w:val="en-GB" w:bidi="ar-EG"/>
        </w:rPr>
        <w:t xml:space="preserve"> </w:t>
      </w:r>
      <w:r w:rsidR="002A0B7A" w:rsidRPr="00546EEA">
        <w:rPr>
          <w:rFonts w:hint="cs"/>
          <w:rtl/>
          <w:lang w:val="en-GB" w:bidi="ar-EG"/>
        </w:rPr>
        <w:t xml:space="preserve">الكمومية في </w:t>
      </w:r>
      <w:r w:rsidR="006A4BB3" w:rsidRPr="00546EEA">
        <w:rPr>
          <w:rFonts w:hint="cs"/>
          <w:rtl/>
          <w:lang w:val="en-GB" w:bidi="ar-EG"/>
        </w:rPr>
        <w:t>مشهد</w:t>
      </w:r>
      <w:r w:rsidR="00D5776A">
        <w:rPr>
          <w:rFonts w:hint="cs"/>
          <w:rtl/>
          <w:lang w:val="en-GB" w:bidi="ar-EG"/>
        </w:rPr>
        <w:t xml:space="preserve"> تعايش التكنولوجيات</w:t>
      </w:r>
      <w:r w:rsidR="002A0B7A" w:rsidRPr="00546EEA">
        <w:rPr>
          <w:rFonts w:hint="cs"/>
          <w:rtl/>
          <w:lang w:val="en-GB" w:bidi="ar-EG"/>
        </w:rPr>
        <w:t>.</w:t>
      </w:r>
    </w:p>
    <w:p w14:paraId="4FA8C9E9" w14:textId="53171A03" w:rsidR="00E1147E" w:rsidRPr="00546EEA" w:rsidRDefault="00E1147E" w:rsidP="00E1147E">
      <w:pPr>
        <w:keepNext/>
        <w:keepLines/>
        <w:rPr>
          <w:rtl/>
          <w:lang w:bidi="ar-EG"/>
        </w:rPr>
      </w:pPr>
      <w:r w:rsidRPr="00546EEA">
        <w:rPr>
          <w:lang w:bidi="ar-EG"/>
        </w:rPr>
        <w:lastRenderedPageBreak/>
        <w:t>3</w:t>
      </w:r>
      <w:r w:rsidRPr="00546EEA">
        <w:rPr>
          <w:rtl/>
          <w:lang w:bidi="ar-EG"/>
        </w:rPr>
        <w:tab/>
      </w:r>
      <w:r w:rsidR="00065043" w:rsidRPr="00546EEA">
        <w:rPr>
          <w:rFonts w:hint="cs"/>
          <w:rtl/>
          <w:lang w:bidi="ar-EG"/>
        </w:rPr>
        <w:t>ويقوم بتنظيم</w:t>
      </w:r>
      <w:r w:rsidR="006A4BB3" w:rsidRPr="00546EEA">
        <w:rPr>
          <w:rFonts w:hint="cs"/>
          <w:rtl/>
          <w:lang w:bidi="ar-EG"/>
        </w:rPr>
        <w:t xml:space="preserve"> الحلقة الثانية </w:t>
      </w:r>
      <w:r w:rsidR="00065043" w:rsidRPr="00546EEA">
        <w:rPr>
          <w:rFonts w:hint="cs"/>
          <w:b/>
          <w:bCs/>
          <w:rtl/>
          <w:lang w:bidi="ar-EG"/>
        </w:rPr>
        <w:t>"ندوة مشتركة بشأن تكنولوجيا النقل الكمومية"</w:t>
      </w:r>
      <w:r w:rsidR="00065043" w:rsidRPr="00546EEA">
        <w:rPr>
          <w:rFonts w:hint="cs"/>
          <w:rtl/>
          <w:lang w:bidi="ar-EG"/>
        </w:rPr>
        <w:t xml:space="preserve"> الاتحاد الدولي للاتصالات بالاشتراك مع اللجنة الكهرتقنية الدولية </w:t>
      </w:r>
      <w:r w:rsidR="00065043" w:rsidRPr="00546EEA">
        <w:rPr>
          <w:lang w:bidi="ar-EG"/>
        </w:rPr>
        <w:t>(IEC)</w:t>
      </w:r>
      <w:r w:rsidR="00065043" w:rsidRPr="00546EEA">
        <w:rPr>
          <w:rFonts w:hint="cs"/>
          <w:rtl/>
          <w:lang w:bidi="ar-EG"/>
        </w:rPr>
        <w:t xml:space="preserve">. </w:t>
      </w:r>
      <w:r w:rsidR="005C6D0A">
        <w:rPr>
          <w:rFonts w:hint="cs"/>
          <w:rtl/>
          <w:lang w:bidi="ar-EG"/>
        </w:rPr>
        <w:t>وستعرض</w:t>
      </w:r>
      <w:r w:rsidR="005C6D0A" w:rsidRPr="00546EEA">
        <w:rPr>
          <w:rFonts w:hint="cs"/>
          <w:rtl/>
          <w:lang w:bidi="ar-EG"/>
        </w:rPr>
        <w:t xml:space="preserve"> </w:t>
      </w:r>
      <w:r w:rsidR="00065043" w:rsidRPr="00546EEA">
        <w:rPr>
          <w:rFonts w:hint="cs"/>
          <w:rtl/>
          <w:lang w:bidi="ar-EG"/>
        </w:rPr>
        <w:t>هذه الحلقة أحدث التطورات في</w:t>
      </w:r>
      <w:r w:rsidR="005C6D0A">
        <w:rPr>
          <w:rFonts w:hint="cs"/>
          <w:rtl/>
          <w:lang w:bidi="ar-EG"/>
        </w:rPr>
        <w:t xml:space="preserve"> تكنولوجيا</w:t>
      </w:r>
      <w:r w:rsidR="00065043" w:rsidRPr="00546EEA">
        <w:rPr>
          <w:rFonts w:hint="cs"/>
          <w:rtl/>
          <w:lang w:bidi="ar-EG"/>
        </w:rPr>
        <w:t xml:space="preserve"> النقل الكمومي</w:t>
      </w:r>
      <w:r w:rsidR="005C6D0A">
        <w:rPr>
          <w:rFonts w:hint="cs"/>
          <w:rtl/>
          <w:lang w:bidi="ar-EG"/>
        </w:rPr>
        <w:t>ة</w:t>
      </w:r>
      <w:r w:rsidR="00065043" w:rsidRPr="00546EEA">
        <w:rPr>
          <w:rFonts w:hint="cs"/>
          <w:rtl/>
          <w:lang w:bidi="ar-EG"/>
        </w:rPr>
        <w:t xml:space="preserve"> وستجمع بين العلماء والمهندسين الدوليين من مجتمع </w:t>
      </w:r>
      <w:r w:rsidR="005C6D0A">
        <w:rPr>
          <w:rFonts w:hint="cs"/>
          <w:rtl/>
          <w:lang w:bidi="ar-EG"/>
        </w:rPr>
        <w:t>أبحاث التكنولوجيا</w:t>
      </w:r>
      <w:r w:rsidR="005C6D0A" w:rsidRPr="00546EEA">
        <w:rPr>
          <w:rFonts w:hint="cs"/>
          <w:rtl/>
          <w:lang w:bidi="ar-EG"/>
        </w:rPr>
        <w:t xml:space="preserve"> </w:t>
      </w:r>
      <w:r w:rsidR="00065043" w:rsidRPr="00546EEA">
        <w:rPr>
          <w:rFonts w:hint="cs"/>
          <w:rtl/>
          <w:lang w:bidi="ar-EG"/>
        </w:rPr>
        <w:t>الكمومي</w:t>
      </w:r>
      <w:r w:rsidR="005C6D0A">
        <w:rPr>
          <w:rFonts w:hint="cs"/>
          <w:rtl/>
          <w:lang w:bidi="ar-EG"/>
        </w:rPr>
        <w:t>ة</w:t>
      </w:r>
      <w:r w:rsidR="00065043" w:rsidRPr="00546EEA">
        <w:rPr>
          <w:rFonts w:hint="cs"/>
          <w:rtl/>
          <w:lang w:bidi="ar-EG"/>
        </w:rPr>
        <w:t xml:space="preserve"> والصناعات</w:t>
      </w:r>
      <w:r w:rsidR="005C6D0A">
        <w:rPr>
          <w:rFonts w:hint="cs"/>
          <w:rtl/>
          <w:lang w:bidi="ar-EG"/>
        </w:rPr>
        <w:t xml:space="preserve"> المعنية</w:t>
      </w:r>
      <w:r w:rsidR="00065043" w:rsidRPr="00546EEA">
        <w:rPr>
          <w:rFonts w:hint="cs"/>
          <w:rtl/>
          <w:lang w:bidi="ar-EG"/>
        </w:rPr>
        <w:t xml:space="preserve"> السائدة لمناقشة جدوى ونطاق التحديات</w:t>
      </w:r>
      <w:r w:rsidR="00B51018">
        <w:rPr>
          <w:rFonts w:hint="cs"/>
          <w:rtl/>
          <w:lang w:bidi="ar-EG"/>
        </w:rPr>
        <w:t xml:space="preserve"> </w:t>
      </w:r>
      <w:r w:rsidR="005C6D0A">
        <w:rPr>
          <w:rFonts w:hint="cs"/>
          <w:rtl/>
          <w:lang w:bidi="ar-EG"/>
        </w:rPr>
        <w:t>الماثلة أمام</w:t>
      </w:r>
      <w:r w:rsidR="00065043" w:rsidRPr="00546EEA">
        <w:rPr>
          <w:rFonts w:hint="cs"/>
          <w:rtl/>
          <w:lang w:bidi="ar-EG"/>
        </w:rPr>
        <w:t xml:space="preserve"> التحقيق التجاري </w:t>
      </w:r>
      <w:r w:rsidR="005C6D0A">
        <w:rPr>
          <w:rFonts w:hint="cs"/>
          <w:rtl/>
          <w:lang w:bidi="ar-EG"/>
        </w:rPr>
        <w:t xml:space="preserve">لتكنولوجيا </w:t>
      </w:r>
      <w:r w:rsidR="00065043" w:rsidRPr="00546EEA">
        <w:rPr>
          <w:rFonts w:hint="cs"/>
          <w:rtl/>
          <w:lang w:bidi="ar-EG"/>
        </w:rPr>
        <w:t>النقل الكمومي</w:t>
      </w:r>
      <w:r w:rsidR="005C6D0A">
        <w:rPr>
          <w:rFonts w:hint="cs"/>
          <w:rtl/>
          <w:lang w:bidi="ar-EG"/>
        </w:rPr>
        <w:t>ة</w:t>
      </w:r>
      <w:r w:rsidR="00065043" w:rsidRPr="00546EEA">
        <w:rPr>
          <w:rFonts w:hint="cs"/>
          <w:rtl/>
          <w:lang w:bidi="ar-EG"/>
        </w:rPr>
        <w:t xml:space="preserve">. وستناقش، بصفة خاصة، </w:t>
      </w:r>
      <w:r w:rsidR="001A17E6" w:rsidRPr="00546EEA">
        <w:rPr>
          <w:rFonts w:hint="cs"/>
          <w:rtl/>
          <w:lang w:bidi="ar-EG"/>
        </w:rPr>
        <w:t>كيفية دمج قدرات النقل الكمومي</w:t>
      </w:r>
      <w:r w:rsidR="0041424C">
        <w:rPr>
          <w:rFonts w:hint="cs"/>
          <w:rtl/>
          <w:lang w:bidi="ar-EG"/>
        </w:rPr>
        <w:t>ة</w:t>
      </w:r>
      <w:r w:rsidR="001A17E6" w:rsidRPr="00546EEA">
        <w:rPr>
          <w:rFonts w:hint="cs"/>
          <w:rtl/>
          <w:lang w:bidi="ar-EG"/>
        </w:rPr>
        <w:t xml:space="preserve"> في البنى التحتية القائمة وخريطة الطريق المقابلة </w:t>
      </w:r>
      <w:r w:rsidR="0041424C">
        <w:rPr>
          <w:rFonts w:hint="cs"/>
          <w:rtl/>
          <w:lang w:bidi="ar-EG"/>
        </w:rPr>
        <w:t>من أجل استحداث</w:t>
      </w:r>
      <w:r w:rsidR="0041424C" w:rsidRPr="00546EEA">
        <w:rPr>
          <w:rFonts w:hint="cs"/>
          <w:rtl/>
          <w:lang w:bidi="ar-EG"/>
        </w:rPr>
        <w:t xml:space="preserve"> </w:t>
      </w:r>
      <w:r w:rsidR="001A17E6" w:rsidRPr="00546EEA">
        <w:rPr>
          <w:rFonts w:hint="cs"/>
          <w:rtl/>
          <w:lang w:bidi="ar-EG"/>
        </w:rPr>
        <w:t>عمليات تنفيذ مختلفة لشبكة النقل الكمومية.</w:t>
      </w:r>
    </w:p>
    <w:p w14:paraId="3660668B" w14:textId="482D8A3D" w:rsidR="00E1147E" w:rsidRPr="00546EEA" w:rsidRDefault="00E1147E" w:rsidP="00D0591B">
      <w:pPr>
        <w:rPr>
          <w:rtl/>
          <w:lang w:bidi="ar-EG"/>
        </w:rPr>
      </w:pPr>
      <w:r w:rsidRPr="00546EEA">
        <w:rPr>
          <w:lang w:bidi="ar-EG"/>
        </w:rPr>
        <w:t>4</w:t>
      </w:r>
      <w:r w:rsidRPr="00546EEA">
        <w:rPr>
          <w:rtl/>
          <w:lang w:bidi="ar-EG"/>
        </w:rPr>
        <w:tab/>
      </w:r>
      <w:r w:rsidR="001A17E6" w:rsidRPr="00546EEA">
        <w:rPr>
          <w:rFonts w:hint="cs"/>
          <w:rtl/>
          <w:lang w:bidi="ar-EG"/>
        </w:rPr>
        <w:t xml:space="preserve">وستقوم الحلقة الثالثة ببحث </w:t>
      </w:r>
      <w:r w:rsidR="001A17E6" w:rsidRPr="00546EEA">
        <w:rPr>
          <w:rFonts w:hint="cs"/>
          <w:b/>
          <w:bCs/>
          <w:rtl/>
          <w:lang w:bidi="ar-EG"/>
        </w:rPr>
        <w:t xml:space="preserve">"تكنولوجيا المعلومات الكمومية </w:t>
      </w:r>
      <w:r w:rsidR="001A17E6" w:rsidRPr="00546EEA">
        <w:rPr>
          <w:b/>
          <w:bCs/>
          <w:lang w:bidi="ar-EG"/>
        </w:rPr>
        <w:t>(QIT)</w:t>
      </w:r>
      <w:r w:rsidR="001A17E6" w:rsidRPr="00546EEA">
        <w:rPr>
          <w:rFonts w:hint="cs"/>
          <w:b/>
          <w:bCs/>
          <w:rtl/>
          <w:lang w:bidi="ar-EG"/>
        </w:rPr>
        <w:t xml:space="preserve"> من أجل الشبكات - التطبيقات وحالات الاستخدام"</w:t>
      </w:r>
      <w:r w:rsidR="001A17E6" w:rsidRPr="00546EEA">
        <w:rPr>
          <w:rFonts w:hint="cs"/>
          <w:rtl/>
          <w:lang w:bidi="ar-EG"/>
        </w:rPr>
        <w:t xml:space="preserve"> حالات</w:t>
      </w:r>
      <w:r w:rsidR="00ED4D11">
        <w:rPr>
          <w:rFonts w:hint="cs"/>
          <w:rtl/>
          <w:lang w:bidi="ar-EG"/>
        </w:rPr>
        <w:t xml:space="preserve"> استخدام</w:t>
      </w:r>
      <w:r w:rsidR="001A17E6" w:rsidRPr="00546EEA">
        <w:rPr>
          <w:rFonts w:hint="cs"/>
          <w:rtl/>
          <w:lang w:bidi="ar-EG"/>
        </w:rPr>
        <w:t xml:space="preserve"> تكنولوجيا المعلومات الكمومية</w:t>
      </w:r>
      <w:r w:rsidR="00ED4D11">
        <w:rPr>
          <w:rFonts w:hint="cs"/>
          <w:rtl/>
          <w:lang w:bidi="ar-EG"/>
        </w:rPr>
        <w:t xml:space="preserve"> وتطبيقاتها</w:t>
      </w:r>
      <w:r w:rsidR="001A17E6" w:rsidRPr="00546EEA">
        <w:rPr>
          <w:rFonts w:hint="cs"/>
          <w:rtl/>
          <w:lang w:bidi="ar-EG"/>
        </w:rPr>
        <w:t xml:space="preserve">، بما في ذلك </w:t>
      </w:r>
      <w:r w:rsidR="00ED4D11">
        <w:rPr>
          <w:rFonts w:hint="cs"/>
          <w:rtl/>
          <w:lang w:bidi="ar-EG"/>
        </w:rPr>
        <w:t>ما يتعلق</w:t>
      </w:r>
      <w:r w:rsidR="00ED4D11" w:rsidRPr="00546EEA">
        <w:rPr>
          <w:rFonts w:hint="cs"/>
          <w:rtl/>
          <w:lang w:bidi="ar-EG"/>
        </w:rPr>
        <w:t xml:space="preserve"> </w:t>
      </w:r>
      <w:r w:rsidR="00ED4D11">
        <w:rPr>
          <w:rFonts w:hint="cs"/>
          <w:rtl/>
          <w:lang w:bidi="ar-EG"/>
        </w:rPr>
        <w:t>ب</w:t>
      </w:r>
      <w:r w:rsidR="004F73E2" w:rsidRPr="00546EEA">
        <w:rPr>
          <w:rFonts w:hint="cs"/>
          <w:rtl/>
          <w:lang w:bidi="ar-EG"/>
        </w:rPr>
        <w:t>الحوسبة،</w:t>
      </w:r>
      <w:r w:rsidR="00ED4D11">
        <w:rPr>
          <w:rFonts w:hint="cs"/>
          <w:rtl/>
          <w:lang w:bidi="ar-EG"/>
        </w:rPr>
        <w:t xml:space="preserve"> والاستشعار،</w:t>
      </w:r>
      <w:r w:rsidR="004F73E2" w:rsidRPr="00546EEA">
        <w:rPr>
          <w:rFonts w:hint="cs"/>
          <w:rtl/>
          <w:lang w:bidi="ar-EG"/>
        </w:rPr>
        <w:t xml:space="preserve"> والأمن السيبراني، والآثار التي يمكن أن تترتب </w:t>
      </w:r>
      <w:r w:rsidR="00ED4D11">
        <w:rPr>
          <w:rFonts w:hint="cs"/>
          <w:rtl/>
          <w:lang w:bidi="ar-EG"/>
        </w:rPr>
        <w:t>عليها فيما يخص</w:t>
      </w:r>
      <w:r w:rsidR="00ED4D11" w:rsidRPr="00546EEA">
        <w:rPr>
          <w:rFonts w:hint="cs"/>
          <w:rtl/>
          <w:lang w:bidi="ar-EG"/>
        </w:rPr>
        <w:t xml:space="preserve"> </w:t>
      </w:r>
      <w:r w:rsidR="004F73E2" w:rsidRPr="00546EEA">
        <w:rPr>
          <w:rFonts w:hint="cs"/>
          <w:rtl/>
          <w:lang w:bidi="ar-EG"/>
        </w:rPr>
        <w:t>شبكات الاتصالات في المستقبل. وسيتم أيضاً مناقشة التكنولوجيات</w:t>
      </w:r>
      <w:r w:rsidR="00405223">
        <w:rPr>
          <w:rFonts w:hint="cs"/>
          <w:rtl/>
          <w:lang w:bidi="ar-EG"/>
        </w:rPr>
        <w:t xml:space="preserve"> التمكينية</w:t>
      </w:r>
      <w:r w:rsidR="004F73E2" w:rsidRPr="00546EEA">
        <w:rPr>
          <w:rFonts w:hint="cs"/>
          <w:rtl/>
          <w:lang w:bidi="ar-EG"/>
        </w:rPr>
        <w:t xml:space="preserve"> باعتبار أن لها علاقة مباشرة مع حالات استخدام الاتصالات الكمومية. </w:t>
      </w:r>
    </w:p>
    <w:p w14:paraId="780B517E" w14:textId="5332DBD3" w:rsidR="001E2EC2" w:rsidRPr="00546EEA" w:rsidRDefault="002A0B7A" w:rsidP="002A0B7A">
      <w:pPr>
        <w:rPr>
          <w:lang w:bidi="ar-EG"/>
        </w:rPr>
      </w:pPr>
      <w:r w:rsidRPr="00546EEA">
        <w:rPr>
          <w:lang w:bidi="ar-SY"/>
        </w:rPr>
        <w:t>5</w:t>
      </w:r>
      <w:r w:rsidR="001E2EC2" w:rsidRPr="00546EEA">
        <w:rPr>
          <w:lang w:bidi="ar-SY"/>
        </w:rPr>
        <w:tab/>
      </w:r>
      <w:r w:rsidRPr="00546EEA">
        <w:rPr>
          <w:rFonts w:hint="cs"/>
          <w:rtl/>
        </w:rPr>
        <w:t>وباب المشاركة في هذه الحلقات الدراسية الإلكترونية مفتوح أمام الدول الأعضاء في الاتحاد وأعضاء قطاعاته والمنتسبين إليه والمؤسسات الأكاديمية المنضمة إليه وأمام أي فرد من أي بلد عضو في الاتحاد يرغب في</w:t>
      </w:r>
      <w:r w:rsidRPr="00546EEA">
        <w:rPr>
          <w:rFonts w:hint="eastAsia"/>
          <w:rtl/>
        </w:rPr>
        <w:t> </w:t>
      </w:r>
      <w:r w:rsidRPr="00546EEA">
        <w:rPr>
          <w:rFonts w:hint="cs"/>
          <w:rtl/>
        </w:rPr>
        <w:t>المساهمة في</w:t>
      </w:r>
      <w:r w:rsidRPr="00546EEA">
        <w:rPr>
          <w:rFonts w:hint="eastAsia"/>
          <w:rtl/>
        </w:rPr>
        <w:t> </w:t>
      </w:r>
      <w:r w:rsidRPr="00546EEA">
        <w:rPr>
          <w:rFonts w:hint="cs"/>
          <w:rtl/>
        </w:rPr>
        <w:t>العمل. ويشمل ذلك الأفراد الذين هم أيضاً أعضاء في المنظمات الدولية والإقليمية والوطنية</w:t>
      </w:r>
      <w:r w:rsidR="001E2EC2" w:rsidRPr="00546EEA">
        <w:rPr>
          <w:rFonts w:hint="cs"/>
          <w:rtl/>
          <w:lang w:bidi="ar-EG"/>
        </w:rPr>
        <w:t>.</w:t>
      </w:r>
    </w:p>
    <w:p w14:paraId="654246CE" w14:textId="6EAF29ED" w:rsidR="001E2EC2" w:rsidRPr="00546EEA" w:rsidRDefault="002A0B7A" w:rsidP="002A0B7A">
      <w:pPr>
        <w:rPr>
          <w:rtl/>
        </w:rPr>
      </w:pPr>
      <w:r w:rsidRPr="00546EEA">
        <w:rPr>
          <w:lang w:bidi="ar-SY"/>
        </w:rPr>
        <w:t>6</w:t>
      </w:r>
      <w:r w:rsidR="001E2EC2" w:rsidRPr="00546EEA">
        <w:rPr>
          <w:lang w:bidi="ar-SY"/>
        </w:rPr>
        <w:tab/>
      </w:r>
      <w:r w:rsidRPr="00546EEA">
        <w:rPr>
          <w:rFonts w:hint="cs"/>
          <w:rtl/>
          <w:lang w:bidi="ar-EG"/>
        </w:rPr>
        <w:t xml:space="preserve">وستتاح جميع المعلومات ذات الصلة المتعلقة بالحلقات الدراسية الإلكترونية (المتحدثون، روابط التسجيل، تفاصيل التوصيل عن بُعد) في </w:t>
      </w:r>
      <w:hyperlink r:id="rId10" w:history="1">
        <w:r w:rsidRPr="00546EEA">
          <w:rPr>
            <w:rStyle w:val="Hyperlink"/>
            <w:rFonts w:hint="cs"/>
            <w:rtl/>
          </w:rPr>
          <w:t>صفحة الاستقبال الرئيسية</w:t>
        </w:r>
      </w:hyperlink>
      <w:r w:rsidRPr="00546EEA">
        <w:rPr>
          <w:rFonts w:hint="cs"/>
          <w:rtl/>
          <w:lang w:bidi="ar-EG"/>
        </w:rPr>
        <w:t xml:space="preserve"> والمواقع الإلكترونية ذات الصلة </w:t>
      </w:r>
      <w:r w:rsidR="00405223">
        <w:rPr>
          <w:rFonts w:hint="cs"/>
          <w:rtl/>
          <w:lang w:bidi="ar-EG"/>
        </w:rPr>
        <w:t>بالأحداث</w:t>
      </w:r>
      <w:r w:rsidR="00405223" w:rsidRPr="00546EEA">
        <w:rPr>
          <w:rFonts w:hint="cs"/>
          <w:rtl/>
          <w:lang w:bidi="ar-EG"/>
        </w:rPr>
        <w:t xml:space="preserve"> </w:t>
      </w:r>
      <w:r w:rsidRPr="00546EEA">
        <w:rPr>
          <w:rFonts w:hint="cs"/>
          <w:rtl/>
          <w:lang w:bidi="ar-EG"/>
        </w:rPr>
        <w:t>المبينة أدناه.</w:t>
      </w:r>
      <w:r w:rsidR="00AB36D1" w:rsidRPr="00546EEA">
        <w:rPr>
          <w:rFonts w:hint="cs"/>
          <w:rtl/>
          <w:lang w:bidi="ar-EG"/>
        </w:rPr>
        <w:t xml:space="preserve"> </w:t>
      </w:r>
      <w:r w:rsidRPr="00546EEA">
        <w:rPr>
          <w:rFonts w:hint="cs"/>
          <w:rtl/>
          <w:lang w:bidi="ar-EG"/>
        </w:rPr>
        <w:t>وستخضع هذه المواقع الإلكترونية للتحديث بانتظام كلما وردت معلومات جديدة أو</w:t>
      </w:r>
      <w:r w:rsidRPr="00546EEA">
        <w:rPr>
          <w:rFonts w:hint="eastAsia"/>
          <w:rtl/>
          <w:lang w:bidi="ar-EG"/>
        </w:rPr>
        <w:t> </w:t>
      </w:r>
      <w:r w:rsidRPr="00546EEA">
        <w:rPr>
          <w:rFonts w:hint="cs"/>
          <w:rtl/>
          <w:lang w:bidi="ar-EG"/>
        </w:rPr>
        <w:t xml:space="preserve">معدّلة. </w:t>
      </w:r>
      <w:r w:rsidRPr="00546EEA">
        <w:rPr>
          <w:rtl/>
        </w:rPr>
        <w:t>وير</w:t>
      </w:r>
      <w:r w:rsidRPr="00546EEA">
        <w:rPr>
          <w:rFonts w:hint="cs"/>
          <w:rtl/>
        </w:rPr>
        <w:t>ُ</w:t>
      </w:r>
      <w:r w:rsidRPr="00546EEA">
        <w:rPr>
          <w:rtl/>
        </w:rPr>
        <w:t>جى من المشاركين</w:t>
      </w:r>
      <w:r w:rsidRPr="00546EEA">
        <w:rPr>
          <w:rFonts w:hint="cs"/>
          <w:rtl/>
        </w:rPr>
        <w:t xml:space="preserve"> المواظبة على</w:t>
      </w:r>
      <w:r w:rsidRPr="00546EEA">
        <w:rPr>
          <w:rtl/>
        </w:rPr>
        <w:t xml:space="preserve"> زيارته</w:t>
      </w:r>
      <w:r w:rsidRPr="00546EEA">
        <w:rPr>
          <w:rFonts w:hint="cs"/>
          <w:rtl/>
        </w:rPr>
        <w:t>ا</w:t>
      </w:r>
      <w:r w:rsidRPr="00546EEA">
        <w:rPr>
          <w:rtl/>
        </w:rPr>
        <w:t xml:space="preserve"> للاطلاع على أحدث</w:t>
      </w:r>
      <w:r w:rsidRPr="00546EEA">
        <w:rPr>
          <w:rFonts w:hint="eastAsia"/>
          <w:rtl/>
        </w:rPr>
        <w:t> </w:t>
      </w:r>
      <w:r w:rsidRPr="00546EEA">
        <w:rPr>
          <w:rtl/>
        </w:rPr>
        <w:t>المعلومات</w:t>
      </w:r>
      <w:r w:rsidRPr="00546EEA">
        <w:rPr>
          <w:rFonts w:hint="cs"/>
          <w:rtl/>
        </w:rPr>
        <w:t>.</w:t>
      </w:r>
    </w:p>
    <w:p w14:paraId="6250C9E8" w14:textId="16F90486" w:rsidR="00AB36D1" w:rsidRPr="00546EEA" w:rsidRDefault="00AB36D1" w:rsidP="002A0B7A">
      <w:pPr>
        <w:rPr>
          <w:rtl/>
          <w:lang w:bidi="ar-EG"/>
        </w:rPr>
      </w:pPr>
      <w:r w:rsidRPr="00546EEA">
        <w:rPr>
          <w:rFonts w:hint="cs"/>
          <w:rtl/>
        </w:rPr>
        <w:t xml:space="preserve">الحلقة </w:t>
      </w:r>
      <w:r w:rsidR="006A4BB3" w:rsidRPr="00546EEA">
        <w:rPr>
          <w:rFonts w:hint="cs"/>
          <w:rtl/>
        </w:rPr>
        <w:t>الأولى</w:t>
      </w:r>
      <w:r w:rsidRPr="00546EEA">
        <w:rPr>
          <w:rFonts w:hint="cs"/>
          <w:rtl/>
          <w:lang w:bidi="ar-EG"/>
        </w:rPr>
        <w:t xml:space="preserve">: </w:t>
      </w:r>
      <w:hyperlink r:id="rId11" w:history="1">
        <w:bookmarkStart w:id="2" w:name="lt_pId088"/>
        <w:r w:rsidRPr="00546EEA">
          <w:rPr>
            <w:rStyle w:val="Hyperlink"/>
          </w:rPr>
          <w:t>https:</w:t>
        </w:r>
      </w:hyperlink>
      <w:bookmarkEnd w:id="2"/>
      <w:r w:rsidRPr="00546EEA">
        <w:rPr>
          <w:sz w:val="24"/>
          <w:szCs w:val="20"/>
        </w:rPr>
        <w:fldChar w:fldCharType="begin"/>
      </w:r>
      <w:r w:rsidRPr="00546EEA">
        <w:instrText xml:space="preserve"> HYPERLINK "https://www.itu.int/net4/wsis/forum/2021/Agenda/Session/266" </w:instrText>
      </w:r>
      <w:r w:rsidRPr="00546EEA">
        <w:rPr>
          <w:sz w:val="24"/>
          <w:szCs w:val="20"/>
        </w:rPr>
        <w:fldChar w:fldCharType="separate"/>
      </w:r>
      <w:bookmarkStart w:id="3" w:name="lt_pId089"/>
      <w:r w:rsidRPr="00546EEA">
        <w:rPr>
          <w:rStyle w:val="Hyperlink"/>
        </w:rPr>
        <w:t>//www.itu.int/net4/wsis/forum/2021/Agenda/Session/266</w:t>
      </w:r>
      <w:bookmarkEnd w:id="3"/>
      <w:r w:rsidRPr="00546EEA">
        <w:rPr>
          <w:rStyle w:val="Hyperlink"/>
        </w:rPr>
        <w:fldChar w:fldCharType="end"/>
      </w:r>
    </w:p>
    <w:p w14:paraId="03C5A6B2" w14:textId="30B476A2" w:rsidR="00AB36D1" w:rsidRPr="00546EEA" w:rsidRDefault="00AB36D1" w:rsidP="002A0B7A">
      <w:pPr>
        <w:rPr>
          <w:rStyle w:val="Hyperlink"/>
          <w:rtl/>
        </w:rPr>
      </w:pPr>
      <w:r w:rsidRPr="00546EEA">
        <w:rPr>
          <w:rFonts w:hint="cs"/>
          <w:rtl/>
          <w:lang w:bidi="ar-EG"/>
        </w:rPr>
        <w:t xml:space="preserve">الحلقة </w:t>
      </w:r>
      <w:r w:rsidR="006A4BB3" w:rsidRPr="00546EEA">
        <w:rPr>
          <w:rFonts w:hint="cs"/>
          <w:rtl/>
          <w:lang w:bidi="ar-EG"/>
        </w:rPr>
        <w:t>الثانية</w:t>
      </w:r>
      <w:r w:rsidRPr="00546EEA">
        <w:rPr>
          <w:rFonts w:hint="cs"/>
          <w:rtl/>
          <w:lang w:bidi="ar-EG"/>
        </w:rPr>
        <w:t xml:space="preserve">: </w:t>
      </w:r>
      <w:hyperlink r:id="rId12" w:history="1">
        <w:bookmarkStart w:id="4" w:name="lt_pId091"/>
        <w:r w:rsidRPr="00546EEA">
          <w:rPr>
            <w:rStyle w:val="Hyperlink"/>
          </w:rPr>
          <w:t>https:</w:t>
        </w:r>
      </w:hyperlink>
      <w:bookmarkEnd w:id="4"/>
      <w:r w:rsidRPr="00546EEA">
        <w:rPr>
          <w:sz w:val="24"/>
          <w:szCs w:val="20"/>
        </w:rPr>
        <w:fldChar w:fldCharType="begin"/>
      </w:r>
      <w:r w:rsidRPr="00546EEA">
        <w:instrText xml:space="preserve"> HYPERLINK "https://www.itu.int/en/ITU-T/webinars/20210428/Pages/default.aspx" </w:instrText>
      </w:r>
      <w:r w:rsidRPr="00546EEA">
        <w:rPr>
          <w:sz w:val="24"/>
          <w:szCs w:val="20"/>
        </w:rPr>
        <w:fldChar w:fldCharType="separate"/>
      </w:r>
      <w:bookmarkStart w:id="5" w:name="lt_pId092"/>
      <w:r w:rsidRPr="00546EEA">
        <w:rPr>
          <w:rStyle w:val="Hyperlink"/>
        </w:rPr>
        <w:t>//www.itu.int/en/ITU-T/webinars/20210428/Pages/default.aspx</w:t>
      </w:r>
      <w:bookmarkEnd w:id="5"/>
      <w:r w:rsidRPr="00546EEA">
        <w:rPr>
          <w:rStyle w:val="Hyperlink"/>
        </w:rPr>
        <w:fldChar w:fldCharType="end"/>
      </w:r>
    </w:p>
    <w:p w14:paraId="288CB1B1" w14:textId="69890531" w:rsidR="00AB36D1" w:rsidRPr="00546EEA" w:rsidRDefault="00AB36D1" w:rsidP="002A0B7A">
      <w:pPr>
        <w:rPr>
          <w:rtl/>
          <w:lang w:bidi="ar-EG"/>
        </w:rPr>
      </w:pPr>
      <w:r w:rsidRPr="00546EEA">
        <w:rPr>
          <w:rFonts w:hint="cs"/>
          <w:rtl/>
          <w:lang w:bidi="ar-EG"/>
        </w:rPr>
        <w:t xml:space="preserve">الحلقة </w:t>
      </w:r>
      <w:r w:rsidR="006A4BB3" w:rsidRPr="00546EEA">
        <w:rPr>
          <w:rFonts w:hint="cs"/>
          <w:rtl/>
          <w:lang w:bidi="ar-EG"/>
        </w:rPr>
        <w:t>الثالثة</w:t>
      </w:r>
      <w:r w:rsidRPr="00546EEA">
        <w:rPr>
          <w:rFonts w:hint="cs"/>
          <w:rtl/>
          <w:lang w:bidi="ar-EG"/>
        </w:rPr>
        <w:t xml:space="preserve">: </w:t>
      </w:r>
      <w:hyperlink r:id="rId13" w:history="1">
        <w:bookmarkStart w:id="6" w:name="lt_pId094"/>
        <w:r w:rsidRPr="00546EEA">
          <w:rPr>
            <w:rStyle w:val="Hyperlink"/>
          </w:rPr>
          <w:t>https:</w:t>
        </w:r>
      </w:hyperlink>
      <w:bookmarkEnd w:id="6"/>
      <w:r w:rsidRPr="00546EEA">
        <w:rPr>
          <w:sz w:val="24"/>
          <w:szCs w:val="20"/>
        </w:rPr>
        <w:fldChar w:fldCharType="begin"/>
      </w:r>
      <w:r w:rsidRPr="00546EEA">
        <w:instrText xml:space="preserve"> HYPERLINK "https://www.itu.int/en/ITU-T/webinars/20200526/Pages/default.aspx" </w:instrText>
      </w:r>
      <w:r w:rsidRPr="00546EEA">
        <w:rPr>
          <w:sz w:val="24"/>
          <w:szCs w:val="20"/>
        </w:rPr>
        <w:fldChar w:fldCharType="separate"/>
      </w:r>
      <w:bookmarkStart w:id="7" w:name="lt_pId095"/>
      <w:r w:rsidRPr="00546EEA">
        <w:rPr>
          <w:rStyle w:val="Hyperlink"/>
        </w:rPr>
        <w:t>//www.itu.int/en/ITU-T/webinars/20200526/Pages/default.aspx</w:t>
      </w:r>
      <w:bookmarkEnd w:id="7"/>
      <w:r w:rsidRPr="00546EEA">
        <w:rPr>
          <w:rStyle w:val="Hyperlink"/>
        </w:rPr>
        <w:fldChar w:fldCharType="end"/>
      </w:r>
    </w:p>
    <w:p w14:paraId="6F234B6C" w14:textId="77777777" w:rsidR="001E2EC2" w:rsidRPr="00546EEA" w:rsidRDefault="001E2EC2" w:rsidP="001E2EC2">
      <w:pPr>
        <w:spacing w:before="240"/>
        <w:ind w:left="-57"/>
        <w:jc w:val="left"/>
        <w:rPr>
          <w:rtl/>
          <w:lang w:bidi="ar-EG"/>
        </w:rPr>
      </w:pPr>
      <w:r w:rsidRPr="00546EEA">
        <w:rPr>
          <w:rFonts w:hint="cs"/>
          <w:rtl/>
          <w:lang w:bidi="ar-EG"/>
        </w:rPr>
        <w:t>وتفضلوا بقبول فائق التقدير والاحترام.</w:t>
      </w:r>
    </w:p>
    <w:p w14:paraId="690156AD" w14:textId="77777777" w:rsidR="00E84438" w:rsidRPr="00546EEA" w:rsidRDefault="00E84438" w:rsidP="00E84438">
      <w:pPr>
        <w:spacing w:before="720" w:after="720"/>
        <w:ind w:left="-57"/>
        <w:jc w:val="left"/>
        <w:rPr>
          <w:i/>
          <w:iCs/>
          <w:rtl/>
          <w:lang w:bidi="ar-EG"/>
        </w:rPr>
      </w:pPr>
      <w:r w:rsidRPr="00546EEA">
        <w:rPr>
          <w:rFonts w:hint="cs"/>
          <w:i/>
          <w:iCs/>
          <w:rtl/>
          <w:lang w:bidi="ar-SY"/>
        </w:rPr>
        <w:t>(توقيع)</w:t>
      </w:r>
    </w:p>
    <w:p w14:paraId="7367213B" w14:textId="77777777" w:rsidR="00E84438" w:rsidRPr="00D517B2" w:rsidRDefault="00E84438" w:rsidP="00E84438">
      <w:pPr>
        <w:jc w:val="left"/>
        <w:rPr>
          <w:rtl/>
          <w:lang w:bidi="ar-EG"/>
        </w:rPr>
      </w:pPr>
      <w:r w:rsidRPr="00546EEA">
        <w:rPr>
          <w:rFonts w:hint="cs"/>
          <w:rtl/>
          <w:lang w:bidi="ar-SY"/>
        </w:rPr>
        <w:t>تشيساب</w:t>
      </w:r>
      <w:r w:rsidRPr="00546EEA">
        <w:rPr>
          <w:rtl/>
          <w:lang w:bidi="ar-SY"/>
        </w:rPr>
        <w:t xml:space="preserve"> </w:t>
      </w:r>
      <w:r w:rsidRPr="00546EEA">
        <w:rPr>
          <w:rFonts w:hint="cs"/>
          <w:rtl/>
          <w:lang w:bidi="ar-SY"/>
        </w:rPr>
        <w:t>لي</w:t>
      </w:r>
      <w:r w:rsidRPr="00546EEA">
        <w:rPr>
          <w:rtl/>
          <w:lang w:bidi="ar-SY"/>
        </w:rPr>
        <w:br/>
      </w:r>
      <w:r w:rsidRPr="00546EEA">
        <w:rPr>
          <w:rFonts w:hint="cs"/>
          <w:rtl/>
          <w:lang w:bidi="ar-SY"/>
        </w:rPr>
        <w:t>مدير</w:t>
      </w:r>
      <w:r w:rsidRPr="00546EEA">
        <w:rPr>
          <w:rtl/>
          <w:lang w:bidi="ar-SY"/>
        </w:rPr>
        <w:t xml:space="preserve"> </w:t>
      </w:r>
      <w:r w:rsidRPr="00546EEA">
        <w:rPr>
          <w:rFonts w:hint="cs"/>
          <w:rtl/>
          <w:lang w:bidi="ar-SY"/>
        </w:rPr>
        <w:t>مكتب</w:t>
      </w:r>
      <w:r w:rsidRPr="00546EEA">
        <w:rPr>
          <w:rtl/>
          <w:lang w:bidi="ar-SY"/>
        </w:rPr>
        <w:t xml:space="preserve"> </w:t>
      </w:r>
      <w:r w:rsidRPr="00546EEA">
        <w:rPr>
          <w:rFonts w:hint="cs"/>
          <w:rtl/>
          <w:lang w:bidi="ar-SY"/>
        </w:rPr>
        <w:t>تقييس</w:t>
      </w:r>
      <w:r w:rsidRPr="00546EEA">
        <w:rPr>
          <w:rtl/>
          <w:lang w:bidi="ar-SY"/>
        </w:rPr>
        <w:t xml:space="preserve"> </w:t>
      </w:r>
      <w:r w:rsidRPr="00546EEA">
        <w:rPr>
          <w:rFonts w:hint="cs"/>
          <w:rtl/>
          <w:lang w:bidi="ar-SY"/>
        </w:rPr>
        <w:t>الاتصالات</w:t>
      </w:r>
    </w:p>
    <w:sectPr w:rsidR="00E84438" w:rsidRPr="00D517B2"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D5903" w14:textId="77777777" w:rsidR="00C93249" w:rsidRDefault="00C93249" w:rsidP="006C3242">
      <w:pPr>
        <w:spacing w:before="0" w:line="240" w:lineRule="auto"/>
      </w:pPr>
      <w:r>
        <w:separator/>
      </w:r>
    </w:p>
  </w:endnote>
  <w:endnote w:type="continuationSeparator" w:id="0">
    <w:p w14:paraId="1631CA86" w14:textId="77777777" w:rsidR="00C93249" w:rsidRDefault="00C9324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EDF87" w14:textId="77777777" w:rsidR="00F540EC" w:rsidRDefault="00F5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D76F" w14:textId="0FA3E34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1B46"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r>
    <w:proofErr w:type="gramStart"/>
    <w:r w:rsidRPr="000E327F">
      <w:rPr>
        <w:rFonts w:asciiTheme="minorHAnsi" w:eastAsia="Times New Roman" w:hAnsiTheme="minorHAnsi" w:cstheme="minorHAnsi"/>
        <w:sz w:val="18"/>
        <w:szCs w:val="18"/>
        <w:lang w:val="fr-CH" w:eastAsia="en-US"/>
      </w:rPr>
      <w:t>Tel:</w:t>
    </w:r>
    <w:proofErr w:type="gramEnd"/>
    <w:r w:rsidRPr="000E327F">
      <w:rPr>
        <w:rFonts w:asciiTheme="minorHAnsi" w:eastAsia="Times New Roman" w:hAnsiTheme="minorHAnsi" w:cstheme="minorHAnsi"/>
        <w:sz w:val="18"/>
        <w:szCs w:val="18"/>
        <w:lang w:val="fr-CH" w:eastAsia="en-US"/>
      </w:rPr>
      <w:t xml:space="preserve">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53791" w14:textId="77777777" w:rsidR="00C93249" w:rsidRDefault="00C93249" w:rsidP="006C3242">
      <w:pPr>
        <w:spacing w:before="0" w:line="240" w:lineRule="auto"/>
      </w:pPr>
      <w:r>
        <w:separator/>
      </w:r>
    </w:p>
  </w:footnote>
  <w:footnote w:type="continuationSeparator" w:id="0">
    <w:p w14:paraId="2F3ED852" w14:textId="77777777" w:rsidR="00C93249" w:rsidRDefault="00C9324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B8A9" w14:textId="77777777" w:rsidR="00F540EC" w:rsidRDefault="00F54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E1CB" w14:textId="267C00DE" w:rsidR="00447F32" w:rsidRPr="00596808" w:rsidRDefault="00596808" w:rsidP="00B916A7">
    <w:pPr>
      <w:pStyle w:val="Header"/>
      <w:spacing w:after="240" w:line="192" w:lineRule="auto"/>
      <w:jc w:val="center"/>
    </w:pPr>
    <w:r w:rsidRPr="00F540EC">
      <w:rPr>
        <w:rFonts w:asciiTheme="minorHAnsi" w:hAnsiTheme="minorHAnsi" w:cstheme="minorHAnsi"/>
        <w:sz w:val="18"/>
        <w:szCs w:val="18"/>
      </w:rPr>
      <w:t xml:space="preserve">- </w:t>
    </w:r>
    <w:r w:rsidRPr="00F540EC">
      <w:rPr>
        <w:rFonts w:asciiTheme="minorHAnsi" w:hAnsiTheme="minorHAnsi" w:cstheme="minorHAnsi"/>
        <w:sz w:val="18"/>
        <w:szCs w:val="18"/>
      </w:rPr>
      <w:fldChar w:fldCharType="begin"/>
    </w:r>
    <w:r w:rsidRPr="00F540EC">
      <w:rPr>
        <w:rFonts w:asciiTheme="minorHAnsi" w:hAnsiTheme="minorHAnsi" w:cstheme="minorHAnsi"/>
        <w:sz w:val="18"/>
        <w:szCs w:val="18"/>
      </w:rPr>
      <w:instrText xml:space="preserve"> PAGE </w:instrText>
    </w:r>
    <w:r w:rsidRPr="00F540EC">
      <w:rPr>
        <w:rFonts w:asciiTheme="minorHAnsi" w:hAnsiTheme="minorHAnsi" w:cstheme="minorHAnsi"/>
        <w:sz w:val="18"/>
        <w:szCs w:val="18"/>
      </w:rPr>
      <w:fldChar w:fldCharType="separate"/>
    </w:r>
    <w:r w:rsidR="005540CC" w:rsidRPr="00F540EC">
      <w:rPr>
        <w:rFonts w:asciiTheme="minorHAnsi" w:hAnsiTheme="minorHAnsi" w:cstheme="minorHAnsi"/>
        <w:noProof/>
        <w:sz w:val="18"/>
        <w:szCs w:val="18"/>
        <w:rtl/>
      </w:rPr>
      <w:t>2</w:t>
    </w:r>
    <w:r w:rsidRPr="00F540EC">
      <w:rPr>
        <w:rFonts w:asciiTheme="minorHAnsi" w:hAnsiTheme="minorHAnsi" w:cstheme="minorHAnsi"/>
        <w:sz w:val="18"/>
        <w:szCs w:val="18"/>
      </w:rPr>
      <w:fldChar w:fldCharType="end"/>
    </w:r>
    <w:r w:rsidRPr="00F540EC">
      <w:rPr>
        <w:rFonts w:asciiTheme="minorHAnsi" w:hAnsiTheme="minorHAnsi" w:cstheme="minorHAnsi"/>
        <w:sz w:val="18"/>
        <w:szCs w:val="18"/>
      </w:rPr>
      <w:t xml:space="preserve"> -</w:t>
    </w:r>
    <w:r w:rsidR="00E84438">
      <w:rPr>
        <w:sz w:val="20"/>
        <w:szCs w:val="20"/>
        <w:rtl/>
      </w:rPr>
      <w:br/>
    </w:r>
    <w:r w:rsidRPr="00F540EC">
      <w:rPr>
        <w:rFonts w:asciiTheme="minorHAnsi" w:hAnsiTheme="minorHAnsi" w:cstheme="minorHAnsi"/>
        <w:sz w:val="18"/>
        <w:szCs w:val="18"/>
        <w:rtl/>
        <w:lang w:bidi="ar-EG"/>
      </w:rPr>
      <w:t xml:space="preserve">الرسالة </w:t>
    </w:r>
    <w:r w:rsidR="00E84438" w:rsidRPr="00F540EC">
      <w:rPr>
        <w:rFonts w:asciiTheme="minorHAnsi" w:hAnsiTheme="minorHAnsi" w:cstheme="minorHAnsi"/>
        <w:sz w:val="18"/>
        <w:szCs w:val="18"/>
        <w:rtl/>
        <w:lang w:bidi="ar-EG"/>
      </w:rPr>
      <w:t>المعممة</w:t>
    </w:r>
    <w:r w:rsidRPr="00F540EC">
      <w:rPr>
        <w:rFonts w:asciiTheme="minorHAnsi" w:hAnsiTheme="minorHAnsi" w:cstheme="minorHAnsi"/>
        <w:sz w:val="18"/>
        <w:szCs w:val="18"/>
        <w:rtl/>
        <w:lang w:bidi="ar-EG"/>
      </w:rPr>
      <w:t xml:space="preserve"> </w:t>
    </w:r>
    <w:r w:rsidR="00F45ABA" w:rsidRPr="00F540EC">
      <w:rPr>
        <w:rFonts w:asciiTheme="minorHAnsi" w:hAnsiTheme="minorHAnsi" w:cstheme="minorHAnsi"/>
        <w:sz w:val="18"/>
        <w:szCs w:val="18"/>
        <w:lang w:val="en-GB"/>
      </w:rPr>
      <w:t>303</w:t>
    </w:r>
    <w:r w:rsidR="00400EC6" w:rsidRPr="00F540EC">
      <w:rPr>
        <w:rFonts w:asciiTheme="minorHAnsi" w:hAnsiTheme="minorHAnsi" w:cstheme="minorHAnsi"/>
        <w:sz w:val="18"/>
        <w:szCs w:val="18"/>
        <w:rtl/>
        <w:lang w:val="en-GB"/>
      </w:rPr>
      <w:t xml:space="preserve"> </w:t>
    </w:r>
    <w:r w:rsidR="003A3046" w:rsidRPr="00F540EC">
      <w:rPr>
        <w:rFonts w:asciiTheme="minorHAnsi" w:hAnsiTheme="minorHAnsi" w:cstheme="minorHAnsi"/>
        <w:sz w:val="18"/>
        <w:szCs w:val="18"/>
        <w:rtl/>
        <w:lang w:val="en-GB"/>
      </w:rPr>
      <w:t>لمكتب</w:t>
    </w:r>
    <w:r w:rsidR="00400EC6" w:rsidRPr="00F540EC">
      <w:rPr>
        <w:rFonts w:asciiTheme="minorHAnsi" w:hAnsiTheme="minorHAnsi" w:cstheme="minorHAnsi"/>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690A" w14:textId="77777777" w:rsidR="00F540EC" w:rsidRDefault="00F5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C2"/>
    <w:rsid w:val="00002A63"/>
    <w:rsid w:val="000139B4"/>
    <w:rsid w:val="00014C2A"/>
    <w:rsid w:val="00043B2B"/>
    <w:rsid w:val="0006468A"/>
    <w:rsid w:val="000646E2"/>
    <w:rsid w:val="00065043"/>
    <w:rsid w:val="00090574"/>
    <w:rsid w:val="000C16F3"/>
    <w:rsid w:val="000C1C0E"/>
    <w:rsid w:val="000C548A"/>
    <w:rsid w:val="000E327F"/>
    <w:rsid w:val="00115422"/>
    <w:rsid w:val="00143EB3"/>
    <w:rsid w:val="00146FE2"/>
    <w:rsid w:val="001776E2"/>
    <w:rsid w:val="001A17E6"/>
    <w:rsid w:val="001B3916"/>
    <w:rsid w:val="001B65C3"/>
    <w:rsid w:val="001C0169"/>
    <w:rsid w:val="001D1D50"/>
    <w:rsid w:val="001D6745"/>
    <w:rsid w:val="001E2EC2"/>
    <w:rsid w:val="001E446E"/>
    <w:rsid w:val="002154EE"/>
    <w:rsid w:val="002276D2"/>
    <w:rsid w:val="0023283D"/>
    <w:rsid w:val="002424FA"/>
    <w:rsid w:val="0026373E"/>
    <w:rsid w:val="00271C43"/>
    <w:rsid w:val="00282DB1"/>
    <w:rsid w:val="00290728"/>
    <w:rsid w:val="002978F4"/>
    <w:rsid w:val="002A0B7A"/>
    <w:rsid w:val="002B028D"/>
    <w:rsid w:val="002C3BE0"/>
    <w:rsid w:val="002D0534"/>
    <w:rsid w:val="002D38E7"/>
    <w:rsid w:val="002E196B"/>
    <w:rsid w:val="002E6541"/>
    <w:rsid w:val="00334924"/>
    <w:rsid w:val="003409BC"/>
    <w:rsid w:val="00354319"/>
    <w:rsid w:val="00357185"/>
    <w:rsid w:val="00374147"/>
    <w:rsid w:val="00383829"/>
    <w:rsid w:val="00383853"/>
    <w:rsid w:val="003A3046"/>
    <w:rsid w:val="003B4289"/>
    <w:rsid w:val="003C2F06"/>
    <w:rsid w:val="003F4B29"/>
    <w:rsid w:val="003F5D45"/>
    <w:rsid w:val="00400EC6"/>
    <w:rsid w:val="00402196"/>
    <w:rsid w:val="00405223"/>
    <w:rsid w:val="0041424C"/>
    <w:rsid w:val="00417287"/>
    <w:rsid w:val="0042686F"/>
    <w:rsid w:val="004317D8"/>
    <w:rsid w:val="00434183"/>
    <w:rsid w:val="00443869"/>
    <w:rsid w:val="00447F32"/>
    <w:rsid w:val="00465983"/>
    <w:rsid w:val="00473A3A"/>
    <w:rsid w:val="004A366F"/>
    <w:rsid w:val="004E11DC"/>
    <w:rsid w:val="004F73E2"/>
    <w:rsid w:val="00525DDD"/>
    <w:rsid w:val="005409AC"/>
    <w:rsid w:val="00546EEA"/>
    <w:rsid w:val="005540CC"/>
    <w:rsid w:val="0055516A"/>
    <w:rsid w:val="00572F19"/>
    <w:rsid w:val="005731DD"/>
    <w:rsid w:val="0058491B"/>
    <w:rsid w:val="00592EA5"/>
    <w:rsid w:val="00595B52"/>
    <w:rsid w:val="00596808"/>
    <w:rsid w:val="005A3170"/>
    <w:rsid w:val="005C6D0A"/>
    <w:rsid w:val="005E164C"/>
    <w:rsid w:val="005E2A60"/>
    <w:rsid w:val="006527FB"/>
    <w:rsid w:val="00652B8E"/>
    <w:rsid w:val="00677396"/>
    <w:rsid w:val="006861F2"/>
    <w:rsid w:val="0069200F"/>
    <w:rsid w:val="006A4BB3"/>
    <w:rsid w:val="006A65CB"/>
    <w:rsid w:val="006C0070"/>
    <w:rsid w:val="006C1530"/>
    <w:rsid w:val="006C3242"/>
    <w:rsid w:val="006C7CC0"/>
    <w:rsid w:val="006D24BD"/>
    <w:rsid w:val="006E1BAD"/>
    <w:rsid w:val="006E70AC"/>
    <w:rsid w:val="006F63F7"/>
    <w:rsid w:val="007025C7"/>
    <w:rsid w:val="00706D7A"/>
    <w:rsid w:val="00722F0D"/>
    <w:rsid w:val="00734E49"/>
    <w:rsid w:val="0074420E"/>
    <w:rsid w:val="00755BCE"/>
    <w:rsid w:val="00783E26"/>
    <w:rsid w:val="007B6FE8"/>
    <w:rsid w:val="007C3BC7"/>
    <w:rsid w:val="007C3BCD"/>
    <w:rsid w:val="007D4ACF"/>
    <w:rsid w:val="007F047C"/>
    <w:rsid w:val="007F0787"/>
    <w:rsid w:val="00810B7B"/>
    <w:rsid w:val="00822E41"/>
    <w:rsid w:val="0082358A"/>
    <w:rsid w:val="008235CD"/>
    <w:rsid w:val="008247DE"/>
    <w:rsid w:val="00840B10"/>
    <w:rsid w:val="008513CB"/>
    <w:rsid w:val="00856DFA"/>
    <w:rsid w:val="00873469"/>
    <w:rsid w:val="008A7F84"/>
    <w:rsid w:val="008B5E43"/>
    <w:rsid w:val="0091702E"/>
    <w:rsid w:val="00923B0C"/>
    <w:rsid w:val="0094021C"/>
    <w:rsid w:val="0094432F"/>
    <w:rsid w:val="00952F86"/>
    <w:rsid w:val="009807C5"/>
    <w:rsid w:val="00982B28"/>
    <w:rsid w:val="009A3A52"/>
    <w:rsid w:val="009D313F"/>
    <w:rsid w:val="009D4C96"/>
    <w:rsid w:val="00A04860"/>
    <w:rsid w:val="00A21769"/>
    <w:rsid w:val="00A27E47"/>
    <w:rsid w:val="00A44005"/>
    <w:rsid w:val="00A47A5A"/>
    <w:rsid w:val="00A652CE"/>
    <w:rsid w:val="00A6683B"/>
    <w:rsid w:val="00A9156F"/>
    <w:rsid w:val="00A97F94"/>
    <w:rsid w:val="00AA7EA2"/>
    <w:rsid w:val="00AB36D1"/>
    <w:rsid w:val="00AE6500"/>
    <w:rsid w:val="00AF45B1"/>
    <w:rsid w:val="00AF6B5C"/>
    <w:rsid w:val="00B03099"/>
    <w:rsid w:val="00B05BC8"/>
    <w:rsid w:val="00B16F2A"/>
    <w:rsid w:val="00B20E99"/>
    <w:rsid w:val="00B21E0B"/>
    <w:rsid w:val="00B51018"/>
    <w:rsid w:val="00B64B47"/>
    <w:rsid w:val="00B916A7"/>
    <w:rsid w:val="00BA7F7D"/>
    <w:rsid w:val="00BB0F08"/>
    <w:rsid w:val="00BC0980"/>
    <w:rsid w:val="00BC1A3C"/>
    <w:rsid w:val="00C002DE"/>
    <w:rsid w:val="00C072DC"/>
    <w:rsid w:val="00C10416"/>
    <w:rsid w:val="00C53BF8"/>
    <w:rsid w:val="00C630E7"/>
    <w:rsid w:val="00C66157"/>
    <w:rsid w:val="00C674FE"/>
    <w:rsid w:val="00C67501"/>
    <w:rsid w:val="00C75633"/>
    <w:rsid w:val="00C862BF"/>
    <w:rsid w:val="00C90FE9"/>
    <w:rsid w:val="00C93249"/>
    <w:rsid w:val="00CB5FB8"/>
    <w:rsid w:val="00CE2EE1"/>
    <w:rsid w:val="00CE3349"/>
    <w:rsid w:val="00CE36E5"/>
    <w:rsid w:val="00CF27F5"/>
    <w:rsid w:val="00CF3FFD"/>
    <w:rsid w:val="00D0591B"/>
    <w:rsid w:val="00D066CF"/>
    <w:rsid w:val="00D10CCF"/>
    <w:rsid w:val="00D12E38"/>
    <w:rsid w:val="00D22846"/>
    <w:rsid w:val="00D517B2"/>
    <w:rsid w:val="00D5776A"/>
    <w:rsid w:val="00D77D0F"/>
    <w:rsid w:val="00D81D42"/>
    <w:rsid w:val="00DA1CF0"/>
    <w:rsid w:val="00DA3761"/>
    <w:rsid w:val="00DB3CBD"/>
    <w:rsid w:val="00DC1E02"/>
    <w:rsid w:val="00DC24B4"/>
    <w:rsid w:val="00DC5FB0"/>
    <w:rsid w:val="00DD1EBB"/>
    <w:rsid w:val="00DD5048"/>
    <w:rsid w:val="00DF16DC"/>
    <w:rsid w:val="00E1147E"/>
    <w:rsid w:val="00E22E11"/>
    <w:rsid w:val="00E24F6C"/>
    <w:rsid w:val="00E2590C"/>
    <w:rsid w:val="00E45211"/>
    <w:rsid w:val="00E473C5"/>
    <w:rsid w:val="00E84438"/>
    <w:rsid w:val="00E92863"/>
    <w:rsid w:val="00EB796D"/>
    <w:rsid w:val="00ED0821"/>
    <w:rsid w:val="00ED4D11"/>
    <w:rsid w:val="00F058DC"/>
    <w:rsid w:val="00F236CA"/>
    <w:rsid w:val="00F24FC4"/>
    <w:rsid w:val="00F2676C"/>
    <w:rsid w:val="00F40AF4"/>
    <w:rsid w:val="00F45ABA"/>
    <w:rsid w:val="00F50379"/>
    <w:rsid w:val="00F52941"/>
    <w:rsid w:val="00F540EC"/>
    <w:rsid w:val="00F84366"/>
    <w:rsid w:val="00F85089"/>
    <w:rsid w:val="00F974C5"/>
    <w:rsid w:val="00FA6F46"/>
    <w:rsid w:val="00FD2D4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36A237"/>
  <w15:chartTrackingRefBased/>
  <w15:docId w15:val="{852DE9C1-2594-450C-8814-BB86A8C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C1041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16"/>
    <w:rPr>
      <w:rFonts w:ascii="Segoe UI" w:hAnsi="Segoe UI" w:cs="Segoe UI"/>
      <w:sz w:val="18"/>
      <w:szCs w:val="18"/>
    </w:rPr>
  </w:style>
  <w:style w:type="character" w:styleId="UnresolvedMention">
    <w:name w:val="Unresolved Mention"/>
    <w:basedOn w:val="DefaultParagraphFont"/>
    <w:uiPriority w:val="99"/>
    <w:semiHidden/>
    <w:unhideWhenUsed/>
    <w:rsid w:val="00BA7F7D"/>
    <w:rPr>
      <w:color w:val="605E5C"/>
      <w:shd w:val="clear" w:color="auto" w:fill="E1DFDD"/>
    </w:rPr>
  </w:style>
  <w:style w:type="character" w:styleId="FollowedHyperlink">
    <w:name w:val="FollowedHyperlink"/>
    <w:basedOn w:val="DefaultParagraphFont"/>
    <w:uiPriority w:val="99"/>
    <w:semiHidden/>
    <w:unhideWhenUsed/>
    <w:rsid w:val="00E22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526/Pages/default.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ebinars/20210428/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1/Agenda/Session/26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T/webinars/Pages/qi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ITU-T/webinars/Pages/qit.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F623-916D-48AA-A9E8-353A338F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Amoah, Gifty Adjo</cp:lastModifiedBy>
  <cp:revision>19</cp:revision>
  <dcterms:created xsi:type="dcterms:W3CDTF">2021-03-26T19:47:00Z</dcterms:created>
  <dcterms:modified xsi:type="dcterms:W3CDTF">2021-04-07T11:27:00Z</dcterms:modified>
</cp:coreProperties>
</file>