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1AB495E" w14:textId="77777777" w:rsidTr="00D517B2">
        <w:trPr>
          <w:cantSplit/>
          <w:trHeight w:val="1134"/>
        </w:trPr>
        <w:tc>
          <w:tcPr>
            <w:tcW w:w="798" w:type="pct"/>
          </w:tcPr>
          <w:p w14:paraId="207C0251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CD50757" wp14:editId="7387830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071AD99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41DAE0F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3AFAC3DA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532A85C5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15AC2B1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1EBB7E6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72D1E81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41385F1B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AA571A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28056A76" w14:textId="1EC480AC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594743">
              <w:rPr>
                <w:position w:val="2"/>
              </w:rPr>
              <w:t>3</w:t>
            </w:r>
            <w:r w:rsidR="00ED2F26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594743">
              <w:rPr>
                <w:rFonts w:hint="cs"/>
                <w:position w:val="2"/>
                <w:rtl/>
                <w:lang w:bidi="ar-EG"/>
              </w:rPr>
              <w:t>يونيو</w:t>
            </w:r>
            <w:r w:rsidR="00ED2F26">
              <w:rPr>
                <w:rFonts w:hint="cs"/>
                <w:position w:val="2"/>
                <w:rtl/>
                <w:lang w:bidi="ar-EG"/>
              </w:rPr>
              <w:t xml:space="preserve"> 2021</w:t>
            </w:r>
          </w:p>
        </w:tc>
      </w:tr>
      <w:tr w:rsidR="00E84438" w:rsidRPr="00D517B2" w14:paraId="693846D8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79C18F2C" w14:textId="77777777" w:rsidR="00E84438" w:rsidRPr="00A9156F" w:rsidRDefault="00E84438" w:rsidP="002F2797">
            <w:pPr>
              <w:spacing w:before="60" w:after="60" w:line="2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19E7C81" w14:textId="727F29B1" w:rsidR="00E84438" w:rsidRPr="00D517B2" w:rsidRDefault="00E84438" w:rsidP="002F2797">
            <w:pPr>
              <w:spacing w:before="60" w:after="60" w:line="260" w:lineRule="exact"/>
              <w:jc w:val="left"/>
              <w:rPr>
                <w:b/>
                <w:position w:val="2"/>
                <w:lang w:bidi="ar-EG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846CAD">
              <w:rPr>
                <w:b/>
                <w:position w:val="2"/>
              </w:rPr>
              <w:t>3</w:t>
            </w:r>
            <w:r w:rsidR="00594743">
              <w:rPr>
                <w:b/>
                <w:position w:val="2"/>
              </w:rPr>
              <w:t>22</w:t>
            </w:r>
            <w:r>
              <w:rPr>
                <w:b/>
                <w:position w:val="2"/>
              </w:rPr>
              <w:br/>
            </w:r>
            <w:r w:rsidR="00ED2F26">
              <w:rPr>
                <w:bCs/>
                <w:position w:val="2"/>
              </w:rPr>
              <w:t>SG</w:t>
            </w:r>
            <w:r w:rsidR="00594743">
              <w:rPr>
                <w:bCs/>
                <w:position w:val="2"/>
              </w:rPr>
              <w:t>5</w:t>
            </w:r>
            <w:r w:rsidRPr="00E84438">
              <w:rPr>
                <w:bCs/>
                <w:position w:val="2"/>
              </w:rPr>
              <w:t>/</w:t>
            </w:r>
            <w:r w:rsidR="00594743">
              <w:rPr>
                <w:bCs/>
                <w:position w:val="2"/>
              </w:rPr>
              <w:t>RU</w:t>
            </w:r>
          </w:p>
        </w:tc>
        <w:tc>
          <w:tcPr>
            <w:tcW w:w="2206" w:type="pct"/>
            <w:vMerge w:val="restart"/>
          </w:tcPr>
          <w:p w14:paraId="4394E1BB" w14:textId="77777777" w:rsidR="00ED2F26" w:rsidRPr="00ED2F26" w:rsidRDefault="00ED2F26" w:rsidP="002F2797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ED2F26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1A4A730" w14:textId="56426422" w:rsidR="00ED2F26" w:rsidRDefault="00ED2F26" w:rsidP="002F2797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ED2F26">
              <w:rPr>
                <w:rFonts w:hint="cs"/>
                <w:position w:val="2"/>
                <w:rtl/>
              </w:rPr>
              <w:t>-</w:t>
            </w:r>
            <w:r w:rsidRPr="00ED2F26">
              <w:rPr>
                <w:position w:val="2"/>
                <w:rtl/>
              </w:rPr>
              <w:tab/>
            </w:r>
            <w:r w:rsidRPr="00ED2F26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="00F355AB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44A3DD10" w14:textId="08BB7593" w:rsidR="00594743" w:rsidRDefault="00594743" w:rsidP="002F2797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ED2F26">
              <w:rPr>
                <w:position w:val="2"/>
                <w:rtl/>
              </w:rPr>
              <w:t>-</w:t>
            </w:r>
            <w:r w:rsidRPr="00ED2F26">
              <w:rPr>
                <w:position w:val="2"/>
                <w:rtl/>
              </w:rPr>
              <w:tab/>
              <w:t>أعضاء قطاع تقييس الاتصالات</w:t>
            </w:r>
            <w:r w:rsidRPr="00ED2F26">
              <w:rPr>
                <w:position w:val="2"/>
                <w:rtl/>
                <w:lang w:bidi="ar-EG"/>
              </w:rPr>
              <w:t xml:space="preserve"> في الاتحاد</w:t>
            </w:r>
            <w:r w:rsidRPr="00ED2F26">
              <w:rPr>
                <w:position w:val="2"/>
                <w:rtl/>
              </w:rPr>
              <w:t>؛</w:t>
            </w:r>
          </w:p>
          <w:p w14:paraId="1A9A50A3" w14:textId="4C084DC2" w:rsidR="00594743" w:rsidRDefault="00594743" w:rsidP="002F2797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ED2F26">
              <w:rPr>
                <w:position w:val="2"/>
                <w:rtl/>
              </w:rPr>
              <w:t>-</w:t>
            </w:r>
            <w:r w:rsidRPr="00ED2F26">
              <w:rPr>
                <w:position w:val="2"/>
                <w:rtl/>
              </w:rPr>
              <w:tab/>
              <w:t>المنتسبين إلى</w:t>
            </w:r>
            <w:r w:rsidRPr="00ED2F26">
              <w:rPr>
                <w:rFonts w:hint="cs"/>
                <w:position w:val="2"/>
                <w:rtl/>
              </w:rPr>
              <w:t xml:space="preserve"> قطاع تقييس الاتصالات</w:t>
            </w:r>
            <w:r w:rsidR="00F355AB">
              <w:rPr>
                <w:rFonts w:hint="cs"/>
                <w:position w:val="2"/>
                <w:rtl/>
              </w:rPr>
              <w:t>؛</w:t>
            </w:r>
          </w:p>
          <w:p w14:paraId="3C59DF0C" w14:textId="759BEA68" w:rsidR="00594743" w:rsidRDefault="00594743" w:rsidP="002F2797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ED2F26">
              <w:rPr>
                <w:position w:val="2"/>
                <w:rtl/>
              </w:rPr>
              <w:t>-</w:t>
            </w:r>
            <w:r w:rsidRPr="00ED2F26">
              <w:rPr>
                <w:position w:val="2"/>
                <w:rtl/>
                <w:lang w:bidi="ar-EG"/>
              </w:rPr>
              <w:tab/>
              <w:t>الهيئات الأكاديمية المنضمة إلى الاتحاد</w:t>
            </w:r>
          </w:p>
          <w:p w14:paraId="17E0E6A4" w14:textId="47E4DFD1" w:rsidR="00ED2F26" w:rsidRPr="00594743" w:rsidRDefault="00ED2F26" w:rsidP="002F2797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jc w:val="left"/>
              <w:rPr>
                <w:b/>
                <w:bCs/>
                <w:position w:val="2"/>
              </w:rPr>
            </w:pPr>
            <w:r w:rsidRPr="00ED2F26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9FCD44F" w14:textId="70359A8B" w:rsidR="00ED2F26" w:rsidRPr="00846CAD" w:rsidRDefault="00ED2F26" w:rsidP="00F53D75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rPr>
                <w:spacing w:val="-10"/>
                <w:position w:val="2"/>
                <w:rtl/>
                <w:lang w:bidi="ar-EG"/>
              </w:rPr>
            </w:pPr>
            <w:r w:rsidRPr="00ED2F26">
              <w:rPr>
                <w:position w:val="2"/>
                <w:rtl/>
              </w:rPr>
              <w:t>-</w:t>
            </w:r>
            <w:r w:rsidRPr="00ED2F26">
              <w:rPr>
                <w:position w:val="2"/>
                <w:rtl/>
              </w:rPr>
              <w:tab/>
            </w:r>
            <w:r w:rsidR="00F355AB" w:rsidRPr="00F355AB">
              <w:rPr>
                <w:rFonts w:hint="cs"/>
                <w:position w:val="2"/>
                <w:rtl/>
              </w:rPr>
              <w:t>القائم بأعمال رئيس</w:t>
            </w:r>
            <w:r w:rsidRPr="00F355AB">
              <w:rPr>
                <w:position w:val="2"/>
                <w:rtl/>
              </w:rPr>
              <w:t xml:space="preserve"> لجنة الدراسات </w:t>
            </w:r>
            <w:r w:rsidR="00594743" w:rsidRPr="00F355AB">
              <w:rPr>
                <w:position w:val="2"/>
              </w:rPr>
              <w:t>5</w:t>
            </w:r>
            <w:r w:rsidRPr="00F355AB">
              <w:rPr>
                <w:position w:val="2"/>
                <w:rtl/>
                <w:lang w:bidi="ar-EG"/>
              </w:rPr>
              <w:t xml:space="preserve"> لقطاع تقييس الاتصالات </w:t>
            </w:r>
            <w:r w:rsidR="00F355AB">
              <w:rPr>
                <w:rFonts w:hint="cs"/>
                <w:position w:val="2"/>
                <w:rtl/>
                <w:lang w:bidi="ar-EG"/>
              </w:rPr>
              <w:t>ونواب الرئيس</w:t>
            </w:r>
            <w:r w:rsidRPr="00F355AB">
              <w:rPr>
                <w:position w:val="2"/>
                <w:rtl/>
                <w:lang w:bidi="ar-EG"/>
              </w:rPr>
              <w:t>؛</w:t>
            </w:r>
          </w:p>
          <w:p w14:paraId="6369A40D" w14:textId="77777777" w:rsidR="00ED2F26" w:rsidRPr="00ED2F26" w:rsidRDefault="00ED2F26" w:rsidP="002F2797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ED2F26">
              <w:rPr>
                <w:position w:val="2"/>
                <w:rtl/>
              </w:rPr>
              <w:t>-</w:t>
            </w:r>
            <w:r w:rsidRPr="00ED2F26">
              <w:rPr>
                <w:position w:val="2"/>
                <w:rtl/>
              </w:rPr>
              <w:tab/>
              <w:t>مدير</w:t>
            </w:r>
            <w:r w:rsidRPr="00ED2F26">
              <w:rPr>
                <w:rFonts w:hint="cs"/>
                <w:position w:val="2"/>
                <w:rtl/>
                <w:lang w:bidi="ar-EG"/>
              </w:rPr>
              <w:t>ة</w:t>
            </w:r>
            <w:r w:rsidRPr="00ED2F26">
              <w:rPr>
                <w:position w:val="2"/>
                <w:rtl/>
              </w:rPr>
              <w:t xml:space="preserve"> مكتب تنمية الاتصالات؛</w:t>
            </w:r>
          </w:p>
          <w:p w14:paraId="306D3934" w14:textId="66C78041" w:rsidR="00E84438" w:rsidRPr="00D517B2" w:rsidRDefault="00ED2F26" w:rsidP="002F2797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ED2F26">
              <w:rPr>
                <w:position w:val="2"/>
                <w:rtl/>
              </w:rPr>
              <w:t>-</w:t>
            </w:r>
            <w:r w:rsidRPr="00ED2F26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D517B2" w:rsidRPr="00D517B2" w14:paraId="49FBCC61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F02CD32" w14:textId="77777777" w:rsidR="00D517B2" w:rsidRPr="00A9156F" w:rsidRDefault="00D517B2" w:rsidP="002F2797">
            <w:pPr>
              <w:spacing w:before="60" w:after="60" w:line="2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986D341" w14:textId="1D25E804" w:rsidR="00D517B2" w:rsidRPr="00D517B2" w:rsidRDefault="00D517B2" w:rsidP="002F2797">
            <w:pPr>
              <w:spacing w:before="60" w:after="60" w:line="26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594743">
              <w:rPr>
                <w:position w:val="2"/>
              </w:rPr>
              <w:t>5356</w:t>
            </w:r>
          </w:p>
        </w:tc>
        <w:tc>
          <w:tcPr>
            <w:tcW w:w="2206" w:type="pct"/>
            <w:vMerge/>
          </w:tcPr>
          <w:p w14:paraId="64632127" w14:textId="77777777" w:rsidR="00D517B2" w:rsidRPr="00D517B2" w:rsidRDefault="00D517B2" w:rsidP="002F2797">
            <w:pPr>
              <w:spacing w:before="6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1C1C5F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BDC7EB4" w14:textId="77777777" w:rsidR="00D517B2" w:rsidRPr="00A9156F" w:rsidRDefault="00D517B2" w:rsidP="002F2797">
            <w:pPr>
              <w:spacing w:before="60" w:after="6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34F59496" w14:textId="77777777" w:rsidR="00D517B2" w:rsidRPr="00D517B2" w:rsidRDefault="00D517B2" w:rsidP="002F2797">
            <w:pPr>
              <w:spacing w:before="60" w:after="60" w:line="26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4C520620" w14:textId="77777777" w:rsidR="00D517B2" w:rsidRPr="00D517B2" w:rsidRDefault="00D517B2" w:rsidP="002F2797">
            <w:pPr>
              <w:spacing w:before="6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861AFB9" w14:textId="77777777" w:rsidTr="00D517B2">
        <w:trPr>
          <w:cantSplit/>
          <w:jc w:val="center"/>
        </w:trPr>
        <w:tc>
          <w:tcPr>
            <w:tcW w:w="796" w:type="pct"/>
          </w:tcPr>
          <w:p w14:paraId="01D4E52F" w14:textId="77777777" w:rsidR="00D517B2" w:rsidRPr="00A9156F" w:rsidRDefault="00D517B2" w:rsidP="002F2797">
            <w:pPr>
              <w:spacing w:before="60" w:after="6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5F68FBFD" w14:textId="6496B4A7" w:rsidR="00D517B2" w:rsidRPr="00D517B2" w:rsidRDefault="006B5866" w:rsidP="002F2797">
            <w:pPr>
              <w:spacing w:before="60" w:after="60" w:line="26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r w:rsidR="00594743" w:rsidRPr="00594743">
                <w:rPr>
                  <w:rStyle w:val="Hyperlink"/>
                  <w:lang w:val="en-GB"/>
                </w:rPr>
                <w:t>tsbsg5@itu.int</w:t>
              </w:r>
            </w:hyperlink>
          </w:p>
        </w:tc>
        <w:tc>
          <w:tcPr>
            <w:tcW w:w="2206" w:type="pct"/>
            <w:vMerge/>
          </w:tcPr>
          <w:p w14:paraId="5998076C" w14:textId="77777777" w:rsidR="00D517B2" w:rsidRPr="00D517B2" w:rsidRDefault="00D517B2" w:rsidP="002F2797">
            <w:pPr>
              <w:spacing w:before="6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4C484672" w14:textId="77777777" w:rsidTr="00D517B2">
        <w:trPr>
          <w:cantSplit/>
          <w:jc w:val="center"/>
        </w:trPr>
        <w:tc>
          <w:tcPr>
            <w:tcW w:w="796" w:type="pct"/>
          </w:tcPr>
          <w:p w14:paraId="169F1EDB" w14:textId="77777777" w:rsidR="00D517B2" w:rsidRPr="00A9156F" w:rsidRDefault="00D517B2" w:rsidP="002F2797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716F7872" w14:textId="77777777" w:rsidR="00D517B2" w:rsidRPr="00D517B2" w:rsidRDefault="00D517B2" w:rsidP="002F2797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C6C92CA" w14:textId="77777777" w:rsidR="00D517B2" w:rsidRPr="00D517B2" w:rsidRDefault="00D517B2" w:rsidP="002F2797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007C0CA" w14:textId="77777777" w:rsidTr="00D517B2">
        <w:trPr>
          <w:cantSplit/>
          <w:jc w:val="center"/>
        </w:trPr>
        <w:tc>
          <w:tcPr>
            <w:tcW w:w="796" w:type="pct"/>
          </w:tcPr>
          <w:p w14:paraId="0BC34EF2" w14:textId="77777777" w:rsidR="00D517B2" w:rsidRPr="00A9156F" w:rsidRDefault="00D517B2" w:rsidP="002F2797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5EB850FC" w14:textId="28F8D7F5" w:rsidR="00D517B2" w:rsidRPr="002139A2" w:rsidRDefault="0084097D" w:rsidP="002F2797">
            <w:pPr>
              <w:spacing w:before="0" w:line="300" w:lineRule="exact"/>
              <w:rPr>
                <w:spacing w:val="6"/>
              </w:rPr>
            </w:pPr>
            <w:r w:rsidRPr="002139A2">
              <w:rPr>
                <w:rFonts w:hint="cs"/>
                <w:b/>
                <w:bCs/>
                <w:spacing w:val="6"/>
                <w:rtl/>
              </w:rPr>
              <w:t xml:space="preserve">حالة </w:t>
            </w:r>
            <w:r w:rsidR="002B0C9A" w:rsidRPr="002139A2">
              <w:rPr>
                <w:rFonts w:hint="cs"/>
                <w:b/>
                <w:bCs/>
                <w:spacing w:val="6"/>
                <w:rtl/>
              </w:rPr>
              <w:t>التوصيتين المراجعتين</w:t>
            </w:r>
            <w:r w:rsidRPr="002139A2">
              <w:rPr>
                <w:b/>
                <w:spacing w:val="6"/>
              </w:rPr>
              <w:t xml:space="preserve"> ITU-T </w:t>
            </w:r>
            <w:r w:rsidR="00FF4E70">
              <w:rPr>
                <w:b/>
                <w:spacing w:val="6"/>
              </w:rPr>
              <w:t>K</w:t>
            </w:r>
            <w:r w:rsidRPr="002139A2">
              <w:rPr>
                <w:b/>
                <w:spacing w:val="6"/>
              </w:rPr>
              <w:t>.</w:t>
            </w:r>
            <w:r w:rsidR="00FF4E70">
              <w:rPr>
                <w:b/>
                <w:spacing w:val="6"/>
              </w:rPr>
              <w:t>56</w:t>
            </w:r>
            <w:r w:rsidRPr="002139A2">
              <w:rPr>
                <w:b/>
                <w:spacing w:val="6"/>
              </w:rPr>
              <w:t xml:space="preserve"> </w:t>
            </w:r>
            <w:r w:rsidRPr="002139A2">
              <w:rPr>
                <w:rFonts w:hint="cs"/>
                <w:b/>
                <w:bCs/>
                <w:spacing w:val="6"/>
                <w:rtl/>
              </w:rPr>
              <w:t>و</w:t>
            </w:r>
            <w:r w:rsidRPr="002139A2">
              <w:rPr>
                <w:b/>
                <w:spacing w:val="6"/>
              </w:rPr>
              <w:t xml:space="preserve">ITU-T </w:t>
            </w:r>
            <w:r w:rsidR="00FF4E70">
              <w:rPr>
                <w:b/>
                <w:spacing w:val="6"/>
              </w:rPr>
              <w:t>K</w:t>
            </w:r>
            <w:r w:rsidRPr="002139A2">
              <w:rPr>
                <w:b/>
                <w:spacing w:val="6"/>
              </w:rPr>
              <w:t>.</w:t>
            </w:r>
            <w:r w:rsidR="00846CAD" w:rsidRPr="002139A2">
              <w:rPr>
                <w:b/>
                <w:spacing w:val="6"/>
              </w:rPr>
              <w:t>1</w:t>
            </w:r>
            <w:r w:rsidR="00FF4E70">
              <w:rPr>
                <w:b/>
                <w:spacing w:val="6"/>
              </w:rPr>
              <w:t>1</w:t>
            </w:r>
            <w:r w:rsidR="00846CAD" w:rsidRPr="002139A2">
              <w:rPr>
                <w:b/>
                <w:spacing w:val="6"/>
              </w:rPr>
              <w:t>2</w:t>
            </w:r>
            <w:r w:rsidR="00B86CD3" w:rsidRPr="002139A2">
              <w:rPr>
                <w:rFonts w:hint="cs"/>
                <w:b/>
                <w:bCs/>
                <w:spacing w:val="6"/>
                <w:rtl/>
              </w:rPr>
              <w:t>،</w:t>
            </w:r>
            <w:r w:rsidRPr="002139A2">
              <w:rPr>
                <w:rFonts w:hint="cs"/>
                <w:b/>
                <w:bCs/>
                <w:spacing w:val="6"/>
                <w:rtl/>
              </w:rPr>
              <w:t xml:space="preserve"> بعد اجتماع لجنة الدراسات </w:t>
            </w:r>
            <w:r w:rsidR="0024094E">
              <w:rPr>
                <w:b/>
                <w:bCs/>
                <w:spacing w:val="6"/>
              </w:rPr>
              <w:t>5</w:t>
            </w:r>
            <w:r w:rsidRPr="002139A2">
              <w:rPr>
                <w:rFonts w:hint="cs"/>
                <w:b/>
                <w:bCs/>
                <w:spacing w:val="6"/>
                <w:rtl/>
              </w:rPr>
              <w:t xml:space="preserve"> لقطاع تقييس الاتصالات (</w:t>
            </w:r>
            <w:r w:rsidR="0024094E">
              <w:rPr>
                <w:b/>
                <w:bCs/>
                <w:spacing w:val="6"/>
              </w:rPr>
              <w:t>2</w:t>
            </w:r>
            <w:r w:rsidR="00846CAD" w:rsidRPr="002139A2">
              <w:rPr>
                <w:b/>
                <w:bCs/>
                <w:spacing w:val="6"/>
              </w:rPr>
              <w:t>0</w:t>
            </w:r>
            <w:r w:rsidR="00846CAD" w:rsidRPr="002139A2">
              <w:rPr>
                <w:b/>
                <w:bCs/>
                <w:spacing w:val="6"/>
              </w:rPr>
              <w:noBreakHyphen/>
            </w:r>
            <w:r w:rsidR="0024094E">
              <w:rPr>
                <w:b/>
                <w:bCs/>
                <w:spacing w:val="6"/>
              </w:rPr>
              <w:t>11</w:t>
            </w:r>
            <w:r w:rsidR="00846CAD" w:rsidRPr="002139A2">
              <w:rPr>
                <w:rFonts w:hint="eastAsia"/>
                <w:b/>
                <w:bCs/>
                <w:spacing w:val="6"/>
                <w:rtl/>
                <w:lang w:bidi="ar-EG"/>
              </w:rPr>
              <w:t> </w:t>
            </w:r>
            <w:r w:rsidR="0024094E">
              <w:rPr>
                <w:rFonts w:hint="cs"/>
                <w:b/>
                <w:bCs/>
                <w:spacing w:val="6"/>
                <w:rtl/>
                <w:lang w:bidi="ar-EG"/>
              </w:rPr>
              <w:t>مايو</w:t>
            </w:r>
            <w:r w:rsidR="00846CAD" w:rsidRPr="002139A2"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 </w:t>
            </w:r>
            <w:r w:rsidR="00846CAD" w:rsidRPr="002139A2">
              <w:rPr>
                <w:b/>
                <w:bCs/>
                <w:spacing w:val="6"/>
                <w:lang w:bidi="ar-EG"/>
              </w:rPr>
              <w:t>2021</w:t>
            </w:r>
            <w:r w:rsidRPr="002139A2">
              <w:rPr>
                <w:rFonts w:hint="cs"/>
                <w:b/>
                <w:bCs/>
                <w:spacing w:val="6"/>
                <w:rtl/>
              </w:rPr>
              <w:t>)</w:t>
            </w:r>
          </w:p>
        </w:tc>
      </w:tr>
    </w:tbl>
    <w:p w14:paraId="77F59617" w14:textId="77777777" w:rsidR="00D517B2" w:rsidRPr="00D517B2" w:rsidRDefault="00D517B2" w:rsidP="00B86CD3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38BDE6D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47E0CEFE" w14:textId="228CEE69" w:rsidR="00D517B2" w:rsidRDefault="00ED2F26" w:rsidP="00A66F8B">
      <w:pPr>
        <w:spacing w:after="240"/>
        <w:rPr>
          <w:rtl/>
          <w:lang w:bidi="ar-EG"/>
        </w:rPr>
      </w:pPr>
      <w:r w:rsidRPr="00ED2F26">
        <w:rPr>
          <w:lang w:bidi="ar-SY"/>
        </w:rPr>
        <w:t>1</w:t>
      </w:r>
      <w:r w:rsidRPr="00ED2F26">
        <w:rPr>
          <w:rtl/>
          <w:lang w:bidi="ar-EG"/>
        </w:rPr>
        <w:tab/>
      </w:r>
      <w:r w:rsidRPr="00ED2F26">
        <w:rPr>
          <w:rtl/>
          <w:lang w:bidi="ar-SY"/>
        </w:rPr>
        <w:t xml:space="preserve">إلحاقاً </w:t>
      </w:r>
      <w:r w:rsidR="00E145AA">
        <w:rPr>
          <w:rFonts w:hint="cs"/>
          <w:rtl/>
          <w:lang w:bidi="ar-SY"/>
        </w:rPr>
        <w:t>بالإعلان</w:t>
      </w:r>
      <w:r w:rsidRPr="00B86CD3">
        <w:rPr>
          <w:rtl/>
          <w:lang w:bidi="ar-EG"/>
        </w:rPr>
        <w:t xml:space="preserve"> </w:t>
      </w:r>
      <w:hyperlink r:id="rId10" w:history="1">
        <w:r w:rsidR="00A66F8B" w:rsidRPr="00A66F8B">
          <w:rPr>
            <w:rStyle w:val="Hyperlink"/>
            <w:lang w:val="en-GB"/>
          </w:rPr>
          <w:t>AAP-96</w:t>
        </w:r>
      </w:hyperlink>
      <w:r w:rsidRPr="00B86CD3">
        <w:rPr>
          <w:rtl/>
        </w:rPr>
        <w:t xml:space="preserve"> لمكتب تقييس الاتصالات</w:t>
      </w:r>
      <w:r w:rsidRPr="00ED2F26">
        <w:rPr>
          <w:rFonts w:hint="cs"/>
          <w:rtl/>
          <w:lang w:bidi="ar-EG"/>
        </w:rPr>
        <w:t xml:space="preserve">، </w:t>
      </w:r>
      <w:r w:rsidRPr="00ED2F26">
        <w:rPr>
          <w:rtl/>
          <w:lang w:bidi="ar-EG"/>
        </w:rPr>
        <w:t>وعملاً بالفقرة</w:t>
      </w:r>
      <w:r w:rsidRPr="00ED2F26">
        <w:rPr>
          <w:rFonts w:hint="cs"/>
          <w:rtl/>
          <w:lang w:bidi="ar-EG"/>
        </w:rPr>
        <w:t> </w:t>
      </w:r>
      <w:r w:rsidR="007D12A4">
        <w:rPr>
          <w:lang w:bidi="ar-SY"/>
        </w:rPr>
        <w:t>2.6</w:t>
      </w:r>
      <w:r w:rsidRPr="00ED2F26">
        <w:rPr>
          <w:rtl/>
          <w:lang w:bidi="ar-EG"/>
        </w:rPr>
        <w:t xml:space="preserve"> من </w:t>
      </w:r>
      <w:r w:rsidR="007D12A4">
        <w:rPr>
          <w:rFonts w:hint="cs"/>
          <w:rtl/>
          <w:lang w:bidi="ar-EG"/>
        </w:rPr>
        <w:t>التوصية</w:t>
      </w:r>
      <w:r w:rsidRPr="00ED2F26">
        <w:rPr>
          <w:rtl/>
          <w:lang w:bidi="ar-EG"/>
        </w:rPr>
        <w:t> </w:t>
      </w:r>
      <w:r w:rsidR="007D12A4">
        <w:rPr>
          <w:lang w:bidi="ar-SY"/>
        </w:rPr>
        <w:t>ITU</w:t>
      </w:r>
      <w:r w:rsidR="007D12A4">
        <w:rPr>
          <w:lang w:bidi="ar-SY"/>
        </w:rPr>
        <w:noBreakHyphen/>
        <w:t>T A.8</w:t>
      </w:r>
      <w:r w:rsidRPr="00ED2F26">
        <w:rPr>
          <w:rtl/>
          <w:lang w:bidi="ar-EG"/>
        </w:rPr>
        <w:t xml:space="preserve"> (</w:t>
      </w:r>
      <w:r w:rsidR="007D12A4">
        <w:rPr>
          <w:rFonts w:hint="cs"/>
          <w:rtl/>
          <w:lang w:bidi="ar-EG"/>
        </w:rPr>
        <w:t>جوهانسبرغ</w:t>
      </w:r>
      <w:r w:rsidRPr="00ED2F26">
        <w:rPr>
          <w:rtl/>
          <w:lang w:bidi="ar-EG"/>
        </w:rPr>
        <w:t>،</w:t>
      </w:r>
      <w:r w:rsidRPr="00ED2F26">
        <w:rPr>
          <w:rFonts w:hint="cs"/>
          <w:rtl/>
          <w:lang w:bidi="ar-EG"/>
        </w:rPr>
        <w:t> </w:t>
      </w:r>
      <w:r w:rsidR="007D12A4">
        <w:rPr>
          <w:lang w:bidi="ar-SY"/>
        </w:rPr>
        <w:t>2008</w:t>
      </w:r>
      <w:r w:rsidRPr="00ED2F26">
        <w:rPr>
          <w:rtl/>
          <w:lang w:bidi="ar-EG"/>
        </w:rPr>
        <w:t>)، أود إفادتكم بأن لجنة الدراسات</w:t>
      </w:r>
      <w:r w:rsidRPr="00ED2F26">
        <w:rPr>
          <w:rFonts w:hint="cs"/>
          <w:rtl/>
          <w:lang w:bidi="ar-EG"/>
        </w:rPr>
        <w:t> </w:t>
      </w:r>
      <w:r w:rsidR="00A66F8B">
        <w:rPr>
          <w:lang w:bidi="ar-SY"/>
        </w:rPr>
        <w:t>5</w:t>
      </w:r>
      <w:r w:rsidRPr="00ED2F26">
        <w:rPr>
          <w:rtl/>
          <w:lang w:bidi="ar-EG"/>
        </w:rPr>
        <w:t xml:space="preserve"> </w:t>
      </w:r>
      <w:r w:rsidRPr="00ED2F26">
        <w:rPr>
          <w:rFonts w:hint="cs"/>
          <w:rtl/>
          <w:lang w:bidi="ar-EG"/>
        </w:rPr>
        <w:t xml:space="preserve">لقطاع تقييس الاتصالات </w:t>
      </w:r>
      <w:r w:rsidRPr="00ED2F26">
        <w:rPr>
          <w:rtl/>
          <w:lang w:bidi="ar-EG"/>
        </w:rPr>
        <w:t>قد توصلت إلى القرارات التالية في جلستها العامة التي عُقدت في </w:t>
      </w:r>
      <w:r w:rsidR="00A66F8B">
        <w:rPr>
          <w:lang w:bidi="ar-SY"/>
        </w:rPr>
        <w:t>11</w:t>
      </w:r>
      <w:r w:rsidRPr="00ED2F26">
        <w:rPr>
          <w:rtl/>
          <w:lang w:bidi="ar-EG"/>
        </w:rPr>
        <w:t> </w:t>
      </w:r>
      <w:r w:rsidR="00A66F8B">
        <w:rPr>
          <w:rFonts w:hint="cs"/>
          <w:rtl/>
          <w:lang w:bidi="ar-EG"/>
        </w:rPr>
        <w:t>مايو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SY"/>
        </w:rPr>
        <w:t xml:space="preserve">2021 </w:t>
      </w:r>
      <w:r w:rsidRPr="00ED2F26">
        <w:rPr>
          <w:rtl/>
          <w:lang w:bidi="ar-EG"/>
        </w:rPr>
        <w:t xml:space="preserve">فيما يتعلق </w:t>
      </w:r>
      <w:r w:rsidR="00C631BA">
        <w:rPr>
          <w:rFonts w:hint="cs"/>
          <w:rtl/>
          <w:lang w:bidi="ar-EG"/>
        </w:rPr>
        <w:t>بمشروع</w:t>
      </w:r>
      <w:r w:rsidR="00AC78FF">
        <w:rPr>
          <w:rFonts w:hint="cs"/>
          <w:rtl/>
          <w:lang w:bidi="ar-EG"/>
        </w:rPr>
        <w:t>ي</w:t>
      </w:r>
      <w:r w:rsidR="000F07DC">
        <w:rPr>
          <w:rFonts w:hint="cs"/>
          <w:rtl/>
        </w:rPr>
        <w:t xml:space="preserve"> مراجعة</w:t>
      </w:r>
      <w:r w:rsidR="00C631BA">
        <w:rPr>
          <w:rFonts w:hint="cs"/>
          <w:rtl/>
          <w:lang w:bidi="ar-EG"/>
        </w:rPr>
        <w:t xml:space="preserve"> توصي</w:t>
      </w:r>
      <w:r w:rsidR="00AC78FF">
        <w:rPr>
          <w:rFonts w:hint="cs"/>
          <w:rtl/>
          <w:lang w:bidi="ar-EG"/>
        </w:rPr>
        <w:t>تي</w:t>
      </w:r>
      <w:r w:rsidRPr="00ED2F26">
        <w:rPr>
          <w:rtl/>
        </w:rPr>
        <w:t xml:space="preserve"> </w:t>
      </w:r>
      <w:r w:rsidRPr="00ED2F26">
        <w:rPr>
          <w:rtl/>
          <w:lang w:bidi="ar-EG"/>
        </w:rPr>
        <w:t>قطاع تقييس الاتصالات</w:t>
      </w:r>
      <w:r w:rsidR="000F07DC">
        <w:rPr>
          <w:rFonts w:hint="cs"/>
          <w:rtl/>
          <w:lang w:bidi="ar-EG"/>
        </w:rPr>
        <w:t xml:space="preserve"> التاليتين</w:t>
      </w:r>
      <w:r w:rsidRPr="00ED2F26">
        <w:rPr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6045"/>
        <w:gridCol w:w="1934"/>
      </w:tblGrid>
      <w:tr w:rsidR="00401093" w:rsidRPr="00AF1E60" w14:paraId="1308430F" w14:textId="77777777" w:rsidTr="00ED2F26">
        <w:trPr>
          <w:cantSplit/>
          <w:tblHeader/>
          <w:jc w:val="center"/>
        </w:trPr>
        <w:tc>
          <w:tcPr>
            <w:tcW w:w="1650" w:type="dxa"/>
            <w:vAlign w:val="center"/>
          </w:tcPr>
          <w:p w14:paraId="61D9A2D1" w14:textId="61A9E3CA" w:rsidR="00ED2F26" w:rsidRPr="00AF1E60" w:rsidRDefault="00ED2F26" w:rsidP="00263EF2">
            <w:pPr>
              <w:pStyle w:val="TableHead"/>
              <w:spacing w:before="120" w:after="120" w:line="300" w:lineRule="exact"/>
              <w:rPr>
                <w:rFonts w:eastAsia="SimSun"/>
                <w:sz w:val="22"/>
                <w:szCs w:val="22"/>
                <w:lang w:val="en-GB" w:eastAsia="en-US"/>
              </w:rPr>
            </w:pPr>
            <w:r w:rsidRPr="00AF1E60">
              <w:rPr>
                <w:sz w:val="22"/>
                <w:szCs w:val="22"/>
                <w:rtl/>
                <w:lang w:bidi="ar-EG"/>
              </w:rPr>
              <w:t>رقم التوصية</w:t>
            </w:r>
          </w:p>
        </w:tc>
        <w:tc>
          <w:tcPr>
            <w:tcW w:w="6045" w:type="dxa"/>
            <w:vAlign w:val="center"/>
          </w:tcPr>
          <w:p w14:paraId="754816B2" w14:textId="5A7601CE" w:rsidR="00ED2F26" w:rsidRPr="00AF1E60" w:rsidRDefault="00ED2F26" w:rsidP="00263EF2">
            <w:pPr>
              <w:pStyle w:val="TableHead"/>
              <w:spacing w:before="120" w:after="120" w:line="300" w:lineRule="exact"/>
              <w:rPr>
                <w:rFonts w:eastAsia="SimSun"/>
                <w:sz w:val="22"/>
                <w:szCs w:val="22"/>
                <w:lang w:val="en-GB" w:eastAsia="en-US"/>
              </w:rPr>
            </w:pPr>
            <w:r w:rsidRPr="00AF1E60">
              <w:rPr>
                <w:sz w:val="22"/>
                <w:szCs w:val="22"/>
                <w:rtl/>
                <w:lang w:bidi="ar-EG"/>
              </w:rPr>
              <w:t>العنوان</w:t>
            </w:r>
          </w:p>
        </w:tc>
        <w:tc>
          <w:tcPr>
            <w:tcW w:w="1934" w:type="dxa"/>
            <w:vAlign w:val="center"/>
          </w:tcPr>
          <w:p w14:paraId="699BA4A5" w14:textId="5F0F393D" w:rsidR="00ED2F26" w:rsidRPr="00AF1E60" w:rsidRDefault="00ED2F26" w:rsidP="00263EF2">
            <w:pPr>
              <w:pStyle w:val="TableHead"/>
              <w:spacing w:before="120" w:after="120" w:line="300" w:lineRule="exact"/>
              <w:rPr>
                <w:rFonts w:eastAsia="SimSun"/>
                <w:sz w:val="22"/>
                <w:szCs w:val="22"/>
                <w:lang w:val="en-GB" w:eastAsia="en-US"/>
              </w:rPr>
            </w:pPr>
            <w:r w:rsidRPr="00AF1E60">
              <w:rPr>
                <w:sz w:val="22"/>
                <w:szCs w:val="22"/>
                <w:rtl/>
                <w:lang w:bidi="ar-EG"/>
              </w:rPr>
              <w:t>القرار</w:t>
            </w:r>
          </w:p>
        </w:tc>
      </w:tr>
      <w:bookmarkStart w:id="0" w:name="lt_pId069"/>
      <w:tr w:rsidR="00ED2F26" w:rsidRPr="00AF1E60" w14:paraId="42D8EC92" w14:textId="77777777" w:rsidTr="00ED2F26">
        <w:trPr>
          <w:cantSplit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761B" w14:textId="2966C9FC" w:rsidR="00ED2F26" w:rsidRPr="00AF1E60" w:rsidRDefault="000C117B" w:rsidP="00376171">
            <w:pPr>
              <w:pStyle w:val="Tabletexte"/>
              <w:spacing w:line="300" w:lineRule="exact"/>
              <w:jc w:val="center"/>
              <w:rPr>
                <w:sz w:val="22"/>
                <w:szCs w:val="22"/>
                <w:lang w:val="fr-CH" w:eastAsia="en-US"/>
              </w:rPr>
            </w:pPr>
            <w:r>
              <w:rPr>
                <w:sz w:val="22"/>
                <w:szCs w:val="22"/>
                <w:lang w:val="fr-CH" w:eastAsia="en-US"/>
              </w:rPr>
              <w:fldChar w:fldCharType="begin"/>
            </w:r>
            <w:r>
              <w:rPr>
                <w:sz w:val="22"/>
                <w:szCs w:val="22"/>
                <w:lang w:val="fr-CH" w:eastAsia="en-US"/>
              </w:rPr>
              <w:instrText xml:space="preserve"> HYPERLINK "https://www.itu.int/itu-t/workprog/wp_item.aspx?isn=16581" </w:instrText>
            </w:r>
            <w:r>
              <w:rPr>
                <w:sz w:val="22"/>
                <w:szCs w:val="22"/>
                <w:lang w:val="fr-CH" w:eastAsia="en-US"/>
              </w:rPr>
              <w:fldChar w:fldCharType="separate"/>
            </w:r>
            <w:r w:rsidR="00A66F8B" w:rsidRPr="000C117B">
              <w:rPr>
                <w:rStyle w:val="Hyperlink"/>
                <w:sz w:val="22"/>
                <w:szCs w:val="22"/>
                <w:lang w:val="fr-CH" w:eastAsia="en-US"/>
              </w:rPr>
              <w:t>K</w:t>
            </w:r>
            <w:r w:rsidR="00ED2F26" w:rsidRPr="000C117B">
              <w:rPr>
                <w:rStyle w:val="Hyperlink"/>
                <w:sz w:val="22"/>
                <w:szCs w:val="22"/>
                <w:lang w:val="fr-CH" w:eastAsia="en-US"/>
              </w:rPr>
              <w:t>.</w:t>
            </w:r>
            <w:bookmarkEnd w:id="0"/>
            <w:r w:rsidR="00A66F8B" w:rsidRPr="000C117B">
              <w:rPr>
                <w:rStyle w:val="Hyperlink"/>
                <w:sz w:val="22"/>
                <w:szCs w:val="22"/>
                <w:lang w:val="fr-CH" w:eastAsia="en-US"/>
              </w:rPr>
              <w:t>56</w:t>
            </w:r>
            <w:r>
              <w:rPr>
                <w:sz w:val="22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C4C5" w14:textId="70887A4B" w:rsidR="00ED2F26" w:rsidRPr="00A66F8B" w:rsidRDefault="00A66F8B" w:rsidP="00376171">
            <w:pPr>
              <w:pStyle w:val="Tabletexte"/>
              <w:spacing w:line="300" w:lineRule="exact"/>
              <w:rPr>
                <w:sz w:val="22"/>
                <w:szCs w:val="22"/>
                <w:lang w:val="fr-CH" w:eastAsia="en-US"/>
              </w:rPr>
            </w:pPr>
            <w:r w:rsidRPr="00A66F8B">
              <w:rPr>
                <w:sz w:val="22"/>
                <w:szCs w:val="22"/>
                <w:rtl/>
                <w:lang w:val="en-GB" w:eastAsia="en-US" w:bidi="ar-SA"/>
              </w:rPr>
              <w:t xml:space="preserve">حماية </w:t>
            </w:r>
            <w:r w:rsidR="000F07DC">
              <w:rPr>
                <w:rFonts w:hint="cs"/>
                <w:sz w:val="22"/>
                <w:szCs w:val="22"/>
                <w:rtl/>
                <w:lang w:val="en-GB" w:eastAsia="en-US" w:bidi="ar-SA"/>
              </w:rPr>
              <w:t>ال</w:t>
            </w:r>
            <w:r w:rsidRPr="00A66F8B">
              <w:rPr>
                <w:sz w:val="22"/>
                <w:szCs w:val="22"/>
                <w:rtl/>
                <w:lang w:val="en-GB" w:eastAsia="en-US" w:bidi="ar-SA"/>
              </w:rPr>
              <w:t>محطات الراديوية</w:t>
            </w:r>
            <w:r w:rsidR="000F07DC">
              <w:rPr>
                <w:rFonts w:hint="cs"/>
                <w:sz w:val="22"/>
                <w:szCs w:val="22"/>
                <w:rtl/>
                <w:lang w:val="en-GB" w:eastAsia="en-US" w:bidi="ar-SA"/>
              </w:rPr>
              <w:t xml:space="preserve"> القاعدة</w:t>
            </w:r>
            <w:r w:rsidRPr="00A66F8B">
              <w:rPr>
                <w:sz w:val="22"/>
                <w:szCs w:val="22"/>
                <w:rtl/>
                <w:lang w:val="en-GB" w:eastAsia="en-US" w:bidi="ar-SA"/>
              </w:rPr>
              <w:t xml:space="preserve"> من شحنات الصواعق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A709" w14:textId="70C19486" w:rsidR="00ED2F26" w:rsidRPr="00AF1E60" w:rsidRDefault="00B86CD3" w:rsidP="00376171">
            <w:pPr>
              <w:pStyle w:val="Tabletexte"/>
              <w:spacing w:line="300" w:lineRule="exact"/>
              <w:rPr>
                <w:sz w:val="22"/>
                <w:szCs w:val="22"/>
                <w:lang w:val="en-GB" w:eastAsia="en-US"/>
              </w:rPr>
            </w:pPr>
            <w:r w:rsidRPr="00AF1E60">
              <w:rPr>
                <w:rFonts w:hint="cs"/>
                <w:sz w:val="22"/>
                <w:szCs w:val="22"/>
                <w:rtl/>
                <w:lang w:val="en-GB" w:eastAsia="en-US"/>
              </w:rPr>
              <w:t>تمت الموافقة عليها</w:t>
            </w:r>
          </w:p>
        </w:tc>
      </w:tr>
      <w:tr w:rsidR="00B86CD3" w:rsidRPr="00AF1E60" w14:paraId="542C2CE8" w14:textId="77777777" w:rsidTr="00ED2F26">
        <w:trPr>
          <w:cantSplit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0FB" w14:textId="195D9C9B" w:rsidR="00B86CD3" w:rsidRPr="00AF1E60" w:rsidRDefault="006B5866" w:rsidP="00376171">
            <w:pPr>
              <w:pStyle w:val="Tabletexte"/>
              <w:spacing w:line="300" w:lineRule="exact"/>
              <w:jc w:val="center"/>
              <w:rPr>
                <w:sz w:val="22"/>
                <w:szCs w:val="22"/>
                <w:rtl/>
                <w:lang w:val="fr-CH" w:eastAsia="en-US" w:bidi="ar-EG"/>
              </w:rPr>
            </w:pPr>
            <w:hyperlink r:id="rId11" w:history="1">
              <w:r w:rsidR="00A66F8B" w:rsidRPr="000C117B">
                <w:rPr>
                  <w:rStyle w:val="Hyperlink"/>
                  <w:sz w:val="22"/>
                  <w:szCs w:val="22"/>
                  <w:lang w:val="fr-CH" w:eastAsia="en-US"/>
                </w:rPr>
                <w:t>K</w:t>
              </w:r>
              <w:r w:rsidR="00B86CD3" w:rsidRPr="000C117B">
                <w:rPr>
                  <w:rStyle w:val="Hyperlink"/>
                  <w:sz w:val="22"/>
                  <w:szCs w:val="22"/>
                  <w:lang w:val="fr-CH" w:eastAsia="en-US"/>
                </w:rPr>
                <w:t>.1</w:t>
              </w:r>
              <w:r w:rsidR="00A66F8B" w:rsidRPr="000C117B">
                <w:rPr>
                  <w:rStyle w:val="Hyperlink"/>
                  <w:sz w:val="22"/>
                  <w:szCs w:val="22"/>
                  <w:lang w:val="fr-CH" w:eastAsia="en-US"/>
                </w:rPr>
                <w:t>1</w:t>
              </w:r>
              <w:r w:rsidR="00B86CD3" w:rsidRPr="000C117B">
                <w:rPr>
                  <w:rStyle w:val="Hyperlink"/>
                  <w:sz w:val="22"/>
                  <w:szCs w:val="22"/>
                  <w:lang w:val="fr-CH" w:eastAsia="en-US"/>
                </w:rPr>
                <w:t>2</w:t>
              </w:r>
            </w:hyperlink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C37E" w14:textId="3EC890DF" w:rsidR="00B86CD3" w:rsidRPr="00A66F8B" w:rsidRDefault="00A66F8B" w:rsidP="00376171">
            <w:pPr>
              <w:pStyle w:val="Tabletexte"/>
              <w:spacing w:line="300" w:lineRule="exact"/>
              <w:rPr>
                <w:sz w:val="22"/>
                <w:szCs w:val="22"/>
                <w:rtl/>
                <w:lang w:val="en-GB" w:eastAsia="en-US" w:bidi="ar-EG"/>
              </w:rPr>
            </w:pPr>
            <w:r w:rsidRPr="00A66F8B">
              <w:rPr>
                <w:color w:val="000000"/>
                <w:sz w:val="22"/>
                <w:szCs w:val="22"/>
                <w:rtl/>
                <w:lang w:bidi="ar-SA"/>
              </w:rPr>
              <w:t>الحماية من الصواعق والتأريض والربط: إجراءات عملية من أجل المحطات الراديوية</w:t>
            </w:r>
            <w:r w:rsidR="000F07DC">
              <w:rPr>
                <w:rFonts w:hint="cs"/>
                <w:color w:val="000000"/>
                <w:sz w:val="22"/>
                <w:szCs w:val="22"/>
                <w:rtl/>
                <w:lang w:bidi="ar-SA"/>
              </w:rPr>
              <w:t xml:space="preserve"> القاعدة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B1C8" w14:textId="4C44FB1B" w:rsidR="00B86CD3" w:rsidRPr="00AF1E60" w:rsidRDefault="00CB0A21" w:rsidP="00376171">
            <w:pPr>
              <w:pStyle w:val="Tabletexte"/>
              <w:spacing w:line="300" w:lineRule="exact"/>
              <w:rPr>
                <w:sz w:val="22"/>
                <w:szCs w:val="22"/>
                <w:rtl/>
                <w:lang w:val="en-GB" w:eastAsia="en-US"/>
              </w:rPr>
            </w:pPr>
            <w:r w:rsidRPr="00AF1E60">
              <w:rPr>
                <w:rFonts w:hint="cs"/>
                <w:sz w:val="22"/>
                <w:szCs w:val="22"/>
                <w:rtl/>
                <w:lang w:val="en-GB" w:eastAsia="en-US"/>
              </w:rPr>
              <w:t>تمت الموافقة عليها</w:t>
            </w:r>
          </w:p>
        </w:tc>
      </w:tr>
    </w:tbl>
    <w:p w14:paraId="4F56963C" w14:textId="77777777" w:rsidR="00ED2F26" w:rsidRPr="00ED2F26" w:rsidRDefault="00ED2F26" w:rsidP="00CB0A21">
      <w:pPr>
        <w:spacing w:before="240"/>
        <w:rPr>
          <w:rtl/>
          <w:lang w:val="en-GB" w:bidi="ar-EG"/>
        </w:rPr>
      </w:pPr>
      <w:r w:rsidRPr="00ED2F26">
        <w:rPr>
          <w:lang w:bidi="ar-SY"/>
        </w:rPr>
        <w:t>2</w:t>
      </w:r>
      <w:r w:rsidRPr="00ED2F26">
        <w:rPr>
          <w:rtl/>
          <w:lang w:val="en-GB" w:bidi="ar-EG"/>
        </w:rPr>
        <w:tab/>
        <w:t xml:space="preserve">ويمكن الاطلاع على المعلومات الخاصة ببراءات الاختراع </w:t>
      </w:r>
      <w:r w:rsidRPr="00ED2F26">
        <w:rPr>
          <w:rFonts w:hint="cs"/>
          <w:rtl/>
          <w:lang w:val="en-GB" w:bidi="ar-EG"/>
        </w:rPr>
        <w:t>في</w:t>
      </w:r>
      <w:r w:rsidRPr="00ED2F26">
        <w:rPr>
          <w:rtl/>
          <w:lang w:val="en-GB" w:bidi="ar-EG"/>
        </w:rPr>
        <w:t xml:space="preserve"> </w:t>
      </w:r>
      <w:hyperlink r:id="rId12" w:history="1">
        <w:r w:rsidRPr="00ED2F26">
          <w:rPr>
            <w:rStyle w:val="Hyperlink"/>
            <w:rtl/>
            <w:lang w:val="en-GB" w:bidi="ar-EG"/>
          </w:rPr>
          <w:t>الموقع الإلكتروني لقطاع تقييس الاتصالات</w:t>
        </w:r>
      </w:hyperlink>
      <w:r w:rsidRPr="00ED2F26">
        <w:rPr>
          <w:rtl/>
          <w:lang w:val="en-GB" w:bidi="ar-EG"/>
        </w:rPr>
        <w:t>.</w:t>
      </w:r>
    </w:p>
    <w:p w14:paraId="47CE57F5" w14:textId="2841B0D5" w:rsidR="00ED2F26" w:rsidRPr="008D5F58" w:rsidRDefault="00ED2F26" w:rsidP="00DA0E04">
      <w:pPr>
        <w:rPr>
          <w:rtl/>
          <w:lang w:bidi="ar-EG"/>
        </w:rPr>
      </w:pPr>
      <w:r w:rsidRPr="00ED2F26">
        <w:rPr>
          <w:lang w:bidi="ar-SY"/>
        </w:rPr>
        <w:t>3</w:t>
      </w:r>
      <w:r w:rsidRPr="00ED2F26">
        <w:rPr>
          <w:rtl/>
          <w:lang w:val="en-GB" w:bidi="ar-EG"/>
        </w:rPr>
        <w:tab/>
        <w:t>و</w:t>
      </w:r>
      <w:r w:rsidR="00451AF1">
        <w:rPr>
          <w:rFonts w:hint="cs"/>
          <w:rtl/>
          <w:lang w:val="en-GB" w:bidi="ar-EG"/>
        </w:rPr>
        <w:t>ي</w:t>
      </w:r>
      <w:r w:rsidRPr="00ED2F26">
        <w:rPr>
          <w:rtl/>
          <w:lang w:val="en-GB" w:bidi="ar-EG"/>
        </w:rPr>
        <w:t xml:space="preserve">تاح </w:t>
      </w:r>
      <w:r w:rsidR="00857017">
        <w:rPr>
          <w:rFonts w:hint="cs"/>
          <w:rtl/>
          <w:lang w:val="en-GB" w:bidi="ar-EG"/>
        </w:rPr>
        <w:t xml:space="preserve">نصا </w:t>
      </w:r>
      <w:r w:rsidR="00451AF1">
        <w:rPr>
          <w:rFonts w:hint="cs"/>
          <w:rtl/>
          <w:lang w:val="en-GB" w:bidi="ar-EG"/>
        </w:rPr>
        <w:t>التوصيتين</w:t>
      </w:r>
      <w:r w:rsidRPr="00ED2F26">
        <w:rPr>
          <w:rtl/>
          <w:lang w:val="en-GB" w:bidi="ar-EG"/>
        </w:rPr>
        <w:t xml:space="preserve"> في صيغته</w:t>
      </w:r>
      <w:r w:rsidR="00451AF1">
        <w:rPr>
          <w:rFonts w:hint="cs"/>
          <w:rtl/>
          <w:lang w:val="en-GB" w:bidi="ar-EG"/>
        </w:rPr>
        <w:t>م</w:t>
      </w:r>
      <w:r w:rsidRPr="00ED2F26">
        <w:rPr>
          <w:rtl/>
          <w:lang w:val="en-GB" w:bidi="ar-EG"/>
        </w:rPr>
        <w:t>ا السابقة للنشر في الموقع الإلكتروني لقطاع تقييس الاتصالات</w:t>
      </w:r>
      <w:r w:rsidRPr="00ED2F26">
        <w:rPr>
          <w:rFonts w:hint="cs"/>
          <w:rtl/>
          <w:lang w:val="en-GB" w:bidi="ar-EG"/>
        </w:rPr>
        <w:t xml:space="preserve"> في العنوان:</w:t>
      </w:r>
      <w:r w:rsidRPr="00ED2F26">
        <w:rPr>
          <w:rtl/>
          <w:lang w:val="en-GB" w:bidi="ar-EG"/>
        </w:rPr>
        <w:br/>
      </w:r>
      <w:hyperlink r:id="rId13" w:history="1">
        <w:r w:rsidR="00A66F8B" w:rsidRPr="00A66F8B">
          <w:rPr>
            <w:rStyle w:val="Hyperlink"/>
            <w:lang w:val="en-GB"/>
          </w:rPr>
          <w:t>http://itu.int/itu-t/recommendations/</w:t>
        </w:r>
      </w:hyperlink>
      <w:r w:rsidRPr="00845096">
        <w:rPr>
          <w:rtl/>
          <w:lang w:val="en-GB" w:bidi="ar-EG"/>
        </w:rPr>
        <w:t>.</w:t>
      </w:r>
    </w:p>
    <w:p w14:paraId="52113BE0" w14:textId="7B29A87A" w:rsidR="00ED2F26" w:rsidRPr="00ED2F26" w:rsidRDefault="00ED2F26" w:rsidP="002F2797">
      <w:pPr>
        <w:rPr>
          <w:rtl/>
          <w:lang w:val="en-GB" w:bidi="ar-EG"/>
        </w:rPr>
      </w:pPr>
      <w:r w:rsidRPr="00ED2F26">
        <w:rPr>
          <w:lang w:bidi="ar-SY"/>
        </w:rPr>
        <w:t>4</w:t>
      </w:r>
      <w:r w:rsidRPr="00ED2F26">
        <w:rPr>
          <w:lang w:bidi="ar-SY"/>
        </w:rPr>
        <w:tab/>
      </w:r>
      <w:r w:rsidRPr="00ED2F26">
        <w:rPr>
          <w:rtl/>
          <w:lang w:val="en-GB" w:bidi="ar-EG"/>
        </w:rPr>
        <w:t xml:space="preserve">وسوف ينشر الاتحاد </w:t>
      </w:r>
      <w:r w:rsidR="00857017">
        <w:rPr>
          <w:rFonts w:hint="cs"/>
          <w:rtl/>
          <w:lang w:val="en-GB" w:bidi="ar-EG"/>
        </w:rPr>
        <w:t>نصي</w:t>
      </w:r>
      <w:r w:rsidR="00857017" w:rsidRPr="00ED2F26">
        <w:rPr>
          <w:rFonts w:hint="cs"/>
          <w:rtl/>
          <w:lang w:val="en-GB" w:bidi="ar-EG"/>
        </w:rPr>
        <w:t xml:space="preserve"> </w:t>
      </w:r>
      <w:r w:rsidR="00451AF1">
        <w:rPr>
          <w:rFonts w:hint="cs"/>
          <w:rtl/>
          <w:lang w:val="en-GB" w:bidi="ar-EG"/>
        </w:rPr>
        <w:t>هاتين</w:t>
      </w:r>
      <w:r w:rsidR="007924D9">
        <w:rPr>
          <w:rFonts w:hint="cs"/>
          <w:rtl/>
          <w:lang w:val="en-GB" w:bidi="ar-EG"/>
        </w:rPr>
        <w:t xml:space="preserve"> </w:t>
      </w:r>
      <w:r w:rsidR="00451AF1">
        <w:rPr>
          <w:rFonts w:hint="cs"/>
          <w:rtl/>
          <w:lang w:val="en-GB" w:bidi="ar-EG"/>
        </w:rPr>
        <w:t>التوصيتين</w:t>
      </w:r>
      <w:r w:rsidRPr="00ED2F26">
        <w:rPr>
          <w:rtl/>
          <w:lang w:val="en-GB" w:bidi="ar-EG"/>
        </w:rPr>
        <w:t xml:space="preserve"> في أقرب وقت ممكن.</w:t>
      </w:r>
    </w:p>
    <w:p w14:paraId="1671C67C" w14:textId="4F6DA1D6" w:rsidR="00E84438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4FC1167C" w14:textId="3BE66549" w:rsidR="00FC08C1" w:rsidRPr="00D517B2" w:rsidRDefault="006B5866" w:rsidP="00046C91">
      <w:pPr>
        <w:spacing w:before="960"/>
        <w:ind w:left="-57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16DC8303" wp14:editId="454C47E7">
            <wp:simplePos x="0" y="0"/>
            <wp:positionH relativeFrom="column">
              <wp:posOffset>5390727</wp:posOffset>
            </wp:positionH>
            <wp:positionV relativeFrom="paragraph">
              <wp:posOffset>28575</wp:posOffset>
            </wp:positionV>
            <wp:extent cx="756708" cy="523875"/>
            <wp:effectExtent l="0" t="0" r="5715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1" cy="5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08C1">
        <w:rPr>
          <w:rFonts w:hint="cs"/>
          <w:rtl/>
          <w:lang w:bidi="ar-EG"/>
        </w:rPr>
        <w:t>تشيساب</w:t>
      </w:r>
      <w:proofErr w:type="spellEnd"/>
      <w:r w:rsidR="00FC08C1">
        <w:rPr>
          <w:rFonts w:hint="cs"/>
          <w:rtl/>
          <w:lang w:bidi="ar-EG"/>
        </w:rPr>
        <w:t> لي</w:t>
      </w:r>
      <w:r w:rsidR="00FC08C1">
        <w:rPr>
          <w:rtl/>
          <w:lang w:bidi="ar-EG"/>
        </w:rPr>
        <w:br/>
      </w:r>
      <w:r w:rsidR="00FC08C1">
        <w:rPr>
          <w:rFonts w:hint="cs"/>
          <w:rtl/>
          <w:lang w:bidi="ar-EG"/>
        </w:rPr>
        <w:t>مدير مكتب تقييس الاتصالات</w:t>
      </w:r>
    </w:p>
    <w:sectPr w:rsidR="00FC08C1" w:rsidRPr="00D517B2" w:rsidSect="006C3242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A2DE" w14:textId="77777777" w:rsidR="00ED2F26" w:rsidRDefault="00ED2F26" w:rsidP="006C3242">
      <w:pPr>
        <w:spacing w:before="0" w:line="240" w:lineRule="auto"/>
      </w:pPr>
      <w:r>
        <w:separator/>
      </w:r>
    </w:p>
  </w:endnote>
  <w:endnote w:type="continuationSeparator" w:id="0">
    <w:p w14:paraId="53EE8D2C" w14:textId="77777777" w:rsidR="00ED2F26" w:rsidRDefault="00ED2F2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036A" w14:textId="0AC3F14D" w:rsidR="00594743" w:rsidRPr="00594743" w:rsidRDefault="00594743" w:rsidP="00594743">
    <w:pPr>
      <w:pStyle w:val="Footer"/>
      <w:rPr>
        <w:sz w:val="16"/>
        <w:szCs w:val="16"/>
        <w:lang w:val="fr-FR"/>
      </w:rPr>
    </w:pPr>
    <w:r w:rsidRPr="00594743">
      <w:rPr>
        <w:sz w:val="16"/>
        <w:szCs w:val="16"/>
        <w:lang w:val="fr-FR"/>
      </w:rPr>
      <w:fldChar w:fldCharType="begin"/>
    </w:r>
    <w:r w:rsidRPr="00594743">
      <w:rPr>
        <w:sz w:val="16"/>
        <w:szCs w:val="16"/>
        <w:lang w:val="fr-FR"/>
      </w:rPr>
      <w:instrText xml:space="preserve"> FILENAME \p \* MERGEFORMAT </w:instrText>
    </w:r>
    <w:r w:rsidRPr="00594743">
      <w:rPr>
        <w:sz w:val="16"/>
        <w:szCs w:val="16"/>
        <w:lang w:val="fr-FR"/>
      </w:rPr>
      <w:fldChar w:fldCharType="separate"/>
    </w:r>
    <w:r w:rsidR="004307C0">
      <w:rPr>
        <w:noProof/>
        <w:sz w:val="16"/>
        <w:szCs w:val="16"/>
        <w:lang w:val="fr-FR"/>
      </w:rPr>
      <w:t>M:\OFFICE\Correspondence\Circular\2021 Circular\322\322A.DOCX</w:t>
    </w:r>
    <w:r w:rsidRPr="00594743">
      <w:rPr>
        <w:sz w:val="16"/>
        <w:szCs w:val="16"/>
        <w:lang w:val="fr-FR"/>
      </w:rPr>
      <w:fldChar w:fldCharType="end"/>
    </w:r>
    <w:proofErr w:type="gramStart"/>
    <w:r w:rsidRPr="00FC08C1">
      <w:rPr>
        <w:sz w:val="16"/>
        <w:szCs w:val="16"/>
        <w:lang w:val="fr-CH"/>
      </w:rPr>
      <w:t xml:space="preserve">  </w:t>
    </w:r>
    <w:r w:rsidRPr="00594743">
      <w:rPr>
        <w:sz w:val="16"/>
        <w:szCs w:val="16"/>
        <w:lang w:val="fr-FR"/>
      </w:rPr>
      <w:t xml:space="preserve"> (</w:t>
    </w:r>
    <w:proofErr w:type="gramEnd"/>
    <w:r w:rsidRPr="00594743">
      <w:rPr>
        <w:sz w:val="16"/>
        <w:szCs w:val="16"/>
        <w:lang w:val="fr-FR"/>
      </w:rPr>
      <w:t>490072)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B79C" w14:textId="5FE5D180" w:rsidR="00596808" w:rsidRPr="00832997" w:rsidRDefault="00832997" w:rsidP="00832997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</w:pPr>
    <w:r w:rsidRPr="00832997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International </w:t>
    </w:r>
    <w:proofErr w:type="spellStart"/>
    <w:r w:rsidRPr="00832997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>Telecommunication</w:t>
    </w:r>
    <w:proofErr w:type="spellEnd"/>
    <w:r w:rsidRPr="00832997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Union • Place des Nations • CH</w:t>
    </w:r>
    <w:r w:rsidRPr="00832997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noBreakHyphen/>
      <w:t xml:space="preserve">1211 Geneva 20 • Switzerland </w:t>
    </w:r>
    <w:r w:rsidRPr="00832997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br/>
    </w:r>
    <w:proofErr w:type="gramStart"/>
    <w:r w:rsidRPr="00832997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>Tel:</w:t>
    </w:r>
    <w:proofErr w:type="gramEnd"/>
    <w:r w:rsidRPr="00832997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+41 22 730 5111 • Fax: +41 22 733 7256 • E-mail: </w:t>
    </w:r>
    <w:hyperlink r:id="rId1" w:history="1">
      <w:r w:rsidRPr="00832997">
        <w:rPr>
          <w:rFonts w:asciiTheme="minorHAnsi" w:eastAsia="Times New Roman" w:hAnsiTheme="minorHAnsi" w:cstheme="minorHAnsi"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832997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832997">
        <w:rPr>
          <w:rFonts w:asciiTheme="minorHAnsi" w:eastAsia="Times New Roman" w:hAnsiTheme="minorHAnsi" w:cstheme="minorHAnsi"/>
          <w:color w:val="0070C0"/>
          <w:sz w:val="18"/>
          <w:szCs w:val="18"/>
          <w:u w:val="single"/>
          <w:lang w:val="fr-CH" w:eastAsia="en-US"/>
        </w:rPr>
        <w:t>www.itu.int</w:t>
      </w:r>
    </w:hyperlink>
    <w:r w:rsidRPr="00832997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67E9" w14:textId="77777777" w:rsidR="00ED2F26" w:rsidRDefault="00ED2F26" w:rsidP="006C3242">
      <w:pPr>
        <w:spacing w:before="0" w:line="240" w:lineRule="auto"/>
      </w:pPr>
      <w:r>
        <w:separator/>
      </w:r>
    </w:p>
  </w:footnote>
  <w:footnote w:type="continuationSeparator" w:id="0">
    <w:p w14:paraId="05DDE678" w14:textId="77777777" w:rsidR="00ED2F26" w:rsidRDefault="00ED2F2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9F30" w14:textId="0E5FF66D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846CAD">
      <w:rPr>
        <w:sz w:val="20"/>
        <w:szCs w:val="20"/>
        <w:lang w:val="en-GB"/>
      </w:rPr>
      <w:t>3</w:t>
    </w:r>
    <w:r w:rsidR="00594743">
      <w:rPr>
        <w:sz w:val="20"/>
        <w:szCs w:val="20"/>
        <w:lang w:val="en-GB"/>
      </w:rPr>
      <w:t>22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26"/>
    <w:rsid w:val="00002A63"/>
    <w:rsid w:val="00046C91"/>
    <w:rsid w:val="0006468A"/>
    <w:rsid w:val="00090574"/>
    <w:rsid w:val="00093DC7"/>
    <w:rsid w:val="000C117B"/>
    <w:rsid w:val="000C1C0E"/>
    <w:rsid w:val="000C548A"/>
    <w:rsid w:val="000E327F"/>
    <w:rsid w:val="000E55FB"/>
    <w:rsid w:val="000F07DC"/>
    <w:rsid w:val="0014072D"/>
    <w:rsid w:val="00146FE2"/>
    <w:rsid w:val="00164738"/>
    <w:rsid w:val="001806ED"/>
    <w:rsid w:val="001C0169"/>
    <w:rsid w:val="001C4C03"/>
    <w:rsid w:val="001D1D50"/>
    <w:rsid w:val="001D6745"/>
    <w:rsid w:val="001E446E"/>
    <w:rsid w:val="002139A2"/>
    <w:rsid w:val="002154EE"/>
    <w:rsid w:val="002276D2"/>
    <w:rsid w:val="0023283D"/>
    <w:rsid w:val="00234B4D"/>
    <w:rsid w:val="0024094E"/>
    <w:rsid w:val="0026373E"/>
    <w:rsid w:val="00263EF2"/>
    <w:rsid w:val="00271C43"/>
    <w:rsid w:val="00290728"/>
    <w:rsid w:val="002978F4"/>
    <w:rsid w:val="002B028D"/>
    <w:rsid w:val="002B0C9A"/>
    <w:rsid w:val="002D1549"/>
    <w:rsid w:val="002E196B"/>
    <w:rsid w:val="002E6541"/>
    <w:rsid w:val="002F2797"/>
    <w:rsid w:val="00334924"/>
    <w:rsid w:val="003409BC"/>
    <w:rsid w:val="00357185"/>
    <w:rsid w:val="00376171"/>
    <w:rsid w:val="00383829"/>
    <w:rsid w:val="003A3046"/>
    <w:rsid w:val="003B4FAB"/>
    <w:rsid w:val="003F1513"/>
    <w:rsid w:val="003F4B29"/>
    <w:rsid w:val="00400EC6"/>
    <w:rsid w:val="00401093"/>
    <w:rsid w:val="0042686F"/>
    <w:rsid w:val="004307C0"/>
    <w:rsid w:val="004317D8"/>
    <w:rsid w:val="00434183"/>
    <w:rsid w:val="00443869"/>
    <w:rsid w:val="00447F32"/>
    <w:rsid w:val="0045127C"/>
    <w:rsid w:val="00451AF1"/>
    <w:rsid w:val="004E11DC"/>
    <w:rsid w:val="00525DDD"/>
    <w:rsid w:val="005409AC"/>
    <w:rsid w:val="00547A71"/>
    <w:rsid w:val="0055516A"/>
    <w:rsid w:val="00570A37"/>
    <w:rsid w:val="005731DD"/>
    <w:rsid w:val="0058491B"/>
    <w:rsid w:val="00592EA5"/>
    <w:rsid w:val="00594743"/>
    <w:rsid w:val="00595B52"/>
    <w:rsid w:val="00596808"/>
    <w:rsid w:val="005A3170"/>
    <w:rsid w:val="00617914"/>
    <w:rsid w:val="00677396"/>
    <w:rsid w:val="0069200F"/>
    <w:rsid w:val="006A65CB"/>
    <w:rsid w:val="006B5866"/>
    <w:rsid w:val="006C1530"/>
    <w:rsid w:val="006C3242"/>
    <w:rsid w:val="006C7CC0"/>
    <w:rsid w:val="006E1BAD"/>
    <w:rsid w:val="006E6CD9"/>
    <w:rsid w:val="006F63F7"/>
    <w:rsid w:val="007025C7"/>
    <w:rsid w:val="00706D7A"/>
    <w:rsid w:val="00722F0D"/>
    <w:rsid w:val="007264DF"/>
    <w:rsid w:val="0074420E"/>
    <w:rsid w:val="00783E26"/>
    <w:rsid w:val="007924D9"/>
    <w:rsid w:val="007A00CB"/>
    <w:rsid w:val="007C3BC7"/>
    <w:rsid w:val="007C3BCD"/>
    <w:rsid w:val="007D12A4"/>
    <w:rsid w:val="007D4ACF"/>
    <w:rsid w:val="007F0787"/>
    <w:rsid w:val="00810B7B"/>
    <w:rsid w:val="0082358A"/>
    <w:rsid w:val="008235CD"/>
    <w:rsid w:val="008247DE"/>
    <w:rsid w:val="00832997"/>
    <w:rsid w:val="0084097D"/>
    <w:rsid w:val="00840B10"/>
    <w:rsid w:val="00845096"/>
    <w:rsid w:val="00846CAD"/>
    <w:rsid w:val="008513CB"/>
    <w:rsid w:val="00857017"/>
    <w:rsid w:val="00873469"/>
    <w:rsid w:val="0088610F"/>
    <w:rsid w:val="00890692"/>
    <w:rsid w:val="008A7F84"/>
    <w:rsid w:val="008D5F58"/>
    <w:rsid w:val="00912202"/>
    <w:rsid w:val="0091702E"/>
    <w:rsid w:val="00923B0C"/>
    <w:rsid w:val="00924A0F"/>
    <w:rsid w:val="0094021C"/>
    <w:rsid w:val="0094432F"/>
    <w:rsid w:val="00952F86"/>
    <w:rsid w:val="00982B28"/>
    <w:rsid w:val="009D313F"/>
    <w:rsid w:val="00A47A5A"/>
    <w:rsid w:val="00A6683B"/>
    <w:rsid w:val="00A66F8B"/>
    <w:rsid w:val="00A77C90"/>
    <w:rsid w:val="00A9156F"/>
    <w:rsid w:val="00A97F94"/>
    <w:rsid w:val="00AA7EA2"/>
    <w:rsid w:val="00AC78FF"/>
    <w:rsid w:val="00AE53D4"/>
    <w:rsid w:val="00AF1E60"/>
    <w:rsid w:val="00AF6B5C"/>
    <w:rsid w:val="00B03099"/>
    <w:rsid w:val="00B05BC8"/>
    <w:rsid w:val="00B64B47"/>
    <w:rsid w:val="00B75CDA"/>
    <w:rsid w:val="00B86CD3"/>
    <w:rsid w:val="00B86F53"/>
    <w:rsid w:val="00B916A7"/>
    <w:rsid w:val="00BB0F08"/>
    <w:rsid w:val="00C002DE"/>
    <w:rsid w:val="00C069E8"/>
    <w:rsid w:val="00C534BD"/>
    <w:rsid w:val="00C53BF8"/>
    <w:rsid w:val="00C631BA"/>
    <w:rsid w:val="00C66157"/>
    <w:rsid w:val="00C674FE"/>
    <w:rsid w:val="00C67501"/>
    <w:rsid w:val="00C75633"/>
    <w:rsid w:val="00CB0A21"/>
    <w:rsid w:val="00CC6489"/>
    <w:rsid w:val="00CE2EE1"/>
    <w:rsid w:val="00CE2FD2"/>
    <w:rsid w:val="00CE3349"/>
    <w:rsid w:val="00CE36E5"/>
    <w:rsid w:val="00CF2066"/>
    <w:rsid w:val="00CF27F5"/>
    <w:rsid w:val="00CF3FFD"/>
    <w:rsid w:val="00D10CCF"/>
    <w:rsid w:val="00D21D71"/>
    <w:rsid w:val="00D22846"/>
    <w:rsid w:val="00D517B2"/>
    <w:rsid w:val="00D77D0F"/>
    <w:rsid w:val="00DA0E04"/>
    <w:rsid w:val="00DA1CF0"/>
    <w:rsid w:val="00DC1E02"/>
    <w:rsid w:val="00DC24B4"/>
    <w:rsid w:val="00DC5FB0"/>
    <w:rsid w:val="00DD1EBB"/>
    <w:rsid w:val="00DF16DC"/>
    <w:rsid w:val="00E145AA"/>
    <w:rsid w:val="00E45211"/>
    <w:rsid w:val="00E473C5"/>
    <w:rsid w:val="00E84438"/>
    <w:rsid w:val="00E92863"/>
    <w:rsid w:val="00EB796D"/>
    <w:rsid w:val="00ED2F26"/>
    <w:rsid w:val="00ED726E"/>
    <w:rsid w:val="00F0315C"/>
    <w:rsid w:val="00F058DC"/>
    <w:rsid w:val="00F24FC4"/>
    <w:rsid w:val="00F2676C"/>
    <w:rsid w:val="00F355AB"/>
    <w:rsid w:val="00F52941"/>
    <w:rsid w:val="00F53D75"/>
    <w:rsid w:val="00F8308C"/>
    <w:rsid w:val="00F84366"/>
    <w:rsid w:val="00F85089"/>
    <w:rsid w:val="00F974C5"/>
    <w:rsid w:val="00FA6F46"/>
    <w:rsid w:val="00FC08C1"/>
    <w:rsid w:val="00FD409D"/>
    <w:rsid w:val="00FE0492"/>
    <w:rsid w:val="00FE5872"/>
    <w:rsid w:val="00FE7FC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54D470B"/>
  <w15:chartTrackingRefBased/>
  <w15:docId w15:val="{21AA67AD-B5BE-414D-802A-B5C7060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item.aspx?isn=165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dms_pubaap/01/T0101001096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Imad, RIZ</dc:creator>
  <cp:keywords/>
  <dc:description/>
  <cp:lastModifiedBy>Braud, Olivia</cp:lastModifiedBy>
  <cp:revision>11</cp:revision>
  <cp:lastPrinted>2021-06-11T08:45:00Z</cp:lastPrinted>
  <dcterms:created xsi:type="dcterms:W3CDTF">2021-06-08T12:50:00Z</dcterms:created>
  <dcterms:modified xsi:type="dcterms:W3CDTF">2021-06-11T09:00:00Z</dcterms:modified>
</cp:coreProperties>
</file>