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0"/>
        <w:gridCol w:w="561"/>
        <w:gridCol w:w="2803"/>
        <w:gridCol w:w="3013"/>
        <w:gridCol w:w="2125"/>
        <w:gridCol w:w="14"/>
      </w:tblGrid>
      <w:tr w:rsidR="00036F4F" w:rsidRPr="003C3209" w14:paraId="79862F1E" w14:textId="77777777" w:rsidTr="00A3304B">
        <w:trPr>
          <w:gridAfter w:val="1"/>
          <w:wAfter w:w="14" w:type="dxa"/>
          <w:cantSplit/>
          <w:jc w:val="center"/>
        </w:trPr>
        <w:tc>
          <w:tcPr>
            <w:tcW w:w="1314" w:type="dxa"/>
            <w:gridSpan w:val="2"/>
            <w:vAlign w:val="center"/>
          </w:tcPr>
          <w:p w14:paraId="4359B98D" w14:textId="77777777" w:rsidR="00036F4F" w:rsidRPr="003C3209" w:rsidRDefault="00036F4F" w:rsidP="006E720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3209">
              <w:rPr>
                <w:noProof/>
                <w:lang w:val="en-US"/>
              </w:rPr>
              <w:drawing>
                <wp:inline distT="0" distB="0" distL="0" distR="0" wp14:anchorId="73FDBB54" wp14:editId="68088A9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3"/>
            <w:vAlign w:val="center"/>
          </w:tcPr>
          <w:p w14:paraId="6430256C" w14:textId="77777777" w:rsidR="00036F4F" w:rsidRPr="003C3209" w:rsidRDefault="00036F4F" w:rsidP="006E720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C320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61879DA" w14:textId="77777777" w:rsidR="00036F4F" w:rsidRPr="003C3209" w:rsidRDefault="00036F4F" w:rsidP="006E720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320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C320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5" w:type="dxa"/>
            <w:vAlign w:val="center"/>
          </w:tcPr>
          <w:p w14:paraId="14075CF7" w14:textId="77777777" w:rsidR="00036F4F" w:rsidRPr="003C3209" w:rsidRDefault="00036F4F" w:rsidP="006E720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3C3209" w14:paraId="544D8D87" w14:textId="77777777" w:rsidTr="007C666A">
        <w:trPr>
          <w:cantSplit/>
          <w:jc w:val="center"/>
        </w:trPr>
        <w:tc>
          <w:tcPr>
            <w:tcW w:w="1875" w:type="dxa"/>
            <w:gridSpan w:val="3"/>
          </w:tcPr>
          <w:p w14:paraId="2BCA855D" w14:textId="77777777" w:rsidR="00036F4F" w:rsidRPr="003C3209" w:rsidRDefault="00036F4F" w:rsidP="006E7205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03" w:type="dxa"/>
          </w:tcPr>
          <w:p w14:paraId="136B172E" w14:textId="77777777" w:rsidR="00036F4F" w:rsidRPr="003C3209" w:rsidRDefault="00036F4F" w:rsidP="006E720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52" w:type="dxa"/>
            <w:gridSpan w:val="3"/>
          </w:tcPr>
          <w:p w14:paraId="0E6503C0" w14:textId="00826A8F" w:rsidR="00036F4F" w:rsidRPr="003C3209" w:rsidRDefault="00036F4F" w:rsidP="006E72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1"/>
            </w:pPr>
            <w:r w:rsidRPr="003C3209">
              <w:t>Genève, le</w:t>
            </w:r>
            <w:r w:rsidR="007C666A">
              <w:t xml:space="preserve"> </w:t>
            </w:r>
            <w:r w:rsidR="00204F52">
              <w:rPr>
                <w:szCs w:val="24"/>
              </w:rPr>
              <w:t>6 juillet</w:t>
            </w:r>
            <w:r w:rsidR="00A3304B" w:rsidRPr="003C3209">
              <w:rPr>
                <w:szCs w:val="24"/>
              </w:rPr>
              <w:t xml:space="preserve"> 20</w:t>
            </w:r>
            <w:r w:rsidR="008D5E59" w:rsidRPr="003C3209">
              <w:rPr>
                <w:szCs w:val="24"/>
              </w:rPr>
              <w:t>2</w:t>
            </w:r>
            <w:r w:rsidR="00204F52">
              <w:rPr>
                <w:szCs w:val="24"/>
              </w:rPr>
              <w:t>1</w:t>
            </w:r>
          </w:p>
        </w:tc>
      </w:tr>
      <w:tr w:rsidR="00A3304B" w:rsidRPr="003C3209" w14:paraId="219FF80D" w14:textId="77777777" w:rsidTr="007C666A">
        <w:trPr>
          <w:cantSplit/>
          <w:trHeight w:val="340"/>
          <w:jc w:val="center"/>
        </w:trPr>
        <w:tc>
          <w:tcPr>
            <w:tcW w:w="1134" w:type="dxa"/>
          </w:tcPr>
          <w:p w14:paraId="3E3B5766" w14:textId="77777777" w:rsidR="00A3304B" w:rsidRPr="003C3209" w:rsidRDefault="00A3304B" w:rsidP="006E7205">
            <w:pPr>
              <w:tabs>
                <w:tab w:val="left" w:pos="4111"/>
              </w:tabs>
              <w:spacing w:before="10"/>
              <w:ind w:left="57"/>
            </w:pPr>
            <w:r w:rsidRPr="003C3209">
              <w:t>Réf.:</w:t>
            </w:r>
          </w:p>
        </w:tc>
        <w:tc>
          <w:tcPr>
            <w:tcW w:w="3544" w:type="dxa"/>
            <w:gridSpan w:val="3"/>
          </w:tcPr>
          <w:p w14:paraId="3571156F" w14:textId="1655BBBF" w:rsidR="00A3304B" w:rsidRPr="003C3209" w:rsidRDefault="00A3304B" w:rsidP="006E720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3C3209">
              <w:rPr>
                <w:b/>
              </w:rPr>
              <w:t>Circulaire TSB</w:t>
            </w:r>
            <w:r w:rsidR="007C666A">
              <w:rPr>
                <w:b/>
              </w:rPr>
              <w:t xml:space="preserve"> </w:t>
            </w:r>
            <w:r w:rsidR="00204F52">
              <w:rPr>
                <w:b/>
              </w:rPr>
              <w:t>330</w:t>
            </w:r>
          </w:p>
        </w:tc>
        <w:tc>
          <w:tcPr>
            <w:tcW w:w="5152" w:type="dxa"/>
            <w:gridSpan w:val="3"/>
            <w:vMerge w:val="restart"/>
          </w:tcPr>
          <w:p w14:paraId="4E501AC4" w14:textId="796F6536" w:rsidR="00A3304B" w:rsidRPr="003C3209" w:rsidRDefault="00A3304B" w:rsidP="006E7205">
            <w:pPr>
              <w:pStyle w:val="Tabletext0"/>
              <w:ind w:left="283" w:hanging="280"/>
              <w:rPr>
                <w:szCs w:val="24"/>
                <w:lang w:val="fr-FR"/>
              </w:rPr>
            </w:pPr>
            <w:bookmarkStart w:id="0" w:name="Addressee_F"/>
            <w:bookmarkEnd w:id="0"/>
            <w:r w:rsidRPr="003C3209">
              <w:rPr>
                <w:lang w:val="fr-FR"/>
              </w:rPr>
              <w:t>-</w:t>
            </w:r>
            <w:r w:rsidRPr="003C3209">
              <w:rPr>
                <w:lang w:val="fr-FR"/>
              </w:rPr>
              <w:tab/>
            </w:r>
            <w:r w:rsidRPr="003C3209">
              <w:rPr>
                <w:szCs w:val="24"/>
                <w:lang w:val="fr-FR"/>
              </w:rPr>
              <w:t xml:space="preserve">Aux </w:t>
            </w:r>
            <w:r w:rsidR="007C666A">
              <w:rPr>
                <w:szCs w:val="24"/>
                <w:lang w:val="fr-FR"/>
              </w:rPr>
              <w:t>A</w:t>
            </w:r>
            <w:r w:rsidRPr="003C3209">
              <w:rPr>
                <w:szCs w:val="24"/>
                <w:lang w:val="fr-FR"/>
              </w:rPr>
              <w:t>dministrations des États Membres de l</w:t>
            </w:r>
            <w:r w:rsidR="007C666A">
              <w:rPr>
                <w:szCs w:val="24"/>
                <w:lang w:val="fr-FR"/>
              </w:rPr>
              <w:t>'</w:t>
            </w:r>
            <w:r w:rsidRPr="003C3209">
              <w:rPr>
                <w:szCs w:val="24"/>
                <w:lang w:val="fr-FR"/>
              </w:rPr>
              <w:t>Union;</w:t>
            </w:r>
          </w:p>
          <w:p w14:paraId="721FAA11" w14:textId="77777777" w:rsidR="00A3304B" w:rsidRPr="003C3209" w:rsidRDefault="00A3304B" w:rsidP="006E7205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3C3209">
              <w:rPr>
                <w:color w:val="000000"/>
                <w:szCs w:val="24"/>
              </w:rPr>
              <w:t>-</w:t>
            </w:r>
            <w:r w:rsidRPr="003C3209">
              <w:rPr>
                <w:color w:val="000000"/>
                <w:szCs w:val="24"/>
              </w:rPr>
              <w:tab/>
            </w:r>
            <w:r w:rsidRPr="003C3209">
              <w:rPr>
                <w:szCs w:val="24"/>
              </w:rPr>
              <w:t>Aux Membres du Secteur UIT-T;</w:t>
            </w:r>
          </w:p>
          <w:p w14:paraId="43CC3859" w14:textId="010DF715" w:rsidR="00A3304B" w:rsidRPr="003C3209" w:rsidRDefault="00A3304B" w:rsidP="006E7205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Aux Associés de l</w:t>
            </w:r>
            <w:r w:rsidR="007C666A">
              <w:rPr>
                <w:szCs w:val="24"/>
              </w:rPr>
              <w:t>'</w:t>
            </w:r>
            <w:r w:rsidRPr="003C3209">
              <w:rPr>
                <w:szCs w:val="24"/>
              </w:rPr>
              <w:t>UIT-T;</w:t>
            </w:r>
          </w:p>
          <w:p w14:paraId="0C9A9703" w14:textId="354F4D83" w:rsidR="00A3304B" w:rsidRPr="003C3209" w:rsidRDefault="00A3304B" w:rsidP="006E72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Aux établissements universitaires participant aux travaux de l</w:t>
            </w:r>
            <w:r w:rsidR="007C666A">
              <w:rPr>
                <w:szCs w:val="24"/>
              </w:rPr>
              <w:t>'</w:t>
            </w:r>
            <w:r w:rsidRPr="003C3209">
              <w:rPr>
                <w:szCs w:val="24"/>
              </w:rPr>
              <w:t>UIT</w:t>
            </w:r>
          </w:p>
        </w:tc>
      </w:tr>
      <w:tr w:rsidR="00A3304B" w:rsidRPr="003C3209" w14:paraId="3D6C1537" w14:textId="77777777" w:rsidTr="007C666A">
        <w:trPr>
          <w:cantSplit/>
          <w:trHeight w:val="210"/>
          <w:jc w:val="center"/>
        </w:trPr>
        <w:tc>
          <w:tcPr>
            <w:tcW w:w="1134" w:type="dxa"/>
          </w:tcPr>
          <w:p w14:paraId="10FBD9C6" w14:textId="3E56E954" w:rsidR="00A3304B" w:rsidRPr="003C3209" w:rsidRDefault="00A3304B" w:rsidP="006E7205">
            <w:pPr>
              <w:pStyle w:val="Tabletext0"/>
              <w:spacing w:before="0" w:after="0"/>
              <w:ind w:left="56"/>
              <w:rPr>
                <w:szCs w:val="24"/>
                <w:lang w:val="fr-FR"/>
              </w:rPr>
            </w:pPr>
          </w:p>
        </w:tc>
        <w:tc>
          <w:tcPr>
            <w:tcW w:w="3544" w:type="dxa"/>
            <w:gridSpan w:val="3"/>
          </w:tcPr>
          <w:p w14:paraId="28DE4C9C" w14:textId="23D5A273" w:rsidR="00A3304B" w:rsidRPr="003C3209" w:rsidRDefault="00A3304B" w:rsidP="006E7205">
            <w:pPr>
              <w:pStyle w:val="Tabletext0"/>
              <w:spacing w:before="0" w:after="0"/>
              <w:rPr>
                <w:b/>
                <w:szCs w:val="24"/>
                <w:lang w:val="fr-FR"/>
              </w:rPr>
            </w:pPr>
          </w:p>
        </w:tc>
        <w:tc>
          <w:tcPr>
            <w:tcW w:w="5152" w:type="dxa"/>
            <w:gridSpan w:val="3"/>
            <w:vMerge/>
          </w:tcPr>
          <w:p w14:paraId="732DC1AE" w14:textId="77777777" w:rsidR="00A3304B" w:rsidRPr="003C3209" w:rsidRDefault="00A3304B" w:rsidP="006E720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1956D809" w14:textId="77777777" w:rsidTr="007C666A">
        <w:trPr>
          <w:cantSplit/>
          <w:trHeight w:val="209"/>
          <w:jc w:val="center"/>
        </w:trPr>
        <w:tc>
          <w:tcPr>
            <w:tcW w:w="1134" w:type="dxa"/>
          </w:tcPr>
          <w:p w14:paraId="7676B31F" w14:textId="77777777" w:rsidR="00A3304B" w:rsidRPr="003C3209" w:rsidRDefault="00A3304B" w:rsidP="006E7205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Tél.:</w:t>
            </w:r>
          </w:p>
        </w:tc>
        <w:tc>
          <w:tcPr>
            <w:tcW w:w="3544" w:type="dxa"/>
            <w:gridSpan w:val="3"/>
          </w:tcPr>
          <w:p w14:paraId="42C2ABCA" w14:textId="77777777" w:rsidR="00A3304B" w:rsidRPr="003C3209" w:rsidRDefault="00A3304B" w:rsidP="006E7205">
            <w:pPr>
              <w:tabs>
                <w:tab w:val="left" w:pos="4111"/>
              </w:tabs>
              <w:spacing w:before="0"/>
              <w:ind w:left="57"/>
            </w:pPr>
            <w:r w:rsidRPr="003C3209">
              <w:t>+41 22 730 6301</w:t>
            </w:r>
          </w:p>
        </w:tc>
        <w:tc>
          <w:tcPr>
            <w:tcW w:w="5152" w:type="dxa"/>
            <w:gridSpan w:val="3"/>
            <w:vMerge/>
          </w:tcPr>
          <w:p w14:paraId="41454437" w14:textId="77777777" w:rsidR="00A3304B" w:rsidRPr="003C3209" w:rsidRDefault="00A3304B" w:rsidP="006E720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07DB544B" w14:textId="77777777" w:rsidTr="007C666A">
        <w:trPr>
          <w:cantSplit/>
          <w:jc w:val="center"/>
        </w:trPr>
        <w:tc>
          <w:tcPr>
            <w:tcW w:w="1134" w:type="dxa"/>
          </w:tcPr>
          <w:p w14:paraId="33AA93E2" w14:textId="0BFA2205" w:rsidR="00A3304B" w:rsidRPr="003C3209" w:rsidRDefault="00F7615F" w:rsidP="006E7205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Télécopie</w:t>
            </w:r>
            <w:r w:rsidR="00A3304B" w:rsidRPr="003C3209">
              <w:t>:</w:t>
            </w:r>
          </w:p>
        </w:tc>
        <w:tc>
          <w:tcPr>
            <w:tcW w:w="3544" w:type="dxa"/>
            <w:gridSpan w:val="3"/>
          </w:tcPr>
          <w:p w14:paraId="31F80AF0" w14:textId="77777777" w:rsidR="00A3304B" w:rsidRPr="003C3209" w:rsidRDefault="00A3304B" w:rsidP="006E7205">
            <w:pPr>
              <w:tabs>
                <w:tab w:val="left" w:pos="4111"/>
              </w:tabs>
              <w:spacing w:before="0"/>
              <w:ind w:left="57"/>
            </w:pPr>
            <w:r w:rsidRPr="003C3209">
              <w:t>+41 22 730 5853</w:t>
            </w:r>
          </w:p>
        </w:tc>
        <w:tc>
          <w:tcPr>
            <w:tcW w:w="5152" w:type="dxa"/>
            <w:gridSpan w:val="3"/>
            <w:vMerge/>
          </w:tcPr>
          <w:p w14:paraId="13C857C1" w14:textId="77777777" w:rsidR="00A3304B" w:rsidRPr="003C3209" w:rsidRDefault="00A3304B" w:rsidP="006E720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3C3209" w14:paraId="66C2748A" w14:textId="77777777" w:rsidTr="007C666A">
        <w:trPr>
          <w:cantSplit/>
          <w:jc w:val="center"/>
        </w:trPr>
        <w:tc>
          <w:tcPr>
            <w:tcW w:w="1134" w:type="dxa"/>
          </w:tcPr>
          <w:p w14:paraId="043D782C" w14:textId="463CEE6D" w:rsidR="00A3304B" w:rsidRPr="003C3209" w:rsidRDefault="00F7615F" w:rsidP="006E7205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C3209">
              <w:t>Courriel</w:t>
            </w:r>
            <w:r w:rsidR="00A3304B" w:rsidRPr="003C3209">
              <w:t>:</w:t>
            </w:r>
          </w:p>
        </w:tc>
        <w:tc>
          <w:tcPr>
            <w:tcW w:w="3544" w:type="dxa"/>
            <w:gridSpan w:val="3"/>
          </w:tcPr>
          <w:p w14:paraId="4537E8EE" w14:textId="77777777" w:rsidR="00A3304B" w:rsidRPr="003C3209" w:rsidRDefault="003C453C" w:rsidP="006E7205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3304B" w:rsidRPr="003C3209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152" w:type="dxa"/>
            <w:gridSpan w:val="3"/>
            <w:vMerge/>
          </w:tcPr>
          <w:p w14:paraId="0CEFCE1A" w14:textId="77777777" w:rsidR="00A3304B" w:rsidRPr="003C3209" w:rsidRDefault="00A3304B" w:rsidP="006E7205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3C3209" w14:paraId="07B5C400" w14:textId="77777777" w:rsidTr="007C666A">
        <w:trPr>
          <w:cantSplit/>
          <w:jc w:val="center"/>
        </w:trPr>
        <w:tc>
          <w:tcPr>
            <w:tcW w:w="1134" w:type="dxa"/>
          </w:tcPr>
          <w:p w14:paraId="4CFDBBB5" w14:textId="77777777" w:rsidR="00517A03" w:rsidRPr="003C3209" w:rsidRDefault="00517A03" w:rsidP="006E7205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544" w:type="dxa"/>
            <w:gridSpan w:val="3"/>
          </w:tcPr>
          <w:p w14:paraId="3D16E5F9" w14:textId="77777777" w:rsidR="00517A03" w:rsidRPr="003C3209" w:rsidRDefault="00517A03" w:rsidP="006E720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52" w:type="dxa"/>
            <w:gridSpan w:val="3"/>
          </w:tcPr>
          <w:p w14:paraId="3281456B" w14:textId="7936C73B" w:rsidR="00517A03" w:rsidRDefault="00517A03" w:rsidP="006E7205">
            <w:pPr>
              <w:tabs>
                <w:tab w:val="left" w:pos="4111"/>
              </w:tabs>
            </w:pPr>
            <w:r w:rsidRPr="003C3209">
              <w:rPr>
                <w:b/>
              </w:rPr>
              <w:t>Copie</w:t>
            </w:r>
            <w:r w:rsidRPr="003C3209">
              <w:t>:</w:t>
            </w:r>
          </w:p>
          <w:p w14:paraId="45860B2F" w14:textId="63A72352" w:rsidR="00204F52" w:rsidRPr="003C3209" w:rsidRDefault="006E7205" w:rsidP="006E7205">
            <w:pPr>
              <w:tabs>
                <w:tab w:val="left" w:pos="285"/>
                <w:tab w:val="left" w:pos="4111"/>
              </w:tabs>
              <w:ind w:left="285" w:hanging="285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204F52">
              <w:rPr>
                <w:color w:val="000000"/>
              </w:rPr>
              <w:t xml:space="preserve">Aux </w:t>
            </w:r>
            <w:r w:rsidR="007C666A">
              <w:rPr>
                <w:color w:val="000000"/>
              </w:rPr>
              <w:t>P</w:t>
            </w:r>
            <w:r w:rsidR="00204F52">
              <w:rPr>
                <w:color w:val="000000"/>
              </w:rPr>
              <w:t xml:space="preserve">résidents et </w:t>
            </w:r>
            <w:r w:rsidR="007C666A">
              <w:rPr>
                <w:color w:val="000000"/>
              </w:rPr>
              <w:t>Vice-Présidents des C</w:t>
            </w:r>
            <w:r w:rsidR="00204F52">
              <w:rPr>
                <w:color w:val="000000"/>
              </w:rPr>
              <w:t>ommissions d</w:t>
            </w:r>
            <w:r w:rsidR="007C666A">
              <w:rPr>
                <w:color w:val="000000"/>
              </w:rPr>
              <w:t>'</w:t>
            </w:r>
            <w:r w:rsidR="00204F52">
              <w:rPr>
                <w:color w:val="000000"/>
              </w:rPr>
              <w:t>études</w:t>
            </w:r>
            <w:r w:rsidR="007C666A">
              <w:rPr>
                <w:color w:val="000000"/>
              </w:rPr>
              <w:t>;</w:t>
            </w:r>
          </w:p>
          <w:p w14:paraId="4F2F8F79" w14:textId="2C4D658F" w:rsidR="00A3304B" w:rsidRPr="003C3209" w:rsidRDefault="00A3304B" w:rsidP="006E7205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FR"/>
              </w:rPr>
            </w:pPr>
            <w:r w:rsidRPr="003C3209">
              <w:rPr>
                <w:szCs w:val="24"/>
                <w:lang w:val="fr-FR"/>
              </w:rPr>
              <w:t>-</w:t>
            </w:r>
            <w:r w:rsidRPr="003C3209">
              <w:rPr>
                <w:szCs w:val="24"/>
                <w:lang w:val="fr-FR"/>
              </w:rPr>
              <w:tab/>
            </w:r>
            <w:r w:rsidR="008D5E59" w:rsidRPr="003C3209">
              <w:rPr>
                <w:szCs w:val="24"/>
                <w:lang w:val="fr-FR"/>
              </w:rPr>
              <w:t>À</w:t>
            </w:r>
            <w:r w:rsidRPr="003C3209">
              <w:rPr>
                <w:szCs w:val="24"/>
                <w:lang w:val="fr-FR"/>
              </w:rPr>
              <w:t xml:space="preserve"> la Directrice du Bureau de développement des télécommunications;</w:t>
            </w:r>
          </w:p>
          <w:p w14:paraId="6E9FE8E0" w14:textId="3CE2EB2C" w:rsidR="008D5E59" w:rsidRPr="003C3209" w:rsidRDefault="00A3304B" w:rsidP="006E720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3C3209">
              <w:rPr>
                <w:szCs w:val="24"/>
              </w:rPr>
              <w:t>-</w:t>
            </w:r>
            <w:r w:rsidRPr="003C3209">
              <w:rPr>
                <w:szCs w:val="24"/>
              </w:rPr>
              <w:tab/>
              <w:t>Au Directeur du Bureau des radiocommunications</w:t>
            </w:r>
          </w:p>
        </w:tc>
      </w:tr>
      <w:tr w:rsidR="00517A03" w:rsidRPr="003C3209" w14:paraId="0C1E4AFD" w14:textId="77777777" w:rsidTr="00E44FE0">
        <w:trPr>
          <w:gridAfter w:val="1"/>
          <w:wAfter w:w="14" w:type="dxa"/>
          <w:cantSplit/>
          <w:trHeight w:val="599"/>
          <w:jc w:val="center"/>
        </w:trPr>
        <w:tc>
          <w:tcPr>
            <w:tcW w:w="1134" w:type="dxa"/>
          </w:tcPr>
          <w:p w14:paraId="632CF9C2" w14:textId="77777777" w:rsidR="00517A03" w:rsidRPr="003C3209" w:rsidRDefault="00517A03" w:rsidP="006E7205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3C3209">
              <w:rPr>
                <w:b/>
                <w:bCs/>
                <w:szCs w:val="22"/>
              </w:rPr>
              <w:t>Objet:</w:t>
            </w:r>
          </w:p>
        </w:tc>
        <w:tc>
          <w:tcPr>
            <w:tcW w:w="8682" w:type="dxa"/>
            <w:gridSpan w:val="5"/>
          </w:tcPr>
          <w:p w14:paraId="4F766570" w14:textId="2A13452B" w:rsidR="00517A03" w:rsidRPr="006E7205" w:rsidRDefault="00871288" w:rsidP="006E7205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6E7205">
              <w:rPr>
                <w:b/>
                <w:bCs/>
              </w:rPr>
              <w:t>Webinaire</w:t>
            </w:r>
            <w:r w:rsidR="003B36BD" w:rsidRPr="006E7205">
              <w:rPr>
                <w:b/>
                <w:bCs/>
                <w:sz w:val="22"/>
                <w:szCs w:val="22"/>
              </w:rPr>
              <w:t xml:space="preserve"> UIT/OiER</w:t>
            </w:r>
            <w:r w:rsidR="007C666A" w:rsidRPr="006E7205">
              <w:rPr>
                <w:b/>
                <w:bCs/>
                <w:sz w:val="22"/>
                <w:szCs w:val="22"/>
              </w:rPr>
              <w:t xml:space="preserve"> </w:t>
            </w:r>
            <w:r w:rsidRPr="006E7205">
              <w:rPr>
                <w:b/>
                <w:bCs/>
              </w:rPr>
              <w:t>sur</w:t>
            </w:r>
            <w:r w:rsidR="00F7615F" w:rsidRPr="006E7205">
              <w:rPr>
                <w:b/>
                <w:bCs/>
              </w:rPr>
              <w:t xml:space="preserve"> le thème</w:t>
            </w:r>
            <w:r w:rsidRPr="006E7205">
              <w:rPr>
                <w:b/>
                <w:bCs/>
              </w:rPr>
              <w:t xml:space="preserve"> "</w:t>
            </w:r>
            <w:r w:rsidR="003B36BD" w:rsidRPr="006E7205">
              <w:rPr>
                <w:b/>
                <w:color w:val="000000"/>
              </w:rPr>
              <w:t>Accélérer la transformation numérique</w:t>
            </w:r>
            <w:r w:rsidR="007C666A" w:rsidRPr="006E7205">
              <w:rPr>
                <w:b/>
                <w:color w:val="000000"/>
              </w:rPr>
              <w:t xml:space="preserve"> </w:t>
            </w:r>
            <w:r w:rsidR="003B36BD" w:rsidRPr="006E7205">
              <w:rPr>
                <w:b/>
                <w:color w:val="000000"/>
              </w:rPr>
              <w:t>des villes</w:t>
            </w:r>
            <w:r w:rsidR="006E7205" w:rsidRPr="006E7205">
              <w:rPr>
                <w:b/>
                <w:color w:val="000000"/>
              </w:rPr>
              <w:t>"</w:t>
            </w:r>
            <w:r w:rsidR="00A3304B" w:rsidRPr="006E7205">
              <w:rPr>
                <w:b/>
                <w:bCs/>
              </w:rPr>
              <w:br/>
            </w:r>
            <w:r w:rsidR="003B36BD" w:rsidRPr="006E7205">
              <w:rPr>
                <w:b/>
                <w:bCs/>
              </w:rPr>
              <w:t>(</w:t>
            </w:r>
            <w:r w:rsidRPr="006E7205">
              <w:rPr>
                <w:b/>
                <w:bCs/>
              </w:rPr>
              <w:t xml:space="preserve">8 </w:t>
            </w:r>
            <w:r w:rsidR="00204F52" w:rsidRPr="006E7205">
              <w:rPr>
                <w:b/>
                <w:bCs/>
              </w:rPr>
              <w:t>septembre</w:t>
            </w:r>
            <w:r w:rsidRPr="006E7205">
              <w:rPr>
                <w:b/>
                <w:bCs/>
              </w:rPr>
              <w:t xml:space="preserve"> 202</w:t>
            </w:r>
            <w:r w:rsidR="00204F52" w:rsidRPr="006E7205">
              <w:rPr>
                <w:b/>
                <w:bCs/>
              </w:rPr>
              <w:t>1</w:t>
            </w:r>
            <w:r w:rsidR="003B36BD" w:rsidRPr="006E7205">
              <w:rPr>
                <w:b/>
                <w:bCs/>
              </w:rPr>
              <w:t>)</w:t>
            </w:r>
          </w:p>
        </w:tc>
      </w:tr>
    </w:tbl>
    <w:p w14:paraId="012F8276" w14:textId="77777777" w:rsidR="00517A03" w:rsidRPr="003C3209" w:rsidRDefault="00517A03" w:rsidP="006E7205">
      <w:pPr>
        <w:spacing w:before="480"/>
      </w:pPr>
      <w:bookmarkStart w:id="1" w:name="StartTyping_F"/>
      <w:bookmarkEnd w:id="1"/>
      <w:r w:rsidRPr="003C3209">
        <w:t>Madame, Monsieur,</w:t>
      </w:r>
    </w:p>
    <w:p w14:paraId="16ACA556" w14:textId="0724AEEE" w:rsidR="00A3304B" w:rsidRPr="003C3209" w:rsidRDefault="00A3304B" w:rsidP="006E7205">
      <w:pPr>
        <w:tabs>
          <w:tab w:val="left" w:pos="567"/>
        </w:tabs>
      </w:pPr>
      <w:r w:rsidRPr="003C3209">
        <w:rPr>
          <w:bCs/>
        </w:rPr>
        <w:t>1</w:t>
      </w:r>
      <w:r w:rsidRPr="003C3209">
        <w:tab/>
        <w:t>J</w:t>
      </w:r>
      <w:r w:rsidR="007C666A">
        <w:t>'</w:t>
      </w:r>
      <w:r w:rsidRPr="003C3209">
        <w:t>ai l</w:t>
      </w:r>
      <w:r w:rsidR="007C666A">
        <w:t>'</w:t>
      </w:r>
      <w:r w:rsidRPr="003C3209">
        <w:t>honneur de vous informer que l</w:t>
      </w:r>
      <w:r w:rsidR="007C666A">
        <w:t>'</w:t>
      </w:r>
      <w:r w:rsidRPr="003C3209">
        <w:t>Union internationale des télécommunications (UIT)</w:t>
      </w:r>
      <w:r w:rsidR="00F7615F" w:rsidRPr="003C3209">
        <w:t>,</w:t>
      </w:r>
      <w:r w:rsidR="0016465F" w:rsidRPr="003C3209">
        <w:t xml:space="preserve"> </w:t>
      </w:r>
      <w:r w:rsidR="00E1581A">
        <w:t xml:space="preserve">conjointement </w:t>
      </w:r>
      <w:r w:rsidR="00871288" w:rsidRPr="003C3209">
        <w:t>avec l</w:t>
      </w:r>
      <w:r w:rsidR="007C666A">
        <w:t>'</w:t>
      </w:r>
      <w:r w:rsidR="003B36BD">
        <w:rPr>
          <w:color w:val="000000"/>
        </w:rPr>
        <w:t>Organisation pour les relations économiques internationales (OiER)),</w:t>
      </w:r>
      <w:r w:rsidR="007C666A">
        <w:rPr>
          <w:color w:val="000000"/>
        </w:rPr>
        <w:t xml:space="preserve"> </w:t>
      </w:r>
      <w:r w:rsidR="00F7615F" w:rsidRPr="003C3209">
        <w:t xml:space="preserve">organise </w:t>
      </w:r>
      <w:r w:rsidR="00871288" w:rsidRPr="003C3209">
        <w:t xml:space="preserve">un </w:t>
      </w:r>
      <w:r w:rsidR="00871288" w:rsidRPr="003C3209">
        <w:rPr>
          <w:b/>
          <w:bCs/>
        </w:rPr>
        <w:t>webinaire</w:t>
      </w:r>
      <w:r w:rsidR="003B36BD" w:rsidRPr="003B36BD">
        <w:rPr>
          <w:b/>
          <w:bCs/>
          <w:sz w:val="22"/>
          <w:szCs w:val="22"/>
        </w:rPr>
        <w:t xml:space="preserve"> </w:t>
      </w:r>
      <w:r w:rsidR="003B36BD">
        <w:rPr>
          <w:b/>
          <w:bCs/>
          <w:sz w:val="22"/>
          <w:szCs w:val="22"/>
        </w:rPr>
        <w:t>UIT</w:t>
      </w:r>
      <w:r w:rsidR="003B36BD" w:rsidRPr="009A1046">
        <w:rPr>
          <w:b/>
          <w:bCs/>
          <w:sz w:val="22"/>
          <w:szCs w:val="22"/>
        </w:rPr>
        <w:t>/OiER</w:t>
      </w:r>
      <w:r w:rsidR="007C666A">
        <w:rPr>
          <w:b/>
          <w:bCs/>
          <w:sz w:val="22"/>
          <w:szCs w:val="22"/>
        </w:rPr>
        <w:t xml:space="preserve"> </w:t>
      </w:r>
      <w:bookmarkStart w:id="2" w:name="_Hlk76551443"/>
      <w:r w:rsidR="003B36BD" w:rsidRPr="003C3209">
        <w:rPr>
          <w:b/>
          <w:bCs/>
        </w:rPr>
        <w:t xml:space="preserve">sur le thème </w:t>
      </w:r>
      <w:r w:rsidR="003B36BD" w:rsidRPr="008F0A3F">
        <w:rPr>
          <w:b/>
          <w:bCs/>
        </w:rPr>
        <w:t>"</w:t>
      </w:r>
      <w:r w:rsidR="003B36BD" w:rsidRPr="008F0A3F">
        <w:rPr>
          <w:b/>
          <w:color w:val="000000"/>
        </w:rPr>
        <w:t>Accélérer la transformation numérique</w:t>
      </w:r>
      <w:r w:rsidR="007C666A" w:rsidRPr="008F0A3F">
        <w:rPr>
          <w:b/>
          <w:color w:val="000000"/>
        </w:rPr>
        <w:t xml:space="preserve"> </w:t>
      </w:r>
      <w:r w:rsidR="003B36BD" w:rsidRPr="008F0A3F">
        <w:rPr>
          <w:b/>
          <w:color w:val="000000"/>
        </w:rPr>
        <w:t>des villes</w:t>
      </w:r>
      <w:r w:rsidR="00871288" w:rsidRPr="003C3209">
        <w:rPr>
          <w:b/>
          <w:bCs/>
        </w:rPr>
        <w:t>"</w:t>
      </w:r>
      <w:r w:rsidR="00871288" w:rsidRPr="003C3209">
        <w:t xml:space="preserve">. </w:t>
      </w:r>
      <w:bookmarkEnd w:id="2"/>
      <w:r w:rsidR="00871288" w:rsidRPr="003C3209">
        <w:t>Ce webinaire se déroulera</w:t>
      </w:r>
      <w:r w:rsidR="007C666A">
        <w:t xml:space="preserve"> </w:t>
      </w:r>
      <w:r w:rsidR="00871288" w:rsidRPr="003C3209">
        <w:t xml:space="preserve">le </w:t>
      </w:r>
      <w:r w:rsidR="00871288" w:rsidRPr="003C3209">
        <w:rPr>
          <w:b/>
          <w:bCs/>
        </w:rPr>
        <w:t xml:space="preserve">8 </w:t>
      </w:r>
      <w:r w:rsidR="003B36BD">
        <w:rPr>
          <w:b/>
          <w:bCs/>
        </w:rPr>
        <w:t>septembre</w:t>
      </w:r>
      <w:r w:rsidR="003B36BD" w:rsidRPr="003C3209">
        <w:rPr>
          <w:b/>
          <w:bCs/>
        </w:rPr>
        <w:t xml:space="preserve"> 202</w:t>
      </w:r>
      <w:r w:rsidR="003B36BD">
        <w:rPr>
          <w:b/>
          <w:bCs/>
        </w:rPr>
        <w:t>1</w:t>
      </w:r>
      <w:r w:rsidR="00F7615F" w:rsidRPr="003C3209">
        <w:t>,</w:t>
      </w:r>
      <w:r w:rsidR="00F7615F" w:rsidRPr="003C3209">
        <w:rPr>
          <w:b/>
          <w:bCs/>
        </w:rPr>
        <w:t xml:space="preserve"> </w:t>
      </w:r>
      <w:r w:rsidR="00871288" w:rsidRPr="003C3209">
        <w:t xml:space="preserve">de </w:t>
      </w:r>
      <w:r w:rsidR="003B36BD">
        <w:t>9</w:t>
      </w:r>
      <w:r w:rsidR="006E7205">
        <w:t xml:space="preserve"> </w:t>
      </w:r>
      <w:r w:rsidR="003B36BD">
        <w:t>h</w:t>
      </w:r>
      <w:r w:rsidR="006E7205">
        <w:t xml:space="preserve"> </w:t>
      </w:r>
      <w:r w:rsidR="003B36BD">
        <w:t>30 à 11</w:t>
      </w:r>
      <w:r w:rsidR="006E7205">
        <w:t xml:space="preserve"> </w:t>
      </w:r>
      <w:r w:rsidR="003B36BD">
        <w:t>h</w:t>
      </w:r>
      <w:r w:rsidR="006E7205">
        <w:t xml:space="preserve"> </w:t>
      </w:r>
      <w:r w:rsidR="003B36BD">
        <w:t>30</w:t>
      </w:r>
      <w:r w:rsidR="00B20AA6" w:rsidRPr="003C3209">
        <w:t xml:space="preserve"> </w:t>
      </w:r>
      <w:r w:rsidR="00871288" w:rsidRPr="003C3209">
        <w:t>(heure de Genève).</w:t>
      </w:r>
      <w:r w:rsidRPr="003C3209">
        <w:t xml:space="preserve"> </w:t>
      </w:r>
    </w:p>
    <w:p w14:paraId="2171F45A" w14:textId="57CA7196" w:rsidR="00A3304B" w:rsidRPr="003C3209" w:rsidRDefault="00A3304B" w:rsidP="006E7205">
      <w:pPr>
        <w:tabs>
          <w:tab w:val="left" w:pos="567"/>
        </w:tabs>
      </w:pPr>
      <w:r w:rsidRPr="003C3209">
        <w:rPr>
          <w:bCs/>
        </w:rPr>
        <w:t>2</w:t>
      </w:r>
      <w:r w:rsidRPr="003C3209">
        <w:tab/>
      </w:r>
      <w:r w:rsidR="00F7615F" w:rsidRPr="003C3209">
        <w:t>L</w:t>
      </w:r>
      <w:r w:rsidRPr="003C3209">
        <w:t xml:space="preserve">e </w:t>
      </w:r>
      <w:r w:rsidR="007B1AC4" w:rsidRPr="003C3209">
        <w:t>webinaire</w:t>
      </w:r>
      <w:r w:rsidRPr="003C3209">
        <w:t xml:space="preserve"> aura lieu en anglais seulement. </w:t>
      </w:r>
    </w:p>
    <w:p w14:paraId="143DEEB1" w14:textId="6AC1454F" w:rsidR="003B36BD" w:rsidRDefault="00A3304B" w:rsidP="006E7205">
      <w:pPr>
        <w:tabs>
          <w:tab w:val="left" w:pos="567"/>
        </w:tabs>
      </w:pPr>
      <w:r w:rsidRPr="003C3209">
        <w:t>3</w:t>
      </w:r>
      <w:r w:rsidRPr="003C3209">
        <w:tab/>
      </w:r>
      <w:r w:rsidR="003B36BD">
        <w:t>Le webinaire mettra en lumière le parcours emprunté par</w:t>
      </w:r>
      <w:r w:rsidR="007C666A">
        <w:t xml:space="preserve"> </w:t>
      </w:r>
      <w:r w:rsidR="003B36BD">
        <w:t>plusieurs villes norvégiennes</w:t>
      </w:r>
      <w:r w:rsidR="007C666A">
        <w:t xml:space="preserve"> </w:t>
      </w:r>
      <w:r w:rsidR="003B36BD">
        <w:t>pour devenir</w:t>
      </w:r>
      <w:r w:rsidR="007C666A">
        <w:t xml:space="preserve"> </w:t>
      </w:r>
      <w:r w:rsidR="003B36BD">
        <w:t xml:space="preserve">des villes intelligentes et durables et </w:t>
      </w:r>
      <w:r w:rsidR="00770761">
        <w:t xml:space="preserve">rappellera combien il est important </w:t>
      </w:r>
      <w:r w:rsidR="00310AE9">
        <w:t>qu</w:t>
      </w:r>
      <w:r w:rsidR="007C666A">
        <w:t>'</w:t>
      </w:r>
      <w:r w:rsidR="00310AE9">
        <w:t>elles se dotent</w:t>
      </w:r>
      <w:r w:rsidR="003B36BD">
        <w:t xml:space="preserve"> de moyens </w:t>
      </w:r>
      <w:r w:rsidR="00310AE9">
        <w:t xml:space="preserve">leur </w:t>
      </w:r>
      <w:r w:rsidR="003B36BD">
        <w:t>permettant d</w:t>
      </w:r>
      <w:r w:rsidR="007C666A">
        <w:t>'</w:t>
      </w:r>
      <w:r w:rsidR="003B36BD">
        <w:t xml:space="preserve">évaluer leurs stratégies intelligentes et de les </w:t>
      </w:r>
      <w:r w:rsidR="00770761">
        <w:t xml:space="preserve">mettre en adéquation avec </w:t>
      </w:r>
      <w:r w:rsidR="003B36BD">
        <w:t xml:space="preserve">les </w:t>
      </w:r>
      <w:r w:rsidR="00770761">
        <w:t>O</w:t>
      </w:r>
      <w:r w:rsidR="003B36BD">
        <w:t xml:space="preserve">bjectifs de développement durable (ODD). </w:t>
      </w:r>
    </w:p>
    <w:p w14:paraId="04CF7671" w14:textId="1060EE44" w:rsidR="003B36BD" w:rsidRDefault="003B36BD" w:rsidP="006E7205">
      <w:pPr>
        <w:tabs>
          <w:tab w:val="left" w:pos="567"/>
        </w:tabs>
      </w:pPr>
      <w:bookmarkStart w:id="3" w:name="_Hlk76551743"/>
      <w:r>
        <w:t>L</w:t>
      </w:r>
      <w:r w:rsidR="007C666A">
        <w:t>'</w:t>
      </w:r>
      <w:r>
        <w:t>objectif principal de ce webinaire</w:t>
      </w:r>
      <w:r w:rsidR="007C666A">
        <w:t xml:space="preserve"> </w:t>
      </w:r>
      <w:r w:rsidR="00770761" w:rsidRPr="00770761">
        <w:t>est d</w:t>
      </w:r>
      <w:r w:rsidR="007C666A">
        <w:t>'</w:t>
      </w:r>
      <w:r w:rsidR="00770761" w:rsidRPr="00770761">
        <w:t xml:space="preserve">encourager la coopération entre les villes intelligentes </w:t>
      </w:r>
      <w:r w:rsidR="00770761">
        <w:t xml:space="preserve">et </w:t>
      </w:r>
      <w:r w:rsidR="00770761" w:rsidRPr="00770761">
        <w:t>durables au niveau international et de</w:t>
      </w:r>
      <w:r w:rsidR="00770761">
        <w:t xml:space="preserve"> définir</w:t>
      </w:r>
      <w:r w:rsidR="00770761" w:rsidRPr="00770761">
        <w:t xml:space="preserve"> les bases </w:t>
      </w:r>
      <w:r w:rsidR="00770761">
        <w:t xml:space="preserve">qui permettront </w:t>
      </w:r>
      <w:r w:rsidR="00F51860">
        <w:t>aux</w:t>
      </w:r>
      <w:r w:rsidR="00770761" w:rsidRPr="00770761">
        <w:t xml:space="preserve"> dirigeants des villes</w:t>
      </w:r>
      <w:r w:rsidR="007C666A">
        <w:t xml:space="preserve"> </w:t>
      </w:r>
      <w:r w:rsidR="00F51860">
        <w:t>d</w:t>
      </w:r>
      <w:r w:rsidR="007C666A">
        <w:t>'</w:t>
      </w:r>
      <w:r w:rsidR="00F51860">
        <w:t>utiliser les</w:t>
      </w:r>
      <w:r w:rsidR="00770761" w:rsidRPr="00770761">
        <w:t xml:space="preserve"> </w:t>
      </w:r>
      <w:r w:rsidR="00F51860">
        <w:rPr>
          <w:color w:val="000000"/>
        </w:rPr>
        <w:t>indicateurs fondamentaux de performance (IFP) relatifs aux villes intelligentes et durables élaborés</w:t>
      </w:r>
      <w:r w:rsidR="007C666A">
        <w:rPr>
          <w:color w:val="000000"/>
        </w:rPr>
        <w:t xml:space="preserve"> </w:t>
      </w:r>
      <w:r w:rsidR="00F51860">
        <w:t xml:space="preserve">dans le cadre </w:t>
      </w:r>
      <w:r w:rsidR="00770761" w:rsidRPr="00770761">
        <w:t>de</w:t>
      </w:r>
      <w:r w:rsidR="00F51860">
        <w:rPr>
          <w:color w:val="000000"/>
        </w:rPr>
        <w:t xml:space="preserve"> </w:t>
      </w:r>
      <w:r w:rsidR="00F51860" w:rsidRPr="00770761">
        <w:t>l</w:t>
      </w:r>
      <w:r w:rsidR="007C666A">
        <w:t>'</w:t>
      </w:r>
      <w:r w:rsidR="00F51860" w:rsidRPr="00770761">
        <w:t>initiative</w:t>
      </w:r>
      <w:r w:rsidR="00770761" w:rsidRPr="00770761">
        <w:t xml:space="preserve"> </w:t>
      </w:r>
      <w:r w:rsidR="00F51860">
        <w:rPr>
          <w:color w:val="000000"/>
        </w:rPr>
        <w:t>"Tous unis pour des villes intelligentes et durables" (U4SSC).</w:t>
      </w:r>
      <w:r w:rsidR="007C666A">
        <w:rPr>
          <w:color w:val="000000"/>
        </w:rPr>
        <w:t xml:space="preserve"> </w:t>
      </w:r>
      <w:r w:rsidR="00770761" w:rsidRPr="00770761">
        <w:t xml:space="preserve">Le webinaire </w:t>
      </w:r>
      <w:r w:rsidR="00F51860">
        <w:t>sera également l</w:t>
      </w:r>
      <w:r w:rsidR="007C666A">
        <w:t>'</w:t>
      </w:r>
      <w:r w:rsidR="00F51860">
        <w:t>occasion d</w:t>
      </w:r>
      <w:r w:rsidR="007C666A">
        <w:t>'</w:t>
      </w:r>
      <w:r w:rsidR="00770761" w:rsidRPr="00770761">
        <w:t>examiner</w:t>
      </w:r>
      <w:r w:rsidR="00F51860">
        <w:t xml:space="preserve"> </w:t>
      </w:r>
      <w:r w:rsidR="00770761" w:rsidRPr="00770761">
        <w:t>le potentiel</w:t>
      </w:r>
      <w:r w:rsidR="007C666A">
        <w:t xml:space="preserve"> </w:t>
      </w:r>
      <w:r w:rsidR="00F51860">
        <w:t>qu</w:t>
      </w:r>
      <w:r w:rsidR="007C666A">
        <w:t>'</w:t>
      </w:r>
      <w:r w:rsidR="00F51860">
        <w:t>offre</w:t>
      </w:r>
      <w:r w:rsidR="00E1581A">
        <w:t>nt</w:t>
      </w:r>
      <w:r w:rsidR="00F51860">
        <w:t xml:space="preserve"> les </w:t>
      </w:r>
      <w:r w:rsidR="00770761" w:rsidRPr="00770761">
        <w:t xml:space="preserve">données et </w:t>
      </w:r>
      <w:r w:rsidR="00F51860">
        <w:rPr>
          <w:color w:val="000000"/>
        </w:rPr>
        <w:t xml:space="preserve">le jumelage numérique </w:t>
      </w:r>
      <w:r w:rsidR="00770761" w:rsidRPr="00770761">
        <w:t xml:space="preserve">pour aider les villes à </w:t>
      </w:r>
      <w:r w:rsidR="00F51860">
        <w:rPr>
          <w:color w:val="000000"/>
        </w:rPr>
        <w:t xml:space="preserve">parvenir à une empreinte carbone nulle </w:t>
      </w:r>
      <w:r w:rsidR="00770761" w:rsidRPr="00770761">
        <w:t xml:space="preserve">et </w:t>
      </w:r>
      <w:r w:rsidR="00F51860">
        <w:t xml:space="preserve">à </w:t>
      </w:r>
      <w:r w:rsidR="00F51860" w:rsidRPr="00770761">
        <w:t xml:space="preserve">devenir </w:t>
      </w:r>
      <w:r w:rsidR="00770761" w:rsidRPr="00770761">
        <w:t>plus circulaires, à améliorer la mobilité urbaine et à gérer leurs infrastructures d</w:t>
      </w:r>
      <w:r w:rsidR="007C666A">
        <w:t>'</w:t>
      </w:r>
      <w:r w:rsidR="00310AE9">
        <w:t>une</w:t>
      </w:r>
      <w:r w:rsidR="00770761" w:rsidRPr="00770761">
        <w:t xml:space="preserve"> manière plus sûre, durable et rentable.</w:t>
      </w:r>
    </w:p>
    <w:p w14:paraId="3EC79F9C" w14:textId="0CB73141" w:rsidR="00B94EA5" w:rsidRDefault="00B94EA5" w:rsidP="006E7205">
      <w:pPr>
        <w:tabs>
          <w:tab w:val="left" w:pos="567"/>
        </w:tabs>
      </w:pPr>
      <w:r w:rsidRPr="00B94EA5">
        <w:t>L</w:t>
      </w:r>
      <w:r w:rsidR="007C666A">
        <w:t>'</w:t>
      </w:r>
      <w:r w:rsidRPr="00B94EA5">
        <w:t>Union internationale des télécommunications (UIT) et l</w:t>
      </w:r>
      <w:r w:rsidR="007C666A">
        <w:t>'</w:t>
      </w:r>
      <w:r w:rsidRPr="00B94EA5">
        <w:t xml:space="preserve">Organisation pour les relations économiques internationales (OiER) ont travaillé en étroite collaboration </w:t>
      </w:r>
      <w:r w:rsidR="007E47E5">
        <w:t>au titre</w:t>
      </w:r>
      <w:r w:rsidRPr="00B94EA5">
        <w:t xml:space="preserve"> du </w:t>
      </w:r>
      <w:r w:rsidR="008F0A3F">
        <w:rPr>
          <w:color w:val="000000"/>
        </w:rPr>
        <w:t>P</w:t>
      </w:r>
      <w:r>
        <w:rPr>
          <w:color w:val="000000"/>
        </w:rPr>
        <w:t>rogramme de mise en œuvre de l</w:t>
      </w:r>
      <w:r w:rsidR="007C666A">
        <w:rPr>
          <w:color w:val="000000"/>
        </w:rPr>
        <w:t>'</w:t>
      </w:r>
      <w:r>
        <w:rPr>
          <w:color w:val="000000"/>
        </w:rPr>
        <w:t>initiative U4SSC</w:t>
      </w:r>
      <w:r w:rsidR="007C666A">
        <w:rPr>
          <w:color w:val="000000"/>
        </w:rPr>
        <w:t xml:space="preserve"> </w:t>
      </w:r>
      <w:r w:rsidRPr="00B94EA5">
        <w:t>(</w:t>
      </w:r>
      <w:hyperlink r:id="rId10" w:history="1">
        <w:r w:rsidR="008F0A3F" w:rsidRPr="008F0A3F">
          <w:rPr>
            <w:rStyle w:val="Hyperlink"/>
          </w:rPr>
          <w:t>U4SSC-IP</w:t>
        </w:r>
      </w:hyperlink>
      <w:r w:rsidRPr="00B94EA5">
        <w:t>)</w:t>
      </w:r>
      <w:r>
        <w:t>,</w:t>
      </w:r>
      <w:r w:rsidRPr="00B94EA5">
        <w:t xml:space="preserve"> afin </w:t>
      </w:r>
      <w:r w:rsidR="00310AE9">
        <w:t>d</w:t>
      </w:r>
      <w:r w:rsidR="007C666A">
        <w:t>'</w:t>
      </w:r>
      <w:r w:rsidR="00310AE9">
        <w:t>accompagner les</w:t>
      </w:r>
      <w:r w:rsidR="007C666A">
        <w:t xml:space="preserve"> </w:t>
      </w:r>
      <w:r w:rsidRPr="00B94EA5">
        <w:t>villes</w:t>
      </w:r>
      <w:r w:rsidR="007C666A">
        <w:t xml:space="preserve"> </w:t>
      </w:r>
      <w:r w:rsidR="007E47E5" w:rsidRPr="007E47E5">
        <w:rPr>
          <w:color w:val="000000"/>
        </w:rPr>
        <w:t>dans</w:t>
      </w:r>
      <w:r w:rsidR="007C666A">
        <w:rPr>
          <w:color w:val="000000"/>
        </w:rPr>
        <w:t xml:space="preserve"> </w:t>
      </w:r>
      <w:r>
        <w:rPr>
          <w:color w:val="000000"/>
        </w:rPr>
        <w:t>la</w:t>
      </w:r>
      <w:r w:rsidRPr="00B94EA5">
        <w:t xml:space="preserve"> transition vers </w:t>
      </w:r>
      <w:r>
        <w:rPr>
          <w:color w:val="000000"/>
        </w:rPr>
        <w:t>des villes intelligentes et durables</w:t>
      </w:r>
      <w:r w:rsidR="006E7205">
        <w:rPr>
          <w:color w:val="000000"/>
        </w:rPr>
        <w:t>.</w:t>
      </w:r>
    </w:p>
    <w:bookmarkEnd w:id="3"/>
    <w:p w14:paraId="2BB7DDEA" w14:textId="1860DCC1" w:rsidR="00A3304B" w:rsidRPr="003C3209" w:rsidRDefault="008F0A3F" w:rsidP="006E7205">
      <w:pPr>
        <w:tabs>
          <w:tab w:val="left" w:pos="567"/>
        </w:tabs>
      </w:pPr>
      <w:r>
        <w:lastRenderedPageBreak/>
        <w:t>4</w:t>
      </w:r>
      <w:r>
        <w:tab/>
      </w:r>
      <w:r w:rsidR="00A3304B" w:rsidRPr="003C3209">
        <w:t xml:space="preserve">La participation au </w:t>
      </w:r>
      <w:r w:rsidR="007B1AC4" w:rsidRPr="003C3209">
        <w:t>webinaire</w:t>
      </w:r>
      <w:r w:rsidR="00A3304B" w:rsidRPr="003C3209">
        <w:t xml:space="preserve"> est ouverte aux États Membres, aux Membres de Secteur</w:t>
      </w:r>
      <w:r w:rsidR="00E1581A">
        <w:t xml:space="preserve"> et </w:t>
      </w:r>
      <w:r w:rsidR="00A3304B" w:rsidRPr="003C3209">
        <w:t>aux Associés de l</w:t>
      </w:r>
      <w:r w:rsidR="007C666A">
        <w:t>'</w:t>
      </w:r>
      <w:r w:rsidR="00A3304B" w:rsidRPr="003C3209">
        <w:t>UIT</w:t>
      </w:r>
      <w:r w:rsidR="007C666A">
        <w:t xml:space="preserve"> </w:t>
      </w:r>
      <w:r w:rsidR="00E1581A">
        <w:t>ainsi qu</w:t>
      </w:r>
      <w:r w:rsidR="007C666A">
        <w:t>'</w:t>
      </w:r>
      <w:r w:rsidR="00A3304B" w:rsidRPr="003C3209">
        <w:t>aux établissements universitaires participant aux travaux de l</w:t>
      </w:r>
      <w:r w:rsidR="007C666A">
        <w:t>'</w:t>
      </w:r>
      <w:r w:rsidR="00A3304B" w:rsidRPr="003C3209">
        <w:t>UIT</w:t>
      </w:r>
      <w:r w:rsidR="00F7615F" w:rsidRPr="003C3209">
        <w:t>,</w:t>
      </w:r>
      <w:r w:rsidR="00A3304B" w:rsidRPr="003C3209">
        <w:t xml:space="preserve"> </w:t>
      </w:r>
      <w:r w:rsidR="00E1581A">
        <w:t>et</w:t>
      </w:r>
      <w:r w:rsidR="007C666A">
        <w:t xml:space="preserve"> </w:t>
      </w:r>
      <w:r w:rsidR="00E1581A">
        <w:t xml:space="preserve">à </w:t>
      </w:r>
      <w:r w:rsidR="00A3304B" w:rsidRPr="003C3209">
        <w:t>toute personne issue d</w:t>
      </w:r>
      <w:r w:rsidR="007C666A">
        <w:t>'</w:t>
      </w:r>
      <w:r w:rsidR="00A3304B" w:rsidRPr="003C3209">
        <w:t xml:space="preserve">un pays </w:t>
      </w:r>
      <w:r w:rsidR="00E1581A">
        <w:t>m</w:t>
      </w:r>
      <w:r w:rsidR="00A3304B" w:rsidRPr="003C3209">
        <w:t>embre de l</w:t>
      </w:r>
      <w:r w:rsidR="007C666A">
        <w:t>'</w:t>
      </w:r>
      <w:r w:rsidR="00A3304B" w:rsidRPr="003C3209">
        <w:t xml:space="preserve">UIT qui souhaite contribuer aux travaux. </w:t>
      </w:r>
      <w:r w:rsidR="00A3304B" w:rsidRPr="003C3209">
        <w:rPr>
          <w:color w:val="000000"/>
        </w:rPr>
        <w:t>Il peut s</w:t>
      </w:r>
      <w:r w:rsidR="007C666A">
        <w:rPr>
          <w:color w:val="000000"/>
        </w:rPr>
        <w:t>'</w:t>
      </w:r>
      <w:r w:rsidR="00A3304B" w:rsidRPr="003C3209">
        <w:rPr>
          <w:color w:val="000000"/>
        </w:rPr>
        <w:t>agir de personnes qui sont aussi membres d</w:t>
      </w:r>
      <w:r w:rsidR="007C666A">
        <w:rPr>
          <w:color w:val="000000"/>
        </w:rPr>
        <w:t>'</w:t>
      </w:r>
      <w:r w:rsidR="00A3304B" w:rsidRPr="003C3209">
        <w:rPr>
          <w:color w:val="000000"/>
        </w:rPr>
        <w:t xml:space="preserve">organisations internationales, régionales ou nationales. La participation au </w:t>
      </w:r>
      <w:r w:rsidR="007B1AC4" w:rsidRPr="003C3209">
        <w:rPr>
          <w:color w:val="000000"/>
        </w:rPr>
        <w:t xml:space="preserve">webinaire </w:t>
      </w:r>
      <w:r w:rsidR="00A3304B" w:rsidRPr="003C3209">
        <w:rPr>
          <w:color w:val="000000"/>
        </w:rPr>
        <w:t xml:space="preserve">est gratuite. </w:t>
      </w:r>
    </w:p>
    <w:p w14:paraId="7C31ABA6" w14:textId="07F1FD7B" w:rsidR="00036F4F" w:rsidRPr="003C3209" w:rsidRDefault="00A3304B" w:rsidP="006E7205">
      <w:pPr>
        <w:tabs>
          <w:tab w:val="left" w:pos="567"/>
        </w:tabs>
        <w:rPr>
          <w:bCs/>
        </w:rPr>
      </w:pPr>
      <w:r w:rsidRPr="003C3209">
        <w:t>5</w:t>
      </w:r>
      <w:r w:rsidRPr="003C3209">
        <w:tab/>
        <w:t xml:space="preserve">Les informations relatives au </w:t>
      </w:r>
      <w:r w:rsidR="00037099" w:rsidRPr="003C3209">
        <w:t>webinaire</w:t>
      </w:r>
      <w:r w:rsidRPr="003C3209">
        <w:t xml:space="preserve">, </w:t>
      </w:r>
      <w:r w:rsidR="00037099" w:rsidRPr="003C3209">
        <w:t>notamment le projet de programme</w:t>
      </w:r>
      <w:r w:rsidR="00E1581A">
        <w:t>,</w:t>
      </w:r>
      <w:r w:rsidR="00E1581A" w:rsidRPr="00E1581A">
        <w:rPr>
          <w:color w:val="000000"/>
        </w:rPr>
        <w:t xml:space="preserve"> </w:t>
      </w:r>
      <w:r w:rsidR="00E1581A">
        <w:rPr>
          <w:color w:val="000000"/>
        </w:rPr>
        <w:t>les intervenants, les modalités de connexion à distance et le lien pour l</w:t>
      </w:r>
      <w:r w:rsidR="007C666A">
        <w:rPr>
          <w:color w:val="000000"/>
        </w:rPr>
        <w:t>'</w:t>
      </w:r>
      <w:r w:rsidR="00E1581A">
        <w:rPr>
          <w:color w:val="000000"/>
        </w:rPr>
        <w:t>inscription, seront communiquées sur la page web consacrée à cette manifestation, à l</w:t>
      </w:r>
      <w:r w:rsidR="007C666A">
        <w:rPr>
          <w:color w:val="000000"/>
        </w:rPr>
        <w:t>'</w:t>
      </w:r>
      <w:r w:rsidR="00E1581A">
        <w:rPr>
          <w:color w:val="000000"/>
        </w:rPr>
        <w:t>adresse suivante:</w:t>
      </w:r>
      <w:r w:rsidR="00E1581A" w:rsidRPr="00E1581A">
        <w:t xml:space="preserve"> </w:t>
      </w:r>
      <w:hyperlink r:id="rId11" w:history="1">
        <w:r w:rsidR="00E1581A" w:rsidRPr="0031216D">
          <w:rPr>
            <w:rStyle w:val="Hyperlink"/>
            <w:rFonts w:cs="Calibri"/>
            <w:sz w:val="22"/>
            <w:szCs w:val="22"/>
          </w:rPr>
          <w:t>https://www.itu.int/en/ITU-T/webinars/20210908/Pages/default.aspx</w:t>
        </w:r>
      </w:hyperlink>
      <w:r w:rsidR="00E1581A" w:rsidRPr="003C453C">
        <w:rPr>
          <w:sz w:val="22"/>
        </w:rPr>
        <w:t>.</w:t>
      </w:r>
      <w:r w:rsidR="008F0A3F">
        <w:rPr>
          <w:sz w:val="22"/>
        </w:rPr>
        <w:t xml:space="preserve"> </w:t>
      </w:r>
      <w:r w:rsidR="00037099" w:rsidRPr="003C3209">
        <w:rPr>
          <w:color w:val="000000"/>
        </w:rPr>
        <w:t xml:space="preserve">Ce site web sera actualisé </w:t>
      </w:r>
      <w:r w:rsidR="00E1581A">
        <w:rPr>
          <w:color w:val="000000"/>
        </w:rPr>
        <w:t xml:space="preserve">à intervalles réguliers, </w:t>
      </w:r>
      <w:r w:rsidR="00037099" w:rsidRPr="003C3209">
        <w:rPr>
          <w:color w:val="000000"/>
        </w:rPr>
        <w:t>à mesure que parviendront des informations nouvelles ou modifiées</w:t>
      </w:r>
      <w:r w:rsidRPr="003C3209">
        <w:t xml:space="preserve">. Les participants sont </w:t>
      </w:r>
      <w:r w:rsidR="00037099" w:rsidRPr="003C3209">
        <w:t>priés de</w:t>
      </w:r>
      <w:r w:rsidRPr="003C3209">
        <w:t xml:space="preserve"> consulter régulièrement le site pour prendre connaissance des </w:t>
      </w:r>
      <w:r w:rsidR="00037099" w:rsidRPr="003C3209">
        <w:t>dernières informations</w:t>
      </w:r>
      <w:r w:rsidRPr="003C3209">
        <w:t xml:space="preserve">. </w:t>
      </w:r>
      <w:r w:rsidR="00E1581A">
        <w:rPr>
          <w:color w:val="000000"/>
        </w:rPr>
        <w:t>Veuillez noter que l</w:t>
      </w:r>
      <w:r w:rsidR="007C666A">
        <w:rPr>
          <w:color w:val="000000"/>
        </w:rPr>
        <w:t>'</w:t>
      </w:r>
      <w:r w:rsidR="00E1581A">
        <w:rPr>
          <w:color w:val="000000"/>
        </w:rPr>
        <w:t xml:space="preserve">inscription au </w:t>
      </w:r>
      <w:r w:rsidR="00E1581A" w:rsidRPr="003C3209">
        <w:t>webinaire</w:t>
      </w:r>
      <w:r w:rsidR="00E1581A">
        <w:rPr>
          <w:color w:val="000000"/>
        </w:rPr>
        <w:t xml:space="preserve"> est obligatoire.</w:t>
      </w:r>
      <w:r w:rsidR="007C666A">
        <w:t xml:space="preserve"> </w:t>
      </w:r>
    </w:p>
    <w:p w14:paraId="1892F47F" w14:textId="7D722AAB" w:rsidR="00BD6ECF" w:rsidRDefault="00517A03" w:rsidP="006E7205">
      <w:r w:rsidRPr="003C3209">
        <w:t>Veuillez agréer, Madame, Monsieur, l</w:t>
      </w:r>
      <w:r w:rsidR="007C666A">
        <w:t>'</w:t>
      </w:r>
      <w:r w:rsidRPr="003C3209">
        <w:t>assurance de ma</w:t>
      </w:r>
      <w:r w:rsidR="00B20AA6" w:rsidRPr="003C3209">
        <w:t xml:space="preserve"> </w:t>
      </w:r>
      <w:r w:rsidRPr="003C3209">
        <w:t>considération</w:t>
      </w:r>
      <w:r w:rsidR="00F7615F" w:rsidRPr="003C3209">
        <w:t xml:space="preserve"> distinguée</w:t>
      </w:r>
      <w:r w:rsidRPr="003C3209">
        <w:t>.</w:t>
      </w:r>
    </w:p>
    <w:p w14:paraId="1FDBE313" w14:textId="34E94DBB" w:rsidR="006E7205" w:rsidRPr="006E7205" w:rsidRDefault="006E7205" w:rsidP="006E7205">
      <w:pPr>
        <w:spacing w:before="480" w:after="480"/>
        <w:rPr>
          <w:i/>
        </w:rPr>
      </w:pPr>
      <w:r w:rsidRPr="006E7205">
        <w:rPr>
          <w:i/>
        </w:rPr>
        <w:t>(signé)</w:t>
      </w:r>
    </w:p>
    <w:p w14:paraId="01715605" w14:textId="103C0442" w:rsidR="00517A03" w:rsidRPr="003C3209" w:rsidRDefault="006E7205" w:rsidP="006E7205">
      <w:r>
        <w:t>Chaesub Lee</w:t>
      </w:r>
      <w:r>
        <w:br/>
        <w:t>Directeur du B</w:t>
      </w:r>
      <w:r w:rsidR="00036F4F" w:rsidRPr="003C3209">
        <w:t xml:space="preserve">ureau de la normalisation </w:t>
      </w:r>
      <w:r w:rsidR="00036F4F" w:rsidRPr="003C3209">
        <w:br/>
        <w:t>des télécommunications</w:t>
      </w:r>
    </w:p>
    <w:sectPr w:rsidR="00517A03" w:rsidRPr="003C3209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6C17" w14:textId="77777777" w:rsidR="00A3304B" w:rsidRDefault="00A3304B">
      <w:r>
        <w:separator/>
      </w:r>
    </w:p>
  </w:endnote>
  <w:endnote w:type="continuationSeparator" w:id="0">
    <w:p w14:paraId="71604D28" w14:textId="77777777" w:rsidR="00A3304B" w:rsidRDefault="00A3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6C4F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98A6" w14:textId="77777777" w:rsidR="00A3304B" w:rsidRDefault="00A3304B">
      <w:r>
        <w:t>____________________</w:t>
      </w:r>
    </w:p>
  </w:footnote>
  <w:footnote w:type="continuationSeparator" w:id="0">
    <w:p w14:paraId="0A33A88A" w14:textId="77777777" w:rsidR="00A3304B" w:rsidRDefault="00A3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5790" w14:textId="5A90BC61" w:rsidR="00697BC1" w:rsidRPr="00697BC1" w:rsidRDefault="003C453C" w:rsidP="00DA60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8F0A3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DA60C1">
      <w:rPr>
        <w:noProof/>
        <w:sz w:val="18"/>
        <w:szCs w:val="16"/>
      </w:rPr>
      <w:br/>
      <w:t xml:space="preserve">Circulaire TSB </w:t>
    </w:r>
    <w:r w:rsidR="006E7205">
      <w:rPr>
        <w:noProof/>
        <w:sz w:val="18"/>
        <w:szCs w:val="16"/>
      </w:rPr>
      <w:t>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1361AC3-0DD3-4D35-856F-2E5C0D5CF657}"/>
    <w:docVar w:name="dgnword-eventsink" w:val="2224780383664"/>
  </w:docVars>
  <w:rsids>
    <w:rsidRoot w:val="00A3304B"/>
    <w:rsid w:val="000039EE"/>
    <w:rsid w:val="00005622"/>
    <w:rsid w:val="00007BDE"/>
    <w:rsid w:val="0002519E"/>
    <w:rsid w:val="00035B43"/>
    <w:rsid w:val="00036F4F"/>
    <w:rsid w:val="00037099"/>
    <w:rsid w:val="0004702A"/>
    <w:rsid w:val="000758B3"/>
    <w:rsid w:val="00084A99"/>
    <w:rsid w:val="00085F5A"/>
    <w:rsid w:val="000939AC"/>
    <w:rsid w:val="000B0D96"/>
    <w:rsid w:val="000B59D8"/>
    <w:rsid w:val="000C1F6B"/>
    <w:rsid w:val="000C25CC"/>
    <w:rsid w:val="000C56BE"/>
    <w:rsid w:val="000F4CDB"/>
    <w:rsid w:val="001026FD"/>
    <w:rsid w:val="001034C8"/>
    <w:rsid w:val="001077FD"/>
    <w:rsid w:val="00115DD7"/>
    <w:rsid w:val="0016465F"/>
    <w:rsid w:val="00167472"/>
    <w:rsid w:val="00167F92"/>
    <w:rsid w:val="00173738"/>
    <w:rsid w:val="0018136A"/>
    <w:rsid w:val="001B79A3"/>
    <w:rsid w:val="001E2189"/>
    <w:rsid w:val="001F4550"/>
    <w:rsid w:val="00204F52"/>
    <w:rsid w:val="002152A3"/>
    <w:rsid w:val="002E395D"/>
    <w:rsid w:val="002E7FD3"/>
    <w:rsid w:val="00310AE9"/>
    <w:rsid w:val="003131F0"/>
    <w:rsid w:val="00333A80"/>
    <w:rsid w:val="00341117"/>
    <w:rsid w:val="00364E95"/>
    <w:rsid w:val="00372875"/>
    <w:rsid w:val="0039479E"/>
    <w:rsid w:val="003B1E80"/>
    <w:rsid w:val="003B36BD"/>
    <w:rsid w:val="003B66E8"/>
    <w:rsid w:val="003C3209"/>
    <w:rsid w:val="003C453C"/>
    <w:rsid w:val="004033F1"/>
    <w:rsid w:val="00414B0C"/>
    <w:rsid w:val="00423C21"/>
    <w:rsid w:val="004257AC"/>
    <w:rsid w:val="0043711B"/>
    <w:rsid w:val="00451C45"/>
    <w:rsid w:val="00490824"/>
    <w:rsid w:val="00492D58"/>
    <w:rsid w:val="004977C9"/>
    <w:rsid w:val="004B732E"/>
    <w:rsid w:val="004C67C4"/>
    <w:rsid w:val="004D51F4"/>
    <w:rsid w:val="004D64E0"/>
    <w:rsid w:val="005120A2"/>
    <w:rsid w:val="0051210D"/>
    <w:rsid w:val="005136D2"/>
    <w:rsid w:val="00517A03"/>
    <w:rsid w:val="005A3DD9"/>
    <w:rsid w:val="005B1DFC"/>
    <w:rsid w:val="005C60AB"/>
    <w:rsid w:val="00601682"/>
    <w:rsid w:val="00603470"/>
    <w:rsid w:val="006247B0"/>
    <w:rsid w:val="00625E79"/>
    <w:rsid w:val="006333F7"/>
    <w:rsid w:val="006427A1"/>
    <w:rsid w:val="00644741"/>
    <w:rsid w:val="00697BC1"/>
    <w:rsid w:val="006A6FFE"/>
    <w:rsid w:val="006C5A91"/>
    <w:rsid w:val="006E7205"/>
    <w:rsid w:val="006F14DA"/>
    <w:rsid w:val="00716BBC"/>
    <w:rsid w:val="007321BC"/>
    <w:rsid w:val="00760063"/>
    <w:rsid w:val="00770761"/>
    <w:rsid w:val="00775E4B"/>
    <w:rsid w:val="0079553B"/>
    <w:rsid w:val="00795679"/>
    <w:rsid w:val="007A40FE"/>
    <w:rsid w:val="007B1AC4"/>
    <w:rsid w:val="007C666A"/>
    <w:rsid w:val="007E47E5"/>
    <w:rsid w:val="00810105"/>
    <w:rsid w:val="008157E0"/>
    <w:rsid w:val="00850477"/>
    <w:rsid w:val="00854E1D"/>
    <w:rsid w:val="00871288"/>
    <w:rsid w:val="00887FA6"/>
    <w:rsid w:val="008C4397"/>
    <w:rsid w:val="008C465A"/>
    <w:rsid w:val="008D5E59"/>
    <w:rsid w:val="008F0A3F"/>
    <w:rsid w:val="008F2C9B"/>
    <w:rsid w:val="00923CD6"/>
    <w:rsid w:val="0093186A"/>
    <w:rsid w:val="00935AA8"/>
    <w:rsid w:val="009659AB"/>
    <w:rsid w:val="00971C9A"/>
    <w:rsid w:val="009D51FA"/>
    <w:rsid w:val="009F1E23"/>
    <w:rsid w:val="00A15179"/>
    <w:rsid w:val="00A23190"/>
    <w:rsid w:val="00A3304B"/>
    <w:rsid w:val="00A51537"/>
    <w:rsid w:val="00A5280F"/>
    <w:rsid w:val="00A5645A"/>
    <w:rsid w:val="00A570DE"/>
    <w:rsid w:val="00A60FC1"/>
    <w:rsid w:val="00A97C37"/>
    <w:rsid w:val="00AA131B"/>
    <w:rsid w:val="00AC37B5"/>
    <w:rsid w:val="00AD752F"/>
    <w:rsid w:val="00AE0A26"/>
    <w:rsid w:val="00AF08A4"/>
    <w:rsid w:val="00B20AA6"/>
    <w:rsid w:val="00B27B41"/>
    <w:rsid w:val="00B42659"/>
    <w:rsid w:val="00B8573E"/>
    <w:rsid w:val="00B94EA5"/>
    <w:rsid w:val="00BB24C0"/>
    <w:rsid w:val="00BB61B2"/>
    <w:rsid w:val="00BD6ECF"/>
    <w:rsid w:val="00C0329B"/>
    <w:rsid w:val="00C26F2E"/>
    <w:rsid w:val="00C302E3"/>
    <w:rsid w:val="00C45376"/>
    <w:rsid w:val="00C53FCA"/>
    <w:rsid w:val="00C9028F"/>
    <w:rsid w:val="00CA0416"/>
    <w:rsid w:val="00CB1125"/>
    <w:rsid w:val="00CD042E"/>
    <w:rsid w:val="00CF2560"/>
    <w:rsid w:val="00CF5B46"/>
    <w:rsid w:val="00D46B68"/>
    <w:rsid w:val="00D542A5"/>
    <w:rsid w:val="00DA60C1"/>
    <w:rsid w:val="00DB4144"/>
    <w:rsid w:val="00DC3D47"/>
    <w:rsid w:val="00DD77DA"/>
    <w:rsid w:val="00E06C61"/>
    <w:rsid w:val="00E13DB3"/>
    <w:rsid w:val="00E1581A"/>
    <w:rsid w:val="00E2408B"/>
    <w:rsid w:val="00E3545D"/>
    <w:rsid w:val="00E44FE0"/>
    <w:rsid w:val="00E62CEA"/>
    <w:rsid w:val="00E72AE1"/>
    <w:rsid w:val="00ED6A7A"/>
    <w:rsid w:val="00EE4C36"/>
    <w:rsid w:val="00F346CE"/>
    <w:rsid w:val="00F34F98"/>
    <w:rsid w:val="00F40540"/>
    <w:rsid w:val="00F51860"/>
    <w:rsid w:val="00F67402"/>
    <w:rsid w:val="00F7615F"/>
    <w:rsid w:val="00F766A2"/>
    <w:rsid w:val="00F77DBA"/>
    <w:rsid w:val="00F9222A"/>
    <w:rsid w:val="00F9451D"/>
    <w:rsid w:val="00FC11B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544DA22"/>
  <w15:docId w15:val="{083BFB7B-21BA-4DAE-A810-38DC8D7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0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4702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4702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4702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4702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4702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4702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4702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4702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4702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4702A"/>
  </w:style>
  <w:style w:type="paragraph" w:styleId="TOC7">
    <w:name w:val="toc 7"/>
    <w:basedOn w:val="TOC3"/>
    <w:semiHidden/>
    <w:rsid w:val="0004702A"/>
  </w:style>
  <w:style w:type="paragraph" w:styleId="TOC6">
    <w:name w:val="toc 6"/>
    <w:basedOn w:val="TOC3"/>
    <w:semiHidden/>
    <w:rsid w:val="0004702A"/>
  </w:style>
  <w:style w:type="paragraph" w:styleId="TOC5">
    <w:name w:val="toc 5"/>
    <w:basedOn w:val="TOC3"/>
    <w:semiHidden/>
    <w:rsid w:val="0004702A"/>
  </w:style>
  <w:style w:type="paragraph" w:styleId="TOC4">
    <w:name w:val="toc 4"/>
    <w:basedOn w:val="TOC3"/>
    <w:semiHidden/>
    <w:rsid w:val="0004702A"/>
  </w:style>
  <w:style w:type="paragraph" w:styleId="TOC3">
    <w:name w:val="toc 3"/>
    <w:basedOn w:val="TOC2"/>
    <w:semiHidden/>
    <w:rsid w:val="0004702A"/>
    <w:pPr>
      <w:spacing w:before="80"/>
    </w:pPr>
  </w:style>
  <w:style w:type="paragraph" w:styleId="TOC2">
    <w:name w:val="toc 2"/>
    <w:basedOn w:val="TOC1"/>
    <w:semiHidden/>
    <w:rsid w:val="0004702A"/>
    <w:pPr>
      <w:spacing w:before="120"/>
    </w:pPr>
  </w:style>
  <w:style w:type="paragraph" w:styleId="TOC1">
    <w:name w:val="toc 1"/>
    <w:basedOn w:val="Normal"/>
    <w:semiHidden/>
    <w:rsid w:val="0004702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4702A"/>
    <w:pPr>
      <w:ind w:left="1698"/>
    </w:pPr>
  </w:style>
  <w:style w:type="paragraph" w:styleId="Index6">
    <w:name w:val="index 6"/>
    <w:basedOn w:val="Normal"/>
    <w:next w:val="Normal"/>
    <w:semiHidden/>
    <w:rsid w:val="0004702A"/>
    <w:pPr>
      <w:ind w:left="1415"/>
    </w:pPr>
  </w:style>
  <w:style w:type="paragraph" w:styleId="Index5">
    <w:name w:val="index 5"/>
    <w:basedOn w:val="Normal"/>
    <w:next w:val="Normal"/>
    <w:semiHidden/>
    <w:rsid w:val="0004702A"/>
    <w:pPr>
      <w:ind w:left="1132"/>
    </w:pPr>
  </w:style>
  <w:style w:type="paragraph" w:styleId="Index4">
    <w:name w:val="index 4"/>
    <w:basedOn w:val="Normal"/>
    <w:next w:val="Normal"/>
    <w:semiHidden/>
    <w:rsid w:val="0004702A"/>
    <w:pPr>
      <w:ind w:left="849"/>
    </w:pPr>
  </w:style>
  <w:style w:type="paragraph" w:styleId="Index3">
    <w:name w:val="index 3"/>
    <w:basedOn w:val="Normal"/>
    <w:next w:val="Normal"/>
    <w:semiHidden/>
    <w:rsid w:val="0004702A"/>
    <w:pPr>
      <w:ind w:left="566"/>
    </w:pPr>
  </w:style>
  <w:style w:type="paragraph" w:styleId="Index2">
    <w:name w:val="index 2"/>
    <w:basedOn w:val="Normal"/>
    <w:next w:val="Normal"/>
    <w:semiHidden/>
    <w:rsid w:val="0004702A"/>
    <w:pPr>
      <w:ind w:left="283"/>
    </w:pPr>
  </w:style>
  <w:style w:type="paragraph" w:styleId="Index1">
    <w:name w:val="index 1"/>
    <w:basedOn w:val="Normal"/>
    <w:next w:val="Normal"/>
    <w:semiHidden/>
    <w:rsid w:val="0004702A"/>
  </w:style>
  <w:style w:type="character" w:styleId="LineNumber">
    <w:name w:val="line number"/>
    <w:basedOn w:val="DefaultParagraphFont"/>
    <w:rsid w:val="0004702A"/>
  </w:style>
  <w:style w:type="paragraph" w:styleId="IndexHeading">
    <w:name w:val="index heading"/>
    <w:basedOn w:val="Normal"/>
    <w:next w:val="Index1"/>
    <w:semiHidden/>
    <w:rsid w:val="0004702A"/>
  </w:style>
  <w:style w:type="paragraph" w:styleId="Footer">
    <w:name w:val="footer"/>
    <w:basedOn w:val="Normal"/>
    <w:link w:val="FooterChar"/>
    <w:rsid w:val="000470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470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4702A"/>
    <w:rPr>
      <w:position w:val="6"/>
      <w:sz w:val="16"/>
    </w:rPr>
  </w:style>
  <w:style w:type="paragraph" w:styleId="FootnoteText">
    <w:name w:val="footnote text"/>
    <w:basedOn w:val="Normal"/>
    <w:semiHidden/>
    <w:rsid w:val="0004702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4702A"/>
    <w:pPr>
      <w:ind w:left="794"/>
    </w:pPr>
  </w:style>
  <w:style w:type="paragraph" w:customStyle="1" w:styleId="TableLegend">
    <w:name w:val="Table_Legend"/>
    <w:basedOn w:val="TableText"/>
    <w:rsid w:val="0004702A"/>
    <w:pPr>
      <w:spacing w:before="120"/>
    </w:pPr>
  </w:style>
  <w:style w:type="paragraph" w:customStyle="1" w:styleId="TableText">
    <w:name w:val="Table_Text"/>
    <w:basedOn w:val="Normal"/>
    <w:rsid w:val="000470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4702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4702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4702A"/>
    <w:pPr>
      <w:spacing w:before="80"/>
      <w:ind w:left="794" w:hanging="794"/>
    </w:pPr>
  </w:style>
  <w:style w:type="paragraph" w:customStyle="1" w:styleId="enumlev2">
    <w:name w:val="enumlev2"/>
    <w:basedOn w:val="enumlev1"/>
    <w:rsid w:val="0004702A"/>
    <w:pPr>
      <w:ind w:left="1191" w:hanging="397"/>
    </w:pPr>
  </w:style>
  <w:style w:type="paragraph" w:customStyle="1" w:styleId="enumlev3">
    <w:name w:val="enumlev3"/>
    <w:basedOn w:val="enumlev2"/>
    <w:rsid w:val="0004702A"/>
    <w:pPr>
      <w:ind w:left="1588"/>
    </w:pPr>
  </w:style>
  <w:style w:type="paragraph" w:customStyle="1" w:styleId="TableHead">
    <w:name w:val="Table_Head"/>
    <w:basedOn w:val="TableText"/>
    <w:rsid w:val="0004702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470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4702A"/>
    <w:pPr>
      <w:spacing w:before="480"/>
    </w:pPr>
  </w:style>
  <w:style w:type="paragraph" w:customStyle="1" w:styleId="FigureTitle">
    <w:name w:val="Figure_Title"/>
    <w:basedOn w:val="TableTitle"/>
    <w:next w:val="Normal"/>
    <w:rsid w:val="0004702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4702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4702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4702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4702A"/>
  </w:style>
  <w:style w:type="paragraph" w:customStyle="1" w:styleId="AppendixRef">
    <w:name w:val="Appendix_Ref"/>
    <w:basedOn w:val="AnnexRef"/>
    <w:next w:val="AppendixTitle"/>
    <w:rsid w:val="0004702A"/>
  </w:style>
  <w:style w:type="paragraph" w:customStyle="1" w:styleId="AppendixTitle">
    <w:name w:val="Appendix_Title"/>
    <w:basedOn w:val="AnnexTitle"/>
    <w:next w:val="Normal"/>
    <w:rsid w:val="0004702A"/>
  </w:style>
  <w:style w:type="paragraph" w:customStyle="1" w:styleId="RefTitle">
    <w:name w:val="Ref_Title"/>
    <w:basedOn w:val="Normal"/>
    <w:next w:val="RefText"/>
    <w:rsid w:val="0004702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4702A"/>
    <w:pPr>
      <w:ind w:left="794" w:hanging="794"/>
    </w:pPr>
  </w:style>
  <w:style w:type="paragraph" w:customStyle="1" w:styleId="Equation">
    <w:name w:val="Equation"/>
    <w:basedOn w:val="Normal"/>
    <w:rsid w:val="0004702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4702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4702A"/>
    <w:pPr>
      <w:spacing w:before="320"/>
    </w:pPr>
  </w:style>
  <w:style w:type="paragraph" w:customStyle="1" w:styleId="call">
    <w:name w:val="call"/>
    <w:basedOn w:val="Normal"/>
    <w:next w:val="Normal"/>
    <w:rsid w:val="0004702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4702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4702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4702A"/>
    <w:rPr>
      <w:color w:val="0000FF"/>
      <w:u w:val="single"/>
    </w:rPr>
  </w:style>
  <w:style w:type="paragraph" w:customStyle="1" w:styleId="Keywords">
    <w:name w:val="Keywords"/>
    <w:basedOn w:val="Normal"/>
    <w:rsid w:val="0004702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4702A"/>
    <w:pPr>
      <w:spacing w:after="120"/>
    </w:pPr>
  </w:style>
  <w:style w:type="paragraph" w:customStyle="1" w:styleId="EquationLegend">
    <w:name w:val="Equation_Legend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4702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4702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4702A"/>
    <w:pPr>
      <w:tabs>
        <w:tab w:val="left" w:pos="397"/>
      </w:tabs>
    </w:pPr>
  </w:style>
  <w:style w:type="paragraph" w:styleId="TOC9">
    <w:name w:val="toc 9"/>
    <w:basedOn w:val="TOC3"/>
    <w:semiHidden/>
    <w:rsid w:val="0004702A"/>
  </w:style>
  <w:style w:type="paragraph" w:customStyle="1" w:styleId="headingb">
    <w:name w:val="heading_b"/>
    <w:basedOn w:val="Heading3"/>
    <w:next w:val="Normal"/>
    <w:rsid w:val="0004702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4702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4702A"/>
  </w:style>
  <w:style w:type="paragraph" w:customStyle="1" w:styleId="Style1">
    <w:name w:val="Style1"/>
    <w:basedOn w:val="Normal"/>
    <w:next w:val="Index1"/>
    <w:rsid w:val="0004702A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4702A"/>
    <w:rPr>
      <w:rFonts w:asciiTheme="minorHAnsi" w:hAnsiTheme="minorHAnsi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470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4702A"/>
    <w:rPr>
      <w:rFonts w:asciiTheme="minorHAnsi" w:hAnsiTheme="minorHAnsi"/>
      <w:caps/>
      <w:sz w:val="18"/>
      <w:lang w:val="fr-FR" w:eastAsia="en-US"/>
    </w:rPr>
  </w:style>
  <w:style w:type="paragraph" w:customStyle="1" w:styleId="Tabletext0">
    <w:name w:val="Table_text"/>
    <w:basedOn w:val="Normal"/>
    <w:rsid w:val="00A330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24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109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ssc/united/Pages/U4SSC-IP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B209-731F-447D-B080-87A0BDE4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</Template>
  <TotalTime>44</TotalTime>
  <Pages>2</Pages>
  <Words>522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3952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TSB</cp:lastModifiedBy>
  <cp:revision>4</cp:revision>
  <cp:lastPrinted>2020-09-29T08:40:00Z</cp:lastPrinted>
  <dcterms:created xsi:type="dcterms:W3CDTF">2021-07-07T12:58:00Z</dcterms:created>
  <dcterms:modified xsi:type="dcterms:W3CDTF">2021-08-03T09:05:00Z</dcterms:modified>
</cp:coreProperties>
</file>