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B564FD" w14:paraId="02385D75" w14:textId="77777777" w:rsidTr="00036F4F">
        <w:trPr>
          <w:gridAfter w:val="1"/>
          <w:wAfter w:w="8" w:type="dxa"/>
          <w:cantSplit/>
        </w:trPr>
        <w:tc>
          <w:tcPr>
            <w:tcW w:w="1418" w:type="dxa"/>
            <w:gridSpan w:val="3"/>
            <w:vAlign w:val="center"/>
          </w:tcPr>
          <w:p w14:paraId="04636506" w14:textId="77777777" w:rsidR="00036F4F" w:rsidRPr="00B564FD" w:rsidRDefault="00036F4F" w:rsidP="00D14F31">
            <w:pPr>
              <w:tabs>
                <w:tab w:val="right" w:pos="8732"/>
              </w:tabs>
              <w:spacing w:before="0"/>
              <w:rPr>
                <w:b/>
                <w:bCs/>
                <w:iCs/>
                <w:color w:val="FFFFFF"/>
                <w:sz w:val="30"/>
                <w:szCs w:val="30"/>
              </w:rPr>
            </w:pPr>
            <w:r w:rsidRPr="00B564FD">
              <w:rPr>
                <w:noProof/>
                <w:lang w:val="en-US"/>
              </w:rPr>
              <w:drawing>
                <wp:inline distT="0" distB="0" distL="0" distR="0" wp14:anchorId="56FCB189" wp14:editId="3733BE6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4274F4C" w14:textId="77777777" w:rsidR="00036F4F" w:rsidRPr="00B564FD" w:rsidRDefault="00036F4F" w:rsidP="00D14F31">
            <w:pPr>
              <w:spacing w:before="0"/>
              <w:rPr>
                <w:rFonts w:cs="Times New Roman Bold"/>
                <w:b/>
                <w:bCs/>
                <w:iCs/>
                <w:smallCaps/>
                <w:sz w:val="34"/>
                <w:szCs w:val="34"/>
              </w:rPr>
            </w:pPr>
            <w:r w:rsidRPr="00B564FD">
              <w:rPr>
                <w:rFonts w:cs="Times New Roman Bold"/>
                <w:b/>
                <w:bCs/>
                <w:iCs/>
                <w:smallCaps/>
                <w:sz w:val="34"/>
                <w:szCs w:val="34"/>
              </w:rPr>
              <w:t>Union internationale des télécommunications</w:t>
            </w:r>
          </w:p>
          <w:p w14:paraId="231A18B0" w14:textId="77777777" w:rsidR="00036F4F" w:rsidRPr="00B564FD" w:rsidRDefault="00036F4F" w:rsidP="00D14F31">
            <w:pPr>
              <w:tabs>
                <w:tab w:val="right" w:pos="8732"/>
              </w:tabs>
              <w:spacing w:before="0"/>
              <w:rPr>
                <w:b/>
                <w:bCs/>
                <w:iCs/>
                <w:color w:val="FFFFFF"/>
                <w:sz w:val="30"/>
                <w:szCs w:val="30"/>
              </w:rPr>
            </w:pPr>
            <w:r w:rsidRPr="00B564FD">
              <w:rPr>
                <w:rFonts w:cs="Times New Roman Bold"/>
                <w:b/>
                <w:bCs/>
                <w:iCs/>
                <w:smallCaps/>
                <w:sz w:val="28"/>
                <w:szCs w:val="28"/>
              </w:rPr>
              <w:t>B</w:t>
            </w:r>
            <w:r w:rsidRPr="00B564FD">
              <w:rPr>
                <w:b/>
                <w:bCs/>
                <w:iCs/>
                <w:smallCaps/>
                <w:sz w:val="28"/>
                <w:szCs w:val="28"/>
              </w:rPr>
              <w:t>ureau de la Normalisation des Télécommunications</w:t>
            </w:r>
          </w:p>
        </w:tc>
        <w:tc>
          <w:tcPr>
            <w:tcW w:w="2126" w:type="dxa"/>
            <w:vAlign w:val="center"/>
          </w:tcPr>
          <w:p w14:paraId="3B31D800" w14:textId="77777777" w:rsidR="00036F4F" w:rsidRPr="00B564FD" w:rsidRDefault="00036F4F" w:rsidP="00D14F31">
            <w:pPr>
              <w:spacing w:before="0"/>
              <w:jc w:val="right"/>
              <w:rPr>
                <w:color w:val="FFFFFF"/>
                <w:sz w:val="26"/>
                <w:szCs w:val="26"/>
              </w:rPr>
            </w:pPr>
          </w:p>
        </w:tc>
      </w:tr>
      <w:tr w:rsidR="00036F4F" w:rsidRPr="00630191" w14:paraId="6E717EB7" w14:textId="77777777" w:rsidTr="00D57B1D">
        <w:trPr>
          <w:gridBefore w:val="1"/>
          <w:wBefore w:w="8" w:type="dxa"/>
          <w:cantSplit/>
        </w:trPr>
        <w:tc>
          <w:tcPr>
            <w:tcW w:w="1977" w:type="dxa"/>
            <w:gridSpan w:val="3"/>
          </w:tcPr>
          <w:p w14:paraId="476602BB" w14:textId="77777777" w:rsidR="00036F4F" w:rsidRPr="00630191" w:rsidRDefault="00036F4F" w:rsidP="00A5280F">
            <w:pPr>
              <w:tabs>
                <w:tab w:val="left" w:pos="4111"/>
              </w:tabs>
              <w:spacing w:before="10"/>
              <w:ind w:left="57"/>
              <w:rPr>
                <w:sz w:val="22"/>
                <w:szCs w:val="22"/>
              </w:rPr>
            </w:pPr>
          </w:p>
        </w:tc>
        <w:tc>
          <w:tcPr>
            <w:tcW w:w="2835" w:type="dxa"/>
          </w:tcPr>
          <w:p w14:paraId="2F83A6BD" w14:textId="77777777" w:rsidR="00036F4F" w:rsidRPr="00630191" w:rsidRDefault="00036F4F" w:rsidP="00A5280F">
            <w:pPr>
              <w:tabs>
                <w:tab w:val="left" w:pos="4111"/>
              </w:tabs>
              <w:spacing w:before="10"/>
              <w:ind w:left="57"/>
              <w:rPr>
                <w:b/>
                <w:sz w:val="22"/>
                <w:szCs w:val="22"/>
              </w:rPr>
            </w:pPr>
          </w:p>
        </w:tc>
        <w:tc>
          <w:tcPr>
            <w:tcW w:w="5111" w:type="dxa"/>
            <w:gridSpan w:val="3"/>
          </w:tcPr>
          <w:p w14:paraId="68A0733B" w14:textId="54B6A3E3" w:rsidR="00036F4F" w:rsidRPr="00630191" w:rsidRDefault="00036F4F" w:rsidP="00A5645A">
            <w:pPr>
              <w:tabs>
                <w:tab w:val="clear" w:pos="794"/>
                <w:tab w:val="clear" w:pos="1191"/>
                <w:tab w:val="clear" w:pos="1588"/>
                <w:tab w:val="clear" w:pos="1985"/>
                <w:tab w:val="left" w:pos="284"/>
              </w:tabs>
              <w:spacing w:after="120"/>
              <w:ind w:left="284" w:hanging="227"/>
              <w:rPr>
                <w:sz w:val="22"/>
                <w:szCs w:val="22"/>
              </w:rPr>
            </w:pPr>
            <w:r w:rsidRPr="00630191">
              <w:rPr>
                <w:sz w:val="22"/>
                <w:szCs w:val="22"/>
              </w:rPr>
              <w:t>Genève, le</w:t>
            </w:r>
            <w:r w:rsidR="00140A97" w:rsidRPr="00630191">
              <w:rPr>
                <w:sz w:val="22"/>
                <w:szCs w:val="22"/>
              </w:rPr>
              <w:t xml:space="preserve"> </w:t>
            </w:r>
            <w:r w:rsidR="00524E2C" w:rsidRPr="00630191">
              <w:rPr>
                <w:sz w:val="22"/>
                <w:szCs w:val="22"/>
              </w:rPr>
              <w:t>18</w:t>
            </w:r>
            <w:r w:rsidR="00140A97" w:rsidRPr="00630191">
              <w:rPr>
                <w:sz w:val="22"/>
                <w:szCs w:val="22"/>
              </w:rPr>
              <w:t xml:space="preserve"> août 2021</w:t>
            </w:r>
          </w:p>
        </w:tc>
      </w:tr>
      <w:tr w:rsidR="00036F4F" w:rsidRPr="00630191" w14:paraId="04395CF2" w14:textId="77777777" w:rsidTr="00D57B1D">
        <w:trPr>
          <w:gridBefore w:val="1"/>
          <w:wBefore w:w="8" w:type="dxa"/>
          <w:cantSplit/>
          <w:trHeight w:val="340"/>
        </w:trPr>
        <w:tc>
          <w:tcPr>
            <w:tcW w:w="822" w:type="dxa"/>
          </w:tcPr>
          <w:p w14:paraId="13171BFC" w14:textId="77777777" w:rsidR="00036F4F" w:rsidRPr="00630191" w:rsidRDefault="00036F4F" w:rsidP="00A5280F">
            <w:pPr>
              <w:tabs>
                <w:tab w:val="left" w:pos="4111"/>
              </w:tabs>
              <w:spacing w:before="10"/>
              <w:ind w:left="57"/>
              <w:rPr>
                <w:b/>
                <w:bCs/>
                <w:sz w:val="22"/>
                <w:szCs w:val="22"/>
              </w:rPr>
            </w:pPr>
            <w:proofErr w:type="gramStart"/>
            <w:r w:rsidRPr="00630191">
              <w:rPr>
                <w:b/>
                <w:bCs/>
                <w:sz w:val="22"/>
                <w:szCs w:val="22"/>
              </w:rPr>
              <w:t>Réf.:</w:t>
            </w:r>
            <w:proofErr w:type="gramEnd"/>
          </w:p>
          <w:p w14:paraId="78993C6E" w14:textId="77777777" w:rsidR="00036F4F" w:rsidRPr="00630191" w:rsidRDefault="00036F4F" w:rsidP="00036F4F">
            <w:pPr>
              <w:tabs>
                <w:tab w:val="left" w:pos="4111"/>
              </w:tabs>
              <w:spacing w:before="10"/>
              <w:ind w:left="57"/>
              <w:rPr>
                <w:b/>
                <w:bCs/>
                <w:sz w:val="22"/>
                <w:szCs w:val="22"/>
              </w:rPr>
            </w:pPr>
          </w:p>
        </w:tc>
        <w:tc>
          <w:tcPr>
            <w:tcW w:w="3990" w:type="dxa"/>
            <w:gridSpan w:val="3"/>
          </w:tcPr>
          <w:p w14:paraId="29B03668" w14:textId="496158F4" w:rsidR="00036F4F" w:rsidRPr="00630191" w:rsidRDefault="00036F4F" w:rsidP="00A5280F">
            <w:pPr>
              <w:tabs>
                <w:tab w:val="left" w:pos="4111"/>
              </w:tabs>
              <w:spacing w:before="10"/>
              <w:ind w:left="57"/>
              <w:rPr>
                <w:b/>
                <w:sz w:val="22"/>
                <w:szCs w:val="22"/>
              </w:rPr>
            </w:pPr>
            <w:r w:rsidRPr="00630191">
              <w:rPr>
                <w:b/>
                <w:sz w:val="22"/>
                <w:szCs w:val="22"/>
              </w:rPr>
              <w:t>Circulaire TSB</w:t>
            </w:r>
            <w:r w:rsidR="00140A97" w:rsidRPr="00630191">
              <w:rPr>
                <w:b/>
                <w:sz w:val="22"/>
                <w:szCs w:val="22"/>
              </w:rPr>
              <w:t xml:space="preserve"> 3</w:t>
            </w:r>
            <w:r w:rsidR="00524E2C" w:rsidRPr="00630191">
              <w:rPr>
                <w:b/>
                <w:sz w:val="22"/>
                <w:szCs w:val="22"/>
              </w:rPr>
              <w:t>38</w:t>
            </w:r>
          </w:p>
          <w:p w14:paraId="682403BA" w14:textId="079FB263" w:rsidR="00036F4F" w:rsidRPr="00630191" w:rsidRDefault="00036F4F" w:rsidP="00036F4F">
            <w:pPr>
              <w:tabs>
                <w:tab w:val="left" w:pos="4111"/>
              </w:tabs>
              <w:spacing w:before="10"/>
              <w:ind w:left="57"/>
              <w:rPr>
                <w:b/>
                <w:sz w:val="22"/>
                <w:szCs w:val="22"/>
              </w:rPr>
            </w:pPr>
          </w:p>
        </w:tc>
        <w:tc>
          <w:tcPr>
            <w:tcW w:w="5111" w:type="dxa"/>
            <w:gridSpan w:val="3"/>
            <w:vMerge w:val="restart"/>
          </w:tcPr>
          <w:p w14:paraId="4AB3620A" w14:textId="64AA5D67" w:rsidR="00140A97" w:rsidRPr="00630191" w:rsidRDefault="00036F4F" w:rsidP="00140A97">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630191">
              <w:rPr>
                <w:sz w:val="22"/>
                <w:szCs w:val="22"/>
              </w:rPr>
              <w:t>-</w:t>
            </w:r>
            <w:r w:rsidRPr="00630191">
              <w:rPr>
                <w:sz w:val="22"/>
                <w:szCs w:val="22"/>
              </w:rPr>
              <w:tab/>
            </w:r>
            <w:r w:rsidR="00140A97" w:rsidRPr="00630191">
              <w:rPr>
                <w:sz w:val="22"/>
                <w:szCs w:val="22"/>
              </w:rPr>
              <w:t xml:space="preserve">Aux </w:t>
            </w:r>
            <w:r w:rsidR="00D57B1D" w:rsidRPr="00630191">
              <w:rPr>
                <w:sz w:val="22"/>
                <w:szCs w:val="22"/>
              </w:rPr>
              <w:t>A</w:t>
            </w:r>
            <w:r w:rsidR="00140A97" w:rsidRPr="00630191">
              <w:rPr>
                <w:sz w:val="22"/>
                <w:szCs w:val="22"/>
              </w:rPr>
              <w:t xml:space="preserve">dministrations des États Membres de </w:t>
            </w:r>
            <w:proofErr w:type="gramStart"/>
            <w:r w:rsidR="00140A97" w:rsidRPr="00630191">
              <w:rPr>
                <w:sz w:val="22"/>
                <w:szCs w:val="22"/>
              </w:rPr>
              <w:t>l'Union;</w:t>
            </w:r>
            <w:proofErr w:type="gramEnd"/>
          </w:p>
          <w:p w14:paraId="5EC50527" w14:textId="57EF75AD" w:rsidR="00140A97" w:rsidRPr="00630191" w:rsidRDefault="00140A97" w:rsidP="00140A97">
            <w:pPr>
              <w:tabs>
                <w:tab w:val="clear" w:pos="794"/>
                <w:tab w:val="clear" w:pos="1191"/>
                <w:tab w:val="clear" w:pos="1588"/>
                <w:tab w:val="clear" w:pos="1985"/>
                <w:tab w:val="left" w:pos="284"/>
              </w:tabs>
              <w:spacing w:before="0"/>
              <w:ind w:left="284" w:hanging="227"/>
              <w:rPr>
                <w:sz w:val="22"/>
                <w:szCs w:val="22"/>
              </w:rPr>
            </w:pPr>
            <w:r w:rsidRPr="00630191">
              <w:rPr>
                <w:sz w:val="22"/>
                <w:szCs w:val="22"/>
              </w:rPr>
              <w:t>-</w:t>
            </w:r>
            <w:r w:rsidRPr="00630191">
              <w:rPr>
                <w:sz w:val="22"/>
                <w:szCs w:val="22"/>
              </w:rPr>
              <w:tab/>
              <w:t>aux Membres du Secteur UIT-</w:t>
            </w:r>
            <w:proofErr w:type="gramStart"/>
            <w:r w:rsidRPr="00630191">
              <w:rPr>
                <w:sz w:val="22"/>
                <w:szCs w:val="22"/>
              </w:rPr>
              <w:t>T;</w:t>
            </w:r>
            <w:proofErr w:type="gramEnd"/>
          </w:p>
          <w:p w14:paraId="47639C1C" w14:textId="5AF0867E" w:rsidR="00140A97" w:rsidRPr="00630191" w:rsidRDefault="00140A97" w:rsidP="00140A97">
            <w:pPr>
              <w:tabs>
                <w:tab w:val="clear" w:pos="794"/>
                <w:tab w:val="clear" w:pos="1191"/>
                <w:tab w:val="clear" w:pos="1588"/>
                <w:tab w:val="clear" w:pos="1985"/>
                <w:tab w:val="left" w:pos="284"/>
              </w:tabs>
              <w:spacing w:before="0"/>
              <w:ind w:left="284" w:hanging="227"/>
              <w:rPr>
                <w:sz w:val="22"/>
                <w:szCs w:val="22"/>
              </w:rPr>
            </w:pPr>
            <w:r w:rsidRPr="00630191">
              <w:rPr>
                <w:sz w:val="22"/>
                <w:szCs w:val="22"/>
              </w:rPr>
              <w:t>-</w:t>
            </w:r>
            <w:r w:rsidRPr="00630191">
              <w:rPr>
                <w:sz w:val="22"/>
                <w:szCs w:val="22"/>
              </w:rPr>
              <w:tab/>
              <w:t>aux Associés de l'UIT-</w:t>
            </w:r>
            <w:proofErr w:type="gramStart"/>
            <w:r w:rsidRPr="00630191">
              <w:rPr>
                <w:sz w:val="22"/>
                <w:szCs w:val="22"/>
              </w:rPr>
              <w:t>T;</w:t>
            </w:r>
            <w:proofErr w:type="gramEnd"/>
          </w:p>
          <w:p w14:paraId="20840826" w14:textId="22C3B4B6" w:rsidR="00036F4F" w:rsidRPr="00630191" w:rsidRDefault="00140A97" w:rsidP="00140A97">
            <w:pPr>
              <w:tabs>
                <w:tab w:val="clear" w:pos="794"/>
                <w:tab w:val="clear" w:pos="1191"/>
                <w:tab w:val="clear" w:pos="1588"/>
                <w:tab w:val="clear" w:pos="1985"/>
                <w:tab w:val="left" w:pos="284"/>
              </w:tabs>
              <w:spacing w:before="0" w:after="120"/>
              <w:ind w:left="284" w:hanging="227"/>
              <w:rPr>
                <w:sz w:val="22"/>
                <w:szCs w:val="22"/>
              </w:rPr>
            </w:pPr>
            <w:r w:rsidRPr="00630191">
              <w:rPr>
                <w:sz w:val="22"/>
                <w:szCs w:val="22"/>
              </w:rPr>
              <w:t>-</w:t>
            </w:r>
            <w:r w:rsidRPr="00630191">
              <w:rPr>
                <w:sz w:val="22"/>
                <w:szCs w:val="22"/>
              </w:rPr>
              <w:tab/>
              <w:t>aux établissements universitaires participant aux travaux de l'UIT</w:t>
            </w:r>
          </w:p>
        </w:tc>
      </w:tr>
      <w:tr w:rsidR="00036F4F" w:rsidRPr="00630191" w14:paraId="1784329A" w14:textId="77777777" w:rsidTr="00D57B1D">
        <w:trPr>
          <w:gridBefore w:val="1"/>
          <w:wBefore w:w="8" w:type="dxa"/>
          <w:cantSplit/>
        </w:trPr>
        <w:tc>
          <w:tcPr>
            <w:tcW w:w="822" w:type="dxa"/>
          </w:tcPr>
          <w:p w14:paraId="27AF59CD" w14:textId="77777777" w:rsidR="00036F4F" w:rsidRPr="00630191" w:rsidRDefault="00036F4F" w:rsidP="00A5280F">
            <w:pPr>
              <w:tabs>
                <w:tab w:val="left" w:pos="4111"/>
              </w:tabs>
              <w:spacing w:before="10"/>
              <w:ind w:left="57"/>
              <w:rPr>
                <w:b/>
                <w:bCs/>
                <w:sz w:val="22"/>
                <w:szCs w:val="22"/>
              </w:rPr>
            </w:pPr>
            <w:proofErr w:type="gramStart"/>
            <w:r w:rsidRPr="00630191">
              <w:rPr>
                <w:b/>
                <w:bCs/>
                <w:sz w:val="22"/>
                <w:szCs w:val="22"/>
              </w:rPr>
              <w:t>Tél.:</w:t>
            </w:r>
            <w:proofErr w:type="gramEnd"/>
          </w:p>
        </w:tc>
        <w:tc>
          <w:tcPr>
            <w:tcW w:w="3990" w:type="dxa"/>
            <w:gridSpan w:val="3"/>
          </w:tcPr>
          <w:p w14:paraId="0D14D58F" w14:textId="59F0479D" w:rsidR="00036F4F" w:rsidRPr="00630191" w:rsidRDefault="00036F4F" w:rsidP="00A5280F">
            <w:pPr>
              <w:tabs>
                <w:tab w:val="left" w:pos="4111"/>
              </w:tabs>
              <w:spacing w:before="0"/>
              <w:ind w:left="57"/>
              <w:rPr>
                <w:sz w:val="22"/>
                <w:szCs w:val="22"/>
              </w:rPr>
            </w:pPr>
            <w:r w:rsidRPr="00630191">
              <w:rPr>
                <w:sz w:val="22"/>
                <w:szCs w:val="22"/>
              </w:rPr>
              <w:t>+41 22 730</w:t>
            </w:r>
            <w:r w:rsidR="00140A97" w:rsidRPr="00630191">
              <w:rPr>
                <w:sz w:val="22"/>
                <w:szCs w:val="22"/>
              </w:rPr>
              <w:t xml:space="preserve"> </w:t>
            </w:r>
            <w:r w:rsidR="00524E2C" w:rsidRPr="00630191">
              <w:rPr>
                <w:sz w:val="22"/>
                <w:szCs w:val="22"/>
              </w:rPr>
              <w:t>5356</w:t>
            </w:r>
          </w:p>
        </w:tc>
        <w:tc>
          <w:tcPr>
            <w:tcW w:w="5111" w:type="dxa"/>
            <w:gridSpan w:val="3"/>
            <w:vMerge/>
          </w:tcPr>
          <w:p w14:paraId="73517862" w14:textId="77777777" w:rsidR="00036F4F" w:rsidRPr="00630191" w:rsidRDefault="00036F4F" w:rsidP="00A5280F">
            <w:pPr>
              <w:tabs>
                <w:tab w:val="left" w:pos="4111"/>
              </w:tabs>
              <w:spacing w:before="0"/>
              <w:rPr>
                <w:b/>
                <w:sz w:val="22"/>
                <w:szCs w:val="22"/>
              </w:rPr>
            </w:pPr>
          </w:p>
        </w:tc>
      </w:tr>
      <w:tr w:rsidR="00036F4F" w:rsidRPr="00630191" w14:paraId="6928BA73" w14:textId="77777777" w:rsidTr="00D57B1D">
        <w:trPr>
          <w:gridBefore w:val="1"/>
          <w:wBefore w:w="8" w:type="dxa"/>
          <w:cantSplit/>
        </w:trPr>
        <w:tc>
          <w:tcPr>
            <w:tcW w:w="822" w:type="dxa"/>
          </w:tcPr>
          <w:p w14:paraId="4596001B" w14:textId="77777777" w:rsidR="00036F4F" w:rsidRPr="00630191" w:rsidRDefault="00036F4F" w:rsidP="00A5280F">
            <w:pPr>
              <w:tabs>
                <w:tab w:val="left" w:pos="4111"/>
              </w:tabs>
              <w:spacing w:before="10"/>
              <w:ind w:left="57"/>
              <w:rPr>
                <w:b/>
                <w:bCs/>
                <w:sz w:val="22"/>
                <w:szCs w:val="22"/>
              </w:rPr>
            </w:pPr>
            <w:proofErr w:type="gramStart"/>
            <w:r w:rsidRPr="00630191">
              <w:rPr>
                <w:b/>
                <w:bCs/>
                <w:sz w:val="22"/>
                <w:szCs w:val="22"/>
              </w:rPr>
              <w:t>Fax:</w:t>
            </w:r>
            <w:proofErr w:type="gramEnd"/>
          </w:p>
        </w:tc>
        <w:tc>
          <w:tcPr>
            <w:tcW w:w="3990" w:type="dxa"/>
            <w:gridSpan w:val="3"/>
          </w:tcPr>
          <w:p w14:paraId="268EF48F" w14:textId="77777777" w:rsidR="00036F4F" w:rsidRPr="00630191" w:rsidRDefault="00036F4F" w:rsidP="00A5280F">
            <w:pPr>
              <w:tabs>
                <w:tab w:val="left" w:pos="4111"/>
              </w:tabs>
              <w:spacing w:before="0"/>
              <w:ind w:left="57"/>
              <w:rPr>
                <w:sz w:val="22"/>
                <w:szCs w:val="22"/>
              </w:rPr>
            </w:pPr>
            <w:r w:rsidRPr="00630191">
              <w:rPr>
                <w:sz w:val="22"/>
                <w:szCs w:val="22"/>
              </w:rPr>
              <w:t>+41 22 730 5853</w:t>
            </w:r>
          </w:p>
        </w:tc>
        <w:tc>
          <w:tcPr>
            <w:tcW w:w="5111" w:type="dxa"/>
            <w:gridSpan w:val="3"/>
            <w:vMerge/>
          </w:tcPr>
          <w:p w14:paraId="5548E93D" w14:textId="77777777" w:rsidR="00036F4F" w:rsidRPr="00630191" w:rsidRDefault="00036F4F" w:rsidP="00A5280F">
            <w:pPr>
              <w:tabs>
                <w:tab w:val="left" w:pos="4111"/>
              </w:tabs>
              <w:spacing w:before="0"/>
              <w:rPr>
                <w:b/>
                <w:sz w:val="22"/>
                <w:szCs w:val="22"/>
              </w:rPr>
            </w:pPr>
          </w:p>
        </w:tc>
      </w:tr>
      <w:tr w:rsidR="00517A03" w:rsidRPr="00630191" w14:paraId="46CEF8C2" w14:textId="77777777" w:rsidTr="00D57B1D">
        <w:trPr>
          <w:gridBefore w:val="1"/>
          <w:wBefore w:w="8" w:type="dxa"/>
          <w:cantSplit/>
        </w:trPr>
        <w:tc>
          <w:tcPr>
            <w:tcW w:w="822" w:type="dxa"/>
          </w:tcPr>
          <w:p w14:paraId="5A85C031" w14:textId="77777777" w:rsidR="00517A03" w:rsidRPr="00630191" w:rsidRDefault="00036F4F" w:rsidP="00A5280F">
            <w:pPr>
              <w:tabs>
                <w:tab w:val="left" w:pos="4111"/>
              </w:tabs>
              <w:spacing w:before="10"/>
              <w:ind w:left="57"/>
              <w:rPr>
                <w:b/>
                <w:bCs/>
                <w:sz w:val="22"/>
                <w:szCs w:val="22"/>
              </w:rPr>
            </w:pPr>
            <w:proofErr w:type="gramStart"/>
            <w:r w:rsidRPr="00630191">
              <w:rPr>
                <w:b/>
                <w:bCs/>
                <w:sz w:val="22"/>
                <w:szCs w:val="22"/>
              </w:rPr>
              <w:t>E-mail:</w:t>
            </w:r>
            <w:proofErr w:type="gramEnd"/>
          </w:p>
        </w:tc>
        <w:tc>
          <w:tcPr>
            <w:tcW w:w="3990" w:type="dxa"/>
            <w:gridSpan w:val="3"/>
          </w:tcPr>
          <w:p w14:paraId="582AFFA6" w14:textId="6B7E2FF1" w:rsidR="00517A03" w:rsidRPr="00630191" w:rsidRDefault="00027905" w:rsidP="00A5280F">
            <w:pPr>
              <w:tabs>
                <w:tab w:val="left" w:pos="4111"/>
              </w:tabs>
              <w:spacing w:before="0"/>
              <w:ind w:left="57"/>
              <w:rPr>
                <w:sz w:val="22"/>
                <w:szCs w:val="22"/>
              </w:rPr>
            </w:pPr>
            <w:hyperlink r:id="rId9" w:history="1">
              <w:r w:rsidR="00524E2C" w:rsidRPr="00630191">
                <w:rPr>
                  <w:rStyle w:val="Hyperlink"/>
                  <w:sz w:val="22"/>
                  <w:szCs w:val="22"/>
                </w:rPr>
                <w:t>tsbevents@itu.int</w:t>
              </w:r>
            </w:hyperlink>
          </w:p>
        </w:tc>
        <w:tc>
          <w:tcPr>
            <w:tcW w:w="5111" w:type="dxa"/>
            <w:gridSpan w:val="3"/>
          </w:tcPr>
          <w:p w14:paraId="049E7A12" w14:textId="77777777" w:rsidR="00517A03" w:rsidRPr="00630191" w:rsidRDefault="00517A03" w:rsidP="00A5280F">
            <w:pPr>
              <w:tabs>
                <w:tab w:val="left" w:pos="4111"/>
              </w:tabs>
              <w:spacing w:before="0"/>
              <w:rPr>
                <w:sz w:val="22"/>
                <w:szCs w:val="22"/>
              </w:rPr>
            </w:pPr>
            <w:proofErr w:type="gramStart"/>
            <w:r w:rsidRPr="00630191">
              <w:rPr>
                <w:b/>
                <w:sz w:val="22"/>
                <w:szCs w:val="22"/>
              </w:rPr>
              <w:t>Copie</w:t>
            </w:r>
            <w:r w:rsidRPr="00630191">
              <w:rPr>
                <w:sz w:val="22"/>
                <w:szCs w:val="22"/>
              </w:rPr>
              <w:t>:</w:t>
            </w:r>
            <w:proofErr w:type="gramEnd"/>
          </w:p>
          <w:p w14:paraId="6240E5BB" w14:textId="54C17F5A" w:rsidR="00140A97" w:rsidRPr="00630191" w:rsidRDefault="00517A03" w:rsidP="00D0298F">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sz w:val="22"/>
                <w:szCs w:val="22"/>
                <w:lang w:val="fr-FR"/>
              </w:rPr>
            </w:pPr>
            <w:r w:rsidRPr="00630191">
              <w:rPr>
                <w:sz w:val="22"/>
                <w:szCs w:val="22"/>
                <w:lang w:val="fr-FR"/>
              </w:rPr>
              <w:t>-</w:t>
            </w:r>
            <w:r w:rsidRPr="00630191">
              <w:rPr>
                <w:sz w:val="22"/>
                <w:szCs w:val="22"/>
                <w:lang w:val="fr-FR"/>
              </w:rPr>
              <w:tab/>
            </w:r>
            <w:r w:rsidR="00140A97" w:rsidRPr="00630191">
              <w:rPr>
                <w:sz w:val="22"/>
                <w:szCs w:val="22"/>
                <w:lang w:val="fr-FR"/>
              </w:rPr>
              <w:t xml:space="preserve">Aux Présidents et Vice-Présidents des Commissions </w:t>
            </w:r>
            <w:proofErr w:type="gramStart"/>
            <w:r w:rsidR="00140A97" w:rsidRPr="00630191">
              <w:rPr>
                <w:sz w:val="22"/>
                <w:szCs w:val="22"/>
                <w:lang w:val="fr-FR"/>
              </w:rPr>
              <w:t>d'études;</w:t>
            </w:r>
            <w:proofErr w:type="gramEnd"/>
          </w:p>
          <w:p w14:paraId="6EBA169D" w14:textId="008C43F3" w:rsidR="00140A97" w:rsidRPr="00630191" w:rsidRDefault="00140A97" w:rsidP="00D0298F">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3" w:hanging="283"/>
              <w:rPr>
                <w:sz w:val="22"/>
                <w:szCs w:val="22"/>
                <w:lang w:val="fr-FR"/>
              </w:rPr>
            </w:pPr>
            <w:r w:rsidRPr="00630191">
              <w:rPr>
                <w:sz w:val="22"/>
                <w:szCs w:val="22"/>
                <w:lang w:val="fr-FR"/>
              </w:rPr>
              <w:t>-</w:t>
            </w:r>
            <w:r w:rsidRPr="00630191">
              <w:rPr>
                <w:sz w:val="22"/>
                <w:szCs w:val="22"/>
                <w:lang w:val="fr-FR"/>
              </w:rPr>
              <w:tab/>
              <w:t>à la Directrice du Bureau de développement des </w:t>
            </w:r>
            <w:proofErr w:type="gramStart"/>
            <w:r w:rsidRPr="00630191">
              <w:rPr>
                <w:sz w:val="22"/>
                <w:szCs w:val="22"/>
                <w:lang w:val="fr-FR"/>
              </w:rPr>
              <w:t>télécommunications;</w:t>
            </w:r>
            <w:proofErr w:type="gramEnd"/>
          </w:p>
          <w:p w14:paraId="66268AA3" w14:textId="77777777" w:rsidR="00517A03" w:rsidRPr="00630191" w:rsidRDefault="00140A97" w:rsidP="00D0298F">
            <w:pPr>
              <w:tabs>
                <w:tab w:val="clear" w:pos="794"/>
                <w:tab w:val="left" w:pos="226"/>
                <w:tab w:val="left" w:pos="4111"/>
              </w:tabs>
              <w:spacing w:before="0"/>
              <w:ind w:left="226" w:hanging="226"/>
              <w:rPr>
                <w:sz w:val="22"/>
                <w:szCs w:val="22"/>
              </w:rPr>
            </w:pPr>
            <w:r w:rsidRPr="00630191">
              <w:rPr>
                <w:sz w:val="22"/>
                <w:szCs w:val="22"/>
              </w:rPr>
              <w:t>-</w:t>
            </w:r>
            <w:r w:rsidRPr="00630191">
              <w:rPr>
                <w:sz w:val="22"/>
                <w:szCs w:val="22"/>
              </w:rPr>
              <w:tab/>
              <w:t>au Directeur du Bureau des radiocommunications</w:t>
            </w:r>
          </w:p>
          <w:p w14:paraId="407AEC7B" w14:textId="7C70838E" w:rsidR="00524E2C" w:rsidRPr="00630191" w:rsidRDefault="00524E2C" w:rsidP="00D0298F">
            <w:pPr>
              <w:tabs>
                <w:tab w:val="clear" w:pos="794"/>
                <w:tab w:val="left" w:pos="226"/>
                <w:tab w:val="left" w:pos="4111"/>
              </w:tabs>
              <w:spacing w:before="0"/>
              <w:ind w:left="226" w:hanging="226"/>
              <w:rPr>
                <w:sz w:val="22"/>
                <w:szCs w:val="22"/>
              </w:rPr>
            </w:pPr>
            <w:r w:rsidRPr="00630191">
              <w:rPr>
                <w:sz w:val="22"/>
                <w:szCs w:val="22"/>
              </w:rPr>
              <w:t>-</w:t>
            </w:r>
            <w:r w:rsidRPr="00630191">
              <w:rPr>
                <w:sz w:val="22"/>
                <w:szCs w:val="22"/>
              </w:rPr>
              <w:tab/>
              <w:t xml:space="preserve">aux Directeurs des </w:t>
            </w:r>
            <w:r w:rsidR="00942257" w:rsidRPr="00630191">
              <w:rPr>
                <w:sz w:val="22"/>
                <w:szCs w:val="22"/>
              </w:rPr>
              <w:t>B</w:t>
            </w:r>
            <w:r w:rsidR="00D0298F" w:rsidRPr="00630191">
              <w:rPr>
                <w:sz w:val="22"/>
                <w:szCs w:val="22"/>
              </w:rPr>
              <w:t>ureaux régionaux de l'UIT à </w:t>
            </w:r>
            <w:r w:rsidRPr="00630191">
              <w:rPr>
                <w:sz w:val="22"/>
                <w:szCs w:val="22"/>
              </w:rPr>
              <w:t>Addis</w:t>
            </w:r>
            <w:r w:rsidR="00D0298F" w:rsidRPr="00630191">
              <w:rPr>
                <w:sz w:val="22"/>
                <w:szCs w:val="22"/>
              </w:rPr>
              <w:noBreakHyphen/>
            </w:r>
            <w:r w:rsidRPr="00630191">
              <w:rPr>
                <w:sz w:val="22"/>
                <w:szCs w:val="22"/>
              </w:rPr>
              <w:t>Abeba (Ét</w:t>
            </w:r>
            <w:r w:rsidR="00D0298F" w:rsidRPr="00630191">
              <w:rPr>
                <w:sz w:val="22"/>
                <w:szCs w:val="22"/>
              </w:rPr>
              <w:t>hiopie), au Caire (Égypte) et à </w:t>
            </w:r>
            <w:r w:rsidRPr="00630191">
              <w:rPr>
                <w:sz w:val="22"/>
                <w:szCs w:val="22"/>
              </w:rPr>
              <w:t>Brasilia (Brésil)</w:t>
            </w:r>
          </w:p>
        </w:tc>
      </w:tr>
      <w:tr w:rsidR="00517A03" w:rsidRPr="00630191" w14:paraId="7065D261" w14:textId="77777777" w:rsidTr="00036F4F">
        <w:trPr>
          <w:gridBefore w:val="1"/>
          <w:gridAfter w:val="1"/>
          <w:wBefore w:w="8" w:type="dxa"/>
          <w:wAfter w:w="8" w:type="dxa"/>
          <w:cantSplit/>
          <w:trHeight w:val="680"/>
        </w:trPr>
        <w:tc>
          <w:tcPr>
            <w:tcW w:w="822" w:type="dxa"/>
          </w:tcPr>
          <w:p w14:paraId="0D2A0EA9" w14:textId="77777777" w:rsidR="00517A03" w:rsidRPr="00630191" w:rsidRDefault="00517A03" w:rsidP="00D0298F">
            <w:pPr>
              <w:tabs>
                <w:tab w:val="left" w:pos="4111"/>
              </w:tabs>
              <w:spacing w:before="240"/>
              <w:ind w:left="57"/>
              <w:rPr>
                <w:b/>
                <w:bCs/>
                <w:sz w:val="22"/>
                <w:szCs w:val="22"/>
              </w:rPr>
            </w:pPr>
            <w:proofErr w:type="gramStart"/>
            <w:r w:rsidRPr="00630191">
              <w:rPr>
                <w:b/>
                <w:bCs/>
                <w:sz w:val="22"/>
                <w:szCs w:val="22"/>
              </w:rPr>
              <w:t>Objet:</w:t>
            </w:r>
            <w:proofErr w:type="gramEnd"/>
          </w:p>
        </w:tc>
        <w:tc>
          <w:tcPr>
            <w:tcW w:w="9093" w:type="dxa"/>
            <w:gridSpan w:val="5"/>
          </w:tcPr>
          <w:p w14:paraId="21811741" w14:textId="726152AA" w:rsidR="00517A03" w:rsidRPr="00630191" w:rsidRDefault="00165939" w:rsidP="00D0298F">
            <w:pPr>
              <w:tabs>
                <w:tab w:val="left" w:pos="4111"/>
              </w:tabs>
              <w:spacing w:before="240"/>
              <w:ind w:left="57"/>
              <w:rPr>
                <w:b/>
                <w:bCs/>
                <w:sz w:val="22"/>
                <w:szCs w:val="22"/>
              </w:rPr>
            </w:pPr>
            <w:r w:rsidRPr="00630191">
              <w:rPr>
                <w:b/>
                <w:bCs/>
                <w:sz w:val="22"/>
                <w:szCs w:val="22"/>
              </w:rPr>
              <w:t>Dialogues</w:t>
            </w:r>
            <w:r w:rsidR="00140A97" w:rsidRPr="00630191">
              <w:rPr>
                <w:b/>
                <w:bCs/>
                <w:sz w:val="22"/>
                <w:szCs w:val="22"/>
              </w:rPr>
              <w:t xml:space="preserve"> </w:t>
            </w:r>
            <w:r w:rsidRPr="00630191">
              <w:rPr>
                <w:b/>
                <w:bCs/>
                <w:sz w:val="22"/>
                <w:szCs w:val="22"/>
              </w:rPr>
              <w:t xml:space="preserve">sur </w:t>
            </w:r>
            <w:r w:rsidR="00140A97" w:rsidRPr="00630191">
              <w:rPr>
                <w:b/>
                <w:bCs/>
                <w:sz w:val="22"/>
                <w:szCs w:val="22"/>
              </w:rPr>
              <w:t xml:space="preserve">la transformation numérique </w:t>
            </w:r>
            <w:r w:rsidRPr="00630191">
              <w:rPr>
                <w:b/>
                <w:bCs/>
                <w:sz w:val="22"/>
                <w:szCs w:val="22"/>
              </w:rPr>
              <w:t>durable</w:t>
            </w:r>
            <w:r w:rsidR="00140A97" w:rsidRPr="00630191">
              <w:rPr>
                <w:b/>
                <w:bCs/>
                <w:sz w:val="22"/>
                <w:szCs w:val="22"/>
              </w:rPr>
              <w:t xml:space="preserve"> </w:t>
            </w:r>
            <w:r w:rsidR="00140A97" w:rsidRPr="00630191">
              <w:rPr>
                <w:b/>
                <w:bCs/>
                <w:sz w:val="22"/>
                <w:szCs w:val="22"/>
              </w:rPr>
              <w:br/>
              <w:t>(réunions entièrement virtuelles</w:t>
            </w:r>
            <w:r w:rsidRPr="00630191">
              <w:rPr>
                <w:b/>
                <w:bCs/>
                <w:sz w:val="22"/>
                <w:szCs w:val="22"/>
              </w:rPr>
              <w:t>, 28-30 septembre 2021</w:t>
            </w:r>
            <w:r w:rsidR="00140A97" w:rsidRPr="00630191">
              <w:rPr>
                <w:b/>
                <w:bCs/>
                <w:sz w:val="22"/>
                <w:szCs w:val="22"/>
              </w:rPr>
              <w:t>)</w:t>
            </w:r>
          </w:p>
        </w:tc>
      </w:tr>
    </w:tbl>
    <w:p w14:paraId="0D44D52B" w14:textId="77777777" w:rsidR="00517A03" w:rsidRPr="00630191" w:rsidRDefault="00517A03" w:rsidP="00074BB0">
      <w:pPr>
        <w:spacing w:before="360"/>
        <w:rPr>
          <w:sz w:val="22"/>
          <w:szCs w:val="22"/>
        </w:rPr>
      </w:pPr>
      <w:bookmarkStart w:id="1" w:name="StartTyping_F"/>
      <w:bookmarkEnd w:id="1"/>
      <w:r w:rsidRPr="00630191">
        <w:rPr>
          <w:sz w:val="22"/>
          <w:szCs w:val="22"/>
        </w:rPr>
        <w:t>Madame, Monsieur,</w:t>
      </w:r>
    </w:p>
    <w:p w14:paraId="77C8F36D" w14:textId="57E9DC86" w:rsidR="00140A97" w:rsidRPr="00630191" w:rsidRDefault="00140A97" w:rsidP="00EA4854">
      <w:pPr>
        <w:rPr>
          <w:sz w:val="22"/>
          <w:szCs w:val="22"/>
        </w:rPr>
      </w:pPr>
      <w:r w:rsidRPr="00630191">
        <w:rPr>
          <w:bCs/>
          <w:sz w:val="22"/>
          <w:szCs w:val="22"/>
        </w:rPr>
        <w:t>1</w:t>
      </w:r>
      <w:r w:rsidRPr="00630191">
        <w:rPr>
          <w:sz w:val="22"/>
          <w:szCs w:val="22"/>
        </w:rPr>
        <w:tab/>
      </w:r>
      <w:r w:rsidR="009B2301" w:rsidRPr="00630191">
        <w:rPr>
          <w:sz w:val="22"/>
          <w:szCs w:val="22"/>
        </w:rPr>
        <w:t>J'ai l'honneur de vous informer que l'Union internationale des télé</w:t>
      </w:r>
      <w:r w:rsidR="0039011B" w:rsidRPr="00630191">
        <w:rPr>
          <w:sz w:val="22"/>
          <w:szCs w:val="22"/>
        </w:rPr>
        <w:t>communications (UIT) organisera </w:t>
      </w:r>
      <w:r w:rsidR="009B2301" w:rsidRPr="00630191">
        <w:rPr>
          <w:sz w:val="22"/>
          <w:szCs w:val="22"/>
        </w:rPr>
        <w:t xml:space="preserve">des </w:t>
      </w:r>
      <w:r w:rsidR="009B2301" w:rsidRPr="00630191">
        <w:rPr>
          <w:b/>
          <w:bCs/>
          <w:sz w:val="22"/>
          <w:szCs w:val="22"/>
        </w:rPr>
        <w:t>Dialogues sur la transformation numérique durable</w:t>
      </w:r>
      <w:r w:rsidR="00165939" w:rsidRPr="00630191">
        <w:rPr>
          <w:b/>
          <w:bCs/>
          <w:sz w:val="22"/>
          <w:szCs w:val="22"/>
        </w:rPr>
        <w:t>,</w:t>
      </w:r>
      <w:r w:rsidR="009B2301" w:rsidRPr="00630191">
        <w:rPr>
          <w:sz w:val="22"/>
          <w:szCs w:val="22"/>
        </w:rPr>
        <w:t xml:space="preserve"> de manière entièrement virtuelle</w:t>
      </w:r>
      <w:r w:rsidR="0039011B" w:rsidRPr="00630191">
        <w:rPr>
          <w:sz w:val="22"/>
          <w:szCs w:val="22"/>
        </w:rPr>
        <w:t>, du </w:t>
      </w:r>
      <w:r w:rsidR="00DD2A12" w:rsidRPr="00630191">
        <w:rPr>
          <w:sz w:val="22"/>
          <w:szCs w:val="22"/>
        </w:rPr>
        <w:t xml:space="preserve">28 au 30 septembre 2021. </w:t>
      </w:r>
      <w:r w:rsidR="00125001" w:rsidRPr="00630191">
        <w:rPr>
          <w:sz w:val="22"/>
          <w:szCs w:val="22"/>
        </w:rPr>
        <w:t xml:space="preserve">Ils </w:t>
      </w:r>
      <w:r w:rsidR="00DD2A12" w:rsidRPr="00630191">
        <w:rPr>
          <w:sz w:val="22"/>
          <w:szCs w:val="22"/>
        </w:rPr>
        <w:t xml:space="preserve">seront précédés, le 27 septembre 2021, par la </w:t>
      </w:r>
      <w:hyperlink r:id="rId10" w:history="1">
        <w:r w:rsidR="00DD2A12" w:rsidRPr="00630191">
          <w:rPr>
            <w:rStyle w:val="Hyperlink"/>
            <w:rFonts w:cstheme="minorHAnsi"/>
            <w:sz w:val="22"/>
            <w:szCs w:val="22"/>
          </w:rPr>
          <w:t>séance d'information à l'intention des nouveaux délégués de la Commission d'études 5 et de la Commission d'études 20 de l'UIT-T</w:t>
        </w:r>
      </w:hyperlink>
      <w:r w:rsidR="00DD2A12" w:rsidRPr="00630191">
        <w:rPr>
          <w:sz w:val="22"/>
          <w:szCs w:val="22"/>
        </w:rPr>
        <w:t xml:space="preserve">. Les dialogues sur la transformation numérique durable seront </w:t>
      </w:r>
      <w:r w:rsidR="00942257" w:rsidRPr="00630191">
        <w:rPr>
          <w:sz w:val="22"/>
          <w:szCs w:val="22"/>
        </w:rPr>
        <w:t xml:space="preserve">respectivement </w:t>
      </w:r>
      <w:r w:rsidR="00DD2A12" w:rsidRPr="00630191">
        <w:rPr>
          <w:sz w:val="22"/>
          <w:szCs w:val="22"/>
        </w:rPr>
        <w:t>suivis</w:t>
      </w:r>
      <w:r w:rsidR="00942257" w:rsidRPr="00630191">
        <w:rPr>
          <w:sz w:val="22"/>
          <w:szCs w:val="22"/>
        </w:rPr>
        <w:t>, chaque jour,</w:t>
      </w:r>
      <w:r w:rsidR="00DD2A12" w:rsidRPr="00630191">
        <w:rPr>
          <w:sz w:val="22"/>
          <w:szCs w:val="22"/>
        </w:rPr>
        <w:t xml:space="preserve"> par les réunions d</w:t>
      </w:r>
      <w:r w:rsidR="005F2AB3" w:rsidRPr="00630191">
        <w:rPr>
          <w:sz w:val="22"/>
          <w:szCs w:val="22"/>
        </w:rPr>
        <w:t>es</w:t>
      </w:r>
      <w:r w:rsidR="00DD2A12" w:rsidRPr="00630191">
        <w:rPr>
          <w:sz w:val="22"/>
          <w:szCs w:val="22"/>
        </w:rPr>
        <w:t xml:space="preserve"> Groupe</w:t>
      </w:r>
      <w:r w:rsidR="005F2AB3" w:rsidRPr="00630191">
        <w:rPr>
          <w:sz w:val="22"/>
          <w:szCs w:val="22"/>
        </w:rPr>
        <w:t>s</w:t>
      </w:r>
      <w:r w:rsidR="00DD2A12" w:rsidRPr="00630191">
        <w:rPr>
          <w:sz w:val="22"/>
          <w:szCs w:val="22"/>
        </w:rPr>
        <w:t xml:space="preserve"> régiona</w:t>
      </w:r>
      <w:r w:rsidR="005F2AB3" w:rsidRPr="00630191">
        <w:rPr>
          <w:sz w:val="22"/>
          <w:szCs w:val="22"/>
        </w:rPr>
        <w:t>ux</w:t>
      </w:r>
      <w:r w:rsidR="00DD2A12" w:rsidRPr="00630191">
        <w:rPr>
          <w:sz w:val="22"/>
          <w:szCs w:val="22"/>
        </w:rPr>
        <w:t xml:space="preserve"> de la Commission d'études 5 </w:t>
      </w:r>
      <w:r w:rsidR="005F2AB3" w:rsidRPr="00630191">
        <w:rPr>
          <w:sz w:val="22"/>
          <w:szCs w:val="22"/>
        </w:rPr>
        <w:t>de l'UIT-T pour l'Afrique (</w:t>
      </w:r>
      <w:hyperlink r:id="rId11" w:history="1">
        <w:r w:rsidR="0039011B" w:rsidRPr="00630191">
          <w:rPr>
            <w:rStyle w:val="Hyperlink"/>
            <w:rFonts w:cstheme="minorHAnsi"/>
            <w:sz w:val="22"/>
            <w:szCs w:val="22"/>
          </w:rPr>
          <w:t>SG5RG-AFR</w:t>
        </w:r>
      </w:hyperlink>
      <w:r w:rsidR="005F2AB3" w:rsidRPr="00630191">
        <w:rPr>
          <w:sz w:val="22"/>
          <w:szCs w:val="22"/>
        </w:rPr>
        <w:t>), pour les États arabes (</w:t>
      </w:r>
      <w:hyperlink r:id="rId12" w:history="1">
        <w:r w:rsidR="0039011B" w:rsidRPr="00630191">
          <w:rPr>
            <w:rStyle w:val="Hyperlink"/>
            <w:rFonts w:cstheme="minorHAnsi"/>
            <w:sz w:val="22"/>
            <w:szCs w:val="22"/>
          </w:rPr>
          <w:t>SG5RG-ARB</w:t>
        </w:r>
      </w:hyperlink>
      <w:r w:rsidR="005F2AB3" w:rsidRPr="00630191">
        <w:rPr>
          <w:sz w:val="22"/>
          <w:szCs w:val="22"/>
        </w:rPr>
        <w:t>) et pour l'Amérique latine (</w:t>
      </w:r>
      <w:hyperlink r:id="rId13" w:history="1">
        <w:r w:rsidR="0039011B" w:rsidRPr="00630191">
          <w:rPr>
            <w:rStyle w:val="Hyperlink"/>
            <w:rFonts w:cstheme="minorHAnsi"/>
            <w:sz w:val="22"/>
            <w:szCs w:val="22"/>
          </w:rPr>
          <w:t>SG5RG</w:t>
        </w:r>
        <w:r w:rsidR="0039011B" w:rsidRPr="00630191">
          <w:rPr>
            <w:rStyle w:val="Hyperlink"/>
            <w:rFonts w:cstheme="minorHAnsi"/>
            <w:sz w:val="22"/>
            <w:szCs w:val="22"/>
          </w:rPr>
          <w:noBreakHyphen/>
          <w:t>LATAM</w:t>
        </w:r>
      </w:hyperlink>
      <w:r w:rsidR="005F2AB3" w:rsidRPr="00630191">
        <w:rPr>
          <w:sz w:val="22"/>
          <w:szCs w:val="22"/>
        </w:rPr>
        <w:t>).</w:t>
      </w:r>
    </w:p>
    <w:p w14:paraId="5AAE29F2" w14:textId="4D6EC64E" w:rsidR="005F2AB3" w:rsidRPr="00630191" w:rsidRDefault="005F2AB3" w:rsidP="00EA4854">
      <w:pPr>
        <w:rPr>
          <w:sz w:val="22"/>
          <w:szCs w:val="22"/>
        </w:rPr>
      </w:pPr>
      <w:r w:rsidRPr="00630191">
        <w:rPr>
          <w:sz w:val="22"/>
          <w:szCs w:val="22"/>
        </w:rPr>
        <w:t>2</w:t>
      </w:r>
      <w:r w:rsidRPr="00630191">
        <w:rPr>
          <w:sz w:val="22"/>
          <w:szCs w:val="22"/>
        </w:rPr>
        <w:tab/>
        <w:t xml:space="preserve">Cette manifestation </w:t>
      </w:r>
      <w:r w:rsidR="00863089" w:rsidRPr="00630191">
        <w:rPr>
          <w:sz w:val="22"/>
          <w:szCs w:val="22"/>
        </w:rPr>
        <w:t xml:space="preserve">virtuelle </w:t>
      </w:r>
      <w:r w:rsidRPr="00630191">
        <w:rPr>
          <w:sz w:val="22"/>
          <w:szCs w:val="22"/>
        </w:rPr>
        <w:t xml:space="preserve">vise essentiellement à mener une discussion mondiale sur la transformation numérique durable (en particulier dans les régions de l'Afrique, des États arabes et de l'Amérique latine) et sur les Objectifs de développement durable. L'objectif principal est de fournir un cadre international dans lequel toutes les parties prenantes peuvent se réunir pour échanger des données d'expérience et identifier des solutions et des possibilités communes aux fins d'une transformation numérique durable. </w:t>
      </w:r>
      <w:r w:rsidR="00CE197B" w:rsidRPr="00630191">
        <w:rPr>
          <w:sz w:val="22"/>
          <w:szCs w:val="22"/>
        </w:rPr>
        <w:t>Les participants s</w:t>
      </w:r>
      <w:r w:rsidR="00863089" w:rsidRPr="00630191">
        <w:rPr>
          <w:sz w:val="22"/>
          <w:szCs w:val="22"/>
        </w:rPr>
        <w:t>er</w:t>
      </w:r>
      <w:r w:rsidR="00CE197B" w:rsidRPr="00630191">
        <w:rPr>
          <w:sz w:val="22"/>
          <w:szCs w:val="22"/>
        </w:rPr>
        <w:t xml:space="preserve">ont encouragés à examiner de plus près le rôle que jouent les politiques et les normes internationales dans </w:t>
      </w:r>
      <w:r w:rsidR="00863089" w:rsidRPr="00630191">
        <w:rPr>
          <w:sz w:val="22"/>
          <w:szCs w:val="22"/>
        </w:rPr>
        <w:t>c</w:t>
      </w:r>
      <w:r w:rsidR="00CE197B" w:rsidRPr="00630191">
        <w:rPr>
          <w:sz w:val="22"/>
          <w:szCs w:val="22"/>
        </w:rPr>
        <w:t>e processus et la façon dont elles pourront</w:t>
      </w:r>
      <w:r w:rsidR="00863089" w:rsidRPr="00630191">
        <w:rPr>
          <w:sz w:val="22"/>
          <w:szCs w:val="22"/>
        </w:rPr>
        <w:t xml:space="preserve"> favoriser</w:t>
      </w:r>
      <w:r w:rsidR="00CE197B" w:rsidRPr="00630191">
        <w:rPr>
          <w:sz w:val="22"/>
          <w:szCs w:val="22"/>
        </w:rPr>
        <w:t xml:space="preserve"> des changements positifs. Au moyen de dialogues enrichissants, cette manifestation permettra de repenser les discours mondiaux sur la transformation numérique et de susciter de nouvelles perspectives de coopération et de collaboration.</w:t>
      </w:r>
    </w:p>
    <w:p w14:paraId="4D8A5E77" w14:textId="77777777" w:rsidR="007C6B24" w:rsidRPr="00630191" w:rsidRDefault="007C6B24" w:rsidP="00EA4854">
      <w:pPr>
        <w:rPr>
          <w:sz w:val="22"/>
          <w:szCs w:val="22"/>
        </w:rPr>
      </w:pPr>
      <w:r w:rsidRPr="00630191">
        <w:rPr>
          <w:sz w:val="22"/>
          <w:szCs w:val="22"/>
        </w:rPr>
        <w:t>3</w:t>
      </w:r>
      <w:r w:rsidRPr="00630191">
        <w:rPr>
          <w:sz w:val="22"/>
          <w:szCs w:val="22"/>
        </w:rPr>
        <w:tab/>
        <w:t xml:space="preserve">La manifestation sera structurée comme </w:t>
      </w:r>
      <w:proofErr w:type="gramStart"/>
      <w:r w:rsidRPr="00630191">
        <w:rPr>
          <w:sz w:val="22"/>
          <w:szCs w:val="22"/>
        </w:rPr>
        <w:t>suit:</w:t>
      </w:r>
      <w:proofErr w:type="gramEnd"/>
    </w:p>
    <w:p w14:paraId="3347F671" w14:textId="35E4863A" w:rsidR="007C6B24" w:rsidRPr="00630191" w:rsidRDefault="0039011B" w:rsidP="0039011B">
      <w:pPr>
        <w:pStyle w:val="enumlev1"/>
        <w:rPr>
          <w:sz w:val="22"/>
          <w:szCs w:val="22"/>
        </w:rPr>
      </w:pPr>
      <w:r w:rsidRPr="00630191">
        <w:rPr>
          <w:sz w:val="22"/>
          <w:szCs w:val="22"/>
        </w:rPr>
        <w:t>–</w:t>
      </w:r>
      <w:r w:rsidRPr="00630191">
        <w:rPr>
          <w:sz w:val="22"/>
          <w:szCs w:val="22"/>
        </w:rPr>
        <w:tab/>
      </w:r>
      <w:r w:rsidR="007C6B24" w:rsidRPr="00630191">
        <w:rPr>
          <w:b/>
          <w:sz w:val="22"/>
          <w:szCs w:val="22"/>
        </w:rPr>
        <w:t xml:space="preserve">28 </w:t>
      </w:r>
      <w:bookmarkStart w:id="2" w:name="lt_pId062"/>
      <w:r w:rsidR="007C6B24" w:rsidRPr="00630191">
        <w:rPr>
          <w:b/>
          <w:sz w:val="22"/>
          <w:szCs w:val="22"/>
        </w:rPr>
        <w:t>septembre 2021</w:t>
      </w:r>
      <w:bookmarkEnd w:id="2"/>
      <w:r w:rsidR="007C6B24" w:rsidRPr="00630191">
        <w:rPr>
          <w:sz w:val="22"/>
          <w:szCs w:val="22"/>
        </w:rPr>
        <w:t xml:space="preserve"> </w:t>
      </w:r>
    </w:p>
    <w:p w14:paraId="6AC626F6" w14:textId="20CCBF05" w:rsidR="007C6B24" w:rsidRPr="00630191" w:rsidRDefault="00EA4854" w:rsidP="00EA4854">
      <w:pPr>
        <w:pStyle w:val="enumlev2"/>
        <w:rPr>
          <w:sz w:val="22"/>
          <w:szCs w:val="22"/>
        </w:rPr>
      </w:pPr>
      <w:bookmarkStart w:id="3" w:name="lt_pId063"/>
      <w:r w:rsidRPr="00630191">
        <w:rPr>
          <w:sz w:val="22"/>
          <w:szCs w:val="22"/>
        </w:rPr>
        <w:t>•</w:t>
      </w:r>
      <w:r w:rsidRPr="00630191">
        <w:rPr>
          <w:sz w:val="22"/>
          <w:szCs w:val="22"/>
        </w:rPr>
        <w:tab/>
      </w:r>
      <w:r w:rsidR="007C6B24" w:rsidRPr="00630191">
        <w:rPr>
          <w:b/>
          <w:sz w:val="22"/>
          <w:szCs w:val="22"/>
        </w:rPr>
        <w:t xml:space="preserve">La transformation numérique durable en </w:t>
      </w:r>
      <w:proofErr w:type="gramStart"/>
      <w:r w:rsidR="007C6B24" w:rsidRPr="00630191">
        <w:rPr>
          <w:b/>
          <w:sz w:val="22"/>
          <w:szCs w:val="22"/>
        </w:rPr>
        <w:t>Afrique</w:t>
      </w:r>
      <w:r w:rsidR="007C6B24" w:rsidRPr="00630191">
        <w:rPr>
          <w:sz w:val="22"/>
          <w:szCs w:val="22"/>
        </w:rPr>
        <w:t>:</w:t>
      </w:r>
      <w:proofErr w:type="gramEnd"/>
      <w:r w:rsidRPr="00630191">
        <w:rPr>
          <w:sz w:val="22"/>
          <w:szCs w:val="22"/>
        </w:rPr>
        <w:t xml:space="preserve"> 9 h 00-</w:t>
      </w:r>
      <w:r w:rsidR="007C6B24" w:rsidRPr="00630191">
        <w:rPr>
          <w:sz w:val="22"/>
          <w:szCs w:val="22"/>
        </w:rPr>
        <w:t>12 h 00, CEST</w:t>
      </w:r>
      <w:bookmarkEnd w:id="3"/>
    </w:p>
    <w:p w14:paraId="4ED1AA5F" w14:textId="7015FDCB" w:rsidR="007C6B24" w:rsidRPr="00630191" w:rsidRDefault="00EA4854" w:rsidP="00EA4854">
      <w:pPr>
        <w:pStyle w:val="enumlev2"/>
        <w:rPr>
          <w:sz w:val="22"/>
          <w:szCs w:val="22"/>
        </w:rPr>
      </w:pPr>
      <w:bookmarkStart w:id="4" w:name="lt_pId064"/>
      <w:r w:rsidRPr="00630191">
        <w:rPr>
          <w:sz w:val="22"/>
          <w:szCs w:val="22"/>
        </w:rPr>
        <w:t>•</w:t>
      </w:r>
      <w:r w:rsidRPr="00630191">
        <w:rPr>
          <w:sz w:val="22"/>
          <w:szCs w:val="22"/>
        </w:rPr>
        <w:tab/>
      </w:r>
      <w:r w:rsidR="007C6B24" w:rsidRPr="00630191">
        <w:rPr>
          <w:b/>
          <w:sz w:val="22"/>
          <w:szCs w:val="22"/>
        </w:rPr>
        <w:t>Réunion du Groupe régional de la CE 5 de l'UIT-T pour l'Afrique (SG5RG-AFR</w:t>
      </w:r>
      <w:proofErr w:type="gramStart"/>
      <w:r w:rsidR="007C6B24" w:rsidRPr="00630191">
        <w:rPr>
          <w:b/>
          <w:sz w:val="22"/>
          <w:szCs w:val="22"/>
        </w:rPr>
        <w:t>)</w:t>
      </w:r>
      <w:r w:rsidRPr="00630191">
        <w:rPr>
          <w:sz w:val="22"/>
          <w:szCs w:val="22"/>
        </w:rPr>
        <w:t>:</w:t>
      </w:r>
      <w:proofErr w:type="gramEnd"/>
      <w:r w:rsidRPr="00630191">
        <w:rPr>
          <w:sz w:val="22"/>
          <w:szCs w:val="22"/>
        </w:rPr>
        <w:t xml:space="preserve"> 14 h 00</w:t>
      </w:r>
      <w:r w:rsidRPr="00630191">
        <w:rPr>
          <w:sz w:val="22"/>
          <w:szCs w:val="22"/>
        </w:rPr>
        <w:noBreakHyphen/>
        <w:t>17 h </w:t>
      </w:r>
      <w:r w:rsidR="007C6B24" w:rsidRPr="00630191">
        <w:rPr>
          <w:sz w:val="22"/>
          <w:szCs w:val="22"/>
        </w:rPr>
        <w:t>3</w:t>
      </w:r>
      <w:r w:rsidR="00125001" w:rsidRPr="00630191">
        <w:rPr>
          <w:sz w:val="22"/>
          <w:szCs w:val="22"/>
        </w:rPr>
        <w:t>0</w:t>
      </w:r>
      <w:r w:rsidRPr="00630191">
        <w:rPr>
          <w:sz w:val="22"/>
          <w:szCs w:val="22"/>
        </w:rPr>
        <w:t>, </w:t>
      </w:r>
      <w:r w:rsidR="007C6B24" w:rsidRPr="00630191">
        <w:rPr>
          <w:sz w:val="22"/>
          <w:szCs w:val="22"/>
        </w:rPr>
        <w:t>CEST</w:t>
      </w:r>
      <w:bookmarkEnd w:id="4"/>
    </w:p>
    <w:p w14:paraId="12624C10" w14:textId="77777777" w:rsidR="00EA4854" w:rsidRPr="00630191" w:rsidRDefault="00EA4854" w:rsidP="0039011B">
      <w:pPr>
        <w:pStyle w:val="enumlev1"/>
        <w:rPr>
          <w:sz w:val="22"/>
          <w:szCs w:val="22"/>
        </w:rPr>
      </w:pPr>
      <w:r w:rsidRPr="00630191">
        <w:rPr>
          <w:sz w:val="22"/>
          <w:szCs w:val="22"/>
        </w:rPr>
        <w:br w:type="page"/>
      </w:r>
    </w:p>
    <w:p w14:paraId="5C81D3DB" w14:textId="04DC4C28" w:rsidR="007C6B24" w:rsidRPr="00630191" w:rsidRDefault="0039011B" w:rsidP="0039011B">
      <w:pPr>
        <w:pStyle w:val="enumlev1"/>
        <w:rPr>
          <w:sz w:val="22"/>
          <w:szCs w:val="22"/>
        </w:rPr>
      </w:pPr>
      <w:r w:rsidRPr="00630191">
        <w:rPr>
          <w:sz w:val="22"/>
          <w:szCs w:val="22"/>
        </w:rPr>
        <w:lastRenderedPageBreak/>
        <w:t>–</w:t>
      </w:r>
      <w:r w:rsidRPr="00630191">
        <w:rPr>
          <w:sz w:val="22"/>
          <w:szCs w:val="22"/>
        </w:rPr>
        <w:tab/>
      </w:r>
      <w:r w:rsidR="007C6B24" w:rsidRPr="00630191">
        <w:rPr>
          <w:b/>
          <w:sz w:val="22"/>
          <w:szCs w:val="22"/>
        </w:rPr>
        <w:t xml:space="preserve">29 </w:t>
      </w:r>
      <w:bookmarkStart w:id="5" w:name="lt_pId066"/>
      <w:r w:rsidR="007C6B24" w:rsidRPr="00630191">
        <w:rPr>
          <w:b/>
          <w:sz w:val="22"/>
          <w:szCs w:val="22"/>
        </w:rPr>
        <w:t>septembre 2021</w:t>
      </w:r>
      <w:bookmarkEnd w:id="5"/>
    </w:p>
    <w:p w14:paraId="7BA94E20" w14:textId="42A76095" w:rsidR="007C6B24" w:rsidRPr="00630191" w:rsidRDefault="00EA4854" w:rsidP="00EA4854">
      <w:pPr>
        <w:pStyle w:val="enumlev2"/>
        <w:rPr>
          <w:sz w:val="22"/>
          <w:szCs w:val="22"/>
        </w:rPr>
      </w:pPr>
      <w:bookmarkStart w:id="6" w:name="lt_pId067"/>
      <w:r w:rsidRPr="00630191">
        <w:rPr>
          <w:sz w:val="22"/>
          <w:szCs w:val="22"/>
        </w:rPr>
        <w:t>•</w:t>
      </w:r>
      <w:r w:rsidRPr="00630191">
        <w:rPr>
          <w:sz w:val="22"/>
          <w:szCs w:val="22"/>
        </w:rPr>
        <w:tab/>
      </w:r>
      <w:r w:rsidR="007C6B24" w:rsidRPr="00630191">
        <w:rPr>
          <w:b/>
          <w:sz w:val="22"/>
          <w:szCs w:val="22"/>
        </w:rPr>
        <w:t xml:space="preserve">La transformation numérique durable dans les États </w:t>
      </w:r>
      <w:proofErr w:type="gramStart"/>
      <w:r w:rsidR="007C6B24" w:rsidRPr="00630191">
        <w:rPr>
          <w:b/>
          <w:sz w:val="22"/>
          <w:szCs w:val="22"/>
        </w:rPr>
        <w:t>arabes</w:t>
      </w:r>
      <w:r w:rsidRPr="00630191">
        <w:rPr>
          <w:sz w:val="22"/>
          <w:szCs w:val="22"/>
        </w:rPr>
        <w:t>:</w:t>
      </w:r>
      <w:proofErr w:type="gramEnd"/>
      <w:r w:rsidRPr="00630191">
        <w:rPr>
          <w:sz w:val="22"/>
          <w:szCs w:val="22"/>
        </w:rPr>
        <w:t xml:space="preserve"> </w:t>
      </w:r>
      <w:r w:rsidR="007C6B24" w:rsidRPr="00630191">
        <w:rPr>
          <w:sz w:val="22"/>
          <w:szCs w:val="22"/>
        </w:rPr>
        <w:t xml:space="preserve">9 h </w:t>
      </w:r>
      <w:r w:rsidRPr="00630191">
        <w:rPr>
          <w:sz w:val="22"/>
          <w:szCs w:val="22"/>
        </w:rPr>
        <w:t>00-</w:t>
      </w:r>
      <w:r w:rsidR="007C6B24" w:rsidRPr="00630191">
        <w:rPr>
          <w:sz w:val="22"/>
          <w:szCs w:val="22"/>
        </w:rPr>
        <w:t>12 h 00, CEST</w:t>
      </w:r>
      <w:bookmarkEnd w:id="6"/>
    </w:p>
    <w:p w14:paraId="29270C1A" w14:textId="153AA8CD" w:rsidR="007C6B24" w:rsidRPr="00630191" w:rsidRDefault="00EA4854" w:rsidP="00EA4854">
      <w:pPr>
        <w:pStyle w:val="enumlev2"/>
        <w:rPr>
          <w:sz w:val="22"/>
          <w:szCs w:val="22"/>
        </w:rPr>
      </w:pPr>
      <w:bookmarkStart w:id="7" w:name="lt_pId068"/>
      <w:r w:rsidRPr="00630191">
        <w:rPr>
          <w:sz w:val="22"/>
          <w:szCs w:val="22"/>
        </w:rPr>
        <w:t>•</w:t>
      </w:r>
      <w:r w:rsidRPr="00630191">
        <w:rPr>
          <w:sz w:val="22"/>
          <w:szCs w:val="22"/>
        </w:rPr>
        <w:tab/>
      </w:r>
      <w:r w:rsidR="007C6B24" w:rsidRPr="00630191">
        <w:rPr>
          <w:b/>
          <w:sz w:val="22"/>
          <w:szCs w:val="22"/>
        </w:rPr>
        <w:t>Réunion du Groupe régional de la CE 5 de l'UIT-T pour les États arabes (SG5RG-ARB</w:t>
      </w:r>
      <w:proofErr w:type="gramStart"/>
      <w:r w:rsidR="007C6B24" w:rsidRPr="00630191">
        <w:rPr>
          <w:b/>
          <w:sz w:val="22"/>
          <w:szCs w:val="22"/>
        </w:rPr>
        <w:t>)</w:t>
      </w:r>
      <w:r w:rsidR="007C6B24" w:rsidRPr="00630191">
        <w:rPr>
          <w:sz w:val="22"/>
          <w:szCs w:val="22"/>
        </w:rPr>
        <w:t>:</w:t>
      </w:r>
      <w:proofErr w:type="gramEnd"/>
      <w:r w:rsidR="007C6B24" w:rsidRPr="00630191">
        <w:rPr>
          <w:sz w:val="22"/>
          <w:szCs w:val="22"/>
        </w:rPr>
        <w:t xml:space="preserve"> </w:t>
      </w:r>
      <w:r w:rsidRPr="00630191">
        <w:rPr>
          <w:sz w:val="22"/>
          <w:szCs w:val="22"/>
        </w:rPr>
        <w:t>14 h 00</w:t>
      </w:r>
      <w:r w:rsidRPr="00630191">
        <w:rPr>
          <w:sz w:val="22"/>
          <w:szCs w:val="22"/>
        </w:rPr>
        <w:noBreakHyphen/>
      </w:r>
      <w:r w:rsidR="007C6B24" w:rsidRPr="00630191">
        <w:rPr>
          <w:sz w:val="22"/>
          <w:szCs w:val="22"/>
        </w:rPr>
        <w:t>17 h 30, CEST</w:t>
      </w:r>
      <w:bookmarkEnd w:id="7"/>
    </w:p>
    <w:p w14:paraId="5A07F944" w14:textId="7CF1AFE3" w:rsidR="007C6B24" w:rsidRPr="00630191" w:rsidRDefault="00EA4854" w:rsidP="00EA4854">
      <w:pPr>
        <w:pStyle w:val="enumlev1"/>
        <w:rPr>
          <w:sz w:val="22"/>
          <w:szCs w:val="22"/>
        </w:rPr>
      </w:pPr>
      <w:r w:rsidRPr="00630191">
        <w:rPr>
          <w:sz w:val="22"/>
          <w:szCs w:val="22"/>
        </w:rPr>
        <w:t>–</w:t>
      </w:r>
      <w:r w:rsidRPr="00630191">
        <w:rPr>
          <w:sz w:val="22"/>
          <w:szCs w:val="22"/>
        </w:rPr>
        <w:tab/>
      </w:r>
      <w:r w:rsidR="007C6B24" w:rsidRPr="00630191">
        <w:rPr>
          <w:b/>
          <w:sz w:val="22"/>
          <w:szCs w:val="22"/>
        </w:rPr>
        <w:t xml:space="preserve">30 </w:t>
      </w:r>
      <w:bookmarkStart w:id="8" w:name="lt_pId070"/>
      <w:r w:rsidR="007C6B24" w:rsidRPr="00630191">
        <w:rPr>
          <w:b/>
          <w:sz w:val="22"/>
          <w:szCs w:val="22"/>
        </w:rPr>
        <w:t>septembre 2021</w:t>
      </w:r>
      <w:bookmarkEnd w:id="8"/>
    </w:p>
    <w:p w14:paraId="7EF28BE7" w14:textId="4847CBE5" w:rsidR="007C6B24" w:rsidRPr="00630191" w:rsidRDefault="00EA4854" w:rsidP="00EA4854">
      <w:pPr>
        <w:pStyle w:val="enumlev2"/>
        <w:rPr>
          <w:sz w:val="22"/>
          <w:szCs w:val="22"/>
        </w:rPr>
      </w:pPr>
      <w:bookmarkStart w:id="9" w:name="lt_pId071"/>
      <w:r w:rsidRPr="00630191">
        <w:rPr>
          <w:sz w:val="22"/>
          <w:szCs w:val="22"/>
        </w:rPr>
        <w:t>•</w:t>
      </w:r>
      <w:r w:rsidRPr="00630191">
        <w:rPr>
          <w:sz w:val="22"/>
          <w:szCs w:val="22"/>
        </w:rPr>
        <w:tab/>
      </w:r>
      <w:r w:rsidR="007C6B24" w:rsidRPr="00630191">
        <w:rPr>
          <w:b/>
          <w:sz w:val="22"/>
          <w:szCs w:val="22"/>
        </w:rPr>
        <w:t xml:space="preserve">La transformation numérique durable en Amérique </w:t>
      </w:r>
      <w:proofErr w:type="gramStart"/>
      <w:r w:rsidR="007C6B24" w:rsidRPr="00630191">
        <w:rPr>
          <w:b/>
          <w:sz w:val="22"/>
          <w:szCs w:val="22"/>
        </w:rPr>
        <w:t>latine</w:t>
      </w:r>
      <w:r w:rsidR="007C6B24" w:rsidRPr="00630191">
        <w:rPr>
          <w:sz w:val="22"/>
          <w:szCs w:val="22"/>
        </w:rPr>
        <w:t>:</w:t>
      </w:r>
      <w:proofErr w:type="gramEnd"/>
      <w:r w:rsidR="007C6B24" w:rsidRPr="00630191">
        <w:rPr>
          <w:sz w:val="22"/>
          <w:szCs w:val="22"/>
        </w:rPr>
        <w:t xml:space="preserve"> 16 h </w:t>
      </w:r>
      <w:r w:rsidRPr="00630191">
        <w:rPr>
          <w:sz w:val="22"/>
          <w:szCs w:val="22"/>
        </w:rPr>
        <w:t>00-</w:t>
      </w:r>
      <w:r w:rsidR="007C6B24" w:rsidRPr="00630191">
        <w:rPr>
          <w:sz w:val="22"/>
          <w:szCs w:val="22"/>
        </w:rPr>
        <w:t>19 h 00, CEST</w:t>
      </w:r>
      <w:bookmarkEnd w:id="9"/>
    </w:p>
    <w:p w14:paraId="39EE13D4" w14:textId="4775938E" w:rsidR="007C6B24" w:rsidRPr="00630191" w:rsidRDefault="00EA4854" w:rsidP="00EA4854">
      <w:pPr>
        <w:pStyle w:val="enumlev2"/>
        <w:rPr>
          <w:sz w:val="22"/>
          <w:szCs w:val="22"/>
        </w:rPr>
      </w:pPr>
      <w:bookmarkStart w:id="10" w:name="lt_pId072"/>
      <w:r w:rsidRPr="00630191">
        <w:rPr>
          <w:sz w:val="22"/>
          <w:szCs w:val="22"/>
        </w:rPr>
        <w:t>•</w:t>
      </w:r>
      <w:r w:rsidRPr="00630191">
        <w:rPr>
          <w:sz w:val="22"/>
          <w:szCs w:val="22"/>
        </w:rPr>
        <w:tab/>
      </w:r>
      <w:r w:rsidR="007C6B24" w:rsidRPr="00630191">
        <w:rPr>
          <w:b/>
          <w:sz w:val="22"/>
          <w:szCs w:val="22"/>
        </w:rPr>
        <w:t xml:space="preserve">Réunion du Groupe régional de la CE 5 de l'UIT-T pour l'Amérique latine </w:t>
      </w:r>
      <w:r w:rsidRPr="00630191">
        <w:rPr>
          <w:b/>
          <w:sz w:val="22"/>
          <w:szCs w:val="22"/>
        </w:rPr>
        <w:t>(SG5RG</w:t>
      </w:r>
      <w:r w:rsidRPr="00630191">
        <w:rPr>
          <w:b/>
          <w:sz w:val="22"/>
          <w:szCs w:val="22"/>
        </w:rPr>
        <w:noBreakHyphen/>
      </w:r>
      <w:r w:rsidR="007C6B24" w:rsidRPr="00630191">
        <w:rPr>
          <w:b/>
          <w:sz w:val="22"/>
          <w:szCs w:val="22"/>
        </w:rPr>
        <w:t>LATAM</w:t>
      </w:r>
      <w:proofErr w:type="gramStart"/>
      <w:r w:rsidR="007C6B24" w:rsidRPr="00630191">
        <w:rPr>
          <w:b/>
          <w:sz w:val="22"/>
          <w:szCs w:val="22"/>
        </w:rPr>
        <w:t>)</w:t>
      </w:r>
      <w:r w:rsidR="007C6B24" w:rsidRPr="00630191">
        <w:rPr>
          <w:sz w:val="22"/>
          <w:szCs w:val="22"/>
        </w:rPr>
        <w:t>:</w:t>
      </w:r>
      <w:bookmarkEnd w:id="10"/>
      <w:proofErr w:type="gramEnd"/>
      <w:r w:rsidR="007C6B24" w:rsidRPr="00630191">
        <w:rPr>
          <w:sz w:val="22"/>
          <w:szCs w:val="22"/>
        </w:rPr>
        <w:t xml:space="preserve"> </w:t>
      </w:r>
      <w:bookmarkStart w:id="11" w:name="lt_pId073"/>
      <w:r w:rsidR="007C6B24" w:rsidRPr="00630191">
        <w:rPr>
          <w:sz w:val="22"/>
          <w:szCs w:val="22"/>
        </w:rPr>
        <w:t>20</w:t>
      </w:r>
      <w:r w:rsidRPr="00630191">
        <w:rPr>
          <w:sz w:val="22"/>
          <w:szCs w:val="22"/>
        </w:rPr>
        <w:t> </w:t>
      </w:r>
      <w:r w:rsidR="007C6B24" w:rsidRPr="00630191">
        <w:rPr>
          <w:sz w:val="22"/>
          <w:szCs w:val="22"/>
        </w:rPr>
        <w:t xml:space="preserve">h </w:t>
      </w:r>
      <w:r w:rsidRPr="00630191">
        <w:rPr>
          <w:sz w:val="22"/>
          <w:szCs w:val="22"/>
        </w:rPr>
        <w:t>00-</w:t>
      </w:r>
      <w:r w:rsidR="007C6B24" w:rsidRPr="00630191">
        <w:rPr>
          <w:sz w:val="22"/>
          <w:szCs w:val="22"/>
        </w:rPr>
        <w:t>23 h 00, CEST</w:t>
      </w:r>
      <w:bookmarkEnd w:id="11"/>
    </w:p>
    <w:p w14:paraId="732F8CEA" w14:textId="0263629F" w:rsidR="00140A97" w:rsidRPr="00630191" w:rsidRDefault="000C1FE9" w:rsidP="007E0E4D">
      <w:pPr>
        <w:tabs>
          <w:tab w:val="left" w:pos="709"/>
        </w:tabs>
        <w:rPr>
          <w:rFonts w:cstheme="minorHAnsi"/>
          <w:sz w:val="22"/>
          <w:szCs w:val="22"/>
        </w:rPr>
      </w:pPr>
      <w:r w:rsidRPr="00630191">
        <w:rPr>
          <w:rFonts w:cstheme="minorHAnsi"/>
          <w:bCs/>
          <w:sz w:val="22"/>
          <w:szCs w:val="22"/>
        </w:rPr>
        <w:t>4</w:t>
      </w:r>
      <w:r w:rsidRPr="00630191">
        <w:rPr>
          <w:rFonts w:cstheme="minorHAnsi"/>
          <w:bCs/>
          <w:sz w:val="22"/>
          <w:szCs w:val="22"/>
        </w:rPr>
        <w:tab/>
      </w:r>
      <w:r w:rsidR="007E0E4D" w:rsidRPr="00630191">
        <w:rPr>
          <w:rFonts w:cstheme="minorHAnsi"/>
          <w:bCs/>
          <w:sz w:val="22"/>
          <w:szCs w:val="22"/>
        </w:rPr>
        <w:t xml:space="preserve">Les </w:t>
      </w:r>
      <w:r w:rsidR="00863089" w:rsidRPr="00630191">
        <w:rPr>
          <w:rFonts w:cstheme="minorHAnsi"/>
          <w:bCs/>
          <w:sz w:val="22"/>
          <w:szCs w:val="22"/>
        </w:rPr>
        <w:t>D</w:t>
      </w:r>
      <w:r w:rsidR="007E0E4D" w:rsidRPr="00630191">
        <w:rPr>
          <w:rFonts w:cstheme="minorHAnsi"/>
          <w:bCs/>
          <w:sz w:val="22"/>
          <w:szCs w:val="22"/>
        </w:rPr>
        <w:t xml:space="preserve">ialogues sur la transformation numérique durable en Afrique et dans les États arabes se dérouleront en anglais, tandis que le </w:t>
      </w:r>
      <w:r w:rsidR="00863089" w:rsidRPr="00630191">
        <w:rPr>
          <w:rFonts w:cstheme="minorHAnsi"/>
          <w:bCs/>
          <w:sz w:val="22"/>
          <w:szCs w:val="22"/>
        </w:rPr>
        <w:t>D</w:t>
      </w:r>
      <w:r w:rsidR="007E0E4D" w:rsidRPr="00630191">
        <w:rPr>
          <w:rFonts w:cstheme="minorHAnsi"/>
          <w:bCs/>
          <w:sz w:val="22"/>
          <w:szCs w:val="22"/>
        </w:rPr>
        <w:t xml:space="preserve">ialogue sur </w:t>
      </w:r>
      <w:r w:rsidR="00140A97" w:rsidRPr="00630191">
        <w:rPr>
          <w:rFonts w:cstheme="minorHAnsi"/>
          <w:bCs/>
          <w:sz w:val="22"/>
          <w:szCs w:val="22"/>
        </w:rPr>
        <w:t>la transformation numérique</w:t>
      </w:r>
      <w:r w:rsidR="007E0E4D" w:rsidRPr="00630191">
        <w:rPr>
          <w:rFonts w:cstheme="minorHAnsi"/>
          <w:bCs/>
          <w:sz w:val="22"/>
          <w:szCs w:val="22"/>
        </w:rPr>
        <w:t xml:space="preserve"> durable</w:t>
      </w:r>
      <w:r w:rsidR="00140A97" w:rsidRPr="00630191">
        <w:rPr>
          <w:rFonts w:cstheme="minorHAnsi"/>
          <w:bCs/>
          <w:sz w:val="22"/>
          <w:szCs w:val="22"/>
        </w:rPr>
        <w:t xml:space="preserve"> en Amérique latine</w:t>
      </w:r>
      <w:r w:rsidR="007E0E4D" w:rsidRPr="00630191">
        <w:rPr>
          <w:rFonts w:cstheme="minorHAnsi"/>
          <w:sz w:val="22"/>
          <w:szCs w:val="22"/>
        </w:rPr>
        <w:t xml:space="preserve"> </w:t>
      </w:r>
      <w:r w:rsidR="00140A97" w:rsidRPr="00630191">
        <w:rPr>
          <w:rFonts w:cstheme="minorHAnsi"/>
          <w:sz w:val="22"/>
          <w:szCs w:val="22"/>
        </w:rPr>
        <w:t>se tiendra en espagnol uniquement.</w:t>
      </w:r>
    </w:p>
    <w:p w14:paraId="023DD1A4" w14:textId="7A184EE3" w:rsidR="00140A97" w:rsidRPr="00630191" w:rsidRDefault="007E0E4D" w:rsidP="00140A97">
      <w:pPr>
        <w:tabs>
          <w:tab w:val="left" w:pos="709"/>
        </w:tabs>
        <w:rPr>
          <w:rFonts w:cstheme="minorHAnsi"/>
          <w:sz w:val="22"/>
          <w:szCs w:val="22"/>
        </w:rPr>
      </w:pPr>
      <w:r w:rsidRPr="00630191">
        <w:rPr>
          <w:rFonts w:cstheme="minorHAnsi"/>
          <w:sz w:val="22"/>
          <w:szCs w:val="22"/>
        </w:rPr>
        <w:t>5</w:t>
      </w:r>
      <w:r w:rsidRPr="00630191">
        <w:rPr>
          <w:rFonts w:cstheme="minorHAnsi"/>
          <w:sz w:val="22"/>
          <w:szCs w:val="22"/>
        </w:rPr>
        <w:tab/>
        <w:t xml:space="preserve">Cette manifestation </w:t>
      </w:r>
      <w:r w:rsidR="00863089" w:rsidRPr="00630191">
        <w:rPr>
          <w:rFonts w:cstheme="minorHAnsi"/>
          <w:sz w:val="22"/>
          <w:szCs w:val="22"/>
        </w:rPr>
        <w:t>réunira</w:t>
      </w:r>
      <w:r w:rsidRPr="00630191">
        <w:rPr>
          <w:rFonts w:cstheme="minorHAnsi"/>
          <w:sz w:val="22"/>
          <w:szCs w:val="22"/>
        </w:rPr>
        <w:t xml:space="preserve"> des décideurs, des dirigeants d'entreprise et des spécialistes du secteur privé de haut rang, ainsi que des représentants de l'Afrique, des États arabes et de l'Amérique latine</w:t>
      </w:r>
      <w:r w:rsidR="00863089" w:rsidRPr="00630191">
        <w:rPr>
          <w:rFonts w:cstheme="minorHAnsi"/>
          <w:sz w:val="22"/>
          <w:szCs w:val="22"/>
        </w:rPr>
        <w:t xml:space="preserve"> et</w:t>
      </w:r>
      <w:r w:rsidRPr="00630191">
        <w:rPr>
          <w:rFonts w:cstheme="minorHAnsi"/>
          <w:sz w:val="22"/>
          <w:szCs w:val="22"/>
        </w:rPr>
        <w:t xml:space="preserve"> d'autres organisations du système des Nations Unies, d</w:t>
      </w:r>
      <w:r w:rsidR="00863089" w:rsidRPr="00630191">
        <w:rPr>
          <w:rFonts w:cstheme="minorHAnsi"/>
          <w:sz w:val="22"/>
          <w:szCs w:val="22"/>
        </w:rPr>
        <w:t>'</w:t>
      </w:r>
      <w:r w:rsidRPr="00630191">
        <w:rPr>
          <w:rFonts w:cstheme="minorHAnsi"/>
          <w:sz w:val="22"/>
          <w:szCs w:val="22"/>
        </w:rPr>
        <w:t xml:space="preserve">établissements universitaires, de la société civile, d'autres organisations régionales, d'organisations non gouvernementales, du secteur privé et d'autres acteurs concernés. </w:t>
      </w:r>
      <w:r w:rsidR="00140A97" w:rsidRPr="00630191">
        <w:rPr>
          <w:rFonts w:cstheme="minorHAnsi"/>
          <w:sz w:val="22"/>
          <w:szCs w:val="22"/>
        </w:rPr>
        <w:t xml:space="preserve">La participation est </w:t>
      </w:r>
      <w:r w:rsidRPr="00630191">
        <w:rPr>
          <w:rFonts w:cstheme="minorHAnsi"/>
          <w:sz w:val="22"/>
          <w:szCs w:val="22"/>
        </w:rPr>
        <w:t xml:space="preserve">gratuite et </w:t>
      </w:r>
      <w:r w:rsidR="00140A97" w:rsidRPr="00630191">
        <w:rPr>
          <w:rFonts w:cstheme="minorHAnsi"/>
          <w:sz w:val="22"/>
          <w:szCs w:val="22"/>
        </w:rPr>
        <w:t xml:space="preserve">ouverte </w:t>
      </w:r>
      <w:r w:rsidRPr="00630191">
        <w:rPr>
          <w:rFonts w:cstheme="minorHAnsi"/>
          <w:sz w:val="22"/>
          <w:szCs w:val="22"/>
        </w:rPr>
        <w:t>à toutes les parties prenantes intéressées, notamment les</w:t>
      </w:r>
      <w:r w:rsidR="00140A97" w:rsidRPr="00630191">
        <w:rPr>
          <w:rFonts w:cstheme="minorHAnsi"/>
          <w:sz w:val="22"/>
          <w:szCs w:val="22"/>
        </w:rPr>
        <w:t xml:space="preserve"> États Membres, </w:t>
      </w:r>
      <w:r w:rsidRPr="00630191">
        <w:rPr>
          <w:rFonts w:cstheme="minorHAnsi"/>
          <w:sz w:val="22"/>
          <w:szCs w:val="22"/>
        </w:rPr>
        <w:t>les</w:t>
      </w:r>
      <w:r w:rsidR="00140A97" w:rsidRPr="00630191">
        <w:rPr>
          <w:rFonts w:cstheme="minorHAnsi"/>
          <w:sz w:val="22"/>
          <w:szCs w:val="22"/>
        </w:rPr>
        <w:t xml:space="preserve"> Membres de Secteur, </w:t>
      </w:r>
      <w:r w:rsidRPr="00630191">
        <w:rPr>
          <w:rFonts w:cstheme="minorHAnsi"/>
          <w:sz w:val="22"/>
          <w:szCs w:val="22"/>
        </w:rPr>
        <w:t>les</w:t>
      </w:r>
      <w:r w:rsidR="00140A97" w:rsidRPr="00630191">
        <w:rPr>
          <w:rFonts w:cstheme="minorHAnsi"/>
          <w:sz w:val="22"/>
          <w:szCs w:val="22"/>
        </w:rPr>
        <w:t xml:space="preserve"> Associés de l'UIT et </w:t>
      </w:r>
      <w:r w:rsidRPr="00630191">
        <w:rPr>
          <w:rFonts w:cstheme="minorHAnsi"/>
          <w:sz w:val="22"/>
          <w:szCs w:val="22"/>
        </w:rPr>
        <w:t>les</w:t>
      </w:r>
      <w:r w:rsidR="00140A97" w:rsidRPr="00630191">
        <w:rPr>
          <w:rFonts w:cstheme="minorHAnsi"/>
          <w:sz w:val="22"/>
          <w:szCs w:val="22"/>
        </w:rPr>
        <w:t xml:space="preserve"> établissements universitaires participant aux travaux de l'UIT, ainsi qu'à toute personne issue d'un pays Membre de l'UIT qui souhaite contribuer aux travaux</w:t>
      </w:r>
      <w:r w:rsidRPr="00630191">
        <w:rPr>
          <w:rFonts w:cstheme="minorHAnsi"/>
          <w:sz w:val="22"/>
          <w:szCs w:val="22"/>
        </w:rPr>
        <w:t>.</w:t>
      </w:r>
    </w:p>
    <w:p w14:paraId="45D78EE4" w14:textId="7545AD59" w:rsidR="007E0E4D" w:rsidRPr="00630191" w:rsidRDefault="00140A97" w:rsidP="00140A97">
      <w:pPr>
        <w:tabs>
          <w:tab w:val="left" w:pos="709"/>
        </w:tabs>
        <w:rPr>
          <w:rFonts w:cstheme="minorHAnsi"/>
          <w:sz w:val="22"/>
          <w:szCs w:val="22"/>
        </w:rPr>
      </w:pPr>
      <w:r w:rsidRPr="00630191">
        <w:rPr>
          <w:rFonts w:cstheme="minorHAnsi"/>
          <w:sz w:val="22"/>
          <w:szCs w:val="22"/>
        </w:rPr>
        <w:t>6</w:t>
      </w:r>
      <w:r w:rsidRPr="00630191">
        <w:rPr>
          <w:rFonts w:cstheme="minorHAnsi"/>
          <w:sz w:val="22"/>
          <w:szCs w:val="22"/>
        </w:rPr>
        <w:tab/>
        <w:t xml:space="preserve">Toutes les informations utiles concernant les </w:t>
      </w:r>
      <w:r w:rsidR="007E0E4D" w:rsidRPr="00630191">
        <w:rPr>
          <w:rFonts w:cstheme="minorHAnsi"/>
          <w:sz w:val="22"/>
          <w:szCs w:val="22"/>
        </w:rPr>
        <w:t>Dialogues sur la transformation numérique durable</w:t>
      </w:r>
      <w:r w:rsidRPr="00630191">
        <w:rPr>
          <w:rFonts w:cstheme="minorHAnsi"/>
          <w:sz w:val="22"/>
          <w:szCs w:val="22"/>
        </w:rPr>
        <w:t xml:space="preserve"> (</w:t>
      </w:r>
      <w:r w:rsidR="007E0E4D" w:rsidRPr="00630191">
        <w:rPr>
          <w:rFonts w:cstheme="minorHAnsi"/>
          <w:sz w:val="22"/>
          <w:szCs w:val="22"/>
        </w:rPr>
        <w:t>projet</w:t>
      </w:r>
      <w:r w:rsidR="00863089" w:rsidRPr="00630191">
        <w:rPr>
          <w:rFonts w:cstheme="minorHAnsi"/>
          <w:sz w:val="22"/>
          <w:szCs w:val="22"/>
        </w:rPr>
        <w:t xml:space="preserve">s </w:t>
      </w:r>
      <w:r w:rsidR="007E0E4D" w:rsidRPr="00630191">
        <w:rPr>
          <w:rFonts w:cstheme="minorHAnsi"/>
          <w:sz w:val="22"/>
          <w:szCs w:val="22"/>
        </w:rPr>
        <w:t xml:space="preserve">de programme, </w:t>
      </w:r>
      <w:r w:rsidRPr="00630191">
        <w:rPr>
          <w:rFonts w:cstheme="minorHAnsi"/>
          <w:sz w:val="22"/>
          <w:szCs w:val="22"/>
        </w:rPr>
        <w:t xml:space="preserve">intervenants, liens pour l'inscription, modalités de connexion à distance) seront </w:t>
      </w:r>
      <w:r w:rsidR="00863089" w:rsidRPr="00630191">
        <w:rPr>
          <w:rFonts w:cstheme="minorHAnsi"/>
          <w:sz w:val="22"/>
          <w:szCs w:val="22"/>
        </w:rPr>
        <w:t>publiées</w:t>
      </w:r>
      <w:r w:rsidRPr="00630191">
        <w:rPr>
          <w:rFonts w:cstheme="minorHAnsi"/>
          <w:sz w:val="22"/>
          <w:szCs w:val="22"/>
        </w:rPr>
        <w:t xml:space="preserve"> sur les sites web des différentes manifestations, accessibles depuis la page d'accueil principale à </w:t>
      </w:r>
      <w:proofErr w:type="gramStart"/>
      <w:r w:rsidRPr="00630191">
        <w:rPr>
          <w:rFonts w:cstheme="minorHAnsi"/>
          <w:sz w:val="22"/>
          <w:szCs w:val="22"/>
        </w:rPr>
        <w:t>l'adresse:</w:t>
      </w:r>
      <w:proofErr w:type="gramEnd"/>
      <w:r w:rsidRPr="00630191">
        <w:rPr>
          <w:rFonts w:cstheme="minorHAnsi"/>
          <w:sz w:val="22"/>
          <w:szCs w:val="22"/>
        </w:rPr>
        <w:t xml:space="preserve"> </w:t>
      </w:r>
      <w:hyperlink r:id="rId14" w:history="1">
        <w:r w:rsidR="007E0E4D" w:rsidRPr="00630191">
          <w:rPr>
            <w:rStyle w:val="Hyperlink"/>
            <w:rFonts w:cstheme="minorHAnsi"/>
            <w:sz w:val="22"/>
            <w:szCs w:val="22"/>
          </w:rPr>
          <w:t>https://itu.int/go/SDTD</w:t>
        </w:r>
      </w:hyperlink>
      <w:r w:rsidR="007E0E4D" w:rsidRPr="00630191">
        <w:rPr>
          <w:rFonts w:cstheme="minorHAnsi"/>
          <w:sz w:val="22"/>
          <w:szCs w:val="22"/>
        </w:rPr>
        <w:t xml:space="preserve">. </w:t>
      </w:r>
    </w:p>
    <w:p w14:paraId="54A95261" w14:textId="52AB978B" w:rsidR="00140A97" w:rsidRPr="00630191" w:rsidRDefault="00140A97" w:rsidP="00140A97">
      <w:pPr>
        <w:tabs>
          <w:tab w:val="left" w:pos="709"/>
        </w:tabs>
        <w:rPr>
          <w:rFonts w:cstheme="minorHAnsi"/>
          <w:sz w:val="22"/>
          <w:szCs w:val="22"/>
        </w:rPr>
      </w:pPr>
      <w:r w:rsidRPr="00630191">
        <w:rPr>
          <w:rFonts w:cstheme="minorHAnsi"/>
          <w:sz w:val="22"/>
          <w:szCs w:val="22"/>
        </w:rPr>
        <w:t xml:space="preserve">Ces sites web seront régulièrement actualisés à mesure que parviendront des informations nouvelles ou </w:t>
      </w:r>
      <w:proofErr w:type="gramStart"/>
      <w:r w:rsidRPr="00630191">
        <w:rPr>
          <w:rFonts w:cstheme="minorHAnsi"/>
          <w:sz w:val="22"/>
          <w:szCs w:val="22"/>
        </w:rPr>
        <w:t>modifiées</w:t>
      </w:r>
      <w:proofErr w:type="gramEnd"/>
      <w:r w:rsidRPr="00630191">
        <w:rPr>
          <w:rFonts w:cstheme="minorHAnsi"/>
          <w:sz w:val="22"/>
          <w:szCs w:val="22"/>
        </w:rPr>
        <w:t>. Il est recommandé aux participants de consulter régulièrement le</w:t>
      </w:r>
      <w:r w:rsidR="007E0E4D" w:rsidRPr="00630191">
        <w:rPr>
          <w:rFonts w:cstheme="minorHAnsi"/>
          <w:sz w:val="22"/>
          <w:szCs w:val="22"/>
        </w:rPr>
        <w:t xml:space="preserve"> site web </w:t>
      </w:r>
      <w:r w:rsidRPr="00630191">
        <w:rPr>
          <w:rFonts w:cstheme="minorHAnsi"/>
          <w:sz w:val="22"/>
          <w:szCs w:val="22"/>
        </w:rPr>
        <w:t>pour prendre connaissance des dernières informations.</w:t>
      </w:r>
    </w:p>
    <w:p w14:paraId="7ECA43ED" w14:textId="7EEBF425" w:rsidR="00140A97" w:rsidRPr="00630191" w:rsidRDefault="00140A97" w:rsidP="00140A97">
      <w:pPr>
        <w:tabs>
          <w:tab w:val="left" w:pos="709"/>
        </w:tabs>
        <w:rPr>
          <w:rFonts w:cstheme="minorHAnsi"/>
          <w:sz w:val="22"/>
          <w:szCs w:val="22"/>
        </w:rPr>
      </w:pPr>
      <w:r w:rsidRPr="00630191">
        <w:rPr>
          <w:rFonts w:cstheme="minorHAnsi"/>
          <w:sz w:val="22"/>
          <w:szCs w:val="22"/>
        </w:rPr>
        <w:t>7</w:t>
      </w:r>
      <w:r w:rsidRPr="00630191">
        <w:rPr>
          <w:rFonts w:cstheme="minorHAnsi"/>
          <w:sz w:val="22"/>
          <w:szCs w:val="22"/>
        </w:rPr>
        <w:tab/>
      </w:r>
      <w:r w:rsidR="007E0E4D" w:rsidRPr="00630191">
        <w:rPr>
          <w:rFonts w:cstheme="minorHAnsi"/>
          <w:sz w:val="22"/>
          <w:szCs w:val="22"/>
        </w:rPr>
        <w:t xml:space="preserve">Veuillez noter que </w:t>
      </w:r>
      <w:r w:rsidR="00165939" w:rsidRPr="00630191">
        <w:rPr>
          <w:rFonts w:cstheme="minorHAnsi"/>
          <w:sz w:val="22"/>
          <w:szCs w:val="22"/>
        </w:rPr>
        <w:t>l</w:t>
      </w:r>
      <w:r w:rsidRPr="00630191">
        <w:rPr>
          <w:rFonts w:cstheme="minorHAnsi"/>
          <w:sz w:val="22"/>
          <w:szCs w:val="22"/>
        </w:rPr>
        <w:t xml:space="preserve">'inscription est obligatoire pour tous les participants à chaque manifestation. De plus amples informations sur l'inscription seront disponibles sur le site web de chaque manifestation, accessible depuis la </w:t>
      </w:r>
      <w:hyperlink r:id="rId15" w:history="1">
        <w:r w:rsidRPr="00630191">
          <w:rPr>
            <w:rStyle w:val="Hyperlink"/>
            <w:rFonts w:cstheme="minorHAnsi"/>
            <w:sz w:val="22"/>
            <w:szCs w:val="22"/>
          </w:rPr>
          <w:t>page d'accueil principale</w:t>
        </w:r>
      </w:hyperlink>
      <w:r w:rsidRPr="00630191">
        <w:rPr>
          <w:rFonts w:cstheme="minorHAnsi"/>
          <w:sz w:val="22"/>
          <w:szCs w:val="22"/>
        </w:rPr>
        <w:t>.</w:t>
      </w:r>
    </w:p>
    <w:p w14:paraId="21169D2C" w14:textId="03DA2314" w:rsidR="00165939" w:rsidRPr="00630191" w:rsidRDefault="00165939" w:rsidP="00140A97">
      <w:pPr>
        <w:tabs>
          <w:tab w:val="left" w:pos="709"/>
        </w:tabs>
        <w:rPr>
          <w:rFonts w:cstheme="minorHAnsi"/>
          <w:b/>
          <w:bCs/>
          <w:sz w:val="22"/>
          <w:szCs w:val="22"/>
        </w:rPr>
      </w:pPr>
      <w:r w:rsidRPr="00630191">
        <w:rPr>
          <w:rFonts w:cstheme="minorHAnsi"/>
          <w:sz w:val="22"/>
          <w:szCs w:val="22"/>
        </w:rPr>
        <w:t>8</w:t>
      </w:r>
      <w:r w:rsidRPr="00630191">
        <w:rPr>
          <w:rFonts w:cstheme="minorHAnsi"/>
          <w:sz w:val="22"/>
          <w:szCs w:val="22"/>
        </w:rPr>
        <w:tab/>
      </w:r>
      <w:r w:rsidRPr="00630191">
        <w:rPr>
          <w:rFonts w:cstheme="minorHAnsi"/>
          <w:b/>
          <w:bCs/>
          <w:sz w:val="22"/>
          <w:szCs w:val="22"/>
        </w:rPr>
        <w:t>Veuillez noter que l'inscription aux réunions des Groupes régionaux s'effectuera séparément.</w:t>
      </w:r>
    </w:p>
    <w:p w14:paraId="62805F53" w14:textId="78CD2460" w:rsidR="00165939" w:rsidRPr="00630191" w:rsidRDefault="00165939" w:rsidP="00140A97">
      <w:pPr>
        <w:tabs>
          <w:tab w:val="left" w:pos="709"/>
        </w:tabs>
        <w:rPr>
          <w:rFonts w:cstheme="minorHAnsi"/>
          <w:sz w:val="22"/>
          <w:szCs w:val="22"/>
        </w:rPr>
      </w:pPr>
      <w:r w:rsidRPr="00630191">
        <w:rPr>
          <w:rFonts w:cstheme="minorHAnsi"/>
          <w:sz w:val="22"/>
          <w:szCs w:val="22"/>
        </w:rPr>
        <w:t>On trouvera de plus amples informations sur les réunions des Groupes régionaux sur les sites web respectifs du Groupe régional pour l'Afrique (</w:t>
      </w:r>
      <w:hyperlink r:id="rId16" w:history="1">
        <w:r w:rsidRPr="00630191">
          <w:rPr>
            <w:rStyle w:val="Hyperlink"/>
            <w:rFonts w:cstheme="minorHAnsi"/>
            <w:sz w:val="22"/>
            <w:szCs w:val="22"/>
          </w:rPr>
          <w:t>SG5RG-AFR</w:t>
        </w:r>
      </w:hyperlink>
      <w:r w:rsidRPr="00630191">
        <w:rPr>
          <w:rFonts w:cstheme="minorHAnsi"/>
          <w:sz w:val="22"/>
          <w:szCs w:val="22"/>
        </w:rPr>
        <w:t>), du Groupe régional pour les États arabes (</w:t>
      </w:r>
      <w:hyperlink r:id="rId17" w:history="1">
        <w:r w:rsidRPr="00630191">
          <w:rPr>
            <w:rStyle w:val="Hyperlink"/>
            <w:rFonts w:cstheme="minorHAnsi"/>
            <w:sz w:val="22"/>
            <w:szCs w:val="22"/>
          </w:rPr>
          <w:t>RG5RG-ARB</w:t>
        </w:r>
      </w:hyperlink>
      <w:r w:rsidRPr="00630191">
        <w:rPr>
          <w:rFonts w:cstheme="minorHAnsi"/>
          <w:sz w:val="22"/>
          <w:szCs w:val="22"/>
        </w:rPr>
        <w:t>) et du Groupe régional pour l'Amérique latine (</w:t>
      </w:r>
      <w:hyperlink r:id="rId18" w:history="1">
        <w:r w:rsidR="00EA4854" w:rsidRPr="00630191">
          <w:rPr>
            <w:rStyle w:val="Hyperlink"/>
            <w:rFonts w:cstheme="minorHAnsi"/>
            <w:sz w:val="22"/>
            <w:szCs w:val="22"/>
          </w:rPr>
          <w:t>SG5RG</w:t>
        </w:r>
        <w:r w:rsidR="00EA4854" w:rsidRPr="00630191">
          <w:rPr>
            <w:rStyle w:val="Hyperlink"/>
            <w:rFonts w:cstheme="minorHAnsi"/>
            <w:sz w:val="22"/>
            <w:szCs w:val="22"/>
          </w:rPr>
          <w:noBreakHyphen/>
          <w:t>LATAM</w:t>
        </w:r>
      </w:hyperlink>
      <w:r w:rsidRPr="00630191">
        <w:rPr>
          <w:rFonts w:cstheme="minorHAnsi"/>
          <w:sz w:val="22"/>
          <w:szCs w:val="22"/>
        </w:rPr>
        <w:t xml:space="preserve">). Les réunions des Groupes régionaux seront réservées aux délégués et aux représentants des États Membres, des Membres de Secteur et des Associés de la Commission d'études 5 de l'UIT-T </w:t>
      </w:r>
      <w:r w:rsidR="008C74D5" w:rsidRPr="00630191">
        <w:rPr>
          <w:rFonts w:cstheme="minorHAnsi"/>
          <w:sz w:val="22"/>
          <w:szCs w:val="22"/>
        </w:rPr>
        <w:t xml:space="preserve">de </w:t>
      </w:r>
      <w:r w:rsidRPr="00630191">
        <w:rPr>
          <w:rFonts w:cstheme="minorHAnsi"/>
          <w:sz w:val="22"/>
          <w:szCs w:val="22"/>
        </w:rPr>
        <w:t>la région, conformément au §</w:t>
      </w:r>
      <w:r w:rsidR="00EA4854" w:rsidRPr="00630191">
        <w:rPr>
          <w:rFonts w:cstheme="minorHAnsi"/>
          <w:sz w:val="22"/>
          <w:szCs w:val="22"/>
        </w:rPr>
        <w:t xml:space="preserve"> 2.3.3 de la Résolution 1 (Rév.</w:t>
      </w:r>
      <w:r w:rsidRPr="00630191">
        <w:rPr>
          <w:rFonts w:cstheme="minorHAnsi"/>
          <w:sz w:val="22"/>
          <w:szCs w:val="22"/>
        </w:rPr>
        <w:t>Hammamet, 2016)</w:t>
      </w:r>
      <w:r w:rsidR="00863089" w:rsidRPr="00630191">
        <w:rPr>
          <w:sz w:val="22"/>
          <w:szCs w:val="22"/>
        </w:rPr>
        <w:t xml:space="preserve"> </w:t>
      </w:r>
      <w:r w:rsidR="00863089" w:rsidRPr="00630191">
        <w:rPr>
          <w:rFonts w:cstheme="minorHAnsi"/>
          <w:sz w:val="22"/>
          <w:szCs w:val="22"/>
        </w:rPr>
        <w:t>de l'AMNT</w:t>
      </w:r>
      <w:r w:rsidRPr="00630191">
        <w:rPr>
          <w:rFonts w:cstheme="minorHAnsi"/>
          <w:sz w:val="22"/>
          <w:szCs w:val="22"/>
        </w:rPr>
        <w:t xml:space="preserve">. </w:t>
      </w:r>
    </w:p>
    <w:p w14:paraId="309CE27F" w14:textId="6F0F6E29" w:rsidR="00140A97" w:rsidRPr="00630191" w:rsidRDefault="00140A97" w:rsidP="00140A97">
      <w:pPr>
        <w:rPr>
          <w:sz w:val="22"/>
          <w:szCs w:val="22"/>
        </w:rPr>
      </w:pPr>
      <w:r w:rsidRPr="00630191">
        <w:rPr>
          <w:sz w:val="22"/>
          <w:szCs w:val="22"/>
        </w:rPr>
        <w:t>Veuillez agréer, Madame, Monsieur, l'assurance de ma considération distinguée.</w:t>
      </w:r>
    </w:p>
    <w:p w14:paraId="279D4214" w14:textId="3E020BA9" w:rsidR="00517A03" w:rsidRPr="00630191" w:rsidRDefault="00027905" w:rsidP="00C81DF1">
      <w:pPr>
        <w:spacing w:before="960"/>
        <w:ind w:right="-284"/>
        <w:rPr>
          <w:sz w:val="22"/>
          <w:szCs w:val="22"/>
        </w:rPr>
      </w:pPr>
      <w:r>
        <w:rPr>
          <w:noProof/>
          <w:sz w:val="22"/>
          <w:szCs w:val="22"/>
        </w:rPr>
        <w:drawing>
          <wp:anchor distT="0" distB="0" distL="114300" distR="114300" simplePos="0" relativeHeight="251658240" behindDoc="1" locked="0" layoutInCell="1" allowOverlap="1" wp14:anchorId="1075B745" wp14:editId="598A67F1">
            <wp:simplePos x="0" y="0"/>
            <wp:positionH relativeFrom="column">
              <wp:posOffset>635</wp:posOffset>
            </wp:positionH>
            <wp:positionV relativeFrom="paragraph">
              <wp:posOffset>113665</wp:posOffset>
            </wp:positionV>
            <wp:extent cx="546099" cy="4095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036F4F" w:rsidRPr="00630191">
        <w:rPr>
          <w:sz w:val="22"/>
          <w:szCs w:val="22"/>
        </w:rPr>
        <w:t>Chaesub Lee</w:t>
      </w:r>
      <w:r w:rsidR="00036F4F" w:rsidRPr="00630191">
        <w:rPr>
          <w:sz w:val="22"/>
          <w:szCs w:val="22"/>
        </w:rPr>
        <w:br/>
        <w:t xml:space="preserve">Directeur du Bureau de la normalisation </w:t>
      </w:r>
      <w:r w:rsidR="00036F4F" w:rsidRPr="00630191">
        <w:rPr>
          <w:sz w:val="22"/>
          <w:szCs w:val="22"/>
        </w:rPr>
        <w:br/>
        <w:t>des télécommunications</w:t>
      </w:r>
      <w:r w:rsidR="00036F4F" w:rsidRPr="00630191">
        <w:rPr>
          <w:b/>
          <w:sz w:val="22"/>
          <w:szCs w:val="22"/>
        </w:rPr>
        <w:t xml:space="preserve"> </w:t>
      </w:r>
    </w:p>
    <w:sectPr w:rsidR="00517A03" w:rsidRPr="00630191"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F4DF" w14:textId="77777777" w:rsidR="00ED0C5A" w:rsidRDefault="00ED0C5A">
      <w:r>
        <w:separator/>
      </w:r>
    </w:p>
  </w:endnote>
  <w:endnote w:type="continuationSeparator" w:id="0">
    <w:p w14:paraId="1D967A35" w14:textId="77777777" w:rsidR="00ED0C5A" w:rsidRDefault="00ED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14A" w14:textId="77777777" w:rsidR="005120A2" w:rsidRPr="00EB11AA"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EB11AA">
      <w:rPr>
        <w:color w:val="0070C0"/>
        <w:sz w:val="18"/>
        <w:szCs w:val="18"/>
        <w:lang w:val="fr-CH"/>
      </w:rPr>
      <w:t>Union internationale des télécommunications • Place des Nations</w:t>
    </w:r>
    <w:r w:rsidR="00085F5A" w:rsidRPr="00EB11AA">
      <w:rPr>
        <w:color w:val="0070C0"/>
        <w:sz w:val="18"/>
        <w:szCs w:val="18"/>
        <w:lang w:val="fr-CH"/>
      </w:rPr>
      <w:t xml:space="preserve"> •</w:t>
    </w:r>
    <w:r w:rsidRPr="00EB11AA">
      <w:rPr>
        <w:color w:val="0070C0"/>
        <w:sz w:val="18"/>
        <w:szCs w:val="18"/>
        <w:lang w:val="fr-CH"/>
      </w:rPr>
      <w:t xml:space="preserve"> CH</w:t>
    </w:r>
    <w:r w:rsidRPr="00EB11AA">
      <w:rPr>
        <w:color w:val="0070C0"/>
        <w:sz w:val="18"/>
        <w:szCs w:val="18"/>
        <w:lang w:val="fr-CH"/>
      </w:rPr>
      <w:noBreakHyphen/>
      <w:t>1211 Genève 20</w:t>
    </w:r>
    <w:r w:rsidR="00085F5A" w:rsidRPr="00EB11AA">
      <w:rPr>
        <w:color w:val="0070C0"/>
        <w:sz w:val="18"/>
        <w:szCs w:val="18"/>
        <w:lang w:val="fr-CH"/>
      </w:rPr>
      <w:t xml:space="preserve"> •</w:t>
    </w:r>
    <w:r w:rsidRPr="00EB11AA">
      <w:rPr>
        <w:color w:val="0070C0"/>
        <w:sz w:val="18"/>
        <w:szCs w:val="18"/>
        <w:lang w:val="fr-CH"/>
      </w:rPr>
      <w:t xml:space="preserve"> Suisse </w:t>
    </w:r>
    <w:r w:rsidRPr="00EB11AA">
      <w:rPr>
        <w:color w:val="0070C0"/>
        <w:sz w:val="18"/>
        <w:szCs w:val="18"/>
        <w:lang w:val="fr-CH"/>
      </w:rPr>
      <w:br/>
    </w:r>
    <w:proofErr w:type="gramStart"/>
    <w:r w:rsidRPr="00EB11AA">
      <w:rPr>
        <w:color w:val="0070C0"/>
        <w:sz w:val="18"/>
        <w:szCs w:val="18"/>
        <w:lang w:val="fr-CH"/>
      </w:rPr>
      <w:t>Tél</w:t>
    </w:r>
    <w:r w:rsidR="00085F5A" w:rsidRPr="00EB11AA">
      <w:rPr>
        <w:color w:val="0070C0"/>
        <w:sz w:val="18"/>
        <w:szCs w:val="18"/>
        <w:lang w:val="fr-CH"/>
      </w:rPr>
      <w:t>.</w:t>
    </w:r>
    <w:r w:rsidRPr="00EB11AA">
      <w:rPr>
        <w:color w:val="0070C0"/>
        <w:sz w:val="18"/>
        <w:szCs w:val="18"/>
        <w:lang w:val="fr-CH"/>
      </w:rPr>
      <w:t>:</w:t>
    </w:r>
    <w:proofErr w:type="gramEnd"/>
    <w:r w:rsidRPr="00EB11AA">
      <w:rPr>
        <w:color w:val="0070C0"/>
        <w:sz w:val="18"/>
        <w:szCs w:val="18"/>
        <w:lang w:val="fr-CH"/>
      </w:rPr>
      <w:t xml:space="preserve"> +41 22 730 5111 • Fax: +41 22 733 7256 • </w:t>
    </w:r>
    <w:r w:rsidR="00085F5A" w:rsidRPr="00EB11AA">
      <w:rPr>
        <w:color w:val="0070C0"/>
        <w:sz w:val="18"/>
        <w:szCs w:val="18"/>
        <w:lang w:val="fr-CH"/>
      </w:rPr>
      <w:t>Courriel</w:t>
    </w:r>
    <w:r w:rsidRPr="00EB11AA">
      <w:rPr>
        <w:color w:val="0070C0"/>
        <w:sz w:val="18"/>
        <w:szCs w:val="18"/>
        <w:lang w:val="fr-CH"/>
      </w:rPr>
      <w:t xml:space="preserve">: </w:t>
    </w:r>
    <w:hyperlink r:id="rId1" w:history="1">
      <w:r w:rsidRPr="00EB11AA">
        <w:rPr>
          <w:rStyle w:val="Hyperlink"/>
          <w:color w:val="0070C0"/>
          <w:sz w:val="18"/>
          <w:szCs w:val="18"/>
        </w:rPr>
        <w:t>itumail@itu.int</w:t>
      </w:r>
    </w:hyperlink>
    <w:r w:rsidRPr="00EB11AA">
      <w:rPr>
        <w:color w:val="0070C0"/>
        <w:sz w:val="18"/>
        <w:szCs w:val="18"/>
        <w:lang w:val="fr-CH"/>
      </w:rPr>
      <w:t xml:space="preserve"> • </w:t>
    </w:r>
    <w:hyperlink r:id="rId2" w:history="1">
      <w:r w:rsidRPr="00EB11AA">
        <w:rPr>
          <w:rStyle w:val="Hyperlink"/>
          <w:color w:val="0070C0"/>
          <w:sz w:val="18"/>
          <w:szCs w:val="18"/>
        </w:rPr>
        <w:t>www.itu.int</w:t>
      </w:r>
    </w:hyperlink>
    <w:r w:rsidRPr="00EB11AA">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DB98" w14:textId="77777777" w:rsidR="00ED0C5A" w:rsidRDefault="00ED0C5A">
      <w:r>
        <w:t>____________________</w:t>
      </w:r>
    </w:p>
  </w:footnote>
  <w:footnote w:type="continuationSeparator" w:id="0">
    <w:p w14:paraId="0907B4E9" w14:textId="77777777" w:rsidR="00ED0C5A" w:rsidRDefault="00ED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5D7F" w14:textId="59A3345A" w:rsidR="00697BC1" w:rsidRDefault="00027905"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630191">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8A49899" w14:textId="669B80F6" w:rsidR="006D2999" w:rsidRPr="00697BC1" w:rsidRDefault="006D2999" w:rsidP="00697BC1">
    <w:pPr>
      <w:pStyle w:val="Header"/>
      <w:rPr>
        <w:sz w:val="18"/>
        <w:szCs w:val="16"/>
      </w:rPr>
    </w:pPr>
    <w:r>
      <w:rPr>
        <w:noProof/>
        <w:sz w:val="18"/>
        <w:szCs w:val="16"/>
      </w:rPr>
      <w:t>Circulaire TSB 336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56B49"/>
    <w:multiLevelType w:val="hybridMultilevel"/>
    <w:tmpl w:val="6A3CF660"/>
    <w:lvl w:ilvl="0" w:tplc="52EA55FE">
      <w:start w:val="4"/>
      <w:numFmt w:val="bullet"/>
      <w:lvlText w:val="-"/>
      <w:lvlJc w:val="left"/>
      <w:pPr>
        <w:ind w:left="720" w:hanging="360"/>
      </w:pPr>
      <w:rPr>
        <w:rFonts w:ascii="Calibri" w:eastAsia="Times New Roman" w:hAnsi="Calibri" w:cs="Calibri" w:hint="default"/>
      </w:rPr>
    </w:lvl>
    <w:lvl w:ilvl="1" w:tplc="55480FA0">
      <w:start w:val="1"/>
      <w:numFmt w:val="bullet"/>
      <w:lvlText w:val="o"/>
      <w:lvlJc w:val="left"/>
      <w:pPr>
        <w:ind w:left="1440" w:hanging="360"/>
      </w:pPr>
      <w:rPr>
        <w:rFonts w:ascii="Courier New" w:hAnsi="Courier New" w:cs="Courier New" w:hint="default"/>
      </w:rPr>
    </w:lvl>
    <w:lvl w:ilvl="2" w:tplc="E6108622">
      <w:start w:val="1"/>
      <w:numFmt w:val="bullet"/>
      <w:lvlText w:val=""/>
      <w:lvlJc w:val="left"/>
      <w:pPr>
        <w:ind w:left="2160" w:hanging="360"/>
      </w:pPr>
      <w:rPr>
        <w:rFonts w:ascii="Wingdings" w:hAnsi="Wingdings" w:hint="default"/>
      </w:rPr>
    </w:lvl>
    <w:lvl w:ilvl="3" w:tplc="2E328E60" w:tentative="1">
      <w:start w:val="1"/>
      <w:numFmt w:val="bullet"/>
      <w:lvlText w:val=""/>
      <w:lvlJc w:val="left"/>
      <w:pPr>
        <w:ind w:left="2880" w:hanging="360"/>
      </w:pPr>
      <w:rPr>
        <w:rFonts w:ascii="Symbol" w:hAnsi="Symbol" w:hint="default"/>
      </w:rPr>
    </w:lvl>
    <w:lvl w:ilvl="4" w:tplc="7320FAEC" w:tentative="1">
      <w:start w:val="1"/>
      <w:numFmt w:val="bullet"/>
      <w:lvlText w:val="o"/>
      <w:lvlJc w:val="left"/>
      <w:pPr>
        <w:ind w:left="3600" w:hanging="360"/>
      </w:pPr>
      <w:rPr>
        <w:rFonts w:ascii="Courier New" w:hAnsi="Courier New" w:cs="Courier New" w:hint="default"/>
      </w:rPr>
    </w:lvl>
    <w:lvl w:ilvl="5" w:tplc="F5C8B474" w:tentative="1">
      <w:start w:val="1"/>
      <w:numFmt w:val="bullet"/>
      <w:lvlText w:val=""/>
      <w:lvlJc w:val="left"/>
      <w:pPr>
        <w:ind w:left="4320" w:hanging="360"/>
      </w:pPr>
      <w:rPr>
        <w:rFonts w:ascii="Wingdings" w:hAnsi="Wingdings" w:hint="default"/>
      </w:rPr>
    </w:lvl>
    <w:lvl w:ilvl="6" w:tplc="5590FDC0" w:tentative="1">
      <w:start w:val="1"/>
      <w:numFmt w:val="bullet"/>
      <w:lvlText w:val=""/>
      <w:lvlJc w:val="left"/>
      <w:pPr>
        <w:ind w:left="5040" w:hanging="360"/>
      </w:pPr>
      <w:rPr>
        <w:rFonts w:ascii="Symbol" w:hAnsi="Symbol" w:hint="default"/>
      </w:rPr>
    </w:lvl>
    <w:lvl w:ilvl="7" w:tplc="549071B8" w:tentative="1">
      <w:start w:val="1"/>
      <w:numFmt w:val="bullet"/>
      <w:lvlText w:val="o"/>
      <w:lvlJc w:val="left"/>
      <w:pPr>
        <w:ind w:left="5760" w:hanging="360"/>
      </w:pPr>
      <w:rPr>
        <w:rFonts w:ascii="Courier New" w:hAnsi="Courier New" w:cs="Courier New" w:hint="default"/>
      </w:rPr>
    </w:lvl>
    <w:lvl w:ilvl="8" w:tplc="010EB568"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97"/>
    <w:rsid w:val="000039EE"/>
    <w:rsid w:val="00005622"/>
    <w:rsid w:val="0002519E"/>
    <w:rsid w:val="00027905"/>
    <w:rsid w:val="00035B43"/>
    <w:rsid w:val="00036F4F"/>
    <w:rsid w:val="00074BB0"/>
    <w:rsid w:val="000758B3"/>
    <w:rsid w:val="00085F5A"/>
    <w:rsid w:val="000B0D96"/>
    <w:rsid w:val="000B59D8"/>
    <w:rsid w:val="000C1F6B"/>
    <w:rsid w:val="000C1FE9"/>
    <w:rsid w:val="000C25CC"/>
    <w:rsid w:val="000C56BE"/>
    <w:rsid w:val="001026FD"/>
    <w:rsid w:val="001077FD"/>
    <w:rsid w:val="00115DD7"/>
    <w:rsid w:val="00125001"/>
    <w:rsid w:val="00140A97"/>
    <w:rsid w:val="00165939"/>
    <w:rsid w:val="00167472"/>
    <w:rsid w:val="00167F92"/>
    <w:rsid w:val="001724CB"/>
    <w:rsid w:val="00173738"/>
    <w:rsid w:val="001B79A3"/>
    <w:rsid w:val="001D09A7"/>
    <w:rsid w:val="002152A3"/>
    <w:rsid w:val="002E395D"/>
    <w:rsid w:val="003131F0"/>
    <w:rsid w:val="00333A80"/>
    <w:rsid w:val="00341117"/>
    <w:rsid w:val="00364E95"/>
    <w:rsid w:val="00372875"/>
    <w:rsid w:val="0039011B"/>
    <w:rsid w:val="003B1E80"/>
    <w:rsid w:val="003B66E8"/>
    <w:rsid w:val="003E66AD"/>
    <w:rsid w:val="004033F1"/>
    <w:rsid w:val="00414B0C"/>
    <w:rsid w:val="00423C21"/>
    <w:rsid w:val="004257AC"/>
    <w:rsid w:val="0043711B"/>
    <w:rsid w:val="00471873"/>
    <w:rsid w:val="004977C9"/>
    <w:rsid w:val="004B732E"/>
    <w:rsid w:val="004D51F4"/>
    <w:rsid w:val="004D64E0"/>
    <w:rsid w:val="005120A2"/>
    <w:rsid w:val="0051210D"/>
    <w:rsid w:val="005136D2"/>
    <w:rsid w:val="00515CD8"/>
    <w:rsid w:val="00517A03"/>
    <w:rsid w:val="00524E2C"/>
    <w:rsid w:val="005A3DD9"/>
    <w:rsid w:val="005B1DFC"/>
    <w:rsid w:val="005F2AB3"/>
    <w:rsid w:val="00601682"/>
    <w:rsid w:val="00603470"/>
    <w:rsid w:val="00625E79"/>
    <w:rsid w:val="00630191"/>
    <w:rsid w:val="006333F7"/>
    <w:rsid w:val="006427A1"/>
    <w:rsid w:val="00644741"/>
    <w:rsid w:val="00697BC1"/>
    <w:rsid w:val="006A6FFE"/>
    <w:rsid w:val="006C5A91"/>
    <w:rsid w:val="006D2999"/>
    <w:rsid w:val="00716BBC"/>
    <w:rsid w:val="007321BC"/>
    <w:rsid w:val="00760063"/>
    <w:rsid w:val="00775E4B"/>
    <w:rsid w:val="0079553B"/>
    <w:rsid w:val="00795679"/>
    <w:rsid w:val="007A40FE"/>
    <w:rsid w:val="007C6B24"/>
    <w:rsid w:val="007E0E4D"/>
    <w:rsid w:val="00810105"/>
    <w:rsid w:val="008157E0"/>
    <w:rsid w:val="00850477"/>
    <w:rsid w:val="00854E1D"/>
    <w:rsid w:val="00863089"/>
    <w:rsid w:val="00887FA6"/>
    <w:rsid w:val="008C4397"/>
    <w:rsid w:val="008C465A"/>
    <w:rsid w:val="008C74D5"/>
    <w:rsid w:val="008F2C9B"/>
    <w:rsid w:val="00923CD6"/>
    <w:rsid w:val="00935AA8"/>
    <w:rsid w:val="00942257"/>
    <w:rsid w:val="00971C9A"/>
    <w:rsid w:val="009B2301"/>
    <w:rsid w:val="009C4729"/>
    <w:rsid w:val="009D51FA"/>
    <w:rsid w:val="009F1E23"/>
    <w:rsid w:val="00A15179"/>
    <w:rsid w:val="00A51537"/>
    <w:rsid w:val="00A5280F"/>
    <w:rsid w:val="00A5645A"/>
    <w:rsid w:val="00A60FC1"/>
    <w:rsid w:val="00A97C37"/>
    <w:rsid w:val="00AA131B"/>
    <w:rsid w:val="00AC37B5"/>
    <w:rsid w:val="00AD752F"/>
    <w:rsid w:val="00AF08A4"/>
    <w:rsid w:val="00B217AE"/>
    <w:rsid w:val="00B27B41"/>
    <w:rsid w:val="00B42659"/>
    <w:rsid w:val="00B564FD"/>
    <w:rsid w:val="00B8573E"/>
    <w:rsid w:val="00BB24C0"/>
    <w:rsid w:val="00BD6ECF"/>
    <w:rsid w:val="00C17301"/>
    <w:rsid w:val="00C26F2E"/>
    <w:rsid w:val="00C302E3"/>
    <w:rsid w:val="00C45376"/>
    <w:rsid w:val="00C81DF1"/>
    <w:rsid w:val="00C9028F"/>
    <w:rsid w:val="00CA0416"/>
    <w:rsid w:val="00CB1125"/>
    <w:rsid w:val="00CD042E"/>
    <w:rsid w:val="00CE197B"/>
    <w:rsid w:val="00CF2560"/>
    <w:rsid w:val="00CF5B46"/>
    <w:rsid w:val="00D0298F"/>
    <w:rsid w:val="00D46B68"/>
    <w:rsid w:val="00D542A5"/>
    <w:rsid w:val="00D57B1D"/>
    <w:rsid w:val="00DC3D47"/>
    <w:rsid w:val="00DD2A12"/>
    <w:rsid w:val="00DD77DA"/>
    <w:rsid w:val="00E06C61"/>
    <w:rsid w:val="00E13DB3"/>
    <w:rsid w:val="00E2408B"/>
    <w:rsid w:val="00E340CF"/>
    <w:rsid w:val="00E62CEA"/>
    <w:rsid w:val="00E72AE1"/>
    <w:rsid w:val="00EA4854"/>
    <w:rsid w:val="00EB11AA"/>
    <w:rsid w:val="00ED0C5A"/>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9A04A"/>
  <w15:docId w15:val="{13233FFA-1833-46FF-8A4A-953AE36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140A9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1">
    <w:name w:val="Unresolved Mention1"/>
    <w:basedOn w:val="DefaultParagraphFont"/>
    <w:uiPriority w:val="99"/>
    <w:semiHidden/>
    <w:unhideWhenUsed/>
    <w:rsid w:val="00140A97"/>
    <w:rPr>
      <w:color w:val="605E5C"/>
      <w:shd w:val="clear" w:color="auto" w:fill="E1DFDD"/>
    </w:rPr>
  </w:style>
  <w:style w:type="paragraph" w:styleId="ListParagraph">
    <w:name w:val="List Paragraph"/>
    <w:basedOn w:val="Normal"/>
    <w:uiPriority w:val="34"/>
    <w:qFormat/>
    <w:rsid w:val="00140A97"/>
    <w:pPr>
      <w:ind w:left="720"/>
      <w:contextualSpacing/>
    </w:pPr>
  </w:style>
  <w:style w:type="character" w:styleId="FollowedHyperlink">
    <w:name w:val="FollowedHyperlink"/>
    <w:basedOn w:val="DefaultParagraphFont"/>
    <w:semiHidden/>
    <w:unhideWhenUsed/>
    <w:rsid w:val="00140A97"/>
    <w:rPr>
      <w:color w:val="800080" w:themeColor="followedHyperlink"/>
      <w:u w:val="single"/>
    </w:rPr>
  </w:style>
  <w:style w:type="character" w:customStyle="1" w:styleId="UnresolvedMention2">
    <w:name w:val="Unresolved Mention2"/>
    <w:basedOn w:val="DefaultParagraphFont"/>
    <w:uiPriority w:val="99"/>
    <w:semiHidden/>
    <w:unhideWhenUsed/>
    <w:rsid w:val="0052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17-2020/05/sg5rglatam/Pages/default.aspx" TargetMode="External"/><Relationship Id="rId18" Type="http://schemas.openxmlformats.org/officeDocument/2006/relationships/hyperlink" Target="https://www.itu.int/fr/ITU-T/studygroups/2017-2020/05/sg5rglatam/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studygroups/2017-2020/05/sg5rgarb/Pages/default.aspx" TargetMode="External"/><Relationship Id="rId17" Type="http://schemas.openxmlformats.org/officeDocument/2006/relationships/hyperlink" Target="https://www.itu.int/en/ITU-T/studygroups/2017-2020/05/sg5rgarb/Pages/default.aspx" TargetMode="External"/><Relationship Id="rId2" Type="http://schemas.openxmlformats.org/officeDocument/2006/relationships/numbering" Target="numbering.xml"/><Relationship Id="rId16" Type="http://schemas.openxmlformats.org/officeDocument/2006/relationships/hyperlink" Target="https://www.itu.int/en/ITU-T/studygroups/2017-2020/05/sg5rgafr/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sg5rgafr/Pages/default.aspx" TargetMode="External"/><Relationship Id="rId5" Type="http://schemas.openxmlformats.org/officeDocument/2006/relationships/webSettings" Target="webSettings.xml"/><Relationship Id="rId15" Type="http://schemas.openxmlformats.org/officeDocument/2006/relationships/hyperlink" Target="https://itu.int/go/SDTD" TargetMode="External"/><Relationship Id="rId23" Type="http://schemas.openxmlformats.org/officeDocument/2006/relationships/theme" Target="theme/theme1.xml"/><Relationship Id="rId10" Type="http://schemas.openxmlformats.org/officeDocument/2006/relationships/hyperlink" Target="https://www.itu.int/en/ITU-T/studygroups/2017-2020/20/Pages/newcomers-session/202110.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SDT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hard\AppData\Roaming\Microsoft\Templates\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14DA-BECE-43BF-8F6A-EC539347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43</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6569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8</cp:revision>
  <cp:lastPrinted>2021-09-09T12:32:00Z</cp:lastPrinted>
  <dcterms:created xsi:type="dcterms:W3CDTF">2021-08-20T07:56:00Z</dcterms:created>
  <dcterms:modified xsi:type="dcterms:W3CDTF">2021-09-09T12:33:00Z</dcterms:modified>
</cp:coreProperties>
</file>