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3827"/>
        <w:gridCol w:w="2694"/>
        <w:gridCol w:w="1984"/>
      </w:tblGrid>
      <w:tr w:rsidR="001017CA" w:rsidRPr="001017CA" w14:paraId="748F088A" w14:textId="77777777" w:rsidTr="1D6AE59F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42910754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B8A16A5" wp14:editId="6F7D92E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0D2FFDA" w14:textId="2D733B0A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017C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9AE1BF8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017C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773E7C4" w14:textId="77777777" w:rsidR="001017CA" w:rsidRPr="001017CA" w:rsidRDefault="001017CA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017CA" w:rsidRPr="007417EE" w14:paraId="6FCE6D45" w14:textId="77777777" w:rsidTr="004111E9">
        <w:trPr>
          <w:cantSplit/>
          <w:trHeight w:val="80"/>
        </w:trPr>
        <w:tc>
          <w:tcPr>
            <w:tcW w:w="5103" w:type="dxa"/>
            <w:gridSpan w:val="3"/>
            <w:vAlign w:val="center"/>
          </w:tcPr>
          <w:p w14:paraId="2E479B22" w14:textId="161FD496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C172AB7" w14:textId="0211BFC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40" w:after="12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 xml:space="preserve">Geneva, </w:t>
            </w:r>
            <w:r w:rsidR="004111E9">
              <w:rPr>
                <w:sz w:val="22"/>
                <w:szCs w:val="22"/>
              </w:rPr>
              <w:t>1</w:t>
            </w:r>
            <w:r w:rsidR="00DC387F">
              <w:rPr>
                <w:sz w:val="22"/>
                <w:szCs w:val="22"/>
              </w:rPr>
              <w:t xml:space="preserve"> October</w:t>
            </w:r>
            <w:r w:rsidR="000F778B">
              <w:rPr>
                <w:sz w:val="22"/>
                <w:szCs w:val="22"/>
              </w:rPr>
              <w:t xml:space="preserve"> </w:t>
            </w:r>
            <w:r w:rsidRPr="007417EE">
              <w:rPr>
                <w:sz w:val="22"/>
                <w:szCs w:val="22"/>
              </w:rPr>
              <w:t>2021</w:t>
            </w:r>
          </w:p>
        </w:tc>
      </w:tr>
      <w:tr w:rsidR="001017CA" w:rsidRPr="007417EE" w14:paraId="743D7B79" w14:textId="77777777" w:rsidTr="004111E9">
        <w:trPr>
          <w:cantSplit/>
          <w:trHeight w:val="700"/>
        </w:trPr>
        <w:tc>
          <w:tcPr>
            <w:tcW w:w="1143" w:type="dxa"/>
          </w:tcPr>
          <w:p w14:paraId="5D42D225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rFonts w:ascii="Futura Lt BT" w:hAnsi="Futura Lt BT"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Ref:</w:t>
            </w:r>
          </w:p>
        </w:tc>
        <w:tc>
          <w:tcPr>
            <w:tcW w:w="3960" w:type="dxa"/>
            <w:gridSpan w:val="2"/>
          </w:tcPr>
          <w:p w14:paraId="6784CCCD" w14:textId="7B1E6DDA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>TSB Circular</w:t>
            </w:r>
            <w:r w:rsidR="000F778B">
              <w:rPr>
                <w:b/>
                <w:sz w:val="22"/>
                <w:szCs w:val="22"/>
              </w:rPr>
              <w:t xml:space="preserve"> 346</w:t>
            </w:r>
          </w:p>
          <w:p w14:paraId="6CB1BBDF" w14:textId="7AD53C90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TSB Events/X</w:t>
            </w:r>
            <w:r w:rsidR="00707FFD">
              <w:rPr>
                <w:sz w:val="22"/>
                <w:szCs w:val="22"/>
              </w:rPr>
              <w:t>Y</w:t>
            </w:r>
          </w:p>
        </w:tc>
        <w:tc>
          <w:tcPr>
            <w:tcW w:w="4678" w:type="dxa"/>
            <w:gridSpan w:val="2"/>
            <w:vMerge w:val="restart"/>
          </w:tcPr>
          <w:p w14:paraId="79814D53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7417EE">
              <w:rPr>
                <w:b/>
                <w:bCs/>
                <w:sz w:val="22"/>
                <w:szCs w:val="22"/>
              </w:rPr>
              <w:t>To:</w:t>
            </w:r>
          </w:p>
          <w:p w14:paraId="708057F8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417EE">
              <w:rPr>
                <w:sz w:val="22"/>
                <w:szCs w:val="22"/>
              </w:rPr>
              <w:t>Union;</w:t>
            </w:r>
            <w:proofErr w:type="gramEnd"/>
          </w:p>
          <w:p w14:paraId="06BBB7D0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417EE">
              <w:rPr>
                <w:color w:val="000000"/>
                <w:sz w:val="22"/>
                <w:szCs w:val="22"/>
                <w:lang w:val="fr-CH"/>
              </w:rPr>
              <w:t>-</w:t>
            </w:r>
            <w:r w:rsidRPr="007417EE">
              <w:rPr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417EE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Pr="007417EE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7417EE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6A875DA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417EE">
              <w:rPr>
                <w:color w:val="000000"/>
                <w:sz w:val="22"/>
                <w:szCs w:val="22"/>
                <w:lang w:val="fr-CH"/>
              </w:rPr>
              <w:t>-</w:t>
            </w:r>
            <w:r w:rsidRPr="007417EE">
              <w:rPr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417EE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661FFD18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4" w:hanging="284"/>
              <w:rPr>
                <w:sz w:val="22"/>
                <w:szCs w:val="22"/>
              </w:rPr>
            </w:pPr>
            <w:r w:rsidRPr="007417EE">
              <w:rPr>
                <w:color w:val="000000"/>
                <w:sz w:val="22"/>
                <w:szCs w:val="22"/>
              </w:rPr>
              <w:t>-</w:t>
            </w:r>
            <w:r w:rsidRPr="007417EE">
              <w:rPr>
                <w:color w:val="000000"/>
                <w:sz w:val="22"/>
                <w:szCs w:val="22"/>
              </w:rPr>
              <w:tab/>
              <w:t>ITU Academia</w:t>
            </w:r>
          </w:p>
        </w:tc>
      </w:tr>
      <w:tr w:rsidR="001017CA" w:rsidRPr="007417EE" w14:paraId="5F4BDA82" w14:textId="77777777" w:rsidTr="004111E9">
        <w:trPr>
          <w:cantSplit/>
          <w:trHeight w:val="289"/>
        </w:trPr>
        <w:tc>
          <w:tcPr>
            <w:tcW w:w="1143" w:type="dxa"/>
          </w:tcPr>
          <w:p w14:paraId="75B6D786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Contact:</w:t>
            </w:r>
          </w:p>
        </w:tc>
        <w:tc>
          <w:tcPr>
            <w:tcW w:w="3960" w:type="dxa"/>
            <w:gridSpan w:val="2"/>
          </w:tcPr>
          <w:p w14:paraId="02773894" w14:textId="2AD3D9C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 xml:space="preserve">Xiaoya YANG </w:t>
            </w:r>
          </w:p>
        </w:tc>
        <w:tc>
          <w:tcPr>
            <w:tcW w:w="4678" w:type="dxa"/>
            <w:gridSpan w:val="2"/>
            <w:vMerge/>
          </w:tcPr>
          <w:p w14:paraId="32C233D9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3B1CB843" w14:textId="77777777" w:rsidTr="004111E9">
        <w:trPr>
          <w:cantSplit/>
          <w:trHeight w:val="221"/>
        </w:trPr>
        <w:tc>
          <w:tcPr>
            <w:tcW w:w="1143" w:type="dxa"/>
          </w:tcPr>
          <w:p w14:paraId="7C0A936D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Tel:</w:t>
            </w:r>
          </w:p>
        </w:tc>
        <w:tc>
          <w:tcPr>
            <w:tcW w:w="3960" w:type="dxa"/>
            <w:gridSpan w:val="2"/>
          </w:tcPr>
          <w:p w14:paraId="3CC6B38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b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2DE1664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317C3805" w14:textId="77777777" w:rsidTr="004111E9">
        <w:trPr>
          <w:cantSplit/>
          <w:trHeight w:val="242"/>
        </w:trPr>
        <w:tc>
          <w:tcPr>
            <w:tcW w:w="1143" w:type="dxa"/>
          </w:tcPr>
          <w:p w14:paraId="57D5A45A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Fax:</w:t>
            </w:r>
          </w:p>
        </w:tc>
        <w:tc>
          <w:tcPr>
            <w:tcW w:w="3960" w:type="dxa"/>
            <w:gridSpan w:val="2"/>
          </w:tcPr>
          <w:p w14:paraId="3A0EEB82" w14:textId="224F946F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b/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96DB9C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142" w:hanging="142"/>
              <w:rPr>
                <w:sz w:val="22"/>
                <w:szCs w:val="22"/>
              </w:rPr>
            </w:pPr>
          </w:p>
        </w:tc>
      </w:tr>
      <w:tr w:rsidR="001017CA" w:rsidRPr="007417EE" w14:paraId="0D016789" w14:textId="77777777" w:rsidTr="004111E9">
        <w:trPr>
          <w:cantSplit/>
          <w:trHeight w:val="1778"/>
        </w:trPr>
        <w:tc>
          <w:tcPr>
            <w:tcW w:w="1143" w:type="dxa"/>
          </w:tcPr>
          <w:p w14:paraId="057DEAEA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E-mail:</w:t>
            </w:r>
          </w:p>
        </w:tc>
        <w:tc>
          <w:tcPr>
            <w:tcW w:w="3960" w:type="dxa"/>
            <w:gridSpan w:val="2"/>
          </w:tcPr>
          <w:p w14:paraId="4AA9D758" w14:textId="4E2DBBD7" w:rsidR="001017CA" w:rsidRPr="007417EE" w:rsidRDefault="00EC76CF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sz w:val="22"/>
                <w:szCs w:val="22"/>
              </w:rPr>
            </w:pPr>
            <w:hyperlink r:id="rId12" w:history="1">
              <w:r w:rsidR="001017CA" w:rsidRPr="007417EE">
                <w:rPr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678" w:type="dxa"/>
            <w:gridSpan w:val="2"/>
          </w:tcPr>
          <w:p w14:paraId="70B7179E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b/>
                <w:sz w:val="22"/>
                <w:szCs w:val="22"/>
              </w:rPr>
            </w:pPr>
            <w:r w:rsidRPr="007417EE">
              <w:rPr>
                <w:b/>
                <w:sz w:val="22"/>
                <w:szCs w:val="22"/>
              </w:rPr>
              <w:t>Copy to:</w:t>
            </w:r>
          </w:p>
          <w:p w14:paraId="3B1201A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The Chairmen and Vice-Chairmen of ITU-T Study </w:t>
            </w:r>
            <w:proofErr w:type="gramStart"/>
            <w:r w:rsidRPr="007417EE">
              <w:rPr>
                <w:sz w:val="22"/>
                <w:szCs w:val="22"/>
              </w:rPr>
              <w:t>Groups;</w:t>
            </w:r>
            <w:proofErr w:type="gramEnd"/>
          </w:p>
          <w:p w14:paraId="3CD579CB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417EE">
              <w:rPr>
                <w:sz w:val="22"/>
                <w:szCs w:val="22"/>
              </w:rPr>
              <w:t>Bureau;</w:t>
            </w:r>
            <w:proofErr w:type="gramEnd"/>
          </w:p>
          <w:p w14:paraId="64AE47B2" w14:textId="77777777" w:rsidR="001017CA" w:rsidRPr="007417EE" w:rsidRDefault="001017CA" w:rsidP="004111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283"/>
              <w:rPr>
                <w:sz w:val="22"/>
                <w:szCs w:val="22"/>
              </w:rPr>
            </w:pPr>
            <w:r w:rsidRPr="007417EE">
              <w:rPr>
                <w:sz w:val="22"/>
                <w:szCs w:val="22"/>
              </w:rPr>
              <w:t>-</w:t>
            </w:r>
            <w:r w:rsidRPr="007417EE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017CA" w:rsidRPr="007417EE" w14:paraId="21D7B6BC" w14:textId="77777777" w:rsidTr="1D6AE59F">
        <w:trPr>
          <w:cantSplit/>
          <w:trHeight w:val="80"/>
        </w:trPr>
        <w:tc>
          <w:tcPr>
            <w:tcW w:w="1143" w:type="dxa"/>
          </w:tcPr>
          <w:p w14:paraId="09EDAD84" w14:textId="77777777" w:rsidR="001017CA" w:rsidRPr="007417EE" w:rsidRDefault="001017CA" w:rsidP="001017C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r w:rsidRPr="007417EE">
              <w:rPr>
                <w:b/>
                <w:bCs/>
                <w:sz w:val="22"/>
                <w:szCs w:val="22"/>
              </w:rPr>
              <w:t>Subject</w:t>
            </w:r>
            <w:r w:rsidRPr="007417E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638" w:type="dxa"/>
            <w:gridSpan w:val="4"/>
          </w:tcPr>
          <w:p w14:paraId="49DFE1D0" w14:textId="366F285C" w:rsidR="00A94551" w:rsidRDefault="00A94551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 w:val="22"/>
                <w:szCs w:val="22"/>
              </w:rPr>
            </w:pPr>
            <w:r w:rsidRPr="00A94551">
              <w:rPr>
                <w:b/>
                <w:bCs/>
                <w:sz w:val="22"/>
                <w:szCs w:val="22"/>
              </w:rPr>
              <w:t xml:space="preserve">Quantum Information Technology (QIT) Webinar Series </w:t>
            </w:r>
          </w:p>
          <w:p w14:paraId="7E266403" w14:textId="10FCC26E" w:rsidR="001017CA" w:rsidRPr="007417EE" w:rsidRDefault="00A94551" w:rsidP="001017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b/>
                <w:bCs/>
                <w:sz w:val="22"/>
                <w:szCs w:val="22"/>
                <w:lang w:val="en-US"/>
              </w:rPr>
            </w:pPr>
            <w:r w:rsidRPr="00A94551">
              <w:rPr>
                <w:b/>
                <w:bCs/>
                <w:sz w:val="22"/>
                <w:szCs w:val="22"/>
              </w:rPr>
              <w:t xml:space="preserve">(Episode </w:t>
            </w:r>
            <w:r w:rsidR="000F778B">
              <w:rPr>
                <w:b/>
                <w:bCs/>
                <w:sz w:val="22"/>
                <w:szCs w:val="22"/>
              </w:rPr>
              <w:t>5</w:t>
            </w:r>
            <w:r w:rsidRPr="00A94551">
              <w:rPr>
                <w:b/>
                <w:bCs/>
                <w:sz w:val="22"/>
                <w:szCs w:val="22"/>
              </w:rPr>
              <w:t>: Fully Virtual Meeting, 2</w:t>
            </w:r>
            <w:r w:rsidR="000F778B">
              <w:rPr>
                <w:b/>
                <w:bCs/>
                <w:sz w:val="22"/>
                <w:szCs w:val="22"/>
              </w:rPr>
              <w:t xml:space="preserve"> November</w:t>
            </w:r>
            <w:r w:rsidRPr="00A94551">
              <w:rPr>
                <w:b/>
                <w:bCs/>
                <w:sz w:val="22"/>
                <w:szCs w:val="22"/>
              </w:rPr>
              <w:t xml:space="preserve"> 2021)</w:t>
            </w:r>
          </w:p>
        </w:tc>
      </w:tr>
    </w:tbl>
    <w:p w14:paraId="2E79DD16" w14:textId="214E9318" w:rsidR="00FA46A0" w:rsidRPr="007417EE" w:rsidRDefault="00B61012">
      <w:pPr>
        <w:rPr>
          <w:sz w:val="22"/>
          <w:szCs w:val="22"/>
        </w:rPr>
      </w:pPr>
      <w:r w:rsidRPr="007417EE">
        <w:rPr>
          <w:sz w:val="22"/>
          <w:szCs w:val="22"/>
        </w:rPr>
        <w:t>Dear Sir/Madam,</w:t>
      </w:r>
    </w:p>
    <w:p w14:paraId="341DD1B1" w14:textId="6477F225" w:rsidR="009128DA" w:rsidRPr="007417EE" w:rsidRDefault="00DB073F" w:rsidP="006C33C9">
      <w:pPr>
        <w:rPr>
          <w:sz w:val="22"/>
          <w:szCs w:val="22"/>
          <w:shd w:val="clear" w:color="auto" w:fill="FFFFFF"/>
        </w:rPr>
      </w:pPr>
      <w:bookmarkStart w:id="1" w:name="suitetext"/>
      <w:bookmarkStart w:id="2" w:name="text"/>
      <w:bookmarkEnd w:id="1"/>
      <w:bookmarkEnd w:id="2"/>
      <w:r w:rsidRPr="007417EE">
        <w:rPr>
          <w:sz w:val="22"/>
          <w:szCs w:val="22"/>
        </w:rPr>
        <w:t>1</w:t>
      </w:r>
      <w:r w:rsidRPr="007417EE">
        <w:rPr>
          <w:sz w:val="22"/>
          <w:szCs w:val="22"/>
        </w:rPr>
        <w:tab/>
      </w:r>
      <w:bookmarkStart w:id="3" w:name="_Hlk38880448"/>
      <w:r w:rsidRPr="007417EE">
        <w:rPr>
          <w:sz w:val="22"/>
          <w:szCs w:val="22"/>
        </w:rPr>
        <w:t xml:space="preserve">The International Telecommunication (ITU) </w:t>
      </w:r>
      <w:r w:rsidR="00FD50EA" w:rsidRPr="007417EE">
        <w:rPr>
          <w:sz w:val="22"/>
          <w:szCs w:val="22"/>
        </w:rPr>
        <w:t xml:space="preserve">is </w:t>
      </w:r>
      <w:r w:rsidRPr="007417EE">
        <w:rPr>
          <w:sz w:val="22"/>
          <w:szCs w:val="22"/>
        </w:rPr>
        <w:t xml:space="preserve">organizing </w:t>
      </w:r>
      <w:r w:rsidR="00A94551">
        <w:rPr>
          <w:sz w:val="22"/>
          <w:szCs w:val="22"/>
        </w:rPr>
        <w:t>the f</w:t>
      </w:r>
      <w:r w:rsidR="000F778B">
        <w:rPr>
          <w:sz w:val="22"/>
          <w:szCs w:val="22"/>
        </w:rPr>
        <w:t>ifth</w:t>
      </w:r>
      <w:r w:rsidR="00A94551">
        <w:rPr>
          <w:sz w:val="22"/>
          <w:szCs w:val="22"/>
        </w:rPr>
        <w:t xml:space="preserve"> episode of the</w:t>
      </w:r>
      <w:r w:rsidR="00162E48" w:rsidRPr="007417EE">
        <w:rPr>
          <w:sz w:val="22"/>
          <w:szCs w:val="22"/>
        </w:rPr>
        <w:t xml:space="preserve"> </w:t>
      </w:r>
      <w:hyperlink r:id="rId13" w:history="1">
        <w:r w:rsidR="00162E48" w:rsidRPr="007417EE">
          <w:rPr>
            <w:rStyle w:val="Hyperlink"/>
            <w:b/>
            <w:bCs/>
            <w:sz w:val="22"/>
            <w:szCs w:val="22"/>
          </w:rPr>
          <w:t>Quantum Information Technology (QIT)</w:t>
        </w:r>
      </w:hyperlink>
      <w:r w:rsidR="00162E48" w:rsidRPr="007417EE">
        <w:rPr>
          <w:sz w:val="22"/>
          <w:szCs w:val="22"/>
        </w:rPr>
        <w:t xml:space="preserve"> </w:t>
      </w:r>
      <w:r w:rsidR="00A94551">
        <w:rPr>
          <w:sz w:val="22"/>
          <w:szCs w:val="22"/>
        </w:rPr>
        <w:t>webinar series which</w:t>
      </w:r>
      <w:r w:rsidR="00911C5C" w:rsidRPr="007417EE">
        <w:rPr>
          <w:sz w:val="22"/>
          <w:szCs w:val="22"/>
        </w:rPr>
        <w:t xml:space="preserve"> </w:t>
      </w:r>
      <w:r w:rsidR="009128DA" w:rsidRPr="007417EE">
        <w:rPr>
          <w:sz w:val="22"/>
          <w:szCs w:val="22"/>
          <w:shd w:val="clear" w:color="auto" w:fill="FFFFFF"/>
        </w:rPr>
        <w:t>aim</w:t>
      </w:r>
      <w:r w:rsidR="00A94551">
        <w:rPr>
          <w:sz w:val="22"/>
          <w:szCs w:val="22"/>
          <w:shd w:val="clear" w:color="auto" w:fill="FFFFFF"/>
        </w:rPr>
        <w:t>s to</w:t>
      </w:r>
      <w:r w:rsidR="009128DA" w:rsidRPr="007417EE">
        <w:rPr>
          <w:sz w:val="22"/>
          <w:szCs w:val="22"/>
          <w:shd w:val="clear" w:color="auto" w:fill="FFFFFF"/>
        </w:rPr>
        <w:t xml:space="preserve"> shar</w:t>
      </w:r>
      <w:r w:rsidR="00A94551">
        <w:rPr>
          <w:sz w:val="22"/>
          <w:szCs w:val="22"/>
          <w:shd w:val="clear" w:color="auto" w:fill="FFFFFF"/>
        </w:rPr>
        <w:t>e</w:t>
      </w:r>
      <w:r w:rsidR="009128DA" w:rsidRPr="007417EE">
        <w:rPr>
          <w:sz w:val="22"/>
          <w:szCs w:val="22"/>
          <w:shd w:val="clear" w:color="auto" w:fill="FFFFFF"/>
        </w:rPr>
        <w:t xml:space="preserve"> information</w:t>
      </w:r>
      <w:r w:rsidR="2407C476" w:rsidRPr="007417EE">
        <w:rPr>
          <w:sz w:val="22"/>
          <w:szCs w:val="22"/>
        </w:rPr>
        <w:t xml:space="preserve"> and </w:t>
      </w:r>
      <w:r w:rsidR="00A94551">
        <w:rPr>
          <w:sz w:val="22"/>
          <w:szCs w:val="22"/>
        </w:rPr>
        <w:t xml:space="preserve">the </w:t>
      </w:r>
      <w:r w:rsidR="2407C476" w:rsidRPr="007417EE">
        <w:rPr>
          <w:sz w:val="22"/>
          <w:szCs w:val="22"/>
        </w:rPr>
        <w:t>latest development</w:t>
      </w:r>
      <w:r w:rsidR="00A94551">
        <w:rPr>
          <w:sz w:val="22"/>
          <w:szCs w:val="22"/>
        </w:rPr>
        <w:t>s</w:t>
      </w:r>
      <w:r w:rsidR="009128DA" w:rsidRPr="007417EE">
        <w:rPr>
          <w:sz w:val="22"/>
          <w:szCs w:val="22"/>
          <w:shd w:val="clear" w:color="auto" w:fill="FFFFFF"/>
        </w:rPr>
        <w:t xml:space="preserve"> </w:t>
      </w:r>
      <w:r w:rsidR="009D03AB" w:rsidRPr="007417EE">
        <w:rPr>
          <w:sz w:val="22"/>
          <w:szCs w:val="22"/>
          <w:shd w:val="clear" w:color="auto" w:fill="FFFFFF"/>
        </w:rPr>
        <w:t xml:space="preserve">on QIT </w:t>
      </w:r>
      <w:r w:rsidR="009128DA" w:rsidRPr="007417EE">
        <w:rPr>
          <w:sz w:val="22"/>
          <w:szCs w:val="22"/>
          <w:shd w:val="clear" w:color="auto" w:fill="FFFFFF"/>
        </w:rPr>
        <w:t>to ICT stakeholders that would be impacted by the rapidly developing field.</w:t>
      </w:r>
    </w:p>
    <w:p w14:paraId="6D1E92DC" w14:textId="2F33CAEF" w:rsidR="00911C5C" w:rsidRPr="007417EE" w:rsidRDefault="00A94551" w:rsidP="006C33C9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This episode </w:t>
      </w:r>
      <w:r w:rsidR="00162636">
        <w:rPr>
          <w:sz w:val="22"/>
          <w:szCs w:val="22"/>
          <w:shd w:val="clear" w:color="auto" w:fill="FFFFFF"/>
        </w:rPr>
        <w:t>on</w:t>
      </w:r>
      <w:r>
        <w:rPr>
          <w:sz w:val="22"/>
          <w:szCs w:val="22"/>
          <w:shd w:val="clear" w:color="auto" w:fill="FFFFFF"/>
        </w:rPr>
        <w:t xml:space="preserve"> “</w:t>
      </w:r>
      <w:r w:rsidR="000F778B" w:rsidRPr="000F778B">
        <w:rPr>
          <w:b/>
          <w:bCs/>
          <w:sz w:val="22"/>
          <w:szCs w:val="22"/>
          <w:shd w:val="clear" w:color="auto" w:fill="FFFFFF"/>
        </w:rPr>
        <w:t>Joint Symposium on Quantum Photonic Integrated Circuits</w:t>
      </w:r>
      <w:r>
        <w:rPr>
          <w:sz w:val="22"/>
          <w:szCs w:val="22"/>
          <w:shd w:val="clear" w:color="auto" w:fill="FFFFFF"/>
        </w:rPr>
        <w:t>”</w:t>
      </w:r>
      <w:r w:rsidR="000F778B">
        <w:rPr>
          <w:sz w:val="22"/>
          <w:szCs w:val="22"/>
          <w:shd w:val="clear" w:color="auto" w:fill="FFFFFF"/>
        </w:rPr>
        <w:t xml:space="preserve"> </w:t>
      </w:r>
      <w:r w:rsidR="00162636">
        <w:rPr>
          <w:sz w:val="22"/>
          <w:szCs w:val="22"/>
          <w:shd w:val="clear" w:color="auto" w:fill="FFFFFF"/>
        </w:rPr>
        <w:t xml:space="preserve">is </w:t>
      </w:r>
      <w:r w:rsidR="00162636" w:rsidRPr="00707FFD">
        <w:rPr>
          <w:sz w:val="22"/>
          <w:szCs w:val="22"/>
          <w:shd w:val="clear" w:color="auto" w:fill="FFFFFF"/>
        </w:rPr>
        <w:t>jointly organized by the</w:t>
      </w:r>
      <w:r w:rsidR="00162636" w:rsidRPr="00707FFD">
        <w:rPr>
          <w:rFonts w:eastAsia="Batang" w:cs="Calibri"/>
          <w:sz w:val="22"/>
          <w:szCs w:val="22"/>
          <w:lang w:eastAsia="ko-KR"/>
        </w:rPr>
        <w:t xml:space="preserve"> International Electrotechnical Commission (IEC)</w:t>
      </w:r>
      <w:r w:rsidR="00707FFD" w:rsidRPr="00707FFD">
        <w:rPr>
          <w:rFonts w:eastAsia="Batang" w:cs="Calibri"/>
          <w:sz w:val="22"/>
          <w:szCs w:val="22"/>
          <w:lang w:eastAsia="ko-KR"/>
        </w:rPr>
        <w:t xml:space="preserve">, </w:t>
      </w:r>
      <w:r w:rsidR="00162636" w:rsidRPr="00707FFD">
        <w:rPr>
          <w:rFonts w:eastAsia="Batang" w:cs="Calibri"/>
          <w:sz w:val="22"/>
          <w:szCs w:val="22"/>
          <w:lang w:eastAsia="ko-KR"/>
        </w:rPr>
        <w:t>the Institute of Electrical and Electronics Engineers (IEEE) UK and Ireland Photonics Chapter</w:t>
      </w:r>
      <w:r w:rsidR="00707FFD" w:rsidRPr="00707FFD">
        <w:rPr>
          <w:rFonts w:eastAsia="Batang" w:cs="Calibri"/>
          <w:sz w:val="22"/>
          <w:szCs w:val="22"/>
          <w:lang w:eastAsia="ko-KR"/>
        </w:rPr>
        <w:t xml:space="preserve"> and the Institute of Electrical and Electronics Engineers (IEEE) UK and Ireland Quantum Group</w:t>
      </w:r>
      <w:r w:rsidR="00707FFD" w:rsidRPr="00707FFD">
        <w:rPr>
          <w:sz w:val="22"/>
          <w:szCs w:val="22"/>
          <w:shd w:val="clear" w:color="auto" w:fill="FFFFFF"/>
        </w:rPr>
        <w:t xml:space="preserve"> </w:t>
      </w:r>
      <w:r w:rsidRPr="00707FFD">
        <w:rPr>
          <w:sz w:val="22"/>
          <w:szCs w:val="22"/>
          <w:shd w:val="clear" w:color="auto" w:fill="FFFFFF"/>
        </w:rPr>
        <w:t>and will take place on</w:t>
      </w:r>
      <w:r>
        <w:rPr>
          <w:sz w:val="22"/>
          <w:szCs w:val="22"/>
          <w:shd w:val="clear" w:color="auto" w:fill="FFFFFF"/>
        </w:rPr>
        <w:t xml:space="preserve"> </w:t>
      </w:r>
      <w:r w:rsidR="000F778B">
        <w:rPr>
          <w:b/>
          <w:bCs/>
          <w:sz w:val="22"/>
          <w:szCs w:val="22"/>
          <w:shd w:val="clear" w:color="auto" w:fill="FFFFFF"/>
        </w:rPr>
        <w:t xml:space="preserve">2 November </w:t>
      </w:r>
      <w:r w:rsidRPr="00A94551">
        <w:rPr>
          <w:b/>
          <w:bCs/>
          <w:sz w:val="22"/>
          <w:szCs w:val="22"/>
          <w:shd w:val="clear" w:color="auto" w:fill="FFFFFF"/>
        </w:rPr>
        <w:t>2021 from 15h00 to 18h00 CEST</w:t>
      </w:r>
      <w:r>
        <w:rPr>
          <w:sz w:val="22"/>
          <w:szCs w:val="22"/>
          <w:shd w:val="clear" w:color="auto" w:fill="FFFFFF"/>
        </w:rPr>
        <w:t>.</w:t>
      </w:r>
    </w:p>
    <w:bookmarkEnd w:id="3"/>
    <w:p w14:paraId="0E6DCAF3" w14:textId="0BE39791" w:rsidR="00707FFD" w:rsidRDefault="001017CA" w:rsidP="006C33C9">
      <w:r w:rsidRPr="1D6AE59F">
        <w:rPr>
          <w:sz w:val="22"/>
          <w:szCs w:val="22"/>
        </w:rPr>
        <w:t>2</w:t>
      </w:r>
      <w:r>
        <w:tab/>
      </w:r>
      <w:r w:rsidR="00707FFD" w:rsidRPr="00707FFD">
        <w:rPr>
          <w:sz w:val="22"/>
          <w:szCs w:val="18"/>
        </w:rPr>
        <w:t xml:space="preserve">Quantum Photonic Integrated Circuits (QPICs) are an enabling platform for applications such as quantum computing, quantum secure communications and quantum sensing and will be critical for cost-effectively producing these technologies at scale. This joint symposium between ITU, IEEE and IEC will bring together world-leading pioneers in QPICs to introduce the technology, report on the state of the art and the latest research and enable discussion on its ramifications for society, </w:t>
      </w:r>
      <w:proofErr w:type="gramStart"/>
      <w:r w:rsidR="00707FFD" w:rsidRPr="00707FFD">
        <w:rPr>
          <w:sz w:val="22"/>
          <w:szCs w:val="18"/>
        </w:rPr>
        <w:t>security</w:t>
      </w:r>
      <w:proofErr w:type="gramEnd"/>
      <w:r w:rsidR="00707FFD" w:rsidRPr="00707FFD">
        <w:rPr>
          <w:sz w:val="22"/>
          <w:szCs w:val="18"/>
        </w:rPr>
        <w:t xml:space="preserve"> and standards </w:t>
      </w:r>
    </w:p>
    <w:p w14:paraId="7D7B4479" w14:textId="0591131D" w:rsidR="004B4C11" w:rsidRPr="007417EE" w:rsidRDefault="00A94551" w:rsidP="006C33C9">
      <w:p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4B4C11" w:rsidRPr="007417EE">
        <w:rPr>
          <w:sz w:val="22"/>
          <w:szCs w:val="22"/>
        </w:rPr>
        <w:tab/>
        <w:t>Participation in th</w:t>
      </w:r>
      <w:r>
        <w:rPr>
          <w:sz w:val="22"/>
          <w:szCs w:val="22"/>
        </w:rPr>
        <w:t>e</w:t>
      </w:r>
      <w:r w:rsidR="004B4C11" w:rsidRPr="007417EE">
        <w:rPr>
          <w:sz w:val="22"/>
          <w:szCs w:val="22"/>
        </w:rPr>
        <w:t xml:space="preserve"> webinar </w:t>
      </w:r>
      <w:r>
        <w:rPr>
          <w:sz w:val="22"/>
          <w:szCs w:val="22"/>
        </w:rPr>
        <w:t>is</w:t>
      </w:r>
      <w:r w:rsidR="004B4C11" w:rsidRPr="007417EE">
        <w:rPr>
          <w:sz w:val="22"/>
          <w:szCs w:val="22"/>
        </w:rPr>
        <w:t xml:space="preserve"> 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4B4C11" w:rsidRPr="007417EE">
        <w:rPr>
          <w:sz w:val="22"/>
          <w:szCs w:val="22"/>
        </w:rPr>
        <w:t>regional</w:t>
      </w:r>
      <w:proofErr w:type="gramEnd"/>
      <w:r w:rsidR="004B4C11" w:rsidRPr="007417EE">
        <w:rPr>
          <w:sz w:val="22"/>
          <w:szCs w:val="22"/>
        </w:rPr>
        <w:t xml:space="preserve"> and national organizations. </w:t>
      </w:r>
    </w:p>
    <w:p w14:paraId="25801F93" w14:textId="0538A224" w:rsidR="00A672CE" w:rsidRPr="000F778B" w:rsidRDefault="00A94551" w:rsidP="006C33C9">
      <w:pPr>
        <w:rPr>
          <w:sz w:val="22"/>
          <w:lang w:val="en-US"/>
        </w:rPr>
      </w:pPr>
      <w:r>
        <w:rPr>
          <w:sz w:val="22"/>
          <w:szCs w:val="22"/>
        </w:rPr>
        <w:t>4</w:t>
      </w:r>
      <w:r w:rsidR="00DB073F" w:rsidRPr="007417EE">
        <w:rPr>
          <w:sz w:val="22"/>
          <w:szCs w:val="22"/>
        </w:rPr>
        <w:tab/>
      </w:r>
      <w:r w:rsidR="003A457D" w:rsidRPr="007417EE">
        <w:rPr>
          <w:sz w:val="22"/>
          <w:szCs w:val="22"/>
        </w:rPr>
        <w:t>All relevant i</w:t>
      </w:r>
      <w:r w:rsidR="00DB073F" w:rsidRPr="007417EE">
        <w:rPr>
          <w:sz w:val="22"/>
          <w:szCs w:val="22"/>
        </w:rPr>
        <w:t xml:space="preserve">nformation </w:t>
      </w:r>
      <w:r w:rsidR="002053CA" w:rsidRPr="007417EE">
        <w:rPr>
          <w:sz w:val="22"/>
          <w:szCs w:val="22"/>
        </w:rPr>
        <w:t>pertaining</w:t>
      </w:r>
      <w:r w:rsidR="00DB073F" w:rsidRPr="007417EE">
        <w:rPr>
          <w:sz w:val="22"/>
          <w:szCs w:val="22"/>
        </w:rPr>
        <w:t xml:space="preserve"> to the </w:t>
      </w:r>
      <w:r w:rsidR="003A457D" w:rsidRPr="007417EE">
        <w:rPr>
          <w:sz w:val="22"/>
          <w:szCs w:val="22"/>
        </w:rPr>
        <w:t>webinar</w:t>
      </w:r>
      <w:r w:rsidR="0006441C" w:rsidRPr="007417EE">
        <w:rPr>
          <w:sz w:val="22"/>
          <w:szCs w:val="22"/>
        </w:rPr>
        <w:t>,</w:t>
      </w:r>
      <w:r w:rsidR="00A00764" w:rsidRPr="007417EE">
        <w:rPr>
          <w:sz w:val="22"/>
          <w:szCs w:val="22"/>
        </w:rPr>
        <w:t xml:space="preserve"> </w:t>
      </w:r>
      <w:r w:rsidR="0006441C" w:rsidRPr="007417EE">
        <w:rPr>
          <w:sz w:val="22"/>
          <w:szCs w:val="22"/>
        </w:rPr>
        <w:t>(speakers, registration</w:t>
      </w:r>
      <w:r w:rsidR="00A00764" w:rsidRPr="007417EE">
        <w:rPr>
          <w:sz w:val="22"/>
          <w:szCs w:val="22"/>
        </w:rPr>
        <w:t xml:space="preserve"> link</w:t>
      </w:r>
      <w:r w:rsidR="0006441C" w:rsidRPr="007417EE">
        <w:rPr>
          <w:sz w:val="22"/>
          <w:szCs w:val="22"/>
        </w:rPr>
        <w:t>, remote connection details)</w:t>
      </w:r>
      <w:r w:rsidR="00DB073F" w:rsidRPr="007417EE">
        <w:rPr>
          <w:sz w:val="22"/>
          <w:szCs w:val="22"/>
        </w:rPr>
        <w:t xml:space="preserve"> will be </w:t>
      </w:r>
      <w:r w:rsidR="004B4C11" w:rsidRPr="007417EE">
        <w:rPr>
          <w:sz w:val="22"/>
          <w:szCs w:val="22"/>
        </w:rPr>
        <w:t xml:space="preserve">made </w:t>
      </w:r>
      <w:r w:rsidR="00DB073F" w:rsidRPr="007417EE">
        <w:rPr>
          <w:sz w:val="22"/>
          <w:szCs w:val="22"/>
        </w:rPr>
        <w:t xml:space="preserve">available </w:t>
      </w:r>
      <w:r>
        <w:rPr>
          <w:sz w:val="22"/>
          <w:szCs w:val="22"/>
        </w:rPr>
        <w:t>at</w:t>
      </w:r>
      <w:r w:rsidR="001917DD">
        <w:rPr>
          <w:sz w:val="22"/>
          <w:szCs w:val="22"/>
        </w:rPr>
        <w:t xml:space="preserve"> on the event website at:</w:t>
      </w:r>
      <w:r w:rsidR="00C051EC">
        <w:rPr>
          <w:sz w:val="22"/>
          <w:szCs w:val="22"/>
        </w:rPr>
        <w:t xml:space="preserve"> </w:t>
      </w:r>
      <w:hyperlink r:id="rId14" w:history="1">
        <w:r w:rsidR="000F778B" w:rsidRPr="00707FFD">
          <w:rPr>
            <w:rStyle w:val="Hyperlink"/>
            <w:sz w:val="22"/>
            <w:szCs w:val="18"/>
            <w:lang w:val="en-US"/>
          </w:rPr>
          <w:t>https://itu.int/go/QIT-06</w:t>
        </w:r>
      </w:hyperlink>
      <w:r w:rsidR="000F778B" w:rsidRPr="00707FFD">
        <w:rPr>
          <w:sz w:val="22"/>
          <w:szCs w:val="18"/>
          <w:lang w:val="en-US"/>
        </w:rPr>
        <w:t>.</w:t>
      </w:r>
      <w:r w:rsidR="000F778B">
        <w:rPr>
          <w:sz w:val="22"/>
          <w:lang w:val="en-US"/>
        </w:rPr>
        <w:t xml:space="preserve"> </w:t>
      </w:r>
      <w:r w:rsidR="00A672CE" w:rsidRPr="007417EE">
        <w:rPr>
          <w:sz w:val="22"/>
          <w:szCs w:val="22"/>
        </w:rPr>
        <w:t>The website will be regularly updated as new or modified information becomes available. Participants are requested to check periodically for new updates.</w:t>
      </w:r>
    </w:p>
    <w:p w14:paraId="10262774" w14:textId="2C34F8F8" w:rsidR="00A94551" w:rsidRPr="007417EE" w:rsidRDefault="00A94551" w:rsidP="006C33C9">
      <w:pPr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  <w:t xml:space="preserve">For the previous episodes in this </w:t>
      </w:r>
      <w:hyperlink r:id="rId15" w:history="1">
        <w:r w:rsidRPr="007417EE">
          <w:rPr>
            <w:rStyle w:val="Hyperlink"/>
            <w:b/>
            <w:bCs/>
            <w:sz w:val="22"/>
            <w:szCs w:val="22"/>
          </w:rPr>
          <w:t>Quantum Information Technology (QIT)</w:t>
        </w:r>
      </w:hyperlink>
      <w:r w:rsidRPr="007417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webinar series, kindly view the recordings by following the respective links available on the </w:t>
      </w:r>
      <w:r w:rsidRPr="00A94551">
        <w:rPr>
          <w:sz w:val="22"/>
          <w:szCs w:val="22"/>
        </w:rPr>
        <w:t xml:space="preserve">main landing page found </w:t>
      </w:r>
      <w:hyperlink r:id="rId16" w:history="1">
        <w:r w:rsidRPr="00A94551">
          <w:rPr>
            <w:rStyle w:val="Hyperlink"/>
            <w:sz w:val="22"/>
            <w:szCs w:val="18"/>
          </w:rPr>
          <w:t>here</w:t>
        </w:r>
      </w:hyperlink>
      <w:r>
        <w:t>.</w:t>
      </w:r>
    </w:p>
    <w:p w14:paraId="5BB545EC" w14:textId="24AFC579" w:rsidR="0075165B" w:rsidRPr="007417EE" w:rsidRDefault="00B61012" w:rsidP="004111E9">
      <w:pPr>
        <w:rPr>
          <w:sz w:val="22"/>
          <w:szCs w:val="22"/>
        </w:rPr>
      </w:pPr>
      <w:r w:rsidRPr="007417EE">
        <w:rPr>
          <w:sz w:val="22"/>
          <w:szCs w:val="22"/>
        </w:rPr>
        <w:t>Yours faithfully,</w:t>
      </w:r>
    </w:p>
    <w:p w14:paraId="544863EC" w14:textId="06376AEF" w:rsidR="00D62702" w:rsidRPr="007417EE" w:rsidRDefault="00EC76CF" w:rsidP="004111E9">
      <w:pPr>
        <w:spacing w:before="840"/>
        <w:rPr>
          <w:sz w:val="22"/>
          <w:szCs w:val="22"/>
        </w:rPr>
      </w:pPr>
      <w:r w:rsidRPr="007417EE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0D6D94" wp14:editId="00AF3E08">
            <wp:simplePos x="0" y="0"/>
            <wp:positionH relativeFrom="column">
              <wp:posOffset>30181</wp:posOffset>
            </wp:positionH>
            <wp:positionV relativeFrom="paragraph">
              <wp:posOffset>114935</wp:posOffset>
            </wp:positionV>
            <wp:extent cx="742950" cy="3138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417EE">
        <w:rPr>
          <w:sz w:val="22"/>
          <w:szCs w:val="22"/>
        </w:rPr>
        <w:t>Chaesub Lee</w:t>
      </w:r>
      <w:r w:rsidR="00B61012" w:rsidRPr="007417EE">
        <w:rPr>
          <w:sz w:val="22"/>
          <w:szCs w:val="22"/>
        </w:rPr>
        <w:br/>
        <w:t>Director of the Telecommunication</w:t>
      </w:r>
      <w:r w:rsidR="00B61012" w:rsidRPr="007417EE">
        <w:rPr>
          <w:sz w:val="22"/>
          <w:szCs w:val="22"/>
        </w:rPr>
        <w:br/>
        <w:t>Standardization Bureau</w:t>
      </w:r>
    </w:p>
    <w:sectPr w:rsidR="00D62702" w:rsidRPr="007417EE" w:rsidSect="002030AC">
      <w:headerReference w:type="default" r:id="rId18"/>
      <w:footerReference w:type="first" r:id="rId19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3BAE" w14:textId="77777777" w:rsidR="00FC49C5" w:rsidRDefault="00FC49C5">
      <w:r>
        <w:separator/>
      </w:r>
    </w:p>
  </w:endnote>
  <w:endnote w:type="continuationSeparator" w:id="0">
    <w:p w14:paraId="3E73729C" w14:textId="77777777" w:rsidR="00FC49C5" w:rsidRDefault="00FC49C5">
      <w:r>
        <w:continuationSeparator/>
      </w:r>
    </w:p>
  </w:endnote>
  <w:endnote w:type="continuationNotice" w:id="1">
    <w:p w14:paraId="29A2C80A" w14:textId="77777777" w:rsidR="00FC49C5" w:rsidRDefault="00FC49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2E4" w14:textId="52CC9DC4" w:rsidR="00FA46A0" w:rsidRPr="006C33C9" w:rsidRDefault="006C33C9" w:rsidP="006C33C9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D60D" w14:textId="77777777" w:rsidR="00FC49C5" w:rsidRDefault="00FC49C5">
      <w:r>
        <w:t>____________________</w:t>
      </w:r>
    </w:p>
  </w:footnote>
  <w:footnote w:type="continuationSeparator" w:id="0">
    <w:p w14:paraId="530C28B0" w14:textId="77777777" w:rsidR="00FC49C5" w:rsidRDefault="00FC49C5">
      <w:r>
        <w:continuationSeparator/>
      </w:r>
    </w:p>
  </w:footnote>
  <w:footnote w:type="continuationNotice" w:id="1">
    <w:p w14:paraId="50E8417B" w14:textId="77777777" w:rsidR="00FC49C5" w:rsidRDefault="00FC49C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923" w14:textId="15BC338B" w:rsidR="005D533E" w:rsidRDefault="00B61012" w:rsidP="005D533E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0F778B">
      <w:rPr>
        <w:noProof/>
      </w:rPr>
      <w:t>346</w:t>
    </w:r>
  </w:p>
  <w:p w14:paraId="24A30215" w14:textId="77777777" w:rsidR="00FA46A0" w:rsidRDefault="00FA46A0" w:rsidP="00E15E0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7640"/>
    <w:rsid w:val="00017751"/>
    <w:rsid w:val="00022E6B"/>
    <w:rsid w:val="0006441C"/>
    <w:rsid w:val="000732EC"/>
    <w:rsid w:val="000B15C8"/>
    <w:rsid w:val="000E63D4"/>
    <w:rsid w:val="000F12BC"/>
    <w:rsid w:val="000F778B"/>
    <w:rsid w:val="001017CA"/>
    <w:rsid w:val="001018E1"/>
    <w:rsid w:val="001070C1"/>
    <w:rsid w:val="00112F37"/>
    <w:rsid w:val="00114B7C"/>
    <w:rsid w:val="00132E69"/>
    <w:rsid w:val="001452C9"/>
    <w:rsid w:val="00162636"/>
    <w:rsid w:val="00162E48"/>
    <w:rsid w:val="00184FE3"/>
    <w:rsid w:val="001917DD"/>
    <w:rsid w:val="001A34EC"/>
    <w:rsid w:val="001A5941"/>
    <w:rsid w:val="001A7804"/>
    <w:rsid w:val="001B207C"/>
    <w:rsid w:val="001B2F35"/>
    <w:rsid w:val="001C6AA9"/>
    <w:rsid w:val="001F3D92"/>
    <w:rsid w:val="002030AC"/>
    <w:rsid w:val="002053CA"/>
    <w:rsid w:val="00205C30"/>
    <w:rsid w:val="00214D55"/>
    <w:rsid w:val="00244C45"/>
    <w:rsid w:val="00276F7D"/>
    <w:rsid w:val="002F3AEA"/>
    <w:rsid w:val="00320C8D"/>
    <w:rsid w:val="00356B73"/>
    <w:rsid w:val="003746A5"/>
    <w:rsid w:val="00375A8A"/>
    <w:rsid w:val="00387B88"/>
    <w:rsid w:val="00396C3B"/>
    <w:rsid w:val="003A0588"/>
    <w:rsid w:val="003A457D"/>
    <w:rsid w:val="003D4690"/>
    <w:rsid w:val="003E1E2F"/>
    <w:rsid w:val="003F264B"/>
    <w:rsid w:val="004111E9"/>
    <w:rsid w:val="00424AB7"/>
    <w:rsid w:val="00426109"/>
    <w:rsid w:val="004449A1"/>
    <w:rsid w:val="00453CEA"/>
    <w:rsid w:val="0046092C"/>
    <w:rsid w:val="00485E1E"/>
    <w:rsid w:val="00487330"/>
    <w:rsid w:val="004B4C11"/>
    <w:rsid w:val="004C61AB"/>
    <w:rsid w:val="004E3628"/>
    <w:rsid w:val="00503ADB"/>
    <w:rsid w:val="00505435"/>
    <w:rsid w:val="00512DD4"/>
    <w:rsid w:val="00564751"/>
    <w:rsid w:val="00597470"/>
    <w:rsid w:val="005A3775"/>
    <w:rsid w:val="005D35EA"/>
    <w:rsid w:val="005D533E"/>
    <w:rsid w:val="005D54A8"/>
    <w:rsid w:val="005E003C"/>
    <w:rsid w:val="005F1F39"/>
    <w:rsid w:val="005F5921"/>
    <w:rsid w:val="00604862"/>
    <w:rsid w:val="00611AAC"/>
    <w:rsid w:val="00614B80"/>
    <w:rsid w:val="00626A30"/>
    <w:rsid w:val="00655190"/>
    <w:rsid w:val="006B410B"/>
    <w:rsid w:val="006B75D2"/>
    <w:rsid w:val="006C33C9"/>
    <w:rsid w:val="006F065B"/>
    <w:rsid w:val="00700894"/>
    <w:rsid w:val="00707FFD"/>
    <w:rsid w:val="007212F2"/>
    <w:rsid w:val="007214BC"/>
    <w:rsid w:val="00724ADE"/>
    <w:rsid w:val="00730A58"/>
    <w:rsid w:val="00733026"/>
    <w:rsid w:val="00734AAB"/>
    <w:rsid w:val="007412D3"/>
    <w:rsid w:val="007417EE"/>
    <w:rsid w:val="0075165B"/>
    <w:rsid w:val="00755C07"/>
    <w:rsid w:val="00773DBB"/>
    <w:rsid w:val="00777BDB"/>
    <w:rsid w:val="007867C0"/>
    <w:rsid w:val="0079763E"/>
    <w:rsid w:val="007A65E8"/>
    <w:rsid w:val="007B680F"/>
    <w:rsid w:val="007E037C"/>
    <w:rsid w:val="007E6A46"/>
    <w:rsid w:val="007F3889"/>
    <w:rsid w:val="0082691C"/>
    <w:rsid w:val="00850CE9"/>
    <w:rsid w:val="00856950"/>
    <w:rsid w:val="00897A7A"/>
    <w:rsid w:val="008A567A"/>
    <w:rsid w:val="008B63ED"/>
    <w:rsid w:val="008C194B"/>
    <w:rsid w:val="008C4881"/>
    <w:rsid w:val="008D4581"/>
    <w:rsid w:val="008D67A2"/>
    <w:rsid w:val="009015EC"/>
    <w:rsid w:val="00911C5C"/>
    <w:rsid w:val="009128DA"/>
    <w:rsid w:val="00923099"/>
    <w:rsid w:val="009604C5"/>
    <w:rsid w:val="00963900"/>
    <w:rsid w:val="009747C5"/>
    <w:rsid w:val="009B2EB5"/>
    <w:rsid w:val="009D03AB"/>
    <w:rsid w:val="00A00764"/>
    <w:rsid w:val="00A01844"/>
    <w:rsid w:val="00A13DFF"/>
    <w:rsid w:val="00A170F2"/>
    <w:rsid w:val="00A672CE"/>
    <w:rsid w:val="00A72C30"/>
    <w:rsid w:val="00A903C2"/>
    <w:rsid w:val="00A90E48"/>
    <w:rsid w:val="00A94551"/>
    <w:rsid w:val="00B2488F"/>
    <w:rsid w:val="00B33656"/>
    <w:rsid w:val="00B45EE3"/>
    <w:rsid w:val="00B4669D"/>
    <w:rsid w:val="00B54CF5"/>
    <w:rsid w:val="00B61012"/>
    <w:rsid w:val="00B74D2C"/>
    <w:rsid w:val="00BD0904"/>
    <w:rsid w:val="00C051EC"/>
    <w:rsid w:val="00C10B58"/>
    <w:rsid w:val="00C25C25"/>
    <w:rsid w:val="00C56D9B"/>
    <w:rsid w:val="00C7274E"/>
    <w:rsid w:val="00C8240A"/>
    <w:rsid w:val="00C87523"/>
    <w:rsid w:val="00C95BF6"/>
    <w:rsid w:val="00CD2852"/>
    <w:rsid w:val="00D04FFC"/>
    <w:rsid w:val="00D23212"/>
    <w:rsid w:val="00D61259"/>
    <w:rsid w:val="00D62702"/>
    <w:rsid w:val="00D80366"/>
    <w:rsid w:val="00D857FF"/>
    <w:rsid w:val="00DB073F"/>
    <w:rsid w:val="00DC387F"/>
    <w:rsid w:val="00DE6C68"/>
    <w:rsid w:val="00DF2415"/>
    <w:rsid w:val="00E15E03"/>
    <w:rsid w:val="00E3198A"/>
    <w:rsid w:val="00E43161"/>
    <w:rsid w:val="00E55BE0"/>
    <w:rsid w:val="00E708AF"/>
    <w:rsid w:val="00E7624F"/>
    <w:rsid w:val="00EA2114"/>
    <w:rsid w:val="00EC15F4"/>
    <w:rsid w:val="00EC532B"/>
    <w:rsid w:val="00EC76CF"/>
    <w:rsid w:val="00EE5435"/>
    <w:rsid w:val="00EF34D5"/>
    <w:rsid w:val="00F164D2"/>
    <w:rsid w:val="00F22314"/>
    <w:rsid w:val="00F436B0"/>
    <w:rsid w:val="00F85C94"/>
    <w:rsid w:val="00FA16BA"/>
    <w:rsid w:val="00FA4331"/>
    <w:rsid w:val="00FA46A0"/>
    <w:rsid w:val="00FC1C19"/>
    <w:rsid w:val="00FC49C5"/>
    <w:rsid w:val="00FD50EA"/>
    <w:rsid w:val="00FF1231"/>
    <w:rsid w:val="00FF5729"/>
    <w:rsid w:val="01F654BF"/>
    <w:rsid w:val="02F76258"/>
    <w:rsid w:val="02FAB25A"/>
    <w:rsid w:val="061FB0A1"/>
    <w:rsid w:val="0626E0FF"/>
    <w:rsid w:val="06E294E0"/>
    <w:rsid w:val="071F84AC"/>
    <w:rsid w:val="0E1227B5"/>
    <w:rsid w:val="18DB3C7B"/>
    <w:rsid w:val="1A3344DD"/>
    <w:rsid w:val="1A8B73C0"/>
    <w:rsid w:val="1D4FD957"/>
    <w:rsid w:val="1D4FE277"/>
    <w:rsid w:val="1D6AE59F"/>
    <w:rsid w:val="1EEBA9B8"/>
    <w:rsid w:val="20857215"/>
    <w:rsid w:val="208E2A92"/>
    <w:rsid w:val="2358CD68"/>
    <w:rsid w:val="2407C476"/>
    <w:rsid w:val="265E755E"/>
    <w:rsid w:val="2BC0AE27"/>
    <w:rsid w:val="2CA77C03"/>
    <w:rsid w:val="2CB6D2A8"/>
    <w:rsid w:val="2CC0AD0C"/>
    <w:rsid w:val="2EFE3F9B"/>
    <w:rsid w:val="34CAE583"/>
    <w:rsid w:val="3562E03C"/>
    <w:rsid w:val="35BF81E4"/>
    <w:rsid w:val="372E8794"/>
    <w:rsid w:val="379AE8BE"/>
    <w:rsid w:val="37D0093D"/>
    <w:rsid w:val="3A921999"/>
    <w:rsid w:val="3B1D12BB"/>
    <w:rsid w:val="3BD0F99E"/>
    <w:rsid w:val="3CCFFD1E"/>
    <w:rsid w:val="3DBB543C"/>
    <w:rsid w:val="3E03A08C"/>
    <w:rsid w:val="40165F1E"/>
    <w:rsid w:val="413BB7F9"/>
    <w:rsid w:val="46E12F3D"/>
    <w:rsid w:val="4AA616DB"/>
    <w:rsid w:val="4BDDC58B"/>
    <w:rsid w:val="4CD6F46C"/>
    <w:rsid w:val="4F840EFB"/>
    <w:rsid w:val="4FF958C0"/>
    <w:rsid w:val="51AA658F"/>
    <w:rsid w:val="52889BC0"/>
    <w:rsid w:val="5538A85F"/>
    <w:rsid w:val="558E3144"/>
    <w:rsid w:val="563D8B1C"/>
    <w:rsid w:val="5664AE55"/>
    <w:rsid w:val="57765F02"/>
    <w:rsid w:val="593058F1"/>
    <w:rsid w:val="59A8683D"/>
    <w:rsid w:val="5A1B4026"/>
    <w:rsid w:val="5A983425"/>
    <w:rsid w:val="5AD3DA09"/>
    <w:rsid w:val="5B7919F7"/>
    <w:rsid w:val="5E0B7ACB"/>
    <w:rsid w:val="5F1DA64B"/>
    <w:rsid w:val="6030D5AF"/>
    <w:rsid w:val="61033F7D"/>
    <w:rsid w:val="64227939"/>
    <w:rsid w:val="6745571E"/>
    <w:rsid w:val="67709D16"/>
    <w:rsid w:val="68193C83"/>
    <w:rsid w:val="68C18DCD"/>
    <w:rsid w:val="690E5162"/>
    <w:rsid w:val="6A1C1620"/>
    <w:rsid w:val="6C9EC731"/>
    <w:rsid w:val="6E7FD2E7"/>
    <w:rsid w:val="6F4B15DE"/>
    <w:rsid w:val="70A166A3"/>
    <w:rsid w:val="723D3704"/>
    <w:rsid w:val="7250819A"/>
    <w:rsid w:val="729C0B4B"/>
    <w:rsid w:val="73F451B8"/>
    <w:rsid w:val="7624D2BA"/>
    <w:rsid w:val="77E5C133"/>
    <w:rsid w:val="787C67BE"/>
    <w:rsid w:val="79B04CF2"/>
    <w:rsid w:val="7F8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ebinars/Pages/qi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ebinars/Pages/qi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ebinars/Pages/qi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QIT-0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13" ma:contentTypeDescription="Create a new document." ma:contentTypeScope="" ma:versionID="9ebb5aaa7b6e3a6ffb1acd4773afed6d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717af899da21cc475c0324a88a14db6d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2006/documentManagement/types"/>
    <ds:schemaRef ds:uri="ff1d7c6e-a4bf-49cb-9bf4-5edb8596213c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5d7ec615-0615-4bfc-a3d2-dd400d6f90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6E661E-AFA5-4788-8050-AF58216AB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B5B57-4FBB-421F-A8E0-BD17E8FB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4</cp:revision>
  <cp:lastPrinted>2021-10-01T06:35:00Z</cp:lastPrinted>
  <dcterms:created xsi:type="dcterms:W3CDTF">2021-09-30T17:46:00Z</dcterms:created>
  <dcterms:modified xsi:type="dcterms:W3CDTF">2021-10-01T06:36:00Z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