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DF26C4" w14:paraId="09485F92" w14:textId="77777777" w:rsidTr="008F3874">
        <w:trPr>
          <w:cantSplit/>
        </w:trPr>
        <w:tc>
          <w:tcPr>
            <w:tcW w:w="1693" w:type="dxa"/>
            <w:gridSpan w:val="2"/>
          </w:tcPr>
          <w:p w14:paraId="337F176D" w14:textId="77777777" w:rsidR="00720F32" w:rsidRPr="00DF26C4" w:rsidRDefault="00720F32" w:rsidP="00956D38">
            <w:pPr>
              <w:tabs>
                <w:tab w:val="left" w:pos="4111"/>
              </w:tabs>
              <w:spacing w:before="10"/>
              <w:rPr>
                <w:b/>
                <w:bCs/>
                <w:szCs w:val="24"/>
                <w:lang w:eastAsia="zh-CN"/>
              </w:rPr>
            </w:pPr>
            <w:r w:rsidRPr="00DF26C4">
              <w:rPr>
                <w:noProof/>
                <w:lang w:val="en-US"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DF26C4" w:rsidRDefault="00720F32" w:rsidP="00720F32">
            <w:pPr>
              <w:tabs>
                <w:tab w:val="right" w:pos="8732"/>
              </w:tabs>
              <w:spacing w:before="0"/>
              <w:rPr>
                <w:rFonts w:hAnsi="SimSun"/>
                <w:b/>
                <w:bCs/>
                <w:sz w:val="36"/>
                <w:szCs w:val="36"/>
                <w:lang w:eastAsia="zh-CN"/>
              </w:rPr>
            </w:pPr>
            <w:r w:rsidRPr="00DF26C4">
              <w:rPr>
                <w:rFonts w:hAnsi="SimSun" w:hint="eastAsia"/>
                <w:b/>
                <w:bCs/>
                <w:sz w:val="36"/>
                <w:szCs w:val="36"/>
                <w:lang w:eastAsia="zh-CN"/>
              </w:rPr>
              <w:t>国</w:t>
            </w:r>
            <w:r w:rsidRPr="00DF26C4">
              <w:rPr>
                <w:rFonts w:hAnsi="SimSun" w:hint="eastAsia"/>
                <w:b/>
                <w:bCs/>
                <w:sz w:val="36"/>
                <w:szCs w:val="36"/>
                <w:lang w:eastAsia="zh-CN"/>
              </w:rPr>
              <w:t xml:space="preserve"> </w:t>
            </w:r>
            <w:r w:rsidRPr="00DF26C4">
              <w:rPr>
                <w:rFonts w:hAnsi="SimSun" w:hint="eastAsia"/>
                <w:b/>
                <w:bCs/>
                <w:sz w:val="36"/>
                <w:szCs w:val="36"/>
                <w:lang w:eastAsia="zh-CN"/>
              </w:rPr>
              <w:t>际</w:t>
            </w:r>
            <w:r w:rsidRPr="00DF26C4">
              <w:rPr>
                <w:rFonts w:hAnsi="SimSun" w:hint="eastAsia"/>
                <w:b/>
                <w:bCs/>
                <w:sz w:val="36"/>
                <w:szCs w:val="36"/>
                <w:lang w:eastAsia="zh-CN"/>
              </w:rPr>
              <w:t xml:space="preserve"> </w:t>
            </w:r>
            <w:r w:rsidRPr="00DF26C4">
              <w:rPr>
                <w:rFonts w:hAnsi="SimSun" w:hint="eastAsia"/>
                <w:b/>
                <w:bCs/>
                <w:sz w:val="36"/>
                <w:szCs w:val="36"/>
                <w:lang w:eastAsia="zh-CN"/>
              </w:rPr>
              <w:t>电</w:t>
            </w:r>
            <w:r w:rsidRPr="00DF26C4">
              <w:rPr>
                <w:rFonts w:hAnsi="SimSun" w:hint="eastAsia"/>
                <w:b/>
                <w:bCs/>
                <w:sz w:val="36"/>
                <w:szCs w:val="36"/>
                <w:lang w:eastAsia="zh-CN"/>
              </w:rPr>
              <w:t xml:space="preserve"> </w:t>
            </w:r>
            <w:r w:rsidRPr="00DF26C4">
              <w:rPr>
                <w:rFonts w:hAnsi="SimSun" w:hint="eastAsia"/>
                <w:b/>
                <w:bCs/>
                <w:sz w:val="36"/>
                <w:szCs w:val="36"/>
                <w:lang w:eastAsia="zh-CN"/>
              </w:rPr>
              <w:t>信</w:t>
            </w:r>
            <w:r w:rsidRPr="00DF26C4">
              <w:rPr>
                <w:rFonts w:hAnsi="SimSun" w:hint="eastAsia"/>
                <w:b/>
                <w:bCs/>
                <w:sz w:val="36"/>
                <w:szCs w:val="36"/>
                <w:lang w:eastAsia="zh-CN"/>
              </w:rPr>
              <w:t xml:space="preserve"> </w:t>
            </w:r>
            <w:r w:rsidRPr="00DF26C4">
              <w:rPr>
                <w:rFonts w:hAnsi="SimSun" w:hint="eastAsia"/>
                <w:b/>
                <w:bCs/>
                <w:sz w:val="36"/>
                <w:szCs w:val="36"/>
                <w:lang w:eastAsia="zh-CN"/>
              </w:rPr>
              <w:t>联</w:t>
            </w:r>
            <w:r w:rsidRPr="00DF26C4">
              <w:rPr>
                <w:rFonts w:hAnsi="SimSun" w:hint="eastAsia"/>
                <w:b/>
                <w:bCs/>
                <w:sz w:val="36"/>
                <w:szCs w:val="36"/>
                <w:lang w:eastAsia="zh-CN"/>
              </w:rPr>
              <w:t xml:space="preserve"> </w:t>
            </w:r>
            <w:r w:rsidRPr="00DF26C4">
              <w:rPr>
                <w:rFonts w:hAnsi="SimSun" w:hint="eastAsia"/>
                <w:b/>
                <w:bCs/>
                <w:sz w:val="36"/>
                <w:szCs w:val="36"/>
                <w:lang w:eastAsia="zh-CN"/>
              </w:rPr>
              <w:t>盟</w:t>
            </w:r>
          </w:p>
          <w:p w14:paraId="348FC6B5" w14:textId="77777777" w:rsidR="00720F32" w:rsidRPr="00DF26C4" w:rsidRDefault="00720F32" w:rsidP="00720F32">
            <w:pPr>
              <w:tabs>
                <w:tab w:val="left" w:pos="4111"/>
              </w:tabs>
              <w:spacing w:before="0"/>
              <w:rPr>
                <w:b/>
                <w:szCs w:val="24"/>
                <w:lang w:eastAsia="zh-CN"/>
              </w:rPr>
            </w:pPr>
            <w:r w:rsidRPr="00DF26C4">
              <w:rPr>
                <w:rFonts w:ascii="SimSun" w:hAnsi="SimSun" w:hint="eastAsia"/>
                <w:b/>
                <w:bCs/>
                <w:sz w:val="28"/>
                <w:szCs w:val="28"/>
                <w:lang w:eastAsia="zh-CN"/>
              </w:rPr>
              <w:t>电信标准化局</w:t>
            </w:r>
          </w:p>
        </w:tc>
        <w:tc>
          <w:tcPr>
            <w:tcW w:w="4436" w:type="dxa"/>
          </w:tcPr>
          <w:p w14:paraId="0AC6D790" w14:textId="77777777" w:rsidR="00720F32" w:rsidRPr="00DF26C4" w:rsidRDefault="00720F32" w:rsidP="00720F32">
            <w:pPr>
              <w:tabs>
                <w:tab w:val="clear" w:pos="794"/>
                <w:tab w:val="left" w:pos="559"/>
                <w:tab w:val="left" w:pos="4111"/>
              </w:tabs>
              <w:ind w:left="559" w:hanging="559"/>
              <w:rPr>
                <w:lang w:eastAsia="zh-CN"/>
              </w:rPr>
            </w:pPr>
          </w:p>
        </w:tc>
      </w:tr>
      <w:tr w:rsidR="00720F32" w:rsidRPr="00634A48" w14:paraId="687180D3" w14:textId="77777777" w:rsidTr="008F3874">
        <w:trPr>
          <w:cantSplit/>
          <w:trHeight w:val="864"/>
        </w:trPr>
        <w:tc>
          <w:tcPr>
            <w:tcW w:w="5429" w:type="dxa"/>
            <w:gridSpan w:val="3"/>
          </w:tcPr>
          <w:p w14:paraId="3887169E" w14:textId="77777777" w:rsidR="00720F32" w:rsidRPr="00634A48" w:rsidRDefault="00720F32" w:rsidP="00956D38">
            <w:pPr>
              <w:tabs>
                <w:tab w:val="left" w:pos="4111"/>
              </w:tabs>
              <w:spacing w:before="0"/>
              <w:rPr>
                <w:rFonts w:cstheme="minorHAnsi"/>
                <w:b/>
                <w:sz w:val="22"/>
                <w:szCs w:val="22"/>
                <w:lang w:eastAsia="zh-CN"/>
              </w:rPr>
            </w:pPr>
          </w:p>
        </w:tc>
        <w:tc>
          <w:tcPr>
            <w:tcW w:w="4436" w:type="dxa"/>
            <w:vAlign w:val="center"/>
          </w:tcPr>
          <w:p w14:paraId="317B762E" w14:textId="4452E99A" w:rsidR="00720F32" w:rsidRPr="00634A48" w:rsidRDefault="004A569F" w:rsidP="00AE70EA">
            <w:pPr>
              <w:tabs>
                <w:tab w:val="clear" w:pos="794"/>
                <w:tab w:val="left" w:pos="559"/>
                <w:tab w:val="left" w:pos="4111"/>
              </w:tabs>
              <w:spacing w:after="120"/>
              <w:ind w:left="561" w:hanging="561"/>
              <w:rPr>
                <w:rFonts w:cstheme="minorHAnsi"/>
                <w:b/>
                <w:bCs/>
                <w:sz w:val="22"/>
                <w:szCs w:val="22"/>
                <w:lang w:eastAsia="zh-CN"/>
              </w:rPr>
            </w:pPr>
            <w:r w:rsidRPr="00634A48">
              <w:rPr>
                <w:rFonts w:cstheme="minorHAnsi"/>
                <w:sz w:val="22"/>
                <w:szCs w:val="22"/>
              </w:rPr>
              <w:t>202</w:t>
            </w:r>
            <w:r w:rsidR="00C33ACB" w:rsidRPr="00634A48">
              <w:rPr>
                <w:rFonts w:cstheme="minorHAnsi"/>
                <w:sz w:val="22"/>
                <w:szCs w:val="22"/>
              </w:rPr>
              <w:t>2</w:t>
            </w:r>
            <w:r w:rsidRPr="00634A48">
              <w:rPr>
                <w:rFonts w:cstheme="minorHAnsi"/>
                <w:sz w:val="22"/>
                <w:szCs w:val="22"/>
                <w:lang w:eastAsia="zh-CN"/>
              </w:rPr>
              <w:t>年</w:t>
            </w:r>
            <w:r w:rsidR="00C33ACB" w:rsidRPr="00634A48">
              <w:rPr>
                <w:rFonts w:cstheme="minorHAnsi"/>
                <w:sz w:val="22"/>
                <w:szCs w:val="22"/>
                <w:lang w:eastAsia="zh-CN"/>
              </w:rPr>
              <w:t>2</w:t>
            </w:r>
            <w:r w:rsidRPr="00634A48">
              <w:rPr>
                <w:rFonts w:cstheme="minorHAnsi"/>
                <w:sz w:val="22"/>
                <w:szCs w:val="22"/>
                <w:lang w:eastAsia="zh-CN"/>
              </w:rPr>
              <w:t>月</w:t>
            </w:r>
            <w:r w:rsidR="00AE70EA" w:rsidRPr="00634A48">
              <w:rPr>
                <w:rFonts w:cstheme="minorHAnsi"/>
                <w:sz w:val="22"/>
                <w:szCs w:val="22"/>
                <w:lang w:eastAsia="zh-CN"/>
              </w:rPr>
              <w:t>1</w:t>
            </w:r>
            <w:r w:rsidR="00C33ACB" w:rsidRPr="00634A48">
              <w:rPr>
                <w:rFonts w:cstheme="minorHAnsi"/>
                <w:sz w:val="22"/>
                <w:szCs w:val="22"/>
                <w:lang w:eastAsia="zh-CN"/>
              </w:rPr>
              <w:t>6</w:t>
            </w:r>
            <w:r w:rsidRPr="00634A48">
              <w:rPr>
                <w:rFonts w:cstheme="minorHAnsi"/>
                <w:sz w:val="22"/>
                <w:szCs w:val="22"/>
                <w:lang w:eastAsia="zh-CN"/>
              </w:rPr>
              <w:t>日</w:t>
            </w:r>
            <w:r w:rsidR="00720F32" w:rsidRPr="00634A48">
              <w:rPr>
                <w:rFonts w:cstheme="minorHAnsi"/>
                <w:sz w:val="22"/>
                <w:szCs w:val="22"/>
                <w:lang w:eastAsia="zh-CN"/>
              </w:rPr>
              <w:t>，日内瓦</w:t>
            </w:r>
          </w:p>
        </w:tc>
      </w:tr>
      <w:tr w:rsidR="00C35A47" w:rsidRPr="00634A48" w14:paraId="01C70C6B" w14:textId="77777777" w:rsidTr="008F3874">
        <w:trPr>
          <w:cantSplit/>
        </w:trPr>
        <w:tc>
          <w:tcPr>
            <w:tcW w:w="1268" w:type="dxa"/>
          </w:tcPr>
          <w:p w14:paraId="640A8509" w14:textId="7B283410" w:rsidR="00C35A47" w:rsidRPr="00634A48" w:rsidRDefault="00841AA4" w:rsidP="004A569F">
            <w:pPr>
              <w:tabs>
                <w:tab w:val="left" w:pos="4111"/>
              </w:tabs>
              <w:spacing w:before="10"/>
              <w:rPr>
                <w:rFonts w:cstheme="minorHAnsi"/>
                <w:sz w:val="22"/>
                <w:szCs w:val="22"/>
                <w:lang w:eastAsia="zh-CN"/>
              </w:rPr>
            </w:pPr>
            <w:r w:rsidRPr="00634A48">
              <w:rPr>
                <w:rFonts w:cstheme="minorHAnsi"/>
                <w:b/>
                <w:sz w:val="22"/>
                <w:szCs w:val="22"/>
                <w:lang w:val="fr-CH" w:eastAsia="zh-CN"/>
              </w:rPr>
              <w:t>文</w:t>
            </w:r>
            <w:r w:rsidR="00C35A47" w:rsidRPr="00634A48">
              <w:rPr>
                <w:rFonts w:cstheme="minorHAnsi"/>
                <w:b/>
                <w:sz w:val="22"/>
                <w:szCs w:val="22"/>
                <w:lang w:eastAsia="zh-CN"/>
              </w:rPr>
              <w:t>号</w:t>
            </w:r>
            <w:r w:rsidR="00C35A47" w:rsidRPr="00634A48">
              <w:rPr>
                <w:rFonts w:cstheme="minorHAnsi"/>
                <w:sz w:val="22"/>
                <w:szCs w:val="22"/>
                <w:lang w:eastAsia="zh-CN"/>
              </w:rPr>
              <w:t>：</w:t>
            </w:r>
          </w:p>
        </w:tc>
        <w:tc>
          <w:tcPr>
            <w:tcW w:w="4161" w:type="dxa"/>
            <w:gridSpan w:val="2"/>
          </w:tcPr>
          <w:p w14:paraId="16BA9249" w14:textId="49539702" w:rsidR="00C35A47" w:rsidRPr="00634A48" w:rsidRDefault="00C35A47" w:rsidP="000B20A4">
            <w:pPr>
              <w:pStyle w:val="Tabletext"/>
              <w:rPr>
                <w:rFonts w:cstheme="minorHAnsi"/>
                <w:b/>
                <w:sz w:val="22"/>
                <w:szCs w:val="22"/>
                <w:lang w:eastAsia="zh-CN"/>
              </w:rPr>
            </w:pPr>
            <w:r w:rsidRPr="00634A48">
              <w:rPr>
                <w:rFonts w:cstheme="minorHAnsi"/>
                <w:b/>
                <w:sz w:val="22"/>
                <w:szCs w:val="22"/>
                <w:lang w:eastAsia="zh-CN"/>
              </w:rPr>
              <w:t>电信标准化局第</w:t>
            </w:r>
            <w:r w:rsidRPr="00634A48">
              <w:rPr>
                <w:rFonts w:cstheme="minorHAnsi"/>
                <w:b/>
                <w:bCs/>
                <w:sz w:val="22"/>
                <w:szCs w:val="22"/>
                <w:lang w:eastAsia="zh-CN"/>
              </w:rPr>
              <w:t>379</w:t>
            </w:r>
            <w:r w:rsidRPr="00634A48">
              <w:rPr>
                <w:rFonts w:cstheme="minorHAnsi"/>
                <w:b/>
                <w:sz w:val="22"/>
                <w:szCs w:val="22"/>
                <w:lang w:eastAsia="zh-CN"/>
              </w:rPr>
              <w:t>号通函</w:t>
            </w:r>
          </w:p>
        </w:tc>
        <w:tc>
          <w:tcPr>
            <w:tcW w:w="4436" w:type="dxa"/>
            <w:vMerge w:val="restart"/>
          </w:tcPr>
          <w:p w14:paraId="26CD2239" w14:textId="60B3417F" w:rsidR="00C35A47" w:rsidRPr="00634A48" w:rsidRDefault="00C35A47" w:rsidP="001F15A5">
            <w:pPr>
              <w:pStyle w:val="Tabletext"/>
              <w:ind w:left="283" w:hanging="283"/>
              <w:rPr>
                <w:rFonts w:cstheme="minorHAnsi"/>
                <w:b/>
                <w:bCs/>
                <w:sz w:val="22"/>
                <w:szCs w:val="22"/>
                <w:lang w:eastAsia="zh-CN"/>
              </w:rPr>
            </w:pPr>
            <w:bookmarkStart w:id="0" w:name="Addressee_E"/>
            <w:bookmarkEnd w:id="0"/>
            <w:r w:rsidRPr="00634A48">
              <w:rPr>
                <w:rFonts w:cstheme="minorHAnsi"/>
                <w:b/>
                <w:bCs/>
                <w:sz w:val="22"/>
                <w:szCs w:val="22"/>
                <w:lang w:eastAsia="zh-CN"/>
              </w:rPr>
              <w:t>致：</w:t>
            </w:r>
          </w:p>
          <w:p w14:paraId="26A69DE1" w14:textId="77777777" w:rsidR="00C35A47" w:rsidRPr="00634A48" w:rsidRDefault="00C35A47" w:rsidP="004A569F">
            <w:pPr>
              <w:pStyle w:val="Tabletext"/>
              <w:ind w:left="283" w:hanging="283"/>
              <w:rPr>
                <w:rFonts w:cstheme="minorHAnsi"/>
                <w:sz w:val="22"/>
                <w:szCs w:val="22"/>
                <w:lang w:eastAsia="zh-CN"/>
              </w:rPr>
            </w:pPr>
            <w:r w:rsidRPr="00634A48">
              <w:rPr>
                <w:rFonts w:cstheme="minorHAnsi"/>
                <w:sz w:val="22"/>
                <w:szCs w:val="22"/>
                <w:lang w:eastAsia="zh-CN"/>
              </w:rPr>
              <w:t>-</w:t>
            </w:r>
            <w:r w:rsidRPr="00634A48">
              <w:rPr>
                <w:rFonts w:cstheme="minorHAnsi"/>
                <w:sz w:val="22"/>
                <w:szCs w:val="22"/>
                <w:lang w:eastAsia="zh-CN"/>
              </w:rPr>
              <w:tab/>
            </w:r>
            <w:proofErr w:type="gramStart"/>
            <w:r w:rsidRPr="00634A48">
              <w:rPr>
                <w:rFonts w:cstheme="minorHAnsi"/>
                <w:sz w:val="22"/>
                <w:szCs w:val="22"/>
                <w:lang w:eastAsia="zh-CN"/>
              </w:rPr>
              <w:t>国际电联各成员国主管部门；</w:t>
            </w:r>
            <w:proofErr w:type="gramEnd"/>
          </w:p>
          <w:p w14:paraId="61038AEA" w14:textId="77777777" w:rsidR="00C35A47" w:rsidRPr="00634A48" w:rsidRDefault="00C35A47" w:rsidP="004A569F">
            <w:pPr>
              <w:pStyle w:val="Tabletext"/>
              <w:ind w:left="283" w:hanging="283"/>
              <w:rPr>
                <w:rFonts w:cstheme="minorHAnsi"/>
                <w:color w:val="000000"/>
                <w:sz w:val="22"/>
                <w:szCs w:val="22"/>
                <w:lang w:eastAsia="zh-CN"/>
              </w:rPr>
            </w:pPr>
            <w:r w:rsidRPr="00634A48">
              <w:rPr>
                <w:rFonts w:cstheme="minorHAnsi"/>
                <w:color w:val="000000"/>
                <w:sz w:val="22"/>
                <w:szCs w:val="22"/>
                <w:lang w:eastAsia="zh-CN"/>
              </w:rPr>
              <w:t>-</w:t>
            </w:r>
            <w:r w:rsidRPr="00634A48">
              <w:rPr>
                <w:rFonts w:cstheme="minorHAnsi"/>
                <w:color w:val="000000"/>
                <w:sz w:val="22"/>
                <w:szCs w:val="22"/>
                <w:lang w:eastAsia="zh-CN"/>
              </w:rPr>
              <w:tab/>
              <w:t>ITU-</w:t>
            </w:r>
            <w:proofErr w:type="gramStart"/>
            <w:r w:rsidRPr="00634A48">
              <w:rPr>
                <w:rFonts w:cstheme="minorHAnsi"/>
                <w:color w:val="000000"/>
                <w:sz w:val="22"/>
                <w:szCs w:val="22"/>
                <w:lang w:eastAsia="zh-CN"/>
              </w:rPr>
              <w:t>T</w:t>
            </w:r>
            <w:r w:rsidRPr="00634A48">
              <w:rPr>
                <w:rFonts w:cstheme="minorHAnsi"/>
                <w:color w:val="000000"/>
                <w:sz w:val="22"/>
                <w:szCs w:val="22"/>
                <w:lang w:val="fr-CH" w:eastAsia="zh-CN"/>
              </w:rPr>
              <w:t>部门成员</w:t>
            </w:r>
            <w:r w:rsidRPr="00634A48">
              <w:rPr>
                <w:rFonts w:cstheme="minorHAnsi"/>
                <w:color w:val="000000"/>
                <w:sz w:val="22"/>
                <w:szCs w:val="22"/>
                <w:lang w:eastAsia="zh-CN"/>
              </w:rPr>
              <w:t>；</w:t>
            </w:r>
            <w:proofErr w:type="gramEnd"/>
          </w:p>
          <w:p w14:paraId="5FF52C77" w14:textId="77777777" w:rsidR="00C35A47" w:rsidRPr="00634A48" w:rsidRDefault="00C35A47" w:rsidP="004A569F">
            <w:pPr>
              <w:pStyle w:val="Tabletext"/>
              <w:ind w:left="283" w:hanging="283"/>
              <w:rPr>
                <w:rFonts w:cstheme="minorHAnsi"/>
                <w:color w:val="000000"/>
                <w:sz w:val="22"/>
                <w:szCs w:val="22"/>
                <w:lang w:eastAsia="zh-CN"/>
              </w:rPr>
            </w:pPr>
            <w:r w:rsidRPr="00634A48">
              <w:rPr>
                <w:rFonts w:cstheme="minorHAnsi"/>
                <w:color w:val="000000"/>
                <w:sz w:val="22"/>
                <w:szCs w:val="22"/>
                <w:lang w:eastAsia="zh-CN"/>
              </w:rPr>
              <w:t>-</w:t>
            </w:r>
            <w:r w:rsidRPr="00634A48">
              <w:rPr>
                <w:rFonts w:cstheme="minorHAnsi"/>
                <w:color w:val="000000"/>
                <w:sz w:val="22"/>
                <w:szCs w:val="22"/>
                <w:lang w:eastAsia="zh-CN"/>
              </w:rPr>
              <w:tab/>
              <w:t>ITU-</w:t>
            </w:r>
            <w:proofErr w:type="gramStart"/>
            <w:r w:rsidRPr="00634A48">
              <w:rPr>
                <w:rFonts w:cstheme="minorHAnsi"/>
                <w:color w:val="000000"/>
                <w:sz w:val="22"/>
                <w:szCs w:val="22"/>
                <w:lang w:eastAsia="zh-CN"/>
              </w:rPr>
              <w:t>T</w:t>
            </w:r>
            <w:r w:rsidRPr="00634A48">
              <w:rPr>
                <w:rFonts w:cstheme="minorHAnsi"/>
                <w:color w:val="000000"/>
                <w:sz w:val="22"/>
                <w:szCs w:val="22"/>
                <w:lang w:val="fr-CH" w:eastAsia="zh-CN"/>
              </w:rPr>
              <w:t>部门准成员</w:t>
            </w:r>
            <w:r w:rsidRPr="00634A48">
              <w:rPr>
                <w:rFonts w:cstheme="minorHAnsi"/>
                <w:color w:val="000000"/>
                <w:sz w:val="22"/>
                <w:szCs w:val="22"/>
                <w:lang w:eastAsia="zh-CN"/>
              </w:rPr>
              <w:t>；</w:t>
            </w:r>
            <w:proofErr w:type="gramEnd"/>
          </w:p>
          <w:p w14:paraId="00BA174D" w14:textId="096DC3E5" w:rsidR="00C35A47" w:rsidRPr="00620B50" w:rsidRDefault="00C35A47" w:rsidP="004A569F">
            <w:pPr>
              <w:tabs>
                <w:tab w:val="clear" w:pos="794"/>
                <w:tab w:val="clear" w:pos="1191"/>
                <w:tab w:val="clear" w:pos="1588"/>
                <w:tab w:val="clear" w:pos="1985"/>
                <w:tab w:val="left" w:pos="284"/>
              </w:tabs>
              <w:spacing w:before="0"/>
              <w:ind w:left="284" w:hanging="284"/>
              <w:rPr>
                <w:rFonts w:cstheme="minorHAnsi"/>
                <w:color w:val="000000"/>
                <w:sz w:val="22"/>
                <w:szCs w:val="22"/>
                <w:lang w:eastAsia="zh-CN"/>
              </w:rPr>
            </w:pPr>
            <w:r w:rsidRPr="00634A48">
              <w:rPr>
                <w:rFonts w:cstheme="minorHAnsi"/>
                <w:color w:val="000000"/>
                <w:sz w:val="22"/>
                <w:szCs w:val="22"/>
                <w:lang w:eastAsia="zh-CN"/>
              </w:rPr>
              <w:t>-</w:t>
            </w:r>
            <w:r w:rsidRPr="00634A48">
              <w:rPr>
                <w:rFonts w:cstheme="minorHAnsi"/>
                <w:color w:val="000000"/>
                <w:sz w:val="22"/>
                <w:szCs w:val="22"/>
                <w:lang w:eastAsia="zh-CN"/>
              </w:rPr>
              <w:tab/>
            </w:r>
            <w:proofErr w:type="gramStart"/>
            <w:r w:rsidRPr="00634A48">
              <w:rPr>
                <w:rFonts w:cstheme="minorHAnsi"/>
                <w:color w:val="000000"/>
                <w:sz w:val="22"/>
                <w:szCs w:val="22"/>
                <w:lang w:val="fr-CH" w:eastAsia="zh-CN"/>
              </w:rPr>
              <w:t>国际电联学术成员</w:t>
            </w:r>
            <w:r w:rsidRPr="00620B50">
              <w:rPr>
                <w:rFonts w:cstheme="minorHAnsi"/>
                <w:color w:val="000000"/>
                <w:sz w:val="22"/>
                <w:szCs w:val="22"/>
                <w:lang w:eastAsia="zh-CN"/>
              </w:rPr>
              <w:t>；</w:t>
            </w:r>
            <w:proofErr w:type="gramEnd"/>
          </w:p>
          <w:p w14:paraId="07D68B94" w14:textId="77777777" w:rsidR="00C35A47" w:rsidRPr="00634A48" w:rsidRDefault="00C35A47" w:rsidP="001F15A5">
            <w:pPr>
              <w:pStyle w:val="Tabletext"/>
              <w:rPr>
                <w:rFonts w:cstheme="minorHAnsi"/>
                <w:b/>
                <w:sz w:val="22"/>
                <w:szCs w:val="22"/>
                <w:lang w:eastAsia="zh-CN"/>
              </w:rPr>
            </w:pPr>
            <w:r w:rsidRPr="00634A48">
              <w:rPr>
                <w:rFonts w:cstheme="minorHAnsi"/>
                <w:b/>
                <w:sz w:val="22"/>
                <w:szCs w:val="22"/>
                <w:lang w:eastAsia="zh-CN"/>
              </w:rPr>
              <w:t>抄送：</w:t>
            </w:r>
          </w:p>
          <w:p w14:paraId="4CB56470" w14:textId="77777777" w:rsidR="00C35A47" w:rsidRPr="00634A48" w:rsidRDefault="00C35A47"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34A48">
              <w:rPr>
                <w:rFonts w:cstheme="minorHAnsi"/>
                <w:sz w:val="22"/>
                <w:szCs w:val="22"/>
                <w:lang w:eastAsia="zh-CN"/>
              </w:rPr>
              <w:t>-</w:t>
            </w:r>
            <w:r w:rsidRPr="00634A48">
              <w:rPr>
                <w:rFonts w:cstheme="minorHAnsi"/>
                <w:sz w:val="22"/>
                <w:szCs w:val="22"/>
                <w:lang w:eastAsia="zh-CN"/>
              </w:rPr>
              <w:tab/>
              <w:t>ITU-</w:t>
            </w:r>
            <w:proofErr w:type="gramStart"/>
            <w:r w:rsidRPr="00634A48">
              <w:rPr>
                <w:rFonts w:cstheme="minorHAnsi"/>
                <w:sz w:val="22"/>
                <w:szCs w:val="22"/>
                <w:lang w:eastAsia="zh-CN"/>
              </w:rPr>
              <w:t>T</w:t>
            </w:r>
            <w:r w:rsidRPr="00634A48">
              <w:rPr>
                <w:rFonts w:cstheme="minorHAnsi"/>
                <w:sz w:val="22"/>
                <w:szCs w:val="22"/>
                <w:lang w:eastAsia="zh-CN"/>
              </w:rPr>
              <w:t>各研究组正副主席；</w:t>
            </w:r>
            <w:proofErr w:type="gramEnd"/>
          </w:p>
          <w:p w14:paraId="65DAF4F3" w14:textId="77777777" w:rsidR="00C35A47" w:rsidRPr="00634A48" w:rsidRDefault="00C35A47"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34A48">
              <w:rPr>
                <w:rFonts w:cstheme="minorHAnsi"/>
                <w:sz w:val="22"/>
                <w:szCs w:val="22"/>
                <w:lang w:eastAsia="zh-CN"/>
              </w:rPr>
              <w:t>-</w:t>
            </w:r>
            <w:r w:rsidRPr="00634A48">
              <w:rPr>
                <w:rFonts w:cstheme="minorHAnsi"/>
                <w:sz w:val="22"/>
                <w:szCs w:val="22"/>
                <w:lang w:eastAsia="zh-CN"/>
              </w:rPr>
              <w:tab/>
            </w:r>
            <w:proofErr w:type="gramStart"/>
            <w:r w:rsidRPr="00634A48">
              <w:rPr>
                <w:rFonts w:cstheme="minorHAnsi"/>
                <w:sz w:val="22"/>
                <w:szCs w:val="22"/>
                <w:lang w:eastAsia="zh-CN"/>
              </w:rPr>
              <w:t>电信发展局主任；</w:t>
            </w:r>
            <w:proofErr w:type="gramEnd"/>
          </w:p>
          <w:p w14:paraId="5CDC12B8" w14:textId="1BF40D6F" w:rsidR="00C35A47" w:rsidRPr="00634A48" w:rsidRDefault="00C35A47" w:rsidP="00ED3CA8">
            <w:pPr>
              <w:tabs>
                <w:tab w:val="left" w:pos="284"/>
              </w:tabs>
              <w:spacing w:before="0"/>
              <w:ind w:left="284" w:hanging="284"/>
              <w:rPr>
                <w:rFonts w:cstheme="minorHAnsi"/>
                <w:sz w:val="22"/>
                <w:szCs w:val="22"/>
                <w:lang w:eastAsia="zh-CN"/>
              </w:rPr>
            </w:pPr>
            <w:r w:rsidRPr="00634A48">
              <w:rPr>
                <w:rFonts w:cstheme="minorHAnsi"/>
                <w:sz w:val="22"/>
                <w:szCs w:val="22"/>
              </w:rPr>
              <w:t>-</w:t>
            </w:r>
            <w:r w:rsidRPr="00634A48">
              <w:rPr>
                <w:rFonts w:cstheme="minorHAnsi"/>
                <w:sz w:val="22"/>
                <w:szCs w:val="22"/>
              </w:rPr>
              <w:tab/>
            </w:r>
            <w:r w:rsidRPr="00634A48">
              <w:rPr>
                <w:rFonts w:cstheme="minorHAnsi"/>
                <w:sz w:val="22"/>
                <w:szCs w:val="22"/>
                <w:lang w:eastAsia="zh-CN"/>
              </w:rPr>
              <w:t>无线电通信局主任</w:t>
            </w:r>
          </w:p>
        </w:tc>
      </w:tr>
      <w:tr w:rsidR="00C35A47" w:rsidRPr="00634A48" w14:paraId="3C0A8DE1" w14:textId="77777777" w:rsidTr="008F3874">
        <w:trPr>
          <w:cantSplit/>
        </w:trPr>
        <w:tc>
          <w:tcPr>
            <w:tcW w:w="1268" w:type="dxa"/>
          </w:tcPr>
          <w:p w14:paraId="4C3403BE" w14:textId="77777777" w:rsidR="00C35A47" w:rsidRPr="00634A48" w:rsidRDefault="00C35A47" w:rsidP="00745C9C">
            <w:pPr>
              <w:tabs>
                <w:tab w:val="left" w:pos="4111"/>
              </w:tabs>
              <w:spacing w:before="10"/>
              <w:rPr>
                <w:rFonts w:cstheme="minorHAnsi"/>
                <w:b/>
                <w:sz w:val="22"/>
                <w:szCs w:val="22"/>
                <w:lang w:eastAsia="zh-CN"/>
              </w:rPr>
            </w:pPr>
            <w:r w:rsidRPr="00634A48">
              <w:rPr>
                <w:rFonts w:cstheme="minorHAnsi"/>
                <w:b/>
                <w:sz w:val="22"/>
                <w:szCs w:val="22"/>
                <w:lang w:eastAsia="zh-CN"/>
              </w:rPr>
              <w:t>电话：</w:t>
            </w:r>
          </w:p>
        </w:tc>
        <w:tc>
          <w:tcPr>
            <w:tcW w:w="4161" w:type="dxa"/>
            <w:gridSpan w:val="2"/>
          </w:tcPr>
          <w:p w14:paraId="02806393" w14:textId="086E3261" w:rsidR="00C35A47" w:rsidRPr="00634A48" w:rsidRDefault="00C35A47" w:rsidP="008F3874">
            <w:pPr>
              <w:tabs>
                <w:tab w:val="left" w:pos="4111"/>
              </w:tabs>
              <w:spacing w:before="40" w:after="40"/>
              <w:rPr>
                <w:rFonts w:cstheme="minorHAnsi"/>
                <w:sz w:val="22"/>
                <w:szCs w:val="22"/>
                <w:lang w:eastAsia="zh-CN"/>
              </w:rPr>
            </w:pPr>
            <w:r w:rsidRPr="00634A48">
              <w:rPr>
                <w:rFonts w:cstheme="minorHAnsi"/>
                <w:sz w:val="22"/>
                <w:szCs w:val="22"/>
              </w:rPr>
              <w:t>+41 22 730 6301</w:t>
            </w:r>
          </w:p>
        </w:tc>
        <w:tc>
          <w:tcPr>
            <w:tcW w:w="4436" w:type="dxa"/>
            <w:vMerge/>
          </w:tcPr>
          <w:p w14:paraId="1278B6D4" w14:textId="0FBAAEF4" w:rsidR="00C35A47" w:rsidRPr="00634A48" w:rsidRDefault="00C35A47" w:rsidP="00ED3CA8">
            <w:pPr>
              <w:tabs>
                <w:tab w:val="left" w:pos="284"/>
              </w:tabs>
              <w:spacing w:before="0"/>
              <w:ind w:left="284" w:hanging="284"/>
              <w:rPr>
                <w:rFonts w:cstheme="minorHAnsi"/>
                <w:b/>
                <w:sz w:val="22"/>
                <w:szCs w:val="22"/>
                <w:lang w:eastAsia="zh-CN"/>
              </w:rPr>
            </w:pPr>
          </w:p>
        </w:tc>
      </w:tr>
      <w:tr w:rsidR="00C35A47" w:rsidRPr="00634A48" w14:paraId="408C2C41" w14:textId="77777777" w:rsidTr="008F3874">
        <w:trPr>
          <w:cantSplit/>
        </w:trPr>
        <w:tc>
          <w:tcPr>
            <w:tcW w:w="1268" w:type="dxa"/>
          </w:tcPr>
          <w:p w14:paraId="7BF1B751" w14:textId="58A5FE6B" w:rsidR="00C35A47" w:rsidRPr="00634A48" w:rsidRDefault="00C35A47" w:rsidP="00745C9C">
            <w:pPr>
              <w:tabs>
                <w:tab w:val="left" w:pos="4111"/>
              </w:tabs>
              <w:spacing w:before="10"/>
              <w:rPr>
                <w:rFonts w:cstheme="minorHAnsi"/>
                <w:b/>
                <w:sz w:val="22"/>
                <w:szCs w:val="22"/>
                <w:lang w:eastAsia="zh-CN"/>
              </w:rPr>
            </w:pPr>
            <w:r w:rsidRPr="00634A48">
              <w:rPr>
                <w:rFonts w:cstheme="minorHAnsi"/>
                <w:b/>
                <w:sz w:val="22"/>
                <w:szCs w:val="22"/>
                <w:lang w:eastAsia="zh-CN"/>
              </w:rPr>
              <w:t>传真：</w:t>
            </w:r>
          </w:p>
        </w:tc>
        <w:tc>
          <w:tcPr>
            <w:tcW w:w="4161" w:type="dxa"/>
            <w:gridSpan w:val="2"/>
          </w:tcPr>
          <w:p w14:paraId="0312A2AE" w14:textId="0227B1C6" w:rsidR="00C35A47" w:rsidRPr="00634A48" w:rsidRDefault="00C35A47" w:rsidP="008F3874">
            <w:pPr>
              <w:tabs>
                <w:tab w:val="left" w:pos="4111"/>
              </w:tabs>
              <w:spacing w:before="40" w:after="40"/>
              <w:rPr>
                <w:rStyle w:val="Hyperlink"/>
                <w:rFonts w:cstheme="minorHAnsi"/>
                <w:color w:val="auto"/>
                <w:sz w:val="22"/>
                <w:szCs w:val="22"/>
                <w:lang w:eastAsia="zh-CN"/>
              </w:rPr>
            </w:pPr>
            <w:r w:rsidRPr="00634A48">
              <w:rPr>
                <w:rFonts w:cstheme="minorHAnsi"/>
                <w:sz w:val="22"/>
                <w:szCs w:val="22"/>
              </w:rPr>
              <w:t>+41 22 730 5853</w:t>
            </w:r>
          </w:p>
        </w:tc>
        <w:tc>
          <w:tcPr>
            <w:tcW w:w="4436" w:type="dxa"/>
            <w:vMerge/>
          </w:tcPr>
          <w:p w14:paraId="7CF79140" w14:textId="78C0C20F" w:rsidR="00C35A47" w:rsidRPr="00634A48" w:rsidRDefault="00C35A47" w:rsidP="00ED3CA8">
            <w:pPr>
              <w:tabs>
                <w:tab w:val="left" w:pos="284"/>
              </w:tabs>
              <w:spacing w:before="0"/>
              <w:ind w:left="284" w:hanging="284"/>
              <w:rPr>
                <w:rFonts w:cstheme="minorHAnsi"/>
                <w:b/>
                <w:sz w:val="22"/>
                <w:szCs w:val="22"/>
                <w:lang w:eastAsia="zh-CN"/>
              </w:rPr>
            </w:pPr>
          </w:p>
        </w:tc>
      </w:tr>
      <w:tr w:rsidR="00C35A47" w:rsidRPr="00634A48" w14:paraId="0142C16F" w14:textId="77777777" w:rsidTr="005D6A22">
        <w:trPr>
          <w:cantSplit/>
          <w:trHeight w:val="1488"/>
        </w:trPr>
        <w:tc>
          <w:tcPr>
            <w:tcW w:w="1268" w:type="dxa"/>
          </w:tcPr>
          <w:p w14:paraId="5C8A88A9" w14:textId="2A348929" w:rsidR="00C35A47" w:rsidRPr="00634A48" w:rsidRDefault="00C35A47" w:rsidP="00745C9C">
            <w:pPr>
              <w:tabs>
                <w:tab w:val="left" w:pos="4111"/>
              </w:tabs>
              <w:spacing w:before="10"/>
              <w:rPr>
                <w:rFonts w:cstheme="minorHAnsi"/>
                <w:b/>
                <w:sz w:val="22"/>
                <w:szCs w:val="22"/>
                <w:lang w:eastAsia="zh-CN"/>
              </w:rPr>
            </w:pPr>
            <w:r w:rsidRPr="00634A48">
              <w:rPr>
                <w:rFonts w:cstheme="minorHAnsi"/>
                <w:b/>
                <w:sz w:val="22"/>
                <w:szCs w:val="22"/>
                <w:lang w:eastAsia="zh-CN"/>
              </w:rPr>
              <w:t>电子邮件：</w:t>
            </w:r>
          </w:p>
        </w:tc>
        <w:bookmarkStart w:id="1" w:name="lt_pId042"/>
        <w:tc>
          <w:tcPr>
            <w:tcW w:w="4161" w:type="dxa"/>
            <w:gridSpan w:val="2"/>
          </w:tcPr>
          <w:p w14:paraId="0D6F66B3" w14:textId="6E7FBAE5" w:rsidR="00C35A47" w:rsidRPr="00634A48" w:rsidRDefault="00C35A47" w:rsidP="00ED3CA8">
            <w:pPr>
              <w:tabs>
                <w:tab w:val="left" w:pos="4111"/>
              </w:tabs>
              <w:spacing w:before="40"/>
              <w:rPr>
                <w:rFonts w:cstheme="minorHAnsi"/>
                <w:sz w:val="22"/>
                <w:szCs w:val="22"/>
                <w:lang w:eastAsia="zh-CN"/>
              </w:rPr>
            </w:pPr>
            <w:r w:rsidRPr="00634A48">
              <w:rPr>
                <w:rFonts w:cstheme="minorHAnsi"/>
                <w:sz w:val="22"/>
                <w:szCs w:val="22"/>
              </w:rPr>
              <w:fldChar w:fldCharType="begin"/>
            </w:r>
            <w:r w:rsidRPr="00634A48">
              <w:rPr>
                <w:rFonts w:cstheme="minorHAnsi"/>
                <w:sz w:val="22"/>
                <w:szCs w:val="22"/>
              </w:rPr>
              <w:instrText xml:space="preserve"> HYPERLINK "mailto:u4ssc@itu.int" </w:instrText>
            </w:r>
            <w:r w:rsidRPr="00634A48">
              <w:rPr>
                <w:rFonts w:cstheme="minorHAnsi"/>
                <w:sz w:val="22"/>
                <w:szCs w:val="22"/>
              </w:rPr>
              <w:fldChar w:fldCharType="separate"/>
            </w:r>
            <w:r w:rsidRPr="00634A48">
              <w:rPr>
                <w:rStyle w:val="Hyperlink"/>
                <w:rFonts w:cstheme="minorHAnsi"/>
                <w:sz w:val="22"/>
                <w:szCs w:val="22"/>
              </w:rPr>
              <w:t>u4ssc@itu.int</w:t>
            </w:r>
            <w:r w:rsidRPr="00634A48">
              <w:rPr>
                <w:rFonts w:cstheme="minorHAnsi"/>
                <w:sz w:val="22"/>
                <w:szCs w:val="22"/>
              </w:rPr>
              <w:fldChar w:fldCharType="end"/>
            </w:r>
            <w:r w:rsidRPr="00634A48">
              <w:rPr>
                <w:rFonts w:cstheme="minorHAnsi"/>
                <w:color w:val="0000FF"/>
                <w:sz w:val="22"/>
                <w:szCs w:val="22"/>
                <w:u w:val="single"/>
              </w:rPr>
              <w:t>t</w:t>
            </w:r>
            <w:bookmarkEnd w:id="1"/>
          </w:p>
        </w:tc>
        <w:tc>
          <w:tcPr>
            <w:tcW w:w="4436" w:type="dxa"/>
            <w:vMerge/>
          </w:tcPr>
          <w:p w14:paraId="476ED088" w14:textId="49FC0F27" w:rsidR="00C35A47" w:rsidRPr="00634A48" w:rsidRDefault="00C35A47"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p>
        </w:tc>
      </w:tr>
      <w:tr w:rsidR="00720F32" w:rsidRPr="00634A48" w14:paraId="54246CCE" w14:textId="77777777" w:rsidTr="008F3874">
        <w:trPr>
          <w:cantSplit/>
          <w:trHeight w:val="504"/>
        </w:trPr>
        <w:tc>
          <w:tcPr>
            <w:tcW w:w="1268" w:type="dxa"/>
          </w:tcPr>
          <w:p w14:paraId="7903727F" w14:textId="77777777" w:rsidR="00720F32" w:rsidRPr="00634A48" w:rsidRDefault="00720F32" w:rsidP="00745C9C">
            <w:pPr>
              <w:tabs>
                <w:tab w:val="left" w:pos="4111"/>
              </w:tabs>
              <w:spacing w:before="10"/>
              <w:rPr>
                <w:rFonts w:cstheme="minorHAnsi"/>
                <w:b/>
                <w:sz w:val="22"/>
                <w:szCs w:val="22"/>
                <w:lang w:eastAsia="zh-CN"/>
              </w:rPr>
            </w:pPr>
            <w:r w:rsidRPr="00634A48">
              <w:rPr>
                <w:rFonts w:cstheme="minorHAnsi"/>
                <w:b/>
                <w:sz w:val="22"/>
                <w:szCs w:val="22"/>
                <w:lang w:eastAsia="zh-CN"/>
              </w:rPr>
              <w:t>事由：</w:t>
            </w:r>
          </w:p>
        </w:tc>
        <w:tc>
          <w:tcPr>
            <w:tcW w:w="8597" w:type="dxa"/>
            <w:gridSpan w:val="3"/>
          </w:tcPr>
          <w:p w14:paraId="7B1BF1F7" w14:textId="44155880" w:rsidR="00FB34E0" w:rsidRPr="00634A48" w:rsidRDefault="004A0CA2" w:rsidP="001F15A5">
            <w:pPr>
              <w:tabs>
                <w:tab w:val="clear" w:pos="794"/>
                <w:tab w:val="clear" w:pos="1191"/>
                <w:tab w:val="clear" w:pos="1588"/>
                <w:tab w:val="clear" w:pos="1985"/>
                <w:tab w:val="left" w:pos="1134"/>
                <w:tab w:val="left" w:pos="1871"/>
                <w:tab w:val="left" w:pos="2268"/>
              </w:tabs>
              <w:spacing w:before="80"/>
              <w:rPr>
                <w:rFonts w:cstheme="minorHAnsi"/>
                <w:b/>
                <w:bCs/>
                <w:sz w:val="22"/>
                <w:szCs w:val="22"/>
                <w:lang w:eastAsia="zh-CN"/>
              </w:rPr>
            </w:pPr>
            <w:r w:rsidRPr="00634A48">
              <w:rPr>
                <w:rFonts w:cstheme="minorHAnsi"/>
                <w:b/>
                <w:bCs/>
                <w:sz w:val="22"/>
                <w:szCs w:val="22"/>
                <w:lang w:eastAsia="zh-CN"/>
              </w:rPr>
              <w:t>“</w:t>
            </w:r>
            <w:proofErr w:type="gramStart"/>
            <w:r w:rsidR="00FD6B30" w:rsidRPr="00634A48">
              <w:rPr>
                <w:rFonts w:cstheme="minorHAnsi"/>
                <w:b/>
                <w:bCs/>
                <w:sz w:val="22"/>
                <w:szCs w:val="22"/>
                <w:lang w:eastAsia="zh-CN"/>
              </w:rPr>
              <w:t>城市和社区的数字化转型</w:t>
            </w:r>
            <w:bookmarkStart w:id="2" w:name="lt_pId048"/>
            <w:r w:rsidRPr="00634A48">
              <w:rPr>
                <w:rFonts w:cstheme="minorHAnsi"/>
                <w:b/>
                <w:bCs/>
                <w:sz w:val="22"/>
                <w:szCs w:val="22"/>
                <w:lang w:eastAsia="zh-CN"/>
              </w:rPr>
              <w:t>”</w:t>
            </w:r>
            <w:r w:rsidR="00FD6B30" w:rsidRPr="00634A48">
              <w:rPr>
                <w:rFonts w:cstheme="minorHAnsi"/>
                <w:b/>
                <w:bCs/>
                <w:sz w:val="22"/>
                <w:szCs w:val="22"/>
                <w:lang w:eastAsia="zh-CN"/>
              </w:rPr>
              <w:t>系列网络研讨会</w:t>
            </w:r>
            <w:bookmarkEnd w:id="2"/>
            <w:proofErr w:type="gramEnd"/>
          </w:p>
          <w:p w14:paraId="144C74AA" w14:textId="07097573" w:rsidR="00006D1F" w:rsidRPr="00634A48" w:rsidRDefault="00FB34E0" w:rsidP="00E90DB3">
            <w:pPr>
              <w:tabs>
                <w:tab w:val="clear" w:pos="794"/>
                <w:tab w:val="clear" w:pos="1191"/>
                <w:tab w:val="clear" w:pos="1588"/>
                <w:tab w:val="clear" w:pos="1985"/>
                <w:tab w:val="left" w:pos="1134"/>
                <w:tab w:val="left" w:pos="1871"/>
                <w:tab w:val="left" w:pos="2268"/>
              </w:tabs>
              <w:spacing w:before="40"/>
              <w:rPr>
                <w:rFonts w:cstheme="minorHAnsi"/>
                <w:b/>
                <w:bCs/>
                <w:sz w:val="22"/>
                <w:szCs w:val="22"/>
                <w:lang w:eastAsia="zh-CN"/>
              </w:rPr>
            </w:pPr>
            <w:r w:rsidRPr="00634A48">
              <w:rPr>
                <w:rFonts w:cstheme="minorHAnsi"/>
                <w:b/>
                <w:bCs/>
                <w:sz w:val="22"/>
                <w:szCs w:val="22"/>
                <w:lang w:val="en-US" w:eastAsia="zh-CN"/>
              </w:rPr>
              <w:t>（新主题：</w:t>
            </w:r>
            <w:r w:rsidR="00FE7C17" w:rsidRPr="00634A48">
              <w:rPr>
                <w:rFonts w:cstheme="minorHAnsi"/>
                <w:b/>
                <w:bCs/>
                <w:sz w:val="22"/>
                <w:szCs w:val="22"/>
                <w:lang w:val="en-US" w:eastAsia="zh-CN"/>
              </w:rPr>
              <w:t>通过人工智能（</w:t>
            </w:r>
            <w:r w:rsidR="00FE7C17" w:rsidRPr="00634A48">
              <w:rPr>
                <w:rFonts w:cstheme="minorHAnsi"/>
                <w:b/>
                <w:bCs/>
                <w:sz w:val="22"/>
                <w:szCs w:val="22"/>
                <w:lang w:val="en-US" w:eastAsia="zh-CN"/>
              </w:rPr>
              <w:t>AI</w:t>
            </w:r>
            <w:r w:rsidR="00FE7C17" w:rsidRPr="00634A48">
              <w:rPr>
                <w:rFonts w:cstheme="minorHAnsi"/>
                <w:b/>
                <w:bCs/>
                <w:sz w:val="22"/>
                <w:szCs w:val="22"/>
                <w:lang w:val="en-US" w:eastAsia="zh-CN"/>
              </w:rPr>
              <w:t>）和</w:t>
            </w:r>
            <w:proofErr w:type="gramStart"/>
            <w:r w:rsidR="00FE7C17" w:rsidRPr="00634A48">
              <w:rPr>
                <w:rFonts w:cstheme="minorHAnsi"/>
                <w:b/>
                <w:bCs/>
                <w:sz w:val="22"/>
                <w:szCs w:val="22"/>
                <w:lang w:val="en-US" w:eastAsia="zh-CN"/>
              </w:rPr>
              <w:t>物联网</w:t>
            </w:r>
            <w:proofErr w:type="gramEnd"/>
            <w:r w:rsidR="00FE7C17" w:rsidRPr="00634A48">
              <w:rPr>
                <w:rFonts w:cstheme="minorHAnsi"/>
                <w:b/>
                <w:bCs/>
                <w:sz w:val="22"/>
                <w:szCs w:val="22"/>
                <w:lang w:val="en-US" w:eastAsia="zh-CN"/>
              </w:rPr>
              <w:t>（</w:t>
            </w:r>
            <w:r w:rsidR="00FE7C17" w:rsidRPr="00634A48">
              <w:rPr>
                <w:rFonts w:cstheme="minorHAnsi"/>
                <w:b/>
                <w:bCs/>
                <w:sz w:val="22"/>
                <w:szCs w:val="22"/>
                <w:lang w:val="en-US" w:eastAsia="zh-CN"/>
              </w:rPr>
              <w:t>IoT</w:t>
            </w:r>
            <w:r w:rsidR="00FE7C17" w:rsidRPr="00634A48">
              <w:rPr>
                <w:rFonts w:cstheme="minorHAnsi"/>
                <w:b/>
                <w:bCs/>
                <w:sz w:val="22"/>
                <w:szCs w:val="22"/>
                <w:lang w:val="en-US" w:eastAsia="zh-CN"/>
              </w:rPr>
              <w:t>）加速农业数字化转型</w:t>
            </w:r>
            <w:r w:rsidRPr="00634A48">
              <w:rPr>
                <w:rFonts w:cstheme="minorHAnsi"/>
                <w:b/>
                <w:bCs/>
                <w:sz w:val="22"/>
                <w:szCs w:val="22"/>
                <w:lang w:val="en-US" w:eastAsia="zh-CN"/>
              </w:rPr>
              <w:t>，</w:t>
            </w:r>
            <w:r w:rsidRPr="00634A48">
              <w:rPr>
                <w:rFonts w:cstheme="minorHAnsi"/>
                <w:b/>
                <w:bCs/>
                <w:sz w:val="22"/>
                <w:szCs w:val="22"/>
                <w:lang w:val="en-US" w:eastAsia="zh-CN"/>
              </w:rPr>
              <w:t>2022</w:t>
            </w:r>
            <w:r w:rsidRPr="00634A48">
              <w:rPr>
                <w:rFonts w:cstheme="minorHAnsi"/>
                <w:b/>
                <w:bCs/>
                <w:sz w:val="22"/>
                <w:szCs w:val="22"/>
                <w:lang w:val="en-US" w:eastAsia="zh-CN"/>
              </w:rPr>
              <w:t>年</w:t>
            </w:r>
            <w:r w:rsidR="00FE7C17" w:rsidRPr="00634A48">
              <w:rPr>
                <w:rFonts w:cstheme="minorHAnsi"/>
                <w:b/>
                <w:bCs/>
                <w:sz w:val="22"/>
                <w:szCs w:val="22"/>
                <w:lang w:val="en-US" w:eastAsia="zh-CN"/>
              </w:rPr>
              <w:t>3</w:t>
            </w:r>
            <w:r w:rsidRPr="00634A48">
              <w:rPr>
                <w:rFonts w:cstheme="minorHAnsi"/>
                <w:b/>
                <w:bCs/>
                <w:sz w:val="22"/>
                <w:szCs w:val="22"/>
                <w:lang w:val="en-US" w:eastAsia="zh-CN"/>
              </w:rPr>
              <w:t>月</w:t>
            </w:r>
            <w:r w:rsidR="00FE7C17" w:rsidRPr="00634A48">
              <w:rPr>
                <w:rFonts w:cstheme="minorHAnsi"/>
                <w:b/>
                <w:bCs/>
                <w:sz w:val="22"/>
                <w:szCs w:val="22"/>
                <w:lang w:val="en-US" w:eastAsia="zh-CN"/>
              </w:rPr>
              <w:t>29</w:t>
            </w:r>
            <w:r w:rsidRPr="00634A48">
              <w:rPr>
                <w:rFonts w:cstheme="minorHAnsi"/>
                <w:b/>
                <w:bCs/>
                <w:sz w:val="22"/>
                <w:szCs w:val="22"/>
                <w:lang w:val="en-US" w:eastAsia="zh-CN"/>
              </w:rPr>
              <w:t>日）</w:t>
            </w:r>
          </w:p>
        </w:tc>
      </w:tr>
    </w:tbl>
    <w:p w14:paraId="45BB5CB8" w14:textId="77777777" w:rsidR="00FD6B30" w:rsidRPr="00634A48" w:rsidRDefault="00FD6B30" w:rsidP="00C35A47">
      <w:pPr>
        <w:spacing w:before="360" w:after="20"/>
        <w:rPr>
          <w:rFonts w:cstheme="minorHAnsi"/>
          <w:sz w:val="22"/>
          <w:szCs w:val="22"/>
          <w:lang w:eastAsia="zh-CN"/>
        </w:rPr>
      </w:pPr>
      <w:bookmarkStart w:id="3" w:name="StartTyping_E"/>
      <w:bookmarkEnd w:id="3"/>
      <w:r w:rsidRPr="00634A48">
        <w:rPr>
          <w:rFonts w:cstheme="minorHAnsi"/>
          <w:sz w:val="22"/>
          <w:szCs w:val="22"/>
          <w:lang w:eastAsia="zh-CN"/>
        </w:rPr>
        <w:t>尊敬的先生</w:t>
      </w:r>
      <w:r w:rsidRPr="00634A48">
        <w:rPr>
          <w:rFonts w:cstheme="minorHAnsi"/>
          <w:sz w:val="22"/>
          <w:szCs w:val="22"/>
          <w:lang w:eastAsia="zh-CN"/>
        </w:rPr>
        <w:t>/</w:t>
      </w:r>
      <w:r w:rsidRPr="00634A48">
        <w:rPr>
          <w:rFonts w:cstheme="minorHAnsi"/>
          <w:sz w:val="22"/>
          <w:szCs w:val="22"/>
          <w:lang w:eastAsia="zh-CN"/>
        </w:rPr>
        <w:t>女士：</w:t>
      </w:r>
    </w:p>
    <w:p w14:paraId="1A1500AC" w14:textId="17B77510" w:rsidR="001F15A5" w:rsidRPr="00634A48" w:rsidRDefault="001F15A5" w:rsidP="001F15A5">
      <w:pPr>
        <w:tabs>
          <w:tab w:val="left" w:pos="709"/>
        </w:tabs>
        <w:rPr>
          <w:rFonts w:cstheme="minorHAnsi"/>
          <w:b/>
          <w:color w:val="800000"/>
          <w:sz w:val="22"/>
          <w:szCs w:val="22"/>
          <w:lang w:eastAsia="zh-CN"/>
        </w:rPr>
      </w:pPr>
      <w:r w:rsidRPr="00634A48">
        <w:rPr>
          <w:rFonts w:cstheme="minorHAnsi"/>
          <w:sz w:val="22"/>
          <w:szCs w:val="22"/>
          <w:lang w:eastAsia="zh-CN"/>
        </w:rPr>
        <w:t>1</w:t>
      </w:r>
      <w:r w:rsidRPr="00634A48">
        <w:rPr>
          <w:rFonts w:cstheme="minorHAnsi"/>
          <w:sz w:val="22"/>
          <w:szCs w:val="22"/>
          <w:lang w:eastAsia="zh-CN"/>
        </w:rPr>
        <w:tab/>
      </w:r>
      <w:r w:rsidR="00FB34E0" w:rsidRPr="00634A48">
        <w:rPr>
          <w:rFonts w:cstheme="minorHAnsi"/>
          <w:sz w:val="22"/>
          <w:szCs w:val="22"/>
          <w:lang w:eastAsia="zh-CN"/>
        </w:rPr>
        <w:t>我很高兴地通知您，国际电信联盟（</w:t>
      </w:r>
      <w:r w:rsidR="00FB34E0" w:rsidRPr="00634A48">
        <w:rPr>
          <w:rFonts w:cstheme="minorHAnsi"/>
          <w:sz w:val="22"/>
          <w:szCs w:val="22"/>
          <w:lang w:eastAsia="zh-CN"/>
        </w:rPr>
        <w:t>ITU</w:t>
      </w:r>
      <w:r w:rsidR="00FB34E0" w:rsidRPr="00634A48">
        <w:rPr>
          <w:rFonts w:cstheme="minorHAnsi"/>
          <w:sz w:val="22"/>
          <w:szCs w:val="22"/>
          <w:lang w:eastAsia="zh-CN"/>
        </w:rPr>
        <w:t>）正在组织有关</w:t>
      </w:r>
      <w:r w:rsidR="00FB34E0" w:rsidRPr="00634A48">
        <w:rPr>
          <w:rFonts w:cstheme="minorHAnsi"/>
          <w:b/>
          <w:bCs/>
          <w:sz w:val="22"/>
          <w:szCs w:val="22"/>
          <w:lang w:eastAsia="zh-CN"/>
        </w:rPr>
        <w:t>城市和社区数字化转型</w:t>
      </w:r>
      <w:r w:rsidR="00FB34E0" w:rsidRPr="00634A48">
        <w:rPr>
          <w:rFonts w:cstheme="minorHAnsi"/>
          <w:sz w:val="22"/>
          <w:szCs w:val="22"/>
          <w:lang w:eastAsia="zh-CN"/>
        </w:rPr>
        <w:t>这一补充</w:t>
      </w:r>
      <w:r w:rsidR="00DF26C4" w:rsidRPr="00634A48">
        <w:rPr>
          <w:rFonts w:cstheme="minorHAnsi"/>
          <w:sz w:val="22"/>
          <w:szCs w:val="22"/>
          <w:lang w:eastAsia="zh-CN"/>
        </w:rPr>
        <w:t>主</w:t>
      </w:r>
      <w:r w:rsidR="00FB34E0" w:rsidRPr="00634A48">
        <w:rPr>
          <w:rFonts w:cstheme="minorHAnsi"/>
          <w:sz w:val="22"/>
          <w:szCs w:val="22"/>
          <w:lang w:eastAsia="zh-CN"/>
        </w:rPr>
        <w:t>题的系列</w:t>
      </w:r>
      <w:r w:rsidR="00FE7C17" w:rsidRPr="00634A48">
        <w:rPr>
          <w:rFonts w:cstheme="minorHAnsi"/>
          <w:sz w:val="22"/>
          <w:szCs w:val="22"/>
          <w:lang w:eastAsia="zh-CN"/>
        </w:rPr>
        <w:t>网络</w:t>
      </w:r>
      <w:r w:rsidR="00FB34E0" w:rsidRPr="00634A48">
        <w:rPr>
          <w:rFonts w:cstheme="minorHAnsi"/>
          <w:sz w:val="22"/>
          <w:szCs w:val="22"/>
          <w:lang w:eastAsia="zh-CN"/>
        </w:rPr>
        <w:t>研讨会，该系列旨在讨论与数字化转型相关的新主题，促进城市利益攸关方之间开展合作，并探索标准化在此过程中的作用。</w:t>
      </w:r>
      <w:r w:rsidR="00DF26C4" w:rsidRPr="00634A48">
        <w:rPr>
          <w:rFonts w:cstheme="minorHAnsi"/>
          <w:sz w:val="22"/>
          <w:szCs w:val="22"/>
          <w:lang w:eastAsia="zh-CN"/>
        </w:rPr>
        <w:t>本</w:t>
      </w:r>
      <w:r w:rsidRPr="00634A48">
        <w:rPr>
          <w:rFonts w:cstheme="minorHAnsi"/>
          <w:sz w:val="22"/>
          <w:szCs w:val="22"/>
          <w:lang w:eastAsia="zh-CN"/>
        </w:rPr>
        <w:t>系列网络研讨会还将作为新的平台，突显</w:t>
      </w:r>
      <w:hyperlink r:id="rId8" w:history="1">
        <w:r w:rsidRPr="00634A48">
          <w:rPr>
            <w:rStyle w:val="Hyperlink"/>
            <w:rFonts w:cstheme="minorHAnsi"/>
            <w:sz w:val="22"/>
            <w:szCs w:val="22"/>
            <w:lang w:eastAsia="zh-CN"/>
          </w:rPr>
          <w:t>ITU-T</w:t>
        </w:r>
        <w:r w:rsidRPr="00634A48">
          <w:rPr>
            <w:rStyle w:val="Hyperlink"/>
            <w:rFonts w:cstheme="minorHAnsi"/>
            <w:sz w:val="22"/>
            <w:szCs w:val="22"/>
            <w:lang w:eastAsia="zh-CN"/>
          </w:rPr>
          <w:t>第</w:t>
        </w:r>
        <w:r w:rsidRPr="00634A48">
          <w:rPr>
            <w:rStyle w:val="Hyperlink"/>
            <w:rFonts w:cstheme="minorHAnsi"/>
            <w:sz w:val="22"/>
            <w:szCs w:val="22"/>
            <w:lang w:eastAsia="zh-CN"/>
          </w:rPr>
          <w:t>20</w:t>
        </w:r>
        <w:r w:rsidRPr="00634A48">
          <w:rPr>
            <w:rStyle w:val="Hyperlink"/>
            <w:rFonts w:cstheme="minorHAnsi"/>
            <w:sz w:val="22"/>
            <w:szCs w:val="22"/>
            <w:lang w:eastAsia="zh-CN"/>
          </w:rPr>
          <w:t>研究组</w:t>
        </w:r>
        <w:r w:rsidR="00841AA4" w:rsidRPr="00634A48">
          <w:rPr>
            <w:rStyle w:val="Hyperlink"/>
            <w:rFonts w:cstheme="minorHAnsi"/>
            <w:sz w:val="22"/>
            <w:szCs w:val="22"/>
            <w:lang w:eastAsia="zh-CN"/>
          </w:rPr>
          <w:t xml:space="preserve"> – </w:t>
        </w:r>
        <w:r w:rsidRPr="00634A48">
          <w:rPr>
            <w:rStyle w:val="Hyperlink"/>
            <w:rFonts w:cstheme="minorHAnsi"/>
            <w:sz w:val="22"/>
            <w:szCs w:val="22"/>
            <w:lang w:eastAsia="zh-CN"/>
          </w:rPr>
          <w:t>物联网（</w:t>
        </w:r>
        <w:r w:rsidRPr="00634A48">
          <w:rPr>
            <w:rStyle w:val="Hyperlink"/>
            <w:rFonts w:cstheme="minorHAnsi"/>
            <w:sz w:val="22"/>
            <w:szCs w:val="22"/>
            <w:lang w:eastAsia="zh-CN"/>
          </w:rPr>
          <w:t>IoT</w:t>
        </w:r>
        <w:r w:rsidRPr="00634A48">
          <w:rPr>
            <w:rStyle w:val="Hyperlink"/>
            <w:rFonts w:cstheme="minorHAnsi"/>
            <w:sz w:val="22"/>
            <w:szCs w:val="22"/>
            <w:lang w:eastAsia="zh-CN"/>
          </w:rPr>
          <w:t>）与智慧城市和社区（</w:t>
        </w:r>
        <w:r w:rsidRPr="00634A48">
          <w:rPr>
            <w:rStyle w:val="Hyperlink"/>
            <w:rFonts w:cstheme="minorHAnsi"/>
            <w:sz w:val="22"/>
            <w:szCs w:val="22"/>
            <w:lang w:eastAsia="zh-CN"/>
          </w:rPr>
          <w:t>SC&amp;C</w:t>
        </w:r>
        <w:r w:rsidRPr="00634A48">
          <w:rPr>
            <w:rStyle w:val="Hyperlink"/>
            <w:rFonts w:cstheme="minorHAnsi"/>
            <w:sz w:val="22"/>
            <w:szCs w:val="22"/>
            <w:lang w:eastAsia="zh-CN"/>
          </w:rPr>
          <w:t>）</w:t>
        </w:r>
      </w:hyperlink>
      <w:r w:rsidR="00A5117E" w:rsidRPr="00634A48">
        <w:rPr>
          <w:rFonts w:cstheme="minorHAnsi"/>
          <w:sz w:val="22"/>
          <w:szCs w:val="22"/>
          <w:lang w:eastAsia="zh-CN"/>
        </w:rPr>
        <w:t>最近的工作和成果。</w:t>
      </w:r>
    </w:p>
    <w:p w14:paraId="5348E18D" w14:textId="12088119" w:rsidR="00FB34E0" w:rsidRPr="00634A48" w:rsidRDefault="00FB34E0" w:rsidP="006F4550">
      <w:pPr>
        <w:ind w:firstLineChars="200" w:firstLine="440"/>
        <w:rPr>
          <w:rFonts w:cstheme="minorHAnsi"/>
          <w:sz w:val="22"/>
          <w:szCs w:val="22"/>
          <w:lang w:eastAsia="zh-CN"/>
        </w:rPr>
      </w:pPr>
      <w:r w:rsidRPr="00634A48">
        <w:rPr>
          <w:rFonts w:cstheme="minorHAnsi"/>
          <w:sz w:val="22"/>
          <w:szCs w:val="22"/>
          <w:lang w:eastAsia="zh-CN"/>
        </w:rPr>
        <w:t>关于</w:t>
      </w:r>
      <w:r w:rsidR="002D3914" w:rsidRPr="00634A48">
        <w:rPr>
          <w:rFonts w:cstheme="minorHAnsi"/>
          <w:sz w:val="22"/>
          <w:szCs w:val="22"/>
          <w:lang w:eastAsia="zh-CN"/>
        </w:rPr>
        <w:t>“</w:t>
      </w:r>
      <w:r w:rsidR="002D3914" w:rsidRPr="00634A48">
        <w:rPr>
          <w:rFonts w:cstheme="minorHAnsi"/>
          <w:b/>
          <w:bCs/>
          <w:sz w:val="22"/>
          <w:szCs w:val="22"/>
          <w:lang w:eastAsia="zh-CN"/>
        </w:rPr>
        <w:t>通过人工智能和</w:t>
      </w:r>
      <w:proofErr w:type="gramStart"/>
      <w:r w:rsidR="002D3914" w:rsidRPr="00634A48">
        <w:rPr>
          <w:rFonts w:cstheme="minorHAnsi"/>
          <w:b/>
          <w:bCs/>
          <w:sz w:val="22"/>
          <w:szCs w:val="22"/>
          <w:lang w:eastAsia="zh-CN"/>
        </w:rPr>
        <w:t>物联网</w:t>
      </w:r>
      <w:proofErr w:type="gramEnd"/>
      <w:r w:rsidR="002D3914" w:rsidRPr="00634A48">
        <w:rPr>
          <w:rFonts w:cstheme="minorHAnsi"/>
          <w:b/>
          <w:bCs/>
          <w:sz w:val="22"/>
          <w:szCs w:val="22"/>
          <w:lang w:eastAsia="zh-CN"/>
        </w:rPr>
        <w:t>加速农业数字化转型</w:t>
      </w:r>
      <w:r w:rsidR="002D3914" w:rsidRPr="00634A48">
        <w:rPr>
          <w:rFonts w:cstheme="minorHAnsi"/>
          <w:sz w:val="22"/>
          <w:szCs w:val="22"/>
          <w:lang w:eastAsia="zh-CN"/>
        </w:rPr>
        <w:t>”</w:t>
      </w:r>
      <w:r w:rsidRPr="00634A48">
        <w:rPr>
          <w:rFonts w:cstheme="minorHAnsi"/>
          <w:sz w:val="22"/>
          <w:szCs w:val="22"/>
          <w:lang w:eastAsia="zh-CN"/>
        </w:rPr>
        <w:t>主题的研讨会将于</w:t>
      </w:r>
      <w:r w:rsidRPr="00634A48">
        <w:rPr>
          <w:rFonts w:cstheme="minorHAnsi"/>
          <w:b/>
          <w:sz w:val="22"/>
          <w:szCs w:val="22"/>
          <w:lang w:eastAsia="zh-CN"/>
        </w:rPr>
        <w:t>2022</w:t>
      </w:r>
      <w:r w:rsidRPr="00634A48">
        <w:rPr>
          <w:rFonts w:cstheme="minorHAnsi"/>
          <w:b/>
          <w:sz w:val="22"/>
          <w:szCs w:val="22"/>
          <w:lang w:eastAsia="zh-CN"/>
        </w:rPr>
        <w:t>年</w:t>
      </w:r>
      <w:r w:rsidR="002D3914" w:rsidRPr="00634A48">
        <w:rPr>
          <w:rFonts w:cstheme="minorHAnsi"/>
          <w:b/>
          <w:sz w:val="22"/>
          <w:szCs w:val="22"/>
          <w:lang w:eastAsia="zh-CN"/>
        </w:rPr>
        <w:t>3</w:t>
      </w:r>
      <w:r w:rsidRPr="00634A48">
        <w:rPr>
          <w:rFonts w:cstheme="minorHAnsi"/>
          <w:b/>
          <w:sz w:val="22"/>
          <w:szCs w:val="22"/>
          <w:lang w:eastAsia="zh-CN"/>
        </w:rPr>
        <w:t>月</w:t>
      </w:r>
      <w:r w:rsidR="002D3914" w:rsidRPr="00634A48">
        <w:rPr>
          <w:rFonts w:cstheme="minorHAnsi"/>
          <w:b/>
          <w:sz w:val="22"/>
          <w:szCs w:val="22"/>
          <w:lang w:eastAsia="zh-CN"/>
        </w:rPr>
        <w:t>29</w:t>
      </w:r>
      <w:r w:rsidRPr="00634A48">
        <w:rPr>
          <w:rFonts w:cstheme="minorHAnsi"/>
          <w:b/>
          <w:sz w:val="22"/>
          <w:szCs w:val="22"/>
          <w:lang w:eastAsia="zh-CN"/>
        </w:rPr>
        <w:t>日</w:t>
      </w:r>
      <w:r w:rsidRPr="00634A48">
        <w:rPr>
          <w:rFonts w:cstheme="minorHAnsi"/>
          <w:sz w:val="22"/>
          <w:szCs w:val="22"/>
          <w:lang w:eastAsia="zh-CN"/>
        </w:rPr>
        <w:t>1</w:t>
      </w:r>
      <w:r w:rsidR="002D3914" w:rsidRPr="00634A48">
        <w:rPr>
          <w:rFonts w:cstheme="minorHAnsi"/>
          <w:sz w:val="22"/>
          <w:szCs w:val="22"/>
          <w:lang w:eastAsia="zh-CN"/>
        </w:rPr>
        <w:t>4</w:t>
      </w:r>
      <w:r w:rsidRPr="00634A48">
        <w:rPr>
          <w:rFonts w:cstheme="minorHAnsi"/>
          <w:sz w:val="22"/>
          <w:szCs w:val="22"/>
          <w:lang w:eastAsia="zh-CN"/>
        </w:rPr>
        <w:t>:00</w:t>
      </w:r>
      <w:r w:rsidRPr="00634A48">
        <w:rPr>
          <w:rFonts w:cstheme="minorHAnsi"/>
          <w:sz w:val="22"/>
          <w:szCs w:val="22"/>
          <w:lang w:eastAsia="zh-CN"/>
        </w:rPr>
        <w:t>至</w:t>
      </w:r>
      <w:r w:rsidRPr="00634A48">
        <w:rPr>
          <w:rFonts w:cstheme="minorHAnsi"/>
          <w:sz w:val="22"/>
          <w:szCs w:val="22"/>
          <w:lang w:eastAsia="zh-CN"/>
        </w:rPr>
        <w:t>1</w:t>
      </w:r>
      <w:r w:rsidR="002D3914" w:rsidRPr="00634A48">
        <w:rPr>
          <w:rFonts w:cstheme="minorHAnsi"/>
          <w:sz w:val="22"/>
          <w:szCs w:val="22"/>
          <w:lang w:eastAsia="zh-CN"/>
        </w:rPr>
        <w:t>6</w:t>
      </w:r>
      <w:r w:rsidRPr="00634A48">
        <w:rPr>
          <w:rFonts w:cstheme="minorHAnsi"/>
          <w:sz w:val="22"/>
          <w:szCs w:val="22"/>
          <w:lang w:eastAsia="zh-CN"/>
        </w:rPr>
        <w:t>:00</w:t>
      </w:r>
      <w:r w:rsidR="00A5117E" w:rsidRPr="00634A48">
        <w:rPr>
          <w:rFonts w:cstheme="minorHAnsi"/>
          <w:sz w:val="22"/>
          <w:szCs w:val="22"/>
          <w:lang w:eastAsia="zh-CN"/>
        </w:rPr>
        <w:t>时（日内瓦时间）</w:t>
      </w:r>
      <w:r w:rsidR="00A976F1" w:rsidRPr="00634A48">
        <w:rPr>
          <w:rFonts w:cstheme="minorHAnsi"/>
          <w:sz w:val="22"/>
          <w:szCs w:val="22"/>
          <w:lang w:eastAsia="zh-CN"/>
        </w:rPr>
        <w:t>以</w:t>
      </w:r>
      <w:r w:rsidRPr="00634A48">
        <w:rPr>
          <w:rFonts w:cstheme="minorHAnsi"/>
          <w:sz w:val="22"/>
          <w:szCs w:val="22"/>
          <w:lang w:eastAsia="zh-CN"/>
        </w:rPr>
        <w:t>虚拟</w:t>
      </w:r>
      <w:r w:rsidR="002D3914" w:rsidRPr="00634A48">
        <w:rPr>
          <w:rFonts w:cstheme="minorHAnsi"/>
          <w:sz w:val="22"/>
          <w:szCs w:val="22"/>
          <w:lang w:eastAsia="zh-CN"/>
        </w:rPr>
        <w:t>会议</w:t>
      </w:r>
      <w:r w:rsidR="00A976F1" w:rsidRPr="00634A48">
        <w:rPr>
          <w:rFonts w:cstheme="minorHAnsi"/>
          <w:sz w:val="22"/>
          <w:szCs w:val="22"/>
          <w:lang w:eastAsia="zh-CN"/>
        </w:rPr>
        <w:t>的方式</w:t>
      </w:r>
      <w:r w:rsidRPr="00634A48">
        <w:rPr>
          <w:rFonts w:cstheme="minorHAnsi"/>
          <w:sz w:val="22"/>
          <w:szCs w:val="22"/>
          <w:lang w:eastAsia="zh-CN"/>
        </w:rPr>
        <w:t>进行，</w:t>
      </w:r>
      <w:r w:rsidR="00A976F1" w:rsidRPr="00634A48">
        <w:rPr>
          <w:rFonts w:cstheme="minorHAnsi"/>
          <w:sz w:val="22"/>
          <w:szCs w:val="22"/>
          <w:lang w:eastAsia="zh-CN"/>
        </w:rPr>
        <w:t>且</w:t>
      </w:r>
      <w:r w:rsidR="002D3914" w:rsidRPr="00634A48">
        <w:rPr>
          <w:rFonts w:cstheme="minorHAnsi"/>
          <w:sz w:val="22"/>
          <w:szCs w:val="22"/>
          <w:lang w:eastAsia="zh-CN"/>
        </w:rPr>
        <w:t>将与粮食及农业组织（</w:t>
      </w:r>
      <w:r w:rsidR="002D3914" w:rsidRPr="00634A48">
        <w:rPr>
          <w:rFonts w:cstheme="minorHAnsi"/>
          <w:sz w:val="22"/>
          <w:szCs w:val="22"/>
          <w:lang w:eastAsia="zh-CN"/>
        </w:rPr>
        <w:t>FAO</w:t>
      </w:r>
      <w:r w:rsidR="002D3914" w:rsidRPr="00634A48">
        <w:rPr>
          <w:rFonts w:cstheme="minorHAnsi"/>
          <w:sz w:val="22"/>
          <w:szCs w:val="22"/>
          <w:lang w:eastAsia="zh-CN"/>
        </w:rPr>
        <w:t>）和国际标准化组织（</w:t>
      </w:r>
      <w:r w:rsidR="002D3914" w:rsidRPr="00634A48">
        <w:rPr>
          <w:rFonts w:cstheme="minorHAnsi"/>
          <w:sz w:val="22"/>
          <w:szCs w:val="22"/>
          <w:lang w:eastAsia="zh-CN"/>
        </w:rPr>
        <w:t>ISO</w:t>
      </w:r>
      <w:r w:rsidR="002D3914" w:rsidRPr="00634A48">
        <w:rPr>
          <w:rFonts w:cstheme="minorHAnsi"/>
          <w:sz w:val="22"/>
          <w:szCs w:val="22"/>
          <w:lang w:eastAsia="zh-CN"/>
        </w:rPr>
        <w:t>）</w:t>
      </w:r>
      <w:r w:rsidR="00A5117E" w:rsidRPr="00634A48">
        <w:rPr>
          <w:rFonts w:cstheme="minorHAnsi"/>
          <w:sz w:val="22"/>
          <w:szCs w:val="22"/>
          <w:lang w:eastAsia="zh-CN"/>
        </w:rPr>
        <w:t>联合组织</w:t>
      </w:r>
      <w:r w:rsidRPr="00634A48">
        <w:rPr>
          <w:rFonts w:cstheme="minorHAnsi"/>
          <w:sz w:val="22"/>
          <w:szCs w:val="22"/>
          <w:lang w:eastAsia="zh-CN"/>
        </w:rPr>
        <w:t>。</w:t>
      </w:r>
    </w:p>
    <w:p w14:paraId="6F1F9D2D" w14:textId="4B4EA194" w:rsidR="002D3914" w:rsidRPr="00634A48" w:rsidRDefault="002D3914" w:rsidP="006F4550">
      <w:pPr>
        <w:ind w:firstLineChars="200" w:firstLine="440"/>
        <w:rPr>
          <w:rFonts w:cstheme="minorHAnsi"/>
          <w:sz w:val="22"/>
          <w:szCs w:val="22"/>
          <w:lang w:eastAsia="zh-CN"/>
        </w:rPr>
      </w:pPr>
      <w:r w:rsidRPr="00634A48">
        <w:rPr>
          <w:rFonts w:cstheme="minorHAnsi"/>
          <w:sz w:val="22"/>
          <w:szCs w:val="22"/>
          <w:lang w:eastAsia="zh-CN"/>
        </w:rPr>
        <w:t>在这期网络研讨会结束之后，</w:t>
      </w:r>
      <w:hyperlink r:id="rId9" w:history="1">
        <w:r w:rsidRPr="00634A48">
          <w:rPr>
            <w:rStyle w:val="Hyperlink"/>
            <w:rFonts w:cstheme="minorHAnsi"/>
            <w:sz w:val="22"/>
            <w:szCs w:val="22"/>
            <w:lang w:eastAsia="zh-CN"/>
          </w:rPr>
          <w:t>人工智能（</w:t>
        </w:r>
        <w:r w:rsidRPr="00634A48">
          <w:rPr>
            <w:rStyle w:val="Hyperlink"/>
            <w:rFonts w:cstheme="minorHAnsi"/>
            <w:sz w:val="22"/>
            <w:szCs w:val="22"/>
            <w:lang w:eastAsia="zh-CN"/>
          </w:rPr>
          <w:t>AI</w:t>
        </w:r>
        <w:r w:rsidRPr="00634A48">
          <w:rPr>
            <w:rStyle w:val="Hyperlink"/>
            <w:rFonts w:cstheme="minorHAnsi"/>
            <w:sz w:val="22"/>
            <w:szCs w:val="22"/>
            <w:lang w:eastAsia="zh-CN"/>
          </w:rPr>
          <w:t>）和数字农业物联网（</w:t>
        </w:r>
        <w:r w:rsidRPr="00634A48">
          <w:rPr>
            <w:rStyle w:val="Hyperlink"/>
            <w:rFonts w:cstheme="minorHAnsi"/>
            <w:sz w:val="22"/>
            <w:szCs w:val="22"/>
            <w:lang w:eastAsia="zh-CN"/>
          </w:rPr>
          <w:t>IoT</w:t>
        </w:r>
        <w:r w:rsidRPr="00634A48">
          <w:rPr>
            <w:rStyle w:val="Hyperlink"/>
            <w:rFonts w:cstheme="minorHAnsi"/>
            <w:sz w:val="22"/>
            <w:szCs w:val="22"/>
            <w:lang w:eastAsia="zh-CN"/>
          </w:rPr>
          <w:t>）焦点组（</w:t>
        </w:r>
        <w:r w:rsidRPr="00634A48">
          <w:rPr>
            <w:rStyle w:val="Hyperlink"/>
            <w:rFonts w:cstheme="minorHAnsi"/>
            <w:sz w:val="22"/>
            <w:szCs w:val="22"/>
            <w:lang w:eastAsia="zh-CN"/>
          </w:rPr>
          <w:t>FG-AI4A</w:t>
        </w:r>
        <w:r w:rsidRPr="00634A48">
          <w:rPr>
            <w:rStyle w:val="Hyperlink"/>
            <w:rFonts w:cstheme="minorHAnsi"/>
            <w:sz w:val="22"/>
            <w:szCs w:val="22"/>
            <w:lang w:eastAsia="zh-CN"/>
          </w:rPr>
          <w:t>）</w:t>
        </w:r>
      </w:hyperlink>
      <w:r w:rsidR="00523988" w:rsidRPr="00634A48">
        <w:rPr>
          <w:rFonts w:cstheme="minorHAnsi"/>
          <w:sz w:val="22"/>
          <w:szCs w:val="22"/>
          <w:lang w:eastAsia="zh-CN"/>
        </w:rPr>
        <w:t>将于</w:t>
      </w:r>
      <w:r w:rsidR="00523988" w:rsidRPr="00634A48">
        <w:rPr>
          <w:rFonts w:cstheme="minorHAnsi"/>
          <w:b/>
          <w:bCs/>
          <w:sz w:val="22"/>
          <w:szCs w:val="22"/>
          <w:lang w:eastAsia="zh-CN"/>
        </w:rPr>
        <w:t>2022</w:t>
      </w:r>
      <w:r w:rsidR="00523988" w:rsidRPr="00634A48">
        <w:rPr>
          <w:rFonts w:cstheme="minorHAnsi"/>
          <w:b/>
          <w:bCs/>
          <w:sz w:val="22"/>
          <w:szCs w:val="22"/>
          <w:lang w:eastAsia="zh-CN"/>
        </w:rPr>
        <w:t>年</w:t>
      </w:r>
      <w:r w:rsidR="00523988" w:rsidRPr="00634A48">
        <w:rPr>
          <w:rFonts w:cstheme="minorHAnsi"/>
          <w:b/>
          <w:bCs/>
          <w:sz w:val="22"/>
          <w:szCs w:val="22"/>
          <w:lang w:eastAsia="zh-CN"/>
        </w:rPr>
        <w:t>3</w:t>
      </w:r>
      <w:r w:rsidR="00523988" w:rsidRPr="00634A48">
        <w:rPr>
          <w:rFonts w:cstheme="minorHAnsi"/>
          <w:b/>
          <w:bCs/>
          <w:sz w:val="22"/>
          <w:szCs w:val="22"/>
          <w:lang w:eastAsia="zh-CN"/>
        </w:rPr>
        <w:t>月</w:t>
      </w:r>
      <w:r w:rsidR="00523988" w:rsidRPr="00634A48">
        <w:rPr>
          <w:rFonts w:cstheme="minorHAnsi"/>
          <w:b/>
          <w:bCs/>
          <w:sz w:val="22"/>
          <w:szCs w:val="22"/>
          <w:lang w:eastAsia="zh-CN"/>
        </w:rPr>
        <w:t>30</w:t>
      </w:r>
      <w:r w:rsidR="00523988" w:rsidRPr="00634A48">
        <w:rPr>
          <w:rFonts w:cstheme="minorHAnsi"/>
          <w:b/>
          <w:bCs/>
          <w:sz w:val="22"/>
          <w:szCs w:val="22"/>
          <w:lang w:eastAsia="zh-CN"/>
        </w:rPr>
        <w:t>至</w:t>
      </w:r>
      <w:r w:rsidR="00523988" w:rsidRPr="00634A48">
        <w:rPr>
          <w:rFonts w:cstheme="minorHAnsi"/>
          <w:b/>
          <w:bCs/>
          <w:sz w:val="22"/>
          <w:szCs w:val="22"/>
          <w:lang w:eastAsia="zh-CN"/>
        </w:rPr>
        <w:t>31</w:t>
      </w:r>
      <w:r w:rsidR="00523988" w:rsidRPr="00634A48">
        <w:rPr>
          <w:rFonts w:cstheme="minorHAnsi"/>
          <w:b/>
          <w:bCs/>
          <w:sz w:val="22"/>
          <w:szCs w:val="22"/>
          <w:lang w:eastAsia="zh-CN"/>
        </w:rPr>
        <w:t>日</w:t>
      </w:r>
      <w:r w:rsidR="00523988" w:rsidRPr="00634A48">
        <w:rPr>
          <w:rFonts w:cstheme="minorHAnsi"/>
          <w:sz w:val="22"/>
          <w:szCs w:val="22"/>
          <w:lang w:eastAsia="zh-CN"/>
        </w:rPr>
        <w:t>13:00</w:t>
      </w:r>
      <w:r w:rsidR="00523988" w:rsidRPr="00634A48">
        <w:rPr>
          <w:rFonts w:cstheme="minorHAnsi"/>
          <w:sz w:val="22"/>
          <w:szCs w:val="22"/>
          <w:lang w:eastAsia="zh-CN"/>
        </w:rPr>
        <w:t>至</w:t>
      </w:r>
      <w:r w:rsidR="00523988" w:rsidRPr="00634A48">
        <w:rPr>
          <w:rFonts w:cstheme="minorHAnsi"/>
          <w:sz w:val="22"/>
          <w:szCs w:val="22"/>
          <w:lang w:eastAsia="zh-CN"/>
        </w:rPr>
        <w:t>16:00</w:t>
      </w:r>
      <w:r w:rsidR="00523988" w:rsidRPr="00634A48">
        <w:rPr>
          <w:rFonts w:cstheme="minorHAnsi"/>
          <w:sz w:val="22"/>
          <w:szCs w:val="22"/>
          <w:lang w:eastAsia="zh-CN"/>
        </w:rPr>
        <w:t>时（日内瓦时间）举行第一次会议。</w:t>
      </w:r>
    </w:p>
    <w:p w14:paraId="29E680CF" w14:textId="7582DDBB" w:rsidR="001F15A5" w:rsidRPr="00634A48" w:rsidRDefault="001F15A5" w:rsidP="001F15A5">
      <w:pPr>
        <w:rPr>
          <w:rFonts w:cstheme="minorHAnsi"/>
          <w:b/>
          <w:color w:val="800000"/>
          <w:sz w:val="22"/>
          <w:szCs w:val="22"/>
          <w:lang w:eastAsia="zh-CN"/>
        </w:rPr>
      </w:pPr>
      <w:r w:rsidRPr="00634A48">
        <w:rPr>
          <w:rFonts w:cstheme="minorHAnsi"/>
          <w:sz w:val="22"/>
          <w:szCs w:val="22"/>
          <w:lang w:eastAsia="zh-CN"/>
        </w:rPr>
        <w:t>2</w:t>
      </w:r>
      <w:r w:rsidRPr="00634A48">
        <w:rPr>
          <w:rFonts w:cstheme="minorHAnsi"/>
          <w:sz w:val="22"/>
          <w:szCs w:val="22"/>
          <w:lang w:eastAsia="zh-CN"/>
        </w:rPr>
        <w:tab/>
      </w:r>
      <w:r w:rsidRPr="00634A48">
        <w:rPr>
          <w:rFonts w:cstheme="minorHAnsi"/>
          <w:sz w:val="22"/>
          <w:szCs w:val="22"/>
          <w:lang w:eastAsia="zh-CN"/>
        </w:rPr>
        <w:t>此</w:t>
      </w:r>
      <w:r w:rsidR="00523988" w:rsidRPr="00634A48">
        <w:rPr>
          <w:rFonts w:cstheme="minorHAnsi"/>
          <w:sz w:val="22"/>
          <w:szCs w:val="22"/>
          <w:lang w:eastAsia="zh-CN"/>
        </w:rPr>
        <w:t>次</w:t>
      </w:r>
      <w:r w:rsidRPr="00634A48">
        <w:rPr>
          <w:rFonts w:cstheme="minorHAnsi"/>
          <w:sz w:val="22"/>
          <w:szCs w:val="22"/>
          <w:lang w:eastAsia="zh-CN"/>
        </w:rPr>
        <w:t>虚拟</w:t>
      </w:r>
      <w:r w:rsidR="00A976F1" w:rsidRPr="00634A48">
        <w:rPr>
          <w:rFonts w:cstheme="minorHAnsi"/>
          <w:sz w:val="22"/>
          <w:szCs w:val="22"/>
          <w:lang w:eastAsia="zh-CN"/>
        </w:rPr>
        <w:t>会议</w:t>
      </w:r>
      <w:r w:rsidRPr="00634A48">
        <w:rPr>
          <w:rFonts w:cstheme="minorHAnsi"/>
          <w:sz w:val="22"/>
          <w:szCs w:val="22"/>
          <w:lang w:eastAsia="zh-CN"/>
        </w:rPr>
        <w:t>将仅使用英文进行。</w:t>
      </w:r>
    </w:p>
    <w:p w14:paraId="0AE8444B" w14:textId="6F9D5E6F" w:rsidR="001F15A5" w:rsidRPr="00634A48" w:rsidRDefault="001F15A5" w:rsidP="001F15A5">
      <w:pPr>
        <w:rPr>
          <w:rFonts w:cstheme="minorHAnsi"/>
          <w:sz w:val="22"/>
          <w:szCs w:val="22"/>
          <w:lang w:eastAsia="zh-CN"/>
        </w:rPr>
      </w:pPr>
      <w:r w:rsidRPr="00634A48">
        <w:rPr>
          <w:rFonts w:cstheme="minorHAnsi"/>
          <w:sz w:val="22"/>
          <w:szCs w:val="22"/>
          <w:lang w:eastAsia="zh-CN"/>
        </w:rPr>
        <w:t>3</w:t>
      </w:r>
      <w:r w:rsidRPr="00634A48">
        <w:rPr>
          <w:rFonts w:cstheme="minorHAnsi"/>
          <w:sz w:val="22"/>
          <w:szCs w:val="22"/>
          <w:lang w:eastAsia="zh-CN"/>
        </w:rPr>
        <w:tab/>
      </w:r>
      <w:bookmarkStart w:id="4" w:name="_Hlk83973180"/>
      <w:r w:rsidR="00523988" w:rsidRPr="00634A48">
        <w:rPr>
          <w:rFonts w:cstheme="minorHAnsi"/>
          <w:sz w:val="22"/>
          <w:szCs w:val="22"/>
          <w:lang w:eastAsia="zh-CN"/>
        </w:rPr>
        <w:t>农业部门是世界上最大的部门之一，估计其全球价值为</w:t>
      </w:r>
      <w:proofErr w:type="gramStart"/>
      <w:r w:rsidR="00523988" w:rsidRPr="00634A48">
        <w:rPr>
          <w:rFonts w:cstheme="minorHAnsi"/>
          <w:sz w:val="22"/>
          <w:szCs w:val="22"/>
          <w:lang w:eastAsia="zh-CN"/>
        </w:rPr>
        <w:t>2.4</w:t>
      </w:r>
      <w:r w:rsidR="00523988" w:rsidRPr="00634A48">
        <w:rPr>
          <w:rFonts w:cstheme="minorHAnsi"/>
          <w:sz w:val="22"/>
          <w:szCs w:val="22"/>
          <w:lang w:eastAsia="zh-CN"/>
        </w:rPr>
        <w:t>万亿美元。农业为</w:t>
      </w:r>
      <w:proofErr w:type="gramEnd"/>
      <w:r w:rsidR="00523988" w:rsidRPr="00634A48">
        <w:rPr>
          <w:rFonts w:cstheme="minorHAnsi"/>
          <w:sz w:val="22"/>
          <w:szCs w:val="22"/>
          <w:lang w:eastAsia="zh-CN"/>
        </w:rPr>
        <w:t>13</w:t>
      </w:r>
      <w:r w:rsidR="00523988" w:rsidRPr="00634A48">
        <w:rPr>
          <w:rFonts w:cstheme="minorHAnsi"/>
          <w:sz w:val="22"/>
          <w:szCs w:val="22"/>
          <w:lang w:eastAsia="zh-CN"/>
        </w:rPr>
        <w:t>亿人提供了工作，占世界人口的</w:t>
      </w:r>
      <w:r w:rsidR="00523988" w:rsidRPr="00634A48">
        <w:rPr>
          <w:rFonts w:cstheme="minorHAnsi"/>
          <w:sz w:val="22"/>
          <w:szCs w:val="22"/>
          <w:lang w:eastAsia="zh-CN"/>
        </w:rPr>
        <w:t>19%</w:t>
      </w:r>
      <w:r w:rsidR="00523988" w:rsidRPr="00634A48">
        <w:rPr>
          <w:rFonts w:cstheme="minorHAnsi"/>
          <w:sz w:val="22"/>
          <w:szCs w:val="22"/>
          <w:lang w:eastAsia="zh-CN"/>
        </w:rPr>
        <w:t>。然而，预计到</w:t>
      </w:r>
      <w:r w:rsidR="00523988" w:rsidRPr="00634A48">
        <w:rPr>
          <w:rFonts w:cstheme="minorHAnsi"/>
          <w:sz w:val="22"/>
          <w:szCs w:val="22"/>
          <w:lang w:eastAsia="zh-CN"/>
        </w:rPr>
        <w:t>2050</w:t>
      </w:r>
      <w:r w:rsidR="00523988" w:rsidRPr="00634A48">
        <w:rPr>
          <w:rFonts w:cstheme="minorHAnsi"/>
          <w:sz w:val="22"/>
          <w:szCs w:val="22"/>
          <w:lang w:eastAsia="zh-CN"/>
        </w:rPr>
        <w:t>年全球人口将增长到</w:t>
      </w:r>
      <w:r w:rsidR="00523988" w:rsidRPr="00634A48">
        <w:rPr>
          <w:rFonts w:cstheme="minorHAnsi"/>
          <w:sz w:val="22"/>
          <w:szCs w:val="22"/>
          <w:lang w:eastAsia="zh-CN"/>
        </w:rPr>
        <w:t>97</w:t>
      </w:r>
      <w:r w:rsidR="00523988" w:rsidRPr="00634A48">
        <w:rPr>
          <w:rFonts w:cstheme="minorHAnsi"/>
          <w:sz w:val="22"/>
          <w:szCs w:val="22"/>
          <w:lang w:eastAsia="zh-CN"/>
        </w:rPr>
        <w:t>亿人，为了满足不断增长的全球人口的需求，全球粮食生产速度将需要加快约</w:t>
      </w:r>
      <w:r w:rsidR="00523988" w:rsidRPr="00634A48">
        <w:rPr>
          <w:rFonts w:cstheme="minorHAnsi"/>
          <w:sz w:val="22"/>
          <w:szCs w:val="22"/>
          <w:lang w:eastAsia="zh-CN"/>
        </w:rPr>
        <w:t>70%</w:t>
      </w:r>
      <w:r w:rsidR="00523988" w:rsidRPr="00634A48">
        <w:rPr>
          <w:rFonts w:cstheme="minorHAnsi"/>
          <w:sz w:val="22"/>
          <w:szCs w:val="22"/>
          <w:lang w:eastAsia="zh-CN"/>
        </w:rPr>
        <w:t>。</w:t>
      </w:r>
    </w:p>
    <w:p w14:paraId="033CB02E" w14:textId="0F46B1A0" w:rsidR="00873ED7" w:rsidRPr="00634A48" w:rsidRDefault="00873ED7" w:rsidP="00841AA4">
      <w:pPr>
        <w:ind w:firstLineChars="200" w:firstLine="440"/>
        <w:rPr>
          <w:rFonts w:cstheme="minorHAnsi"/>
          <w:sz w:val="22"/>
          <w:szCs w:val="22"/>
          <w:lang w:eastAsia="zh-CN"/>
        </w:rPr>
      </w:pPr>
      <w:r w:rsidRPr="00634A48">
        <w:rPr>
          <w:rFonts w:cstheme="minorHAnsi"/>
          <w:sz w:val="22"/>
          <w:szCs w:val="22"/>
          <w:lang w:eastAsia="zh-CN"/>
        </w:rPr>
        <w:t>这就需要采用包括人工智能（</w:t>
      </w:r>
      <w:r w:rsidRPr="00634A48">
        <w:rPr>
          <w:rFonts w:cstheme="minorHAnsi"/>
          <w:sz w:val="22"/>
          <w:szCs w:val="22"/>
          <w:lang w:eastAsia="zh-CN"/>
        </w:rPr>
        <w:t>AI</w:t>
      </w:r>
      <w:r w:rsidRPr="00634A48">
        <w:rPr>
          <w:rFonts w:cstheme="minorHAnsi"/>
          <w:sz w:val="22"/>
          <w:szCs w:val="22"/>
          <w:lang w:eastAsia="zh-CN"/>
        </w:rPr>
        <w:t>）、物联网（</w:t>
      </w:r>
      <w:r w:rsidRPr="00634A48">
        <w:rPr>
          <w:rFonts w:cstheme="minorHAnsi"/>
          <w:sz w:val="22"/>
          <w:szCs w:val="22"/>
          <w:lang w:eastAsia="zh-CN"/>
        </w:rPr>
        <w:t>IoT</w:t>
      </w:r>
      <w:r w:rsidRPr="00634A48">
        <w:rPr>
          <w:rFonts w:cstheme="minorHAnsi"/>
          <w:sz w:val="22"/>
          <w:szCs w:val="22"/>
          <w:lang w:eastAsia="zh-CN"/>
        </w:rPr>
        <w:t>）、机器人、大数据、增强现实、传感器和无人机等新兴技术来优化农业生产过程、供应链和食品系统。这些技术的纳入和随后的结合从根本上改变了农业领域的生产过程，并产生了一个被称为</w:t>
      </w:r>
      <w:r w:rsidRPr="00634A48">
        <w:rPr>
          <w:rFonts w:cstheme="minorHAnsi"/>
          <w:sz w:val="22"/>
          <w:szCs w:val="22"/>
          <w:lang w:eastAsia="zh-CN"/>
        </w:rPr>
        <w:t>“</w:t>
      </w:r>
      <w:r w:rsidRPr="00634A48">
        <w:rPr>
          <w:rFonts w:eastAsia="STKaiti" w:cstheme="minorHAnsi"/>
          <w:sz w:val="22"/>
          <w:szCs w:val="22"/>
          <w:lang w:eastAsia="zh-CN"/>
        </w:rPr>
        <w:t>数字化农业</w:t>
      </w:r>
      <w:r w:rsidRPr="00634A48">
        <w:rPr>
          <w:rFonts w:cstheme="minorHAnsi"/>
          <w:sz w:val="22"/>
          <w:szCs w:val="22"/>
          <w:lang w:eastAsia="zh-CN"/>
        </w:rPr>
        <w:t>”</w:t>
      </w:r>
      <w:r w:rsidRPr="00634A48">
        <w:rPr>
          <w:rFonts w:cstheme="minorHAnsi"/>
          <w:sz w:val="22"/>
          <w:szCs w:val="22"/>
          <w:lang w:eastAsia="zh-CN"/>
        </w:rPr>
        <w:t>的不断发展的新概念。</w:t>
      </w:r>
    </w:p>
    <w:p w14:paraId="40A27C6E" w14:textId="2619101B" w:rsidR="00873ED7" w:rsidRPr="00634A48" w:rsidRDefault="00873ED7" w:rsidP="00841AA4">
      <w:pPr>
        <w:ind w:firstLineChars="200" w:firstLine="440"/>
        <w:rPr>
          <w:rFonts w:cstheme="minorHAnsi"/>
          <w:sz w:val="22"/>
          <w:szCs w:val="22"/>
          <w:lang w:eastAsia="zh-CN"/>
        </w:rPr>
      </w:pPr>
      <w:r w:rsidRPr="00634A48">
        <w:rPr>
          <w:rFonts w:cstheme="minorHAnsi"/>
          <w:sz w:val="22"/>
          <w:szCs w:val="22"/>
          <w:lang w:eastAsia="zh-CN"/>
        </w:rPr>
        <w:t>“</w:t>
      </w:r>
      <w:proofErr w:type="gramStart"/>
      <w:r w:rsidRPr="00634A48">
        <w:rPr>
          <w:rFonts w:cstheme="minorHAnsi"/>
          <w:sz w:val="22"/>
          <w:szCs w:val="22"/>
          <w:lang w:eastAsia="zh-CN"/>
        </w:rPr>
        <w:t>数字化农业</w:t>
      </w:r>
      <w:r w:rsidRPr="00634A48">
        <w:rPr>
          <w:rFonts w:cstheme="minorHAnsi"/>
          <w:sz w:val="22"/>
          <w:szCs w:val="22"/>
          <w:lang w:eastAsia="zh-CN"/>
        </w:rPr>
        <w:t>”</w:t>
      </w:r>
      <w:r w:rsidRPr="00634A48">
        <w:rPr>
          <w:rFonts w:cstheme="minorHAnsi"/>
          <w:sz w:val="22"/>
          <w:szCs w:val="22"/>
          <w:lang w:eastAsia="zh-CN"/>
        </w:rPr>
        <w:t>的应用不断发展</w:t>
      </w:r>
      <w:proofErr w:type="gramEnd"/>
      <w:r w:rsidRPr="00634A48">
        <w:rPr>
          <w:rFonts w:cstheme="minorHAnsi"/>
          <w:sz w:val="22"/>
          <w:szCs w:val="22"/>
          <w:lang w:eastAsia="zh-CN"/>
        </w:rPr>
        <w:t>，其全球市场预计到</w:t>
      </w:r>
      <w:r w:rsidRPr="00634A48">
        <w:rPr>
          <w:rFonts w:cstheme="minorHAnsi"/>
          <w:sz w:val="22"/>
          <w:szCs w:val="22"/>
          <w:lang w:eastAsia="zh-CN"/>
        </w:rPr>
        <w:t>2022</w:t>
      </w:r>
      <w:r w:rsidRPr="00634A48">
        <w:rPr>
          <w:rFonts w:cstheme="minorHAnsi"/>
          <w:sz w:val="22"/>
          <w:szCs w:val="22"/>
          <w:lang w:eastAsia="zh-CN"/>
        </w:rPr>
        <w:t>年将达到</w:t>
      </w:r>
      <w:r w:rsidRPr="00634A48">
        <w:rPr>
          <w:rFonts w:cstheme="minorHAnsi"/>
          <w:sz w:val="22"/>
          <w:szCs w:val="22"/>
          <w:lang w:eastAsia="zh-CN"/>
        </w:rPr>
        <w:t>230</w:t>
      </w:r>
      <w:r w:rsidRPr="00634A48">
        <w:rPr>
          <w:rFonts w:cstheme="minorHAnsi"/>
          <w:sz w:val="22"/>
          <w:szCs w:val="22"/>
          <w:lang w:eastAsia="zh-CN"/>
        </w:rPr>
        <w:t>亿美元以上，平均每年增长近</w:t>
      </w:r>
      <w:r w:rsidRPr="00634A48">
        <w:rPr>
          <w:rFonts w:cstheme="minorHAnsi"/>
          <w:sz w:val="22"/>
          <w:szCs w:val="22"/>
          <w:lang w:eastAsia="zh-CN"/>
        </w:rPr>
        <w:t>20%</w:t>
      </w:r>
      <w:r w:rsidRPr="00634A48">
        <w:rPr>
          <w:rFonts w:cstheme="minorHAnsi"/>
          <w:sz w:val="22"/>
          <w:szCs w:val="22"/>
          <w:lang w:eastAsia="zh-CN"/>
        </w:rPr>
        <w:t>。这一概念利用颠覆性技术来提高作物产量，最大限度地提高资源效率，并加强整个供应链。数字化农业包括精准农业或精准耕作，这些概念还包括可控环境农业、垂直耕作和智能温室等技术。</w:t>
      </w:r>
    </w:p>
    <w:p w14:paraId="0EBBAF94" w14:textId="2A8BB281" w:rsidR="00873ED7" w:rsidRPr="00634A48" w:rsidRDefault="00873ED7" w:rsidP="00841AA4">
      <w:pPr>
        <w:ind w:firstLineChars="200" w:firstLine="440"/>
        <w:rPr>
          <w:rFonts w:cstheme="minorHAnsi"/>
          <w:sz w:val="22"/>
          <w:szCs w:val="22"/>
          <w:lang w:eastAsia="zh-CN"/>
        </w:rPr>
      </w:pPr>
      <w:r w:rsidRPr="00634A48">
        <w:rPr>
          <w:rFonts w:cstheme="minorHAnsi"/>
          <w:sz w:val="22"/>
          <w:szCs w:val="22"/>
          <w:lang w:eastAsia="zh-CN"/>
        </w:rPr>
        <w:t>在数字化农业的背景下，本次网络研讨会将深入探讨利用人工智能和</w:t>
      </w:r>
      <w:proofErr w:type="gramStart"/>
      <w:r w:rsidRPr="00634A48">
        <w:rPr>
          <w:rFonts w:cstheme="minorHAnsi"/>
          <w:sz w:val="22"/>
          <w:szCs w:val="22"/>
          <w:lang w:eastAsia="zh-CN"/>
        </w:rPr>
        <w:t>物联网</w:t>
      </w:r>
      <w:proofErr w:type="gramEnd"/>
      <w:r w:rsidRPr="00634A48">
        <w:rPr>
          <w:rFonts w:cstheme="minorHAnsi"/>
          <w:sz w:val="22"/>
          <w:szCs w:val="22"/>
          <w:lang w:eastAsia="zh-CN"/>
        </w:rPr>
        <w:t>加速农业生产过程的数字化转型的各个方面，同时研究目前与农业领域相关的标准化</w:t>
      </w:r>
      <w:r w:rsidR="00A5117E" w:rsidRPr="00634A48">
        <w:rPr>
          <w:rFonts w:cstheme="minorHAnsi"/>
          <w:sz w:val="22"/>
          <w:szCs w:val="22"/>
          <w:lang w:eastAsia="zh-CN"/>
        </w:rPr>
        <w:t>领域</w:t>
      </w:r>
      <w:r w:rsidRPr="00634A48">
        <w:rPr>
          <w:rFonts w:cstheme="minorHAnsi"/>
          <w:sz w:val="22"/>
          <w:szCs w:val="22"/>
          <w:lang w:eastAsia="zh-CN"/>
        </w:rPr>
        <w:t>。</w:t>
      </w:r>
    </w:p>
    <w:bookmarkEnd w:id="4"/>
    <w:p w14:paraId="0B90A27A" w14:textId="4EF82297" w:rsidR="001F15A5" w:rsidRPr="00634A48" w:rsidRDefault="006F4550" w:rsidP="001F15A5">
      <w:pPr>
        <w:rPr>
          <w:rFonts w:cstheme="minorHAnsi"/>
          <w:bCs/>
          <w:sz w:val="22"/>
          <w:szCs w:val="22"/>
          <w:lang w:eastAsia="zh-CN"/>
        </w:rPr>
      </w:pPr>
      <w:r w:rsidRPr="00634A48">
        <w:rPr>
          <w:rFonts w:cstheme="minorHAnsi"/>
          <w:sz w:val="22"/>
          <w:szCs w:val="22"/>
          <w:lang w:eastAsia="zh-CN"/>
        </w:rPr>
        <w:lastRenderedPageBreak/>
        <w:t>4</w:t>
      </w:r>
      <w:r w:rsidR="001F15A5" w:rsidRPr="00634A48">
        <w:rPr>
          <w:rFonts w:cstheme="minorHAnsi"/>
          <w:sz w:val="22"/>
          <w:szCs w:val="22"/>
          <w:lang w:eastAsia="zh-CN"/>
        </w:rPr>
        <w:tab/>
      </w:r>
      <w:r w:rsidR="001F15A5" w:rsidRPr="00634A48">
        <w:rPr>
          <w:rFonts w:cstheme="minorHAnsi"/>
          <w:sz w:val="22"/>
          <w:szCs w:val="22"/>
          <w:lang w:eastAsia="zh-CN"/>
        </w:rPr>
        <w:t>国际电联成员国、部门成员、部门准成员和学术</w:t>
      </w:r>
      <w:r w:rsidR="00873ED7" w:rsidRPr="00634A48">
        <w:rPr>
          <w:rFonts w:cstheme="minorHAnsi"/>
          <w:sz w:val="22"/>
          <w:szCs w:val="22"/>
          <w:lang w:eastAsia="zh-CN"/>
        </w:rPr>
        <w:t>成员</w:t>
      </w:r>
      <w:r w:rsidR="001F15A5" w:rsidRPr="00634A48">
        <w:rPr>
          <w:rFonts w:cstheme="minorHAnsi"/>
          <w:sz w:val="22"/>
          <w:szCs w:val="22"/>
          <w:lang w:eastAsia="zh-CN"/>
        </w:rPr>
        <w:t>以及愿意为此工作贡献力量的来自国际电联成员国的任何个人均可参加此</w:t>
      </w:r>
      <w:r w:rsidR="00873ED7" w:rsidRPr="00634A48">
        <w:rPr>
          <w:rFonts w:cstheme="minorHAnsi"/>
          <w:sz w:val="22"/>
          <w:szCs w:val="22"/>
          <w:lang w:eastAsia="zh-CN"/>
        </w:rPr>
        <w:t>次网络研讨会</w:t>
      </w:r>
      <w:r w:rsidR="001F15A5" w:rsidRPr="00634A48">
        <w:rPr>
          <w:rFonts w:cstheme="minorHAnsi"/>
          <w:sz w:val="22"/>
          <w:szCs w:val="22"/>
          <w:lang w:eastAsia="zh-CN"/>
        </w:rPr>
        <w:t>。</w:t>
      </w:r>
      <w:proofErr w:type="gramStart"/>
      <w:r w:rsidR="001F15A5" w:rsidRPr="00634A48">
        <w:rPr>
          <w:rFonts w:cstheme="minorHAnsi"/>
          <w:sz w:val="22"/>
          <w:szCs w:val="22"/>
          <w:lang w:eastAsia="zh-CN"/>
        </w:rPr>
        <w:t>这里所指的</w:t>
      </w:r>
      <w:r w:rsidR="00873ED7" w:rsidRPr="00634A48">
        <w:rPr>
          <w:rFonts w:cstheme="minorHAnsi"/>
          <w:sz w:val="22"/>
          <w:szCs w:val="22"/>
          <w:lang w:eastAsia="zh-CN"/>
        </w:rPr>
        <w:t>“</w:t>
      </w:r>
      <w:proofErr w:type="gramEnd"/>
      <w:r w:rsidR="001F15A5" w:rsidRPr="00634A48">
        <w:rPr>
          <w:rFonts w:cstheme="minorHAnsi"/>
          <w:sz w:val="22"/>
          <w:szCs w:val="22"/>
          <w:lang w:eastAsia="zh-CN"/>
        </w:rPr>
        <w:t>个人</w:t>
      </w:r>
      <w:r w:rsidR="00873ED7" w:rsidRPr="00634A48">
        <w:rPr>
          <w:rFonts w:cstheme="minorHAnsi"/>
          <w:sz w:val="22"/>
          <w:szCs w:val="22"/>
          <w:lang w:eastAsia="zh-CN"/>
        </w:rPr>
        <w:t>”</w:t>
      </w:r>
      <w:r w:rsidR="001F15A5" w:rsidRPr="00634A48">
        <w:rPr>
          <w:rFonts w:cstheme="minorHAnsi"/>
          <w:sz w:val="22"/>
          <w:szCs w:val="22"/>
          <w:lang w:eastAsia="zh-CN"/>
        </w:rPr>
        <w:t>亦包括作为国际、区域和国家组织成员的个人。</w:t>
      </w:r>
      <w:r w:rsidR="00873ED7" w:rsidRPr="00634A48">
        <w:rPr>
          <w:rFonts w:cstheme="minorHAnsi"/>
          <w:bCs/>
          <w:sz w:val="22"/>
          <w:szCs w:val="22"/>
          <w:lang w:eastAsia="zh-CN"/>
        </w:rPr>
        <w:t>参加会议不收取费用。</w:t>
      </w:r>
    </w:p>
    <w:p w14:paraId="46B5E2C2" w14:textId="7A9F4D4E" w:rsidR="001F15A5" w:rsidRPr="00634A48" w:rsidRDefault="001F15A5" w:rsidP="001F15A5">
      <w:pPr>
        <w:rPr>
          <w:rFonts w:cstheme="minorHAnsi"/>
          <w:b/>
          <w:color w:val="800000"/>
          <w:sz w:val="22"/>
          <w:szCs w:val="22"/>
          <w:lang w:eastAsia="zh-CN"/>
        </w:rPr>
      </w:pPr>
      <w:r w:rsidRPr="00634A48">
        <w:rPr>
          <w:rFonts w:cstheme="minorHAnsi"/>
          <w:sz w:val="22"/>
          <w:szCs w:val="22"/>
          <w:lang w:eastAsia="zh-CN"/>
        </w:rPr>
        <w:t>5</w:t>
      </w:r>
      <w:r w:rsidRPr="00634A48">
        <w:rPr>
          <w:rFonts w:cstheme="minorHAnsi"/>
          <w:sz w:val="22"/>
          <w:szCs w:val="22"/>
          <w:lang w:eastAsia="zh-CN"/>
        </w:rPr>
        <w:tab/>
      </w:r>
      <w:r w:rsidRPr="00634A48">
        <w:rPr>
          <w:rFonts w:cstheme="minorHAnsi"/>
          <w:sz w:val="22"/>
          <w:szCs w:val="22"/>
          <w:lang w:eastAsia="zh-CN"/>
        </w:rPr>
        <w:t>包括日程草案、发言人、远程连接详细说明、注册链接等信息在内的与此</w:t>
      </w:r>
      <w:r w:rsidR="00873ED7" w:rsidRPr="00634A48">
        <w:rPr>
          <w:rFonts w:cstheme="minorHAnsi"/>
          <w:sz w:val="22"/>
          <w:szCs w:val="22"/>
          <w:lang w:eastAsia="zh-CN"/>
        </w:rPr>
        <w:t>次网络研讨会</w:t>
      </w:r>
      <w:r w:rsidRPr="00634A48">
        <w:rPr>
          <w:rFonts w:cstheme="minorHAnsi"/>
          <w:sz w:val="22"/>
          <w:szCs w:val="22"/>
          <w:lang w:eastAsia="zh-CN"/>
        </w:rPr>
        <w:t>相关的信息，将在以下网址的活动网站上提供：</w:t>
      </w:r>
      <w:hyperlink w:history="1"/>
      <w:hyperlink r:id="rId10" w:history="1">
        <w:r w:rsidR="00841AA4" w:rsidRPr="00634A48">
          <w:rPr>
            <w:rStyle w:val="Hyperlink"/>
            <w:rFonts w:cstheme="minorHAnsi"/>
            <w:sz w:val="22"/>
            <w:szCs w:val="22"/>
            <w:lang w:val="en-US" w:eastAsia="zh-CN"/>
          </w:rPr>
          <w:t>https://www.itu.int/en/ITU-T/webinars/dt4cc/20220329/</w:t>
        </w:r>
        <w:r w:rsidR="00841AA4" w:rsidRPr="00634A48">
          <w:rPr>
            <w:rStyle w:val="Hyperlink"/>
            <w:rFonts w:cstheme="minorHAnsi"/>
            <w:sz w:val="22"/>
            <w:szCs w:val="22"/>
            <w:lang w:val="en-US" w:eastAsia="zh-CN"/>
          </w:rPr>
          <w:br/>
          <w:t>Pages/default.aspx</w:t>
        </w:r>
      </w:hyperlink>
      <w:r w:rsidR="00873ED7" w:rsidRPr="00634A48">
        <w:rPr>
          <w:rFonts w:cstheme="minorHAnsi"/>
          <w:sz w:val="22"/>
          <w:szCs w:val="22"/>
          <w:lang w:eastAsia="zh-CN"/>
        </w:rPr>
        <w:t>。</w:t>
      </w:r>
      <w:r w:rsidR="004A0CA2" w:rsidRPr="00634A48">
        <w:rPr>
          <w:rFonts w:cstheme="minorHAnsi"/>
          <w:sz w:val="22"/>
          <w:szCs w:val="22"/>
          <w:lang w:eastAsia="zh-CN"/>
        </w:rPr>
        <w:t>随着</w:t>
      </w:r>
      <w:r w:rsidRPr="00634A48">
        <w:rPr>
          <w:rFonts w:cstheme="minorHAnsi"/>
          <w:sz w:val="22"/>
          <w:szCs w:val="22"/>
          <w:lang w:eastAsia="zh-CN"/>
        </w:rPr>
        <w:t>新信息或修订信息的推出，此网站将定期更新。请与会者定期查看此网站的最新信息。请注意，参加</w:t>
      </w:r>
      <w:r w:rsidR="00A976F1" w:rsidRPr="00634A48">
        <w:rPr>
          <w:rFonts w:cstheme="minorHAnsi"/>
          <w:sz w:val="22"/>
          <w:szCs w:val="22"/>
          <w:lang w:eastAsia="zh-CN"/>
        </w:rPr>
        <w:t>网络研讨会</w:t>
      </w:r>
      <w:r w:rsidRPr="00634A48">
        <w:rPr>
          <w:rFonts w:cstheme="minorHAnsi"/>
          <w:sz w:val="22"/>
          <w:szCs w:val="22"/>
          <w:lang w:eastAsia="zh-CN"/>
        </w:rPr>
        <w:t>必须经过注册。</w:t>
      </w:r>
    </w:p>
    <w:p w14:paraId="4AC90E68" w14:textId="55AA3A64" w:rsidR="001F15A5" w:rsidRPr="00634A48" w:rsidRDefault="001F15A5" w:rsidP="006C2177">
      <w:pPr>
        <w:rPr>
          <w:rFonts w:cstheme="minorHAnsi"/>
          <w:sz w:val="22"/>
          <w:szCs w:val="22"/>
          <w:lang w:eastAsia="zh-CN"/>
        </w:rPr>
      </w:pPr>
      <w:r w:rsidRPr="00634A48">
        <w:rPr>
          <w:rFonts w:cstheme="minorHAnsi"/>
          <w:sz w:val="22"/>
          <w:szCs w:val="22"/>
          <w:lang w:eastAsia="zh-CN"/>
        </w:rPr>
        <w:t>6</w:t>
      </w:r>
      <w:r w:rsidRPr="00634A48">
        <w:rPr>
          <w:rFonts w:cstheme="minorHAnsi"/>
          <w:sz w:val="22"/>
          <w:szCs w:val="22"/>
          <w:lang w:eastAsia="zh-CN"/>
        </w:rPr>
        <w:tab/>
      </w:r>
      <w:r w:rsidR="00DF26C4" w:rsidRPr="00634A48">
        <w:rPr>
          <w:rFonts w:cstheme="minorHAnsi"/>
          <w:sz w:val="22"/>
          <w:szCs w:val="22"/>
          <w:lang w:eastAsia="zh-CN"/>
        </w:rPr>
        <w:t>有关</w:t>
      </w:r>
      <w:r w:rsidR="0023223F" w:rsidRPr="00634A48">
        <w:rPr>
          <w:rFonts w:cstheme="minorHAnsi"/>
          <w:b/>
          <w:bCs/>
          <w:sz w:val="22"/>
          <w:szCs w:val="22"/>
          <w:lang w:eastAsia="zh-CN"/>
        </w:rPr>
        <w:t>城市和社区数字化转型</w:t>
      </w:r>
      <w:r w:rsidR="00DF26C4" w:rsidRPr="00634A48">
        <w:rPr>
          <w:rFonts w:cstheme="minorHAnsi"/>
          <w:sz w:val="22"/>
          <w:szCs w:val="22"/>
          <w:lang w:eastAsia="zh-CN"/>
        </w:rPr>
        <w:t>的系列</w:t>
      </w:r>
      <w:r w:rsidR="0023223F" w:rsidRPr="00634A48">
        <w:rPr>
          <w:rFonts w:cstheme="minorHAnsi"/>
          <w:sz w:val="22"/>
          <w:szCs w:val="22"/>
          <w:lang w:eastAsia="zh-CN"/>
        </w:rPr>
        <w:t>网络研讨会</w:t>
      </w:r>
      <w:r w:rsidR="00DF26C4" w:rsidRPr="00634A48">
        <w:rPr>
          <w:rFonts w:cstheme="minorHAnsi"/>
          <w:sz w:val="22"/>
          <w:szCs w:val="22"/>
          <w:lang w:eastAsia="zh-CN"/>
        </w:rPr>
        <w:t>此</w:t>
      </w:r>
      <w:r w:rsidR="0023223F" w:rsidRPr="00634A48">
        <w:rPr>
          <w:rFonts w:cstheme="minorHAnsi"/>
          <w:sz w:val="22"/>
          <w:szCs w:val="22"/>
          <w:lang w:eastAsia="zh-CN"/>
        </w:rPr>
        <w:t>前</w:t>
      </w:r>
      <w:r w:rsidR="00DF26C4" w:rsidRPr="00634A48">
        <w:rPr>
          <w:rFonts w:cstheme="minorHAnsi"/>
          <w:sz w:val="22"/>
          <w:szCs w:val="22"/>
          <w:lang w:eastAsia="zh-CN"/>
        </w:rPr>
        <w:t>的各主题</w:t>
      </w:r>
      <w:r w:rsidR="0023223F" w:rsidRPr="00634A48">
        <w:rPr>
          <w:rFonts w:cstheme="minorHAnsi"/>
          <w:sz w:val="22"/>
          <w:szCs w:val="22"/>
          <w:lang w:eastAsia="zh-CN"/>
        </w:rPr>
        <w:t>，请</w:t>
      </w:r>
      <w:r w:rsidR="00DF26C4" w:rsidRPr="00634A48">
        <w:rPr>
          <w:rFonts w:cstheme="minorHAnsi"/>
          <w:sz w:val="22"/>
          <w:szCs w:val="22"/>
          <w:lang w:eastAsia="zh-CN"/>
        </w:rPr>
        <w:t>点击</w:t>
      </w:r>
      <w:hyperlink r:id="rId11" w:history="1">
        <w:r w:rsidR="004A0CA2" w:rsidRPr="00634A48">
          <w:rPr>
            <w:rStyle w:val="Hyperlink"/>
            <w:rFonts w:cstheme="minorHAnsi"/>
            <w:sz w:val="22"/>
            <w:szCs w:val="22"/>
            <w:lang w:eastAsia="zh-CN"/>
          </w:rPr>
          <w:t>此处</w:t>
        </w:r>
      </w:hyperlink>
      <w:r w:rsidR="004A0CA2" w:rsidRPr="00634A48">
        <w:rPr>
          <w:rFonts w:cstheme="minorHAnsi"/>
          <w:sz w:val="22"/>
          <w:szCs w:val="22"/>
          <w:lang w:eastAsia="zh-CN"/>
        </w:rPr>
        <w:t>进入</w:t>
      </w:r>
      <w:r w:rsidR="00DF26C4" w:rsidRPr="00634A48">
        <w:rPr>
          <w:rFonts w:cstheme="minorHAnsi"/>
          <w:sz w:val="22"/>
          <w:szCs w:val="22"/>
          <w:lang w:eastAsia="zh-CN"/>
        </w:rPr>
        <w:t>主</w:t>
      </w:r>
      <w:r w:rsidR="0023223F" w:rsidRPr="00634A48">
        <w:rPr>
          <w:rFonts w:cstheme="minorHAnsi"/>
          <w:sz w:val="22"/>
          <w:szCs w:val="22"/>
          <w:lang w:eastAsia="zh-CN"/>
        </w:rPr>
        <w:t>登录页面</w:t>
      </w:r>
      <w:r w:rsidR="00DF26C4" w:rsidRPr="00634A48">
        <w:rPr>
          <w:rFonts w:cstheme="minorHAnsi"/>
          <w:sz w:val="22"/>
          <w:szCs w:val="22"/>
          <w:lang w:eastAsia="zh-CN"/>
        </w:rPr>
        <w:t>的</w:t>
      </w:r>
      <w:r w:rsidR="0023223F" w:rsidRPr="00634A48">
        <w:rPr>
          <w:rFonts w:cstheme="minorHAnsi"/>
          <w:sz w:val="22"/>
          <w:szCs w:val="22"/>
          <w:lang w:eastAsia="zh-CN"/>
        </w:rPr>
        <w:t>相应链接</w:t>
      </w:r>
      <w:r w:rsidR="00DF26C4" w:rsidRPr="00634A48">
        <w:rPr>
          <w:rFonts w:cstheme="minorHAnsi"/>
          <w:sz w:val="22"/>
          <w:szCs w:val="22"/>
          <w:lang w:eastAsia="zh-CN"/>
        </w:rPr>
        <w:t>，以便</w:t>
      </w:r>
      <w:r w:rsidR="0023223F" w:rsidRPr="00634A48">
        <w:rPr>
          <w:rFonts w:cstheme="minorHAnsi"/>
          <w:sz w:val="22"/>
          <w:szCs w:val="22"/>
          <w:lang w:eastAsia="zh-CN"/>
        </w:rPr>
        <w:t>观看录像。</w:t>
      </w:r>
    </w:p>
    <w:p w14:paraId="13473C3D" w14:textId="4277084A" w:rsidR="009613A6" w:rsidRPr="00634A48" w:rsidRDefault="001F15A5" w:rsidP="009613A6">
      <w:pPr>
        <w:tabs>
          <w:tab w:val="clear" w:pos="794"/>
          <w:tab w:val="clear" w:pos="1191"/>
          <w:tab w:val="clear" w:pos="1588"/>
          <w:tab w:val="clear" w:pos="1985"/>
          <w:tab w:val="left" w:pos="1134"/>
          <w:tab w:val="left" w:pos="1871"/>
          <w:tab w:val="left" w:pos="2268"/>
        </w:tabs>
        <w:spacing w:before="480"/>
        <w:rPr>
          <w:rFonts w:cstheme="minorHAnsi"/>
          <w:sz w:val="22"/>
          <w:szCs w:val="22"/>
          <w:lang w:val="en-US" w:eastAsia="zh-CN"/>
        </w:rPr>
      </w:pPr>
      <w:r w:rsidRPr="00634A48">
        <w:rPr>
          <w:rFonts w:cstheme="minorHAnsi"/>
          <w:sz w:val="22"/>
          <w:szCs w:val="22"/>
          <w:lang w:eastAsia="zh-CN"/>
        </w:rPr>
        <w:t>顺致敬意！</w:t>
      </w:r>
    </w:p>
    <w:p w14:paraId="0F2FF3FC" w14:textId="6B85CE4E" w:rsidR="001F15A5" w:rsidRPr="00634A48" w:rsidRDefault="008B1504" w:rsidP="007C335A">
      <w:pPr>
        <w:tabs>
          <w:tab w:val="clear" w:pos="794"/>
          <w:tab w:val="clear" w:pos="1191"/>
          <w:tab w:val="clear" w:pos="1588"/>
          <w:tab w:val="clear" w:pos="1985"/>
          <w:tab w:val="left" w:pos="1134"/>
          <w:tab w:val="left" w:pos="1418"/>
          <w:tab w:val="left" w:pos="1702"/>
          <w:tab w:val="left" w:pos="1871"/>
          <w:tab w:val="left" w:pos="2160"/>
          <w:tab w:val="left" w:pos="2268"/>
        </w:tabs>
        <w:spacing w:before="960"/>
        <w:ind w:right="91"/>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09074B6F" wp14:editId="70C2F156">
            <wp:simplePos x="0" y="0"/>
            <wp:positionH relativeFrom="column">
              <wp:posOffset>-2539</wp:posOffset>
            </wp:positionH>
            <wp:positionV relativeFrom="paragraph">
              <wp:posOffset>167223</wp:posOffset>
            </wp:positionV>
            <wp:extent cx="869950" cy="326807"/>
            <wp:effectExtent l="0" t="0" r="635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75742" cy="328983"/>
                    </a:xfrm>
                    <a:prstGeom prst="rect">
                      <a:avLst/>
                    </a:prstGeom>
                  </pic:spPr>
                </pic:pic>
              </a:graphicData>
            </a:graphic>
            <wp14:sizeRelH relativeFrom="margin">
              <wp14:pctWidth>0</wp14:pctWidth>
            </wp14:sizeRelH>
            <wp14:sizeRelV relativeFrom="margin">
              <wp14:pctHeight>0</wp14:pctHeight>
            </wp14:sizeRelV>
          </wp:anchor>
        </w:drawing>
      </w:r>
      <w:r w:rsidR="001F15A5" w:rsidRPr="00634A48">
        <w:rPr>
          <w:rFonts w:cstheme="minorHAnsi"/>
          <w:sz w:val="22"/>
          <w:szCs w:val="22"/>
          <w:lang w:eastAsia="zh-CN"/>
        </w:rPr>
        <w:t>电信标准化局主任</w:t>
      </w:r>
      <w:r w:rsidR="001F15A5" w:rsidRPr="00634A48">
        <w:rPr>
          <w:rFonts w:cstheme="minorHAnsi"/>
          <w:sz w:val="22"/>
          <w:szCs w:val="22"/>
          <w:lang w:eastAsia="zh-CN"/>
        </w:rPr>
        <w:br/>
      </w:r>
      <w:r w:rsidR="001F15A5" w:rsidRPr="00634A48">
        <w:rPr>
          <w:rFonts w:cstheme="minorHAnsi"/>
          <w:sz w:val="22"/>
          <w:szCs w:val="22"/>
          <w:lang w:eastAsia="zh-CN"/>
        </w:rPr>
        <w:t>李在摄</w:t>
      </w:r>
    </w:p>
    <w:p w14:paraId="4A1EED28" w14:textId="47F49FEE" w:rsidR="00FD6B30" w:rsidRPr="0055494C" w:rsidRDefault="00FD6B30" w:rsidP="001F15A5">
      <w:pPr>
        <w:spacing w:before="240"/>
        <w:rPr>
          <w:rFonts w:cs="Calibri"/>
          <w:sz w:val="22"/>
          <w:szCs w:val="22"/>
          <w:lang w:eastAsia="zh-CN"/>
        </w:rPr>
      </w:pPr>
    </w:p>
    <w:sectPr w:rsidR="00FD6B30" w:rsidRPr="0055494C">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71C7" w14:textId="77777777" w:rsidR="00523135" w:rsidRDefault="00523135">
      <w:r>
        <w:separator/>
      </w:r>
    </w:p>
  </w:endnote>
  <w:endnote w:type="continuationSeparator" w:id="0">
    <w:p w14:paraId="282BE52A" w14:textId="77777777" w:rsidR="00523135" w:rsidRDefault="0052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2D2024" w:rsidRDefault="00067A01" w:rsidP="00124B7E">
    <w:pPr>
      <w:overflowPunct/>
      <w:autoSpaceDE/>
      <w:autoSpaceDN/>
      <w:adjustRightInd/>
      <w:spacing w:before="40"/>
      <w:ind w:left="-397" w:right="-397"/>
      <w:jc w:val="center"/>
      <w:textAlignment w:val="auto"/>
      <w:rPr>
        <w:rFonts w:ascii="Calibri" w:eastAsia="Times New Roman" w:hAnsi="Calibri"/>
        <w:sz w:val="16"/>
      </w:rPr>
    </w:pPr>
    <w:r w:rsidRPr="00067A01">
      <w:rPr>
        <w:rFonts w:ascii="Calibri" w:eastAsia="Times New Roman" w:hAnsi="Calibri" w:cs="Calibri"/>
        <w:noProof/>
        <w:color w:val="0070C0"/>
        <w:sz w:val="18"/>
        <w:szCs w:val="18"/>
        <w:lang w:val="fr-CH"/>
      </w:rPr>
      <w:t xml:space="preserve">International Telecommunication Union • Place des Nations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CH</w:t>
    </w:r>
    <w:r w:rsidRPr="00067A01">
      <w:rPr>
        <w:rFonts w:ascii="Calibri" w:eastAsia="Times New Roman" w:hAnsi="Calibri" w:cs="Calibri"/>
        <w:noProof/>
        <w:color w:val="0070C0"/>
        <w:sz w:val="18"/>
        <w:szCs w:val="18"/>
        <w:lang w:val="fr-CH"/>
      </w:rPr>
      <w:noBreakHyphen/>
      <w:t xml:space="preserve">1211 Geneva 20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Switzerland </w:t>
    </w:r>
    <w:r w:rsidRPr="00067A01">
      <w:rPr>
        <w:rFonts w:ascii="Calibri" w:eastAsia="Times New Roman" w:hAnsi="Calibri" w:cs="Calibri"/>
        <w:caps/>
        <w:noProof/>
        <w:color w:val="0070C0"/>
        <w:sz w:val="18"/>
        <w:szCs w:val="18"/>
        <w:lang w:val="fr-CH"/>
      </w:rPr>
      <w:br/>
    </w:r>
    <w:r w:rsidRPr="00067A01">
      <w:rPr>
        <w:rFonts w:ascii="Calibri" w:eastAsia="Times New Roman" w:hAnsi="Calibri" w:cs="Calibri"/>
        <w:noProof/>
        <w:color w:val="0070C0"/>
        <w:sz w:val="18"/>
        <w:szCs w:val="18"/>
        <w:lang w:val="fr-CH"/>
      </w:rPr>
      <w:t>Tel:</w:t>
    </w:r>
    <w:r w:rsidRPr="00067A01">
      <w:rPr>
        <w:rFonts w:ascii="Calibri" w:eastAsia="Times New Roman" w:hAnsi="Calibri" w:cs="Calibri"/>
        <w:caps/>
        <w:noProof/>
        <w:color w:val="0070C0"/>
        <w:sz w:val="18"/>
        <w:szCs w:val="18"/>
        <w:lang w:val="fr-CH"/>
      </w:rPr>
      <w:t xml:space="preserve"> +41 22 730 5111 • </w:t>
    </w:r>
    <w:r w:rsidRPr="00067A01">
      <w:rPr>
        <w:rFonts w:ascii="Calibri" w:eastAsia="Times New Roman" w:hAnsi="Calibri" w:cs="Calibri"/>
        <w:noProof/>
        <w:color w:val="0070C0"/>
        <w:sz w:val="18"/>
        <w:szCs w:val="18"/>
        <w:lang w:val="fr-CH"/>
      </w:rPr>
      <w:t>Fax</w:t>
    </w:r>
    <w:r w:rsidRPr="00067A01">
      <w:rPr>
        <w:rFonts w:ascii="Calibri" w:eastAsia="Times New Roman" w:hAnsi="Calibri" w:cs="Calibri"/>
        <w:caps/>
        <w:noProof/>
        <w:color w:val="0070C0"/>
        <w:sz w:val="18"/>
        <w:szCs w:val="18"/>
        <w:lang w:val="fr-CH"/>
      </w:rPr>
      <w:t>: +41 22 733 7256 • E-</w:t>
    </w:r>
    <w:r w:rsidRPr="00067A01">
      <w:rPr>
        <w:rFonts w:ascii="Calibri" w:eastAsia="Times New Roman" w:hAnsi="Calibri" w:cs="Calibri"/>
        <w:noProof/>
        <w:color w:val="0070C0"/>
        <w:sz w:val="18"/>
        <w:szCs w:val="18"/>
        <w:lang w:val="fr-CH"/>
      </w:rPr>
      <w:t>mail</w:t>
    </w:r>
    <w:r w:rsidRPr="00067A01">
      <w:rPr>
        <w:rFonts w:ascii="Calibri" w:eastAsia="Times New Roman" w:hAnsi="Calibri" w:cs="Calibri"/>
        <w:caps/>
        <w:noProof/>
        <w:color w:val="0070C0"/>
        <w:sz w:val="18"/>
        <w:szCs w:val="18"/>
        <w:lang w:val="fr-CH"/>
      </w:rPr>
      <w:t xml:space="preserve">: </w:t>
    </w:r>
    <w:hyperlink r:id="rId1" w:history="1">
      <w:r w:rsidRPr="00067A01">
        <w:rPr>
          <w:rFonts w:ascii="Calibri" w:eastAsia="Times New Roman" w:hAnsi="Calibri" w:cs="Calibri"/>
          <w:noProof/>
          <w:color w:val="0070C0"/>
          <w:sz w:val="18"/>
          <w:szCs w:val="18"/>
          <w:u w:val="single"/>
          <w:lang w:val="fr-CH"/>
        </w:rPr>
        <w:t>itumail@itu.int</w:t>
      </w:r>
    </w:hyperlink>
    <w:r w:rsidRPr="00067A01">
      <w:rPr>
        <w:rFonts w:ascii="Calibri" w:eastAsia="Times New Roman" w:hAnsi="Calibri" w:cs="Calibri"/>
        <w:noProof/>
        <w:color w:val="0070C0"/>
        <w:sz w:val="18"/>
        <w:szCs w:val="18"/>
        <w:lang w:val="fr-CH"/>
      </w:rPr>
      <w:t xml:space="preserve"> • </w:t>
    </w:r>
    <w:hyperlink r:id="rId2" w:history="1">
      <w:r w:rsidRPr="00067A01">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1740" w14:textId="77777777" w:rsidR="00523135" w:rsidRDefault="00523135">
      <w:r>
        <w:separator/>
      </w:r>
    </w:p>
  </w:footnote>
  <w:footnote w:type="continuationSeparator" w:id="0">
    <w:p w14:paraId="1ABC5AB0" w14:textId="77777777" w:rsidR="00523135" w:rsidRDefault="0052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75D04E7B" w:rsidR="00841612" w:rsidRPr="00634A48" w:rsidRDefault="002D2024" w:rsidP="00590119">
    <w:pPr>
      <w:pStyle w:val="Header"/>
      <w:rPr>
        <w:rFonts w:cstheme="minorHAnsi"/>
        <w:noProof/>
        <w:sz w:val="18"/>
        <w:szCs w:val="18"/>
        <w:lang w:eastAsia="zh-CN"/>
      </w:rPr>
    </w:pPr>
    <w:r w:rsidRPr="00634A48">
      <w:rPr>
        <w:rFonts w:cstheme="minorHAnsi"/>
        <w:sz w:val="18"/>
        <w:szCs w:val="18"/>
      </w:rPr>
      <w:t xml:space="preserve">- </w:t>
    </w:r>
    <w:r w:rsidR="00841612" w:rsidRPr="00634A48">
      <w:rPr>
        <w:rFonts w:cstheme="minorHAnsi"/>
        <w:sz w:val="18"/>
        <w:szCs w:val="18"/>
      </w:rPr>
      <w:fldChar w:fldCharType="begin"/>
    </w:r>
    <w:r w:rsidR="00841612" w:rsidRPr="00634A48">
      <w:rPr>
        <w:rFonts w:cstheme="minorHAnsi"/>
        <w:sz w:val="18"/>
        <w:szCs w:val="18"/>
      </w:rPr>
      <w:instrText>PAGE</w:instrText>
    </w:r>
    <w:r w:rsidR="00841612" w:rsidRPr="00634A48">
      <w:rPr>
        <w:rFonts w:cstheme="minorHAnsi"/>
        <w:sz w:val="18"/>
        <w:szCs w:val="18"/>
      </w:rPr>
      <w:fldChar w:fldCharType="separate"/>
    </w:r>
    <w:r w:rsidR="002164C7" w:rsidRPr="00634A48">
      <w:rPr>
        <w:rFonts w:cstheme="minorHAnsi"/>
        <w:noProof/>
        <w:sz w:val="18"/>
        <w:szCs w:val="18"/>
      </w:rPr>
      <w:t>2</w:t>
    </w:r>
    <w:r w:rsidR="00841612" w:rsidRPr="00634A48">
      <w:rPr>
        <w:rFonts w:cstheme="minorHAnsi"/>
        <w:sz w:val="18"/>
        <w:szCs w:val="18"/>
      </w:rPr>
      <w:fldChar w:fldCharType="end"/>
    </w:r>
    <w:r w:rsidRPr="00634A48">
      <w:rPr>
        <w:rFonts w:cstheme="minorHAnsi"/>
        <w:sz w:val="18"/>
        <w:szCs w:val="18"/>
      </w:rPr>
      <w:t xml:space="preserve"> -</w:t>
    </w:r>
    <w:r w:rsidR="00FA59D6" w:rsidRPr="00634A48">
      <w:rPr>
        <w:rFonts w:cstheme="minorHAnsi"/>
        <w:sz w:val="18"/>
        <w:szCs w:val="18"/>
      </w:rPr>
      <w:br/>
    </w:r>
    <w:r w:rsidR="00FA59D6" w:rsidRPr="00634A48">
      <w:rPr>
        <w:rFonts w:cstheme="minorHAnsi"/>
        <w:noProof/>
        <w:sz w:val="18"/>
        <w:szCs w:val="18"/>
        <w:lang w:eastAsia="zh-CN"/>
      </w:rPr>
      <w:t>电信标准化局第</w:t>
    </w:r>
    <w:r w:rsidR="00E479BC" w:rsidRPr="00634A48">
      <w:rPr>
        <w:rFonts w:cstheme="minorHAnsi"/>
        <w:noProof/>
        <w:sz w:val="18"/>
        <w:szCs w:val="18"/>
        <w:lang w:eastAsia="zh-CN"/>
      </w:rPr>
      <w:t>3</w:t>
    </w:r>
    <w:r w:rsidR="00C35A47" w:rsidRPr="00634A48">
      <w:rPr>
        <w:rFonts w:cstheme="minorHAnsi"/>
        <w:noProof/>
        <w:sz w:val="18"/>
        <w:szCs w:val="18"/>
        <w:lang w:eastAsia="zh-CN"/>
      </w:rPr>
      <w:t>79</w:t>
    </w:r>
    <w:r w:rsidR="00FA59D6" w:rsidRPr="00634A48">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27EE3"/>
    <w:rsid w:val="00061055"/>
    <w:rsid w:val="00061818"/>
    <w:rsid w:val="00067A01"/>
    <w:rsid w:val="00074997"/>
    <w:rsid w:val="00081BA5"/>
    <w:rsid w:val="00090E72"/>
    <w:rsid w:val="00094C0B"/>
    <w:rsid w:val="000A0C8A"/>
    <w:rsid w:val="000A2484"/>
    <w:rsid w:val="000A321D"/>
    <w:rsid w:val="000A72E1"/>
    <w:rsid w:val="000B20A4"/>
    <w:rsid w:val="000C07B5"/>
    <w:rsid w:val="000C1237"/>
    <w:rsid w:val="000E151C"/>
    <w:rsid w:val="00117471"/>
    <w:rsid w:val="001246B3"/>
    <w:rsid w:val="00124B7E"/>
    <w:rsid w:val="00151211"/>
    <w:rsid w:val="00160A43"/>
    <w:rsid w:val="00160CB6"/>
    <w:rsid w:val="00170D74"/>
    <w:rsid w:val="00171298"/>
    <w:rsid w:val="00172EAF"/>
    <w:rsid w:val="00184F38"/>
    <w:rsid w:val="00191798"/>
    <w:rsid w:val="001A3408"/>
    <w:rsid w:val="001A5706"/>
    <w:rsid w:val="001B0F44"/>
    <w:rsid w:val="001B2233"/>
    <w:rsid w:val="001C07E6"/>
    <w:rsid w:val="001C677A"/>
    <w:rsid w:val="001D6E70"/>
    <w:rsid w:val="001F15A5"/>
    <w:rsid w:val="002164C7"/>
    <w:rsid w:val="00230AE9"/>
    <w:rsid w:val="0023223F"/>
    <w:rsid w:val="00234A9B"/>
    <w:rsid w:val="002554F7"/>
    <w:rsid w:val="00256A1D"/>
    <w:rsid w:val="00262E1A"/>
    <w:rsid w:val="00267763"/>
    <w:rsid w:val="00280C68"/>
    <w:rsid w:val="00282732"/>
    <w:rsid w:val="00284869"/>
    <w:rsid w:val="002919BD"/>
    <w:rsid w:val="002B264D"/>
    <w:rsid w:val="002D2024"/>
    <w:rsid w:val="002D3914"/>
    <w:rsid w:val="002D4FBD"/>
    <w:rsid w:val="002E05E3"/>
    <w:rsid w:val="002E1B55"/>
    <w:rsid w:val="002F357A"/>
    <w:rsid w:val="002F4E62"/>
    <w:rsid w:val="00303A2A"/>
    <w:rsid w:val="00304BDB"/>
    <w:rsid w:val="00306411"/>
    <w:rsid w:val="003064AD"/>
    <w:rsid w:val="00320755"/>
    <w:rsid w:val="00334A24"/>
    <w:rsid w:val="003401E0"/>
    <w:rsid w:val="00341070"/>
    <w:rsid w:val="003468F5"/>
    <w:rsid w:val="0035674D"/>
    <w:rsid w:val="0038630E"/>
    <w:rsid w:val="0038722A"/>
    <w:rsid w:val="003E2E27"/>
    <w:rsid w:val="003F1CCA"/>
    <w:rsid w:val="00415BD6"/>
    <w:rsid w:val="00422178"/>
    <w:rsid w:val="00426FE3"/>
    <w:rsid w:val="00444FEB"/>
    <w:rsid w:val="00452277"/>
    <w:rsid w:val="00464015"/>
    <w:rsid w:val="00474D1B"/>
    <w:rsid w:val="00484FB3"/>
    <w:rsid w:val="0048556D"/>
    <w:rsid w:val="00486359"/>
    <w:rsid w:val="004A0CA2"/>
    <w:rsid w:val="004A569F"/>
    <w:rsid w:val="004C1DB5"/>
    <w:rsid w:val="004D0D85"/>
    <w:rsid w:val="004D570B"/>
    <w:rsid w:val="004E41F3"/>
    <w:rsid w:val="004F1543"/>
    <w:rsid w:val="00516FEE"/>
    <w:rsid w:val="005216FE"/>
    <w:rsid w:val="00523135"/>
    <w:rsid w:val="00523988"/>
    <w:rsid w:val="00546229"/>
    <w:rsid w:val="0055494C"/>
    <w:rsid w:val="00576B63"/>
    <w:rsid w:val="00590119"/>
    <w:rsid w:val="005C26FD"/>
    <w:rsid w:val="005C7796"/>
    <w:rsid w:val="005D63DD"/>
    <w:rsid w:val="005D6A22"/>
    <w:rsid w:val="005E08B8"/>
    <w:rsid w:val="005F2FBA"/>
    <w:rsid w:val="00613DBB"/>
    <w:rsid w:val="00620B50"/>
    <w:rsid w:val="00624E27"/>
    <w:rsid w:val="00627AE8"/>
    <w:rsid w:val="0063445E"/>
    <w:rsid w:val="00634A48"/>
    <w:rsid w:val="00636B3B"/>
    <w:rsid w:val="00636BD7"/>
    <w:rsid w:val="006769D3"/>
    <w:rsid w:val="006833DF"/>
    <w:rsid w:val="006879E8"/>
    <w:rsid w:val="00696BAF"/>
    <w:rsid w:val="00697E0F"/>
    <w:rsid w:val="006A1372"/>
    <w:rsid w:val="006B2B79"/>
    <w:rsid w:val="006B463C"/>
    <w:rsid w:val="006C2177"/>
    <w:rsid w:val="006C7457"/>
    <w:rsid w:val="006D22B1"/>
    <w:rsid w:val="006D42C6"/>
    <w:rsid w:val="006E5AB0"/>
    <w:rsid w:val="006F26A7"/>
    <w:rsid w:val="006F4550"/>
    <w:rsid w:val="00717706"/>
    <w:rsid w:val="00720F32"/>
    <w:rsid w:val="007321DB"/>
    <w:rsid w:val="00733D25"/>
    <w:rsid w:val="00734257"/>
    <w:rsid w:val="00745C9C"/>
    <w:rsid w:val="007568DA"/>
    <w:rsid w:val="0079625E"/>
    <w:rsid w:val="007B645F"/>
    <w:rsid w:val="007B6838"/>
    <w:rsid w:val="007C0D1D"/>
    <w:rsid w:val="007C335A"/>
    <w:rsid w:val="007E3B7A"/>
    <w:rsid w:val="00804D26"/>
    <w:rsid w:val="00805420"/>
    <w:rsid w:val="00841612"/>
    <w:rsid w:val="00841AA4"/>
    <w:rsid w:val="0084436D"/>
    <w:rsid w:val="00863308"/>
    <w:rsid w:val="008726A6"/>
    <w:rsid w:val="00873ED7"/>
    <w:rsid w:val="008B1504"/>
    <w:rsid w:val="008B2BDA"/>
    <w:rsid w:val="008B375E"/>
    <w:rsid w:val="008C3144"/>
    <w:rsid w:val="008C6AC2"/>
    <w:rsid w:val="008D5433"/>
    <w:rsid w:val="008E02DE"/>
    <w:rsid w:val="008F1D7E"/>
    <w:rsid w:val="008F3874"/>
    <w:rsid w:val="009025A6"/>
    <w:rsid w:val="00907AEE"/>
    <w:rsid w:val="009128F1"/>
    <w:rsid w:val="00933F1F"/>
    <w:rsid w:val="00935E59"/>
    <w:rsid w:val="0093624D"/>
    <w:rsid w:val="009424FC"/>
    <w:rsid w:val="00956D38"/>
    <w:rsid w:val="009613A6"/>
    <w:rsid w:val="009718DF"/>
    <w:rsid w:val="009727EA"/>
    <w:rsid w:val="00974486"/>
    <w:rsid w:val="009904F8"/>
    <w:rsid w:val="009A794C"/>
    <w:rsid w:val="009B63CF"/>
    <w:rsid w:val="009C2FF6"/>
    <w:rsid w:val="009D4501"/>
    <w:rsid w:val="009D61E1"/>
    <w:rsid w:val="00A1090D"/>
    <w:rsid w:val="00A16AB0"/>
    <w:rsid w:val="00A31A0E"/>
    <w:rsid w:val="00A37853"/>
    <w:rsid w:val="00A5117E"/>
    <w:rsid w:val="00A526D7"/>
    <w:rsid w:val="00A5495D"/>
    <w:rsid w:val="00A55D76"/>
    <w:rsid w:val="00A638AD"/>
    <w:rsid w:val="00A67446"/>
    <w:rsid w:val="00A7036D"/>
    <w:rsid w:val="00A976F1"/>
    <w:rsid w:val="00AA3151"/>
    <w:rsid w:val="00AB028A"/>
    <w:rsid w:val="00AB753B"/>
    <w:rsid w:val="00AC20A6"/>
    <w:rsid w:val="00AC35C4"/>
    <w:rsid w:val="00AC7883"/>
    <w:rsid w:val="00AD7766"/>
    <w:rsid w:val="00AE70EA"/>
    <w:rsid w:val="00B01F79"/>
    <w:rsid w:val="00B066E2"/>
    <w:rsid w:val="00B21B51"/>
    <w:rsid w:val="00B258B5"/>
    <w:rsid w:val="00B56B75"/>
    <w:rsid w:val="00B729D7"/>
    <w:rsid w:val="00B75232"/>
    <w:rsid w:val="00BB5392"/>
    <w:rsid w:val="00BC2414"/>
    <w:rsid w:val="00BC7AEE"/>
    <w:rsid w:val="00BD1A55"/>
    <w:rsid w:val="00BD2067"/>
    <w:rsid w:val="00BE339D"/>
    <w:rsid w:val="00BF6DE3"/>
    <w:rsid w:val="00BF73A2"/>
    <w:rsid w:val="00C03597"/>
    <w:rsid w:val="00C03E87"/>
    <w:rsid w:val="00C0697C"/>
    <w:rsid w:val="00C30724"/>
    <w:rsid w:val="00C33ACB"/>
    <w:rsid w:val="00C35A47"/>
    <w:rsid w:val="00C6016A"/>
    <w:rsid w:val="00C7008A"/>
    <w:rsid w:val="00C71DF6"/>
    <w:rsid w:val="00C81C74"/>
    <w:rsid w:val="00C83937"/>
    <w:rsid w:val="00C916ED"/>
    <w:rsid w:val="00CC0DD4"/>
    <w:rsid w:val="00CC50C4"/>
    <w:rsid w:val="00CC553D"/>
    <w:rsid w:val="00CC7A14"/>
    <w:rsid w:val="00CF7BBA"/>
    <w:rsid w:val="00D03639"/>
    <w:rsid w:val="00D16F47"/>
    <w:rsid w:val="00D2501B"/>
    <w:rsid w:val="00D34F86"/>
    <w:rsid w:val="00D42935"/>
    <w:rsid w:val="00D513C9"/>
    <w:rsid w:val="00D64227"/>
    <w:rsid w:val="00D94B86"/>
    <w:rsid w:val="00DB5E30"/>
    <w:rsid w:val="00DE1B94"/>
    <w:rsid w:val="00DE42F8"/>
    <w:rsid w:val="00DE643E"/>
    <w:rsid w:val="00DF26C4"/>
    <w:rsid w:val="00DF51BE"/>
    <w:rsid w:val="00E03960"/>
    <w:rsid w:val="00E2478A"/>
    <w:rsid w:val="00E35907"/>
    <w:rsid w:val="00E41E39"/>
    <w:rsid w:val="00E479BC"/>
    <w:rsid w:val="00E47AFF"/>
    <w:rsid w:val="00E6199D"/>
    <w:rsid w:val="00E90DB3"/>
    <w:rsid w:val="00EA4601"/>
    <w:rsid w:val="00EB3004"/>
    <w:rsid w:val="00ED3CA8"/>
    <w:rsid w:val="00EF125F"/>
    <w:rsid w:val="00F07A3C"/>
    <w:rsid w:val="00F21BD3"/>
    <w:rsid w:val="00F346AB"/>
    <w:rsid w:val="00F504AD"/>
    <w:rsid w:val="00F51734"/>
    <w:rsid w:val="00F71E1C"/>
    <w:rsid w:val="00F9383A"/>
    <w:rsid w:val="00F9560C"/>
    <w:rsid w:val="00FA59D6"/>
    <w:rsid w:val="00FB34E0"/>
    <w:rsid w:val="00FB35F9"/>
    <w:rsid w:val="00FB4AC7"/>
    <w:rsid w:val="00FC2059"/>
    <w:rsid w:val="00FD6B30"/>
    <w:rsid w:val="00FD6C1D"/>
    <w:rsid w:val="00FE0081"/>
    <w:rsid w:val="00FE1361"/>
    <w:rsid w:val="00FE7C17"/>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 w:type="character" w:styleId="EndnoteReference">
    <w:name w:val="endnote reference"/>
    <w:rsid w:val="001F15A5"/>
    <w:rPr>
      <w:vertAlign w:val="superscript"/>
    </w:rPr>
  </w:style>
  <w:style w:type="character" w:customStyle="1" w:styleId="UnresolvedMention3">
    <w:name w:val="Unresolved Mention3"/>
    <w:basedOn w:val="DefaultParagraphFont"/>
    <w:uiPriority w:val="99"/>
    <w:semiHidden/>
    <w:unhideWhenUsed/>
    <w:rsid w:val="00FE7C17"/>
    <w:rPr>
      <w:color w:val="605E5C"/>
      <w:shd w:val="clear" w:color="auto" w:fill="E1DFDD"/>
    </w:rPr>
  </w:style>
  <w:style w:type="character" w:styleId="UnresolvedMention">
    <w:name w:val="Unresolved Mention"/>
    <w:basedOn w:val="DefaultParagraphFont"/>
    <w:uiPriority w:val="99"/>
    <w:semiHidden/>
    <w:unhideWhenUsed/>
    <w:rsid w:val="0084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794">
      <w:bodyDiv w:val="1"/>
      <w:marLeft w:val="0"/>
      <w:marRight w:val="0"/>
      <w:marTop w:val="0"/>
      <w:marBottom w:val="0"/>
      <w:divBdr>
        <w:top w:val="none" w:sz="0" w:space="0" w:color="auto"/>
        <w:left w:val="none" w:sz="0" w:space="0" w:color="auto"/>
        <w:bottom w:val="none" w:sz="0" w:space="0" w:color="auto"/>
        <w:right w:val="none" w:sz="0" w:space="0" w:color="auto"/>
      </w:divBdr>
    </w:div>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go/tsg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Pages/dt4cc.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ITU-T/webinars/dt4cc/20220329/Pages/default.aspx" TargetMode="External"/><Relationship Id="rId4" Type="http://schemas.openxmlformats.org/officeDocument/2006/relationships/webSettings" Target="webSettings.xml"/><Relationship Id="rId9" Type="http://schemas.openxmlformats.org/officeDocument/2006/relationships/hyperlink" Target="https://www.itu.int/en/ITU-T/focusgroups/ai4a/Pages/default.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36</TotalTime>
  <Pages>2</Pages>
  <Words>1242</Words>
  <Characters>612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1851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8</cp:revision>
  <cp:lastPrinted>2022-03-14T10:32:00Z</cp:lastPrinted>
  <dcterms:created xsi:type="dcterms:W3CDTF">2022-02-21T09:01:00Z</dcterms:created>
  <dcterms:modified xsi:type="dcterms:W3CDTF">2022-03-14T10:33:00Z</dcterms:modified>
</cp:coreProperties>
</file>