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3467"/>
        <w:gridCol w:w="2912"/>
        <w:gridCol w:w="1984"/>
      </w:tblGrid>
      <w:tr w:rsidR="003E5F3C" w:rsidRPr="00BA7B56" w14:paraId="08493344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70F4BCF9" w14:textId="77777777" w:rsidR="003E5F3C" w:rsidRPr="00BA7B56" w:rsidRDefault="0010404C" w:rsidP="0077064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A7B56">
              <w:rPr>
                <w:noProof/>
              </w:rPr>
              <w:drawing>
                <wp:inline distT="0" distB="0" distL="0" distR="0" wp14:anchorId="3FB2BA05" wp14:editId="469723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78028188" w14:textId="77777777" w:rsidR="003E5F3C" w:rsidRPr="00BA7B56" w:rsidRDefault="003E5F3C" w:rsidP="00770649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A7B56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3303FF6" w14:textId="77777777" w:rsidR="003E5F3C" w:rsidRPr="00BA7B56" w:rsidRDefault="003E5F3C" w:rsidP="0077064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A7B56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A7B56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3D127617" w14:textId="77777777" w:rsidR="003E5F3C" w:rsidRPr="00BA7B56" w:rsidRDefault="003E5F3C" w:rsidP="00770649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BA7B56" w14:paraId="05556AFD" w14:textId="77777777" w:rsidTr="00295B1F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7B40622F" w14:textId="77777777" w:rsidR="00F71ACC" w:rsidRPr="00BA7B56" w:rsidRDefault="00F71ACC" w:rsidP="0077064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14:paraId="7003A4E6" w14:textId="77777777" w:rsidR="00F71ACC" w:rsidRPr="00BA7B56" w:rsidRDefault="00F71ACC" w:rsidP="0077064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6DA0743" w14:textId="5387855A" w:rsidR="00F71ACC" w:rsidRPr="00BA7B56" w:rsidRDefault="00F71ACC" w:rsidP="007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BA7B56">
              <w:rPr>
                <w:rFonts w:asciiTheme="minorHAnsi" w:hAnsiTheme="minorHAnsi"/>
              </w:rPr>
              <w:t>Genève, le</w:t>
            </w:r>
            <w:r w:rsidR="00EB18EE" w:rsidRPr="00BA7B56">
              <w:rPr>
                <w:rFonts w:asciiTheme="minorHAnsi" w:hAnsiTheme="minorHAnsi"/>
              </w:rPr>
              <w:t xml:space="preserve"> 28 novembre 2023</w:t>
            </w:r>
          </w:p>
        </w:tc>
      </w:tr>
      <w:tr w:rsidR="00F71ACC" w:rsidRPr="00BA7B56" w14:paraId="43431B8C" w14:textId="77777777" w:rsidTr="00295B1F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38F610A0" w14:textId="77777777" w:rsidR="00F71ACC" w:rsidRPr="00BA7B56" w:rsidRDefault="00F71ACC" w:rsidP="0077064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BA7B56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3892" w:type="dxa"/>
            <w:gridSpan w:val="2"/>
          </w:tcPr>
          <w:p w14:paraId="52E8A41D" w14:textId="7ED6F31D" w:rsidR="00F71ACC" w:rsidRPr="00BA7B56" w:rsidRDefault="00F71ACC" w:rsidP="0077064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BA7B56">
              <w:rPr>
                <w:rFonts w:asciiTheme="minorHAnsi" w:hAnsiTheme="minorHAnsi"/>
                <w:b/>
              </w:rPr>
              <w:t xml:space="preserve">Lettre collective TSB </w:t>
            </w:r>
            <w:r w:rsidR="00EB18EE" w:rsidRPr="00BA7B56">
              <w:rPr>
                <w:rFonts w:asciiTheme="minorHAnsi" w:hAnsiTheme="minorHAnsi"/>
                <w:b/>
              </w:rPr>
              <w:t>4/2</w:t>
            </w:r>
          </w:p>
          <w:p w14:paraId="41ECCC25" w14:textId="5A4F8460" w:rsidR="00F71ACC" w:rsidRPr="00BA7B56" w:rsidRDefault="00EB18EE" w:rsidP="0077064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BA7B56">
              <w:rPr>
                <w:rFonts w:asciiTheme="minorHAnsi" w:hAnsiTheme="minorHAnsi"/>
                <w:bCs/>
              </w:rPr>
              <w:t>CE 2/RC</w:t>
            </w:r>
          </w:p>
        </w:tc>
        <w:tc>
          <w:tcPr>
            <w:tcW w:w="4896" w:type="dxa"/>
            <w:gridSpan w:val="2"/>
            <w:vMerge w:val="restart"/>
          </w:tcPr>
          <w:p w14:paraId="34607897" w14:textId="7C47E4A1" w:rsidR="00F71ACC" w:rsidRPr="00BA7B56" w:rsidRDefault="00F71ACC" w:rsidP="007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7" w:hanging="440"/>
              <w:rPr>
                <w:rFonts w:asciiTheme="minorHAnsi" w:hAnsiTheme="minorHAnsi"/>
              </w:rPr>
            </w:pPr>
            <w:r w:rsidRPr="00BA7B56">
              <w:rPr>
                <w:rFonts w:asciiTheme="minorHAnsi" w:hAnsiTheme="minorHAnsi"/>
              </w:rPr>
              <w:t>–</w:t>
            </w:r>
            <w:r w:rsidRPr="00BA7B56">
              <w:rPr>
                <w:rFonts w:asciiTheme="minorHAnsi" w:hAnsiTheme="minorHAnsi"/>
              </w:rPr>
              <w:tab/>
            </w:r>
            <w:r w:rsidR="009F19AE" w:rsidRPr="00BA7B56">
              <w:rPr>
                <w:rFonts w:asciiTheme="minorHAnsi" w:hAnsiTheme="minorHAnsi"/>
              </w:rPr>
              <w:t>Aux a</w:t>
            </w:r>
            <w:r w:rsidRPr="00BA7B56">
              <w:rPr>
                <w:rFonts w:asciiTheme="minorHAnsi" w:hAnsiTheme="minorHAnsi"/>
              </w:rPr>
              <w:t xml:space="preserve">dministrations des </w:t>
            </w:r>
            <w:r w:rsidR="00744F64" w:rsidRPr="00BA7B56">
              <w:rPr>
                <w:rFonts w:asciiTheme="minorHAnsi" w:hAnsiTheme="minorHAnsi"/>
              </w:rPr>
              <w:t>É</w:t>
            </w:r>
            <w:r w:rsidRPr="00BA7B56">
              <w:rPr>
                <w:rFonts w:asciiTheme="minorHAnsi" w:hAnsiTheme="minorHAnsi"/>
              </w:rPr>
              <w:t xml:space="preserve">tats Membres de </w:t>
            </w:r>
            <w:proofErr w:type="gramStart"/>
            <w:r w:rsidRPr="00BA7B56">
              <w:rPr>
                <w:rFonts w:asciiTheme="minorHAnsi" w:hAnsiTheme="minorHAnsi"/>
              </w:rPr>
              <w:t>l</w:t>
            </w:r>
            <w:r w:rsidR="00BA7B56" w:rsidRPr="00BA7B56">
              <w:rPr>
                <w:rFonts w:asciiTheme="minorHAnsi" w:hAnsiTheme="minorHAnsi"/>
              </w:rPr>
              <w:t>'</w:t>
            </w:r>
            <w:r w:rsidRPr="00BA7B56">
              <w:rPr>
                <w:rFonts w:asciiTheme="minorHAnsi" w:hAnsiTheme="minorHAnsi"/>
              </w:rPr>
              <w:t>Union;</w:t>
            </w:r>
            <w:proofErr w:type="gramEnd"/>
          </w:p>
          <w:p w14:paraId="73FF07D4" w14:textId="629529B9" w:rsidR="00F71ACC" w:rsidRPr="00BA7B56" w:rsidRDefault="00F71ACC" w:rsidP="00770649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</w:rPr>
            </w:pPr>
            <w:r w:rsidRPr="00BA7B56">
              <w:rPr>
                <w:rFonts w:asciiTheme="minorHAnsi" w:hAnsiTheme="minorHAnsi"/>
              </w:rPr>
              <w:t>–</w:t>
            </w:r>
            <w:r w:rsidRPr="00BA7B56">
              <w:rPr>
                <w:rFonts w:asciiTheme="minorHAnsi" w:hAnsiTheme="minorHAnsi"/>
              </w:rPr>
              <w:tab/>
            </w:r>
            <w:r w:rsidR="009F19AE" w:rsidRPr="00BA7B56">
              <w:rPr>
                <w:rFonts w:asciiTheme="minorHAnsi" w:hAnsiTheme="minorHAnsi"/>
              </w:rPr>
              <w:t xml:space="preserve">Aux </w:t>
            </w:r>
            <w:r w:rsidRPr="00BA7B56">
              <w:rPr>
                <w:rFonts w:asciiTheme="minorHAnsi" w:hAnsiTheme="minorHAnsi"/>
                <w:szCs w:val="22"/>
              </w:rPr>
              <w:t>Membres</w:t>
            </w:r>
            <w:r w:rsidRPr="00BA7B56">
              <w:rPr>
                <w:rFonts w:asciiTheme="minorHAnsi" w:hAnsiTheme="minorHAnsi"/>
              </w:rPr>
              <w:t xml:space="preserve"> du Secteur UIT-</w:t>
            </w:r>
            <w:proofErr w:type="gramStart"/>
            <w:r w:rsidRPr="00BA7B56">
              <w:rPr>
                <w:rFonts w:asciiTheme="minorHAnsi" w:hAnsiTheme="minorHAnsi"/>
              </w:rPr>
              <w:t>T;</w:t>
            </w:r>
            <w:proofErr w:type="gramEnd"/>
          </w:p>
          <w:p w14:paraId="19DC3B17" w14:textId="3F995772" w:rsidR="00F71ACC" w:rsidRPr="00BA7B56" w:rsidRDefault="00F71ACC" w:rsidP="00770649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</w:rPr>
            </w:pPr>
            <w:r w:rsidRPr="00BA7B56">
              <w:rPr>
                <w:rFonts w:asciiTheme="minorHAnsi" w:hAnsiTheme="minorHAnsi"/>
              </w:rPr>
              <w:t>–</w:t>
            </w:r>
            <w:r w:rsidRPr="00BA7B56">
              <w:rPr>
                <w:rFonts w:asciiTheme="minorHAnsi" w:hAnsiTheme="minorHAnsi"/>
              </w:rPr>
              <w:tab/>
            </w:r>
            <w:r w:rsidR="009F19AE" w:rsidRPr="00BA7B56">
              <w:rPr>
                <w:rFonts w:asciiTheme="minorHAnsi" w:hAnsiTheme="minorHAnsi"/>
              </w:rPr>
              <w:t xml:space="preserve">Aux </w:t>
            </w:r>
            <w:r w:rsidRPr="00BA7B56">
              <w:rPr>
                <w:rFonts w:asciiTheme="minorHAnsi" w:hAnsiTheme="minorHAnsi"/>
              </w:rPr>
              <w:t>Associés de l</w:t>
            </w:r>
            <w:r w:rsidR="00BA7B56" w:rsidRPr="00BA7B56">
              <w:rPr>
                <w:rFonts w:asciiTheme="minorHAnsi" w:hAnsiTheme="minorHAnsi"/>
              </w:rPr>
              <w:t>'</w:t>
            </w:r>
            <w:r w:rsidRPr="00BA7B56">
              <w:rPr>
                <w:rFonts w:asciiTheme="minorHAnsi" w:hAnsiTheme="minorHAnsi"/>
              </w:rPr>
              <w:t xml:space="preserve">UIT-T participant aux travaux de la </w:t>
            </w:r>
            <w:r w:rsidR="00A72EB2" w:rsidRPr="00BA7B56">
              <w:rPr>
                <w:rFonts w:asciiTheme="minorHAnsi" w:hAnsiTheme="minorHAnsi"/>
              </w:rPr>
              <w:t>C</w:t>
            </w:r>
            <w:r w:rsidRPr="00BA7B56">
              <w:rPr>
                <w:rFonts w:asciiTheme="minorHAnsi" w:hAnsiTheme="minorHAnsi"/>
              </w:rPr>
              <w:t>ommission d</w:t>
            </w:r>
            <w:r w:rsidR="00BA7B56" w:rsidRPr="00BA7B56">
              <w:rPr>
                <w:rFonts w:asciiTheme="minorHAnsi" w:hAnsiTheme="minorHAnsi"/>
              </w:rPr>
              <w:t>'</w:t>
            </w:r>
            <w:r w:rsidRPr="00BA7B56">
              <w:rPr>
                <w:rFonts w:asciiTheme="minorHAnsi" w:hAnsiTheme="minorHAnsi"/>
              </w:rPr>
              <w:t>études</w:t>
            </w:r>
            <w:r w:rsidR="00EB18EE" w:rsidRPr="00BA7B56">
              <w:rPr>
                <w:rFonts w:asciiTheme="minorHAnsi" w:hAnsiTheme="minorHAnsi"/>
              </w:rPr>
              <w:t xml:space="preserve"> </w:t>
            </w:r>
            <w:proofErr w:type="gramStart"/>
            <w:r w:rsidR="00EB18EE" w:rsidRPr="00BA7B56">
              <w:rPr>
                <w:rFonts w:asciiTheme="minorHAnsi" w:hAnsiTheme="minorHAnsi"/>
              </w:rPr>
              <w:t>2</w:t>
            </w:r>
            <w:r w:rsidRPr="00BA7B56">
              <w:rPr>
                <w:rFonts w:asciiTheme="minorHAnsi" w:hAnsiTheme="minorHAnsi"/>
              </w:rPr>
              <w:t>;</w:t>
            </w:r>
            <w:proofErr w:type="gramEnd"/>
          </w:p>
          <w:p w14:paraId="30D3AA90" w14:textId="71B50C71" w:rsidR="00F71ACC" w:rsidRPr="00BA7B56" w:rsidRDefault="00F71ACC" w:rsidP="00770649">
            <w:pPr>
              <w:spacing w:before="0"/>
              <w:ind w:left="497" w:hanging="440"/>
              <w:rPr>
                <w:rFonts w:asciiTheme="minorHAnsi" w:hAnsiTheme="minorHAnsi"/>
                <w:b/>
              </w:rPr>
            </w:pPr>
            <w:r w:rsidRPr="00BA7B56">
              <w:rPr>
                <w:rFonts w:asciiTheme="minorHAnsi" w:hAnsiTheme="minorHAnsi"/>
              </w:rPr>
              <w:t>–</w:t>
            </w:r>
            <w:r w:rsidRPr="00BA7B56">
              <w:rPr>
                <w:rFonts w:asciiTheme="minorHAnsi" w:hAnsiTheme="minorHAnsi"/>
              </w:rPr>
              <w:tab/>
            </w:r>
            <w:r w:rsidR="009F19AE" w:rsidRPr="00BA7B56">
              <w:rPr>
                <w:rFonts w:asciiTheme="minorHAnsi" w:hAnsiTheme="minorHAnsi"/>
              </w:rPr>
              <w:t>Aux é</w:t>
            </w:r>
            <w:r w:rsidRPr="00BA7B56">
              <w:rPr>
                <w:rFonts w:asciiTheme="minorHAnsi" w:hAnsiTheme="minorHAnsi"/>
              </w:rPr>
              <w:t>tablissements universitaires participant aux travaux de l</w:t>
            </w:r>
            <w:r w:rsidR="00BA7B56" w:rsidRPr="00BA7B56">
              <w:rPr>
                <w:rFonts w:asciiTheme="minorHAnsi" w:hAnsiTheme="minorHAnsi"/>
              </w:rPr>
              <w:t>'</w:t>
            </w:r>
            <w:r w:rsidRPr="00BA7B56">
              <w:rPr>
                <w:rFonts w:asciiTheme="minorHAnsi" w:hAnsiTheme="minorHAnsi"/>
              </w:rPr>
              <w:t>UIT</w:t>
            </w:r>
          </w:p>
        </w:tc>
      </w:tr>
      <w:tr w:rsidR="00EB18EE" w:rsidRPr="00BA7B56" w14:paraId="342700AE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00849D69" w14:textId="77777777" w:rsidR="00EB18EE" w:rsidRPr="00BA7B56" w:rsidRDefault="00EB18EE" w:rsidP="0077064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BA7B56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3892" w:type="dxa"/>
            <w:gridSpan w:val="2"/>
          </w:tcPr>
          <w:p w14:paraId="7A97668F" w14:textId="1352AE1D" w:rsidR="00EB18EE" w:rsidRPr="00BA7B56" w:rsidRDefault="00EB18EE" w:rsidP="0077064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BA7B56">
              <w:rPr>
                <w:rFonts w:asciiTheme="minorHAnsi" w:hAnsiTheme="minorHAnsi"/>
                <w:szCs w:val="22"/>
              </w:rPr>
              <w:t>+41 22 730 5415</w:t>
            </w:r>
          </w:p>
        </w:tc>
        <w:tc>
          <w:tcPr>
            <w:tcW w:w="4896" w:type="dxa"/>
            <w:gridSpan w:val="2"/>
            <w:vMerge/>
          </w:tcPr>
          <w:p w14:paraId="1D467C9B" w14:textId="77777777" w:rsidR="00EB18EE" w:rsidRPr="00BA7B56" w:rsidRDefault="00EB18EE" w:rsidP="00770649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EB18EE" w:rsidRPr="00BA7B56" w14:paraId="3A1380BE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5751D9CB" w14:textId="77777777" w:rsidR="00EB18EE" w:rsidRPr="00BA7B56" w:rsidRDefault="00EB18EE" w:rsidP="0077064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BA7B56">
              <w:rPr>
                <w:rFonts w:asciiTheme="minorHAnsi" w:hAnsiTheme="minorHAnsi"/>
              </w:rPr>
              <w:t>Télécopie:</w:t>
            </w:r>
            <w:proofErr w:type="gramEnd"/>
          </w:p>
        </w:tc>
        <w:tc>
          <w:tcPr>
            <w:tcW w:w="3892" w:type="dxa"/>
            <w:gridSpan w:val="2"/>
          </w:tcPr>
          <w:p w14:paraId="7A1D1EA1" w14:textId="7FDD44F7" w:rsidR="00EB18EE" w:rsidRPr="00BA7B56" w:rsidRDefault="00EB18EE" w:rsidP="0077064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A7B56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A2CF72E" w14:textId="77777777" w:rsidR="00EB18EE" w:rsidRPr="00BA7B56" w:rsidRDefault="00EB18EE" w:rsidP="007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A7B56" w14:paraId="0C93093D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193EDB7B" w14:textId="77777777" w:rsidR="00F71ACC" w:rsidRPr="00BA7B56" w:rsidRDefault="00295B1F" w:rsidP="0077064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BA7B56">
              <w:rPr>
                <w:rFonts w:asciiTheme="minorHAnsi" w:hAnsiTheme="minorHAnsi"/>
              </w:rPr>
              <w:t>Courriel</w:t>
            </w:r>
            <w:r w:rsidR="00F71ACC" w:rsidRPr="00BA7B56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3892" w:type="dxa"/>
            <w:gridSpan w:val="2"/>
          </w:tcPr>
          <w:p w14:paraId="1B76CB16" w14:textId="0021E64F" w:rsidR="00F71ACC" w:rsidRPr="00BA7B56" w:rsidRDefault="00834778" w:rsidP="00770649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EB18EE" w:rsidRPr="00BA7B56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759D6D2" w14:textId="77777777" w:rsidR="00F71ACC" w:rsidRPr="00BA7B56" w:rsidRDefault="00F71ACC" w:rsidP="007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A7B56" w14:paraId="5AB73A90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7FD61F8E" w14:textId="77777777" w:rsidR="00F71ACC" w:rsidRPr="00BA7B56" w:rsidRDefault="00F71ACC" w:rsidP="0077064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BA7B56">
              <w:rPr>
                <w:rFonts w:asciiTheme="minorHAnsi" w:hAnsiTheme="minorHAnsi"/>
              </w:rPr>
              <w:t>Web:</w:t>
            </w:r>
            <w:proofErr w:type="gramEnd"/>
          </w:p>
        </w:tc>
        <w:bookmarkStart w:id="0" w:name="lt_pId035"/>
        <w:tc>
          <w:tcPr>
            <w:tcW w:w="3892" w:type="dxa"/>
            <w:gridSpan w:val="2"/>
          </w:tcPr>
          <w:p w14:paraId="548585D8" w14:textId="7412F060" w:rsidR="00F71ACC" w:rsidRPr="00BA7B56" w:rsidRDefault="00BE00BE" w:rsidP="0077064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A7B56">
              <w:rPr>
                <w:rFonts w:asciiTheme="minorHAnsi" w:hAnsiTheme="minorHAnsi"/>
              </w:rPr>
              <w:fldChar w:fldCharType="begin"/>
            </w:r>
            <w:r w:rsidR="00BA7B56" w:rsidRPr="00BA7B56">
              <w:rPr>
                <w:rFonts w:asciiTheme="minorHAnsi" w:hAnsiTheme="minorHAnsi"/>
              </w:rPr>
              <w:instrText>HYPERLINK "https://www.itu.int/fr/ITU-T/studygroups/2022-2024/02/Pages/default.aspx"</w:instrText>
            </w:r>
            <w:r w:rsidRPr="00BA7B56">
              <w:rPr>
                <w:rFonts w:asciiTheme="minorHAnsi" w:hAnsiTheme="minorHAnsi"/>
              </w:rPr>
            </w:r>
            <w:r w:rsidRPr="00BA7B56">
              <w:rPr>
                <w:rFonts w:asciiTheme="minorHAnsi" w:hAnsiTheme="minorHAnsi"/>
              </w:rPr>
              <w:fldChar w:fldCharType="separate"/>
            </w:r>
            <w:r w:rsidRPr="00BA7B56">
              <w:rPr>
                <w:rStyle w:val="Hyperlink"/>
                <w:rFonts w:asciiTheme="minorHAnsi" w:hAnsiTheme="minorHAnsi"/>
              </w:rPr>
              <w:t>www.itu.int/go/tsg2</w:t>
            </w:r>
            <w:bookmarkEnd w:id="0"/>
            <w:r w:rsidRPr="00BA7B5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896" w:type="dxa"/>
            <w:gridSpan w:val="2"/>
            <w:vMerge/>
          </w:tcPr>
          <w:p w14:paraId="216C81AB" w14:textId="77777777" w:rsidR="00F71ACC" w:rsidRPr="00BA7B56" w:rsidRDefault="00F71ACC" w:rsidP="007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BA7B56" w14:paraId="2A79618F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424E7E0E" w14:textId="77777777" w:rsidR="00AC5975" w:rsidRPr="00BA7B56" w:rsidRDefault="00AC5975" w:rsidP="00770649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b/>
                <w:bCs/>
                <w:sz w:val="20"/>
              </w:rPr>
            </w:pPr>
            <w:proofErr w:type="gramStart"/>
            <w:r w:rsidRPr="00BA7B56">
              <w:rPr>
                <w:rFonts w:asciiTheme="minorHAnsi" w:hAnsiTheme="minorHAnsi"/>
                <w:b/>
                <w:bCs/>
              </w:rPr>
              <w:t>Objet:</w:t>
            </w:r>
            <w:proofErr w:type="gramEnd"/>
          </w:p>
        </w:tc>
        <w:tc>
          <w:tcPr>
            <w:tcW w:w="8788" w:type="dxa"/>
            <w:gridSpan w:val="4"/>
          </w:tcPr>
          <w:p w14:paraId="5846AD76" w14:textId="48D7EC5D" w:rsidR="00AC5975" w:rsidRPr="00BA7B56" w:rsidRDefault="00AC5975" w:rsidP="00770649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BA7B56">
              <w:rPr>
                <w:rFonts w:asciiTheme="minorHAnsi" w:hAnsiTheme="minorHAnsi"/>
                <w:b/>
                <w:bCs/>
              </w:rPr>
              <w:t>Réunio</w:t>
            </w:r>
            <w:r w:rsidR="00E77BEC" w:rsidRPr="00BA7B56">
              <w:rPr>
                <w:rFonts w:asciiTheme="minorHAnsi" w:hAnsiTheme="minorHAnsi"/>
                <w:b/>
                <w:bCs/>
              </w:rPr>
              <w:t xml:space="preserve">n </w:t>
            </w:r>
            <w:r w:rsidR="00EB18EE" w:rsidRPr="00BA7B56">
              <w:rPr>
                <w:rFonts w:asciiTheme="minorHAnsi" w:hAnsiTheme="minorHAnsi"/>
                <w:b/>
                <w:bCs/>
              </w:rPr>
              <w:t xml:space="preserve">virtuelle </w:t>
            </w:r>
            <w:r w:rsidR="00E77BEC" w:rsidRPr="00BA7B56">
              <w:rPr>
                <w:rFonts w:asciiTheme="minorHAnsi" w:hAnsiTheme="minorHAnsi"/>
                <w:b/>
                <w:bCs/>
              </w:rPr>
              <w:t>de la Commission d</w:t>
            </w:r>
            <w:r w:rsidR="00BA7B56" w:rsidRPr="00BA7B56">
              <w:rPr>
                <w:rFonts w:asciiTheme="minorHAnsi" w:hAnsiTheme="minorHAnsi"/>
                <w:b/>
                <w:bCs/>
              </w:rPr>
              <w:t>'</w:t>
            </w:r>
            <w:r w:rsidR="00E77BEC" w:rsidRPr="00BA7B56">
              <w:rPr>
                <w:rFonts w:asciiTheme="minorHAnsi" w:hAnsiTheme="minorHAnsi"/>
                <w:b/>
                <w:bCs/>
              </w:rPr>
              <w:t xml:space="preserve">études </w:t>
            </w:r>
            <w:r w:rsidR="00EB18EE" w:rsidRPr="00BA7B56">
              <w:rPr>
                <w:rFonts w:asciiTheme="minorHAnsi" w:hAnsiTheme="minorHAnsi"/>
                <w:b/>
                <w:bCs/>
              </w:rPr>
              <w:t>2, 11 mars 2024</w:t>
            </w:r>
          </w:p>
        </w:tc>
      </w:tr>
    </w:tbl>
    <w:p w14:paraId="0DA06EB0" w14:textId="77777777" w:rsidR="00AC5975" w:rsidRPr="00BA7B56" w:rsidRDefault="00AC5975" w:rsidP="00770649">
      <w:r w:rsidRPr="00BA7B56">
        <w:t>Madame, Monsieur,</w:t>
      </w:r>
    </w:p>
    <w:p w14:paraId="5EC31134" w14:textId="76B416B2" w:rsidR="00AC5975" w:rsidRPr="00BA7B56" w:rsidRDefault="00EB18EE" w:rsidP="00770649">
      <w:pPr>
        <w:rPr>
          <w:rFonts w:cstheme="minorHAnsi"/>
          <w:szCs w:val="24"/>
        </w:rPr>
      </w:pPr>
      <w:bookmarkStart w:id="1" w:name="suitetext"/>
      <w:bookmarkEnd w:id="1"/>
      <w:r w:rsidRPr="00BA7B56">
        <w:rPr>
          <w:rFonts w:cstheme="minorHAnsi"/>
          <w:szCs w:val="24"/>
        </w:rPr>
        <w:t>J</w:t>
      </w:r>
      <w:r w:rsidR="00BA7B56" w:rsidRPr="00BA7B56">
        <w:rPr>
          <w:rFonts w:cstheme="minorHAnsi"/>
          <w:szCs w:val="24"/>
        </w:rPr>
        <w:t>'</w:t>
      </w:r>
      <w:r w:rsidRPr="00BA7B56">
        <w:rPr>
          <w:rFonts w:cstheme="minorHAnsi"/>
          <w:szCs w:val="24"/>
        </w:rPr>
        <w:t>ai l</w:t>
      </w:r>
      <w:r w:rsidR="00BA7B56" w:rsidRPr="00BA7B56">
        <w:rPr>
          <w:rFonts w:cstheme="minorHAnsi"/>
          <w:szCs w:val="24"/>
        </w:rPr>
        <w:t>'</w:t>
      </w:r>
      <w:r w:rsidRPr="00BA7B56">
        <w:rPr>
          <w:rFonts w:cstheme="minorHAnsi"/>
          <w:szCs w:val="24"/>
        </w:rPr>
        <w:t>honneur de vous inviter à participer à la prochaine réunion de la Commission d</w:t>
      </w:r>
      <w:r w:rsidR="00BA7B56" w:rsidRPr="00BA7B56">
        <w:rPr>
          <w:rFonts w:cstheme="minorHAnsi"/>
          <w:szCs w:val="24"/>
        </w:rPr>
        <w:t>'</w:t>
      </w:r>
      <w:r w:rsidRPr="00BA7B56">
        <w:rPr>
          <w:rFonts w:cstheme="minorHAnsi"/>
          <w:szCs w:val="24"/>
        </w:rPr>
        <w:t xml:space="preserve">études 2 </w:t>
      </w:r>
      <w:r w:rsidR="00984AF1" w:rsidRPr="00BA7B56">
        <w:rPr>
          <w:rFonts w:cstheme="minorHAnsi"/>
          <w:szCs w:val="24"/>
        </w:rPr>
        <w:t>de l</w:t>
      </w:r>
      <w:r w:rsidR="00BA7B56" w:rsidRPr="00BA7B56">
        <w:rPr>
          <w:rFonts w:cstheme="minorHAnsi"/>
          <w:szCs w:val="24"/>
        </w:rPr>
        <w:t>'</w:t>
      </w:r>
      <w:r w:rsidR="00984AF1" w:rsidRPr="00BA7B56">
        <w:rPr>
          <w:rFonts w:cstheme="minorHAnsi"/>
          <w:szCs w:val="24"/>
        </w:rPr>
        <w:t xml:space="preserve">UIT-T </w:t>
      </w:r>
      <w:r w:rsidRPr="00BA7B56">
        <w:rPr>
          <w:rFonts w:cstheme="minorHAnsi"/>
          <w:szCs w:val="24"/>
        </w:rPr>
        <w:t>(</w:t>
      </w:r>
      <w:r w:rsidRPr="00BA7B56">
        <w:rPr>
          <w:rFonts w:cstheme="minorHAnsi"/>
          <w:i/>
          <w:iCs/>
          <w:szCs w:val="24"/>
        </w:rPr>
        <w:t>Aspects opérationnels de la fourniture de services et de la gestion des télécommunications</w:t>
      </w:r>
      <w:r w:rsidRPr="00BA7B56">
        <w:rPr>
          <w:rFonts w:cstheme="minorHAnsi"/>
          <w:szCs w:val="24"/>
        </w:rPr>
        <w:t>), qui</w:t>
      </w:r>
      <w:r w:rsidR="00984AF1" w:rsidRPr="00BA7B56">
        <w:rPr>
          <w:rFonts w:cstheme="minorHAnsi"/>
          <w:szCs w:val="24"/>
        </w:rPr>
        <w:t xml:space="preserve"> </w:t>
      </w:r>
      <w:r w:rsidR="00194894" w:rsidRPr="00BA7B56">
        <w:rPr>
          <w:rFonts w:cstheme="minorHAnsi"/>
          <w:szCs w:val="24"/>
        </w:rPr>
        <w:t xml:space="preserve">doit se </w:t>
      </w:r>
      <w:r w:rsidR="003771FA" w:rsidRPr="00BA7B56">
        <w:rPr>
          <w:rFonts w:cstheme="minorHAnsi"/>
          <w:szCs w:val="24"/>
        </w:rPr>
        <w:t xml:space="preserve">dérouler </w:t>
      </w:r>
      <w:r w:rsidR="00984AF1" w:rsidRPr="00BA7B56">
        <w:rPr>
          <w:rFonts w:cstheme="minorHAnsi"/>
          <w:szCs w:val="24"/>
        </w:rPr>
        <w:t>de manière entièrement virtuelle le 11 mars 2024, de 11 heures à 15 heures, heure de Genève</w:t>
      </w:r>
      <w:r w:rsidRPr="00BA7B56">
        <w:rPr>
          <w:rFonts w:cstheme="minorHAnsi"/>
          <w:szCs w:val="24"/>
        </w:rPr>
        <w:t>.</w:t>
      </w:r>
    </w:p>
    <w:p w14:paraId="489C2E98" w14:textId="2ED4406A" w:rsidR="00C83403" w:rsidRPr="00BA7B56" w:rsidRDefault="00984AF1" w:rsidP="00770649">
      <w:pPr>
        <w:rPr>
          <w:rFonts w:cstheme="minorHAnsi"/>
          <w:szCs w:val="22"/>
        </w:rPr>
      </w:pPr>
      <w:r w:rsidRPr="00BA7B56">
        <w:rPr>
          <w:rFonts w:cstheme="minorHAnsi"/>
          <w:szCs w:val="24"/>
        </w:rPr>
        <w:t xml:space="preserve">Cette réunion aura pour objectif </w:t>
      </w:r>
      <w:r w:rsidR="004267EB" w:rsidRPr="00BA7B56">
        <w:rPr>
          <w:rFonts w:cstheme="minorHAnsi"/>
          <w:szCs w:val="24"/>
        </w:rPr>
        <w:t xml:space="preserve">la </w:t>
      </w:r>
      <w:r w:rsidR="00620CAD" w:rsidRPr="00BA7B56">
        <w:rPr>
          <w:rFonts w:cstheme="minorHAnsi"/>
          <w:szCs w:val="24"/>
        </w:rPr>
        <w:t xml:space="preserve">prise de </w:t>
      </w:r>
      <w:r w:rsidR="004267EB" w:rsidRPr="00BA7B56">
        <w:rPr>
          <w:rFonts w:cstheme="minorHAnsi"/>
          <w:szCs w:val="24"/>
        </w:rPr>
        <w:t>décisions</w:t>
      </w:r>
      <w:r w:rsidRPr="00BA7B56">
        <w:rPr>
          <w:rFonts w:cstheme="minorHAnsi"/>
          <w:szCs w:val="24"/>
        </w:rPr>
        <w:t xml:space="preserve"> </w:t>
      </w:r>
      <w:r w:rsidR="00194894" w:rsidRPr="00BA7B56">
        <w:rPr>
          <w:rFonts w:cstheme="minorHAnsi"/>
          <w:szCs w:val="24"/>
        </w:rPr>
        <w:t>formelles</w:t>
      </w:r>
      <w:r w:rsidR="00620CAD" w:rsidRPr="00BA7B56">
        <w:rPr>
          <w:rFonts w:cstheme="minorHAnsi"/>
          <w:szCs w:val="24"/>
        </w:rPr>
        <w:t xml:space="preserve"> par la </w:t>
      </w:r>
      <w:r w:rsidR="00E669AF" w:rsidRPr="00BA7B56">
        <w:rPr>
          <w:rFonts w:cstheme="minorHAnsi"/>
          <w:szCs w:val="24"/>
        </w:rPr>
        <w:t>c</w:t>
      </w:r>
      <w:r w:rsidR="00620CAD" w:rsidRPr="00BA7B56">
        <w:rPr>
          <w:rFonts w:cstheme="minorHAnsi"/>
          <w:szCs w:val="24"/>
        </w:rPr>
        <w:t>ommission d</w:t>
      </w:r>
      <w:r w:rsidR="00BA7B56" w:rsidRPr="00BA7B56">
        <w:rPr>
          <w:rFonts w:cstheme="minorHAnsi"/>
          <w:szCs w:val="24"/>
        </w:rPr>
        <w:t>'</w:t>
      </w:r>
      <w:r w:rsidR="00620CAD" w:rsidRPr="00BA7B56">
        <w:rPr>
          <w:rFonts w:cstheme="minorHAnsi"/>
          <w:szCs w:val="24"/>
        </w:rPr>
        <w:t>études</w:t>
      </w:r>
      <w:r w:rsidRPr="00BA7B56">
        <w:rPr>
          <w:rFonts w:cstheme="minorHAnsi"/>
          <w:szCs w:val="24"/>
        </w:rPr>
        <w:t xml:space="preserve">, </w:t>
      </w:r>
      <w:r w:rsidR="006D1607" w:rsidRPr="00BA7B56">
        <w:rPr>
          <w:rFonts w:cstheme="minorHAnsi"/>
          <w:szCs w:val="24"/>
        </w:rPr>
        <w:t>en particulier concernant</w:t>
      </w:r>
      <w:r w:rsidRPr="00BA7B56">
        <w:rPr>
          <w:rFonts w:cstheme="minorHAnsi"/>
          <w:szCs w:val="24"/>
        </w:rPr>
        <w:t xml:space="preserve"> l</w:t>
      </w:r>
      <w:r w:rsidR="00BA7B56" w:rsidRPr="00BA7B56">
        <w:rPr>
          <w:rFonts w:cstheme="minorHAnsi"/>
          <w:szCs w:val="24"/>
        </w:rPr>
        <w:t>'</w:t>
      </w:r>
      <w:r w:rsidRPr="00BA7B56">
        <w:rPr>
          <w:rFonts w:cstheme="minorHAnsi"/>
          <w:szCs w:val="24"/>
        </w:rPr>
        <w:t xml:space="preserve">approbation de </w:t>
      </w:r>
      <w:r w:rsidR="00083727" w:rsidRPr="00BA7B56">
        <w:rPr>
          <w:rFonts w:cstheme="minorHAnsi"/>
          <w:szCs w:val="24"/>
        </w:rPr>
        <w:t>r</w:t>
      </w:r>
      <w:r w:rsidRPr="00BA7B56">
        <w:rPr>
          <w:rFonts w:cstheme="minorHAnsi"/>
          <w:szCs w:val="24"/>
        </w:rPr>
        <w:t>ecommandations examinées dans le cadre de la procédure d</w:t>
      </w:r>
      <w:r w:rsidR="00BA7B56" w:rsidRPr="00BA7B56">
        <w:rPr>
          <w:rFonts w:cstheme="minorHAnsi"/>
          <w:szCs w:val="24"/>
        </w:rPr>
        <w:t>'</w:t>
      </w:r>
      <w:r w:rsidRPr="00BA7B56">
        <w:rPr>
          <w:rFonts w:cstheme="minorHAnsi"/>
          <w:szCs w:val="24"/>
        </w:rPr>
        <w:t>approbation traditionnelle</w:t>
      </w:r>
      <w:r w:rsidR="00D25884" w:rsidRPr="00BA7B56">
        <w:rPr>
          <w:rFonts w:cstheme="minorHAnsi"/>
          <w:szCs w:val="24"/>
        </w:rPr>
        <w:t xml:space="preserve"> (TAP)</w:t>
      </w:r>
      <w:r w:rsidRPr="00BA7B56">
        <w:rPr>
          <w:rFonts w:cstheme="minorHAnsi"/>
          <w:szCs w:val="24"/>
        </w:rPr>
        <w:t xml:space="preserve"> et de la variante de la procédure d</w:t>
      </w:r>
      <w:r w:rsidR="00BA7B56" w:rsidRPr="00BA7B56">
        <w:rPr>
          <w:rFonts w:cstheme="minorHAnsi"/>
          <w:szCs w:val="24"/>
        </w:rPr>
        <w:t>'</w:t>
      </w:r>
      <w:r w:rsidRPr="00BA7B56">
        <w:rPr>
          <w:rFonts w:cstheme="minorHAnsi"/>
          <w:szCs w:val="24"/>
        </w:rPr>
        <w:t>approbation</w:t>
      </w:r>
      <w:r w:rsidR="00D25884" w:rsidRPr="00BA7B56">
        <w:rPr>
          <w:rFonts w:cstheme="minorHAnsi"/>
          <w:szCs w:val="24"/>
        </w:rPr>
        <w:t xml:space="preserve"> (AAP)</w:t>
      </w:r>
      <w:r w:rsidRPr="00BA7B56">
        <w:rPr>
          <w:rFonts w:cstheme="minorHAnsi"/>
          <w:szCs w:val="24"/>
        </w:rPr>
        <w:t xml:space="preserve">, et des textes </w:t>
      </w:r>
      <w:r w:rsidR="0024569E" w:rsidRPr="00BA7B56">
        <w:rPr>
          <w:rFonts w:cstheme="minorHAnsi"/>
          <w:szCs w:val="24"/>
        </w:rPr>
        <w:t xml:space="preserve">non normatifs examinés </w:t>
      </w:r>
      <w:r w:rsidR="004267EB" w:rsidRPr="00BA7B56">
        <w:rPr>
          <w:rFonts w:cstheme="minorHAnsi"/>
          <w:szCs w:val="24"/>
        </w:rPr>
        <w:t>pour</w:t>
      </w:r>
      <w:r w:rsidR="0024569E" w:rsidRPr="00BA7B56">
        <w:rPr>
          <w:rFonts w:cstheme="minorHAnsi"/>
          <w:szCs w:val="24"/>
        </w:rPr>
        <w:t xml:space="preserve"> accord. Les contributions </w:t>
      </w:r>
      <w:r w:rsidR="003C6B2B" w:rsidRPr="00BA7B56">
        <w:rPr>
          <w:rFonts w:cstheme="minorHAnsi"/>
          <w:szCs w:val="24"/>
        </w:rPr>
        <w:t>soumises pour lesquelles aucune décision n</w:t>
      </w:r>
      <w:r w:rsidR="00BA7B56" w:rsidRPr="00BA7B56">
        <w:rPr>
          <w:rFonts w:cstheme="minorHAnsi"/>
          <w:szCs w:val="24"/>
        </w:rPr>
        <w:t>'</w:t>
      </w:r>
      <w:r w:rsidR="003C6B2B" w:rsidRPr="00BA7B56">
        <w:rPr>
          <w:rFonts w:cstheme="minorHAnsi"/>
          <w:szCs w:val="24"/>
        </w:rPr>
        <w:t>est attendue</w:t>
      </w:r>
      <w:r w:rsidR="0024569E" w:rsidRPr="00BA7B56">
        <w:rPr>
          <w:rFonts w:cstheme="minorHAnsi"/>
          <w:szCs w:val="24"/>
        </w:rPr>
        <w:t xml:space="preserve"> seront transmises à la réunion suivante de la CE 2 de l</w:t>
      </w:r>
      <w:r w:rsidR="00BA7B56" w:rsidRPr="00BA7B56">
        <w:rPr>
          <w:rFonts w:cstheme="minorHAnsi"/>
          <w:szCs w:val="24"/>
        </w:rPr>
        <w:t>'</w:t>
      </w:r>
      <w:r w:rsidR="0024569E" w:rsidRPr="00BA7B56">
        <w:rPr>
          <w:rFonts w:cstheme="minorHAnsi"/>
          <w:szCs w:val="24"/>
        </w:rPr>
        <w:t xml:space="preserve">UIT-T (juin 2024). Je souhaite attirer votre attention sur la </w:t>
      </w:r>
      <w:hyperlink r:id="rId10" w:history="1">
        <w:r w:rsidR="0024569E" w:rsidRPr="00BA7B56">
          <w:rPr>
            <w:rStyle w:val="Hyperlink"/>
            <w:rFonts w:cstheme="minorHAnsi"/>
            <w:szCs w:val="24"/>
          </w:rPr>
          <w:t>Circulaire TSB 154</w:t>
        </w:r>
      </w:hyperlink>
      <w:r w:rsidR="0024569E" w:rsidRPr="00BA7B56">
        <w:rPr>
          <w:rFonts w:cstheme="minorHAnsi"/>
          <w:szCs w:val="24"/>
        </w:rPr>
        <w:t xml:space="preserve"> (</w:t>
      </w:r>
      <w:r w:rsidR="00332AA8" w:rsidRPr="00BA7B56">
        <w:rPr>
          <w:rFonts w:cstheme="minorHAnsi"/>
          <w:szCs w:val="24"/>
        </w:rPr>
        <w:t xml:space="preserve">en date du </w:t>
      </w:r>
      <w:r w:rsidR="0024569E" w:rsidRPr="00BA7B56">
        <w:rPr>
          <w:rFonts w:cstheme="minorHAnsi"/>
          <w:szCs w:val="24"/>
        </w:rPr>
        <w:t>27 novembre 2023), qui concerne la consultation des États Membres dans le cadre de la procédure TAP sur les projets de Recommandation révisée UIT-T E.164.2, UIT</w:t>
      </w:r>
      <w:r w:rsidR="002B15D2" w:rsidRPr="00BA7B56">
        <w:rPr>
          <w:rFonts w:cstheme="minorHAnsi"/>
          <w:szCs w:val="24"/>
        </w:rPr>
        <w:t>-T E.212 et</w:t>
      </w:r>
      <w:r w:rsidR="00083727" w:rsidRPr="00BA7B56">
        <w:rPr>
          <w:rFonts w:cstheme="minorHAnsi"/>
          <w:szCs w:val="24"/>
        </w:rPr>
        <w:t> </w:t>
      </w:r>
      <w:r w:rsidR="0024569E" w:rsidRPr="00BA7B56">
        <w:rPr>
          <w:rFonts w:cstheme="minorHAnsi"/>
          <w:szCs w:val="24"/>
        </w:rPr>
        <w:t>UIT</w:t>
      </w:r>
      <w:r w:rsidR="00373F65" w:rsidRPr="00BA7B56">
        <w:noBreakHyphen/>
      </w:r>
      <w:r w:rsidR="0024569E" w:rsidRPr="00BA7B56">
        <w:rPr>
          <w:rFonts w:cstheme="minorHAnsi"/>
          <w:szCs w:val="24"/>
        </w:rPr>
        <w:t>T</w:t>
      </w:r>
      <w:r w:rsidR="00373F65" w:rsidRPr="00BA7B56">
        <w:rPr>
          <w:rFonts w:cstheme="minorHAnsi"/>
          <w:szCs w:val="24"/>
        </w:rPr>
        <w:t> </w:t>
      </w:r>
      <w:r w:rsidR="0024569E" w:rsidRPr="00BA7B56">
        <w:rPr>
          <w:rFonts w:cstheme="minorHAnsi"/>
          <w:szCs w:val="24"/>
        </w:rPr>
        <w:t xml:space="preserve">E.218 et le projet de nouvelle Recommandation UIT-T M.3387 (ex </w:t>
      </w:r>
      <w:proofErr w:type="spellStart"/>
      <w:proofErr w:type="gramStart"/>
      <w:r w:rsidR="0024569E" w:rsidRPr="00BA7B56">
        <w:rPr>
          <w:rFonts w:cstheme="minorHAnsi"/>
          <w:szCs w:val="22"/>
        </w:rPr>
        <w:t>M.rfmls</w:t>
      </w:r>
      <w:proofErr w:type="spellEnd"/>
      <w:proofErr w:type="gramEnd"/>
      <w:r w:rsidR="0024569E" w:rsidRPr="00BA7B56">
        <w:rPr>
          <w:rFonts w:cstheme="minorHAnsi"/>
          <w:szCs w:val="22"/>
        </w:rPr>
        <w:t>). Il est rappelé aux États</w:t>
      </w:r>
      <w:r w:rsidR="00083727" w:rsidRPr="00BA7B56">
        <w:rPr>
          <w:rFonts w:cstheme="minorHAnsi"/>
          <w:szCs w:val="22"/>
        </w:rPr>
        <w:t> </w:t>
      </w:r>
      <w:r w:rsidR="0024569E" w:rsidRPr="00BA7B56">
        <w:rPr>
          <w:rFonts w:cstheme="minorHAnsi"/>
          <w:szCs w:val="22"/>
        </w:rPr>
        <w:t>Membres qu</w:t>
      </w:r>
      <w:r w:rsidR="00BA7B56" w:rsidRPr="00BA7B56">
        <w:rPr>
          <w:rFonts w:cstheme="minorHAnsi"/>
          <w:szCs w:val="22"/>
        </w:rPr>
        <w:t>'</w:t>
      </w:r>
      <w:r w:rsidR="0024569E" w:rsidRPr="00BA7B56">
        <w:rPr>
          <w:rFonts w:cstheme="minorHAnsi"/>
          <w:szCs w:val="22"/>
        </w:rPr>
        <w:t>ils doivent envoyer leurs réponses à cette consultation au plus tard le 28 février 2024 à</w:t>
      </w:r>
      <w:r w:rsidR="00083727" w:rsidRPr="00BA7B56">
        <w:rPr>
          <w:rFonts w:cstheme="minorHAnsi"/>
          <w:szCs w:val="22"/>
        </w:rPr>
        <w:t> </w:t>
      </w:r>
      <w:r w:rsidR="0024569E" w:rsidRPr="00BA7B56">
        <w:rPr>
          <w:rFonts w:cstheme="minorHAnsi"/>
          <w:szCs w:val="22"/>
        </w:rPr>
        <w:t>23 h 59, heure de Genève.</w:t>
      </w:r>
    </w:p>
    <w:p w14:paraId="09A1295F" w14:textId="7854155B" w:rsidR="009B0BCB" w:rsidRPr="00BA7B56" w:rsidRDefault="009B0BCB" w:rsidP="00770649">
      <w:pPr>
        <w:rPr>
          <w:rFonts w:cstheme="minorHAnsi"/>
          <w:szCs w:val="24"/>
        </w:rPr>
      </w:pPr>
      <w:r w:rsidRPr="00BA7B56">
        <w:rPr>
          <w:rFonts w:cstheme="minorHAnsi"/>
          <w:szCs w:val="24"/>
        </w:rPr>
        <w:t xml:space="preserve">Les propositions </w:t>
      </w:r>
      <w:r w:rsidR="000310AB" w:rsidRPr="00BA7B56">
        <w:rPr>
          <w:rFonts w:cstheme="minorHAnsi"/>
          <w:szCs w:val="24"/>
        </w:rPr>
        <w:t xml:space="preserve">relatives aux </w:t>
      </w:r>
      <w:r w:rsidR="002B15D2" w:rsidRPr="00BA7B56">
        <w:rPr>
          <w:rFonts w:cstheme="minorHAnsi"/>
          <w:szCs w:val="24"/>
        </w:rPr>
        <w:t xml:space="preserve">décisions </w:t>
      </w:r>
      <w:r w:rsidRPr="00BA7B56">
        <w:rPr>
          <w:rFonts w:cstheme="minorHAnsi"/>
          <w:szCs w:val="24"/>
        </w:rPr>
        <w:t>seront fondées sur les résultats de la réunion précédente de la CE</w:t>
      </w:r>
      <w:r w:rsidR="00083727" w:rsidRPr="00BA7B56">
        <w:rPr>
          <w:rFonts w:cstheme="minorHAnsi"/>
          <w:szCs w:val="24"/>
        </w:rPr>
        <w:t xml:space="preserve"> </w:t>
      </w:r>
      <w:r w:rsidRPr="00BA7B56">
        <w:rPr>
          <w:rFonts w:cstheme="minorHAnsi"/>
          <w:szCs w:val="24"/>
        </w:rPr>
        <w:t>2 de l</w:t>
      </w:r>
      <w:r w:rsidR="00BA7B56" w:rsidRPr="00BA7B56">
        <w:rPr>
          <w:rFonts w:cstheme="minorHAnsi"/>
          <w:szCs w:val="24"/>
        </w:rPr>
        <w:t>'</w:t>
      </w:r>
      <w:r w:rsidRPr="00BA7B56">
        <w:rPr>
          <w:rFonts w:cstheme="minorHAnsi"/>
          <w:szCs w:val="24"/>
        </w:rPr>
        <w:t>UIT-T (Genève, 8-17 novembre 2023) et les activités intérimaires menées entre novembre 2023 et mars</w:t>
      </w:r>
      <w:r w:rsidR="00083727" w:rsidRPr="00BA7B56">
        <w:rPr>
          <w:rFonts w:cstheme="minorHAnsi"/>
          <w:szCs w:val="24"/>
        </w:rPr>
        <w:t> </w:t>
      </w:r>
      <w:r w:rsidRPr="00BA7B56">
        <w:rPr>
          <w:rFonts w:cstheme="minorHAnsi"/>
          <w:szCs w:val="24"/>
        </w:rPr>
        <w:t>2024,</w:t>
      </w:r>
      <w:r w:rsidR="00842E7E" w:rsidRPr="00BA7B56">
        <w:rPr>
          <w:rFonts w:cstheme="minorHAnsi"/>
          <w:szCs w:val="24"/>
        </w:rPr>
        <w:t xml:space="preserve"> ainsi que sur</w:t>
      </w:r>
      <w:r w:rsidRPr="00BA7B56">
        <w:rPr>
          <w:rFonts w:cstheme="minorHAnsi"/>
          <w:szCs w:val="24"/>
        </w:rPr>
        <w:t xml:space="preserve"> les réponses des États Membres à la Circulaire TSB 154 et </w:t>
      </w:r>
      <w:r w:rsidR="002B15D2" w:rsidRPr="00BA7B56">
        <w:rPr>
          <w:rFonts w:cstheme="minorHAnsi"/>
          <w:szCs w:val="24"/>
        </w:rPr>
        <w:t>les</w:t>
      </w:r>
      <w:r w:rsidRPr="00BA7B56">
        <w:rPr>
          <w:rFonts w:cstheme="minorHAnsi"/>
          <w:szCs w:val="24"/>
        </w:rPr>
        <w:t xml:space="preserve"> observations </w:t>
      </w:r>
      <w:r w:rsidR="00271B97" w:rsidRPr="00BA7B56">
        <w:rPr>
          <w:rFonts w:cstheme="minorHAnsi"/>
          <w:szCs w:val="24"/>
        </w:rPr>
        <w:t>formulées dans le cadre de la procédure AAP pendant la période du dernier appel et/ou l</w:t>
      </w:r>
      <w:r w:rsidR="00BA7B56" w:rsidRPr="00BA7B56">
        <w:rPr>
          <w:rFonts w:cstheme="minorHAnsi"/>
          <w:szCs w:val="24"/>
        </w:rPr>
        <w:t>'</w:t>
      </w:r>
      <w:r w:rsidR="00271B97" w:rsidRPr="00BA7B56">
        <w:rPr>
          <w:rFonts w:cstheme="minorHAnsi"/>
          <w:szCs w:val="24"/>
        </w:rPr>
        <w:t>examen additionnel du texte ayant fait l</w:t>
      </w:r>
      <w:r w:rsidR="00BA7B56" w:rsidRPr="00BA7B56">
        <w:rPr>
          <w:rFonts w:cstheme="minorHAnsi"/>
          <w:szCs w:val="24"/>
        </w:rPr>
        <w:t>'</w:t>
      </w:r>
      <w:r w:rsidR="00271B97" w:rsidRPr="00BA7B56">
        <w:rPr>
          <w:rFonts w:cstheme="minorHAnsi"/>
          <w:szCs w:val="24"/>
        </w:rPr>
        <w:t xml:space="preserve">objet du consentement. Les décisions </w:t>
      </w:r>
      <w:r w:rsidR="00685771" w:rsidRPr="00BA7B56">
        <w:rPr>
          <w:rFonts w:cstheme="minorHAnsi"/>
          <w:szCs w:val="24"/>
        </w:rPr>
        <w:t>en soi</w:t>
      </w:r>
      <w:r w:rsidR="00271B97" w:rsidRPr="00BA7B56">
        <w:rPr>
          <w:rFonts w:cstheme="minorHAnsi"/>
          <w:szCs w:val="24"/>
        </w:rPr>
        <w:t xml:space="preserve"> seront </w:t>
      </w:r>
      <w:r w:rsidR="00842E7E" w:rsidRPr="00BA7B56">
        <w:rPr>
          <w:rFonts w:cstheme="minorHAnsi"/>
          <w:szCs w:val="24"/>
        </w:rPr>
        <w:t>prises par</w:t>
      </w:r>
      <w:r w:rsidR="00271B97" w:rsidRPr="00BA7B56">
        <w:rPr>
          <w:rFonts w:cstheme="minorHAnsi"/>
          <w:szCs w:val="24"/>
        </w:rPr>
        <w:t xml:space="preserve"> consensus.</w:t>
      </w:r>
    </w:p>
    <w:p w14:paraId="7A7ACF67" w14:textId="6F0A4165" w:rsidR="00271B97" w:rsidRPr="00BA7B56" w:rsidRDefault="00271B97" w:rsidP="00770649">
      <w:pPr>
        <w:rPr>
          <w:rFonts w:cstheme="minorHAnsi"/>
          <w:szCs w:val="24"/>
        </w:rPr>
      </w:pPr>
      <w:r w:rsidRPr="00BA7B56">
        <w:rPr>
          <w:rFonts w:cstheme="minorHAnsi"/>
          <w:szCs w:val="24"/>
        </w:rPr>
        <w:t>La participation à distance sera assurée au moyen de l</w:t>
      </w:r>
      <w:r w:rsidR="00BA7B56" w:rsidRPr="00BA7B56">
        <w:rPr>
          <w:rFonts w:cstheme="minorHAnsi"/>
          <w:szCs w:val="24"/>
        </w:rPr>
        <w:t>'</w:t>
      </w:r>
      <w:hyperlink r:id="rId11" w:history="1">
        <w:r w:rsidRPr="00BA7B56">
          <w:rPr>
            <w:rStyle w:val="Hyperlink"/>
            <w:rFonts w:cstheme="minorHAnsi"/>
            <w:szCs w:val="24"/>
          </w:rPr>
          <w:t xml:space="preserve">outil de participation à distance </w:t>
        </w:r>
        <w:proofErr w:type="spellStart"/>
        <w:r w:rsidRPr="00BA7B56">
          <w:rPr>
            <w:rStyle w:val="Hyperlink"/>
            <w:rFonts w:cstheme="minorHAnsi"/>
            <w:szCs w:val="24"/>
          </w:rPr>
          <w:t>MyMeetings</w:t>
        </w:r>
        <w:proofErr w:type="spellEnd"/>
      </w:hyperlink>
      <w:r w:rsidRPr="00BA7B56">
        <w:rPr>
          <w:rFonts w:cstheme="minorHAnsi"/>
          <w:szCs w:val="24"/>
        </w:rPr>
        <w:t xml:space="preserve">. Les documents et autres </w:t>
      </w:r>
      <w:r w:rsidR="00D236CC" w:rsidRPr="00BA7B56">
        <w:rPr>
          <w:rFonts w:cstheme="minorHAnsi"/>
          <w:szCs w:val="24"/>
        </w:rPr>
        <w:t xml:space="preserve">renseignements </w:t>
      </w:r>
      <w:r w:rsidRPr="00BA7B56">
        <w:rPr>
          <w:rFonts w:cstheme="minorHAnsi"/>
          <w:szCs w:val="24"/>
        </w:rPr>
        <w:t>connexes peuvent être consultés sur la page d</w:t>
      </w:r>
      <w:r w:rsidR="00BA7B56" w:rsidRPr="00BA7B56">
        <w:rPr>
          <w:rFonts w:cstheme="minorHAnsi"/>
          <w:szCs w:val="24"/>
        </w:rPr>
        <w:t>'</w:t>
      </w:r>
      <w:r w:rsidRPr="00BA7B56">
        <w:rPr>
          <w:rFonts w:cstheme="minorHAnsi"/>
          <w:szCs w:val="24"/>
        </w:rPr>
        <w:t xml:space="preserve">accueil de la </w:t>
      </w:r>
      <w:hyperlink r:id="rId12" w:history="1">
        <w:r w:rsidR="0072219D" w:rsidRPr="00BA7B56">
          <w:rPr>
            <w:rStyle w:val="Hyperlink"/>
            <w:rFonts w:cstheme="minorHAnsi"/>
            <w:szCs w:val="24"/>
          </w:rPr>
          <w:t>c</w:t>
        </w:r>
        <w:r w:rsidRPr="00BA7B56">
          <w:rPr>
            <w:rStyle w:val="Hyperlink"/>
            <w:rFonts w:cstheme="minorHAnsi"/>
            <w:szCs w:val="24"/>
          </w:rPr>
          <w:t>ommission d</w:t>
        </w:r>
        <w:r w:rsidR="00BA7B56" w:rsidRPr="00BA7B56">
          <w:rPr>
            <w:rStyle w:val="Hyperlink"/>
            <w:rFonts w:cstheme="minorHAnsi"/>
            <w:szCs w:val="24"/>
          </w:rPr>
          <w:t>'</w:t>
        </w:r>
        <w:r w:rsidRPr="00BA7B56">
          <w:rPr>
            <w:rStyle w:val="Hyperlink"/>
            <w:rFonts w:cstheme="minorHAnsi"/>
            <w:szCs w:val="24"/>
          </w:rPr>
          <w:t>études</w:t>
        </w:r>
      </w:hyperlink>
      <w:r w:rsidRPr="00BA7B56">
        <w:rPr>
          <w:rFonts w:cstheme="minorHAnsi"/>
          <w:szCs w:val="24"/>
        </w:rPr>
        <w:t xml:space="preserve">. La réunion se déroulera en anglais uniquement, et aucune bourse ne sera </w:t>
      </w:r>
      <w:r w:rsidR="006C3FA6" w:rsidRPr="00BA7B56">
        <w:rPr>
          <w:rFonts w:cstheme="minorHAnsi"/>
          <w:szCs w:val="24"/>
        </w:rPr>
        <w:t>accordée</w:t>
      </w:r>
      <w:r w:rsidRPr="00BA7B56">
        <w:rPr>
          <w:rFonts w:cstheme="minorHAnsi"/>
          <w:szCs w:val="24"/>
        </w:rPr>
        <w:t xml:space="preserve">. </w:t>
      </w:r>
    </w:p>
    <w:p w14:paraId="20B5CFD6" w14:textId="77777777" w:rsidR="00815A6F" w:rsidRPr="00BA7B56" w:rsidRDefault="00815A6F" w:rsidP="00770649">
      <w:pPr>
        <w:pStyle w:val="headingb"/>
        <w:spacing w:after="120"/>
        <w:rPr>
          <w:rFonts w:asciiTheme="minorHAnsi" w:hAnsiTheme="minorHAnsi"/>
        </w:rPr>
      </w:pPr>
      <w:r w:rsidRPr="00BA7B56">
        <w:rPr>
          <w:rFonts w:asciiTheme="minorHAnsi" w:hAnsiTheme="minorHAnsi"/>
        </w:rPr>
        <w:t xml:space="preserve">Principales </w:t>
      </w:r>
      <w:proofErr w:type="gramStart"/>
      <w:r w:rsidRPr="00BA7B56">
        <w:rPr>
          <w:rFonts w:asciiTheme="minorHAnsi" w:hAnsiTheme="minorHAnsi"/>
        </w:rPr>
        <w:t>échéances: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815A6F" w:rsidRPr="00BA7B56" w14:paraId="445173F0" w14:textId="77777777" w:rsidTr="002C58A4">
        <w:tc>
          <w:tcPr>
            <w:tcW w:w="1696" w:type="dxa"/>
            <w:shd w:val="clear" w:color="auto" w:fill="auto"/>
            <w:vAlign w:val="center"/>
          </w:tcPr>
          <w:p w14:paraId="79F3027B" w14:textId="23382F92" w:rsidR="00815A6F" w:rsidRPr="00BA7B56" w:rsidRDefault="00F42D64" w:rsidP="00770649">
            <w:pPr>
              <w:pStyle w:val="TableText"/>
              <w:rPr>
                <w:rFonts w:asciiTheme="minorHAnsi" w:hAnsiTheme="minorHAnsi"/>
              </w:rPr>
            </w:pPr>
            <w:r w:rsidRPr="00BA7B56">
              <w:rPr>
                <w:rFonts w:asciiTheme="minorHAnsi" w:hAnsiTheme="minorHAnsi"/>
              </w:rPr>
              <w:t>1</w:t>
            </w:r>
            <w:r w:rsidR="00C83403" w:rsidRPr="00BA7B56">
              <w:rPr>
                <w:rFonts w:asciiTheme="minorHAnsi" w:hAnsiTheme="minorHAnsi"/>
              </w:rPr>
              <w:t>1 février 2024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AB31C4B" w14:textId="06A6B80C" w:rsidR="00815A6F" w:rsidRPr="00BA7B56" w:rsidRDefault="00815A6F" w:rsidP="00770649">
            <w:pPr>
              <w:pStyle w:val="TableText"/>
              <w:tabs>
                <w:tab w:val="clear" w:pos="284"/>
              </w:tabs>
              <w:ind w:left="458" w:hanging="458"/>
              <w:rPr>
                <w:rFonts w:asciiTheme="minorHAnsi" w:hAnsiTheme="minorHAnsi"/>
              </w:rPr>
            </w:pPr>
            <w:r w:rsidRPr="00BA7B56">
              <w:rPr>
                <w:rFonts w:asciiTheme="minorHAnsi" w:hAnsiTheme="minorHAnsi"/>
              </w:rPr>
              <w:t>–</w:t>
            </w:r>
            <w:r w:rsidR="00E669AF" w:rsidRPr="00BA7B56">
              <w:rPr>
                <w:rFonts w:asciiTheme="minorHAnsi" w:hAnsiTheme="minorHAnsi"/>
              </w:rPr>
              <w:tab/>
            </w:r>
            <w:r w:rsidR="00271B97" w:rsidRPr="00BA7B56">
              <w:rPr>
                <w:rFonts w:asciiTheme="minorHAnsi" w:hAnsiTheme="minorHAnsi"/>
              </w:rPr>
              <w:t>Inscription (au moyen du formulaire d</w:t>
            </w:r>
            <w:r w:rsidR="00BA7B56" w:rsidRPr="00BA7B56">
              <w:rPr>
                <w:rFonts w:asciiTheme="minorHAnsi" w:hAnsiTheme="minorHAnsi"/>
              </w:rPr>
              <w:t>'</w:t>
            </w:r>
            <w:r w:rsidR="00271B97" w:rsidRPr="00BA7B56">
              <w:rPr>
                <w:rFonts w:asciiTheme="minorHAnsi" w:hAnsiTheme="minorHAnsi"/>
              </w:rPr>
              <w:t xml:space="preserve">inscription en ligne disponible sur la </w:t>
            </w:r>
            <w:hyperlink r:id="rId13" w:history="1">
              <w:r w:rsidR="00D25884" w:rsidRPr="00BA7B56">
                <w:rPr>
                  <w:rStyle w:val="Hyperlink"/>
                  <w:rFonts w:asciiTheme="minorHAnsi" w:hAnsiTheme="minorHAnsi"/>
                </w:rPr>
                <w:t>page d</w:t>
              </w:r>
              <w:r w:rsidR="00BA7B56" w:rsidRPr="00BA7B56">
                <w:rPr>
                  <w:rStyle w:val="Hyperlink"/>
                  <w:rFonts w:asciiTheme="minorHAnsi" w:hAnsiTheme="minorHAnsi"/>
                </w:rPr>
                <w:t>'</w:t>
              </w:r>
              <w:r w:rsidR="00D25884" w:rsidRPr="00BA7B56">
                <w:rPr>
                  <w:rStyle w:val="Hyperlink"/>
                  <w:rFonts w:asciiTheme="minorHAnsi" w:hAnsiTheme="minorHAnsi"/>
                </w:rPr>
                <w:t xml:space="preserve">accueil de la </w:t>
              </w:r>
              <w:r w:rsidR="0072219D" w:rsidRPr="00BA7B56">
                <w:rPr>
                  <w:rStyle w:val="Hyperlink"/>
                  <w:rFonts w:asciiTheme="minorHAnsi" w:hAnsiTheme="minorHAnsi"/>
                </w:rPr>
                <w:t>c</w:t>
              </w:r>
              <w:r w:rsidR="00271B97" w:rsidRPr="00BA7B56">
                <w:rPr>
                  <w:rStyle w:val="Hyperlink"/>
                  <w:rFonts w:asciiTheme="minorHAnsi" w:hAnsiTheme="minorHAnsi"/>
                </w:rPr>
                <w:t>ommission d</w:t>
              </w:r>
              <w:r w:rsidR="00BA7B56" w:rsidRPr="00BA7B56">
                <w:rPr>
                  <w:rStyle w:val="Hyperlink"/>
                  <w:rFonts w:asciiTheme="minorHAnsi" w:hAnsiTheme="minorHAnsi"/>
                </w:rPr>
                <w:t>'</w:t>
              </w:r>
              <w:r w:rsidR="00271B97" w:rsidRPr="00BA7B56">
                <w:rPr>
                  <w:rStyle w:val="Hyperlink"/>
                  <w:rFonts w:asciiTheme="minorHAnsi" w:hAnsiTheme="minorHAnsi"/>
                </w:rPr>
                <w:t>études</w:t>
              </w:r>
            </w:hyperlink>
            <w:r w:rsidR="00271B97" w:rsidRPr="00BA7B56">
              <w:rPr>
                <w:rFonts w:asciiTheme="minorHAnsi" w:hAnsiTheme="minorHAnsi"/>
              </w:rPr>
              <w:t>)</w:t>
            </w:r>
          </w:p>
        </w:tc>
      </w:tr>
      <w:tr w:rsidR="00815A6F" w:rsidRPr="00BA7B56" w14:paraId="7B5AC272" w14:textId="77777777" w:rsidTr="002C58A4">
        <w:tc>
          <w:tcPr>
            <w:tcW w:w="1696" w:type="dxa"/>
            <w:shd w:val="clear" w:color="auto" w:fill="auto"/>
            <w:vAlign w:val="center"/>
          </w:tcPr>
          <w:p w14:paraId="03D9A06C" w14:textId="1419907D" w:rsidR="00815A6F" w:rsidRPr="00BA7B56" w:rsidRDefault="00C83403" w:rsidP="00770649">
            <w:pPr>
              <w:pStyle w:val="TableText"/>
              <w:rPr>
                <w:rFonts w:asciiTheme="minorHAnsi" w:hAnsiTheme="minorHAnsi"/>
              </w:rPr>
            </w:pPr>
            <w:r w:rsidRPr="00BA7B56">
              <w:rPr>
                <w:rFonts w:asciiTheme="minorHAnsi" w:hAnsiTheme="minorHAnsi"/>
              </w:rPr>
              <w:t>27 février 2024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4FF16920" w14:textId="2B5A51D1" w:rsidR="00815A6F" w:rsidRPr="00BA7B56" w:rsidRDefault="00815A6F" w:rsidP="00770649">
            <w:pPr>
              <w:pStyle w:val="TableText"/>
              <w:tabs>
                <w:tab w:val="clear" w:pos="284"/>
              </w:tabs>
              <w:ind w:left="458" w:hanging="458"/>
              <w:rPr>
                <w:rFonts w:asciiTheme="minorHAnsi" w:hAnsiTheme="minorHAnsi"/>
              </w:rPr>
            </w:pPr>
            <w:r w:rsidRPr="00BA7B56">
              <w:rPr>
                <w:rFonts w:asciiTheme="minorHAnsi" w:hAnsiTheme="minorHAnsi"/>
              </w:rPr>
              <w:t>–</w:t>
            </w:r>
            <w:r w:rsidRPr="00BA7B56">
              <w:rPr>
                <w:rFonts w:asciiTheme="minorHAnsi" w:hAnsiTheme="minorHAnsi"/>
              </w:rPr>
              <w:tab/>
            </w:r>
            <w:hyperlink r:id="rId14" w:history="1">
              <w:r w:rsidR="0094763E" w:rsidRPr="00BA7B56">
                <w:rPr>
                  <w:rStyle w:val="Hyperlink"/>
                  <w:rFonts w:asciiTheme="minorHAnsi" w:hAnsiTheme="minorHAnsi"/>
                </w:rPr>
                <w:t>Soumission des contributions des Membres de l</w:t>
              </w:r>
              <w:r w:rsidR="00BA7B56" w:rsidRPr="00BA7B56">
                <w:rPr>
                  <w:rStyle w:val="Hyperlink"/>
                  <w:rFonts w:asciiTheme="minorHAnsi" w:hAnsiTheme="minorHAnsi"/>
                </w:rPr>
                <w:t>'</w:t>
              </w:r>
              <w:r w:rsidR="0094763E" w:rsidRPr="00BA7B56">
                <w:rPr>
                  <w:rStyle w:val="Hyperlink"/>
                  <w:rFonts w:asciiTheme="minorHAnsi" w:hAnsiTheme="minorHAnsi"/>
                </w:rPr>
                <w:t>UIT-T (au moyen du système direct de publication des documents en ligne)</w:t>
              </w:r>
            </w:hyperlink>
          </w:p>
        </w:tc>
      </w:tr>
      <w:tr w:rsidR="00815A6F" w:rsidRPr="00BA7B56" w14:paraId="3855E043" w14:textId="77777777" w:rsidTr="002C58A4">
        <w:tc>
          <w:tcPr>
            <w:tcW w:w="1696" w:type="dxa"/>
            <w:shd w:val="clear" w:color="auto" w:fill="auto"/>
            <w:vAlign w:val="center"/>
          </w:tcPr>
          <w:p w14:paraId="63E276BD" w14:textId="69BE9155" w:rsidR="00815A6F" w:rsidRPr="00BA7B56" w:rsidRDefault="00C83403" w:rsidP="00770649">
            <w:pPr>
              <w:pStyle w:val="TableText"/>
              <w:rPr>
                <w:rFonts w:asciiTheme="minorHAnsi" w:hAnsiTheme="minorHAnsi"/>
              </w:rPr>
            </w:pPr>
            <w:r w:rsidRPr="00BA7B56">
              <w:rPr>
                <w:rFonts w:asciiTheme="minorHAnsi" w:hAnsiTheme="minorHAnsi"/>
              </w:rPr>
              <w:t>28 février 2024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40528219" w14:textId="2A24245E" w:rsidR="00815A6F" w:rsidRPr="00BA7B56" w:rsidRDefault="00815A6F" w:rsidP="00770649">
            <w:pPr>
              <w:pStyle w:val="TableText"/>
              <w:tabs>
                <w:tab w:val="clear" w:pos="284"/>
              </w:tabs>
              <w:ind w:left="458" w:hanging="458"/>
              <w:rPr>
                <w:rFonts w:asciiTheme="minorHAnsi" w:hAnsiTheme="minorHAnsi"/>
              </w:rPr>
            </w:pPr>
            <w:r w:rsidRPr="00BA7B56">
              <w:rPr>
                <w:rFonts w:asciiTheme="minorHAnsi" w:hAnsiTheme="minorHAnsi"/>
              </w:rPr>
              <w:t>–</w:t>
            </w:r>
            <w:r w:rsidRPr="00BA7B56">
              <w:rPr>
                <w:rFonts w:asciiTheme="minorHAnsi" w:hAnsiTheme="minorHAnsi"/>
              </w:rPr>
              <w:tab/>
            </w:r>
            <w:r w:rsidR="00E81E49" w:rsidRPr="00BA7B56">
              <w:rPr>
                <w:rFonts w:asciiTheme="minorHAnsi" w:hAnsiTheme="minorHAnsi"/>
              </w:rPr>
              <w:t>Soumission du formulaire de l</w:t>
            </w:r>
            <w:r w:rsidR="00BA7B56" w:rsidRPr="00BA7B56">
              <w:rPr>
                <w:rFonts w:asciiTheme="minorHAnsi" w:hAnsiTheme="minorHAnsi"/>
              </w:rPr>
              <w:t>'</w:t>
            </w:r>
            <w:r w:rsidR="00E81E49" w:rsidRPr="00BA7B56">
              <w:rPr>
                <w:rFonts w:asciiTheme="minorHAnsi" w:hAnsiTheme="minorHAnsi"/>
              </w:rPr>
              <w:t xml:space="preserve">Annexe 2 de la Circulaire TSB 154 concernant la consultation des États Membres dans le cadre de la procédure TAP sur les projets de Recommandation </w:t>
            </w:r>
            <w:r w:rsidR="00E81E49" w:rsidRPr="00BA7B56">
              <w:rPr>
                <w:rFonts w:asciiTheme="minorHAnsi" w:hAnsiTheme="minorHAnsi"/>
                <w:szCs w:val="22"/>
              </w:rPr>
              <w:t>UIT-T E.164.2, UIT-T E.212, UIT-T E.218 et</w:t>
            </w:r>
            <w:r w:rsidR="00E669AF" w:rsidRPr="00BA7B56">
              <w:rPr>
                <w:rFonts w:asciiTheme="minorHAnsi" w:hAnsiTheme="minorHAnsi"/>
                <w:szCs w:val="22"/>
              </w:rPr>
              <w:t> </w:t>
            </w:r>
            <w:r w:rsidR="00E81E49" w:rsidRPr="00BA7B56">
              <w:rPr>
                <w:rFonts w:asciiTheme="minorHAnsi" w:hAnsiTheme="minorHAnsi"/>
                <w:szCs w:val="22"/>
              </w:rPr>
              <w:t>UIT</w:t>
            </w:r>
            <w:r w:rsidR="00E669AF" w:rsidRPr="00BA7B56">
              <w:rPr>
                <w:rFonts w:asciiTheme="minorHAnsi" w:hAnsiTheme="minorHAnsi"/>
                <w:szCs w:val="22"/>
              </w:rPr>
              <w:noBreakHyphen/>
            </w:r>
            <w:r w:rsidR="00E81E49" w:rsidRPr="00BA7B56">
              <w:rPr>
                <w:rFonts w:asciiTheme="minorHAnsi" w:hAnsiTheme="minorHAnsi"/>
                <w:szCs w:val="22"/>
              </w:rPr>
              <w:t>T</w:t>
            </w:r>
            <w:r w:rsidR="00E669AF" w:rsidRPr="00BA7B56">
              <w:rPr>
                <w:rFonts w:asciiTheme="minorHAnsi" w:hAnsiTheme="minorHAnsi"/>
                <w:szCs w:val="22"/>
              </w:rPr>
              <w:t> </w:t>
            </w:r>
            <w:r w:rsidR="00E81E49" w:rsidRPr="00BA7B56">
              <w:rPr>
                <w:rFonts w:asciiTheme="minorHAnsi" w:hAnsiTheme="minorHAnsi"/>
                <w:szCs w:val="22"/>
              </w:rPr>
              <w:t>M.3387</w:t>
            </w:r>
          </w:p>
        </w:tc>
      </w:tr>
    </w:tbl>
    <w:p w14:paraId="2A1C634D" w14:textId="3112E1B1" w:rsidR="00815A6F" w:rsidRPr="00BA7B56" w:rsidRDefault="00C83403" w:rsidP="00770649">
      <w:pPr>
        <w:keepNext/>
        <w:keepLines/>
        <w:spacing w:before="240"/>
        <w:rPr>
          <w:rFonts w:asciiTheme="minorHAnsi" w:hAnsiTheme="minorHAnsi"/>
          <w:szCs w:val="24"/>
        </w:rPr>
      </w:pPr>
      <w:r w:rsidRPr="00BA7B56">
        <w:rPr>
          <w:rFonts w:cstheme="minorHAnsi"/>
          <w:szCs w:val="24"/>
        </w:rPr>
        <w:lastRenderedPageBreak/>
        <w:t>Des informations pratiques concernant la réunion sont données dans l</w:t>
      </w:r>
      <w:r w:rsidR="00BA7B56" w:rsidRPr="00BA7B56">
        <w:rPr>
          <w:rFonts w:cstheme="minorHAnsi"/>
          <w:szCs w:val="24"/>
        </w:rPr>
        <w:t>'</w:t>
      </w:r>
      <w:r w:rsidRPr="00BA7B56">
        <w:rPr>
          <w:rFonts w:cstheme="minorHAnsi"/>
          <w:b/>
          <w:bCs/>
          <w:szCs w:val="24"/>
        </w:rPr>
        <w:t>Annexe A</w:t>
      </w:r>
      <w:r w:rsidRPr="00BA7B56">
        <w:rPr>
          <w:rFonts w:cstheme="minorHAnsi"/>
          <w:szCs w:val="24"/>
        </w:rPr>
        <w:t>. Un projet d</w:t>
      </w:r>
      <w:r w:rsidR="00BA7B56" w:rsidRPr="00BA7B56">
        <w:rPr>
          <w:rFonts w:cstheme="minorHAnsi"/>
          <w:szCs w:val="24"/>
        </w:rPr>
        <w:t>'</w:t>
      </w:r>
      <w:r w:rsidRPr="00BA7B56">
        <w:rPr>
          <w:rFonts w:cstheme="minorHAnsi"/>
          <w:b/>
          <w:bCs/>
          <w:szCs w:val="24"/>
        </w:rPr>
        <w:t>ordre du jour</w:t>
      </w:r>
      <w:r w:rsidRPr="00BA7B56">
        <w:rPr>
          <w:rFonts w:cstheme="minorHAnsi"/>
          <w:szCs w:val="24"/>
        </w:rPr>
        <w:t xml:space="preserve"> </w:t>
      </w:r>
      <w:r w:rsidR="00E81E49" w:rsidRPr="00BA7B56">
        <w:rPr>
          <w:rFonts w:cstheme="minorHAnsi"/>
          <w:szCs w:val="24"/>
        </w:rPr>
        <w:t>de la réunion, établi</w:t>
      </w:r>
      <w:r w:rsidRPr="00BA7B56">
        <w:rPr>
          <w:rFonts w:cstheme="minorHAnsi"/>
          <w:szCs w:val="24"/>
        </w:rPr>
        <w:t xml:space="preserve"> par M. Phil Ruston (Royaume-Uni), Président de </w:t>
      </w:r>
      <w:r w:rsidR="00E81E49" w:rsidRPr="00BA7B56">
        <w:rPr>
          <w:rFonts w:cstheme="minorHAnsi"/>
          <w:szCs w:val="24"/>
        </w:rPr>
        <w:t xml:space="preserve">la </w:t>
      </w:r>
      <w:r w:rsidR="00D44C0D" w:rsidRPr="00BA7B56">
        <w:rPr>
          <w:rFonts w:cstheme="minorHAnsi"/>
          <w:szCs w:val="24"/>
        </w:rPr>
        <w:t xml:space="preserve">commission </w:t>
      </w:r>
      <w:r w:rsidR="00E81E49" w:rsidRPr="00BA7B56">
        <w:rPr>
          <w:rFonts w:cstheme="minorHAnsi"/>
          <w:szCs w:val="24"/>
        </w:rPr>
        <w:t>d</w:t>
      </w:r>
      <w:r w:rsidR="00BA7B56" w:rsidRPr="00BA7B56">
        <w:rPr>
          <w:rFonts w:cstheme="minorHAnsi"/>
          <w:szCs w:val="24"/>
        </w:rPr>
        <w:t>'</w:t>
      </w:r>
      <w:r w:rsidR="00E81E49" w:rsidRPr="00BA7B56">
        <w:rPr>
          <w:rFonts w:cstheme="minorHAnsi"/>
          <w:szCs w:val="24"/>
        </w:rPr>
        <w:t>études, figure</w:t>
      </w:r>
      <w:r w:rsidRPr="00BA7B56">
        <w:rPr>
          <w:rFonts w:cstheme="minorHAnsi"/>
          <w:szCs w:val="24"/>
        </w:rPr>
        <w:t xml:space="preserve"> dans l</w:t>
      </w:r>
      <w:r w:rsidR="00BA7B56" w:rsidRPr="00BA7B56">
        <w:rPr>
          <w:rFonts w:cstheme="minorHAnsi"/>
          <w:szCs w:val="24"/>
        </w:rPr>
        <w:t>'</w:t>
      </w:r>
      <w:r w:rsidRPr="00BA7B56">
        <w:rPr>
          <w:rFonts w:cstheme="minorHAnsi"/>
          <w:b/>
          <w:bCs/>
          <w:szCs w:val="24"/>
        </w:rPr>
        <w:t>Annexe B</w:t>
      </w:r>
      <w:r w:rsidRPr="00BA7B56">
        <w:rPr>
          <w:rFonts w:cstheme="minorHAnsi"/>
          <w:szCs w:val="24"/>
        </w:rPr>
        <w:t>.</w:t>
      </w:r>
    </w:p>
    <w:p w14:paraId="1E1A551F" w14:textId="77777777" w:rsidR="00815A6F" w:rsidRPr="00BA7B56" w:rsidRDefault="00815A6F" w:rsidP="00770649">
      <w:pPr>
        <w:rPr>
          <w:rFonts w:asciiTheme="minorHAnsi" w:hAnsiTheme="minorHAnsi"/>
        </w:rPr>
      </w:pPr>
      <w:r w:rsidRPr="00BA7B56">
        <w:rPr>
          <w:rFonts w:asciiTheme="minorHAnsi" w:hAnsiTheme="minorHAnsi"/>
        </w:rPr>
        <w:t>Je vous souhaite une réunion constructive et agréable.</w:t>
      </w:r>
    </w:p>
    <w:p w14:paraId="7340390F" w14:textId="7268C71A" w:rsidR="00815A6F" w:rsidRPr="00BA7B56" w:rsidRDefault="00834778" w:rsidP="00770649">
      <w:pPr>
        <w:spacing w:after="60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38AB1EAA" wp14:editId="0A7ED5ED">
            <wp:simplePos x="0" y="0"/>
            <wp:positionH relativeFrom="column">
              <wp:posOffset>184785</wp:posOffset>
            </wp:positionH>
            <wp:positionV relativeFrom="paragraph">
              <wp:posOffset>455295</wp:posOffset>
            </wp:positionV>
            <wp:extent cx="533399" cy="400050"/>
            <wp:effectExtent l="0" t="0" r="635" b="0"/>
            <wp:wrapNone/>
            <wp:docPr id="1036825590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825590" name="Picture 1" descr="A black and white 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A6F" w:rsidRPr="00BA7B56">
        <w:rPr>
          <w:rFonts w:asciiTheme="minorHAnsi" w:hAnsiTheme="minorHAnsi"/>
        </w:rPr>
        <w:t>Veuillez agréer, Madame, Monsieur, l</w:t>
      </w:r>
      <w:r w:rsidR="00BA7B56" w:rsidRPr="00BA7B56">
        <w:rPr>
          <w:rFonts w:asciiTheme="minorHAnsi" w:hAnsiTheme="minorHAnsi"/>
        </w:rPr>
        <w:t>'</w:t>
      </w:r>
      <w:r w:rsidR="00815A6F" w:rsidRPr="00BA7B56">
        <w:rPr>
          <w:rFonts w:asciiTheme="minorHAnsi" w:hAnsiTheme="minorHAnsi"/>
        </w:rPr>
        <w:t>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44"/>
        <w:gridCol w:w="3090"/>
      </w:tblGrid>
      <w:tr w:rsidR="00815A6F" w:rsidRPr="00BA7B56" w14:paraId="18A51258" w14:textId="77777777" w:rsidTr="002C58A4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01D9FA80" w14:textId="424B1F22" w:rsidR="00815A6F" w:rsidRPr="00BA7B56" w:rsidRDefault="00295B1F" w:rsidP="00770649">
            <w:pPr>
              <w:spacing w:before="480"/>
              <w:rPr>
                <w:rFonts w:asciiTheme="minorHAnsi" w:hAnsiTheme="minorHAnsi"/>
              </w:rPr>
            </w:pPr>
            <w:r w:rsidRPr="00BA7B56">
              <w:rPr>
                <w:rFonts w:cstheme="minorHAnsi"/>
                <w:szCs w:val="22"/>
              </w:rPr>
              <w:t>Seizo Onoe</w:t>
            </w:r>
            <w:r w:rsidR="00815A6F" w:rsidRPr="00BA7B56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815A6F" w:rsidRPr="00BA7B56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6BB254" w14:textId="2D964B3D" w:rsidR="00815A6F" w:rsidRPr="00BA7B56" w:rsidRDefault="00E669AF" w:rsidP="00770649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BA7B56">
              <w:rPr>
                <w:rFonts w:cstheme="minorHAnsi"/>
                <w:noProof/>
                <w:szCs w:val="22"/>
                <w:lang w:eastAsia="en-GB"/>
              </w:rPr>
              <w:drawing>
                <wp:inline distT="0" distB="0" distL="0" distR="0" wp14:anchorId="5D05E307" wp14:editId="7297D4A7">
                  <wp:extent cx="1034540" cy="1034540"/>
                  <wp:effectExtent l="0" t="0" r="0" b="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217" cy="1035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3403" w:rsidRPr="00BA7B56">
              <w:rPr>
                <w:rFonts w:eastAsia="SimSun" w:cstheme="minorHAnsi"/>
                <w:szCs w:val="22"/>
                <w:lang w:eastAsia="zh-CN"/>
              </w:rPr>
              <w:t>CE 2 de l</w:t>
            </w:r>
            <w:r w:rsidR="00BA7B56" w:rsidRPr="00BA7B56">
              <w:rPr>
                <w:rFonts w:eastAsia="SimSun" w:cstheme="minorHAnsi"/>
                <w:szCs w:val="22"/>
                <w:lang w:eastAsia="zh-CN"/>
              </w:rPr>
              <w:t>'</w:t>
            </w:r>
            <w:r w:rsidR="00C83403" w:rsidRPr="00BA7B56">
              <w:rPr>
                <w:rFonts w:eastAsia="SimSun" w:cstheme="minorHAnsi"/>
                <w:szCs w:val="22"/>
                <w:lang w:eastAsia="zh-CN"/>
              </w:rPr>
              <w:t>UIT-T</w:t>
            </w:r>
          </w:p>
        </w:tc>
      </w:tr>
      <w:tr w:rsidR="00815A6F" w:rsidRPr="00BA7B56" w14:paraId="288A4E1E" w14:textId="77777777" w:rsidTr="002C58A4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0FBD6B93" w14:textId="77777777" w:rsidR="00815A6F" w:rsidRPr="00BA7B56" w:rsidRDefault="00815A6F" w:rsidP="00770649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351" w14:textId="77777777" w:rsidR="00815A6F" w:rsidRPr="00BA7B56" w:rsidRDefault="00815A6F" w:rsidP="00770649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BA7B56">
              <w:rPr>
                <w:rFonts w:asciiTheme="minorHAnsi" w:hAnsiTheme="minorHAnsi"/>
              </w:rPr>
              <w:t>Informations les plus récentes concernant la réunion</w:t>
            </w:r>
          </w:p>
        </w:tc>
      </w:tr>
    </w:tbl>
    <w:p w14:paraId="5CE399C2" w14:textId="3AE49F52" w:rsidR="00251CB1" w:rsidRPr="00BA7B56" w:rsidRDefault="00251CB1" w:rsidP="00770649">
      <w:pPr>
        <w:spacing w:before="840"/>
        <w:rPr>
          <w:rFonts w:asciiTheme="minorHAnsi" w:hAnsiTheme="minorHAnsi"/>
        </w:rPr>
      </w:pPr>
      <w:proofErr w:type="gramStart"/>
      <w:r w:rsidRPr="00BA7B56">
        <w:rPr>
          <w:rFonts w:asciiTheme="minorHAnsi" w:hAnsiTheme="minorHAnsi"/>
          <w:b/>
          <w:bCs/>
        </w:rPr>
        <w:t>Annexes</w:t>
      </w:r>
      <w:r w:rsidRPr="00BA7B56">
        <w:rPr>
          <w:rFonts w:asciiTheme="minorHAnsi" w:hAnsiTheme="minorHAnsi"/>
          <w:bCs/>
        </w:rPr>
        <w:t>:</w:t>
      </w:r>
      <w:proofErr w:type="gramEnd"/>
      <w:r w:rsidRPr="00BA7B56">
        <w:rPr>
          <w:rFonts w:asciiTheme="minorHAnsi" w:hAnsiTheme="minorHAnsi"/>
          <w:bCs/>
        </w:rPr>
        <w:t xml:space="preserve"> </w:t>
      </w:r>
      <w:r w:rsidR="00C83403" w:rsidRPr="00BA7B56">
        <w:rPr>
          <w:rFonts w:asciiTheme="minorHAnsi" w:hAnsiTheme="minorHAnsi"/>
          <w:bCs/>
        </w:rPr>
        <w:t>2</w:t>
      </w:r>
    </w:p>
    <w:p w14:paraId="228E7E8C" w14:textId="77777777" w:rsidR="00815A6F" w:rsidRPr="00BA7B56" w:rsidRDefault="00815A6F" w:rsidP="007706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BA7B56">
        <w:rPr>
          <w:rFonts w:asciiTheme="minorHAnsi" w:hAnsiTheme="minorHAnsi"/>
          <w:b/>
          <w:bCs/>
          <w:caps/>
        </w:rPr>
        <w:br w:type="page"/>
      </w:r>
    </w:p>
    <w:p w14:paraId="73B5A9D0" w14:textId="0A8B38A8" w:rsidR="00C83403" w:rsidRPr="00BA7B56" w:rsidRDefault="00C83403" w:rsidP="00770649">
      <w:pPr>
        <w:pStyle w:val="Annextitle0"/>
        <w:rPr>
          <w:bCs/>
          <w:lang w:val="fr-FR"/>
        </w:rPr>
      </w:pPr>
      <w:r w:rsidRPr="00BA7B56">
        <w:rPr>
          <w:bCs/>
          <w:lang w:val="fr-FR"/>
        </w:rPr>
        <w:lastRenderedPageBreak/>
        <w:t>ANNEXE A</w:t>
      </w:r>
      <w:r w:rsidRPr="00BA7B56">
        <w:rPr>
          <w:bCs/>
          <w:caps/>
          <w:lang w:val="fr-FR"/>
        </w:rPr>
        <w:br/>
      </w:r>
      <w:r w:rsidRPr="00BA7B56">
        <w:rPr>
          <w:bCs/>
          <w:lang w:val="fr-FR"/>
        </w:rPr>
        <w:t>Informations pratiques concernant la réunion</w:t>
      </w:r>
    </w:p>
    <w:p w14:paraId="1B408454" w14:textId="77777777" w:rsidR="00C83403" w:rsidRPr="00BA7B56" w:rsidRDefault="00C83403" w:rsidP="00770649">
      <w:pPr>
        <w:pStyle w:val="headingb"/>
        <w:jc w:val="center"/>
      </w:pPr>
      <w:r w:rsidRPr="00BA7B56">
        <w:t>MÉTHODES DE TRAVAIL ET INSTALLATIONS</w:t>
      </w:r>
    </w:p>
    <w:p w14:paraId="1521566C" w14:textId="49264AE4" w:rsidR="00C83403" w:rsidRPr="00BA7B56" w:rsidRDefault="00C83403" w:rsidP="00770649">
      <w:pPr>
        <w:spacing w:after="120"/>
        <w:rPr>
          <w:color w:val="1F497D"/>
          <w:szCs w:val="24"/>
        </w:rPr>
      </w:pPr>
      <w:r w:rsidRPr="00BA7B56">
        <w:rPr>
          <w:rFonts w:eastAsia="SimSun"/>
          <w:b/>
          <w:bCs/>
          <w:szCs w:val="24"/>
          <w:lang w:eastAsia="zh-CN"/>
        </w:rPr>
        <w:t xml:space="preserve">SOUMISSION DES DOCUMENTS ET </w:t>
      </w:r>
      <w:proofErr w:type="gramStart"/>
      <w:r w:rsidRPr="00BA7B56">
        <w:rPr>
          <w:rFonts w:eastAsia="SimSun"/>
          <w:b/>
          <w:bCs/>
          <w:szCs w:val="24"/>
          <w:lang w:eastAsia="zh-CN"/>
        </w:rPr>
        <w:t>ACCÈS</w:t>
      </w:r>
      <w:r w:rsidRPr="00BA7B56">
        <w:rPr>
          <w:rFonts w:eastAsia="SimSun"/>
          <w:szCs w:val="24"/>
          <w:lang w:eastAsia="zh-CN"/>
        </w:rPr>
        <w:t>:</w:t>
      </w:r>
      <w:proofErr w:type="gramEnd"/>
      <w:r w:rsidRPr="00BA7B56">
        <w:rPr>
          <w:rFonts w:eastAsia="SimSun"/>
          <w:szCs w:val="24"/>
          <w:lang w:eastAsia="zh-CN"/>
        </w:rPr>
        <w:t xml:space="preserve"> </w:t>
      </w:r>
      <w:r w:rsidRPr="00BA7B56">
        <w:rPr>
          <w:rFonts w:cstheme="majorBidi"/>
          <w:szCs w:val="24"/>
        </w:rPr>
        <w:t xml:space="preserve">Les contributions des Membres doivent être soumises au moyen du </w:t>
      </w:r>
      <w:hyperlink r:id="rId17" w:history="1">
        <w:r w:rsidRPr="00BA7B56">
          <w:rPr>
            <w:rStyle w:val="Hyperlink"/>
            <w:rFonts w:cstheme="majorBidi"/>
            <w:szCs w:val="24"/>
          </w:rPr>
          <w:t>système direct de publication des documents en ligne</w:t>
        </w:r>
      </w:hyperlink>
      <w:r w:rsidRPr="00BA7B56">
        <w:rPr>
          <w:rFonts w:cstheme="majorBidi"/>
          <w:szCs w:val="24"/>
        </w:rPr>
        <w:t>; les projets de document temporaire (TD) doivent être soumis par courrier électronique au secrétariat de la commission d</w:t>
      </w:r>
      <w:r w:rsidR="00BA7B56" w:rsidRPr="00BA7B56">
        <w:rPr>
          <w:rFonts w:cstheme="majorBidi"/>
          <w:szCs w:val="24"/>
        </w:rPr>
        <w:t>'</w:t>
      </w:r>
      <w:r w:rsidRPr="00BA7B56">
        <w:rPr>
          <w:rFonts w:cstheme="majorBidi"/>
          <w:szCs w:val="24"/>
        </w:rPr>
        <w:t xml:space="preserve">études en utilisant le </w:t>
      </w:r>
      <w:hyperlink r:id="rId18" w:history="1">
        <w:r w:rsidRPr="00BA7B56">
          <w:rPr>
            <w:rStyle w:val="Hyperlink"/>
            <w:rFonts w:cstheme="majorBidi"/>
            <w:szCs w:val="24"/>
          </w:rPr>
          <w:t>gabarit approprié</w:t>
        </w:r>
      </w:hyperlink>
      <w:r w:rsidRPr="00BA7B56">
        <w:rPr>
          <w:rFonts w:cstheme="majorBidi"/>
          <w:szCs w:val="24"/>
        </w:rPr>
        <w:t>. Les documents de réunion sont accessibles depuis la page d</w:t>
      </w:r>
      <w:r w:rsidR="00BA7B56" w:rsidRPr="00BA7B56">
        <w:rPr>
          <w:rFonts w:cstheme="majorBidi"/>
          <w:szCs w:val="24"/>
        </w:rPr>
        <w:t>'</w:t>
      </w:r>
      <w:r w:rsidRPr="00BA7B56">
        <w:rPr>
          <w:rFonts w:cstheme="majorBidi"/>
          <w:szCs w:val="24"/>
        </w:rPr>
        <w:t>accueil de la commission d</w:t>
      </w:r>
      <w:r w:rsidR="00BA7B56" w:rsidRPr="00BA7B56">
        <w:rPr>
          <w:rFonts w:cstheme="majorBidi"/>
          <w:szCs w:val="24"/>
        </w:rPr>
        <w:t>'</w:t>
      </w:r>
      <w:r w:rsidRPr="00BA7B56">
        <w:rPr>
          <w:rFonts w:cstheme="majorBidi"/>
          <w:szCs w:val="24"/>
        </w:rPr>
        <w:t>études, et l</w:t>
      </w:r>
      <w:r w:rsidR="00BA7B56" w:rsidRPr="00BA7B56">
        <w:rPr>
          <w:rFonts w:cstheme="majorBidi"/>
          <w:szCs w:val="24"/>
        </w:rPr>
        <w:t>'</w:t>
      </w:r>
      <w:r w:rsidRPr="00BA7B56">
        <w:rPr>
          <w:rFonts w:cstheme="majorBidi"/>
          <w:szCs w:val="24"/>
        </w:rPr>
        <w:t>accès est réservé aux Membres de l</w:t>
      </w:r>
      <w:r w:rsidR="00BA7B56" w:rsidRPr="00BA7B56">
        <w:rPr>
          <w:rFonts w:cstheme="majorBidi"/>
          <w:szCs w:val="24"/>
        </w:rPr>
        <w:t>'</w:t>
      </w:r>
      <w:r w:rsidRPr="00BA7B56">
        <w:rPr>
          <w:rFonts w:cstheme="majorBidi"/>
          <w:szCs w:val="24"/>
        </w:rPr>
        <w:t>UIT</w:t>
      </w:r>
      <w:r w:rsidRPr="00BA7B56">
        <w:rPr>
          <w:rFonts w:cstheme="majorBidi"/>
          <w:szCs w:val="24"/>
        </w:rPr>
        <w:noBreakHyphen/>
        <w:t>T disposant d</w:t>
      </w:r>
      <w:r w:rsidR="00BA7B56" w:rsidRPr="00BA7B56">
        <w:rPr>
          <w:rFonts w:cstheme="majorBidi"/>
          <w:szCs w:val="24"/>
        </w:rPr>
        <w:t>'</w:t>
      </w:r>
      <w:r w:rsidRPr="00BA7B56">
        <w:rPr>
          <w:rFonts w:cstheme="majorBidi"/>
          <w:szCs w:val="24"/>
        </w:rPr>
        <w:t xml:space="preserve">un </w:t>
      </w:r>
      <w:hyperlink r:id="rId19" w:history="1">
        <w:r w:rsidRPr="00BA7B56">
          <w:rPr>
            <w:rStyle w:val="Hyperlink"/>
            <w:rFonts w:cstheme="majorBidi"/>
            <w:szCs w:val="24"/>
          </w:rPr>
          <w:t>compte utilisateur UIT</w:t>
        </w:r>
      </w:hyperlink>
      <w:r w:rsidRPr="00BA7B56">
        <w:rPr>
          <w:rFonts w:cstheme="majorBidi"/>
          <w:szCs w:val="24"/>
        </w:rPr>
        <w:t xml:space="preserve"> avec accès TIES.</w:t>
      </w:r>
    </w:p>
    <w:p w14:paraId="298614BB" w14:textId="11F38317" w:rsidR="00C83403" w:rsidRPr="00BA7B56" w:rsidRDefault="00E81E49" w:rsidP="00770649">
      <w:pPr>
        <w:rPr>
          <w:rFonts w:cstheme="majorBidi"/>
          <w:bCs/>
          <w:szCs w:val="24"/>
        </w:rPr>
      </w:pPr>
      <w:r w:rsidRPr="00BA7B56">
        <w:rPr>
          <w:rFonts w:cstheme="majorBidi"/>
          <w:b/>
          <w:bCs/>
          <w:szCs w:val="24"/>
        </w:rPr>
        <w:t xml:space="preserve">LANGUE DE </w:t>
      </w:r>
      <w:proofErr w:type="gramStart"/>
      <w:r w:rsidRPr="00BA7B56">
        <w:rPr>
          <w:rFonts w:cstheme="majorBidi"/>
          <w:b/>
          <w:bCs/>
          <w:szCs w:val="24"/>
        </w:rPr>
        <w:t>TRAVAIL</w:t>
      </w:r>
      <w:r w:rsidRPr="00BA7B56">
        <w:rPr>
          <w:rFonts w:cstheme="majorBidi"/>
          <w:szCs w:val="24"/>
        </w:rPr>
        <w:t>:</w:t>
      </w:r>
      <w:proofErr w:type="gramEnd"/>
      <w:r w:rsidRPr="00BA7B56">
        <w:rPr>
          <w:rFonts w:cstheme="majorBidi"/>
          <w:szCs w:val="24"/>
        </w:rPr>
        <w:t xml:space="preserve"> </w:t>
      </w:r>
      <w:r w:rsidRPr="00BA7B56">
        <w:rPr>
          <w:rFonts w:cstheme="majorBidi"/>
          <w:bCs/>
          <w:szCs w:val="24"/>
        </w:rPr>
        <w:t>La réunion se déroulera intégralement et uniquement en anglais.</w:t>
      </w:r>
    </w:p>
    <w:p w14:paraId="3C87198E" w14:textId="5F3FE886" w:rsidR="00C83403" w:rsidRPr="00BA7B56" w:rsidRDefault="002912C7" w:rsidP="00770649">
      <w:pPr>
        <w:rPr>
          <w:szCs w:val="24"/>
        </w:rPr>
      </w:pPr>
      <w:r w:rsidRPr="00BA7B56">
        <w:rPr>
          <w:b/>
          <w:szCs w:val="24"/>
        </w:rPr>
        <w:t xml:space="preserve">PARTICIPATION INTERACTIVE À </w:t>
      </w:r>
      <w:proofErr w:type="gramStart"/>
      <w:r w:rsidRPr="00BA7B56">
        <w:rPr>
          <w:b/>
          <w:szCs w:val="24"/>
        </w:rPr>
        <w:t>DISTANCE</w:t>
      </w:r>
      <w:r w:rsidRPr="00BA7B56">
        <w:rPr>
          <w:bCs/>
          <w:szCs w:val="24"/>
        </w:rPr>
        <w:t>:</w:t>
      </w:r>
      <w:proofErr w:type="gramEnd"/>
      <w:r w:rsidRPr="00BA7B56">
        <w:rPr>
          <w:bCs/>
          <w:szCs w:val="24"/>
        </w:rPr>
        <w:t xml:space="preserve"> </w:t>
      </w:r>
      <w:r w:rsidRPr="00BA7B56">
        <w:rPr>
          <w:szCs w:val="24"/>
        </w:rPr>
        <w:t>L</w:t>
      </w:r>
      <w:r w:rsidR="00BA7B56" w:rsidRPr="00BA7B56">
        <w:rPr>
          <w:szCs w:val="24"/>
        </w:rPr>
        <w:t>'</w:t>
      </w:r>
      <w:r w:rsidRPr="00BA7B56">
        <w:rPr>
          <w:szCs w:val="24"/>
        </w:rPr>
        <w:t xml:space="preserve">outil </w:t>
      </w:r>
      <w:hyperlink r:id="rId20" w:history="1">
        <w:proofErr w:type="spellStart"/>
        <w:r w:rsidRPr="00BA7B56">
          <w:rPr>
            <w:rStyle w:val="Hyperlink"/>
            <w:szCs w:val="24"/>
          </w:rPr>
          <w:t>MyMeetings</w:t>
        </w:r>
        <w:proofErr w:type="spellEnd"/>
      </w:hyperlink>
      <w:r w:rsidRPr="00BA7B56">
        <w:rPr>
          <w:szCs w:val="24"/>
        </w:rPr>
        <w:t xml:space="preserve"> sera utilisé pour assurer la participation à distance à cette réunion. Les délégués doivent s</w:t>
      </w:r>
      <w:r w:rsidR="00BA7B56" w:rsidRPr="00BA7B56">
        <w:rPr>
          <w:szCs w:val="24"/>
        </w:rPr>
        <w:t>'</w:t>
      </w:r>
      <w:r w:rsidRPr="00BA7B56">
        <w:rPr>
          <w:szCs w:val="24"/>
        </w:rPr>
        <w:t>inscrire pour participer à la réunion, avec l</w:t>
      </w:r>
      <w:r w:rsidR="00BA7B56" w:rsidRPr="00BA7B56">
        <w:rPr>
          <w:szCs w:val="24"/>
        </w:rPr>
        <w:t>'</w:t>
      </w:r>
      <w:r w:rsidRPr="00BA7B56">
        <w:rPr>
          <w:szCs w:val="24"/>
        </w:rPr>
        <w:t>approbation du coordonnateur de leur organisation, faute de quoi ils ne pourront pas accéder à l</w:t>
      </w:r>
      <w:r w:rsidR="00BA7B56" w:rsidRPr="00BA7B56">
        <w:rPr>
          <w:szCs w:val="24"/>
        </w:rPr>
        <w:t>'</w:t>
      </w:r>
      <w:r w:rsidRPr="00BA7B56">
        <w:rPr>
          <w:szCs w:val="24"/>
        </w:rPr>
        <w:t xml:space="preserve">outil </w:t>
      </w:r>
      <w:proofErr w:type="spellStart"/>
      <w:r w:rsidRPr="00BA7B56">
        <w:rPr>
          <w:szCs w:val="24"/>
        </w:rPr>
        <w:t>MyMeetings</w:t>
      </w:r>
      <w:proofErr w:type="spellEnd"/>
      <w:r w:rsidRPr="00BA7B56">
        <w:rPr>
          <w:szCs w:val="24"/>
        </w:rPr>
        <w:t>. Il est demandé aux délégués de s</w:t>
      </w:r>
      <w:r w:rsidR="00BA7B56" w:rsidRPr="00BA7B56">
        <w:rPr>
          <w:szCs w:val="24"/>
        </w:rPr>
        <w:t>'</w:t>
      </w:r>
      <w:r w:rsidRPr="00BA7B56">
        <w:rPr>
          <w:szCs w:val="24"/>
        </w:rPr>
        <w:t>identifier et d</w:t>
      </w:r>
      <w:r w:rsidR="00BA7B56" w:rsidRPr="00BA7B56">
        <w:rPr>
          <w:szCs w:val="24"/>
        </w:rPr>
        <w:t>'</w:t>
      </w:r>
      <w:r w:rsidRPr="00BA7B56">
        <w:rPr>
          <w:szCs w:val="24"/>
        </w:rPr>
        <w:t>indiquer l</w:t>
      </w:r>
      <w:r w:rsidR="00BA7B56" w:rsidRPr="00BA7B56">
        <w:rPr>
          <w:szCs w:val="24"/>
        </w:rPr>
        <w:t>'</w:t>
      </w:r>
      <w:r w:rsidRPr="00BA7B56">
        <w:rPr>
          <w:szCs w:val="24"/>
        </w:rPr>
        <w:t>entité qu</w:t>
      </w:r>
      <w:r w:rsidR="00BA7B56" w:rsidRPr="00BA7B56">
        <w:rPr>
          <w:szCs w:val="24"/>
        </w:rPr>
        <w:t>'</w:t>
      </w:r>
      <w:r w:rsidRPr="00BA7B56">
        <w:rPr>
          <w:szCs w:val="24"/>
        </w:rPr>
        <w:t>ils représentent au moment de prendre la parole. Les services de participation à distance sont assurés au mieux. Les participants devraient prendre note du fait que la réunion ne sera pas retardée ou interrompue parce qu</w:t>
      </w:r>
      <w:r w:rsidR="00BA7B56" w:rsidRPr="00BA7B56">
        <w:rPr>
          <w:szCs w:val="24"/>
        </w:rPr>
        <w:t>'</w:t>
      </w:r>
      <w:r w:rsidRPr="00BA7B56">
        <w:rPr>
          <w:szCs w:val="24"/>
        </w:rPr>
        <w:t>un participant à distance ne parvient pas à se connecter, à écouter les autres participants ou à se faire entendre, selon l</w:t>
      </w:r>
      <w:r w:rsidR="00BA7B56" w:rsidRPr="00BA7B56">
        <w:rPr>
          <w:szCs w:val="24"/>
        </w:rPr>
        <w:t>'</w:t>
      </w:r>
      <w:r w:rsidRPr="00BA7B56">
        <w:rPr>
          <w:szCs w:val="24"/>
        </w:rPr>
        <w:t>appréciation du Président. Si les propos d</w:t>
      </w:r>
      <w:r w:rsidR="00BA7B56" w:rsidRPr="00BA7B56">
        <w:rPr>
          <w:szCs w:val="24"/>
        </w:rPr>
        <w:t>'</w:t>
      </w:r>
      <w:r w:rsidRPr="00BA7B56">
        <w:rPr>
          <w:szCs w:val="24"/>
        </w:rPr>
        <w:t>un participant à distance sont difficilement audibles en raison de la qualité du son jugée insuffisante, le Président pourra interrompre ce participant et renoncer à lui donner la parole tant qu</w:t>
      </w:r>
      <w:r w:rsidR="00BA7B56" w:rsidRPr="00BA7B56">
        <w:rPr>
          <w:szCs w:val="24"/>
        </w:rPr>
        <w:t>'</w:t>
      </w:r>
      <w:r w:rsidRPr="00BA7B56">
        <w:rPr>
          <w:szCs w:val="24"/>
        </w:rPr>
        <w:t>il n</w:t>
      </w:r>
      <w:r w:rsidR="00BA7B56" w:rsidRPr="00BA7B56">
        <w:rPr>
          <w:szCs w:val="24"/>
        </w:rPr>
        <w:t>'</w:t>
      </w:r>
      <w:r w:rsidRPr="00BA7B56">
        <w:rPr>
          <w:szCs w:val="24"/>
        </w:rPr>
        <w:t>aura pas été indiqué que le problème a été résolu. L</w:t>
      </w:r>
      <w:r w:rsidR="00BA7B56" w:rsidRPr="00BA7B56">
        <w:rPr>
          <w:szCs w:val="24"/>
        </w:rPr>
        <w:t>'</w:t>
      </w:r>
      <w:r w:rsidRPr="00BA7B56">
        <w:rPr>
          <w:szCs w:val="24"/>
        </w:rPr>
        <w:t>utilisation de l</w:t>
      </w:r>
      <w:r w:rsidR="00BA7B56" w:rsidRPr="00BA7B56">
        <w:rPr>
          <w:szCs w:val="24"/>
        </w:rPr>
        <w:t>'</w:t>
      </w:r>
      <w:r w:rsidRPr="00BA7B56">
        <w:rPr>
          <w:szCs w:val="24"/>
        </w:rPr>
        <w:t>outil de discussion est encouragée pour faciliter la gestion efficace du temps au cours des séances, si le Président le juge bon.</w:t>
      </w:r>
    </w:p>
    <w:p w14:paraId="17D60847" w14:textId="25EC4351" w:rsidR="00C83403" w:rsidRPr="00BA7B56" w:rsidRDefault="00C83403" w:rsidP="00770649">
      <w:pPr>
        <w:pStyle w:val="headingb"/>
        <w:jc w:val="center"/>
      </w:pPr>
      <w:r w:rsidRPr="00BA7B56">
        <w:t>INSCRIPTION, NOUVEAUX DÉLÉGUÉS, BOURSES ET DEMANDES DE VISAS</w:t>
      </w:r>
    </w:p>
    <w:p w14:paraId="09084411" w14:textId="769FC138" w:rsidR="00C83403" w:rsidRPr="00BA7B56" w:rsidRDefault="00C83403" w:rsidP="00770649">
      <w:pPr>
        <w:rPr>
          <w:szCs w:val="24"/>
        </w:rPr>
      </w:pPr>
      <w:proofErr w:type="gramStart"/>
      <w:r w:rsidRPr="00BA7B56">
        <w:rPr>
          <w:b/>
          <w:bCs/>
          <w:szCs w:val="24"/>
        </w:rPr>
        <w:t>INSCRIPTION</w:t>
      </w:r>
      <w:r w:rsidRPr="00BA7B56">
        <w:rPr>
          <w:szCs w:val="24"/>
        </w:rPr>
        <w:t>:</w:t>
      </w:r>
      <w:proofErr w:type="gramEnd"/>
      <w:r w:rsidRPr="00BA7B56">
        <w:rPr>
          <w:szCs w:val="24"/>
        </w:rPr>
        <w:t xml:space="preserve"> L</w:t>
      </w:r>
      <w:r w:rsidR="00BA7B56" w:rsidRPr="00BA7B56">
        <w:rPr>
          <w:szCs w:val="24"/>
        </w:rPr>
        <w:t>'</w:t>
      </w:r>
      <w:r w:rsidRPr="00BA7B56">
        <w:rPr>
          <w:szCs w:val="24"/>
        </w:rPr>
        <w:t xml:space="preserve">inscription est obligatoire et doit se faire en ligne depuis la </w:t>
      </w:r>
      <w:hyperlink r:id="rId21" w:history="1">
        <w:r w:rsidRPr="00BA7B56">
          <w:rPr>
            <w:rStyle w:val="Hyperlink"/>
            <w:szCs w:val="24"/>
          </w:rPr>
          <w:t>page d</w:t>
        </w:r>
        <w:r w:rsidR="00BA7B56" w:rsidRPr="00BA7B56">
          <w:rPr>
            <w:rStyle w:val="Hyperlink"/>
            <w:szCs w:val="24"/>
          </w:rPr>
          <w:t>'</w:t>
        </w:r>
        <w:r w:rsidRPr="00BA7B56">
          <w:rPr>
            <w:rStyle w:val="Hyperlink"/>
            <w:szCs w:val="24"/>
          </w:rPr>
          <w:t>accueil</w:t>
        </w:r>
        <w:r w:rsidR="00E669AF" w:rsidRPr="00BA7B56">
          <w:rPr>
            <w:rStyle w:val="Hyperlink"/>
            <w:szCs w:val="24"/>
          </w:rPr>
          <w:t xml:space="preserve"> </w:t>
        </w:r>
        <w:r w:rsidRPr="00BA7B56">
          <w:rPr>
            <w:rStyle w:val="Hyperlink"/>
            <w:szCs w:val="24"/>
          </w:rPr>
          <w:t>de la commission d</w:t>
        </w:r>
        <w:r w:rsidR="00BA7B56" w:rsidRPr="00BA7B56">
          <w:rPr>
            <w:rStyle w:val="Hyperlink"/>
            <w:szCs w:val="24"/>
          </w:rPr>
          <w:t>'</w:t>
        </w:r>
        <w:r w:rsidRPr="00BA7B56">
          <w:rPr>
            <w:rStyle w:val="Hyperlink"/>
            <w:szCs w:val="24"/>
          </w:rPr>
          <w:t>études</w:t>
        </w:r>
      </w:hyperlink>
      <w:r w:rsidRPr="00BA7B56">
        <w:rPr>
          <w:szCs w:val="24"/>
        </w:rPr>
        <w:t xml:space="preserve"> </w:t>
      </w:r>
      <w:r w:rsidRPr="00BA7B56">
        <w:rPr>
          <w:b/>
          <w:bCs/>
          <w:szCs w:val="24"/>
        </w:rPr>
        <w:t>au moins un mois avant le début de la réunion</w:t>
      </w:r>
      <w:r w:rsidRPr="00BA7B56">
        <w:rPr>
          <w:szCs w:val="24"/>
        </w:rPr>
        <w:t xml:space="preserve">. Comme indiqué dans la </w:t>
      </w:r>
      <w:hyperlink r:id="rId22" w:history="1">
        <w:r w:rsidRPr="00BA7B56">
          <w:rPr>
            <w:rStyle w:val="Hyperlink"/>
            <w:szCs w:val="24"/>
          </w:rPr>
          <w:t>Circulaire TSB 68</w:t>
        </w:r>
      </w:hyperlink>
      <w:r w:rsidRPr="00BA7B56">
        <w:rPr>
          <w:szCs w:val="24"/>
        </w:rPr>
        <w:t>, dans le cadre du système d</w:t>
      </w:r>
      <w:r w:rsidR="00BA7B56" w:rsidRPr="00BA7B56">
        <w:rPr>
          <w:szCs w:val="24"/>
        </w:rPr>
        <w:t>'</w:t>
      </w:r>
      <w:r w:rsidRPr="00BA7B56">
        <w:rPr>
          <w:szCs w:val="24"/>
        </w:rPr>
        <w:t>inscription de l</w:t>
      </w:r>
      <w:r w:rsidR="00BA7B56" w:rsidRPr="00BA7B56">
        <w:rPr>
          <w:szCs w:val="24"/>
        </w:rPr>
        <w:t>'</w:t>
      </w:r>
      <w:r w:rsidRPr="00BA7B56">
        <w:rPr>
          <w:szCs w:val="24"/>
        </w:rPr>
        <w:t>UIT-T, le coordonnateur responsable doit approuver les demandes d</w:t>
      </w:r>
      <w:r w:rsidR="00BA7B56" w:rsidRPr="00BA7B56">
        <w:rPr>
          <w:szCs w:val="24"/>
        </w:rPr>
        <w:t>'</w:t>
      </w:r>
      <w:r w:rsidRPr="00BA7B56">
        <w:rPr>
          <w:szCs w:val="24"/>
        </w:rPr>
        <w:t xml:space="preserve">inscription. La </w:t>
      </w:r>
      <w:hyperlink r:id="rId23" w:history="1">
        <w:r w:rsidRPr="00BA7B56">
          <w:rPr>
            <w:rStyle w:val="Hyperlink"/>
            <w:szCs w:val="24"/>
          </w:rPr>
          <w:t>Circulaire TSB 118</w:t>
        </w:r>
      </w:hyperlink>
      <w:r w:rsidRPr="00BA7B56">
        <w:rPr>
          <w:szCs w:val="24"/>
        </w:rPr>
        <w:t xml:space="preserve"> indique comment mettre en place l</w:t>
      </w:r>
      <w:r w:rsidR="00BA7B56" w:rsidRPr="00BA7B56">
        <w:rPr>
          <w:szCs w:val="24"/>
        </w:rPr>
        <w:t>'</w:t>
      </w:r>
      <w:r w:rsidRPr="00BA7B56">
        <w:rPr>
          <w:szCs w:val="24"/>
        </w:rPr>
        <w:t>approbation automatique de ces demandes. Certaines options du formulaire d</w:t>
      </w:r>
      <w:r w:rsidR="00BA7B56" w:rsidRPr="00BA7B56">
        <w:rPr>
          <w:szCs w:val="24"/>
        </w:rPr>
        <w:t>'</w:t>
      </w:r>
      <w:r w:rsidRPr="00BA7B56">
        <w:rPr>
          <w:szCs w:val="24"/>
        </w:rPr>
        <w:t>inscription ne s</w:t>
      </w:r>
      <w:r w:rsidR="00BA7B56" w:rsidRPr="00BA7B56">
        <w:rPr>
          <w:szCs w:val="24"/>
        </w:rPr>
        <w:t>'</w:t>
      </w:r>
      <w:r w:rsidRPr="00BA7B56">
        <w:rPr>
          <w:szCs w:val="24"/>
        </w:rPr>
        <w:t>appliquent qu</w:t>
      </w:r>
      <w:r w:rsidR="00BA7B56" w:rsidRPr="00BA7B56">
        <w:rPr>
          <w:szCs w:val="24"/>
        </w:rPr>
        <w:t>'</w:t>
      </w:r>
      <w:r w:rsidRPr="00BA7B56">
        <w:rPr>
          <w:szCs w:val="24"/>
        </w:rPr>
        <w:t>aux États Membres. Les membres sont invités à inclure des femmes dans leurs délégations chaque fois que cela est possible.</w:t>
      </w:r>
    </w:p>
    <w:p w14:paraId="7FD5B593" w14:textId="306323C9" w:rsidR="00C83403" w:rsidRPr="00BA7B56" w:rsidRDefault="00C83403" w:rsidP="00770649">
      <w:proofErr w:type="gramStart"/>
      <w:r w:rsidRPr="00BA7B56">
        <w:rPr>
          <w:rFonts w:asciiTheme="minorHAnsi" w:hAnsiTheme="minorHAnsi"/>
          <w:b/>
          <w:bCs/>
          <w:szCs w:val="24"/>
        </w:rPr>
        <w:t>BOURSES</w:t>
      </w:r>
      <w:r w:rsidRPr="00BA7B56">
        <w:rPr>
          <w:rFonts w:asciiTheme="minorHAnsi" w:hAnsiTheme="minorHAnsi"/>
          <w:szCs w:val="24"/>
        </w:rPr>
        <w:t>:</w:t>
      </w:r>
      <w:proofErr w:type="gramEnd"/>
      <w:r w:rsidRPr="00BA7B56">
        <w:rPr>
          <w:rFonts w:asciiTheme="minorHAnsi" w:hAnsiTheme="minorHAnsi"/>
          <w:szCs w:val="24"/>
        </w:rPr>
        <w:t xml:space="preserve"> </w:t>
      </w:r>
      <w:r w:rsidRPr="00BA7B56">
        <w:t>Aucune bourse ou bourse électronique ne sera accordée pour cette réunion d</w:t>
      </w:r>
      <w:r w:rsidR="00BA7B56" w:rsidRPr="00BA7B56">
        <w:t>'</w:t>
      </w:r>
      <w:r w:rsidRPr="00BA7B56">
        <w:t>une journée.</w:t>
      </w:r>
    </w:p>
    <w:p w14:paraId="29B76CED" w14:textId="77777777" w:rsidR="00C83403" w:rsidRPr="00BA7B56" w:rsidRDefault="00C83403" w:rsidP="00770649">
      <w:pPr>
        <w:rPr>
          <w:b/>
          <w:bCs/>
          <w:szCs w:val="24"/>
        </w:rPr>
      </w:pPr>
      <w:r w:rsidRPr="00BA7B56">
        <w:rPr>
          <w:b/>
          <w:bCs/>
          <w:szCs w:val="24"/>
        </w:rPr>
        <w:br w:type="page"/>
      </w:r>
    </w:p>
    <w:p w14:paraId="662C5EA0" w14:textId="25198A2D" w:rsidR="00586F4A" w:rsidRPr="00BA7B56" w:rsidRDefault="00586F4A" w:rsidP="00770649">
      <w:pPr>
        <w:keepNext/>
        <w:keepLines/>
        <w:spacing w:before="0"/>
        <w:jc w:val="center"/>
        <w:rPr>
          <w:bCs/>
          <w:sz w:val="28"/>
        </w:rPr>
      </w:pPr>
      <w:r w:rsidRPr="00BA7B56">
        <w:rPr>
          <w:b/>
          <w:sz w:val="28"/>
        </w:rPr>
        <w:lastRenderedPageBreak/>
        <w:t>ANNEX</w:t>
      </w:r>
      <w:r w:rsidR="000D0D1F" w:rsidRPr="00BA7B56">
        <w:rPr>
          <w:b/>
          <w:sz w:val="28"/>
        </w:rPr>
        <w:t>E</w:t>
      </w:r>
      <w:r w:rsidRPr="00BA7B56">
        <w:rPr>
          <w:b/>
          <w:sz w:val="28"/>
        </w:rPr>
        <w:t xml:space="preserve"> B </w:t>
      </w:r>
      <w:r w:rsidR="000D0D1F" w:rsidRPr="00BA7B56">
        <w:rPr>
          <w:b/>
          <w:sz w:val="28"/>
        </w:rPr>
        <w:t>–</w:t>
      </w:r>
      <w:r w:rsidRPr="00BA7B56">
        <w:rPr>
          <w:b/>
          <w:sz w:val="28"/>
        </w:rPr>
        <w:t xml:space="preserve"> </w:t>
      </w:r>
      <w:r w:rsidR="000D0D1F" w:rsidRPr="00BA7B56">
        <w:rPr>
          <w:b/>
          <w:bCs/>
          <w:sz w:val="28"/>
        </w:rPr>
        <w:t>Projet d</w:t>
      </w:r>
      <w:r w:rsidR="00BA7B56" w:rsidRPr="00BA7B56">
        <w:rPr>
          <w:b/>
          <w:bCs/>
          <w:sz w:val="28"/>
        </w:rPr>
        <w:t>'</w:t>
      </w:r>
      <w:r w:rsidR="000D0D1F" w:rsidRPr="00BA7B56">
        <w:rPr>
          <w:b/>
          <w:bCs/>
          <w:sz w:val="28"/>
        </w:rPr>
        <w:t>ordre du jour</w:t>
      </w:r>
      <w:r w:rsidRPr="00BA7B56">
        <w:rPr>
          <w:b/>
          <w:bCs/>
          <w:sz w:val="28"/>
        </w:rPr>
        <w:t xml:space="preserve"> </w:t>
      </w:r>
    </w:p>
    <w:p w14:paraId="4F36FC96" w14:textId="01C83B7D" w:rsidR="00586F4A" w:rsidRPr="00BA7B56" w:rsidRDefault="00586F4A" w:rsidP="00770649">
      <w:pPr>
        <w:spacing w:before="60"/>
        <w:ind w:left="709"/>
      </w:pPr>
      <w:r w:rsidRPr="00BA7B56">
        <w:rPr>
          <w:rFonts w:eastAsia="SimSun"/>
        </w:rPr>
        <w:t>1</w:t>
      </w:r>
      <w:r w:rsidRPr="00BA7B56">
        <w:rPr>
          <w:rFonts w:eastAsia="SimSun"/>
        </w:rPr>
        <w:tab/>
      </w:r>
      <w:r w:rsidR="000D0D1F" w:rsidRPr="00BA7B56">
        <w:t>Ouverture de la réunion</w:t>
      </w:r>
    </w:p>
    <w:p w14:paraId="0B84E5E1" w14:textId="477BA59B" w:rsidR="00586F4A" w:rsidRPr="00BA7B56" w:rsidRDefault="00586F4A" w:rsidP="00770649">
      <w:pPr>
        <w:spacing w:before="60"/>
        <w:ind w:left="709"/>
      </w:pPr>
      <w:r w:rsidRPr="00BA7B56">
        <w:t>2</w:t>
      </w:r>
      <w:r w:rsidRPr="00BA7B56">
        <w:tab/>
        <w:t xml:space="preserve">Adoption </w:t>
      </w:r>
      <w:r w:rsidR="000D0D1F" w:rsidRPr="00BA7B56">
        <w:t>de l</w:t>
      </w:r>
      <w:r w:rsidR="00BA7B56" w:rsidRPr="00BA7B56">
        <w:t>'</w:t>
      </w:r>
      <w:r w:rsidR="000D0D1F" w:rsidRPr="00BA7B56">
        <w:t>ordre du jour</w:t>
      </w:r>
      <w:r w:rsidRPr="00BA7B56">
        <w:t xml:space="preserve"> </w:t>
      </w:r>
      <w:r w:rsidR="000D0D1F" w:rsidRPr="00BA7B56">
        <w:t>et autres questions administratives</w:t>
      </w:r>
    </w:p>
    <w:p w14:paraId="0473A4FC" w14:textId="579AE280" w:rsidR="00586F4A" w:rsidRPr="00BA7B56" w:rsidRDefault="00586F4A" w:rsidP="00770649">
      <w:pPr>
        <w:spacing w:before="60"/>
        <w:ind w:left="709"/>
      </w:pPr>
      <w:r w:rsidRPr="00BA7B56">
        <w:t>3</w:t>
      </w:r>
      <w:r w:rsidRPr="00BA7B56">
        <w:tab/>
      </w:r>
      <w:r w:rsidR="000D0D1F" w:rsidRPr="00BA7B56">
        <w:t xml:space="preserve">Approbation de </w:t>
      </w:r>
      <w:r w:rsidR="00E669AF" w:rsidRPr="00BA7B56">
        <w:t>r</w:t>
      </w:r>
      <w:r w:rsidR="000D0D1F" w:rsidRPr="00BA7B56">
        <w:t>ecommandations selon la procédure d</w:t>
      </w:r>
      <w:r w:rsidR="00BA7B56" w:rsidRPr="00BA7B56">
        <w:t>'</w:t>
      </w:r>
      <w:r w:rsidR="000D0D1F" w:rsidRPr="00BA7B56">
        <w:t>approbation traditionnelle (TAP)</w:t>
      </w:r>
    </w:p>
    <w:p w14:paraId="638D0C85" w14:textId="27724DF1" w:rsidR="00586F4A" w:rsidRPr="00BA7B56" w:rsidRDefault="00586F4A" w:rsidP="00770649">
      <w:pPr>
        <w:spacing w:before="60"/>
        <w:ind w:left="709"/>
      </w:pPr>
      <w:r w:rsidRPr="00BA7B56">
        <w:t>4</w:t>
      </w:r>
      <w:r w:rsidRPr="00BA7B56">
        <w:tab/>
      </w:r>
      <w:r w:rsidR="000D0D1F" w:rsidRPr="00BA7B56">
        <w:t xml:space="preserve">Détermination de </w:t>
      </w:r>
      <w:r w:rsidR="00E669AF" w:rsidRPr="00BA7B56">
        <w:t>r</w:t>
      </w:r>
      <w:r w:rsidR="000D0D1F" w:rsidRPr="00BA7B56">
        <w:t>ecommandations selon la procédure TAP</w:t>
      </w:r>
    </w:p>
    <w:p w14:paraId="35263444" w14:textId="76B87165" w:rsidR="00586F4A" w:rsidRPr="00BA7B56" w:rsidRDefault="00586F4A" w:rsidP="00770649">
      <w:pPr>
        <w:spacing w:before="60"/>
        <w:ind w:left="709"/>
      </w:pPr>
      <w:r w:rsidRPr="00BA7B56">
        <w:t>5</w:t>
      </w:r>
      <w:r w:rsidRPr="00BA7B56">
        <w:tab/>
      </w:r>
      <w:r w:rsidR="000D0D1F" w:rsidRPr="00BA7B56">
        <w:t xml:space="preserve">Approbation de </w:t>
      </w:r>
      <w:r w:rsidR="00E669AF" w:rsidRPr="00BA7B56">
        <w:t>r</w:t>
      </w:r>
      <w:r w:rsidR="000D0D1F" w:rsidRPr="00BA7B56">
        <w:t>ecommandations selon la variante de la procédure d</w:t>
      </w:r>
      <w:r w:rsidR="00BA7B56" w:rsidRPr="00BA7B56">
        <w:t>'</w:t>
      </w:r>
      <w:r w:rsidR="000D0D1F" w:rsidRPr="00BA7B56">
        <w:t>approbation (</w:t>
      </w:r>
      <w:r w:rsidRPr="00BA7B56">
        <w:t>AAP</w:t>
      </w:r>
      <w:r w:rsidR="000D0D1F" w:rsidRPr="00BA7B56">
        <w:t>)</w:t>
      </w:r>
    </w:p>
    <w:p w14:paraId="15AFE867" w14:textId="380E8A33" w:rsidR="00586F4A" w:rsidRPr="00BA7B56" w:rsidRDefault="00586F4A" w:rsidP="00770649">
      <w:pPr>
        <w:spacing w:before="60"/>
        <w:ind w:left="709"/>
      </w:pPr>
      <w:r w:rsidRPr="00BA7B56">
        <w:t>6</w:t>
      </w:r>
      <w:r w:rsidRPr="00BA7B56">
        <w:tab/>
      </w:r>
      <w:r w:rsidR="000D0D1F" w:rsidRPr="00BA7B56">
        <w:t xml:space="preserve">Consentement concernant des </w:t>
      </w:r>
      <w:r w:rsidR="00E669AF" w:rsidRPr="00BA7B56">
        <w:t>r</w:t>
      </w:r>
      <w:r w:rsidR="000D0D1F" w:rsidRPr="00BA7B56">
        <w:t>ecommandations selon la variante AAP</w:t>
      </w:r>
    </w:p>
    <w:p w14:paraId="187366C7" w14:textId="2F53E16E" w:rsidR="00586F4A" w:rsidRPr="00BA7B56" w:rsidRDefault="00586F4A" w:rsidP="00770649">
      <w:pPr>
        <w:spacing w:before="60"/>
        <w:ind w:left="709"/>
      </w:pPr>
      <w:r w:rsidRPr="00BA7B56">
        <w:t>7</w:t>
      </w:r>
      <w:r w:rsidRPr="00BA7B56">
        <w:tab/>
      </w:r>
      <w:r w:rsidR="000D0D1F" w:rsidRPr="00BA7B56">
        <w:t xml:space="preserve">Suppression ou renumérotation de </w:t>
      </w:r>
      <w:r w:rsidR="00E669AF" w:rsidRPr="00BA7B56">
        <w:t>r</w:t>
      </w:r>
      <w:r w:rsidR="000D0D1F" w:rsidRPr="00BA7B56">
        <w:t>ecommandations</w:t>
      </w:r>
    </w:p>
    <w:p w14:paraId="1E3A8BFB" w14:textId="234378E3" w:rsidR="00586F4A" w:rsidRPr="00BA7B56" w:rsidRDefault="00586F4A" w:rsidP="00770649">
      <w:pPr>
        <w:spacing w:before="60"/>
        <w:ind w:left="709"/>
      </w:pPr>
      <w:r w:rsidRPr="00BA7B56">
        <w:t>8</w:t>
      </w:r>
      <w:r w:rsidRPr="00BA7B56">
        <w:tab/>
      </w:r>
      <w:r w:rsidR="00292C38" w:rsidRPr="00BA7B56">
        <w:t>Accord concernant des</w:t>
      </w:r>
      <w:r w:rsidR="000D0D1F" w:rsidRPr="00BA7B56">
        <w:t xml:space="preserve"> Suppléments/</w:t>
      </w:r>
      <w:r w:rsidR="00F9647F" w:rsidRPr="00BA7B56">
        <w:t>amendements</w:t>
      </w:r>
      <w:r w:rsidR="000D0D1F" w:rsidRPr="00BA7B56">
        <w:t xml:space="preserve"> non normatifs</w:t>
      </w:r>
    </w:p>
    <w:p w14:paraId="4718CBB0" w14:textId="6E8151E3" w:rsidR="00586F4A" w:rsidRPr="00BA7B56" w:rsidRDefault="00586F4A" w:rsidP="00770649">
      <w:pPr>
        <w:spacing w:before="60"/>
        <w:ind w:left="709"/>
      </w:pPr>
      <w:r w:rsidRPr="00BA7B56">
        <w:t>9</w:t>
      </w:r>
      <w:r w:rsidRPr="00BA7B56">
        <w:tab/>
      </w:r>
      <w:r w:rsidR="00292C38" w:rsidRPr="00BA7B56">
        <w:t>Accord concernant des</w:t>
      </w:r>
      <w:r w:rsidR="000D0D1F" w:rsidRPr="00BA7B56">
        <w:t xml:space="preserve"> rapports techniques</w:t>
      </w:r>
      <w:r w:rsidRPr="00BA7B56">
        <w:t xml:space="preserve"> </w:t>
      </w:r>
    </w:p>
    <w:p w14:paraId="1D4AFEEC" w14:textId="51584575" w:rsidR="00586F4A" w:rsidRPr="00BA7B56" w:rsidRDefault="00586F4A" w:rsidP="00770649">
      <w:pPr>
        <w:spacing w:before="60"/>
        <w:ind w:left="709"/>
      </w:pPr>
      <w:r w:rsidRPr="00BA7B56">
        <w:t>10</w:t>
      </w:r>
      <w:r w:rsidRPr="00BA7B56">
        <w:tab/>
      </w:r>
      <w:r w:rsidR="000D0D1F" w:rsidRPr="00BA7B56">
        <w:t>Autres déc</w:t>
      </w:r>
      <w:r w:rsidR="00F9647F" w:rsidRPr="00BA7B56">
        <w:t xml:space="preserve">isions de la </w:t>
      </w:r>
      <w:r w:rsidR="00292C38" w:rsidRPr="00BA7B56">
        <w:t xml:space="preserve">commission </w:t>
      </w:r>
      <w:r w:rsidR="000D0D1F" w:rsidRPr="00BA7B56">
        <w:t>d</w:t>
      </w:r>
      <w:r w:rsidR="00BA7B56" w:rsidRPr="00BA7B56">
        <w:t>'</w:t>
      </w:r>
      <w:r w:rsidR="000D0D1F" w:rsidRPr="00BA7B56">
        <w:t>études</w:t>
      </w:r>
    </w:p>
    <w:p w14:paraId="6122715C" w14:textId="74B06265" w:rsidR="00586F4A" w:rsidRPr="00BA7B56" w:rsidRDefault="00586F4A" w:rsidP="00770649">
      <w:pPr>
        <w:spacing w:before="60"/>
        <w:ind w:left="709"/>
      </w:pPr>
      <w:r w:rsidRPr="00BA7B56">
        <w:t>11</w:t>
      </w:r>
      <w:r w:rsidRPr="00BA7B56">
        <w:tab/>
        <w:t xml:space="preserve">Date </w:t>
      </w:r>
      <w:r w:rsidR="000D0D1F" w:rsidRPr="00BA7B56">
        <w:t>et lieu des prochaines réunions</w:t>
      </w:r>
    </w:p>
    <w:p w14:paraId="0163B729" w14:textId="4B1E0671" w:rsidR="00586F4A" w:rsidRPr="00BA7B56" w:rsidRDefault="00586F4A" w:rsidP="00770649">
      <w:pPr>
        <w:spacing w:before="60"/>
        <w:ind w:left="709"/>
      </w:pPr>
      <w:r w:rsidRPr="00BA7B56">
        <w:t>12</w:t>
      </w:r>
      <w:r w:rsidRPr="00BA7B56">
        <w:tab/>
      </w:r>
      <w:r w:rsidR="000D0D1F" w:rsidRPr="00BA7B56">
        <w:t>Questions diverses</w:t>
      </w:r>
    </w:p>
    <w:p w14:paraId="6976401D" w14:textId="01FBC025" w:rsidR="00586F4A" w:rsidRPr="00BA7B56" w:rsidRDefault="00586F4A" w:rsidP="00770649">
      <w:pPr>
        <w:spacing w:before="60"/>
        <w:ind w:left="709"/>
      </w:pPr>
      <w:r w:rsidRPr="00BA7B56">
        <w:t>13</w:t>
      </w:r>
      <w:r w:rsidRPr="00BA7B56">
        <w:tab/>
      </w:r>
      <w:r w:rsidR="000D0D1F" w:rsidRPr="00BA7B56">
        <w:t>Clôture de la réunion</w:t>
      </w:r>
    </w:p>
    <w:p w14:paraId="41BEC0D0" w14:textId="77777777" w:rsidR="00586F4A" w:rsidRPr="00BA7B56" w:rsidRDefault="00586F4A" w:rsidP="00770649">
      <w:pPr>
        <w:jc w:val="center"/>
      </w:pPr>
      <w:r w:rsidRPr="00BA7B56">
        <w:t>______________</w:t>
      </w:r>
    </w:p>
    <w:sectPr w:rsidR="00586F4A" w:rsidRPr="00BA7B56" w:rsidSect="00586F4A">
      <w:headerReference w:type="even" r:id="rId24"/>
      <w:headerReference w:type="default" r:id="rId25"/>
      <w:footerReference w:type="even" r:id="rId26"/>
      <w:footerReference w:type="first" r:id="rId27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9145" w14:textId="77777777" w:rsidR="00210637" w:rsidRDefault="00210637">
      <w:r>
        <w:separator/>
      </w:r>
    </w:p>
  </w:endnote>
  <w:endnote w:type="continuationSeparator" w:id="0">
    <w:p w14:paraId="087719EE" w14:textId="77777777" w:rsidR="00210637" w:rsidRDefault="002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4FC1" w14:textId="114E12A8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834778" w:rsidRPr="00834778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834778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:\OFFICE\Correspondence\004F.DOCX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9D6A" w14:textId="77777777" w:rsidR="005E2729" w:rsidRPr="00490458" w:rsidRDefault="006162E7" w:rsidP="00373F65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</w:r>
    <w:proofErr w:type="gramStart"/>
    <w:r w:rsidRPr="00490458">
      <w:rPr>
        <w:caps w:val="0"/>
        <w:color w:val="0070C0"/>
        <w:szCs w:val="18"/>
        <w:lang w:val="fr-CH"/>
      </w:rPr>
      <w:t>Tél.:</w:t>
    </w:r>
    <w:proofErr w:type="gramEnd"/>
    <w:r w:rsidRPr="00490458">
      <w:rPr>
        <w:caps w:val="0"/>
        <w:color w:val="0070C0"/>
        <w:szCs w:val="18"/>
        <w:lang w:val="fr-CH"/>
      </w:rPr>
      <w:t xml:space="preserve">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AB28" w14:textId="77777777" w:rsidR="00210637" w:rsidRDefault="00210637">
      <w:r>
        <w:t>____________________</w:t>
      </w:r>
    </w:p>
  </w:footnote>
  <w:footnote w:type="continuationSeparator" w:id="0">
    <w:p w14:paraId="55B3C0CB" w14:textId="77777777" w:rsidR="00210637" w:rsidRDefault="0021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65B469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4FC7049F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B09C34" w14:textId="410313A4" w:rsidR="00815A6F" w:rsidRPr="00586F4A" w:rsidRDefault="00C64E19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586F4A">
          <w:rPr>
            <w:rFonts w:asciiTheme="minorHAnsi" w:hAnsiTheme="minorHAnsi"/>
            <w:sz w:val="18"/>
            <w:szCs w:val="18"/>
          </w:rPr>
          <w:t xml:space="preserve">- </w:t>
        </w:r>
        <w:r w:rsidRPr="00586F4A">
          <w:rPr>
            <w:rFonts w:asciiTheme="minorHAnsi" w:hAnsiTheme="minorHAnsi"/>
            <w:sz w:val="18"/>
            <w:szCs w:val="18"/>
          </w:rPr>
          <w:fldChar w:fldCharType="begin"/>
        </w:r>
        <w:r w:rsidRPr="00586F4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586F4A">
          <w:rPr>
            <w:rFonts w:asciiTheme="minorHAnsi" w:hAnsiTheme="minorHAnsi"/>
            <w:sz w:val="18"/>
            <w:szCs w:val="18"/>
          </w:rPr>
          <w:fldChar w:fldCharType="separate"/>
        </w:r>
        <w:r w:rsidR="0072219D">
          <w:rPr>
            <w:rFonts w:asciiTheme="minorHAnsi" w:hAnsiTheme="minorHAnsi"/>
            <w:noProof/>
            <w:sz w:val="18"/>
            <w:szCs w:val="18"/>
          </w:rPr>
          <w:t>2</w:t>
        </w:r>
        <w:r w:rsidRPr="00586F4A">
          <w:rPr>
            <w:rFonts w:asciiTheme="minorHAnsi" w:hAnsiTheme="minorHAnsi"/>
            <w:sz w:val="18"/>
            <w:szCs w:val="18"/>
          </w:rPr>
          <w:fldChar w:fldCharType="end"/>
        </w:r>
        <w:r w:rsidRPr="00586F4A">
          <w:rPr>
            <w:rFonts w:asciiTheme="minorHAnsi" w:hAnsiTheme="minorHAnsi"/>
            <w:sz w:val="18"/>
            <w:szCs w:val="18"/>
          </w:rPr>
          <w:t xml:space="preserve"> -</w:t>
        </w:r>
      </w:p>
      <w:p w14:paraId="07657A52" w14:textId="5347D553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 w:rsidRPr="00586F4A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C83403" w:rsidRPr="00586F4A">
          <w:rPr>
            <w:rFonts w:asciiTheme="minorHAnsi" w:hAnsiTheme="minorHAnsi"/>
            <w:sz w:val="18"/>
            <w:szCs w:val="18"/>
          </w:rPr>
          <w:t>4</w:t>
        </w:r>
        <w:r w:rsidRPr="00586F4A">
          <w:rPr>
            <w:rFonts w:asciiTheme="minorHAnsi" w:hAnsiTheme="minorHAnsi"/>
            <w:sz w:val="18"/>
            <w:szCs w:val="18"/>
          </w:rPr>
          <w:t>/</w:t>
        </w:r>
        <w:r w:rsidR="00C83403" w:rsidRPr="00586F4A">
          <w:rPr>
            <w:rFonts w:asciiTheme="minorHAnsi" w:hAnsiTheme="minorHAnsi"/>
            <w:sz w:val="18"/>
            <w:szCs w:val="1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4656633">
    <w:abstractNumId w:val="4"/>
  </w:num>
  <w:num w:numId="2" w16cid:durableId="206182918">
    <w:abstractNumId w:val="6"/>
  </w:num>
  <w:num w:numId="3" w16cid:durableId="1625040966">
    <w:abstractNumId w:val="7"/>
  </w:num>
  <w:num w:numId="4" w16cid:durableId="1082263189">
    <w:abstractNumId w:val="3"/>
  </w:num>
  <w:num w:numId="5" w16cid:durableId="1680423395">
    <w:abstractNumId w:val="8"/>
  </w:num>
  <w:num w:numId="6" w16cid:durableId="2034919989">
    <w:abstractNumId w:val="2"/>
  </w:num>
  <w:num w:numId="7" w16cid:durableId="1721904721">
    <w:abstractNumId w:val="5"/>
  </w:num>
  <w:num w:numId="8" w16cid:durableId="589776443">
    <w:abstractNumId w:val="0"/>
  </w:num>
  <w:num w:numId="9" w16cid:durableId="1020356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637"/>
    <w:rsid w:val="00002622"/>
    <w:rsid w:val="00016DA6"/>
    <w:rsid w:val="0002146C"/>
    <w:rsid w:val="000310AB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3727"/>
    <w:rsid w:val="000877D6"/>
    <w:rsid w:val="000915AF"/>
    <w:rsid w:val="0009512F"/>
    <w:rsid w:val="000C3470"/>
    <w:rsid w:val="000C7D67"/>
    <w:rsid w:val="000D0D1F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4894"/>
    <w:rsid w:val="0019714A"/>
    <w:rsid w:val="001A6B96"/>
    <w:rsid w:val="001A6F43"/>
    <w:rsid w:val="001B4832"/>
    <w:rsid w:val="001B5570"/>
    <w:rsid w:val="001B7D39"/>
    <w:rsid w:val="001C213A"/>
    <w:rsid w:val="001C72C2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0637"/>
    <w:rsid w:val="0021396F"/>
    <w:rsid w:val="00234FB5"/>
    <w:rsid w:val="002357E0"/>
    <w:rsid w:val="002452EB"/>
    <w:rsid w:val="0024569E"/>
    <w:rsid w:val="00250A6B"/>
    <w:rsid w:val="00251CB1"/>
    <w:rsid w:val="002549C5"/>
    <w:rsid w:val="00256028"/>
    <w:rsid w:val="002575C7"/>
    <w:rsid w:val="00271B97"/>
    <w:rsid w:val="002747F9"/>
    <w:rsid w:val="0028019C"/>
    <w:rsid w:val="00281F88"/>
    <w:rsid w:val="002912C7"/>
    <w:rsid w:val="00292C38"/>
    <w:rsid w:val="0029340B"/>
    <w:rsid w:val="00295B1F"/>
    <w:rsid w:val="002A1B14"/>
    <w:rsid w:val="002A3B14"/>
    <w:rsid w:val="002A3CBF"/>
    <w:rsid w:val="002A4DCE"/>
    <w:rsid w:val="002A591E"/>
    <w:rsid w:val="002A7DD3"/>
    <w:rsid w:val="002B15D2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2AA8"/>
    <w:rsid w:val="00333903"/>
    <w:rsid w:val="00333D60"/>
    <w:rsid w:val="00342317"/>
    <w:rsid w:val="00342E5A"/>
    <w:rsid w:val="00344821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73F65"/>
    <w:rsid w:val="003771FA"/>
    <w:rsid w:val="00381130"/>
    <w:rsid w:val="00385B9D"/>
    <w:rsid w:val="00391B68"/>
    <w:rsid w:val="00392A51"/>
    <w:rsid w:val="00395E4C"/>
    <w:rsid w:val="003B03C5"/>
    <w:rsid w:val="003B7123"/>
    <w:rsid w:val="003C4064"/>
    <w:rsid w:val="003C6B2B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267EB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86F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0CA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5771"/>
    <w:rsid w:val="00686E0F"/>
    <w:rsid w:val="00687813"/>
    <w:rsid w:val="006927DC"/>
    <w:rsid w:val="006A15C6"/>
    <w:rsid w:val="006C19FC"/>
    <w:rsid w:val="006C3772"/>
    <w:rsid w:val="006C3FA6"/>
    <w:rsid w:val="006C48D6"/>
    <w:rsid w:val="006D1607"/>
    <w:rsid w:val="006F30CC"/>
    <w:rsid w:val="006F5F6B"/>
    <w:rsid w:val="00702221"/>
    <w:rsid w:val="00706273"/>
    <w:rsid w:val="00711906"/>
    <w:rsid w:val="0072219D"/>
    <w:rsid w:val="00722B67"/>
    <w:rsid w:val="00723AE9"/>
    <w:rsid w:val="007255DA"/>
    <w:rsid w:val="00727F10"/>
    <w:rsid w:val="007348F9"/>
    <w:rsid w:val="007358EB"/>
    <w:rsid w:val="00741886"/>
    <w:rsid w:val="00744F64"/>
    <w:rsid w:val="007510BB"/>
    <w:rsid w:val="0075428B"/>
    <w:rsid w:val="00756AB2"/>
    <w:rsid w:val="00762160"/>
    <w:rsid w:val="007624DE"/>
    <w:rsid w:val="00764C51"/>
    <w:rsid w:val="00765165"/>
    <w:rsid w:val="007675D2"/>
    <w:rsid w:val="00770649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778"/>
    <w:rsid w:val="00834D78"/>
    <w:rsid w:val="00842E7E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4763E"/>
    <w:rsid w:val="009521B9"/>
    <w:rsid w:val="00954B25"/>
    <w:rsid w:val="00966A1F"/>
    <w:rsid w:val="00972ED8"/>
    <w:rsid w:val="00984AF1"/>
    <w:rsid w:val="009876EB"/>
    <w:rsid w:val="00990928"/>
    <w:rsid w:val="0099368F"/>
    <w:rsid w:val="00994BE5"/>
    <w:rsid w:val="00997CD0"/>
    <w:rsid w:val="009B0242"/>
    <w:rsid w:val="009B0BCB"/>
    <w:rsid w:val="009C0208"/>
    <w:rsid w:val="009C2588"/>
    <w:rsid w:val="009C783A"/>
    <w:rsid w:val="009D5C72"/>
    <w:rsid w:val="009E0E56"/>
    <w:rsid w:val="009F19AE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2EB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95008"/>
    <w:rsid w:val="00BA221C"/>
    <w:rsid w:val="00BA6CD0"/>
    <w:rsid w:val="00BA7B56"/>
    <w:rsid w:val="00BA7CE8"/>
    <w:rsid w:val="00BB6706"/>
    <w:rsid w:val="00BC13AB"/>
    <w:rsid w:val="00BE00BE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3403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36CC"/>
    <w:rsid w:val="00D25884"/>
    <w:rsid w:val="00D26D90"/>
    <w:rsid w:val="00D31F60"/>
    <w:rsid w:val="00D332AF"/>
    <w:rsid w:val="00D37E6A"/>
    <w:rsid w:val="00D44BA5"/>
    <w:rsid w:val="00D44C0D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5505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669AF"/>
    <w:rsid w:val="00E72182"/>
    <w:rsid w:val="00E72C5E"/>
    <w:rsid w:val="00E77BEC"/>
    <w:rsid w:val="00E81E49"/>
    <w:rsid w:val="00E86E18"/>
    <w:rsid w:val="00E8788E"/>
    <w:rsid w:val="00E87A59"/>
    <w:rsid w:val="00EA4E24"/>
    <w:rsid w:val="00EB18EE"/>
    <w:rsid w:val="00EC6E02"/>
    <w:rsid w:val="00EC724B"/>
    <w:rsid w:val="00F1516F"/>
    <w:rsid w:val="00F15ACB"/>
    <w:rsid w:val="00F17154"/>
    <w:rsid w:val="00F249E6"/>
    <w:rsid w:val="00F425D9"/>
    <w:rsid w:val="00F42D64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9647F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2CD59"/>
  <w15:docId w15:val="{7B845B40-CC54-4673-AA8C-69C1952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7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1C72C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C72C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C72C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C72C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C72C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C72C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C72C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C72C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C72C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1C72C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C72C2"/>
  </w:style>
  <w:style w:type="paragraph" w:styleId="TOC8">
    <w:name w:val="toc 8"/>
    <w:basedOn w:val="TOC3"/>
    <w:semiHidden/>
    <w:rsid w:val="001C72C2"/>
  </w:style>
  <w:style w:type="paragraph" w:styleId="TOC7">
    <w:name w:val="toc 7"/>
    <w:basedOn w:val="TOC3"/>
    <w:semiHidden/>
    <w:rsid w:val="001C72C2"/>
  </w:style>
  <w:style w:type="paragraph" w:styleId="TOC6">
    <w:name w:val="toc 6"/>
    <w:basedOn w:val="TOC3"/>
    <w:semiHidden/>
    <w:rsid w:val="001C72C2"/>
  </w:style>
  <w:style w:type="paragraph" w:styleId="TOC5">
    <w:name w:val="toc 5"/>
    <w:basedOn w:val="TOC3"/>
    <w:semiHidden/>
    <w:rsid w:val="001C72C2"/>
  </w:style>
  <w:style w:type="paragraph" w:styleId="TOC4">
    <w:name w:val="toc 4"/>
    <w:basedOn w:val="TOC3"/>
    <w:semiHidden/>
    <w:rsid w:val="001C72C2"/>
  </w:style>
  <w:style w:type="paragraph" w:styleId="TOC3">
    <w:name w:val="toc 3"/>
    <w:basedOn w:val="TOC2"/>
    <w:semiHidden/>
    <w:rsid w:val="001C72C2"/>
    <w:pPr>
      <w:spacing w:before="80"/>
    </w:pPr>
  </w:style>
  <w:style w:type="paragraph" w:styleId="TOC2">
    <w:name w:val="toc 2"/>
    <w:basedOn w:val="TOC1"/>
    <w:semiHidden/>
    <w:rsid w:val="001C72C2"/>
    <w:pPr>
      <w:spacing w:before="120"/>
    </w:pPr>
  </w:style>
  <w:style w:type="paragraph" w:styleId="TOC1">
    <w:name w:val="toc 1"/>
    <w:basedOn w:val="Normal"/>
    <w:semiHidden/>
    <w:rsid w:val="001C72C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C72C2"/>
    <w:pPr>
      <w:ind w:left="1698"/>
    </w:pPr>
  </w:style>
  <w:style w:type="paragraph" w:styleId="Index6">
    <w:name w:val="index 6"/>
    <w:basedOn w:val="Normal"/>
    <w:next w:val="Normal"/>
    <w:semiHidden/>
    <w:rsid w:val="001C72C2"/>
    <w:pPr>
      <w:ind w:left="1415"/>
    </w:pPr>
  </w:style>
  <w:style w:type="paragraph" w:styleId="Index5">
    <w:name w:val="index 5"/>
    <w:basedOn w:val="Normal"/>
    <w:next w:val="Normal"/>
    <w:semiHidden/>
    <w:rsid w:val="001C72C2"/>
    <w:pPr>
      <w:ind w:left="1132"/>
    </w:pPr>
  </w:style>
  <w:style w:type="paragraph" w:styleId="Index4">
    <w:name w:val="index 4"/>
    <w:basedOn w:val="Normal"/>
    <w:next w:val="Normal"/>
    <w:semiHidden/>
    <w:rsid w:val="001C72C2"/>
    <w:pPr>
      <w:ind w:left="849"/>
    </w:pPr>
  </w:style>
  <w:style w:type="paragraph" w:styleId="Index3">
    <w:name w:val="index 3"/>
    <w:basedOn w:val="Normal"/>
    <w:next w:val="Normal"/>
    <w:semiHidden/>
    <w:rsid w:val="001C72C2"/>
    <w:pPr>
      <w:ind w:left="566"/>
    </w:pPr>
  </w:style>
  <w:style w:type="paragraph" w:styleId="Index2">
    <w:name w:val="index 2"/>
    <w:basedOn w:val="Normal"/>
    <w:next w:val="Normal"/>
    <w:semiHidden/>
    <w:rsid w:val="001C72C2"/>
    <w:pPr>
      <w:ind w:left="283"/>
    </w:pPr>
  </w:style>
  <w:style w:type="paragraph" w:styleId="Index1">
    <w:name w:val="index 1"/>
    <w:basedOn w:val="Normal"/>
    <w:next w:val="Normal"/>
    <w:semiHidden/>
    <w:rsid w:val="001C72C2"/>
  </w:style>
  <w:style w:type="character" w:styleId="LineNumber">
    <w:name w:val="line number"/>
    <w:basedOn w:val="DefaultParagraphFont"/>
    <w:rsid w:val="001C72C2"/>
  </w:style>
  <w:style w:type="paragraph" w:styleId="IndexHeading">
    <w:name w:val="index heading"/>
    <w:basedOn w:val="Normal"/>
    <w:next w:val="Index1"/>
    <w:semiHidden/>
    <w:rsid w:val="001C72C2"/>
  </w:style>
  <w:style w:type="paragraph" w:styleId="Footer">
    <w:name w:val="footer"/>
    <w:basedOn w:val="Normal"/>
    <w:link w:val="FooterChar"/>
    <w:rsid w:val="001C72C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1C72C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1C72C2"/>
    <w:rPr>
      <w:position w:val="6"/>
      <w:sz w:val="16"/>
    </w:rPr>
  </w:style>
  <w:style w:type="paragraph" w:styleId="FootnoteText">
    <w:name w:val="footnote text"/>
    <w:basedOn w:val="Normal"/>
    <w:semiHidden/>
    <w:rsid w:val="001C72C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C72C2"/>
    <w:pPr>
      <w:ind w:left="794"/>
    </w:pPr>
  </w:style>
  <w:style w:type="paragraph" w:customStyle="1" w:styleId="TableLegend">
    <w:name w:val="Table_Legend"/>
    <w:basedOn w:val="TableText"/>
    <w:rsid w:val="001C72C2"/>
    <w:pPr>
      <w:spacing w:before="120"/>
    </w:pPr>
  </w:style>
  <w:style w:type="paragraph" w:customStyle="1" w:styleId="TableText">
    <w:name w:val="Table_Text"/>
    <w:basedOn w:val="Normal"/>
    <w:rsid w:val="001C72C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1C72C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C72C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C72C2"/>
    <w:pPr>
      <w:spacing w:before="80"/>
      <w:ind w:left="794" w:hanging="794"/>
    </w:pPr>
  </w:style>
  <w:style w:type="paragraph" w:customStyle="1" w:styleId="enumlev2">
    <w:name w:val="enumlev2"/>
    <w:basedOn w:val="enumlev1"/>
    <w:rsid w:val="001C72C2"/>
    <w:pPr>
      <w:ind w:left="1191" w:hanging="397"/>
    </w:pPr>
  </w:style>
  <w:style w:type="paragraph" w:customStyle="1" w:styleId="enumlev3">
    <w:name w:val="enumlev3"/>
    <w:basedOn w:val="enumlev2"/>
    <w:rsid w:val="001C72C2"/>
    <w:pPr>
      <w:ind w:left="1588"/>
    </w:pPr>
  </w:style>
  <w:style w:type="paragraph" w:customStyle="1" w:styleId="TableHead">
    <w:name w:val="Table_Head"/>
    <w:basedOn w:val="TableText"/>
    <w:rsid w:val="001C72C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C72C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C72C2"/>
    <w:pPr>
      <w:spacing w:before="480"/>
    </w:pPr>
  </w:style>
  <w:style w:type="paragraph" w:customStyle="1" w:styleId="FigureTitle">
    <w:name w:val="Figure_Title"/>
    <w:basedOn w:val="TableTitle"/>
    <w:next w:val="Normal"/>
    <w:rsid w:val="001C72C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C72C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C72C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C72C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C72C2"/>
  </w:style>
  <w:style w:type="paragraph" w:customStyle="1" w:styleId="AppendixRef">
    <w:name w:val="Appendix_Ref"/>
    <w:basedOn w:val="AnnexRef"/>
    <w:next w:val="AppendixTitle"/>
    <w:rsid w:val="001C72C2"/>
  </w:style>
  <w:style w:type="paragraph" w:customStyle="1" w:styleId="AppendixTitle">
    <w:name w:val="Appendix_Title"/>
    <w:basedOn w:val="AnnexTitle"/>
    <w:next w:val="Normal"/>
    <w:rsid w:val="001C72C2"/>
  </w:style>
  <w:style w:type="paragraph" w:customStyle="1" w:styleId="RefTitle">
    <w:name w:val="Ref_Title"/>
    <w:basedOn w:val="Normal"/>
    <w:next w:val="RefText"/>
    <w:rsid w:val="001C72C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C72C2"/>
    <w:pPr>
      <w:ind w:left="794" w:hanging="794"/>
    </w:pPr>
  </w:style>
  <w:style w:type="paragraph" w:customStyle="1" w:styleId="Equation">
    <w:name w:val="Equation"/>
    <w:basedOn w:val="Normal"/>
    <w:rsid w:val="001C72C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C72C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C72C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C72C2"/>
    <w:pPr>
      <w:spacing w:before="320"/>
    </w:pPr>
  </w:style>
  <w:style w:type="paragraph" w:customStyle="1" w:styleId="call">
    <w:name w:val="call"/>
    <w:basedOn w:val="Normal"/>
    <w:next w:val="Normal"/>
    <w:rsid w:val="001C72C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C72C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C72C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C72C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C72C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C72C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C72C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C72C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C72C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C72C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C72C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C72C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C72C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C72C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C72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C72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C72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C72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C72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C72C2"/>
  </w:style>
  <w:style w:type="paragraph" w:customStyle="1" w:styleId="ITUbureau">
    <w:name w:val="ITU_bureau"/>
    <w:basedOn w:val="Normal"/>
    <w:rsid w:val="001C72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1C72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C72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C72C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C72C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C72C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C72C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C72C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C72C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C72C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C72C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"/>
    <w:uiPriority w:val="99"/>
    <w:rsid w:val="001C72C2"/>
    <w:rPr>
      <w:color w:val="0000FF"/>
      <w:u w:val="single"/>
    </w:rPr>
  </w:style>
  <w:style w:type="paragraph" w:customStyle="1" w:styleId="Qlist">
    <w:name w:val="Qlist"/>
    <w:basedOn w:val="Normal"/>
    <w:rsid w:val="001C72C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C72C2"/>
    <w:pPr>
      <w:tabs>
        <w:tab w:val="left" w:pos="397"/>
      </w:tabs>
    </w:pPr>
  </w:style>
  <w:style w:type="paragraph" w:customStyle="1" w:styleId="FirstFooter">
    <w:name w:val="FirstFooter"/>
    <w:basedOn w:val="Footer"/>
    <w:rsid w:val="001C72C2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C72C2"/>
  </w:style>
  <w:style w:type="paragraph" w:styleId="BodyText0">
    <w:name w:val="Body Text"/>
    <w:basedOn w:val="Normal"/>
    <w:rsid w:val="001C72C2"/>
    <w:pPr>
      <w:spacing w:after="120"/>
    </w:pPr>
  </w:style>
  <w:style w:type="character" w:styleId="PageNumber">
    <w:name w:val="page number"/>
    <w:basedOn w:val="DefaultParagraphFont"/>
    <w:rsid w:val="001C72C2"/>
  </w:style>
  <w:style w:type="paragraph" w:customStyle="1" w:styleId="AnnexNo">
    <w:name w:val="Annex_No"/>
    <w:basedOn w:val="Normal"/>
    <w:next w:val="Normal"/>
    <w:rsid w:val="001C72C2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1C72C2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1C72C2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1C72C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1C72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72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1C72C2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1C72C2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1C72C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C72C2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1C72C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1C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1C72C2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50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912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12C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12C7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1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12C7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2912C7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fr/ITU-T/studygroups/2022-2024/02/Pages/default.aspx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fr/ITU-T/studygroups/2017-2020/02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fr/ITU-T/studygroups/2022-2024/02/Pages/default.aspx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itu.int/md/T17-TSB-CIR-0118/f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md/T22-TSB-CIR-0154/fr" TargetMode="External"/><Relationship Id="rId19" Type="http://schemas.openxmlformats.org/officeDocument/2006/relationships/hyperlink" Target="http://www.itu.int/T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www.itu.int/net/ITU-T/ddp/Default.aspx?groupid=T17-SG02" TargetMode="External"/><Relationship Id="rId22" Type="http://schemas.openxmlformats.org/officeDocument/2006/relationships/hyperlink" Target="https://www.itu.int/md/T17-TSB-CIR-0068/fr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TSB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6CBF-2D40-4E29-8EB5-DB6B898B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41</TotalTime>
  <Pages>4</Pages>
  <Words>1067</Words>
  <Characters>6928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7980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Braud, Olivia</cp:lastModifiedBy>
  <cp:revision>9</cp:revision>
  <cp:lastPrinted>2023-12-06T10:06:00Z</cp:lastPrinted>
  <dcterms:created xsi:type="dcterms:W3CDTF">2023-11-29T12:31:00Z</dcterms:created>
  <dcterms:modified xsi:type="dcterms:W3CDTF">2023-12-06T10:08:00Z</dcterms:modified>
</cp:coreProperties>
</file>