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0835D1B" wp14:editId="60D872E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F2221F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  <w:lang w:val="en-US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00A657C4">
        <w:trPr>
          <w:cantSplit/>
          <w:trHeight w:val="1191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35495838" w:rsidR="00825A50" w:rsidRPr="00B43A7C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B43A7C">
              <w:rPr>
                <w:rFonts w:cstheme="minorHAnsi"/>
                <w:sz w:val="22"/>
                <w:szCs w:val="22"/>
              </w:rPr>
              <w:t xml:space="preserve">Geneva, </w:t>
            </w:r>
            <w:r w:rsidR="00626FA9">
              <w:rPr>
                <w:rFonts w:cstheme="minorHAnsi"/>
                <w:sz w:val="22"/>
                <w:szCs w:val="22"/>
              </w:rPr>
              <w:t>8</w:t>
            </w:r>
            <w:r w:rsidR="00353F15" w:rsidRPr="00B43A7C">
              <w:rPr>
                <w:rFonts w:cstheme="minorHAnsi"/>
                <w:sz w:val="22"/>
                <w:szCs w:val="22"/>
              </w:rPr>
              <w:t xml:space="preserve"> </w:t>
            </w:r>
            <w:r w:rsidR="003E16A2" w:rsidRPr="00B43A7C">
              <w:rPr>
                <w:rFonts w:cstheme="minorHAnsi"/>
                <w:sz w:val="22"/>
                <w:szCs w:val="22"/>
              </w:rPr>
              <w:t>March 202</w:t>
            </w:r>
            <w:r w:rsidR="006B431A" w:rsidRPr="00B43A7C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0D26A2" w:rsidRPr="00A657C4" w14:paraId="7FBC4311" w14:textId="77777777" w:rsidTr="00A657C4">
        <w:trPr>
          <w:cantSplit/>
          <w:trHeight w:val="708"/>
        </w:trPr>
        <w:tc>
          <w:tcPr>
            <w:tcW w:w="1098" w:type="dxa"/>
          </w:tcPr>
          <w:p w14:paraId="28203DDF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A657C4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0917D7DC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b/>
                <w:sz w:val="22"/>
                <w:szCs w:val="22"/>
              </w:rPr>
              <w:t>TSB Collective letter</w:t>
            </w:r>
            <w:r w:rsidR="00BC4E2C" w:rsidRPr="00A657C4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B431A" w:rsidRPr="00A657C4">
              <w:rPr>
                <w:rFonts w:cstheme="minorHAnsi"/>
                <w:b/>
                <w:sz w:val="22"/>
                <w:szCs w:val="22"/>
              </w:rPr>
              <w:t>2</w:t>
            </w:r>
            <w:r w:rsidRPr="00A657C4">
              <w:rPr>
                <w:rFonts w:cstheme="minorHAnsi"/>
                <w:b/>
                <w:sz w:val="22"/>
                <w:szCs w:val="22"/>
              </w:rPr>
              <w:t>/</w:t>
            </w:r>
            <w:r w:rsidR="00BC4E2C" w:rsidRPr="00A657C4">
              <w:rPr>
                <w:rFonts w:cstheme="minorHAnsi"/>
                <w:b/>
                <w:sz w:val="22"/>
                <w:szCs w:val="22"/>
              </w:rPr>
              <w:t>SG</w:t>
            </w:r>
            <w:r w:rsidR="006C3124" w:rsidRPr="00A657C4">
              <w:rPr>
                <w:rFonts w:cstheme="minorHAnsi"/>
                <w:b/>
                <w:sz w:val="22"/>
                <w:szCs w:val="22"/>
              </w:rPr>
              <w:t>5</w:t>
            </w:r>
            <w:r w:rsidR="00BC4E2C" w:rsidRPr="00A657C4">
              <w:rPr>
                <w:rFonts w:cstheme="minorHAnsi"/>
                <w:b/>
                <w:sz w:val="22"/>
                <w:szCs w:val="22"/>
              </w:rPr>
              <w:t>RG</w:t>
            </w:r>
            <w:r w:rsidRPr="00A657C4">
              <w:rPr>
                <w:rFonts w:cstheme="minorHAnsi"/>
                <w:b/>
                <w:sz w:val="22"/>
                <w:szCs w:val="22"/>
              </w:rPr>
              <w:t>-</w:t>
            </w:r>
            <w:r w:rsidR="006C3124" w:rsidRPr="00A657C4">
              <w:rPr>
                <w:rFonts w:cstheme="minorHAnsi"/>
                <w:b/>
                <w:sz w:val="22"/>
                <w:szCs w:val="22"/>
              </w:rPr>
              <w:t>AFR</w:t>
            </w:r>
            <w:r w:rsidR="009E7A54" w:rsidRPr="00A657C4">
              <w:rPr>
                <w:rFonts w:cstheme="minorHAnsi"/>
                <w:b/>
                <w:sz w:val="22"/>
                <w:szCs w:val="22"/>
              </w:rPr>
              <w:br/>
            </w:r>
            <w:r w:rsidR="003E16A2" w:rsidRPr="00A657C4">
              <w:rPr>
                <w:rFonts w:cstheme="minorHAnsi"/>
                <w:b/>
                <w:sz w:val="22"/>
                <w:szCs w:val="22"/>
              </w:rPr>
              <w:t>SG5/RU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3329330E" w:rsidR="000D26A2" w:rsidRPr="00A657C4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>participating in SG</w:t>
            </w:r>
            <w:r w:rsidR="006C3124" w:rsidRPr="00A657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CD2C05" w:rsidRPr="00A657C4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37DF12F" w14:textId="7A036CF6" w:rsidR="000D26A2" w:rsidRPr="00A657C4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SG5RG</w:t>
            </w:r>
            <w:r w:rsidR="00242F0E" w:rsidRPr="00A657C4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9A82EB" w14:textId="4BF256EB" w:rsidR="000D26A2" w:rsidRPr="00A657C4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SG5RG</w:t>
            </w:r>
            <w:r w:rsidR="00242F0E" w:rsidRPr="00A657C4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9D7252" w14:textId="547289AA" w:rsidR="000D26A2" w:rsidRPr="00A657C4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A657C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SG5RG</w:t>
            </w:r>
            <w:r w:rsidR="00242F0E" w:rsidRPr="00A657C4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r w:rsidR="00D1473C" w:rsidRPr="00A657C4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F14F93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4B683B" w14:textId="56C61BEC" w:rsidR="002014C0" w:rsidRPr="00A657C4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2D7732"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6A2" w:rsidRPr="00A657C4">
              <w:rPr>
                <w:rFonts w:asciiTheme="minorHAnsi" w:hAnsiTheme="minorHAnsi" w:cstheme="minorHAnsi"/>
                <w:sz w:val="22"/>
                <w:szCs w:val="22"/>
              </w:rPr>
              <w:t>for Africa</w:t>
            </w:r>
            <w:r w:rsidR="004E5888" w:rsidRPr="00A657C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7D8B337" w14:textId="77777777" w:rsidR="00D1473C" w:rsidRPr="00A657C4" w:rsidRDefault="003E1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To the ITU Area Office for Africa</w:t>
            </w:r>
            <w:r w:rsidR="009B18C5" w:rsidRPr="00A657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37A4DB" w14:textId="2EDDBFB2" w:rsidR="00A657C4" w:rsidRPr="00A657C4" w:rsidRDefault="00A657C4" w:rsidP="00A657C4">
            <w:pPr>
              <w:pStyle w:val="ListParagraph"/>
              <w:tabs>
                <w:tab w:val="clear" w:pos="794"/>
                <w:tab w:val="left" w:pos="4111"/>
              </w:tabs>
              <w:spacing w:before="60" w:after="60"/>
              <w:ind w:left="28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D26A2" w:rsidRPr="00A657C4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FC08109" w:rsidR="000D26A2" w:rsidRPr="00A657C4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 xml:space="preserve">+41 22 730 </w:t>
            </w:r>
            <w:r w:rsidR="003E16A2" w:rsidRPr="00A657C4"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A657C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A657C4" w14:paraId="5F29E120" w14:textId="77777777" w:rsidTr="00A657C4">
        <w:trPr>
          <w:cantSplit/>
          <w:trHeight w:val="327"/>
        </w:trPr>
        <w:tc>
          <w:tcPr>
            <w:tcW w:w="1098" w:type="dxa"/>
          </w:tcPr>
          <w:p w14:paraId="27AB2DF3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A657C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A657C4" w14:paraId="14F33439" w14:textId="77777777" w:rsidTr="00A657C4">
        <w:trPr>
          <w:cantSplit/>
          <w:trHeight w:val="389"/>
        </w:trPr>
        <w:tc>
          <w:tcPr>
            <w:tcW w:w="1098" w:type="dxa"/>
          </w:tcPr>
          <w:p w14:paraId="64AE6FE0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4C586E94" w:rsidR="000D26A2" w:rsidRPr="00A657C4" w:rsidRDefault="003E1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Style w:val="Hyperlink"/>
                <w:rFonts w:cstheme="minorHAnsi"/>
                <w:sz w:val="22"/>
                <w:szCs w:val="22"/>
              </w:rPr>
              <w:t>t</w:t>
            </w:r>
            <w:r w:rsidR="00BC4E2C" w:rsidRPr="00A657C4">
              <w:rPr>
                <w:rStyle w:val="Hyperlink"/>
                <w:rFonts w:cstheme="minorHAnsi"/>
                <w:sz w:val="22"/>
                <w:szCs w:val="22"/>
              </w:rPr>
              <w:t>sbsg</w:t>
            </w:r>
            <w:r w:rsidRPr="00A657C4">
              <w:rPr>
                <w:rStyle w:val="Hyperlink"/>
                <w:rFonts w:cstheme="minorHAnsi"/>
                <w:sz w:val="22"/>
                <w:szCs w:val="22"/>
              </w:rPr>
              <w:t>5</w:t>
            </w:r>
            <w:r w:rsidR="00BC4E2C" w:rsidRPr="00A657C4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A657C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A657C4" w14:paraId="3316E367" w14:textId="77777777" w:rsidTr="006B431A">
        <w:trPr>
          <w:cantSplit/>
          <w:trHeight w:val="736"/>
        </w:trPr>
        <w:tc>
          <w:tcPr>
            <w:tcW w:w="1098" w:type="dxa"/>
          </w:tcPr>
          <w:p w14:paraId="512729E6" w14:textId="77777777" w:rsidR="000D26A2" w:rsidRPr="00A657C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307A7D03" w:rsidR="000D26A2" w:rsidRPr="00A657C4" w:rsidRDefault="00626FA9" w:rsidP="0087247C">
            <w:pPr>
              <w:spacing w:befor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w:history="1">
              <w:r w:rsidR="00AA7BF6" w:rsidRPr="00A657C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https://itu.int/go/sg5rgafr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A657C4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A657C4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A657C4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A657C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2B4D6163" w:rsidR="00825A50" w:rsidRPr="00A657C4" w:rsidRDefault="00825A50" w:rsidP="00D1473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A657C4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BC4E2C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A657C4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Africa </w:t>
            </w:r>
            <w:r w:rsidR="00B96982" w:rsidRPr="00A657C4">
              <w:rPr>
                <w:rFonts w:cstheme="minorHAnsi"/>
                <w:b/>
                <w:bCs/>
                <w:sz w:val="22"/>
                <w:szCs w:val="22"/>
              </w:rPr>
              <w:t>(SG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B96982" w:rsidRPr="00A657C4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>AFR</w:t>
            </w:r>
            <w:r w:rsidR="00B96982" w:rsidRPr="00A657C4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3E16A2" w:rsidRPr="00A657C4">
              <w:rPr>
                <w:rFonts w:cstheme="minorHAnsi"/>
                <w:b/>
                <w:bCs/>
                <w:sz w:val="22"/>
                <w:szCs w:val="22"/>
              </w:rPr>
              <w:t>;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122E9E" w:rsidRPr="00A657C4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9B18C5" w:rsidRPr="00A657C4">
              <w:rPr>
                <w:rFonts w:cstheme="minorHAnsi"/>
                <w:b/>
                <w:bCs/>
                <w:sz w:val="22"/>
                <w:szCs w:val="22"/>
              </w:rPr>
              <w:t>Ouagadougou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9B18C5" w:rsidRPr="00A657C4">
              <w:rPr>
                <w:rFonts w:cstheme="minorHAnsi"/>
                <w:b/>
                <w:bCs/>
                <w:sz w:val="22"/>
                <w:szCs w:val="22"/>
              </w:rPr>
              <w:t>Burkina Faso</w:t>
            </w:r>
            <w:r w:rsidR="006F73C0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9B18C5" w:rsidRPr="00A657C4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173A50" w:rsidRPr="00A657C4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="009B18C5" w:rsidRPr="00A657C4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="00D1473C" w:rsidRPr="00A657C4">
              <w:rPr>
                <w:rFonts w:cstheme="minorHAnsi"/>
                <w:b/>
                <w:bCs/>
                <w:sz w:val="22"/>
                <w:szCs w:val="22"/>
              </w:rPr>
              <w:t xml:space="preserve"> May 202</w:t>
            </w:r>
            <w:r w:rsidR="009B18C5" w:rsidRPr="00A657C4">
              <w:rPr>
                <w:rFonts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A657C4" w:rsidRPr="00A657C4" w14:paraId="2D9597CC" w14:textId="77777777" w:rsidTr="00A657C4">
        <w:trPr>
          <w:trHeight w:val="718"/>
        </w:trPr>
        <w:tc>
          <w:tcPr>
            <w:tcW w:w="9781" w:type="dxa"/>
            <w:gridSpan w:val="5"/>
          </w:tcPr>
          <w:p w14:paraId="76F0BBE9" w14:textId="2849F858" w:rsidR="00A657C4" w:rsidRPr="00A657C4" w:rsidRDefault="00A657C4" w:rsidP="00A65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Dear Sir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Madam,</w:t>
            </w:r>
          </w:p>
          <w:p w14:paraId="0C65C086" w14:textId="565344AF" w:rsidR="00A657C4" w:rsidRPr="00A657C4" w:rsidRDefault="00A657C4" w:rsidP="00A657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am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pleased to inform you that, at the kind invitation of </w:t>
            </w:r>
            <w:r w:rsidRPr="00A657C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the administration of the Ministère </w:t>
            </w:r>
            <w:r w:rsidRPr="00A657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la Transition digitale des postes et des communications électroniques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657C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Burkina Faso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65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ITU-T Study Group 5 Regional Group for Africa 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(SG5RG-AFR) will hold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meeting in Ouagadougou, </w:t>
            </w:r>
            <w:r w:rsidRPr="00A657C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Burkina Faso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, from 7 to 9 May 2024. The venue of the meeting is the Hôtel Silmandé in Ouagadougou.</w:t>
            </w:r>
          </w:p>
          <w:p w14:paraId="3697974B" w14:textId="77777777" w:rsidR="00A657C4" w:rsidRPr="00A657C4" w:rsidRDefault="00A657C4" w:rsidP="00A657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The meeting of ITU-T SG5RG-AFR will take place within the framework of the 15th Symposium on ICT Environment, Climate Change and Circular Economy.</w:t>
            </w:r>
          </w:p>
          <w:p w14:paraId="7093DE14" w14:textId="424639C3" w:rsidR="00A657C4" w:rsidRPr="00A657C4" w:rsidRDefault="00A657C4" w:rsidP="00A657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Registration will begin at 0800 hours on 7 May 202</w:t>
            </w:r>
            <w:r w:rsidR="00626FA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, at the Hôtel Silmandé. Additional information is set forth in </w:t>
            </w:r>
            <w:r w:rsidRPr="00A65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Annex A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, and draft agendas prepared by the SG5RG-AFR Chair, Helen Nakiguli, Uganda can be found in </w:t>
            </w:r>
            <w:r w:rsidRPr="00A65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Annex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65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. Practical information relating to the meeting will be posted on the </w:t>
            </w:r>
            <w:hyperlink r:id="rId12" w:history="1">
              <w:r w:rsidRPr="00A657C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SG5RG-AFR</w:t>
              </w:r>
            </w:hyperlink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website.</w:t>
            </w:r>
          </w:p>
          <w:p w14:paraId="73BB8A31" w14:textId="4D97EF79" w:rsidR="00A657C4" w:rsidRPr="00A657C4" w:rsidRDefault="00A657C4" w:rsidP="00A65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Representatives of Member States, Sector Members and Academia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egion, as well as Associates that belong to the parent study group and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egion concerned, may participate in the SG5RG-AFR meeting,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articipants invited by the regional group, as defined in </w:t>
            </w:r>
            <w:hyperlink r:id="rId13" w:history="1">
              <w:r w:rsidRPr="00A657C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WTSA Resolution 54</w:t>
              </w:r>
            </w:hyperlink>
            <w:r w:rsidRPr="00A657C4">
              <w:rPr>
                <w:rFonts w:asciiTheme="minorHAnsi" w:hAnsiTheme="minorHAnsi" w:cstheme="minorHAnsi"/>
                <w:sz w:val="22"/>
                <w:szCs w:val="22"/>
              </w:rPr>
              <w:t xml:space="preserve"> (Rev. Geneva (Resolves 4–6)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also invited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. Please note that continuity of representation would be helpful to the group's work.</w:t>
            </w:r>
          </w:p>
          <w:p w14:paraId="7CB16D69" w14:textId="465613EA" w:rsidR="00A657C4" w:rsidRPr="00A657C4" w:rsidRDefault="00A657C4" w:rsidP="00A657C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Additionally, please note that p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articipation in the Symposium is free of charge, and open to any participants who share an interest in topics related to circular economy and e-waste management, energy efficiency, clean energy and sustainable digitalization for climate actions and sustainable digital transformation.</w:t>
            </w:r>
          </w:p>
          <w:p w14:paraId="3DBF5FD6" w14:textId="77777777" w:rsidR="00A657C4" w:rsidRPr="00A657C4" w:rsidRDefault="00A657C4" w:rsidP="00A657C4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deadlines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8139"/>
            </w:tblGrid>
            <w:tr w:rsidR="00A657C4" w:rsidRPr="00A657C4" w14:paraId="57C7A2F6" w14:textId="77777777" w:rsidTr="00B60D95">
              <w:tc>
                <w:tcPr>
                  <w:tcW w:w="835" w:type="pct"/>
                  <w:shd w:val="clear" w:color="auto" w:fill="auto"/>
                  <w:vAlign w:val="center"/>
                </w:tcPr>
                <w:p w14:paraId="71CC76F8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 xml:space="preserve">29 </w:t>
                  </w:r>
                  <w:r w:rsidRPr="00A657C4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Mar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ch 2024</w:t>
                  </w:r>
                </w:p>
              </w:tc>
              <w:tc>
                <w:tcPr>
                  <w:tcW w:w="4165" w:type="pct"/>
                  <w:shd w:val="clear" w:color="auto" w:fill="auto"/>
                  <w:vAlign w:val="center"/>
                </w:tcPr>
                <w:p w14:paraId="4BFD0D51" w14:textId="77777777" w:rsidR="00A657C4" w:rsidRPr="00A657C4" w:rsidRDefault="00A657C4" w:rsidP="00A657C4">
                  <w:pPr>
                    <w:pStyle w:val="TableText"/>
                    <w:ind w:left="284" w:hanging="284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–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Submit fellowship requests (via the online registration form on the </w:t>
                  </w:r>
                  <w:hyperlink r:id="rId14" w:history="1">
                    <w:r w:rsidRPr="00A657C4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SG5RG-AFR</w:t>
                    </w:r>
                  </w:hyperlink>
                  <w:r w:rsidRPr="00A657C4">
                    <w:rPr>
                      <w:rStyle w:val="Hyperlink"/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webpage)</w:t>
                  </w:r>
                </w:p>
                <w:p w14:paraId="45F4B4C4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–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Pre-registration (online via the </w:t>
                  </w:r>
                  <w:hyperlink r:id="rId15" w:history="1">
                    <w:r w:rsidRPr="00A657C4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SG5RG-AFR</w:t>
                    </w:r>
                  </w:hyperlink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 xml:space="preserve"> webpage)</w:t>
                  </w:r>
                </w:p>
              </w:tc>
            </w:tr>
          </w:tbl>
          <w:p w14:paraId="085D0E9F" w14:textId="77777777" w:rsidR="00A657C4" w:rsidRDefault="00A657C4"/>
          <w:p w14:paraId="264C6536" w14:textId="77777777" w:rsidR="00A657C4" w:rsidRDefault="00A657C4"/>
          <w:p w14:paraId="68D952FF" w14:textId="77777777" w:rsidR="00A657C4" w:rsidRDefault="00A657C4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8139"/>
            </w:tblGrid>
            <w:tr w:rsidR="00A657C4" w:rsidRPr="00A657C4" w14:paraId="7861A4D5" w14:textId="77777777" w:rsidTr="00B60D95">
              <w:tc>
                <w:tcPr>
                  <w:tcW w:w="835" w:type="pct"/>
                  <w:shd w:val="clear" w:color="auto" w:fill="auto"/>
                  <w:vAlign w:val="center"/>
                </w:tcPr>
                <w:p w14:paraId="20C39674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9 April 2024</w:t>
                  </w:r>
                </w:p>
              </w:tc>
              <w:tc>
                <w:tcPr>
                  <w:tcW w:w="4165" w:type="pct"/>
                  <w:shd w:val="clear" w:color="auto" w:fill="auto"/>
                  <w:vAlign w:val="center"/>
                </w:tcPr>
                <w:p w14:paraId="0A6FA6E0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–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ab/>
                    <w:t>Submit requests for visa support letters (Practical information will be made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br/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available on the </w:t>
                  </w:r>
                  <w:hyperlink r:id="rId16" w:history="1">
                    <w:r w:rsidRPr="00A657C4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SG5RG-AFR</w:t>
                    </w:r>
                  </w:hyperlink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 xml:space="preserve"> webpage)</w:t>
                  </w:r>
                </w:p>
              </w:tc>
            </w:tr>
            <w:tr w:rsidR="00A657C4" w:rsidRPr="00A657C4" w14:paraId="440E5A43" w14:textId="77777777" w:rsidTr="00B60D95">
              <w:tc>
                <w:tcPr>
                  <w:tcW w:w="835" w:type="pct"/>
                  <w:shd w:val="clear" w:color="auto" w:fill="auto"/>
                  <w:vAlign w:val="center"/>
                </w:tcPr>
                <w:p w14:paraId="54FD67D4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24 April 2024</w:t>
                  </w:r>
                </w:p>
              </w:tc>
              <w:tc>
                <w:tcPr>
                  <w:tcW w:w="4165" w:type="pct"/>
                  <w:shd w:val="clear" w:color="auto" w:fill="auto"/>
                  <w:vAlign w:val="center"/>
                </w:tcPr>
                <w:p w14:paraId="188511F3" w14:textId="77777777" w:rsidR="00A657C4" w:rsidRPr="00A657C4" w:rsidRDefault="00A657C4" w:rsidP="00A657C4">
                  <w:pPr>
                    <w:pStyle w:val="TableText"/>
                    <w:rPr>
                      <w:rFonts w:asciiTheme="minorHAnsi" w:hAnsiTheme="minorHAnsi" w:cstheme="minorHAnsi"/>
                      <w:szCs w:val="22"/>
                    </w:rPr>
                  </w:pP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–</w:t>
                  </w:r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Submit ITU-T Member contributions (by e-mail to </w:t>
                  </w:r>
                  <w:hyperlink r:id="rId17" w:history="1">
                    <w:r w:rsidRPr="00A657C4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tsbsg5@itu.int</w:t>
                    </w:r>
                  </w:hyperlink>
                  <w:r w:rsidRPr="00A657C4"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</w:tc>
            </w:tr>
          </w:tbl>
          <w:p w14:paraId="5111A938" w14:textId="75A9A503" w:rsidR="00A657C4" w:rsidRPr="00A657C4" w:rsidRDefault="00A657C4" w:rsidP="00466030">
            <w:pPr>
              <w:pStyle w:val="Tabletext0"/>
              <w:spacing w:before="120" w:after="0"/>
              <w:rPr>
                <w:rFonts w:cstheme="minorHAnsi"/>
                <w:sz w:val="22"/>
                <w:szCs w:val="22"/>
              </w:rPr>
            </w:pPr>
            <w:r w:rsidRPr="00A657C4">
              <w:rPr>
                <w:rFonts w:cstheme="minorHAnsi"/>
                <w:sz w:val="22"/>
                <w:szCs w:val="22"/>
              </w:rPr>
              <w:t>I wish you a productive and enjoyable meeting.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5179C3" w:rsidRPr="00A657C4" w14:paraId="73528D23" w14:textId="77777777" w:rsidTr="00A657C4">
        <w:trPr>
          <w:cantSplit/>
          <w:trHeight w:val="2337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</w:tcPr>
          <w:p w14:paraId="3A25C414" w14:textId="78C160C7" w:rsidR="005179C3" w:rsidRDefault="005179C3" w:rsidP="00A657C4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Duties"/>
            <w:bookmarkEnd w:id="1"/>
            <w:r w:rsidRPr="00A657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Yours faithfully,</w:t>
            </w:r>
          </w:p>
          <w:p w14:paraId="28CC532A" w14:textId="3CACF3F1" w:rsidR="00A657C4" w:rsidRDefault="00A657C4" w:rsidP="00A657C4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noProof/>
                <w:sz w:val="22"/>
                <w:szCs w:val="22"/>
                <w:lang w:val="fr-CH" w:eastAsia="fr-CH"/>
              </w:rPr>
              <w:drawing>
                <wp:anchor distT="0" distB="0" distL="114300" distR="114300" simplePos="0" relativeHeight="251660288" behindDoc="1" locked="0" layoutInCell="1" allowOverlap="1" wp14:anchorId="377FCD9E" wp14:editId="4EB9E4D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260757</wp:posOffset>
                  </wp:positionV>
                  <wp:extent cx="676469" cy="285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F2DDE7" w14:textId="76C3EE77" w:rsidR="00A657C4" w:rsidRDefault="00A657C4" w:rsidP="00A657C4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1330A" w14:textId="77777777" w:rsidR="00A657C4" w:rsidRPr="00A657C4" w:rsidRDefault="00A657C4" w:rsidP="00A657C4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FF3B4" w14:textId="1AEE2277" w:rsidR="005179C3" w:rsidRPr="00A657C4" w:rsidRDefault="005179C3" w:rsidP="00A657C4">
            <w:pPr>
              <w:spacing w:before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1D939A1" w:rsidR="005179C3" w:rsidRPr="00A657C4" w:rsidRDefault="005179C3" w:rsidP="002F5004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55849254" wp14:editId="1B22C85B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7C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ITU-T SG5RG-AFR</w:t>
            </w:r>
          </w:p>
        </w:tc>
      </w:tr>
      <w:tr w:rsidR="00F219CC" w:rsidRPr="00A657C4" w14:paraId="5F3C7F6C" w14:textId="77777777" w:rsidTr="0033231D">
        <w:trPr>
          <w:cantSplit/>
          <w:trHeight w:val="4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220AE81E" w14:textId="77777777" w:rsidR="00F219CC" w:rsidRPr="00A657C4" w:rsidRDefault="00F219CC" w:rsidP="00F219CC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2B" w14:textId="5FDF335A" w:rsidR="00F219CC" w:rsidRPr="00A657C4" w:rsidRDefault="00F219CC" w:rsidP="00F219C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4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0766E8E5" w14:textId="5F6748AD" w:rsidR="00C44ED6" w:rsidRPr="00A657C4" w:rsidRDefault="00981E2E" w:rsidP="00C6509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657C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A657C4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AA7BF6" w:rsidRPr="00A657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574" w:rsidRPr="00A657C4">
        <w:rPr>
          <w:rFonts w:asciiTheme="minorHAnsi" w:hAnsiTheme="minorHAnsi" w:cstheme="minorHAnsi"/>
          <w:b/>
          <w:sz w:val="22"/>
          <w:szCs w:val="22"/>
        </w:rPr>
        <w:t>2</w:t>
      </w:r>
    </w:p>
    <w:p w14:paraId="627B7F08" w14:textId="77777777" w:rsidR="006F5238" w:rsidRPr="00101525" w:rsidRDefault="006F5238" w:rsidP="00BA52F6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DA59C7B" w:rsidR="007A68A5" w:rsidRDefault="0013597E" w:rsidP="00A657C4">
      <w:pPr>
        <w:pStyle w:val="Annextitle0"/>
        <w:tabs>
          <w:tab w:val="center" w:pos="4864"/>
          <w:tab w:val="left" w:pos="6175"/>
        </w:tabs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CA2462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METHODS AND FACILITIES</w:t>
      </w:r>
    </w:p>
    <w:p w14:paraId="316A3B59" w14:textId="6EC98671" w:rsidR="00A269F1" w:rsidRPr="00CA2462" w:rsidRDefault="007A68A5" w:rsidP="00A269F1">
      <w:pPr>
        <w:spacing w:after="120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>C</w:t>
      </w:r>
      <w:r w:rsidR="00A269F1"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>ontributions and draft TDs should be submitted by e-mail to</w:t>
      </w:r>
      <w:r w:rsidR="00EA7C26" w:rsidRPr="00EA7C2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hyperlink r:id="rId20" w:history="1">
        <w:r w:rsidR="00EA7C26" w:rsidRPr="00917098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tsbsg5@itu.int</w:t>
        </w:r>
      </w:hyperlink>
      <w:r w:rsidR="00EA7C2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A269F1"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21" w:history="1">
        <w:r w:rsidR="00756729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CA246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homepage, and is restricted </w:t>
      </w:r>
      <w:r w:rsidR="00A269F1" w:rsidRPr="00CA2462">
        <w:rPr>
          <w:rFonts w:asciiTheme="minorHAnsi" w:hAnsiTheme="minorHAnsi" w:cstheme="minorHAnsi"/>
          <w:sz w:val="22"/>
          <w:szCs w:val="22"/>
          <w:lang w:eastAsia="zh-CN"/>
        </w:rPr>
        <w:t xml:space="preserve">to ITU-T Members with an </w:t>
      </w:r>
      <w:hyperlink r:id="rId22" w:history="1">
        <w:r w:rsidR="00756729">
          <w:rPr>
            <w:rStyle w:val="Hyperlink"/>
            <w:rFonts w:asciiTheme="minorHAnsi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hAnsiTheme="minorHAnsi" w:cstheme="minorHAnsi"/>
          <w:sz w:val="22"/>
          <w:szCs w:val="22"/>
          <w:lang w:eastAsia="zh-CN"/>
        </w:rPr>
        <w:t xml:space="preserve"> that has TIES access.</w:t>
      </w:r>
    </w:p>
    <w:p w14:paraId="7540ECA3" w14:textId="77777777" w:rsidR="00756729" w:rsidRDefault="00391E73" w:rsidP="00C00914">
      <w:pPr>
        <w:overflowPunct w:val="0"/>
        <w:autoSpaceDE w:val="0"/>
        <w:autoSpaceDN w:val="0"/>
        <w:adjustRightInd w:val="0"/>
        <w:spacing w:before="100" w:after="120"/>
        <w:ind w:right="-194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WORKING </w:t>
      </w:r>
      <w:r w:rsidRPr="00F219CC">
        <w:rPr>
          <w:rFonts w:asciiTheme="minorHAnsi" w:hAnsiTheme="minorHAnsi" w:cstheme="minorHAnsi"/>
          <w:b/>
          <w:bCs/>
          <w:sz w:val="22"/>
          <w:szCs w:val="22"/>
        </w:rPr>
        <w:t>LANG</w:t>
      </w:r>
      <w:r w:rsidR="0003672E" w:rsidRPr="00F219C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219CC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F219C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F219CC">
        <w:rPr>
          <w:rFonts w:asciiTheme="minorHAnsi" w:hAnsiTheme="minorHAnsi" w:cstheme="minorHAnsi"/>
          <w:bCs/>
          <w:sz w:val="22"/>
          <w:szCs w:val="22"/>
        </w:rPr>
        <w:t>: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In agreement with the Chair of the Group, the working </w:t>
      </w:r>
      <w:r w:rsidR="007A68A5" w:rsidRPr="00296052">
        <w:rPr>
          <w:rFonts w:asciiTheme="minorHAnsi" w:hAnsiTheme="minorHAnsi" w:cstheme="minorHAnsi"/>
          <w:sz w:val="22"/>
          <w:szCs w:val="22"/>
        </w:rPr>
        <w:t>languages o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f the meeting will be </w:t>
      </w:r>
      <w:r w:rsidR="00F219CC">
        <w:rPr>
          <w:rFonts w:asciiTheme="minorHAnsi" w:hAnsiTheme="minorHAnsi" w:cstheme="minorHAnsi"/>
          <w:sz w:val="22"/>
          <w:szCs w:val="22"/>
        </w:rPr>
        <w:t>English and French.</w:t>
      </w:r>
    </w:p>
    <w:p w14:paraId="13B53DDD" w14:textId="2A4D5EF7" w:rsidR="00240F27" w:rsidRDefault="007A68A5" w:rsidP="00C00914">
      <w:pPr>
        <w:overflowPunct w:val="0"/>
        <w:autoSpaceDE w:val="0"/>
        <w:autoSpaceDN w:val="0"/>
        <w:adjustRightInd w:val="0"/>
        <w:spacing w:before="100" w:after="120"/>
        <w:ind w:right="-194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7F2A1E3D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on is mandatory and is to be done online via the </w:t>
      </w:r>
      <w:hyperlink r:id="rId23" w:history="1">
        <w:r w:rsidR="00EA7C2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 w:rsidR="00F165AF" w:rsidRPr="00AA7BF6">
        <w:rPr>
          <w:rFonts w:asciiTheme="minorHAnsi" w:hAnsiTheme="minorHAnsi" w:cstheme="minorHAnsi"/>
          <w:bCs/>
          <w:sz w:val="22"/>
          <w:szCs w:val="22"/>
        </w:rPr>
        <w:t xml:space="preserve"> webpage</w:t>
      </w:r>
      <w:r w:rsidRPr="00AA7B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7BF6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AA7BF6">
        <w:rPr>
          <w:rFonts w:asciiTheme="minorHAnsi" w:hAnsiTheme="minorHAnsi" w:cstheme="minorHAnsi"/>
          <w:bCs/>
          <w:sz w:val="22"/>
          <w:szCs w:val="22"/>
        </w:rPr>
        <w:t>. As outlined in</w:t>
      </w:r>
      <w:r w:rsidR="00EA7C26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24" w:history="1">
        <w:r w:rsidR="00EA7C26" w:rsidRPr="00EA7C2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TSB Circular 68</w:t>
        </w:r>
      </w:hyperlink>
      <w:r w:rsidRPr="00AA7BF6">
        <w:rPr>
          <w:rFonts w:asciiTheme="minorHAnsi" w:hAnsiTheme="minorHAnsi" w:cstheme="minorHAnsi"/>
          <w:bCs/>
          <w:sz w:val="22"/>
          <w:szCs w:val="22"/>
        </w:rPr>
        <w:t xml:space="preserve">, the new registration system requires focal-point approval for all registration requests. </w:t>
      </w:r>
      <w:r w:rsidR="00453693" w:rsidRPr="00AA7BF6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AA7BF6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4687B73F" w14:textId="4D7057A9" w:rsidR="0080338B" w:rsidRPr="0080338B" w:rsidRDefault="007A68A5" w:rsidP="00F165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0338B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80338B">
        <w:rPr>
          <w:rFonts w:asciiTheme="minorHAnsi" w:hAnsiTheme="minorHAnsi" w:cstheme="minorHAnsi"/>
          <w:bCs/>
          <w:sz w:val="22"/>
          <w:szCs w:val="22"/>
        </w:rPr>
        <w:t>:</w:t>
      </w:r>
      <w:r w:rsidRPr="0080338B">
        <w:rPr>
          <w:rFonts w:asciiTheme="minorHAnsi" w:hAnsiTheme="minorHAnsi" w:cstheme="minorHAnsi"/>
          <w:sz w:val="22"/>
          <w:szCs w:val="22"/>
        </w:rPr>
        <w:t xml:space="preserve"> </w:t>
      </w:r>
      <w:r w:rsidR="0008210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Up to two partial fellowships per </w:t>
      </w:r>
      <w:r w:rsidR="0080338B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country </w:t>
      </w:r>
      <w:r w:rsidR="0008210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may be awarded, </w:t>
      </w:r>
      <w:r w:rsidR="0008210C"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within the </w:t>
      </w:r>
      <w:r w:rsidR="0008210C" w:rsidRPr="0080338B">
        <w:rPr>
          <w:rFonts w:asciiTheme="minorHAnsi" w:hAnsiTheme="minorHAnsi" w:cstheme="minorHAnsi"/>
          <w:b/>
          <w:sz w:val="22"/>
          <w:szCs w:val="22"/>
          <w:lang w:val="en-US"/>
        </w:rPr>
        <w:t>Africa Region</w:t>
      </w:r>
      <w:r w:rsidR="0008210C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, subject to available funding, to facilitate participation from </w:t>
      </w:r>
      <w:hyperlink r:id="rId25" w:history="1">
        <w:r w:rsidR="0008210C" w:rsidRPr="0080338B">
          <w:rPr>
            <w:rStyle w:val="Hyperlink"/>
            <w:rFonts w:asciiTheme="minorHAnsi" w:hAnsiTheme="minorHAnsi" w:cstheme="minorHAnsi"/>
            <w:iCs/>
            <w:sz w:val="22"/>
            <w:szCs w:val="22"/>
            <w:lang w:val="en-US"/>
          </w:rPr>
          <w:t xml:space="preserve">eligible </w:t>
        </w:r>
        <w:r w:rsidR="0008210C" w:rsidRPr="0080338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countries</w:t>
        </w:r>
      </w:hyperlink>
      <w:r w:rsidR="0008210C" w:rsidRPr="0080338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80338B" w:rsidRPr="008033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0338B" w:rsidRPr="0080338B">
        <w:rPr>
          <w:rFonts w:asciiTheme="minorHAnsi" w:hAnsiTheme="minorHAnsi" w:cstheme="minorHAnsi"/>
          <w:sz w:val="22"/>
          <w:szCs w:val="22"/>
        </w:rPr>
        <w:t>A partial fellowship will cover either a)</w:t>
      </w:r>
      <w:r w:rsidR="0080338B">
        <w:rPr>
          <w:rFonts w:asciiTheme="minorHAnsi" w:hAnsiTheme="minorHAnsi" w:cstheme="minorHAnsi"/>
          <w:sz w:val="22"/>
          <w:szCs w:val="22"/>
        </w:rPr>
        <w:t> </w:t>
      </w:r>
      <w:r w:rsidR="0080338B" w:rsidRPr="0080338B">
        <w:rPr>
          <w:rFonts w:asciiTheme="minorHAnsi" w:hAnsiTheme="minorHAnsi" w:cstheme="minorHAnsi"/>
          <w:sz w:val="22"/>
          <w:szCs w:val="22"/>
        </w:rPr>
        <w:t xml:space="preserve">the </w:t>
      </w:r>
      <w:r w:rsidR="0080338B" w:rsidRPr="0080338B">
        <w:rPr>
          <w:rFonts w:asciiTheme="minorHAnsi" w:hAnsiTheme="minorHAnsi" w:cstheme="minorHAnsi"/>
          <w:b/>
          <w:bCs/>
          <w:sz w:val="22"/>
          <w:szCs w:val="22"/>
        </w:rPr>
        <w:t>air ticket</w:t>
      </w:r>
      <w:r w:rsidR="0080338B" w:rsidRPr="0080338B">
        <w:rPr>
          <w:rFonts w:asciiTheme="minorHAnsi" w:hAnsiTheme="minorHAnsi" w:cstheme="minorHAnsi"/>
          <w:sz w:val="22"/>
          <w:szCs w:val="22"/>
        </w:rPr>
        <w:t xml:space="preserve"> (one return economy class ticket by the most direct/economical route from the country of origin to the meeting venue), or b) an appropriate </w:t>
      </w:r>
      <w:r w:rsidR="0080338B"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daily subsistence allowance </w:t>
      </w:r>
      <w:r w:rsidR="0080338B" w:rsidRPr="0080338B">
        <w:rPr>
          <w:rFonts w:asciiTheme="minorHAnsi" w:hAnsiTheme="minorHAnsi" w:cstheme="minorHAnsi"/>
          <w:sz w:val="22"/>
          <w:szCs w:val="22"/>
        </w:rPr>
        <w:t xml:space="preserve">(intended to cover accommodation, meals and incidental expenses). The applicant's organization is responsible to cover the remaining participation costs. </w:t>
      </w:r>
    </w:p>
    <w:p w14:paraId="149FED81" w14:textId="3ED88847" w:rsidR="001C4025" w:rsidRPr="0080338B" w:rsidRDefault="0008210C" w:rsidP="00F165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0338B">
        <w:rPr>
          <w:rFonts w:asciiTheme="minorHAnsi" w:hAnsiTheme="minorHAnsi" w:cstheme="minorHAnsi"/>
          <w:sz w:val="22"/>
          <w:szCs w:val="22"/>
          <w:lang w:val="en-US"/>
        </w:rPr>
        <w:t>Please note that the decision criteria to grant a fellowship include: available ITU budget; active participation, including the submission of written Contributions; equitable distribution among countries and regions; and gender balance. Member States are encouraged to consider gender balance and the inclusion of delegates with disabilities and with specific needs when proposing candidates for fellowships.</w:t>
      </w:r>
    </w:p>
    <w:p w14:paraId="2FC04DD9" w14:textId="7BA4C547" w:rsidR="00F165AF" w:rsidRPr="00B0252A" w:rsidRDefault="00F165AF" w:rsidP="00F165AF">
      <w:pPr>
        <w:rPr>
          <w:rFonts w:asciiTheme="minorHAnsi" w:hAnsiTheme="minorHAnsi" w:cstheme="minorHAnsi"/>
          <w:bCs/>
          <w:sz w:val="22"/>
          <w:szCs w:val="22"/>
        </w:rPr>
      </w:pPr>
      <w:r w:rsidRPr="0080338B">
        <w:rPr>
          <w:rFonts w:asciiTheme="minorHAnsi" w:hAnsiTheme="minorHAnsi" w:cstheme="minorHAnsi"/>
          <w:bCs/>
          <w:sz w:val="22"/>
          <w:szCs w:val="22"/>
        </w:rPr>
        <w:t xml:space="preserve">Request forms for fellowships are available from the </w:t>
      </w:r>
      <w:hyperlink r:id="rId26" w:history="1">
        <w:r w:rsidR="00EE7E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 w:rsidRPr="0080338B">
        <w:rPr>
          <w:rFonts w:asciiTheme="minorHAnsi" w:hAnsiTheme="minorHAnsi" w:cstheme="minorHAnsi"/>
          <w:bCs/>
          <w:sz w:val="22"/>
          <w:szCs w:val="22"/>
        </w:rPr>
        <w:t xml:space="preserve"> webpage. </w:t>
      </w:r>
      <w:r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Fellowship requests must be received by </w:t>
      </w:r>
      <w:r w:rsidR="0080338B" w:rsidRPr="00803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37B4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338B" w:rsidRPr="0080338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March</w:t>
      </w:r>
      <w:r w:rsidR="0080338B"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338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50C67" w:rsidRPr="0080338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0338B">
        <w:rPr>
          <w:rFonts w:asciiTheme="minorHAnsi" w:hAnsiTheme="minorHAnsi" w:cstheme="minorHAnsi"/>
          <w:b/>
          <w:bCs/>
          <w:sz w:val="22"/>
          <w:szCs w:val="22"/>
        </w:rPr>
        <w:t xml:space="preserve"> at the latest</w:t>
      </w:r>
      <w:r w:rsidRPr="0080338B">
        <w:rPr>
          <w:rFonts w:asciiTheme="minorHAnsi" w:hAnsiTheme="minorHAnsi" w:cstheme="minorHAnsi"/>
          <w:bCs/>
          <w:sz w:val="22"/>
          <w:szCs w:val="22"/>
        </w:rPr>
        <w:t xml:space="preserve">, sent by e-mail to </w:t>
      </w:r>
      <w:hyperlink w:history="1">
        <w:r w:rsidRPr="0080338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fellowships@itu.int</w:t>
        </w:r>
      </w:hyperlink>
      <w:r w:rsidRPr="0080338B">
        <w:rPr>
          <w:rFonts w:asciiTheme="minorHAnsi" w:hAnsiTheme="minorHAnsi" w:cstheme="minorHAnsi"/>
          <w:bCs/>
          <w:sz w:val="22"/>
          <w:szCs w:val="22"/>
        </w:rPr>
        <w:t xml:space="preserve"> or by fax to +41 22 730 57 78. </w:t>
      </w:r>
      <w:r w:rsidRPr="0080338B">
        <w:rPr>
          <w:rFonts w:asciiTheme="minorHAnsi" w:hAnsiTheme="minorHAnsi" w:cstheme="minorHAnsi"/>
          <w:b/>
          <w:bCs/>
          <w:sz w:val="22"/>
          <w:szCs w:val="22"/>
        </w:rPr>
        <w:t>Registration (approved by the focal point) is required before submitting a fellowship request</w:t>
      </w:r>
      <w:r w:rsidRPr="0080338B">
        <w:rPr>
          <w:rFonts w:asciiTheme="minorHAnsi" w:hAnsiTheme="minorHAnsi" w:cstheme="minorHAnsi"/>
          <w:bCs/>
          <w:sz w:val="22"/>
          <w:szCs w:val="22"/>
        </w:rPr>
        <w:t>, and it is strongly recommended to register for the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 event and to start the request process at least seven weeks before the meeting.</w:t>
      </w:r>
    </w:p>
    <w:p w14:paraId="4D94D901" w14:textId="1A37665E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5C297D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5C297D">
        <w:rPr>
          <w:rFonts w:asciiTheme="minorHAnsi" w:hAnsiTheme="minorHAnsi" w:cstheme="minorHAnsi"/>
          <w:sz w:val="22"/>
          <w:szCs w:val="22"/>
        </w:rPr>
        <w:t>:</w:t>
      </w:r>
      <w:r w:rsidRPr="005C297D">
        <w:rPr>
          <w:rFonts w:asciiTheme="minorHAnsi" w:hAnsiTheme="minorHAnsi" w:cstheme="minorHAnsi"/>
          <w:bCs/>
          <w:sz w:val="22"/>
          <w:szCs w:val="22"/>
        </w:rPr>
        <w:t xml:space="preserve"> As this meeting is </w:t>
      </w:r>
      <w:r w:rsidR="00173A50">
        <w:rPr>
          <w:rFonts w:asciiTheme="minorHAnsi" w:hAnsiTheme="minorHAnsi" w:cstheme="minorHAnsi"/>
          <w:bCs/>
          <w:sz w:val="22"/>
          <w:szCs w:val="22"/>
        </w:rPr>
        <w:t>held</w:t>
      </w:r>
      <w:r w:rsidR="00173A50" w:rsidRPr="005C29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C297D">
        <w:rPr>
          <w:rFonts w:asciiTheme="minorHAnsi" w:hAnsiTheme="minorHAnsi" w:cstheme="minorHAnsi"/>
          <w:bCs/>
          <w:sz w:val="22"/>
          <w:szCs w:val="22"/>
        </w:rPr>
        <w:t xml:space="preserve">outside Switzerland, visa support requests are to be addressed directly to the host of the meeting. Instructions </w:t>
      </w:r>
      <w:r w:rsidR="006B099F" w:rsidRPr="005C297D">
        <w:rPr>
          <w:rFonts w:asciiTheme="minorHAnsi" w:hAnsiTheme="minorHAnsi" w:cstheme="minorHAnsi"/>
          <w:bCs/>
          <w:sz w:val="22"/>
          <w:szCs w:val="22"/>
        </w:rPr>
        <w:t>can be</w:t>
      </w:r>
      <w:r w:rsidRPr="005C297D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</w:t>
      </w:r>
      <w:hyperlink r:id="rId27" w:history="1">
        <w:r w:rsidR="00EE7E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SG5RG-AFR</w:t>
        </w:r>
      </w:hyperlink>
      <w:r w:rsidR="00F165AF" w:rsidRPr="005C297D">
        <w:rPr>
          <w:rFonts w:asciiTheme="minorHAnsi" w:hAnsiTheme="minorHAnsi" w:cstheme="minorHAnsi"/>
          <w:bCs/>
          <w:sz w:val="22"/>
          <w:szCs w:val="22"/>
        </w:rPr>
        <w:t xml:space="preserve"> webpage</w:t>
      </w:r>
      <w:r w:rsidR="006B099F" w:rsidRPr="005C29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9174FC" w14:textId="77777777" w:rsidR="00AD3D23" w:rsidRPr="00CA2462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4441928E" w14:textId="199EA6EE" w:rsidR="00781667" w:rsidRDefault="00E56604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193">
        <w:rPr>
          <w:rFonts w:asciiTheme="minorHAnsi" w:hAnsiTheme="minorHAnsi" w:cstheme="minorHAnsi"/>
          <w:b/>
          <w:bCs/>
          <w:sz w:val="22"/>
          <w:szCs w:val="22"/>
        </w:rPr>
        <w:t xml:space="preserve">ANNEX </w:t>
      </w:r>
      <w:r w:rsidR="00781667" w:rsidRPr="0097519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97519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65C72" w:rsidRPr="00975193">
        <w:rPr>
          <w:rFonts w:asciiTheme="minorHAnsi" w:hAnsiTheme="minorHAnsi" w:cstheme="minorHAnsi"/>
          <w:b/>
          <w:iCs/>
          <w:sz w:val="22"/>
          <w:szCs w:val="22"/>
        </w:rPr>
        <w:t>Draft Agenda</w:t>
      </w:r>
      <w:r w:rsidR="00781667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br/>
        <w:t xml:space="preserve">Meeting of ITU-T Study Group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Regional Group for 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Africa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(SG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>RG-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>AFR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DC37C4" w:rsidRPr="00975193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C50C67" w:rsidRPr="00C50C67">
        <w:rPr>
          <w:rFonts w:asciiTheme="minorHAnsi" w:hAnsiTheme="minorHAnsi" w:cstheme="minorHAnsi"/>
          <w:b/>
          <w:iCs/>
          <w:sz w:val="22"/>
          <w:szCs w:val="22"/>
        </w:rPr>
        <w:t>Ouagadougou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C50C67" w:rsidRPr="00C50C67">
        <w:rPr>
          <w:rFonts w:asciiTheme="minorHAnsi" w:hAnsiTheme="minorHAnsi" w:cstheme="minorHAnsi"/>
          <w:b/>
          <w:iCs/>
          <w:sz w:val="22"/>
          <w:szCs w:val="22"/>
        </w:rPr>
        <w:t>Burkina Faso</w:t>
      </w:r>
      <w:r w:rsidR="00B70C75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C50C67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="00173A50">
        <w:rPr>
          <w:rFonts w:asciiTheme="minorHAnsi" w:hAnsiTheme="minorHAnsi" w:cstheme="minorHAnsi"/>
          <w:b/>
          <w:iCs/>
          <w:sz w:val="22"/>
          <w:szCs w:val="22"/>
        </w:rPr>
        <w:t>–</w:t>
      </w:r>
      <w:r w:rsidR="00C50C67"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="00975193" w:rsidRPr="00975193">
        <w:rPr>
          <w:rFonts w:asciiTheme="minorHAnsi" w:hAnsiTheme="minorHAnsi" w:cstheme="minorHAnsi"/>
          <w:b/>
          <w:iCs/>
          <w:sz w:val="22"/>
          <w:szCs w:val="22"/>
        </w:rPr>
        <w:t xml:space="preserve"> May 202</w:t>
      </w:r>
      <w:r w:rsidR="00C50C67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626C3CAE" w14:textId="77777777" w:rsidR="00975193" w:rsidRPr="00CA2462" w:rsidRDefault="00975193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4782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9"/>
        <w:gridCol w:w="6096"/>
        <w:gridCol w:w="2353"/>
      </w:tblGrid>
      <w:tr w:rsidR="00975193" w:rsidRPr="00205EC9" w14:paraId="0A6161EE" w14:textId="77777777" w:rsidTr="002D171A">
        <w:trPr>
          <w:trHeight w:val="300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3D33B1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F4F0E2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9D0F0" w14:textId="77777777" w:rsidR="00975193" w:rsidRPr="000D4F6C" w:rsidRDefault="00975193" w:rsidP="00A72E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</w:t>
            </w:r>
          </w:p>
        </w:tc>
      </w:tr>
      <w:tr w:rsidR="00975193" w:rsidRPr="00205EC9" w14:paraId="63C86ED7" w14:textId="77777777" w:rsidTr="002D171A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99A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DD1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Opening of the meeting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5B2C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57F07766" w14:textId="77777777" w:rsidTr="002D171A">
        <w:trPr>
          <w:trHeight w:val="23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0F5D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33C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Remote participation 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670E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5B1961A5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72CD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E7C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Adoption of the agenda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BE2C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39DDB081" w14:textId="77777777" w:rsidTr="002D171A">
        <w:trPr>
          <w:trHeight w:val="356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DD11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C51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Allocation of documents (Contributions and TDs)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F82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D455304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0648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29B3A" w14:textId="7676A62A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Report of last ITU-T SG5RG-AFR meeting (</w:t>
            </w:r>
            <w:r w:rsidR="00CC2642" w:rsidRPr="00CC264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73A5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C2642" w:rsidRPr="00CC26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15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C2642" w:rsidRPr="00CC2642">
              <w:rPr>
                <w:rFonts w:asciiTheme="minorHAnsi" w:hAnsiTheme="minorHAnsi" w:cstheme="minorHAnsi"/>
                <w:sz w:val="22"/>
                <w:szCs w:val="22"/>
              </w:rPr>
              <w:t xml:space="preserve"> May 2023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B3D9" w14:textId="5F4FAA39" w:rsidR="00975193" w:rsidRPr="000D4F6C" w:rsidRDefault="00626FA9" w:rsidP="005436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5C297D" w:rsidRPr="001C40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Report 1</w:t>
              </w:r>
            </w:hyperlink>
          </w:p>
        </w:tc>
      </w:tr>
      <w:tr w:rsidR="00975193" w:rsidRPr="00205EC9" w14:paraId="3AF3093E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895B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5E26" w14:textId="5C6807CB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Overview of ITU-T Study Group 5 (structure and working methods) and ITU-T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ITU-T Activities on Environment, Climate Change and Circular Economy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957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6EE951EF" w14:textId="77777777" w:rsidTr="002D171A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518A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CF96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Study Group 5 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66A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6FB82160" w14:textId="77777777" w:rsidTr="002D171A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374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AFED" w14:textId="3BBCD128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ITU-T SG5RG-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</w:rPr>
              <w:t>AFR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C1115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022535D7" w14:textId="77777777" w:rsidTr="002D171A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5C6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D76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ITU-T working methods 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3BA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78031A6B" w14:textId="77777777" w:rsidTr="002D171A">
        <w:trPr>
          <w:trHeight w:val="300"/>
          <w:jc w:val="center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3259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6.4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77D8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ITU-T Activities on Environment, EMF and Circular Economy 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7F71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189079E1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6B31" w14:textId="77777777" w:rsidR="00975193" w:rsidRPr="000D4F6C" w:rsidRDefault="00975193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511" w14:textId="42D3E2CE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Overview of Outcomes of previous ITU-T SG5 meetings</w:t>
            </w:r>
            <w:r w:rsidR="00C50C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C50C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C50C67" w:rsidRPr="00C50C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Sophia Antipolis, 13</w:t>
            </w:r>
            <w:r w:rsidR="00173A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="00C50C67" w:rsidRPr="00C50C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 June 2023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50C67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2D17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6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171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73A5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50C6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67"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64D8" w14:textId="5808E0F8" w:rsidR="00975193" w:rsidRPr="00CC2642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</w:tc>
      </w:tr>
      <w:tr w:rsidR="00975193" w:rsidRPr="00205EC9" w14:paraId="1586BB28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FD33" w14:textId="6DB316F4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55E9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Discussion on received Contributions and possible new work items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590F5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75193" w:rsidRPr="00205EC9" w14:paraId="38E75C2E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B130" w14:textId="198E500C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77" w14:textId="1515D03A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ITU-T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priorities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C9F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4AF16DD9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81AD1" w14:textId="1E923534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900D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 on preparation of WTSA-24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8318A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74C22B7D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FB32" w14:textId="5551F71F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46D15" w14:textId="7725FD5D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members’ Contributions to ITU-T Study Group 5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6FC8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561B25AE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4076" w14:textId="27BCB355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D7FE" w14:textId="143A6134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Preparation of the 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meeting draft Report 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FF0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91FD16F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787F" w14:textId="01B67372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9CBF" w14:textId="1ED2FAB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Venue and date of next </w:t>
            </w:r>
            <w:r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SG5RG-A</w:t>
            </w:r>
            <w:r w:rsidR="00AA7BF6" w:rsidRPr="000D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</w:t>
            </w: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2017B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193" w:rsidRPr="00205EC9" w14:paraId="21FCA988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4BA4" w14:textId="516F4A62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CB4E3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427E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  <w:tr w:rsidR="00975193" w:rsidRPr="00205EC9" w14:paraId="53E6A026" w14:textId="77777777" w:rsidTr="002D171A">
        <w:trPr>
          <w:trHeight w:val="30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989A" w14:textId="08B93E4B" w:rsidR="00975193" w:rsidRPr="000D4F6C" w:rsidRDefault="006B5AFC" w:rsidP="00A72E6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2FC0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F6C">
              <w:rPr>
                <w:rFonts w:asciiTheme="minorHAnsi" w:hAnsiTheme="minorHAnsi" w:cstheme="minorHAnsi"/>
                <w:sz w:val="22"/>
                <w:szCs w:val="22"/>
              </w:rPr>
              <w:t>Closure of the meeting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B07F" w14:textId="77777777" w:rsidR="00975193" w:rsidRPr="000D4F6C" w:rsidRDefault="00975193" w:rsidP="00A72E66">
            <w:pPr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</w:p>
        </w:tc>
      </w:tr>
    </w:tbl>
    <w:p w14:paraId="1665C61C" w14:textId="205E856B" w:rsidR="00E56604" w:rsidRPr="00EE70B3" w:rsidRDefault="00EE70B3" w:rsidP="00EE70B3">
      <w:pPr>
        <w:spacing w:before="240"/>
        <w:jc w:val="center"/>
      </w:pPr>
      <w:r>
        <w:t>______________</w:t>
      </w:r>
    </w:p>
    <w:sectPr w:rsidR="00E56604" w:rsidRPr="00EE70B3" w:rsidSect="003E16A2">
      <w:headerReference w:type="default" r:id="rId29"/>
      <w:footerReference w:type="first" r:id="rId30"/>
      <w:pgSz w:w="11907" w:h="16727" w:code="9"/>
      <w:pgMar w:top="426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23B6" w14:textId="77777777" w:rsidR="004A66E1" w:rsidRDefault="004A66E1">
      <w:r>
        <w:separator/>
      </w:r>
    </w:p>
  </w:endnote>
  <w:endnote w:type="continuationSeparator" w:id="0">
    <w:p w14:paraId="1761E659" w14:textId="77777777" w:rsidR="004A66E1" w:rsidRDefault="004A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0A0E" w14:textId="77777777" w:rsidR="004A66E1" w:rsidRDefault="004A66E1">
      <w:r>
        <w:t>____________________</w:t>
      </w:r>
    </w:p>
  </w:footnote>
  <w:footnote w:type="continuationSeparator" w:id="0">
    <w:p w14:paraId="3D845F34" w14:textId="77777777" w:rsidR="004A66E1" w:rsidRDefault="004A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3361BD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61D84A97" w:rsidR="0015686F" w:rsidRDefault="0015686F">
    <w:pPr>
      <w:pStyle w:val="Header"/>
      <w:rPr>
        <w:rFonts w:asciiTheme="minorHAnsi" w:hAnsiTheme="minorHAnsi"/>
        <w:noProof/>
      </w:rPr>
    </w:pPr>
    <w:r w:rsidRPr="00AA7BF6">
      <w:rPr>
        <w:rFonts w:asciiTheme="minorHAnsi" w:hAnsiTheme="minorHAnsi"/>
        <w:noProof/>
      </w:rPr>
      <w:t xml:space="preserve">Collective letter </w:t>
    </w:r>
    <w:r w:rsidR="006B431A">
      <w:rPr>
        <w:rFonts w:asciiTheme="minorHAnsi" w:hAnsiTheme="minorHAnsi"/>
        <w:noProof/>
      </w:rPr>
      <w:t>2</w:t>
    </w:r>
    <w:r w:rsidRPr="00AA7BF6">
      <w:rPr>
        <w:rFonts w:asciiTheme="minorHAnsi" w:hAnsiTheme="minorHAnsi"/>
        <w:noProof/>
      </w:rPr>
      <w:t>/</w:t>
    </w:r>
    <w:r w:rsidR="001C55FA">
      <w:rPr>
        <w:rFonts w:asciiTheme="minorHAnsi" w:hAnsiTheme="minorHAnsi"/>
        <w:noProof/>
      </w:rPr>
      <w:t>SG</w:t>
    </w:r>
    <w:r w:rsidR="00AA7BF6" w:rsidRPr="00AA7BF6">
      <w:rPr>
        <w:rFonts w:asciiTheme="minorHAnsi" w:hAnsiTheme="minorHAnsi"/>
        <w:noProof/>
      </w:rPr>
      <w:t>5</w:t>
    </w:r>
    <w:r w:rsidR="00A45877" w:rsidRPr="00AA7BF6">
      <w:rPr>
        <w:rFonts w:asciiTheme="minorHAnsi" w:hAnsiTheme="minorHAnsi"/>
        <w:noProof/>
      </w:rPr>
      <w:t>RG-</w:t>
    </w:r>
    <w:r w:rsidR="00AA7BF6" w:rsidRPr="00AA7BF6">
      <w:rPr>
        <w:rFonts w:asciiTheme="minorHAnsi" w:hAnsiTheme="minorHAnsi"/>
        <w:noProof/>
      </w:rPr>
      <w:t>AFR</w:t>
    </w:r>
  </w:p>
  <w:p w14:paraId="7B18D4B8" w14:textId="77777777" w:rsidR="007273DA" w:rsidRDefault="007273DA">
    <w:pPr>
      <w:pStyle w:val="Header"/>
      <w:rPr>
        <w:rFonts w:asciiTheme="minorHAnsi" w:hAnsiTheme="minorHAnsi"/>
        <w:sz w:val="16"/>
        <w:szCs w:val="18"/>
      </w:rPr>
    </w:pPr>
  </w:p>
  <w:p w14:paraId="4CEF67C0" w14:textId="77777777" w:rsidR="00A657C4" w:rsidRPr="00101525" w:rsidRDefault="00A657C4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469F8"/>
    <w:multiLevelType w:val="hybridMultilevel"/>
    <w:tmpl w:val="09EC1B9A"/>
    <w:lvl w:ilvl="0" w:tplc="A9C0B55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3D7"/>
    <w:multiLevelType w:val="hybridMultilevel"/>
    <w:tmpl w:val="AA9232D2"/>
    <w:lvl w:ilvl="0" w:tplc="735C245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52A3C0B"/>
    <w:multiLevelType w:val="hybridMultilevel"/>
    <w:tmpl w:val="AC748F14"/>
    <w:lvl w:ilvl="0" w:tplc="7CD42D0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D1B99"/>
    <w:multiLevelType w:val="hybridMultilevel"/>
    <w:tmpl w:val="3084BE18"/>
    <w:lvl w:ilvl="0" w:tplc="AFC6E8E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1321">
    <w:abstractNumId w:val="6"/>
  </w:num>
  <w:num w:numId="2" w16cid:durableId="440497486">
    <w:abstractNumId w:val="12"/>
  </w:num>
  <w:num w:numId="3" w16cid:durableId="1122959878">
    <w:abstractNumId w:val="17"/>
  </w:num>
  <w:num w:numId="4" w16cid:durableId="133791311">
    <w:abstractNumId w:val="3"/>
  </w:num>
  <w:num w:numId="5" w16cid:durableId="1595241162">
    <w:abstractNumId w:val="22"/>
  </w:num>
  <w:num w:numId="6" w16cid:durableId="1079719389">
    <w:abstractNumId w:val="23"/>
  </w:num>
  <w:num w:numId="7" w16cid:durableId="312955603">
    <w:abstractNumId w:val="13"/>
  </w:num>
  <w:num w:numId="8" w16cid:durableId="31735531">
    <w:abstractNumId w:val="9"/>
  </w:num>
  <w:num w:numId="9" w16cid:durableId="225263774">
    <w:abstractNumId w:val="19"/>
  </w:num>
  <w:num w:numId="10" w16cid:durableId="2549002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315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4951556">
    <w:abstractNumId w:val="23"/>
  </w:num>
  <w:num w:numId="13" w16cid:durableId="195891696">
    <w:abstractNumId w:val="24"/>
  </w:num>
  <w:num w:numId="14" w16cid:durableId="1792623345">
    <w:abstractNumId w:val="26"/>
  </w:num>
  <w:num w:numId="15" w16cid:durableId="688290060">
    <w:abstractNumId w:val="11"/>
  </w:num>
  <w:num w:numId="16" w16cid:durableId="313685497">
    <w:abstractNumId w:val="25"/>
  </w:num>
  <w:num w:numId="17" w16cid:durableId="478041282">
    <w:abstractNumId w:val="5"/>
  </w:num>
  <w:num w:numId="18" w16cid:durableId="1028875571">
    <w:abstractNumId w:val="8"/>
  </w:num>
  <w:num w:numId="19" w16cid:durableId="74212426">
    <w:abstractNumId w:val="2"/>
  </w:num>
  <w:num w:numId="20" w16cid:durableId="235091689">
    <w:abstractNumId w:val="18"/>
  </w:num>
  <w:num w:numId="21" w16cid:durableId="1907104152">
    <w:abstractNumId w:val="0"/>
  </w:num>
  <w:num w:numId="22" w16cid:durableId="215699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2654711">
    <w:abstractNumId w:val="4"/>
  </w:num>
  <w:num w:numId="24" w16cid:durableId="1481846584">
    <w:abstractNumId w:val="15"/>
  </w:num>
  <w:num w:numId="25" w16cid:durableId="306934654">
    <w:abstractNumId w:val="21"/>
  </w:num>
  <w:num w:numId="26" w16cid:durableId="217858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6597928">
    <w:abstractNumId w:val="1"/>
  </w:num>
  <w:num w:numId="28" w16cid:durableId="739642790">
    <w:abstractNumId w:val="10"/>
  </w:num>
  <w:num w:numId="29" w16cid:durableId="630021208">
    <w:abstractNumId w:val="7"/>
  </w:num>
  <w:num w:numId="30" w16cid:durableId="9764474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3A73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5F0D"/>
    <w:rsid w:val="0007224B"/>
    <w:rsid w:val="00072B63"/>
    <w:rsid w:val="00072EB7"/>
    <w:rsid w:val="000746A8"/>
    <w:rsid w:val="00074CEB"/>
    <w:rsid w:val="00077AA6"/>
    <w:rsid w:val="00080A33"/>
    <w:rsid w:val="000814FB"/>
    <w:rsid w:val="0008210C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4F6C"/>
    <w:rsid w:val="000D76F7"/>
    <w:rsid w:val="000D79F6"/>
    <w:rsid w:val="000E0E35"/>
    <w:rsid w:val="000E1BA2"/>
    <w:rsid w:val="000E42B9"/>
    <w:rsid w:val="000E5A57"/>
    <w:rsid w:val="000E5BDB"/>
    <w:rsid w:val="000E6752"/>
    <w:rsid w:val="000E6B18"/>
    <w:rsid w:val="000E75FC"/>
    <w:rsid w:val="000E7DA5"/>
    <w:rsid w:val="000F1E20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151E"/>
    <w:rsid w:val="0011247E"/>
    <w:rsid w:val="00114FD6"/>
    <w:rsid w:val="00115BE2"/>
    <w:rsid w:val="00115E04"/>
    <w:rsid w:val="00116264"/>
    <w:rsid w:val="0012008B"/>
    <w:rsid w:val="001205FB"/>
    <w:rsid w:val="00122E9E"/>
    <w:rsid w:val="001241A0"/>
    <w:rsid w:val="00127626"/>
    <w:rsid w:val="001322EE"/>
    <w:rsid w:val="00132848"/>
    <w:rsid w:val="0013426E"/>
    <w:rsid w:val="001348B7"/>
    <w:rsid w:val="0013597E"/>
    <w:rsid w:val="00140D55"/>
    <w:rsid w:val="0014112B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1CAC"/>
    <w:rsid w:val="001626BB"/>
    <w:rsid w:val="001632E4"/>
    <w:rsid w:val="00164614"/>
    <w:rsid w:val="00167799"/>
    <w:rsid w:val="00167941"/>
    <w:rsid w:val="00167BC4"/>
    <w:rsid w:val="00170FF3"/>
    <w:rsid w:val="00173A50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4025"/>
    <w:rsid w:val="001C55FA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14C0"/>
    <w:rsid w:val="0020215C"/>
    <w:rsid w:val="00205EC9"/>
    <w:rsid w:val="00206009"/>
    <w:rsid w:val="002064A6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2F0E"/>
    <w:rsid w:val="0024711F"/>
    <w:rsid w:val="00250A6B"/>
    <w:rsid w:val="00254355"/>
    <w:rsid w:val="00254573"/>
    <w:rsid w:val="00256028"/>
    <w:rsid w:val="00256C4D"/>
    <w:rsid w:val="00264DB5"/>
    <w:rsid w:val="002651F0"/>
    <w:rsid w:val="00270688"/>
    <w:rsid w:val="0027279A"/>
    <w:rsid w:val="002727FE"/>
    <w:rsid w:val="0027462C"/>
    <w:rsid w:val="002747F9"/>
    <w:rsid w:val="0028019C"/>
    <w:rsid w:val="00281FF4"/>
    <w:rsid w:val="00285AC5"/>
    <w:rsid w:val="002866F2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6052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1A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24C0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231D"/>
    <w:rsid w:val="00333903"/>
    <w:rsid w:val="00333D60"/>
    <w:rsid w:val="003357DD"/>
    <w:rsid w:val="003361B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15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16A2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030"/>
    <w:rsid w:val="0046635E"/>
    <w:rsid w:val="00466AFC"/>
    <w:rsid w:val="0046742E"/>
    <w:rsid w:val="00471BD3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A66E1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88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2FCD"/>
    <w:rsid w:val="0051419D"/>
    <w:rsid w:val="00515ABA"/>
    <w:rsid w:val="00515C3B"/>
    <w:rsid w:val="0051778D"/>
    <w:rsid w:val="005179C3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3696C"/>
    <w:rsid w:val="00542259"/>
    <w:rsid w:val="00543664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3A99"/>
    <w:rsid w:val="005B5068"/>
    <w:rsid w:val="005B6198"/>
    <w:rsid w:val="005B752A"/>
    <w:rsid w:val="005B76B5"/>
    <w:rsid w:val="005C283E"/>
    <w:rsid w:val="005C297D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FC7"/>
    <w:rsid w:val="005F1010"/>
    <w:rsid w:val="005F1CF2"/>
    <w:rsid w:val="005F1F5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6FA9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431A"/>
    <w:rsid w:val="006B54E8"/>
    <w:rsid w:val="006B5AFC"/>
    <w:rsid w:val="006B6D73"/>
    <w:rsid w:val="006B7D38"/>
    <w:rsid w:val="006C05B6"/>
    <w:rsid w:val="006C16BD"/>
    <w:rsid w:val="006C1931"/>
    <w:rsid w:val="006C1EC1"/>
    <w:rsid w:val="006C2511"/>
    <w:rsid w:val="006C3124"/>
    <w:rsid w:val="006C48D6"/>
    <w:rsid w:val="006C5D0C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4502"/>
    <w:rsid w:val="007255DA"/>
    <w:rsid w:val="007261BD"/>
    <w:rsid w:val="0072690C"/>
    <w:rsid w:val="007273DA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729"/>
    <w:rsid w:val="00756B77"/>
    <w:rsid w:val="00760A07"/>
    <w:rsid w:val="00761817"/>
    <w:rsid w:val="00761C2B"/>
    <w:rsid w:val="00762160"/>
    <w:rsid w:val="007624DE"/>
    <w:rsid w:val="007626C1"/>
    <w:rsid w:val="0076284B"/>
    <w:rsid w:val="00764A50"/>
    <w:rsid w:val="00764C51"/>
    <w:rsid w:val="00771954"/>
    <w:rsid w:val="007726C0"/>
    <w:rsid w:val="00775592"/>
    <w:rsid w:val="007755A5"/>
    <w:rsid w:val="00776CA8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4A7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2202"/>
    <w:rsid w:val="007E34F1"/>
    <w:rsid w:val="007E467B"/>
    <w:rsid w:val="007E61FC"/>
    <w:rsid w:val="007E76C3"/>
    <w:rsid w:val="007F3667"/>
    <w:rsid w:val="007F6422"/>
    <w:rsid w:val="007F67B4"/>
    <w:rsid w:val="007F7B89"/>
    <w:rsid w:val="00801F1C"/>
    <w:rsid w:val="008021B2"/>
    <w:rsid w:val="0080338B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6D0A"/>
    <w:rsid w:val="00827509"/>
    <w:rsid w:val="008279D5"/>
    <w:rsid w:val="00832103"/>
    <w:rsid w:val="0083338F"/>
    <w:rsid w:val="00834D78"/>
    <w:rsid w:val="00835208"/>
    <w:rsid w:val="008352A7"/>
    <w:rsid w:val="00835C42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5B3B"/>
    <w:rsid w:val="00882C6E"/>
    <w:rsid w:val="00884896"/>
    <w:rsid w:val="00884F66"/>
    <w:rsid w:val="008874CF"/>
    <w:rsid w:val="00887578"/>
    <w:rsid w:val="008912F9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D711D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4FA9"/>
    <w:rsid w:val="00906D6F"/>
    <w:rsid w:val="00906D71"/>
    <w:rsid w:val="00910790"/>
    <w:rsid w:val="00912ADB"/>
    <w:rsid w:val="00912BFD"/>
    <w:rsid w:val="0091399C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576B"/>
    <w:rsid w:val="00966A1F"/>
    <w:rsid w:val="00972ED8"/>
    <w:rsid w:val="00975193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18C5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20B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5238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00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7C4"/>
    <w:rsid w:val="00A659DC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33F5"/>
    <w:rsid w:val="00AA44CC"/>
    <w:rsid w:val="00AA462D"/>
    <w:rsid w:val="00AA5962"/>
    <w:rsid w:val="00AA7BF6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3A57"/>
    <w:rsid w:val="00B25263"/>
    <w:rsid w:val="00B27C75"/>
    <w:rsid w:val="00B33A3A"/>
    <w:rsid w:val="00B37A2A"/>
    <w:rsid w:val="00B37B46"/>
    <w:rsid w:val="00B4146A"/>
    <w:rsid w:val="00B43A7C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01B0"/>
    <w:rsid w:val="00B61822"/>
    <w:rsid w:val="00B620C3"/>
    <w:rsid w:val="00B6233E"/>
    <w:rsid w:val="00B64063"/>
    <w:rsid w:val="00B65C72"/>
    <w:rsid w:val="00B67822"/>
    <w:rsid w:val="00B70C75"/>
    <w:rsid w:val="00B712EF"/>
    <w:rsid w:val="00B73591"/>
    <w:rsid w:val="00B77F7E"/>
    <w:rsid w:val="00B8131A"/>
    <w:rsid w:val="00B8146B"/>
    <w:rsid w:val="00B8368F"/>
    <w:rsid w:val="00B84A72"/>
    <w:rsid w:val="00B857C2"/>
    <w:rsid w:val="00B87474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0914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47FB"/>
    <w:rsid w:val="00C34BD7"/>
    <w:rsid w:val="00C37635"/>
    <w:rsid w:val="00C378E8"/>
    <w:rsid w:val="00C40C64"/>
    <w:rsid w:val="00C41165"/>
    <w:rsid w:val="00C41B1B"/>
    <w:rsid w:val="00C42EDA"/>
    <w:rsid w:val="00C44ED6"/>
    <w:rsid w:val="00C462A5"/>
    <w:rsid w:val="00C50C67"/>
    <w:rsid w:val="00C51539"/>
    <w:rsid w:val="00C51DC6"/>
    <w:rsid w:val="00C55860"/>
    <w:rsid w:val="00C564BD"/>
    <w:rsid w:val="00C5750D"/>
    <w:rsid w:val="00C60566"/>
    <w:rsid w:val="00C63EB9"/>
    <w:rsid w:val="00C6509E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FBB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2642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1E0"/>
    <w:rsid w:val="00D062FE"/>
    <w:rsid w:val="00D10B15"/>
    <w:rsid w:val="00D1473C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350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4E06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4A6B"/>
    <w:rsid w:val="00DA7F14"/>
    <w:rsid w:val="00DB1B0A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1D7E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6F6"/>
    <w:rsid w:val="00E20A16"/>
    <w:rsid w:val="00E23107"/>
    <w:rsid w:val="00E245D6"/>
    <w:rsid w:val="00E25C73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C26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E70B3"/>
    <w:rsid w:val="00EE7E27"/>
    <w:rsid w:val="00EF1CC3"/>
    <w:rsid w:val="00EF26A5"/>
    <w:rsid w:val="00EF3467"/>
    <w:rsid w:val="00EF34DA"/>
    <w:rsid w:val="00F047F2"/>
    <w:rsid w:val="00F05255"/>
    <w:rsid w:val="00F06700"/>
    <w:rsid w:val="00F11AA1"/>
    <w:rsid w:val="00F131B0"/>
    <w:rsid w:val="00F14F93"/>
    <w:rsid w:val="00F1516F"/>
    <w:rsid w:val="00F15ACB"/>
    <w:rsid w:val="00F165AF"/>
    <w:rsid w:val="00F219CC"/>
    <w:rsid w:val="00F2221F"/>
    <w:rsid w:val="00F249E6"/>
    <w:rsid w:val="00F2798F"/>
    <w:rsid w:val="00F35153"/>
    <w:rsid w:val="00F425D9"/>
    <w:rsid w:val="00F437D8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00A6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403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A98D9F"/>
  <w15:docId w15:val="{74772B85-0C20-48BE-90BD-6DC6284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2EF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E70B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-T.54-2022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itu-t/regionalgroups/sg05-afr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regionalgroups/sg05-afr/Pages/default.aspx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hyperlink" Target="https://www.itu.int/en/fellowships/Documents/2023/ListEligibleCountries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regionalgroups/sg05-afr/Pages/default.aspx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5-afr/Pages/default.aspx" TargetMode="External"/><Relationship Id="rId23" Type="http://schemas.openxmlformats.org/officeDocument/2006/relationships/hyperlink" Target="https://www.itu.int/en/itu-t/regionalgroups/sg05-afr/Pages/default.aspx" TargetMode="External"/><Relationship Id="rId28" Type="http://schemas.openxmlformats.org/officeDocument/2006/relationships/hyperlink" Target="https://www.itu.int/md/T22-SG05RG.AFR-R-0001/e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05-afr/Pages/default.aspx" TargetMode="External"/><Relationship Id="rId22" Type="http://schemas.openxmlformats.org/officeDocument/2006/relationships/hyperlink" Target="https://www.itu.int/en/ties-services/Pages/default.aspx" TargetMode="External"/><Relationship Id="rId27" Type="http://schemas.openxmlformats.org/officeDocument/2006/relationships/hyperlink" Target="https://www.itu.int/en/itu-t/regionalgroups/sg05-afr/Pages/default.asp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805AC-3B02-4E57-AD19-45C278026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1</TotalTime>
  <Pages>4</Pages>
  <Words>1005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dc:description>Regional_Collective_27022019.docx  For: _x000d_Document date: _x000d_Saved by ITU51011773 at 16:58:18 on 27/02/2019</dc:description>
  <cp:lastModifiedBy>Mairéad Maguire</cp:lastModifiedBy>
  <cp:revision>3</cp:revision>
  <cp:lastPrinted>2023-03-21T12:15:00Z</cp:lastPrinted>
  <dcterms:created xsi:type="dcterms:W3CDTF">2024-03-07T10:35:00Z</dcterms:created>
  <dcterms:modified xsi:type="dcterms:W3CDTF">2024-03-08T13:55:00Z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