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6" w:type="dxa"/>
        <w:tblInd w:w="-142" w:type="dxa"/>
        <w:tblLayout w:type="fixed"/>
        <w:tblCellMar>
          <w:left w:w="0" w:type="dxa"/>
          <w:right w:w="0" w:type="dxa"/>
        </w:tblCellMar>
        <w:tblLook w:val="0000" w:firstRow="0" w:lastRow="0" w:firstColumn="0" w:lastColumn="0" w:noHBand="0" w:noVBand="0"/>
      </w:tblPr>
      <w:tblGrid>
        <w:gridCol w:w="150"/>
        <w:gridCol w:w="993"/>
        <w:gridCol w:w="417"/>
        <w:gridCol w:w="3467"/>
        <w:gridCol w:w="5329"/>
      </w:tblGrid>
      <w:tr w:rsidR="007B6316" w14:paraId="70CCD0AF" w14:textId="77777777" w:rsidTr="00951284">
        <w:trPr>
          <w:gridBefore w:val="1"/>
          <w:wBefore w:w="150" w:type="dxa"/>
          <w:cantSplit/>
          <w:trHeight w:val="340"/>
        </w:trPr>
        <w:tc>
          <w:tcPr>
            <w:tcW w:w="1410" w:type="dxa"/>
            <w:gridSpan w:val="2"/>
          </w:tcPr>
          <w:p w14:paraId="3619FFEC"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68FD897E" wp14:editId="61908BA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E7BE1D8"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193DE88"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951284" w14:paraId="0B07E959" w14:textId="77777777" w:rsidTr="00951284">
        <w:trPr>
          <w:gridBefore w:val="1"/>
          <w:wBefore w:w="150" w:type="dxa"/>
          <w:cantSplit/>
          <w:trHeight w:val="838"/>
        </w:trPr>
        <w:tc>
          <w:tcPr>
            <w:tcW w:w="993" w:type="dxa"/>
          </w:tcPr>
          <w:p w14:paraId="7C6EBC23" w14:textId="77777777" w:rsidR="007B6316" w:rsidRPr="00951284" w:rsidRDefault="007B6316" w:rsidP="00303D62">
            <w:pPr>
              <w:tabs>
                <w:tab w:val="left" w:pos="4111"/>
              </w:tabs>
              <w:spacing w:before="10"/>
              <w:ind w:left="57"/>
              <w:rPr>
                <w:rFonts w:cstheme="minorHAnsi"/>
                <w:b/>
                <w:bCs/>
                <w:sz w:val="22"/>
                <w:szCs w:val="22"/>
              </w:rPr>
            </w:pPr>
          </w:p>
        </w:tc>
        <w:tc>
          <w:tcPr>
            <w:tcW w:w="3884" w:type="dxa"/>
            <w:gridSpan w:val="2"/>
          </w:tcPr>
          <w:p w14:paraId="3F348094" w14:textId="77777777" w:rsidR="007B6316" w:rsidRPr="00951284" w:rsidRDefault="007B6316" w:rsidP="00303D62">
            <w:pPr>
              <w:tabs>
                <w:tab w:val="left" w:pos="4111"/>
              </w:tabs>
              <w:spacing w:before="0"/>
              <w:ind w:left="57"/>
              <w:rPr>
                <w:rFonts w:cstheme="minorHAnsi"/>
                <w:b/>
                <w:sz w:val="22"/>
                <w:szCs w:val="22"/>
              </w:rPr>
            </w:pPr>
          </w:p>
        </w:tc>
        <w:tc>
          <w:tcPr>
            <w:tcW w:w="5329" w:type="dxa"/>
          </w:tcPr>
          <w:p w14:paraId="5C357CF7" w14:textId="2814FCA1" w:rsidR="007B6316" w:rsidRPr="00951284" w:rsidRDefault="007B6316" w:rsidP="007B6316">
            <w:pPr>
              <w:tabs>
                <w:tab w:val="clear" w:pos="794"/>
                <w:tab w:val="clear" w:pos="1191"/>
                <w:tab w:val="clear" w:pos="1588"/>
                <w:tab w:val="clear" w:pos="1985"/>
                <w:tab w:val="left" w:pos="284"/>
              </w:tabs>
              <w:spacing w:after="120"/>
              <w:ind w:left="284" w:hanging="227"/>
              <w:rPr>
                <w:rFonts w:cstheme="minorHAnsi"/>
                <w:sz w:val="22"/>
                <w:szCs w:val="22"/>
              </w:rPr>
            </w:pPr>
            <w:r w:rsidRPr="00951284">
              <w:rPr>
                <w:rFonts w:cstheme="minorHAnsi"/>
                <w:sz w:val="22"/>
                <w:szCs w:val="22"/>
              </w:rPr>
              <w:t>Ginebra,</w:t>
            </w:r>
            <w:r w:rsidR="00A1417A" w:rsidRPr="00951284">
              <w:rPr>
                <w:rFonts w:cstheme="minorHAnsi"/>
                <w:sz w:val="22"/>
                <w:szCs w:val="22"/>
              </w:rPr>
              <w:t xml:space="preserve"> 9 de febrero de 2024</w:t>
            </w:r>
          </w:p>
        </w:tc>
      </w:tr>
      <w:tr w:rsidR="001350B9" w:rsidRPr="00951284" w14:paraId="33D947E7" w14:textId="77777777" w:rsidTr="00951284">
        <w:trPr>
          <w:cantSplit/>
          <w:trHeight w:val="340"/>
        </w:trPr>
        <w:tc>
          <w:tcPr>
            <w:tcW w:w="1143" w:type="dxa"/>
            <w:gridSpan w:val="2"/>
          </w:tcPr>
          <w:p w14:paraId="498FB819" w14:textId="77777777" w:rsidR="001350B9" w:rsidRPr="00951284" w:rsidRDefault="001350B9" w:rsidP="00951284">
            <w:pPr>
              <w:tabs>
                <w:tab w:val="left" w:pos="4111"/>
              </w:tabs>
              <w:spacing w:before="10"/>
              <w:ind w:left="135"/>
              <w:rPr>
                <w:rFonts w:cstheme="minorHAnsi"/>
                <w:sz w:val="22"/>
                <w:szCs w:val="22"/>
              </w:rPr>
            </w:pPr>
            <w:r w:rsidRPr="00951284">
              <w:rPr>
                <w:rFonts w:cstheme="minorHAnsi"/>
                <w:sz w:val="22"/>
                <w:szCs w:val="22"/>
              </w:rPr>
              <w:t>Ref.:</w:t>
            </w:r>
          </w:p>
          <w:p w14:paraId="29967CD6" w14:textId="77777777" w:rsidR="001350B9" w:rsidRPr="00951284" w:rsidRDefault="001350B9" w:rsidP="00951284">
            <w:pPr>
              <w:tabs>
                <w:tab w:val="left" w:pos="4111"/>
              </w:tabs>
              <w:spacing w:before="10"/>
              <w:ind w:left="135"/>
              <w:rPr>
                <w:rFonts w:cstheme="minorHAnsi"/>
                <w:sz w:val="22"/>
                <w:szCs w:val="22"/>
              </w:rPr>
            </w:pPr>
          </w:p>
        </w:tc>
        <w:tc>
          <w:tcPr>
            <w:tcW w:w="3884" w:type="dxa"/>
            <w:gridSpan w:val="2"/>
          </w:tcPr>
          <w:p w14:paraId="215B9FE6" w14:textId="77777777" w:rsidR="00A1417A" w:rsidRPr="00951284" w:rsidRDefault="00A1417A" w:rsidP="00A1417A">
            <w:pPr>
              <w:tabs>
                <w:tab w:val="left" w:pos="4111"/>
              </w:tabs>
              <w:spacing w:before="40" w:after="40"/>
              <w:ind w:left="57"/>
              <w:rPr>
                <w:rFonts w:cstheme="minorHAnsi"/>
                <w:b/>
                <w:sz w:val="22"/>
                <w:szCs w:val="22"/>
              </w:rPr>
            </w:pPr>
            <w:r w:rsidRPr="00951284">
              <w:rPr>
                <w:rFonts w:cstheme="minorHAnsi"/>
                <w:b/>
                <w:sz w:val="22"/>
                <w:szCs w:val="22"/>
              </w:rPr>
              <w:t>Carta Colectiva TSB 4/9</w:t>
            </w:r>
          </w:p>
          <w:p w14:paraId="5D3FA073" w14:textId="73D9A413" w:rsidR="001350B9" w:rsidRPr="00951284" w:rsidRDefault="00A1417A" w:rsidP="00A1417A">
            <w:pPr>
              <w:tabs>
                <w:tab w:val="left" w:pos="4111"/>
              </w:tabs>
              <w:spacing w:before="0"/>
              <w:ind w:left="57"/>
              <w:rPr>
                <w:rFonts w:cstheme="minorHAnsi"/>
                <w:sz w:val="22"/>
                <w:szCs w:val="22"/>
              </w:rPr>
            </w:pPr>
            <w:r w:rsidRPr="00951284">
              <w:rPr>
                <w:rFonts w:cstheme="minorHAnsi"/>
                <w:sz w:val="22"/>
                <w:szCs w:val="22"/>
              </w:rPr>
              <w:t xml:space="preserve">CE 9/SP </w:t>
            </w:r>
          </w:p>
        </w:tc>
        <w:tc>
          <w:tcPr>
            <w:tcW w:w="5329" w:type="dxa"/>
            <w:vMerge w:val="restart"/>
          </w:tcPr>
          <w:p w14:paraId="73DBD7AA" w14:textId="77777777" w:rsidR="00A1417A" w:rsidRPr="00951284" w:rsidRDefault="001350B9" w:rsidP="00A1417A">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S"/>
            <w:bookmarkEnd w:id="0"/>
            <w:r w:rsidRPr="00951284">
              <w:rPr>
                <w:rFonts w:cstheme="minorHAnsi"/>
                <w:sz w:val="22"/>
                <w:szCs w:val="22"/>
              </w:rPr>
              <w:t>-</w:t>
            </w:r>
            <w:r w:rsidRPr="00951284">
              <w:rPr>
                <w:rFonts w:cstheme="minorHAnsi"/>
                <w:sz w:val="22"/>
                <w:szCs w:val="22"/>
              </w:rPr>
              <w:tab/>
              <w:t>A las Administraciones de los Estados Miembros de la Unión</w:t>
            </w:r>
          </w:p>
          <w:p w14:paraId="69147DA1" w14:textId="77777777" w:rsidR="00A1417A" w:rsidRPr="00951284" w:rsidRDefault="001350B9" w:rsidP="00A1417A">
            <w:pPr>
              <w:tabs>
                <w:tab w:val="clear" w:pos="794"/>
                <w:tab w:val="clear" w:pos="1191"/>
                <w:tab w:val="clear" w:pos="1588"/>
                <w:tab w:val="clear" w:pos="1985"/>
                <w:tab w:val="left" w:pos="284"/>
              </w:tabs>
              <w:spacing w:before="0"/>
              <w:ind w:left="284" w:hanging="227"/>
              <w:rPr>
                <w:rFonts w:cstheme="minorHAnsi"/>
                <w:sz w:val="22"/>
                <w:szCs w:val="22"/>
              </w:rPr>
            </w:pPr>
            <w:r w:rsidRPr="00951284">
              <w:rPr>
                <w:rFonts w:cstheme="minorHAnsi"/>
                <w:sz w:val="22"/>
                <w:szCs w:val="22"/>
              </w:rPr>
              <w:t>-</w:t>
            </w:r>
            <w:r w:rsidRPr="00951284">
              <w:rPr>
                <w:rFonts w:cstheme="minorHAnsi"/>
                <w:sz w:val="22"/>
                <w:szCs w:val="22"/>
              </w:rPr>
              <w:tab/>
              <w:t>A los Miembros del Sector UIT</w:t>
            </w:r>
            <w:r w:rsidRPr="00951284">
              <w:rPr>
                <w:rFonts w:cstheme="minorHAnsi"/>
                <w:sz w:val="22"/>
                <w:szCs w:val="22"/>
              </w:rPr>
              <w:noBreakHyphen/>
              <w:t>T;</w:t>
            </w:r>
          </w:p>
          <w:p w14:paraId="10DF8B7D" w14:textId="55368D2A" w:rsidR="001350B9" w:rsidRPr="00951284" w:rsidRDefault="001350B9" w:rsidP="00A1417A">
            <w:pPr>
              <w:tabs>
                <w:tab w:val="clear" w:pos="794"/>
                <w:tab w:val="clear" w:pos="1191"/>
                <w:tab w:val="clear" w:pos="1588"/>
                <w:tab w:val="clear" w:pos="1985"/>
                <w:tab w:val="left" w:pos="284"/>
              </w:tabs>
              <w:spacing w:before="0"/>
              <w:ind w:left="284" w:hanging="227"/>
              <w:rPr>
                <w:rFonts w:cstheme="minorHAnsi"/>
                <w:sz w:val="22"/>
                <w:szCs w:val="22"/>
              </w:rPr>
            </w:pPr>
            <w:r w:rsidRPr="00951284">
              <w:rPr>
                <w:rFonts w:cstheme="minorHAnsi"/>
                <w:sz w:val="22"/>
                <w:szCs w:val="22"/>
              </w:rPr>
              <w:t>-</w:t>
            </w:r>
            <w:r w:rsidRPr="00951284">
              <w:rPr>
                <w:rFonts w:cstheme="minorHAnsi"/>
                <w:sz w:val="22"/>
                <w:szCs w:val="22"/>
              </w:rPr>
              <w:tab/>
              <w:t xml:space="preserve">A los Asociados </w:t>
            </w:r>
            <w:r w:rsidR="00A1417A" w:rsidRPr="00951284">
              <w:rPr>
                <w:rFonts w:cstheme="minorHAnsi"/>
                <w:sz w:val="22"/>
                <w:szCs w:val="22"/>
              </w:rPr>
              <w:t>que participan en los trabajos de la Comisión de Estudio 9</w:t>
            </w:r>
            <w:r w:rsidRPr="00951284">
              <w:rPr>
                <w:rFonts w:cstheme="minorHAnsi"/>
                <w:sz w:val="22"/>
                <w:szCs w:val="22"/>
              </w:rPr>
              <w:t>;</w:t>
            </w:r>
          </w:p>
          <w:p w14:paraId="4E4B250D" w14:textId="7365C7DA" w:rsidR="001350B9" w:rsidRPr="00951284" w:rsidRDefault="001350B9" w:rsidP="00A1417A">
            <w:pPr>
              <w:tabs>
                <w:tab w:val="clear" w:pos="794"/>
                <w:tab w:val="left" w:pos="226"/>
                <w:tab w:val="left" w:pos="4111"/>
              </w:tabs>
              <w:spacing w:before="0"/>
              <w:rPr>
                <w:rFonts w:cstheme="minorHAnsi"/>
                <w:sz w:val="22"/>
                <w:szCs w:val="22"/>
              </w:rPr>
            </w:pPr>
            <w:r w:rsidRPr="00951284">
              <w:rPr>
                <w:rFonts w:cstheme="minorHAnsi"/>
                <w:sz w:val="22"/>
                <w:szCs w:val="22"/>
              </w:rPr>
              <w:t>-</w:t>
            </w:r>
            <w:r w:rsidRPr="00951284">
              <w:rPr>
                <w:rFonts w:cstheme="minorHAnsi"/>
                <w:sz w:val="22"/>
                <w:szCs w:val="22"/>
              </w:rPr>
              <w:tab/>
              <w:t>A las Instituciones Académicas de</w:t>
            </w:r>
            <w:r w:rsidR="00A1417A" w:rsidRPr="00951284">
              <w:rPr>
                <w:rFonts w:cstheme="minorHAnsi"/>
                <w:sz w:val="22"/>
                <w:szCs w:val="22"/>
              </w:rPr>
              <w:t xml:space="preserve"> </w:t>
            </w:r>
            <w:r w:rsidRPr="00951284">
              <w:rPr>
                <w:rFonts w:cstheme="minorHAnsi"/>
                <w:sz w:val="22"/>
                <w:szCs w:val="22"/>
              </w:rPr>
              <w:t>l</w:t>
            </w:r>
            <w:r w:rsidR="00A1417A" w:rsidRPr="00951284">
              <w:rPr>
                <w:rFonts w:cstheme="minorHAnsi"/>
                <w:sz w:val="22"/>
                <w:szCs w:val="22"/>
              </w:rPr>
              <w:t>a</w:t>
            </w:r>
            <w:r w:rsidRPr="00951284">
              <w:rPr>
                <w:rFonts w:cstheme="minorHAnsi"/>
                <w:sz w:val="22"/>
                <w:szCs w:val="22"/>
              </w:rPr>
              <w:t xml:space="preserve"> UIT</w:t>
            </w:r>
          </w:p>
        </w:tc>
      </w:tr>
      <w:tr w:rsidR="001350B9" w:rsidRPr="00951284" w14:paraId="69289A2E" w14:textId="77777777" w:rsidTr="00951284">
        <w:trPr>
          <w:cantSplit/>
        </w:trPr>
        <w:tc>
          <w:tcPr>
            <w:tcW w:w="1143" w:type="dxa"/>
            <w:gridSpan w:val="2"/>
          </w:tcPr>
          <w:p w14:paraId="31A83D23" w14:textId="77777777" w:rsidR="001350B9" w:rsidRPr="00951284" w:rsidRDefault="001350B9" w:rsidP="00951284">
            <w:pPr>
              <w:tabs>
                <w:tab w:val="left" w:pos="4111"/>
              </w:tabs>
              <w:spacing w:before="10"/>
              <w:ind w:left="135"/>
              <w:rPr>
                <w:rFonts w:cstheme="minorHAnsi"/>
                <w:sz w:val="22"/>
                <w:szCs w:val="22"/>
              </w:rPr>
            </w:pPr>
            <w:r w:rsidRPr="00951284">
              <w:rPr>
                <w:rFonts w:cstheme="minorHAnsi"/>
                <w:sz w:val="22"/>
                <w:szCs w:val="22"/>
              </w:rPr>
              <w:t>Tel.:</w:t>
            </w:r>
          </w:p>
        </w:tc>
        <w:tc>
          <w:tcPr>
            <w:tcW w:w="3884" w:type="dxa"/>
            <w:gridSpan w:val="2"/>
          </w:tcPr>
          <w:p w14:paraId="1E3E47DA" w14:textId="0238A95C" w:rsidR="001350B9" w:rsidRPr="00951284" w:rsidRDefault="001350B9" w:rsidP="00303D62">
            <w:pPr>
              <w:tabs>
                <w:tab w:val="left" w:pos="4111"/>
              </w:tabs>
              <w:spacing w:before="0"/>
              <w:ind w:left="57"/>
              <w:rPr>
                <w:rStyle w:val="Hyperlink"/>
                <w:rFonts w:cstheme="minorHAnsi"/>
                <w:sz w:val="22"/>
                <w:szCs w:val="22"/>
              </w:rPr>
            </w:pPr>
            <w:r w:rsidRPr="00951284">
              <w:rPr>
                <w:rFonts w:cstheme="minorHAnsi"/>
                <w:sz w:val="22"/>
                <w:szCs w:val="22"/>
              </w:rPr>
              <w:t>+41 22 730</w:t>
            </w:r>
            <w:r w:rsidR="00A1417A" w:rsidRPr="00951284">
              <w:rPr>
                <w:rFonts w:cstheme="minorHAnsi"/>
                <w:sz w:val="22"/>
                <w:szCs w:val="22"/>
              </w:rPr>
              <w:t xml:space="preserve"> 5858</w:t>
            </w:r>
          </w:p>
        </w:tc>
        <w:tc>
          <w:tcPr>
            <w:tcW w:w="5329" w:type="dxa"/>
            <w:vMerge/>
          </w:tcPr>
          <w:p w14:paraId="56572B65" w14:textId="77777777" w:rsidR="001350B9" w:rsidRPr="00951284" w:rsidRDefault="001350B9" w:rsidP="00303D62">
            <w:pPr>
              <w:tabs>
                <w:tab w:val="left" w:pos="226"/>
                <w:tab w:val="left" w:pos="510"/>
              </w:tabs>
              <w:spacing w:before="0"/>
              <w:ind w:left="226" w:hanging="169"/>
              <w:rPr>
                <w:rFonts w:cstheme="minorHAnsi"/>
                <w:b/>
                <w:sz w:val="22"/>
                <w:szCs w:val="22"/>
              </w:rPr>
            </w:pPr>
          </w:p>
        </w:tc>
      </w:tr>
      <w:tr w:rsidR="001350B9" w:rsidRPr="00951284" w14:paraId="4EBFDC16" w14:textId="77777777" w:rsidTr="00951284">
        <w:trPr>
          <w:cantSplit/>
        </w:trPr>
        <w:tc>
          <w:tcPr>
            <w:tcW w:w="1143" w:type="dxa"/>
            <w:gridSpan w:val="2"/>
          </w:tcPr>
          <w:p w14:paraId="55AFC468" w14:textId="77777777" w:rsidR="001350B9" w:rsidRPr="00951284" w:rsidRDefault="001350B9" w:rsidP="00951284">
            <w:pPr>
              <w:tabs>
                <w:tab w:val="left" w:pos="4111"/>
              </w:tabs>
              <w:spacing w:before="10"/>
              <w:ind w:left="135"/>
              <w:rPr>
                <w:rFonts w:cstheme="minorHAnsi"/>
                <w:sz w:val="22"/>
                <w:szCs w:val="22"/>
              </w:rPr>
            </w:pPr>
            <w:r w:rsidRPr="00951284">
              <w:rPr>
                <w:rFonts w:cstheme="minorHAnsi"/>
                <w:sz w:val="22"/>
                <w:szCs w:val="22"/>
              </w:rPr>
              <w:t>Fax:</w:t>
            </w:r>
          </w:p>
        </w:tc>
        <w:tc>
          <w:tcPr>
            <w:tcW w:w="3884" w:type="dxa"/>
            <w:gridSpan w:val="2"/>
          </w:tcPr>
          <w:p w14:paraId="530EA09F" w14:textId="77777777" w:rsidR="001350B9" w:rsidRPr="00951284" w:rsidRDefault="001350B9" w:rsidP="00303D62">
            <w:pPr>
              <w:tabs>
                <w:tab w:val="left" w:pos="4111"/>
              </w:tabs>
              <w:spacing w:before="0"/>
              <w:ind w:left="57"/>
              <w:rPr>
                <w:rStyle w:val="Hyperlink"/>
                <w:rFonts w:cstheme="minorHAnsi"/>
                <w:sz w:val="22"/>
                <w:szCs w:val="22"/>
              </w:rPr>
            </w:pPr>
            <w:r w:rsidRPr="00951284">
              <w:rPr>
                <w:rFonts w:cstheme="minorHAnsi"/>
                <w:sz w:val="22"/>
                <w:szCs w:val="22"/>
              </w:rPr>
              <w:t>+41 22 730 5853</w:t>
            </w:r>
          </w:p>
        </w:tc>
        <w:tc>
          <w:tcPr>
            <w:tcW w:w="5329" w:type="dxa"/>
            <w:vMerge/>
          </w:tcPr>
          <w:p w14:paraId="7334E19B" w14:textId="77777777" w:rsidR="001350B9" w:rsidRPr="00951284" w:rsidRDefault="001350B9" w:rsidP="00303D62">
            <w:pPr>
              <w:tabs>
                <w:tab w:val="left" w:pos="226"/>
                <w:tab w:val="left" w:pos="510"/>
              </w:tabs>
              <w:spacing w:before="0"/>
              <w:ind w:left="226" w:hanging="169"/>
              <w:rPr>
                <w:rFonts w:cstheme="minorHAnsi"/>
                <w:b/>
                <w:sz w:val="22"/>
                <w:szCs w:val="22"/>
              </w:rPr>
            </w:pPr>
          </w:p>
        </w:tc>
      </w:tr>
      <w:tr w:rsidR="001350B9" w:rsidRPr="00951284" w14:paraId="2ADB7CE0" w14:textId="77777777" w:rsidTr="00951284">
        <w:trPr>
          <w:cantSplit/>
        </w:trPr>
        <w:tc>
          <w:tcPr>
            <w:tcW w:w="1143" w:type="dxa"/>
            <w:gridSpan w:val="2"/>
          </w:tcPr>
          <w:p w14:paraId="316B1DAC" w14:textId="77777777" w:rsidR="001350B9" w:rsidRPr="00951284" w:rsidRDefault="001350B9" w:rsidP="00951284">
            <w:pPr>
              <w:tabs>
                <w:tab w:val="left" w:pos="4111"/>
              </w:tabs>
              <w:spacing w:before="10"/>
              <w:ind w:left="135"/>
              <w:rPr>
                <w:rFonts w:cstheme="minorHAnsi"/>
                <w:sz w:val="22"/>
                <w:szCs w:val="22"/>
              </w:rPr>
            </w:pPr>
            <w:r w:rsidRPr="00951284">
              <w:rPr>
                <w:rFonts w:cstheme="minorHAnsi"/>
                <w:sz w:val="22"/>
                <w:szCs w:val="22"/>
              </w:rPr>
              <w:t>Correo-e:</w:t>
            </w:r>
          </w:p>
        </w:tc>
        <w:tc>
          <w:tcPr>
            <w:tcW w:w="3884" w:type="dxa"/>
            <w:gridSpan w:val="2"/>
          </w:tcPr>
          <w:p w14:paraId="755E159D" w14:textId="2498668D" w:rsidR="001350B9" w:rsidRPr="00951284" w:rsidRDefault="00C04FFE" w:rsidP="00303D62">
            <w:pPr>
              <w:tabs>
                <w:tab w:val="left" w:pos="4111"/>
              </w:tabs>
              <w:spacing w:before="0"/>
              <w:ind w:left="57"/>
              <w:rPr>
                <w:rFonts w:cstheme="minorHAnsi"/>
                <w:sz w:val="22"/>
                <w:szCs w:val="22"/>
              </w:rPr>
            </w:pPr>
            <w:hyperlink r:id="rId9" w:history="1">
              <w:r w:rsidR="00A1417A" w:rsidRPr="00951284">
                <w:rPr>
                  <w:rStyle w:val="Hyperlink"/>
                  <w:rFonts w:cstheme="minorHAnsi"/>
                  <w:sz w:val="22"/>
                  <w:szCs w:val="22"/>
                </w:rPr>
                <w:t>tsbsg9@itu.int</w:t>
              </w:r>
            </w:hyperlink>
            <w:r w:rsidR="001350B9" w:rsidRPr="00951284">
              <w:rPr>
                <w:rFonts w:cstheme="minorHAnsi"/>
                <w:sz w:val="22"/>
                <w:szCs w:val="22"/>
              </w:rPr>
              <w:t xml:space="preserve"> </w:t>
            </w:r>
          </w:p>
        </w:tc>
        <w:tc>
          <w:tcPr>
            <w:tcW w:w="5329" w:type="dxa"/>
            <w:vMerge/>
          </w:tcPr>
          <w:p w14:paraId="357028D6" w14:textId="77777777" w:rsidR="001350B9" w:rsidRPr="00951284" w:rsidRDefault="001350B9"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1350B9" w:rsidRPr="00951284" w14:paraId="7788BEA6" w14:textId="77777777" w:rsidTr="00951284">
        <w:trPr>
          <w:cantSplit/>
          <w:trHeight w:val="556"/>
        </w:trPr>
        <w:tc>
          <w:tcPr>
            <w:tcW w:w="1143" w:type="dxa"/>
            <w:gridSpan w:val="2"/>
          </w:tcPr>
          <w:p w14:paraId="41525CC4" w14:textId="77777777" w:rsidR="001350B9" w:rsidRPr="00951284" w:rsidRDefault="001350B9" w:rsidP="00951284">
            <w:pPr>
              <w:tabs>
                <w:tab w:val="left" w:pos="4111"/>
              </w:tabs>
              <w:spacing w:before="10"/>
              <w:ind w:left="135"/>
              <w:rPr>
                <w:rFonts w:cstheme="minorHAnsi"/>
                <w:sz w:val="22"/>
                <w:szCs w:val="22"/>
              </w:rPr>
            </w:pPr>
            <w:r w:rsidRPr="00951284">
              <w:rPr>
                <w:rFonts w:cstheme="minorHAnsi"/>
                <w:sz w:val="22"/>
                <w:szCs w:val="22"/>
              </w:rPr>
              <w:t>Web:</w:t>
            </w:r>
          </w:p>
        </w:tc>
        <w:tc>
          <w:tcPr>
            <w:tcW w:w="9213" w:type="dxa"/>
            <w:gridSpan w:val="3"/>
          </w:tcPr>
          <w:p w14:paraId="0FBD984F" w14:textId="5EAC8E13" w:rsidR="001350B9" w:rsidRPr="00951284" w:rsidRDefault="00C04FFE" w:rsidP="00303D62">
            <w:pPr>
              <w:tabs>
                <w:tab w:val="left" w:pos="4111"/>
              </w:tabs>
              <w:spacing w:before="0"/>
              <w:rPr>
                <w:rFonts w:cstheme="minorHAnsi"/>
                <w:bCs/>
                <w:sz w:val="22"/>
                <w:szCs w:val="22"/>
              </w:rPr>
            </w:pPr>
            <w:hyperlink r:id="rId10" w:history="1">
              <w:r w:rsidR="00A1417A" w:rsidRPr="00951284">
                <w:rPr>
                  <w:rStyle w:val="Hyperlink"/>
                  <w:rFonts w:cstheme="minorHAnsi"/>
                  <w:sz w:val="22"/>
                  <w:szCs w:val="22"/>
                </w:rPr>
                <w:t>http://itu.int/go/tsg09</w:t>
              </w:r>
            </w:hyperlink>
          </w:p>
        </w:tc>
      </w:tr>
      <w:tr w:rsidR="007B6316" w:rsidRPr="00951284" w14:paraId="0FA354D3" w14:textId="77777777" w:rsidTr="00951284">
        <w:trPr>
          <w:cantSplit/>
        </w:trPr>
        <w:tc>
          <w:tcPr>
            <w:tcW w:w="1143" w:type="dxa"/>
            <w:gridSpan w:val="2"/>
          </w:tcPr>
          <w:p w14:paraId="5406F019" w14:textId="77777777" w:rsidR="007B6316" w:rsidRPr="00951284" w:rsidRDefault="007B6316" w:rsidP="00951284">
            <w:pPr>
              <w:tabs>
                <w:tab w:val="left" w:pos="4111"/>
              </w:tabs>
              <w:spacing w:before="10"/>
              <w:ind w:left="135"/>
              <w:rPr>
                <w:rFonts w:cstheme="minorHAnsi"/>
                <w:sz w:val="22"/>
                <w:szCs w:val="22"/>
              </w:rPr>
            </w:pPr>
            <w:r w:rsidRPr="00951284">
              <w:rPr>
                <w:rFonts w:cstheme="minorHAnsi"/>
                <w:b/>
                <w:bCs/>
                <w:sz w:val="22"/>
                <w:szCs w:val="22"/>
              </w:rPr>
              <w:t>Asunto</w:t>
            </w:r>
            <w:r w:rsidRPr="00951284">
              <w:rPr>
                <w:rFonts w:cstheme="minorHAnsi"/>
                <w:sz w:val="22"/>
                <w:szCs w:val="22"/>
              </w:rPr>
              <w:t>:</w:t>
            </w:r>
          </w:p>
        </w:tc>
        <w:tc>
          <w:tcPr>
            <w:tcW w:w="9213" w:type="dxa"/>
            <w:gridSpan w:val="3"/>
          </w:tcPr>
          <w:p w14:paraId="2935CA6C" w14:textId="27944389" w:rsidR="007B6316" w:rsidRPr="00951284" w:rsidRDefault="00A1417A" w:rsidP="00303D62">
            <w:pPr>
              <w:tabs>
                <w:tab w:val="left" w:pos="4111"/>
              </w:tabs>
              <w:spacing w:before="0"/>
              <w:rPr>
                <w:rFonts w:cstheme="minorHAnsi"/>
                <w:b/>
                <w:sz w:val="22"/>
                <w:szCs w:val="22"/>
              </w:rPr>
            </w:pPr>
            <w:r w:rsidRPr="00951284">
              <w:rPr>
                <w:rFonts w:cstheme="minorHAnsi"/>
                <w:b/>
                <w:bCs/>
                <w:sz w:val="22"/>
                <w:szCs w:val="22"/>
              </w:rPr>
              <w:t>Reunión virtual de la Comisión de Estudio 9; 9-17 de mayo de 2024</w:t>
            </w:r>
          </w:p>
        </w:tc>
      </w:tr>
    </w:tbl>
    <w:p w14:paraId="07F9CFFD" w14:textId="46BD123C" w:rsidR="00C34772" w:rsidRPr="00951284" w:rsidRDefault="00C34772" w:rsidP="007B6316">
      <w:pPr>
        <w:spacing w:before="320"/>
        <w:rPr>
          <w:rFonts w:cstheme="minorHAnsi"/>
          <w:sz w:val="22"/>
          <w:szCs w:val="22"/>
        </w:rPr>
      </w:pPr>
      <w:bookmarkStart w:id="1" w:name="StartTyping_S"/>
      <w:bookmarkStart w:id="2" w:name="suitetext"/>
      <w:bookmarkStart w:id="3" w:name="text"/>
      <w:bookmarkEnd w:id="1"/>
      <w:bookmarkEnd w:id="2"/>
      <w:bookmarkEnd w:id="3"/>
      <w:r w:rsidRPr="00951284">
        <w:rPr>
          <w:rFonts w:cstheme="minorHAnsi"/>
          <w:sz w:val="22"/>
          <w:szCs w:val="22"/>
        </w:rPr>
        <w:t>Muy Señora mía/Muy Señor mío</w:t>
      </w:r>
      <w:r w:rsidR="00951284">
        <w:rPr>
          <w:rFonts w:cstheme="minorHAnsi"/>
          <w:sz w:val="22"/>
          <w:szCs w:val="22"/>
        </w:rPr>
        <w:t>,</w:t>
      </w:r>
    </w:p>
    <w:p w14:paraId="06141BC0" w14:textId="77777777" w:rsidR="00A1417A" w:rsidRPr="00951284" w:rsidRDefault="00A1417A" w:rsidP="00A1417A">
      <w:pPr>
        <w:rPr>
          <w:rFonts w:cstheme="minorHAnsi"/>
          <w:sz w:val="22"/>
          <w:szCs w:val="22"/>
        </w:rPr>
      </w:pPr>
      <w:bookmarkStart w:id="4" w:name="lt_pId043"/>
      <w:r w:rsidRPr="00951284">
        <w:rPr>
          <w:rFonts w:cstheme="minorHAnsi"/>
          <w:sz w:val="22"/>
          <w:szCs w:val="22"/>
        </w:rPr>
        <w:t xml:space="preserve">Me complace invitarle a participar en la siguiente reunión de la Comisión de Estudio 9 del UIT-T (Transmisión de contenidos audiovisuales y redes de cable de banda ancha integradas) se prevé que tenga lugar de manera virtual del 9 al 17 de mayo de 2024, ambos inclusive. </w:t>
      </w:r>
    </w:p>
    <w:p w14:paraId="4C7959FC" w14:textId="77777777" w:rsidR="00A1417A" w:rsidRPr="00951284" w:rsidRDefault="00A1417A" w:rsidP="00A1417A">
      <w:pPr>
        <w:rPr>
          <w:rFonts w:cstheme="minorHAnsi"/>
          <w:sz w:val="22"/>
          <w:szCs w:val="22"/>
        </w:rPr>
      </w:pPr>
      <w:r w:rsidRPr="00951284">
        <w:rPr>
          <w:rFonts w:cstheme="minorHAnsi"/>
          <w:sz w:val="22"/>
          <w:szCs w:val="22"/>
        </w:rPr>
        <w:t>Tenga presente que la reunión se celebrará íntegramente en inglés, sin servicios de interpretación.</w:t>
      </w:r>
    </w:p>
    <w:p w14:paraId="667DEC17" w14:textId="77777777" w:rsidR="00A1417A" w:rsidRPr="00951284" w:rsidRDefault="00A1417A" w:rsidP="00A1417A">
      <w:pPr>
        <w:rPr>
          <w:rFonts w:cstheme="minorHAnsi"/>
          <w:sz w:val="22"/>
          <w:szCs w:val="22"/>
        </w:rPr>
      </w:pPr>
      <w:bookmarkStart w:id="5" w:name="lt_pId044"/>
      <w:bookmarkEnd w:id="4"/>
      <w:r w:rsidRPr="00951284">
        <w:rPr>
          <w:rFonts w:cstheme="minorHAnsi"/>
          <w:sz w:val="22"/>
          <w:szCs w:val="22"/>
        </w:rPr>
        <w:t>Únase a la CE 9 para influir y forjar el futuro de la banda ancha y la TV por cable a través de la correspondiente normalización internacional.</w:t>
      </w:r>
    </w:p>
    <w:p w14:paraId="07D71C81" w14:textId="77777777" w:rsidR="00A1417A" w:rsidRPr="00951284" w:rsidRDefault="00A1417A" w:rsidP="00A1417A">
      <w:pPr>
        <w:rPr>
          <w:rFonts w:cstheme="minorHAnsi"/>
          <w:sz w:val="22"/>
          <w:szCs w:val="22"/>
        </w:rPr>
      </w:pPr>
      <w:r w:rsidRPr="00951284">
        <w:rPr>
          <w:rFonts w:cstheme="minorHAnsi"/>
          <w:sz w:val="22"/>
          <w:szCs w:val="22"/>
        </w:rPr>
        <w:t xml:space="preserve">La CE 9 del UIT-T estudia la utilización de las tecnologías de la información y la comunicación (TIC) en la distribución de programas de televisión y sonido como soporte de funciones avanzadas, en particular la ultra </w:t>
      </w:r>
      <w:proofErr w:type="gramStart"/>
      <w:r w:rsidRPr="00951284">
        <w:rPr>
          <w:rFonts w:cstheme="minorHAnsi"/>
          <w:sz w:val="22"/>
          <w:szCs w:val="22"/>
        </w:rPr>
        <w:t>alta definición y la alta gama</w:t>
      </w:r>
      <w:proofErr w:type="gramEnd"/>
      <w:r w:rsidRPr="00951284">
        <w:rPr>
          <w:rFonts w:cstheme="minorHAnsi"/>
          <w:sz w:val="22"/>
          <w:szCs w:val="22"/>
        </w:rPr>
        <w:t xml:space="preserve"> dinámica, la televisión 3D, la realidad virtual, la realidad aumentada y la multivisión. Esta labor comprende la utilización de redes de cable, por ejemplo, cable coaxial, fibra óptica, cable híbrido fibra-coaxial, etc., con el fin de prestar asimismo servicios de banda ancha integrados.</w:t>
      </w:r>
    </w:p>
    <w:p w14:paraId="626D34C9" w14:textId="77777777" w:rsidR="00A1417A" w:rsidRPr="00951284" w:rsidRDefault="00A1417A" w:rsidP="00A1417A">
      <w:pPr>
        <w:rPr>
          <w:rFonts w:cstheme="minorHAnsi"/>
          <w:sz w:val="22"/>
          <w:szCs w:val="22"/>
        </w:rPr>
      </w:pPr>
      <w:r w:rsidRPr="00951284">
        <w:rPr>
          <w:rFonts w:cstheme="minorHAnsi"/>
          <w:sz w:val="22"/>
          <w:szCs w:val="22"/>
        </w:rPr>
        <w:t>Las redes de cable, diseñadas principalmente para el suministro de contenidos audiovisuales a los hogares, también soportan servicios que dependen sobremanera de la secuencia temporal, como los juegos, el vídeo a la carta, los servicios interactivos y las aplicaciones multipantalla, hasta los equipos del cliente (CPE) en su hogar o su empresa.</w:t>
      </w:r>
    </w:p>
    <w:p w14:paraId="128EFE81" w14:textId="77777777" w:rsidR="00A1417A" w:rsidRPr="00951284" w:rsidRDefault="00A1417A" w:rsidP="00A1417A">
      <w:pPr>
        <w:rPr>
          <w:rFonts w:cstheme="minorHAnsi"/>
          <w:sz w:val="22"/>
          <w:szCs w:val="22"/>
        </w:rPr>
      </w:pPr>
      <w:r w:rsidRPr="00951284">
        <w:rPr>
          <w:rFonts w:cstheme="minorHAnsi"/>
          <w:sz w:val="22"/>
          <w:szCs w:val="22"/>
        </w:rPr>
        <w:t>La CE 9 del UIT-T también estudia cómo utilizar la computación en la nube, la inteligencia artificial (IA) y otras tecnologías avanzadas para mejorar la contribución y la distribución de contenidos audiovisuales, así como los servicios integrados de banda ancha, incluidos los servicios de accesibilidad, a través de las redes de cable.</w:t>
      </w:r>
    </w:p>
    <w:p w14:paraId="12C65B88" w14:textId="77777777" w:rsidR="00A1417A" w:rsidRPr="00951284" w:rsidRDefault="00A1417A" w:rsidP="00A1417A">
      <w:pPr>
        <w:rPr>
          <w:rFonts w:cstheme="minorHAnsi"/>
          <w:sz w:val="22"/>
          <w:szCs w:val="22"/>
        </w:rPr>
      </w:pPr>
      <w:r w:rsidRPr="00951284">
        <w:rPr>
          <w:rFonts w:cstheme="minorHAnsi"/>
          <w:sz w:val="22"/>
          <w:szCs w:val="22"/>
        </w:rPr>
        <w:t xml:space="preserve">Pueden consultarse los temas de trabajo en curso en la CE 9 del UIT-T, sobre los cuales se invita a presentar contribuciones por escrito, a través de la dirección web </w:t>
      </w:r>
      <w:hyperlink r:id="rId11" w:history="1">
        <w:r w:rsidRPr="00951284">
          <w:rPr>
            <w:rStyle w:val="Hyperlink"/>
            <w:rFonts w:cstheme="minorHAnsi"/>
            <w:sz w:val="22"/>
            <w:szCs w:val="22"/>
          </w:rPr>
          <w:t>www.itu.int/itu-t/workprog/wp_search.aspx?sg=9</w:t>
        </w:r>
      </w:hyperlink>
      <w:r w:rsidRPr="00951284">
        <w:rPr>
          <w:rFonts w:cstheme="minorHAnsi"/>
          <w:sz w:val="22"/>
          <w:szCs w:val="22"/>
        </w:rPr>
        <w:t>.</w:t>
      </w:r>
    </w:p>
    <w:p w14:paraId="5EB21A84" w14:textId="77777777" w:rsidR="00A1417A" w:rsidRPr="00951284" w:rsidRDefault="00A1417A" w:rsidP="00A1417A">
      <w:pPr>
        <w:rPr>
          <w:rFonts w:cstheme="minorHAnsi"/>
          <w:sz w:val="22"/>
          <w:szCs w:val="22"/>
        </w:rPr>
      </w:pPr>
      <w:r w:rsidRPr="00951284">
        <w:rPr>
          <w:rFonts w:cstheme="minorHAnsi"/>
          <w:sz w:val="22"/>
          <w:szCs w:val="22"/>
        </w:rPr>
        <w:t xml:space="preserve">El sitio web de la UIT contiene la plantilla para las contribuciones para </w:t>
      </w:r>
      <w:hyperlink r:id="rId12" w:history="1">
        <w:r w:rsidRPr="00951284">
          <w:rPr>
            <w:rStyle w:val="Hyperlink"/>
            <w:rFonts w:cstheme="minorHAnsi"/>
            <w:sz w:val="22"/>
            <w:szCs w:val="22"/>
          </w:rPr>
          <w:t>Publicación Directa de Documentos</w:t>
        </w:r>
      </w:hyperlink>
      <w:r w:rsidRPr="00951284">
        <w:rPr>
          <w:rFonts w:cstheme="minorHAnsi"/>
          <w:sz w:val="22"/>
          <w:szCs w:val="22"/>
        </w:rPr>
        <w:t xml:space="preserve">, y en la dirección web siguiente pueden consultarse las directrices para la elaboración de contribuciones: </w:t>
      </w:r>
      <w:hyperlink r:id="rId13" w:history="1">
        <w:r w:rsidRPr="00951284">
          <w:rPr>
            <w:rStyle w:val="Hyperlink"/>
            <w:rFonts w:cstheme="minorHAnsi"/>
            <w:sz w:val="22"/>
            <w:szCs w:val="22"/>
          </w:rPr>
          <w:t>http://www.itu.int/rec/T-REC-A.2-201211-I</w:t>
        </w:r>
      </w:hyperlink>
      <w:r w:rsidRPr="00951284">
        <w:rPr>
          <w:rFonts w:cstheme="minorHAnsi"/>
          <w:sz w:val="22"/>
          <w:szCs w:val="22"/>
        </w:rPr>
        <w:t>.</w:t>
      </w:r>
    </w:p>
    <w:p w14:paraId="71B016F0" w14:textId="77777777" w:rsidR="00A1417A" w:rsidRPr="00951284" w:rsidRDefault="00A1417A" w:rsidP="00A1417A">
      <w:pPr>
        <w:rPr>
          <w:rFonts w:cstheme="minorHAnsi"/>
          <w:sz w:val="22"/>
          <w:szCs w:val="22"/>
        </w:rPr>
      </w:pPr>
      <w:r w:rsidRPr="00951284">
        <w:rPr>
          <w:rFonts w:cstheme="minorHAnsi"/>
          <w:sz w:val="22"/>
          <w:szCs w:val="22"/>
        </w:rPr>
        <w:t xml:space="preserve">Con objeto de que los diversos husos horarios no supongan un gran inconveniente para los participantes, la dirección de la CE 9 del UIT-T hará todo lo posible por organizar las sesiones de las 11.00 a las 15.00 horas, horario de Ginebra. En caso de que se necesiten sesiones fuera de ese horario principal, se consultará a los Relatores y a los expertos interesados. </w:t>
      </w:r>
    </w:p>
    <w:p w14:paraId="0B6CDEFD" w14:textId="77777777" w:rsidR="00A1417A" w:rsidRPr="00951284" w:rsidRDefault="00A1417A" w:rsidP="00A1417A">
      <w:pPr>
        <w:rPr>
          <w:rFonts w:cstheme="minorHAnsi"/>
          <w:sz w:val="22"/>
          <w:szCs w:val="22"/>
        </w:rPr>
      </w:pPr>
      <w:r w:rsidRPr="00951284">
        <w:rPr>
          <w:rFonts w:cstheme="minorHAnsi"/>
          <w:sz w:val="22"/>
          <w:szCs w:val="22"/>
        </w:rPr>
        <w:t xml:space="preserve">La reunión dará comienzo a las 11.45 horas, horario de Ginebra, y en el primer día se utilizará la herramienta de participación a distancia </w:t>
      </w:r>
      <w:hyperlink r:id="rId14" w:history="1">
        <w:r w:rsidRPr="00951284">
          <w:rPr>
            <w:rStyle w:val="Hyperlink"/>
            <w:rFonts w:cstheme="minorHAnsi"/>
            <w:sz w:val="22"/>
            <w:szCs w:val="22"/>
          </w:rPr>
          <w:t>MyMeetings</w:t>
        </w:r>
      </w:hyperlink>
      <w:r w:rsidRPr="00951284">
        <w:rPr>
          <w:rFonts w:cstheme="minorHAnsi"/>
          <w:sz w:val="22"/>
          <w:szCs w:val="22"/>
        </w:rPr>
        <w:t xml:space="preserve">. </w:t>
      </w:r>
    </w:p>
    <w:p w14:paraId="6AB355AB" w14:textId="77777777" w:rsidR="00A1417A" w:rsidRPr="00951284" w:rsidRDefault="00A1417A" w:rsidP="00A1417A">
      <w:pPr>
        <w:rPr>
          <w:rFonts w:cstheme="minorHAnsi"/>
          <w:sz w:val="22"/>
          <w:szCs w:val="22"/>
        </w:rPr>
      </w:pPr>
      <w:bookmarkStart w:id="6" w:name="lt_pId057"/>
      <w:bookmarkEnd w:id="5"/>
      <w:r w:rsidRPr="00951284">
        <w:rPr>
          <w:rFonts w:cstheme="minorHAnsi"/>
          <w:bCs/>
          <w:sz w:val="22"/>
          <w:szCs w:val="22"/>
        </w:rPr>
        <w:lastRenderedPageBreak/>
        <w:t>A lo largo de la reunión de la CE 9 se celebrará, previa petición, una sesión de formación práctica de un día de duración sobre reducción de la disparidad en materia de normalización, destinada a los delegados de los países en desarrollo</w:t>
      </w:r>
      <w:r w:rsidRPr="00951284">
        <w:rPr>
          <w:rFonts w:cstheme="minorHAnsi"/>
          <w:sz w:val="22"/>
          <w:szCs w:val="22"/>
        </w:rPr>
        <w:t>.</w:t>
      </w:r>
    </w:p>
    <w:p w14:paraId="7CEA5F14" w14:textId="77777777" w:rsidR="00A1417A" w:rsidRPr="00951284" w:rsidRDefault="00A1417A" w:rsidP="00A1417A">
      <w:pPr>
        <w:rPr>
          <w:rFonts w:cstheme="minorHAnsi"/>
          <w:sz w:val="22"/>
          <w:szCs w:val="22"/>
        </w:rPr>
      </w:pPr>
      <w:r w:rsidRPr="00951284">
        <w:rPr>
          <w:rFonts w:cstheme="minorHAnsi"/>
          <w:sz w:val="22"/>
          <w:szCs w:val="22"/>
        </w:rPr>
        <w:t xml:space="preserve">Puede comunicar su interés en participar en ella a través de la dirección de correo electrónico </w:t>
      </w:r>
      <w:hyperlink r:id="rId15" w:history="1">
        <w:r w:rsidRPr="00951284">
          <w:rPr>
            <w:rStyle w:val="Hyperlink"/>
            <w:rFonts w:cstheme="minorHAnsi"/>
            <w:sz w:val="22"/>
            <w:szCs w:val="22"/>
          </w:rPr>
          <w:t>tsbbsg@itu.int</w:t>
        </w:r>
      </w:hyperlink>
      <w:r w:rsidRPr="00951284">
        <w:rPr>
          <w:rFonts w:cstheme="minorHAnsi"/>
          <w:sz w:val="22"/>
          <w:szCs w:val="22"/>
        </w:rPr>
        <w:t>.</w:t>
      </w:r>
    </w:p>
    <w:p w14:paraId="464E79ED" w14:textId="77777777" w:rsidR="00A1417A" w:rsidRPr="00951284" w:rsidRDefault="00A1417A" w:rsidP="00A1417A">
      <w:pPr>
        <w:pStyle w:val="Headingb0"/>
        <w:spacing w:after="120"/>
        <w:rPr>
          <w:rFonts w:cstheme="minorHAnsi"/>
          <w:sz w:val="22"/>
          <w:szCs w:val="22"/>
        </w:rPr>
      </w:pPr>
      <w:r w:rsidRPr="00951284">
        <w:rPr>
          <w:rFonts w:cstheme="minorHAnsi"/>
          <w:sz w:val="22"/>
          <w:szCs w:val="22"/>
        </w:rPr>
        <w:t>Plazos clave: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6937"/>
      </w:tblGrid>
      <w:tr w:rsidR="00A1417A" w:rsidRPr="00951284" w14:paraId="2AD63AB9" w14:textId="77777777" w:rsidTr="004078A5">
        <w:tc>
          <w:tcPr>
            <w:tcW w:w="2697" w:type="dxa"/>
            <w:shd w:val="clear" w:color="auto" w:fill="auto"/>
          </w:tcPr>
          <w:p w14:paraId="4BA85615" w14:textId="77777777" w:rsidR="00A1417A" w:rsidRPr="00951284" w:rsidRDefault="00A1417A" w:rsidP="004078A5">
            <w:pPr>
              <w:pStyle w:val="Tabletext0"/>
              <w:rPr>
                <w:rFonts w:cstheme="minorHAnsi"/>
                <w:szCs w:val="22"/>
              </w:rPr>
            </w:pPr>
            <w:r w:rsidRPr="00951284">
              <w:rPr>
                <w:rFonts w:cstheme="minorHAnsi"/>
                <w:szCs w:val="22"/>
              </w:rPr>
              <w:t>9 de marzo de 2024</w:t>
            </w:r>
          </w:p>
        </w:tc>
        <w:tc>
          <w:tcPr>
            <w:tcW w:w="6937" w:type="dxa"/>
            <w:shd w:val="clear" w:color="auto" w:fill="auto"/>
          </w:tcPr>
          <w:p w14:paraId="13FB4D6E" w14:textId="77777777" w:rsidR="00A1417A" w:rsidRPr="00951284" w:rsidRDefault="00A1417A" w:rsidP="004078A5">
            <w:pPr>
              <w:pStyle w:val="Tabletext0"/>
              <w:ind w:left="284" w:hanging="284"/>
              <w:rPr>
                <w:rFonts w:cstheme="minorHAnsi"/>
                <w:szCs w:val="22"/>
              </w:rPr>
            </w:pPr>
            <w:bookmarkStart w:id="7" w:name="lt_pId062"/>
            <w:r w:rsidRPr="00951284">
              <w:rPr>
                <w:rFonts w:cstheme="minorHAnsi"/>
                <w:color w:val="000000"/>
                <w:szCs w:val="22"/>
                <w:lang w:eastAsia="zh-CN"/>
              </w:rPr>
              <w:t>–</w:t>
            </w:r>
            <w:r w:rsidRPr="00951284">
              <w:rPr>
                <w:rFonts w:cstheme="minorHAnsi"/>
                <w:color w:val="000000"/>
                <w:szCs w:val="22"/>
                <w:lang w:eastAsia="zh-CN"/>
              </w:rPr>
              <w:tab/>
            </w:r>
            <w:hyperlink r:id="rId16" w:history="1">
              <w:r w:rsidRPr="00951284">
                <w:rPr>
                  <w:rStyle w:val="Hyperlink"/>
                  <w:rFonts w:cstheme="minorHAnsi"/>
                  <w:szCs w:val="22"/>
                </w:rPr>
                <w:t>Presentación de contribuciones de los miembros del UIT-T</w:t>
              </w:r>
            </w:hyperlink>
            <w:r w:rsidRPr="00951284">
              <w:rPr>
                <w:rFonts w:cstheme="minorHAnsi"/>
                <w:szCs w:val="22"/>
              </w:rPr>
              <w:t xml:space="preserve"> para las que se requiere traducción. </w:t>
            </w:r>
            <w:bookmarkEnd w:id="7"/>
          </w:p>
        </w:tc>
      </w:tr>
      <w:tr w:rsidR="00A1417A" w:rsidRPr="00951284" w14:paraId="34FFF757" w14:textId="77777777" w:rsidTr="004078A5">
        <w:tc>
          <w:tcPr>
            <w:tcW w:w="2697" w:type="dxa"/>
            <w:shd w:val="clear" w:color="auto" w:fill="auto"/>
          </w:tcPr>
          <w:p w14:paraId="779782CD" w14:textId="77777777" w:rsidR="00A1417A" w:rsidRPr="00951284" w:rsidRDefault="00A1417A" w:rsidP="004078A5">
            <w:pPr>
              <w:pStyle w:val="Tabletext0"/>
              <w:rPr>
                <w:rFonts w:cstheme="minorHAnsi"/>
                <w:szCs w:val="22"/>
              </w:rPr>
            </w:pPr>
            <w:r w:rsidRPr="00951284">
              <w:rPr>
                <w:rFonts w:cstheme="minorHAnsi"/>
                <w:szCs w:val="22"/>
              </w:rPr>
              <w:t>28 de marzo de 2024</w:t>
            </w:r>
          </w:p>
        </w:tc>
        <w:tc>
          <w:tcPr>
            <w:tcW w:w="6937" w:type="dxa"/>
            <w:shd w:val="clear" w:color="auto" w:fill="auto"/>
          </w:tcPr>
          <w:p w14:paraId="0A81EA23" w14:textId="77777777" w:rsidR="00A1417A" w:rsidRPr="00951284" w:rsidRDefault="00A1417A" w:rsidP="004078A5">
            <w:pPr>
              <w:pStyle w:val="Tabletext0"/>
              <w:keepNext/>
              <w:keepLines/>
              <w:tabs>
                <w:tab w:val="left" w:pos="8222"/>
              </w:tabs>
              <w:ind w:left="288" w:hanging="288"/>
              <w:rPr>
                <w:rFonts w:cstheme="minorHAnsi"/>
                <w:szCs w:val="22"/>
              </w:rPr>
            </w:pPr>
            <w:r w:rsidRPr="00951284">
              <w:rPr>
                <w:rFonts w:cstheme="minorHAnsi"/>
                <w:szCs w:val="22"/>
              </w:rPr>
              <w:t>–</w:t>
            </w:r>
            <w:r w:rsidRPr="00951284">
              <w:rPr>
                <w:rFonts w:cstheme="minorHAnsi"/>
                <w:szCs w:val="22"/>
              </w:rPr>
              <w:tab/>
              <w:t xml:space="preserve">Presentación de solicitudes de becas electrónicas (mediante los formularios disponibles a través de la </w:t>
            </w:r>
            <w:hyperlink r:id="rId17" w:history="1">
              <w:r w:rsidRPr="00951284">
                <w:rPr>
                  <w:rStyle w:val="Hyperlink"/>
                  <w:rFonts w:cstheme="minorHAnsi"/>
                  <w:szCs w:val="22"/>
                </w:rPr>
                <w:t>página de inicio de la Comisión de Estudio</w:t>
              </w:r>
            </w:hyperlink>
            <w:r w:rsidRPr="00951284">
              <w:rPr>
                <w:rFonts w:cstheme="minorHAnsi"/>
                <w:szCs w:val="22"/>
              </w:rPr>
              <w:t>; véanse los detalles en el Anexo A).</w:t>
            </w:r>
          </w:p>
        </w:tc>
      </w:tr>
      <w:tr w:rsidR="00A1417A" w:rsidRPr="00951284" w14:paraId="70DB7112" w14:textId="77777777" w:rsidTr="004078A5">
        <w:tc>
          <w:tcPr>
            <w:tcW w:w="2697" w:type="dxa"/>
            <w:shd w:val="clear" w:color="auto" w:fill="auto"/>
          </w:tcPr>
          <w:p w14:paraId="5AC0880A" w14:textId="77777777" w:rsidR="00A1417A" w:rsidRPr="00951284" w:rsidRDefault="00A1417A" w:rsidP="004078A5">
            <w:pPr>
              <w:pStyle w:val="Tabletext0"/>
              <w:rPr>
                <w:rFonts w:cstheme="minorHAnsi"/>
                <w:szCs w:val="22"/>
              </w:rPr>
            </w:pPr>
            <w:r w:rsidRPr="00951284">
              <w:rPr>
                <w:rFonts w:cstheme="minorHAnsi"/>
                <w:szCs w:val="22"/>
              </w:rPr>
              <w:t>9 de abril de 2024</w:t>
            </w:r>
          </w:p>
        </w:tc>
        <w:tc>
          <w:tcPr>
            <w:tcW w:w="6937" w:type="dxa"/>
            <w:shd w:val="clear" w:color="auto" w:fill="auto"/>
          </w:tcPr>
          <w:p w14:paraId="272FD3C2" w14:textId="77777777" w:rsidR="00A1417A" w:rsidRPr="00951284" w:rsidRDefault="00A1417A" w:rsidP="004078A5">
            <w:pPr>
              <w:pStyle w:val="Tabletext0"/>
              <w:keepNext/>
              <w:keepLines/>
              <w:tabs>
                <w:tab w:val="left" w:pos="8222"/>
              </w:tabs>
              <w:ind w:left="284" w:hanging="284"/>
              <w:rPr>
                <w:rFonts w:cstheme="minorHAnsi"/>
                <w:szCs w:val="22"/>
              </w:rPr>
            </w:pPr>
            <w:r w:rsidRPr="00951284">
              <w:rPr>
                <w:rFonts w:cstheme="minorHAnsi"/>
                <w:szCs w:val="22"/>
              </w:rPr>
              <w:t>–</w:t>
            </w:r>
            <w:r w:rsidRPr="00951284">
              <w:rPr>
                <w:rFonts w:cstheme="minorHAnsi"/>
                <w:szCs w:val="22"/>
              </w:rPr>
              <w:tab/>
              <w:t xml:space="preserve">Inscripción (a través del formulario de inscripción en línea que figura en la página de inicio de la Comisión de Estudio: </w:t>
            </w:r>
            <w:hyperlink r:id="rId18" w:history="1">
              <w:r w:rsidRPr="00951284">
                <w:rPr>
                  <w:rStyle w:val="Hyperlink"/>
                  <w:rFonts w:cstheme="minorHAnsi"/>
                  <w:szCs w:val="22"/>
                </w:rPr>
                <w:t>https://www.itu.int/es/ITU-T/studygroups/2022-2024/09/Pages/default.aspx</w:t>
              </w:r>
            </w:hyperlink>
            <w:r w:rsidRPr="00951284">
              <w:rPr>
                <w:rFonts w:cstheme="minorHAnsi"/>
                <w:szCs w:val="22"/>
              </w:rPr>
              <w:t>)</w:t>
            </w:r>
          </w:p>
        </w:tc>
      </w:tr>
      <w:tr w:rsidR="00A1417A" w:rsidRPr="00951284" w14:paraId="6A191763" w14:textId="77777777" w:rsidTr="004078A5">
        <w:tc>
          <w:tcPr>
            <w:tcW w:w="2697" w:type="dxa"/>
            <w:shd w:val="clear" w:color="auto" w:fill="auto"/>
          </w:tcPr>
          <w:p w14:paraId="2D8DB733" w14:textId="77777777" w:rsidR="00A1417A" w:rsidRPr="00951284" w:rsidRDefault="00A1417A" w:rsidP="004078A5">
            <w:pPr>
              <w:pStyle w:val="Tabletext0"/>
              <w:rPr>
                <w:rFonts w:cstheme="minorHAnsi"/>
                <w:szCs w:val="22"/>
              </w:rPr>
            </w:pPr>
            <w:r w:rsidRPr="00951284">
              <w:rPr>
                <w:rFonts w:cstheme="minorHAnsi"/>
                <w:szCs w:val="22"/>
              </w:rPr>
              <w:t>26 de abril de 2024</w:t>
            </w:r>
          </w:p>
        </w:tc>
        <w:tc>
          <w:tcPr>
            <w:tcW w:w="6937" w:type="dxa"/>
            <w:shd w:val="clear" w:color="auto" w:fill="auto"/>
          </w:tcPr>
          <w:p w14:paraId="30B9FC84" w14:textId="77777777" w:rsidR="00A1417A" w:rsidRPr="00951284" w:rsidRDefault="00A1417A" w:rsidP="004078A5">
            <w:pPr>
              <w:pStyle w:val="Tabletext0"/>
              <w:ind w:left="284" w:hanging="284"/>
              <w:rPr>
                <w:rFonts w:cstheme="minorHAnsi"/>
                <w:szCs w:val="22"/>
              </w:rPr>
            </w:pPr>
            <w:r w:rsidRPr="00951284">
              <w:rPr>
                <w:rFonts w:cstheme="minorHAnsi"/>
                <w:szCs w:val="22"/>
              </w:rPr>
              <w:t>–</w:t>
            </w:r>
            <w:r w:rsidRPr="00951284">
              <w:rPr>
                <w:rFonts w:cstheme="minorHAnsi"/>
                <w:szCs w:val="22"/>
              </w:rPr>
              <w:tab/>
            </w:r>
            <w:hyperlink r:id="rId19" w:history="1">
              <w:r w:rsidRPr="00951284">
                <w:rPr>
                  <w:rStyle w:val="Hyperlink"/>
                  <w:rFonts w:cstheme="minorHAnsi"/>
                  <w:szCs w:val="22"/>
                </w:rPr>
                <w:t>Presentación de contribuciones de los Miembros del UIT-T (a través de la Publicación Directa de Documentos)</w:t>
              </w:r>
            </w:hyperlink>
          </w:p>
        </w:tc>
      </w:tr>
    </w:tbl>
    <w:p w14:paraId="5FA31D16" w14:textId="77777777" w:rsidR="00A1417A" w:rsidRPr="00951284" w:rsidRDefault="00A1417A" w:rsidP="00A1417A">
      <w:pPr>
        <w:rPr>
          <w:rFonts w:cstheme="minorHAnsi"/>
          <w:sz w:val="22"/>
          <w:szCs w:val="22"/>
        </w:rPr>
      </w:pPr>
      <w:r w:rsidRPr="00951284">
        <w:rPr>
          <w:rFonts w:cstheme="minorHAnsi"/>
          <w:sz w:val="22"/>
          <w:szCs w:val="22"/>
        </w:rPr>
        <w:t xml:space="preserve">En el </w:t>
      </w:r>
      <w:r w:rsidRPr="00951284">
        <w:rPr>
          <w:rFonts w:cstheme="minorHAnsi"/>
          <w:b/>
          <w:bCs/>
          <w:sz w:val="22"/>
          <w:szCs w:val="22"/>
        </w:rPr>
        <w:t>Anexo A</w:t>
      </w:r>
      <w:r w:rsidRPr="00951284">
        <w:rPr>
          <w:rFonts w:cstheme="minorHAnsi"/>
          <w:sz w:val="22"/>
          <w:szCs w:val="22"/>
        </w:rPr>
        <w:t xml:space="preserve"> se facilita información práctica acerca de la reunión.</w:t>
      </w:r>
      <w:bookmarkEnd w:id="6"/>
      <w:r w:rsidRPr="00951284">
        <w:rPr>
          <w:rFonts w:cstheme="minorHAnsi"/>
          <w:sz w:val="22"/>
          <w:szCs w:val="22"/>
        </w:rPr>
        <w:t xml:space="preserve"> </w:t>
      </w:r>
      <w:bookmarkStart w:id="8" w:name="lt_pId058"/>
      <w:r w:rsidRPr="00951284">
        <w:rPr>
          <w:rFonts w:cstheme="minorHAnsi"/>
          <w:sz w:val="22"/>
          <w:szCs w:val="22"/>
        </w:rPr>
        <w:t xml:space="preserve">En los </w:t>
      </w:r>
      <w:r w:rsidRPr="00951284">
        <w:rPr>
          <w:rFonts w:cstheme="minorHAnsi"/>
          <w:b/>
          <w:bCs/>
          <w:sz w:val="22"/>
          <w:szCs w:val="22"/>
        </w:rPr>
        <w:t>Anexos B</w:t>
      </w:r>
      <w:r w:rsidRPr="00951284">
        <w:rPr>
          <w:rFonts w:cstheme="minorHAnsi"/>
          <w:sz w:val="22"/>
          <w:szCs w:val="22"/>
        </w:rPr>
        <w:t xml:space="preserve"> y </w:t>
      </w:r>
      <w:r w:rsidRPr="00951284">
        <w:rPr>
          <w:rFonts w:cstheme="minorHAnsi"/>
          <w:b/>
          <w:bCs/>
          <w:sz w:val="22"/>
          <w:szCs w:val="22"/>
        </w:rPr>
        <w:t>C</w:t>
      </w:r>
      <w:r w:rsidRPr="00951284">
        <w:rPr>
          <w:rFonts w:cstheme="minorHAnsi"/>
          <w:sz w:val="22"/>
          <w:szCs w:val="22"/>
        </w:rPr>
        <w:t xml:space="preserve"> figuran un proyecto de </w:t>
      </w:r>
      <w:r w:rsidRPr="00951284">
        <w:rPr>
          <w:rFonts w:cstheme="minorHAnsi"/>
          <w:b/>
          <w:bCs/>
          <w:sz w:val="22"/>
          <w:szCs w:val="22"/>
        </w:rPr>
        <w:t>orden del día</w:t>
      </w:r>
      <w:r w:rsidRPr="00951284">
        <w:rPr>
          <w:rFonts w:cstheme="minorHAnsi"/>
          <w:sz w:val="22"/>
          <w:szCs w:val="22"/>
        </w:rPr>
        <w:t xml:space="preserve"> y un proyecto de </w:t>
      </w:r>
      <w:r w:rsidRPr="00951284">
        <w:rPr>
          <w:rFonts w:cstheme="minorHAnsi"/>
          <w:b/>
          <w:bCs/>
          <w:sz w:val="22"/>
          <w:szCs w:val="22"/>
        </w:rPr>
        <w:t>plan de gestión del tiempo</w:t>
      </w:r>
      <w:r w:rsidRPr="00951284">
        <w:rPr>
          <w:rFonts w:cstheme="minorHAnsi"/>
          <w:sz w:val="22"/>
          <w:szCs w:val="22"/>
        </w:rPr>
        <w:t xml:space="preserve"> de la reunión, respectivamente, preparados de acuerdo con el </w:t>
      </w:r>
      <w:proofErr w:type="gramStart"/>
      <w:r w:rsidRPr="00951284">
        <w:rPr>
          <w:rFonts w:cstheme="minorHAnsi"/>
          <w:sz w:val="22"/>
          <w:szCs w:val="22"/>
        </w:rPr>
        <w:t>Presidente</w:t>
      </w:r>
      <w:proofErr w:type="gramEnd"/>
      <w:r w:rsidRPr="00951284">
        <w:rPr>
          <w:rFonts w:cstheme="minorHAnsi"/>
          <w:sz w:val="22"/>
          <w:szCs w:val="22"/>
        </w:rPr>
        <w:t xml:space="preserve"> de la Comisión de Estudio 9 (Sr. Satoshi Miyaji) y su equipo directivo.</w:t>
      </w:r>
      <w:bookmarkEnd w:id="8"/>
    </w:p>
    <w:p w14:paraId="21251EC0" w14:textId="2064D940" w:rsidR="007B6316" w:rsidRPr="00951284" w:rsidRDefault="00A1417A" w:rsidP="00951284">
      <w:pPr>
        <w:rPr>
          <w:rFonts w:cstheme="minorHAnsi"/>
          <w:sz w:val="22"/>
          <w:szCs w:val="22"/>
        </w:rPr>
      </w:pPr>
      <w:r w:rsidRPr="00951284">
        <w:rPr>
          <w:rFonts w:cstheme="minorHAnsi"/>
          <w:sz w:val="22"/>
          <w:szCs w:val="22"/>
        </w:rPr>
        <w:t>Le deseo una reunión agradable y productiva.</w:t>
      </w:r>
    </w:p>
    <w:tbl>
      <w:tblPr>
        <w:tblStyle w:val="TableGrid1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543"/>
      </w:tblGrid>
      <w:tr w:rsidR="00A1417A" w:rsidRPr="00951284" w14:paraId="45E30EED" w14:textId="77777777" w:rsidTr="004078A5">
        <w:trPr>
          <w:cantSplit/>
          <w:trHeight w:val="1955"/>
        </w:trPr>
        <w:tc>
          <w:tcPr>
            <w:tcW w:w="6096" w:type="dxa"/>
            <w:vMerge w:val="restart"/>
            <w:tcBorders>
              <w:right w:val="single" w:sz="4" w:space="0" w:color="auto"/>
            </w:tcBorders>
            <w:shd w:val="clear" w:color="auto" w:fill="auto"/>
          </w:tcPr>
          <w:p w14:paraId="0A68B373" w14:textId="689865FC" w:rsidR="00A1417A" w:rsidRPr="00951284" w:rsidRDefault="00A1417A" w:rsidP="005274E4">
            <w:pPr>
              <w:spacing w:before="240"/>
              <w:ind w:left="-108"/>
              <w:rPr>
                <w:rFonts w:cstheme="minorHAnsi"/>
                <w:sz w:val="22"/>
                <w:szCs w:val="22"/>
              </w:rPr>
            </w:pPr>
            <w:bookmarkStart w:id="9" w:name="lt_pId073"/>
            <w:r w:rsidRPr="00951284">
              <w:rPr>
                <w:rFonts w:cstheme="minorHAnsi"/>
                <w:sz w:val="22"/>
                <w:szCs w:val="22"/>
              </w:rPr>
              <w:t>Atentamente,</w:t>
            </w:r>
          </w:p>
          <w:p w14:paraId="6DB90097" w14:textId="25BCD19F" w:rsidR="00A1417A" w:rsidRPr="00951284" w:rsidRDefault="00C04FFE" w:rsidP="004078A5">
            <w:pPr>
              <w:spacing w:before="960"/>
              <w:ind w:left="-108"/>
              <w:rPr>
                <w:rFonts w:cstheme="minorHAnsi"/>
                <w:sz w:val="22"/>
                <w:szCs w:val="22"/>
              </w:rPr>
            </w:pPr>
            <w:r>
              <w:rPr>
                <w:rFonts w:cstheme="minorHAnsi"/>
                <w:noProof/>
                <w:sz w:val="22"/>
                <w:szCs w:val="22"/>
              </w:rPr>
              <w:drawing>
                <wp:anchor distT="0" distB="0" distL="114300" distR="114300" simplePos="0" relativeHeight="251660800" behindDoc="1" locked="0" layoutInCell="1" allowOverlap="1" wp14:anchorId="57C28B3D" wp14:editId="67826D21">
                  <wp:simplePos x="0" y="0"/>
                  <wp:positionH relativeFrom="column">
                    <wp:posOffset>-66040</wp:posOffset>
                  </wp:positionH>
                  <wp:positionV relativeFrom="paragraph">
                    <wp:posOffset>205740</wp:posOffset>
                  </wp:positionV>
                  <wp:extent cx="659840" cy="297180"/>
                  <wp:effectExtent l="0" t="0" r="6985" b="7620"/>
                  <wp:wrapNone/>
                  <wp:docPr id="193584114"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4114" name="Picture 1" descr="A black and blu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59840" cy="297180"/>
                          </a:xfrm>
                          <a:prstGeom prst="rect">
                            <a:avLst/>
                          </a:prstGeom>
                        </pic:spPr>
                      </pic:pic>
                    </a:graphicData>
                  </a:graphic>
                  <wp14:sizeRelH relativeFrom="margin">
                    <wp14:pctWidth>0</wp14:pctWidth>
                  </wp14:sizeRelH>
                  <wp14:sizeRelV relativeFrom="margin">
                    <wp14:pctHeight>0</wp14:pctHeight>
                  </wp14:sizeRelV>
                </wp:anchor>
              </w:drawing>
            </w:r>
            <w:r w:rsidR="00A1417A" w:rsidRPr="00951284">
              <w:rPr>
                <w:rFonts w:cstheme="minorHAnsi"/>
                <w:sz w:val="22"/>
                <w:szCs w:val="22"/>
              </w:rPr>
              <w:t>Seizo Onoe</w:t>
            </w:r>
            <w:r w:rsidR="00A1417A" w:rsidRPr="00951284">
              <w:rPr>
                <w:rFonts w:cstheme="minorHAnsi"/>
                <w:sz w:val="22"/>
                <w:szCs w:val="22"/>
              </w:rPr>
              <w:br/>
            </w:r>
            <w:proofErr w:type="gramStart"/>
            <w:r w:rsidR="00A1417A" w:rsidRPr="00951284">
              <w:rPr>
                <w:rFonts w:cstheme="minorHAnsi"/>
                <w:sz w:val="22"/>
                <w:szCs w:val="22"/>
              </w:rPr>
              <w:t>Director</w:t>
            </w:r>
            <w:proofErr w:type="gramEnd"/>
            <w:r w:rsidR="00A1417A" w:rsidRPr="00951284">
              <w:rPr>
                <w:rFonts w:cstheme="minorHAnsi"/>
                <w:sz w:val="22"/>
                <w:szCs w:val="22"/>
              </w:rPr>
              <w:t xml:space="preserve"> de la Oficina de Normalización</w:t>
            </w:r>
          </w:p>
          <w:p w14:paraId="6D589B70" w14:textId="77777777" w:rsidR="00A1417A" w:rsidRPr="00951284" w:rsidRDefault="00A1417A" w:rsidP="004078A5">
            <w:pPr>
              <w:spacing w:before="0"/>
              <w:ind w:left="-108"/>
              <w:rPr>
                <w:rFonts w:cstheme="minorHAnsi"/>
                <w:sz w:val="22"/>
                <w:szCs w:val="22"/>
              </w:rPr>
            </w:pPr>
            <w:r w:rsidRPr="00951284">
              <w:rPr>
                <w:rFonts w:cstheme="minorHAnsi"/>
                <w:sz w:val="22"/>
                <w:szCs w:val="22"/>
              </w:rPr>
              <w:t xml:space="preserve">de las Telecomunicaciones </w:t>
            </w:r>
          </w:p>
        </w:tc>
        <w:tc>
          <w:tcPr>
            <w:tcW w:w="3543" w:type="dxa"/>
            <w:tcBorders>
              <w:top w:val="single" w:sz="4" w:space="0" w:color="auto"/>
              <w:left w:val="single" w:sz="4" w:space="0" w:color="auto"/>
              <w:right w:val="single" w:sz="4" w:space="0" w:color="auto"/>
            </w:tcBorders>
            <w:shd w:val="clear" w:color="auto" w:fill="auto"/>
            <w:textDirection w:val="btLr"/>
            <w:vAlign w:val="center"/>
          </w:tcPr>
          <w:p w14:paraId="7B4FF7D1" w14:textId="77777777" w:rsidR="00A1417A" w:rsidRPr="00951284" w:rsidRDefault="00A1417A" w:rsidP="004078A5">
            <w:pPr>
              <w:spacing w:before="0"/>
              <w:ind w:left="113" w:right="113"/>
              <w:jc w:val="center"/>
              <w:rPr>
                <w:rFonts w:cstheme="minorHAnsi"/>
                <w:sz w:val="22"/>
                <w:szCs w:val="22"/>
                <w:lang w:eastAsia="zh-CN"/>
              </w:rPr>
            </w:pPr>
            <w:r w:rsidRPr="00951284">
              <w:rPr>
                <w:rFonts w:cstheme="minorHAnsi"/>
                <w:noProof/>
                <w:sz w:val="22"/>
                <w:szCs w:val="22"/>
                <w:lang w:val="fr-CH" w:eastAsia="fr-CH"/>
              </w:rPr>
              <w:drawing>
                <wp:inline distT="0" distB="0" distL="0" distR="0" wp14:anchorId="44647D59" wp14:editId="4238279E">
                  <wp:extent cx="1122630" cy="1122630"/>
                  <wp:effectExtent l="0" t="0" r="1905" b="1905"/>
                  <wp:docPr id="1113747187" name="Picture 1113747187"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951284">
              <w:rPr>
                <w:rFonts w:cstheme="minorHAnsi"/>
                <w:sz w:val="22"/>
                <w:szCs w:val="22"/>
                <w:lang w:eastAsia="zh-CN"/>
              </w:rPr>
              <w:t xml:space="preserve">CE 9 del UIT-T </w:t>
            </w:r>
          </w:p>
        </w:tc>
      </w:tr>
      <w:tr w:rsidR="00A1417A" w:rsidRPr="00951284" w14:paraId="317F3401" w14:textId="77777777" w:rsidTr="004078A5">
        <w:trPr>
          <w:cantSplit/>
          <w:trHeight w:val="227"/>
        </w:trPr>
        <w:tc>
          <w:tcPr>
            <w:tcW w:w="6096" w:type="dxa"/>
            <w:vMerge/>
            <w:tcBorders>
              <w:right w:val="single" w:sz="4" w:space="0" w:color="auto"/>
            </w:tcBorders>
          </w:tcPr>
          <w:p w14:paraId="32C079A2" w14:textId="77777777" w:rsidR="00A1417A" w:rsidRPr="00951284" w:rsidRDefault="00A1417A" w:rsidP="004078A5">
            <w:pPr>
              <w:spacing w:before="480"/>
              <w:rPr>
                <w:rFonts w:cstheme="minorHAnsi"/>
                <w:sz w:val="22"/>
                <w:szCs w:val="22"/>
              </w:rPr>
            </w:pPr>
          </w:p>
        </w:tc>
        <w:tc>
          <w:tcPr>
            <w:tcW w:w="3543" w:type="dxa"/>
            <w:tcBorders>
              <w:left w:val="single" w:sz="4" w:space="0" w:color="auto"/>
              <w:bottom w:val="single" w:sz="4" w:space="0" w:color="auto"/>
              <w:right w:val="single" w:sz="4" w:space="0" w:color="auto"/>
            </w:tcBorders>
            <w:vAlign w:val="center"/>
          </w:tcPr>
          <w:p w14:paraId="1D070608" w14:textId="77777777" w:rsidR="00A1417A" w:rsidRPr="00951284" w:rsidRDefault="00A1417A" w:rsidP="004078A5">
            <w:pPr>
              <w:spacing w:before="0"/>
              <w:jc w:val="center"/>
              <w:rPr>
                <w:rFonts w:cstheme="minorHAnsi"/>
                <w:noProof/>
                <w:sz w:val="22"/>
                <w:szCs w:val="22"/>
                <w:lang w:eastAsia="zh-CN"/>
              </w:rPr>
            </w:pPr>
          </w:p>
        </w:tc>
      </w:tr>
    </w:tbl>
    <w:p w14:paraId="77FACEB2" w14:textId="77777777" w:rsidR="00A1417A" w:rsidRPr="00951284" w:rsidRDefault="00A1417A" w:rsidP="005274E4">
      <w:pPr>
        <w:spacing w:before="360"/>
        <w:rPr>
          <w:rFonts w:cstheme="minorHAnsi"/>
          <w:sz w:val="22"/>
          <w:szCs w:val="22"/>
        </w:rPr>
      </w:pPr>
      <w:r w:rsidRPr="00951284">
        <w:rPr>
          <w:rFonts w:cstheme="minorHAnsi"/>
          <w:b/>
          <w:bCs/>
          <w:sz w:val="22"/>
          <w:szCs w:val="22"/>
        </w:rPr>
        <w:t>Anexos</w:t>
      </w:r>
      <w:r w:rsidRPr="00951284">
        <w:rPr>
          <w:rFonts w:cstheme="minorHAnsi"/>
          <w:sz w:val="22"/>
          <w:szCs w:val="22"/>
        </w:rPr>
        <w:t xml:space="preserve">: </w:t>
      </w:r>
      <w:bookmarkEnd w:id="9"/>
      <w:r w:rsidRPr="00951284">
        <w:rPr>
          <w:rFonts w:cstheme="minorHAnsi"/>
          <w:sz w:val="22"/>
          <w:szCs w:val="22"/>
          <w:lang w:eastAsia="zh-CN"/>
        </w:rPr>
        <w:t>3</w:t>
      </w:r>
    </w:p>
    <w:p w14:paraId="6BD875AD" w14:textId="77777777" w:rsidR="00A1417A" w:rsidRPr="0015707B" w:rsidRDefault="00A1417A" w:rsidP="00A1417A">
      <w:pPr>
        <w:ind w:right="91"/>
        <w:rPr>
          <w:bCs/>
        </w:rPr>
      </w:pPr>
      <w:r w:rsidRPr="0015707B">
        <w:rPr>
          <w:bCs/>
        </w:rPr>
        <w:br w:type="page"/>
      </w:r>
    </w:p>
    <w:p w14:paraId="6A276728" w14:textId="774016E1" w:rsidR="00A1417A" w:rsidRPr="0015707B" w:rsidRDefault="00A1417A" w:rsidP="00A1417A">
      <w:pPr>
        <w:pStyle w:val="Annextitle0"/>
        <w:rPr>
          <w:lang w:val="es-ES_tradnl"/>
        </w:rPr>
      </w:pPr>
      <w:r w:rsidRPr="0015707B">
        <w:rPr>
          <w:bCs/>
          <w:lang w:val="es-ES_tradnl"/>
        </w:rPr>
        <w:lastRenderedPageBreak/>
        <w:t xml:space="preserve">Anexo </w:t>
      </w:r>
      <w:r w:rsidRPr="0015707B">
        <w:rPr>
          <w:bCs/>
          <w:caps/>
          <w:lang w:val="es-ES_tradnl"/>
        </w:rPr>
        <w:t>A</w:t>
      </w:r>
      <w:r w:rsidRPr="0015707B">
        <w:rPr>
          <w:bCs/>
          <w:caps/>
          <w:lang w:val="es-ES_tradnl"/>
        </w:rPr>
        <w:br/>
      </w:r>
      <w:r w:rsidRPr="0015707B">
        <w:rPr>
          <w:lang w:val="es-ES_tradnl"/>
        </w:rPr>
        <w:t>Información práctica sobre la reunión</w:t>
      </w:r>
    </w:p>
    <w:p w14:paraId="04AD465F" w14:textId="77777777" w:rsidR="00A1417A" w:rsidRPr="00772CF3" w:rsidRDefault="00A1417A" w:rsidP="00A1417A">
      <w:pPr>
        <w:pStyle w:val="AnnexTitle"/>
        <w:spacing w:after="200"/>
        <w:rPr>
          <w:bCs/>
          <w:szCs w:val="24"/>
        </w:rPr>
      </w:pPr>
      <w:r w:rsidRPr="00772CF3">
        <w:rPr>
          <w:bCs/>
          <w:szCs w:val="24"/>
        </w:rPr>
        <w:t>MÉTODOS DE TRABAJO E INSTALACIONES</w:t>
      </w:r>
    </w:p>
    <w:p w14:paraId="06716004" w14:textId="77777777" w:rsidR="00A1417A" w:rsidRPr="00951284" w:rsidRDefault="00A1417A" w:rsidP="00A1417A">
      <w:pPr>
        <w:rPr>
          <w:rFonts w:eastAsia="SimSun"/>
          <w:b/>
          <w:bCs/>
          <w:sz w:val="22"/>
        </w:rPr>
      </w:pPr>
      <w:r w:rsidRPr="00951284">
        <w:rPr>
          <w:b/>
          <w:bCs/>
          <w:sz w:val="22"/>
          <w:szCs w:val="18"/>
        </w:rPr>
        <w:t>PRESENTACIÓN DE DOCUMENTOS Y ACCESO A LOS MISMOS:</w:t>
      </w:r>
      <w:r w:rsidRPr="00951284">
        <w:rPr>
          <w:b/>
          <w:bCs/>
          <w:sz w:val="22"/>
        </w:rPr>
        <w:t xml:space="preserve"> </w:t>
      </w:r>
      <w:r w:rsidRPr="00951284">
        <w:rPr>
          <w:sz w:val="22"/>
          <w:szCs w:val="18"/>
        </w:rPr>
        <w:t xml:space="preserve">Las contribuciones de los Miembros deben presentarse a través del sistema de </w:t>
      </w:r>
      <w:hyperlink r:id="rId22" w:history="1">
        <w:r w:rsidRPr="00951284">
          <w:rPr>
            <w:color w:val="0000FF"/>
            <w:sz w:val="22"/>
            <w:szCs w:val="18"/>
            <w:u w:val="single"/>
          </w:rPr>
          <w:t>Publicación Directa de Documentos</w:t>
        </w:r>
      </w:hyperlink>
      <w:r w:rsidRPr="00951284">
        <w:rPr>
          <w:sz w:val="22"/>
          <w:szCs w:val="18"/>
        </w:rPr>
        <w:t xml:space="preserve">; los proyectos de DT deben remitirse por correo-e a la secretaría de la Comisión de Estudio utilizando la </w:t>
      </w:r>
      <w:hyperlink r:id="rId23" w:history="1">
        <w:r w:rsidRPr="00951284">
          <w:rPr>
            <w:color w:val="0000FF"/>
            <w:sz w:val="22"/>
            <w:szCs w:val="18"/>
            <w:u w:val="single"/>
          </w:rPr>
          <w:t>plantilla correspondiente</w:t>
        </w:r>
      </w:hyperlink>
      <w:r w:rsidRPr="00951284">
        <w:rPr>
          <w:sz w:val="22"/>
          <w:szCs w:val="18"/>
        </w:rPr>
        <w:t xml:space="preserve">. El acceso a los documentos de la reunión se facilita a partir de la página principal de la Comisión de Estudio, y está restringido a los Miembros del UIT-T que disponen de </w:t>
      </w:r>
      <w:hyperlink r:id="rId24" w:history="1">
        <w:r w:rsidRPr="00951284">
          <w:rPr>
            <w:color w:val="0000FF"/>
            <w:sz w:val="22"/>
            <w:szCs w:val="18"/>
            <w:u w:val="single"/>
          </w:rPr>
          <w:t>cuenta de usuario de la UIT</w:t>
        </w:r>
      </w:hyperlink>
      <w:r w:rsidRPr="00951284">
        <w:rPr>
          <w:sz w:val="22"/>
          <w:szCs w:val="18"/>
        </w:rPr>
        <w:t xml:space="preserve"> con acceso TIES.</w:t>
      </w:r>
    </w:p>
    <w:p w14:paraId="467D2117" w14:textId="77777777" w:rsidR="00A1417A" w:rsidRPr="00951284" w:rsidRDefault="00A1417A" w:rsidP="00A1417A">
      <w:pPr>
        <w:rPr>
          <w:sz w:val="22"/>
        </w:rPr>
      </w:pPr>
      <w:r w:rsidRPr="00951284">
        <w:rPr>
          <w:b/>
          <w:bCs/>
          <w:sz w:val="22"/>
          <w:szCs w:val="18"/>
        </w:rPr>
        <w:t>IDIOMA DE TRABAJO:</w:t>
      </w:r>
      <w:r w:rsidRPr="00951284">
        <w:rPr>
          <w:sz w:val="22"/>
          <w:szCs w:val="18"/>
        </w:rPr>
        <w:t xml:space="preserve"> La reunión se celebrará íntegramente en inglés.</w:t>
      </w:r>
    </w:p>
    <w:p w14:paraId="496B4C91" w14:textId="77777777" w:rsidR="00A1417A" w:rsidRPr="00951284" w:rsidRDefault="00A1417A" w:rsidP="00A1417A">
      <w:pPr>
        <w:rPr>
          <w:sz w:val="22"/>
        </w:rPr>
      </w:pPr>
      <w:bookmarkStart w:id="10" w:name="lt_pId082"/>
      <w:r w:rsidRPr="00951284">
        <w:rPr>
          <w:b/>
          <w:bCs/>
          <w:sz w:val="22"/>
          <w:szCs w:val="18"/>
        </w:rPr>
        <w:t xml:space="preserve">PARTICIPACIÓN A DISTANCIA INTERACTIVA: </w:t>
      </w:r>
      <w:r w:rsidRPr="00951284">
        <w:rPr>
          <w:sz w:val="22"/>
        </w:rPr>
        <w:t xml:space="preserve">Se utilizará la herramienta </w:t>
      </w:r>
      <w:hyperlink r:id="rId25" w:history="1">
        <w:r w:rsidRPr="00951284">
          <w:rPr>
            <w:rStyle w:val="Hyperlink"/>
            <w:sz w:val="22"/>
          </w:rPr>
          <w:t>MyMeetings</w:t>
        </w:r>
      </w:hyperlink>
      <w:r w:rsidRPr="00951284">
        <w:rPr>
          <w:sz w:val="22"/>
        </w:rPr>
        <w:t xml:space="preserve"> para ofrecer la participación a distancia en todas las sesiones, incluidas las sesiones de toma de decisiones tales como las plenarias de los Grupos de Trabajo y de las Comisiones de Estudio. Los delegados deben inscribirse para la reunión e identificarse y dar a conocer su afiliación al hacer uso de la palabra. La participación a distancia se proporciona sobre la base del mejor rendimiento posible. Los participantes deben tener presente que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10"/>
      <w:r w:rsidRPr="00951284">
        <w:rPr>
          <w:sz w:val="22"/>
        </w:rPr>
        <w:t>Se alienta a usar el chat de la reunión para la gestión eficaz del tiempo durante las sesiones, a discreción del Presidente.</w:t>
      </w:r>
    </w:p>
    <w:p w14:paraId="34652F04" w14:textId="77777777" w:rsidR="00A1417A" w:rsidRPr="00951284" w:rsidRDefault="00A1417A" w:rsidP="00A1417A">
      <w:pPr>
        <w:tabs>
          <w:tab w:val="left" w:pos="8222"/>
        </w:tabs>
        <w:rPr>
          <w:sz w:val="22"/>
          <w:szCs w:val="18"/>
        </w:rPr>
      </w:pPr>
      <w:r w:rsidRPr="00951284">
        <w:rPr>
          <w:b/>
          <w:bCs/>
          <w:sz w:val="22"/>
          <w:szCs w:val="18"/>
        </w:rPr>
        <w:t>ACCESIBILIDAD</w:t>
      </w:r>
      <w:r w:rsidRPr="00951284">
        <w:rPr>
          <w:sz w:val="22"/>
          <w:szCs w:val="18"/>
        </w:rPr>
        <w:t>: Podrá facilitarse subtitulado en tiempo real en las reuniones plenarias de apertura y clausura, así como en las reuniones en las que se debatan cuestiones de accesibilidad (por ejemplo, la Cuestión 11/9), con sujeción a la disponibilidad de fondos.</w:t>
      </w:r>
    </w:p>
    <w:p w14:paraId="28C98C37" w14:textId="77777777" w:rsidR="00A1417A" w:rsidRPr="00951284" w:rsidRDefault="00A1417A" w:rsidP="00A1417A">
      <w:pPr>
        <w:pStyle w:val="AnnexTitle"/>
        <w:spacing w:after="200"/>
        <w:rPr>
          <w:bCs/>
          <w:sz w:val="22"/>
          <w:szCs w:val="22"/>
        </w:rPr>
      </w:pPr>
      <w:r w:rsidRPr="00951284">
        <w:rPr>
          <w:bCs/>
          <w:sz w:val="22"/>
          <w:szCs w:val="22"/>
        </w:rPr>
        <w:t>INSCRIPCIÓN, NUEVOS DELEGADOS, BECAS Y APOYO PARA LA OBTENCIÓN DEL VISADO</w:t>
      </w:r>
    </w:p>
    <w:p w14:paraId="5714D2B3" w14:textId="77777777" w:rsidR="00A1417A" w:rsidRPr="00951284" w:rsidRDefault="00A1417A" w:rsidP="00A1417A">
      <w:pPr>
        <w:rPr>
          <w:sz w:val="22"/>
          <w:szCs w:val="18"/>
        </w:rPr>
      </w:pPr>
      <w:r w:rsidRPr="00951284">
        <w:rPr>
          <w:b/>
          <w:bCs/>
          <w:sz w:val="22"/>
          <w:szCs w:val="18"/>
        </w:rPr>
        <w:t>INSCRIPCIÓN</w:t>
      </w:r>
      <w:r w:rsidRPr="00951284">
        <w:rPr>
          <w:sz w:val="22"/>
          <w:szCs w:val="18"/>
        </w:rPr>
        <w:t xml:space="preserve">: La inscripción previa es obligatoria y se efectúa en línea a través de la página principal de la Comisión de Estudio </w:t>
      </w:r>
      <w:r w:rsidRPr="00951284">
        <w:rPr>
          <w:b/>
          <w:bCs/>
          <w:sz w:val="22"/>
          <w:szCs w:val="18"/>
        </w:rPr>
        <w:t>a más tardar un mes antes de la reunión</w:t>
      </w:r>
      <w:r w:rsidRPr="00951284">
        <w:rPr>
          <w:sz w:val="22"/>
          <w:szCs w:val="18"/>
        </w:rPr>
        <w:t xml:space="preserve">. Según lo indicado en la </w:t>
      </w:r>
      <w:hyperlink r:id="rId26" w:history="1">
        <w:r w:rsidRPr="00951284">
          <w:rPr>
            <w:color w:val="0000FF"/>
            <w:sz w:val="22"/>
            <w:szCs w:val="18"/>
            <w:u w:val="single"/>
          </w:rPr>
          <w:t>Circular 68 de la TSB</w:t>
        </w:r>
      </w:hyperlink>
      <w:r w:rsidRPr="00951284">
        <w:rPr>
          <w:sz w:val="22"/>
          <w:szCs w:val="18"/>
        </w:rPr>
        <w:t xml:space="preserve">, el sistema de inscripción del UIT-T requiere la aprobación de las solicitudes de inscripción por los Coordinadores; en la </w:t>
      </w:r>
      <w:hyperlink r:id="rId27" w:history="1">
        <w:r w:rsidRPr="00951284">
          <w:rPr>
            <w:color w:val="0000FF"/>
            <w:sz w:val="22"/>
            <w:szCs w:val="18"/>
            <w:u w:val="single"/>
          </w:rPr>
          <w:t>Circular 118 de la TSB</w:t>
        </w:r>
      </w:hyperlink>
      <w:r w:rsidRPr="00951284">
        <w:rPr>
          <w:sz w:val="22"/>
          <w:szCs w:val="18"/>
        </w:rPr>
        <w:t xml:space="preserve"> se describe cómo configurar la autorización automática de dichas solicitudes. </w:t>
      </w:r>
      <w:r w:rsidRPr="00951284">
        <w:rPr>
          <w:bCs/>
          <w:sz w:val="22"/>
          <w:szCs w:val="18"/>
        </w:rPr>
        <w:t>Algunas de las opciones en el formulario de inscripción se aplican únicamente a los Estados Miembros, en particular, función, solicitud de interpretación y solicitud de beca.</w:t>
      </w:r>
      <w:r w:rsidRPr="00951284">
        <w:rPr>
          <w:sz w:val="22"/>
          <w:szCs w:val="18"/>
        </w:rPr>
        <w:t xml:space="preserve"> </w:t>
      </w:r>
    </w:p>
    <w:p w14:paraId="54E40A1F" w14:textId="77777777" w:rsidR="00A1417A" w:rsidRPr="00951284" w:rsidRDefault="00A1417A" w:rsidP="00A1417A">
      <w:pPr>
        <w:rPr>
          <w:sz w:val="22"/>
          <w:szCs w:val="18"/>
        </w:rPr>
      </w:pPr>
      <w:r w:rsidRPr="00951284">
        <w:rPr>
          <w:sz w:val="22"/>
          <w:szCs w:val="18"/>
        </w:rPr>
        <w:t>Se invita a los Miembros a incluir mujeres en sus delegaciones siempre que sea posible.</w:t>
      </w:r>
    </w:p>
    <w:p w14:paraId="4B653315" w14:textId="77777777" w:rsidR="00A1417A" w:rsidRPr="00951284" w:rsidRDefault="00A1417A" w:rsidP="00A1417A">
      <w:pPr>
        <w:rPr>
          <w:sz w:val="22"/>
          <w:szCs w:val="18"/>
        </w:rPr>
      </w:pPr>
      <w:r w:rsidRPr="00951284">
        <w:rPr>
          <w:sz w:val="22"/>
          <w:szCs w:val="18"/>
        </w:rPr>
        <w:t xml:space="preserve">La inscripción es obligatoria y se efectúa en línea a través de la </w:t>
      </w:r>
      <w:hyperlink r:id="rId28" w:history="1">
        <w:r w:rsidRPr="00951284">
          <w:rPr>
            <w:color w:val="0000FF"/>
            <w:sz w:val="22"/>
            <w:szCs w:val="18"/>
            <w:u w:val="single"/>
          </w:rPr>
          <w:t>página principal de la Comisión de Estudio</w:t>
        </w:r>
      </w:hyperlink>
      <w:r w:rsidRPr="00951284">
        <w:rPr>
          <w:sz w:val="22"/>
          <w:szCs w:val="18"/>
        </w:rPr>
        <w:t xml:space="preserve">. Sin </w:t>
      </w:r>
      <w:r w:rsidRPr="00951284">
        <w:rPr>
          <w:bCs/>
          <w:sz w:val="22"/>
          <w:szCs w:val="18"/>
        </w:rPr>
        <w:t>inscripción</w:t>
      </w:r>
      <w:r w:rsidRPr="00951284">
        <w:rPr>
          <w:sz w:val="22"/>
          <w:szCs w:val="18"/>
        </w:rPr>
        <w:t xml:space="preserve">, los delegados no podrán acceder a la </w:t>
      </w:r>
      <w:hyperlink r:id="rId29" w:history="1">
        <w:r w:rsidRPr="00951284">
          <w:rPr>
            <w:color w:val="0000FF"/>
            <w:sz w:val="22"/>
            <w:szCs w:val="18"/>
            <w:u w:val="single"/>
          </w:rPr>
          <w:t>herramienta de participación a distancia MyMeetings</w:t>
        </w:r>
      </w:hyperlink>
      <w:r w:rsidRPr="00951284">
        <w:rPr>
          <w:sz w:val="22"/>
          <w:szCs w:val="18"/>
        </w:rPr>
        <w:t>.</w:t>
      </w:r>
    </w:p>
    <w:p w14:paraId="04659515" w14:textId="77777777" w:rsidR="00A1417A" w:rsidRPr="00951284" w:rsidRDefault="00A1417A" w:rsidP="00A1417A">
      <w:pPr>
        <w:rPr>
          <w:sz w:val="22"/>
          <w:szCs w:val="18"/>
        </w:rPr>
      </w:pPr>
      <w:r w:rsidRPr="00951284">
        <w:rPr>
          <w:b/>
          <w:bCs/>
          <w:sz w:val="22"/>
          <w:szCs w:val="18"/>
        </w:rPr>
        <w:t>NUEVOS DELEGADOS, BECAS Y APOYO PARA LA OBTENCIÓN DEL VISADO</w:t>
      </w:r>
      <w:r w:rsidRPr="00951284">
        <w:rPr>
          <w:sz w:val="22"/>
          <w:szCs w:val="18"/>
        </w:rPr>
        <w:t>: Dado que, para las reuniones virtuales, no hay desplazamiento implicado, no se conceden becas ni apoyo para la obtención del visado. Se organizarán sesiones de orientación para nuevos delegados cuando el Presidente de la Comisión de Estudio lo considere apropiado.</w:t>
      </w:r>
    </w:p>
    <w:p w14:paraId="4815020C" w14:textId="06EFF141" w:rsidR="00951284" w:rsidRDefault="00A1417A" w:rsidP="00A1417A">
      <w:pPr>
        <w:tabs>
          <w:tab w:val="left" w:pos="8222"/>
        </w:tabs>
        <w:rPr>
          <w:sz w:val="22"/>
          <w:szCs w:val="18"/>
        </w:rPr>
      </w:pPr>
      <w:r w:rsidRPr="00951284">
        <w:rPr>
          <w:b/>
          <w:sz w:val="22"/>
          <w:szCs w:val="18"/>
        </w:rPr>
        <w:t>BECAS ELECTRÓNICAS</w:t>
      </w:r>
      <w:r w:rsidRPr="00951284">
        <w:rPr>
          <w:sz w:val="22"/>
          <w:szCs w:val="18"/>
        </w:rPr>
        <w:t xml:space="preserve">: A fin de garantizar la participación de los países en desarrollo y con arreglo a los fondos disponibles, los </w:t>
      </w:r>
      <w:hyperlink r:id="rId30" w:history="1">
        <w:r w:rsidRPr="00951284">
          <w:rPr>
            <w:rStyle w:val="Hyperlink"/>
            <w:sz w:val="22"/>
            <w:szCs w:val="18"/>
          </w:rPr>
          <w:t>Estados Miembros que reúnan los requisitos</w:t>
        </w:r>
      </w:hyperlink>
      <w:r w:rsidRPr="00951284">
        <w:rPr>
          <w:sz w:val="22"/>
          <w:szCs w:val="18"/>
        </w:rPr>
        <w:t xml:space="preserve"> aplicables pueden solicitar becas de participación, conocidas como </w:t>
      </w:r>
      <w:r w:rsidRPr="00951284">
        <w:rPr>
          <w:b/>
          <w:bCs/>
          <w:sz w:val="22"/>
          <w:szCs w:val="18"/>
        </w:rPr>
        <w:t>ciberbecas</w:t>
      </w:r>
      <w:r w:rsidRPr="00951284">
        <w:rPr>
          <w:sz w:val="22"/>
          <w:szCs w:val="18"/>
        </w:rPr>
        <w:t xml:space="preserve">. Las solicitudes de becas-e deben contar con la autorización del coordinador nacional designado de una administración de un Estado Miembro. </w:t>
      </w:r>
    </w:p>
    <w:p w14:paraId="3E070A4E" w14:textId="77777777" w:rsidR="00951284" w:rsidRDefault="00951284">
      <w:pPr>
        <w:tabs>
          <w:tab w:val="clear" w:pos="794"/>
          <w:tab w:val="clear" w:pos="1191"/>
          <w:tab w:val="clear" w:pos="1588"/>
          <w:tab w:val="clear" w:pos="1985"/>
        </w:tabs>
        <w:overflowPunct/>
        <w:autoSpaceDE/>
        <w:autoSpaceDN/>
        <w:adjustRightInd/>
        <w:spacing w:before="0"/>
        <w:textAlignment w:val="auto"/>
        <w:rPr>
          <w:sz w:val="22"/>
          <w:szCs w:val="18"/>
        </w:rPr>
      </w:pPr>
      <w:r>
        <w:rPr>
          <w:sz w:val="22"/>
          <w:szCs w:val="18"/>
        </w:rPr>
        <w:br w:type="page"/>
      </w:r>
    </w:p>
    <w:p w14:paraId="68FC61C5" w14:textId="77777777" w:rsidR="00A1417A" w:rsidRDefault="00A1417A" w:rsidP="00A1417A">
      <w:pPr>
        <w:tabs>
          <w:tab w:val="left" w:pos="8222"/>
        </w:tabs>
      </w:pPr>
      <w:r w:rsidRPr="00951284">
        <w:rPr>
          <w:sz w:val="22"/>
          <w:szCs w:val="18"/>
        </w:rPr>
        <w:lastRenderedPageBreak/>
        <w:t xml:space="preserve">El reembolso de las becas electrónicas corresponde al coste de la conexión mientras dure el acto. El formulario de solicitud de becas electrónicas está disponible en la página principal de la Comisión de Estudio. </w:t>
      </w:r>
      <w:r w:rsidRPr="00951284">
        <w:rPr>
          <w:b/>
          <w:sz w:val="22"/>
          <w:szCs w:val="18"/>
        </w:rPr>
        <w:t xml:space="preserve">Las solicitudes deberán enviarse </w:t>
      </w:r>
      <w:r w:rsidRPr="00951284">
        <w:rPr>
          <w:sz w:val="22"/>
          <w:szCs w:val="18"/>
        </w:rPr>
        <w:t xml:space="preserve">por correo electrónico a la dirección </w:t>
      </w:r>
      <w:hyperlink r:id="rId31" w:history="1">
        <w:r w:rsidRPr="00951284">
          <w:rPr>
            <w:rStyle w:val="Hyperlink"/>
            <w:bCs/>
            <w:sz w:val="22"/>
            <w:szCs w:val="18"/>
          </w:rPr>
          <w:t>fellowships@itu.int</w:t>
        </w:r>
      </w:hyperlink>
      <w:r w:rsidRPr="00951284">
        <w:rPr>
          <w:sz w:val="22"/>
          <w:szCs w:val="18"/>
        </w:rPr>
        <w:t xml:space="preserve"> o por fax al +41 22 730 57 78 </w:t>
      </w:r>
      <w:r w:rsidRPr="00951284">
        <w:rPr>
          <w:b/>
          <w:bCs/>
          <w:sz w:val="22"/>
          <w:szCs w:val="18"/>
        </w:rPr>
        <w:t>no más tarde del 28 de marzo de 2024</w:t>
      </w:r>
      <w:r w:rsidRPr="00951284">
        <w:rPr>
          <w:sz w:val="22"/>
          <w:szCs w:val="18"/>
        </w:rPr>
        <w:t xml:space="preserve">. </w:t>
      </w:r>
      <w:r w:rsidRPr="00951284">
        <w:rPr>
          <w:b/>
          <w:bCs/>
          <w:sz w:val="22"/>
          <w:szCs w:val="18"/>
        </w:rPr>
        <w:t>Para enviar una solicitud de beca, es necesario haber recibido la aprobación de inscripción del Coordinador</w:t>
      </w:r>
      <w:r w:rsidRPr="00951284">
        <w:rPr>
          <w:bCs/>
          <w:sz w:val="22"/>
          <w:szCs w:val="18"/>
        </w:rPr>
        <w:t xml:space="preserve">, y se recomienda encarecidamente inscribirse para el evento e iniciar el proceso de </w:t>
      </w:r>
      <w:r w:rsidRPr="00951284">
        <w:rPr>
          <w:bCs/>
          <w:sz w:val="22"/>
          <w:szCs w:val="22"/>
        </w:rPr>
        <w:t xml:space="preserve">solicitud al menos siete semanas antes de la reunión. </w:t>
      </w:r>
      <w:r w:rsidRPr="00951284">
        <w:rPr>
          <w:sz w:val="22"/>
          <w:szCs w:val="22"/>
        </w:rPr>
        <w:t xml:space="preserve">Como criterios aplicables a la decisión sobre conceder una beca electrónica, cabe destacar los siguientes: el presupuesto disponible de la UIT, la </w:t>
      </w:r>
      <w:proofErr w:type="gramStart"/>
      <w:r w:rsidRPr="00951284">
        <w:rPr>
          <w:sz w:val="22"/>
          <w:szCs w:val="22"/>
        </w:rPr>
        <w:t>participación activa</w:t>
      </w:r>
      <w:proofErr w:type="gramEnd"/>
      <w:r w:rsidRPr="00951284">
        <w:rPr>
          <w:sz w:val="22"/>
          <w:szCs w:val="22"/>
        </w:rPr>
        <w:t>, en particular la presentación de contribuciones pertinentes por escrito, la distribución equitativa entre países y regiones, la candidatura de personas con discapacidad y necesidades específicas, y el equilibrio en materia de género.</w:t>
      </w:r>
    </w:p>
    <w:p w14:paraId="55725D7B" w14:textId="77777777" w:rsidR="00A1417A" w:rsidRPr="00954B90" w:rsidRDefault="00A1417A">
      <w:pPr>
        <w:tabs>
          <w:tab w:val="clear" w:pos="794"/>
          <w:tab w:val="clear" w:pos="1191"/>
          <w:tab w:val="clear" w:pos="1588"/>
          <w:tab w:val="clear" w:pos="1985"/>
        </w:tabs>
        <w:overflowPunct/>
        <w:autoSpaceDE/>
        <w:autoSpaceDN/>
        <w:adjustRightInd/>
        <w:spacing w:before="0"/>
        <w:textAlignment w:val="auto"/>
        <w:rPr>
          <w:b/>
          <w:sz w:val="28"/>
          <w:lang w:val="fr-CH"/>
        </w:rPr>
      </w:pPr>
      <w:r w:rsidRPr="00954B90">
        <w:rPr>
          <w:b/>
          <w:caps/>
          <w:lang w:val="fr-CH"/>
        </w:rPr>
        <w:br w:type="page"/>
      </w:r>
    </w:p>
    <w:p w14:paraId="353FB37C" w14:textId="554BBBD9" w:rsidR="00A1417A" w:rsidRPr="00772CF3" w:rsidRDefault="00A1417A" w:rsidP="00A1417A">
      <w:pPr>
        <w:pStyle w:val="AnnexNo"/>
        <w:rPr>
          <w:sz w:val="22"/>
          <w:szCs w:val="22"/>
          <w:lang w:val="en-GB"/>
        </w:rPr>
      </w:pPr>
      <w:r w:rsidRPr="00772CF3">
        <w:rPr>
          <w:b/>
          <w:caps w:val="0"/>
          <w:lang w:val="en-GB"/>
        </w:rPr>
        <w:lastRenderedPageBreak/>
        <w:t>Annex B</w:t>
      </w:r>
      <w:r w:rsidRPr="00772CF3">
        <w:rPr>
          <w:b/>
          <w:caps w:val="0"/>
          <w:lang w:val="en-GB"/>
        </w:rPr>
        <w:br/>
        <w:t>Draft agenda of SG9 meeting (e-meeting, 6–14 September 2022)</w:t>
      </w:r>
    </w:p>
    <w:p w14:paraId="67D56B9E" w14:textId="77777777" w:rsidR="00A1417A" w:rsidRPr="00772CF3" w:rsidRDefault="00A1417A" w:rsidP="00A1417A">
      <w:pPr>
        <w:rPr>
          <w:szCs w:val="22"/>
          <w:lang w:val="en-GB"/>
        </w:rPr>
      </w:pPr>
      <w:r w:rsidRPr="00772CF3">
        <w:rPr>
          <w:szCs w:val="22"/>
          <w:lang w:val="en-GB"/>
        </w:rPr>
        <w:t>NOTE ‒ Updates to the agenda can be found in SG9-TD1.</w:t>
      </w:r>
    </w:p>
    <w:p w14:paraId="018E88DC" w14:textId="77777777" w:rsidR="00A1417A" w:rsidRPr="00772CF3" w:rsidRDefault="00A1417A" w:rsidP="00A1417A">
      <w:pPr>
        <w:spacing w:before="100"/>
        <w:rPr>
          <w:szCs w:val="22"/>
          <w:lang w:val="en-GB"/>
        </w:rPr>
      </w:pPr>
    </w:p>
    <w:tbl>
      <w:tblPr>
        <w:tblW w:w="9855" w:type="dxa"/>
        <w:jc w:val="center"/>
        <w:tblLayout w:type="fixed"/>
        <w:tblLook w:val="04A0" w:firstRow="1" w:lastRow="0" w:firstColumn="1" w:lastColumn="0" w:noHBand="0" w:noVBand="1"/>
      </w:tblPr>
      <w:tblGrid>
        <w:gridCol w:w="369"/>
        <w:gridCol w:w="8953"/>
        <w:gridCol w:w="533"/>
      </w:tblGrid>
      <w:tr w:rsidR="00A1417A" w:rsidRPr="00772CF3" w14:paraId="46D4CA30" w14:textId="77777777" w:rsidTr="004078A5">
        <w:trPr>
          <w:jc w:val="center"/>
        </w:trPr>
        <w:tc>
          <w:tcPr>
            <w:tcW w:w="369" w:type="dxa"/>
            <w:shd w:val="clear" w:color="auto" w:fill="D6E3BC" w:themeFill="accent3" w:themeFillTint="66"/>
            <w:hideMark/>
          </w:tcPr>
          <w:p w14:paraId="54250815" w14:textId="77777777" w:rsidR="00A1417A" w:rsidRPr="00772CF3" w:rsidRDefault="00A1417A" w:rsidP="004078A5">
            <w:pPr>
              <w:rPr>
                <w:b/>
                <w:bCs/>
                <w:sz w:val="20"/>
                <w:lang w:val="en-GB"/>
              </w:rPr>
            </w:pPr>
            <w:r w:rsidRPr="00772CF3">
              <w:rPr>
                <w:b/>
                <w:bCs/>
                <w:sz w:val="20"/>
                <w:lang w:val="en-GB"/>
              </w:rPr>
              <w:t>#</w:t>
            </w:r>
          </w:p>
        </w:tc>
        <w:tc>
          <w:tcPr>
            <w:tcW w:w="8953" w:type="dxa"/>
            <w:shd w:val="clear" w:color="auto" w:fill="D6E3BC" w:themeFill="accent3" w:themeFillTint="66"/>
            <w:vAlign w:val="bottom"/>
            <w:hideMark/>
          </w:tcPr>
          <w:p w14:paraId="2BB3F542" w14:textId="77777777" w:rsidR="00A1417A" w:rsidRPr="00772CF3" w:rsidRDefault="00A1417A" w:rsidP="004078A5">
            <w:pPr>
              <w:rPr>
                <w:b/>
                <w:bCs/>
                <w:sz w:val="20"/>
                <w:lang w:val="en-GB"/>
              </w:rPr>
            </w:pPr>
            <w:r w:rsidRPr="00772CF3">
              <w:rPr>
                <w:b/>
                <w:bCs/>
                <w:sz w:val="20"/>
                <w:lang w:val="en-GB"/>
              </w:rPr>
              <w:t>Agenda items</w:t>
            </w:r>
          </w:p>
        </w:tc>
        <w:tc>
          <w:tcPr>
            <w:tcW w:w="533" w:type="dxa"/>
            <w:shd w:val="clear" w:color="auto" w:fill="D6E3BC" w:themeFill="accent3" w:themeFillTint="66"/>
          </w:tcPr>
          <w:p w14:paraId="31D4ABEF" w14:textId="77777777" w:rsidR="00A1417A" w:rsidRPr="00772CF3" w:rsidRDefault="00A1417A" w:rsidP="004078A5">
            <w:pPr>
              <w:tabs>
                <w:tab w:val="clear" w:pos="794"/>
                <w:tab w:val="clear" w:pos="1191"/>
              </w:tabs>
              <w:spacing w:before="100"/>
              <w:rPr>
                <w:b/>
                <w:bCs/>
                <w:sz w:val="20"/>
                <w:lang w:val="en-GB"/>
              </w:rPr>
            </w:pPr>
          </w:p>
        </w:tc>
      </w:tr>
      <w:tr w:rsidR="00A1417A" w:rsidRPr="00A1417A" w14:paraId="6F311B89" w14:textId="77777777" w:rsidTr="004078A5">
        <w:trPr>
          <w:jc w:val="center"/>
        </w:trPr>
        <w:tc>
          <w:tcPr>
            <w:tcW w:w="369" w:type="dxa"/>
          </w:tcPr>
          <w:p w14:paraId="6C5D6F86"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578C4A95" w14:textId="77777777" w:rsidR="00A1417A" w:rsidRPr="00772CF3" w:rsidRDefault="00A1417A" w:rsidP="004078A5">
            <w:pPr>
              <w:ind w:left="675" w:hanging="675"/>
              <w:rPr>
                <w:rFonts w:ascii="Calibri" w:hAnsi="Calibri"/>
                <w:sz w:val="20"/>
                <w:lang w:val="en-GB"/>
              </w:rPr>
            </w:pPr>
            <w:r w:rsidRPr="00772CF3">
              <w:rPr>
                <w:rFonts w:ascii="Calibri" w:hAnsi="Calibri"/>
                <w:sz w:val="20"/>
                <w:lang w:val="en-GB"/>
              </w:rPr>
              <w:t>Opening of the SG9 meeting</w:t>
            </w:r>
          </w:p>
          <w:p w14:paraId="3C162D57"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sz w:val="20"/>
                <w:lang w:val="en-GB"/>
              </w:rPr>
            </w:pPr>
            <w:r w:rsidRPr="00772CF3">
              <w:rPr>
                <w:rFonts w:ascii="Calibri" w:hAnsi="Calibri" w:cstheme="majorBidi"/>
                <w:sz w:val="20"/>
                <w:lang w:val="en-GB"/>
              </w:rPr>
              <w:t xml:space="preserve">Remote participation guide for SG9 meeting. Similarly to the previous fully virtual SG9 meeting (November 2021), </w:t>
            </w:r>
            <w:r w:rsidRPr="00772CF3">
              <w:rPr>
                <w:rFonts w:ascii="Calibri" w:hAnsi="Calibri"/>
                <w:sz w:val="20"/>
                <w:lang w:val="en-GB"/>
              </w:rPr>
              <w:t>SG9 is requested to agree that remote participants are allowed to express their</w:t>
            </w:r>
            <w:r w:rsidRPr="00772CF3">
              <w:rPr>
                <w:sz w:val="20"/>
                <w:lang w:val="en-GB"/>
              </w:rPr>
              <w:t xml:space="preserve"> views in decision-making sessions, such as SG9 plenaries, due to COVID-19 restrictions.</w:t>
            </w:r>
          </w:p>
          <w:p w14:paraId="39D63C12"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rFonts w:cstheme="majorBidi"/>
                <w:sz w:val="20"/>
                <w:lang w:val="en-GB" w:eastAsia="ja-JP"/>
              </w:rPr>
            </w:pPr>
            <w:r w:rsidRPr="00772CF3">
              <w:rPr>
                <w:rFonts w:cstheme="majorBidi"/>
                <w:sz w:val="20"/>
                <w:lang w:val="en-GB" w:eastAsia="ja-JP"/>
              </w:rPr>
              <w:t>Approval of the agenda</w:t>
            </w:r>
          </w:p>
          <w:p w14:paraId="6ACB53BB"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rFonts w:cstheme="majorBidi"/>
                <w:sz w:val="20"/>
                <w:lang w:val="en-GB" w:eastAsia="ja-JP"/>
              </w:rPr>
            </w:pPr>
            <w:r w:rsidRPr="00772CF3">
              <w:rPr>
                <w:rFonts w:cstheme="majorBidi"/>
                <w:sz w:val="20"/>
                <w:lang w:val="en-GB" w:eastAsia="ja-JP"/>
              </w:rPr>
              <w:t>Approval of the previous SG9 Reports</w:t>
            </w:r>
          </w:p>
          <w:p w14:paraId="15581AEE"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rFonts w:cstheme="majorBidi"/>
                <w:sz w:val="20"/>
                <w:lang w:val="en-GB" w:eastAsia="ja-JP"/>
              </w:rPr>
            </w:pPr>
            <w:r w:rsidRPr="00772CF3">
              <w:rPr>
                <w:rFonts w:cstheme="majorBidi"/>
                <w:sz w:val="20"/>
                <w:lang w:val="en-GB" w:eastAsia="ja-JP"/>
              </w:rPr>
              <w:t>Approval of the meeting time schedule</w:t>
            </w:r>
          </w:p>
          <w:p w14:paraId="700DE8CF"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rFonts w:cstheme="majorBidi"/>
                <w:sz w:val="20"/>
                <w:lang w:val="en-GB" w:eastAsia="ja-JP"/>
              </w:rPr>
            </w:pPr>
            <w:r w:rsidRPr="00772CF3">
              <w:rPr>
                <w:rFonts w:cstheme="majorBidi"/>
                <w:sz w:val="20"/>
                <w:lang w:val="en-GB" w:eastAsia="ja-JP"/>
              </w:rPr>
              <w:t>Document allocation</w:t>
            </w:r>
          </w:p>
          <w:p w14:paraId="60A950EC"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rFonts w:cstheme="majorBidi"/>
                <w:sz w:val="20"/>
                <w:lang w:val="en-GB" w:eastAsia="ja-JP"/>
              </w:rPr>
            </w:pPr>
            <w:r w:rsidRPr="00772CF3">
              <w:rPr>
                <w:rFonts w:cstheme="majorBidi"/>
                <w:sz w:val="20"/>
                <w:lang w:val="en-GB" w:eastAsia="ja-JP"/>
              </w:rPr>
              <w:t>Incoming liaison statements</w:t>
            </w:r>
          </w:p>
          <w:p w14:paraId="5A925429"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sz w:val="20"/>
                <w:lang w:val="en-GB"/>
              </w:rPr>
            </w:pPr>
            <w:r w:rsidRPr="00772CF3">
              <w:rPr>
                <w:rFonts w:cstheme="majorBidi"/>
                <w:sz w:val="20"/>
                <w:lang w:val="en-GB" w:eastAsia="ja-JP"/>
              </w:rPr>
              <w:t>Meeting facilities and useful information</w:t>
            </w:r>
          </w:p>
          <w:p w14:paraId="3AB38E59"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sz w:val="20"/>
                <w:lang w:val="en-GB"/>
              </w:rPr>
            </w:pPr>
            <w:r w:rsidRPr="00772CF3">
              <w:rPr>
                <w:rFonts w:cstheme="majorBidi"/>
                <w:sz w:val="20"/>
                <w:lang w:val="en-GB" w:eastAsia="ja-JP"/>
              </w:rPr>
              <w:t>Newcomers’ training and welcome pack</w:t>
            </w:r>
          </w:p>
        </w:tc>
        <w:tc>
          <w:tcPr>
            <w:tcW w:w="533" w:type="dxa"/>
          </w:tcPr>
          <w:p w14:paraId="1568C3ED" w14:textId="77777777" w:rsidR="00A1417A" w:rsidRPr="00772CF3" w:rsidRDefault="00A1417A" w:rsidP="004078A5">
            <w:pPr>
              <w:spacing w:before="100"/>
              <w:rPr>
                <w:sz w:val="20"/>
                <w:lang w:val="en-GB"/>
              </w:rPr>
            </w:pPr>
          </w:p>
        </w:tc>
      </w:tr>
      <w:tr w:rsidR="00A1417A" w:rsidRPr="00A1417A" w14:paraId="71164E6F" w14:textId="77777777" w:rsidTr="004078A5">
        <w:trPr>
          <w:jc w:val="center"/>
        </w:trPr>
        <w:tc>
          <w:tcPr>
            <w:tcW w:w="369" w:type="dxa"/>
          </w:tcPr>
          <w:p w14:paraId="49FA38B3"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1F5E1474"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sz w:val="20"/>
                <w:lang w:val="en-US"/>
              </w:rPr>
            </w:pPr>
            <w:r w:rsidRPr="00772CF3">
              <w:rPr>
                <w:rFonts w:cstheme="majorBidi"/>
                <w:sz w:val="20"/>
                <w:lang w:val="en-GB" w:eastAsia="ja-JP"/>
              </w:rPr>
              <w:t>Overview of WTSA-20 results (Mandates, Questions, Leadership)</w:t>
            </w:r>
          </w:p>
        </w:tc>
        <w:tc>
          <w:tcPr>
            <w:tcW w:w="533" w:type="dxa"/>
          </w:tcPr>
          <w:p w14:paraId="77436F6B" w14:textId="77777777" w:rsidR="00A1417A" w:rsidRPr="00772CF3" w:rsidRDefault="00A1417A" w:rsidP="004078A5">
            <w:pPr>
              <w:spacing w:before="100"/>
              <w:rPr>
                <w:sz w:val="20"/>
                <w:lang w:val="en-GB"/>
              </w:rPr>
            </w:pPr>
          </w:p>
        </w:tc>
      </w:tr>
      <w:tr w:rsidR="00A1417A" w:rsidRPr="00772CF3" w14:paraId="7A577D72" w14:textId="77777777" w:rsidTr="004078A5">
        <w:trPr>
          <w:jc w:val="center"/>
        </w:trPr>
        <w:tc>
          <w:tcPr>
            <w:tcW w:w="369" w:type="dxa"/>
          </w:tcPr>
          <w:p w14:paraId="7FCBEE2F"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US"/>
              </w:rPr>
            </w:pPr>
          </w:p>
        </w:tc>
        <w:tc>
          <w:tcPr>
            <w:tcW w:w="8953" w:type="dxa"/>
            <w:vAlign w:val="bottom"/>
          </w:tcPr>
          <w:p w14:paraId="4D7D76A3" w14:textId="77777777" w:rsidR="00A1417A" w:rsidRPr="00772CF3" w:rsidRDefault="00A1417A" w:rsidP="004078A5">
            <w:pPr>
              <w:keepLines/>
              <w:tabs>
                <w:tab w:val="left" w:pos="567"/>
                <w:tab w:val="left" w:leader="dot" w:pos="7938"/>
                <w:tab w:val="center" w:pos="9526"/>
              </w:tabs>
              <w:ind w:left="567" w:hanging="567"/>
              <w:rPr>
                <w:rFonts w:cstheme="majorBidi"/>
                <w:sz w:val="20"/>
                <w:lang w:val="en-GB"/>
              </w:rPr>
            </w:pPr>
            <w:r w:rsidRPr="00772CF3">
              <w:rPr>
                <w:rFonts w:cstheme="majorBidi"/>
                <w:sz w:val="20"/>
                <w:lang w:val="en-GB"/>
              </w:rPr>
              <w:t>SG9 organization</w:t>
            </w:r>
          </w:p>
          <w:p w14:paraId="613D24E7"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val="en-GB" w:eastAsia="ja-JP"/>
              </w:rPr>
            </w:pPr>
            <w:r w:rsidRPr="00772CF3">
              <w:rPr>
                <w:rFonts w:cstheme="majorBidi"/>
                <w:sz w:val="20"/>
                <w:lang w:val="en-GB" w:eastAsia="ja-JP"/>
              </w:rPr>
              <w:t>SG9 Management team</w:t>
            </w:r>
          </w:p>
          <w:p w14:paraId="01BD9C05"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rFonts w:cstheme="majorBidi"/>
                <w:sz w:val="20"/>
                <w:lang w:val="en-GB" w:eastAsia="ja-JP"/>
              </w:rPr>
            </w:pPr>
            <w:r w:rsidRPr="00772CF3">
              <w:rPr>
                <w:rFonts w:cstheme="majorBidi"/>
                <w:sz w:val="20"/>
                <w:lang w:val="en-GB" w:eastAsia="ja-JP"/>
              </w:rPr>
              <w:t>Working Party structure and its Management</w:t>
            </w:r>
          </w:p>
          <w:p w14:paraId="62172715"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sz w:val="20"/>
                <w:lang w:val="en-GB"/>
              </w:rPr>
            </w:pPr>
            <w:r w:rsidRPr="00772CF3">
              <w:rPr>
                <w:rFonts w:cstheme="majorBidi"/>
                <w:sz w:val="20"/>
                <w:lang w:val="en-GB" w:eastAsia="ja-JP"/>
              </w:rPr>
              <w:t>Questions Rapporteurs and Associates</w:t>
            </w:r>
          </w:p>
          <w:p w14:paraId="2D434479"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sz w:val="20"/>
                <w:lang w:val="en-GB"/>
              </w:rPr>
            </w:pPr>
            <w:r w:rsidRPr="00772CF3">
              <w:rPr>
                <w:rFonts w:cstheme="majorBidi"/>
                <w:sz w:val="20"/>
                <w:lang w:val="en-GB" w:eastAsia="ja-JP"/>
              </w:rPr>
              <w:t>Liaison Officers</w:t>
            </w:r>
          </w:p>
        </w:tc>
        <w:tc>
          <w:tcPr>
            <w:tcW w:w="533" w:type="dxa"/>
          </w:tcPr>
          <w:p w14:paraId="08A69965" w14:textId="77777777" w:rsidR="00A1417A" w:rsidRPr="00772CF3" w:rsidRDefault="00A1417A" w:rsidP="004078A5">
            <w:pPr>
              <w:spacing w:before="100"/>
              <w:rPr>
                <w:sz w:val="20"/>
                <w:lang w:val="en-GB"/>
              </w:rPr>
            </w:pPr>
          </w:p>
        </w:tc>
      </w:tr>
      <w:tr w:rsidR="00A1417A" w:rsidRPr="00A1417A" w14:paraId="5E8B339E" w14:textId="77777777" w:rsidTr="004078A5">
        <w:trPr>
          <w:jc w:val="center"/>
        </w:trPr>
        <w:tc>
          <w:tcPr>
            <w:tcW w:w="369" w:type="dxa"/>
          </w:tcPr>
          <w:p w14:paraId="097482BE"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US"/>
              </w:rPr>
            </w:pPr>
          </w:p>
        </w:tc>
        <w:tc>
          <w:tcPr>
            <w:tcW w:w="8953" w:type="dxa"/>
            <w:vAlign w:val="bottom"/>
          </w:tcPr>
          <w:p w14:paraId="55C85E1B" w14:textId="77777777" w:rsidR="00A1417A" w:rsidRPr="00772CF3" w:rsidRDefault="00A1417A" w:rsidP="004078A5">
            <w:pPr>
              <w:tabs>
                <w:tab w:val="clear" w:pos="794"/>
                <w:tab w:val="left" w:pos="674"/>
              </w:tabs>
              <w:rPr>
                <w:sz w:val="20"/>
                <w:lang w:val="en-GB"/>
              </w:rPr>
            </w:pPr>
            <w:r w:rsidRPr="00772CF3">
              <w:rPr>
                <w:sz w:val="20"/>
                <w:lang w:val="en-GB"/>
              </w:rPr>
              <w:t>Feedback on interim activities since the last meeting</w:t>
            </w:r>
          </w:p>
        </w:tc>
        <w:tc>
          <w:tcPr>
            <w:tcW w:w="533" w:type="dxa"/>
          </w:tcPr>
          <w:p w14:paraId="02CF1CA9" w14:textId="77777777" w:rsidR="00A1417A" w:rsidRPr="00772CF3" w:rsidRDefault="00A1417A" w:rsidP="004078A5">
            <w:pPr>
              <w:spacing w:before="100"/>
              <w:rPr>
                <w:sz w:val="20"/>
                <w:lang w:val="en-GB"/>
              </w:rPr>
            </w:pPr>
          </w:p>
        </w:tc>
      </w:tr>
      <w:tr w:rsidR="00A1417A" w:rsidRPr="00A1417A" w14:paraId="0589F5F5" w14:textId="77777777" w:rsidTr="004078A5">
        <w:trPr>
          <w:jc w:val="center"/>
        </w:trPr>
        <w:tc>
          <w:tcPr>
            <w:tcW w:w="369" w:type="dxa"/>
          </w:tcPr>
          <w:p w14:paraId="1D482565"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US"/>
              </w:rPr>
            </w:pPr>
          </w:p>
        </w:tc>
        <w:tc>
          <w:tcPr>
            <w:tcW w:w="8953" w:type="dxa"/>
            <w:vAlign w:val="bottom"/>
          </w:tcPr>
          <w:p w14:paraId="73CF5ADF" w14:textId="77777777" w:rsidR="00A1417A" w:rsidRPr="00772CF3" w:rsidRDefault="00A1417A" w:rsidP="004078A5">
            <w:pPr>
              <w:keepLines/>
              <w:tabs>
                <w:tab w:val="left" w:pos="567"/>
                <w:tab w:val="left" w:leader="dot" w:pos="7938"/>
                <w:tab w:val="center" w:pos="9526"/>
              </w:tabs>
              <w:ind w:left="567" w:hanging="567"/>
              <w:rPr>
                <w:rFonts w:cstheme="majorBidi"/>
                <w:sz w:val="20"/>
                <w:lang w:val="en-GB"/>
              </w:rPr>
            </w:pPr>
            <w:r w:rsidRPr="00772CF3">
              <w:rPr>
                <w:sz w:val="20"/>
                <w:lang w:val="en-GB"/>
              </w:rPr>
              <w:t>Contributions for the opening Plenary</w:t>
            </w:r>
          </w:p>
        </w:tc>
        <w:tc>
          <w:tcPr>
            <w:tcW w:w="533" w:type="dxa"/>
          </w:tcPr>
          <w:p w14:paraId="74DE0C47" w14:textId="77777777" w:rsidR="00A1417A" w:rsidRPr="00772CF3" w:rsidRDefault="00A1417A" w:rsidP="004078A5">
            <w:pPr>
              <w:spacing w:before="100"/>
              <w:rPr>
                <w:sz w:val="20"/>
                <w:lang w:val="en-GB"/>
              </w:rPr>
            </w:pPr>
          </w:p>
        </w:tc>
      </w:tr>
      <w:tr w:rsidR="00A1417A" w:rsidRPr="00A1417A" w14:paraId="1E797BA4" w14:textId="77777777" w:rsidTr="004078A5">
        <w:trPr>
          <w:jc w:val="center"/>
        </w:trPr>
        <w:tc>
          <w:tcPr>
            <w:tcW w:w="369" w:type="dxa"/>
          </w:tcPr>
          <w:p w14:paraId="18AD7CB7"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US"/>
              </w:rPr>
            </w:pPr>
          </w:p>
        </w:tc>
        <w:tc>
          <w:tcPr>
            <w:tcW w:w="8953" w:type="dxa"/>
            <w:vAlign w:val="bottom"/>
          </w:tcPr>
          <w:p w14:paraId="5296419C" w14:textId="77777777" w:rsidR="00A1417A" w:rsidRPr="00772CF3" w:rsidRDefault="00A1417A" w:rsidP="004078A5">
            <w:pPr>
              <w:tabs>
                <w:tab w:val="clear" w:pos="794"/>
                <w:tab w:val="left" w:pos="674"/>
              </w:tabs>
              <w:ind w:left="674" w:hanging="674"/>
              <w:rPr>
                <w:sz w:val="20"/>
                <w:lang w:val="en-GB"/>
              </w:rPr>
            </w:pPr>
            <w:r w:rsidRPr="00772CF3">
              <w:rPr>
                <w:sz w:val="20"/>
                <w:lang w:val="en-GB"/>
              </w:rPr>
              <w:t xml:space="preserve">Report and </w:t>
            </w:r>
            <w:r w:rsidRPr="00772CF3">
              <w:rPr>
                <w:rFonts w:cstheme="majorBidi"/>
                <w:sz w:val="20"/>
                <w:lang w:val="en-GB"/>
              </w:rPr>
              <w:t>liaison statements</w:t>
            </w:r>
            <w:r w:rsidRPr="00772CF3">
              <w:rPr>
                <w:sz w:val="20"/>
                <w:lang w:val="en-GB"/>
              </w:rPr>
              <w:t xml:space="preserve"> from other Groups/Workshops</w:t>
            </w:r>
          </w:p>
        </w:tc>
        <w:tc>
          <w:tcPr>
            <w:tcW w:w="533" w:type="dxa"/>
          </w:tcPr>
          <w:p w14:paraId="695FE24C" w14:textId="77777777" w:rsidR="00A1417A" w:rsidRPr="00772CF3" w:rsidRDefault="00A1417A" w:rsidP="004078A5">
            <w:pPr>
              <w:spacing w:before="100"/>
              <w:rPr>
                <w:sz w:val="20"/>
                <w:lang w:val="en-GB"/>
              </w:rPr>
            </w:pPr>
          </w:p>
        </w:tc>
      </w:tr>
      <w:tr w:rsidR="00A1417A" w:rsidRPr="00A1417A" w14:paraId="44EA4FCF" w14:textId="77777777" w:rsidTr="004078A5">
        <w:trPr>
          <w:jc w:val="center"/>
        </w:trPr>
        <w:tc>
          <w:tcPr>
            <w:tcW w:w="369" w:type="dxa"/>
          </w:tcPr>
          <w:p w14:paraId="358909FC"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US"/>
              </w:rPr>
            </w:pPr>
          </w:p>
        </w:tc>
        <w:tc>
          <w:tcPr>
            <w:tcW w:w="8953" w:type="dxa"/>
            <w:vAlign w:val="bottom"/>
          </w:tcPr>
          <w:p w14:paraId="6550E65B" w14:textId="77777777" w:rsidR="00A1417A" w:rsidRPr="00772CF3" w:rsidRDefault="00A1417A" w:rsidP="004078A5">
            <w:pPr>
              <w:tabs>
                <w:tab w:val="clear" w:pos="794"/>
                <w:tab w:val="left" w:pos="674"/>
              </w:tabs>
              <w:ind w:left="674" w:hanging="674"/>
              <w:rPr>
                <w:sz w:val="20"/>
                <w:lang w:val="en-GB"/>
              </w:rPr>
            </w:pPr>
            <w:r w:rsidRPr="00772CF3">
              <w:rPr>
                <w:rFonts w:cstheme="majorBidi"/>
                <w:sz w:val="20"/>
                <w:lang w:val="en-GB"/>
              </w:rPr>
              <w:t>Promotion of SG9 work, workshops organization</w:t>
            </w:r>
          </w:p>
        </w:tc>
        <w:tc>
          <w:tcPr>
            <w:tcW w:w="533" w:type="dxa"/>
          </w:tcPr>
          <w:p w14:paraId="6BA21AC8" w14:textId="77777777" w:rsidR="00A1417A" w:rsidRPr="00772CF3" w:rsidRDefault="00A1417A" w:rsidP="004078A5">
            <w:pPr>
              <w:spacing w:before="100"/>
              <w:rPr>
                <w:sz w:val="20"/>
                <w:lang w:val="en-GB"/>
              </w:rPr>
            </w:pPr>
          </w:p>
        </w:tc>
      </w:tr>
      <w:tr w:rsidR="00A1417A" w:rsidRPr="00A1417A" w14:paraId="4C02BC3F" w14:textId="77777777" w:rsidTr="004078A5">
        <w:trPr>
          <w:jc w:val="center"/>
        </w:trPr>
        <w:tc>
          <w:tcPr>
            <w:tcW w:w="369" w:type="dxa"/>
          </w:tcPr>
          <w:p w14:paraId="6C049A6E"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US"/>
              </w:rPr>
            </w:pPr>
          </w:p>
        </w:tc>
        <w:tc>
          <w:tcPr>
            <w:tcW w:w="8953" w:type="dxa"/>
            <w:vAlign w:val="bottom"/>
          </w:tcPr>
          <w:p w14:paraId="07A54CD3" w14:textId="77777777" w:rsidR="00A1417A" w:rsidRPr="00772CF3" w:rsidRDefault="00A1417A" w:rsidP="004078A5">
            <w:pPr>
              <w:rPr>
                <w:rFonts w:cstheme="majorBidi"/>
                <w:sz w:val="20"/>
                <w:lang w:val="en-GB"/>
              </w:rPr>
            </w:pPr>
            <w:r w:rsidRPr="00772CF3">
              <w:rPr>
                <w:sz w:val="20"/>
                <w:lang w:val="en-GB"/>
              </w:rPr>
              <w:t xml:space="preserve">Documents planned for </w:t>
            </w:r>
            <w:r w:rsidRPr="00772CF3">
              <w:rPr>
                <w:rFonts w:cstheme="majorBidi"/>
                <w:sz w:val="20"/>
                <w:lang w:val="en-GB" w:eastAsia="ja-JP"/>
              </w:rPr>
              <w:t>Approval/Consent/Determination/Agreement at this meeting</w:t>
            </w:r>
          </w:p>
        </w:tc>
        <w:tc>
          <w:tcPr>
            <w:tcW w:w="533" w:type="dxa"/>
          </w:tcPr>
          <w:p w14:paraId="6B80ECA1" w14:textId="77777777" w:rsidR="00A1417A" w:rsidRPr="00772CF3" w:rsidRDefault="00A1417A" w:rsidP="004078A5">
            <w:pPr>
              <w:spacing w:before="100"/>
              <w:rPr>
                <w:sz w:val="20"/>
                <w:lang w:val="en-GB"/>
              </w:rPr>
            </w:pPr>
          </w:p>
        </w:tc>
      </w:tr>
      <w:tr w:rsidR="00A1417A" w:rsidRPr="00772CF3" w14:paraId="2CA20BD5" w14:textId="77777777" w:rsidTr="004078A5">
        <w:trPr>
          <w:jc w:val="center"/>
        </w:trPr>
        <w:tc>
          <w:tcPr>
            <w:tcW w:w="369" w:type="dxa"/>
          </w:tcPr>
          <w:p w14:paraId="1FFC9C1F"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US"/>
              </w:rPr>
            </w:pPr>
          </w:p>
        </w:tc>
        <w:tc>
          <w:tcPr>
            <w:tcW w:w="8953" w:type="dxa"/>
            <w:vAlign w:val="bottom"/>
          </w:tcPr>
          <w:p w14:paraId="38FE25EE" w14:textId="77777777" w:rsidR="00A1417A" w:rsidRPr="00772CF3" w:rsidRDefault="00A1417A" w:rsidP="004078A5">
            <w:pPr>
              <w:tabs>
                <w:tab w:val="clear" w:pos="794"/>
                <w:tab w:val="left" w:pos="674"/>
              </w:tabs>
              <w:ind w:left="675" w:hanging="675"/>
              <w:rPr>
                <w:sz w:val="20"/>
                <w:lang w:val="en-GB"/>
              </w:rPr>
            </w:pPr>
            <w:r w:rsidRPr="00772CF3">
              <w:rPr>
                <w:sz w:val="20"/>
                <w:lang w:val="en-GB"/>
              </w:rPr>
              <w:t>AOB for opening Plenary</w:t>
            </w:r>
          </w:p>
        </w:tc>
        <w:tc>
          <w:tcPr>
            <w:tcW w:w="533" w:type="dxa"/>
          </w:tcPr>
          <w:p w14:paraId="0901FF0B" w14:textId="77777777" w:rsidR="00A1417A" w:rsidRPr="00772CF3" w:rsidRDefault="00A1417A" w:rsidP="004078A5">
            <w:pPr>
              <w:spacing w:before="100"/>
              <w:rPr>
                <w:sz w:val="20"/>
                <w:lang w:val="en-GB"/>
              </w:rPr>
            </w:pPr>
          </w:p>
        </w:tc>
      </w:tr>
      <w:tr w:rsidR="00A1417A" w:rsidRPr="00772CF3" w14:paraId="2F949321" w14:textId="77777777" w:rsidTr="004078A5">
        <w:trPr>
          <w:jc w:val="center"/>
        </w:trPr>
        <w:tc>
          <w:tcPr>
            <w:tcW w:w="369" w:type="dxa"/>
          </w:tcPr>
          <w:p w14:paraId="5FACC51E"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0212E878" w14:textId="77777777" w:rsidR="00A1417A" w:rsidRPr="00772CF3" w:rsidRDefault="00A1417A" w:rsidP="004078A5">
            <w:pPr>
              <w:tabs>
                <w:tab w:val="clear" w:pos="794"/>
                <w:tab w:val="left" w:pos="674"/>
              </w:tabs>
              <w:ind w:left="675" w:hanging="675"/>
              <w:rPr>
                <w:sz w:val="20"/>
                <w:lang w:val="en-GB"/>
              </w:rPr>
            </w:pPr>
            <w:r w:rsidRPr="00772CF3">
              <w:rPr>
                <w:sz w:val="20"/>
                <w:lang w:val="en-GB"/>
              </w:rPr>
              <w:t>Intellectual Property Rights inquiry</w:t>
            </w:r>
          </w:p>
        </w:tc>
        <w:tc>
          <w:tcPr>
            <w:tcW w:w="533" w:type="dxa"/>
          </w:tcPr>
          <w:p w14:paraId="2A6CEB88" w14:textId="77777777" w:rsidR="00A1417A" w:rsidRPr="00772CF3" w:rsidRDefault="00A1417A" w:rsidP="004078A5">
            <w:pPr>
              <w:spacing w:before="100"/>
              <w:rPr>
                <w:sz w:val="20"/>
                <w:lang w:val="en-GB"/>
              </w:rPr>
            </w:pPr>
          </w:p>
        </w:tc>
      </w:tr>
      <w:tr w:rsidR="00A1417A" w:rsidRPr="00772CF3" w14:paraId="3F45498D" w14:textId="77777777" w:rsidTr="004078A5">
        <w:trPr>
          <w:jc w:val="center"/>
        </w:trPr>
        <w:tc>
          <w:tcPr>
            <w:tcW w:w="369" w:type="dxa"/>
          </w:tcPr>
          <w:p w14:paraId="71DD37D8"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4EB45806" w14:textId="77777777" w:rsidR="00A1417A" w:rsidRPr="00772CF3" w:rsidRDefault="00A1417A" w:rsidP="004078A5">
            <w:pPr>
              <w:rPr>
                <w:rFonts w:cstheme="majorBidi"/>
                <w:sz w:val="20"/>
                <w:lang w:val="en-GB" w:eastAsia="ja-JP"/>
              </w:rPr>
            </w:pPr>
            <w:r w:rsidRPr="00772CF3">
              <w:rPr>
                <w:rFonts w:cstheme="majorBidi"/>
                <w:sz w:val="20"/>
                <w:lang w:val="en-GB" w:eastAsia="ja-JP"/>
              </w:rPr>
              <w:t>Approval/Consent/Determination of draft Recommendations and agreement of other deliverables</w:t>
            </w:r>
          </w:p>
          <w:p w14:paraId="77A1B013"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val="en-GB" w:eastAsia="ja-JP"/>
              </w:rPr>
            </w:pPr>
            <w:r w:rsidRPr="00772CF3">
              <w:rPr>
                <w:rFonts w:cstheme="majorBidi"/>
                <w:sz w:val="20"/>
                <w:lang w:val="en-GB" w:eastAsia="ja-JP"/>
              </w:rPr>
              <w:t>Recommendations</w:t>
            </w:r>
          </w:p>
          <w:p w14:paraId="10ECB733"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sz w:val="20"/>
                <w:lang w:val="en-GB"/>
              </w:rPr>
            </w:pPr>
            <w:r w:rsidRPr="00772CF3">
              <w:rPr>
                <w:rFonts w:cstheme="majorBidi"/>
                <w:sz w:val="20"/>
                <w:lang w:val="en-GB" w:eastAsia="ja-JP"/>
              </w:rPr>
              <w:t>Supplements</w:t>
            </w:r>
          </w:p>
          <w:p w14:paraId="643CE163"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sz w:val="20"/>
                <w:lang w:val="en-GB"/>
              </w:rPr>
            </w:pPr>
            <w:r w:rsidRPr="00772CF3">
              <w:rPr>
                <w:rFonts w:cstheme="majorBidi"/>
                <w:sz w:val="20"/>
                <w:lang w:val="en-GB" w:eastAsia="ja-JP"/>
              </w:rPr>
              <w:t>Technical Papers and Technical Reports</w:t>
            </w:r>
          </w:p>
          <w:p w14:paraId="0E9F8635" w14:textId="77777777" w:rsidR="00A1417A" w:rsidRPr="00772CF3" w:rsidRDefault="00A1417A" w:rsidP="00A1417A">
            <w:pPr>
              <w:numPr>
                <w:ilvl w:val="1"/>
                <w:numId w:val="5"/>
              </w:numPr>
              <w:tabs>
                <w:tab w:val="clear" w:pos="794"/>
                <w:tab w:val="clear" w:pos="1191"/>
                <w:tab w:val="clear" w:pos="1588"/>
                <w:tab w:val="clear" w:pos="1985"/>
              </w:tabs>
              <w:overflowPunct/>
              <w:autoSpaceDE/>
              <w:autoSpaceDN/>
              <w:adjustRightInd/>
              <w:spacing w:before="100"/>
              <w:ind w:left="492" w:hanging="492"/>
              <w:contextualSpacing/>
              <w:textAlignment w:val="auto"/>
              <w:rPr>
                <w:sz w:val="20"/>
                <w:lang w:val="en-GB"/>
              </w:rPr>
            </w:pPr>
            <w:r w:rsidRPr="00772CF3">
              <w:rPr>
                <w:rFonts w:cstheme="majorBidi"/>
                <w:sz w:val="20"/>
                <w:lang w:val="en-GB" w:eastAsia="ja-JP"/>
              </w:rPr>
              <w:t>Others</w:t>
            </w:r>
          </w:p>
        </w:tc>
        <w:tc>
          <w:tcPr>
            <w:tcW w:w="533" w:type="dxa"/>
          </w:tcPr>
          <w:p w14:paraId="18EC60AB" w14:textId="77777777" w:rsidR="00A1417A" w:rsidRPr="00772CF3" w:rsidRDefault="00A1417A" w:rsidP="004078A5">
            <w:pPr>
              <w:spacing w:before="100"/>
              <w:rPr>
                <w:sz w:val="20"/>
                <w:lang w:val="en-US"/>
              </w:rPr>
            </w:pPr>
          </w:p>
        </w:tc>
      </w:tr>
      <w:tr w:rsidR="00A1417A" w:rsidRPr="00A1417A" w14:paraId="4D4C7CB9" w14:textId="77777777" w:rsidTr="004078A5">
        <w:trPr>
          <w:jc w:val="center"/>
        </w:trPr>
        <w:tc>
          <w:tcPr>
            <w:tcW w:w="369" w:type="dxa"/>
          </w:tcPr>
          <w:p w14:paraId="6023805C"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US"/>
              </w:rPr>
            </w:pPr>
          </w:p>
        </w:tc>
        <w:tc>
          <w:tcPr>
            <w:tcW w:w="8953" w:type="dxa"/>
            <w:vAlign w:val="bottom"/>
            <w:hideMark/>
          </w:tcPr>
          <w:p w14:paraId="4D0036F7" w14:textId="77777777" w:rsidR="00A1417A" w:rsidRPr="00772CF3" w:rsidRDefault="00A1417A" w:rsidP="004078A5">
            <w:pPr>
              <w:spacing w:before="0"/>
              <w:rPr>
                <w:sz w:val="20"/>
                <w:lang w:val="en-GB"/>
              </w:rPr>
            </w:pPr>
            <w:r w:rsidRPr="00772CF3">
              <w:rPr>
                <w:sz w:val="20"/>
                <w:lang w:val="en-GB"/>
              </w:rPr>
              <w:t>Approval of Working</w:t>
            </w:r>
            <w:r w:rsidRPr="00772CF3">
              <w:rPr>
                <w:sz w:val="20"/>
                <w:lang w:val="en-GB"/>
              </w:rPr>
              <w:noBreakHyphen/>
              <w:t xml:space="preserve">Party reports and Question meeting reports </w:t>
            </w:r>
          </w:p>
        </w:tc>
        <w:tc>
          <w:tcPr>
            <w:tcW w:w="533" w:type="dxa"/>
          </w:tcPr>
          <w:p w14:paraId="1C499100" w14:textId="77777777" w:rsidR="00A1417A" w:rsidRPr="00772CF3" w:rsidRDefault="00A1417A" w:rsidP="004078A5">
            <w:pPr>
              <w:tabs>
                <w:tab w:val="left" w:pos="720"/>
              </w:tabs>
              <w:spacing w:before="100"/>
              <w:rPr>
                <w:sz w:val="20"/>
                <w:lang w:val="en-GB"/>
              </w:rPr>
            </w:pPr>
          </w:p>
        </w:tc>
      </w:tr>
      <w:tr w:rsidR="00A1417A" w:rsidRPr="00772CF3" w14:paraId="759D5268" w14:textId="77777777" w:rsidTr="004078A5">
        <w:trPr>
          <w:jc w:val="center"/>
        </w:trPr>
        <w:tc>
          <w:tcPr>
            <w:tcW w:w="369" w:type="dxa"/>
          </w:tcPr>
          <w:p w14:paraId="0A59A93D"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2CBE4F72" w14:textId="77777777" w:rsidR="00A1417A" w:rsidRPr="00772CF3" w:rsidRDefault="00A1417A" w:rsidP="004078A5">
            <w:pPr>
              <w:spacing w:before="0"/>
              <w:rPr>
                <w:sz w:val="20"/>
                <w:lang w:val="en-GB" w:eastAsia="ja-JP"/>
              </w:rPr>
            </w:pPr>
            <w:r w:rsidRPr="00772CF3">
              <w:rPr>
                <w:rFonts w:cstheme="majorBidi"/>
                <w:sz w:val="20"/>
                <w:lang w:val="en-GB"/>
              </w:rPr>
              <w:t>Outgoing Liaison Statements</w:t>
            </w:r>
            <w:r w:rsidRPr="00772CF3">
              <w:rPr>
                <w:sz w:val="20"/>
                <w:lang w:val="en-GB"/>
              </w:rPr>
              <w:t xml:space="preserve"> </w:t>
            </w:r>
          </w:p>
        </w:tc>
        <w:tc>
          <w:tcPr>
            <w:tcW w:w="533" w:type="dxa"/>
          </w:tcPr>
          <w:p w14:paraId="1BFA8A6E" w14:textId="77777777" w:rsidR="00A1417A" w:rsidRPr="00772CF3" w:rsidRDefault="00A1417A" w:rsidP="004078A5">
            <w:pPr>
              <w:spacing w:before="100"/>
              <w:rPr>
                <w:sz w:val="20"/>
                <w:lang w:val="en-GB" w:eastAsia="ja-JP"/>
              </w:rPr>
            </w:pPr>
          </w:p>
        </w:tc>
      </w:tr>
      <w:tr w:rsidR="00A1417A" w:rsidRPr="00A1417A" w14:paraId="1BF934D3" w14:textId="77777777" w:rsidTr="004078A5">
        <w:trPr>
          <w:jc w:val="center"/>
        </w:trPr>
        <w:tc>
          <w:tcPr>
            <w:tcW w:w="369" w:type="dxa"/>
          </w:tcPr>
          <w:p w14:paraId="2F6F65AE"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5F9C8E77" w14:textId="77777777" w:rsidR="00A1417A" w:rsidRPr="00772CF3" w:rsidRDefault="00A1417A" w:rsidP="004078A5">
            <w:pPr>
              <w:spacing w:before="0"/>
              <w:rPr>
                <w:sz w:val="20"/>
                <w:lang w:val="en-GB" w:eastAsia="ja-JP"/>
              </w:rPr>
            </w:pPr>
            <w:r w:rsidRPr="00772CF3">
              <w:rPr>
                <w:rFonts w:cstheme="majorBidi"/>
                <w:sz w:val="20"/>
                <w:lang w:val="en-GB"/>
              </w:rPr>
              <w:t xml:space="preserve">Agreement to start new work items </w:t>
            </w:r>
          </w:p>
        </w:tc>
        <w:tc>
          <w:tcPr>
            <w:tcW w:w="533" w:type="dxa"/>
          </w:tcPr>
          <w:p w14:paraId="1412454C" w14:textId="77777777" w:rsidR="00A1417A" w:rsidRPr="00772CF3" w:rsidRDefault="00A1417A" w:rsidP="004078A5">
            <w:pPr>
              <w:spacing w:before="100"/>
              <w:rPr>
                <w:sz w:val="20"/>
                <w:lang w:val="en-GB"/>
              </w:rPr>
            </w:pPr>
          </w:p>
        </w:tc>
      </w:tr>
      <w:tr w:rsidR="00A1417A" w:rsidRPr="00A1417A" w14:paraId="3A6DE764" w14:textId="77777777" w:rsidTr="004078A5">
        <w:trPr>
          <w:jc w:val="center"/>
        </w:trPr>
        <w:tc>
          <w:tcPr>
            <w:tcW w:w="369" w:type="dxa"/>
          </w:tcPr>
          <w:p w14:paraId="426C4FAE"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5039958F" w14:textId="77777777" w:rsidR="00A1417A" w:rsidRPr="00772CF3" w:rsidRDefault="00A1417A" w:rsidP="004078A5">
            <w:pPr>
              <w:spacing w:before="0"/>
              <w:rPr>
                <w:sz w:val="20"/>
                <w:lang w:val="en-GB"/>
              </w:rPr>
            </w:pPr>
            <w:r w:rsidRPr="00772CF3">
              <w:rPr>
                <w:sz w:val="20"/>
                <w:lang w:val="en-GB"/>
              </w:rPr>
              <w:t>Update of the SG9 Work Programme</w:t>
            </w:r>
          </w:p>
        </w:tc>
        <w:tc>
          <w:tcPr>
            <w:tcW w:w="533" w:type="dxa"/>
          </w:tcPr>
          <w:p w14:paraId="4C2B7680" w14:textId="77777777" w:rsidR="00A1417A" w:rsidRPr="00772CF3" w:rsidRDefault="00A1417A" w:rsidP="004078A5">
            <w:pPr>
              <w:tabs>
                <w:tab w:val="left" w:pos="720"/>
              </w:tabs>
              <w:spacing w:before="100"/>
              <w:rPr>
                <w:sz w:val="20"/>
                <w:lang w:val="en-GB"/>
              </w:rPr>
            </w:pPr>
          </w:p>
        </w:tc>
      </w:tr>
      <w:tr w:rsidR="00A1417A" w:rsidRPr="00A1417A" w14:paraId="06E6240B" w14:textId="77777777" w:rsidTr="004078A5">
        <w:trPr>
          <w:jc w:val="center"/>
        </w:trPr>
        <w:tc>
          <w:tcPr>
            <w:tcW w:w="369" w:type="dxa"/>
          </w:tcPr>
          <w:p w14:paraId="2552A778"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6EEF6CA6" w14:textId="77777777" w:rsidR="00A1417A" w:rsidRPr="00772CF3" w:rsidRDefault="00A1417A" w:rsidP="004078A5">
            <w:pPr>
              <w:spacing w:before="0"/>
              <w:rPr>
                <w:sz w:val="20"/>
                <w:lang w:val="en-GB"/>
              </w:rPr>
            </w:pPr>
            <w:r w:rsidRPr="00772CF3">
              <w:rPr>
                <w:sz w:val="20"/>
                <w:lang w:val="en-GB"/>
              </w:rPr>
              <w:t>New/revised Questions (if any) and Working Party Structure</w:t>
            </w:r>
          </w:p>
        </w:tc>
        <w:tc>
          <w:tcPr>
            <w:tcW w:w="533" w:type="dxa"/>
          </w:tcPr>
          <w:p w14:paraId="72281623" w14:textId="77777777" w:rsidR="00A1417A" w:rsidRPr="00772CF3" w:rsidRDefault="00A1417A" w:rsidP="004078A5">
            <w:pPr>
              <w:tabs>
                <w:tab w:val="left" w:pos="720"/>
              </w:tabs>
              <w:spacing w:before="100"/>
              <w:rPr>
                <w:sz w:val="20"/>
                <w:lang w:val="en-GB"/>
              </w:rPr>
            </w:pPr>
          </w:p>
        </w:tc>
      </w:tr>
      <w:tr w:rsidR="00A1417A" w:rsidRPr="00772CF3" w14:paraId="6A63993F" w14:textId="77777777" w:rsidTr="004078A5">
        <w:trPr>
          <w:jc w:val="center"/>
        </w:trPr>
        <w:tc>
          <w:tcPr>
            <w:tcW w:w="369" w:type="dxa"/>
          </w:tcPr>
          <w:p w14:paraId="4601800E"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tcPr>
          <w:p w14:paraId="429A6C8E" w14:textId="77777777" w:rsidR="00A1417A" w:rsidRPr="00772CF3" w:rsidRDefault="00A1417A" w:rsidP="004078A5">
            <w:pPr>
              <w:spacing w:before="0"/>
              <w:rPr>
                <w:sz w:val="20"/>
                <w:lang w:val="en-GB"/>
              </w:rPr>
            </w:pPr>
            <w:r w:rsidRPr="00772CF3">
              <w:rPr>
                <w:rFonts w:cstheme="majorBidi"/>
                <w:sz w:val="20"/>
                <w:lang w:val="en-GB"/>
              </w:rPr>
              <w:t>New appointment of Rapporteurs, Associate Rapporteurs, Liaison Officers</w:t>
            </w:r>
          </w:p>
        </w:tc>
        <w:tc>
          <w:tcPr>
            <w:tcW w:w="533" w:type="dxa"/>
          </w:tcPr>
          <w:p w14:paraId="39436AC3" w14:textId="77777777" w:rsidR="00A1417A" w:rsidRPr="00772CF3" w:rsidRDefault="00A1417A" w:rsidP="004078A5">
            <w:pPr>
              <w:tabs>
                <w:tab w:val="left" w:pos="720"/>
              </w:tabs>
              <w:spacing w:before="100"/>
              <w:rPr>
                <w:sz w:val="20"/>
                <w:lang w:val="en-GB"/>
              </w:rPr>
            </w:pPr>
          </w:p>
        </w:tc>
      </w:tr>
      <w:tr w:rsidR="00A1417A" w:rsidRPr="00A1417A" w14:paraId="5D860456" w14:textId="77777777" w:rsidTr="004078A5">
        <w:trPr>
          <w:jc w:val="center"/>
        </w:trPr>
        <w:tc>
          <w:tcPr>
            <w:tcW w:w="369" w:type="dxa"/>
          </w:tcPr>
          <w:p w14:paraId="09FB00FF"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7D61FAD1" w14:textId="77777777" w:rsidR="00A1417A" w:rsidRPr="00772CF3" w:rsidRDefault="00A1417A" w:rsidP="004078A5">
            <w:pPr>
              <w:spacing w:before="0"/>
              <w:rPr>
                <w:sz w:val="20"/>
                <w:highlight w:val="yellow"/>
                <w:lang w:val="en-GB"/>
              </w:rPr>
            </w:pPr>
            <w:r w:rsidRPr="00772CF3">
              <w:rPr>
                <w:sz w:val="20"/>
                <w:lang w:val="en-GB"/>
              </w:rPr>
              <w:t>Date and place of the next SG9 meeting</w:t>
            </w:r>
          </w:p>
        </w:tc>
        <w:tc>
          <w:tcPr>
            <w:tcW w:w="533" w:type="dxa"/>
          </w:tcPr>
          <w:p w14:paraId="32E02F5E" w14:textId="77777777" w:rsidR="00A1417A" w:rsidRPr="00772CF3" w:rsidRDefault="00A1417A" w:rsidP="004078A5">
            <w:pPr>
              <w:spacing w:before="100"/>
              <w:rPr>
                <w:sz w:val="20"/>
                <w:lang w:val="en-US"/>
              </w:rPr>
            </w:pPr>
          </w:p>
        </w:tc>
      </w:tr>
      <w:tr w:rsidR="00A1417A" w:rsidRPr="00A1417A" w14:paraId="73628EC2" w14:textId="77777777" w:rsidTr="004078A5">
        <w:trPr>
          <w:jc w:val="center"/>
        </w:trPr>
        <w:tc>
          <w:tcPr>
            <w:tcW w:w="369" w:type="dxa"/>
          </w:tcPr>
          <w:p w14:paraId="79613340"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20F8208D" w14:textId="77777777" w:rsidR="00A1417A" w:rsidRPr="00772CF3" w:rsidRDefault="00A1417A" w:rsidP="004078A5">
            <w:pPr>
              <w:spacing w:before="0"/>
              <w:rPr>
                <w:sz w:val="20"/>
                <w:lang w:val="en-US" w:eastAsia="ja-JP"/>
              </w:rPr>
            </w:pPr>
            <w:r w:rsidRPr="00772CF3">
              <w:rPr>
                <w:rFonts w:cstheme="majorBidi"/>
                <w:sz w:val="20"/>
                <w:lang w:val="en-GB"/>
              </w:rPr>
              <w:t>Future Interim Activities (Working Party and Rapporteur meetings)</w:t>
            </w:r>
          </w:p>
        </w:tc>
        <w:tc>
          <w:tcPr>
            <w:tcW w:w="533" w:type="dxa"/>
          </w:tcPr>
          <w:p w14:paraId="6A059644" w14:textId="77777777" w:rsidR="00A1417A" w:rsidRPr="00772CF3" w:rsidRDefault="00A1417A" w:rsidP="004078A5">
            <w:pPr>
              <w:spacing w:before="100"/>
              <w:rPr>
                <w:sz w:val="20"/>
                <w:lang w:val="en-US"/>
              </w:rPr>
            </w:pPr>
          </w:p>
        </w:tc>
      </w:tr>
      <w:tr w:rsidR="00A1417A" w:rsidRPr="00772CF3" w14:paraId="6C01F2B1" w14:textId="77777777" w:rsidTr="004078A5">
        <w:trPr>
          <w:jc w:val="center"/>
        </w:trPr>
        <w:tc>
          <w:tcPr>
            <w:tcW w:w="369" w:type="dxa"/>
          </w:tcPr>
          <w:p w14:paraId="270BA370"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US"/>
              </w:rPr>
            </w:pPr>
          </w:p>
        </w:tc>
        <w:tc>
          <w:tcPr>
            <w:tcW w:w="8953" w:type="dxa"/>
            <w:vAlign w:val="bottom"/>
            <w:hideMark/>
          </w:tcPr>
          <w:p w14:paraId="0489B604" w14:textId="77777777" w:rsidR="00A1417A" w:rsidRPr="00772CF3" w:rsidRDefault="00A1417A" w:rsidP="004078A5">
            <w:pPr>
              <w:spacing w:before="0"/>
              <w:rPr>
                <w:sz w:val="20"/>
                <w:lang w:val="en-GB"/>
              </w:rPr>
            </w:pPr>
            <w:r w:rsidRPr="00772CF3">
              <w:rPr>
                <w:sz w:val="20"/>
                <w:lang w:val="en-GB" w:eastAsia="ja-JP"/>
              </w:rPr>
              <w:t>AOB</w:t>
            </w:r>
            <w:r w:rsidRPr="00772CF3">
              <w:rPr>
                <w:sz w:val="20"/>
                <w:lang w:val="en-GB"/>
              </w:rPr>
              <w:t xml:space="preserve"> for closing Plenary</w:t>
            </w:r>
          </w:p>
        </w:tc>
        <w:tc>
          <w:tcPr>
            <w:tcW w:w="533" w:type="dxa"/>
          </w:tcPr>
          <w:p w14:paraId="32185F04" w14:textId="77777777" w:rsidR="00A1417A" w:rsidRPr="00772CF3" w:rsidRDefault="00A1417A" w:rsidP="004078A5">
            <w:pPr>
              <w:spacing w:before="100"/>
              <w:rPr>
                <w:sz w:val="20"/>
                <w:lang w:val="en-GB"/>
              </w:rPr>
            </w:pPr>
          </w:p>
        </w:tc>
      </w:tr>
      <w:tr w:rsidR="00A1417A" w:rsidRPr="00772CF3" w14:paraId="2D4B0100" w14:textId="77777777" w:rsidTr="004078A5">
        <w:trPr>
          <w:trHeight w:val="241"/>
          <w:jc w:val="center"/>
        </w:trPr>
        <w:tc>
          <w:tcPr>
            <w:tcW w:w="369" w:type="dxa"/>
          </w:tcPr>
          <w:p w14:paraId="21C87321" w14:textId="77777777" w:rsidR="00A1417A" w:rsidRPr="00772CF3" w:rsidRDefault="00A1417A" w:rsidP="00A1417A">
            <w:pPr>
              <w:numPr>
                <w:ilvl w:val="0"/>
                <w:numId w:val="5"/>
              </w:numPr>
              <w:overflowPunct/>
              <w:autoSpaceDE/>
              <w:autoSpaceDN/>
              <w:adjustRightInd/>
              <w:spacing w:before="100"/>
              <w:ind w:left="357" w:hanging="357"/>
              <w:textAlignment w:val="auto"/>
              <w:rPr>
                <w:sz w:val="20"/>
                <w:lang w:val="en-GB"/>
              </w:rPr>
            </w:pPr>
          </w:p>
        </w:tc>
        <w:tc>
          <w:tcPr>
            <w:tcW w:w="8953" w:type="dxa"/>
            <w:vAlign w:val="bottom"/>
            <w:hideMark/>
          </w:tcPr>
          <w:p w14:paraId="21F57229" w14:textId="77777777" w:rsidR="00A1417A" w:rsidRPr="00772CF3" w:rsidRDefault="00A1417A" w:rsidP="004078A5">
            <w:pPr>
              <w:spacing w:before="0"/>
              <w:rPr>
                <w:sz w:val="20"/>
                <w:lang w:val="en-GB" w:eastAsia="ja-JP"/>
              </w:rPr>
            </w:pPr>
            <w:r w:rsidRPr="00772CF3">
              <w:rPr>
                <w:sz w:val="20"/>
                <w:lang w:val="en-GB"/>
              </w:rPr>
              <w:t>Closing</w:t>
            </w:r>
            <w:r w:rsidRPr="00772CF3">
              <w:rPr>
                <w:sz w:val="20"/>
                <w:lang w:val="en-GB" w:eastAsia="ja-JP"/>
              </w:rPr>
              <w:t xml:space="preserve"> </w:t>
            </w:r>
          </w:p>
        </w:tc>
        <w:tc>
          <w:tcPr>
            <w:tcW w:w="533" w:type="dxa"/>
          </w:tcPr>
          <w:p w14:paraId="60295912" w14:textId="77777777" w:rsidR="00A1417A" w:rsidRPr="00772CF3" w:rsidRDefault="00A1417A" w:rsidP="004078A5">
            <w:pPr>
              <w:spacing w:before="100"/>
              <w:rPr>
                <w:sz w:val="20"/>
                <w:lang w:val="en-GB" w:eastAsia="ja-JP"/>
              </w:rPr>
            </w:pPr>
          </w:p>
        </w:tc>
      </w:tr>
    </w:tbl>
    <w:p w14:paraId="31722156" w14:textId="77777777" w:rsidR="00A1417A" w:rsidRPr="00772CF3" w:rsidRDefault="00A1417A" w:rsidP="00A1417A">
      <w:pPr>
        <w:spacing w:before="100"/>
        <w:rPr>
          <w:lang w:val="en-GB"/>
        </w:rPr>
        <w:sectPr w:rsidR="00A1417A" w:rsidRPr="00772CF3" w:rsidSect="00951284">
          <w:headerReference w:type="even" r:id="rId32"/>
          <w:headerReference w:type="default" r:id="rId33"/>
          <w:footerReference w:type="first" r:id="rId34"/>
          <w:pgSz w:w="11907" w:h="16834" w:code="9"/>
          <w:pgMar w:top="1135" w:right="992" w:bottom="567" w:left="851" w:header="567" w:footer="567" w:gutter="0"/>
          <w:paperSrc w:first="7" w:other="7"/>
          <w:cols w:space="720"/>
          <w:titlePg/>
          <w:docGrid w:linePitch="299"/>
        </w:sectPr>
      </w:pPr>
    </w:p>
    <w:p w14:paraId="161E8D6A" w14:textId="77777777" w:rsidR="00A1417A" w:rsidRPr="0039313A" w:rsidRDefault="00A1417A" w:rsidP="00A1417A">
      <w:pPr>
        <w:pStyle w:val="Annextitle0"/>
        <w:spacing w:before="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 xml:space="preserve">of SG9 meeting (e-meeting, </w:t>
      </w:r>
      <w:r w:rsidRPr="00510791">
        <w:rPr>
          <w:bCs/>
        </w:rPr>
        <w:t>6</w:t>
      </w:r>
      <w:r>
        <w:rPr>
          <w:bCs/>
        </w:rPr>
        <w:t>–</w:t>
      </w:r>
      <w:r w:rsidRPr="00510791">
        <w:rPr>
          <w:bCs/>
        </w:rPr>
        <w:t>14 September 2022</w:t>
      </w:r>
      <w:r>
        <w:rPr>
          <w:lang w:val="en-US"/>
        </w:rPr>
        <w:t>)</w:t>
      </w:r>
    </w:p>
    <w:tbl>
      <w:tblPr>
        <w:tblW w:w="461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bottom w:w="28" w:type="dxa"/>
        </w:tblCellMar>
        <w:tblLook w:val="04A0" w:firstRow="1" w:lastRow="0" w:firstColumn="1" w:lastColumn="0" w:noHBand="0" w:noVBand="1"/>
      </w:tblPr>
      <w:tblGrid>
        <w:gridCol w:w="926"/>
        <w:gridCol w:w="393"/>
        <w:gridCol w:w="393"/>
        <w:gridCol w:w="393"/>
        <w:gridCol w:w="393"/>
        <w:gridCol w:w="393"/>
        <w:gridCol w:w="393"/>
        <w:gridCol w:w="392"/>
        <w:gridCol w:w="393"/>
        <w:gridCol w:w="393"/>
        <w:gridCol w:w="393"/>
        <w:gridCol w:w="394"/>
        <w:gridCol w:w="394"/>
        <w:gridCol w:w="394"/>
        <w:gridCol w:w="394"/>
        <w:gridCol w:w="394"/>
        <w:gridCol w:w="394"/>
        <w:gridCol w:w="673"/>
        <w:gridCol w:w="680"/>
        <w:gridCol w:w="394"/>
        <w:gridCol w:w="394"/>
        <w:gridCol w:w="439"/>
        <w:gridCol w:w="451"/>
        <w:gridCol w:w="394"/>
        <w:gridCol w:w="394"/>
        <w:gridCol w:w="394"/>
        <w:gridCol w:w="394"/>
        <w:gridCol w:w="394"/>
        <w:gridCol w:w="394"/>
        <w:gridCol w:w="394"/>
        <w:gridCol w:w="394"/>
      </w:tblGrid>
      <w:tr w:rsidR="00A1417A" w:rsidRPr="0096154B" w14:paraId="2583C15A" w14:textId="77777777" w:rsidTr="004078A5">
        <w:trPr>
          <w:cantSplit/>
          <w:trHeight w:hRule="exact" w:val="685"/>
          <w:tblHeader/>
          <w:jc w:val="center"/>
        </w:trPr>
        <w:tc>
          <w:tcPr>
            <w:tcW w:w="973" w:type="dxa"/>
            <w:tcBorders>
              <w:top w:val="single" w:sz="18" w:space="0" w:color="FF0000"/>
              <w:left w:val="single" w:sz="18" w:space="0" w:color="FF0000"/>
              <w:bottom w:val="nil"/>
              <w:right w:val="single" w:sz="18" w:space="0" w:color="FF0000"/>
            </w:tcBorders>
            <w:hideMark/>
          </w:tcPr>
          <w:p w14:paraId="2D23C758" w14:textId="77777777" w:rsidR="00A1417A" w:rsidRPr="0096154B" w:rsidRDefault="00A1417A" w:rsidP="004078A5">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fr-CH" w:eastAsia="fr-CH"/>
              </w:rPr>
              <mc:AlternateContent>
                <mc:Choice Requires="wps">
                  <w:drawing>
                    <wp:anchor distT="0" distB="0" distL="114300" distR="114300" simplePos="0" relativeHeight="251659776" behindDoc="0" locked="1" layoutInCell="1" allowOverlap="1" wp14:anchorId="1311F401" wp14:editId="32CA802A">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250EB"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32" w:type="dxa"/>
            <w:gridSpan w:val="4"/>
            <w:tcBorders>
              <w:top w:val="single" w:sz="18" w:space="0" w:color="FF0000"/>
              <w:left w:val="single" w:sz="18" w:space="0" w:color="FF0000"/>
              <w:bottom w:val="single" w:sz="18" w:space="0" w:color="FF0000"/>
              <w:right w:val="single" w:sz="18" w:space="0" w:color="FF0000"/>
            </w:tcBorders>
            <w:vAlign w:val="center"/>
            <w:hideMark/>
          </w:tcPr>
          <w:p w14:paraId="50A33869" w14:textId="77777777" w:rsidR="00A1417A" w:rsidRPr="0096154B" w:rsidRDefault="00A1417A" w:rsidP="004078A5">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6 September</w:t>
            </w:r>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20B7EBE3" w14:textId="77777777" w:rsidR="00A1417A" w:rsidRPr="0096154B" w:rsidRDefault="00A1417A" w:rsidP="004078A5">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7 September</w:t>
            </w:r>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4AE131D7" w14:textId="77777777" w:rsidR="00A1417A" w:rsidRPr="00A4772B" w:rsidRDefault="00A1417A" w:rsidP="004078A5">
            <w:pPr>
              <w:widowControl w:val="0"/>
              <w:tabs>
                <w:tab w:val="left" w:pos="1430"/>
              </w:tabs>
              <w:spacing w:before="0" w:after="40" w:line="260" w:lineRule="exact"/>
              <w:jc w:val="center"/>
              <w:rPr>
                <w:rFonts w:ascii="Calibri" w:hAnsi="Calibri" w:cs="Calibri"/>
                <w:b/>
                <w:bCs/>
                <w:color w:val="000000"/>
                <w:spacing w:val="-4"/>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8 September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3C41DECC" w14:textId="77777777" w:rsidR="00A1417A" w:rsidRPr="0096154B" w:rsidRDefault="00A1417A" w:rsidP="004078A5">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9 September</w:t>
            </w:r>
          </w:p>
        </w:tc>
        <w:tc>
          <w:tcPr>
            <w:tcW w:w="704" w:type="dxa"/>
            <w:tcBorders>
              <w:top w:val="single" w:sz="18" w:space="0" w:color="FF0000"/>
              <w:left w:val="single" w:sz="18" w:space="0" w:color="FF0000"/>
              <w:bottom w:val="single" w:sz="18" w:space="0" w:color="FF0000"/>
              <w:right w:val="single" w:sz="18" w:space="0" w:color="FF0000"/>
            </w:tcBorders>
            <w:vAlign w:val="center"/>
          </w:tcPr>
          <w:p w14:paraId="460CFBD8" w14:textId="77777777" w:rsidR="00A1417A" w:rsidRPr="0096154B" w:rsidRDefault="00A1417A" w:rsidP="004078A5">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 xml:space="preserve">Sat 10 </w:t>
            </w:r>
            <w:r>
              <w:rPr>
                <w:rFonts w:ascii="Calibri" w:hAnsi="Calibri" w:cs="Calibri"/>
                <w:b/>
                <w:bCs/>
                <w:color w:val="000000"/>
                <w:sz w:val="18"/>
                <w:szCs w:val="18"/>
                <w:lang w:val="en-US"/>
              </w:rPr>
              <w:br/>
            </w:r>
            <w:r>
              <w:rPr>
                <w:rFonts w:ascii="Calibri" w:hAnsi="Calibri" w:cs="Calibri"/>
                <w:b/>
                <w:bCs/>
                <w:color w:val="000000"/>
                <w:sz w:val="18"/>
                <w:szCs w:val="18"/>
              </w:rPr>
              <w:t>Sep.</w:t>
            </w:r>
          </w:p>
        </w:tc>
        <w:tc>
          <w:tcPr>
            <w:tcW w:w="712" w:type="dxa"/>
            <w:tcBorders>
              <w:top w:val="single" w:sz="18" w:space="0" w:color="FF0000"/>
              <w:left w:val="single" w:sz="18" w:space="0" w:color="FF0000"/>
              <w:bottom w:val="single" w:sz="18" w:space="0" w:color="FF0000"/>
              <w:right w:val="single" w:sz="18" w:space="0" w:color="FF0000"/>
            </w:tcBorders>
            <w:vAlign w:val="center"/>
          </w:tcPr>
          <w:p w14:paraId="7B266F19" w14:textId="77777777" w:rsidR="00A1417A" w:rsidRDefault="00A1417A" w:rsidP="004078A5">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Sun 11</w:t>
            </w:r>
            <w:r>
              <w:rPr>
                <w:rFonts w:ascii="Calibri" w:hAnsi="Calibri" w:cs="Calibri"/>
                <w:b/>
                <w:bCs/>
                <w:color w:val="000000"/>
                <w:sz w:val="18"/>
                <w:szCs w:val="18"/>
                <w:lang w:val="en-US"/>
              </w:rPr>
              <w:br/>
            </w:r>
            <w:r>
              <w:rPr>
                <w:rFonts w:ascii="Calibri" w:hAnsi="Calibri" w:cs="Calibri"/>
                <w:b/>
                <w:bCs/>
                <w:color w:val="000000"/>
                <w:sz w:val="18"/>
                <w:szCs w:val="18"/>
              </w:rPr>
              <w:t>Sep.</w:t>
            </w:r>
          </w:p>
        </w:tc>
        <w:tc>
          <w:tcPr>
            <w:tcW w:w="1741" w:type="dxa"/>
            <w:gridSpan w:val="4"/>
            <w:tcBorders>
              <w:top w:val="single" w:sz="18" w:space="0" w:color="FF0000"/>
              <w:left w:val="single" w:sz="18" w:space="0" w:color="FF0000"/>
              <w:bottom w:val="single" w:sz="18" w:space="0" w:color="FF0000"/>
              <w:right w:val="single" w:sz="18" w:space="0" w:color="FF0000"/>
            </w:tcBorders>
            <w:vAlign w:val="center"/>
          </w:tcPr>
          <w:p w14:paraId="0C8105ED" w14:textId="77777777" w:rsidR="00A1417A" w:rsidRDefault="00A1417A" w:rsidP="004078A5">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Monday</w:t>
            </w:r>
            <w:r>
              <w:rPr>
                <w:rFonts w:ascii="Calibri" w:hAnsi="Calibri" w:cs="Calibri"/>
                <w:b/>
                <w:bCs/>
                <w:color w:val="000000"/>
                <w:sz w:val="18"/>
                <w:szCs w:val="18"/>
                <w:lang w:val="en-US"/>
              </w:rPr>
              <w:br/>
              <w:t>12</w:t>
            </w:r>
            <w:r w:rsidRPr="0096154B">
              <w:rPr>
                <w:rFonts w:ascii="Calibri" w:hAnsi="Calibri" w:cs="Calibri"/>
                <w:b/>
                <w:bCs/>
                <w:color w:val="000000"/>
                <w:sz w:val="18"/>
                <w:szCs w:val="18"/>
                <w:lang w:val="en-US"/>
              </w:rPr>
              <w:t xml:space="preserve"> </w:t>
            </w:r>
            <w:r>
              <w:rPr>
                <w:rFonts w:ascii="Calibri" w:hAnsi="Calibri" w:cs="Calibri"/>
                <w:b/>
                <w:bCs/>
                <w:color w:val="000000"/>
                <w:sz w:val="18"/>
                <w:szCs w:val="16"/>
              </w:rPr>
              <w:t>September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4CCD01AE" w14:textId="77777777" w:rsidR="00A1417A" w:rsidRPr="0096154B" w:rsidRDefault="00A1417A" w:rsidP="004078A5">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Tuesday</w:t>
            </w:r>
            <w:r>
              <w:rPr>
                <w:rFonts w:ascii="Calibri" w:hAnsi="Calibri" w:cs="Calibri"/>
                <w:b/>
                <w:bCs/>
                <w:color w:val="000000"/>
                <w:sz w:val="18"/>
                <w:szCs w:val="18"/>
                <w:lang w:val="en-US"/>
              </w:rPr>
              <w:br/>
              <w:t>13</w:t>
            </w:r>
            <w:r w:rsidRPr="0096154B">
              <w:rPr>
                <w:rFonts w:ascii="Calibri" w:hAnsi="Calibri" w:cs="Calibri"/>
                <w:b/>
                <w:bCs/>
                <w:color w:val="000000"/>
                <w:sz w:val="18"/>
                <w:szCs w:val="18"/>
                <w:lang w:val="en-US"/>
              </w:rPr>
              <w:t xml:space="preserve"> </w:t>
            </w:r>
            <w:r>
              <w:rPr>
                <w:rFonts w:ascii="Calibri" w:hAnsi="Calibri" w:cs="Calibri"/>
                <w:b/>
                <w:bCs/>
                <w:color w:val="000000"/>
                <w:sz w:val="18"/>
                <w:szCs w:val="16"/>
              </w:rPr>
              <w:t>September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6FC64CF8" w14:textId="77777777" w:rsidR="00A1417A" w:rsidRPr="00167B98" w:rsidRDefault="00A1417A" w:rsidP="004078A5">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167B98">
              <w:rPr>
                <w:rFonts w:ascii="Calibri" w:hAnsi="Calibri" w:cs="Calibri"/>
                <w:b/>
                <w:bCs/>
                <w:color w:val="000000"/>
                <w:spacing w:val="-4"/>
                <w:sz w:val="18"/>
                <w:szCs w:val="18"/>
                <w:lang w:val="en-US"/>
              </w:rPr>
              <w:t>Wednesday</w:t>
            </w:r>
            <w:r>
              <w:rPr>
                <w:rFonts w:ascii="Calibri" w:hAnsi="Calibri" w:cs="Calibri"/>
                <w:b/>
                <w:bCs/>
                <w:color w:val="000000"/>
                <w:spacing w:val="-4"/>
                <w:sz w:val="18"/>
                <w:szCs w:val="18"/>
                <w:lang w:val="en-US"/>
              </w:rPr>
              <w:br/>
              <w:t>14</w:t>
            </w:r>
            <w:r w:rsidRPr="00167B98">
              <w:rPr>
                <w:rFonts w:ascii="Calibri" w:hAnsi="Calibri" w:cs="Calibri"/>
                <w:b/>
                <w:bCs/>
                <w:color w:val="000000"/>
                <w:spacing w:val="-4"/>
                <w:sz w:val="18"/>
                <w:szCs w:val="18"/>
                <w:lang w:val="en-US"/>
              </w:rPr>
              <w:t xml:space="preserve"> </w:t>
            </w:r>
            <w:r>
              <w:rPr>
                <w:rFonts w:ascii="Calibri" w:hAnsi="Calibri" w:cs="Calibri"/>
                <w:b/>
                <w:bCs/>
                <w:color w:val="000000"/>
                <w:sz w:val="18"/>
                <w:szCs w:val="16"/>
              </w:rPr>
              <w:t>September</w:t>
            </w:r>
          </w:p>
        </w:tc>
      </w:tr>
      <w:tr w:rsidR="00A1417A" w:rsidRPr="0096154B" w14:paraId="7AD23635" w14:textId="77777777" w:rsidTr="004078A5">
        <w:trPr>
          <w:cantSplit/>
          <w:trHeight w:hRule="exact" w:val="284"/>
          <w:tblHeader/>
          <w:jc w:val="center"/>
        </w:trPr>
        <w:tc>
          <w:tcPr>
            <w:tcW w:w="973" w:type="dxa"/>
            <w:tcBorders>
              <w:top w:val="nil"/>
              <w:left w:val="single" w:sz="18" w:space="0" w:color="FF0000"/>
              <w:bottom w:val="single" w:sz="18" w:space="0" w:color="FF0000"/>
              <w:right w:val="single" w:sz="18" w:space="0" w:color="FF0000"/>
            </w:tcBorders>
            <w:hideMark/>
          </w:tcPr>
          <w:p w14:paraId="4A9D6BE4" w14:textId="77777777" w:rsidR="00A1417A" w:rsidRPr="0096154B" w:rsidRDefault="00A1417A" w:rsidP="004078A5">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408" w:type="dxa"/>
            <w:tcBorders>
              <w:top w:val="single" w:sz="18" w:space="0" w:color="FF0000"/>
              <w:left w:val="single" w:sz="18" w:space="0" w:color="FF0000"/>
              <w:bottom w:val="single" w:sz="18" w:space="0" w:color="FF0000"/>
              <w:right w:val="single" w:sz="18" w:space="0" w:color="FF0000"/>
            </w:tcBorders>
            <w:hideMark/>
          </w:tcPr>
          <w:p w14:paraId="1440EDA3" w14:textId="77777777" w:rsidR="00A1417A" w:rsidRPr="0096154B"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hideMark/>
          </w:tcPr>
          <w:p w14:paraId="19E93798" w14:textId="77777777" w:rsidR="00A1417A" w:rsidRPr="0096154B"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hideMark/>
          </w:tcPr>
          <w:p w14:paraId="23069099" w14:textId="77777777" w:rsidR="00A1417A" w:rsidRPr="0096154B"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hideMark/>
          </w:tcPr>
          <w:p w14:paraId="4DE5F0E8" w14:textId="77777777" w:rsidR="00A1417A" w:rsidRPr="0096154B"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0957DE62" w14:textId="77777777" w:rsidR="00A1417A" w:rsidRPr="0096154B"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0AFB10E0" w14:textId="77777777" w:rsidR="00A1417A" w:rsidRPr="0096154B"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7" w:type="dxa"/>
            <w:tcBorders>
              <w:top w:val="single" w:sz="18" w:space="0" w:color="FF0000"/>
              <w:left w:val="single" w:sz="18" w:space="0" w:color="FF0000"/>
              <w:bottom w:val="single" w:sz="18" w:space="0" w:color="FF0000"/>
              <w:right w:val="single" w:sz="18" w:space="0" w:color="FF0000"/>
            </w:tcBorders>
          </w:tcPr>
          <w:p w14:paraId="5CC3087C" w14:textId="77777777" w:rsidR="00A1417A" w:rsidRPr="0096154B"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7" w:type="dxa"/>
            <w:tcBorders>
              <w:top w:val="single" w:sz="18" w:space="0" w:color="FF0000"/>
              <w:left w:val="single" w:sz="18" w:space="0" w:color="FF0000"/>
              <w:bottom w:val="single" w:sz="18" w:space="0" w:color="FF0000"/>
              <w:right w:val="single" w:sz="18" w:space="0" w:color="FF0000"/>
            </w:tcBorders>
          </w:tcPr>
          <w:p w14:paraId="41297635" w14:textId="77777777" w:rsidR="00A1417A" w:rsidRPr="0096154B"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7" w:type="dxa"/>
            <w:tcBorders>
              <w:top w:val="single" w:sz="18" w:space="0" w:color="FF0000"/>
              <w:left w:val="single" w:sz="18" w:space="0" w:color="FF0000"/>
              <w:bottom w:val="single" w:sz="18" w:space="0" w:color="FF0000"/>
              <w:right w:val="single" w:sz="18" w:space="0" w:color="FF0000"/>
            </w:tcBorders>
          </w:tcPr>
          <w:p w14:paraId="6EA89E13"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7" w:type="dxa"/>
            <w:tcBorders>
              <w:top w:val="single" w:sz="18" w:space="0" w:color="FF0000"/>
              <w:left w:val="single" w:sz="18" w:space="0" w:color="FF0000"/>
              <w:bottom w:val="single" w:sz="18" w:space="0" w:color="FF0000"/>
              <w:right w:val="single" w:sz="18" w:space="0" w:color="FF0000"/>
            </w:tcBorders>
          </w:tcPr>
          <w:p w14:paraId="55C54267"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0B913ADE"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5D8C1B22"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62F9C1F0"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2292052E"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56DD8C41"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0C5A6B97"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704" w:type="dxa"/>
            <w:tcBorders>
              <w:top w:val="single" w:sz="18" w:space="0" w:color="FF0000"/>
              <w:left w:val="single" w:sz="18" w:space="0" w:color="FF0000"/>
              <w:bottom w:val="single" w:sz="18" w:space="0" w:color="FF0000"/>
              <w:right w:val="single" w:sz="18" w:space="0" w:color="FF0000"/>
            </w:tcBorders>
          </w:tcPr>
          <w:p w14:paraId="03DE2865"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712" w:type="dxa"/>
            <w:tcBorders>
              <w:top w:val="single" w:sz="18" w:space="0" w:color="FF0000"/>
              <w:left w:val="single" w:sz="18" w:space="0" w:color="FF0000"/>
              <w:bottom w:val="single" w:sz="18" w:space="0" w:color="FF0000"/>
              <w:right w:val="single" w:sz="18" w:space="0" w:color="FF0000"/>
            </w:tcBorders>
          </w:tcPr>
          <w:p w14:paraId="7CC0686E"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08" w:type="dxa"/>
            <w:tcBorders>
              <w:top w:val="single" w:sz="18" w:space="0" w:color="FF0000"/>
              <w:left w:val="single" w:sz="18" w:space="0" w:color="FF0000"/>
              <w:bottom w:val="single" w:sz="18" w:space="0" w:color="FF0000"/>
              <w:right w:val="single" w:sz="18" w:space="0" w:color="FF0000"/>
            </w:tcBorders>
          </w:tcPr>
          <w:p w14:paraId="7C733792"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6B27E6BB"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56" w:type="dxa"/>
            <w:tcBorders>
              <w:top w:val="single" w:sz="18" w:space="0" w:color="FF0000"/>
              <w:left w:val="single" w:sz="18" w:space="0" w:color="FF0000"/>
              <w:bottom w:val="single" w:sz="18" w:space="0" w:color="FF0000"/>
              <w:right w:val="single" w:sz="18" w:space="0" w:color="FF0000"/>
            </w:tcBorders>
          </w:tcPr>
          <w:p w14:paraId="74CB7629"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69" w:type="dxa"/>
            <w:tcBorders>
              <w:top w:val="single" w:sz="18" w:space="0" w:color="FF0000"/>
              <w:left w:val="single" w:sz="18" w:space="0" w:color="FF0000"/>
              <w:bottom w:val="single" w:sz="18" w:space="0" w:color="FF0000"/>
              <w:right w:val="single" w:sz="18" w:space="0" w:color="FF0000"/>
            </w:tcBorders>
          </w:tcPr>
          <w:p w14:paraId="3C810831"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3D241F09"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2DC770F1"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57448AC4"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7B8C6A66"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54DACC28"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68D6F32B"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193BB441"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227EF037" w14:textId="77777777" w:rsidR="00A1417A" w:rsidRDefault="00A1417A" w:rsidP="004078A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r>
      <w:tr w:rsidR="00A1417A" w:rsidRPr="0096154B" w14:paraId="76D225D5" w14:textId="77777777" w:rsidTr="004078A5">
        <w:trPr>
          <w:cantSplit/>
          <w:trHeigh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6D76935A" w14:textId="77777777" w:rsidR="00A1417A" w:rsidRPr="0096154B" w:rsidRDefault="00A1417A" w:rsidP="004078A5">
            <w:pPr>
              <w:widowControl w:val="0"/>
              <w:tabs>
                <w:tab w:val="left" w:pos="960"/>
                <w:tab w:val="left" w:pos="1430"/>
              </w:tabs>
              <w:spacing w:before="0" w:after="40" w:line="260" w:lineRule="exact"/>
              <w:ind w:right="-57"/>
              <w:rPr>
                <w:rFonts w:ascii="Calibri" w:hAnsi="Calibri" w:cs="Calibri"/>
                <w:b/>
                <w:bCs/>
                <w:sz w:val="18"/>
                <w:szCs w:val="18"/>
                <w:lang w:val="en-US"/>
              </w:rPr>
            </w:pPr>
            <w:r w:rsidRPr="0096154B">
              <w:rPr>
                <w:rFonts w:ascii="Calibri" w:hAnsi="Calibri" w:cs="Calibri"/>
                <w:b/>
                <w:bCs/>
                <w:sz w:val="18"/>
                <w:szCs w:val="18"/>
                <w:lang w:val="en-US"/>
              </w:rPr>
              <w:t>PLEN</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78FFC686" w14:textId="77777777" w:rsidR="00A1417A" w:rsidRPr="00F1409A" w:rsidRDefault="00A1417A" w:rsidP="004078A5">
            <w:pPr>
              <w:spacing w:before="0" w:after="40" w:line="260" w:lineRule="exact"/>
              <w:ind w:right="-57"/>
              <w:rPr>
                <w:rFonts w:ascii="Calibri" w:hAnsi="Calibri" w:cs="Calibri"/>
                <w:b/>
                <w:bCs/>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76FF300" w14:textId="77777777" w:rsidR="00A1417A" w:rsidRPr="00F1409A" w:rsidRDefault="00A1417A" w:rsidP="004078A5">
            <w:pPr>
              <w:tabs>
                <w:tab w:val="left" w:pos="1430"/>
              </w:tabs>
              <w:spacing w:before="0" w:after="40" w:line="260" w:lineRule="exact"/>
              <w:ind w:right="-57"/>
              <w:rPr>
                <w:rFonts w:ascii="Calibri" w:hAnsi="Calibri" w:cs="Calibri"/>
                <w:b/>
                <w:bCs/>
                <w:sz w:val="18"/>
                <w:lang w:val="en-US"/>
              </w:rPr>
            </w:pPr>
            <w:r>
              <w:rPr>
                <w:rFonts w:ascii="Calibri" w:hAnsi="Calibri" w:cs="Calibri"/>
                <w:b/>
                <w:bCs/>
                <w:sz w:val="18"/>
                <w:lang w:val="en-US"/>
              </w:rPr>
              <w:t>X</w:t>
            </w: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CCA0543" w14:textId="77777777" w:rsidR="00A1417A" w:rsidRPr="00F1409A" w:rsidRDefault="00A1417A" w:rsidP="004078A5">
            <w:pPr>
              <w:spacing w:before="0" w:after="40" w:line="260" w:lineRule="exact"/>
              <w:ind w:right="-57"/>
              <w:rPr>
                <w:rFonts w:ascii="Calibri" w:hAnsi="Calibri" w:cs="Calibri"/>
                <w:b/>
                <w:bCs/>
                <w:sz w:val="18"/>
                <w:lang w:val="en-US"/>
              </w:rPr>
            </w:pPr>
            <w:r>
              <w:rPr>
                <w:rFonts w:ascii="Calibri" w:hAnsi="Calibri" w:cs="Calibri"/>
                <w:b/>
                <w:bCs/>
                <w:sz w:val="18"/>
                <w:lang w:val="en-US"/>
              </w:rPr>
              <w:t>X</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1D38D95F" w14:textId="77777777" w:rsidR="00A1417A" w:rsidRPr="00F1409A" w:rsidRDefault="00A1417A" w:rsidP="004078A5">
            <w:pPr>
              <w:tabs>
                <w:tab w:val="left" w:pos="1430"/>
              </w:tabs>
              <w:spacing w:before="0" w:after="40" w:line="260" w:lineRule="exact"/>
              <w:ind w:right="-57"/>
              <w:rPr>
                <w:rFonts w:ascii="Calibri" w:hAnsi="Calibri" w:cs="Calibri"/>
                <w:b/>
                <w:bCs/>
                <w:sz w:val="18"/>
                <w:lang w:val="en-US"/>
              </w:rPr>
            </w:pPr>
            <w:r>
              <w:rPr>
                <w:rFonts w:ascii="Calibri" w:hAnsi="Calibri" w:cs="Calibri"/>
                <w:b/>
                <w:bCs/>
                <w:sz w:val="18"/>
                <w:lang w:val="en-US"/>
              </w:rPr>
              <w:t>--</w:t>
            </w: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28F7D912"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474F4CEC"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4846DB37"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4" w:space="0" w:color="auto"/>
              <w:bottom w:val="single" w:sz="18" w:space="0" w:color="auto"/>
              <w:right w:val="single" w:sz="18" w:space="0" w:color="auto"/>
            </w:tcBorders>
            <w:shd w:val="clear" w:color="auto" w:fill="FBD4B4"/>
            <w:vAlign w:val="center"/>
          </w:tcPr>
          <w:p w14:paraId="6154B2E2"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18" w:space="0" w:color="auto"/>
              <w:bottom w:val="single" w:sz="18" w:space="0" w:color="auto"/>
              <w:right w:val="single" w:sz="4" w:space="0" w:color="auto"/>
            </w:tcBorders>
            <w:shd w:val="clear" w:color="auto" w:fill="FBD4B4"/>
            <w:vAlign w:val="center"/>
          </w:tcPr>
          <w:p w14:paraId="095F6325"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2B6B2A28"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493CFE59"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43F6708D"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6048B15B"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5FC8CB9F"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35386B41"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507763F2"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704" w:type="dxa"/>
            <w:tcBorders>
              <w:top w:val="single" w:sz="18" w:space="0" w:color="FF0000"/>
              <w:left w:val="single" w:sz="18" w:space="0" w:color="auto"/>
              <w:bottom w:val="single" w:sz="18" w:space="0" w:color="auto"/>
              <w:right w:val="single" w:sz="18" w:space="0" w:color="auto"/>
            </w:tcBorders>
            <w:shd w:val="clear" w:color="auto" w:fill="auto"/>
            <w:vAlign w:val="center"/>
          </w:tcPr>
          <w:p w14:paraId="0F4211C2"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712" w:type="dxa"/>
            <w:tcBorders>
              <w:top w:val="single" w:sz="18" w:space="0" w:color="FF0000"/>
              <w:left w:val="single" w:sz="18" w:space="0" w:color="auto"/>
              <w:bottom w:val="single" w:sz="18" w:space="0" w:color="auto"/>
              <w:right w:val="single" w:sz="18" w:space="0" w:color="auto"/>
            </w:tcBorders>
            <w:shd w:val="clear" w:color="auto" w:fill="auto"/>
            <w:vAlign w:val="center"/>
          </w:tcPr>
          <w:p w14:paraId="74B006F5"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2007C9C9"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65D4E355"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56" w:type="dxa"/>
            <w:tcBorders>
              <w:top w:val="single" w:sz="18" w:space="0" w:color="FF0000"/>
              <w:left w:val="single" w:sz="4" w:space="0" w:color="auto"/>
              <w:bottom w:val="single" w:sz="18" w:space="0" w:color="auto"/>
              <w:right w:val="single" w:sz="4" w:space="0" w:color="auto"/>
            </w:tcBorders>
            <w:shd w:val="clear" w:color="auto" w:fill="FBD4B4"/>
            <w:vAlign w:val="center"/>
          </w:tcPr>
          <w:p w14:paraId="3322206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69" w:type="dxa"/>
            <w:tcBorders>
              <w:top w:val="single" w:sz="18" w:space="0" w:color="FF0000"/>
              <w:left w:val="single" w:sz="4" w:space="0" w:color="auto"/>
              <w:bottom w:val="single" w:sz="18" w:space="0" w:color="auto"/>
              <w:right w:val="single" w:sz="18" w:space="0" w:color="auto"/>
            </w:tcBorders>
            <w:shd w:val="clear" w:color="auto" w:fill="FBD4B4"/>
            <w:vAlign w:val="center"/>
          </w:tcPr>
          <w:p w14:paraId="3F40DD5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3677291E"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47142B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581804CC"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2C7CDC0E"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4D12C5AC"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6436475A"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15C28CE"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179629E6"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r>
      <w:tr w:rsidR="00A1417A" w:rsidRPr="0096154B" w14:paraId="5A2073A8" w14:textId="77777777" w:rsidTr="004078A5">
        <w:trPr>
          <w:cantSplit/>
          <w:trHeight w:hRule="exac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77024EF1" w14:textId="77777777" w:rsidR="00A1417A" w:rsidRPr="0096154B" w:rsidRDefault="00A1417A" w:rsidP="004078A5">
            <w:pPr>
              <w:widowControl w:val="0"/>
              <w:tabs>
                <w:tab w:val="left" w:pos="960"/>
                <w:tab w:val="left" w:pos="1430"/>
              </w:tabs>
              <w:spacing w:before="0" w:after="40" w:line="260" w:lineRule="exact"/>
              <w:ind w:right="-57"/>
              <w:rPr>
                <w:rFonts w:ascii="Calibri" w:hAnsi="Calibri" w:cs="Calibri"/>
                <w:b/>
                <w:bCs/>
                <w:sz w:val="18"/>
                <w:szCs w:val="18"/>
                <w:lang w:val="en-US"/>
              </w:rPr>
            </w:pPr>
            <w:r>
              <w:rPr>
                <w:rFonts w:cstheme="majorBidi"/>
                <w:b/>
                <w:bCs/>
                <w:sz w:val="18"/>
                <w:szCs w:val="18"/>
                <w:lang w:val="en-US"/>
              </w:rPr>
              <w:t>WPs</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E9B696A" w14:textId="77777777" w:rsidR="00A1417A" w:rsidRPr="00463784" w:rsidRDefault="00A1417A" w:rsidP="004078A5">
            <w:pPr>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B27D6B6"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264B75E" w14:textId="77777777" w:rsidR="00A1417A" w:rsidRPr="00463784" w:rsidRDefault="00A1417A" w:rsidP="004078A5">
            <w:pPr>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4CDB7447"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1A08AD8C"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59F6A0F6"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6589D3AF"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738AC40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2D8E35A1"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43AC1E41"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3D11895E"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4CFA83F"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0D767592"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4891F1C"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B7B2A12"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F09D784"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679DE135"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2ED58AA4"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51348DFE"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8382FFF"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4E964AF6"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76C6ACD6"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3EE1760B"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A7A57D7"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288B6C2"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01D820A6"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auto"/>
              <w:left w:val="single" w:sz="18" w:space="0" w:color="auto"/>
              <w:bottom w:val="single" w:sz="18" w:space="0" w:color="auto"/>
              <w:right w:val="single" w:sz="4" w:space="0" w:color="auto"/>
            </w:tcBorders>
            <w:shd w:val="clear" w:color="auto" w:fill="FBD4B4"/>
          </w:tcPr>
          <w:p w14:paraId="5B6930A2"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tcPr>
          <w:p w14:paraId="6D7B96C2"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3953948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5674CE7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r>
      <w:tr w:rsidR="00A1417A" w:rsidRPr="0096154B" w14:paraId="23DC1623" w14:textId="77777777" w:rsidTr="004078A5">
        <w:trPr>
          <w:cantSplit/>
          <w:trHeight w:hRule="exac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2A01CD1F" w14:textId="77777777" w:rsidR="00A1417A" w:rsidRPr="00167B98" w:rsidRDefault="00A1417A" w:rsidP="004078A5">
            <w:pPr>
              <w:widowControl w:val="0"/>
              <w:tabs>
                <w:tab w:val="left" w:pos="960"/>
                <w:tab w:val="left" w:pos="1430"/>
              </w:tabs>
              <w:spacing w:before="0" w:after="40" w:line="26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226F6FB" w14:textId="77777777" w:rsidR="00A1417A" w:rsidRPr="00463784" w:rsidRDefault="00A1417A" w:rsidP="004078A5">
            <w:pPr>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BDDB10F"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2DE56EE" w14:textId="77777777" w:rsidR="00A1417A" w:rsidRPr="00463784" w:rsidRDefault="00A1417A" w:rsidP="004078A5">
            <w:pPr>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76B9B11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4CCAB364"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750D17B"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12812079"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7EC76BB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437B45CF"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6B31EE3D"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58D8468"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511D798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72CAF6BE"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F68CFA8"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22F34AF5"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A8F5445"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17A0CEE9"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0F2E6D15"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031B6718"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4D4EBA7E"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60554525"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424A9753"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429C20CC"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AA2FD2F"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59D7F46D"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4CC8D948"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50447745"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DA08348"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41D94C9B"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485C9C11"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r>
      <w:tr w:rsidR="00A1417A" w:rsidRPr="0096154B" w14:paraId="0E64585F" w14:textId="77777777" w:rsidTr="004078A5">
        <w:trPr>
          <w:cantSplit/>
          <w:trHeight w:hRule="exact" w:val="284"/>
          <w:jc w:val="center"/>
        </w:trPr>
        <w:tc>
          <w:tcPr>
            <w:tcW w:w="973" w:type="dxa"/>
            <w:tcBorders>
              <w:top w:val="single" w:sz="18" w:space="0" w:color="000000"/>
              <w:left w:val="single" w:sz="18" w:space="0" w:color="000000"/>
              <w:bottom w:val="single" w:sz="4" w:space="0" w:color="auto"/>
              <w:right w:val="single" w:sz="18" w:space="0" w:color="auto"/>
            </w:tcBorders>
            <w:vAlign w:val="center"/>
            <w:hideMark/>
          </w:tcPr>
          <w:p w14:paraId="4D4A0E03"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en-US"/>
              </w:rPr>
            </w:pPr>
            <w:r w:rsidRPr="0096154B">
              <w:rPr>
                <w:rFonts w:ascii="Calibri" w:hAnsi="Calibri" w:cs="Calibri"/>
                <w:b/>
                <w:bCs/>
                <w:sz w:val="18"/>
                <w:szCs w:val="18"/>
                <w:lang w:val="en-US"/>
              </w:rPr>
              <w:t>Q1/9</w:t>
            </w:r>
            <w:r w:rsidRPr="0096154B">
              <w:rPr>
                <w:rFonts w:ascii="Calibri" w:hAnsi="Calibri" w:cs="Calibri"/>
                <w:sz w:val="18"/>
                <w:szCs w:val="18"/>
                <w:lang w:val="en-US"/>
              </w:rPr>
              <w:t xml:space="preserve"> </w:t>
            </w:r>
          </w:p>
        </w:tc>
        <w:tc>
          <w:tcPr>
            <w:tcW w:w="408" w:type="dxa"/>
            <w:tcBorders>
              <w:top w:val="single" w:sz="18" w:space="0" w:color="000000"/>
              <w:left w:val="single" w:sz="18" w:space="0" w:color="auto"/>
              <w:bottom w:val="single" w:sz="4" w:space="0" w:color="auto"/>
              <w:right w:val="single" w:sz="4" w:space="0" w:color="auto"/>
            </w:tcBorders>
            <w:shd w:val="clear" w:color="auto" w:fill="FBD4B4"/>
            <w:vAlign w:val="center"/>
          </w:tcPr>
          <w:p w14:paraId="2D086601"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000000"/>
              <w:left w:val="single" w:sz="4" w:space="0" w:color="auto"/>
              <w:bottom w:val="single" w:sz="4" w:space="0" w:color="auto"/>
              <w:right w:val="single" w:sz="4" w:space="0" w:color="000000"/>
            </w:tcBorders>
            <w:shd w:val="clear" w:color="auto" w:fill="FBD4B4"/>
            <w:vAlign w:val="center"/>
          </w:tcPr>
          <w:p w14:paraId="363DF0D5"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18" w:space="0" w:color="000000"/>
              <w:left w:val="single" w:sz="4" w:space="0" w:color="000000"/>
              <w:bottom w:val="single" w:sz="4" w:space="0" w:color="auto"/>
              <w:right w:val="single" w:sz="4" w:space="0" w:color="auto"/>
            </w:tcBorders>
            <w:shd w:val="clear" w:color="auto" w:fill="FBD4B4"/>
            <w:vAlign w:val="center"/>
          </w:tcPr>
          <w:p w14:paraId="014CE543"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18" w:space="0" w:color="auto"/>
              <w:left w:val="single" w:sz="4" w:space="0" w:color="auto"/>
              <w:bottom w:val="single" w:sz="4" w:space="0" w:color="auto"/>
              <w:right w:val="single" w:sz="18" w:space="0" w:color="auto"/>
            </w:tcBorders>
            <w:shd w:val="clear" w:color="auto" w:fill="D6E3BC" w:themeFill="accent3" w:themeFillTint="66"/>
          </w:tcPr>
          <w:p w14:paraId="7E03F28F" w14:textId="77777777" w:rsidR="00A1417A" w:rsidRPr="00463784" w:rsidRDefault="00A1417A" w:rsidP="004078A5">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787D5321"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7AEB160A"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27B983FB"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130901E3"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5B9A22CD"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4335FB4C"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08F670DF"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7154E1D1"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606801B7"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1116ADD0"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2E16C05B"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39DE3AF3"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704" w:type="dxa"/>
            <w:tcBorders>
              <w:top w:val="single" w:sz="18" w:space="0" w:color="auto"/>
              <w:left w:val="single" w:sz="18" w:space="0" w:color="auto"/>
              <w:right w:val="single" w:sz="18" w:space="0" w:color="auto"/>
            </w:tcBorders>
            <w:shd w:val="clear" w:color="auto" w:fill="auto"/>
            <w:vAlign w:val="center"/>
          </w:tcPr>
          <w:p w14:paraId="1D885897" w14:textId="77777777" w:rsidR="00A1417A" w:rsidRPr="00463784" w:rsidRDefault="00A1417A" w:rsidP="004078A5">
            <w:pPr>
              <w:spacing w:before="0" w:after="40" w:line="260" w:lineRule="exact"/>
              <w:ind w:right="-57"/>
              <w:rPr>
                <w:rFonts w:ascii="Calibri" w:hAnsi="Calibri" w:cs="Calibri"/>
                <w:sz w:val="18"/>
              </w:rPr>
            </w:pPr>
          </w:p>
        </w:tc>
        <w:tc>
          <w:tcPr>
            <w:tcW w:w="712" w:type="dxa"/>
            <w:tcBorders>
              <w:top w:val="single" w:sz="18" w:space="0" w:color="auto"/>
              <w:left w:val="single" w:sz="18" w:space="0" w:color="auto"/>
              <w:right w:val="single" w:sz="18" w:space="0" w:color="auto"/>
            </w:tcBorders>
            <w:shd w:val="clear" w:color="auto" w:fill="auto"/>
            <w:vAlign w:val="center"/>
          </w:tcPr>
          <w:p w14:paraId="12BB6A4E"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3AE9F6D2"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3CAEB0E1"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56"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14C4725F"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69"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4F6456B1"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575E9645"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62B7CA54"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FBD4B4" w:themeFill="accent6" w:themeFillTint="66"/>
          </w:tcPr>
          <w:p w14:paraId="3FD9DC9F"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top w:val="single" w:sz="18" w:space="0" w:color="auto"/>
              <w:left w:val="single" w:sz="4" w:space="0" w:color="auto"/>
              <w:bottom w:val="single" w:sz="6" w:space="0" w:color="000000"/>
              <w:right w:val="single" w:sz="18" w:space="0" w:color="auto"/>
            </w:tcBorders>
            <w:shd w:val="clear" w:color="auto" w:fill="FBD4B4" w:themeFill="accent6" w:themeFillTint="66"/>
          </w:tcPr>
          <w:p w14:paraId="23F18D04"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top w:val="single" w:sz="18" w:space="0" w:color="auto"/>
              <w:left w:val="single" w:sz="18" w:space="0" w:color="auto"/>
              <w:right w:val="single" w:sz="4" w:space="0" w:color="auto"/>
            </w:tcBorders>
            <w:shd w:val="clear" w:color="auto" w:fill="FBD4B4"/>
            <w:vAlign w:val="center"/>
          </w:tcPr>
          <w:p w14:paraId="04BB9059"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18" w:space="0" w:color="auto"/>
              <w:left w:val="single" w:sz="4" w:space="0" w:color="auto"/>
              <w:right w:val="single" w:sz="4" w:space="0" w:color="auto"/>
            </w:tcBorders>
            <w:shd w:val="clear" w:color="auto" w:fill="FBD4B4"/>
            <w:vAlign w:val="center"/>
          </w:tcPr>
          <w:p w14:paraId="2A9D5B28"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18" w:space="0" w:color="auto"/>
              <w:left w:val="single" w:sz="4" w:space="0" w:color="auto"/>
              <w:right w:val="single" w:sz="4" w:space="0" w:color="auto"/>
            </w:tcBorders>
            <w:shd w:val="clear" w:color="auto" w:fill="FBD4B4"/>
            <w:vAlign w:val="center"/>
          </w:tcPr>
          <w:p w14:paraId="71BEE98A"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18" w:space="0" w:color="auto"/>
              <w:left w:val="single" w:sz="4" w:space="0" w:color="auto"/>
              <w:bottom w:val="single" w:sz="6" w:space="0" w:color="000000"/>
              <w:right w:val="single" w:sz="18" w:space="0" w:color="auto"/>
            </w:tcBorders>
            <w:shd w:val="clear" w:color="auto" w:fill="FBD4B4"/>
            <w:vAlign w:val="center"/>
          </w:tcPr>
          <w:p w14:paraId="4412556F" w14:textId="77777777" w:rsidR="00A1417A" w:rsidRPr="00463784" w:rsidRDefault="00A1417A" w:rsidP="004078A5">
            <w:pPr>
              <w:spacing w:before="0" w:after="40" w:line="260" w:lineRule="exact"/>
              <w:ind w:right="-57"/>
              <w:rPr>
                <w:rFonts w:ascii="Calibri" w:hAnsi="Calibri" w:cs="Calibri"/>
                <w:sz w:val="18"/>
              </w:rPr>
            </w:pPr>
          </w:p>
        </w:tc>
      </w:tr>
      <w:tr w:rsidR="00A1417A" w:rsidRPr="0096154B" w14:paraId="11DFCA2C" w14:textId="77777777" w:rsidTr="004078A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3A9EEE35"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Q2/9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7E253BD8"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7575D071" w14:textId="77777777" w:rsidR="00A1417A" w:rsidRPr="00463784" w:rsidRDefault="00A1417A" w:rsidP="004078A5">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43CA6C5F"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47AC52F3" w14:textId="77777777" w:rsidR="00A1417A" w:rsidRPr="00463784" w:rsidRDefault="00A1417A" w:rsidP="004078A5">
            <w:pPr>
              <w:spacing w:before="0" w:after="40" w:line="260" w:lineRule="exact"/>
              <w:ind w:right="-57"/>
              <w:rPr>
                <w:rFonts w:ascii="Calibri" w:hAnsi="Calibri"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8F71755"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A46F6A9"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F71A8FC"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66C7B21"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ABC6193"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7F83446"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7FA1C2C"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117AD69"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4645E6C"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98747CD"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5DA52F8"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3ADE996"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41E6CBC6" w14:textId="77777777" w:rsidR="00A1417A" w:rsidRPr="00463784" w:rsidRDefault="00A1417A" w:rsidP="004078A5">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4E24522E"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2719416"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A4B06FB"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B578FBE"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9324D95"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9D713C9"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B1EEAE0"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3C255995" w14:textId="77777777" w:rsidR="00A1417A" w:rsidRPr="00E26F29" w:rsidRDefault="00A1417A" w:rsidP="004078A5">
            <w:pPr>
              <w:spacing w:before="0" w:after="40" w:line="260" w:lineRule="exact"/>
              <w:ind w:right="-57"/>
              <w:rPr>
                <w:rFonts w:ascii="Calibri" w:hAnsi="Calibri"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7FEA8A88" w14:textId="77777777" w:rsidR="00A1417A" w:rsidRPr="00E26F29" w:rsidRDefault="00A1417A" w:rsidP="004078A5">
            <w:pPr>
              <w:spacing w:before="0" w:after="40" w:line="260" w:lineRule="exact"/>
              <w:ind w:right="-57"/>
              <w:rPr>
                <w:rFonts w:ascii="Calibri" w:hAnsi="Calibri" w:cs="Calibri"/>
                <w:b/>
                <w:bCs/>
                <w:sz w:val="18"/>
                <w:lang w:val="fr-CH"/>
              </w:rPr>
            </w:pPr>
          </w:p>
        </w:tc>
        <w:tc>
          <w:tcPr>
            <w:tcW w:w="408" w:type="dxa"/>
            <w:tcBorders>
              <w:left w:val="single" w:sz="18" w:space="0" w:color="auto"/>
              <w:right w:val="single" w:sz="4" w:space="0" w:color="auto"/>
            </w:tcBorders>
            <w:shd w:val="clear" w:color="auto" w:fill="FBD4B4"/>
            <w:vAlign w:val="center"/>
          </w:tcPr>
          <w:p w14:paraId="63D188B4"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7876409F"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6B9A0ECB"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1036657B" w14:textId="77777777" w:rsidR="00A1417A" w:rsidRPr="00463784" w:rsidRDefault="00A1417A" w:rsidP="004078A5">
            <w:pPr>
              <w:spacing w:before="0" w:after="40" w:line="260" w:lineRule="exact"/>
              <w:ind w:right="-57"/>
              <w:rPr>
                <w:rFonts w:ascii="Calibri" w:hAnsi="Calibri" w:cs="Calibri"/>
                <w:sz w:val="18"/>
                <w:lang w:val="fr-CH"/>
              </w:rPr>
            </w:pPr>
          </w:p>
        </w:tc>
      </w:tr>
      <w:tr w:rsidR="00A1417A" w:rsidRPr="0096154B" w14:paraId="47D4EACF" w14:textId="77777777" w:rsidTr="004078A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tcPr>
          <w:p w14:paraId="515BAD16"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w:t>
            </w:r>
            <w:r>
              <w:rPr>
                <w:rFonts w:ascii="Calibri" w:hAnsi="Calibri" w:cs="Calibri"/>
                <w:b/>
                <w:bCs/>
                <w:sz w:val="18"/>
                <w:szCs w:val="18"/>
                <w:lang w:val="fr-FR"/>
              </w:rPr>
              <w:t>3</w:t>
            </w:r>
            <w:r w:rsidRPr="0096154B">
              <w:rPr>
                <w:rFonts w:ascii="Calibri" w:hAnsi="Calibri" w:cs="Calibri"/>
                <w:b/>
                <w:bCs/>
                <w:sz w:val="18"/>
                <w:szCs w:val="18"/>
                <w:lang w:val="fr-FR"/>
              </w:rPr>
              <w:t>/9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450BFA3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7789CB11" w14:textId="77777777" w:rsidR="00A1417A" w:rsidRPr="00463784" w:rsidRDefault="00A1417A" w:rsidP="004078A5">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7C403DE3"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47933143" w14:textId="77777777" w:rsidR="00A1417A" w:rsidRPr="00463784" w:rsidRDefault="00A1417A" w:rsidP="004078A5">
            <w:pPr>
              <w:spacing w:before="0" w:after="40" w:line="260" w:lineRule="exact"/>
              <w:ind w:right="-57"/>
              <w:rPr>
                <w:rFonts w:ascii="Calibri" w:hAnsi="Calibri"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4D5C4A8"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7E661C2"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C412BB6"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B36D5F6"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1BB0720"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F0D186A"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46E606A"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975AE68"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2B094D7"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B4AB366"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BD15235"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84B825D"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23D4EBB9" w14:textId="77777777" w:rsidR="00A1417A" w:rsidRPr="00463784" w:rsidRDefault="00A1417A" w:rsidP="004078A5">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3A63EC0D"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6639261"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4F35D0B"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745459E"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78C70F9"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1D6F199"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DFF5F0F"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78EEB28A" w14:textId="77777777" w:rsidR="00A1417A" w:rsidRPr="00E26F29" w:rsidRDefault="00A1417A" w:rsidP="004078A5">
            <w:pPr>
              <w:spacing w:before="0" w:after="40" w:line="260" w:lineRule="exact"/>
              <w:ind w:right="-57"/>
              <w:rPr>
                <w:rFonts w:ascii="Calibri" w:hAnsi="Calibri"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78444E24" w14:textId="77777777" w:rsidR="00A1417A" w:rsidRPr="00E26F29" w:rsidRDefault="00A1417A" w:rsidP="004078A5">
            <w:pPr>
              <w:spacing w:before="0" w:after="40" w:line="260" w:lineRule="exact"/>
              <w:ind w:right="-57"/>
              <w:rPr>
                <w:rFonts w:ascii="Calibri" w:hAnsi="Calibri" w:cs="Calibri"/>
                <w:b/>
                <w:bCs/>
                <w:sz w:val="18"/>
                <w:lang w:val="fr-CH"/>
              </w:rPr>
            </w:pPr>
          </w:p>
        </w:tc>
        <w:tc>
          <w:tcPr>
            <w:tcW w:w="408" w:type="dxa"/>
            <w:tcBorders>
              <w:left w:val="single" w:sz="18" w:space="0" w:color="auto"/>
              <w:right w:val="single" w:sz="4" w:space="0" w:color="auto"/>
            </w:tcBorders>
            <w:shd w:val="clear" w:color="auto" w:fill="FBD4B4"/>
            <w:vAlign w:val="center"/>
          </w:tcPr>
          <w:p w14:paraId="6F76BE93"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397A0537"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1926D38B"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018E36B2" w14:textId="77777777" w:rsidR="00A1417A" w:rsidRPr="00463784" w:rsidRDefault="00A1417A" w:rsidP="004078A5">
            <w:pPr>
              <w:spacing w:before="0" w:after="40" w:line="260" w:lineRule="exact"/>
              <w:ind w:right="-57"/>
              <w:rPr>
                <w:rFonts w:ascii="Calibri" w:hAnsi="Calibri" w:cs="Calibri"/>
                <w:sz w:val="18"/>
                <w:lang w:val="fr-CH"/>
              </w:rPr>
            </w:pPr>
          </w:p>
        </w:tc>
      </w:tr>
      <w:tr w:rsidR="00A1417A" w:rsidRPr="0096154B" w14:paraId="010813B2" w14:textId="77777777" w:rsidTr="004078A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4E40DE1E"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Q4/9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2995FED0"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7A5D4A33" w14:textId="77777777" w:rsidR="00A1417A" w:rsidRPr="00463784" w:rsidRDefault="00A1417A" w:rsidP="004078A5">
            <w:pPr>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67F48228"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2A322DA5" w14:textId="77777777" w:rsidR="00A1417A" w:rsidRPr="00463784" w:rsidRDefault="00A1417A" w:rsidP="004078A5">
            <w:pPr>
              <w:spacing w:before="0" w:after="40" w:line="260" w:lineRule="exact"/>
              <w:ind w:right="-57"/>
              <w:rPr>
                <w:rFonts w:ascii="Calibri" w:hAnsi="Calibri"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20DE91B"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AB4ACAA"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050D944"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8ABC193"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02DDCE6"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A803BBF"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480E035"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F263895"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855721D"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1078F0A"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A073791"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1EB93B6"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258E8562" w14:textId="77777777" w:rsidR="00A1417A" w:rsidRPr="00463784" w:rsidRDefault="00A1417A" w:rsidP="004078A5">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679FD964"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A63B488"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E11B220"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7EB650B"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C9034A8"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340ECD1"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CC9FB51"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BBB5A1E" w14:textId="77777777" w:rsidR="00A1417A" w:rsidRPr="00E26F29" w:rsidRDefault="00A1417A" w:rsidP="004078A5">
            <w:pPr>
              <w:spacing w:before="0" w:after="40" w:line="260" w:lineRule="exact"/>
              <w:ind w:right="-57"/>
              <w:rPr>
                <w:rFonts w:ascii="Calibri" w:hAnsi="Calibri"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D7D2F4E" w14:textId="77777777" w:rsidR="00A1417A" w:rsidRPr="00E26F29" w:rsidRDefault="00A1417A" w:rsidP="004078A5">
            <w:pPr>
              <w:spacing w:before="0" w:after="40" w:line="260" w:lineRule="exact"/>
              <w:ind w:right="-57"/>
              <w:rPr>
                <w:rFonts w:ascii="Calibri" w:hAnsi="Calibri" w:cs="Calibri"/>
                <w:b/>
                <w:bCs/>
                <w:sz w:val="18"/>
                <w:lang w:val="fr-CH"/>
              </w:rPr>
            </w:pPr>
          </w:p>
        </w:tc>
        <w:tc>
          <w:tcPr>
            <w:tcW w:w="408" w:type="dxa"/>
            <w:tcBorders>
              <w:left w:val="single" w:sz="18" w:space="0" w:color="auto"/>
              <w:right w:val="single" w:sz="4" w:space="0" w:color="auto"/>
            </w:tcBorders>
            <w:shd w:val="clear" w:color="auto" w:fill="FBD4B4"/>
            <w:vAlign w:val="center"/>
          </w:tcPr>
          <w:p w14:paraId="168C874C"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282F3EC9"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37886622"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06C2FA46" w14:textId="77777777" w:rsidR="00A1417A" w:rsidRPr="00463784" w:rsidRDefault="00A1417A" w:rsidP="004078A5">
            <w:pPr>
              <w:spacing w:before="0" w:after="40" w:line="260" w:lineRule="exact"/>
              <w:ind w:right="-57"/>
              <w:rPr>
                <w:rFonts w:ascii="Calibri" w:hAnsi="Calibri" w:cs="Calibri"/>
                <w:sz w:val="18"/>
                <w:lang w:val="fr-CH"/>
              </w:rPr>
            </w:pPr>
          </w:p>
        </w:tc>
      </w:tr>
      <w:tr w:rsidR="00A1417A" w:rsidRPr="0096154B" w14:paraId="22A610E1" w14:textId="77777777" w:rsidTr="004078A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2DE832FC"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Q5/9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FF8C48A"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4598C30D" w14:textId="77777777" w:rsidR="00A1417A" w:rsidRPr="00463784" w:rsidRDefault="00A1417A" w:rsidP="004078A5">
            <w:pPr>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07FB4E0"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0E4A9F1D" w14:textId="77777777" w:rsidR="00A1417A" w:rsidRPr="00463784" w:rsidRDefault="00A1417A" w:rsidP="004078A5">
            <w:pPr>
              <w:spacing w:before="0" w:after="40" w:line="260" w:lineRule="exact"/>
              <w:ind w:right="-57"/>
              <w:rPr>
                <w:rFonts w:ascii="Calibri" w:hAnsi="Calibri"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FC6D5AE"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A004C40"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87A1D80"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FCA80B4"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6B864FD"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B071175"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9357D49"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41433CF"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6146152"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6E64774"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B4FFD9E"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6C14D06"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10B4A29E" w14:textId="77777777" w:rsidR="00A1417A" w:rsidRPr="00463784" w:rsidRDefault="00A1417A" w:rsidP="004078A5">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7CCF4D27"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7CFD57E"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B3E1439"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79A9331"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00D9963"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4C25BF6"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F4E9C8C" w14:textId="77777777" w:rsidR="00A1417A" w:rsidRPr="00E26F29" w:rsidRDefault="00A1417A" w:rsidP="004078A5">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75D878D4" w14:textId="77777777" w:rsidR="00A1417A" w:rsidRPr="00E26F29" w:rsidRDefault="00A1417A" w:rsidP="004078A5">
            <w:pPr>
              <w:spacing w:before="0" w:after="40" w:line="260" w:lineRule="exact"/>
              <w:ind w:right="-57"/>
              <w:rPr>
                <w:rFonts w:ascii="Calibri" w:hAnsi="Calibri"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CA05248" w14:textId="77777777" w:rsidR="00A1417A" w:rsidRPr="00E26F29" w:rsidRDefault="00A1417A" w:rsidP="004078A5">
            <w:pPr>
              <w:spacing w:before="0" w:after="40" w:line="260" w:lineRule="exact"/>
              <w:ind w:right="-57"/>
              <w:rPr>
                <w:rFonts w:ascii="Calibri" w:hAnsi="Calibri" w:cs="Calibri"/>
                <w:b/>
                <w:bCs/>
                <w:sz w:val="18"/>
                <w:lang w:val="fr-CH"/>
              </w:rPr>
            </w:pPr>
          </w:p>
        </w:tc>
        <w:tc>
          <w:tcPr>
            <w:tcW w:w="408" w:type="dxa"/>
            <w:tcBorders>
              <w:left w:val="single" w:sz="18" w:space="0" w:color="auto"/>
              <w:right w:val="single" w:sz="4" w:space="0" w:color="auto"/>
            </w:tcBorders>
            <w:shd w:val="clear" w:color="auto" w:fill="FBD4B4"/>
            <w:vAlign w:val="center"/>
          </w:tcPr>
          <w:p w14:paraId="7D8151F8"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653291AD"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600B79FB" w14:textId="77777777" w:rsidR="00A1417A" w:rsidRPr="00463784" w:rsidRDefault="00A1417A" w:rsidP="004078A5">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33536DBF" w14:textId="77777777" w:rsidR="00A1417A" w:rsidRPr="00463784" w:rsidRDefault="00A1417A" w:rsidP="004078A5">
            <w:pPr>
              <w:spacing w:before="0" w:after="40" w:line="260" w:lineRule="exact"/>
              <w:ind w:right="-57"/>
              <w:rPr>
                <w:rFonts w:ascii="Calibri" w:hAnsi="Calibri" w:cs="Calibri"/>
                <w:sz w:val="18"/>
                <w:lang w:val="fr-CH"/>
              </w:rPr>
            </w:pPr>
          </w:p>
        </w:tc>
      </w:tr>
      <w:tr w:rsidR="00A1417A" w:rsidRPr="0096154B" w14:paraId="04A61279" w14:textId="77777777" w:rsidTr="004078A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57E24F12"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Q6/9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20003C62"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44194315" w14:textId="77777777" w:rsidR="00A1417A" w:rsidRPr="00463784" w:rsidRDefault="00A1417A" w:rsidP="004078A5">
            <w:pPr>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82F6169" w14:textId="77777777" w:rsidR="00A1417A" w:rsidRPr="00463784" w:rsidRDefault="00A1417A" w:rsidP="004078A5">
            <w:pPr>
              <w:spacing w:before="0" w:after="40" w:line="260" w:lineRule="exact"/>
              <w:ind w:right="-57"/>
              <w:rPr>
                <w:rFonts w:ascii="Calibri" w:hAnsi="Calibri" w:cs="Calibri"/>
                <w:sz w:val="18"/>
                <w:lang w:eastAsia="zh-CN"/>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6CB8B862" w14:textId="77777777" w:rsidR="00A1417A" w:rsidRPr="00463784" w:rsidRDefault="00A1417A" w:rsidP="004078A5">
            <w:pPr>
              <w:spacing w:before="0" w:after="40" w:line="260" w:lineRule="exact"/>
              <w:ind w:right="-57"/>
              <w:rPr>
                <w:rFonts w:ascii="Calibri" w:hAnsi="Calibri" w:cs="Calibri"/>
                <w:sz w:val="18"/>
                <w:lang w:eastAsia="zh-CN"/>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5866D22"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11569A0"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D81E268"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AD7B453"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02DE0CB"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B15A357"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828010B"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1BCE4ED"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6A74173"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9869B16"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BF891AE"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9F98F43"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65F9C904" w14:textId="77777777" w:rsidR="00A1417A" w:rsidRPr="00463784" w:rsidRDefault="00A1417A" w:rsidP="004078A5">
            <w:pPr>
              <w:spacing w:before="0" w:after="40" w:line="260" w:lineRule="exact"/>
              <w:ind w:right="-57"/>
              <w:rPr>
                <w:rFonts w:ascii="Calibri" w:hAnsi="Calibri" w:cs="Calibri"/>
                <w:sz w:val="18"/>
                <w:lang w:eastAsia="zh-CN"/>
              </w:rPr>
            </w:pPr>
          </w:p>
        </w:tc>
        <w:tc>
          <w:tcPr>
            <w:tcW w:w="712" w:type="dxa"/>
            <w:tcBorders>
              <w:left w:val="single" w:sz="18" w:space="0" w:color="auto"/>
              <w:right w:val="single" w:sz="18" w:space="0" w:color="auto"/>
            </w:tcBorders>
            <w:shd w:val="clear" w:color="auto" w:fill="auto"/>
            <w:vAlign w:val="center"/>
          </w:tcPr>
          <w:p w14:paraId="3AA189D3" w14:textId="77777777" w:rsidR="00A1417A" w:rsidRPr="00463784" w:rsidRDefault="00A1417A" w:rsidP="004078A5">
            <w:pPr>
              <w:spacing w:before="0" w:after="40" w:line="260" w:lineRule="exact"/>
              <w:ind w:right="-57"/>
              <w:rPr>
                <w:rFonts w:ascii="Calibri" w:hAnsi="Calibri" w:cs="Calibri"/>
                <w:sz w:val="18"/>
                <w:lang w:eastAsia="zh-CN"/>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23148A7"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7BD292E"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EE17C83"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B728D46"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4A28E8C"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B435BB6" w14:textId="77777777" w:rsidR="00A1417A" w:rsidRPr="00E26F29" w:rsidRDefault="00A1417A" w:rsidP="004078A5">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42224091" w14:textId="77777777" w:rsidR="00A1417A" w:rsidRPr="00E26F29" w:rsidRDefault="00A1417A" w:rsidP="004078A5">
            <w:pPr>
              <w:spacing w:before="0" w:after="40" w:line="260" w:lineRule="exact"/>
              <w:ind w:right="-57"/>
              <w:rPr>
                <w:rFonts w:ascii="Calibri" w:hAnsi="Calibri" w:cs="Calibri"/>
                <w:b/>
                <w:bCs/>
                <w:sz w:val="18"/>
                <w:lang w:eastAsia="zh-CN"/>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3713C049" w14:textId="77777777" w:rsidR="00A1417A" w:rsidRPr="00E26F29" w:rsidRDefault="00A1417A" w:rsidP="004078A5">
            <w:pPr>
              <w:spacing w:before="0" w:after="40" w:line="260" w:lineRule="exact"/>
              <w:ind w:right="-57"/>
              <w:rPr>
                <w:rFonts w:ascii="Calibri" w:hAnsi="Calibri" w:cs="Calibri"/>
                <w:b/>
                <w:bCs/>
                <w:sz w:val="18"/>
                <w:lang w:eastAsia="zh-CN"/>
              </w:rPr>
            </w:pPr>
          </w:p>
        </w:tc>
        <w:tc>
          <w:tcPr>
            <w:tcW w:w="408" w:type="dxa"/>
            <w:tcBorders>
              <w:left w:val="single" w:sz="18" w:space="0" w:color="auto"/>
              <w:right w:val="single" w:sz="4" w:space="0" w:color="auto"/>
            </w:tcBorders>
            <w:shd w:val="clear" w:color="auto" w:fill="FBD4B4"/>
            <w:vAlign w:val="center"/>
          </w:tcPr>
          <w:p w14:paraId="0BC4808C" w14:textId="77777777" w:rsidR="00A1417A" w:rsidRPr="00463784" w:rsidRDefault="00A1417A" w:rsidP="004078A5">
            <w:pPr>
              <w:spacing w:before="0" w:after="40" w:line="260" w:lineRule="exact"/>
              <w:ind w:right="-57"/>
              <w:rPr>
                <w:rFonts w:ascii="Calibri" w:hAnsi="Calibri" w:cs="Calibri"/>
                <w:sz w:val="18"/>
                <w:lang w:eastAsia="zh-CN"/>
              </w:rPr>
            </w:pPr>
          </w:p>
        </w:tc>
        <w:tc>
          <w:tcPr>
            <w:tcW w:w="408" w:type="dxa"/>
            <w:tcBorders>
              <w:left w:val="single" w:sz="4" w:space="0" w:color="auto"/>
              <w:right w:val="single" w:sz="4" w:space="0" w:color="auto"/>
            </w:tcBorders>
            <w:shd w:val="clear" w:color="auto" w:fill="FBD4B4"/>
            <w:vAlign w:val="center"/>
          </w:tcPr>
          <w:p w14:paraId="0C842E0A" w14:textId="77777777" w:rsidR="00A1417A" w:rsidRPr="00463784" w:rsidRDefault="00A1417A" w:rsidP="004078A5">
            <w:pPr>
              <w:spacing w:before="0" w:after="40" w:line="260" w:lineRule="exact"/>
              <w:ind w:right="-57"/>
              <w:rPr>
                <w:rFonts w:ascii="Calibri" w:hAnsi="Calibri" w:cs="Calibri"/>
                <w:sz w:val="18"/>
                <w:lang w:eastAsia="zh-CN"/>
              </w:rPr>
            </w:pPr>
          </w:p>
        </w:tc>
        <w:tc>
          <w:tcPr>
            <w:tcW w:w="408" w:type="dxa"/>
            <w:tcBorders>
              <w:left w:val="single" w:sz="4" w:space="0" w:color="auto"/>
              <w:right w:val="single" w:sz="4" w:space="0" w:color="auto"/>
            </w:tcBorders>
            <w:shd w:val="clear" w:color="auto" w:fill="FBD4B4"/>
            <w:vAlign w:val="center"/>
          </w:tcPr>
          <w:p w14:paraId="45E6EB6E" w14:textId="77777777" w:rsidR="00A1417A" w:rsidRPr="00463784" w:rsidRDefault="00A1417A" w:rsidP="004078A5">
            <w:pPr>
              <w:spacing w:before="0" w:after="40" w:line="260" w:lineRule="exact"/>
              <w:ind w:right="-57"/>
              <w:rPr>
                <w:rFonts w:ascii="Calibri" w:hAnsi="Calibri" w:cs="Calibri"/>
                <w:sz w:val="18"/>
                <w:lang w:eastAsia="zh-CN"/>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6E2C4D6" w14:textId="77777777" w:rsidR="00A1417A" w:rsidRPr="00463784" w:rsidRDefault="00A1417A" w:rsidP="004078A5">
            <w:pPr>
              <w:spacing w:before="0" w:after="40" w:line="260" w:lineRule="exact"/>
              <w:ind w:right="-57"/>
              <w:rPr>
                <w:rFonts w:ascii="Calibri" w:hAnsi="Calibri" w:cs="Calibri"/>
                <w:sz w:val="18"/>
                <w:lang w:eastAsia="zh-CN"/>
              </w:rPr>
            </w:pPr>
          </w:p>
        </w:tc>
      </w:tr>
      <w:tr w:rsidR="00A1417A" w:rsidRPr="0096154B" w14:paraId="3832B6B9" w14:textId="77777777" w:rsidTr="004078A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721F5F6E"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Q7/9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89CF6FF"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78BC6E2C" w14:textId="77777777" w:rsidR="00A1417A" w:rsidRPr="00463784" w:rsidRDefault="00A1417A" w:rsidP="004078A5">
            <w:pPr>
              <w:tabs>
                <w:tab w:val="left" w:pos="737"/>
                <w:tab w:val="left" w:pos="1134"/>
                <w:tab w:val="left" w:pos="1430"/>
              </w:tabs>
              <w:spacing w:before="0" w:after="40" w:line="260" w:lineRule="exact"/>
              <w:ind w:right="-57"/>
              <w:rPr>
                <w:rFonts w:ascii="Calibri" w:hAnsi="Calibri" w:cs="Calibri"/>
                <w:sz w:val="18"/>
                <w:lang w:val="ru-RU"/>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6FDB9082"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5543B540" w14:textId="77777777" w:rsidR="00A1417A" w:rsidRPr="00463784" w:rsidRDefault="00A1417A" w:rsidP="004078A5">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18D32FE"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0E9EC7A"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921D29E"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199F07B"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9AB8CE8"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5495B2C"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A3B9E58"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C367D5E"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1747278"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B5807AF"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B2BB738"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7209AE9"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48E3C5FE" w14:textId="77777777" w:rsidR="00A1417A" w:rsidRPr="00463784" w:rsidRDefault="00A1417A" w:rsidP="004078A5">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652F89F2"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BCBFF99"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C198600"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A365364"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129EF4F"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0CE6437"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8E78CDC"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1613CFEE"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111CA88B"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left w:val="single" w:sz="18" w:space="0" w:color="auto"/>
              <w:right w:val="single" w:sz="4" w:space="0" w:color="auto"/>
            </w:tcBorders>
            <w:shd w:val="clear" w:color="auto" w:fill="FBD4B4"/>
            <w:vAlign w:val="center"/>
          </w:tcPr>
          <w:p w14:paraId="137A9020"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5FF7D4DE"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41AE4029"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54E033DE" w14:textId="77777777" w:rsidR="00A1417A" w:rsidRPr="00463784" w:rsidRDefault="00A1417A" w:rsidP="004078A5">
            <w:pPr>
              <w:spacing w:before="0" w:after="40" w:line="260" w:lineRule="exact"/>
              <w:ind w:right="-57"/>
              <w:rPr>
                <w:rFonts w:ascii="Calibri" w:hAnsi="Calibri" w:cs="Calibri"/>
                <w:sz w:val="18"/>
              </w:rPr>
            </w:pPr>
          </w:p>
        </w:tc>
      </w:tr>
      <w:tr w:rsidR="00A1417A" w:rsidRPr="0096154B" w14:paraId="5F54E441" w14:textId="77777777" w:rsidTr="004078A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0C98A057"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Q8/9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564BE7DF"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390B2DAE" w14:textId="77777777" w:rsidR="00A1417A" w:rsidRPr="00463784" w:rsidRDefault="00A1417A" w:rsidP="004078A5">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7CE4339D"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599D1235" w14:textId="77777777" w:rsidR="00A1417A" w:rsidRPr="00463784" w:rsidRDefault="00A1417A" w:rsidP="004078A5">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9D064F9"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ABEAFF9"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071C5B1"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7B9CFCB"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E659D4D"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B5064DF"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63A86F2"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E57B3C7"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598A62B"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C2BA765"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1C1BD8F"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091F821"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2AE8FA62" w14:textId="77777777" w:rsidR="00A1417A" w:rsidRPr="00463784" w:rsidRDefault="00A1417A" w:rsidP="004078A5">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46DA46C3"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ED9736B"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72D9BC6"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BBDD4D7"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C9B3B1B"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A377685"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CCA7B98"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5EF467A9"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61399862"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left w:val="single" w:sz="18" w:space="0" w:color="auto"/>
              <w:right w:val="single" w:sz="4" w:space="0" w:color="auto"/>
            </w:tcBorders>
            <w:shd w:val="clear" w:color="auto" w:fill="FBD4B4"/>
            <w:vAlign w:val="center"/>
          </w:tcPr>
          <w:p w14:paraId="7997C735"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4EC233C4"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0B48B542"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7F5E4A4A" w14:textId="77777777" w:rsidR="00A1417A" w:rsidRPr="00463784" w:rsidRDefault="00A1417A" w:rsidP="004078A5">
            <w:pPr>
              <w:spacing w:before="0" w:after="40" w:line="260" w:lineRule="exact"/>
              <w:ind w:right="-57"/>
              <w:rPr>
                <w:rFonts w:ascii="Calibri" w:hAnsi="Calibri" w:cs="Calibri"/>
                <w:sz w:val="18"/>
              </w:rPr>
            </w:pPr>
          </w:p>
        </w:tc>
      </w:tr>
      <w:tr w:rsidR="00A1417A" w:rsidRPr="0096154B" w14:paraId="62BD4A8A" w14:textId="77777777" w:rsidTr="004078A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56C576B1"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Q9/9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70673F69"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43F89A8D" w14:textId="77777777" w:rsidR="00A1417A" w:rsidRPr="00463784" w:rsidRDefault="00A1417A" w:rsidP="004078A5">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334DF35B"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507DC59F" w14:textId="77777777" w:rsidR="00A1417A" w:rsidRPr="00463784" w:rsidRDefault="00A1417A" w:rsidP="004078A5">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4133D42"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121ADF1"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41AF3C2"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9062109"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B2E1BA7"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2E7B726"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E6A12B5"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65C84CA"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65F2DD3"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C6DB577"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7D790D1"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3DB5BB2"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5159973A" w14:textId="77777777" w:rsidR="00A1417A" w:rsidRPr="00463784" w:rsidRDefault="00A1417A" w:rsidP="004078A5">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750B648F"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11DAFA5"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AE823C8"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6B19D81"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6F41C6D"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DF37522"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FE19D00"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7D50E861"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23EFDA36"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left w:val="single" w:sz="18" w:space="0" w:color="auto"/>
              <w:right w:val="single" w:sz="4" w:space="0" w:color="auto"/>
            </w:tcBorders>
            <w:shd w:val="clear" w:color="auto" w:fill="FBD4B4"/>
            <w:vAlign w:val="center"/>
          </w:tcPr>
          <w:p w14:paraId="4392FE97"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793DD0CD"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53804288"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7A853132" w14:textId="77777777" w:rsidR="00A1417A" w:rsidRPr="00463784" w:rsidRDefault="00A1417A" w:rsidP="004078A5">
            <w:pPr>
              <w:spacing w:before="0" w:after="40" w:line="260" w:lineRule="exact"/>
              <w:ind w:right="-57"/>
              <w:rPr>
                <w:rFonts w:ascii="Calibri" w:hAnsi="Calibri" w:cs="Calibri"/>
                <w:sz w:val="18"/>
              </w:rPr>
            </w:pPr>
          </w:p>
        </w:tc>
      </w:tr>
      <w:tr w:rsidR="00A1417A" w:rsidRPr="0096154B" w14:paraId="078A7DF3" w14:textId="77777777" w:rsidTr="004078A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12E1883F"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Q10/9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713492E1"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08F3B236" w14:textId="77777777" w:rsidR="00A1417A" w:rsidRPr="00463784" w:rsidRDefault="00A1417A" w:rsidP="004078A5">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08086776"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4575C2EE" w14:textId="77777777" w:rsidR="00A1417A" w:rsidRPr="00463784" w:rsidRDefault="00A1417A" w:rsidP="004078A5">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1C3EC9E"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459402A"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EFF7222"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8CA6B40"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8815B7A"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59F405F"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9754950"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38A62DE"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EFFD28F"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73DB814"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5CBA21E"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017445A"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17A5CFF1" w14:textId="77777777" w:rsidR="00A1417A" w:rsidRPr="00463784" w:rsidRDefault="00A1417A" w:rsidP="004078A5">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4F272093"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B198E99"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E805A21"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D0E4F98"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9106F7B"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691A5DC"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C94E380" w14:textId="77777777" w:rsidR="00A1417A" w:rsidRPr="00E26F29" w:rsidRDefault="00A1417A" w:rsidP="004078A5">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76E8ABFE"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571B3146"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left w:val="single" w:sz="18" w:space="0" w:color="auto"/>
              <w:right w:val="single" w:sz="4" w:space="0" w:color="auto"/>
            </w:tcBorders>
            <w:shd w:val="clear" w:color="auto" w:fill="FBD4B4"/>
            <w:vAlign w:val="center"/>
          </w:tcPr>
          <w:p w14:paraId="493E29F7"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70DCB2E8"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5DC867BD"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6C40A86E" w14:textId="77777777" w:rsidR="00A1417A" w:rsidRPr="00463784" w:rsidRDefault="00A1417A" w:rsidP="004078A5">
            <w:pPr>
              <w:spacing w:before="0" w:after="40" w:line="260" w:lineRule="exact"/>
              <w:ind w:right="-57"/>
              <w:rPr>
                <w:rFonts w:ascii="Calibri" w:hAnsi="Calibri" w:cs="Calibri"/>
                <w:sz w:val="18"/>
              </w:rPr>
            </w:pPr>
          </w:p>
        </w:tc>
      </w:tr>
      <w:tr w:rsidR="00A1417A" w:rsidRPr="0096154B" w14:paraId="62A75D1E" w14:textId="77777777" w:rsidTr="004078A5">
        <w:trPr>
          <w:cantSplit/>
          <w:trHeight w:hRule="exact" w:val="284"/>
          <w:jc w:val="center"/>
        </w:trPr>
        <w:tc>
          <w:tcPr>
            <w:tcW w:w="973" w:type="dxa"/>
            <w:tcBorders>
              <w:top w:val="single" w:sz="4" w:space="0" w:color="auto"/>
              <w:left w:val="single" w:sz="18" w:space="0" w:color="000000"/>
              <w:bottom w:val="single" w:sz="18" w:space="0" w:color="auto"/>
              <w:right w:val="single" w:sz="18" w:space="0" w:color="auto"/>
            </w:tcBorders>
            <w:vAlign w:val="center"/>
          </w:tcPr>
          <w:p w14:paraId="670E7BA9" w14:textId="77777777" w:rsidR="00A1417A" w:rsidRPr="0096154B" w:rsidRDefault="00A1417A" w:rsidP="004078A5">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Q11/9</w:t>
            </w:r>
          </w:p>
        </w:tc>
        <w:tc>
          <w:tcPr>
            <w:tcW w:w="408" w:type="dxa"/>
            <w:tcBorders>
              <w:top w:val="single" w:sz="4" w:space="0" w:color="auto"/>
              <w:left w:val="single" w:sz="18" w:space="0" w:color="auto"/>
              <w:bottom w:val="single" w:sz="18" w:space="0" w:color="auto"/>
              <w:right w:val="single" w:sz="4" w:space="0" w:color="auto"/>
            </w:tcBorders>
            <w:shd w:val="clear" w:color="auto" w:fill="FBD4B4"/>
            <w:vAlign w:val="center"/>
          </w:tcPr>
          <w:p w14:paraId="31AAFEED" w14:textId="77777777" w:rsidR="00A1417A" w:rsidRPr="00463784" w:rsidRDefault="00A1417A" w:rsidP="004078A5">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18" w:space="0" w:color="auto"/>
              <w:right w:val="single" w:sz="4" w:space="0" w:color="000000"/>
            </w:tcBorders>
            <w:shd w:val="clear" w:color="auto" w:fill="FBD4B4"/>
            <w:vAlign w:val="center"/>
          </w:tcPr>
          <w:p w14:paraId="08029F98" w14:textId="77777777" w:rsidR="00A1417A" w:rsidRPr="00463784" w:rsidRDefault="00A1417A" w:rsidP="004078A5">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18" w:space="0" w:color="auto"/>
              <w:right w:val="single" w:sz="4" w:space="0" w:color="auto"/>
            </w:tcBorders>
            <w:shd w:val="clear" w:color="auto" w:fill="FBD4B4"/>
            <w:vAlign w:val="center"/>
          </w:tcPr>
          <w:p w14:paraId="67B1475C"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18" w:space="0" w:color="auto"/>
              <w:right w:val="single" w:sz="18" w:space="0" w:color="auto"/>
            </w:tcBorders>
            <w:shd w:val="clear" w:color="auto" w:fill="D6E3BC" w:themeFill="accent3" w:themeFillTint="66"/>
          </w:tcPr>
          <w:p w14:paraId="170B76A8" w14:textId="77777777" w:rsidR="00A1417A" w:rsidRPr="00463784" w:rsidRDefault="00A1417A" w:rsidP="004078A5">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2DD3C387"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3000EA3C"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2E26D19F"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224481BA"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3931828E"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3B6A4E17"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78428D49"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2C332DEB"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427568B6"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2D3EEDE1"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62388975"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2DFE3A9A"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704" w:type="dxa"/>
            <w:tcBorders>
              <w:left w:val="single" w:sz="18" w:space="0" w:color="auto"/>
              <w:bottom w:val="single" w:sz="18" w:space="0" w:color="auto"/>
              <w:right w:val="single" w:sz="18" w:space="0" w:color="auto"/>
            </w:tcBorders>
            <w:shd w:val="clear" w:color="auto" w:fill="auto"/>
            <w:vAlign w:val="center"/>
          </w:tcPr>
          <w:p w14:paraId="0D1AEB68" w14:textId="77777777" w:rsidR="00A1417A" w:rsidRPr="00463784" w:rsidRDefault="00A1417A" w:rsidP="004078A5">
            <w:pPr>
              <w:spacing w:before="0" w:after="40" w:line="260" w:lineRule="exact"/>
              <w:ind w:right="-57"/>
              <w:rPr>
                <w:rFonts w:ascii="Calibri" w:hAnsi="Calibri" w:cs="Calibri"/>
                <w:sz w:val="18"/>
              </w:rPr>
            </w:pPr>
          </w:p>
        </w:tc>
        <w:tc>
          <w:tcPr>
            <w:tcW w:w="712" w:type="dxa"/>
            <w:tcBorders>
              <w:left w:val="single" w:sz="18" w:space="0" w:color="auto"/>
              <w:bottom w:val="single" w:sz="18" w:space="0" w:color="auto"/>
              <w:right w:val="single" w:sz="18" w:space="0" w:color="auto"/>
            </w:tcBorders>
            <w:shd w:val="clear" w:color="auto" w:fill="auto"/>
            <w:vAlign w:val="center"/>
          </w:tcPr>
          <w:p w14:paraId="5CC5B6DE"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2805446F"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6D1F0B5F"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56"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5B042C6D"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69"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4A29479C"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2CAD08BC"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cPr>
          <w:p w14:paraId="0534DEB4" w14:textId="77777777" w:rsidR="00A1417A" w:rsidRPr="00E26F29" w:rsidRDefault="00A1417A" w:rsidP="004078A5">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FBD4B4" w:themeFill="accent6" w:themeFillTint="66"/>
          </w:tcPr>
          <w:p w14:paraId="58506107"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top w:val="single" w:sz="6" w:space="0" w:color="000000"/>
              <w:left w:val="single" w:sz="4" w:space="0" w:color="auto"/>
              <w:bottom w:val="single" w:sz="18" w:space="0" w:color="auto"/>
              <w:right w:val="single" w:sz="18" w:space="0" w:color="auto"/>
            </w:tcBorders>
            <w:shd w:val="clear" w:color="auto" w:fill="FBD4B4" w:themeFill="accent6" w:themeFillTint="66"/>
          </w:tcPr>
          <w:p w14:paraId="1EA727E1" w14:textId="77777777" w:rsidR="00A1417A" w:rsidRPr="00E26F29" w:rsidRDefault="00A1417A" w:rsidP="004078A5">
            <w:pPr>
              <w:spacing w:before="0" w:after="40" w:line="260" w:lineRule="exact"/>
              <w:ind w:right="-57"/>
              <w:rPr>
                <w:rFonts w:ascii="Calibri" w:hAnsi="Calibri" w:cs="Calibri"/>
                <w:b/>
                <w:bCs/>
                <w:sz w:val="18"/>
              </w:rPr>
            </w:pPr>
          </w:p>
        </w:tc>
        <w:tc>
          <w:tcPr>
            <w:tcW w:w="408" w:type="dxa"/>
            <w:tcBorders>
              <w:left w:val="single" w:sz="18" w:space="0" w:color="auto"/>
              <w:bottom w:val="single" w:sz="18" w:space="0" w:color="auto"/>
              <w:right w:val="single" w:sz="4" w:space="0" w:color="auto"/>
            </w:tcBorders>
            <w:shd w:val="clear" w:color="auto" w:fill="FBD4B4"/>
            <w:vAlign w:val="center"/>
          </w:tcPr>
          <w:p w14:paraId="0DB1B084"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left w:val="single" w:sz="4" w:space="0" w:color="auto"/>
              <w:bottom w:val="single" w:sz="18" w:space="0" w:color="auto"/>
              <w:right w:val="single" w:sz="4" w:space="0" w:color="auto"/>
            </w:tcBorders>
            <w:shd w:val="clear" w:color="auto" w:fill="FBD4B4"/>
            <w:vAlign w:val="center"/>
          </w:tcPr>
          <w:p w14:paraId="74CD8042"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left w:val="single" w:sz="4" w:space="0" w:color="auto"/>
              <w:bottom w:val="single" w:sz="18" w:space="0" w:color="auto"/>
              <w:right w:val="single" w:sz="4" w:space="0" w:color="auto"/>
            </w:tcBorders>
            <w:shd w:val="clear" w:color="auto" w:fill="FBD4B4"/>
            <w:vAlign w:val="center"/>
          </w:tcPr>
          <w:p w14:paraId="0ABE48AF" w14:textId="77777777" w:rsidR="00A1417A" w:rsidRPr="00463784" w:rsidRDefault="00A1417A" w:rsidP="004078A5">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18" w:space="0" w:color="auto"/>
              <w:right w:val="single" w:sz="18" w:space="0" w:color="auto"/>
            </w:tcBorders>
            <w:shd w:val="clear" w:color="auto" w:fill="FBD4B4"/>
            <w:vAlign w:val="center"/>
          </w:tcPr>
          <w:p w14:paraId="40F719D8" w14:textId="77777777" w:rsidR="00A1417A" w:rsidRPr="00463784" w:rsidRDefault="00A1417A" w:rsidP="004078A5">
            <w:pPr>
              <w:spacing w:before="0" w:after="40" w:line="260" w:lineRule="exact"/>
              <w:ind w:right="-57"/>
              <w:rPr>
                <w:rFonts w:ascii="Calibri" w:hAnsi="Calibri" w:cs="Calibri"/>
                <w:sz w:val="18"/>
              </w:rPr>
            </w:pPr>
          </w:p>
        </w:tc>
      </w:tr>
    </w:tbl>
    <w:p w14:paraId="49AC2615" w14:textId="77777777" w:rsidR="00A1417A" w:rsidRPr="00F1409A" w:rsidRDefault="00A1417A" w:rsidP="00A1417A">
      <w:pPr>
        <w:tabs>
          <w:tab w:val="clear" w:pos="794"/>
          <w:tab w:val="clear" w:pos="1191"/>
          <w:tab w:val="clear" w:pos="1588"/>
          <w:tab w:val="clear" w:pos="1985"/>
        </w:tabs>
        <w:spacing w:after="120"/>
        <w:ind w:left="425"/>
        <w:jc w:val="center"/>
        <w:rPr>
          <w:b/>
          <w:bCs/>
          <w:sz w:val="20"/>
          <w:lang w:val="fr-FR"/>
        </w:rPr>
      </w:pPr>
      <w:r w:rsidRPr="0093650C">
        <w:rPr>
          <w:b/>
          <w:bCs/>
          <w:sz w:val="20"/>
          <w:lang w:val="fr-FR"/>
        </w:rPr>
        <w:t>Sessions timing :</w:t>
      </w:r>
      <w:r>
        <w:rPr>
          <w:b/>
          <w:bCs/>
          <w:sz w:val="20"/>
          <w:lang w:val="fr-FR"/>
        </w:rPr>
        <w:t xml:space="preserve"> </w:t>
      </w:r>
      <w:r>
        <w:rPr>
          <w:b/>
          <w:bCs/>
          <w:sz w:val="20"/>
          <w:lang w:val="fr-FR"/>
        </w:rPr>
        <w:tab/>
      </w:r>
      <w:r>
        <w:rPr>
          <w:b/>
          <w:bCs/>
          <w:sz w:val="20"/>
          <w:lang w:val="fr-CH"/>
        </w:rPr>
        <w:t>Session 1: 1015–1130;</w:t>
      </w:r>
      <w:r>
        <w:rPr>
          <w:b/>
          <w:bCs/>
          <w:sz w:val="20"/>
          <w:lang w:val="fr-CH"/>
        </w:rPr>
        <w:tab/>
        <w:t>Session 2: 1145–1300;</w:t>
      </w:r>
      <w:r>
        <w:rPr>
          <w:b/>
          <w:bCs/>
          <w:sz w:val="20"/>
          <w:lang w:val="fr-CH"/>
        </w:rPr>
        <w:tab/>
        <w:t>Session 3: 1315–1430;</w:t>
      </w:r>
      <w:r>
        <w:rPr>
          <w:lang w:val="fr-FR"/>
        </w:rPr>
        <w:tab/>
      </w:r>
      <w:r>
        <w:rPr>
          <w:b/>
          <w:bCs/>
          <w:sz w:val="20"/>
          <w:lang w:val="fr-CH"/>
        </w:rPr>
        <w:t>Session 4: 1445–1600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5"/>
        <w:gridCol w:w="13254"/>
      </w:tblGrid>
      <w:tr w:rsidR="00A1417A" w:rsidRPr="00E26F29" w14:paraId="2AF6B821" w14:textId="77777777" w:rsidTr="004078A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C3DD9D4" w14:textId="77777777" w:rsidR="00A1417A" w:rsidRPr="00E26F29" w:rsidRDefault="00A1417A" w:rsidP="004078A5">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BDA90EE" w14:textId="77777777" w:rsidR="00A1417A" w:rsidRPr="00E26F29" w:rsidRDefault="00A1417A" w:rsidP="004078A5">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A1417A" w:rsidRPr="00A1417A" w14:paraId="423CBCDD" w14:textId="77777777" w:rsidTr="004078A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6029045" w14:textId="77777777" w:rsidR="00A1417A" w:rsidRPr="00E26F29" w:rsidRDefault="00A1417A" w:rsidP="004078A5">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B658F71" w14:textId="77777777" w:rsidR="00A1417A" w:rsidRPr="00E26F29" w:rsidRDefault="00A1417A" w:rsidP="004078A5">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A1417A" w:rsidRPr="00E26F29" w14:paraId="4BF319B0" w14:textId="77777777" w:rsidTr="004078A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F2649D2" w14:textId="77777777" w:rsidR="00A1417A" w:rsidRPr="00E26F29" w:rsidRDefault="00A1417A" w:rsidP="004078A5">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AEAC777" w14:textId="77777777" w:rsidR="00A1417A" w:rsidRPr="00E26F29" w:rsidRDefault="00A1417A" w:rsidP="004078A5">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A1417A" w:rsidRPr="00E26F29" w14:paraId="7832CD68" w14:textId="77777777" w:rsidTr="004078A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82D5FB6" w14:textId="77777777" w:rsidR="00A1417A" w:rsidRPr="00E26F29" w:rsidRDefault="00A1417A" w:rsidP="004078A5">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FBD9CBE" w14:textId="77777777" w:rsidR="00A1417A" w:rsidRPr="00E26F29" w:rsidRDefault="00A1417A" w:rsidP="004078A5">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35" w:anchor="/MyMeetings" w:history="1">
              <w:r w:rsidRPr="00E26F29">
                <w:rPr>
                  <w:rStyle w:val="Hyperlink"/>
                  <w:rFonts w:cstheme="majorBidi"/>
                  <w:sz w:val="18"/>
                  <w:szCs w:val="18"/>
                  <w:lang w:val="en-US"/>
                </w:rPr>
                <w:t>https://www.itu.int/myworkspace/#/MyMeetings</w:t>
              </w:r>
            </w:hyperlink>
            <w:r w:rsidRPr="00E26F29">
              <w:rPr>
                <w:rFonts w:cstheme="majorBidi"/>
                <w:sz w:val="18"/>
                <w:szCs w:val="18"/>
                <w:lang w:val="en-US"/>
              </w:rPr>
              <w:t xml:space="preserve">    </w:t>
            </w:r>
          </w:p>
        </w:tc>
      </w:tr>
      <w:tr w:rsidR="00A1417A" w:rsidRPr="00A1417A" w14:paraId="71B6D7D4" w14:textId="77777777" w:rsidTr="004078A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FFF0B50" w14:textId="77777777" w:rsidR="00A1417A" w:rsidRPr="00E26F29" w:rsidRDefault="00A1417A" w:rsidP="004078A5">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661D1B6" w14:textId="77777777" w:rsidR="00A1417A" w:rsidRPr="00E26F29" w:rsidRDefault="00A1417A" w:rsidP="004078A5">
            <w:pPr>
              <w:widowControl w:val="0"/>
              <w:spacing w:before="0"/>
              <w:rPr>
                <w:rFonts w:cstheme="majorBidi"/>
                <w:sz w:val="18"/>
                <w:szCs w:val="18"/>
                <w:lang w:val="en-US"/>
              </w:rPr>
            </w:pPr>
            <w:r w:rsidRPr="00E26F29">
              <w:rPr>
                <w:rFonts w:cstheme="majorBidi"/>
                <w:sz w:val="18"/>
                <w:szCs w:val="18"/>
                <w:lang w:val="en-US"/>
              </w:rPr>
              <w:t>Detailed time plan including Question sessions will be made available from the SG9 webpage</w:t>
            </w:r>
          </w:p>
        </w:tc>
      </w:tr>
    </w:tbl>
    <w:p w14:paraId="0E82E05F" w14:textId="77777777" w:rsidR="00A1417A" w:rsidRDefault="00A1417A" w:rsidP="00A1417A">
      <w:pPr>
        <w:spacing w:before="240"/>
        <w:jc w:val="center"/>
        <w:rPr>
          <w:b/>
          <w:bCs/>
          <w:sz w:val="20"/>
          <w:lang w:val="en-US"/>
        </w:rPr>
      </w:pPr>
      <w:r>
        <w:rPr>
          <w:rFonts w:cstheme="majorBidi"/>
          <w:b/>
          <w:bCs/>
          <w:sz w:val="18"/>
          <w:szCs w:val="18"/>
        </w:rPr>
        <w:t>Colour legend</w:t>
      </w:r>
    </w:p>
    <w:tbl>
      <w:tblPr>
        <w:tblW w:w="185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7"/>
        <w:gridCol w:w="2502"/>
        <w:gridCol w:w="442"/>
        <w:gridCol w:w="2160"/>
      </w:tblGrid>
      <w:tr w:rsidR="00A1417A" w14:paraId="1EAC0608" w14:textId="77777777" w:rsidTr="004078A5">
        <w:trPr>
          <w:cantSplit/>
          <w:trHeight w:hRule="exact" w:val="284"/>
          <w:jc w:val="center"/>
        </w:trPr>
        <w:tc>
          <w:tcPr>
            <w:tcW w:w="274"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4DE655D5" w14:textId="77777777" w:rsidR="00A1417A" w:rsidRDefault="00A1417A" w:rsidP="004078A5">
            <w:pPr>
              <w:widowControl w:val="0"/>
              <w:spacing w:before="0"/>
              <w:jc w:val="center"/>
              <w:rPr>
                <w:rFonts w:cstheme="majorBidi"/>
                <w:sz w:val="18"/>
                <w:szCs w:val="18"/>
                <w:lang w:val="en-US"/>
              </w:rPr>
            </w:pPr>
          </w:p>
        </w:tc>
        <w:tc>
          <w:tcPr>
            <w:tcW w:w="2316" w:type="pct"/>
            <w:tcBorders>
              <w:top w:val="single" w:sz="2" w:space="0" w:color="auto"/>
              <w:left w:val="single" w:sz="2" w:space="0" w:color="auto"/>
              <w:bottom w:val="single" w:sz="2" w:space="0" w:color="auto"/>
              <w:right w:val="single" w:sz="2" w:space="0" w:color="auto"/>
            </w:tcBorders>
            <w:vAlign w:val="center"/>
            <w:hideMark/>
          </w:tcPr>
          <w:p w14:paraId="1877A47F" w14:textId="77777777" w:rsidR="00A1417A" w:rsidRDefault="00A1417A" w:rsidP="004078A5">
            <w:pPr>
              <w:widowControl w:val="0"/>
              <w:spacing w:before="0"/>
              <w:jc w:val="center"/>
              <w:rPr>
                <w:rFonts w:cstheme="majorBidi"/>
                <w:sz w:val="18"/>
                <w:szCs w:val="18"/>
                <w:lang w:val="en-US"/>
              </w:rPr>
            </w:pPr>
            <w:r>
              <w:rPr>
                <w:rFonts w:cstheme="majorBidi"/>
                <w:sz w:val="18"/>
                <w:szCs w:val="18"/>
                <w:lang w:val="en-US"/>
              </w:rPr>
              <w:t>SG and WP Plenary sessions</w:t>
            </w:r>
          </w:p>
        </w:tc>
        <w:tc>
          <w:tcPr>
            <w:tcW w:w="409"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40EE66FE" w14:textId="77777777" w:rsidR="00A1417A" w:rsidRDefault="00A1417A" w:rsidP="004078A5">
            <w:pPr>
              <w:widowControl w:val="0"/>
              <w:spacing w:before="0"/>
              <w:jc w:val="center"/>
              <w:rPr>
                <w:rFonts w:cstheme="majorBidi"/>
                <w:sz w:val="18"/>
                <w:szCs w:val="18"/>
                <w:lang w:val="en-US"/>
              </w:rPr>
            </w:pPr>
          </w:p>
        </w:tc>
        <w:tc>
          <w:tcPr>
            <w:tcW w:w="2000" w:type="pct"/>
            <w:tcBorders>
              <w:top w:val="single" w:sz="2" w:space="0" w:color="auto"/>
              <w:left w:val="single" w:sz="2" w:space="0" w:color="auto"/>
              <w:bottom w:val="single" w:sz="2" w:space="0" w:color="auto"/>
              <w:right w:val="single" w:sz="2" w:space="0" w:color="auto"/>
            </w:tcBorders>
            <w:vAlign w:val="center"/>
            <w:hideMark/>
          </w:tcPr>
          <w:p w14:paraId="14F1E35C" w14:textId="77777777" w:rsidR="00A1417A" w:rsidRDefault="00A1417A" w:rsidP="004078A5">
            <w:pPr>
              <w:widowControl w:val="0"/>
              <w:spacing w:before="0"/>
              <w:jc w:val="center"/>
              <w:rPr>
                <w:rFonts w:cstheme="majorBidi"/>
                <w:sz w:val="18"/>
                <w:szCs w:val="18"/>
                <w:lang w:val="en-US"/>
              </w:rPr>
            </w:pPr>
            <w:r>
              <w:rPr>
                <w:rFonts w:cstheme="majorBidi"/>
                <w:sz w:val="18"/>
                <w:szCs w:val="18"/>
                <w:lang w:val="en-US"/>
              </w:rPr>
              <w:t>Questions of SG9</w:t>
            </w:r>
          </w:p>
        </w:tc>
      </w:tr>
    </w:tbl>
    <w:p w14:paraId="0F089752" w14:textId="57A1DA49" w:rsidR="00951284" w:rsidRPr="00951284" w:rsidRDefault="00A1417A" w:rsidP="00951284">
      <w:pPr>
        <w:pStyle w:val="Normalaftertitle"/>
        <w:rPr>
          <w:szCs w:val="22"/>
          <w:lang w:val="en-GB"/>
        </w:rPr>
      </w:pPr>
      <w:r w:rsidRPr="00772CF3">
        <w:rPr>
          <w:szCs w:val="22"/>
          <w:lang w:val="en-GB"/>
        </w:rPr>
        <w:t>NOTE ‒ Updates to the timetable will be found in SG9-TD2.</w:t>
      </w:r>
    </w:p>
    <w:sectPr w:rsidR="00951284" w:rsidRPr="00951284" w:rsidSect="00A1417A">
      <w:headerReference w:type="even" r:id="rId36"/>
      <w:headerReference w:type="default" r:id="rId37"/>
      <w:footerReference w:type="even" r:id="rId38"/>
      <w:footerReference w:type="default" r:id="rId39"/>
      <w:headerReference w:type="first" r:id="rId40"/>
      <w:footerReference w:type="first" r:id="rId41"/>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9B55" w14:textId="77777777" w:rsidR="00A1417A" w:rsidRDefault="00A1417A">
      <w:r>
        <w:separator/>
      </w:r>
    </w:p>
  </w:endnote>
  <w:endnote w:type="continuationSeparator" w:id="0">
    <w:p w14:paraId="70BF79C9" w14:textId="77777777" w:rsidR="00A1417A" w:rsidRDefault="00A1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D552" w14:textId="77777777" w:rsidR="00A1417A" w:rsidRPr="00C345C7" w:rsidRDefault="00A1417A" w:rsidP="00713CDB">
    <w:pPr>
      <w:pStyle w:val="Footer"/>
      <w:spacing w:before="120"/>
      <w:jc w:val="center"/>
    </w:pPr>
    <w:r w:rsidRPr="00772CF3">
      <w:rPr>
        <w:rFonts w:ascii="Calibri" w:hAnsi="Calibri" w:cs="Calibri"/>
        <w:caps w:val="0"/>
        <w:color w:val="0070C0"/>
        <w:szCs w:val="18"/>
        <w:lang w:val="es-ES"/>
      </w:rPr>
      <w:t>Unión Internacional de Telecomunicaciones • Place des Nations, CH</w:t>
    </w:r>
    <w:r w:rsidRPr="00772CF3">
      <w:rPr>
        <w:rFonts w:ascii="Calibri" w:hAnsi="Calibri" w:cs="Calibri"/>
        <w:caps w:val="0"/>
        <w:color w:val="0070C0"/>
        <w:szCs w:val="18"/>
        <w:lang w:val="es-ES"/>
      </w:rPr>
      <w:noBreakHyphen/>
      <w:t xml:space="preserve">1211 Ginebra 20, Suiza </w:t>
    </w:r>
    <w:r w:rsidRPr="00772CF3">
      <w:rPr>
        <w:rFonts w:ascii="Calibri" w:hAnsi="Calibri" w:cs="Calibri"/>
        <w:caps w:val="0"/>
        <w:color w:val="0070C0"/>
        <w:szCs w:val="18"/>
        <w:lang w:val="es-ES"/>
      </w:rPr>
      <w:br/>
      <w:t xml:space="preserve">Tel.: +41 22 730 5111 • Fax: +41 22 733 7256 • Correo-e: </w:t>
    </w:r>
    <w:hyperlink r:id="rId1" w:history="1">
      <w:r w:rsidRPr="00772CF3">
        <w:rPr>
          <w:rStyle w:val="Hyperlink"/>
          <w:rFonts w:ascii="Calibri" w:hAnsi="Calibri" w:cs="Calibri"/>
          <w:caps w:val="0"/>
          <w:color w:val="0070C0"/>
          <w:szCs w:val="18"/>
          <w:lang w:val="es-ES"/>
        </w:rPr>
        <w:t>itumail@itu.int</w:t>
      </w:r>
    </w:hyperlink>
    <w:r w:rsidRPr="00772CF3">
      <w:rPr>
        <w:rFonts w:ascii="Calibri" w:hAnsi="Calibri" w:cs="Calibri"/>
        <w:caps w:val="0"/>
        <w:color w:val="0070C0"/>
        <w:szCs w:val="18"/>
        <w:lang w:val="es-ES"/>
      </w:rPr>
      <w:t xml:space="preserve"> • </w:t>
    </w:r>
    <w:hyperlink r:id="rId2" w:history="1">
      <w:r w:rsidRPr="00772CF3">
        <w:rPr>
          <w:rStyle w:val="Hyperlink"/>
          <w:rFonts w:ascii="Calibri" w:hAnsi="Calibri" w:cs="Calibri"/>
          <w:caps w:val="0"/>
          <w:color w:val="0070C0"/>
          <w:szCs w:val="18"/>
          <w:lang w:val="es-E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832F" w14:textId="77777777" w:rsidR="00C116FE" w:rsidRDefault="00C11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898C" w14:textId="73399A78" w:rsidR="006969B4" w:rsidRPr="00954B90" w:rsidRDefault="006969B4" w:rsidP="00954B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18D9" w14:textId="0679B6F5" w:rsidR="0014464D" w:rsidRPr="00A1417A" w:rsidRDefault="0014464D" w:rsidP="00A14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3F11" w14:textId="77777777" w:rsidR="00A1417A" w:rsidRDefault="00A1417A">
      <w:r>
        <w:t>____________________</w:t>
      </w:r>
    </w:p>
  </w:footnote>
  <w:footnote w:type="continuationSeparator" w:id="0">
    <w:p w14:paraId="538830BB" w14:textId="77777777" w:rsidR="00A1417A" w:rsidRDefault="00A1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73360"/>
      <w:docPartObj>
        <w:docPartGallery w:val="Page Numbers (Top of Page)"/>
        <w:docPartUnique/>
      </w:docPartObj>
    </w:sdtPr>
    <w:sdtEndPr>
      <w:rPr>
        <w:noProof/>
        <w:sz w:val="18"/>
        <w:szCs w:val="18"/>
      </w:rPr>
    </w:sdtEndPr>
    <w:sdtContent>
      <w:p w14:paraId="2AAF1F8B" w14:textId="77777777" w:rsidR="00A1417A" w:rsidRPr="00E95823" w:rsidRDefault="00A1417A" w:rsidP="00772CF3">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w:t>
        </w:r>
        <w:r w:rsidRPr="001A50AB">
          <w:rPr>
            <w:bCs/>
            <w:sz w:val="18"/>
            <w:szCs w:val="18"/>
          </w:rPr>
          <w:t>/</w:t>
        </w:r>
        <w:r>
          <w:rPr>
            <w:bCs/>
            <w:sz w:val="18"/>
            <w:szCs w:val="18"/>
          </w:rPr>
          <w:t>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154611"/>
      <w:docPartObj>
        <w:docPartGallery w:val="Page Numbers (Top of Page)"/>
        <w:docPartUnique/>
      </w:docPartObj>
    </w:sdtPr>
    <w:sdtEndPr>
      <w:rPr>
        <w:noProof/>
        <w:sz w:val="18"/>
        <w:szCs w:val="18"/>
      </w:rPr>
    </w:sdtEndPr>
    <w:sdtContent>
      <w:p w14:paraId="64B75FF9" w14:textId="31752361" w:rsidR="00A1417A" w:rsidRPr="006919B3" w:rsidRDefault="00A1417A" w:rsidP="00772CF3">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9172C">
          <w:rPr>
            <w:bCs/>
            <w:sz w:val="18"/>
            <w:szCs w:val="18"/>
          </w:rPr>
          <w:t>4</w:t>
        </w:r>
        <w:r w:rsidRPr="001A50AB">
          <w:rPr>
            <w:bCs/>
            <w:sz w:val="18"/>
            <w:szCs w:val="18"/>
          </w:rPr>
          <w:t>/</w:t>
        </w:r>
        <w:r>
          <w:rPr>
            <w:bCs/>
            <w:sz w:val="18"/>
            <w:szCs w:val="18"/>
          </w:rPr>
          <w:t>9</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39CE" w14:textId="77777777" w:rsidR="00C116FE" w:rsidRDefault="00C116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04746"/>
      <w:docPartObj>
        <w:docPartGallery w:val="Page Numbers (Top of Page)"/>
        <w:docPartUnique/>
      </w:docPartObj>
    </w:sdtPr>
    <w:sdtEndPr>
      <w:rPr>
        <w:noProof/>
        <w:sz w:val="18"/>
        <w:szCs w:val="18"/>
      </w:rPr>
    </w:sdtEndPr>
    <w:sdtContent>
      <w:p w14:paraId="14410ABC" w14:textId="0B91356B" w:rsidR="006969B4" w:rsidRPr="00D9172C" w:rsidRDefault="00D9172C" w:rsidP="00D9172C">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4</w:t>
        </w:r>
        <w:r w:rsidRPr="001A50AB">
          <w:rPr>
            <w:bCs/>
            <w:sz w:val="18"/>
            <w:szCs w:val="18"/>
          </w:rPr>
          <w:t>/</w:t>
        </w:r>
        <w:r>
          <w:rPr>
            <w:bCs/>
            <w:sz w:val="18"/>
            <w:szCs w:val="18"/>
          </w:rPr>
          <w:t>9</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B3E5" w14:textId="77777777" w:rsidR="00C116FE" w:rsidRDefault="00C11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
  </w:num>
  <w:num w:numId="2" w16cid:durableId="1345282128">
    <w:abstractNumId w:val="4"/>
  </w:num>
  <w:num w:numId="3" w16cid:durableId="1069613404">
    <w:abstractNumId w:val="3"/>
  </w:num>
  <w:num w:numId="4" w16cid:durableId="374936234">
    <w:abstractNumId w:val="2"/>
  </w:num>
  <w:num w:numId="5" w16cid:durableId="935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7A"/>
    <w:rsid w:val="00002529"/>
    <w:rsid w:val="00085662"/>
    <w:rsid w:val="000C382F"/>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4144"/>
    <w:rsid w:val="005274E4"/>
    <w:rsid w:val="0055719E"/>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284"/>
    <w:rsid w:val="0095172A"/>
    <w:rsid w:val="00954B90"/>
    <w:rsid w:val="009A0BA0"/>
    <w:rsid w:val="00A1417A"/>
    <w:rsid w:val="00A54E47"/>
    <w:rsid w:val="00AB6E3A"/>
    <w:rsid w:val="00AE7093"/>
    <w:rsid w:val="00B422BC"/>
    <w:rsid w:val="00B43F77"/>
    <w:rsid w:val="00B55A3E"/>
    <w:rsid w:val="00B87E9E"/>
    <w:rsid w:val="00B95F0A"/>
    <w:rsid w:val="00B96180"/>
    <w:rsid w:val="00C04FFE"/>
    <w:rsid w:val="00C116FE"/>
    <w:rsid w:val="00C17AC0"/>
    <w:rsid w:val="00C34772"/>
    <w:rsid w:val="00C5465A"/>
    <w:rsid w:val="00D54642"/>
    <w:rsid w:val="00D834E7"/>
    <w:rsid w:val="00D9172C"/>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C0EB2"/>
  <w15:docId w15:val="{6FDED9B3-B35F-422D-96D1-FBE4BA8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하이퍼링크21,CEO_Hyperlink,超??级链Ú,fL????,fL?级,超??级链,超?级链Ú,’´?级链,’´????,’´??级链Ú,’´??级,超链接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link w:val="TabletextChar"/>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A1417A"/>
    <w:rPr>
      <w:color w:val="605E5C"/>
      <w:shd w:val="clear" w:color="auto" w:fill="E1DFDD"/>
    </w:rPr>
  </w:style>
  <w:style w:type="character" w:customStyle="1" w:styleId="TabletextChar">
    <w:name w:val="Table_text Char"/>
    <w:link w:val="Tabletext0"/>
    <w:locked/>
    <w:rsid w:val="00A1417A"/>
    <w:rPr>
      <w:rFonts w:asciiTheme="minorHAnsi" w:hAnsiTheme="minorHAnsi"/>
      <w:sz w:val="22"/>
      <w:lang w:val="es-ES_tradnl" w:eastAsia="en-US"/>
    </w:rPr>
  </w:style>
  <w:style w:type="paragraph" w:customStyle="1" w:styleId="AnnexNo">
    <w:name w:val="Annex_No"/>
    <w:basedOn w:val="Normal"/>
    <w:next w:val="Normal"/>
    <w:rsid w:val="00A1417A"/>
    <w:pPr>
      <w:keepNext/>
      <w:keepLines/>
      <w:spacing w:before="480" w:after="80"/>
      <w:jc w:val="center"/>
      <w:textAlignment w:val="auto"/>
    </w:pPr>
    <w:rPr>
      <w:caps/>
      <w:sz w:val="28"/>
      <w:lang w:val="fr-FR"/>
    </w:rPr>
  </w:style>
  <w:style w:type="table" w:customStyle="1" w:styleId="TableGrid11">
    <w:name w:val="Table Grid11"/>
    <w:basedOn w:val="TableNormal"/>
    <w:next w:val="TableGrid"/>
    <w:rsid w:val="00A1417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A1417A"/>
    <w:pPr>
      <w:keepNext/>
      <w:keepLines/>
      <w:spacing w:before="240" w:after="280"/>
      <w:jc w:val="center"/>
    </w:pPr>
    <w:rPr>
      <w:rFonts w:eastAsia="MS Mincho"/>
      <w:b/>
      <w:sz w:val="28"/>
      <w:lang w:val="en-GB"/>
    </w:rPr>
  </w:style>
  <w:style w:type="table" w:styleId="TableGrid">
    <w:name w:val="Table Grid"/>
    <w:basedOn w:val="TableNormal"/>
    <w:rsid w:val="00A1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T-REC-A.2-201211-I/es" TargetMode="External"/><Relationship Id="rId18" Type="http://schemas.openxmlformats.org/officeDocument/2006/relationships/hyperlink" Target="https://www.itu.int/es/ITU-T/studygroups/2022-2024/09/Pages/default.aspx" TargetMode="External"/><Relationship Id="rId26" Type="http://schemas.openxmlformats.org/officeDocument/2006/relationships/hyperlink" Target="https://www.itu.int/md/T17-TSB-CIR-0068/es" TargetMode="External"/><Relationship Id="rId39" Type="http://schemas.openxmlformats.org/officeDocument/2006/relationships/footer" Target="footer3.xml"/><Relationship Id="rId21" Type="http://schemas.openxmlformats.org/officeDocument/2006/relationships/image" Target="media/image3.png"/><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image" Target="media/image2.PNG"/><Relationship Id="rId29" Type="http://schemas.openxmlformats.org/officeDocument/2006/relationships/hyperlink" Target="https://remote.itu.int/"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9" TargetMode="External"/><Relationship Id="rId24" Type="http://schemas.openxmlformats.org/officeDocument/2006/relationships/hyperlink" Target="http://www.itu.int/TIES/"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tsbbsg@itu.int"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s/ITU-T/studygroups/2022-2024/09/Pages/default.aspx" TargetMode="External"/><Relationship Id="rId36" Type="http://schemas.openxmlformats.org/officeDocument/2006/relationships/header" Target="header3.xml"/><Relationship Id="rId10" Type="http://schemas.openxmlformats.org/officeDocument/2006/relationships/hyperlink" Target="http://itu.int/go/tsg09" TargetMode="External"/><Relationship Id="rId19" Type="http://schemas.openxmlformats.org/officeDocument/2006/relationships/hyperlink" Target="http://www.itu.int/net/ITU-T/ddp/" TargetMode="External"/><Relationship Id="rId31" Type="http://schemas.openxmlformats.org/officeDocument/2006/relationships/hyperlink" Target="mailto:fellowships@itu.int"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s://remote.itu.int/" TargetMode="External"/><Relationship Id="rId22" Type="http://schemas.openxmlformats.org/officeDocument/2006/relationships/hyperlink" Target="http://itu.int/net/ITU-T/ddp/" TargetMode="External"/><Relationship Id="rId27" Type="http://schemas.openxmlformats.org/officeDocument/2006/relationships/hyperlink" Target="https://www.itu.int/md/T17-TSB-CIR-0118/es" TargetMode="External"/><Relationship Id="rId30" Type="http://schemas.openxmlformats.org/officeDocument/2006/relationships/hyperlink" Target="https://www.itu.int/en/fellowships/Documents/2023/ListEligibleCountries2023.pdf" TargetMode="External"/><Relationship Id="rId35" Type="http://schemas.openxmlformats.org/officeDocument/2006/relationships/hyperlink" Target="https://www.itu.int/myworkspace/"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net/ITU-T/ddp/Default.aspx?groupid=T17-SG09" TargetMode="External"/><Relationship Id="rId17" Type="http://schemas.openxmlformats.org/officeDocument/2006/relationships/hyperlink" Target="https://www.itu.int/es/ITU-T/studygroups/2022-2024/09/Pages/default.aspx" TargetMode="External"/><Relationship Id="rId25" Type="http://schemas.openxmlformats.org/officeDocument/2006/relationships/hyperlink" Target="https://remote.itu.int/" TargetMode="External"/><Relationship Id="rId33" Type="http://schemas.openxmlformats.org/officeDocument/2006/relationships/header" Target="header2.xm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22</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14447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5</cp:revision>
  <cp:lastPrinted>2024-02-22T08:20:00Z</cp:lastPrinted>
  <dcterms:created xsi:type="dcterms:W3CDTF">2024-02-09T14:32:00Z</dcterms:created>
  <dcterms:modified xsi:type="dcterms:W3CDTF">2024-02-22T08:21:00Z</dcterms:modified>
</cp:coreProperties>
</file>