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6EC34A77" w14:textId="77777777" w:rsidTr="00427EA6">
        <w:trPr>
          <w:cantSplit/>
        </w:trPr>
        <w:tc>
          <w:tcPr>
            <w:tcW w:w="1418" w:type="dxa"/>
            <w:vAlign w:val="center"/>
          </w:tcPr>
          <w:p w14:paraId="63DD8F9D"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BCFC037" wp14:editId="0C0DBDE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45DB6B2E"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0DAB98D5"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0B12E40C" w14:textId="77777777" w:rsidR="00427EA6" w:rsidRPr="00697BC1" w:rsidRDefault="00427EA6" w:rsidP="00427EA6">
            <w:pPr>
              <w:spacing w:before="0"/>
              <w:jc w:val="right"/>
              <w:rPr>
                <w:color w:val="FFFFFF"/>
                <w:sz w:val="26"/>
                <w:szCs w:val="26"/>
              </w:rPr>
            </w:pPr>
          </w:p>
        </w:tc>
      </w:tr>
    </w:tbl>
    <w:p w14:paraId="550CBA94"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14:paraId="54935F05" w14:textId="77777777" w:rsidTr="002C58A4">
        <w:trPr>
          <w:cantSplit/>
          <w:trHeight w:val="649"/>
        </w:trPr>
        <w:tc>
          <w:tcPr>
            <w:tcW w:w="1084" w:type="dxa"/>
            <w:gridSpan w:val="2"/>
          </w:tcPr>
          <w:p w14:paraId="645EA9A3" w14:textId="77777777" w:rsidR="002545AA" w:rsidRPr="00E35001" w:rsidRDefault="002545AA" w:rsidP="002C58A4">
            <w:pPr>
              <w:tabs>
                <w:tab w:val="left" w:pos="4111"/>
              </w:tabs>
              <w:spacing w:before="10"/>
              <w:ind w:left="57"/>
              <w:rPr>
                <w:szCs w:val="24"/>
              </w:rPr>
            </w:pPr>
          </w:p>
        </w:tc>
        <w:tc>
          <w:tcPr>
            <w:tcW w:w="3793" w:type="dxa"/>
          </w:tcPr>
          <w:p w14:paraId="1E9EC54F" w14:textId="77777777" w:rsidR="002545AA" w:rsidRPr="00E35001" w:rsidRDefault="002545AA" w:rsidP="002C58A4">
            <w:pPr>
              <w:tabs>
                <w:tab w:val="left" w:pos="4111"/>
              </w:tabs>
              <w:spacing w:before="10"/>
              <w:ind w:left="57"/>
              <w:rPr>
                <w:b/>
              </w:rPr>
            </w:pPr>
          </w:p>
        </w:tc>
        <w:tc>
          <w:tcPr>
            <w:tcW w:w="4762" w:type="dxa"/>
          </w:tcPr>
          <w:p w14:paraId="4C041B2D" w14:textId="16C00DEC"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6B6A7C" w:rsidRPr="006B6A7C">
              <w:t>2 de agosto de 2022</w:t>
            </w:r>
          </w:p>
        </w:tc>
      </w:tr>
      <w:tr w:rsidR="002545AA" w:rsidRPr="00E35001" w14:paraId="3DD6274B" w14:textId="77777777" w:rsidTr="002C58A4">
        <w:trPr>
          <w:cantSplit/>
          <w:trHeight w:val="649"/>
        </w:trPr>
        <w:tc>
          <w:tcPr>
            <w:tcW w:w="1084" w:type="dxa"/>
            <w:gridSpan w:val="2"/>
          </w:tcPr>
          <w:p w14:paraId="34B11C35"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0993EB7C" w14:textId="5B282314" w:rsidR="002545AA" w:rsidRPr="00E35001" w:rsidRDefault="002545AA" w:rsidP="002C58A4">
            <w:pPr>
              <w:tabs>
                <w:tab w:val="left" w:pos="4111"/>
              </w:tabs>
              <w:spacing w:before="40" w:after="40"/>
              <w:ind w:left="57"/>
              <w:rPr>
                <w:b/>
                <w:szCs w:val="24"/>
              </w:rPr>
            </w:pPr>
            <w:r w:rsidRPr="00E35001">
              <w:rPr>
                <w:b/>
              </w:rPr>
              <w:t xml:space="preserve">Carta Colectiva TSB </w:t>
            </w:r>
            <w:r w:rsidR="006B6A7C">
              <w:rPr>
                <w:b/>
                <w:szCs w:val="24"/>
              </w:rPr>
              <w:t>2</w:t>
            </w:r>
            <w:r w:rsidRPr="00E35001">
              <w:rPr>
                <w:b/>
                <w:szCs w:val="24"/>
              </w:rPr>
              <w:t>/</w:t>
            </w:r>
            <w:r w:rsidR="006B6A7C">
              <w:rPr>
                <w:b/>
                <w:szCs w:val="24"/>
              </w:rPr>
              <w:t>13</w:t>
            </w:r>
          </w:p>
          <w:p w14:paraId="0ABD9971" w14:textId="6B3C4DEF" w:rsidR="002545AA" w:rsidRPr="00E35001" w:rsidRDefault="006B6A7C" w:rsidP="002C58A4">
            <w:pPr>
              <w:tabs>
                <w:tab w:val="left" w:pos="4111"/>
              </w:tabs>
              <w:spacing w:before="0" w:after="40"/>
              <w:ind w:left="57"/>
              <w:rPr>
                <w:u w:val="single"/>
              </w:rPr>
            </w:pPr>
            <w:r w:rsidRPr="006B6A7C">
              <w:t>SG13/TK</w:t>
            </w:r>
          </w:p>
        </w:tc>
        <w:tc>
          <w:tcPr>
            <w:tcW w:w="4762" w:type="dxa"/>
            <w:vMerge w:val="restart"/>
          </w:tcPr>
          <w:p w14:paraId="26B429AB" w14:textId="77777777" w:rsidR="002545AA" w:rsidRPr="00E35001" w:rsidRDefault="002545AA" w:rsidP="002C58A4">
            <w:pPr>
              <w:tabs>
                <w:tab w:val="left" w:pos="4111"/>
              </w:tabs>
              <w:spacing w:before="40" w:after="40"/>
              <w:ind w:left="57"/>
              <w:rPr>
                <w:bCs/>
              </w:rPr>
            </w:pPr>
            <w:r w:rsidRPr="00E35001">
              <w:rPr>
                <w:bCs/>
              </w:rPr>
              <w:t>A:</w:t>
            </w:r>
          </w:p>
          <w:p w14:paraId="68AF3FA3" w14:textId="77777777" w:rsidR="002545AA" w:rsidRPr="00E35001" w:rsidRDefault="002545AA" w:rsidP="002C58A4">
            <w:pPr>
              <w:tabs>
                <w:tab w:val="clear" w:pos="794"/>
                <w:tab w:val="left" w:pos="218"/>
              </w:tabs>
              <w:spacing w:before="0" w:after="40"/>
              <w:ind w:left="218" w:hanging="161"/>
            </w:pPr>
            <w:r w:rsidRPr="00E35001">
              <w:t>-</w:t>
            </w:r>
            <w:r w:rsidRPr="00E35001">
              <w:tab/>
              <w:t>Las Administraciones de los Estados Miembros de la Unión;</w:t>
            </w:r>
          </w:p>
          <w:p w14:paraId="26294B19" w14:textId="77777777" w:rsidR="002545AA" w:rsidRPr="00E35001" w:rsidRDefault="002545AA" w:rsidP="002C58A4">
            <w:pPr>
              <w:tabs>
                <w:tab w:val="clear" w:pos="794"/>
                <w:tab w:val="left" w:pos="218"/>
              </w:tabs>
              <w:spacing w:before="0" w:after="40"/>
              <w:ind w:left="57"/>
            </w:pPr>
            <w:r w:rsidRPr="00E35001">
              <w:t>-</w:t>
            </w:r>
            <w:r w:rsidRPr="00E35001">
              <w:tab/>
              <w:t>Los Miembros del Sector UIT</w:t>
            </w:r>
            <w:r w:rsidRPr="00E35001">
              <w:noBreakHyphen/>
              <w:t>T;</w:t>
            </w:r>
          </w:p>
          <w:p w14:paraId="1932D3BA" w14:textId="19D6EAEC" w:rsidR="002545AA" w:rsidRPr="00E35001" w:rsidRDefault="002545AA" w:rsidP="002C58A4">
            <w:pPr>
              <w:tabs>
                <w:tab w:val="clear" w:pos="794"/>
                <w:tab w:val="left" w:pos="218"/>
              </w:tabs>
              <w:spacing w:before="0" w:after="40"/>
              <w:ind w:left="218" w:hanging="161"/>
            </w:pPr>
            <w:r w:rsidRPr="00E35001">
              <w:t>-</w:t>
            </w:r>
            <w:r w:rsidRPr="00E35001">
              <w:tab/>
              <w:t>Los Asociados que participan en los trabajos de la Comisión de Estudio 1</w:t>
            </w:r>
            <w:r w:rsidR="006B6A7C">
              <w:t>3</w:t>
            </w:r>
            <w:r w:rsidRPr="00E35001">
              <w:t>; y a</w:t>
            </w:r>
          </w:p>
          <w:p w14:paraId="4DF151A6" w14:textId="77777777" w:rsidR="002545AA" w:rsidRPr="00E35001" w:rsidRDefault="002545AA" w:rsidP="002C58A4">
            <w:pPr>
              <w:tabs>
                <w:tab w:val="clear" w:pos="794"/>
                <w:tab w:val="left" w:pos="218"/>
              </w:tabs>
              <w:spacing w:before="0" w:after="40"/>
              <w:ind w:left="57"/>
              <w:rPr>
                <w:bCs/>
              </w:rPr>
            </w:pPr>
            <w:r w:rsidRPr="00E35001">
              <w:t>-</w:t>
            </w:r>
            <w:r w:rsidRPr="00E35001">
              <w:tab/>
              <w:t>Las Instituciones Académicas de la UIT</w:t>
            </w:r>
          </w:p>
        </w:tc>
      </w:tr>
      <w:tr w:rsidR="002545AA" w:rsidRPr="00E35001" w14:paraId="424BD5A5" w14:textId="77777777" w:rsidTr="002C58A4">
        <w:trPr>
          <w:cantSplit/>
          <w:trHeight w:val="390"/>
        </w:trPr>
        <w:tc>
          <w:tcPr>
            <w:tcW w:w="1084" w:type="dxa"/>
            <w:gridSpan w:val="2"/>
          </w:tcPr>
          <w:p w14:paraId="5BAE47DA" w14:textId="77777777"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14:paraId="48076DB5" w14:textId="77777777" w:rsidR="002545AA" w:rsidRPr="00E35001" w:rsidRDefault="002545AA" w:rsidP="002C58A4">
            <w:pPr>
              <w:tabs>
                <w:tab w:val="left" w:pos="4111"/>
              </w:tabs>
              <w:spacing w:before="40" w:after="40"/>
              <w:ind w:left="57"/>
            </w:pPr>
            <w:r w:rsidRPr="00E35001">
              <w:t xml:space="preserve">+41 22 730 </w:t>
            </w:r>
          </w:p>
        </w:tc>
        <w:tc>
          <w:tcPr>
            <w:tcW w:w="4762" w:type="dxa"/>
            <w:vMerge/>
          </w:tcPr>
          <w:p w14:paraId="600887BA" w14:textId="77777777" w:rsidR="002545AA" w:rsidRPr="00E35001" w:rsidRDefault="002545AA" w:rsidP="002C58A4">
            <w:pPr>
              <w:tabs>
                <w:tab w:val="left" w:pos="4111"/>
              </w:tabs>
              <w:spacing w:beforeLines="40" w:before="96" w:after="40"/>
              <w:ind w:left="57"/>
              <w:rPr>
                <w:bCs/>
              </w:rPr>
            </w:pPr>
          </w:p>
        </w:tc>
      </w:tr>
      <w:tr w:rsidR="002545AA" w:rsidRPr="00E35001" w14:paraId="4A5A463C" w14:textId="77777777" w:rsidTr="002C58A4">
        <w:trPr>
          <w:cantSplit/>
          <w:trHeight w:val="431"/>
        </w:trPr>
        <w:tc>
          <w:tcPr>
            <w:tcW w:w="1084" w:type="dxa"/>
            <w:gridSpan w:val="2"/>
          </w:tcPr>
          <w:p w14:paraId="724FE412" w14:textId="77777777"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14:paraId="7DED6B2A"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1835285D" w14:textId="77777777" w:rsidR="002545AA" w:rsidRPr="00E35001" w:rsidRDefault="002545AA" w:rsidP="002C58A4">
            <w:pPr>
              <w:tabs>
                <w:tab w:val="left" w:pos="4111"/>
              </w:tabs>
              <w:spacing w:beforeLines="40" w:before="96" w:after="40"/>
              <w:ind w:left="57"/>
              <w:rPr>
                <w:bCs/>
              </w:rPr>
            </w:pPr>
          </w:p>
        </w:tc>
      </w:tr>
      <w:tr w:rsidR="002545AA" w:rsidRPr="00E35001" w14:paraId="3F68723C" w14:textId="77777777" w:rsidTr="002C58A4">
        <w:trPr>
          <w:cantSplit/>
        </w:trPr>
        <w:tc>
          <w:tcPr>
            <w:tcW w:w="1084" w:type="dxa"/>
            <w:gridSpan w:val="2"/>
          </w:tcPr>
          <w:p w14:paraId="04454C75"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14:paraId="7192E41E" w14:textId="4C80EE68" w:rsidR="002545AA" w:rsidRPr="00E35001" w:rsidRDefault="00671564" w:rsidP="002C58A4">
            <w:pPr>
              <w:tabs>
                <w:tab w:val="left" w:pos="4111"/>
              </w:tabs>
              <w:spacing w:before="40" w:after="40"/>
              <w:ind w:left="57"/>
            </w:pPr>
            <w:hyperlink r:id="rId9" w:history="1">
              <w:r w:rsidR="006B6A7C" w:rsidRPr="006B6A7C">
                <w:rPr>
                  <w:rStyle w:val="Hyperlink"/>
                </w:rPr>
                <w:t>tsbsg13@itu.int</w:t>
              </w:r>
            </w:hyperlink>
          </w:p>
        </w:tc>
        <w:tc>
          <w:tcPr>
            <w:tcW w:w="4762" w:type="dxa"/>
            <w:vMerge/>
          </w:tcPr>
          <w:p w14:paraId="2B4634E8" w14:textId="77777777" w:rsidR="002545AA" w:rsidRPr="00E35001" w:rsidRDefault="002545AA" w:rsidP="002C58A4">
            <w:pPr>
              <w:tabs>
                <w:tab w:val="left" w:pos="4111"/>
              </w:tabs>
              <w:spacing w:beforeLines="40" w:before="96" w:after="40"/>
              <w:ind w:left="57"/>
            </w:pPr>
          </w:p>
        </w:tc>
      </w:tr>
      <w:tr w:rsidR="002545AA" w:rsidRPr="00E35001" w14:paraId="2F2EA8C8" w14:textId="77777777" w:rsidTr="002C58A4">
        <w:trPr>
          <w:cantSplit/>
        </w:trPr>
        <w:tc>
          <w:tcPr>
            <w:tcW w:w="1084" w:type="dxa"/>
            <w:gridSpan w:val="2"/>
          </w:tcPr>
          <w:p w14:paraId="24F34C5A" w14:textId="77777777" w:rsidR="002545AA" w:rsidRPr="00E35001" w:rsidRDefault="002545AA" w:rsidP="002C58A4">
            <w:pPr>
              <w:tabs>
                <w:tab w:val="left" w:pos="4111"/>
              </w:tabs>
              <w:spacing w:before="40" w:after="40"/>
              <w:ind w:left="57"/>
              <w:rPr>
                <w:szCs w:val="24"/>
              </w:rPr>
            </w:pPr>
            <w:r w:rsidRPr="00E35001">
              <w:rPr>
                <w:szCs w:val="24"/>
              </w:rPr>
              <w:t>Web:</w:t>
            </w:r>
          </w:p>
        </w:tc>
        <w:tc>
          <w:tcPr>
            <w:tcW w:w="3793" w:type="dxa"/>
          </w:tcPr>
          <w:p w14:paraId="24C4E965" w14:textId="5EBC8BEC" w:rsidR="002545AA" w:rsidRPr="00E35001" w:rsidRDefault="00671564" w:rsidP="002C58A4">
            <w:pPr>
              <w:tabs>
                <w:tab w:val="left" w:pos="4111"/>
              </w:tabs>
              <w:spacing w:before="40" w:after="40"/>
              <w:ind w:left="57"/>
            </w:pPr>
            <w:hyperlink r:id="rId10" w:history="1">
              <w:r w:rsidR="006B6A7C" w:rsidRPr="006B6A7C">
                <w:rPr>
                  <w:rStyle w:val="Hyperlink"/>
                </w:rPr>
                <w:t>http://itu.int/go/tsg13</w:t>
              </w:r>
            </w:hyperlink>
          </w:p>
        </w:tc>
        <w:tc>
          <w:tcPr>
            <w:tcW w:w="4762" w:type="dxa"/>
            <w:vMerge/>
          </w:tcPr>
          <w:p w14:paraId="313A9338" w14:textId="77777777" w:rsidR="002545AA" w:rsidRPr="00E35001" w:rsidRDefault="002545AA" w:rsidP="002C58A4">
            <w:pPr>
              <w:tabs>
                <w:tab w:val="left" w:pos="4111"/>
              </w:tabs>
              <w:spacing w:beforeLines="40" w:before="96" w:after="40"/>
              <w:ind w:left="57"/>
            </w:pPr>
          </w:p>
        </w:tc>
      </w:tr>
      <w:tr w:rsidR="002545AA" w:rsidRPr="00E35001" w14:paraId="2B2F3741" w14:textId="77777777" w:rsidTr="006B6A7C">
        <w:trPr>
          <w:cantSplit/>
          <w:trHeight w:val="680"/>
        </w:trPr>
        <w:tc>
          <w:tcPr>
            <w:tcW w:w="1070" w:type="dxa"/>
            <w:vAlign w:val="center"/>
          </w:tcPr>
          <w:p w14:paraId="2C0DC78A" w14:textId="77777777" w:rsidR="002545AA" w:rsidRPr="00E35001" w:rsidRDefault="002545AA" w:rsidP="002C58A4">
            <w:pPr>
              <w:tabs>
                <w:tab w:val="left" w:pos="4111"/>
              </w:tabs>
              <w:spacing w:before="40" w:after="40"/>
              <w:ind w:left="57"/>
              <w:rPr>
                <w:szCs w:val="24"/>
              </w:rPr>
            </w:pPr>
            <w:r w:rsidRPr="00E35001">
              <w:rPr>
                <w:szCs w:val="24"/>
              </w:rPr>
              <w:t>Asunto:</w:t>
            </w:r>
          </w:p>
        </w:tc>
        <w:tc>
          <w:tcPr>
            <w:tcW w:w="8569" w:type="dxa"/>
            <w:gridSpan w:val="3"/>
            <w:vAlign w:val="center"/>
          </w:tcPr>
          <w:p w14:paraId="27ACCC88" w14:textId="79768DFE" w:rsidR="002545AA" w:rsidRPr="00E35001" w:rsidRDefault="002545AA" w:rsidP="002C58A4">
            <w:pPr>
              <w:tabs>
                <w:tab w:val="left" w:pos="4111"/>
              </w:tabs>
              <w:spacing w:before="40" w:after="40"/>
              <w:ind w:left="57"/>
              <w:rPr>
                <w:b/>
                <w:bCs/>
              </w:rPr>
            </w:pPr>
            <w:r w:rsidRPr="00E35001">
              <w:rPr>
                <w:b/>
                <w:bCs/>
                <w:szCs w:val="24"/>
              </w:rPr>
              <w:t xml:space="preserve">Reunión de la Comisión de Estudio </w:t>
            </w:r>
            <w:r w:rsidR="006B6A7C">
              <w:rPr>
                <w:b/>
                <w:bCs/>
                <w:szCs w:val="24"/>
              </w:rPr>
              <w:t>13 del UIT-</w:t>
            </w:r>
            <w:r w:rsidR="00AF64AC">
              <w:rPr>
                <w:b/>
                <w:bCs/>
                <w:szCs w:val="24"/>
              </w:rPr>
              <w:t>T (</w:t>
            </w:r>
            <w:r w:rsidRPr="00E35001">
              <w:rPr>
                <w:b/>
                <w:bCs/>
                <w:szCs w:val="24"/>
              </w:rPr>
              <w:t xml:space="preserve">Ginebra, </w:t>
            </w:r>
            <w:r w:rsidR="006B6A7C">
              <w:rPr>
                <w:b/>
                <w:bCs/>
                <w:szCs w:val="24"/>
              </w:rPr>
              <w:t>14 de noviembre de 2022)</w:t>
            </w:r>
          </w:p>
        </w:tc>
      </w:tr>
    </w:tbl>
    <w:p w14:paraId="4D6774C8" w14:textId="77777777" w:rsidR="002545AA" w:rsidRPr="004213B4" w:rsidRDefault="002545AA" w:rsidP="002545AA">
      <w:pPr>
        <w:pStyle w:val="ITUintr"/>
        <w:tabs>
          <w:tab w:val="clear" w:pos="737"/>
          <w:tab w:val="clear" w:pos="1134"/>
          <w:tab w:val="left" w:pos="794"/>
        </w:tabs>
        <w:spacing w:before="240" w:after="0"/>
        <w:ind w:right="91"/>
        <w:rPr>
          <w:rFonts w:asciiTheme="minorHAnsi" w:hAnsiTheme="minorHAnsi"/>
          <w:sz w:val="22"/>
          <w:szCs w:val="18"/>
        </w:rPr>
      </w:pPr>
      <w:bookmarkStart w:id="0" w:name="ditulogo"/>
      <w:bookmarkEnd w:id="0"/>
      <w:r w:rsidRPr="004213B4">
        <w:rPr>
          <w:rFonts w:asciiTheme="minorHAnsi" w:hAnsiTheme="minorHAnsi"/>
          <w:sz w:val="22"/>
          <w:szCs w:val="18"/>
        </w:rPr>
        <w:t>Muy Señora mía/Muy Señor mío:</w:t>
      </w:r>
    </w:p>
    <w:p w14:paraId="773662AB" w14:textId="5E43D886" w:rsidR="006B6A7C" w:rsidRPr="004213B4" w:rsidRDefault="006B6A7C" w:rsidP="006B6A7C">
      <w:pPr>
        <w:rPr>
          <w:szCs w:val="22"/>
        </w:rPr>
      </w:pPr>
      <w:r w:rsidRPr="004213B4">
        <w:rPr>
          <w:szCs w:val="22"/>
        </w:rPr>
        <w:t>Conforme a lo solicitado por el Presidente de la Comisión de Estudio 13 (Sr. Kazunori Tanikawa), y según se convino en la reunión de dicha Comisión (Ginebra, 4-15 de julio de 202), me complace invitarle a la reunión de la Comisión de Estudio 13 (</w:t>
      </w:r>
      <w:r w:rsidRPr="004213B4">
        <w:rPr>
          <w:i/>
          <w:iCs/>
          <w:szCs w:val="22"/>
        </w:rPr>
        <w:t>Redes futuras y tecnologías de red incipientes</w:t>
      </w:r>
      <w:r w:rsidRPr="004213B4">
        <w:rPr>
          <w:szCs w:val="22"/>
        </w:rPr>
        <w:t>), que se celebrará en la Sede de la UIT en Ginebra, el día 14 de noviembre de 2022, por la mañana.</w:t>
      </w:r>
    </w:p>
    <w:p w14:paraId="0A75B7B4" w14:textId="212809D1" w:rsidR="0046308F" w:rsidRPr="004213B4" w:rsidRDefault="0046308F" w:rsidP="0046308F">
      <w:pPr>
        <w:rPr>
          <w:szCs w:val="22"/>
        </w:rPr>
      </w:pPr>
      <w:r w:rsidRPr="004213B4">
        <w:rPr>
          <w:szCs w:val="22"/>
        </w:rPr>
        <w:t>Las disposiciones logísticas definitivas para esta reunión dependen de la evolución de la pandemia de la COVID-19 y de su repercusión en los viajes internacionales. El equipo directivo de la Comisión de Estudio, en estrecha colaboración con la Secretaría de la TSB, seguirá atentamente la situación. De ser necesario modificar las disposiciones de la reunión, se informará a los expertos del UIT-T a través de la página web de la Comisión de Estudio, de las listas de correo y de las actualizaciones de esta carta colectiva.</w:t>
      </w:r>
    </w:p>
    <w:p w14:paraId="7C7440C4" w14:textId="146DB781" w:rsidR="006B6A7C" w:rsidRPr="004213B4" w:rsidRDefault="006B6A7C" w:rsidP="006B6A7C">
      <w:pPr>
        <w:rPr>
          <w:szCs w:val="22"/>
        </w:rPr>
      </w:pPr>
      <w:r w:rsidRPr="004213B4">
        <w:rPr>
          <w:szCs w:val="22"/>
        </w:rPr>
        <w:t xml:space="preserve">La reunión de la Comisión de Estudio 13 comenzará a las 09.30 horas, y la inscripción de los participantes a las 08.30 horas en la entrada del </w:t>
      </w:r>
      <w:hyperlink r:id="rId11" w:history="1">
        <w:r w:rsidRPr="004213B4">
          <w:rPr>
            <w:rStyle w:val="Hyperlink"/>
            <w:szCs w:val="22"/>
          </w:rPr>
          <w:t>edificio de Montbrillant</w:t>
        </w:r>
      </w:hyperlink>
      <w:r w:rsidRPr="004213B4">
        <w:rPr>
          <w:szCs w:val="22"/>
        </w:rPr>
        <w:t xml:space="preserve">. La atribución de salas de reunión se facilitará en las pantallas situadas en las puertas de entrada de la Sede de la UIT, y en línea </w:t>
      </w:r>
      <w:hyperlink r:id="rId12" w:history="1">
        <w:r w:rsidRPr="004213B4">
          <w:rPr>
            <w:rStyle w:val="Hyperlink"/>
            <w:szCs w:val="22"/>
          </w:rPr>
          <w:t>aquí</w:t>
        </w:r>
      </w:hyperlink>
      <w:r w:rsidRPr="004213B4">
        <w:rPr>
          <w:szCs w:val="22"/>
        </w:rPr>
        <w:t>. Puede encontrar la documentación, los detalles relativos a la participación a distancia y otras informaciones conexas en la página principal de la Comisión de Estudio</w:t>
      </w:r>
      <w:r w:rsidR="006672AC" w:rsidRPr="004213B4">
        <w:rPr>
          <w:szCs w:val="22"/>
        </w:rPr>
        <w:t>.</w:t>
      </w:r>
    </w:p>
    <w:p w14:paraId="12E588C8" w14:textId="77777777" w:rsidR="006B6A7C" w:rsidRPr="004213B4" w:rsidRDefault="006B6A7C" w:rsidP="006B6A7C">
      <w:pPr>
        <w:rPr>
          <w:szCs w:val="22"/>
        </w:rPr>
      </w:pPr>
      <w:r w:rsidRPr="004213B4">
        <w:rPr>
          <w:szCs w:val="22"/>
        </w:rPr>
        <w:t>No se prestarán servicios de interpretación para esta reunión. Lamentamos informar que no se ofrecerán becas para esta reunión de un día de duración.</w:t>
      </w:r>
    </w:p>
    <w:p w14:paraId="1258726C" w14:textId="77777777" w:rsidR="006B6A7C" w:rsidRPr="004213B4" w:rsidRDefault="006B6A7C" w:rsidP="006B6A7C">
      <w:pPr>
        <w:rPr>
          <w:szCs w:val="22"/>
        </w:rPr>
      </w:pPr>
      <w:r w:rsidRPr="004213B4">
        <w:rPr>
          <w:szCs w:val="22"/>
        </w:rPr>
        <w:t xml:space="preserve">Los principales objetivos de la reunión de la Comisión de Estudio 13 son evaluar la labor del Grupo ad hoc sobre la coordinación de la definición del CNC*, de la JCA-IMT2020 y del FG-AN, y considerar la adopción de nuevas medidas y el seguimiento necesario (para más información, véase el </w:t>
      </w:r>
      <w:r w:rsidRPr="004213B4">
        <w:rPr>
          <w:b/>
          <w:bCs/>
          <w:szCs w:val="22"/>
        </w:rPr>
        <w:t>Anexo</w:t>
      </w:r>
      <w:r w:rsidRPr="004213B4">
        <w:rPr>
          <w:szCs w:val="22"/>
        </w:rPr>
        <w:t xml:space="preserve"> </w:t>
      </w:r>
      <w:r w:rsidRPr="004213B4">
        <w:rPr>
          <w:b/>
          <w:bCs/>
          <w:szCs w:val="22"/>
        </w:rPr>
        <w:t>B</w:t>
      </w:r>
      <w:r w:rsidRPr="004213B4">
        <w:rPr>
          <w:szCs w:val="22"/>
        </w:rPr>
        <w:t>).</w:t>
      </w:r>
    </w:p>
    <w:p w14:paraId="4F2DA792" w14:textId="490FE5E1" w:rsidR="0046308F" w:rsidRPr="004213B4" w:rsidRDefault="006B6A7C" w:rsidP="006B6A7C">
      <w:pPr>
        <w:rPr>
          <w:szCs w:val="22"/>
        </w:rPr>
      </w:pPr>
      <w:r w:rsidRPr="004213B4">
        <w:rPr>
          <w:szCs w:val="22"/>
        </w:rPr>
        <w:t>Asimismo, en la reunión se abordará el inicio de los preparativos para la AMNT-24 y las cuestiones relativas a la coordinación.</w:t>
      </w:r>
    </w:p>
    <w:p w14:paraId="01F2C92D" w14:textId="5A1C6E0E" w:rsidR="0046308F" w:rsidRPr="004213B4" w:rsidRDefault="0046308F">
      <w:pPr>
        <w:tabs>
          <w:tab w:val="clear" w:pos="794"/>
          <w:tab w:val="clear" w:pos="1191"/>
          <w:tab w:val="clear" w:pos="1588"/>
          <w:tab w:val="clear" w:pos="1985"/>
        </w:tabs>
        <w:overflowPunct/>
        <w:autoSpaceDE/>
        <w:autoSpaceDN/>
        <w:adjustRightInd/>
        <w:spacing w:before="0"/>
        <w:textAlignment w:val="auto"/>
        <w:rPr>
          <w:szCs w:val="22"/>
        </w:rPr>
      </w:pPr>
    </w:p>
    <w:p w14:paraId="0C5F8F7A" w14:textId="2BFB7968" w:rsidR="0046308F" w:rsidRPr="004213B4" w:rsidRDefault="0046308F">
      <w:pPr>
        <w:tabs>
          <w:tab w:val="clear" w:pos="794"/>
          <w:tab w:val="clear" w:pos="1191"/>
          <w:tab w:val="clear" w:pos="1588"/>
          <w:tab w:val="clear" w:pos="1985"/>
        </w:tabs>
        <w:overflowPunct/>
        <w:autoSpaceDE/>
        <w:autoSpaceDN/>
        <w:adjustRightInd/>
        <w:spacing w:before="0"/>
        <w:textAlignment w:val="auto"/>
        <w:rPr>
          <w:sz w:val="20"/>
          <w:szCs w:val="18"/>
        </w:rPr>
      </w:pPr>
      <w:r w:rsidRPr="004213B4">
        <w:rPr>
          <w:sz w:val="20"/>
          <w:szCs w:val="18"/>
        </w:rPr>
        <w:br w:type="page"/>
      </w:r>
    </w:p>
    <w:p w14:paraId="25826548" w14:textId="77777777" w:rsidR="002545AA" w:rsidRPr="004213B4" w:rsidRDefault="002545AA" w:rsidP="002545AA">
      <w:pPr>
        <w:keepNext/>
        <w:keepLines/>
        <w:spacing w:after="120"/>
        <w:rPr>
          <w:b/>
          <w:bCs/>
          <w:sz w:val="20"/>
          <w:szCs w:val="18"/>
        </w:rPr>
      </w:pPr>
      <w:r w:rsidRPr="004213B4">
        <w:rPr>
          <w:b/>
          <w:bCs/>
          <w:sz w:val="20"/>
          <w:szCs w:val="18"/>
        </w:rPr>
        <w:lastRenderedPageBreak/>
        <w:t>PLAZOS CLAVE (antes de la reunión)</w:t>
      </w:r>
    </w:p>
    <w:tbl>
      <w:tblPr>
        <w:tblStyle w:val="TableGrid"/>
        <w:tblW w:w="9634" w:type="dxa"/>
        <w:tblLook w:val="04A0" w:firstRow="1" w:lastRow="0" w:firstColumn="1" w:lastColumn="0" w:noHBand="0" w:noVBand="1"/>
      </w:tblPr>
      <w:tblGrid>
        <w:gridCol w:w="2418"/>
        <w:gridCol w:w="7216"/>
      </w:tblGrid>
      <w:tr w:rsidR="006B6A7C" w:rsidRPr="00E35001" w14:paraId="5B617F5F" w14:textId="77777777" w:rsidTr="00A224EE">
        <w:tc>
          <w:tcPr>
            <w:tcW w:w="2418" w:type="dxa"/>
            <w:vAlign w:val="center"/>
          </w:tcPr>
          <w:p w14:paraId="16743B73" w14:textId="1FD5F00D" w:rsidR="006B6A7C" w:rsidRPr="00E35001" w:rsidRDefault="006B6A7C" w:rsidP="006B6A7C">
            <w:pPr>
              <w:spacing w:before="40" w:after="40"/>
              <w:rPr>
                <w:b/>
                <w:bCs/>
              </w:rPr>
            </w:pPr>
            <w:r w:rsidRPr="00DF32E5">
              <w:t>14 de septiembre de 2022</w:t>
            </w:r>
          </w:p>
        </w:tc>
        <w:tc>
          <w:tcPr>
            <w:tcW w:w="7216" w:type="dxa"/>
          </w:tcPr>
          <w:p w14:paraId="0419586A" w14:textId="40CCA29F" w:rsidR="006B6A7C" w:rsidRPr="00E35001" w:rsidRDefault="006B6A7C" w:rsidP="006B6A7C">
            <w:pPr>
              <w:pStyle w:val="enumlev1"/>
              <w:tabs>
                <w:tab w:val="clear" w:pos="794"/>
                <w:tab w:val="left" w:pos="318"/>
              </w:tabs>
              <w:spacing w:before="40" w:after="40"/>
              <w:ind w:left="318" w:hanging="318"/>
              <w:rPr>
                <w:b/>
                <w:bCs/>
              </w:rPr>
            </w:pPr>
            <w:r w:rsidRPr="00DF32E5">
              <w:rPr>
                <w:szCs w:val="22"/>
              </w:rPr>
              <w:t>–</w:t>
            </w:r>
            <w:r w:rsidRPr="00DF32E5">
              <w:rPr>
                <w:szCs w:val="22"/>
              </w:rPr>
              <w:tab/>
            </w:r>
            <w:hyperlink r:id="rId13" w:history="1">
              <w:r w:rsidRPr="00DF32E5">
                <w:rPr>
                  <w:rStyle w:val="Hyperlink"/>
                  <w:szCs w:val="22"/>
                </w:rPr>
                <w:t>Presentación de las contribuciones de los Miembros del UIT-T</w:t>
              </w:r>
            </w:hyperlink>
            <w:r w:rsidRPr="00DF32E5">
              <w:rPr>
                <w:szCs w:val="22"/>
              </w:rPr>
              <w:t xml:space="preserve"> para las que se requiera traducción</w:t>
            </w:r>
          </w:p>
        </w:tc>
      </w:tr>
      <w:tr w:rsidR="006B6A7C" w:rsidRPr="00E35001" w14:paraId="4C15908D" w14:textId="77777777" w:rsidTr="002C58A4">
        <w:tc>
          <w:tcPr>
            <w:tcW w:w="2418" w:type="dxa"/>
          </w:tcPr>
          <w:p w14:paraId="46604770" w14:textId="43C1BFD0" w:rsidR="006B6A7C" w:rsidRPr="00E35001" w:rsidRDefault="006B6A7C" w:rsidP="006B6A7C">
            <w:pPr>
              <w:spacing w:before="40" w:after="40"/>
            </w:pPr>
            <w:r w:rsidRPr="006B6A7C">
              <w:rPr>
                <w:bCs/>
              </w:rPr>
              <w:t>14 de octubre de 2022</w:t>
            </w:r>
          </w:p>
        </w:tc>
        <w:tc>
          <w:tcPr>
            <w:tcW w:w="7216" w:type="dxa"/>
          </w:tcPr>
          <w:p w14:paraId="2BBBAC94" w14:textId="77777777" w:rsidR="006B6A7C" w:rsidRPr="00DF32E5" w:rsidRDefault="006B6A7C" w:rsidP="006B6A7C">
            <w:pPr>
              <w:pStyle w:val="TableText"/>
              <w:ind w:left="284" w:hanging="284"/>
              <w:rPr>
                <w:szCs w:val="22"/>
              </w:rPr>
            </w:pPr>
            <w:r w:rsidRPr="00DF32E5">
              <w:rPr>
                <w:szCs w:val="22"/>
              </w:rPr>
              <w:t>–</w:t>
            </w:r>
            <w:r w:rsidRPr="00DF32E5">
              <w:rPr>
                <w:szCs w:val="22"/>
              </w:rPr>
              <w:tab/>
              <w:t xml:space="preserve">Preinscripción (en línea a través del </w:t>
            </w:r>
            <w:hyperlink r:id="rId14" w:history="1">
              <w:r w:rsidRPr="00DF32E5">
                <w:rPr>
                  <w:rStyle w:val="Hyperlink"/>
                  <w:szCs w:val="22"/>
                </w:rPr>
                <w:t>formulario de inscripción en línea</w:t>
              </w:r>
            </w:hyperlink>
            <w:r w:rsidRPr="00DF32E5">
              <w:rPr>
                <w:szCs w:val="22"/>
              </w:rPr>
              <w:t xml:space="preserve"> en la </w:t>
            </w:r>
            <w:hyperlink r:id="rId15" w:history="1">
              <w:r w:rsidRPr="00DF32E5">
                <w:rPr>
                  <w:rStyle w:val="Hyperlink"/>
                  <w:szCs w:val="22"/>
                </w:rPr>
                <w:t>página principal de la Comisión de Estudio</w:t>
              </w:r>
            </w:hyperlink>
            <w:r w:rsidRPr="00DF32E5">
              <w:rPr>
                <w:szCs w:val="22"/>
              </w:rPr>
              <w:t>)</w:t>
            </w:r>
          </w:p>
          <w:p w14:paraId="2994C9FC" w14:textId="59D86DB9" w:rsidR="006B6A7C" w:rsidRPr="00E35001" w:rsidRDefault="006B6A7C" w:rsidP="006672AC">
            <w:pPr>
              <w:pStyle w:val="enumlev1"/>
              <w:tabs>
                <w:tab w:val="clear" w:pos="794"/>
                <w:tab w:val="left" w:pos="318"/>
              </w:tabs>
              <w:spacing w:before="40" w:after="40"/>
              <w:ind w:left="278" w:hanging="278"/>
            </w:pPr>
            <w:r w:rsidRPr="00DF32E5">
              <w:rPr>
                <w:szCs w:val="22"/>
              </w:rPr>
              <w:t>–</w:t>
            </w:r>
            <w:r w:rsidRPr="00DF32E5">
              <w:rPr>
                <w:szCs w:val="22"/>
              </w:rPr>
              <w:tab/>
              <w:t xml:space="preserve">Presentación de solicitudes de cartas para la obtención de visados (mediante el </w:t>
            </w:r>
            <w:hyperlink r:id="rId16" w:history="1">
              <w:r w:rsidRPr="00DF32E5">
                <w:rPr>
                  <w:rStyle w:val="Hyperlink"/>
                  <w:szCs w:val="22"/>
                </w:rPr>
                <w:t>formulario de inscripción en línea</w:t>
              </w:r>
            </w:hyperlink>
            <w:r w:rsidRPr="00DF32E5">
              <w:rPr>
                <w:szCs w:val="22"/>
              </w:rPr>
              <w:t>; véanse los detalles en el </w:t>
            </w:r>
            <w:r w:rsidRPr="006672AC">
              <w:rPr>
                <w:b/>
                <w:szCs w:val="22"/>
              </w:rPr>
              <w:t>Anexo</w:t>
            </w:r>
            <w:r w:rsidRPr="00DF32E5">
              <w:rPr>
                <w:b/>
                <w:szCs w:val="22"/>
              </w:rPr>
              <w:t xml:space="preserve"> A</w:t>
            </w:r>
            <w:r w:rsidRPr="00DF32E5">
              <w:rPr>
                <w:szCs w:val="22"/>
              </w:rPr>
              <w:t>)</w:t>
            </w:r>
          </w:p>
        </w:tc>
      </w:tr>
      <w:tr w:rsidR="006B6A7C" w:rsidRPr="00E35001" w14:paraId="0EAE5C93" w14:textId="77777777" w:rsidTr="00580FEC">
        <w:tc>
          <w:tcPr>
            <w:tcW w:w="2418" w:type="dxa"/>
            <w:vAlign w:val="center"/>
          </w:tcPr>
          <w:p w14:paraId="7257606A" w14:textId="1EC8317C" w:rsidR="006B6A7C" w:rsidRPr="00E35001" w:rsidRDefault="006B6A7C" w:rsidP="006B6A7C">
            <w:pPr>
              <w:spacing w:before="40" w:after="40"/>
              <w:rPr>
                <w:bCs/>
              </w:rPr>
            </w:pPr>
            <w:r w:rsidRPr="00DF32E5">
              <w:t>1 de noviembre de 2022</w:t>
            </w:r>
          </w:p>
        </w:tc>
        <w:tc>
          <w:tcPr>
            <w:tcW w:w="7216" w:type="dxa"/>
          </w:tcPr>
          <w:p w14:paraId="241D2F5A" w14:textId="5FE01724" w:rsidR="006B6A7C" w:rsidRPr="00E35001" w:rsidRDefault="006B6A7C" w:rsidP="006672AC">
            <w:pPr>
              <w:pStyle w:val="enumlev1"/>
              <w:tabs>
                <w:tab w:val="clear" w:pos="794"/>
                <w:tab w:val="left" w:pos="318"/>
              </w:tabs>
              <w:spacing w:before="40" w:after="40"/>
              <w:ind w:left="278" w:hanging="284"/>
            </w:pPr>
            <w:r w:rsidRPr="00DF32E5">
              <w:rPr>
                <w:szCs w:val="22"/>
              </w:rPr>
              <w:tab/>
            </w:r>
            <w:hyperlink r:id="rId17" w:history="1">
              <w:r w:rsidRPr="00DF32E5">
                <w:rPr>
                  <w:rStyle w:val="Hyperlink"/>
                  <w:szCs w:val="22"/>
                </w:rPr>
                <w:t>Presentación de las contribuciones de los Miembros del UIT-T</w:t>
              </w:r>
            </w:hyperlink>
            <w:r w:rsidRPr="00DF32E5">
              <w:rPr>
                <w:szCs w:val="22"/>
              </w:rPr>
              <w:t xml:space="preserve"> (a través de la publicación directa de documentos)</w:t>
            </w:r>
          </w:p>
        </w:tc>
      </w:tr>
    </w:tbl>
    <w:p w14:paraId="0E8122D1" w14:textId="77777777" w:rsidR="006B6A7C" w:rsidRPr="004213B4" w:rsidRDefault="006B6A7C" w:rsidP="006B6A7C">
      <w:pPr>
        <w:rPr>
          <w:bCs/>
          <w:szCs w:val="22"/>
        </w:rPr>
      </w:pPr>
      <w:r w:rsidRPr="004213B4">
        <w:rPr>
          <w:szCs w:val="22"/>
        </w:rPr>
        <w:t xml:space="preserve">En el </w:t>
      </w:r>
      <w:r w:rsidRPr="004213B4">
        <w:rPr>
          <w:b/>
          <w:bCs/>
          <w:szCs w:val="22"/>
        </w:rPr>
        <w:t>Anexo A</w:t>
      </w:r>
      <w:r w:rsidRPr="004213B4">
        <w:rPr>
          <w:szCs w:val="22"/>
        </w:rPr>
        <w:t xml:space="preserve"> encontrará información práctica sobre la reunión. El proyecto de </w:t>
      </w:r>
      <w:r w:rsidRPr="004213B4">
        <w:rPr>
          <w:b/>
          <w:bCs/>
          <w:szCs w:val="22"/>
        </w:rPr>
        <w:t xml:space="preserve">orden del día </w:t>
      </w:r>
      <w:r w:rsidRPr="004213B4">
        <w:rPr>
          <w:szCs w:val="22"/>
        </w:rPr>
        <w:t xml:space="preserve">de la reunión, preparado por el Presidente de la Comisión de Estudio 13, se recoge en el </w:t>
      </w:r>
      <w:r w:rsidRPr="004213B4">
        <w:rPr>
          <w:b/>
          <w:bCs/>
          <w:szCs w:val="22"/>
        </w:rPr>
        <w:t>Anexo B</w:t>
      </w:r>
      <w:r w:rsidRPr="004213B4">
        <w:rPr>
          <w:szCs w:val="22"/>
        </w:rPr>
        <w:t>.</w:t>
      </w:r>
    </w:p>
    <w:p w14:paraId="1B895641" w14:textId="77777777" w:rsidR="006B6A7C" w:rsidRPr="004213B4" w:rsidRDefault="006B6A7C" w:rsidP="006B6A7C">
      <w:pPr>
        <w:tabs>
          <w:tab w:val="clear" w:pos="794"/>
          <w:tab w:val="left" w:pos="0"/>
        </w:tabs>
        <w:spacing w:after="240"/>
        <w:rPr>
          <w:bCs/>
          <w:szCs w:val="22"/>
        </w:rPr>
      </w:pPr>
      <w:r w:rsidRPr="004213B4">
        <w:rPr>
          <w:bCs/>
          <w:szCs w:val="22"/>
        </w:rPr>
        <w:t>Le deseo una reunión agradable y productiva.</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990"/>
      </w:tblGrid>
      <w:tr w:rsidR="006B6A7C" w:rsidRPr="004213B4" w14:paraId="71BC86BA" w14:textId="77777777" w:rsidTr="003F175B">
        <w:trPr>
          <w:cantSplit/>
          <w:trHeight w:val="1134"/>
        </w:trPr>
        <w:tc>
          <w:tcPr>
            <w:tcW w:w="4649" w:type="dxa"/>
          </w:tcPr>
          <w:p w14:paraId="7727164E" w14:textId="77777777" w:rsidR="006B6A7C" w:rsidRPr="004213B4" w:rsidRDefault="006B6A7C" w:rsidP="003F175B">
            <w:pPr>
              <w:tabs>
                <w:tab w:val="clear" w:pos="794"/>
                <w:tab w:val="left" w:pos="0"/>
              </w:tabs>
              <w:rPr>
                <w:bCs/>
                <w:szCs w:val="22"/>
              </w:rPr>
            </w:pPr>
            <w:r w:rsidRPr="004213B4">
              <w:rPr>
                <w:bCs/>
                <w:szCs w:val="22"/>
              </w:rPr>
              <w:t>Atentamente,</w:t>
            </w:r>
          </w:p>
          <w:p w14:paraId="318FA759" w14:textId="41B59A98" w:rsidR="006B6A7C" w:rsidRPr="004213B4" w:rsidRDefault="00671564" w:rsidP="003F175B">
            <w:pPr>
              <w:tabs>
                <w:tab w:val="clear" w:pos="794"/>
                <w:tab w:val="left" w:pos="0"/>
              </w:tabs>
              <w:rPr>
                <w:bCs/>
                <w:szCs w:val="22"/>
              </w:rPr>
            </w:pPr>
            <w:r>
              <w:rPr>
                <w:bCs/>
                <w:noProof/>
                <w:szCs w:val="22"/>
              </w:rPr>
              <w:drawing>
                <wp:anchor distT="0" distB="0" distL="114300" distR="114300" simplePos="0" relativeHeight="251658240" behindDoc="1" locked="0" layoutInCell="1" allowOverlap="1" wp14:anchorId="0FC6CB9F" wp14:editId="3BE03165">
                  <wp:simplePos x="0" y="0"/>
                  <wp:positionH relativeFrom="column">
                    <wp:posOffset>-635</wp:posOffset>
                  </wp:positionH>
                  <wp:positionV relativeFrom="paragraph">
                    <wp:posOffset>227330</wp:posOffset>
                  </wp:positionV>
                  <wp:extent cx="796602" cy="358775"/>
                  <wp:effectExtent l="0" t="0" r="3810" b="317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96602" cy="358775"/>
                          </a:xfrm>
                          <a:prstGeom prst="rect">
                            <a:avLst/>
                          </a:prstGeom>
                        </pic:spPr>
                      </pic:pic>
                    </a:graphicData>
                  </a:graphic>
                  <wp14:sizeRelH relativeFrom="margin">
                    <wp14:pctWidth>0</wp14:pctWidth>
                  </wp14:sizeRelH>
                  <wp14:sizeRelV relativeFrom="margin">
                    <wp14:pctHeight>0</wp14:pctHeight>
                  </wp14:sizeRelV>
                </wp:anchor>
              </w:drawing>
            </w:r>
          </w:p>
          <w:p w14:paraId="6F13C24B" w14:textId="43C04220" w:rsidR="006B6A7C" w:rsidRPr="004213B4" w:rsidRDefault="006B6A7C" w:rsidP="003F175B">
            <w:pPr>
              <w:tabs>
                <w:tab w:val="clear" w:pos="794"/>
                <w:tab w:val="left" w:pos="0"/>
              </w:tabs>
              <w:rPr>
                <w:bCs/>
                <w:szCs w:val="22"/>
              </w:rPr>
            </w:pPr>
          </w:p>
          <w:p w14:paraId="6411A397" w14:textId="77777777" w:rsidR="006B6A7C" w:rsidRPr="004213B4" w:rsidRDefault="006B6A7C" w:rsidP="003F175B">
            <w:pPr>
              <w:tabs>
                <w:tab w:val="clear" w:pos="794"/>
                <w:tab w:val="left" w:pos="0"/>
              </w:tabs>
              <w:rPr>
                <w:bCs/>
                <w:szCs w:val="22"/>
              </w:rPr>
            </w:pPr>
          </w:p>
          <w:p w14:paraId="13BDCAE0" w14:textId="77777777" w:rsidR="006B6A7C" w:rsidRPr="004213B4" w:rsidRDefault="006B6A7C" w:rsidP="003F175B">
            <w:pPr>
              <w:tabs>
                <w:tab w:val="clear" w:pos="794"/>
                <w:tab w:val="left" w:pos="0"/>
              </w:tabs>
              <w:rPr>
                <w:bCs/>
                <w:szCs w:val="22"/>
              </w:rPr>
            </w:pPr>
            <w:r w:rsidRPr="004213B4">
              <w:rPr>
                <w:szCs w:val="22"/>
              </w:rPr>
              <w:t>Chaesub Lee</w:t>
            </w:r>
            <w:r w:rsidRPr="004213B4">
              <w:rPr>
                <w:szCs w:val="22"/>
              </w:rPr>
              <w:br/>
              <w:t>Director de la Oficina de Normalización</w:t>
            </w:r>
            <w:r w:rsidRPr="004213B4">
              <w:rPr>
                <w:szCs w:val="22"/>
              </w:rPr>
              <w:br/>
              <w:t>de las Telecomunicaciones</w:t>
            </w:r>
          </w:p>
        </w:tc>
        <w:tc>
          <w:tcPr>
            <w:tcW w:w="4990" w:type="dxa"/>
          </w:tcPr>
          <w:tbl>
            <w:tblPr>
              <w:tblStyle w:val="TableGrid1"/>
              <w:tblpPr w:leftFromText="141" w:rightFromText="141" w:vertAnchor="page" w:horzAnchor="margin" w:tblpY="1"/>
              <w:tblOverlap w:val="never"/>
              <w:tblW w:w="4764" w:type="dxa"/>
              <w:tblBorders>
                <w:insideH w:val="none" w:sz="0" w:space="0" w:color="auto"/>
                <w:insideV w:val="none" w:sz="0" w:space="0" w:color="auto"/>
              </w:tblBorders>
              <w:tblLook w:val="04A0" w:firstRow="1" w:lastRow="0" w:firstColumn="1" w:lastColumn="0" w:noHBand="0" w:noVBand="1"/>
            </w:tblPr>
            <w:tblGrid>
              <w:gridCol w:w="4764"/>
            </w:tblGrid>
            <w:tr w:rsidR="006B6A7C" w:rsidRPr="004213B4" w14:paraId="2C2E76E5" w14:textId="77777777" w:rsidTr="003F175B">
              <w:trPr>
                <w:cantSplit/>
                <w:trHeight w:val="2512"/>
              </w:trPr>
              <w:tc>
                <w:tcPr>
                  <w:tcW w:w="4764" w:type="dxa"/>
                  <w:textDirection w:val="btLr"/>
                  <w:vAlign w:val="center"/>
                </w:tcPr>
                <w:p w14:paraId="731C9FE1" w14:textId="77777777" w:rsidR="006B6A7C" w:rsidRPr="004213B4" w:rsidRDefault="006B6A7C" w:rsidP="003F175B">
                  <w:pPr>
                    <w:keepNext/>
                    <w:keepLines/>
                    <w:tabs>
                      <w:tab w:val="clear" w:pos="794"/>
                      <w:tab w:val="left" w:pos="0"/>
                    </w:tabs>
                    <w:spacing w:before="0"/>
                    <w:ind w:right="113"/>
                    <w:jc w:val="center"/>
                    <w:rPr>
                      <w:szCs w:val="22"/>
                    </w:rPr>
                  </w:pPr>
                  <w:r w:rsidRPr="004213B4">
                    <w:rPr>
                      <w:rFonts w:ascii="Calibri" w:hAnsi="Calibri" w:cs="Arial"/>
                      <w:noProof/>
                      <w:sz w:val="20"/>
                      <w:lang w:eastAsia="zh-CN"/>
                    </w:rPr>
                    <w:drawing>
                      <wp:inline distT="0" distB="0" distL="0" distR="0" wp14:anchorId="7ACC8A38" wp14:editId="13DF896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80008" name="Picture 26" descr="M:\TSBDOC\2017-2020\Working_methods\Handle_IDs\Handle-IDs_per_group\SG13\Unitag_QRCode_1487089325500.png"/>
                                <pic:cNvPicPr>
                                  <a:picLocks noChangeAspect="1" noChangeArrowheads="1"/>
                                </pic:cNvPicPr>
                              </pic:nvPicPr>
                              <pic:blipFill>
                                <a:blip r:embed="rId19" cstate="print">
                                  <a:extLst>
                                    <a:ext uri="{28A0092B-C50C-407E-A947-70E740481C1C}">
                                      <a14:useLocalDpi xmlns:a14="http://schemas.microsoft.com/office/drawing/2010/main" val="0"/>
                                    </a:ext>
                                  </a:extLst>
                                </a:blip>
                                <a:srcRect l="-9698" r="9698"/>
                                <a:stretch>
                                  <a:fillRect/>
                                </a:stretch>
                              </pic:blipFill>
                              <pic:spPr bwMode="auto">
                                <a:xfrm>
                                  <a:off x="0" y="0"/>
                                  <a:ext cx="1113576" cy="1113576"/>
                                </a:xfrm>
                                <a:prstGeom prst="rect">
                                  <a:avLst/>
                                </a:prstGeom>
                                <a:noFill/>
                                <a:ln>
                                  <a:noFill/>
                                </a:ln>
                              </pic:spPr>
                            </pic:pic>
                          </a:graphicData>
                        </a:graphic>
                      </wp:inline>
                    </w:drawing>
                  </w:r>
                  <w:r w:rsidRPr="004213B4">
                    <w:rPr>
                      <w:rFonts w:ascii="Calibri" w:eastAsia="SimSun" w:hAnsi="Calibri" w:cs="Arial"/>
                      <w:szCs w:val="22"/>
                      <w:lang w:eastAsia="zh-CN"/>
                    </w:rPr>
                    <w:t xml:space="preserve"> ITU-T SG13</w:t>
                  </w:r>
                </w:p>
              </w:tc>
            </w:tr>
            <w:tr w:rsidR="006B6A7C" w:rsidRPr="004213B4" w14:paraId="030E8AE0" w14:textId="77777777" w:rsidTr="003F175B">
              <w:trPr>
                <w:cantSplit/>
                <w:trHeight w:val="291"/>
              </w:trPr>
              <w:tc>
                <w:tcPr>
                  <w:tcW w:w="4764" w:type="dxa"/>
                  <w:vAlign w:val="center"/>
                </w:tcPr>
                <w:p w14:paraId="0D940849" w14:textId="77777777" w:rsidR="006B6A7C" w:rsidRPr="004213B4" w:rsidRDefault="006B6A7C" w:rsidP="003F175B">
                  <w:pPr>
                    <w:tabs>
                      <w:tab w:val="clear" w:pos="794"/>
                      <w:tab w:val="left" w:pos="0"/>
                    </w:tabs>
                    <w:spacing w:before="0"/>
                    <w:jc w:val="center"/>
                    <w:rPr>
                      <w:rFonts w:ascii="Calibri" w:eastAsia="SimSun" w:hAnsi="Calibri" w:cs="Arial"/>
                      <w:noProof/>
                      <w:szCs w:val="22"/>
                      <w:lang w:eastAsia="zh-CN"/>
                    </w:rPr>
                  </w:pPr>
                  <w:r w:rsidRPr="004213B4">
                    <w:rPr>
                      <w:bCs/>
                      <w:szCs w:val="22"/>
                    </w:rPr>
                    <w:t>Última información sobre la reunión</w:t>
                  </w:r>
                </w:p>
              </w:tc>
            </w:tr>
          </w:tbl>
          <w:p w14:paraId="5FF2693F" w14:textId="77777777" w:rsidR="006B6A7C" w:rsidRPr="004213B4" w:rsidRDefault="006B6A7C" w:rsidP="003F175B">
            <w:pPr>
              <w:tabs>
                <w:tab w:val="clear" w:pos="794"/>
                <w:tab w:val="left" w:pos="0"/>
              </w:tabs>
              <w:jc w:val="center"/>
              <w:rPr>
                <w:bCs/>
                <w:szCs w:val="22"/>
              </w:rPr>
            </w:pPr>
          </w:p>
        </w:tc>
      </w:tr>
    </w:tbl>
    <w:p w14:paraId="6889938A" w14:textId="77777777" w:rsidR="006B6A7C" w:rsidRPr="00DF32E5" w:rsidRDefault="006B6A7C" w:rsidP="006B6A7C">
      <w:pPr>
        <w:rPr>
          <w:b/>
          <w:bCs/>
          <w:sz w:val="24"/>
          <w:szCs w:val="24"/>
        </w:rPr>
      </w:pPr>
    </w:p>
    <w:p w14:paraId="214666F0" w14:textId="00EE0CA6" w:rsidR="002545AA" w:rsidRPr="00E35001" w:rsidRDefault="006B6A7C" w:rsidP="006B6A7C">
      <w:pPr>
        <w:ind w:right="91"/>
        <w:rPr>
          <w:bCs/>
        </w:rPr>
      </w:pPr>
      <w:r w:rsidRPr="00DF32E5">
        <w:rPr>
          <w:b/>
          <w:bCs/>
          <w:sz w:val="24"/>
          <w:szCs w:val="24"/>
        </w:rPr>
        <w:t>Anexos</w:t>
      </w:r>
      <w:r w:rsidRPr="00DF32E5">
        <w:rPr>
          <w:sz w:val="24"/>
          <w:szCs w:val="24"/>
        </w:rPr>
        <w:t>: 2</w:t>
      </w:r>
      <w:r w:rsidR="002545AA" w:rsidRPr="00E35001">
        <w:rPr>
          <w:bCs/>
        </w:rPr>
        <w:br w:type="page"/>
      </w:r>
    </w:p>
    <w:p w14:paraId="72D8B90E" w14:textId="77777777" w:rsidR="006B6A7C" w:rsidRPr="00DF32E5" w:rsidRDefault="006B6A7C" w:rsidP="006B6A7C">
      <w:pPr>
        <w:pStyle w:val="AnnexNotitle"/>
        <w:spacing w:after="80"/>
        <w:rPr>
          <w:bCs/>
          <w:szCs w:val="28"/>
        </w:rPr>
      </w:pPr>
      <w:r w:rsidRPr="00DF32E5">
        <w:rPr>
          <w:bCs/>
          <w:szCs w:val="28"/>
        </w:rPr>
        <w:lastRenderedPageBreak/>
        <w:t xml:space="preserve">ANEXO </w:t>
      </w:r>
      <w:r w:rsidRPr="00DF32E5">
        <w:rPr>
          <w:bCs/>
          <w:caps/>
          <w:szCs w:val="28"/>
        </w:rPr>
        <w:t>A</w:t>
      </w:r>
      <w:r w:rsidRPr="00DF32E5">
        <w:rPr>
          <w:bCs/>
          <w:caps/>
          <w:szCs w:val="28"/>
        </w:rPr>
        <w:br/>
      </w:r>
      <w:r w:rsidRPr="00DF32E5">
        <w:rPr>
          <w:bCs/>
          <w:szCs w:val="28"/>
        </w:rPr>
        <w:t>Información práctica sobre la reunión</w:t>
      </w:r>
    </w:p>
    <w:p w14:paraId="7F403590" w14:textId="77777777" w:rsidR="006B6A7C" w:rsidRPr="00DF32E5" w:rsidRDefault="006B6A7C" w:rsidP="006B6A7C">
      <w:pPr>
        <w:pStyle w:val="AnnexTitle"/>
        <w:rPr>
          <w:b w:val="0"/>
          <w:bCs/>
        </w:rPr>
      </w:pPr>
      <w:r w:rsidRPr="00DF32E5">
        <w:rPr>
          <w:bCs/>
          <w:sz w:val="24"/>
          <w:szCs w:val="24"/>
        </w:rPr>
        <w:t>MÉTODOS</w:t>
      </w:r>
      <w:r w:rsidRPr="00DF32E5">
        <w:rPr>
          <w:bCs/>
        </w:rPr>
        <w:t xml:space="preserve"> DE TRABAJO E INSTALACIONES</w:t>
      </w:r>
    </w:p>
    <w:p w14:paraId="5D53C03C" w14:textId="77777777" w:rsidR="006B6A7C" w:rsidRDefault="006B6A7C" w:rsidP="006B6A7C">
      <w:pPr>
        <w:rPr>
          <w:sz w:val="24"/>
          <w:szCs w:val="24"/>
        </w:rPr>
      </w:pPr>
      <w:r w:rsidRPr="00DF32E5">
        <w:rPr>
          <w:b/>
          <w:bCs/>
          <w:sz w:val="24"/>
          <w:szCs w:val="24"/>
        </w:rPr>
        <w:t>ACCESO A LOS DOCUMENTOS</w:t>
      </w:r>
      <w:r w:rsidRPr="00DF32E5">
        <w:rPr>
          <w:sz w:val="24"/>
          <w:szCs w:val="24"/>
        </w:rPr>
        <w:t xml:space="preserve">: La reunión se celebrará sin hacer uso del papel. Las contribuciones deben presentarse utilizando la </w:t>
      </w:r>
      <w:hyperlink r:id="rId20" w:history="1">
        <w:r w:rsidRPr="00DF32E5">
          <w:rPr>
            <w:rStyle w:val="Hyperlink"/>
            <w:sz w:val="24"/>
            <w:szCs w:val="24"/>
          </w:rPr>
          <w:t>Publicación Directa de Documentos</w:t>
        </w:r>
      </w:hyperlink>
      <w:r w:rsidRPr="00DF32E5">
        <w:rPr>
          <w:sz w:val="24"/>
          <w:szCs w:val="24"/>
        </w:rPr>
        <w:t xml:space="preserve">; los proyectos de DT deben remitirse por correo-e a la secretaría de la Comisión de Estudio utilizando la </w:t>
      </w:r>
      <w:hyperlink r:id="rId21" w:history="1">
        <w:r w:rsidRPr="00DF32E5">
          <w:rPr>
            <w:rStyle w:val="Hyperlink"/>
            <w:sz w:val="24"/>
            <w:szCs w:val="24"/>
          </w:rPr>
          <w:t>plantilla correspondiente</w:t>
        </w:r>
      </w:hyperlink>
      <w:r w:rsidRPr="00DF32E5">
        <w:rPr>
          <w:sz w:val="24"/>
          <w:szCs w:val="24"/>
        </w:rPr>
        <w:t xml:space="preserve">. El acceso a los documentos de la reunión se facilita a partir de la página principal de la Comisión de Estudio, y está restringido a los Miembros del UIT-T que disponen de una </w:t>
      </w:r>
      <w:hyperlink r:id="rId22" w:history="1">
        <w:r w:rsidRPr="00DF32E5">
          <w:rPr>
            <w:rStyle w:val="Hyperlink"/>
            <w:sz w:val="24"/>
            <w:szCs w:val="24"/>
          </w:rPr>
          <w:t>cuenta de usuario de la UIT</w:t>
        </w:r>
      </w:hyperlink>
      <w:r w:rsidRPr="00DF32E5">
        <w:rPr>
          <w:sz w:val="24"/>
          <w:szCs w:val="24"/>
        </w:rPr>
        <w:t xml:space="preserve"> con acceso TIES.</w:t>
      </w:r>
    </w:p>
    <w:p w14:paraId="71029F6D" w14:textId="77777777" w:rsidR="006B6A7C" w:rsidRPr="005C0C74" w:rsidRDefault="006B6A7C" w:rsidP="006B6A7C">
      <w:pPr>
        <w:rPr>
          <w:b/>
          <w:bCs/>
          <w:sz w:val="24"/>
          <w:szCs w:val="24"/>
        </w:rPr>
      </w:pPr>
      <w:r w:rsidRPr="006B6A7C">
        <w:rPr>
          <w:b/>
          <w:bCs/>
          <w:sz w:val="24"/>
          <w:szCs w:val="24"/>
          <w:lang w:val="es-ES"/>
        </w:rPr>
        <w:t xml:space="preserve">IDIOMA DE TRABAJO: </w:t>
      </w:r>
      <w:r w:rsidRPr="006B6A7C">
        <w:rPr>
          <w:sz w:val="24"/>
          <w:szCs w:val="24"/>
          <w:lang w:val="es-ES"/>
        </w:rPr>
        <w:t>la reunión se desarrollará en inglés únicamente, sin interpretación</w:t>
      </w:r>
      <w:r w:rsidRPr="006B6A7C">
        <w:rPr>
          <w:b/>
          <w:bCs/>
          <w:sz w:val="24"/>
          <w:szCs w:val="24"/>
          <w:lang w:val="es-ES"/>
        </w:rPr>
        <w:t>.</w:t>
      </w:r>
    </w:p>
    <w:p w14:paraId="0CAB0C71" w14:textId="7B500E60" w:rsidR="006B6A7C" w:rsidRPr="00DF32E5" w:rsidRDefault="006B6A7C" w:rsidP="006B6A7C">
      <w:pPr>
        <w:rPr>
          <w:sz w:val="24"/>
          <w:szCs w:val="24"/>
        </w:rPr>
      </w:pPr>
      <w:r w:rsidRPr="00DF32E5">
        <w:rPr>
          <w:b/>
          <w:bCs/>
          <w:sz w:val="24"/>
          <w:szCs w:val="24"/>
        </w:rPr>
        <w:t>LAN INALÁMBRICA</w:t>
      </w:r>
      <w:r w:rsidRPr="00DF32E5">
        <w:rPr>
          <w:sz w:val="24"/>
          <w:szCs w:val="24"/>
        </w:rPr>
        <w:t xml:space="preserve">: Los delegados disponen de instalaciones de red de área local inalámbrica en todas las salas de conferencias de la UIT. En la dirección web del UIT-T e </w:t>
      </w:r>
      <w:r w:rsidRPr="00DF32E5">
        <w:rPr>
          <w:i/>
          <w:iCs/>
          <w:sz w:val="24"/>
          <w:szCs w:val="24"/>
        </w:rPr>
        <w:t>in situ</w:t>
      </w:r>
      <w:r w:rsidRPr="00DF32E5">
        <w:rPr>
          <w:sz w:val="24"/>
          <w:szCs w:val="24"/>
        </w:rPr>
        <w:t xml:space="preserve"> se puede encontrar información más detallada al respecto</w:t>
      </w:r>
      <w:r w:rsidRPr="00DF32E5">
        <w:rPr>
          <w:sz w:val="24"/>
          <w:szCs w:val="24"/>
        </w:rPr>
        <w:br/>
      </w:r>
      <w:hyperlink r:id="rId23" w:history="1">
        <w:r w:rsidRPr="00DF32E5">
          <w:rPr>
            <w:rStyle w:val="Hyperlink"/>
            <w:szCs w:val="22"/>
          </w:rPr>
          <w:t>https://www.itu.int/en/ITU-T/ewm/Pages/ITU-Internet-Printer-Services.aspx</w:t>
        </w:r>
      </w:hyperlink>
      <w:r w:rsidRPr="00DF32E5">
        <w:rPr>
          <w:szCs w:val="22"/>
        </w:rPr>
        <w:t>)</w:t>
      </w:r>
      <w:r w:rsidRPr="00DF32E5">
        <w:rPr>
          <w:sz w:val="24"/>
          <w:szCs w:val="24"/>
        </w:rPr>
        <w:t>.</w:t>
      </w:r>
    </w:p>
    <w:p w14:paraId="1908F7A3" w14:textId="77777777" w:rsidR="006B6A7C" w:rsidRPr="00DF32E5" w:rsidRDefault="006B6A7C" w:rsidP="006B6A7C">
      <w:pPr>
        <w:keepNext/>
        <w:keepLines/>
        <w:rPr>
          <w:sz w:val="24"/>
          <w:szCs w:val="24"/>
        </w:rPr>
      </w:pPr>
      <w:r w:rsidRPr="00DF32E5">
        <w:rPr>
          <w:b/>
          <w:bCs/>
          <w:sz w:val="24"/>
          <w:szCs w:val="24"/>
        </w:rPr>
        <w:t>TAQUILLAS ELECTRÓNICAS</w:t>
      </w:r>
      <w:r w:rsidRPr="00DF32E5">
        <w:rPr>
          <w:sz w:val="24"/>
          <w:szCs w:val="24"/>
        </w:rPr>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4" w:history="1">
        <w:r w:rsidRPr="00DF32E5">
          <w:rPr>
            <w:rStyle w:val="Hyperlink"/>
            <w:sz w:val="24"/>
            <w:szCs w:val="24"/>
          </w:rPr>
          <w:t>edificio Montbrillant</w:t>
        </w:r>
      </w:hyperlink>
      <w:r w:rsidRPr="00DF32E5">
        <w:rPr>
          <w:sz w:val="24"/>
          <w:szCs w:val="24"/>
        </w:rPr>
        <w:t>.</w:t>
      </w:r>
    </w:p>
    <w:p w14:paraId="0810DE9E" w14:textId="77777777" w:rsidR="006B6A7C" w:rsidRPr="00DF32E5" w:rsidRDefault="006B6A7C" w:rsidP="006B6A7C">
      <w:pPr>
        <w:rPr>
          <w:sz w:val="24"/>
          <w:szCs w:val="24"/>
        </w:rPr>
      </w:pPr>
      <w:r w:rsidRPr="00DF32E5">
        <w:rPr>
          <w:b/>
          <w:bCs/>
          <w:sz w:val="24"/>
          <w:szCs w:val="24"/>
        </w:rPr>
        <w:t>IMPRESORAS</w:t>
      </w:r>
      <w:r w:rsidRPr="00DF32E5">
        <w:rPr>
          <w:sz w:val="24"/>
          <w:szCs w:val="24"/>
        </w:rPr>
        <w:t xml:space="preserve">: En las salas para los delegados y en las proximidades de las </w:t>
      </w:r>
      <w:hyperlink r:id="rId25" w:history="1">
        <w:r w:rsidRPr="00DF32E5">
          <w:rPr>
            <w:rStyle w:val="Hyperlink"/>
            <w:sz w:val="24"/>
            <w:szCs w:val="24"/>
          </w:rPr>
          <w:t>principales salas de reunión</w:t>
        </w:r>
      </w:hyperlink>
      <w:r w:rsidRPr="00DF32E5">
        <w:rPr>
          <w:sz w:val="24"/>
          <w:szCs w:val="24"/>
        </w:rPr>
        <w:t xml:space="preserve"> se han puesto a disposición impresoras. Para no tener que instalar controladores en la computadora de los delegados, pueden imprimirse directamente los documentos enviándolos por correo electrónico a la impresora deseada. Vea los detalles en </w:t>
      </w:r>
      <w:hyperlink r:id="rId26" w:history="1">
        <w:r w:rsidRPr="00DF32E5">
          <w:rPr>
            <w:rStyle w:val="Hyperlink"/>
            <w:szCs w:val="22"/>
          </w:rPr>
          <w:t>https://itu.int/go/e-print</w:t>
        </w:r>
      </w:hyperlink>
      <w:r w:rsidRPr="00DF32E5">
        <w:rPr>
          <w:szCs w:val="22"/>
        </w:rPr>
        <w:t>.</w:t>
      </w:r>
    </w:p>
    <w:p w14:paraId="0A3901EF" w14:textId="77777777" w:rsidR="006B6A7C" w:rsidRPr="00DF32E5" w:rsidRDefault="006B6A7C" w:rsidP="006B6A7C">
      <w:pPr>
        <w:rPr>
          <w:sz w:val="24"/>
          <w:szCs w:val="24"/>
        </w:rPr>
      </w:pPr>
      <w:r w:rsidRPr="00DF32E5">
        <w:rPr>
          <w:sz w:val="24"/>
          <w:szCs w:val="24"/>
        </w:rPr>
        <w:t xml:space="preserve">El </w:t>
      </w:r>
      <w:r w:rsidRPr="00DF32E5">
        <w:rPr>
          <w:b/>
          <w:bCs/>
          <w:sz w:val="24"/>
          <w:szCs w:val="24"/>
        </w:rPr>
        <w:t xml:space="preserve">PRÉSTAMO DE COMPUTADORAS PORTÁTILES </w:t>
      </w:r>
      <w:r w:rsidRPr="00DF32E5">
        <w:rPr>
          <w:sz w:val="24"/>
          <w:szCs w:val="24"/>
        </w:rPr>
        <w:t>a los delegados está disponible a través del Servicio de Asistencia de la UIT (</w:t>
      </w:r>
      <w:hyperlink r:id="rId27" w:history="1">
        <w:r w:rsidRPr="00DF32E5">
          <w:rPr>
            <w:rStyle w:val="Hyperlink"/>
            <w:sz w:val="24"/>
            <w:szCs w:val="24"/>
          </w:rPr>
          <w:t>servicedesk@itu.int</w:t>
        </w:r>
      </w:hyperlink>
      <w:r w:rsidRPr="00DF32E5">
        <w:rPr>
          <w:sz w:val="24"/>
          <w:szCs w:val="24"/>
        </w:rPr>
        <w:t>), atendiéndose las solicitudes por orden de llegada.</w:t>
      </w:r>
    </w:p>
    <w:p w14:paraId="480BD995" w14:textId="77777777" w:rsidR="006B6A7C" w:rsidRPr="00DF32E5" w:rsidRDefault="006B6A7C" w:rsidP="006B6A7C">
      <w:bookmarkStart w:id="1" w:name="lt_pId082"/>
      <w:r w:rsidRPr="005C0C74">
        <w:rPr>
          <w:b/>
          <w:bCs/>
          <w:sz w:val="24"/>
          <w:szCs w:val="24"/>
        </w:rPr>
        <w:t>PARTICIPACIÓN A DISTANCIA INTERACTIVA:</w:t>
      </w:r>
      <w:r w:rsidRPr="005C0C74">
        <w:rPr>
          <w:sz w:val="24"/>
          <w:szCs w:val="24"/>
        </w:rPr>
        <w:t xml:space="preserve"> Siempre que sea posible, se ofrecerá la posibilidad de participar a distancia.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1"/>
      <w:r w:rsidRPr="005C0C74">
        <w:rPr>
          <w:sz w:val="24"/>
          <w:szCs w:val="24"/>
        </w:rPr>
        <w:t>Se alienta a los participantes a utilizar el chat de la reunión para</w:t>
      </w:r>
      <w:r w:rsidRPr="00DF32E5">
        <w:t xml:space="preserve"> asegurar la gestión eficaz del tiempo durante las sesiones, a discreción del Presidente.</w:t>
      </w:r>
    </w:p>
    <w:p w14:paraId="09A705F8" w14:textId="77777777" w:rsidR="006B6A7C" w:rsidRPr="00DF32E5" w:rsidRDefault="006B6A7C" w:rsidP="006B6A7C">
      <w:pPr>
        <w:pStyle w:val="AnnexTitle"/>
        <w:rPr>
          <w:b w:val="0"/>
          <w:bCs/>
          <w:sz w:val="24"/>
          <w:szCs w:val="22"/>
        </w:rPr>
      </w:pPr>
      <w:r w:rsidRPr="00DF32E5">
        <w:rPr>
          <w:bCs/>
          <w:sz w:val="24"/>
          <w:szCs w:val="24"/>
        </w:rPr>
        <w:t>PREINSCRIPCIÓN Y APOYO PARA LA OBTENCIÓN DEL VISADO</w:t>
      </w:r>
    </w:p>
    <w:p w14:paraId="679CB097" w14:textId="77777777" w:rsidR="006B6A7C" w:rsidRPr="00DF32E5" w:rsidRDefault="006B6A7C" w:rsidP="006B6A7C">
      <w:pPr>
        <w:rPr>
          <w:sz w:val="24"/>
          <w:szCs w:val="24"/>
        </w:rPr>
      </w:pPr>
      <w:r w:rsidRPr="00DF32E5">
        <w:rPr>
          <w:b/>
          <w:bCs/>
          <w:sz w:val="24"/>
          <w:szCs w:val="24"/>
        </w:rPr>
        <w:t>PREINSCRIPCIÓN</w:t>
      </w:r>
      <w:r w:rsidRPr="00DF32E5">
        <w:rPr>
          <w:sz w:val="24"/>
          <w:szCs w:val="24"/>
        </w:rPr>
        <w:t xml:space="preserve">: La preinscripción es obligatoria y ha de hacerse en línea a través de la página principal de la Comisión de Estudio </w:t>
      </w:r>
      <w:r w:rsidRPr="00DF32E5">
        <w:rPr>
          <w:b/>
          <w:sz w:val="24"/>
          <w:szCs w:val="24"/>
        </w:rPr>
        <w:t>a más tardar un mes antes de la reunión</w:t>
      </w:r>
      <w:r w:rsidRPr="00DF32E5">
        <w:rPr>
          <w:bCs/>
          <w:sz w:val="24"/>
          <w:szCs w:val="24"/>
        </w:rPr>
        <w:t xml:space="preserve">. Según lo indicado en la </w:t>
      </w:r>
      <w:hyperlink r:id="rId28" w:history="1">
        <w:r w:rsidRPr="00DF32E5">
          <w:rPr>
            <w:rStyle w:val="Hyperlink"/>
            <w:bCs/>
            <w:sz w:val="24"/>
            <w:szCs w:val="24"/>
          </w:rPr>
          <w:t>Circular TSB 68</w:t>
        </w:r>
      </w:hyperlink>
      <w:r w:rsidRPr="00DF32E5">
        <w:rPr>
          <w:bCs/>
          <w:sz w:val="24"/>
          <w:szCs w:val="24"/>
        </w:rPr>
        <w:t xml:space="preserve">, el sistema de inscripción requiere la aprobación del Coordinador para las solicitudes de inscripción; en la </w:t>
      </w:r>
      <w:hyperlink r:id="rId29" w:history="1">
        <w:r w:rsidRPr="00DF32E5">
          <w:rPr>
            <w:rStyle w:val="Hyperlink"/>
            <w:bCs/>
            <w:sz w:val="24"/>
            <w:szCs w:val="24"/>
          </w:rPr>
          <w:t>Circular TSB 118</w:t>
        </w:r>
      </w:hyperlink>
      <w:r w:rsidRPr="00DF32E5">
        <w:rPr>
          <w:bCs/>
          <w:sz w:val="24"/>
          <w:szCs w:val="24"/>
        </w:rPr>
        <w:t xml:space="preserve"> se detalla cómo configurar la aprobación automática de esas solicitudes. Algunas de las opciones en el formulario de registro se aplican únicamente a los Estados Miembros, por ejemplo la de función. </w:t>
      </w:r>
      <w:r w:rsidRPr="00DF32E5">
        <w:rPr>
          <w:sz w:val="24"/>
          <w:szCs w:val="24"/>
        </w:rPr>
        <w:t>Se invita a los miembros a incluir mujeres en sus delegaciones siempre que sea posible.</w:t>
      </w:r>
    </w:p>
    <w:p w14:paraId="012F8539" w14:textId="77777777" w:rsidR="006B6A7C" w:rsidRPr="00DF32E5" w:rsidRDefault="006B6A7C" w:rsidP="006B6A7C">
      <w:pPr>
        <w:rPr>
          <w:sz w:val="24"/>
          <w:szCs w:val="24"/>
        </w:rPr>
      </w:pPr>
      <w:r w:rsidRPr="00DF32E5">
        <w:rPr>
          <w:b/>
          <w:bCs/>
          <w:sz w:val="24"/>
          <w:szCs w:val="24"/>
        </w:rPr>
        <w:lastRenderedPageBreak/>
        <w:t>AYUDA PARA LA OBTENCIÓN DE VISADOS</w:t>
      </w:r>
      <w:r w:rsidRPr="00DF32E5">
        <w:rPr>
          <w:sz w:val="24"/>
          <w:szCs w:val="24"/>
        </w:rPr>
        <w:t>: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1716928F" w14:textId="63C31BFA" w:rsidR="006B6A7C" w:rsidRPr="00DF32E5" w:rsidRDefault="006B6A7C" w:rsidP="006B6A7C">
      <w:pPr>
        <w:rPr>
          <w:sz w:val="24"/>
          <w:szCs w:val="24"/>
        </w:rPr>
      </w:pPr>
      <w:r w:rsidRPr="00DF32E5">
        <w:rPr>
          <w:sz w:val="24"/>
          <w:szCs w:val="24"/>
        </w:rPr>
        <w:t>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w:t>
      </w:r>
      <w:r w:rsidR="006672AC">
        <w:rPr>
          <w:sz w:val="24"/>
          <w:szCs w:val="24"/>
        </w:rPr>
        <w:t xml:space="preserve"> </w:t>
      </w:r>
      <w:r w:rsidRPr="00DF32E5">
        <w:rPr>
          <w:sz w:val="24"/>
          <w:szCs w:val="24"/>
        </w:rPr>
        <w:t xml:space="preserve">Por consiguiente, las solicitudes deben formularse marcando la casilla correspondiente en el formulario de inscripción, </w:t>
      </w:r>
      <w:r w:rsidRPr="00DF32E5">
        <w:rPr>
          <w:b/>
          <w:bCs/>
          <w:sz w:val="24"/>
          <w:szCs w:val="24"/>
        </w:rPr>
        <w:t>a más tardar un mes antes de la reunión</w:t>
      </w:r>
      <w:r w:rsidRPr="00DF32E5">
        <w:rPr>
          <w:sz w:val="24"/>
          <w:szCs w:val="24"/>
        </w:rPr>
        <w:t>. Las consultas deben remitirse a la Sección de Viajes de la UIT (</w:t>
      </w:r>
      <w:hyperlink r:id="rId30" w:history="1">
        <w:r w:rsidRPr="00DF32E5">
          <w:rPr>
            <w:rStyle w:val="Hyperlink"/>
            <w:sz w:val="24"/>
            <w:szCs w:val="24"/>
          </w:rPr>
          <w:t>travel@itu.int</w:t>
        </w:r>
      </w:hyperlink>
      <w:r w:rsidRPr="00DF32E5">
        <w:rPr>
          <w:sz w:val="24"/>
          <w:szCs w:val="24"/>
        </w:rPr>
        <w:t>) con la indicación "</w:t>
      </w:r>
      <w:r w:rsidRPr="00DF32E5">
        <w:rPr>
          <w:b/>
          <w:bCs/>
          <w:sz w:val="24"/>
          <w:szCs w:val="24"/>
        </w:rPr>
        <w:t>apoyo para la obtención de visado</w:t>
      </w:r>
      <w:r w:rsidRPr="00DF32E5">
        <w:rPr>
          <w:sz w:val="24"/>
          <w:szCs w:val="24"/>
        </w:rPr>
        <w:t>".</w:t>
      </w:r>
    </w:p>
    <w:p w14:paraId="580129ED" w14:textId="77777777" w:rsidR="006B6A7C" w:rsidRPr="00DF32E5" w:rsidRDefault="006B6A7C" w:rsidP="006B6A7C">
      <w:pPr>
        <w:pStyle w:val="AnnexTitle"/>
        <w:rPr>
          <w:bCs/>
          <w:sz w:val="24"/>
          <w:szCs w:val="24"/>
        </w:rPr>
      </w:pPr>
      <w:r w:rsidRPr="00DF32E5">
        <w:rPr>
          <w:bCs/>
          <w:sz w:val="24"/>
          <w:szCs w:val="24"/>
        </w:rPr>
        <w:t>VISITAS A GINEBRA: HOTELES, TRANSPORTE PÚBLICO Y VISADOS</w:t>
      </w:r>
    </w:p>
    <w:p w14:paraId="3FB2545C" w14:textId="77777777" w:rsidR="006B6A7C" w:rsidRPr="00DF32E5" w:rsidRDefault="006B6A7C" w:rsidP="006B6A7C">
      <w:pPr>
        <w:pStyle w:val="Normalaftertitle"/>
        <w:keepNext/>
        <w:keepLines/>
        <w:rPr>
          <w:sz w:val="24"/>
          <w:szCs w:val="24"/>
        </w:rPr>
      </w:pPr>
      <w:r w:rsidRPr="00DF32E5">
        <w:rPr>
          <w:b/>
          <w:bCs/>
          <w:sz w:val="24"/>
          <w:szCs w:val="24"/>
        </w:rPr>
        <w:t>VISITAS A GINEBRA</w:t>
      </w:r>
      <w:r w:rsidRPr="00DF32E5">
        <w:rPr>
          <w:sz w:val="24"/>
          <w:szCs w:val="24"/>
        </w:rPr>
        <w:t xml:space="preserve">: Los delegados que asistan a reuniones de la UIT en Ginebra pueden encontrar información práctica en: </w:t>
      </w:r>
      <w:hyperlink r:id="rId31" w:history="1">
        <w:r w:rsidRPr="00DF32E5">
          <w:rPr>
            <w:rStyle w:val="Hyperlink"/>
            <w:sz w:val="24"/>
            <w:szCs w:val="24"/>
          </w:rPr>
          <w:t>http://itu.int/en/delegates-corner/</w:t>
        </w:r>
      </w:hyperlink>
      <w:r w:rsidRPr="00DF32E5">
        <w:rPr>
          <w:sz w:val="24"/>
          <w:szCs w:val="24"/>
        </w:rPr>
        <w:t xml:space="preserve">. La información sobre la COVID-19 relativa a la participación en eventos de la UIT figura en </w:t>
      </w:r>
      <w:hyperlink r:id="rId32" w:history="1">
        <w:r w:rsidRPr="006B6A7C">
          <w:rPr>
            <w:rStyle w:val="Hyperlink"/>
            <w:sz w:val="24"/>
            <w:szCs w:val="24"/>
            <w:lang w:val="es-ES"/>
          </w:rPr>
          <w:t>https://www.itu.int/en/ITU-T/wtsa20/Pages/FAQ.aspx</w:t>
        </w:r>
      </w:hyperlink>
      <w:r w:rsidRPr="00DF32E5">
        <w:rPr>
          <w:sz w:val="24"/>
          <w:szCs w:val="24"/>
        </w:rPr>
        <w:t>.</w:t>
      </w:r>
    </w:p>
    <w:p w14:paraId="375B14C1" w14:textId="77777777" w:rsidR="006B6A7C" w:rsidRPr="00DF32E5" w:rsidRDefault="006B6A7C" w:rsidP="006B6A7C">
      <w:pPr>
        <w:keepNext/>
        <w:keepLines/>
        <w:rPr>
          <w:sz w:val="24"/>
          <w:szCs w:val="24"/>
        </w:rPr>
      </w:pPr>
      <w:r w:rsidRPr="00DF32E5">
        <w:rPr>
          <w:b/>
          <w:bCs/>
          <w:sz w:val="24"/>
          <w:szCs w:val="24"/>
        </w:rPr>
        <w:t>DESCUENTOS PARA HOTELES</w:t>
      </w:r>
      <w:r w:rsidRPr="00DF32E5">
        <w:rPr>
          <w:sz w:val="24"/>
          <w:szCs w:val="24"/>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3" w:history="1">
        <w:r w:rsidRPr="00DF32E5">
          <w:rPr>
            <w:rStyle w:val="Hyperlink"/>
            <w:sz w:val="24"/>
            <w:szCs w:val="24"/>
          </w:rPr>
          <w:t>http://www.itu.int/travel/</w:t>
        </w:r>
      </w:hyperlink>
      <w:r w:rsidRPr="00DF32E5">
        <w:rPr>
          <w:sz w:val="24"/>
          <w:szCs w:val="24"/>
        </w:rPr>
        <w:t>.</w:t>
      </w:r>
    </w:p>
    <w:p w14:paraId="3C3806F5" w14:textId="77777777" w:rsidR="006B6A7C" w:rsidRPr="00DF32E5" w:rsidRDefault="006B6A7C" w:rsidP="006B6A7C">
      <w:pPr>
        <w:rPr>
          <w:szCs w:val="24"/>
        </w:rPr>
      </w:pPr>
    </w:p>
    <w:p w14:paraId="4C6FAC7C" w14:textId="77777777" w:rsidR="006B6A7C" w:rsidRPr="00DF32E5" w:rsidRDefault="006B6A7C" w:rsidP="006B6A7C">
      <w:r w:rsidRPr="00DF32E5">
        <w:br w:type="page"/>
      </w:r>
    </w:p>
    <w:p w14:paraId="7338F5D3" w14:textId="77777777" w:rsidR="006B6A7C" w:rsidRPr="00DF32E5" w:rsidRDefault="006B6A7C" w:rsidP="006B6A7C">
      <w:pPr>
        <w:spacing w:before="240"/>
        <w:ind w:right="-187"/>
        <w:jc w:val="center"/>
        <w:rPr>
          <w:rFonts w:cstheme="majorBidi"/>
          <w:b/>
          <w:bCs/>
          <w:sz w:val="28"/>
          <w:szCs w:val="28"/>
          <w:lang w:val="en-US"/>
        </w:rPr>
      </w:pPr>
      <w:r w:rsidRPr="00DF32E5">
        <w:rPr>
          <w:rFonts w:cstheme="majorBidi"/>
          <w:b/>
          <w:bCs/>
          <w:sz w:val="28"/>
          <w:szCs w:val="28"/>
          <w:lang w:val="en-US"/>
        </w:rPr>
        <w:lastRenderedPageBreak/>
        <w:t>ANNEX B</w:t>
      </w:r>
    </w:p>
    <w:p w14:paraId="6B3B8541" w14:textId="7C8B589A" w:rsidR="006B6A7C" w:rsidRPr="006B6A7C" w:rsidRDefault="006B6A7C" w:rsidP="006B6A7C">
      <w:pPr>
        <w:spacing w:before="0"/>
        <w:jc w:val="center"/>
        <w:rPr>
          <w:sz w:val="24"/>
          <w:lang w:val="en-US"/>
        </w:rPr>
      </w:pPr>
      <w:bookmarkStart w:id="2" w:name="lt_pId116"/>
      <w:r w:rsidRPr="006B6A7C">
        <w:rPr>
          <w:sz w:val="24"/>
          <w:lang w:val="en-US"/>
        </w:rPr>
        <w:t>(to TSB Collective letter 2/13)</w:t>
      </w:r>
      <w:bookmarkEnd w:id="2"/>
    </w:p>
    <w:p w14:paraId="6573F424" w14:textId="77777777" w:rsidR="006B6A7C" w:rsidRPr="009F0908" w:rsidRDefault="006B6A7C" w:rsidP="006B6A7C">
      <w:pPr>
        <w:ind w:right="91"/>
        <w:jc w:val="center"/>
        <w:rPr>
          <w:b/>
          <w:sz w:val="24"/>
          <w:lang w:val="en-US"/>
        </w:rPr>
      </w:pPr>
      <w:bookmarkStart w:id="3" w:name="lt_pId117"/>
      <w:r w:rsidRPr="009F0908">
        <w:rPr>
          <w:b/>
          <w:sz w:val="24"/>
          <w:lang w:val="en-US"/>
        </w:rPr>
        <w:t>Meeting of Study Group 13</w:t>
      </w:r>
      <w:bookmarkEnd w:id="3"/>
      <w:r w:rsidRPr="009F0908">
        <w:rPr>
          <w:b/>
          <w:sz w:val="24"/>
          <w:lang w:val="en-US"/>
        </w:rPr>
        <w:br/>
      </w:r>
      <w:bookmarkStart w:id="4" w:name="lt_pId118"/>
      <w:r w:rsidRPr="009F0908">
        <w:rPr>
          <w:b/>
          <w:sz w:val="24"/>
          <w:lang w:val="en-US"/>
        </w:rPr>
        <w:t>Geneva, 14 November 2022</w:t>
      </w:r>
      <w:bookmarkEnd w:id="4"/>
    </w:p>
    <w:p w14:paraId="75EB1AC3" w14:textId="08D2FB71" w:rsidR="006B6A7C" w:rsidRPr="006672AC" w:rsidRDefault="006B6A7C" w:rsidP="006672AC">
      <w:pPr>
        <w:ind w:right="91"/>
        <w:jc w:val="center"/>
        <w:rPr>
          <w:sz w:val="24"/>
        </w:rPr>
      </w:pPr>
      <w:bookmarkStart w:id="5" w:name="lt_pId119"/>
      <w:r w:rsidRPr="00DF32E5">
        <w:rPr>
          <w:b/>
          <w:sz w:val="24"/>
        </w:rPr>
        <w:t>Draft Agenda</w:t>
      </w:r>
      <w:bookmarkEnd w:id="5"/>
      <w:r w:rsidRPr="00DF32E5">
        <w:rPr>
          <w:b/>
          <w:sz w:val="24"/>
        </w:rPr>
        <w:t xml:space="preserve"> </w:t>
      </w:r>
    </w:p>
    <w:p w14:paraId="576EAF63" w14:textId="77777777" w:rsidR="006B6A7C" w:rsidRPr="00DF32E5" w:rsidRDefault="006B6A7C" w:rsidP="006B6A7C">
      <w:pPr>
        <w:numPr>
          <w:ilvl w:val="0"/>
          <w:numId w:val="8"/>
        </w:numPr>
        <w:tabs>
          <w:tab w:val="clear" w:pos="1363"/>
          <w:tab w:val="num" w:pos="1155"/>
          <w:tab w:val="num" w:pos="3135"/>
        </w:tabs>
        <w:overflowPunct/>
        <w:autoSpaceDE/>
        <w:autoSpaceDN/>
        <w:adjustRightInd/>
        <w:spacing w:before="240"/>
        <w:ind w:left="794" w:hanging="794"/>
        <w:textAlignment w:val="auto"/>
        <w:rPr>
          <w:rFonts w:ascii="Calibri" w:hAnsi="Calibri"/>
          <w:sz w:val="24"/>
        </w:rPr>
      </w:pPr>
      <w:bookmarkStart w:id="6" w:name="lt_pId120"/>
      <w:r w:rsidRPr="00DF32E5">
        <w:rPr>
          <w:rFonts w:ascii="Calibri" w:hAnsi="Calibri"/>
          <w:sz w:val="24"/>
        </w:rPr>
        <w:t>Opening remarks and welcome</w:t>
      </w:r>
      <w:bookmarkEnd w:id="6"/>
    </w:p>
    <w:p w14:paraId="4C4B4F3E" w14:textId="77777777" w:rsidR="006B6A7C" w:rsidRPr="00DF32E5" w:rsidRDefault="006B6A7C" w:rsidP="006B6A7C">
      <w:pPr>
        <w:numPr>
          <w:ilvl w:val="0"/>
          <w:numId w:val="8"/>
        </w:numPr>
        <w:tabs>
          <w:tab w:val="clear" w:pos="1363"/>
          <w:tab w:val="num" w:pos="1155"/>
          <w:tab w:val="num" w:pos="3135"/>
        </w:tabs>
        <w:overflowPunct/>
        <w:autoSpaceDE/>
        <w:autoSpaceDN/>
        <w:adjustRightInd/>
        <w:ind w:left="794" w:hanging="794"/>
        <w:textAlignment w:val="auto"/>
        <w:rPr>
          <w:rFonts w:ascii="Calibri" w:hAnsi="Calibri"/>
          <w:sz w:val="24"/>
        </w:rPr>
      </w:pPr>
      <w:bookmarkStart w:id="7" w:name="lt_pId121"/>
      <w:r w:rsidRPr="00DF32E5">
        <w:rPr>
          <w:rFonts w:ascii="Calibri" w:hAnsi="Calibri"/>
          <w:sz w:val="24"/>
        </w:rPr>
        <w:t>Approval of the agenda</w:t>
      </w:r>
      <w:bookmarkEnd w:id="7"/>
      <w:r w:rsidRPr="00DF32E5">
        <w:rPr>
          <w:rFonts w:ascii="Calibri" w:hAnsi="Calibri"/>
          <w:sz w:val="24"/>
        </w:rPr>
        <w:t xml:space="preserve"> </w:t>
      </w:r>
    </w:p>
    <w:p w14:paraId="002BD50B" w14:textId="77777777" w:rsidR="006B6A7C" w:rsidRPr="009F0908" w:rsidRDefault="006B6A7C" w:rsidP="006B6A7C">
      <w:pPr>
        <w:numPr>
          <w:ilvl w:val="0"/>
          <w:numId w:val="8"/>
        </w:numPr>
        <w:tabs>
          <w:tab w:val="clear" w:pos="1363"/>
          <w:tab w:val="num" w:pos="1155"/>
          <w:tab w:val="num" w:pos="3135"/>
        </w:tabs>
        <w:overflowPunct/>
        <w:autoSpaceDE/>
        <w:autoSpaceDN/>
        <w:adjustRightInd/>
        <w:ind w:left="794" w:hanging="794"/>
        <w:textAlignment w:val="auto"/>
        <w:rPr>
          <w:rFonts w:ascii="Calibri" w:hAnsi="Calibri"/>
          <w:sz w:val="24"/>
          <w:lang w:val="en-US"/>
        </w:rPr>
      </w:pPr>
      <w:bookmarkStart w:id="8" w:name="lt_pId122"/>
      <w:r w:rsidRPr="009F0908">
        <w:rPr>
          <w:rFonts w:ascii="Calibri" w:hAnsi="Calibri"/>
          <w:sz w:val="24"/>
          <w:lang w:val="en-US"/>
        </w:rPr>
        <w:t xml:space="preserve">Summary of activities since the </w:t>
      </w:r>
      <w:r w:rsidRPr="009F0908">
        <w:rPr>
          <w:rFonts w:ascii="Calibri" w:hAnsi="Calibri" w:cs="Calibri"/>
          <w:sz w:val="24"/>
          <w:szCs w:val="24"/>
          <w:lang w:val="en-US"/>
        </w:rPr>
        <w:t>July 2022</w:t>
      </w:r>
      <w:r w:rsidRPr="009F0908">
        <w:rPr>
          <w:rFonts w:ascii="Calibri" w:hAnsi="Calibri"/>
          <w:sz w:val="24"/>
          <w:lang w:val="en-US"/>
        </w:rPr>
        <w:t xml:space="preserve"> Study Group 13 meeting</w:t>
      </w:r>
      <w:bookmarkEnd w:id="8"/>
    </w:p>
    <w:p w14:paraId="2C98C078" w14:textId="77777777" w:rsidR="006B6A7C" w:rsidRPr="00DF32E5" w:rsidRDefault="006B6A7C" w:rsidP="006B6A7C">
      <w:pPr>
        <w:tabs>
          <w:tab w:val="clear" w:pos="1191"/>
          <w:tab w:val="clear" w:pos="1588"/>
          <w:tab w:val="left" w:pos="1418"/>
        </w:tabs>
        <w:spacing w:before="80"/>
        <w:ind w:left="1418" w:hanging="1418"/>
        <w:rPr>
          <w:rFonts w:ascii="Calibri" w:hAnsi="Calibri"/>
          <w:sz w:val="24"/>
          <w:lang w:val="en-US"/>
        </w:rPr>
      </w:pPr>
      <w:r w:rsidRPr="009F0908">
        <w:rPr>
          <w:rFonts w:ascii="Calibri" w:hAnsi="Calibri" w:cs="Calibri"/>
          <w:sz w:val="24"/>
          <w:szCs w:val="24"/>
          <w:lang w:val="en-US"/>
        </w:rPr>
        <w:t xml:space="preserve">              </w:t>
      </w:r>
      <w:r w:rsidRPr="009F0908">
        <w:rPr>
          <w:rFonts w:ascii="Calibri" w:hAnsi="Calibri"/>
          <w:sz w:val="24"/>
          <w:lang w:val="en-US"/>
        </w:rPr>
        <w:t>3.1</w:t>
      </w:r>
      <w:r w:rsidRPr="009F0908">
        <w:rPr>
          <w:rFonts w:ascii="Calibri" w:hAnsi="Calibri" w:cs="Calibri"/>
          <w:sz w:val="24"/>
          <w:szCs w:val="24"/>
          <w:lang w:val="en-US"/>
        </w:rPr>
        <w:t xml:space="preserve"> </w:t>
      </w:r>
      <w:r w:rsidRPr="009F0908">
        <w:rPr>
          <w:rFonts w:ascii="Calibri" w:hAnsi="Calibri" w:cs="Calibri"/>
          <w:sz w:val="24"/>
          <w:szCs w:val="24"/>
          <w:lang w:val="en-US"/>
        </w:rPr>
        <w:tab/>
      </w:r>
      <w:bookmarkStart w:id="9" w:name="lt_pId124"/>
      <w:r w:rsidRPr="00DF32E5">
        <w:rPr>
          <w:rFonts w:ascii="Calibri" w:hAnsi="Calibri" w:cs="Calibri"/>
          <w:sz w:val="24"/>
          <w:szCs w:val="24"/>
          <w:lang w:val="en-US"/>
        </w:rPr>
        <w:t>CNC* ad</w:t>
      </w:r>
      <w:r w:rsidRPr="00DF32E5">
        <w:rPr>
          <w:rFonts w:ascii="Calibri" w:hAnsi="Calibri"/>
          <w:sz w:val="24"/>
          <w:lang w:val="en-US"/>
        </w:rPr>
        <w:t>-hoc</w:t>
      </w:r>
      <w:r w:rsidRPr="00DF32E5">
        <w:rPr>
          <w:rFonts w:ascii="Calibri" w:hAnsi="Calibri" w:cs="Calibri"/>
          <w:sz w:val="24"/>
          <w:szCs w:val="24"/>
          <w:lang w:val="en-US"/>
        </w:rPr>
        <w:t>: report</w:t>
      </w:r>
      <w:r w:rsidRPr="00DF32E5">
        <w:rPr>
          <w:rFonts w:ascii="Calibri" w:hAnsi="Calibri"/>
          <w:sz w:val="24"/>
          <w:lang w:val="en-US"/>
        </w:rPr>
        <w:t xml:space="preserve"> and </w:t>
      </w:r>
      <w:r w:rsidRPr="00DF32E5">
        <w:rPr>
          <w:rFonts w:ascii="Calibri" w:hAnsi="Calibri" w:cs="Calibri"/>
          <w:sz w:val="24"/>
          <w:szCs w:val="24"/>
          <w:lang w:val="en-US"/>
        </w:rPr>
        <w:t>further treatment</w:t>
      </w:r>
      <w:bookmarkEnd w:id="9"/>
    </w:p>
    <w:p w14:paraId="7B1C7B48" w14:textId="77777777" w:rsidR="006B6A7C" w:rsidRPr="00DF32E5" w:rsidRDefault="006B6A7C" w:rsidP="006B6A7C">
      <w:pPr>
        <w:tabs>
          <w:tab w:val="clear" w:pos="1191"/>
          <w:tab w:val="clear" w:pos="1588"/>
          <w:tab w:val="left" w:pos="1418"/>
        </w:tabs>
        <w:spacing w:before="80"/>
        <w:ind w:left="1418" w:hanging="1418"/>
        <w:rPr>
          <w:rFonts w:ascii="Calibri" w:hAnsi="Calibri" w:cs="Calibri"/>
          <w:sz w:val="24"/>
          <w:szCs w:val="24"/>
          <w:lang w:val="en-US"/>
        </w:rPr>
      </w:pPr>
      <w:r w:rsidRPr="00DF32E5">
        <w:rPr>
          <w:rFonts w:ascii="Calibri" w:hAnsi="Calibri" w:cs="Calibri"/>
          <w:sz w:val="24"/>
          <w:szCs w:val="24"/>
          <w:lang w:val="en-US"/>
        </w:rPr>
        <w:t xml:space="preserve">              3.2      </w:t>
      </w:r>
      <w:r w:rsidRPr="00DF32E5">
        <w:rPr>
          <w:rFonts w:ascii="Calibri" w:hAnsi="Calibri" w:cs="Calibri"/>
          <w:sz w:val="24"/>
          <w:szCs w:val="24"/>
          <w:lang w:val="en-US"/>
        </w:rPr>
        <w:tab/>
      </w:r>
      <w:bookmarkStart w:id="10" w:name="lt_pId126"/>
      <w:r w:rsidRPr="00DF32E5">
        <w:rPr>
          <w:rFonts w:ascii="Calibri" w:hAnsi="Calibri" w:cs="Calibri"/>
          <w:sz w:val="24"/>
          <w:szCs w:val="24"/>
          <w:lang w:val="en-US"/>
        </w:rPr>
        <w:t>Consideration of 5 new work items establishment (all related to CNC):</w:t>
      </w:r>
      <w:bookmarkEnd w:id="10"/>
      <w:r w:rsidRPr="00DF32E5">
        <w:rPr>
          <w:rFonts w:ascii="Calibri" w:hAnsi="Calibri" w:cs="Calibri"/>
          <w:sz w:val="24"/>
          <w:szCs w:val="24"/>
          <w:lang w:val="en-US"/>
        </w:rPr>
        <w:t xml:space="preserve"> </w:t>
      </w:r>
    </w:p>
    <w:p w14:paraId="0EB27085" w14:textId="77777777" w:rsidR="006B6A7C" w:rsidRPr="00DF32E5" w:rsidRDefault="006B6A7C" w:rsidP="006B6A7C">
      <w:pPr>
        <w:tabs>
          <w:tab w:val="clear" w:pos="1191"/>
          <w:tab w:val="clear" w:pos="1588"/>
          <w:tab w:val="left" w:pos="851"/>
        </w:tabs>
        <w:spacing w:before="80"/>
        <w:rPr>
          <w:rFonts w:ascii="Calibri" w:hAnsi="Calibri" w:cs="Calibri"/>
          <w:sz w:val="24"/>
          <w:szCs w:val="24"/>
        </w:rPr>
      </w:pPr>
      <w:r w:rsidRPr="00DF32E5">
        <w:rPr>
          <w:rFonts w:ascii="Calibri" w:hAnsi="Calibri" w:cs="Calibri"/>
          <w:sz w:val="24"/>
          <w:szCs w:val="24"/>
          <w:lang w:val="en-US"/>
        </w:rPr>
        <w:t xml:space="preserve">              </w:t>
      </w:r>
      <w:bookmarkStart w:id="11" w:name="lt_pId127"/>
      <w:r w:rsidRPr="00DF32E5">
        <w:rPr>
          <w:rFonts w:ascii="Calibri" w:hAnsi="Calibri" w:cs="Calibri"/>
          <w:sz w:val="24"/>
          <w:szCs w:val="24"/>
          <w:lang w:val="en-US"/>
        </w:rPr>
        <w:t>3.2.1    Q2/13:</w:t>
      </w:r>
      <w:bookmarkEnd w:id="11"/>
      <w:r w:rsidRPr="00DF32E5">
        <w:rPr>
          <w:rFonts w:ascii="Calibri" w:hAnsi="Calibri" w:cs="Calibri"/>
          <w:sz w:val="24"/>
          <w:szCs w:val="24"/>
        </w:rPr>
        <w:t xml:space="preserve"> </w:t>
      </w:r>
    </w:p>
    <w:p w14:paraId="6E935F6D" w14:textId="77777777" w:rsidR="006B6A7C" w:rsidRPr="00DF32E5" w:rsidRDefault="006B6A7C" w:rsidP="006B6A7C">
      <w:pPr>
        <w:pStyle w:val="ListParagraph"/>
        <w:numPr>
          <w:ilvl w:val="0"/>
          <w:numId w:val="9"/>
        </w:numPr>
        <w:tabs>
          <w:tab w:val="clear" w:pos="794"/>
          <w:tab w:val="clear" w:pos="1191"/>
          <w:tab w:val="clear" w:pos="1588"/>
          <w:tab w:val="left" w:pos="1276"/>
          <w:tab w:val="left" w:pos="1418"/>
        </w:tabs>
        <w:overflowPunct/>
        <w:autoSpaceDE/>
        <w:autoSpaceDN/>
        <w:adjustRightInd/>
        <w:spacing w:before="80"/>
        <w:ind w:left="1418" w:firstLine="0"/>
        <w:textAlignment w:val="auto"/>
        <w:rPr>
          <w:rFonts w:ascii="Calibri" w:hAnsi="Calibri"/>
          <w:sz w:val="24"/>
          <w:lang w:val="en-US"/>
        </w:rPr>
      </w:pPr>
      <w:bookmarkStart w:id="12" w:name="lt_pId128"/>
      <w:r w:rsidRPr="006B6A7C">
        <w:rPr>
          <w:rFonts w:ascii="Calibri" w:hAnsi="Calibri"/>
          <w:sz w:val="24"/>
          <w:lang w:val="en-US"/>
        </w:rPr>
        <w:t>Y.</w:t>
      </w:r>
      <w:r w:rsidRPr="006B6A7C">
        <w:rPr>
          <w:rFonts w:ascii="Calibri" w:hAnsi="Calibri" w:cs="Calibri"/>
          <w:sz w:val="24"/>
          <w:szCs w:val="24"/>
          <w:lang w:val="en-US"/>
        </w:rPr>
        <w:t>CNC-exp</w:t>
      </w:r>
      <w:r w:rsidRPr="006B6A7C">
        <w:rPr>
          <w:rFonts w:ascii="Calibri" w:hAnsi="Calibri"/>
          <w:sz w:val="24"/>
          <w:lang w:val="en-US"/>
        </w:rPr>
        <w:t>-reqts</w:t>
      </w:r>
      <w:r w:rsidRPr="006B6A7C">
        <w:rPr>
          <w:rFonts w:ascii="Calibri" w:hAnsi="Calibri" w:cs="Calibri"/>
          <w:sz w:val="24"/>
          <w:szCs w:val="24"/>
          <w:lang w:val="en-US"/>
        </w:rPr>
        <w:t xml:space="preserve"> </w:t>
      </w:r>
      <w:r w:rsidRPr="00DF32E5">
        <w:rPr>
          <w:rFonts w:ascii="Calibri" w:hAnsi="Calibri" w:cs="Calibri"/>
          <w:i/>
          <w:iCs/>
          <w:sz w:val="24"/>
          <w:szCs w:val="24"/>
          <w:lang w:val="en-US"/>
        </w:rPr>
        <w:t>"</w:t>
      </w:r>
      <w:r w:rsidRPr="00DF32E5">
        <w:rPr>
          <w:rFonts w:ascii="Calibri" w:hAnsi="Calibri"/>
          <w:i/>
          <w:sz w:val="24"/>
          <w:lang w:val="en-US"/>
        </w:rPr>
        <w:t xml:space="preserve">Requirements of </w:t>
      </w:r>
      <w:r w:rsidRPr="00DF32E5">
        <w:rPr>
          <w:rFonts w:ascii="Calibri" w:hAnsi="Calibri" w:cs="Calibri"/>
          <w:i/>
          <w:iCs/>
          <w:sz w:val="24"/>
          <w:szCs w:val="24"/>
          <w:lang w:val="en-US"/>
        </w:rPr>
        <w:t>capability exposure</w:t>
      </w:r>
      <w:r w:rsidRPr="00DF32E5">
        <w:rPr>
          <w:rFonts w:ascii="Calibri" w:hAnsi="Calibri"/>
          <w:i/>
          <w:sz w:val="24"/>
          <w:lang w:val="en-US"/>
        </w:rPr>
        <w:t xml:space="preserve"> in </w:t>
      </w:r>
      <w:r w:rsidRPr="00DF32E5">
        <w:rPr>
          <w:rFonts w:ascii="Calibri" w:hAnsi="Calibri" w:cs="Calibri"/>
          <w:i/>
          <w:iCs/>
          <w:sz w:val="24"/>
          <w:szCs w:val="24"/>
          <w:lang w:val="en-US"/>
        </w:rPr>
        <w:t>CNC network"</w:t>
      </w:r>
      <w:bookmarkEnd w:id="12"/>
      <w:r w:rsidRPr="00DF32E5">
        <w:rPr>
          <w:rFonts w:ascii="Calibri" w:hAnsi="Calibri" w:cs="Calibri"/>
          <w:sz w:val="24"/>
          <w:szCs w:val="24"/>
          <w:lang w:val="en-US"/>
        </w:rPr>
        <w:t xml:space="preserve"> </w:t>
      </w:r>
      <w:r w:rsidRPr="00DF32E5">
        <w:rPr>
          <w:rFonts w:ascii="Calibri" w:hAnsi="Calibri"/>
          <w:sz w:val="24"/>
          <w:lang w:val="en-US"/>
        </w:rPr>
        <w:t xml:space="preserve"> </w:t>
      </w:r>
    </w:p>
    <w:p w14:paraId="26C0D2E2" w14:textId="77777777" w:rsidR="006B6A7C" w:rsidRPr="00DF32E5" w:rsidRDefault="006B6A7C" w:rsidP="006B6A7C">
      <w:pPr>
        <w:pStyle w:val="ListParagraph"/>
        <w:numPr>
          <w:ilvl w:val="0"/>
          <w:numId w:val="9"/>
        </w:numPr>
        <w:tabs>
          <w:tab w:val="clear" w:pos="794"/>
          <w:tab w:val="clear" w:pos="1191"/>
          <w:tab w:val="clear" w:pos="1588"/>
          <w:tab w:val="left" w:pos="709"/>
          <w:tab w:val="left" w:pos="1134"/>
          <w:tab w:val="left" w:pos="1418"/>
        </w:tabs>
        <w:overflowPunct/>
        <w:autoSpaceDE/>
        <w:autoSpaceDN/>
        <w:adjustRightInd/>
        <w:spacing w:before="80"/>
        <w:ind w:left="1276" w:firstLine="142"/>
        <w:textAlignment w:val="auto"/>
        <w:rPr>
          <w:rFonts w:ascii="Calibri" w:hAnsi="Calibri" w:cs="Calibri"/>
          <w:sz w:val="24"/>
          <w:szCs w:val="24"/>
          <w:lang w:val="en-US"/>
        </w:rPr>
      </w:pPr>
      <w:bookmarkStart w:id="13" w:name="lt_pId129"/>
      <w:r w:rsidRPr="006B6A7C">
        <w:rPr>
          <w:rFonts w:ascii="Calibri" w:hAnsi="Calibri"/>
          <w:sz w:val="24"/>
          <w:lang w:val="en-US"/>
        </w:rPr>
        <w:t>Y.</w:t>
      </w:r>
      <w:r w:rsidRPr="006B6A7C">
        <w:rPr>
          <w:rFonts w:ascii="Calibri" w:hAnsi="Calibri" w:cs="Calibri"/>
          <w:sz w:val="24"/>
          <w:szCs w:val="24"/>
          <w:lang w:val="en-US"/>
        </w:rPr>
        <w:t>CNC-TP</w:t>
      </w:r>
      <w:r w:rsidRPr="006B6A7C">
        <w:rPr>
          <w:rFonts w:ascii="Calibri" w:hAnsi="Calibri"/>
          <w:sz w:val="24"/>
          <w:lang w:val="en-US"/>
        </w:rPr>
        <w:t>-arc</w:t>
      </w:r>
      <w:r w:rsidRPr="00DF32E5">
        <w:rPr>
          <w:rFonts w:ascii="Calibri" w:hAnsi="Calibri" w:cs="Calibri"/>
          <w:sz w:val="24"/>
          <w:szCs w:val="24"/>
          <w:lang w:val="en-US"/>
        </w:rPr>
        <w:t xml:space="preserve"> </w:t>
      </w:r>
      <w:r w:rsidRPr="00DF32E5">
        <w:rPr>
          <w:rFonts w:ascii="Calibri" w:hAnsi="Calibri" w:cs="Calibri"/>
          <w:i/>
          <w:iCs/>
          <w:sz w:val="24"/>
          <w:szCs w:val="24"/>
          <w:lang w:val="en-US"/>
        </w:rPr>
        <w:t>“Requirements and functional architecture of transaction platform in</w:t>
      </w:r>
      <w:bookmarkEnd w:id="13"/>
      <w:r w:rsidRPr="00DF32E5">
        <w:rPr>
          <w:rFonts w:ascii="Calibri" w:hAnsi="Calibri" w:cs="Calibri"/>
          <w:i/>
          <w:iCs/>
          <w:sz w:val="24"/>
          <w:szCs w:val="24"/>
          <w:lang w:val="en-US"/>
        </w:rPr>
        <w:br/>
        <w:t xml:space="preserve">              </w:t>
      </w:r>
      <w:bookmarkStart w:id="14" w:name="lt_pId130"/>
      <w:r w:rsidRPr="00DF32E5">
        <w:rPr>
          <w:rFonts w:ascii="Calibri" w:hAnsi="Calibri" w:cs="Calibri"/>
          <w:i/>
          <w:iCs/>
          <w:sz w:val="24"/>
          <w:szCs w:val="24"/>
          <w:lang w:val="en-US"/>
        </w:rPr>
        <w:t>CNC   network”</w:t>
      </w:r>
      <w:bookmarkEnd w:id="14"/>
    </w:p>
    <w:p w14:paraId="4E66EC5C" w14:textId="77777777" w:rsidR="006B6A7C" w:rsidRPr="00DF32E5" w:rsidRDefault="006B6A7C" w:rsidP="006B6A7C">
      <w:pPr>
        <w:pStyle w:val="ListParagraph"/>
        <w:numPr>
          <w:ilvl w:val="0"/>
          <w:numId w:val="9"/>
        </w:numPr>
        <w:tabs>
          <w:tab w:val="clear" w:pos="794"/>
          <w:tab w:val="clear" w:pos="1191"/>
          <w:tab w:val="clear" w:pos="1588"/>
          <w:tab w:val="left" w:pos="709"/>
          <w:tab w:val="left" w:pos="1134"/>
          <w:tab w:val="left" w:pos="1276"/>
        </w:tabs>
        <w:overflowPunct/>
        <w:autoSpaceDE/>
        <w:autoSpaceDN/>
        <w:adjustRightInd/>
        <w:spacing w:before="80"/>
        <w:ind w:left="1418" w:firstLine="0"/>
        <w:textAlignment w:val="auto"/>
        <w:rPr>
          <w:rFonts w:ascii="Calibri" w:hAnsi="Calibri" w:cs="Calibri"/>
          <w:sz w:val="24"/>
          <w:szCs w:val="24"/>
          <w:lang w:val="en-US"/>
        </w:rPr>
      </w:pPr>
      <w:bookmarkStart w:id="15" w:name="lt_pId131"/>
      <w:r w:rsidRPr="006B6A7C">
        <w:rPr>
          <w:rFonts w:ascii="Calibri" w:hAnsi="Calibri" w:cs="Calibri"/>
          <w:sz w:val="24"/>
          <w:szCs w:val="24"/>
          <w:lang w:val="en-US"/>
        </w:rPr>
        <w:t>Y.CNC-CL-Arch</w:t>
      </w:r>
      <w:r w:rsidRPr="00DF32E5">
        <w:rPr>
          <w:rFonts w:ascii="Calibri" w:hAnsi="Calibri" w:cs="Calibri"/>
          <w:sz w:val="24"/>
          <w:szCs w:val="24"/>
          <w:lang w:val="en-US"/>
        </w:rPr>
        <w:t xml:space="preserve"> </w:t>
      </w:r>
      <w:r w:rsidRPr="00DF32E5">
        <w:rPr>
          <w:rFonts w:ascii="Calibri" w:hAnsi="Calibri" w:cs="Calibri"/>
          <w:i/>
          <w:iCs/>
          <w:sz w:val="24"/>
          <w:szCs w:val="24"/>
          <w:lang w:val="en-US"/>
        </w:rPr>
        <w:t>“Requirements and architecture</w:t>
      </w:r>
      <w:r w:rsidRPr="00DF32E5">
        <w:rPr>
          <w:rFonts w:ascii="Calibri" w:hAnsi="Calibri"/>
          <w:i/>
          <w:sz w:val="24"/>
          <w:lang w:val="en-US"/>
        </w:rPr>
        <w:t xml:space="preserve"> </w:t>
      </w:r>
      <w:r w:rsidRPr="006B6A7C">
        <w:rPr>
          <w:rFonts w:ascii="Calibri" w:hAnsi="Calibri"/>
          <w:i/>
          <w:sz w:val="24"/>
          <w:lang w:val="en-US"/>
        </w:rPr>
        <w:t xml:space="preserve">of </w:t>
      </w:r>
      <w:r w:rsidRPr="006B6A7C">
        <w:rPr>
          <w:rFonts w:ascii="Calibri" w:hAnsi="Calibri" w:cs="Calibri"/>
          <w:i/>
          <w:iCs/>
          <w:sz w:val="24"/>
          <w:szCs w:val="24"/>
          <w:lang w:val="en-US"/>
        </w:rPr>
        <w:t>control layer in CNC network</w:t>
      </w:r>
      <w:r w:rsidRPr="00DF32E5">
        <w:rPr>
          <w:rFonts w:ascii="Calibri" w:hAnsi="Calibri" w:cs="Calibri"/>
          <w:i/>
          <w:iCs/>
          <w:sz w:val="24"/>
          <w:szCs w:val="24"/>
          <w:lang w:val="en-US"/>
        </w:rPr>
        <w:t>”</w:t>
      </w:r>
      <w:bookmarkEnd w:id="15"/>
      <w:r w:rsidRPr="00DF32E5">
        <w:rPr>
          <w:rFonts w:ascii="Calibri" w:hAnsi="Calibri" w:cs="Calibri"/>
          <w:sz w:val="24"/>
          <w:szCs w:val="24"/>
          <w:lang w:val="en-US"/>
        </w:rPr>
        <w:t xml:space="preserve">     </w:t>
      </w:r>
    </w:p>
    <w:p w14:paraId="5D867178" w14:textId="77777777" w:rsidR="006B6A7C" w:rsidRPr="00DF32E5" w:rsidRDefault="006B6A7C" w:rsidP="006B6A7C">
      <w:pPr>
        <w:tabs>
          <w:tab w:val="clear" w:pos="794"/>
          <w:tab w:val="clear" w:pos="1191"/>
          <w:tab w:val="clear" w:pos="1588"/>
          <w:tab w:val="left" w:pos="709"/>
          <w:tab w:val="left" w:pos="1134"/>
        </w:tabs>
        <w:spacing w:before="80"/>
        <w:ind w:left="567" w:hanging="567"/>
        <w:rPr>
          <w:rFonts w:ascii="Calibri" w:hAnsi="Calibri" w:cs="Calibri"/>
          <w:sz w:val="24"/>
          <w:szCs w:val="24"/>
          <w:lang w:val="en-US"/>
        </w:rPr>
      </w:pPr>
      <w:r w:rsidRPr="00DF32E5">
        <w:rPr>
          <w:rFonts w:ascii="Calibri" w:hAnsi="Calibri" w:cs="Calibri"/>
          <w:sz w:val="24"/>
          <w:szCs w:val="24"/>
          <w:lang w:val="en-US"/>
        </w:rPr>
        <w:tab/>
        <w:t xml:space="preserve">     </w:t>
      </w:r>
      <w:bookmarkStart w:id="16" w:name="lt_pId132"/>
      <w:r w:rsidRPr="00DF32E5">
        <w:rPr>
          <w:rFonts w:ascii="Calibri" w:hAnsi="Calibri" w:cs="Calibri"/>
          <w:sz w:val="24"/>
          <w:szCs w:val="24"/>
          <w:lang w:val="en-US"/>
        </w:rPr>
        <w:t>3.2.2    Q20/13:</w:t>
      </w:r>
      <w:bookmarkEnd w:id="16"/>
      <w:r w:rsidRPr="00DF32E5">
        <w:rPr>
          <w:rFonts w:ascii="Calibri" w:hAnsi="Calibri" w:cs="Calibri"/>
          <w:sz w:val="24"/>
          <w:szCs w:val="24"/>
          <w:lang w:val="en-US"/>
        </w:rPr>
        <w:t xml:space="preserve"> </w:t>
      </w:r>
    </w:p>
    <w:p w14:paraId="09BBDF97" w14:textId="77777777" w:rsidR="006B6A7C" w:rsidRPr="00DF32E5" w:rsidRDefault="006B6A7C" w:rsidP="006B6A7C">
      <w:pPr>
        <w:pStyle w:val="ListParagraph"/>
        <w:numPr>
          <w:ilvl w:val="0"/>
          <w:numId w:val="9"/>
        </w:numPr>
        <w:tabs>
          <w:tab w:val="clear" w:pos="794"/>
          <w:tab w:val="clear" w:pos="1191"/>
          <w:tab w:val="clear" w:pos="1588"/>
          <w:tab w:val="left" w:pos="851"/>
          <w:tab w:val="left" w:pos="1134"/>
        </w:tabs>
        <w:overflowPunct/>
        <w:autoSpaceDE/>
        <w:autoSpaceDN/>
        <w:adjustRightInd/>
        <w:spacing w:before="80"/>
        <w:ind w:left="1843" w:hanging="425"/>
        <w:textAlignment w:val="auto"/>
        <w:rPr>
          <w:rFonts w:ascii="Calibri" w:hAnsi="Calibri" w:cs="Calibri"/>
          <w:sz w:val="24"/>
          <w:szCs w:val="24"/>
          <w:lang w:val="en-US"/>
        </w:rPr>
      </w:pPr>
      <w:r w:rsidRPr="006B6A7C">
        <w:rPr>
          <w:rFonts w:ascii="Calibri" w:hAnsi="Calibri" w:cs="Calibri"/>
          <w:sz w:val="24"/>
          <w:szCs w:val="24"/>
          <w:lang w:val="en-US"/>
        </w:rPr>
        <w:t xml:space="preserve">   </w:t>
      </w:r>
      <w:bookmarkStart w:id="17" w:name="lt_pId133"/>
      <w:r w:rsidRPr="009F0908">
        <w:rPr>
          <w:rFonts w:ascii="Calibri" w:hAnsi="Calibri" w:cs="Calibri"/>
          <w:sz w:val="24"/>
          <w:szCs w:val="24"/>
          <w:lang w:val="en-US"/>
        </w:rPr>
        <w:t>Y.IMT2020-SS-CNC "</w:t>
      </w:r>
      <w:r w:rsidRPr="009F0908">
        <w:rPr>
          <w:rFonts w:ascii="Calibri" w:hAnsi="Calibri" w:cs="Calibri"/>
          <w:i/>
          <w:iCs/>
          <w:sz w:val="24"/>
          <w:szCs w:val="24"/>
          <w:lang w:val="en-US"/>
        </w:rPr>
        <w:t>Requirements and framework of service scheduling for</w:t>
      </w:r>
      <w:bookmarkEnd w:id="17"/>
      <w:r w:rsidRPr="009F0908">
        <w:rPr>
          <w:rFonts w:ascii="Calibri" w:hAnsi="Calibri" w:cs="Calibri"/>
          <w:i/>
          <w:iCs/>
          <w:sz w:val="24"/>
          <w:szCs w:val="24"/>
          <w:lang w:val="en-US"/>
        </w:rPr>
        <w:br/>
        <w:t xml:space="preserve">   </w:t>
      </w:r>
      <w:bookmarkStart w:id="18" w:name="lt_pId134"/>
      <w:r w:rsidRPr="009F0908">
        <w:rPr>
          <w:rFonts w:ascii="Calibri" w:hAnsi="Calibri" w:cs="Calibri"/>
          <w:i/>
          <w:iCs/>
          <w:sz w:val="24"/>
          <w:szCs w:val="24"/>
          <w:lang w:val="en-US"/>
        </w:rPr>
        <w:t>computing and network convergence for IMT-2020 and beyond"</w:t>
      </w:r>
      <w:bookmarkEnd w:id="18"/>
    </w:p>
    <w:p w14:paraId="077D52EA" w14:textId="77777777" w:rsidR="006B6A7C" w:rsidRPr="00DF32E5" w:rsidRDefault="006B6A7C" w:rsidP="006B6A7C">
      <w:pPr>
        <w:tabs>
          <w:tab w:val="clear" w:pos="1191"/>
          <w:tab w:val="clear" w:pos="1588"/>
          <w:tab w:val="left" w:pos="993"/>
        </w:tabs>
        <w:spacing w:before="80"/>
        <w:ind w:left="851" w:hanging="851"/>
        <w:rPr>
          <w:rFonts w:ascii="Calibri" w:hAnsi="Calibri" w:cs="Calibri"/>
          <w:sz w:val="24"/>
          <w:szCs w:val="24"/>
          <w:lang w:val="en-US"/>
        </w:rPr>
      </w:pPr>
      <w:r w:rsidRPr="00DF32E5">
        <w:rPr>
          <w:rFonts w:ascii="Calibri" w:hAnsi="Calibri" w:cs="Calibri"/>
          <w:sz w:val="24"/>
          <w:szCs w:val="24"/>
          <w:lang w:val="en-US"/>
        </w:rPr>
        <w:tab/>
        <w:t xml:space="preserve"> </w:t>
      </w:r>
      <w:bookmarkStart w:id="19" w:name="lt_pId135"/>
      <w:r w:rsidRPr="00DF32E5">
        <w:rPr>
          <w:rFonts w:ascii="Calibri" w:hAnsi="Calibri" w:cs="Calibri"/>
          <w:sz w:val="24"/>
          <w:szCs w:val="24"/>
          <w:lang w:val="en-US"/>
        </w:rPr>
        <w:t>3.2.3    Q23/13:</w:t>
      </w:r>
      <w:bookmarkEnd w:id="19"/>
    </w:p>
    <w:p w14:paraId="6DE2912E" w14:textId="77777777" w:rsidR="006B6A7C" w:rsidRPr="00DF32E5" w:rsidRDefault="006B6A7C" w:rsidP="006B6A7C">
      <w:pPr>
        <w:pStyle w:val="ListParagraph"/>
        <w:numPr>
          <w:ilvl w:val="0"/>
          <w:numId w:val="10"/>
        </w:numPr>
        <w:tabs>
          <w:tab w:val="clear" w:pos="794"/>
          <w:tab w:val="clear" w:pos="1191"/>
          <w:tab w:val="clear" w:pos="1588"/>
          <w:tab w:val="clear" w:pos="1985"/>
          <w:tab w:val="left" w:pos="1418"/>
          <w:tab w:val="left" w:pos="1843"/>
        </w:tabs>
        <w:overflowPunct/>
        <w:autoSpaceDE/>
        <w:autoSpaceDN/>
        <w:adjustRightInd/>
        <w:spacing w:before="80"/>
        <w:ind w:left="1701" w:hanging="283"/>
        <w:textAlignment w:val="auto"/>
        <w:rPr>
          <w:rFonts w:ascii="Calibri" w:hAnsi="Calibri"/>
          <w:sz w:val="24"/>
          <w:lang w:val="en-US"/>
        </w:rPr>
      </w:pPr>
      <w:r w:rsidRPr="00DF32E5">
        <w:rPr>
          <w:rFonts w:ascii="Calibri" w:hAnsi="Calibri" w:cs="Calibri"/>
          <w:sz w:val="24"/>
          <w:szCs w:val="24"/>
          <w:lang w:val="en-US"/>
        </w:rPr>
        <w:t xml:space="preserve">      </w:t>
      </w:r>
      <w:bookmarkStart w:id="20" w:name="lt_pId136"/>
      <w:r w:rsidRPr="00DF32E5">
        <w:rPr>
          <w:rFonts w:ascii="Calibri" w:hAnsi="Calibri" w:cs="Calibri"/>
          <w:sz w:val="24"/>
          <w:szCs w:val="24"/>
          <w:lang w:val="en-US"/>
        </w:rPr>
        <w:t xml:space="preserve">Y.FMSC-CNC </w:t>
      </w:r>
      <w:r w:rsidRPr="00DF32E5">
        <w:rPr>
          <w:rFonts w:ascii="Calibri" w:hAnsi="Calibri" w:cs="Calibri"/>
          <w:i/>
          <w:iCs/>
          <w:sz w:val="24"/>
          <w:szCs w:val="24"/>
          <w:lang w:val="en-US"/>
        </w:rPr>
        <w:t>“Fixed, mobile and satellite convergence - Computing and</w:t>
      </w:r>
      <w:bookmarkEnd w:id="20"/>
      <w:r w:rsidRPr="00DF32E5">
        <w:rPr>
          <w:rFonts w:ascii="Calibri" w:hAnsi="Calibri" w:cs="Calibri"/>
          <w:i/>
          <w:iCs/>
          <w:sz w:val="24"/>
          <w:szCs w:val="24"/>
          <w:lang w:val="en-US"/>
        </w:rPr>
        <w:br/>
        <w:t xml:space="preserve">      </w:t>
      </w:r>
      <w:bookmarkStart w:id="21" w:name="lt_pId137"/>
      <w:r w:rsidRPr="00DF32E5">
        <w:rPr>
          <w:rFonts w:ascii="Calibri" w:hAnsi="Calibri" w:cs="Calibri"/>
          <w:i/>
          <w:iCs/>
          <w:sz w:val="24"/>
          <w:szCs w:val="24"/>
          <w:lang w:val="en-US"/>
        </w:rPr>
        <w:t>network convergence</w:t>
      </w:r>
      <w:r w:rsidRPr="00DF32E5">
        <w:rPr>
          <w:rFonts w:ascii="Calibri" w:hAnsi="Calibri"/>
          <w:i/>
          <w:sz w:val="24"/>
          <w:lang w:val="en-US"/>
        </w:rPr>
        <w:t xml:space="preserve"> for IMT-2020 </w:t>
      </w:r>
      <w:r w:rsidRPr="00DF32E5">
        <w:rPr>
          <w:rFonts w:ascii="Calibri" w:hAnsi="Calibri" w:cs="Calibri"/>
          <w:i/>
          <w:iCs/>
          <w:sz w:val="24"/>
          <w:szCs w:val="24"/>
          <w:lang w:val="en-US"/>
        </w:rPr>
        <w:t>and beyond”</w:t>
      </w:r>
      <w:bookmarkEnd w:id="21"/>
    </w:p>
    <w:p w14:paraId="27E87811" w14:textId="77777777" w:rsidR="006B6A7C" w:rsidRPr="00DF32E5" w:rsidRDefault="006B6A7C" w:rsidP="006B6A7C">
      <w:pPr>
        <w:tabs>
          <w:tab w:val="clear" w:pos="1191"/>
          <w:tab w:val="clear" w:pos="1588"/>
          <w:tab w:val="left" w:pos="1418"/>
        </w:tabs>
        <w:spacing w:before="80"/>
        <w:ind w:left="1418" w:hanging="1418"/>
        <w:rPr>
          <w:rFonts w:ascii="Calibri" w:hAnsi="Calibri"/>
          <w:sz w:val="24"/>
          <w:lang w:val="en-US"/>
        </w:rPr>
      </w:pPr>
      <w:r w:rsidRPr="00DF32E5">
        <w:rPr>
          <w:rFonts w:ascii="Calibri" w:hAnsi="Calibri" w:cs="Calibri"/>
          <w:sz w:val="24"/>
          <w:szCs w:val="24"/>
          <w:lang w:val="en-US"/>
        </w:rPr>
        <w:t xml:space="preserve">4.          </w:t>
      </w:r>
      <w:bookmarkStart w:id="22" w:name="lt_pId139"/>
      <w:r w:rsidRPr="00DF32E5">
        <w:rPr>
          <w:rFonts w:ascii="Calibri" w:hAnsi="Calibri" w:cs="Calibri"/>
          <w:sz w:val="24"/>
          <w:szCs w:val="24"/>
          <w:lang w:val="en-US"/>
        </w:rPr>
        <w:t>Review</w:t>
      </w:r>
      <w:r w:rsidRPr="00DF32E5">
        <w:rPr>
          <w:rFonts w:ascii="Calibri" w:hAnsi="Calibri"/>
          <w:sz w:val="24"/>
          <w:lang w:val="en-US"/>
        </w:rPr>
        <w:t xml:space="preserve"> of </w:t>
      </w:r>
      <w:r w:rsidRPr="00DF32E5">
        <w:rPr>
          <w:rFonts w:ascii="Calibri" w:hAnsi="Calibri" w:cs="Calibri"/>
          <w:sz w:val="24"/>
          <w:szCs w:val="24"/>
          <w:lang w:val="en-US"/>
        </w:rPr>
        <w:t>the JCA-</w:t>
      </w:r>
      <w:r w:rsidRPr="00DF32E5">
        <w:rPr>
          <w:rFonts w:ascii="Calibri" w:hAnsi="Calibri"/>
          <w:sz w:val="24"/>
          <w:lang w:val="en-US"/>
        </w:rPr>
        <w:t>IMT2020</w:t>
      </w:r>
      <w:r w:rsidRPr="00DF32E5">
        <w:rPr>
          <w:rFonts w:ascii="Calibri" w:hAnsi="Calibri" w:cs="Calibri"/>
          <w:sz w:val="24"/>
          <w:szCs w:val="24"/>
          <w:lang w:val="en-US"/>
        </w:rPr>
        <w:t xml:space="preserve"> operation</w:t>
      </w:r>
      <w:r w:rsidRPr="00DF32E5">
        <w:rPr>
          <w:rFonts w:ascii="Calibri" w:hAnsi="Calibri"/>
          <w:sz w:val="24"/>
          <w:lang w:val="en-US"/>
        </w:rPr>
        <w:t xml:space="preserve"> and </w:t>
      </w:r>
      <w:r w:rsidRPr="00DF32E5">
        <w:rPr>
          <w:rFonts w:ascii="Calibri" w:hAnsi="Calibri" w:cs="Calibri"/>
          <w:sz w:val="24"/>
          <w:szCs w:val="24"/>
          <w:lang w:val="en-US"/>
        </w:rPr>
        <w:t>consideration of its lifetime extension</w:t>
      </w:r>
      <w:bookmarkEnd w:id="22"/>
      <w:r w:rsidRPr="00DF32E5">
        <w:rPr>
          <w:rFonts w:ascii="Calibri" w:hAnsi="Calibri" w:cs="Calibri"/>
          <w:sz w:val="24"/>
          <w:szCs w:val="24"/>
          <w:lang w:val="en-US"/>
        </w:rPr>
        <w:t xml:space="preserve"> </w:t>
      </w:r>
    </w:p>
    <w:p w14:paraId="1C52DC73" w14:textId="77777777" w:rsidR="006B6A7C" w:rsidRPr="00DF32E5" w:rsidRDefault="006B6A7C" w:rsidP="006B6A7C">
      <w:pPr>
        <w:tabs>
          <w:tab w:val="clear" w:pos="1191"/>
          <w:tab w:val="clear" w:pos="1588"/>
          <w:tab w:val="left" w:pos="1418"/>
        </w:tabs>
        <w:spacing w:before="80"/>
        <w:ind w:left="1418" w:hanging="1418"/>
        <w:rPr>
          <w:rFonts w:ascii="Calibri" w:hAnsi="Calibri" w:cs="Calibri"/>
          <w:sz w:val="24"/>
          <w:szCs w:val="24"/>
          <w:lang w:val="en-US"/>
        </w:rPr>
      </w:pPr>
      <w:r w:rsidRPr="00DF32E5">
        <w:rPr>
          <w:rFonts w:ascii="Calibri" w:hAnsi="Calibri" w:cs="Calibri"/>
          <w:sz w:val="24"/>
          <w:szCs w:val="24"/>
          <w:lang w:val="en-US"/>
        </w:rPr>
        <w:t xml:space="preserve">5.          </w:t>
      </w:r>
      <w:bookmarkStart w:id="23" w:name="lt_pId141"/>
      <w:r w:rsidRPr="00DF32E5">
        <w:rPr>
          <w:rFonts w:ascii="Calibri" w:hAnsi="Calibri" w:cs="Calibri"/>
          <w:sz w:val="24"/>
          <w:szCs w:val="24"/>
          <w:lang w:val="en-US"/>
        </w:rPr>
        <w:t>Review of FG-AN operation and consideration of its lifetime extension</w:t>
      </w:r>
      <w:bookmarkEnd w:id="23"/>
    </w:p>
    <w:p w14:paraId="31DFEB10" w14:textId="77777777" w:rsidR="006B6A7C" w:rsidRPr="00DF32E5" w:rsidRDefault="006B6A7C" w:rsidP="006B6A7C">
      <w:pPr>
        <w:tabs>
          <w:tab w:val="clear" w:pos="1191"/>
          <w:tab w:val="clear" w:pos="1588"/>
          <w:tab w:val="left" w:pos="1418"/>
        </w:tabs>
        <w:spacing w:before="80"/>
        <w:ind w:left="1418" w:hanging="1418"/>
        <w:rPr>
          <w:rFonts w:ascii="Calibri" w:hAnsi="Calibri" w:cs="Calibri"/>
          <w:sz w:val="24"/>
          <w:szCs w:val="24"/>
          <w:lang w:val="en-US"/>
        </w:rPr>
      </w:pPr>
      <w:r w:rsidRPr="00DF32E5">
        <w:rPr>
          <w:rFonts w:ascii="Calibri" w:hAnsi="Calibri" w:cs="Calibri"/>
          <w:sz w:val="24"/>
          <w:szCs w:val="24"/>
          <w:lang w:val="en-US"/>
        </w:rPr>
        <w:t xml:space="preserve">6.          </w:t>
      </w:r>
      <w:bookmarkStart w:id="24" w:name="lt_pId143"/>
      <w:r w:rsidRPr="00DF32E5">
        <w:rPr>
          <w:rFonts w:ascii="Calibri" w:hAnsi="Calibri" w:cs="Calibri"/>
          <w:sz w:val="24"/>
          <w:szCs w:val="24"/>
          <w:lang w:val="en-US"/>
        </w:rPr>
        <w:t>Consideration for creating a new Question for coordination</w:t>
      </w:r>
      <w:bookmarkEnd w:id="24"/>
    </w:p>
    <w:p w14:paraId="7649A2FF" w14:textId="77777777" w:rsidR="006B6A7C" w:rsidRPr="006B6A7C" w:rsidRDefault="006B6A7C" w:rsidP="006B6A7C">
      <w:pPr>
        <w:tabs>
          <w:tab w:val="clear" w:pos="1191"/>
          <w:tab w:val="clear" w:pos="1588"/>
          <w:tab w:val="left" w:pos="1418"/>
        </w:tabs>
        <w:spacing w:before="80"/>
        <w:ind w:left="1418" w:hanging="1418"/>
        <w:rPr>
          <w:rFonts w:ascii="Calibri" w:hAnsi="Calibri" w:cs="Calibri"/>
          <w:sz w:val="24"/>
          <w:szCs w:val="24"/>
          <w:lang w:val="en-US"/>
        </w:rPr>
      </w:pPr>
      <w:r w:rsidRPr="006B6A7C">
        <w:rPr>
          <w:rFonts w:ascii="Calibri" w:hAnsi="Calibri" w:cs="Calibri"/>
          <w:sz w:val="24"/>
          <w:szCs w:val="24"/>
          <w:lang w:val="en-US"/>
        </w:rPr>
        <w:t xml:space="preserve">7.          </w:t>
      </w:r>
      <w:bookmarkStart w:id="25" w:name="lt_pId145"/>
      <w:r w:rsidRPr="006B6A7C">
        <w:rPr>
          <w:rFonts w:ascii="Calibri" w:hAnsi="Calibri" w:cs="Calibri"/>
          <w:sz w:val="24"/>
          <w:szCs w:val="24"/>
          <w:lang w:val="en-US"/>
        </w:rPr>
        <w:t>Next Study Period preparations: set up the NSP** ad-hoc</w:t>
      </w:r>
      <w:bookmarkEnd w:id="25"/>
    </w:p>
    <w:p w14:paraId="01FEF6D8" w14:textId="77777777" w:rsidR="006B6A7C" w:rsidRPr="009F0908" w:rsidRDefault="006B6A7C" w:rsidP="006B6A7C">
      <w:pPr>
        <w:tabs>
          <w:tab w:val="clear" w:pos="794"/>
          <w:tab w:val="left" w:pos="709"/>
          <w:tab w:val="num" w:pos="993"/>
          <w:tab w:val="num" w:pos="1155"/>
        </w:tabs>
        <w:overflowPunct/>
        <w:autoSpaceDE/>
        <w:autoSpaceDN/>
        <w:adjustRightInd/>
        <w:spacing w:line="276" w:lineRule="auto"/>
        <w:textAlignment w:val="auto"/>
        <w:rPr>
          <w:rFonts w:ascii="Calibri" w:hAnsi="Calibri"/>
          <w:sz w:val="24"/>
          <w:lang w:val="en-US"/>
        </w:rPr>
      </w:pPr>
      <w:r w:rsidRPr="009F0908">
        <w:rPr>
          <w:rFonts w:ascii="Calibri" w:hAnsi="Calibri" w:cs="Calibri"/>
          <w:sz w:val="24"/>
          <w:szCs w:val="24"/>
          <w:lang w:val="en-US"/>
        </w:rPr>
        <w:t>8.</w:t>
      </w:r>
      <w:r w:rsidRPr="009F0908">
        <w:rPr>
          <w:rFonts w:ascii="Calibri" w:hAnsi="Calibri" w:cs="Calibri"/>
          <w:sz w:val="24"/>
          <w:szCs w:val="24"/>
          <w:lang w:val="en-US"/>
        </w:rPr>
        <w:tab/>
      </w:r>
      <w:bookmarkStart w:id="26" w:name="lt_pId147"/>
      <w:r w:rsidRPr="009F0908">
        <w:rPr>
          <w:rFonts w:ascii="Calibri" w:hAnsi="Calibri"/>
          <w:sz w:val="24"/>
          <w:lang w:val="en-US"/>
        </w:rPr>
        <w:t xml:space="preserve">Review the status of </w:t>
      </w:r>
      <w:r w:rsidRPr="009F0908">
        <w:rPr>
          <w:rFonts w:ascii="Calibri" w:hAnsi="Calibri" w:cs="Calibri"/>
          <w:sz w:val="24"/>
          <w:szCs w:val="24"/>
          <w:lang w:val="en-US"/>
        </w:rPr>
        <w:t>JCA-ML endorsement</w:t>
      </w:r>
      <w:r w:rsidRPr="009F0908">
        <w:rPr>
          <w:rFonts w:ascii="Calibri" w:hAnsi="Calibri"/>
          <w:sz w:val="24"/>
          <w:lang w:val="en-US"/>
        </w:rPr>
        <w:t xml:space="preserve"> and </w:t>
      </w:r>
      <w:r w:rsidRPr="009F0908">
        <w:rPr>
          <w:rFonts w:ascii="Calibri" w:hAnsi="Calibri" w:cs="Calibri"/>
          <w:sz w:val="24"/>
          <w:szCs w:val="24"/>
          <w:lang w:val="en-US"/>
        </w:rPr>
        <w:t>preparations for JCA-ML operation</w:t>
      </w:r>
      <w:bookmarkEnd w:id="26"/>
    </w:p>
    <w:p w14:paraId="2D5066A8" w14:textId="77777777" w:rsidR="006B6A7C" w:rsidRPr="006B6A7C" w:rsidRDefault="006B6A7C" w:rsidP="006B6A7C">
      <w:pPr>
        <w:tabs>
          <w:tab w:val="clear" w:pos="794"/>
          <w:tab w:val="left" w:pos="709"/>
        </w:tabs>
        <w:overflowPunct/>
        <w:autoSpaceDE/>
        <w:autoSpaceDN/>
        <w:adjustRightInd/>
        <w:textAlignment w:val="auto"/>
        <w:rPr>
          <w:rFonts w:ascii="Calibri" w:hAnsi="Calibri"/>
          <w:sz w:val="24"/>
          <w:lang w:val="en-US"/>
        </w:rPr>
      </w:pPr>
      <w:r w:rsidRPr="006B6A7C">
        <w:rPr>
          <w:rFonts w:ascii="Calibri" w:hAnsi="Calibri" w:cs="Calibri"/>
          <w:sz w:val="24"/>
          <w:szCs w:val="24"/>
          <w:lang w:val="en-US"/>
        </w:rPr>
        <w:t xml:space="preserve">9. </w:t>
      </w:r>
      <w:r w:rsidRPr="006B6A7C">
        <w:rPr>
          <w:rFonts w:ascii="Calibri" w:hAnsi="Calibri" w:cs="Calibri"/>
          <w:sz w:val="24"/>
          <w:szCs w:val="24"/>
          <w:lang w:val="en-US"/>
        </w:rPr>
        <w:tab/>
      </w:r>
      <w:bookmarkStart w:id="27" w:name="lt_pId149"/>
      <w:r w:rsidRPr="006B6A7C">
        <w:rPr>
          <w:rFonts w:ascii="Calibri" w:hAnsi="Calibri"/>
          <w:sz w:val="24"/>
          <w:lang w:val="en-US"/>
        </w:rPr>
        <w:t>Liaison and interaction with other groups</w:t>
      </w:r>
      <w:r w:rsidRPr="006B6A7C">
        <w:rPr>
          <w:rFonts w:ascii="Calibri" w:hAnsi="Calibri" w:cs="Calibri"/>
          <w:sz w:val="24"/>
          <w:szCs w:val="24"/>
          <w:lang w:val="en-US"/>
        </w:rPr>
        <w:t>, if needed</w:t>
      </w:r>
      <w:bookmarkEnd w:id="27"/>
    </w:p>
    <w:p w14:paraId="007EF8A1" w14:textId="77777777" w:rsidR="006B6A7C" w:rsidRPr="006B6A7C" w:rsidRDefault="006B6A7C" w:rsidP="006B6A7C">
      <w:pPr>
        <w:tabs>
          <w:tab w:val="clear" w:pos="794"/>
          <w:tab w:val="left" w:pos="709"/>
        </w:tabs>
        <w:overflowPunct/>
        <w:autoSpaceDE/>
        <w:autoSpaceDN/>
        <w:adjustRightInd/>
        <w:textAlignment w:val="auto"/>
        <w:rPr>
          <w:rFonts w:ascii="Calibri" w:hAnsi="Calibri"/>
          <w:sz w:val="24"/>
          <w:lang w:val="en-US"/>
        </w:rPr>
      </w:pPr>
      <w:r w:rsidRPr="006B6A7C">
        <w:rPr>
          <w:rFonts w:ascii="Calibri" w:hAnsi="Calibri" w:cs="Calibri"/>
          <w:sz w:val="24"/>
          <w:szCs w:val="24"/>
          <w:lang w:val="en-US"/>
        </w:rPr>
        <w:t xml:space="preserve">10.    </w:t>
      </w:r>
      <w:r w:rsidRPr="006B6A7C">
        <w:rPr>
          <w:rFonts w:ascii="Calibri" w:hAnsi="Calibri" w:cs="Calibri"/>
          <w:sz w:val="24"/>
          <w:szCs w:val="24"/>
          <w:lang w:val="en-US"/>
        </w:rPr>
        <w:tab/>
      </w:r>
      <w:bookmarkStart w:id="28" w:name="lt_pId151"/>
      <w:r w:rsidRPr="006B6A7C">
        <w:rPr>
          <w:rFonts w:ascii="Calibri" w:hAnsi="Calibri"/>
          <w:sz w:val="24"/>
          <w:lang w:val="en-US"/>
        </w:rPr>
        <w:t>Miscellaneous</w:t>
      </w:r>
      <w:bookmarkEnd w:id="28"/>
    </w:p>
    <w:p w14:paraId="2214E872" w14:textId="77777777" w:rsidR="006B6A7C" w:rsidRPr="006B6A7C" w:rsidRDefault="006B6A7C" w:rsidP="006B6A7C">
      <w:pPr>
        <w:tabs>
          <w:tab w:val="clear" w:pos="794"/>
          <w:tab w:val="left" w:pos="709"/>
        </w:tabs>
        <w:overflowPunct/>
        <w:autoSpaceDE/>
        <w:autoSpaceDN/>
        <w:adjustRightInd/>
        <w:textAlignment w:val="auto"/>
        <w:rPr>
          <w:rFonts w:ascii="Calibri" w:hAnsi="Calibri"/>
          <w:sz w:val="24"/>
          <w:lang w:val="en-US"/>
        </w:rPr>
      </w:pPr>
      <w:r w:rsidRPr="006B6A7C">
        <w:rPr>
          <w:rFonts w:ascii="Calibri" w:hAnsi="Calibri" w:cs="Calibri"/>
          <w:sz w:val="24"/>
          <w:szCs w:val="24"/>
          <w:lang w:val="en-US"/>
        </w:rPr>
        <w:t xml:space="preserve">11.    </w:t>
      </w:r>
      <w:r w:rsidRPr="006B6A7C">
        <w:rPr>
          <w:rFonts w:ascii="Calibri" w:hAnsi="Calibri" w:cs="Calibri"/>
          <w:sz w:val="24"/>
          <w:szCs w:val="24"/>
          <w:lang w:val="en-US"/>
        </w:rPr>
        <w:tab/>
      </w:r>
      <w:bookmarkStart w:id="29" w:name="lt_pId153"/>
      <w:r w:rsidRPr="006B6A7C">
        <w:rPr>
          <w:rFonts w:ascii="Calibri" w:hAnsi="Calibri"/>
          <w:sz w:val="24"/>
          <w:lang w:val="en-US"/>
        </w:rPr>
        <w:t>Adjournment</w:t>
      </w:r>
      <w:bookmarkEnd w:id="29"/>
      <w:r w:rsidRPr="006B6A7C">
        <w:rPr>
          <w:rFonts w:ascii="Calibri" w:hAnsi="Calibri"/>
          <w:sz w:val="24"/>
          <w:lang w:val="en-US"/>
        </w:rPr>
        <w:t xml:space="preserve"> </w:t>
      </w:r>
    </w:p>
    <w:p w14:paraId="17261A7C" w14:textId="77777777" w:rsidR="006B6A7C" w:rsidRPr="006B6A7C" w:rsidRDefault="006B6A7C" w:rsidP="006B6A7C">
      <w:pPr>
        <w:spacing w:before="0"/>
        <w:jc w:val="center"/>
        <w:rPr>
          <w:lang w:val="en-US"/>
        </w:rPr>
      </w:pPr>
    </w:p>
    <w:p w14:paraId="2BD2C773" w14:textId="77777777" w:rsidR="006B6A7C" w:rsidRPr="006B6A7C" w:rsidRDefault="006B6A7C" w:rsidP="006B6A7C">
      <w:pPr>
        <w:overflowPunct/>
        <w:autoSpaceDE/>
        <w:autoSpaceDN/>
        <w:adjustRightInd/>
        <w:textAlignment w:val="auto"/>
        <w:rPr>
          <w:rFonts w:ascii="Calibri" w:hAnsi="Calibri" w:cs="Calibri"/>
          <w:sz w:val="24"/>
          <w:szCs w:val="24"/>
          <w:lang w:val="en-US"/>
        </w:rPr>
      </w:pPr>
      <w:r w:rsidRPr="006B6A7C">
        <w:rPr>
          <w:rFonts w:ascii="Calibri" w:hAnsi="Calibri" w:cs="Calibri"/>
          <w:sz w:val="24"/>
          <w:szCs w:val="24"/>
          <w:lang w:val="en-US"/>
        </w:rPr>
        <w:t>_________________</w:t>
      </w:r>
    </w:p>
    <w:p w14:paraId="503A520B" w14:textId="77777777" w:rsidR="006B6A7C" w:rsidRPr="006B6A7C" w:rsidRDefault="006B6A7C" w:rsidP="006B6A7C">
      <w:pPr>
        <w:pStyle w:val="Footer"/>
        <w:rPr>
          <w:caps w:val="0"/>
          <w:sz w:val="20"/>
          <w:szCs w:val="24"/>
          <w:lang w:val="en-US"/>
        </w:rPr>
      </w:pPr>
      <w:bookmarkStart w:id="30" w:name="lt_pId155"/>
      <w:r w:rsidRPr="006B6A7C">
        <w:rPr>
          <w:sz w:val="20"/>
          <w:szCs w:val="24"/>
          <w:lang w:val="en-US"/>
        </w:rPr>
        <w:t xml:space="preserve">* </w:t>
      </w:r>
      <w:r w:rsidRPr="006B6A7C">
        <w:rPr>
          <w:caps w:val="0"/>
          <w:sz w:val="20"/>
          <w:szCs w:val="24"/>
          <w:lang w:val="en-US"/>
        </w:rPr>
        <w:t>CNC stands for Computing and Network Convergence</w:t>
      </w:r>
      <w:bookmarkEnd w:id="30"/>
    </w:p>
    <w:p w14:paraId="686A4839" w14:textId="77777777" w:rsidR="006B6A7C" w:rsidRPr="006B6A7C" w:rsidRDefault="006B6A7C" w:rsidP="006B6A7C">
      <w:pPr>
        <w:pStyle w:val="Footer"/>
        <w:rPr>
          <w:caps w:val="0"/>
          <w:sz w:val="20"/>
          <w:szCs w:val="24"/>
          <w:lang w:val="en-US"/>
        </w:rPr>
      </w:pPr>
      <w:bookmarkStart w:id="31" w:name="lt_pId156"/>
      <w:r w:rsidRPr="006B6A7C">
        <w:rPr>
          <w:caps w:val="0"/>
          <w:sz w:val="20"/>
          <w:szCs w:val="24"/>
          <w:lang w:val="en-US"/>
        </w:rPr>
        <w:t>** NSP is Next Study Period</w:t>
      </w:r>
      <w:bookmarkEnd w:id="31"/>
    </w:p>
    <w:p w14:paraId="50619B28" w14:textId="77777777" w:rsidR="006B6A7C" w:rsidRPr="006B6A7C" w:rsidRDefault="006B6A7C" w:rsidP="006B6A7C">
      <w:pPr>
        <w:spacing w:before="0"/>
        <w:jc w:val="center"/>
        <w:rPr>
          <w:lang w:val="en-US"/>
        </w:rPr>
      </w:pPr>
    </w:p>
    <w:p w14:paraId="07F34CA3" w14:textId="4B8A2F50" w:rsidR="00C34772" w:rsidRPr="006B6A7C" w:rsidRDefault="006B6A7C" w:rsidP="006B6A7C">
      <w:pPr>
        <w:pStyle w:val="AnnexNotitle"/>
        <w:spacing w:after="80"/>
        <w:rPr>
          <w:sz w:val="4"/>
          <w:szCs w:val="4"/>
          <w:lang w:val="en-US"/>
        </w:rPr>
      </w:pPr>
      <w:r w:rsidRPr="006B6A7C">
        <w:rPr>
          <w:lang w:val="en-US"/>
        </w:rPr>
        <w:t>______________</w:t>
      </w:r>
    </w:p>
    <w:sectPr w:rsidR="00C34772" w:rsidRPr="006B6A7C" w:rsidSect="002545AA">
      <w:headerReference w:type="even" r:id="rId34"/>
      <w:headerReference w:type="default" r:id="rId35"/>
      <w:footerReference w:type="first" r:id="rId3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8CCA" w14:textId="77777777" w:rsidR="006B6A7C" w:rsidRDefault="006B6A7C">
      <w:r>
        <w:separator/>
      </w:r>
    </w:p>
  </w:endnote>
  <w:endnote w:type="continuationSeparator" w:id="0">
    <w:p w14:paraId="347CF83D" w14:textId="77777777" w:rsidR="006B6A7C" w:rsidRDefault="006B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1DF2"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D1B6" w14:textId="77777777" w:rsidR="006B6A7C" w:rsidRDefault="006B6A7C">
      <w:r>
        <w:t>____________________</w:t>
      </w:r>
    </w:p>
  </w:footnote>
  <w:footnote w:type="continuationSeparator" w:id="0">
    <w:p w14:paraId="28001C8C" w14:textId="77777777" w:rsidR="006B6A7C" w:rsidRDefault="006B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377909B9" w14:textId="00DFB1D1"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B6A7C">
          <w:rPr>
            <w:bCs/>
            <w:sz w:val="18"/>
            <w:szCs w:val="18"/>
          </w:rPr>
          <w:t>2</w:t>
        </w:r>
        <w:r w:rsidRPr="001A50AB">
          <w:rPr>
            <w:bCs/>
            <w:sz w:val="18"/>
            <w:szCs w:val="18"/>
          </w:rPr>
          <w:t>/</w:t>
        </w:r>
        <w:r w:rsidR="006B6A7C">
          <w:rPr>
            <w:bCs/>
            <w:sz w:val="18"/>
            <w:szCs w:val="18"/>
          </w:rPr>
          <w:t>13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1F9012EE" w14:textId="0B95BBC6"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B6A7C">
          <w:rPr>
            <w:bCs/>
            <w:sz w:val="18"/>
            <w:szCs w:val="18"/>
          </w:rPr>
          <w:t>2</w:t>
        </w:r>
        <w:r w:rsidRPr="001A50AB">
          <w:rPr>
            <w:bCs/>
            <w:sz w:val="18"/>
            <w:szCs w:val="18"/>
          </w:rPr>
          <w:t>/</w:t>
        </w:r>
        <w:r w:rsidR="006B6A7C">
          <w:rPr>
            <w:bCs/>
            <w:sz w:val="18"/>
            <w:szCs w:val="18"/>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1C08"/>
    <w:multiLevelType w:val="hybridMultilevel"/>
    <w:tmpl w:val="DEC4A03E"/>
    <w:lvl w:ilvl="0" w:tplc="9B0E0742">
      <w:numFmt w:val="bullet"/>
      <w:lvlText w:val="-"/>
      <w:lvlJc w:val="left"/>
      <w:pPr>
        <w:ind w:left="720" w:hanging="360"/>
      </w:pPr>
      <w:rPr>
        <w:rFonts w:ascii="Calibri" w:eastAsia="Times New Roman" w:hAnsi="Calibri" w:cs="Calibri" w:hint="default"/>
      </w:rPr>
    </w:lvl>
    <w:lvl w:ilvl="1" w:tplc="E72066C8" w:tentative="1">
      <w:start w:val="1"/>
      <w:numFmt w:val="bullet"/>
      <w:lvlText w:val="o"/>
      <w:lvlJc w:val="left"/>
      <w:pPr>
        <w:ind w:left="1440" w:hanging="360"/>
      </w:pPr>
      <w:rPr>
        <w:rFonts w:ascii="Courier New" w:hAnsi="Courier New" w:cs="Courier New" w:hint="default"/>
      </w:rPr>
    </w:lvl>
    <w:lvl w:ilvl="2" w:tplc="7A56C1E6" w:tentative="1">
      <w:start w:val="1"/>
      <w:numFmt w:val="bullet"/>
      <w:lvlText w:val=""/>
      <w:lvlJc w:val="left"/>
      <w:pPr>
        <w:ind w:left="2160" w:hanging="360"/>
      </w:pPr>
      <w:rPr>
        <w:rFonts w:ascii="Wingdings" w:hAnsi="Wingdings" w:hint="default"/>
      </w:rPr>
    </w:lvl>
    <w:lvl w:ilvl="3" w:tplc="33CEC7B0" w:tentative="1">
      <w:start w:val="1"/>
      <w:numFmt w:val="bullet"/>
      <w:lvlText w:val=""/>
      <w:lvlJc w:val="left"/>
      <w:pPr>
        <w:ind w:left="2880" w:hanging="360"/>
      </w:pPr>
      <w:rPr>
        <w:rFonts w:ascii="Symbol" w:hAnsi="Symbol" w:hint="default"/>
      </w:rPr>
    </w:lvl>
    <w:lvl w:ilvl="4" w:tplc="3DB0D858" w:tentative="1">
      <w:start w:val="1"/>
      <w:numFmt w:val="bullet"/>
      <w:lvlText w:val="o"/>
      <w:lvlJc w:val="left"/>
      <w:pPr>
        <w:ind w:left="3600" w:hanging="360"/>
      </w:pPr>
      <w:rPr>
        <w:rFonts w:ascii="Courier New" w:hAnsi="Courier New" w:cs="Courier New" w:hint="default"/>
      </w:rPr>
    </w:lvl>
    <w:lvl w:ilvl="5" w:tplc="281C1C44" w:tentative="1">
      <w:start w:val="1"/>
      <w:numFmt w:val="bullet"/>
      <w:lvlText w:val=""/>
      <w:lvlJc w:val="left"/>
      <w:pPr>
        <w:ind w:left="4320" w:hanging="360"/>
      </w:pPr>
      <w:rPr>
        <w:rFonts w:ascii="Wingdings" w:hAnsi="Wingdings" w:hint="default"/>
      </w:rPr>
    </w:lvl>
    <w:lvl w:ilvl="6" w:tplc="C20CDA14" w:tentative="1">
      <w:start w:val="1"/>
      <w:numFmt w:val="bullet"/>
      <w:lvlText w:val=""/>
      <w:lvlJc w:val="left"/>
      <w:pPr>
        <w:ind w:left="5040" w:hanging="360"/>
      </w:pPr>
      <w:rPr>
        <w:rFonts w:ascii="Symbol" w:hAnsi="Symbol" w:hint="default"/>
      </w:rPr>
    </w:lvl>
    <w:lvl w:ilvl="7" w:tplc="F08A8190" w:tentative="1">
      <w:start w:val="1"/>
      <w:numFmt w:val="bullet"/>
      <w:lvlText w:val="o"/>
      <w:lvlJc w:val="left"/>
      <w:pPr>
        <w:ind w:left="5760" w:hanging="360"/>
      </w:pPr>
      <w:rPr>
        <w:rFonts w:ascii="Courier New" w:hAnsi="Courier New" w:cs="Courier New" w:hint="default"/>
      </w:rPr>
    </w:lvl>
    <w:lvl w:ilvl="8" w:tplc="078E4B94"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0A6796"/>
    <w:multiLevelType w:val="hybridMultilevel"/>
    <w:tmpl w:val="B9C2D8BC"/>
    <w:lvl w:ilvl="0" w:tplc="D87A54FC">
      <w:start w:val="1"/>
      <w:numFmt w:val="decimal"/>
      <w:lvlText w:val="%1."/>
      <w:lvlJc w:val="left"/>
      <w:pPr>
        <w:tabs>
          <w:tab w:val="num" w:pos="1363"/>
        </w:tabs>
        <w:ind w:left="1363" w:hanging="79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8" w15:restartNumberingAfterBreak="0">
    <w:nsid w:val="7B5A02AD"/>
    <w:multiLevelType w:val="hybridMultilevel"/>
    <w:tmpl w:val="C3460488"/>
    <w:lvl w:ilvl="0" w:tplc="B804FDAA">
      <w:numFmt w:val="bullet"/>
      <w:lvlText w:val="-"/>
      <w:lvlJc w:val="left"/>
      <w:pPr>
        <w:ind w:left="2444" w:hanging="360"/>
      </w:pPr>
      <w:rPr>
        <w:rFonts w:ascii="Times New Roman" w:eastAsia="Times New Roman" w:hAnsi="Times New Roman" w:cs="Times New Roman" w:hint="default"/>
      </w:rPr>
    </w:lvl>
    <w:lvl w:ilvl="1" w:tplc="0318F372" w:tentative="1">
      <w:start w:val="1"/>
      <w:numFmt w:val="bullet"/>
      <w:lvlText w:val="o"/>
      <w:lvlJc w:val="left"/>
      <w:pPr>
        <w:ind w:left="3164" w:hanging="360"/>
      </w:pPr>
      <w:rPr>
        <w:rFonts w:ascii="Courier New" w:hAnsi="Courier New" w:cs="Courier New" w:hint="default"/>
      </w:rPr>
    </w:lvl>
    <w:lvl w:ilvl="2" w:tplc="F04672D2" w:tentative="1">
      <w:start w:val="1"/>
      <w:numFmt w:val="bullet"/>
      <w:lvlText w:val=""/>
      <w:lvlJc w:val="left"/>
      <w:pPr>
        <w:ind w:left="3884" w:hanging="360"/>
      </w:pPr>
      <w:rPr>
        <w:rFonts w:ascii="Wingdings" w:hAnsi="Wingdings" w:hint="default"/>
      </w:rPr>
    </w:lvl>
    <w:lvl w:ilvl="3" w:tplc="5CA6B03E" w:tentative="1">
      <w:start w:val="1"/>
      <w:numFmt w:val="bullet"/>
      <w:lvlText w:val=""/>
      <w:lvlJc w:val="left"/>
      <w:pPr>
        <w:ind w:left="4604" w:hanging="360"/>
      </w:pPr>
      <w:rPr>
        <w:rFonts w:ascii="Symbol" w:hAnsi="Symbol" w:hint="default"/>
      </w:rPr>
    </w:lvl>
    <w:lvl w:ilvl="4" w:tplc="C1FC8930" w:tentative="1">
      <w:start w:val="1"/>
      <w:numFmt w:val="bullet"/>
      <w:lvlText w:val="o"/>
      <w:lvlJc w:val="left"/>
      <w:pPr>
        <w:ind w:left="5324" w:hanging="360"/>
      </w:pPr>
      <w:rPr>
        <w:rFonts w:ascii="Courier New" w:hAnsi="Courier New" w:cs="Courier New" w:hint="default"/>
      </w:rPr>
    </w:lvl>
    <w:lvl w:ilvl="5" w:tplc="67AE1B1E" w:tentative="1">
      <w:start w:val="1"/>
      <w:numFmt w:val="bullet"/>
      <w:lvlText w:val=""/>
      <w:lvlJc w:val="left"/>
      <w:pPr>
        <w:ind w:left="6044" w:hanging="360"/>
      </w:pPr>
      <w:rPr>
        <w:rFonts w:ascii="Wingdings" w:hAnsi="Wingdings" w:hint="default"/>
      </w:rPr>
    </w:lvl>
    <w:lvl w:ilvl="6" w:tplc="AB8EE788" w:tentative="1">
      <w:start w:val="1"/>
      <w:numFmt w:val="bullet"/>
      <w:lvlText w:val=""/>
      <w:lvlJc w:val="left"/>
      <w:pPr>
        <w:ind w:left="6764" w:hanging="360"/>
      </w:pPr>
      <w:rPr>
        <w:rFonts w:ascii="Symbol" w:hAnsi="Symbol" w:hint="default"/>
      </w:rPr>
    </w:lvl>
    <w:lvl w:ilvl="7" w:tplc="CC86C990" w:tentative="1">
      <w:start w:val="1"/>
      <w:numFmt w:val="bullet"/>
      <w:lvlText w:val="o"/>
      <w:lvlJc w:val="left"/>
      <w:pPr>
        <w:ind w:left="7484" w:hanging="360"/>
      </w:pPr>
      <w:rPr>
        <w:rFonts w:ascii="Courier New" w:hAnsi="Courier New" w:cs="Courier New" w:hint="default"/>
      </w:rPr>
    </w:lvl>
    <w:lvl w:ilvl="8" w:tplc="0DA853F8" w:tentative="1">
      <w:start w:val="1"/>
      <w:numFmt w:val="bullet"/>
      <w:lvlText w:val=""/>
      <w:lvlJc w:val="left"/>
      <w:pPr>
        <w:ind w:left="8204" w:hanging="360"/>
      </w:pPr>
      <w:rPr>
        <w:rFonts w:ascii="Wingdings" w:hAnsi="Wingdings" w:hint="default"/>
      </w:rPr>
    </w:lvl>
  </w:abstractNum>
  <w:abstractNum w:abstractNumId="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720372754">
    <w:abstractNumId w:val="1"/>
  </w:num>
  <w:num w:numId="2" w16cid:durableId="1681422500">
    <w:abstractNumId w:val="9"/>
  </w:num>
  <w:num w:numId="3" w16cid:durableId="195897597">
    <w:abstractNumId w:val="6"/>
  </w:num>
  <w:num w:numId="4" w16cid:durableId="2014839212">
    <w:abstractNumId w:val="3"/>
  </w:num>
  <w:num w:numId="5" w16cid:durableId="180821813">
    <w:abstractNumId w:val="4"/>
  </w:num>
  <w:num w:numId="6" w16cid:durableId="780219568">
    <w:abstractNumId w:val="5"/>
  </w:num>
  <w:num w:numId="7" w16cid:durableId="1932353173">
    <w:abstractNumId w:val="2"/>
  </w:num>
  <w:num w:numId="8" w16cid:durableId="972246235">
    <w:abstractNumId w:val="7"/>
  </w:num>
  <w:num w:numId="9" w16cid:durableId="868026601">
    <w:abstractNumId w:val="0"/>
  </w:num>
  <w:num w:numId="10" w16cid:durableId="249394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85C69"/>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13B4"/>
    <w:rsid w:val="00427EA6"/>
    <w:rsid w:val="00450C73"/>
    <w:rsid w:val="0046308F"/>
    <w:rsid w:val="004C1AD1"/>
    <w:rsid w:val="004C4144"/>
    <w:rsid w:val="004E26E4"/>
    <w:rsid w:val="004F0A81"/>
    <w:rsid w:val="004F5584"/>
    <w:rsid w:val="00505119"/>
    <w:rsid w:val="00513957"/>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672AC"/>
    <w:rsid w:val="0067009C"/>
    <w:rsid w:val="00671564"/>
    <w:rsid w:val="006760CF"/>
    <w:rsid w:val="006969B4"/>
    <w:rsid w:val="006A0C05"/>
    <w:rsid w:val="006A335A"/>
    <w:rsid w:val="006B5061"/>
    <w:rsid w:val="006B6A7C"/>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AF64AC"/>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F5DAB"/>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fL????,fL?级,’´????,’´??级,’´??级链Ú,’´?级链,超????,超??级链,超??级链Ú,超?级链,超?级链Ú,超链接1,하이퍼링크2,하이퍼링크21"/>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link w:val="ListParagraphChar"/>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6B6A7C"/>
    <w:rPr>
      <w:color w:val="605E5C"/>
      <w:shd w:val="clear" w:color="auto" w:fill="E1DFDD"/>
    </w:rPr>
  </w:style>
  <w:style w:type="table" w:customStyle="1" w:styleId="TableGrid1">
    <w:name w:val="Table Grid1"/>
    <w:basedOn w:val="TableNormal"/>
    <w:next w:val="TableGrid"/>
    <w:rsid w:val="006B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6B6A7C"/>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79264">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https://itu.int/go/e-print" TargetMode="External"/><Relationship Id="rId21" Type="http://schemas.openxmlformats.org/officeDocument/2006/relationships/hyperlink" Target="https://www.itu.int/en/ITU-T/studygroups/Pages/templates.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www.itu.int/trave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net4/CRM/xreg/web/registration.aspx?Event=C-00007076" TargetMode="External"/><Relationship Id="rId20" Type="http://schemas.openxmlformats.org/officeDocument/2006/relationships/hyperlink" Target="http://itu.int/net/ITU-T/ddp/" TargetMode="External"/><Relationship Id="rId29" Type="http://schemas.openxmlformats.org/officeDocument/2006/relationships/hyperlink" Target="https://www.itu.int/md/T17-TSB-CIR-0118/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ITU-T/wtsa20/Pages/FAQ.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7-2020/17/Pages/default.aspx" TargetMode="External"/><Relationship Id="rId23" Type="http://schemas.openxmlformats.org/officeDocument/2006/relationships/hyperlink" Target="https://www.itu.int/en/ITU-T/ewm/Pages/ITU-Internet-Printer-Services.aspx" TargetMode="External"/><Relationship Id="rId28" Type="http://schemas.openxmlformats.org/officeDocument/2006/relationships/hyperlink" Target="https://www.itu.int/md/T17-TSB-CIR-0118/es" TargetMode="External"/><Relationship Id="rId36" Type="http://schemas.openxmlformats.org/officeDocument/2006/relationships/footer" Target="footer1.xml"/><Relationship Id="rId10" Type="http://schemas.openxmlformats.org/officeDocument/2006/relationships/hyperlink" Target="http://itu.int/go/tsg13" TargetMode="External"/><Relationship Id="rId19" Type="http://schemas.openxmlformats.org/officeDocument/2006/relationships/image" Target="media/image3.png"/><Relationship Id="rId31"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net4/CRM/xreg/web/registration.aspx?Event=C-00007076"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mailto:travel@itu.int"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11659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Ayala Martinez, Beatriz</dc:creator>
  <cp:lastModifiedBy>Braud, Olivia</cp:lastModifiedBy>
  <cp:revision>6</cp:revision>
  <cp:lastPrinted>2022-08-15T13:24:00Z</cp:lastPrinted>
  <dcterms:created xsi:type="dcterms:W3CDTF">2022-08-09T09:17:00Z</dcterms:created>
  <dcterms:modified xsi:type="dcterms:W3CDTF">2022-08-15T13:25:00Z</dcterms:modified>
</cp:coreProperties>
</file>