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F14BE7" w14:paraId="1B7769E4" w14:textId="77777777" w:rsidTr="390E99FD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F14BE7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4BE7">
              <w:rPr>
                <w:noProof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70308088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F14BE7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F14BE7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F14BE7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14BE7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F14BE7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F14BE7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F14BE7" w14:paraId="25B0E3D3" w14:textId="77777777" w:rsidTr="390E99FD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F14BE7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9C44DF8" w:rsidR="000305E1" w:rsidRPr="00F14BE7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 xml:space="preserve">Geneva, </w:t>
            </w:r>
            <w:r w:rsidR="004B3F8E" w:rsidRPr="00F14BE7">
              <w:rPr>
                <w:rFonts w:cstheme="minorHAnsi"/>
                <w:szCs w:val="22"/>
              </w:rPr>
              <w:t>15</w:t>
            </w:r>
            <w:r w:rsidR="00797371" w:rsidRPr="00F14BE7">
              <w:rPr>
                <w:rFonts w:cstheme="minorHAnsi"/>
                <w:szCs w:val="22"/>
              </w:rPr>
              <w:t xml:space="preserve"> September 2023</w:t>
            </w:r>
          </w:p>
        </w:tc>
      </w:tr>
      <w:tr w:rsidR="0038260B" w:rsidRPr="00F14BE7" w14:paraId="71AA0546" w14:textId="77777777" w:rsidTr="390E99FD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F14BE7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F14BE7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1DD8F13F" w14:textId="65C4DFE6" w:rsidR="0038260B" w:rsidRPr="00F14BE7" w:rsidRDefault="0038260B" w:rsidP="007F34E9">
            <w:pPr>
              <w:pStyle w:val="DocNumber"/>
              <w:framePr w:hSpace="0" w:wrap="auto" w:vAnchor="margin" w:hAnchor="text" w:xAlign="left" w:yAlign="inline"/>
            </w:pPr>
            <w:r w:rsidRPr="00F14BE7">
              <w:t xml:space="preserve">TSB Collective letter </w:t>
            </w:r>
            <w:r w:rsidR="00431E81" w:rsidRPr="00F14BE7">
              <w:t>4</w:t>
            </w:r>
            <w:r w:rsidR="00CF1D31" w:rsidRPr="00F14BE7">
              <w:t>/</w:t>
            </w:r>
            <w:r w:rsidR="00F8097B" w:rsidRPr="00F14BE7">
              <w:t>16</w:t>
            </w:r>
          </w:p>
          <w:p w14:paraId="26ABBF6A" w14:textId="35D63263" w:rsidR="00C87A03" w:rsidRPr="00F14BE7" w:rsidRDefault="00C87A03" w:rsidP="00830DBC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SG</w:t>
            </w:r>
            <w:r w:rsidR="00F8097B" w:rsidRPr="00F14BE7">
              <w:rPr>
                <w:rFonts w:cstheme="minorHAnsi"/>
                <w:szCs w:val="22"/>
              </w:rPr>
              <w:t>16</w:t>
            </w:r>
            <w:r w:rsidRPr="00F14BE7">
              <w:rPr>
                <w:rFonts w:cstheme="minorHAnsi"/>
                <w:szCs w:val="22"/>
              </w:rPr>
              <w:t>/</w:t>
            </w:r>
            <w:r w:rsidR="00207F29" w:rsidRPr="00F14BE7">
              <w:rPr>
                <w:rFonts w:cstheme="minorHAnsi"/>
                <w:szCs w:val="22"/>
              </w:rPr>
              <w:t>SC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7777777" w:rsidR="0038260B" w:rsidRPr="00F14BE7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-</w:t>
            </w:r>
            <w:r w:rsidRPr="00F14BE7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F14BE7">
              <w:rPr>
                <w:rFonts w:cstheme="minorHAnsi"/>
                <w:szCs w:val="22"/>
              </w:rPr>
              <w:t>Union;</w:t>
            </w:r>
            <w:proofErr w:type="gramEnd"/>
            <w:r w:rsidRPr="00F14BE7">
              <w:rPr>
                <w:rFonts w:cstheme="minorHAnsi"/>
                <w:szCs w:val="22"/>
              </w:rPr>
              <w:t xml:space="preserve"> </w:t>
            </w:r>
          </w:p>
          <w:p w14:paraId="5E8A0664" w14:textId="77777777" w:rsidR="0038260B" w:rsidRPr="00F14BE7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-</w:t>
            </w:r>
            <w:r w:rsidRPr="00F14BE7">
              <w:rPr>
                <w:rFonts w:cstheme="minorHAnsi"/>
                <w:szCs w:val="22"/>
              </w:rPr>
              <w:tab/>
              <w:t>To ITU</w:t>
            </w:r>
            <w:r w:rsidRPr="00F14BE7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F14BE7">
              <w:rPr>
                <w:rFonts w:cstheme="minorHAnsi"/>
                <w:szCs w:val="22"/>
              </w:rPr>
              <w:t>Members;</w:t>
            </w:r>
            <w:proofErr w:type="gramEnd"/>
          </w:p>
          <w:p w14:paraId="7024186F" w14:textId="54858651" w:rsidR="0038260B" w:rsidRPr="00F14BE7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-</w:t>
            </w:r>
            <w:r w:rsidRPr="00F14BE7">
              <w:rPr>
                <w:rFonts w:cstheme="minorHAnsi"/>
                <w:szCs w:val="22"/>
              </w:rPr>
              <w:tab/>
              <w:t>To ITU</w:t>
            </w:r>
            <w:r w:rsidRPr="00F14BE7">
              <w:rPr>
                <w:rFonts w:cstheme="minorHAnsi"/>
                <w:szCs w:val="22"/>
              </w:rPr>
              <w:noBreakHyphen/>
              <w:t xml:space="preserve">T Associates of Study Group </w:t>
            </w:r>
            <w:proofErr w:type="gramStart"/>
            <w:r w:rsidR="00074450" w:rsidRPr="00F14BE7">
              <w:rPr>
                <w:rFonts w:cstheme="minorHAnsi"/>
                <w:szCs w:val="22"/>
              </w:rPr>
              <w:t>16</w:t>
            </w:r>
            <w:r w:rsidRPr="00F14BE7">
              <w:rPr>
                <w:rFonts w:cstheme="minorHAnsi"/>
                <w:szCs w:val="22"/>
              </w:rPr>
              <w:t>;</w:t>
            </w:r>
            <w:proofErr w:type="gramEnd"/>
            <w:r w:rsidRPr="00F14BE7">
              <w:rPr>
                <w:rFonts w:cstheme="minorHAnsi"/>
                <w:szCs w:val="22"/>
              </w:rPr>
              <w:t xml:space="preserve"> </w:t>
            </w:r>
          </w:p>
          <w:p w14:paraId="33CA4446" w14:textId="77777777" w:rsidR="0038260B" w:rsidRPr="00F14BE7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-</w:t>
            </w:r>
            <w:r w:rsidRPr="00F14BE7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F14BE7" w14:paraId="2419CB4B" w14:textId="77777777" w:rsidTr="390E99FD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F14BE7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4F0A5DC" w:rsidR="0038260B" w:rsidRPr="00F14BE7" w:rsidRDefault="00D9764D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F14BE7">
              <w:rPr>
                <w:rFonts w:cstheme="minorHAnsi"/>
                <w:szCs w:val="22"/>
              </w:rPr>
              <w:t xml:space="preserve">+41 22 730 </w:t>
            </w:r>
            <w:r w:rsidRPr="00F14BE7">
              <w:t>6805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F14BE7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F14BE7" w14:paraId="029CC34E" w14:textId="77777777" w:rsidTr="390E99FD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F14BE7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F14BE7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F14BE7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F14BE7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74450" w:rsidRPr="00F14BE7" w14:paraId="23974B66" w14:textId="77777777" w:rsidTr="390E99FD">
        <w:trPr>
          <w:cantSplit/>
          <w:trHeight w:val="376"/>
        </w:trPr>
        <w:tc>
          <w:tcPr>
            <w:tcW w:w="993" w:type="dxa"/>
          </w:tcPr>
          <w:p w14:paraId="52FD4141" w14:textId="77777777" w:rsidR="00074450" w:rsidRPr="00F14BE7" w:rsidRDefault="00074450" w:rsidP="00074450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E-mail:</w:t>
            </w:r>
          </w:p>
        </w:tc>
        <w:tc>
          <w:tcPr>
            <w:tcW w:w="4394" w:type="dxa"/>
            <w:gridSpan w:val="2"/>
          </w:tcPr>
          <w:p w14:paraId="58BD441D" w14:textId="743D782F" w:rsidR="00074450" w:rsidRPr="00F14BE7" w:rsidRDefault="00420710" w:rsidP="00074450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074450" w:rsidRPr="00F14BE7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074450" w:rsidRPr="00F14BE7" w:rsidRDefault="00074450" w:rsidP="0007445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74450" w:rsidRPr="00F14BE7" w14:paraId="130ED457" w14:textId="77777777" w:rsidTr="00993353">
        <w:trPr>
          <w:cantSplit/>
          <w:trHeight w:val="520"/>
        </w:trPr>
        <w:tc>
          <w:tcPr>
            <w:tcW w:w="993" w:type="dxa"/>
          </w:tcPr>
          <w:p w14:paraId="7E3458C0" w14:textId="77777777" w:rsidR="00074450" w:rsidRPr="00F14BE7" w:rsidRDefault="00074450" w:rsidP="00074450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222CBDB8" w:rsidR="00074450" w:rsidRPr="00F14BE7" w:rsidRDefault="00420710" w:rsidP="00074450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074450" w:rsidRPr="00F14BE7">
                <w:rPr>
                  <w:rStyle w:val="Hyperlink"/>
                </w:rPr>
                <w:t>https://itu.int/go/tsg16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074450" w:rsidRPr="00F14BE7" w:rsidRDefault="00074450" w:rsidP="00074450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F14BE7" w14:paraId="3E9014C4" w14:textId="77777777" w:rsidTr="390E99FD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F14BE7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F14BE7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59A8DF6C" w14:textId="7E4BA3C0" w:rsidR="00951309" w:rsidRPr="00F14BE7" w:rsidRDefault="5C66826C" w:rsidP="00341B07">
            <w:pPr>
              <w:pStyle w:val="Tabletext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F14BE7">
              <w:rPr>
                <w:rFonts w:cstheme="minorHAnsi"/>
                <w:b/>
                <w:bCs/>
                <w:szCs w:val="22"/>
              </w:rPr>
              <w:t xml:space="preserve">eeting of </w:t>
            </w:r>
            <w:r w:rsidR="00FF52A9" w:rsidRPr="00F14BE7">
              <w:rPr>
                <w:rFonts w:cstheme="minorHAnsi"/>
                <w:b/>
                <w:bCs/>
                <w:szCs w:val="22"/>
              </w:rPr>
              <w:t xml:space="preserve">Working Party </w:t>
            </w:r>
            <w:r w:rsidR="00B85C57" w:rsidRPr="00F14BE7">
              <w:rPr>
                <w:rFonts w:cstheme="minorHAnsi"/>
                <w:b/>
                <w:bCs/>
                <w:szCs w:val="22"/>
              </w:rPr>
              <w:t>1</w:t>
            </w:r>
            <w:r w:rsidR="00FF52A9" w:rsidRPr="00F14BE7">
              <w:rPr>
                <w:rFonts w:cstheme="minorHAnsi"/>
                <w:b/>
                <w:bCs/>
                <w:szCs w:val="22"/>
              </w:rPr>
              <w:t>/16;</w:t>
            </w:r>
            <w:r w:rsidR="00D84748" w:rsidRPr="00F14BE7">
              <w:rPr>
                <w:rFonts w:cstheme="minorHAnsi"/>
                <w:b/>
                <w:bCs/>
                <w:szCs w:val="22"/>
              </w:rPr>
              <w:t xml:space="preserve"> </w:t>
            </w:r>
            <w:r w:rsidR="00B85C57" w:rsidRPr="00F14BE7">
              <w:rPr>
                <w:rFonts w:cstheme="minorHAnsi"/>
                <w:b/>
                <w:bCs/>
                <w:szCs w:val="22"/>
              </w:rPr>
              <w:t>16</w:t>
            </w:r>
            <w:r w:rsidR="00D84748" w:rsidRPr="00F14BE7">
              <w:rPr>
                <w:rFonts w:cstheme="minorHAnsi"/>
                <w:b/>
                <w:bCs/>
                <w:szCs w:val="22"/>
              </w:rPr>
              <w:t xml:space="preserve"> November 2023</w:t>
            </w:r>
          </w:p>
        </w:tc>
      </w:tr>
      <w:tr w:rsidR="00CB3F33" w:rsidRPr="00F14BE7" w14:paraId="40460C38" w14:textId="77777777" w:rsidTr="390E99FD">
        <w:trPr>
          <w:cantSplit/>
          <w:trHeight w:val="80"/>
        </w:trPr>
        <w:tc>
          <w:tcPr>
            <w:tcW w:w="10065" w:type="dxa"/>
            <w:gridSpan w:val="5"/>
          </w:tcPr>
          <w:p w14:paraId="6F7C3785" w14:textId="77777777" w:rsidR="00CB3F33" w:rsidRPr="00F14BE7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Dear Sir/Madam,</w:t>
            </w:r>
          </w:p>
          <w:p w14:paraId="1B013985" w14:textId="298942EA" w:rsidR="00CB3F33" w:rsidRPr="00F14BE7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 xml:space="preserve">It is my pleasure to invite you to attend the meeting </w:t>
            </w:r>
            <w:r w:rsidR="00600C98" w:rsidRPr="00F14BE7">
              <w:rPr>
                <w:rFonts w:cstheme="minorHAnsi"/>
                <w:szCs w:val="22"/>
              </w:rPr>
              <w:t xml:space="preserve">of </w:t>
            </w:r>
            <w:r w:rsidR="001640D5" w:rsidRPr="00F14BE7">
              <w:rPr>
                <w:rFonts w:cstheme="minorHAnsi"/>
                <w:szCs w:val="22"/>
              </w:rPr>
              <w:t xml:space="preserve">Working Party </w:t>
            </w:r>
            <w:r w:rsidR="004C4C33" w:rsidRPr="00F14BE7">
              <w:rPr>
                <w:rFonts w:cstheme="minorHAnsi"/>
                <w:szCs w:val="22"/>
              </w:rPr>
              <w:t>1</w:t>
            </w:r>
            <w:r w:rsidR="001640D5" w:rsidRPr="00F14BE7">
              <w:rPr>
                <w:rFonts w:cstheme="minorHAnsi"/>
                <w:szCs w:val="22"/>
              </w:rPr>
              <w:t>/16 (</w:t>
            </w:r>
            <w:r w:rsidR="009D69CA" w:rsidRPr="00F14BE7">
              <w:rPr>
                <w:rFonts w:cstheme="minorHAnsi"/>
                <w:szCs w:val="22"/>
              </w:rPr>
              <w:t>Infrastructure for multimedia systems</w:t>
            </w:r>
            <w:r w:rsidR="001640D5" w:rsidRPr="00F14BE7">
              <w:rPr>
                <w:rFonts w:cstheme="minorHAnsi"/>
                <w:szCs w:val="22"/>
              </w:rPr>
              <w:t>)</w:t>
            </w:r>
            <w:r w:rsidRPr="00F14BE7">
              <w:rPr>
                <w:rFonts w:cstheme="minorHAnsi"/>
                <w:szCs w:val="22"/>
              </w:rPr>
              <w:t xml:space="preserve">, which is planned to be held fully virtual </w:t>
            </w:r>
            <w:r w:rsidR="006D6318" w:rsidRPr="00F14BE7">
              <w:rPr>
                <w:rFonts w:cstheme="minorHAnsi"/>
                <w:szCs w:val="22"/>
              </w:rPr>
              <w:t xml:space="preserve">on </w:t>
            </w:r>
            <w:r w:rsidR="00851CA8" w:rsidRPr="00F14BE7">
              <w:rPr>
                <w:rFonts w:cstheme="minorHAnsi"/>
                <w:szCs w:val="22"/>
              </w:rPr>
              <w:t>16</w:t>
            </w:r>
            <w:r w:rsidR="006D6318" w:rsidRPr="00F14BE7">
              <w:rPr>
                <w:rFonts w:cstheme="minorHAnsi"/>
                <w:szCs w:val="22"/>
              </w:rPr>
              <w:t xml:space="preserve"> November 2023</w:t>
            </w:r>
            <w:r w:rsidR="00C96126" w:rsidRPr="00F14BE7">
              <w:rPr>
                <w:rFonts w:cstheme="minorHAnsi"/>
                <w:szCs w:val="22"/>
              </w:rPr>
              <w:t xml:space="preserve"> </w:t>
            </w:r>
            <w:r w:rsidR="00FC0165" w:rsidRPr="00F14BE7">
              <w:rPr>
                <w:rFonts w:cstheme="minorHAnsi"/>
                <w:szCs w:val="22"/>
              </w:rPr>
              <w:t>from</w:t>
            </w:r>
            <w:r w:rsidR="00C96126" w:rsidRPr="00F14BE7">
              <w:rPr>
                <w:rFonts w:cstheme="minorHAnsi"/>
                <w:szCs w:val="22"/>
              </w:rPr>
              <w:t xml:space="preserve"> </w:t>
            </w:r>
            <w:r w:rsidR="006E6BA2" w:rsidRPr="00F14BE7">
              <w:rPr>
                <w:lang w:eastAsia="ja-JP"/>
              </w:rPr>
              <w:t>100</w:t>
            </w:r>
            <w:r w:rsidR="00C96126" w:rsidRPr="00F14BE7">
              <w:rPr>
                <w:lang w:eastAsia="ja-JP"/>
              </w:rPr>
              <w:t>0</w:t>
            </w:r>
            <w:r w:rsidR="00FC0165" w:rsidRPr="00F14BE7">
              <w:rPr>
                <w:lang w:eastAsia="ja-JP"/>
              </w:rPr>
              <w:t xml:space="preserve"> to </w:t>
            </w:r>
            <w:r w:rsidR="006E6BA2" w:rsidRPr="00F14BE7">
              <w:rPr>
                <w:lang w:eastAsia="ja-JP"/>
              </w:rPr>
              <w:t>1</w:t>
            </w:r>
            <w:r w:rsidR="00065186" w:rsidRPr="00F14BE7">
              <w:rPr>
                <w:lang w:eastAsia="ja-JP"/>
              </w:rPr>
              <w:t>2</w:t>
            </w:r>
            <w:r w:rsidR="00C96126" w:rsidRPr="00F14BE7">
              <w:rPr>
                <w:lang w:eastAsia="ja-JP"/>
              </w:rPr>
              <w:t xml:space="preserve">30 </w:t>
            </w:r>
            <w:r w:rsidR="000125B2" w:rsidRPr="00F14BE7">
              <w:rPr>
                <w:lang w:eastAsia="ja-JP"/>
              </w:rPr>
              <w:t xml:space="preserve">hours </w:t>
            </w:r>
            <w:r w:rsidR="00C96126" w:rsidRPr="00F14BE7">
              <w:rPr>
                <w:lang w:eastAsia="ja-JP"/>
              </w:rPr>
              <w:t>(Geneva time)</w:t>
            </w:r>
            <w:r w:rsidR="006D6318" w:rsidRPr="00F14BE7">
              <w:rPr>
                <w:rFonts w:cstheme="minorHAnsi"/>
                <w:szCs w:val="22"/>
              </w:rPr>
              <w:t>.</w:t>
            </w:r>
          </w:p>
          <w:p w14:paraId="74C1E1AA" w14:textId="3658015A" w:rsidR="00546AB3" w:rsidRDefault="00817905" w:rsidP="00546AB3">
            <w:pPr>
              <w:tabs>
                <w:tab w:val="clear" w:pos="794"/>
                <w:tab w:val="clear" w:pos="1191"/>
              </w:tabs>
              <w:spacing w:before="120"/>
              <w:rPr>
                <w:rFonts w:cstheme="minorHAnsi"/>
              </w:rPr>
            </w:pPr>
            <w:r w:rsidRPr="00F14BE7">
              <w:rPr>
                <w:rFonts w:cstheme="minorHAnsi"/>
                <w:szCs w:val="22"/>
              </w:rPr>
              <w:t>The main objective of this meeting is to Consent</w:t>
            </w:r>
            <w:r w:rsidR="00396539" w:rsidRPr="00F14BE7">
              <w:rPr>
                <w:rFonts w:cstheme="minorHAnsi"/>
                <w:szCs w:val="22"/>
              </w:rPr>
              <w:t xml:space="preserve"> under AAP or Determine under TAP </w:t>
            </w:r>
            <w:r w:rsidRPr="00F14BE7">
              <w:rPr>
                <w:rFonts w:cstheme="minorHAnsi"/>
                <w:szCs w:val="22"/>
              </w:rPr>
              <w:t>work items of WP</w:t>
            </w:r>
            <w:r w:rsidR="00E57BBC" w:rsidRPr="00F14BE7">
              <w:rPr>
                <w:rFonts w:cstheme="minorHAnsi"/>
                <w:szCs w:val="22"/>
              </w:rPr>
              <w:t>1</w:t>
            </w:r>
            <w:r w:rsidRPr="00F14BE7">
              <w:rPr>
                <w:rFonts w:cstheme="minorHAnsi"/>
                <w:szCs w:val="22"/>
              </w:rPr>
              <w:t>/16 Questions that will be sufficiently mature</w:t>
            </w:r>
            <w:r w:rsidR="000C428E">
              <w:rPr>
                <w:rFonts w:cstheme="minorHAnsi"/>
                <w:szCs w:val="22"/>
              </w:rPr>
              <w:t>,</w:t>
            </w:r>
            <w:r w:rsidR="005D31C1" w:rsidRPr="00F14BE7">
              <w:rPr>
                <w:rFonts w:cstheme="minorHAnsi"/>
                <w:szCs w:val="22"/>
              </w:rPr>
              <w:t xml:space="preserve"> </w:t>
            </w:r>
            <w:r w:rsidR="006B1338">
              <w:rPr>
                <w:rFonts w:cstheme="minorHAnsi"/>
                <w:szCs w:val="22"/>
              </w:rPr>
              <w:t>in particular:</w:t>
            </w:r>
          </w:p>
          <w:p w14:paraId="23260B4C" w14:textId="77777777" w:rsidR="00A5299D" w:rsidRPr="00F14BE7" w:rsidRDefault="00A5299D" w:rsidP="00A5299D">
            <w:pPr>
              <w:pStyle w:val="enumlev1"/>
              <w:rPr>
                <w:szCs w:val="22"/>
              </w:rPr>
            </w:pPr>
            <w:r>
              <w:t>–</w:t>
            </w:r>
            <w:r>
              <w:tab/>
              <w:t xml:space="preserve">Q21/16: </w:t>
            </w:r>
            <w:proofErr w:type="spellStart"/>
            <w:proofErr w:type="gramStart"/>
            <w:r w:rsidRPr="002C7968">
              <w:rPr>
                <w:rFonts w:hint="eastAsia"/>
              </w:rPr>
              <w:t>H.MPSTech</w:t>
            </w:r>
            <w:proofErr w:type="spellEnd"/>
            <w:proofErr w:type="gramEnd"/>
            <w:r>
              <w:t xml:space="preserve"> (AAP), </w:t>
            </w:r>
            <w:r w:rsidRPr="00710AA5">
              <w:rPr>
                <w:rFonts w:hint="eastAsia"/>
              </w:rPr>
              <w:t>H.CVR-FA</w:t>
            </w:r>
            <w:r>
              <w:t xml:space="preserve"> (AAP), </w:t>
            </w:r>
            <w:r w:rsidRPr="0007591C">
              <w:rPr>
                <w:rFonts w:hint="eastAsia"/>
              </w:rPr>
              <w:t>F.3DIDH-reqts</w:t>
            </w:r>
            <w:r>
              <w:t xml:space="preserve"> (AAP) and </w:t>
            </w:r>
            <w:proofErr w:type="spellStart"/>
            <w:r w:rsidRPr="00D04F14">
              <w:t>H.DLFrm</w:t>
            </w:r>
            <w:proofErr w:type="spellEnd"/>
            <w:r>
              <w:t xml:space="preserve"> (AAP)</w:t>
            </w:r>
          </w:p>
          <w:p w14:paraId="586F9570" w14:textId="612C33FD" w:rsidR="00C729D3" w:rsidRDefault="00114334" w:rsidP="003A0ED0">
            <w:pPr>
              <w:pStyle w:val="enumlev1"/>
            </w:pPr>
            <w:r>
              <w:t>–</w:t>
            </w:r>
            <w:r>
              <w:tab/>
              <w:t xml:space="preserve">Q27/16: </w:t>
            </w:r>
            <w:r w:rsidR="00C729D3" w:rsidRPr="00F14BE7">
              <w:t>H.VM-</w:t>
            </w:r>
            <w:r w:rsidR="00C729D3" w:rsidRPr="003A0ED0">
              <w:t>VMIA</w:t>
            </w:r>
            <w:r w:rsidR="00C729D3" w:rsidRPr="00F14BE7">
              <w:t xml:space="preserve"> (TAP), F.VGP-</w:t>
            </w:r>
            <w:proofErr w:type="spellStart"/>
            <w:r w:rsidR="00C729D3" w:rsidRPr="00F14BE7">
              <w:t>RDSreqs</w:t>
            </w:r>
            <w:proofErr w:type="spellEnd"/>
            <w:r w:rsidR="00C729D3" w:rsidRPr="00F14BE7">
              <w:t xml:space="preserve"> (TAP), </w:t>
            </w:r>
            <w:proofErr w:type="gramStart"/>
            <w:r w:rsidR="00C729D3" w:rsidRPr="00F14BE7">
              <w:t>H.VMMA</w:t>
            </w:r>
            <w:proofErr w:type="gramEnd"/>
            <w:r w:rsidR="00C729D3" w:rsidRPr="00F14BE7">
              <w:t>-</w:t>
            </w:r>
            <w:proofErr w:type="spellStart"/>
            <w:r w:rsidR="00C729D3" w:rsidRPr="00F14BE7">
              <w:t>fcr</w:t>
            </w:r>
            <w:proofErr w:type="spellEnd"/>
            <w:r w:rsidR="00C729D3" w:rsidRPr="00F14BE7">
              <w:t xml:space="preserve"> (AAP)</w:t>
            </w:r>
          </w:p>
          <w:p w14:paraId="2F6F5555" w14:textId="34DC569A" w:rsidR="007F4672" w:rsidRPr="00F14BE7" w:rsidRDefault="007F4672" w:rsidP="007F4672">
            <w:pPr>
              <w:rPr>
                <w:rFonts w:cstheme="minorHAnsi"/>
              </w:rPr>
            </w:pPr>
            <w:r w:rsidRPr="00F14BE7">
              <w:t>The WP</w:t>
            </w:r>
            <w:r w:rsidR="00B01373" w:rsidRPr="00F14BE7">
              <w:t>1</w:t>
            </w:r>
            <w:r w:rsidRPr="00F14BE7">
              <w:t xml:space="preserve">/16 meeting is preceded by various </w:t>
            </w:r>
            <w:r w:rsidRPr="00F14BE7">
              <w:rPr>
                <w:i/>
                <w:iCs/>
              </w:rPr>
              <w:t>online</w:t>
            </w:r>
            <w:r w:rsidRPr="00F14BE7">
              <w:t xml:space="preserve"> Rapporteur group meetings in the period from </w:t>
            </w:r>
            <w:r w:rsidR="003A0514" w:rsidRPr="00F14BE7">
              <w:t>August</w:t>
            </w:r>
            <w:r w:rsidRPr="00F14BE7">
              <w:t xml:space="preserve"> to </w:t>
            </w:r>
            <w:r w:rsidR="008D7A21" w:rsidRPr="00F14BE7">
              <w:t>November</w:t>
            </w:r>
            <w:r w:rsidRPr="00F14BE7">
              <w:t xml:space="preserve"> 2023 (currently, Questions </w:t>
            </w:r>
            <w:r w:rsidR="000B3087" w:rsidRPr="00F14BE7">
              <w:t>13</w:t>
            </w:r>
            <w:r w:rsidRPr="00F14BE7">
              <w:t xml:space="preserve">/16, </w:t>
            </w:r>
            <w:r w:rsidR="000B3087" w:rsidRPr="00F14BE7">
              <w:t>21</w:t>
            </w:r>
            <w:r w:rsidR="0073427F" w:rsidRPr="00F14BE7">
              <w:t xml:space="preserve">/16, </w:t>
            </w:r>
            <w:r w:rsidR="001770A3" w:rsidRPr="00F14BE7">
              <w:t>22</w:t>
            </w:r>
            <w:r w:rsidRPr="00F14BE7">
              <w:t>/16</w:t>
            </w:r>
            <w:r w:rsidR="001770A3" w:rsidRPr="00F14BE7">
              <w:t xml:space="preserve"> and 27/16</w:t>
            </w:r>
            <w:r w:rsidRPr="00F14BE7">
              <w:t xml:space="preserve"> as listed in </w:t>
            </w:r>
            <w:hyperlink r:id="rId14" w:history="1">
              <w:r w:rsidR="000B3087" w:rsidRPr="00F14BE7">
                <w:rPr>
                  <w:rStyle w:val="Hyperlink"/>
                </w:rPr>
                <w:t>https://www.itu.int/en/ITU-T/</w:t>
              </w:r>
              <w:r w:rsidR="003571D9">
                <w:rPr>
                  <w:rStyle w:val="Hyperlink"/>
                  <w:rFonts w:ascii="Calibri" w:hAnsi="Calibri" w:cs="Calibri"/>
                </w:rPr>
                <w:t>‌</w:t>
              </w:r>
              <w:r w:rsidR="000B3087" w:rsidRPr="00F14BE7">
                <w:rPr>
                  <w:rStyle w:val="Hyperlink"/>
                </w:rPr>
                <w:t>studygroups/2022-2024/16/Documents/202307/rgm-v202307.pdf</w:t>
              </w:r>
            </w:hyperlink>
            <w:r w:rsidRPr="00F14BE7">
              <w:t xml:space="preserve">), whose results will be reviewed at the respective working party meeting. The page </w:t>
            </w:r>
            <w:hyperlink r:id="rId15" w:history="1">
              <w:r w:rsidRPr="00F14BE7">
                <w:rPr>
                  <w:rStyle w:val="Hyperlink"/>
                  <w:szCs w:val="22"/>
                </w:rPr>
                <w:t>https://itu.int/go/rgm/tsg16</w:t>
              </w:r>
            </w:hyperlink>
            <w:r w:rsidRPr="00F14BE7">
              <w:t xml:space="preserve"> will be updated as details become available.</w:t>
            </w:r>
          </w:p>
          <w:p w14:paraId="403286E0" w14:textId="787408EA" w:rsidR="00922960" w:rsidRPr="00F14BE7" w:rsidRDefault="00321A0E" w:rsidP="00922960">
            <w:pPr>
              <w:spacing w:before="120"/>
              <w:rPr>
                <w:rFonts w:cstheme="minorHAnsi"/>
                <w:szCs w:val="22"/>
              </w:rPr>
            </w:pPr>
            <w:r w:rsidRPr="00F14BE7">
              <w:t>N</w:t>
            </w:r>
            <w:r w:rsidR="00922960" w:rsidRPr="00F14BE7">
              <w:t>o fellowships will be awarded</w:t>
            </w:r>
            <w:r w:rsidR="008928EC" w:rsidRPr="00F14BE7">
              <w:t xml:space="preserve"> for this half-day, virtual meeting</w:t>
            </w:r>
            <w:r w:rsidR="00922960" w:rsidRPr="00F14BE7">
              <w:t>. The entire meeting will run in English with</w:t>
            </w:r>
            <w:r w:rsidR="007957B6" w:rsidRPr="00F14BE7">
              <w:t>out</w:t>
            </w:r>
            <w:r w:rsidR="00922960" w:rsidRPr="00F14BE7">
              <w:t xml:space="preserve"> interpretation.</w:t>
            </w:r>
          </w:p>
          <w:p w14:paraId="03ED3EAB" w14:textId="58473C5C" w:rsidR="007669A9" w:rsidRPr="00F14BE7" w:rsidRDefault="007669A9" w:rsidP="004E34D7">
            <w:pPr>
              <w:rPr>
                <w:rFonts w:ascii="Calibri" w:hAnsi="Calibri"/>
              </w:rPr>
            </w:pPr>
            <w:r w:rsidRPr="00F14BE7">
              <w:rPr>
                <w:rFonts w:cstheme="minorHAnsi"/>
                <w:szCs w:val="22"/>
              </w:rPr>
              <w:t>Please note that registration is mandatory (online at</w:t>
            </w:r>
            <w:hyperlink w:history="1"/>
            <w:r w:rsidR="00506E83" w:rsidRPr="00F14BE7">
              <w:t xml:space="preserve"> </w:t>
            </w:r>
            <w:hyperlink r:id="rId16" w:history="1">
              <w:r w:rsidR="004E34D7" w:rsidRPr="00F14BE7">
                <w:rPr>
                  <w:rStyle w:val="Hyperlink"/>
                </w:rPr>
                <w:t>https://itu.int/net4/CRM/xreg/web/Registration.aspx?</w:t>
              </w:r>
              <w:r w:rsidR="004E34D7" w:rsidRPr="00F14BE7">
                <w:rPr>
                  <w:rStyle w:val="Hyperlink"/>
                  <w:rFonts w:ascii="Calibri" w:hAnsi="Calibri" w:cs="Calibri"/>
                </w:rPr>
                <w:t>‌</w:t>
              </w:r>
              <w:r w:rsidR="004E34D7" w:rsidRPr="00F14BE7">
                <w:rPr>
                  <w:rStyle w:val="Hyperlink"/>
                </w:rPr>
                <w:t>Event=C-00013099</w:t>
              </w:r>
            </w:hyperlink>
            <w:r w:rsidRPr="00F14BE7">
              <w:rPr>
                <w:szCs w:val="22"/>
              </w:rPr>
              <w:t>)</w:t>
            </w:r>
            <w:r w:rsidRPr="00F14BE7">
              <w:rPr>
                <w:rFonts w:cstheme="minorHAnsi"/>
                <w:szCs w:val="22"/>
              </w:rPr>
              <w:t>. Participation will only be possible for registrations approved by the respective focal point.</w:t>
            </w:r>
          </w:p>
          <w:p w14:paraId="62DE5132" w14:textId="6868A3C7" w:rsidR="00FB4D47" w:rsidRPr="00F14BE7" w:rsidRDefault="001451AE" w:rsidP="007669A9">
            <w:r w:rsidRPr="00F14BE7">
              <w:rPr>
                <w:rFonts w:cstheme="minorHAnsi"/>
                <w:szCs w:val="22"/>
              </w:rPr>
              <w:t xml:space="preserve">Remote participation for the meeting will be provided via the </w:t>
            </w:r>
            <w:hyperlink r:id="rId17">
              <w:proofErr w:type="spellStart"/>
              <w:r w:rsidR="00FB4D47" w:rsidRPr="00F14BE7">
                <w:rPr>
                  <w:rStyle w:val="Hyperlink"/>
                  <w:rFonts w:cstheme="minorHAnsi"/>
                  <w:szCs w:val="22"/>
                </w:rPr>
                <w:t>MyMeetings</w:t>
              </w:r>
              <w:proofErr w:type="spellEnd"/>
              <w:r w:rsidR="00FB4D47" w:rsidRPr="00F14BE7">
                <w:rPr>
                  <w:rStyle w:val="Hyperlink"/>
                  <w:rFonts w:cstheme="minorHAnsi"/>
                  <w:szCs w:val="22"/>
                </w:rPr>
                <w:t xml:space="preserve"> remote participation tool</w:t>
              </w:r>
            </w:hyperlink>
            <w:r w:rsidR="00FB4D47" w:rsidRPr="00F14BE7">
              <w:rPr>
                <w:rFonts w:cstheme="minorHAnsi"/>
                <w:szCs w:val="22"/>
              </w:rPr>
              <w:t>.</w:t>
            </w:r>
          </w:p>
          <w:p w14:paraId="0DA52EB8" w14:textId="1DB5CD31" w:rsidR="00CB3F33" w:rsidRPr="00F14BE7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 xml:space="preserve">Practical meeting information is set out in </w:t>
            </w:r>
            <w:r w:rsidRPr="00F14BE7">
              <w:rPr>
                <w:rFonts w:cstheme="minorHAnsi"/>
                <w:b/>
                <w:bCs/>
                <w:szCs w:val="22"/>
              </w:rPr>
              <w:t>Annex A</w:t>
            </w:r>
            <w:r w:rsidRPr="00F14BE7">
              <w:rPr>
                <w:rFonts w:cstheme="minorHAnsi"/>
                <w:szCs w:val="22"/>
              </w:rPr>
              <w:t xml:space="preserve">. </w:t>
            </w:r>
            <w:r w:rsidR="00E329A0" w:rsidRPr="00F14BE7">
              <w:rPr>
                <w:szCs w:val="22"/>
              </w:rPr>
              <w:t>The draft agenda of the meeting, as prepared in agreement with the co-chair</w:t>
            </w:r>
            <w:r w:rsidR="00E329A0" w:rsidRPr="00F14BE7">
              <w:t xml:space="preserve">men of Working Party </w:t>
            </w:r>
            <w:r w:rsidR="004428E1" w:rsidRPr="00F14BE7">
              <w:t>1</w:t>
            </w:r>
            <w:r w:rsidR="00E329A0" w:rsidRPr="00F14BE7">
              <w:t>/16,</w:t>
            </w:r>
            <w:r w:rsidR="00DF498C" w:rsidRPr="00F14BE7">
              <w:t xml:space="preserve"> Messrs Shin-Gak Kang and Marcelo Moreno</w:t>
            </w:r>
            <w:r w:rsidR="00E329A0" w:rsidRPr="00F14BE7">
              <w:t>, is set</w:t>
            </w:r>
            <w:r w:rsidR="00E329A0" w:rsidRPr="00F14BE7">
              <w:rPr>
                <w:szCs w:val="22"/>
              </w:rPr>
              <w:t xml:space="preserve"> out in </w:t>
            </w:r>
            <w:r w:rsidR="00E329A0" w:rsidRPr="00F14BE7">
              <w:rPr>
                <w:b/>
                <w:bCs/>
                <w:szCs w:val="22"/>
              </w:rPr>
              <w:t>Annex B</w:t>
            </w:r>
            <w:r w:rsidR="00E329A0" w:rsidRPr="00F14BE7">
              <w:rPr>
                <w:szCs w:val="22"/>
              </w:rPr>
              <w:t>.</w:t>
            </w:r>
          </w:p>
          <w:p w14:paraId="14FDF08F" w14:textId="77777777" w:rsidR="00CB3F33" w:rsidRPr="00F14BE7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b/>
                <w:bCs/>
                <w:szCs w:val="22"/>
              </w:rPr>
              <w:t>Key deadlines</w:t>
            </w:r>
            <w:r w:rsidRPr="00F14BE7">
              <w:rPr>
                <w:rFonts w:cstheme="minorHAnsi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52"/>
            </w:tblGrid>
            <w:tr w:rsidR="00CB3F33" w:rsidRPr="00F14BE7" w14:paraId="760C095D" w14:textId="77777777" w:rsidTr="00122DB7">
              <w:tc>
                <w:tcPr>
                  <w:tcW w:w="1696" w:type="dxa"/>
                  <w:shd w:val="clear" w:color="auto" w:fill="auto"/>
                  <w:vAlign w:val="center"/>
                </w:tcPr>
                <w:p w14:paraId="6D025BC3" w14:textId="3004D404" w:rsidR="00CB3F33" w:rsidRPr="00F14BE7" w:rsidRDefault="00A163B3" w:rsidP="00993353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>2023-09-</w:t>
                  </w:r>
                  <w:r w:rsidR="005F4999" w:rsidRPr="00F14BE7">
                    <w:rPr>
                      <w:rFonts w:asciiTheme="minorHAnsi" w:hAnsiTheme="minorHAnsi" w:cstheme="minorHAnsi"/>
                      <w:szCs w:val="22"/>
                    </w:rPr>
                    <w:t>16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0E87426D" w14:textId="77777777" w:rsidR="00CB3F33" w:rsidRPr="00F14BE7" w:rsidRDefault="00CB3F33" w:rsidP="00993353">
                  <w:pPr>
                    <w:pStyle w:val="TableText0"/>
                    <w:framePr w:hSpace="181" w:wrap="around" w:vAnchor="page" w:hAnchor="margin" w:xAlign="center" w:y="664"/>
                    <w:ind w:left="172" w:hanging="207"/>
                    <w:rPr>
                      <w:rFonts w:asciiTheme="minorHAnsi" w:hAnsiTheme="minorHAnsi" w:cstheme="minorHAnsi"/>
                      <w:szCs w:val="22"/>
                    </w:rPr>
                  </w:pP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>-</w:t>
                  </w: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ab/>
                  </w:r>
                  <w:hyperlink r:id="rId18" w:history="1">
                    <w:r w:rsidRPr="00F14BE7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Submit ITU-T Member contributions</w:t>
                    </w:r>
                  </w:hyperlink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 xml:space="preserve"> for which translation is requested</w:t>
                  </w:r>
                </w:p>
              </w:tc>
            </w:tr>
            <w:tr w:rsidR="00CB3F33" w:rsidRPr="00F14BE7" w14:paraId="04508E52" w14:textId="77777777" w:rsidTr="00122DB7">
              <w:tc>
                <w:tcPr>
                  <w:tcW w:w="1696" w:type="dxa"/>
                  <w:shd w:val="clear" w:color="auto" w:fill="auto"/>
                  <w:vAlign w:val="center"/>
                </w:tcPr>
                <w:p w14:paraId="2ACD5625" w14:textId="2BA4DBF6" w:rsidR="00CB3F33" w:rsidRPr="00F14BE7" w:rsidRDefault="00B30862" w:rsidP="00993353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>2023-10-</w:t>
                  </w:r>
                  <w:r w:rsidR="00940C5D" w:rsidRPr="00F14BE7">
                    <w:rPr>
                      <w:rFonts w:asciiTheme="minorHAnsi" w:hAnsiTheme="minorHAnsi" w:cstheme="minorHAnsi"/>
                      <w:szCs w:val="22"/>
                    </w:rPr>
                    <w:t>16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226E80D1" w14:textId="50646B9C" w:rsidR="00CB3F33" w:rsidRPr="00F14BE7" w:rsidRDefault="00CB3F33" w:rsidP="00993353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 w:cstheme="minorHAnsi"/>
                      <w:szCs w:val="22"/>
                    </w:rPr>
                  </w:pP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>-</w:t>
                  </w: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Registration (via the online registration form on the </w:t>
                  </w:r>
                  <w:hyperlink r:id="rId19" w:history="1">
                    <w:r w:rsidRPr="00F14BE7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study group homepage</w:t>
                    </w:r>
                  </w:hyperlink>
                </w:p>
              </w:tc>
            </w:tr>
            <w:tr w:rsidR="00CB3F33" w:rsidRPr="00993353" w14:paraId="245696BE" w14:textId="77777777" w:rsidTr="00122DB7">
              <w:tc>
                <w:tcPr>
                  <w:tcW w:w="1696" w:type="dxa"/>
                  <w:shd w:val="clear" w:color="auto" w:fill="auto"/>
                  <w:vAlign w:val="center"/>
                </w:tcPr>
                <w:p w14:paraId="2170A2B4" w14:textId="56282A2C" w:rsidR="00CB3F33" w:rsidRPr="00F14BE7" w:rsidRDefault="0093080F" w:rsidP="00993353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 w:rsidRPr="00F14BE7">
                    <w:rPr>
                      <w:rFonts w:asciiTheme="minorHAnsi" w:hAnsiTheme="minorHAnsi" w:cstheme="minorHAnsi"/>
                      <w:szCs w:val="22"/>
                    </w:rPr>
                    <w:t>2023-11-0</w:t>
                  </w:r>
                  <w:r w:rsidR="00E81B77" w:rsidRPr="00F14BE7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791E8EBB" w14:textId="77777777" w:rsidR="00CB3F33" w:rsidRPr="008E72B2" w:rsidRDefault="00CB3F33" w:rsidP="00993353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 w:cstheme="minorHAnsi"/>
                      <w:szCs w:val="22"/>
                      <w:lang w:val="fr-CH"/>
                    </w:rPr>
                  </w:pPr>
                  <w:r w:rsidRPr="008E72B2">
                    <w:rPr>
                      <w:rFonts w:asciiTheme="minorHAnsi" w:hAnsiTheme="minorHAnsi" w:cstheme="minorHAnsi"/>
                      <w:szCs w:val="22"/>
                      <w:lang w:val="fr-CH"/>
                    </w:rPr>
                    <w:t>-</w:t>
                  </w:r>
                  <w:r w:rsidRPr="008E72B2">
                    <w:rPr>
                      <w:rFonts w:asciiTheme="minorHAnsi" w:hAnsiTheme="minorHAnsi" w:cstheme="minorHAnsi"/>
                      <w:szCs w:val="22"/>
                      <w:lang w:val="fr-CH"/>
                    </w:rPr>
                    <w:tab/>
                  </w:r>
                  <w:hyperlink r:id="rId20" w:history="1">
                    <w:proofErr w:type="spellStart"/>
                    <w:r w:rsidRPr="008E72B2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fr-CH"/>
                      </w:rPr>
                      <w:t>Submit</w:t>
                    </w:r>
                    <w:proofErr w:type="spellEnd"/>
                    <w:r w:rsidRPr="008E72B2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fr-CH"/>
                      </w:rPr>
                      <w:t xml:space="preserve"> ITU-T Member contributions (via Direct Document </w:t>
                    </w:r>
                    <w:proofErr w:type="spellStart"/>
                    <w:r w:rsidRPr="008E72B2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fr-CH"/>
                      </w:rPr>
                      <w:t>Posting</w:t>
                    </w:r>
                    <w:proofErr w:type="spellEnd"/>
                    <w:r w:rsidRPr="008E72B2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fr-CH"/>
                      </w:rPr>
                      <w:t>)</w:t>
                    </w:r>
                  </w:hyperlink>
                </w:p>
              </w:tc>
            </w:tr>
          </w:tbl>
          <w:p w14:paraId="48DF1B62" w14:textId="77777777" w:rsidR="00CB3F33" w:rsidRPr="00F14BE7" w:rsidRDefault="00CB3F33" w:rsidP="007E7C9E">
            <w:pPr>
              <w:keepNext/>
              <w:keepLines/>
              <w:spacing w:before="120"/>
              <w:rPr>
                <w:rFonts w:cstheme="minorHAnsi"/>
                <w:szCs w:val="22"/>
              </w:rPr>
            </w:pPr>
            <w:r w:rsidRPr="00F14BE7">
              <w:rPr>
                <w:rFonts w:cstheme="minorHAnsi"/>
                <w:szCs w:val="22"/>
              </w:rPr>
              <w:t>I wish you a productive and enjoyable meeting.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118"/>
            </w:tblGrid>
            <w:tr w:rsidR="00CB3F33" w:rsidRPr="00F14BE7" w14:paraId="3D7F7D22" w14:textId="77777777" w:rsidTr="390E99FD">
              <w:trPr>
                <w:cantSplit/>
                <w:trHeight w:val="1955"/>
              </w:trPr>
              <w:tc>
                <w:tcPr>
                  <w:tcW w:w="6663" w:type="dxa"/>
                  <w:tcBorders>
                    <w:right w:val="single" w:sz="4" w:space="0" w:color="auto"/>
                  </w:tcBorders>
                </w:tcPr>
                <w:p w14:paraId="3ED0003E" w14:textId="5AABFAED" w:rsidR="00CB3F33" w:rsidRPr="00F14BE7" w:rsidRDefault="00CB3F33" w:rsidP="00993353">
                  <w:pPr>
                    <w:keepNext/>
                    <w:keepLines/>
                    <w:framePr w:hSpace="181" w:wrap="around" w:vAnchor="page" w:hAnchor="margin" w:xAlign="center" w:y="664"/>
                    <w:spacing w:before="120"/>
                    <w:ind w:left="-108"/>
                    <w:rPr>
                      <w:rFonts w:cstheme="minorHAnsi"/>
                      <w:szCs w:val="22"/>
                    </w:rPr>
                  </w:pPr>
                  <w:r w:rsidRPr="00F14BE7">
                    <w:rPr>
                      <w:rFonts w:cstheme="minorHAnsi"/>
                      <w:szCs w:val="22"/>
                    </w:rPr>
                    <w:lastRenderedPageBreak/>
                    <w:t>Yours faithfully,</w:t>
                  </w:r>
                </w:p>
                <w:p w14:paraId="4CA61261" w14:textId="3EF2DA5D" w:rsidR="00CB3F33" w:rsidRPr="00F14BE7" w:rsidRDefault="00420710" w:rsidP="00993353">
                  <w:pPr>
                    <w:keepNext/>
                    <w:keepLines/>
                    <w:framePr w:hSpace="181" w:wrap="around" w:vAnchor="page" w:hAnchor="margin" w:xAlign="center" w:y="664"/>
                    <w:spacing w:before="960"/>
                    <w:ind w:left="-108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noProof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 wp14:anchorId="05B00452" wp14:editId="60501472">
                        <wp:simplePos x="0" y="0"/>
                        <wp:positionH relativeFrom="column">
                          <wp:posOffset>-71120</wp:posOffset>
                        </wp:positionH>
                        <wp:positionV relativeFrom="paragraph">
                          <wp:posOffset>175260</wp:posOffset>
                        </wp:positionV>
                        <wp:extent cx="596797" cy="25209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7906" cy="256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B3F33" w:rsidRPr="00F14BE7">
                    <w:rPr>
                      <w:rFonts w:cstheme="minorHAnsi"/>
                      <w:szCs w:val="22"/>
                    </w:rPr>
                    <w:t>Seizo Onoe</w:t>
                  </w:r>
                  <w:r w:rsidR="00CB3F33" w:rsidRPr="00F14BE7">
                    <w:rPr>
                      <w:rFonts w:cstheme="minorHAnsi"/>
                      <w:szCs w:val="22"/>
                    </w:rPr>
                    <w:br/>
                    <w:t>Director of the Telecommunication</w:t>
                  </w:r>
                  <w:r w:rsidR="00CB3F33" w:rsidRPr="00F14BE7">
                    <w:rPr>
                      <w:rFonts w:cstheme="minorHAnsi"/>
                      <w:szCs w:val="22"/>
                    </w:rPr>
                    <w:br/>
                    <w:t>Standardization Bureau</w:t>
                  </w:r>
                  <w:r w:rsidR="00CB3F33" w:rsidRPr="00F14BE7">
                    <w:rPr>
                      <w:rFonts w:cstheme="minorHAnsi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A1BF47F" w14:textId="302F3363" w:rsidR="00CB3F33" w:rsidRPr="00F14BE7" w:rsidRDefault="00643DDC" w:rsidP="00993353">
                  <w:pPr>
                    <w:keepNext/>
                    <w:keepLines/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rFonts w:cstheme="minorBidi"/>
                    </w:rPr>
                  </w:pPr>
                  <w:r w:rsidRPr="00F14BE7">
                    <w:rPr>
                      <w:noProof/>
                    </w:rPr>
                    <w:drawing>
                      <wp:inline distT="0" distB="0" distL="0" distR="0" wp14:anchorId="1DD3287F" wp14:editId="48C54735">
                        <wp:extent cx="1094740" cy="1094740"/>
                        <wp:effectExtent l="0" t="0" r="0" b="0"/>
                        <wp:docPr id="12" name="Picture 12" descr="This QR code redirects to the latest meeeting information at:&#10;http://handle.itu.int/11.1002/groups/sg16" title="Latest meeting information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740" cy="1094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B3F33" w:rsidRPr="00F14BE7">
                    <w:rPr>
                      <w:rFonts w:eastAsia="SimSun" w:cstheme="minorBidi"/>
                      <w:lang w:eastAsia="zh-CN"/>
                    </w:rPr>
                    <w:t xml:space="preserve"> ITU-T SG1</w:t>
                  </w:r>
                  <w:r w:rsidR="00C459FE" w:rsidRPr="00F14BE7">
                    <w:rPr>
                      <w:rFonts w:eastAsia="SimSun" w:cstheme="minorBidi"/>
                      <w:lang w:eastAsia="zh-CN"/>
                    </w:rPr>
                    <w:t>6</w:t>
                  </w:r>
                </w:p>
              </w:tc>
            </w:tr>
          </w:tbl>
          <w:p w14:paraId="45328C13" w14:textId="1AB01779" w:rsidR="00CB3F33" w:rsidRPr="00F14BE7" w:rsidRDefault="00CB3F33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</w:p>
          <w:p w14:paraId="7CA77BD1" w14:textId="7517FF17" w:rsidR="00CB3F33" w:rsidRPr="00F14BE7" w:rsidRDefault="00E46D49" w:rsidP="00993353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F14BE7">
              <w:rPr>
                <w:rFonts w:cstheme="minorHAnsi"/>
                <w:b/>
                <w:bCs/>
                <w:szCs w:val="22"/>
              </w:rPr>
              <w:t>Annexes</w:t>
            </w:r>
            <w:r w:rsidRPr="00F14BE7">
              <w:rPr>
                <w:rFonts w:cstheme="minorHAnsi"/>
                <w:szCs w:val="22"/>
              </w:rPr>
              <w:t>: 2</w:t>
            </w:r>
          </w:p>
        </w:tc>
      </w:tr>
    </w:tbl>
    <w:p w14:paraId="1A266D61" w14:textId="0B83E6A8" w:rsidR="00384E5D" w:rsidRPr="00F14BE7" w:rsidRDefault="00384E5D" w:rsidP="00CE218B">
      <w:pPr>
        <w:spacing w:before="240"/>
      </w:pPr>
      <w:r w:rsidRPr="00F14BE7">
        <w:lastRenderedPageBreak/>
        <w:br w:type="page"/>
      </w:r>
    </w:p>
    <w:p w14:paraId="4F3EEC6B" w14:textId="77777777" w:rsidR="00AC2918" w:rsidRPr="00F14BE7" w:rsidRDefault="00D33EE4" w:rsidP="00442C9B">
      <w:pPr>
        <w:pStyle w:val="Annextitle"/>
      </w:pPr>
      <w:r w:rsidRPr="00F14BE7">
        <w:lastRenderedPageBreak/>
        <w:t>ANNEX</w:t>
      </w:r>
      <w:r w:rsidR="00EE12EF" w:rsidRPr="00F14BE7">
        <w:t xml:space="preserve"> </w:t>
      </w:r>
      <w:r w:rsidR="00384E5D" w:rsidRPr="00F14BE7">
        <w:t>A</w:t>
      </w:r>
      <w:r w:rsidR="001C39A4" w:rsidRPr="00F14BE7">
        <w:br/>
        <w:t>Practical meeting information</w:t>
      </w:r>
    </w:p>
    <w:p w14:paraId="3C0097F8" w14:textId="77777777" w:rsidR="00384E5D" w:rsidRPr="00F14BE7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F14BE7">
        <w:rPr>
          <w:b/>
          <w:bCs/>
          <w:szCs w:val="22"/>
        </w:rPr>
        <w:t>WORK</w:t>
      </w:r>
      <w:r w:rsidR="00931D00" w:rsidRPr="00F14BE7">
        <w:rPr>
          <w:b/>
          <w:bCs/>
          <w:szCs w:val="22"/>
        </w:rPr>
        <w:t>ING</w:t>
      </w:r>
      <w:r w:rsidRPr="00F14BE7">
        <w:rPr>
          <w:b/>
          <w:bCs/>
          <w:szCs w:val="22"/>
        </w:rPr>
        <w:t xml:space="preserve"> METHODS AND FACILITIES</w:t>
      </w:r>
    </w:p>
    <w:p w14:paraId="7DD2C96D" w14:textId="6A384421" w:rsidR="00B61795" w:rsidRPr="00F14BE7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F14BE7">
        <w:rPr>
          <w:rFonts w:eastAsia="SimSun"/>
          <w:b/>
          <w:bCs/>
          <w:szCs w:val="22"/>
          <w:lang w:eastAsia="zh-CN"/>
        </w:rPr>
        <w:t>DOCUMENT</w:t>
      </w:r>
      <w:r w:rsidR="0020709B" w:rsidRPr="00F14BE7">
        <w:rPr>
          <w:rFonts w:eastAsia="SimSun"/>
          <w:b/>
          <w:bCs/>
          <w:szCs w:val="22"/>
          <w:lang w:eastAsia="zh-CN"/>
        </w:rPr>
        <w:t xml:space="preserve"> </w:t>
      </w:r>
      <w:r w:rsidRPr="00F14BE7">
        <w:rPr>
          <w:rFonts w:eastAsia="SimSun"/>
          <w:b/>
          <w:bCs/>
          <w:szCs w:val="22"/>
          <w:lang w:eastAsia="zh-CN"/>
        </w:rPr>
        <w:t>S</w:t>
      </w:r>
      <w:r w:rsidR="0020709B" w:rsidRPr="00F14BE7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F14BE7">
        <w:rPr>
          <w:rFonts w:eastAsia="SimSun"/>
          <w:szCs w:val="22"/>
          <w:lang w:eastAsia="zh-CN"/>
        </w:rPr>
        <w:t>:</w:t>
      </w:r>
      <w:r w:rsidRPr="00F14BE7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F14BE7">
        <w:rPr>
          <w:rFonts w:eastAsia="SimSun"/>
          <w:szCs w:val="22"/>
          <w:lang w:eastAsia="zh-CN"/>
        </w:rPr>
        <w:t xml:space="preserve">Member </w:t>
      </w:r>
      <w:r w:rsidR="00875B05" w:rsidRPr="00F14BE7">
        <w:rPr>
          <w:rFonts w:eastAsia="SimSun"/>
          <w:szCs w:val="22"/>
          <w:lang w:eastAsia="zh-CN"/>
        </w:rPr>
        <w:t xml:space="preserve">contributions </w:t>
      </w:r>
      <w:r w:rsidR="0020709B" w:rsidRPr="00F14BE7">
        <w:rPr>
          <w:rFonts w:eastAsia="SimSun"/>
          <w:szCs w:val="22"/>
          <w:lang w:eastAsia="zh-CN"/>
        </w:rPr>
        <w:t xml:space="preserve">should be submitted using </w:t>
      </w:r>
      <w:hyperlink r:id="rId23" w:history="1">
        <w:r w:rsidR="0020709B" w:rsidRPr="00F14BE7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F14BE7">
        <w:rPr>
          <w:rFonts w:eastAsia="SimSun"/>
          <w:szCs w:val="22"/>
          <w:lang w:eastAsia="zh-CN"/>
        </w:rPr>
        <w:t>;</w:t>
      </w:r>
      <w:r w:rsidR="0020709B" w:rsidRPr="00F14BE7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F14BE7">
        <w:rPr>
          <w:rFonts w:eastAsia="SimSun"/>
          <w:szCs w:val="22"/>
          <w:lang w:eastAsia="zh-CN"/>
        </w:rPr>
        <w:t>-</w:t>
      </w:r>
      <w:r w:rsidR="0020709B" w:rsidRPr="00F14BE7">
        <w:rPr>
          <w:rFonts w:eastAsia="SimSun"/>
          <w:szCs w:val="22"/>
          <w:lang w:eastAsia="zh-CN"/>
        </w:rPr>
        <w:t>mail to the study</w:t>
      </w:r>
      <w:r w:rsidR="00000FC7" w:rsidRPr="00F14BE7">
        <w:rPr>
          <w:rFonts w:eastAsia="SimSun"/>
          <w:szCs w:val="22"/>
          <w:lang w:eastAsia="zh-CN"/>
        </w:rPr>
        <w:t xml:space="preserve"> </w:t>
      </w:r>
      <w:r w:rsidR="0020709B" w:rsidRPr="00F14BE7">
        <w:rPr>
          <w:rFonts w:eastAsia="SimSun"/>
          <w:szCs w:val="22"/>
          <w:lang w:eastAsia="zh-CN"/>
        </w:rPr>
        <w:t xml:space="preserve">group secretariat using the </w:t>
      </w:r>
      <w:hyperlink r:id="rId24" w:history="1">
        <w:r w:rsidR="0020709B" w:rsidRPr="00F14BE7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F14BE7">
        <w:rPr>
          <w:rFonts w:eastAsia="SimSun"/>
          <w:szCs w:val="22"/>
          <w:lang w:eastAsia="zh-CN"/>
        </w:rPr>
        <w:t xml:space="preserve">. </w:t>
      </w:r>
      <w:r w:rsidRPr="00F14BE7">
        <w:rPr>
          <w:rFonts w:eastAsia="SimSun"/>
          <w:szCs w:val="22"/>
          <w:lang w:eastAsia="zh-CN"/>
        </w:rPr>
        <w:t>Access to meeting documents i</w:t>
      </w:r>
      <w:r w:rsidR="00000FC7" w:rsidRPr="00F14BE7">
        <w:rPr>
          <w:rFonts w:eastAsia="SimSun"/>
          <w:szCs w:val="22"/>
          <w:lang w:eastAsia="zh-CN"/>
        </w:rPr>
        <w:t xml:space="preserve">s provided from the study </w:t>
      </w:r>
      <w:r w:rsidRPr="00F14BE7">
        <w:rPr>
          <w:rFonts w:eastAsia="SimSun"/>
          <w:szCs w:val="22"/>
          <w:lang w:eastAsia="zh-CN"/>
        </w:rPr>
        <w:t>group homepage</w:t>
      </w:r>
      <w:r w:rsidR="00902D14" w:rsidRPr="00F14BE7">
        <w:rPr>
          <w:rFonts w:eastAsia="SimSun"/>
          <w:szCs w:val="22"/>
          <w:lang w:eastAsia="zh-CN"/>
        </w:rPr>
        <w:t xml:space="preserve"> and is </w:t>
      </w:r>
      <w:r w:rsidR="00655FDD" w:rsidRPr="00F14BE7">
        <w:rPr>
          <w:rFonts w:eastAsia="SimSun"/>
          <w:szCs w:val="22"/>
          <w:lang w:eastAsia="zh-CN"/>
        </w:rPr>
        <w:t>restricted to ITU-T Members</w:t>
      </w:r>
      <w:r w:rsidR="00DA7519" w:rsidRPr="00F14BE7">
        <w:rPr>
          <w:rFonts w:eastAsia="SimSun"/>
          <w:szCs w:val="22"/>
          <w:lang w:eastAsia="zh-CN"/>
        </w:rPr>
        <w:t xml:space="preserve"> who have an </w:t>
      </w:r>
      <w:hyperlink r:id="rId25" w:history="1">
        <w:r w:rsidR="00DA7519" w:rsidRPr="00F14BE7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F14BE7">
        <w:rPr>
          <w:rFonts w:eastAsia="SimSun"/>
          <w:szCs w:val="22"/>
          <w:lang w:eastAsia="zh-CN"/>
        </w:rPr>
        <w:t xml:space="preserve"> with TIES access.</w:t>
      </w:r>
    </w:p>
    <w:p w14:paraId="1A864D9D" w14:textId="01008340" w:rsidR="00384E5D" w:rsidRPr="00F14BE7" w:rsidRDefault="692772F2" w:rsidP="00830DBC">
      <w:pPr>
        <w:rPr>
          <w:rFonts w:cstheme="majorBidi"/>
          <w:szCs w:val="22"/>
        </w:rPr>
      </w:pPr>
      <w:r w:rsidRPr="00F14BE7">
        <w:rPr>
          <w:rFonts w:cstheme="majorBidi"/>
          <w:b/>
          <w:bCs/>
          <w:szCs w:val="22"/>
        </w:rPr>
        <w:t>WORKING LANGUAGE</w:t>
      </w:r>
      <w:r w:rsidR="00B60D37" w:rsidRPr="00F14BE7">
        <w:rPr>
          <w:rFonts w:cstheme="majorBidi"/>
          <w:szCs w:val="22"/>
        </w:rPr>
        <w:t xml:space="preserve">: </w:t>
      </w:r>
      <w:r w:rsidR="003D002E" w:rsidRPr="00F14BE7">
        <w:rPr>
          <w:rFonts w:cstheme="majorBidi"/>
          <w:szCs w:val="22"/>
        </w:rPr>
        <w:t xml:space="preserve">The meeting will </w:t>
      </w:r>
      <w:r w:rsidR="00A15939" w:rsidRPr="00F14BE7">
        <w:rPr>
          <w:rFonts w:cstheme="majorBidi"/>
          <w:szCs w:val="22"/>
        </w:rPr>
        <w:t>be held</w:t>
      </w:r>
      <w:r w:rsidR="003D002E" w:rsidRPr="00F14BE7">
        <w:rPr>
          <w:rFonts w:cstheme="majorBidi"/>
          <w:szCs w:val="22"/>
        </w:rPr>
        <w:t xml:space="preserve"> in English only.</w:t>
      </w:r>
    </w:p>
    <w:p w14:paraId="646AB97F" w14:textId="29374025" w:rsidR="003D002E" w:rsidRPr="00F14BE7" w:rsidRDefault="003D002E" w:rsidP="003D002E">
      <w:pPr>
        <w:snapToGrid w:val="0"/>
        <w:spacing w:after="120"/>
        <w:rPr>
          <w:szCs w:val="22"/>
        </w:rPr>
      </w:pPr>
      <w:r w:rsidRPr="00F14BE7">
        <w:rPr>
          <w:b/>
          <w:szCs w:val="22"/>
        </w:rPr>
        <w:t>INTERACTIVE REMOTE PARTICIPATION</w:t>
      </w:r>
      <w:r w:rsidRPr="00F14BE7">
        <w:rPr>
          <w:szCs w:val="22"/>
        </w:rPr>
        <w:t xml:space="preserve">: The </w:t>
      </w:r>
      <w:hyperlink r:id="rId26">
        <w:proofErr w:type="spellStart"/>
        <w:r w:rsidR="49027495" w:rsidRPr="00F14BE7">
          <w:rPr>
            <w:rStyle w:val="Hyperlink"/>
            <w:szCs w:val="22"/>
          </w:rPr>
          <w:t>MyMeetings</w:t>
        </w:r>
        <w:proofErr w:type="spellEnd"/>
      </w:hyperlink>
      <w:r w:rsidRPr="00F14BE7">
        <w:rPr>
          <w:szCs w:val="22"/>
        </w:rPr>
        <w:t xml:space="preserve"> tool will be used to </w:t>
      </w:r>
      <w:r w:rsidR="0027530C" w:rsidRPr="00F14BE7">
        <w:rPr>
          <w:szCs w:val="22"/>
        </w:rPr>
        <w:t>provide</w:t>
      </w:r>
      <w:r w:rsidRPr="00F14BE7">
        <w:rPr>
          <w:szCs w:val="22"/>
        </w:rPr>
        <w:t xml:space="preserve"> remote participation </w:t>
      </w:r>
      <w:r w:rsidR="0027530C" w:rsidRPr="00F14BE7">
        <w:rPr>
          <w:szCs w:val="22"/>
        </w:rPr>
        <w:t xml:space="preserve">for </w:t>
      </w:r>
      <w:r w:rsidRPr="00F14BE7">
        <w:rPr>
          <w:szCs w:val="22"/>
        </w:rPr>
        <w:t xml:space="preserve">all sessions, including decisions-making sessions such as working </w:t>
      </w:r>
      <w:r w:rsidR="36728A17" w:rsidRPr="00F14BE7">
        <w:rPr>
          <w:szCs w:val="22"/>
        </w:rPr>
        <w:t>part</w:t>
      </w:r>
      <w:r w:rsidR="00C42DDC" w:rsidRPr="00F14BE7">
        <w:rPr>
          <w:szCs w:val="22"/>
        </w:rPr>
        <w:t>y</w:t>
      </w:r>
      <w:r w:rsidR="36728A17" w:rsidRPr="00F14BE7">
        <w:rPr>
          <w:szCs w:val="22"/>
        </w:rPr>
        <w:t xml:space="preserve"> and study group</w:t>
      </w:r>
      <w:r w:rsidR="49027495" w:rsidRPr="00F14BE7">
        <w:rPr>
          <w:szCs w:val="22"/>
        </w:rPr>
        <w:t xml:space="preserve"> </w:t>
      </w:r>
      <w:r w:rsidRPr="00F14BE7">
        <w:rPr>
          <w:szCs w:val="22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00F14BE7">
        <w:rPr>
          <w:szCs w:val="22"/>
        </w:rPr>
        <w:t>Participants should be aware that t</w:t>
      </w:r>
      <w:r w:rsidRPr="00F14BE7">
        <w:rPr>
          <w:szCs w:val="22"/>
        </w:rPr>
        <w:t xml:space="preserve">he meeting </w:t>
      </w:r>
      <w:r w:rsidR="00A049A9" w:rsidRPr="00F14BE7">
        <w:rPr>
          <w:szCs w:val="22"/>
        </w:rPr>
        <w:t xml:space="preserve">will </w:t>
      </w:r>
      <w:r w:rsidRPr="00F14BE7">
        <w:rPr>
          <w:szCs w:val="22"/>
        </w:rPr>
        <w:t xml:space="preserve">not be delayed or interrupted because of a remote participant’s inability to connect, </w:t>
      </w:r>
      <w:proofErr w:type="gramStart"/>
      <w:r w:rsidRPr="00F14BE7">
        <w:rPr>
          <w:szCs w:val="22"/>
        </w:rPr>
        <w:t>listen</w:t>
      </w:r>
      <w:proofErr w:type="gramEnd"/>
      <w:r w:rsidRPr="00F14BE7">
        <w:rPr>
          <w:szCs w:val="22"/>
        </w:rPr>
        <w:t xml:space="preserve"> or be heard</w:t>
      </w:r>
      <w:r w:rsidR="00A049A9" w:rsidRPr="00F14BE7">
        <w:rPr>
          <w:szCs w:val="22"/>
        </w:rPr>
        <w:t>, as per the chairman's discretion</w:t>
      </w:r>
      <w:r w:rsidRPr="00F14BE7">
        <w:rPr>
          <w:szCs w:val="22"/>
        </w:rPr>
        <w:t xml:space="preserve">. If the voice quality of a remote participant is considered insufficient, the Chairman </w:t>
      </w:r>
      <w:r w:rsidR="00A049A9" w:rsidRPr="00F14BE7">
        <w:rPr>
          <w:szCs w:val="22"/>
        </w:rPr>
        <w:t xml:space="preserve">may </w:t>
      </w:r>
      <w:r w:rsidRPr="00F14BE7">
        <w:rPr>
          <w:szCs w:val="22"/>
        </w:rPr>
        <w:t xml:space="preserve">interrupt the remote participant and </w:t>
      </w:r>
      <w:r w:rsidR="00A049A9" w:rsidRPr="00F14BE7">
        <w:rPr>
          <w:szCs w:val="22"/>
        </w:rPr>
        <w:t xml:space="preserve">may </w:t>
      </w:r>
      <w:r w:rsidRPr="00F14BE7">
        <w:rPr>
          <w:szCs w:val="22"/>
        </w:rPr>
        <w:t xml:space="preserve">refrain from giving the participant the floor until </w:t>
      </w:r>
      <w:r w:rsidR="00A049A9" w:rsidRPr="00F14BE7">
        <w:rPr>
          <w:szCs w:val="22"/>
        </w:rPr>
        <w:t xml:space="preserve">there is indication that </w:t>
      </w:r>
      <w:r w:rsidRPr="00F14BE7">
        <w:rPr>
          <w:szCs w:val="22"/>
        </w:rPr>
        <w:t>the problem is resolved.</w:t>
      </w:r>
      <w:r w:rsidR="00A049A9" w:rsidRPr="00F14BE7">
        <w:rPr>
          <w:szCs w:val="22"/>
        </w:rPr>
        <w:t xml:space="preserve"> </w:t>
      </w:r>
      <w:r w:rsidR="00B544A8" w:rsidRPr="00F14BE7">
        <w:rPr>
          <w:szCs w:val="22"/>
        </w:rPr>
        <w:t>Use of the meeting chat facility is encouraged to facilitate efficient time management during the sessions, at the chairman's discretion.</w:t>
      </w:r>
    </w:p>
    <w:p w14:paraId="31051173" w14:textId="12526A82" w:rsidR="00CE0A90" w:rsidRPr="00F14BE7" w:rsidRDefault="00CE0A90" w:rsidP="00E223A8">
      <w:pPr>
        <w:rPr>
          <w:szCs w:val="22"/>
        </w:rPr>
      </w:pPr>
      <w:r w:rsidRPr="00F14BE7">
        <w:rPr>
          <w:b/>
          <w:bCs/>
          <w:szCs w:val="22"/>
        </w:rPr>
        <w:t>ACCESSIBILITY</w:t>
      </w:r>
      <w:r w:rsidRPr="00F14BE7">
        <w:rPr>
          <w:szCs w:val="22"/>
        </w:rPr>
        <w:t>: Real-time captioning and/or sign-language interpretation may be provided on demand to those needing them, subject to availability of interpreters and funding. These accessibility services must be requested</w:t>
      </w:r>
      <w:r w:rsidRPr="00F14BE7">
        <w:rPr>
          <w:b/>
          <w:bCs/>
          <w:szCs w:val="22"/>
        </w:rPr>
        <w:t xml:space="preserve"> at least two months before the beginning date of the meeting</w:t>
      </w:r>
      <w:r w:rsidRPr="00F14BE7">
        <w:rPr>
          <w:szCs w:val="22"/>
        </w:rPr>
        <w:t xml:space="preserve"> by checking the corresponding box on the registration form.</w:t>
      </w:r>
    </w:p>
    <w:p w14:paraId="1F5B9DFD" w14:textId="3E8C46F9" w:rsidR="00384E5D" w:rsidRPr="00F14BE7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F14BE7">
        <w:rPr>
          <w:b/>
          <w:szCs w:val="22"/>
        </w:rPr>
        <w:t>REGISTRATION, NEW DELEGATES</w:t>
      </w:r>
      <w:r w:rsidR="00191E5E" w:rsidRPr="00F14BE7">
        <w:rPr>
          <w:b/>
          <w:szCs w:val="22"/>
        </w:rPr>
        <w:t>,</w:t>
      </w:r>
      <w:r w:rsidRPr="00F14BE7">
        <w:rPr>
          <w:b/>
          <w:szCs w:val="22"/>
        </w:rPr>
        <w:t xml:space="preserve"> FELLOWSHIPS</w:t>
      </w:r>
      <w:r w:rsidR="00191E5E" w:rsidRPr="00F14BE7">
        <w:rPr>
          <w:b/>
          <w:szCs w:val="22"/>
        </w:rPr>
        <w:t xml:space="preserve"> AND VISA SUPPORT</w:t>
      </w:r>
    </w:p>
    <w:p w14:paraId="18C8C0EA" w14:textId="27DA0B9C" w:rsidR="00C87E56" w:rsidRPr="00F14BE7" w:rsidRDefault="00384E5D" w:rsidP="00D442B4">
      <w:pPr>
        <w:rPr>
          <w:szCs w:val="22"/>
        </w:rPr>
      </w:pPr>
      <w:r w:rsidRPr="00F14BE7">
        <w:rPr>
          <w:b/>
          <w:bCs/>
          <w:szCs w:val="22"/>
        </w:rPr>
        <w:t>REGISTRATION</w:t>
      </w:r>
      <w:r w:rsidR="005444BD" w:rsidRPr="00F14BE7">
        <w:rPr>
          <w:szCs w:val="22"/>
        </w:rPr>
        <w:t xml:space="preserve">: </w:t>
      </w:r>
      <w:r w:rsidR="00E9006A" w:rsidRPr="00F14BE7">
        <w:rPr>
          <w:szCs w:val="22"/>
        </w:rPr>
        <w:t>Pre-r</w:t>
      </w:r>
      <w:r w:rsidR="02D5400D" w:rsidRPr="00F14BE7">
        <w:rPr>
          <w:szCs w:val="22"/>
        </w:rPr>
        <w:t>egistration</w:t>
      </w:r>
      <w:r w:rsidR="00C87E56" w:rsidRPr="00F14BE7">
        <w:rPr>
          <w:szCs w:val="22"/>
        </w:rPr>
        <w:t xml:space="preserve"> is </w:t>
      </w:r>
      <w:r w:rsidR="00B027CC" w:rsidRPr="00F14BE7">
        <w:rPr>
          <w:szCs w:val="22"/>
        </w:rPr>
        <w:t xml:space="preserve">mandatory and is </w:t>
      </w:r>
      <w:r w:rsidR="00C87E56" w:rsidRPr="00F14BE7">
        <w:rPr>
          <w:szCs w:val="22"/>
        </w:rPr>
        <w:t xml:space="preserve">to be done online via the study group home page </w:t>
      </w:r>
      <w:r w:rsidR="00C87E56" w:rsidRPr="00F14BE7">
        <w:rPr>
          <w:b/>
          <w:bCs/>
          <w:szCs w:val="22"/>
        </w:rPr>
        <w:t>at least one month before the start of the meeting</w:t>
      </w:r>
      <w:r w:rsidR="00C87E56" w:rsidRPr="00F14BE7">
        <w:rPr>
          <w:szCs w:val="22"/>
        </w:rPr>
        <w:t>.</w:t>
      </w:r>
      <w:r w:rsidR="00B027CC" w:rsidRPr="00F14BE7">
        <w:rPr>
          <w:szCs w:val="22"/>
        </w:rPr>
        <w:t xml:space="preserve"> As outlined in </w:t>
      </w:r>
      <w:hyperlink r:id="rId27">
        <w:r w:rsidR="715B4CA8" w:rsidRPr="00F14BE7">
          <w:rPr>
            <w:rStyle w:val="Hyperlink"/>
            <w:szCs w:val="22"/>
          </w:rPr>
          <w:t>TSB Circular 68</w:t>
        </w:r>
      </w:hyperlink>
      <w:r w:rsidR="00B027CC" w:rsidRPr="00F14BE7">
        <w:rPr>
          <w:szCs w:val="22"/>
        </w:rPr>
        <w:t xml:space="preserve">, </w:t>
      </w:r>
      <w:r w:rsidR="00617501" w:rsidRPr="00F14BE7">
        <w:rPr>
          <w:szCs w:val="22"/>
        </w:rPr>
        <w:t xml:space="preserve">the </w:t>
      </w:r>
      <w:r w:rsidR="00AC31EA" w:rsidRPr="00F14BE7">
        <w:rPr>
          <w:szCs w:val="22"/>
        </w:rPr>
        <w:t xml:space="preserve">ITU-T </w:t>
      </w:r>
      <w:r w:rsidR="00617501" w:rsidRPr="00F14BE7">
        <w:rPr>
          <w:szCs w:val="22"/>
        </w:rPr>
        <w:t xml:space="preserve">registration system requires </w:t>
      </w:r>
      <w:r w:rsidR="00B027CC" w:rsidRPr="00F14BE7">
        <w:rPr>
          <w:szCs w:val="22"/>
        </w:rPr>
        <w:t>focal-point approval for registration requests</w:t>
      </w:r>
      <w:r w:rsidR="00AC31EA" w:rsidRPr="00F14BE7">
        <w:rPr>
          <w:szCs w:val="22"/>
        </w:rPr>
        <w:t xml:space="preserve">; </w:t>
      </w:r>
      <w:hyperlink r:id="rId28">
        <w:r w:rsidR="68EE8904" w:rsidRPr="00F14BE7">
          <w:rPr>
            <w:rStyle w:val="Hyperlink"/>
            <w:szCs w:val="22"/>
          </w:rPr>
          <w:t>TSB Circular 118</w:t>
        </w:r>
      </w:hyperlink>
      <w:r w:rsidR="00AC31EA" w:rsidRPr="00F14BE7">
        <w:rPr>
          <w:szCs w:val="22"/>
        </w:rPr>
        <w:t xml:space="preserve"> describes how to set up automatic approval of these requests</w:t>
      </w:r>
      <w:r w:rsidR="00B027CC" w:rsidRPr="00F14BE7">
        <w:rPr>
          <w:szCs w:val="22"/>
        </w:rPr>
        <w:t>.</w:t>
      </w:r>
      <w:r w:rsidR="000B31A0" w:rsidRPr="00F14BE7">
        <w:rPr>
          <w:szCs w:val="22"/>
        </w:rPr>
        <w:t xml:space="preserve"> </w:t>
      </w:r>
      <w:r w:rsidR="00DA7519" w:rsidRPr="00F14BE7">
        <w:rPr>
          <w:szCs w:val="22"/>
        </w:rPr>
        <w:t>Some options in the registration form apply only to Member States</w:t>
      </w:r>
      <w:r w:rsidR="00E9006A" w:rsidRPr="00F14BE7">
        <w:rPr>
          <w:szCs w:val="22"/>
        </w:rPr>
        <w:t xml:space="preserve">, including function, interpretation requests and </w:t>
      </w:r>
      <w:r w:rsidR="00522B4D" w:rsidRPr="00F14BE7">
        <w:rPr>
          <w:szCs w:val="22"/>
        </w:rPr>
        <w:t>e-</w:t>
      </w:r>
      <w:r w:rsidR="00E9006A" w:rsidRPr="00F14BE7">
        <w:rPr>
          <w:szCs w:val="22"/>
        </w:rPr>
        <w:t>fellowships requests</w:t>
      </w:r>
      <w:r w:rsidR="003D002E" w:rsidRPr="00F14BE7">
        <w:rPr>
          <w:szCs w:val="22"/>
        </w:rPr>
        <w:t xml:space="preserve">. </w:t>
      </w:r>
      <w:r w:rsidR="00D442B4" w:rsidRPr="00F14BE7">
        <w:rPr>
          <w:szCs w:val="22"/>
        </w:rPr>
        <w:t xml:space="preserve">The membership is invited to include women </w:t>
      </w:r>
      <w:r w:rsidR="003C29A6" w:rsidRPr="00F14BE7">
        <w:rPr>
          <w:szCs w:val="22"/>
        </w:rPr>
        <w:t>in</w:t>
      </w:r>
      <w:r w:rsidR="00D442B4" w:rsidRPr="00F14BE7">
        <w:rPr>
          <w:szCs w:val="22"/>
        </w:rPr>
        <w:t xml:space="preserve"> their delegations whenever possible</w:t>
      </w:r>
      <w:r w:rsidR="000B31A0" w:rsidRPr="00F14BE7">
        <w:rPr>
          <w:szCs w:val="22"/>
        </w:rPr>
        <w:t>.</w:t>
      </w:r>
    </w:p>
    <w:p w14:paraId="41C18343" w14:textId="25461296" w:rsidR="003D002E" w:rsidRPr="00F14BE7" w:rsidRDefault="003D002E" w:rsidP="003D002E">
      <w:pPr>
        <w:rPr>
          <w:b/>
          <w:bCs/>
          <w:szCs w:val="22"/>
        </w:rPr>
      </w:pPr>
      <w:r w:rsidRPr="00F14BE7">
        <w:rPr>
          <w:szCs w:val="22"/>
        </w:rPr>
        <w:t>Registration is mandatory via the online registration form on the</w:t>
      </w:r>
      <w:r w:rsidR="0027530C" w:rsidRPr="00F14BE7">
        <w:rPr>
          <w:szCs w:val="22"/>
        </w:rPr>
        <w:t xml:space="preserve"> </w:t>
      </w:r>
      <w:hyperlink r:id="rId29" w:history="1">
        <w:r w:rsidR="0027530C" w:rsidRPr="00F14BE7">
          <w:rPr>
            <w:rStyle w:val="Hyperlink"/>
            <w:szCs w:val="22"/>
          </w:rPr>
          <w:t>study group homepage</w:t>
        </w:r>
      </w:hyperlink>
      <w:r w:rsidRPr="00F14BE7">
        <w:rPr>
          <w:szCs w:val="22"/>
        </w:rPr>
        <w:t>. Without registration, delegates will not be able to access the</w:t>
      </w:r>
      <w:r w:rsidR="00A049A9" w:rsidRPr="00F14BE7">
        <w:rPr>
          <w:szCs w:val="22"/>
        </w:rPr>
        <w:t xml:space="preserve"> </w:t>
      </w:r>
      <w:hyperlink r:id="rId30" w:history="1">
        <w:proofErr w:type="spellStart"/>
        <w:r w:rsidR="00A049A9" w:rsidRPr="00F14BE7">
          <w:rPr>
            <w:rStyle w:val="Hyperlink"/>
            <w:szCs w:val="22"/>
          </w:rPr>
          <w:t>MyMeetings</w:t>
        </w:r>
        <w:proofErr w:type="spellEnd"/>
        <w:r w:rsidR="00A049A9" w:rsidRPr="00F14BE7">
          <w:rPr>
            <w:rStyle w:val="Hyperlink"/>
            <w:szCs w:val="22"/>
          </w:rPr>
          <w:t xml:space="preserve"> remote participation tool</w:t>
        </w:r>
      </w:hyperlink>
      <w:r w:rsidRPr="00F14BE7">
        <w:rPr>
          <w:szCs w:val="22"/>
        </w:rPr>
        <w:t>.</w:t>
      </w:r>
    </w:p>
    <w:p w14:paraId="1632E04B" w14:textId="1F571C5A" w:rsidR="003D002E" w:rsidRPr="00F14BE7" w:rsidRDefault="00A049A9" w:rsidP="00D442B4">
      <w:pPr>
        <w:rPr>
          <w:szCs w:val="22"/>
        </w:rPr>
      </w:pPr>
      <w:r w:rsidRPr="00F14BE7">
        <w:rPr>
          <w:b/>
          <w:bCs/>
          <w:szCs w:val="22"/>
        </w:rPr>
        <w:t>NEW DELEGATES, FELLOWSHIPS AND VISA SUPPORT</w:t>
      </w:r>
      <w:r w:rsidRPr="00F14BE7">
        <w:rPr>
          <w:szCs w:val="22"/>
        </w:rPr>
        <w:t xml:space="preserve">: For virtual meetings, since there is no travel involved, no fellowships are </w:t>
      </w:r>
      <w:proofErr w:type="gramStart"/>
      <w:r w:rsidRPr="00F14BE7">
        <w:rPr>
          <w:szCs w:val="22"/>
        </w:rPr>
        <w:t>provided</w:t>
      </w:r>
      <w:proofErr w:type="gramEnd"/>
      <w:r w:rsidRPr="00F14BE7">
        <w:rPr>
          <w:szCs w:val="22"/>
        </w:rPr>
        <w:t xml:space="preserve"> and visa support is not applicable. </w:t>
      </w:r>
      <w:r w:rsidR="008E522E" w:rsidRPr="00F14BE7">
        <w:rPr>
          <w:szCs w:val="22"/>
        </w:rPr>
        <w:t>Orientation s</w:t>
      </w:r>
      <w:r w:rsidRPr="00F14BE7">
        <w:rPr>
          <w:szCs w:val="22"/>
        </w:rPr>
        <w:t>ession</w:t>
      </w:r>
      <w:r w:rsidR="008E522E" w:rsidRPr="00F14BE7">
        <w:rPr>
          <w:szCs w:val="22"/>
        </w:rPr>
        <w:t>s</w:t>
      </w:r>
      <w:r w:rsidRPr="00F14BE7">
        <w:rPr>
          <w:szCs w:val="22"/>
        </w:rPr>
        <w:t xml:space="preserve"> for </w:t>
      </w:r>
      <w:r w:rsidR="008E522E" w:rsidRPr="00F14BE7">
        <w:rPr>
          <w:szCs w:val="22"/>
        </w:rPr>
        <w:t>new delegates</w:t>
      </w:r>
      <w:r w:rsidRPr="00F14BE7">
        <w:rPr>
          <w:szCs w:val="22"/>
        </w:rPr>
        <w:t xml:space="preserve"> </w:t>
      </w:r>
      <w:r w:rsidR="008E522E" w:rsidRPr="00F14BE7">
        <w:rPr>
          <w:szCs w:val="22"/>
        </w:rPr>
        <w:t xml:space="preserve">will </w:t>
      </w:r>
      <w:r w:rsidRPr="00F14BE7">
        <w:rPr>
          <w:szCs w:val="22"/>
        </w:rPr>
        <w:t xml:space="preserve">be </w:t>
      </w:r>
      <w:r w:rsidR="008E522E" w:rsidRPr="00F14BE7">
        <w:rPr>
          <w:szCs w:val="22"/>
        </w:rPr>
        <w:t>provided as considered appropriate by the</w:t>
      </w:r>
      <w:r w:rsidRPr="00F14BE7">
        <w:rPr>
          <w:szCs w:val="22"/>
        </w:rPr>
        <w:t xml:space="preserve"> study group chairman.</w:t>
      </w:r>
    </w:p>
    <w:p w14:paraId="157A9DA4" w14:textId="732E837D" w:rsidR="00000FC7" w:rsidRPr="00F14BE7" w:rsidRDefault="00000FC7" w:rsidP="00724131">
      <w:pPr>
        <w:rPr>
          <w:b/>
          <w:bCs/>
          <w:szCs w:val="22"/>
        </w:rPr>
      </w:pPr>
      <w:r w:rsidRPr="00F14BE7">
        <w:rPr>
          <w:b/>
          <w:bCs/>
          <w:szCs w:val="22"/>
        </w:rPr>
        <w:br w:type="page"/>
      </w:r>
    </w:p>
    <w:p w14:paraId="1BFE5FB7" w14:textId="05BC0EE3" w:rsidR="00AE03A7" w:rsidRPr="00F14BE7" w:rsidRDefault="00D33EE4" w:rsidP="001C39A4">
      <w:pPr>
        <w:pStyle w:val="Annextitle"/>
        <w:rPr>
          <w:sz w:val="22"/>
          <w:szCs w:val="22"/>
        </w:rPr>
      </w:pPr>
      <w:r w:rsidRPr="00F14BE7">
        <w:rPr>
          <w:sz w:val="22"/>
          <w:szCs w:val="22"/>
        </w:rPr>
        <w:lastRenderedPageBreak/>
        <w:t>ANNEX B</w:t>
      </w:r>
      <w:r w:rsidR="00AE03A7" w:rsidRPr="00F14BE7">
        <w:rPr>
          <w:sz w:val="22"/>
          <w:szCs w:val="22"/>
        </w:rPr>
        <w:br/>
      </w:r>
      <w:r w:rsidR="008C7E47" w:rsidRPr="00F14BE7">
        <w:rPr>
          <w:sz w:val="22"/>
          <w:szCs w:val="22"/>
        </w:rPr>
        <w:t>Draft agenda</w:t>
      </w:r>
      <w:r w:rsidR="00000FC7" w:rsidRPr="00F14BE7">
        <w:rPr>
          <w:sz w:val="22"/>
          <w:szCs w:val="22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5"/>
        <w:gridCol w:w="391"/>
        <w:gridCol w:w="9170"/>
      </w:tblGrid>
      <w:tr w:rsidR="001613E2" w:rsidRPr="00F14BE7" w14:paraId="1A4B80A5" w14:textId="77777777" w:rsidTr="00672A51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43CAC247" w14:textId="77777777" w:rsidR="001613E2" w:rsidRPr="00F14BE7" w:rsidRDefault="001613E2" w:rsidP="00672A51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40" w:after="40"/>
              <w:ind w:left="360" w:hanging="360"/>
              <w:jc w:val="right"/>
              <w:textAlignment w:val="auto"/>
              <w:rPr>
                <w:b/>
                <w:bCs/>
              </w:rPr>
            </w:pPr>
            <w:r w:rsidRPr="00F14BE7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548C0292" w14:textId="77777777" w:rsidR="001613E2" w:rsidRPr="00F14BE7" w:rsidRDefault="001613E2" w:rsidP="00672A51">
            <w:pPr>
              <w:spacing w:before="40" w:after="40"/>
              <w:rPr>
                <w:b/>
                <w:bCs/>
              </w:rPr>
            </w:pPr>
            <w:r w:rsidRPr="00F14BE7">
              <w:rPr>
                <w:b/>
                <w:bCs/>
              </w:rPr>
              <w:t>Agenda items</w:t>
            </w:r>
          </w:p>
        </w:tc>
      </w:tr>
      <w:tr w:rsidR="001613E2" w:rsidRPr="00F14BE7" w14:paraId="34367BD4" w14:textId="77777777" w:rsidTr="00672A51">
        <w:trPr>
          <w:jc w:val="center"/>
        </w:trPr>
        <w:tc>
          <w:tcPr>
            <w:tcW w:w="645" w:type="dxa"/>
          </w:tcPr>
          <w:p w14:paraId="5D92F91B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6A6B5F5E" w14:textId="1835EE73" w:rsidR="001613E2" w:rsidRPr="00F14BE7" w:rsidRDefault="001613E2" w:rsidP="00672A51">
            <w:pPr>
              <w:spacing w:before="40" w:after="40"/>
            </w:pPr>
            <w:r w:rsidRPr="00F14BE7">
              <w:t xml:space="preserve">Opening </w:t>
            </w:r>
            <w:r w:rsidR="001243B7" w:rsidRPr="00F14BE7">
              <w:t>r</w:t>
            </w:r>
            <w:r w:rsidRPr="00F14BE7">
              <w:t>emarks</w:t>
            </w:r>
          </w:p>
        </w:tc>
      </w:tr>
      <w:tr w:rsidR="001613E2" w:rsidRPr="00F14BE7" w14:paraId="0CC71A79" w14:textId="77777777" w:rsidTr="00672A51">
        <w:trPr>
          <w:jc w:val="center"/>
        </w:trPr>
        <w:tc>
          <w:tcPr>
            <w:tcW w:w="645" w:type="dxa"/>
          </w:tcPr>
          <w:p w14:paraId="29395653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7B16D9F" w14:textId="77777777" w:rsidR="001613E2" w:rsidRPr="00F14BE7" w:rsidRDefault="001613E2" w:rsidP="00672A51">
            <w:pPr>
              <w:spacing w:before="40" w:after="40"/>
            </w:pPr>
            <w:r w:rsidRPr="00F14BE7">
              <w:t>Approval of agenda</w:t>
            </w:r>
          </w:p>
        </w:tc>
      </w:tr>
      <w:tr w:rsidR="001613E2" w:rsidRPr="00F14BE7" w14:paraId="1793652E" w14:textId="77777777" w:rsidTr="00672A51">
        <w:trPr>
          <w:jc w:val="center"/>
        </w:trPr>
        <w:tc>
          <w:tcPr>
            <w:tcW w:w="645" w:type="dxa"/>
          </w:tcPr>
          <w:p w14:paraId="4D4F3FCA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44F0C2F" w14:textId="77777777" w:rsidR="001613E2" w:rsidRPr="00F14BE7" w:rsidRDefault="001613E2" w:rsidP="00672A51">
            <w:pPr>
              <w:spacing w:before="40" w:after="40"/>
            </w:pPr>
            <w:r w:rsidRPr="00F14BE7">
              <w:t>Document allocation</w:t>
            </w:r>
          </w:p>
        </w:tc>
      </w:tr>
      <w:tr w:rsidR="001613E2" w:rsidRPr="00F14BE7" w14:paraId="7A305C32" w14:textId="77777777" w:rsidTr="00672A51">
        <w:trPr>
          <w:jc w:val="center"/>
        </w:trPr>
        <w:tc>
          <w:tcPr>
            <w:tcW w:w="645" w:type="dxa"/>
          </w:tcPr>
          <w:p w14:paraId="0C9D642A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0D18598E" w14:textId="77777777" w:rsidR="001613E2" w:rsidRPr="00F14BE7" w:rsidRDefault="001613E2" w:rsidP="00672A51">
            <w:pPr>
              <w:spacing w:before="40" w:after="40"/>
            </w:pPr>
            <w:r w:rsidRPr="00F14BE7">
              <w:t>IPR roll call</w:t>
            </w:r>
          </w:p>
        </w:tc>
      </w:tr>
      <w:tr w:rsidR="001613E2" w:rsidRPr="00F14BE7" w14:paraId="4B260CC3" w14:textId="77777777" w:rsidTr="00672A51">
        <w:trPr>
          <w:jc w:val="center"/>
        </w:trPr>
        <w:tc>
          <w:tcPr>
            <w:tcW w:w="645" w:type="dxa"/>
          </w:tcPr>
          <w:p w14:paraId="2C4DF289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55E3BB9" w14:textId="0127D174" w:rsidR="001613E2" w:rsidRPr="00F14BE7" w:rsidRDefault="001613E2" w:rsidP="00672A51">
            <w:pPr>
              <w:spacing w:before="40" w:after="40"/>
            </w:pPr>
            <w:r w:rsidRPr="00F14BE7">
              <w:t>Report of the previous WP</w:t>
            </w:r>
            <w:r w:rsidR="00952D07" w:rsidRPr="00F14BE7">
              <w:t>1</w:t>
            </w:r>
            <w:r w:rsidRPr="00F14BE7">
              <w:t>/16 meeting (</w:t>
            </w:r>
            <w:r w:rsidR="00C61939" w:rsidRPr="00F14BE7">
              <w:t>Geneva, 10-21 July 2023</w:t>
            </w:r>
            <w:r w:rsidRPr="00F14BE7">
              <w:t xml:space="preserve">, </w:t>
            </w:r>
            <w:hyperlink r:id="rId31" w:history="1">
              <w:r w:rsidRPr="00F14BE7">
                <w:rPr>
                  <w:rStyle w:val="Hyperlink"/>
                </w:rPr>
                <w:t>SG16-R</w:t>
              </w:r>
              <w:r w:rsidR="002F4C03" w:rsidRPr="00F14BE7">
                <w:rPr>
                  <w:rStyle w:val="Hyperlink"/>
                </w:rPr>
                <w:t>1</w:t>
              </w:r>
              <w:r w:rsidR="005C362A" w:rsidRPr="00F14BE7">
                <w:rPr>
                  <w:rStyle w:val="Hyperlink"/>
                </w:rPr>
                <w:t>0</w:t>
              </w:r>
            </w:hyperlink>
            <w:r w:rsidRPr="00F14BE7">
              <w:t>)</w:t>
            </w:r>
          </w:p>
        </w:tc>
      </w:tr>
      <w:tr w:rsidR="001613E2" w:rsidRPr="00F14BE7" w14:paraId="170972D5" w14:textId="77777777" w:rsidTr="00672A51">
        <w:trPr>
          <w:jc w:val="center"/>
        </w:trPr>
        <w:tc>
          <w:tcPr>
            <w:tcW w:w="645" w:type="dxa"/>
          </w:tcPr>
          <w:p w14:paraId="0DC4658A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2782AA9" w14:textId="36AE27CE" w:rsidR="001613E2" w:rsidRPr="00F14BE7" w:rsidRDefault="001613E2" w:rsidP="00672A51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Re</w:t>
            </w:r>
            <w:r w:rsidR="00D379B3" w:rsidRPr="00F14BE7">
              <w:rPr>
                <w:lang w:eastAsia="ja-JP"/>
              </w:rPr>
              <w:t xml:space="preserve">view and approval </w:t>
            </w:r>
            <w:r w:rsidRPr="00F14BE7">
              <w:rPr>
                <w:lang w:eastAsia="ja-JP"/>
              </w:rPr>
              <w:t>of interim WP</w:t>
            </w:r>
            <w:r w:rsidR="000B0069" w:rsidRPr="00F14BE7">
              <w:rPr>
                <w:lang w:eastAsia="ja-JP"/>
              </w:rPr>
              <w:t>1</w:t>
            </w:r>
            <w:r w:rsidRPr="00F14BE7">
              <w:rPr>
                <w:lang w:eastAsia="ja-JP"/>
              </w:rPr>
              <w:t>/16 activities (as applicable)</w:t>
            </w:r>
          </w:p>
        </w:tc>
      </w:tr>
      <w:tr w:rsidR="00516E07" w:rsidRPr="00F14BE7" w14:paraId="45065181" w14:textId="77777777" w:rsidTr="00672A51">
        <w:trPr>
          <w:jc w:val="center"/>
        </w:trPr>
        <w:tc>
          <w:tcPr>
            <w:tcW w:w="1036" w:type="dxa"/>
            <w:gridSpan w:val="2"/>
          </w:tcPr>
          <w:p w14:paraId="60871C42" w14:textId="77777777" w:rsidR="00516E07" w:rsidRPr="00F14BE7" w:rsidRDefault="00516E07" w:rsidP="00516E07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3A5409BC" w14:textId="2FE08B5D" w:rsidR="00516E07" w:rsidRPr="00F14BE7" w:rsidRDefault="00516E07" w:rsidP="00516E07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Q11/16 "Multimedia systems, terminals, gateways and data conferencing"</w:t>
            </w:r>
          </w:p>
        </w:tc>
      </w:tr>
      <w:tr w:rsidR="00516E07" w:rsidRPr="00F14BE7" w14:paraId="442FAC85" w14:textId="77777777" w:rsidTr="00672A51">
        <w:trPr>
          <w:jc w:val="center"/>
        </w:trPr>
        <w:tc>
          <w:tcPr>
            <w:tcW w:w="1036" w:type="dxa"/>
            <w:gridSpan w:val="2"/>
          </w:tcPr>
          <w:p w14:paraId="1E71A465" w14:textId="77777777" w:rsidR="00516E07" w:rsidRPr="00F14BE7" w:rsidRDefault="00516E07" w:rsidP="00516E07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08BC8B10" w14:textId="7C3286E1" w:rsidR="00516E07" w:rsidRPr="00F14BE7" w:rsidRDefault="00516E07" w:rsidP="00516E07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Q13/16 "Content delivery, multimedia application platforms and end systems for IP-based television services including digital signage"</w:t>
            </w:r>
          </w:p>
        </w:tc>
      </w:tr>
      <w:tr w:rsidR="00516E07" w:rsidRPr="00F14BE7" w14:paraId="518F9BDE" w14:textId="77777777" w:rsidTr="00672A51">
        <w:trPr>
          <w:jc w:val="center"/>
        </w:trPr>
        <w:tc>
          <w:tcPr>
            <w:tcW w:w="1036" w:type="dxa"/>
            <w:gridSpan w:val="2"/>
          </w:tcPr>
          <w:p w14:paraId="73FA3DA2" w14:textId="77777777" w:rsidR="00516E07" w:rsidRPr="00F14BE7" w:rsidRDefault="00516E07" w:rsidP="00516E07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621B6F74" w14:textId="3196E6C9" w:rsidR="00516E07" w:rsidRPr="00F14BE7" w:rsidRDefault="00516E07" w:rsidP="00516E07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Q21/16 "Multimedia framework, applications and services"</w:t>
            </w:r>
          </w:p>
        </w:tc>
      </w:tr>
      <w:tr w:rsidR="00516E07" w:rsidRPr="00F14BE7" w14:paraId="69D60160" w14:textId="77777777" w:rsidTr="00672A51">
        <w:trPr>
          <w:jc w:val="center"/>
        </w:trPr>
        <w:tc>
          <w:tcPr>
            <w:tcW w:w="1036" w:type="dxa"/>
            <w:gridSpan w:val="2"/>
          </w:tcPr>
          <w:p w14:paraId="0D5B6E9D" w14:textId="77777777" w:rsidR="00516E07" w:rsidRPr="00F14BE7" w:rsidRDefault="00516E07" w:rsidP="00516E07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07AF4425" w14:textId="479B48DE" w:rsidR="00516E07" w:rsidRPr="00F14BE7" w:rsidRDefault="00516E07" w:rsidP="00516E07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Q22/16 "Multimedia aspects of distributed ledger technologies and e-services"</w:t>
            </w:r>
          </w:p>
        </w:tc>
      </w:tr>
      <w:tr w:rsidR="00516E07" w:rsidRPr="00F14BE7" w14:paraId="64263E76" w14:textId="77777777" w:rsidTr="00672A51">
        <w:trPr>
          <w:jc w:val="center"/>
        </w:trPr>
        <w:tc>
          <w:tcPr>
            <w:tcW w:w="1036" w:type="dxa"/>
            <w:gridSpan w:val="2"/>
          </w:tcPr>
          <w:p w14:paraId="01644B15" w14:textId="77777777" w:rsidR="00516E07" w:rsidRPr="00F14BE7" w:rsidRDefault="00516E07" w:rsidP="00516E07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7FA12570" w14:textId="757066AE" w:rsidR="00516E07" w:rsidRPr="00F14BE7" w:rsidRDefault="004F6C78" w:rsidP="00516E07">
            <w:pPr>
              <w:spacing w:before="40" w:after="40"/>
              <w:rPr>
                <w:lang w:eastAsia="ja-JP"/>
              </w:rPr>
            </w:pPr>
            <w:r w:rsidRPr="00F14BE7">
              <w:rPr>
                <w:lang w:eastAsia="ja-JP"/>
              </w:rPr>
              <w:t>Q27/16 "Vehicular multimedia communications, systems, networks, and applications"</w:t>
            </w:r>
          </w:p>
        </w:tc>
      </w:tr>
      <w:tr w:rsidR="001613E2" w:rsidRPr="00F14BE7" w14:paraId="19D28F15" w14:textId="77777777" w:rsidTr="00672A51">
        <w:trPr>
          <w:jc w:val="center"/>
        </w:trPr>
        <w:tc>
          <w:tcPr>
            <w:tcW w:w="645" w:type="dxa"/>
          </w:tcPr>
          <w:p w14:paraId="76DE8BC4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2A4DD81" w14:textId="6FAB22BC" w:rsidR="001613E2" w:rsidRPr="00F14BE7" w:rsidRDefault="001613E2" w:rsidP="00672A51">
            <w:pPr>
              <w:spacing w:before="40" w:after="40"/>
              <w:rPr>
                <w:lang w:eastAsia="ja-JP"/>
              </w:rPr>
            </w:pPr>
            <w:r w:rsidRPr="00F14BE7">
              <w:rPr>
                <w:szCs w:val="22"/>
              </w:rPr>
              <w:t xml:space="preserve">Start of approval process </w:t>
            </w:r>
            <w:r w:rsidRPr="00F14BE7">
              <w:t>(WTSA-20 Res.1 and ITU-T A.8)</w:t>
            </w:r>
            <w:r w:rsidR="00F45254">
              <w:t xml:space="preserve"> for </w:t>
            </w:r>
            <w:r w:rsidR="001D1592">
              <w:t xml:space="preserve">mature </w:t>
            </w:r>
            <w:r w:rsidR="00F45254" w:rsidRPr="00F14BE7">
              <w:rPr>
                <w:rFonts w:eastAsia="MS Mincho"/>
                <w:lang w:eastAsia="ja-JP"/>
              </w:rPr>
              <w:t>WP1/16 texts</w:t>
            </w:r>
          </w:p>
        </w:tc>
      </w:tr>
      <w:tr w:rsidR="001613E2" w:rsidRPr="00F14BE7" w14:paraId="5B33FD8C" w14:textId="77777777" w:rsidTr="00672A51">
        <w:trPr>
          <w:jc w:val="center"/>
        </w:trPr>
        <w:tc>
          <w:tcPr>
            <w:tcW w:w="645" w:type="dxa"/>
          </w:tcPr>
          <w:p w14:paraId="54712903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43F4B2F" w14:textId="77777777" w:rsidR="001613E2" w:rsidRPr="00F14BE7" w:rsidRDefault="001613E2" w:rsidP="00672A51">
            <w:pPr>
              <w:spacing w:before="40" w:after="40"/>
            </w:pPr>
            <w:r w:rsidRPr="00F14BE7">
              <w:t>Approval of outgoing liaison statements</w:t>
            </w:r>
          </w:p>
        </w:tc>
      </w:tr>
      <w:tr w:rsidR="001613E2" w:rsidRPr="00F14BE7" w14:paraId="537E576E" w14:textId="77777777" w:rsidTr="00672A51">
        <w:trPr>
          <w:jc w:val="center"/>
        </w:trPr>
        <w:tc>
          <w:tcPr>
            <w:tcW w:w="645" w:type="dxa"/>
          </w:tcPr>
          <w:p w14:paraId="7492DBE4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10AB995" w14:textId="77777777" w:rsidR="001613E2" w:rsidRPr="00F14BE7" w:rsidRDefault="001613E2" w:rsidP="00672A51">
            <w:pPr>
              <w:spacing w:before="40" w:after="40"/>
            </w:pPr>
            <w:r w:rsidRPr="00F14BE7">
              <w:t>Future meetings</w:t>
            </w:r>
          </w:p>
        </w:tc>
      </w:tr>
      <w:tr w:rsidR="001613E2" w:rsidRPr="00F14BE7" w14:paraId="6B76AB37" w14:textId="77777777" w:rsidTr="00672A51">
        <w:trPr>
          <w:jc w:val="center"/>
        </w:trPr>
        <w:tc>
          <w:tcPr>
            <w:tcW w:w="645" w:type="dxa"/>
          </w:tcPr>
          <w:p w14:paraId="30ECE9AF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0BCDA66F" w14:textId="77777777" w:rsidR="001613E2" w:rsidRPr="00F14BE7" w:rsidRDefault="001613E2" w:rsidP="00672A51">
            <w:pPr>
              <w:spacing w:before="40" w:after="40"/>
            </w:pPr>
            <w:r w:rsidRPr="00F14BE7">
              <w:t>Any other business</w:t>
            </w:r>
          </w:p>
        </w:tc>
      </w:tr>
      <w:tr w:rsidR="001613E2" w:rsidRPr="00F14BE7" w14:paraId="03F37A8D" w14:textId="77777777" w:rsidTr="00672A51">
        <w:trPr>
          <w:jc w:val="center"/>
        </w:trPr>
        <w:tc>
          <w:tcPr>
            <w:tcW w:w="645" w:type="dxa"/>
          </w:tcPr>
          <w:p w14:paraId="42935457" w14:textId="77777777" w:rsidR="001613E2" w:rsidRPr="00F14BE7" w:rsidRDefault="001613E2" w:rsidP="00672A5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29177515" w14:textId="77777777" w:rsidR="001613E2" w:rsidRPr="00F14BE7" w:rsidRDefault="001613E2" w:rsidP="00672A51">
            <w:pPr>
              <w:spacing w:before="40" w:after="40"/>
            </w:pPr>
            <w:r w:rsidRPr="00F14BE7">
              <w:t>Closing of the meeting</w:t>
            </w:r>
          </w:p>
        </w:tc>
      </w:tr>
    </w:tbl>
    <w:p w14:paraId="2D4D3D7C" w14:textId="77777777" w:rsidR="00977A25" w:rsidRPr="00F14BE7" w:rsidRDefault="00977A25" w:rsidP="00977A25">
      <w:pPr>
        <w:jc w:val="center"/>
      </w:pPr>
      <w:r w:rsidRPr="00F14BE7">
        <w:t>_____________________</w:t>
      </w:r>
    </w:p>
    <w:sectPr w:rsidR="00977A25" w:rsidRPr="00F14BE7" w:rsidSect="00D442B4">
      <w:headerReference w:type="default" r:id="rId32"/>
      <w:footerReference w:type="defaul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A3AC" w14:textId="77777777" w:rsidR="00E9100E" w:rsidRDefault="00E9100E">
      <w:r>
        <w:separator/>
      </w:r>
    </w:p>
  </w:endnote>
  <w:endnote w:type="continuationSeparator" w:id="0">
    <w:p w14:paraId="6DCDA271" w14:textId="77777777" w:rsidR="00E9100E" w:rsidRDefault="00E9100E">
      <w:r>
        <w:continuationSeparator/>
      </w:r>
    </w:p>
  </w:endnote>
  <w:endnote w:type="continuationNotice" w:id="1">
    <w:p w14:paraId="49484DE9" w14:textId="77777777" w:rsidR="00E9100E" w:rsidRDefault="00E9100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B5A1" w14:textId="77777777" w:rsidR="00E9100E" w:rsidRDefault="00E9100E">
      <w:r>
        <w:t>____________________</w:t>
      </w:r>
    </w:p>
  </w:footnote>
  <w:footnote w:type="continuationSeparator" w:id="0">
    <w:p w14:paraId="59DEAD2C" w14:textId="77777777" w:rsidR="00E9100E" w:rsidRDefault="00E9100E">
      <w:r>
        <w:continuationSeparator/>
      </w:r>
    </w:p>
  </w:footnote>
  <w:footnote w:type="continuationNotice" w:id="1">
    <w:p w14:paraId="5E0141C5" w14:textId="77777777" w:rsidR="00E9100E" w:rsidRDefault="00E9100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420710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52488EE" w:rsidR="00C740E1" w:rsidRPr="00C740E1" w:rsidRDefault="006E36F1" w:rsidP="00453805">
    <w:pPr>
      <w:pStyle w:val="Head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styleref DocNumber </w:instrText>
    </w:r>
    <w:r>
      <w:rPr>
        <w:noProof/>
      </w:rPr>
      <w:fldChar w:fldCharType="separate"/>
    </w:r>
    <w:r w:rsidR="00420710">
      <w:rPr>
        <w:noProof/>
      </w:rPr>
      <w:t>TSB Collective letter 4/16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63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50C0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0A8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52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509E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58C5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894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F6C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50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D92316"/>
    <w:multiLevelType w:val="hybridMultilevel"/>
    <w:tmpl w:val="27CC0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62A4"/>
    <w:multiLevelType w:val="hybridMultilevel"/>
    <w:tmpl w:val="F6969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50D4C0D"/>
    <w:multiLevelType w:val="hybridMultilevel"/>
    <w:tmpl w:val="B7EC5EB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7"/>
  </w:num>
  <w:num w:numId="12" w16cid:durableId="148716405">
    <w:abstractNumId w:val="15"/>
  </w:num>
  <w:num w:numId="13" w16cid:durableId="1488744412">
    <w:abstractNumId w:val="10"/>
  </w:num>
  <w:num w:numId="14" w16cid:durableId="959143246">
    <w:abstractNumId w:val="16"/>
  </w:num>
  <w:num w:numId="15" w16cid:durableId="1563910358">
    <w:abstractNumId w:val="13"/>
  </w:num>
  <w:num w:numId="16" w16cid:durableId="1613710487">
    <w:abstractNumId w:val="12"/>
  </w:num>
  <w:num w:numId="17" w16cid:durableId="1931236947">
    <w:abstractNumId w:val="18"/>
  </w:num>
  <w:num w:numId="18" w16cid:durableId="1701740531">
    <w:abstractNumId w:val="14"/>
  </w:num>
  <w:num w:numId="19" w16cid:durableId="1766488801">
    <w:abstractNumId w:val="11"/>
  </w:num>
  <w:num w:numId="20" w16cid:durableId="1376733455">
    <w:abstractNumId w:val="9"/>
  </w:num>
  <w:num w:numId="21" w16cid:durableId="1367870498">
    <w:abstractNumId w:val="7"/>
  </w:num>
  <w:num w:numId="22" w16cid:durableId="1027753325">
    <w:abstractNumId w:val="6"/>
  </w:num>
  <w:num w:numId="23" w16cid:durableId="1822115415">
    <w:abstractNumId w:val="5"/>
  </w:num>
  <w:num w:numId="24" w16cid:durableId="1595747560">
    <w:abstractNumId w:val="4"/>
  </w:num>
  <w:num w:numId="25" w16cid:durableId="986086801">
    <w:abstractNumId w:val="8"/>
  </w:num>
  <w:num w:numId="26" w16cid:durableId="1518153528">
    <w:abstractNumId w:val="3"/>
  </w:num>
  <w:num w:numId="27" w16cid:durableId="5255011">
    <w:abstractNumId w:val="2"/>
  </w:num>
  <w:num w:numId="28" w16cid:durableId="919828232">
    <w:abstractNumId w:val="1"/>
  </w:num>
  <w:num w:numId="29" w16cid:durableId="1563910429">
    <w:abstractNumId w:val="0"/>
  </w:num>
  <w:num w:numId="30" w16cid:durableId="336420593">
    <w:abstractNumId w:val="9"/>
  </w:num>
  <w:num w:numId="31" w16cid:durableId="348068070">
    <w:abstractNumId w:val="7"/>
  </w:num>
  <w:num w:numId="32" w16cid:durableId="230039157">
    <w:abstractNumId w:val="6"/>
  </w:num>
  <w:num w:numId="33" w16cid:durableId="636570229">
    <w:abstractNumId w:val="5"/>
  </w:num>
  <w:num w:numId="34" w16cid:durableId="1797333964">
    <w:abstractNumId w:val="4"/>
  </w:num>
  <w:num w:numId="35" w16cid:durableId="1321738992">
    <w:abstractNumId w:val="8"/>
  </w:num>
  <w:num w:numId="36" w16cid:durableId="681785699">
    <w:abstractNumId w:val="3"/>
  </w:num>
  <w:num w:numId="37" w16cid:durableId="295844317">
    <w:abstractNumId w:val="2"/>
  </w:num>
  <w:num w:numId="38" w16cid:durableId="1415787572">
    <w:abstractNumId w:val="1"/>
  </w:num>
  <w:num w:numId="39" w16cid:durableId="19443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3381"/>
    <w:rsid w:val="000069D4"/>
    <w:rsid w:val="0000705A"/>
    <w:rsid w:val="000103B1"/>
    <w:rsid w:val="00010B0B"/>
    <w:rsid w:val="000125B2"/>
    <w:rsid w:val="000174AD"/>
    <w:rsid w:val="000247D0"/>
    <w:rsid w:val="00025A7B"/>
    <w:rsid w:val="000305E1"/>
    <w:rsid w:val="00030C78"/>
    <w:rsid w:val="0004697A"/>
    <w:rsid w:val="000473DF"/>
    <w:rsid w:val="00052167"/>
    <w:rsid w:val="00053AD3"/>
    <w:rsid w:val="00053E5B"/>
    <w:rsid w:val="00057223"/>
    <w:rsid w:val="0005751C"/>
    <w:rsid w:val="00065186"/>
    <w:rsid w:val="00073152"/>
    <w:rsid w:val="00074450"/>
    <w:rsid w:val="0007591C"/>
    <w:rsid w:val="00083159"/>
    <w:rsid w:val="000877A6"/>
    <w:rsid w:val="00093EDD"/>
    <w:rsid w:val="00094A50"/>
    <w:rsid w:val="00095667"/>
    <w:rsid w:val="00096C2F"/>
    <w:rsid w:val="000A402E"/>
    <w:rsid w:val="000A7D55"/>
    <w:rsid w:val="000B0069"/>
    <w:rsid w:val="000B2F64"/>
    <w:rsid w:val="000B3087"/>
    <w:rsid w:val="000B31A0"/>
    <w:rsid w:val="000B46FB"/>
    <w:rsid w:val="000B5400"/>
    <w:rsid w:val="000B7817"/>
    <w:rsid w:val="000C12D5"/>
    <w:rsid w:val="000C2E8E"/>
    <w:rsid w:val="000C428E"/>
    <w:rsid w:val="000C4D66"/>
    <w:rsid w:val="000D49FB"/>
    <w:rsid w:val="000E0AE4"/>
    <w:rsid w:val="000E0E7C"/>
    <w:rsid w:val="000E1FB1"/>
    <w:rsid w:val="000F1B4B"/>
    <w:rsid w:val="000F6D51"/>
    <w:rsid w:val="00114334"/>
    <w:rsid w:val="00115DF1"/>
    <w:rsid w:val="00120B55"/>
    <w:rsid w:val="001243B7"/>
    <w:rsid w:val="00124893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451AE"/>
    <w:rsid w:val="00146B19"/>
    <w:rsid w:val="00150FE5"/>
    <w:rsid w:val="001515E0"/>
    <w:rsid w:val="00151677"/>
    <w:rsid w:val="00154A7A"/>
    <w:rsid w:val="00156DFF"/>
    <w:rsid w:val="00156F66"/>
    <w:rsid w:val="001613E2"/>
    <w:rsid w:val="001640D5"/>
    <w:rsid w:val="00166BC0"/>
    <w:rsid w:val="001770A3"/>
    <w:rsid w:val="0017743D"/>
    <w:rsid w:val="0018068E"/>
    <w:rsid w:val="001809AC"/>
    <w:rsid w:val="001809D8"/>
    <w:rsid w:val="001815F4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3B22"/>
    <w:rsid w:val="001A3CB2"/>
    <w:rsid w:val="001A7DDC"/>
    <w:rsid w:val="001B24FA"/>
    <w:rsid w:val="001C0948"/>
    <w:rsid w:val="001C39A4"/>
    <w:rsid w:val="001C3CDB"/>
    <w:rsid w:val="001D0985"/>
    <w:rsid w:val="001D1592"/>
    <w:rsid w:val="001E2029"/>
    <w:rsid w:val="001E50C0"/>
    <w:rsid w:val="002008F8"/>
    <w:rsid w:val="00202DC1"/>
    <w:rsid w:val="002039F5"/>
    <w:rsid w:val="00206F31"/>
    <w:rsid w:val="0020709B"/>
    <w:rsid w:val="00207927"/>
    <w:rsid w:val="00207F29"/>
    <w:rsid w:val="002116EE"/>
    <w:rsid w:val="0021661A"/>
    <w:rsid w:val="002169B6"/>
    <w:rsid w:val="00223220"/>
    <w:rsid w:val="002309D8"/>
    <w:rsid w:val="002346FE"/>
    <w:rsid w:val="00241934"/>
    <w:rsid w:val="0024485F"/>
    <w:rsid w:val="00253B1E"/>
    <w:rsid w:val="00254988"/>
    <w:rsid w:val="00263CE7"/>
    <w:rsid w:val="00267A46"/>
    <w:rsid w:val="0027530C"/>
    <w:rsid w:val="00282A23"/>
    <w:rsid w:val="00287BF1"/>
    <w:rsid w:val="0029278B"/>
    <w:rsid w:val="00293072"/>
    <w:rsid w:val="00293163"/>
    <w:rsid w:val="00294D8B"/>
    <w:rsid w:val="002A2F20"/>
    <w:rsid w:val="002A3D35"/>
    <w:rsid w:val="002A58CA"/>
    <w:rsid w:val="002A6A53"/>
    <w:rsid w:val="002A6F46"/>
    <w:rsid w:val="002A7FE2"/>
    <w:rsid w:val="002B4A90"/>
    <w:rsid w:val="002B7101"/>
    <w:rsid w:val="002B711C"/>
    <w:rsid w:val="002C0244"/>
    <w:rsid w:val="002C21BC"/>
    <w:rsid w:val="002C3E7B"/>
    <w:rsid w:val="002C7968"/>
    <w:rsid w:val="002D0ACE"/>
    <w:rsid w:val="002D129E"/>
    <w:rsid w:val="002D2D49"/>
    <w:rsid w:val="002E1AF8"/>
    <w:rsid w:val="002E1B4F"/>
    <w:rsid w:val="002F184D"/>
    <w:rsid w:val="002F2E67"/>
    <w:rsid w:val="002F4C03"/>
    <w:rsid w:val="002F6530"/>
    <w:rsid w:val="00300095"/>
    <w:rsid w:val="00301488"/>
    <w:rsid w:val="00302D75"/>
    <w:rsid w:val="00310217"/>
    <w:rsid w:val="00313A87"/>
    <w:rsid w:val="00315546"/>
    <w:rsid w:val="0031577B"/>
    <w:rsid w:val="003172EE"/>
    <w:rsid w:val="00321A0E"/>
    <w:rsid w:val="003302F9"/>
    <w:rsid w:val="00330567"/>
    <w:rsid w:val="003357F2"/>
    <w:rsid w:val="00336D96"/>
    <w:rsid w:val="00341B07"/>
    <w:rsid w:val="00342E3F"/>
    <w:rsid w:val="00343320"/>
    <w:rsid w:val="0034610C"/>
    <w:rsid w:val="00350914"/>
    <w:rsid w:val="00351DA5"/>
    <w:rsid w:val="003564D8"/>
    <w:rsid w:val="003571D9"/>
    <w:rsid w:val="003614F8"/>
    <w:rsid w:val="00363B25"/>
    <w:rsid w:val="00365034"/>
    <w:rsid w:val="0037273E"/>
    <w:rsid w:val="00375588"/>
    <w:rsid w:val="0038260B"/>
    <w:rsid w:val="00383598"/>
    <w:rsid w:val="003839E7"/>
    <w:rsid w:val="00384E5D"/>
    <w:rsid w:val="00386A9D"/>
    <w:rsid w:val="00390D82"/>
    <w:rsid w:val="00391081"/>
    <w:rsid w:val="00393A61"/>
    <w:rsid w:val="00396539"/>
    <w:rsid w:val="00396DA3"/>
    <w:rsid w:val="003A0514"/>
    <w:rsid w:val="003A0ED0"/>
    <w:rsid w:val="003A33CB"/>
    <w:rsid w:val="003A71AF"/>
    <w:rsid w:val="003B18F9"/>
    <w:rsid w:val="003B2789"/>
    <w:rsid w:val="003B362E"/>
    <w:rsid w:val="003B7FF4"/>
    <w:rsid w:val="003C13CE"/>
    <w:rsid w:val="003C29A6"/>
    <w:rsid w:val="003C30A1"/>
    <w:rsid w:val="003D002E"/>
    <w:rsid w:val="003D1461"/>
    <w:rsid w:val="003E1180"/>
    <w:rsid w:val="003E21AA"/>
    <w:rsid w:val="003E2518"/>
    <w:rsid w:val="003F0096"/>
    <w:rsid w:val="003F0DED"/>
    <w:rsid w:val="00402460"/>
    <w:rsid w:val="0040250E"/>
    <w:rsid w:val="004113CB"/>
    <w:rsid w:val="00413914"/>
    <w:rsid w:val="00414944"/>
    <w:rsid w:val="00415C7A"/>
    <w:rsid w:val="00420710"/>
    <w:rsid w:val="00426BDA"/>
    <w:rsid w:val="004275B6"/>
    <w:rsid w:val="0043040C"/>
    <w:rsid w:val="004314A2"/>
    <w:rsid w:val="00431E81"/>
    <w:rsid w:val="00435B87"/>
    <w:rsid w:val="00435C16"/>
    <w:rsid w:val="00440606"/>
    <w:rsid w:val="00442261"/>
    <w:rsid w:val="004428E1"/>
    <w:rsid w:val="00442C9B"/>
    <w:rsid w:val="00443EAB"/>
    <w:rsid w:val="00446E76"/>
    <w:rsid w:val="00447690"/>
    <w:rsid w:val="00453805"/>
    <w:rsid w:val="004538C3"/>
    <w:rsid w:val="00462660"/>
    <w:rsid w:val="00462FB6"/>
    <w:rsid w:val="004651E3"/>
    <w:rsid w:val="00473862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8E"/>
    <w:rsid w:val="004B3FAD"/>
    <w:rsid w:val="004B4617"/>
    <w:rsid w:val="004C2C34"/>
    <w:rsid w:val="004C4C33"/>
    <w:rsid w:val="004C58A9"/>
    <w:rsid w:val="004C5F92"/>
    <w:rsid w:val="004C6457"/>
    <w:rsid w:val="004C7E0E"/>
    <w:rsid w:val="004D0180"/>
    <w:rsid w:val="004D170F"/>
    <w:rsid w:val="004D2B92"/>
    <w:rsid w:val="004D2DDE"/>
    <w:rsid w:val="004E34D7"/>
    <w:rsid w:val="004E3CF9"/>
    <w:rsid w:val="004F6C78"/>
    <w:rsid w:val="004F7071"/>
    <w:rsid w:val="00501DCA"/>
    <w:rsid w:val="00501F4A"/>
    <w:rsid w:val="00506E83"/>
    <w:rsid w:val="00507825"/>
    <w:rsid w:val="00513A47"/>
    <w:rsid w:val="00514383"/>
    <w:rsid w:val="00514907"/>
    <w:rsid w:val="00515E90"/>
    <w:rsid w:val="00516E07"/>
    <w:rsid w:val="00517901"/>
    <w:rsid w:val="005221DF"/>
    <w:rsid w:val="00522B4D"/>
    <w:rsid w:val="005255BC"/>
    <w:rsid w:val="00532ADA"/>
    <w:rsid w:val="00535F8D"/>
    <w:rsid w:val="005379AA"/>
    <w:rsid w:val="00537EF9"/>
    <w:rsid w:val="005408DF"/>
    <w:rsid w:val="0054097B"/>
    <w:rsid w:val="00543BA5"/>
    <w:rsid w:val="005444BD"/>
    <w:rsid w:val="00546610"/>
    <w:rsid w:val="00546AB3"/>
    <w:rsid w:val="0055318D"/>
    <w:rsid w:val="0055772A"/>
    <w:rsid w:val="00557C4F"/>
    <w:rsid w:val="00567372"/>
    <w:rsid w:val="0056752A"/>
    <w:rsid w:val="0057179C"/>
    <w:rsid w:val="005729DB"/>
    <w:rsid w:val="00573344"/>
    <w:rsid w:val="00576D0E"/>
    <w:rsid w:val="0057770B"/>
    <w:rsid w:val="00583F9B"/>
    <w:rsid w:val="00584AFA"/>
    <w:rsid w:val="005A340A"/>
    <w:rsid w:val="005A52C7"/>
    <w:rsid w:val="005A52F1"/>
    <w:rsid w:val="005A569C"/>
    <w:rsid w:val="005A6BCA"/>
    <w:rsid w:val="005C0606"/>
    <w:rsid w:val="005C19B3"/>
    <w:rsid w:val="005C362A"/>
    <w:rsid w:val="005C4DB3"/>
    <w:rsid w:val="005C580C"/>
    <w:rsid w:val="005C7E74"/>
    <w:rsid w:val="005D31C1"/>
    <w:rsid w:val="005D3724"/>
    <w:rsid w:val="005D46DA"/>
    <w:rsid w:val="005D71A2"/>
    <w:rsid w:val="005E1223"/>
    <w:rsid w:val="005E1B23"/>
    <w:rsid w:val="005E5C10"/>
    <w:rsid w:val="005E70E3"/>
    <w:rsid w:val="005F2C78"/>
    <w:rsid w:val="005F32E7"/>
    <w:rsid w:val="005F48FA"/>
    <w:rsid w:val="005F4999"/>
    <w:rsid w:val="005F6FE3"/>
    <w:rsid w:val="006006A3"/>
    <w:rsid w:val="00600C98"/>
    <w:rsid w:val="00600E4C"/>
    <w:rsid w:val="00603DFC"/>
    <w:rsid w:val="00606B0C"/>
    <w:rsid w:val="00611A2B"/>
    <w:rsid w:val="006144E4"/>
    <w:rsid w:val="00617501"/>
    <w:rsid w:val="00622D0F"/>
    <w:rsid w:val="00624555"/>
    <w:rsid w:val="00635E08"/>
    <w:rsid w:val="00643DDC"/>
    <w:rsid w:val="00650299"/>
    <w:rsid w:val="006513DD"/>
    <w:rsid w:val="006550C0"/>
    <w:rsid w:val="00655FC5"/>
    <w:rsid w:val="00655FDD"/>
    <w:rsid w:val="0065620A"/>
    <w:rsid w:val="006641EA"/>
    <w:rsid w:val="00666F62"/>
    <w:rsid w:val="00670B08"/>
    <w:rsid w:val="00674AAE"/>
    <w:rsid w:val="006775B8"/>
    <w:rsid w:val="00680409"/>
    <w:rsid w:val="00680D49"/>
    <w:rsid w:val="00687BD5"/>
    <w:rsid w:val="006907AE"/>
    <w:rsid w:val="00690BFB"/>
    <w:rsid w:val="006A116C"/>
    <w:rsid w:val="006A184C"/>
    <w:rsid w:val="006A58C9"/>
    <w:rsid w:val="006B1338"/>
    <w:rsid w:val="006B3467"/>
    <w:rsid w:val="006B43D3"/>
    <w:rsid w:val="006C44C1"/>
    <w:rsid w:val="006C6E0B"/>
    <w:rsid w:val="006D4085"/>
    <w:rsid w:val="006D6318"/>
    <w:rsid w:val="006D6AF4"/>
    <w:rsid w:val="006D7202"/>
    <w:rsid w:val="006E290A"/>
    <w:rsid w:val="006E36F1"/>
    <w:rsid w:val="006E6BA2"/>
    <w:rsid w:val="006F16C1"/>
    <w:rsid w:val="00710AA5"/>
    <w:rsid w:val="00710D11"/>
    <w:rsid w:val="00713CDB"/>
    <w:rsid w:val="00724131"/>
    <w:rsid w:val="0073427F"/>
    <w:rsid w:val="00734648"/>
    <w:rsid w:val="00737EA1"/>
    <w:rsid w:val="00754E83"/>
    <w:rsid w:val="0075739B"/>
    <w:rsid w:val="00766333"/>
    <w:rsid w:val="007669A9"/>
    <w:rsid w:val="00776750"/>
    <w:rsid w:val="00783B99"/>
    <w:rsid w:val="00783E10"/>
    <w:rsid w:val="00786948"/>
    <w:rsid w:val="007917D4"/>
    <w:rsid w:val="00792A3A"/>
    <w:rsid w:val="007957B6"/>
    <w:rsid w:val="00797371"/>
    <w:rsid w:val="007A05C9"/>
    <w:rsid w:val="007A166E"/>
    <w:rsid w:val="007A3B5D"/>
    <w:rsid w:val="007C2288"/>
    <w:rsid w:val="007D02CF"/>
    <w:rsid w:val="007D0DC2"/>
    <w:rsid w:val="007D2496"/>
    <w:rsid w:val="007D2F64"/>
    <w:rsid w:val="007D3CA4"/>
    <w:rsid w:val="007D6D5C"/>
    <w:rsid w:val="007D772B"/>
    <w:rsid w:val="007E51DC"/>
    <w:rsid w:val="007E7C9E"/>
    <w:rsid w:val="007F34E9"/>
    <w:rsid w:val="007F4672"/>
    <w:rsid w:val="007F64AA"/>
    <w:rsid w:val="00801031"/>
    <w:rsid w:val="00802953"/>
    <w:rsid w:val="00803F97"/>
    <w:rsid w:val="00807FF1"/>
    <w:rsid w:val="00811483"/>
    <w:rsid w:val="00817905"/>
    <w:rsid w:val="00817BB4"/>
    <w:rsid w:val="00822581"/>
    <w:rsid w:val="00822EE5"/>
    <w:rsid w:val="008309DD"/>
    <w:rsid w:val="00830DBC"/>
    <w:rsid w:val="00831A6E"/>
    <w:rsid w:val="0083227A"/>
    <w:rsid w:val="00834B1E"/>
    <w:rsid w:val="00835B8B"/>
    <w:rsid w:val="008415AD"/>
    <w:rsid w:val="00843171"/>
    <w:rsid w:val="008473FA"/>
    <w:rsid w:val="008513C2"/>
    <w:rsid w:val="00851CA8"/>
    <w:rsid w:val="00852F97"/>
    <w:rsid w:val="008556AB"/>
    <w:rsid w:val="00856583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28AA"/>
    <w:rsid w:val="00885066"/>
    <w:rsid w:val="008928EC"/>
    <w:rsid w:val="00893DC0"/>
    <w:rsid w:val="00894AF5"/>
    <w:rsid w:val="008A0A55"/>
    <w:rsid w:val="008A3204"/>
    <w:rsid w:val="008B0087"/>
    <w:rsid w:val="008C26B8"/>
    <w:rsid w:val="008C7E47"/>
    <w:rsid w:val="008D79A4"/>
    <w:rsid w:val="008D7A21"/>
    <w:rsid w:val="008E3B0B"/>
    <w:rsid w:val="008E3DB7"/>
    <w:rsid w:val="008E51E1"/>
    <w:rsid w:val="008E522E"/>
    <w:rsid w:val="008E6A25"/>
    <w:rsid w:val="008E72B2"/>
    <w:rsid w:val="008F28B8"/>
    <w:rsid w:val="0090173C"/>
    <w:rsid w:val="00902D14"/>
    <w:rsid w:val="009053AA"/>
    <w:rsid w:val="00905875"/>
    <w:rsid w:val="009069C7"/>
    <w:rsid w:val="00912B2C"/>
    <w:rsid w:val="00913C97"/>
    <w:rsid w:val="00917AD5"/>
    <w:rsid w:val="00922960"/>
    <w:rsid w:val="00926898"/>
    <w:rsid w:val="009273EC"/>
    <w:rsid w:val="0093080F"/>
    <w:rsid w:val="009313EF"/>
    <w:rsid w:val="00931726"/>
    <w:rsid w:val="00931D00"/>
    <w:rsid w:val="00932E45"/>
    <w:rsid w:val="00935255"/>
    <w:rsid w:val="00936D00"/>
    <w:rsid w:val="00940C5D"/>
    <w:rsid w:val="009413C5"/>
    <w:rsid w:val="00943A2A"/>
    <w:rsid w:val="0094758D"/>
    <w:rsid w:val="00951309"/>
    <w:rsid w:val="0095168F"/>
    <w:rsid w:val="00952D07"/>
    <w:rsid w:val="00957429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3353"/>
    <w:rsid w:val="00995963"/>
    <w:rsid w:val="00997285"/>
    <w:rsid w:val="00997BBA"/>
    <w:rsid w:val="009A4488"/>
    <w:rsid w:val="009A459A"/>
    <w:rsid w:val="009A54D9"/>
    <w:rsid w:val="009B61EB"/>
    <w:rsid w:val="009B6449"/>
    <w:rsid w:val="009C2064"/>
    <w:rsid w:val="009C7222"/>
    <w:rsid w:val="009D09FB"/>
    <w:rsid w:val="009D1697"/>
    <w:rsid w:val="009D1DF9"/>
    <w:rsid w:val="009D311F"/>
    <w:rsid w:val="009D69CA"/>
    <w:rsid w:val="009E13BC"/>
    <w:rsid w:val="009E2EE1"/>
    <w:rsid w:val="009E4F80"/>
    <w:rsid w:val="009E6E94"/>
    <w:rsid w:val="009F12DC"/>
    <w:rsid w:val="009F3E9B"/>
    <w:rsid w:val="009F6A52"/>
    <w:rsid w:val="00A014F8"/>
    <w:rsid w:val="00A015F3"/>
    <w:rsid w:val="00A01698"/>
    <w:rsid w:val="00A016C3"/>
    <w:rsid w:val="00A049A9"/>
    <w:rsid w:val="00A04CA7"/>
    <w:rsid w:val="00A11DCA"/>
    <w:rsid w:val="00A129C1"/>
    <w:rsid w:val="00A15939"/>
    <w:rsid w:val="00A163B3"/>
    <w:rsid w:val="00A1765C"/>
    <w:rsid w:val="00A201A4"/>
    <w:rsid w:val="00A25BA8"/>
    <w:rsid w:val="00A278F4"/>
    <w:rsid w:val="00A47BC7"/>
    <w:rsid w:val="00A503D7"/>
    <w:rsid w:val="00A5173C"/>
    <w:rsid w:val="00A5299D"/>
    <w:rsid w:val="00A54340"/>
    <w:rsid w:val="00A57624"/>
    <w:rsid w:val="00A60FE3"/>
    <w:rsid w:val="00A61AEF"/>
    <w:rsid w:val="00A75CB3"/>
    <w:rsid w:val="00A8676D"/>
    <w:rsid w:val="00A91BD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C6D8D"/>
    <w:rsid w:val="00AC79AF"/>
    <w:rsid w:val="00AD27EE"/>
    <w:rsid w:val="00AD32BA"/>
    <w:rsid w:val="00AD32FB"/>
    <w:rsid w:val="00AD35F7"/>
    <w:rsid w:val="00AD7192"/>
    <w:rsid w:val="00AE03A7"/>
    <w:rsid w:val="00AE5C07"/>
    <w:rsid w:val="00AE659E"/>
    <w:rsid w:val="00AF10F1"/>
    <w:rsid w:val="00AF173A"/>
    <w:rsid w:val="00AF2757"/>
    <w:rsid w:val="00AF4F21"/>
    <w:rsid w:val="00B01083"/>
    <w:rsid w:val="00B01373"/>
    <w:rsid w:val="00B013AC"/>
    <w:rsid w:val="00B027CC"/>
    <w:rsid w:val="00B034E1"/>
    <w:rsid w:val="00B04E9E"/>
    <w:rsid w:val="00B066A4"/>
    <w:rsid w:val="00B07A13"/>
    <w:rsid w:val="00B07B81"/>
    <w:rsid w:val="00B143E2"/>
    <w:rsid w:val="00B20A67"/>
    <w:rsid w:val="00B26F5F"/>
    <w:rsid w:val="00B30862"/>
    <w:rsid w:val="00B30E7D"/>
    <w:rsid w:val="00B34BDA"/>
    <w:rsid w:val="00B3514F"/>
    <w:rsid w:val="00B4279B"/>
    <w:rsid w:val="00B4491A"/>
    <w:rsid w:val="00B45FC9"/>
    <w:rsid w:val="00B46C10"/>
    <w:rsid w:val="00B50540"/>
    <w:rsid w:val="00B544A8"/>
    <w:rsid w:val="00B57728"/>
    <w:rsid w:val="00B60D37"/>
    <w:rsid w:val="00B61795"/>
    <w:rsid w:val="00B6329B"/>
    <w:rsid w:val="00B70109"/>
    <w:rsid w:val="00B75797"/>
    <w:rsid w:val="00B80370"/>
    <w:rsid w:val="00B805FC"/>
    <w:rsid w:val="00B83461"/>
    <w:rsid w:val="00B85C57"/>
    <w:rsid w:val="00B878C0"/>
    <w:rsid w:val="00B9685D"/>
    <w:rsid w:val="00BA0C8D"/>
    <w:rsid w:val="00BA70BD"/>
    <w:rsid w:val="00BB5FAD"/>
    <w:rsid w:val="00BC398D"/>
    <w:rsid w:val="00BC41E7"/>
    <w:rsid w:val="00BC5760"/>
    <w:rsid w:val="00BC7CCF"/>
    <w:rsid w:val="00BD279B"/>
    <w:rsid w:val="00BD4EDC"/>
    <w:rsid w:val="00BE1A8D"/>
    <w:rsid w:val="00BE3F36"/>
    <w:rsid w:val="00BE470B"/>
    <w:rsid w:val="00BF72E2"/>
    <w:rsid w:val="00BF7A7A"/>
    <w:rsid w:val="00C018E7"/>
    <w:rsid w:val="00C13892"/>
    <w:rsid w:val="00C13A07"/>
    <w:rsid w:val="00C16B77"/>
    <w:rsid w:val="00C25538"/>
    <w:rsid w:val="00C27D39"/>
    <w:rsid w:val="00C41345"/>
    <w:rsid w:val="00C42853"/>
    <w:rsid w:val="00C42DDC"/>
    <w:rsid w:val="00C459FE"/>
    <w:rsid w:val="00C53A03"/>
    <w:rsid w:val="00C57A91"/>
    <w:rsid w:val="00C60568"/>
    <w:rsid w:val="00C61939"/>
    <w:rsid w:val="00C641B0"/>
    <w:rsid w:val="00C729D3"/>
    <w:rsid w:val="00C740E1"/>
    <w:rsid w:val="00C75C0D"/>
    <w:rsid w:val="00C76E40"/>
    <w:rsid w:val="00C81884"/>
    <w:rsid w:val="00C87A03"/>
    <w:rsid w:val="00C87E56"/>
    <w:rsid w:val="00C96126"/>
    <w:rsid w:val="00CA2926"/>
    <w:rsid w:val="00CA2AA1"/>
    <w:rsid w:val="00CA48A2"/>
    <w:rsid w:val="00CA4D9F"/>
    <w:rsid w:val="00CA5FF9"/>
    <w:rsid w:val="00CB3F33"/>
    <w:rsid w:val="00CB43AF"/>
    <w:rsid w:val="00CB6571"/>
    <w:rsid w:val="00CC01C2"/>
    <w:rsid w:val="00CC17D2"/>
    <w:rsid w:val="00CC1A06"/>
    <w:rsid w:val="00CE0A90"/>
    <w:rsid w:val="00CE218B"/>
    <w:rsid w:val="00CE37EC"/>
    <w:rsid w:val="00CF141F"/>
    <w:rsid w:val="00CF1D31"/>
    <w:rsid w:val="00CF21F2"/>
    <w:rsid w:val="00CF4DBA"/>
    <w:rsid w:val="00CF5EBB"/>
    <w:rsid w:val="00D02712"/>
    <w:rsid w:val="00D04F14"/>
    <w:rsid w:val="00D057B9"/>
    <w:rsid w:val="00D070C6"/>
    <w:rsid w:val="00D07A09"/>
    <w:rsid w:val="00D13F23"/>
    <w:rsid w:val="00D145D8"/>
    <w:rsid w:val="00D1649B"/>
    <w:rsid w:val="00D214D0"/>
    <w:rsid w:val="00D33EE4"/>
    <w:rsid w:val="00D3526A"/>
    <w:rsid w:val="00D353C3"/>
    <w:rsid w:val="00D360C6"/>
    <w:rsid w:val="00D36E7B"/>
    <w:rsid w:val="00D379B3"/>
    <w:rsid w:val="00D41E01"/>
    <w:rsid w:val="00D442B4"/>
    <w:rsid w:val="00D44F90"/>
    <w:rsid w:val="00D50796"/>
    <w:rsid w:val="00D51A0A"/>
    <w:rsid w:val="00D528A7"/>
    <w:rsid w:val="00D565B5"/>
    <w:rsid w:val="00D6546B"/>
    <w:rsid w:val="00D71FFB"/>
    <w:rsid w:val="00D80150"/>
    <w:rsid w:val="00D82A2A"/>
    <w:rsid w:val="00D83678"/>
    <w:rsid w:val="00D84748"/>
    <w:rsid w:val="00D8684E"/>
    <w:rsid w:val="00D92814"/>
    <w:rsid w:val="00D9764D"/>
    <w:rsid w:val="00DA3E91"/>
    <w:rsid w:val="00DA6274"/>
    <w:rsid w:val="00DA7519"/>
    <w:rsid w:val="00DB0A43"/>
    <w:rsid w:val="00DB3E56"/>
    <w:rsid w:val="00DB6AC5"/>
    <w:rsid w:val="00DB7E83"/>
    <w:rsid w:val="00DC36AC"/>
    <w:rsid w:val="00DC4133"/>
    <w:rsid w:val="00DC4A91"/>
    <w:rsid w:val="00DC4E6C"/>
    <w:rsid w:val="00DC74FE"/>
    <w:rsid w:val="00DD0952"/>
    <w:rsid w:val="00DD42B2"/>
    <w:rsid w:val="00DD4BED"/>
    <w:rsid w:val="00DE39F0"/>
    <w:rsid w:val="00DF0AF3"/>
    <w:rsid w:val="00DF498C"/>
    <w:rsid w:val="00E0093D"/>
    <w:rsid w:val="00E0115C"/>
    <w:rsid w:val="00E03A76"/>
    <w:rsid w:val="00E053C9"/>
    <w:rsid w:val="00E0602A"/>
    <w:rsid w:val="00E06CA9"/>
    <w:rsid w:val="00E17CCC"/>
    <w:rsid w:val="00E20FD8"/>
    <w:rsid w:val="00E21FE2"/>
    <w:rsid w:val="00E223A8"/>
    <w:rsid w:val="00E2667C"/>
    <w:rsid w:val="00E27D7E"/>
    <w:rsid w:val="00E3102C"/>
    <w:rsid w:val="00E319EC"/>
    <w:rsid w:val="00E329A0"/>
    <w:rsid w:val="00E34935"/>
    <w:rsid w:val="00E35A1F"/>
    <w:rsid w:val="00E40339"/>
    <w:rsid w:val="00E40E7B"/>
    <w:rsid w:val="00E42E13"/>
    <w:rsid w:val="00E45172"/>
    <w:rsid w:val="00E46D49"/>
    <w:rsid w:val="00E5309E"/>
    <w:rsid w:val="00E57BBC"/>
    <w:rsid w:val="00E6079C"/>
    <w:rsid w:val="00E6256C"/>
    <w:rsid w:val="00E6257C"/>
    <w:rsid w:val="00E63C59"/>
    <w:rsid w:val="00E64B03"/>
    <w:rsid w:val="00E664E6"/>
    <w:rsid w:val="00E6788D"/>
    <w:rsid w:val="00E73243"/>
    <w:rsid w:val="00E73546"/>
    <w:rsid w:val="00E73D44"/>
    <w:rsid w:val="00E757C8"/>
    <w:rsid w:val="00E75B7A"/>
    <w:rsid w:val="00E81B77"/>
    <w:rsid w:val="00E9006A"/>
    <w:rsid w:val="00E9100E"/>
    <w:rsid w:val="00E93E5E"/>
    <w:rsid w:val="00E96B1D"/>
    <w:rsid w:val="00EA38BF"/>
    <w:rsid w:val="00EA4E6F"/>
    <w:rsid w:val="00EA5293"/>
    <w:rsid w:val="00EA789F"/>
    <w:rsid w:val="00EB4385"/>
    <w:rsid w:val="00EC0EF4"/>
    <w:rsid w:val="00EC21DF"/>
    <w:rsid w:val="00EC64F9"/>
    <w:rsid w:val="00EE12EF"/>
    <w:rsid w:val="00EE1D23"/>
    <w:rsid w:val="00EE32F5"/>
    <w:rsid w:val="00EE72FD"/>
    <w:rsid w:val="00EF0B7F"/>
    <w:rsid w:val="00F07162"/>
    <w:rsid w:val="00F115B6"/>
    <w:rsid w:val="00F14BE7"/>
    <w:rsid w:val="00F2127A"/>
    <w:rsid w:val="00F212C0"/>
    <w:rsid w:val="00F37AB8"/>
    <w:rsid w:val="00F40852"/>
    <w:rsid w:val="00F42EF2"/>
    <w:rsid w:val="00F443AE"/>
    <w:rsid w:val="00F45254"/>
    <w:rsid w:val="00F54DF5"/>
    <w:rsid w:val="00F60B6A"/>
    <w:rsid w:val="00F60D63"/>
    <w:rsid w:val="00F63391"/>
    <w:rsid w:val="00F676CC"/>
    <w:rsid w:val="00F67C38"/>
    <w:rsid w:val="00F70845"/>
    <w:rsid w:val="00F717FE"/>
    <w:rsid w:val="00F8097B"/>
    <w:rsid w:val="00F8385A"/>
    <w:rsid w:val="00F85826"/>
    <w:rsid w:val="00F92783"/>
    <w:rsid w:val="00FA124A"/>
    <w:rsid w:val="00FA21D2"/>
    <w:rsid w:val="00FB171C"/>
    <w:rsid w:val="00FB4D47"/>
    <w:rsid w:val="00FC0165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2D98"/>
    <w:rsid w:val="00FF52A9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90E99FD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1273BC84-53BA-4EF5-BB59-34FFC80E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0A90"/>
    <w:rPr>
      <w:color w:val="2B579A"/>
      <w:shd w:val="clear" w:color="auto" w:fill="E1DFDD"/>
    </w:rPr>
  </w:style>
  <w:style w:type="paragraph" w:customStyle="1" w:styleId="DocNumber">
    <w:name w:val="DocNumber"/>
    <w:basedOn w:val="Tabletext"/>
    <w:rsid w:val="008F28B8"/>
    <w:pPr>
      <w:framePr w:hSpace="181" w:wrap="around" w:vAnchor="page" w:hAnchor="margin" w:xAlign="center" w:y="664"/>
    </w:pPr>
    <w:rPr>
      <w:rFonts w:cs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4/CRM/xreg/web/Registration.aspx?Event=C-00013099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go/tsg16" TargetMode="External"/><Relationship Id="rId31" Type="http://schemas.openxmlformats.org/officeDocument/2006/relationships/hyperlink" Target="https://www.itu.int/md/T22-SG16-R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6/Documents/202307/rgm-v202307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C0293FFB-945D-4059-8317-B9723CF8EA32}"/>
</file>

<file path=customXml/itemProps4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7236</CharactersWithSpaces>
  <SharedDoc>false</SharedDoc>
  <HLinks>
    <vt:vector size="120" baseType="variant">
      <vt:variant>
        <vt:i4>5636113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https://www.itu.int/md/T22-SG16-R-0010/en</vt:lpwstr>
      </vt:variant>
      <vt:variant>
        <vt:lpwstr/>
      </vt:variant>
      <vt:variant>
        <vt:i4>8323121</vt:i4>
      </vt:variant>
      <vt:variant>
        <vt:i4>51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1638475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https://www.itu.int/go/tsg16</vt:lpwstr>
      </vt:variant>
      <vt:variant>
        <vt:lpwstr/>
      </vt:variant>
      <vt:variant>
        <vt:i4>7471156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8323121</vt:i4>
      </vt:variant>
      <vt:variant>
        <vt:i4>39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1310801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4980810</vt:i4>
      </vt:variant>
      <vt:variant>
        <vt:i4>30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4980755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1638475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https://www.itu.int/go/tsg16</vt:lpwstr>
      </vt:variant>
      <vt:variant>
        <vt:lpwstr/>
      </vt:variant>
      <vt:variant>
        <vt:i4>4980810</vt:i4>
      </vt:variant>
      <vt:variant>
        <vt:i4>21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1900574</vt:i4>
      </vt:variant>
      <vt:variant>
        <vt:i4>15</vt:i4>
      </vt:variant>
      <vt:variant>
        <vt:i4>0</vt:i4>
      </vt:variant>
      <vt:variant>
        <vt:i4>5</vt:i4>
      </vt:variant>
      <vt:variant>
        <vt:lpwstr>https://itu.int/net4/CRM/xreg/web/Registration.aspx?Event=C-00013099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https://itu.int/go/rgm/tsg16</vt:lpwstr>
      </vt:variant>
      <vt:variant>
        <vt:lpwstr/>
      </vt:variant>
      <vt:variant>
        <vt:i4>3276921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https://www.itu.int/en/ITU-T/studygroups/2022-2024/16/Documents/202307/rgm-v202307.pdf</vt:lpwstr>
      </vt:variant>
      <vt:variant>
        <vt:lpwstr/>
      </vt:variant>
      <vt:variant>
        <vt:i4>4194379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https://itu.int/go/tsg16</vt:lpwstr>
      </vt:variant>
      <vt:variant>
        <vt:lpwstr/>
      </vt:variant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Braud, Olivia</cp:lastModifiedBy>
  <cp:revision>205</cp:revision>
  <cp:lastPrinted>2023-09-15T13:47:00Z</cp:lastPrinted>
  <dcterms:created xsi:type="dcterms:W3CDTF">2023-09-13T07:29:00Z</dcterms:created>
  <dcterms:modified xsi:type="dcterms:W3CDTF">2023-09-15T13:48:00Z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MediaServiceImageTags">
    <vt:lpwstr/>
  </property>
</Properties>
</file>