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1"/>
        <w:gridCol w:w="426"/>
        <w:gridCol w:w="3912"/>
        <w:gridCol w:w="241"/>
        <w:gridCol w:w="4153"/>
      </w:tblGrid>
      <w:tr w:rsidR="00F2742A" w:rsidRPr="00A55B34" w14:paraId="1C697A16" w14:textId="77777777" w:rsidTr="00961C1C">
        <w:trPr>
          <w:cantSplit/>
        </w:trPr>
        <w:tc>
          <w:tcPr>
            <w:tcW w:w="1191" w:type="dxa"/>
            <w:vMerge w:val="restart"/>
          </w:tcPr>
          <w:p w14:paraId="19902395" w14:textId="77777777" w:rsidR="00F2742A" w:rsidRPr="00A55B34" w:rsidRDefault="00F2742A" w:rsidP="00F2742A">
            <w:pPr>
              <w:rPr>
                <w:sz w:val="20"/>
              </w:rPr>
            </w:pPr>
            <w:bookmarkStart w:id="0" w:name="dnum" w:colFirst="2" w:colLast="2"/>
            <w:bookmarkStart w:id="1" w:name="dtableau"/>
            <w:r w:rsidRPr="00A55B34">
              <w:rPr>
                <w:noProof/>
              </w:rPr>
              <w:drawing>
                <wp:inline distT="0" distB="0" distL="0" distR="0" wp14:anchorId="6CE6A847" wp14:editId="67D2A506">
                  <wp:extent cx="6477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38" w:type="dxa"/>
            <w:gridSpan w:val="2"/>
            <w:vMerge w:val="restart"/>
          </w:tcPr>
          <w:p w14:paraId="49B1D349" w14:textId="1927F657" w:rsidR="00F2742A" w:rsidRPr="00A55B34" w:rsidRDefault="00961C1C" w:rsidP="00F2742A">
            <w:pPr>
              <w:rPr>
                <w:sz w:val="16"/>
                <w:szCs w:val="16"/>
              </w:rPr>
            </w:pPr>
            <w:r w:rsidRPr="00A55B34">
              <w:rPr>
                <w:sz w:val="16"/>
                <w:szCs w:val="16"/>
              </w:rPr>
              <w:t>UNIÓN INTERNACIONAL DE TELECOMUNICACIONES</w:t>
            </w:r>
          </w:p>
          <w:p w14:paraId="46036E49" w14:textId="205E7929" w:rsidR="00F2742A" w:rsidRPr="00A55B34" w:rsidRDefault="00961C1C" w:rsidP="00F2742A">
            <w:pPr>
              <w:rPr>
                <w:b/>
                <w:bCs/>
                <w:sz w:val="26"/>
                <w:szCs w:val="26"/>
              </w:rPr>
            </w:pPr>
            <w:r w:rsidRPr="00A55B34">
              <w:rPr>
                <w:b/>
                <w:bCs/>
                <w:sz w:val="26"/>
                <w:szCs w:val="26"/>
              </w:rPr>
              <w:t>SECTOR DE NORMALIZACIÓN DE LAS TELECOMUNICACIONES</w:t>
            </w:r>
          </w:p>
          <w:p w14:paraId="0CAACD66" w14:textId="2FE0DC98" w:rsidR="00F2742A" w:rsidRPr="00A55B34" w:rsidRDefault="00961C1C" w:rsidP="00F2742A">
            <w:pPr>
              <w:rPr>
                <w:sz w:val="20"/>
              </w:rPr>
            </w:pPr>
            <w:r w:rsidRPr="00A55B34">
              <w:rPr>
                <w:sz w:val="20"/>
              </w:rPr>
              <w:t>PERIODO DE ESTUDIOS 2022-2024</w:t>
            </w:r>
          </w:p>
        </w:tc>
        <w:tc>
          <w:tcPr>
            <w:tcW w:w="4394" w:type="dxa"/>
            <w:gridSpan w:val="2"/>
            <w:vAlign w:val="center"/>
          </w:tcPr>
          <w:p w14:paraId="0F968498" w14:textId="770D3DCF" w:rsidR="00F2742A" w:rsidRPr="00A55B34" w:rsidRDefault="00F2742A" w:rsidP="00F2742A">
            <w:pPr>
              <w:pStyle w:val="Docnumber"/>
              <w:rPr>
                <w:sz w:val="32"/>
                <w:lang w:val="es-ES_tradnl"/>
              </w:rPr>
            </w:pPr>
            <w:r w:rsidRPr="00A55B34">
              <w:rPr>
                <w:sz w:val="32"/>
                <w:lang w:val="es-ES_tradnl"/>
              </w:rPr>
              <w:t>TSAG-R1-S</w:t>
            </w:r>
          </w:p>
        </w:tc>
      </w:tr>
      <w:tr w:rsidR="00F2742A" w:rsidRPr="00A55B34" w14:paraId="0CB12C1C" w14:textId="77777777" w:rsidTr="00961C1C">
        <w:trPr>
          <w:cantSplit/>
        </w:trPr>
        <w:tc>
          <w:tcPr>
            <w:tcW w:w="1191" w:type="dxa"/>
            <w:vMerge/>
          </w:tcPr>
          <w:p w14:paraId="157D60AE" w14:textId="77777777" w:rsidR="00F2742A" w:rsidRPr="00A55B34" w:rsidRDefault="00F2742A" w:rsidP="00F2742A">
            <w:pPr>
              <w:rPr>
                <w:smallCaps/>
                <w:sz w:val="20"/>
              </w:rPr>
            </w:pPr>
            <w:bookmarkStart w:id="2" w:name="dsg" w:colFirst="2" w:colLast="2"/>
            <w:bookmarkEnd w:id="0"/>
          </w:p>
        </w:tc>
        <w:tc>
          <w:tcPr>
            <w:tcW w:w="4338" w:type="dxa"/>
            <w:gridSpan w:val="2"/>
            <w:vMerge/>
          </w:tcPr>
          <w:p w14:paraId="05F2C004" w14:textId="77777777" w:rsidR="00F2742A" w:rsidRPr="00A55B34" w:rsidRDefault="00F2742A" w:rsidP="00F2742A">
            <w:pPr>
              <w:rPr>
                <w:smallCaps/>
                <w:sz w:val="20"/>
              </w:rPr>
            </w:pPr>
          </w:p>
        </w:tc>
        <w:tc>
          <w:tcPr>
            <w:tcW w:w="4394" w:type="dxa"/>
            <w:gridSpan w:val="2"/>
          </w:tcPr>
          <w:p w14:paraId="4CBD13E6" w14:textId="5204841C" w:rsidR="00F2742A" w:rsidRPr="00A55B34" w:rsidRDefault="00F2742A" w:rsidP="00F2742A">
            <w:pPr>
              <w:jc w:val="right"/>
              <w:rPr>
                <w:b/>
                <w:bCs/>
                <w:smallCaps/>
                <w:sz w:val="28"/>
                <w:szCs w:val="28"/>
              </w:rPr>
            </w:pPr>
            <w:r w:rsidRPr="00A55B34">
              <w:rPr>
                <w:b/>
                <w:bCs/>
                <w:smallCaps/>
                <w:sz w:val="28"/>
                <w:szCs w:val="28"/>
              </w:rPr>
              <w:t>GANT</w:t>
            </w:r>
          </w:p>
        </w:tc>
      </w:tr>
      <w:bookmarkEnd w:id="2"/>
      <w:tr w:rsidR="00F2742A" w:rsidRPr="00A55B34" w14:paraId="42CA03A4" w14:textId="77777777" w:rsidTr="00961C1C">
        <w:trPr>
          <w:cantSplit/>
        </w:trPr>
        <w:tc>
          <w:tcPr>
            <w:tcW w:w="1191" w:type="dxa"/>
            <w:vMerge/>
            <w:tcBorders>
              <w:bottom w:val="single" w:sz="12" w:space="0" w:color="auto"/>
            </w:tcBorders>
          </w:tcPr>
          <w:p w14:paraId="03F5E194" w14:textId="77777777" w:rsidR="00F2742A" w:rsidRPr="00A55B34" w:rsidRDefault="00F2742A" w:rsidP="00F2742A">
            <w:pPr>
              <w:rPr>
                <w:b/>
                <w:bCs/>
                <w:sz w:val="26"/>
              </w:rPr>
            </w:pPr>
          </w:p>
        </w:tc>
        <w:tc>
          <w:tcPr>
            <w:tcW w:w="4338" w:type="dxa"/>
            <w:gridSpan w:val="2"/>
            <w:vMerge/>
            <w:tcBorders>
              <w:bottom w:val="single" w:sz="12" w:space="0" w:color="auto"/>
            </w:tcBorders>
          </w:tcPr>
          <w:p w14:paraId="0ADB8F1C" w14:textId="77777777" w:rsidR="00F2742A" w:rsidRPr="00A55B34" w:rsidRDefault="00F2742A" w:rsidP="00F2742A">
            <w:pPr>
              <w:rPr>
                <w:b/>
                <w:bCs/>
                <w:sz w:val="26"/>
              </w:rPr>
            </w:pPr>
          </w:p>
        </w:tc>
        <w:tc>
          <w:tcPr>
            <w:tcW w:w="4394" w:type="dxa"/>
            <w:gridSpan w:val="2"/>
            <w:tcBorders>
              <w:bottom w:val="single" w:sz="12" w:space="0" w:color="auto"/>
            </w:tcBorders>
            <w:vAlign w:val="center"/>
          </w:tcPr>
          <w:p w14:paraId="240DDC52" w14:textId="0EBD77A0" w:rsidR="00F2742A" w:rsidRPr="00A55B34" w:rsidRDefault="00F2742A" w:rsidP="00F2742A">
            <w:pPr>
              <w:jc w:val="right"/>
              <w:rPr>
                <w:b/>
                <w:bCs/>
                <w:sz w:val="28"/>
                <w:szCs w:val="28"/>
              </w:rPr>
            </w:pPr>
            <w:r w:rsidRPr="00A55B34">
              <w:rPr>
                <w:b/>
                <w:bCs/>
                <w:sz w:val="28"/>
                <w:szCs w:val="28"/>
              </w:rPr>
              <w:t>Original: inglés</w:t>
            </w:r>
          </w:p>
        </w:tc>
      </w:tr>
      <w:tr w:rsidR="00F2742A" w:rsidRPr="00A55B34" w14:paraId="2BAE3D1A" w14:textId="77777777" w:rsidTr="00961C1C">
        <w:trPr>
          <w:cantSplit/>
        </w:trPr>
        <w:tc>
          <w:tcPr>
            <w:tcW w:w="1617" w:type="dxa"/>
            <w:gridSpan w:val="2"/>
          </w:tcPr>
          <w:p w14:paraId="5AFA79DA" w14:textId="05413A37" w:rsidR="00F2742A" w:rsidRPr="00A55B34" w:rsidRDefault="00640069" w:rsidP="00F2742A">
            <w:pPr>
              <w:rPr>
                <w:b/>
                <w:bCs/>
                <w:szCs w:val="24"/>
              </w:rPr>
            </w:pPr>
            <w:bookmarkStart w:id="3" w:name="dbluepink" w:colFirst="1" w:colLast="1"/>
            <w:bookmarkStart w:id="4" w:name="dmeeting" w:colFirst="2" w:colLast="2"/>
            <w:r w:rsidRPr="00A55B34">
              <w:rPr>
                <w:b/>
                <w:bCs/>
                <w:szCs w:val="24"/>
              </w:rPr>
              <w:t>Cuestión</w:t>
            </w:r>
            <w:r w:rsidR="00F2742A" w:rsidRPr="00A55B34">
              <w:rPr>
                <w:b/>
                <w:bCs/>
                <w:szCs w:val="24"/>
              </w:rPr>
              <w:t>(</w:t>
            </w:r>
            <w:r w:rsidR="00961C1C" w:rsidRPr="00A55B34">
              <w:rPr>
                <w:b/>
                <w:bCs/>
                <w:szCs w:val="24"/>
              </w:rPr>
              <w:t>e</w:t>
            </w:r>
            <w:r w:rsidR="00F2742A" w:rsidRPr="00A55B34">
              <w:rPr>
                <w:b/>
                <w:bCs/>
                <w:szCs w:val="24"/>
              </w:rPr>
              <w:t>s):</w:t>
            </w:r>
          </w:p>
        </w:tc>
        <w:tc>
          <w:tcPr>
            <w:tcW w:w="3912" w:type="dxa"/>
          </w:tcPr>
          <w:p w14:paraId="562180C7" w14:textId="32D9EB5C" w:rsidR="00F2742A" w:rsidRPr="00A55B34" w:rsidRDefault="00D611C6" w:rsidP="00F2742A">
            <w:pPr>
              <w:rPr>
                <w:szCs w:val="24"/>
              </w:rPr>
            </w:pPr>
            <w:r w:rsidRPr="00A55B34">
              <w:rPr>
                <w:szCs w:val="24"/>
              </w:rPr>
              <w:t>N/A</w:t>
            </w:r>
          </w:p>
        </w:tc>
        <w:tc>
          <w:tcPr>
            <w:tcW w:w="4394" w:type="dxa"/>
            <w:gridSpan w:val="2"/>
          </w:tcPr>
          <w:p w14:paraId="5E56314D" w14:textId="5E6C2E27" w:rsidR="00F2742A" w:rsidRPr="00A55B34" w:rsidRDefault="00F2742A" w:rsidP="00F2742A">
            <w:pPr>
              <w:jc w:val="right"/>
              <w:rPr>
                <w:szCs w:val="24"/>
              </w:rPr>
            </w:pPr>
            <w:r w:rsidRPr="00A55B34">
              <w:rPr>
                <w:szCs w:val="24"/>
              </w:rPr>
              <w:t>Ginebra, 12-16 de diciembre de 2022</w:t>
            </w:r>
          </w:p>
        </w:tc>
      </w:tr>
      <w:tr w:rsidR="00640069" w:rsidRPr="00A55B34" w14:paraId="5BEE4641" w14:textId="77777777" w:rsidTr="003F6975">
        <w:trPr>
          <w:cantSplit/>
        </w:trPr>
        <w:tc>
          <w:tcPr>
            <w:tcW w:w="9923" w:type="dxa"/>
            <w:gridSpan w:val="5"/>
          </w:tcPr>
          <w:p w14:paraId="3F6FBB16" w14:textId="77777777" w:rsidR="00640069" w:rsidRPr="00A55B34" w:rsidRDefault="00640069" w:rsidP="00640069">
            <w:pPr>
              <w:jc w:val="center"/>
              <w:rPr>
                <w:b/>
                <w:bCs/>
              </w:rPr>
            </w:pPr>
            <w:bookmarkStart w:id="5" w:name="ddoctype"/>
            <w:bookmarkEnd w:id="3"/>
            <w:bookmarkEnd w:id="4"/>
            <w:r w:rsidRPr="00A55B34">
              <w:rPr>
                <w:b/>
                <w:bCs/>
              </w:rPr>
              <w:t>GRUPO ASESOR DE NORMALIZACIÓN DE LAS TELECOMUNICACIONES</w:t>
            </w:r>
          </w:p>
          <w:p w14:paraId="566AD806" w14:textId="3358A3ED" w:rsidR="00640069" w:rsidRPr="00A55B34" w:rsidRDefault="00640069" w:rsidP="00640069">
            <w:pPr>
              <w:jc w:val="center"/>
              <w:rPr>
                <w:b/>
                <w:bCs/>
                <w:szCs w:val="24"/>
              </w:rPr>
            </w:pPr>
            <w:r w:rsidRPr="00A55B34">
              <w:rPr>
                <w:b/>
                <w:bCs/>
              </w:rPr>
              <w:t xml:space="preserve">INFORME </w:t>
            </w:r>
            <w:r w:rsidR="00D611C6" w:rsidRPr="00A55B34">
              <w:rPr>
                <w:b/>
                <w:bCs/>
              </w:rPr>
              <w:t>1</w:t>
            </w:r>
          </w:p>
        </w:tc>
      </w:tr>
      <w:tr w:rsidR="00640069" w:rsidRPr="00A55B34" w14:paraId="185AC23A" w14:textId="77777777" w:rsidTr="003F6975">
        <w:trPr>
          <w:cantSplit/>
        </w:trPr>
        <w:tc>
          <w:tcPr>
            <w:tcW w:w="1617" w:type="dxa"/>
            <w:gridSpan w:val="2"/>
          </w:tcPr>
          <w:p w14:paraId="5F0A10EA" w14:textId="52E40974" w:rsidR="00640069" w:rsidRPr="00A55B34" w:rsidRDefault="00640069" w:rsidP="00640069">
            <w:pPr>
              <w:rPr>
                <w:b/>
                <w:bCs/>
                <w:szCs w:val="24"/>
              </w:rPr>
            </w:pPr>
            <w:bookmarkStart w:id="6" w:name="dsource" w:colFirst="1" w:colLast="1"/>
            <w:bookmarkEnd w:id="5"/>
            <w:r w:rsidRPr="00A55B34">
              <w:rPr>
                <w:b/>
                <w:bCs/>
                <w:szCs w:val="24"/>
              </w:rPr>
              <w:t>Origen:</w:t>
            </w:r>
          </w:p>
        </w:tc>
        <w:tc>
          <w:tcPr>
            <w:tcW w:w="8306" w:type="dxa"/>
            <w:gridSpan w:val="3"/>
          </w:tcPr>
          <w:p w14:paraId="2037D107" w14:textId="465BA052" w:rsidR="00640069" w:rsidRPr="00A55B34" w:rsidRDefault="00640069" w:rsidP="00640069">
            <w:pPr>
              <w:rPr>
                <w:szCs w:val="24"/>
              </w:rPr>
            </w:pPr>
            <w:r w:rsidRPr="00A55B34">
              <w:t>Grupo Asesor de Normalización de las Telecomunicaciones</w:t>
            </w:r>
          </w:p>
        </w:tc>
      </w:tr>
      <w:bookmarkEnd w:id="6"/>
      <w:tr w:rsidR="00640069" w:rsidRPr="00A55B34" w14:paraId="239A2E15" w14:textId="77777777" w:rsidTr="00CF3F63">
        <w:trPr>
          <w:cantSplit/>
          <w:trHeight w:val="268"/>
        </w:trPr>
        <w:tc>
          <w:tcPr>
            <w:tcW w:w="1617" w:type="dxa"/>
            <w:gridSpan w:val="2"/>
            <w:tcBorders>
              <w:bottom w:val="single" w:sz="8" w:space="0" w:color="auto"/>
            </w:tcBorders>
          </w:tcPr>
          <w:p w14:paraId="6CD9E5E3" w14:textId="33C48A37" w:rsidR="00640069" w:rsidRPr="00A55B34" w:rsidRDefault="00640069" w:rsidP="00640069">
            <w:pPr>
              <w:rPr>
                <w:b/>
                <w:bCs/>
                <w:szCs w:val="24"/>
              </w:rPr>
            </w:pPr>
            <w:r w:rsidRPr="00A55B34">
              <w:rPr>
                <w:b/>
                <w:bCs/>
                <w:szCs w:val="24"/>
              </w:rPr>
              <w:t>Título:</w:t>
            </w:r>
          </w:p>
        </w:tc>
        <w:tc>
          <w:tcPr>
            <w:tcW w:w="8306" w:type="dxa"/>
            <w:gridSpan w:val="3"/>
            <w:tcBorders>
              <w:bottom w:val="single" w:sz="4" w:space="0" w:color="auto"/>
            </w:tcBorders>
          </w:tcPr>
          <w:p w14:paraId="7E5525DB" w14:textId="23B64EAE" w:rsidR="00640069" w:rsidRPr="00A55B34" w:rsidRDefault="00640069" w:rsidP="00640069">
            <w:pPr>
              <w:rPr>
                <w:szCs w:val="24"/>
              </w:rPr>
            </w:pPr>
            <w:r w:rsidRPr="00A55B34">
              <w:t xml:space="preserve">Informe de la </w:t>
            </w:r>
            <w:r w:rsidR="009B291D" w:rsidRPr="00A55B34">
              <w:t>primera</w:t>
            </w:r>
            <w:r w:rsidRPr="00A55B34">
              <w:t xml:space="preserve"> reunión del GANT (</w:t>
            </w:r>
            <w:r w:rsidR="009B291D" w:rsidRPr="00A55B34">
              <w:t>Ginebra</w:t>
            </w:r>
            <w:r w:rsidRPr="00A55B34">
              <w:t>, 1</w:t>
            </w:r>
            <w:r w:rsidR="009B291D" w:rsidRPr="00A55B34">
              <w:t>2</w:t>
            </w:r>
            <w:r w:rsidRPr="00A55B34">
              <w:t>-1</w:t>
            </w:r>
            <w:r w:rsidR="009B291D" w:rsidRPr="00A55B34">
              <w:t>6</w:t>
            </w:r>
            <w:r w:rsidRPr="00A55B34">
              <w:t xml:space="preserve"> </w:t>
            </w:r>
            <w:r w:rsidR="009B291D" w:rsidRPr="00A55B34">
              <w:t>de diciembre</w:t>
            </w:r>
            <w:r w:rsidRPr="00A55B34">
              <w:t xml:space="preserve"> de 2022)</w:t>
            </w:r>
          </w:p>
        </w:tc>
      </w:tr>
      <w:tr w:rsidR="00640069" w:rsidRPr="00A55B34" w14:paraId="444646F0" w14:textId="77777777" w:rsidTr="00640069">
        <w:trPr>
          <w:cantSplit/>
        </w:trPr>
        <w:tc>
          <w:tcPr>
            <w:tcW w:w="1617" w:type="dxa"/>
            <w:gridSpan w:val="2"/>
            <w:tcBorders>
              <w:top w:val="single" w:sz="8" w:space="0" w:color="auto"/>
              <w:bottom w:val="single" w:sz="8" w:space="0" w:color="auto"/>
            </w:tcBorders>
          </w:tcPr>
          <w:p w14:paraId="67CAF3BF" w14:textId="619906D0" w:rsidR="00640069" w:rsidRPr="00A55B34" w:rsidRDefault="00640069" w:rsidP="00640069">
            <w:pPr>
              <w:rPr>
                <w:b/>
                <w:bCs/>
                <w:szCs w:val="24"/>
              </w:rPr>
            </w:pPr>
            <w:bookmarkStart w:id="7" w:name="dtitle1" w:colFirst="1" w:colLast="1"/>
            <w:r w:rsidRPr="00A55B34">
              <w:rPr>
                <w:b/>
                <w:bCs/>
              </w:rPr>
              <w:t>Contacto:</w:t>
            </w:r>
          </w:p>
        </w:tc>
        <w:tc>
          <w:tcPr>
            <w:tcW w:w="4153" w:type="dxa"/>
            <w:gridSpan w:val="2"/>
            <w:tcBorders>
              <w:top w:val="single" w:sz="8" w:space="0" w:color="auto"/>
              <w:bottom w:val="single" w:sz="8" w:space="0" w:color="auto"/>
            </w:tcBorders>
          </w:tcPr>
          <w:p w14:paraId="10D05B9C" w14:textId="2575A634" w:rsidR="00640069" w:rsidRPr="00A55B34" w:rsidRDefault="00640069" w:rsidP="00640069">
            <w:pPr>
              <w:rPr>
                <w:szCs w:val="24"/>
              </w:rPr>
            </w:pPr>
            <w:bookmarkStart w:id="8" w:name="lt_pId019"/>
            <w:r w:rsidRPr="00A55B34">
              <w:t>Sr. Abdurahman M. AL HASSAN</w:t>
            </w:r>
            <w:bookmarkEnd w:id="8"/>
            <w:r w:rsidRPr="00A55B34">
              <w:br/>
            </w:r>
            <w:bookmarkStart w:id="9" w:name="lt_pId020"/>
            <w:r w:rsidR="005D0B46" w:rsidRPr="00A55B34">
              <w:t>Arabia Saudita</w:t>
            </w:r>
            <w:r w:rsidRPr="00A55B34">
              <w:t xml:space="preserve"> (</w:t>
            </w:r>
            <w:r w:rsidR="005D0B46" w:rsidRPr="00A55B34">
              <w:t>Reino de</w:t>
            </w:r>
            <w:r w:rsidRPr="00A55B34">
              <w:t>)</w:t>
            </w:r>
            <w:bookmarkEnd w:id="9"/>
            <w:r w:rsidRPr="00A55B34">
              <w:br/>
            </w:r>
            <w:r w:rsidR="00CF3F63" w:rsidRPr="00A55B34">
              <w:t>Presidente del GANT</w:t>
            </w:r>
          </w:p>
        </w:tc>
        <w:tc>
          <w:tcPr>
            <w:tcW w:w="4153" w:type="dxa"/>
            <w:tcBorders>
              <w:top w:val="single" w:sz="8" w:space="0" w:color="auto"/>
              <w:bottom w:val="single" w:sz="8" w:space="0" w:color="auto"/>
            </w:tcBorders>
          </w:tcPr>
          <w:p w14:paraId="6FF5D055" w14:textId="7993961C" w:rsidR="00640069" w:rsidRPr="00A55B34" w:rsidRDefault="00640069" w:rsidP="00640069">
            <w:pPr>
              <w:rPr>
                <w:szCs w:val="24"/>
              </w:rPr>
            </w:pPr>
            <w:bookmarkStart w:id="10" w:name="lt_pId022"/>
            <w:r w:rsidRPr="00A55B34">
              <w:t>Tel.:</w:t>
            </w:r>
            <w:bookmarkEnd w:id="10"/>
            <w:r w:rsidRPr="00A55B34">
              <w:t xml:space="preserve"> </w:t>
            </w:r>
            <w:r w:rsidRPr="00A55B34">
              <w:tab/>
              <w:t>+996 11 461 8015</w:t>
            </w:r>
            <w:r w:rsidRPr="00A55B34">
              <w:br/>
            </w:r>
            <w:bookmarkStart w:id="11" w:name="lt_pId024"/>
            <w:r w:rsidRPr="00A55B34">
              <w:t xml:space="preserve">Correo-e: </w:t>
            </w:r>
            <w:hyperlink r:id="rId8" w:history="1">
              <w:r w:rsidRPr="00A55B34">
                <w:rPr>
                  <w:rStyle w:val="Hyperlink"/>
                </w:rPr>
                <w:t>tsagchair@nca.gov.sa</w:t>
              </w:r>
            </w:hyperlink>
            <w:bookmarkEnd w:id="11"/>
          </w:p>
        </w:tc>
      </w:tr>
      <w:bookmarkEnd w:id="1"/>
      <w:bookmarkEnd w:id="7"/>
    </w:tbl>
    <w:p w14:paraId="5A4DDDBE" w14:textId="77777777" w:rsidR="00640069" w:rsidRPr="00A55B34" w:rsidRDefault="00640069" w:rsidP="00640069"/>
    <w:tbl>
      <w:tblPr>
        <w:tblW w:w="9645" w:type="dxa"/>
        <w:jc w:val="center"/>
        <w:tblLayout w:type="fixed"/>
        <w:tblCellMar>
          <w:left w:w="57" w:type="dxa"/>
          <w:right w:w="57" w:type="dxa"/>
        </w:tblCellMar>
        <w:tblLook w:val="0000" w:firstRow="0" w:lastRow="0" w:firstColumn="0" w:lastColumn="0" w:noHBand="0" w:noVBand="0"/>
      </w:tblPr>
      <w:tblGrid>
        <w:gridCol w:w="1666"/>
        <w:gridCol w:w="7979"/>
      </w:tblGrid>
      <w:tr w:rsidR="00640069" w:rsidRPr="00A55B34" w14:paraId="5BADF6AC" w14:textId="77777777" w:rsidTr="00B34752">
        <w:trPr>
          <w:cantSplit/>
          <w:trHeight w:val="1027"/>
          <w:jc w:val="center"/>
        </w:trPr>
        <w:tc>
          <w:tcPr>
            <w:tcW w:w="1666" w:type="dxa"/>
          </w:tcPr>
          <w:p w14:paraId="04D816EC" w14:textId="77777777" w:rsidR="00640069" w:rsidRPr="00A55B34" w:rsidRDefault="00640069" w:rsidP="00B34752">
            <w:pPr>
              <w:rPr>
                <w:b/>
                <w:bCs/>
              </w:rPr>
            </w:pPr>
            <w:r w:rsidRPr="00A55B34">
              <w:rPr>
                <w:b/>
                <w:bCs/>
              </w:rPr>
              <w:t>Resumen:</w:t>
            </w:r>
          </w:p>
        </w:tc>
        <w:tc>
          <w:tcPr>
            <w:tcW w:w="7979" w:type="dxa"/>
          </w:tcPr>
          <w:p w14:paraId="70F3FFEC" w14:textId="6791FEFE" w:rsidR="00640069" w:rsidRPr="00A55B34" w:rsidRDefault="00640069" w:rsidP="00B34752">
            <w:r w:rsidRPr="00A55B34">
              <w:t xml:space="preserve">Informe de la </w:t>
            </w:r>
            <w:r w:rsidR="00CF3F63" w:rsidRPr="00A55B34">
              <w:t>primera</w:t>
            </w:r>
            <w:r w:rsidRPr="00A55B34">
              <w:t xml:space="preserve"> reunión del Grupo Asesor de Normalización de las Telecomunicaciones del UIT-T (</w:t>
            </w:r>
            <w:r w:rsidR="00CF3F63" w:rsidRPr="00A55B34">
              <w:t>Ginebra, 12-16 de diciembre de 2022</w:t>
            </w:r>
            <w:r w:rsidRPr="00A55B34">
              <w:t xml:space="preserve">) </w:t>
            </w:r>
            <w:r w:rsidR="00CF3F63" w:rsidRPr="00A55B34">
              <w:t>d</w:t>
            </w:r>
            <w:r w:rsidRPr="00A55B34">
              <w:t>el periodo de estudios 20</w:t>
            </w:r>
            <w:r w:rsidR="00CF3F63" w:rsidRPr="00A55B34">
              <w:t>22</w:t>
            </w:r>
            <w:r w:rsidRPr="00A55B34">
              <w:t>-20</w:t>
            </w:r>
            <w:r w:rsidR="00CF3F63" w:rsidRPr="00A55B34">
              <w:t>24</w:t>
            </w:r>
            <w:r w:rsidRPr="00A55B34">
              <w:t>.</w:t>
            </w:r>
          </w:p>
        </w:tc>
      </w:tr>
    </w:tbl>
    <w:p w14:paraId="49A784AF" w14:textId="6A4D3254" w:rsidR="00640069" w:rsidRPr="00A55B34" w:rsidRDefault="00640069" w:rsidP="00640069">
      <w:pPr>
        <w:pStyle w:val="Note"/>
      </w:pPr>
      <w:r w:rsidRPr="00A55B34">
        <w:t xml:space="preserve">NOTA 1 – En el presente </w:t>
      </w:r>
      <w:r w:rsidR="00961C1C" w:rsidRPr="00A55B34">
        <w:t xml:space="preserve">informe </w:t>
      </w:r>
      <w:r w:rsidRPr="00A55B34">
        <w:t xml:space="preserve">se incluyen las conclusiones y las medidas adoptadas en </w:t>
      </w:r>
      <w:r w:rsidR="00CF3F63" w:rsidRPr="00A55B34">
        <w:t>la citada</w:t>
      </w:r>
      <w:r w:rsidRPr="00A55B34">
        <w:t xml:space="preserve"> reunión del GANT.</w:t>
      </w:r>
    </w:p>
    <w:p w14:paraId="3A9A0D8F" w14:textId="7AC4EA20" w:rsidR="00640069" w:rsidRPr="00A55B34" w:rsidRDefault="00640069" w:rsidP="00640069">
      <w:pPr>
        <w:pStyle w:val="Note"/>
      </w:pPr>
      <w:r w:rsidRPr="00A55B34">
        <w:t xml:space="preserve">NOTA 2 – A menos que se indique </w:t>
      </w:r>
      <w:r w:rsidR="00CF3F63" w:rsidRPr="00A55B34">
        <w:t>lo contrario</w:t>
      </w:r>
      <w:r w:rsidRPr="00A55B34">
        <w:t xml:space="preserve">, todas las contribuciones y los documentos DT a los que se hace referencia en el presente </w:t>
      </w:r>
      <w:r w:rsidR="00961C1C" w:rsidRPr="00A55B34">
        <w:t xml:space="preserve">informe </w:t>
      </w:r>
      <w:r w:rsidRPr="00A55B34">
        <w:t>forman parte de la serie de documentos del GANT.</w:t>
      </w:r>
    </w:p>
    <w:p w14:paraId="4306F493" w14:textId="77777777" w:rsidR="00640069" w:rsidRPr="00A55B34" w:rsidRDefault="00640069" w:rsidP="00640069">
      <w:r w:rsidRPr="00A55B34">
        <w:br w:type="page"/>
      </w:r>
    </w:p>
    <w:p w14:paraId="750B7232" w14:textId="151BF5B6" w:rsidR="003865B1" w:rsidRPr="00A55B34" w:rsidRDefault="00640069" w:rsidP="00E2083D">
      <w:pPr>
        <w:pStyle w:val="Title1"/>
      </w:pPr>
      <w:r w:rsidRPr="00A55B34">
        <w:lastRenderedPageBreak/>
        <w:t>Índice</w:t>
      </w:r>
    </w:p>
    <w:p w14:paraId="6CAE16C3" w14:textId="58AFD139" w:rsidR="00640069" w:rsidRPr="00A55B34" w:rsidRDefault="000D3953" w:rsidP="000D3953">
      <w:pPr>
        <w:pStyle w:val="toc0"/>
        <w:jc w:val="right"/>
      </w:pPr>
      <w:r w:rsidRPr="00A55B34">
        <w:t>Página</w:t>
      </w:r>
    </w:p>
    <w:p w14:paraId="334E13CC" w14:textId="76630E80" w:rsidR="004C5E6E" w:rsidRPr="00A55B34" w:rsidRDefault="004C5E6E">
      <w:pPr>
        <w:pStyle w:val="TOC1"/>
        <w:rPr>
          <w:rFonts w:asciiTheme="minorHAnsi" w:eastAsiaTheme="minorEastAsia" w:hAnsiTheme="minorHAnsi" w:cstheme="minorBidi"/>
          <w:noProof/>
          <w:sz w:val="22"/>
          <w:szCs w:val="22"/>
          <w:lang w:eastAsia="en-GB"/>
        </w:rPr>
      </w:pPr>
      <w:r w:rsidRPr="00A55B34">
        <w:fldChar w:fldCharType="begin"/>
      </w:r>
      <w:r w:rsidRPr="00A55B34">
        <w:instrText xml:space="preserve"> TOC \o "1-2" \h \z \t "Annex_No &amp; title;1;Annex_#;1" </w:instrText>
      </w:r>
      <w:r w:rsidRPr="00A55B34">
        <w:fldChar w:fldCharType="separate"/>
      </w:r>
      <w:hyperlink w:anchor="_Toc127176468" w:history="1">
        <w:r w:rsidRPr="00A55B34">
          <w:rPr>
            <w:rStyle w:val="Hyperlink"/>
            <w:noProof/>
          </w:rPr>
          <w:t>1</w:t>
        </w:r>
        <w:r w:rsidRPr="00A55B34">
          <w:rPr>
            <w:rFonts w:asciiTheme="minorHAnsi" w:eastAsiaTheme="minorEastAsia" w:hAnsiTheme="minorHAnsi" w:cstheme="minorBidi"/>
            <w:noProof/>
            <w:sz w:val="22"/>
            <w:szCs w:val="22"/>
            <w:lang w:eastAsia="en-GB"/>
          </w:rPr>
          <w:tab/>
        </w:r>
        <w:r w:rsidRPr="00A55B34">
          <w:rPr>
            <w:rStyle w:val="Hyperlink"/>
            <w:noProof/>
          </w:rPr>
          <w:t>Apertura de la reunión, Presidente del GANT</w:t>
        </w:r>
        <w:r w:rsidRPr="00A55B34">
          <w:rPr>
            <w:noProof/>
            <w:webHidden/>
          </w:rPr>
          <w:tab/>
        </w:r>
        <w:r w:rsidRPr="00A55B34">
          <w:rPr>
            <w:noProof/>
            <w:webHidden/>
          </w:rPr>
          <w:tab/>
        </w:r>
        <w:r w:rsidRPr="00A55B34">
          <w:rPr>
            <w:noProof/>
            <w:webHidden/>
          </w:rPr>
          <w:fldChar w:fldCharType="begin"/>
        </w:r>
        <w:r w:rsidRPr="00A55B34">
          <w:rPr>
            <w:noProof/>
            <w:webHidden/>
          </w:rPr>
          <w:instrText xml:space="preserve"> PAGEREF _Toc127176468 \h </w:instrText>
        </w:r>
        <w:r w:rsidRPr="00A55B34">
          <w:rPr>
            <w:noProof/>
            <w:webHidden/>
          </w:rPr>
        </w:r>
        <w:r w:rsidRPr="00A55B34">
          <w:rPr>
            <w:noProof/>
            <w:webHidden/>
          </w:rPr>
          <w:fldChar w:fldCharType="separate"/>
        </w:r>
        <w:r w:rsidR="00821125">
          <w:rPr>
            <w:noProof/>
            <w:webHidden/>
          </w:rPr>
          <w:t>4</w:t>
        </w:r>
        <w:r w:rsidRPr="00A55B34">
          <w:rPr>
            <w:noProof/>
            <w:webHidden/>
          </w:rPr>
          <w:fldChar w:fldCharType="end"/>
        </w:r>
      </w:hyperlink>
    </w:p>
    <w:p w14:paraId="555A3D25" w14:textId="424D1035" w:rsidR="004C5E6E" w:rsidRPr="00A55B34" w:rsidRDefault="00BD4FA9">
      <w:pPr>
        <w:pStyle w:val="TOC1"/>
        <w:rPr>
          <w:rFonts w:asciiTheme="minorHAnsi" w:eastAsiaTheme="minorEastAsia" w:hAnsiTheme="minorHAnsi" w:cstheme="minorBidi"/>
          <w:noProof/>
          <w:sz w:val="22"/>
          <w:szCs w:val="22"/>
          <w:lang w:eastAsia="en-GB"/>
        </w:rPr>
      </w:pPr>
      <w:hyperlink w:anchor="_Toc127176469" w:history="1">
        <w:r w:rsidR="004C5E6E" w:rsidRPr="00A55B34">
          <w:rPr>
            <w:rStyle w:val="Hyperlink"/>
            <w:noProof/>
          </w:rPr>
          <w:t>2</w:t>
        </w:r>
        <w:r w:rsidR="004C5E6E" w:rsidRPr="00A55B34">
          <w:rPr>
            <w:rFonts w:asciiTheme="minorHAnsi" w:eastAsiaTheme="minorEastAsia" w:hAnsiTheme="minorHAnsi" w:cstheme="minorBidi"/>
            <w:noProof/>
            <w:sz w:val="22"/>
            <w:szCs w:val="22"/>
            <w:lang w:eastAsia="en-GB"/>
          </w:rPr>
          <w:tab/>
        </w:r>
        <w:r w:rsidR="004C5E6E" w:rsidRPr="00A55B34">
          <w:rPr>
            <w:rStyle w:val="Hyperlink"/>
            <w:noProof/>
          </w:rPr>
          <w:t>Aprobación del orden del día, asignación de documentos y plan de gestión del tiempo</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_Toc127176469 \h </w:instrText>
        </w:r>
        <w:r w:rsidR="004C5E6E" w:rsidRPr="00A55B34">
          <w:rPr>
            <w:noProof/>
            <w:webHidden/>
          </w:rPr>
        </w:r>
        <w:r w:rsidR="004C5E6E" w:rsidRPr="00A55B34">
          <w:rPr>
            <w:noProof/>
            <w:webHidden/>
          </w:rPr>
          <w:fldChar w:fldCharType="separate"/>
        </w:r>
        <w:r w:rsidR="00821125">
          <w:rPr>
            <w:noProof/>
            <w:webHidden/>
          </w:rPr>
          <w:t>6</w:t>
        </w:r>
        <w:r w:rsidR="004C5E6E" w:rsidRPr="00A55B34">
          <w:rPr>
            <w:noProof/>
            <w:webHidden/>
          </w:rPr>
          <w:fldChar w:fldCharType="end"/>
        </w:r>
      </w:hyperlink>
    </w:p>
    <w:p w14:paraId="01E88B96" w14:textId="6D14423D" w:rsidR="004C5E6E" w:rsidRPr="00A55B34" w:rsidRDefault="00BD4FA9">
      <w:pPr>
        <w:pStyle w:val="TOC1"/>
        <w:rPr>
          <w:rFonts w:asciiTheme="minorHAnsi" w:eastAsiaTheme="minorEastAsia" w:hAnsiTheme="minorHAnsi" w:cstheme="minorBidi"/>
          <w:noProof/>
          <w:sz w:val="22"/>
          <w:szCs w:val="22"/>
          <w:lang w:eastAsia="en-GB"/>
        </w:rPr>
      </w:pPr>
      <w:hyperlink w:anchor="_Toc127176470" w:history="1">
        <w:r w:rsidR="004C5E6E" w:rsidRPr="00A55B34">
          <w:rPr>
            <w:rStyle w:val="Hyperlink"/>
            <w:noProof/>
          </w:rPr>
          <w:t>3</w:t>
        </w:r>
        <w:r w:rsidR="004C5E6E" w:rsidRPr="00A55B34">
          <w:rPr>
            <w:rFonts w:asciiTheme="minorHAnsi" w:eastAsiaTheme="minorEastAsia" w:hAnsiTheme="minorHAnsi" w:cstheme="minorBidi"/>
            <w:noProof/>
            <w:sz w:val="22"/>
            <w:szCs w:val="22"/>
            <w:lang w:eastAsia="en-GB"/>
          </w:rPr>
          <w:tab/>
        </w:r>
        <w:r w:rsidR="004C5E6E" w:rsidRPr="00A55B34">
          <w:rPr>
            <w:rStyle w:val="Hyperlink"/>
            <w:noProof/>
          </w:rPr>
          <w:t>Estructura, organización y responsables del GANT</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_Toc127176470 \h </w:instrText>
        </w:r>
        <w:r w:rsidR="004C5E6E" w:rsidRPr="00A55B34">
          <w:rPr>
            <w:noProof/>
            <w:webHidden/>
          </w:rPr>
        </w:r>
        <w:r w:rsidR="004C5E6E" w:rsidRPr="00A55B34">
          <w:rPr>
            <w:noProof/>
            <w:webHidden/>
          </w:rPr>
          <w:fldChar w:fldCharType="separate"/>
        </w:r>
        <w:r w:rsidR="00821125">
          <w:rPr>
            <w:noProof/>
            <w:webHidden/>
          </w:rPr>
          <w:t>6</w:t>
        </w:r>
        <w:r w:rsidR="004C5E6E" w:rsidRPr="00A55B34">
          <w:rPr>
            <w:noProof/>
            <w:webHidden/>
          </w:rPr>
          <w:fldChar w:fldCharType="end"/>
        </w:r>
      </w:hyperlink>
    </w:p>
    <w:p w14:paraId="513FB67C" w14:textId="11BE175E" w:rsidR="004C5E6E" w:rsidRPr="00A55B34" w:rsidRDefault="00BD4FA9">
      <w:pPr>
        <w:pStyle w:val="TOC1"/>
        <w:rPr>
          <w:rFonts w:asciiTheme="minorHAnsi" w:eastAsiaTheme="minorEastAsia" w:hAnsiTheme="minorHAnsi" w:cstheme="minorBidi"/>
          <w:noProof/>
          <w:sz w:val="22"/>
          <w:szCs w:val="22"/>
          <w:lang w:eastAsia="en-GB"/>
        </w:rPr>
      </w:pPr>
      <w:hyperlink w:anchor="_Toc127176471" w:history="1">
        <w:r w:rsidR="004C5E6E" w:rsidRPr="00A55B34">
          <w:rPr>
            <w:rStyle w:val="Hyperlink"/>
            <w:noProof/>
          </w:rPr>
          <w:t>4</w:t>
        </w:r>
        <w:r w:rsidR="004C5E6E" w:rsidRPr="00A55B34">
          <w:rPr>
            <w:rFonts w:asciiTheme="minorHAnsi" w:eastAsiaTheme="minorEastAsia" w:hAnsiTheme="minorHAnsi" w:cstheme="minorBidi"/>
            <w:noProof/>
            <w:sz w:val="22"/>
            <w:szCs w:val="22"/>
            <w:lang w:eastAsia="en-GB"/>
          </w:rPr>
          <w:tab/>
        </w:r>
        <w:r w:rsidR="004C5E6E" w:rsidRPr="00A55B34">
          <w:rPr>
            <w:rStyle w:val="Hyperlink"/>
            <w:noProof/>
          </w:rPr>
          <w:t>Nombramientos</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_Toc127176471 \h </w:instrText>
        </w:r>
        <w:r w:rsidR="004C5E6E" w:rsidRPr="00A55B34">
          <w:rPr>
            <w:noProof/>
            <w:webHidden/>
          </w:rPr>
        </w:r>
        <w:r w:rsidR="004C5E6E" w:rsidRPr="00A55B34">
          <w:rPr>
            <w:noProof/>
            <w:webHidden/>
          </w:rPr>
          <w:fldChar w:fldCharType="separate"/>
        </w:r>
        <w:r w:rsidR="00821125">
          <w:rPr>
            <w:noProof/>
            <w:webHidden/>
          </w:rPr>
          <w:t>8</w:t>
        </w:r>
        <w:r w:rsidR="004C5E6E" w:rsidRPr="00A55B34">
          <w:rPr>
            <w:noProof/>
            <w:webHidden/>
          </w:rPr>
          <w:fldChar w:fldCharType="end"/>
        </w:r>
      </w:hyperlink>
    </w:p>
    <w:p w14:paraId="14488759" w14:textId="5D18F27A" w:rsidR="004C5E6E" w:rsidRPr="00A55B34" w:rsidRDefault="00BD4FA9">
      <w:pPr>
        <w:pStyle w:val="TOC1"/>
        <w:rPr>
          <w:rFonts w:asciiTheme="minorHAnsi" w:eastAsiaTheme="minorEastAsia" w:hAnsiTheme="minorHAnsi" w:cstheme="minorBidi"/>
          <w:noProof/>
          <w:sz w:val="22"/>
          <w:szCs w:val="22"/>
          <w:lang w:eastAsia="en-GB"/>
        </w:rPr>
      </w:pPr>
      <w:hyperlink w:anchor="_Toc127176472" w:history="1">
        <w:r w:rsidR="004C5E6E" w:rsidRPr="00A55B34">
          <w:rPr>
            <w:rStyle w:val="Hyperlink"/>
            <w:noProof/>
          </w:rPr>
          <w:t>5</w:t>
        </w:r>
        <w:r w:rsidR="004C5E6E" w:rsidRPr="00A55B34">
          <w:rPr>
            <w:rFonts w:asciiTheme="minorHAnsi" w:eastAsiaTheme="minorEastAsia" w:hAnsiTheme="minorHAnsi" w:cstheme="minorBidi"/>
            <w:noProof/>
            <w:sz w:val="22"/>
            <w:szCs w:val="22"/>
            <w:lang w:eastAsia="en-GB"/>
          </w:rPr>
          <w:tab/>
        </w:r>
        <w:r w:rsidR="004C5E6E" w:rsidRPr="00A55B34">
          <w:rPr>
            <w:rStyle w:val="Hyperlink"/>
            <w:noProof/>
          </w:rPr>
          <w:t>Informes del Director de la TSB</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_Toc127176472 \h </w:instrText>
        </w:r>
        <w:r w:rsidR="004C5E6E" w:rsidRPr="00A55B34">
          <w:rPr>
            <w:noProof/>
            <w:webHidden/>
          </w:rPr>
        </w:r>
        <w:r w:rsidR="004C5E6E" w:rsidRPr="00A55B34">
          <w:rPr>
            <w:noProof/>
            <w:webHidden/>
          </w:rPr>
          <w:fldChar w:fldCharType="separate"/>
        </w:r>
        <w:r w:rsidR="00821125">
          <w:rPr>
            <w:noProof/>
            <w:webHidden/>
          </w:rPr>
          <w:t>9</w:t>
        </w:r>
        <w:r w:rsidR="004C5E6E" w:rsidRPr="00A55B34">
          <w:rPr>
            <w:noProof/>
            <w:webHidden/>
          </w:rPr>
          <w:fldChar w:fldCharType="end"/>
        </w:r>
      </w:hyperlink>
    </w:p>
    <w:p w14:paraId="3D7D12B6" w14:textId="253E379D" w:rsidR="004C5E6E" w:rsidRPr="00A55B34" w:rsidRDefault="00BD4FA9">
      <w:pPr>
        <w:pStyle w:val="TOC1"/>
        <w:rPr>
          <w:rFonts w:asciiTheme="minorHAnsi" w:eastAsiaTheme="minorEastAsia" w:hAnsiTheme="minorHAnsi" w:cstheme="minorBidi"/>
          <w:noProof/>
          <w:sz w:val="22"/>
          <w:szCs w:val="22"/>
          <w:lang w:eastAsia="en-GB"/>
        </w:rPr>
      </w:pPr>
      <w:hyperlink w:anchor="_Toc127176473" w:history="1">
        <w:r w:rsidR="004C5E6E" w:rsidRPr="00A55B34">
          <w:rPr>
            <w:rStyle w:val="Hyperlink"/>
            <w:noProof/>
          </w:rPr>
          <w:t>6</w:t>
        </w:r>
        <w:r w:rsidR="004C5E6E" w:rsidRPr="00A55B34">
          <w:rPr>
            <w:rFonts w:asciiTheme="minorHAnsi" w:eastAsiaTheme="minorEastAsia" w:hAnsiTheme="minorHAnsi" w:cstheme="minorBidi"/>
            <w:noProof/>
            <w:sz w:val="22"/>
            <w:szCs w:val="22"/>
            <w:lang w:eastAsia="en-GB"/>
          </w:rPr>
          <w:tab/>
        </w:r>
        <w:r w:rsidR="004C5E6E" w:rsidRPr="00A55B34">
          <w:rPr>
            <w:rStyle w:val="Hyperlink"/>
            <w:noProof/>
          </w:rPr>
          <w:t>Grupos Temáticos</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_Toc127176473 \h </w:instrText>
        </w:r>
        <w:r w:rsidR="004C5E6E" w:rsidRPr="00A55B34">
          <w:rPr>
            <w:noProof/>
            <w:webHidden/>
          </w:rPr>
        </w:r>
        <w:r w:rsidR="004C5E6E" w:rsidRPr="00A55B34">
          <w:rPr>
            <w:noProof/>
            <w:webHidden/>
          </w:rPr>
          <w:fldChar w:fldCharType="separate"/>
        </w:r>
        <w:r w:rsidR="00821125">
          <w:rPr>
            <w:noProof/>
            <w:webHidden/>
          </w:rPr>
          <w:t>10</w:t>
        </w:r>
        <w:r w:rsidR="004C5E6E" w:rsidRPr="00A55B34">
          <w:rPr>
            <w:noProof/>
            <w:webHidden/>
          </w:rPr>
          <w:fldChar w:fldCharType="end"/>
        </w:r>
      </w:hyperlink>
    </w:p>
    <w:p w14:paraId="02439E7F" w14:textId="0E5F487F" w:rsidR="004C5E6E" w:rsidRPr="00A55B34" w:rsidRDefault="00BD4FA9">
      <w:pPr>
        <w:pStyle w:val="TOC2"/>
        <w:rPr>
          <w:rFonts w:asciiTheme="minorHAnsi" w:eastAsiaTheme="minorEastAsia" w:hAnsiTheme="minorHAnsi" w:cstheme="minorBidi"/>
          <w:noProof/>
          <w:sz w:val="22"/>
          <w:szCs w:val="22"/>
          <w:lang w:eastAsia="en-GB"/>
        </w:rPr>
      </w:pPr>
      <w:hyperlink w:anchor="_Toc127176474" w:history="1">
        <w:r w:rsidR="004C5E6E" w:rsidRPr="00A55B34">
          <w:rPr>
            <w:rStyle w:val="Hyperlink"/>
            <w:noProof/>
          </w:rPr>
          <w:t>6.1</w:t>
        </w:r>
        <w:r w:rsidR="004C5E6E" w:rsidRPr="00A55B34">
          <w:rPr>
            <w:rFonts w:asciiTheme="minorHAnsi" w:eastAsiaTheme="minorEastAsia" w:hAnsiTheme="minorHAnsi" w:cstheme="minorBidi"/>
            <w:noProof/>
            <w:sz w:val="22"/>
            <w:szCs w:val="22"/>
            <w:lang w:eastAsia="en-GB"/>
          </w:rPr>
          <w:tab/>
        </w:r>
        <w:r w:rsidR="004C5E6E" w:rsidRPr="00A55B34">
          <w:rPr>
            <w:rStyle w:val="Hyperlink"/>
            <w:noProof/>
          </w:rPr>
          <w:t>Nuevo Grupo Temático del UIT-T sobre el metaverso</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_Toc127176474 \h </w:instrText>
        </w:r>
        <w:r w:rsidR="004C5E6E" w:rsidRPr="00A55B34">
          <w:rPr>
            <w:noProof/>
            <w:webHidden/>
          </w:rPr>
        </w:r>
        <w:r w:rsidR="004C5E6E" w:rsidRPr="00A55B34">
          <w:rPr>
            <w:noProof/>
            <w:webHidden/>
          </w:rPr>
          <w:fldChar w:fldCharType="separate"/>
        </w:r>
        <w:r w:rsidR="00821125">
          <w:rPr>
            <w:noProof/>
            <w:webHidden/>
          </w:rPr>
          <w:t>10</w:t>
        </w:r>
        <w:r w:rsidR="004C5E6E" w:rsidRPr="00A55B34">
          <w:rPr>
            <w:noProof/>
            <w:webHidden/>
          </w:rPr>
          <w:fldChar w:fldCharType="end"/>
        </w:r>
      </w:hyperlink>
    </w:p>
    <w:p w14:paraId="77242176" w14:textId="059E219D" w:rsidR="004C5E6E" w:rsidRPr="00A55B34" w:rsidRDefault="00BD4FA9">
      <w:pPr>
        <w:pStyle w:val="TOC1"/>
        <w:rPr>
          <w:rFonts w:asciiTheme="minorHAnsi" w:eastAsiaTheme="minorEastAsia" w:hAnsiTheme="minorHAnsi" w:cstheme="minorBidi"/>
          <w:noProof/>
          <w:sz w:val="22"/>
          <w:szCs w:val="22"/>
          <w:lang w:eastAsia="en-GB"/>
        </w:rPr>
      </w:pPr>
      <w:hyperlink w:anchor="_Toc127176475" w:history="1">
        <w:r w:rsidR="004C5E6E" w:rsidRPr="00A55B34">
          <w:rPr>
            <w:rStyle w:val="Hyperlink"/>
            <w:noProof/>
          </w:rPr>
          <w:t>7</w:t>
        </w:r>
        <w:r w:rsidR="004C5E6E" w:rsidRPr="00A55B34">
          <w:rPr>
            <w:rFonts w:asciiTheme="minorHAnsi" w:eastAsiaTheme="minorEastAsia" w:hAnsiTheme="minorHAnsi" w:cstheme="minorBidi"/>
            <w:noProof/>
            <w:sz w:val="22"/>
            <w:szCs w:val="22"/>
            <w:lang w:eastAsia="en-GB"/>
          </w:rPr>
          <w:tab/>
        </w:r>
        <w:r w:rsidR="004C5E6E" w:rsidRPr="00A55B34">
          <w:rPr>
            <w:rStyle w:val="Hyperlink"/>
            <w:noProof/>
          </w:rPr>
          <w:t>Coordinación intersectorial con el UIT-D y el UIT-R</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_Toc127176475 \h </w:instrText>
        </w:r>
        <w:r w:rsidR="004C5E6E" w:rsidRPr="00A55B34">
          <w:rPr>
            <w:noProof/>
            <w:webHidden/>
          </w:rPr>
        </w:r>
        <w:r w:rsidR="004C5E6E" w:rsidRPr="00A55B34">
          <w:rPr>
            <w:noProof/>
            <w:webHidden/>
          </w:rPr>
          <w:fldChar w:fldCharType="separate"/>
        </w:r>
        <w:r w:rsidR="00821125">
          <w:rPr>
            <w:noProof/>
            <w:webHidden/>
          </w:rPr>
          <w:t>11</w:t>
        </w:r>
        <w:r w:rsidR="004C5E6E" w:rsidRPr="00A55B34">
          <w:rPr>
            <w:noProof/>
            <w:webHidden/>
          </w:rPr>
          <w:fldChar w:fldCharType="end"/>
        </w:r>
      </w:hyperlink>
    </w:p>
    <w:p w14:paraId="402495F8" w14:textId="20085BA4" w:rsidR="004C5E6E" w:rsidRPr="00A55B34" w:rsidRDefault="00BD4FA9">
      <w:pPr>
        <w:pStyle w:val="TOC1"/>
        <w:rPr>
          <w:rFonts w:asciiTheme="minorHAnsi" w:eastAsiaTheme="minorEastAsia" w:hAnsiTheme="minorHAnsi" w:cstheme="minorBidi"/>
          <w:noProof/>
          <w:sz w:val="22"/>
          <w:szCs w:val="22"/>
          <w:lang w:eastAsia="en-GB"/>
        </w:rPr>
      </w:pPr>
      <w:hyperlink w:anchor="_Toc127176476" w:history="1">
        <w:r w:rsidR="004C5E6E" w:rsidRPr="00A55B34">
          <w:rPr>
            <w:rStyle w:val="Hyperlink"/>
            <w:noProof/>
          </w:rPr>
          <w:t>8</w:t>
        </w:r>
        <w:r w:rsidR="004C5E6E" w:rsidRPr="00A55B34">
          <w:rPr>
            <w:rFonts w:asciiTheme="minorHAnsi" w:eastAsiaTheme="minorEastAsia" w:hAnsiTheme="minorHAnsi" w:cstheme="minorBidi"/>
            <w:noProof/>
            <w:sz w:val="22"/>
            <w:szCs w:val="22"/>
            <w:lang w:eastAsia="en-GB"/>
          </w:rPr>
          <w:tab/>
        </w:r>
        <w:r w:rsidR="004C5E6E" w:rsidRPr="00A55B34">
          <w:rPr>
            <w:rStyle w:val="Hyperlink"/>
            <w:noProof/>
          </w:rPr>
          <w:t>Colaboración sobre normas de comunicación en los STI</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_Toc127176476 \h </w:instrText>
        </w:r>
        <w:r w:rsidR="004C5E6E" w:rsidRPr="00A55B34">
          <w:rPr>
            <w:noProof/>
            <w:webHidden/>
          </w:rPr>
        </w:r>
        <w:r w:rsidR="004C5E6E" w:rsidRPr="00A55B34">
          <w:rPr>
            <w:noProof/>
            <w:webHidden/>
          </w:rPr>
          <w:fldChar w:fldCharType="separate"/>
        </w:r>
        <w:r w:rsidR="00821125">
          <w:rPr>
            <w:noProof/>
            <w:webHidden/>
          </w:rPr>
          <w:t>12</w:t>
        </w:r>
        <w:r w:rsidR="004C5E6E" w:rsidRPr="00A55B34">
          <w:rPr>
            <w:noProof/>
            <w:webHidden/>
          </w:rPr>
          <w:fldChar w:fldCharType="end"/>
        </w:r>
      </w:hyperlink>
    </w:p>
    <w:p w14:paraId="569A1D70" w14:textId="39DEC65C" w:rsidR="004C5E6E" w:rsidRPr="00A55B34" w:rsidRDefault="00BD4FA9">
      <w:pPr>
        <w:pStyle w:val="TOC1"/>
        <w:rPr>
          <w:rFonts w:asciiTheme="minorHAnsi" w:eastAsiaTheme="minorEastAsia" w:hAnsiTheme="minorHAnsi" w:cstheme="minorBidi"/>
          <w:noProof/>
          <w:sz w:val="22"/>
          <w:szCs w:val="22"/>
          <w:lang w:eastAsia="en-GB"/>
        </w:rPr>
      </w:pPr>
      <w:hyperlink w:anchor="_Toc127176477" w:history="1">
        <w:r w:rsidR="004C5E6E" w:rsidRPr="00A55B34">
          <w:rPr>
            <w:rStyle w:val="Hyperlink"/>
            <w:noProof/>
          </w:rPr>
          <w:t>9</w:t>
        </w:r>
        <w:r w:rsidR="004C5E6E" w:rsidRPr="00A55B34">
          <w:rPr>
            <w:rFonts w:asciiTheme="minorHAnsi" w:eastAsiaTheme="minorEastAsia" w:hAnsiTheme="minorHAnsi" w:cstheme="minorBidi"/>
            <w:noProof/>
            <w:sz w:val="22"/>
            <w:szCs w:val="22"/>
            <w:lang w:eastAsia="en-GB"/>
          </w:rPr>
          <w:tab/>
        </w:r>
        <w:r w:rsidR="004C5E6E" w:rsidRPr="00A55B34">
          <w:rPr>
            <w:rStyle w:val="Hyperlink"/>
            <w:noProof/>
          </w:rPr>
          <w:t xml:space="preserve">Coordinación con la CEI, la ISO y el </w:t>
        </w:r>
        <w:r w:rsidR="004C5E6E" w:rsidRPr="00A55B34">
          <w:rPr>
            <w:rStyle w:val="Hyperlink"/>
            <w:rFonts w:asciiTheme="majorBidi" w:hAnsiTheme="majorBidi" w:cstheme="majorBidi"/>
            <w:noProof/>
          </w:rPr>
          <w:t>Grupo de Coordinación del Programa de Normalización CEI</w:t>
        </w:r>
        <w:r w:rsidR="009924A6" w:rsidRPr="00A55B34">
          <w:rPr>
            <w:rStyle w:val="Hyperlink"/>
            <w:rFonts w:asciiTheme="majorBidi" w:hAnsiTheme="majorBidi" w:cstheme="majorBidi"/>
            <w:noProof/>
          </w:rPr>
          <w:t>/</w:t>
        </w:r>
        <w:r w:rsidR="004C5E6E" w:rsidRPr="00A55B34">
          <w:rPr>
            <w:rStyle w:val="Hyperlink"/>
            <w:rFonts w:asciiTheme="majorBidi" w:hAnsiTheme="majorBidi" w:cstheme="majorBidi"/>
            <w:noProof/>
          </w:rPr>
          <w:t>ISO</w:t>
        </w:r>
        <w:r w:rsidR="009924A6" w:rsidRPr="00A55B34">
          <w:rPr>
            <w:rStyle w:val="Hyperlink"/>
            <w:rFonts w:asciiTheme="majorBidi" w:hAnsiTheme="majorBidi" w:cstheme="majorBidi"/>
            <w:noProof/>
          </w:rPr>
          <w:t>/</w:t>
        </w:r>
        <w:r w:rsidR="004C5E6E" w:rsidRPr="00A55B34">
          <w:rPr>
            <w:rStyle w:val="Hyperlink"/>
            <w:rFonts w:asciiTheme="majorBidi" w:hAnsiTheme="majorBidi" w:cstheme="majorBidi"/>
            <w:noProof/>
          </w:rPr>
          <w:t>UIT-T</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_Toc127176477 \h </w:instrText>
        </w:r>
        <w:r w:rsidR="004C5E6E" w:rsidRPr="00A55B34">
          <w:rPr>
            <w:noProof/>
            <w:webHidden/>
          </w:rPr>
        </w:r>
        <w:r w:rsidR="004C5E6E" w:rsidRPr="00A55B34">
          <w:rPr>
            <w:noProof/>
            <w:webHidden/>
          </w:rPr>
          <w:fldChar w:fldCharType="separate"/>
        </w:r>
        <w:r w:rsidR="00821125">
          <w:rPr>
            <w:noProof/>
            <w:webHidden/>
          </w:rPr>
          <w:t>12</w:t>
        </w:r>
        <w:r w:rsidR="004C5E6E" w:rsidRPr="00A55B34">
          <w:rPr>
            <w:noProof/>
            <w:webHidden/>
          </w:rPr>
          <w:fldChar w:fldCharType="end"/>
        </w:r>
      </w:hyperlink>
    </w:p>
    <w:p w14:paraId="7168436D" w14:textId="06AF2FD0" w:rsidR="004C5E6E" w:rsidRPr="00A55B34" w:rsidRDefault="00BD4FA9">
      <w:pPr>
        <w:pStyle w:val="TOC1"/>
        <w:rPr>
          <w:rFonts w:asciiTheme="minorHAnsi" w:eastAsiaTheme="minorEastAsia" w:hAnsiTheme="minorHAnsi" w:cstheme="minorBidi"/>
          <w:noProof/>
          <w:sz w:val="22"/>
          <w:szCs w:val="22"/>
          <w:lang w:eastAsia="en-GB"/>
        </w:rPr>
      </w:pPr>
      <w:hyperlink w:anchor="_Toc127176478" w:history="1">
        <w:r w:rsidR="004C5E6E" w:rsidRPr="00A55B34">
          <w:rPr>
            <w:rStyle w:val="Hyperlink"/>
            <w:noProof/>
          </w:rPr>
          <w:t>10</w:t>
        </w:r>
        <w:r w:rsidR="004C5E6E" w:rsidRPr="00A55B34">
          <w:rPr>
            <w:rFonts w:asciiTheme="minorHAnsi" w:eastAsiaTheme="minorEastAsia" w:hAnsiTheme="minorHAnsi" w:cstheme="minorBidi"/>
            <w:noProof/>
            <w:sz w:val="22"/>
            <w:szCs w:val="22"/>
            <w:lang w:eastAsia="en-GB"/>
          </w:rPr>
          <w:tab/>
        </w:r>
        <w:r w:rsidR="004C5E6E" w:rsidRPr="00A55B34">
          <w:rPr>
            <w:rStyle w:val="Hyperlink"/>
            <w:noProof/>
          </w:rPr>
          <w:t>Idiomas en pie de igualdad</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_Toc127176478 \h </w:instrText>
        </w:r>
        <w:r w:rsidR="004C5E6E" w:rsidRPr="00A55B34">
          <w:rPr>
            <w:noProof/>
            <w:webHidden/>
          </w:rPr>
        </w:r>
        <w:r w:rsidR="004C5E6E" w:rsidRPr="00A55B34">
          <w:rPr>
            <w:noProof/>
            <w:webHidden/>
          </w:rPr>
          <w:fldChar w:fldCharType="separate"/>
        </w:r>
        <w:r w:rsidR="00821125">
          <w:rPr>
            <w:noProof/>
            <w:webHidden/>
          </w:rPr>
          <w:t>12</w:t>
        </w:r>
        <w:r w:rsidR="004C5E6E" w:rsidRPr="00A55B34">
          <w:rPr>
            <w:noProof/>
            <w:webHidden/>
          </w:rPr>
          <w:fldChar w:fldCharType="end"/>
        </w:r>
      </w:hyperlink>
    </w:p>
    <w:p w14:paraId="47EFA276" w14:textId="24936D15" w:rsidR="004C5E6E" w:rsidRPr="00A55B34" w:rsidRDefault="00BD4FA9">
      <w:pPr>
        <w:pStyle w:val="TOC1"/>
        <w:rPr>
          <w:rFonts w:asciiTheme="minorHAnsi" w:eastAsiaTheme="minorEastAsia" w:hAnsiTheme="minorHAnsi" w:cstheme="minorBidi"/>
          <w:noProof/>
          <w:sz w:val="22"/>
          <w:szCs w:val="22"/>
          <w:lang w:eastAsia="en-GB"/>
        </w:rPr>
      </w:pPr>
      <w:hyperlink w:anchor="_Toc127176479" w:history="1">
        <w:r w:rsidR="004C5E6E" w:rsidRPr="00A55B34">
          <w:rPr>
            <w:rStyle w:val="Hyperlink"/>
            <w:noProof/>
          </w:rPr>
          <w:t>11</w:t>
        </w:r>
        <w:r w:rsidR="004C5E6E" w:rsidRPr="00A55B34">
          <w:rPr>
            <w:rFonts w:asciiTheme="minorHAnsi" w:eastAsiaTheme="minorEastAsia" w:hAnsiTheme="minorHAnsi" w:cstheme="minorBidi"/>
            <w:noProof/>
            <w:sz w:val="22"/>
            <w:szCs w:val="22"/>
            <w:lang w:eastAsia="en-GB"/>
          </w:rPr>
          <w:tab/>
        </w:r>
        <w:r w:rsidR="004C5E6E" w:rsidRPr="00A55B34">
          <w:rPr>
            <w:rStyle w:val="Hyperlink"/>
            <w:noProof/>
          </w:rPr>
          <w:t>Actividades relacionadas con el género en el UIT-T y la TSB</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_Toc127176479 \h </w:instrText>
        </w:r>
        <w:r w:rsidR="004C5E6E" w:rsidRPr="00A55B34">
          <w:rPr>
            <w:noProof/>
            <w:webHidden/>
          </w:rPr>
        </w:r>
        <w:r w:rsidR="004C5E6E" w:rsidRPr="00A55B34">
          <w:rPr>
            <w:noProof/>
            <w:webHidden/>
          </w:rPr>
          <w:fldChar w:fldCharType="separate"/>
        </w:r>
        <w:r w:rsidR="00821125">
          <w:rPr>
            <w:noProof/>
            <w:webHidden/>
          </w:rPr>
          <w:t>13</w:t>
        </w:r>
        <w:r w:rsidR="004C5E6E" w:rsidRPr="00A55B34">
          <w:rPr>
            <w:noProof/>
            <w:webHidden/>
          </w:rPr>
          <w:fldChar w:fldCharType="end"/>
        </w:r>
      </w:hyperlink>
    </w:p>
    <w:p w14:paraId="4F385811" w14:textId="2D3F3C1A" w:rsidR="004C5E6E" w:rsidRPr="00A55B34" w:rsidRDefault="00BD4FA9">
      <w:pPr>
        <w:pStyle w:val="TOC1"/>
        <w:rPr>
          <w:rFonts w:asciiTheme="minorHAnsi" w:eastAsiaTheme="minorEastAsia" w:hAnsiTheme="minorHAnsi" w:cstheme="minorBidi"/>
          <w:noProof/>
          <w:sz w:val="22"/>
          <w:szCs w:val="22"/>
          <w:lang w:eastAsia="en-GB"/>
        </w:rPr>
      </w:pPr>
      <w:hyperlink w:anchor="_Toc127176480" w:history="1">
        <w:r w:rsidR="004C5E6E" w:rsidRPr="00A55B34">
          <w:rPr>
            <w:rStyle w:val="Hyperlink"/>
            <w:noProof/>
          </w:rPr>
          <w:t>12</w:t>
        </w:r>
        <w:r w:rsidR="004C5E6E" w:rsidRPr="00A55B34">
          <w:rPr>
            <w:rFonts w:asciiTheme="minorHAnsi" w:eastAsiaTheme="minorEastAsia" w:hAnsiTheme="minorHAnsi" w:cstheme="minorBidi"/>
            <w:noProof/>
            <w:sz w:val="22"/>
            <w:szCs w:val="22"/>
            <w:lang w:eastAsia="en-GB"/>
          </w:rPr>
          <w:tab/>
        </w:r>
        <w:r w:rsidR="004C5E6E" w:rsidRPr="00A55B34">
          <w:rPr>
            <w:rStyle w:val="Hyperlink"/>
            <w:noProof/>
          </w:rPr>
          <w:t>Asuntos relativos a los DPI</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_Toc127176480 \h </w:instrText>
        </w:r>
        <w:r w:rsidR="004C5E6E" w:rsidRPr="00A55B34">
          <w:rPr>
            <w:noProof/>
            <w:webHidden/>
          </w:rPr>
        </w:r>
        <w:r w:rsidR="004C5E6E" w:rsidRPr="00A55B34">
          <w:rPr>
            <w:noProof/>
            <w:webHidden/>
          </w:rPr>
          <w:fldChar w:fldCharType="separate"/>
        </w:r>
        <w:r w:rsidR="00821125">
          <w:rPr>
            <w:noProof/>
            <w:webHidden/>
          </w:rPr>
          <w:t>13</w:t>
        </w:r>
        <w:r w:rsidR="004C5E6E" w:rsidRPr="00A55B34">
          <w:rPr>
            <w:noProof/>
            <w:webHidden/>
          </w:rPr>
          <w:fldChar w:fldCharType="end"/>
        </w:r>
      </w:hyperlink>
    </w:p>
    <w:p w14:paraId="3F975DCA" w14:textId="63CD1FF8" w:rsidR="004C5E6E" w:rsidRPr="00A55B34" w:rsidRDefault="00BD4FA9">
      <w:pPr>
        <w:pStyle w:val="TOC1"/>
        <w:rPr>
          <w:rFonts w:asciiTheme="minorHAnsi" w:eastAsiaTheme="minorEastAsia" w:hAnsiTheme="minorHAnsi" w:cstheme="minorBidi"/>
          <w:noProof/>
          <w:sz w:val="22"/>
          <w:szCs w:val="22"/>
          <w:lang w:eastAsia="en-GB"/>
        </w:rPr>
      </w:pPr>
      <w:hyperlink w:anchor="_Toc127176481" w:history="1">
        <w:r w:rsidR="004C5E6E" w:rsidRPr="00A55B34">
          <w:rPr>
            <w:rStyle w:val="Hyperlink"/>
            <w:noProof/>
          </w:rPr>
          <w:t>13</w:t>
        </w:r>
        <w:r w:rsidR="004C5E6E" w:rsidRPr="00A55B34">
          <w:rPr>
            <w:rFonts w:asciiTheme="minorHAnsi" w:eastAsiaTheme="minorEastAsia" w:hAnsiTheme="minorHAnsi" w:cstheme="minorBidi"/>
            <w:noProof/>
            <w:sz w:val="22"/>
            <w:szCs w:val="22"/>
            <w:lang w:eastAsia="en-GB"/>
          </w:rPr>
          <w:tab/>
        </w:r>
        <w:r w:rsidR="004C5E6E" w:rsidRPr="00A55B34">
          <w:rPr>
            <w:rStyle w:val="Hyperlink"/>
            <w:noProof/>
          </w:rPr>
          <w:t>Preparativos para la AMNT-24</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_Toc127176481 \h </w:instrText>
        </w:r>
        <w:r w:rsidR="004C5E6E" w:rsidRPr="00A55B34">
          <w:rPr>
            <w:noProof/>
            <w:webHidden/>
          </w:rPr>
        </w:r>
        <w:r w:rsidR="004C5E6E" w:rsidRPr="00A55B34">
          <w:rPr>
            <w:noProof/>
            <w:webHidden/>
          </w:rPr>
          <w:fldChar w:fldCharType="separate"/>
        </w:r>
        <w:r w:rsidR="00821125">
          <w:rPr>
            <w:noProof/>
            <w:webHidden/>
          </w:rPr>
          <w:t>13</w:t>
        </w:r>
        <w:r w:rsidR="004C5E6E" w:rsidRPr="00A55B34">
          <w:rPr>
            <w:noProof/>
            <w:webHidden/>
          </w:rPr>
          <w:fldChar w:fldCharType="end"/>
        </w:r>
      </w:hyperlink>
    </w:p>
    <w:p w14:paraId="2CF5F184" w14:textId="58EE6BC4" w:rsidR="004C5E6E" w:rsidRPr="00A55B34" w:rsidRDefault="00BD4FA9">
      <w:pPr>
        <w:pStyle w:val="TOC1"/>
        <w:rPr>
          <w:rFonts w:asciiTheme="minorHAnsi" w:eastAsiaTheme="minorEastAsia" w:hAnsiTheme="minorHAnsi" w:cstheme="minorBidi"/>
          <w:noProof/>
          <w:sz w:val="22"/>
          <w:szCs w:val="22"/>
          <w:lang w:eastAsia="en-GB"/>
        </w:rPr>
      </w:pPr>
      <w:hyperlink w:anchor="_Toc127176482" w:history="1">
        <w:r w:rsidR="004C5E6E" w:rsidRPr="00A55B34">
          <w:rPr>
            <w:rStyle w:val="Hyperlink"/>
            <w:noProof/>
          </w:rPr>
          <w:t>14</w:t>
        </w:r>
        <w:r w:rsidR="004C5E6E" w:rsidRPr="00A55B34">
          <w:rPr>
            <w:rFonts w:asciiTheme="minorHAnsi" w:eastAsiaTheme="minorEastAsia" w:hAnsiTheme="minorHAnsi" w:cstheme="minorBidi"/>
            <w:noProof/>
            <w:sz w:val="22"/>
            <w:szCs w:val="22"/>
            <w:lang w:eastAsia="en-GB"/>
          </w:rPr>
          <w:tab/>
        </w:r>
        <w:r w:rsidR="004C5E6E" w:rsidRPr="00A55B34">
          <w:rPr>
            <w:rStyle w:val="Hyperlink"/>
            <w:noProof/>
          </w:rPr>
          <w:t>Actividades de Coordinación Conjuntas</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_Toc127176482 \h </w:instrText>
        </w:r>
        <w:r w:rsidR="004C5E6E" w:rsidRPr="00A55B34">
          <w:rPr>
            <w:noProof/>
            <w:webHidden/>
          </w:rPr>
        </w:r>
        <w:r w:rsidR="004C5E6E" w:rsidRPr="00A55B34">
          <w:rPr>
            <w:noProof/>
            <w:webHidden/>
          </w:rPr>
          <w:fldChar w:fldCharType="separate"/>
        </w:r>
        <w:r w:rsidR="00821125">
          <w:rPr>
            <w:noProof/>
            <w:webHidden/>
          </w:rPr>
          <w:t>14</w:t>
        </w:r>
        <w:r w:rsidR="004C5E6E" w:rsidRPr="00A55B34">
          <w:rPr>
            <w:noProof/>
            <w:webHidden/>
          </w:rPr>
          <w:fldChar w:fldCharType="end"/>
        </w:r>
      </w:hyperlink>
    </w:p>
    <w:p w14:paraId="723F1457" w14:textId="6DCF4FDA" w:rsidR="004C5E6E" w:rsidRPr="00A55B34" w:rsidRDefault="00BD4FA9">
      <w:pPr>
        <w:pStyle w:val="TOC2"/>
        <w:rPr>
          <w:rFonts w:asciiTheme="minorHAnsi" w:eastAsiaTheme="minorEastAsia" w:hAnsiTheme="minorHAnsi" w:cstheme="minorBidi"/>
          <w:noProof/>
          <w:sz w:val="22"/>
          <w:szCs w:val="22"/>
          <w:lang w:eastAsia="en-GB"/>
        </w:rPr>
      </w:pPr>
      <w:hyperlink w:anchor="_Toc127176483" w:history="1">
        <w:r w:rsidR="004C5E6E" w:rsidRPr="00A55B34">
          <w:rPr>
            <w:rStyle w:val="Hyperlink"/>
            <w:noProof/>
          </w:rPr>
          <w:t>14.1</w:t>
        </w:r>
        <w:r w:rsidR="004C5E6E" w:rsidRPr="00A55B34">
          <w:rPr>
            <w:rFonts w:asciiTheme="minorHAnsi" w:eastAsiaTheme="minorEastAsia" w:hAnsiTheme="minorHAnsi" w:cstheme="minorBidi"/>
            <w:noProof/>
            <w:sz w:val="22"/>
            <w:szCs w:val="22"/>
            <w:lang w:eastAsia="en-GB"/>
          </w:rPr>
          <w:tab/>
        </w:r>
        <w:r w:rsidR="004C5E6E" w:rsidRPr="00A55B34">
          <w:rPr>
            <w:rStyle w:val="Hyperlink"/>
            <w:noProof/>
          </w:rPr>
          <w:t>Actividad de Coordinación Conjunta del UIT-T sobre accesibilidad y factores humanos</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_Toc127176483 \h </w:instrText>
        </w:r>
        <w:r w:rsidR="004C5E6E" w:rsidRPr="00A55B34">
          <w:rPr>
            <w:noProof/>
            <w:webHidden/>
          </w:rPr>
        </w:r>
        <w:r w:rsidR="004C5E6E" w:rsidRPr="00A55B34">
          <w:rPr>
            <w:noProof/>
            <w:webHidden/>
          </w:rPr>
          <w:fldChar w:fldCharType="separate"/>
        </w:r>
        <w:r w:rsidR="00821125">
          <w:rPr>
            <w:noProof/>
            <w:webHidden/>
          </w:rPr>
          <w:t>14</w:t>
        </w:r>
        <w:r w:rsidR="004C5E6E" w:rsidRPr="00A55B34">
          <w:rPr>
            <w:noProof/>
            <w:webHidden/>
          </w:rPr>
          <w:fldChar w:fldCharType="end"/>
        </w:r>
      </w:hyperlink>
    </w:p>
    <w:p w14:paraId="78FC4111" w14:textId="75A95DC4" w:rsidR="004C5E6E" w:rsidRPr="00A55B34" w:rsidRDefault="00BD4FA9">
      <w:pPr>
        <w:pStyle w:val="TOC2"/>
        <w:rPr>
          <w:rFonts w:asciiTheme="minorHAnsi" w:eastAsiaTheme="minorEastAsia" w:hAnsiTheme="minorHAnsi" w:cstheme="minorBidi"/>
          <w:noProof/>
          <w:sz w:val="22"/>
          <w:szCs w:val="22"/>
          <w:lang w:eastAsia="en-GB"/>
        </w:rPr>
      </w:pPr>
      <w:hyperlink w:anchor="_Toc127176484" w:history="1">
        <w:r w:rsidR="004C5E6E" w:rsidRPr="00A55B34">
          <w:rPr>
            <w:rStyle w:val="Hyperlink"/>
            <w:noProof/>
          </w:rPr>
          <w:t>14.2</w:t>
        </w:r>
        <w:r w:rsidR="004C5E6E" w:rsidRPr="00A55B34">
          <w:rPr>
            <w:rFonts w:asciiTheme="minorHAnsi" w:eastAsiaTheme="minorEastAsia" w:hAnsiTheme="minorHAnsi" w:cstheme="minorBidi"/>
            <w:noProof/>
            <w:sz w:val="22"/>
            <w:szCs w:val="22"/>
            <w:lang w:eastAsia="en-GB"/>
          </w:rPr>
          <w:tab/>
        </w:r>
        <w:r w:rsidR="004C5E6E" w:rsidRPr="00A55B34">
          <w:rPr>
            <w:rStyle w:val="Hyperlink"/>
            <w:noProof/>
          </w:rPr>
          <w:t>Actividad de Coordinación Conjunta del UIT-T sobre el certificado COVID-19 digital</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_Toc127176484 \h </w:instrText>
        </w:r>
        <w:r w:rsidR="004C5E6E" w:rsidRPr="00A55B34">
          <w:rPr>
            <w:noProof/>
            <w:webHidden/>
          </w:rPr>
        </w:r>
        <w:r w:rsidR="004C5E6E" w:rsidRPr="00A55B34">
          <w:rPr>
            <w:noProof/>
            <w:webHidden/>
          </w:rPr>
          <w:fldChar w:fldCharType="separate"/>
        </w:r>
        <w:r w:rsidR="00821125">
          <w:rPr>
            <w:noProof/>
            <w:webHidden/>
          </w:rPr>
          <w:t>14</w:t>
        </w:r>
        <w:r w:rsidR="004C5E6E" w:rsidRPr="00A55B34">
          <w:rPr>
            <w:noProof/>
            <w:webHidden/>
          </w:rPr>
          <w:fldChar w:fldCharType="end"/>
        </w:r>
      </w:hyperlink>
    </w:p>
    <w:p w14:paraId="005925F0" w14:textId="13940037" w:rsidR="004C5E6E" w:rsidRPr="00A55B34" w:rsidRDefault="00BD4FA9">
      <w:pPr>
        <w:pStyle w:val="TOC2"/>
        <w:rPr>
          <w:rFonts w:asciiTheme="minorHAnsi" w:eastAsiaTheme="minorEastAsia" w:hAnsiTheme="minorHAnsi" w:cstheme="minorBidi"/>
          <w:noProof/>
          <w:sz w:val="22"/>
          <w:szCs w:val="22"/>
          <w:lang w:eastAsia="en-GB"/>
        </w:rPr>
      </w:pPr>
      <w:hyperlink w:anchor="_Toc127176485" w:history="1">
        <w:r w:rsidR="004C5E6E" w:rsidRPr="00A55B34">
          <w:rPr>
            <w:rStyle w:val="Hyperlink"/>
            <w:noProof/>
          </w:rPr>
          <w:t>14.3</w:t>
        </w:r>
        <w:r w:rsidR="004C5E6E" w:rsidRPr="00A55B34">
          <w:rPr>
            <w:rFonts w:asciiTheme="minorHAnsi" w:eastAsiaTheme="minorEastAsia" w:hAnsiTheme="minorHAnsi" w:cstheme="minorBidi"/>
            <w:noProof/>
            <w:sz w:val="22"/>
            <w:szCs w:val="22"/>
            <w:lang w:eastAsia="en-GB"/>
          </w:rPr>
          <w:tab/>
        </w:r>
        <w:r w:rsidR="004C5E6E" w:rsidRPr="00A55B34">
          <w:rPr>
            <w:rStyle w:val="Hyperlink"/>
            <w:noProof/>
          </w:rPr>
          <w:t>Actividad de Coordinación Conjunta del UIT-T sobre las IMT-2020 y tecnologías posteriores</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_Toc127176485 \h </w:instrText>
        </w:r>
        <w:r w:rsidR="004C5E6E" w:rsidRPr="00A55B34">
          <w:rPr>
            <w:noProof/>
            <w:webHidden/>
          </w:rPr>
        </w:r>
        <w:r w:rsidR="004C5E6E" w:rsidRPr="00A55B34">
          <w:rPr>
            <w:noProof/>
            <w:webHidden/>
          </w:rPr>
          <w:fldChar w:fldCharType="separate"/>
        </w:r>
        <w:r w:rsidR="00821125">
          <w:rPr>
            <w:noProof/>
            <w:webHidden/>
          </w:rPr>
          <w:t>15</w:t>
        </w:r>
        <w:r w:rsidR="004C5E6E" w:rsidRPr="00A55B34">
          <w:rPr>
            <w:noProof/>
            <w:webHidden/>
          </w:rPr>
          <w:fldChar w:fldCharType="end"/>
        </w:r>
      </w:hyperlink>
    </w:p>
    <w:p w14:paraId="771105EE" w14:textId="33FB416A" w:rsidR="004C5E6E" w:rsidRPr="00A55B34" w:rsidRDefault="00BD4FA9">
      <w:pPr>
        <w:pStyle w:val="TOC2"/>
        <w:rPr>
          <w:rFonts w:asciiTheme="minorHAnsi" w:eastAsiaTheme="minorEastAsia" w:hAnsiTheme="minorHAnsi" w:cstheme="minorBidi"/>
          <w:noProof/>
          <w:sz w:val="22"/>
          <w:szCs w:val="22"/>
          <w:lang w:eastAsia="en-GB"/>
        </w:rPr>
      </w:pPr>
      <w:hyperlink w:anchor="_Toc127176486" w:history="1">
        <w:r w:rsidR="004C5E6E" w:rsidRPr="00A55B34">
          <w:rPr>
            <w:rStyle w:val="Hyperlink"/>
            <w:noProof/>
          </w:rPr>
          <w:t>14.4</w:t>
        </w:r>
        <w:r w:rsidR="004C5E6E" w:rsidRPr="00A55B34">
          <w:rPr>
            <w:rFonts w:asciiTheme="minorHAnsi" w:eastAsiaTheme="minorEastAsia" w:hAnsiTheme="minorHAnsi" w:cstheme="minorBidi"/>
            <w:noProof/>
            <w:sz w:val="22"/>
            <w:szCs w:val="22"/>
            <w:lang w:eastAsia="en-GB"/>
          </w:rPr>
          <w:tab/>
        </w:r>
        <w:r w:rsidR="004C5E6E" w:rsidRPr="00A55B34">
          <w:rPr>
            <w:rStyle w:val="Hyperlink"/>
            <w:noProof/>
          </w:rPr>
          <w:t>Actividad de Coordinación Conjunta del UIT-T sobre gestión de identidades</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_Toc127176486 \h </w:instrText>
        </w:r>
        <w:r w:rsidR="004C5E6E" w:rsidRPr="00A55B34">
          <w:rPr>
            <w:noProof/>
            <w:webHidden/>
          </w:rPr>
        </w:r>
        <w:r w:rsidR="004C5E6E" w:rsidRPr="00A55B34">
          <w:rPr>
            <w:noProof/>
            <w:webHidden/>
          </w:rPr>
          <w:fldChar w:fldCharType="separate"/>
        </w:r>
        <w:r w:rsidR="00821125">
          <w:rPr>
            <w:noProof/>
            <w:webHidden/>
          </w:rPr>
          <w:t>15</w:t>
        </w:r>
        <w:r w:rsidR="004C5E6E" w:rsidRPr="00A55B34">
          <w:rPr>
            <w:noProof/>
            <w:webHidden/>
          </w:rPr>
          <w:fldChar w:fldCharType="end"/>
        </w:r>
      </w:hyperlink>
    </w:p>
    <w:p w14:paraId="631D7FEF" w14:textId="0487D619" w:rsidR="004C5E6E" w:rsidRPr="00A55B34" w:rsidRDefault="00BD4FA9">
      <w:pPr>
        <w:pStyle w:val="TOC2"/>
        <w:rPr>
          <w:rFonts w:asciiTheme="minorHAnsi" w:eastAsiaTheme="minorEastAsia" w:hAnsiTheme="minorHAnsi" w:cstheme="minorBidi"/>
          <w:noProof/>
          <w:sz w:val="22"/>
          <w:szCs w:val="22"/>
          <w:lang w:eastAsia="en-GB"/>
        </w:rPr>
      </w:pPr>
      <w:hyperlink w:anchor="_Toc127176487" w:history="1">
        <w:r w:rsidR="004C5E6E" w:rsidRPr="00A55B34">
          <w:rPr>
            <w:rStyle w:val="Hyperlink"/>
            <w:noProof/>
          </w:rPr>
          <w:t>14.5</w:t>
        </w:r>
        <w:r w:rsidR="004C5E6E" w:rsidRPr="00A55B34">
          <w:rPr>
            <w:rFonts w:asciiTheme="minorHAnsi" w:eastAsiaTheme="minorEastAsia" w:hAnsiTheme="minorHAnsi" w:cstheme="minorBidi"/>
            <w:noProof/>
            <w:sz w:val="22"/>
            <w:szCs w:val="22"/>
            <w:lang w:eastAsia="en-GB"/>
          </w:rPr>
          <w:tab/>
        </w:r>
        <w:r w:rsidR="004C5E6E" w:rsidRPr="00A55B34">
          <w:rPr>
            <w:rStyle w:val="Hyperlink"/>
            <w:noProof/>
          </w:rPr>
          <w:t>Nueva Actividad de Coordinación Conjunta del UIT-T sobre redes de distribución de claves cuánticas (JCA-QKDN)</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_Toc127176487 \h </w:instrText>
        </w:r>
        <w:r w:rsidR="004C5E6E" w:rsidRPr="00A55B34">
          <w:rPr>
            <w:noProof/>
            <w:webHidden/>
          </w:rPr>
        </w:r>
        <w:r w:rsidR="004C5E6E" w:rsidRPr="00A55B34">
          <w:rPr>
            <w:noProof/>
            <w:webHidden/>
          </w:rPr>
          <w:fldChar w:fldCharType="separate"/>
        </w:r>
        <w:r w:rsidR="00821125">
          <w:rPr>
            <w:noProof/>
            <w:webHidden/>
          </w:rPr>
          <w:t>15</w:t>
        </w:r>
        <w:r w:rsidR="004C5E6E" w:rsidRPr="00A55B34">
          <w:rPr>
            <w:noProof/>
            <w:webHidden/>
          </w:rPr>
          <w:fldChar w:fldCharType="end"/>
        </w:r>
      </w:hyperlink>
    </w:p>
    <w:p w14:paraId="7DC1E171" w14:textId="61AFBB00" w:rsidR="004C5E6E" w:rsidRPr="00A55B34" w:rsidRDefault="00BD4FA9">
      <w:pPr>
        <w:pStyle w:val="TOC2"/>
        <w:rPr>
          <w:rFonts w:asciiTheme="minorHAnsi" w:eastAsiaTheme="minorEastAsia" w:hAnsiTheme="minorHAnsi" w:cstheme="minorBidi"/>
          <w:noProof/>
          <w:sz w:val="22"/>
          <w:szCs w:val="22"/>
          <w:lang w:eastAsia="en-GB"/>
        </w:rPr>
      </w:pPr>
      <w:hyperlink w:anchor="_Toc127176488" w:history="1">
        <w:r w:rsidR="004C5E6E" w:rsidRPr="00A55B34">
          <w:rPr>
            <w:rStyle w:val="Hyperlink"/>
            <w:noProof/>
          </w:rPr>
          <w:t>14.6</w:t>
        </w:r>
        <w:r w:rsidR="004C5E6E" w:rsidRPr="00A55B34">
          <w:rPr>
            <w:rFonts w:asciiTheme="minorHAnsi" w:eastAsiaTheme="minorEastAsia" w:hAnsiTheme="minorHAnsi" w:cstheme="minorBidi"/>
            <w:noProof/>
            <w:sz w:val="22"/>
            <w:szCs w:val="22"/>
            <w:lang w:eastAsia="en-GB"/>
          </w:rPr>
          <w:tab/>
        </w:r>
        <w:r w:rsidR="004C5E6E" w:rsidRPr="00A55B34">
          <w:rPr>
            <w:rStyle w:val="Hyperlink"/>
            <w:noProof/>
          </w:rPr>
          <w:t>Nueva Actividad de Coordinación Conjunta del UIT-T sobre aprendizaje automático</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_Toc127176488 \h </w:instrText>
        </w:r>
        <w:r w:rsidR="004C5E6E" w:rsidRPr="00A55B34">
          <w:rPr>
            <w:noProof/>
            <w:webHidden/>
          </w:rPr>
        </w:r>
        <w:r w:rsidR="004C5E6E" w:rsidRPr="00A55B34">
          <w:rPr>
            <w:noProof/>
            <w:webHidden/>
          </w:rPr>
          <w:fldChar w:fldCharType="separate"/>
        </w:r>
        <w:r w:rsidR="00821125">
          <w:rPr>
            <w:noProof/>
            <w:webHidden/>
          </w:rPr>
          <w:t>15</w:t>
        </w:r>
        <w:r w:rsidR="004C5E6E" w:rsidRPr="00A55B34">
          <w:rPr>
            <w:noProof/>
            <w:webHidden/>
          </w:rPr>
          <w:fldChar w:fldCharType="end"/>
        </w:r>
      </w:hyperlink>
    </w:p>
    <w:p w14:paraId="11F2A24A" w14:textId="4EA0548D" w:rsidR="004C5E6E" w:rsidRPr="00A55B34" w:rsidRDefault="00BD4FA9">
      <w:pPr>
        <w:pStyle w:val="TOC2"/>
        <w:rPr>
          <w:rFonts w:asciiTheme="minorHAnsi" w:eastAsiaTheme="minorEastAsia" w:hAnsiTheme="minorHAnsi" w:cstheme="minorBidi"/>
          <w:noProof/>
          <w:sz w:val="22"/>
          <w:szCs w:val="22"/>
          <w:lang w:eastAsia="en-GB"/>
        </w:rPr>
      </w:pPr>
      <w:hyperlink w:anchor="_Toc127176489" w:history="1">
        <w:r w:rsidR="004C5E6E" w:rsidRPr="00A55B34">
          <w:rPr>
            <w:rStyle w:val="Hyperlink"/>
            <w:noProof/>
          </w:rPr>
          <w:t>14.7</w:t>
        </w:r>
        <w:r w:rsidR="004C5E6E" w:rsidRPr="00A55B34">
          <w:rPr>
            <w:rFonts w:asciiTheme="minorHAnsi" w:eastAsiaTheme="minorEastAsia" w:hAnsiTheme="minorHAnsi" w:cstheme="minorBidi"/>
            <w:noProof/>
            <w:sz w:val="22"/>
            <w:szCs w:val="22"/>
            <w:lang w:eastAsia="en-GB"/>
          </w:rPr>
          <w:tab/>
        </w:r>
        <w:r w:rsidR="004C5E6E" w:rsidRPr="00A55B34">
          <w:rPr>
            <w:rStyle w:val="Hyperlink"/>
            <w:noProof/>
          </w:rPr>
          <w:t>Otras Actividades de Coordinación Conjuntas del UIT-T</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_Toc127176489 \h </w:instrText>
        </w:r>
        <w:r w:rsidR="004C5E6E" w:rsidRPr="00A55B34">
          <w:rPr>
            <w:noProof/>
            <w:webHidden/>
          </w:rPr>
        </w:r>
        <w:r w:rsidR="004C5E6E" w:rsidRPr="00A55B34">
          <w:rPr>
            <w:noProof/>
            <w:webHidden/>
          </w:rPr>
          <w:fldChar w:fldCharType="separate"/>
        </w:r>
        <w:r w:rsidR="00821125">
          <w:rPr>
            <w:noProof/>
            <w:webHidden/>
          </w:rPr>
          <w:t>16</w:t>
        </w:r>
        <w:r w:rsidR="004C5E6E" w:rsidRPr="00A55B34">
          <w:rPr>
            <w:noProof/>
            <w:webHidden/>
          </w:rPr>
          <w:fldChar w:fldCharType="end"/>
        </w:r>
      </w:hyperlink>
    </w:p>
    <w:p w14:paraId="2448BCA3" w14:textId="45E5EDA0" w:rsidR="004C5E6E" w:rsidRPr="00A55B34" w:rsidRDefault="00BD4FA9">
      <w:pPr>
        <w:pStyle w:val="TOC1"/>
        <w:rPr>
          <w:rFonts w:asciiTheme="minorHAnsi" w:eastAsiaTheme="minorEastAsia" w:hAnsiTheme="minorHAnsi" w:cstheme="minorBidi"/>
          <w:noProof/>
          <w:sz w:val="22"/>
          <w:szCs w:val="22"/>
          <w:lang w:eastAsia="en-GB"/>
        </w:rPr>
      </w:pPr>
      <w:hyperlink w:anchor="_Toc127176490" w:history="1">
        <w:r w:rsidR="004C5E6E" w:rsidRPr="00A55B34">
          <w:rPr>
            <w:rStyle w:val="Hyperlink"/>
            <w:rFonts w:eastAsia="SimSun"/>
            <w:noProof/>
          </w:rPr>
          <w:t>15</w:t>
        </w:r>
        <w:r w:rsidR="004C5E6E" w:rsidRPr="00A55B34">
          <w:rPr>
            <w:rFonts w:asciiTheme="minorHAnsi" w:eastAsiaTheme="minorEastAsia" w:hAnsiTheme="minorHAnsi" w:cstheme="minorBidi"/>
            <w:noProof/>
            <w:sz w:val="22"/>
            <w:szCs w:val="22"/>
            <w:lang w:eastAsia="en-GB"/>
          </w:rPr>
          <w:tab/>
        </w:r>
        <w:r w:rsidR="004C5E6E" w:rsidRPr="00A55B34">
          <w:rPr>
            <w:rStyle w:val="Hyperlink"/>
            <w:rFonts w:eastAsia="SimSun"/>
            <w:noProof/>
          </w:rPr>
          <w:t>Conferencia académica Caleidoscopio 2022 de la UIT</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_Toc127176490 \h </w:instrText>
        </w:r>
        <w:r w:rsidR="004C5E6E" w:rsidRPr="00A55B34">
          <w:rPr>
            <w:noProof/>
            <w:webHidden/>
          </w:rPr>
        </w:r>
        <w:r w:rsidR="004C5E6E" w:rsidRPr="00A55B34">
          <w:rPr>
            <w:noProof/>
            <w:webHidden/>
          </w:rPr>
          <w:fldChar w:fldCharType="separate"/>
        </w:r>
        <w:r w:rsidR="00821125">
          <w:rPr>
            <w:noProof/>
            <w:webHidden/>
          </w:rPr>
          <w:t>16</w:t>
        </w:r>
        <w:r w:rsidR="004C5E6E" w:rsidRPr="00A55B34">
          <w:rPr>
            <w:noProof/>
            <w:webHidden/>
          </w:rPr>
          <w:fldChar w:fldCharType="end"/>
        </w:r>
      </w:hyperlink>
    </w:p>
    <w:p w14:paraId="15798532" w14:textId="62C398A5" w:rsidR="004C5E6E" w:rsidRPr="00A55B34" w:rsidRDefault="00BD4FA9">
      <w:pPr>
        <w:pStyle w:val="TOC1"/>
        <w:rPr>
          <w:rFonts w:asciiTheme="minorHAnsi" w:eastAsiaTheme="minorEastAsia" w:hAnsiTheme="minorHAnsi" w:cstheme="minorBidi"/>
          <w:noProof/>
          <w:sz w:val="22"/>
          <w:szCs w:val="22"/>
          <w:lang w:eastAsia="en-GB"/>
        </w:rPr>
      </w:pPr>
      <w:hyperlink w:anchor="_Toc127176491" w:history="1">
        <w:r w:rsidR="004C5E6E" w:rsidRPr="00A55B34">
          <w:rPr>
            <w:rStyle w:val="Hyperlink"/>
            <w:rFonts w:eastAsia="SimSun"/>
            <w:noProof/>
          </w:rPr>
          <w:t>16</w:t>
        </w:r>
        <w:r w:rsidR="004C5E6E" w:rsidRPr="00A55B34">
          <w:rPr>
            <w:rFonts w:asciiTheme="minorHAnsi" w:eastAsiaTheme="minorEastAsia" w:hAnsiTheme="minorHAnsi" w:cstheme="minorBidi"/>
            <w:noProof/>
            <w:sz w:val="22"/>
            <w:szCs w:val="22"/>
            <w:lang w:eastAsia="en-GB"/>
          </w:rPr>
          <w:tab/>
        </w:r>
        <w:r w:rsidR="004C5E6E" w:rsidRPr="00A55B34">
          <w:rPr>
            <w:rStyle w:val="Hyperlink"/>
            <w:rFonts w:eastAsia="SimSun"/>
            <w:noProof/>
          </w:rPr>
          <w:t>Gaceta de la UIT sobre tecnologías futuras y en evolución</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_Toc127176491 \h </w:instrText>
        </w:r>
        <w:r w:rsidR="004C5E6E" w:rsidRPr="00A55B34">
          <w:rPr>
            <w:noProof/>
            <w:webHidden/>
          </w:rPr>
        </w:r>
        <w:r w:rsidR="004C5E6E" w:rsidRPr="00A55B34">
          <w:rPr>
            <w:noProof/>
            <w:webHidden/>
          </w:rPr>
          <w:fldChar w:fldCharType="separate"/>
        </w:r>
        <w:r w:rsidR="00821125">
          <w:rPr>
            <w:noProof/>
            <w:webHidden/>
          </w:rPr>
          <w:t>16</w:t>
        </w:r>
        <w:r w:rsidR="004C5E6E" w:rsidRPr="00A55B34">
          <w:rPr>
            <w:noProof/>
            <w:webHidden/>
          </w:rPr>
          <w:fldChar w:fldCharType="end"/>
        </w:r>
      </w:hyperlink>
    </w:p>
    <w:p w14:paraId="71F789AE" w14:textId="66734911" w:rsidR="004C5E6E" w:rsidRPr="00A55B34" w:rsidRDefault="00BD4FA9">
      <w:pPr>
        <w:pStyle w:val="TOC1"/>
        <w:rPr>
          <w:rFonts w:asciiTheme="minorHAnsi" w:eastAsiaTheme="minorEastAsia" w:hAnsiTheme="minorHAnsi" w:cstheme="minorBidi"/>
          <w:noProof/>
          <w:sz w:val="22"/>
          <w:szCs w:val="22"/>
          <w:lang w:eastAsia="en-GB"/>
        </w:rPr>
      </w:pPr>
      <w:hyperlink w:anchor="_Toc127176492" w:history="1">
        <w:r w:rsidR="004C5E6E" w:rsidRPr="00A55B34">
          <w:rPr>
            <w:rStyle w:val="Hyperlink"/>
            <w:noProof/>
          </w:rPr>
          <w:t>17</w:t>
        </w:r>
        <w:r w:rsidR="004C5E6E" w:rsidRPr="00A55B34">
          <w:rPr>
            <w:rFonts w:asciiTheme="minorHAnsi" w:eastAsiaTheme="minorEastAsia" w:hAnsiTheme="minorHAnsi" w:cstheme="minorBidi"/>
            <w:noProof/>
            <w:sz w:val="22"/>
            <w:szCs w:val="22"/>
            <w:lang w:eastAsia="en-GB"/>
          </w:rPr>
          <w:tab/>
        </w:r>
        <w:r w:rsidR="004C5E6E" w:rsidRPr="00A55B34">
          <w:rPr>
            <w:rStyle w:val="Hyperlink"/>
            <w:noProof/>
          </w:rPr>
          <w:t>Resultados de los Grupos de Trabajo del GANT</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_Toc127176492 \h </w:instrText>
        </w:r>
        <w:r w:rsidR="004C5E6E" w:rsidRPr="00A55B34">
          <w:rPr>
            <w:noProof/>
            <w:webHidden/>
          </w:rPr>
        </w:r>
        <w:r w:rsidR="004C5E6E" w:rsidRPr="00A55B34">
          <w:rPr>
            <w:noProof/>
            <w:webHidden/>
          </w:rPr>
          <w:fldChar w:fldCharType="separate"/>
        </w:r>
        <w:r w:rsidR="00821125">
          <w:rPr>
            <w:noProof/>
            <w:webHidden/>
          </w:rPr>
          <w:t>16</w:t>
        </w:r>
        <w:r w:rsidR="004C5E6E" w:rsidRPr="00A55B34">
          <w:rPr>
            <w:noProof/>
            <w:webHidden/>
          </w:rPr>
          <w:fldChar w:fldCharType="end"/>
        </w:r>
      </w:hyperlink>
    </w:p>
    <w:p w14:paraId="4069D318" w14:textId="41A516EA" w:rsidR="004C5E6E" w:rsidRPr="00A55B34" w:rsidRDefault="00BD4FA9">
      <w:pPr>
        <w:pStyle w:val="TOC2"/>
        <w:rPr>
          <w:rFonts w:asciiTheme="minorHAnsi" w:eastAsiaTheme="minorEastAsia" w:hAnsiTheme="minorHAnsi" w:cstheme="minorBidi"/>
          <w:noProof/>
          <w:sz w:val="22"/>
          <w:szCs w:val="22"/>
          <w:lang w:eastAsia="en-GB"/>
        </w:rPr>
      </w:pPr>
      <w:hyperlink w:anchor="_Toc127176493" w:history="1">
        <w:r w:rsidR="004C5E6E" w:rsidRPr="00A55B34">
          <w:rPr>
            <w:rStyle w:val="Hyperlink"/>
            <w:noProof/>
            <w:lang w:eastAsia="zh-CN"/>
          </w:rPr>
          <w:t>17.1</w:t>
        </w:r>
        <w:r w:rsidR="004C5E6E" w:rsidRPr="00A55B34">
          <w:rPr>
            <w:rFonts w:asciiTheme="minorHAnsi" w:eastAsiaTheme="minorEastAsia" w:hAnsiTheme="minorHAnsi" w:cstheme="minorBidi"/>
            <w:noProof/>
            <w:sz w:val="22"/>
            <w:szCs w:val="22"/>
            <w:lang w:eastAsia="en-GB"/>
          </w:rPr>
          <w:tab/>
        </w:r>
        <w:r w:rsidR="004C5E6E" w:rsidRPr="00A55B34">
          <w:rPr>
            <w:rStyle w:val="Hyperlink"/>
            <w:noProof/>
            <w:lang w:eastAsia="zh-CN"/>
          </w:rPr>
          <w:t>Grupo de Trabajo 1 del GANT sobre m</w:t>
        </w:r>
        <w:r w:rsidR="004C5E6E" w:rsidRPr="00A55B34">
          <w:rPr>
            <w:rStyle w:val="Hyperlink"/>
            <w:noProof/>
          </w:rPr>
          <w:t>étodos de trabajo y preparativos relacionados con la AMNT</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_Toc127176493 \h </w:instrText>
        </w:r>
        <w:r w:rsidR="004C5E6E" w:rsidRPr="00A55B34">
          <w:rPr>
            <w:noProof/>
            <w:webHidden/>
          </w:rPr>
        </w:r>
        <w:r w:rsidR="004C5E6E" w:rsidRPr="00A55B34">
          <w:rPr>
            <w:noProof/>
            <w:webHidden/>
          </w:rPr>
          <w:fldChar w:fldCharType="separate"/>
        </w:r>
        <w:r w:rsidR="00821125">
          <w:rPr>
            <w:noProof/>
            <w:webHidden/>
          </w:rPr>
          <w:t>16</w:t>
        </w:r>
        <w:r w:rsidR="004C5E6E" w:rsidRPr="00A55B34">
          <w:rPr>
            <w:noProof/>
            <w:webHidden/>
          </w:rPr>
          <w:fldChar w:fldCharType="end"/>
        </w:r>
      </w:hyperlink>
    </w:p>
    <w:p w14:paraId="36D4155D" w14:textId="6B08C2B6" w:rsidR="004C5E6E" w:rsidRPr="00A55B34" w:rsidRDefault="00BD4FA9">
      <w:pPr>
        <w:pStyle w:val="TOC2"/>
        <w:rPr>
          <w:rFonts w:asciiTheme="minorHAnsi" w:eastAsiaTheme="minorEastAsia" w:hAnsiTheme="minorHAnsi" w:cstheme="minorBidi"/>
          <w:noProof/>
          <w:sz w:val="22"/>
          <w:szCs w:val="22"/>
          <w:lang w:eastAsia="en-GB"/>
        </w:rPr>
      </w:pPr>
      <w:hyperlink w:anchor="_Toc127176494" w:history="1">
        <w:r w:rsidR="004C5E6E" w:rsidRPr="00A55B34">
          <w:rPr>
            <w:rStyle w:val="Hyperlink"/>
            <w:noProof/>
            <w:lang w:eastAsia="zh-CN"/>
          </w:rPr>
          <w:t>17.2</w:t>
        </w:r>
        <w:r w:rsidR="004C5E6E" w:rsidRPr="00A55B34">
          <w:rPr>
            <w:rFonts w:asciiTheme="minorHAnsi" w:eastAsiaTheme="minorEastAsia" w:hAnsiTheme="minorHAnsi" w:cstheme="minorBidi"/>
            <w:noProof/>
            <w:sz w:val="22"/>
            <w:szCs w:val="22"/>
            <w:lang w:eastAsia="en-GB"/>
          </w:rPr>
          <w:tab/>
        </w:r>
        <w:r w:rsidR="004C5E6E" w:rsidRPr="00A55B34">
          <w:rPr>
            <w:rStyle w:val="Hyperlink"/>
            <w:noProof/>
            <w:lang w:eastAsia="zh-CN"/>
          </w:rPr>
          <w:t>Grupo de trabajo 2 del GANT sobre p</w:t>
        </w:r>
        <w:r w:rsidR="004C5E6E" w:rsidRPr="00A55B34">
          <w:rPr>
            <w:rStyle w:val="Hyperlink"/>
            <w:noProof/>
          </w:rPr>
          <w:t>articipación de la industria, programa de trabajo y reestructuración</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_Toc127176494 \h </w:instrText>
        </w:r>
        <w:r w:rsidR="004C5E6E" w:rsidRPr="00A55B34">
          <w:rPr>
            <w:noProof/>
            <w:webHidden/>
          </w:rPr>
        </w:r>
        <w:r w:rsidR="004C5E6E" w:rsidRPr="00A55B34">
          <w:rPr>
            <w:noProof/>
            <w:webHidden/>
          </w:rPr>
          <w:fldChar w:fldCharType="separate"/>
        </w:r>
        <w:r w:rsidR="00821125">
          <w:rPr>
            <w:noProof/>
            <w:webHidden/>
          </w:rPr>
          <w:t>18</w:t>
        </w:r>
        <w:r w:rsidR="004C5E6E" w:rsidRPr="00A55B34">
          <w:rPr>
            <w:noProof/>
            <w:webHidden/>
          </w:rPr>
          <w:fldChar w:fldCharType="end"/>
        </w:r>
      </w:hyperlink>
    </w:p>
    <w:p w14:paraId="01445BDE" w14:textId="32A056E2" w:rsidR="004C5E6E" w:rsidRPr="00A55B34" w:rsidRDefault="00BD4FA9">
      <w:pPr>
        <w:pStyle w:val="TOC1"/>
        <w:rPr>
          <w:rFonts w:asciiTheme="minorHAnsi" w:eastAsiaTheme="minorEastAsia" w:hAnsiTheme="minorHAnsi" w:cstheme="minorBidi"/>
          <w:noProof/>
          <w:sz w:val="22"/>
          <w:szCs w:val="22"/>
          <w:lang w:eastAsia="en-GB"/>
        </w:rPr>
      </w:pPr>
      <w:hyperlink w:anchor="_Toc127176495" w:history="1">
        <w:r w:rsidR="004C5E6E" w:rsidRPr="00A55B34">
          <w:rPr>
            <w:rStyle w:val="Hyperlink"/>
            <w:noProof/>
          </w:rPr>
          <w:t>18</w:t>
        </w:r>
        <w:r w:rsidR="004C5E6E" w:rsidRPr="00A55B34">
          <w:rPr>
            <w:rFonts w:asciiTheme="minorHAnsi" w:eastAsiaTheme="minorEastAsia" w:hAnsiTheme="minorHAnsi" w:cstheme="minorBidi"/>
            <w:noProof/>
            <w:sz w:val="22"/>
            <w:szCs w:val="22"/>
            <w:lang w:eastAsia="en-GB"/>
          </w:rPr>
          <w:tab/>
        </w:r>
        <w:r w:rsidR="004C5E6E" w:rsidRPr="00A55B34">
          <w:rPr>
            <w:rStyle w:val="Hyperlink"/>
            <w:noProof/>
          </w:rPr>
          <w:t>Diplomas de agradecimiento</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_Toc127176495 \h </w:instrText>
        </w:r>
        <w:r w:rsidR="004C5E6E" w:rsidRPr="00A55B34">
          <w:rPr>
            <w:noProof/>
            <w:webHidden/>
          </w:rPr>
        </w:r>
        <w:r w:rsidR="004C5E6E" w:rsidRPr="00A55B34">
          <w:rPr>
            <w:noProof/>
            <w:webHidden/>
          </w:rPr>
          <w:fldChar w:fldCharType="separate"/>
        </w:r>
        <w:r w:rsidR="00821125">
          <w:rPr>
            <w:noProof/>
            <w:webHidden/>
          </w:rPr>
          <w:t>18</w:t>
        </w:r>
        <w:r w:rsidR="004C5E6E" w:rsidRPr="00A55B34">
          <w:rPr>
            <w:noProof/>
            <w:webHidden/>
          </w:rPr>
          <w:fldChar w:fldCharType="end"/>
        </w:r>
      </w:hyperlink>
    </w:p>
    <w:p w14:paraId="36850746" w14:textId="2FB2BE65" w:rsidR="004C5E6E" w:rsidRPr="00A55B34" w:rsidRDefault="00BD4FA9">
      <w:pPr>
        <w:pStyle w:val="TOC1"/>
        <w:rPr>
          <w:rFonts w:asciiTheme="minorHAnsi" w:eastAsiaTheme="minorEastAsia" w:hAnsiTheme="minorHAnsi" w:cstheme="minorBidi"/>
          <w:noProof/>
          <w:sz w:val="22"/>
          <w:szCs w:val="22"/>
          <w:lang w:eastAsia="en-GB"/>
        </w:rPr>
      </w:pPr>
      <w:hyperlink w:anchor="_Toc127176496" w:history="1">
        <w:r w:rsidR="004C5E6E" w:rsidRPr="00A55B34">
          <w:rPr>
            <w:rStyle w:val="Hyperlink"/>
            <w:noProof/>
          </w:rPr>
          <w:t>19</w:t>
        </w:r>
        <w:r w:rsidR="004C5E6E" w:rsidRPr="00A55B34">
          <w:rPr>
            <w:rFonts w:asciiTheme="minorHAnsi" w:eastAsiaTheme="minorEastAsia" w:hAnsiTheme="minorHAnsi" w:cstheme="minorBidi"/>
            <w:noProof/>
            <w:sz w:val="22"/>
            <w:szCs w:val="22"/>
            <w:lang w:eastAsia="en-GB"/>
          </w:rPr>
          <w:tab/>
        </w:r>
        <w:r w:rsidR="004C5E6E" w:rsidRPr="00A55B34">
          <w:rPr>
            <w:rStyle w:val="Hyperlink"/>
            <w:noProof/>
          </w:rPr>
          <w:t>Calendario de reuniones del UIT-T, incluidas las fechas de la próxima reunión del GANT</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_Toc127176496 \h </w:instrText>
        </w:r>
        <w:r w:rsidR="004C5E6E" w:rsidRPr="00A55B34">
          <w:rPr>
            <w:noProof/>
            <w:webHidden/>
          </w:rPr>
        </w:r>
        <w:r w:rsidR="004C5E6E" w:rsidRPr="00A55B34">
          <w:rPr>
            <w:noProof/>
            <w:webHidden/>
          </w:rPr>
          <w:fldChar w:fldCharType="separate"/>
        </w:r>
        <w:r w:rsidR="00821125">
          <w:rPr>
            <w:noProof/>
            <w:webHidden/>
          </w:rPr>
          <w:t>18</w:t>
        </w:r>
        <w:r w:rsidR="004C5E6E" w:rsidRPr="00A55B34">
          <w:rPr>
            <w:noProof/>
            <w:webHidden/>
          </w:rPr>
          <w:fldChar w:fldCharType="end"/>
        </w:r>
      </w:hyperlink>
    </w:p>
    <w:p w14:paraId="2874E80B" w14:textId="438278EB" w:rsidR="004C5E6E" w:rsidRPr="00A55B34" w:rsidRDefault="00BD4FA9">
      <w:pPr>
        <w:pStyle w:val="TOC1"/>
        <w:rPr>
          <w:rFonts w:asciiTheme="minorHAnsi" w:eastAsiaTheme="minorEastAsia" w:hAnsiTheme="minorHAnsi" w:cstheme="minorBidi"/>
          <w:noProof/>
          <w:sz w:val="22"/>
          <w:szCs w:val="22"/>
          <w:lang w:eastAsia="en-GB"/>
        </w:rPr>
      </w:pPr>
      <w:hyperlink w:anchor="_Toc127176497" w:history="1">
        <w:r w:rsidR="004C5E6E" w:rsidRPr="00A55B34">
          <w:rPr>
            <w:rStyle w:val="Hyperlink"/>
            <w:noProof/>
          </w:rPr>
          <w:t>20</w:t>
        </w:r>
        <w:r w:rsidR="004C5E6E" w:rsidRPr="00A55B34">
          <w:rPr>
            <w:rFonts w:asciiTheme="minorHAnsi" w:eastAsiaTheme="minorEastAsia" w:hAnsiTheme="minorHAnsi" w:cstheme="minorBidi"/>
            <w:noProof/>
            <w:sz w:val="22"/>
            <w:szCs w:val="22"/>
            <w:lang w:eastAsia="en-GB"/>
          </w:rPr>
          <w:tab/>
        </w:r>
        <w:r w:rsidR="004C5E6E" w:rsidRPr="00A55B34">
          <w:rPr>
            <w:rStyle w:val="Hyperlink"/>
            <w:noProof/>
          </w:rPr>
          <w:t>Otros asuntos</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_Toc127176497 \h </w:instrText>
        </w:r>
        <w:r w:rsidR="004C5E6E" w:rsidRPr="00A55B34">
          <w:rPr>
            <w:noProof/>
            <w:webHidden/>
          </w:rPr>
        </w:r>
        <w:r w:rsidR="004C5E6E" w:rsidRPr="00A55B34">
          <w:rPr>
            <w:noProof/>
            <w:webHidden/>
          </w:rPr>
          <w:fldChar w:fldCharType="separate"/>
        </w:r>
        <w:r w:rsidR="00821125">
          <w:rPr>
            <w:noProof/>
            <w:webHidden/>
          </w:rPr>
          <w:t>22</w:t>
        </w:r>
        <w:r w:rsidR="004C5E6E" w:rsidRPr="00A55B34">
          <w:rPr>
            <w:noProof/>
            <w:webHidden/>
          </w:rPr>
          <w:fldChar w:fldCharType="end"/>
        </w:r>
      </w:hyperlink>
    </w:p>
    <w:p w14:paraId="27F6A43F" w14:textId="7C6F3363" w:rsidR="004C5E6E" w:rsidRPr="00A55B34" w:rsidRDefault="00BD4FA9">
      <w:pPr>
        <w:pStyle w:val="TOC1"/>
        <w:rPr>
          <w:rFonts w:asciiTheme="minorHAnsi" w:eastAsiaTheme="minorEastAsia" w:hAnsiTheme="minorHAnsi" w:cstheme="minorBidi"/>
          <w:noProof/>
          <w:sz w:val="22"/>
          <w:szCs w:val="22"/>
          <w:lang w:eastAsia="en-GB"/>
        </w:rPr>
      </w:pPr>
      <w:hyperlink w:anchor="_Toc127176498" w:history="1">
        <w:r w:rsidR="004C5E6E" w:rsidRPr="00A55B34">
          <w:rPr>
            <w:rStyle w:val="Hyperlink"/>
            <w:noProof/>
          </w:rPr>
          <w:t>21</w:t>
        </w:r>
        <w:r w:rsidR="004C5E6E" w:rsidRPr="00A55B34">
          <w:rPr>
            <w:rFonts w:asciiTheme="minorHAnsi" w:eastAsiaTheme="minorEastAsia" w:hAnsiTheme="minorHAnsi" w:cstheme="minorBidi"/>
            <w:noProof/>
            <w:sz w:val="22"/>
            <w:szCs w:val="22"/>
            <w:lang w:eastAsia="en-GB"/>
          </w:rPr>
          <w:tab/>
        </w:r>
        <w:r w:rsidR="004C5E6E" w:rsidRPr="00A55B34">
          <w:rPr>
            <w:rStyle w:val="Hyperlink"/>
            <w:noProof/>
          </w:rPr>
          <w:t>Examen del proyecto de Informe de la reunión</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_Toc127176498 \h </w:instrText>
        </w:r>
        <w:r w:rsidR="004C5E6E" w:rsidRPr="00A55B34">
          <w:rPr>
            <w:noProof/>
            <w:webHidden/>
          </w:rPr>
        </w:r>
        <w:r w:rsidR="004C5E6E" w:rsidRPr="00A55B34">
          <w:rPr>
            <w:noProof/>
            <w:webHidden/>
          </w:rPr>
          <w:fldChar w:fldCharType="separate"/>
        </w:r>
        <w:r w:rsidR="00821125">
          <w:rPr>
            <w:noProof/>
            <w:webHidden/>
          </w:rPr>
          <w:t>22</w:t>
        </w:r>
        <w:r w:rsidR="004C5E6E" w:rsidRPr="00A55B34">
          <w:rPr>
            <w:noProof/>
            <w:webHidden/>
          </w:rPr>
          <w:fldChar w:fldCharType="end"/>
        </w:r>
      </w:hyperlink>
    </w:p>
    <w:p w14:paraId="3C07CBD8" w14:textId="6CE4A3A5" w:rsidR="004C5E6E" w:rsidRPr="00A55B34" w:rsidRDefault="00BD4FA9">
      <w:pPr>
        <w:pStyle w:val="TOC1"/>
        <w:rPr>
          <w:rFonts w:asciiTheme="minorHAnsi" w:eastAsiaTheme="minorEastAsia" w:hAnsiTheme="minorHAnsi" w:cstheme="minorBidi"/>
          <w:noProof/>
          <w:sz w:val="22"/>
          <w:szCs w:val="22"/>
          <w:lang w:eastAsia="en-GB"/>
        </w:rPr>
      </w:pPr>
      <w:hyperlink w:anchor="_Toc127176499" w:history="1">
        <w:r w:rsidR="004C5E6E" w:rsidRPr="00A55B34">
          <w:rPr>
            <w:rStyle w:val="Hyperlink"/>
            <w:noProof/>
          </w:rPr>
          <w:t>22</w:t>
        </w:r>
        <w:r w:rsidR="004C5E6E" w:rsidRPr="00A55B34">
          <w:rPr>
            <w:rFonts w:asciiTheme="minorHAnsi" w:eastAsiaTheme="minorEastAsia" w:hAnsiTheme="minorHAnsi" w:cstheme="minorBidi"/>
            <w:noProof/>
            <w:sz w:val="22"/>
            <w:szCs w:val="22"/>
            <w:lang w:eastAsia="en-GB"/>
          </w:rPr>
          <w:tab/>
        </w:r>
        <w:r w:rsidR="004C5E6E" w:rsidRPr="00A55B34">
          <w:rPr>
            <w:rStyle w:val="Hyperlink"/>
            <w:noProof/>
          </w:rPr>
          <w:t>Clausura de la reunión</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_Toc127176499 \h </w:instrText>
        </w:r>
        <w:r w:rsidR="004C5E6E" w:rsidRPr="00A55B34">
          <w:rPr>
            <w:noProof/>
            <w:webHidden/>
          </w:rPr>
        </w:r>
        <w:r w:rsidR="004C5E6E" w:rsidRPr="00A55B34">
          <w:rPr>
            <w:noProof/>
            <w:webHidden/>
          </w:rPr>
          <w:fldChar w:fldCharType="separate"/>
        </w:r>
        <w:r w:rsidR="00821125">
          <w:rPr>
            <w:noProof/>
            <w:webHidden/>
          </w:rPr>
          <w:t>22</w:t>
        </w:r>
        <w:r w:rsidR="004C5E6E" w:rsidRPr="00A55B34">
          <w:rPr>
            <w:noProof/>
            <w:webHidden/>
          </w:rPr>
          <w:fldChar w:fldCharType="end"/>
        </w:r>
      </w:hyperlink>
    </w:p>
    <w:p w14:paraId="1223F7D6" w14:textId="7766AAFB" w:rsidR="004C5E6E" w:rsidRPr="00A55B34" w:rsidRDefault="00BD4FA9" w:rsidP="004C5E6E">
      <w:pPr>
        <w:pStyle w:val="TOC1"/>
        <w:tabs>
          <w:tab w:val="clear" w:pos="964"/>
        </w:tabs>
        <w:ind w:left="0" w:firstLine="0"/>
        <w:rPr>
          <w:rFonts w:asciiTheme="minorHAnsi" w:eastAsiaTheme="minorEastAsia" w:hAnsiTheme="minorHAnsi" w:cstheme="minorBidi"/>
          <w:noProof/>
          <w:sz w:val="22"/>
          <w:szCs w:val="22"/>
          <w:lang w:eastAsia="en-GB"/>
        </w:rPr>
      </w:pPr>
      <w:hyperlink w:anchor="_Toc127176500" w:history="1">
        <w:r w:rsidR="004C5E6E" w:rsidRPr="00A55B34">
          <w:rPr>
            <w:rStyle w:val="Hyperlink"/>
            <w:noProof/>
          </w:rPr>
          <w:t>Anexo A – Resumen de los resultados de la Plenaria del GANT, de los Grupos de Trabajo del GANT y de los Grupos de Relator del GANT</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_Toc127176500 \h </w:instrText>
        </w:r>
        <w:r w:rsidR="004C5E6E" w:rsidRPr="00A55B34">
          <w:rPr>
            <w:noProof/>
            <w:webHidden/>
          </w:rPr>
        </w:r>
        <w:r w:rsidR="004C5E6E" w:rsidRPr="00A55B34">
          <w:rPr>
            <w:noProof/>
            <w:webHidden/>
          </w:rPr>
          <w:fldChar w:fldCharType="separate"/>
        </w:r>
        <w:r w:rsidR="00821125">
          <w:rPr>
            <w:noProof/>
            <w:webHidden/>
          </w:rPr>
          <w:t>23</w:t>
        </w:r>
        <w:r w:rsidR="004C5E6E" w:rsidRPr="00A55B34">
          <w:rPr>
            <w:noProof/>
            <w:webHidden/>
          </w:rPr>
          <w:fldChar w:fldCharType="end"/>
        </w:r>
      </w:hyperlink>
    </w:p>
    <w:p w14:paraId="08E78278" w14:textId="5E3569F4" w:rsidR="004C5E6E" w:rsidRPr="00A55B34" w:rsidRDefault="00BD4FA9">
      <w:pPr>
        <w:pStyle w:val="TOC1"/>
        <w:rPr>
          <w:rFonts w:asciiTheme="minorHAnsi" w:eastAsiaTheme="minorEastAsia" w:hAnsiTheme="minorHAnsi" w:cstheme="minorBidi"/>
          <w:noProof/>
          <w:sz w:val="22"/>
          <w:szCs w:val="22"/>
          <w:lang w:eastAsia="en-GB"/>
        </w:rPr>
      </w:pPr>
      <w:hyperlink w:anchor="_Toc127176501" w:history="1">
        <w:r w:rsidR="004C5E6E" w:rsidRPr="00A55B34">
          <w:rPr>
            <w:rStyle w:val="Hyperlink"/>
            <w:rFonts w:eastAsia="SimSun"/>
            <w:noProof/>
            <w:lang w:eastAsia="zh-CN"/>
          </w:rPr>
          <w:t>Anexo B – Nuevos temas de trabajo del GANT</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_Toc127176501 \h </w:instrText>
        </w:r>
        <w:r w:rsidR="004C5E6E" w:rsidRPr="00A55B34">
          <w:rPr>
            <w:noProof/>
            <w:webHidden/>
          </w:rPr>
        </w:r>
        <w:r w:rsidR="004C5E6E" w:rsidRPr="00A55B34">
          <w:rPr>
            <w:noProof/>
            <w:webHidden/>
          </w:rPr>
          <w:fldChar w:fldCharType="separate"/>
        </w:r>
        <w:r w:rsidR="00821125">
          <w:rPr>
            <w:noProof/>
            <w:webHidden/>
          </w:rPr>
          <w:t>27</w:t>
        </w:r>
        <w:r w:rsidR="004C5E6E" w:rsidRPr="00A55B34">
          <w:rPr>
            <w:noProof/>
            <w:webHidden/>
          </w:rPr>
          <w:fldChar w:fldCharType="end"/>
        </w:r>
      </w:hyperlink>
    </w:p>
    <w:p w14:paraId="3484F223" w14:textId="10A4C374" w:rsidR="004C5E6E" w:rsidRPr="00A55B34" w:rsidRDefault="00BD4FA9" w:rsidP="004C5E6E">
      <w:pPr>
        <w:pStyle w:val="TOC2"/>
        <w:ind w:left="672" w:firstLine="8"/>
        <w:rPr>
          <w:rFonts w:asciiTheme="minorHAnsi" w:eastAsiaTheme="minorEastAsia" w:hAnsiTheme="minorHAnsi" w:cstheme="minorBidi"/>
          <w:noProof/>
          <w:sz w:val="22"/>
          <w:szCs w:val="22"/>
          <w:lang w:eastAsia="en-GB"/>
        </w:rPr>
      </w:pPr>
      <w:hyperlink w:anchor="_Toc127176502" w:history="1">
        <w:r w:rsidR="004C5E6E" w:rsidRPr="00A55B34">
          <w:rPr>
            <w:rStyle w:val="Hyperlink"/>
            <w:noProof/>
            <w:lang w:eastAsia="zh-CN"/>
          </w:rPr>
          <w:t>Anexo – B1 Plantilla de información UIT-T A.13 para el nuevo suplemento a las Recomendaciones UIT-T de la serie A "Directrices preparatorias de la AMNT en materia de Resoluciones"</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_Toc127176502 \h </w:instrText>
        </w:r>
        <w:r w:rsidR="004C5E6E" w:rsidRPr="00A55B34">
          <w:rPr>
            <w:noProof/>
            <w:webHidden/>
          </w:rPr>
        </w:r>
        <w:r w:rsidR="004C5E6E" w:rsidRPr="00A55B34">
          <w:rPr>
            <w:noProof/>
            <w:webHidden/>
          </w:rPr>
          <w:fldChar w:fldCharType="separate"/>
        </w:r>
        <w:r w:rsidR="00821125">
          <w:rPr>
            <w:noProof/>
            <w:webHidden/>
          </w:rPr>
          <w:t>27</w:t>
        </w:r>
        <w:r w:rsidR="004C5E6E" w:rsidRPr="00A55B34">
          <w:rPr>
            <w:noProof/>
            <w:webHidden/>
          </w:rPr>
          <w:fldChar w:fldCharType="end"/>
        </w:r>
      </w:hyperlink>
    </w:p>
    <w:p w14:paraId="6B49F98F" w14:textId="1D39A9F2" w:rsidR="004C5E6E" w:rsidRPr="00A55B34" w:rsidRDefault="00BD4FA9" w:rsidP="004C5E6E">
      <w:pPr>
        <w:pStyle w:val="TOC2"/>
        <w:ind w:left="672" w:firstLine="8"/>
        <w:rPr>
          <w:rFonts w:asciiTheme="minorHAnsi" w:eastAsiaTheme="minorEastAsia" w:hAnsiTheme="minorHAnsi" w:cstheme="minorBidi"/>
          <w:noProof/>
          <w:sz w:val="22"/>
          <w:szCs w:val="22"/>
          <w:lang w:eastAsia="en-GB"/>
        </w:rPr>
      </w:pPr>
      <w:hyperlink w:anchor="_Toc127176503" w:history="1">
        <w:r w:rsidR="004C5E6E" w:rsidRPr="00A55B34">
          <w:rPr>
            <w:rStyle w:val="Hyperlink"/>
            <w:noProof/>
            <w:lang w:eastAsia="zh-CN"/>
          </w:rPr>
          <w:t xml:space="preserve">Anexo B2 – Plantilla de información UIT-T A.13 para la nueva nota informativa sobre "Cómo presidir reuniones </w:t>
        </w:r>
        <w:r w:rsidR="004C5E6E" w:rsidRPr="00A55B34">
          <w:rPr>
            <w:rStyle w:val="Hyperlink"/>
            <w:i/>
            <w:iCs/>
            <w:noProof/>
            <w:lang w:eastAsia="zh-CN"/>
          </w:rPr>
          <w:t>ad hoc</w:t>
        </w:r>
        <w:r w:rsidR="004C5E6E" w:rsidRPr="00A55B34">
          <w:rPr>
            <w:rStyle w:val="Hyperlink"/>
            <w:noProof/>
            <w:lang w:eastAsia="zh-CN"/>
          </w:rPr>
          <w:t>/de Comisiones de la AMNT"</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_Toc127176503 \h </w:instrText>
        </w:r>
        <w:r w:rsidR="004C5E6E" w:rsidRPr="00A55B34">
          <w:rPr>
            <w:noProof/>
            <w:webHidden/>
          </w:rPr>
        </w:r>
        <w:r w:rsidR="004C5E6E" w:rsidRPr="00A55B34">
          <w:rPr>
            <w:noProof/>
            <w:webHidden/>
          </w:rPr>
          <w:fldChar w:fldCharType="separate"/>
        </w:r>
        <w:r w:rsidR="00821125">
          <w:rPr>
            <w:noProof/>
            <w:webHidden/>
          </w:rPr>
          <w:t>28</w:t>
        </w:r>
        <w:r w:rsidR="004C5E6E" w:rsidRPr="00A55B34">
          <w:rPr>
            <w:noProof/>
            <w:webHidden/>
          </w:rPr>
          <w:fldChar w:fldCharType="end"/>
        </w:r>
      </w:hyperlink>
    </w:p>
    <w:p w14:paraId="0FF7E2C8" w14:textId="5D91435E" w:rsidR="004C5E6E" w:rsidRPr="00A55B34" w:rsidRDefault="00BD4FA9">
      <w:pPr>
        <w:pStyle w:val="TOC1"/>
        <w:rPr>
          <w:rFonts w:asciiTheme="minorHAnsi" w:eastAsiaTheme="minorEastAsia" w:hAnsiTheme="minorHAnsi" w:cstheme="minorBidi"/>
          <w:noProof/>
          <w:sz w:val="22"/>
          <w:szCs w:val="22"/>
          <w:lang w:eastAsia="en-GB"/>
        </w:rPr>
      </w:pPr>
      <w:hyperlink w:anchor="_Toc127176504" w:history="1">
        <w:r w:rsidR="004C5E6E" w:rsidRPr="00A55B34">
          <w:rPr>
            <w:rStyle w:val="Hyperlink"/>
            <w:noProof/>
          </w:rPr>
          <w:t>Anexo C – Temas de trabajo del GANT</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_Toc127176504 \h </w:instrText>
        </w:r>
        <w:r w:rsidR="004C5E6E" w:rsidRPr="00A55B34">
          <w:rPr>
            <w:noProof/>
            <w:webHidden/>
          </w:rPr>
        </w:r>
        <w:r w:rsidR="004C5E6E" w:rsidRPr="00A55B34">
          <w:rPr>
            <w:noProof/>
            <w:webHidden/>
          </w:rPr>
          <w:fldChar w:fldCharType="separate"/>
        </w:r>
        <w:r w:rsidR="00821125">
          <w:rPr>
            <w:noProof/>
            <w:webHidden/>
          </w:rPr>
          <w:t>29</w:t>
        </w:r>
        <w:r w:rsidR="004C5E6E" w:rsidRPr="00A55B34">
          <w:rPr>
            <w:noProof/>
            <w:webHidden/>
          </w:rPr>
          <w:fldChar w:fldCharType="end"/>
        </w:r>
      </w:hyperlink>
    </w:p>
    <w:p w14:paraId="33C3C1A3" w14:textId="2710FD0A" w:rsidR="004C5E6E" w:rsidRPr="00A55B34" w:rsidRDefault="00BD4FA9">
      <w:pPr>
        <w:pStyle w:val="TOC1"/>
        <w:rPr>
          <w:rFonts w:asciiTheme="minorHAnsi" w:eastAsiaTheme="minorEastAsia" w:hAnsiTheme="minorHAnsi" w:cstheme="minorBidi"/>
          <w:noProof/>
          <w:sz w:val="22"/>
          <w:szCs w:val="22"/>
          <w:lang w:eastAsia="en-GB"/>
        </w:rPr>
      </w:pPr>
      <w:hyperlink w:anchor="_Toc127176505" w:history="1">
        <w:r w:rsidR="004C5E6E" w:rsidRPr="00A55B34">
          <w:rPr>
            <w:rStyle w:val="Hyperlink"/>
            <w:noProof/>
          </w:rPr>
          <w:t>Anexo D – Mandato de los Grupos de Trabajo y los Grupos de Relator del GANT</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_Toc127176505 \h </w:instrText>
        </w:r>
        <w:r w:rsidR="004C5E6E" w:rsidRPr="00A55B34">
          <w:rPr>
            <w:noProof/>
            <w:webHidden/>
          </w:rPr>
        </w:r>
        <w:r w:rsidR="004C5E6E" w:rsidRPr="00A55B34">
          <w:rPr>
            <w:noProof/>
            <w:webHidden/>
          </w:rPr>
          <w:fldChar w:fldCharType="separate"/>
        </w:r>
        <w:r w:rsidR="00821125">
          <w:rPr>
            <w:noProof/>
            <w:webHidden/>
          </w:rPr>
          <w:t>30</w:t>
        </w:r>
        <w:r w:rsidR="004C5E6E" w:rsidRPr="00A55B34">
          <w:rPr>
            <w:noProof/>
            <w:webHidden/>
          </w:rPr>
          <w:fldChar w:fldCharType="end"/>
        </w:r>
      </w:hyperlink>
    </w:p>
    <w:p w14:paraId="77E85FC8" w14:textId="082FAA37" w:rsidR="004C5E6E" w:rsidRPr="00A55B34" w:rsidRDefault="00BD4FA9">
      <w:pPr>
        <w:pStyle w:val="TOC1"/>
        <w:rPr>
          <w:rFonts w:asciiTheme="minorHAnsi" w:eastAsiaTheme="minorEastAsia" w:hAnsiTheme="minorHAnsi" w:cstheme="minorBidi"/>
          <w:noProof/>
          <w:sz w:val="22"/>
          <w:szCs w:val="22"/>
          <w:lang w:eastAsia="en-GB"/>
        </w:rPr>
      </w:pPr>
      <w:hyperlink w:anchor="_Toc127176506" w:history="1">
        <w:r w:rsidR="004C5E6E" w:rsidRPr="00A55B34">
          <w:rPr>
            <w:rStyle w:val="Hyperlink"/>
            <w:noProof/>
          </w:rPr>
          <w:t>Anexo E – Mandato para un Grupo Temático del UIT-T sobre el metaverso</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_Toc127176506 \h </w:instrText>
        </w:r>
        <w:r w:rsidR="004C5E6E" w:rsidRPr="00A55B34">
          <w:rPr>
            <w:noProof/>
            <w:webHidden/>
          </w:rPr>
        </w:r>
        <w:r w:rsidR="004C5E6E" w:rsidRPr="00A55B34">
          <w:rPr>
            <w:noProof/>
            <w:webHidden/>
          </w:rPr>
          <w:fldChar w:fldCharType="separate"/>
        </w:r>
        <w:r w:rsidR="00821125">
          <w:rPr>
            <w:noProof/>
            <w:webHidden/>
          </w:rPr>
          <w:t>33</w:t>
        </w:r>
        <w:r w:rsidR="004C5E6E" w:rsidRPr="00A55B34">
          <w:rPr>
            <w:noProof/>
            <w:webHidden/>
          </w:rPr>
          <w:fldChar w:fldCharType="end"/>
        </w:r>
      </w:hyperlink>
    </w:p>
    <w:p w14:paraId="7CD072EE" w14:textId="7FDED326" w:rsidR="004C5E6E" w:rsidRPr="00A55B34" w:rsidRDefault="00BD4FA9" w:rsidP="004C5E6E">
      <w:pPr>
        <w:pStyle w:val="TOC1"/>
        <w:tabs>
          <w:tab w:val="clear" w:pos="964"/>
        </w:tabs>
        <w:ind w:left="0" w:firstLine="0"/>
        <w:rPr>
          <w:rFonts w:asciiTheme="minorHAnsi" w:eastAsiaTheme="minorEastAsia" w:hAnsiTheme="minorHAnsi" w:cstheme="minorBidi"/>
          <w:noProof/>
          <w:sz w:val="22"/>
          <w:szCs w:val="22"/>
          <w:lang w:eastAsia="en-GB"/>
        </w:rPr>
      </w:pPr>
      <w:hyperlink w:anchor="_Toc127176526" w:history="1">
        <w:r w:rsidR="004C5E6E" w:rsidRPr="00A55B34">
          <w:rPr>
            <w:rStyle w:val="Hyperlink"/>
            <w:noProof/>
          </w:rPr>
          <w:t>Anexo F – Mandato para una Actividad de Coordinación Conjunta del UIT-T sobre redes de distribución de claves cuánticas</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_Toc127176526 \h </w:instrText>
        </w:r>
        <w:r w:rsidR="004C5E6E" w:rsidRPr="00A55B34">
          <w:rPr>
            <w:noProof/>
            <w:webHidden/>
          </w:rPr>
        </w:r>
        <w:r w:rsidR="004C5E6E" w:rsidRPr="00A55B34">
          <w:rPr>
            <w:noProof/>
            <w:webHidden/>
          </w:rPr>
          <w:fldChar w:fldCharType="separate"/>
        </w:r>
        <w:r w:rsidR="00821125">
          <w:rPr>
            <w:noProof/>
            <w:webHidden/>
          </w:rPr>
          <w:t>38</w:t>
        </w:r>
        <w:r w:rsidR="004C5E6E" w:rsidRPr="00A55B34">
          <w:rPr>
            <w:noProof/>
            <w:webHidden/>
          </w:rPr>
          <w:fldChar w:fldCharType="end"/>
        </w:r>
      </w:hyperlink>
    </w:p>
    <w:p w14:paraId="4AD46DFB" w14:textId="0B8898DB" w:rsidR="004C5E6E" w:rsidRPr="00A55B34" w:rsidRDefault="00BD4FA9" w:rsidP="004C5E6E">
      <w:pPr>
        <w:pStyle w:val="TOC1"/>
        <w:tabs>
          <w:tab w:val="clear" w:pos="964"/>
        </w:tabs>
        <w:ind w:left="0" w:firstLine="0"/>
        <w:rPr>
          <w:rFonts w:asciiTheme="minorHAnsi" w:eastAsiaTheme="minorEastAsia" w:hAnsiTheme="minorHAnsi" w:cstheme="minorBidi"/>
          <w:noProof/>
          <w:sz w:val="22"/>
          <w:szCs w:val="22"/>
          <w:lang w:eastAsia="en-GB"/>
        </w:rPr>
      </w:pPr>
      <w:hyperlink w:anchor="_Toc127176536" w:history="1">
        <w:r w:rsidR="004C5E6E" w:rsidRPr="00A55B34">
          <w:rPr>
            <w:rStyle w:val="Hyperlink"/>
            <w:noProof/>
          </w:rPr>
          <w:t>Anexo G –</w:t>
        </w:r>
        <w:r w:rsidR="004C5E6E" w:rsidRPr="00A55B34">
          <w:rPr>
            <w:rStyle w:val="Hyperlink"/>
            <w:rFonts w:eastAsia="Batang"/>
            <w:noProof/>
          </w:rPr>
          <w:t xml:space="preserve"> </w:t>
        </w:r>
        <w:r w:rsidR="004C5E6E" w:rsidRPr="00A55B34">
          <w:rPr>
            <w:rStyle w:val="Hyperlink"/>
            <w:noProof/>
          </w:rPr>
          <w:t>Mandato (revisado) para una Actividad de Coordinación Conjunta del UIT-T sobre el certificado COVID</w:t>
        </w:r>
        <w:r w:rsidR="004C5E6E" w:rsidRPr="00A55B34">
          <w:rPr>
            <w:rStyle w:val="Hyperlink"/>
            <w:noProof/>
          </w:rPr>
          <w:noBreakHyphen/>
          <w:t>19 digital</w:t>
        </w:r>
        <w:r w:rsidR="004C5E6E" w:rsidRPr="00A55B34">
          <w:rPr>
            <w:noProof/>
            <w:webHidden/>
          </w:rPr>
          <w:tab/>
        </w:r>
        <w:r w:rsidR="004C5E6E" w:rsidRPr="00A55B34">
          <w:rPr>
            <w:noProof/>
            <w:webHidden/>
          </w:rPr>
          <w:tab/>
        </w:r>
        <w:r w:rsidR="004C5E6E" w:rsidRPr="00A55B34">
          <w:rPr>
            <w:noProof/>
            <w:webHidden/>
          </w:rPr>
          <w:fldChar w:fldCharType="begin"/>
        </w:r>
        <w:r w:rsidR="004C5E6E" w:rsidRPr="00A55B34">
          <w:rPr>
            <w:noProof/>
            <w:webHidden/>
          </w:rPr>
          <w:instrText xml:space="preserve"> PAGEREF _Toc127176536 \h </w:instrText>
        </w:r>
        <w:r w:rsidR="004C5E6E" w:rsidRPr="00A55B34">
          <w:rPr>
            <w:noProof/>
            <w:webHidden/>
          </w:rPr>
        </w:r>
        <w:r w:rsidR="004C5E6E" w:rsidRPr="00A55B34">
          <w:rPr>
            <w:noProof/>
            <w:webHidden/>
          </w:rPr>
          <w:fldChar w:fldCharType="separate"/>
        </w:r>
        <w:r w:rsidR="00821125">
          <w:rPr>
            <w:noProof/>
            <w:webHidden/>
          </w:rPr>
          <w:t>40</w:t>
        </w:r>
        <w:r w:rsidR="004C5E6E" w:rsidRPr="00A55B34">
          <w:rPr>
            <w:noProof/>
            <w:webHidden/>
          </w:rPr>
          <w:fldChar w:fldCharType="end"/>
        </w:r>
      </w:hyperlink>
    </w:p>
    <w:p w14:paraId="6BFA6C71" w14:textId="528C0515" w:rsidR="000D3953" w:rsidRPr="00A55B34" w:rsidRDefault="004C5E6E" w:rsidP="000D3953">
      <w:pPr>
        <w:pStyle w:val="TOC1"/>
      </w:pPr>
      <w:r w:rsidRPr="00A55B34">
        <w:fldChar w:fldCharType="end"/>
      </w:r>
    </w:p>
    <w:p w14:paraId="4FD4B0DB" w14:textId="236A2043" w:rsidR="000D3953" w:rsidRPr="00A55B34" w:rsidRDefault="000D3953">
      <w:pPr>
        <w:tabs>
          <w:tab w:val="clear" w:pos="794"/>
          <w:tab w:val="clear" w:pos="1191"/>
          <w:tab w:val="clear" w:pos="1588"/>
          <w:tab w:val="clear" w:pos="1985"/>
        </w:tabs>
        <w:overflowPunct/>
        <w:autoSpaceDE/>
        <w:autoSpaceDN/>
        <w:adjustRightInd/>
        <w:spacing w:before="0"/>
        <w:textAlignment w:val="auto"/>
      </w:pPr>
      <w:r w:rsidRPr="00A55B34">
        <w:br w:type="page"/>
      </w:r>
    </w:p>
    <w:p w14:paraId="0376E84D" w14:textId="77777777" w:rsidR="000D3953" w:rsidRPr="00A55B34" w:rsidRDefault="000D3953" w:rsidP="000D3953">
      <w:pPr>
        <w:pStyle w:val="Heading1"/>
      </w:pPr>
      <w:bookmarkStart w:id="12" w:name="lt_pId056"/>
      <w:bookmarkStart w:id="13" w:name="_Toc66706828"/>
      <w:bookmarkStart w:id="14" w:name="_Toc89422427"/>
      <w:bookmarkStart w:id="15" w:name="_Toc96947523"/>
      <w:bookmarkStart w:id="16" w:name="_Toc127176468"/>
      <w:r w:rsidRPr="00A55B34">
        <w:lastRenderedPageBreak/>
        <w:t>1</w:t>
      </w:r>
      <w:r w:rsidRPr="00A55B34">
        <w:tab/>
        <w:t>Apertura de la reunión, Presidente del GANT</w:t>
      </w:r>
      <w:bookmarkEnd w:id="12"/>
      <w:bookmarkEnd w:id="13"/>
      <w:bookmarkEnd w:id="14"/>
      <w:bookmarkEnd w:id="15"/>
      <w:bookmarkEnd w:id="16"/>
    </w:p>
    <w:p w14:paraId="03BA8C1F" w14:textId="5A03D6E6" w:rsidR="000D3953" w:rsidRPr="00A55B34" w:rsidRDefault="00CF3F63" w:rsidP="000D3953">
      <w:pPr>
        <w:rPr>
          <w:b/>
        </w:rPr>
      </w:pPr>
      <w:bookmarkStart w:id="17" w:name="_Annex_B_Summary"/>
      <w:bookmarkStart w:id="18" w:name="_Annex_B_Summary_1"/>
      <w:bookmarkStart w:id="19" w:name="_Annex_A_Summary"/>
      <w:bookmarkStart w:id="20" w:name="_Annex_C_Terms"/>
      <w:bookmarkStart w:id="21" w:name="_Annex_B_Terms"/>
      <w:bookmarkStart w:id="22" w:name="lt_pId032"/>
      <w:bookmarkEnd w:id="17"/>
      <w:bookmarkEnd w:id="18"/>
      <w:bookmarkEnd w:id="19"/>
      <w:bookmarkEnd w:id="20"/>
      <w:bookmarkEnd w:id="21"/>
      <w:r w:rsidRPr="00A55B34">
        <w:t xml:space="preserve">El Presidente del GANT, Sr. Abdurahman M. Al Hassan, Arabia Saudita (Reino de), dio la bienvenida a los participantes </w:t>
      </w:r>
      <w:r w:rsidR="00F57C73" w:rsidRPr="00A55B34">
        <w:t>en</w:t>
      </w:r>
      <w:r w:rsidRPr="00A55B34">
        <w:t xml:space="preserve"> la primera reunión del Grupo Asesor de Normalización de las Telecomunicaciones (GANT) del periodo de estudios 2022-2024, que se celebró en Ginebra del 12 al 16 de diciembre de 2022. El Sr. Al Hassan contó con la colaboración del Sr. Bilel Jamoussi, Jefe del Departamento de Comisiones de Estudio del UIT-T, y </w:t>
      </w:r>
      <w:r w:rsidR="00F57C73" w:rsidRPr="00A55B34">
        <w:t>d</w:t>
      </w:r>
      <w:r w:rsidRPr="00A55B34">
        <w:t xml:space="preserve">el Sr. Martin Euchner, </w:t>
      </w:r>
      <w:r w:rsidR="004C5E6E" w:rsidRPr="00A55B34">
        <w:t>asesor</w:t>
      </w:r>
      <w:r w:rsidR="00E2083D" w:rsidRPr="00A55B34">
        <w:t>.</w:t>
      </w:r>
      <w:bookmarkEnd w:id="22"/>
    </w:p>
    <w:tbl>
      <w:tblPr>
        <w:tblW w:w="5135" w:type="pct"/>
        <w:jc w:val="center"/>
        <w:tblLook w:val="04A0" w:firstRow="1" w:lastRow="0" w:firstColumn="1" w:lastColumn="0" w:noHBand="0" w:noVBand="1"/>
      </w:tblPr>
      <w:tblGrid>
        <w:gridCol w:w="973"/>
        <w:gridCol w:w="8926"/>
      </w:tblGrid>
      <w:tr w:rsidR="000D3953" w:rsidRPr="00A55B34" w14:paraId="3517666D" w14:textId="77777777" w:rsidTr="00E2083D">
        <w:trPr>
          <w:jc w:val="center"/>
        </w:trPr>
        <w:tc>
          <w:tcPr>
            <w:tcW w:w="973" w:type="dxa"/>
          </w:tcPr>
          <w:p w14:paraId="269E32F1" w14:textId="77777777" w:rsidR="000D3953" w:rsidRPr="00A55B34" w:rsidRDefault="000D3953" w:rsidP="00B34752">
            <w:r w:rsidRPr="00A55B34">
              <w:t>1.1</w:t>
            </w:r>
          </w:p>
        </w:tc>
        <w:tc>
          <w:tcPr>
            <w:tcW w:w="8926" w:type="dxa"/>
            <w:tcBorders>
              <w:left w:val="nil"/>
            </w:tcBorders>
            <w:tcMar>
              <w:left w:w="57" w:type="dxa"/>
              <w:right w:w="57" w:type="dxa"/>
            </w:tcMar>
          </w:tcPr>
          <w:p w14:paraId="1E150B70" w14:textId="08C9BB0D" w:rsidR="000D3953" w:rsidRPr="00A55B34" w:rsidRDefault="00CF3F63" w:rsidP="00B34752">
            <w:bookmarkStart w:id="23" w:name="lt_pId060"/>
            <w:r w:rsidRPr="00A55B34">
              <w:t>Las sesiones plenarias de los días 12 y 16 de diciembre de 2022 contaron con servicios de interpretación en directo en los seis idiomas oficiales de la UIT, y todas las plenarias del GANT y las sesiones de los Grupos de Relator contaron con servicios de subtitulado en tiempo real</w:t>
            </w:r>
            <w:r w:rsidR="00527175" w:rsidRPr="00A55B34">
              <w:rPr>
                <w:rStyle w:val="FootnoteReference"/>
              </w:rPr>
              <w:footnoteReference w:id="1"/>
            </w:r>
            <w:r w:rsidRPr="00A55B34">
              <w:t>, participación a distancia mediante Zoom y difusión a través de la web</w:t>
            </w:r>
            <w:r w:rsidR="00527175" w:rsidRPr="00A55B34">
              <w:rPr>
                <w:rStyle w:val="FootnoteReference"/>
              </w:rPr>
              <w:footnoteReference w:id="2"/>
            </w:r>
            <w:r w:rsidRPr="00A55B34">
              <w:t>.</w:t>
            </w:r>
          </w:p>
          <w:bookmarkEnd w:id="23"/>
          <w:p w14:paraId="286490E5" w14:textId="5227B069" w:rsidR="000D3953" w:rsidRPr="00A55B34" w:rsidRDefault="00CF3F63" w:rsidP="00B34752">
            <w:r w:rsidRPr="00A55B34">
              <w:t xml:space="preserve">Al comienzo de la reunión, el Presidente leyó la nota contenida en el </w:t>
            </w:r>
            <w:r w:rsidR="00961C1C" w:rsidRPr="00A55B34">
              <w:t>Documento</w:t>
            </w:r>
            <w:r w:rsidRPr="00A55B34">
              <w:t xml:space="preserve"> </w:t>
            </w:r>
            <w:hyperlink r:id="rId9" w:history="1">
              <w:r w:rsidRPr="00A55B34">
                <w:rPr>
                  <w:rStyle w:val="Hyperlink"/>
                  <w:rFonts w:asciiTheme="majorBidi" w:hAnsiTheme="majorBidi" w:cstheme="majorBidi"/>
                </w:rPr>
                <w:t>TD063</w:t>
              </w:r>
            </w:hyperlink>
            <w:r w:rsidRPr="00A55B34">
              <w:t xml:space="preserve">, que recogía orientaciones sobre el uso de Zoom y el chat público. </w:t>
            </w:r>
            <w:bookmarkStart w:id="24" w:name="lt_pId062"/>
            <w:r w:rsidRPr="00A55B34">
              <w:t xml:space="preserve">En el </w:t>
            </w:r>
            <w:r w:rsidR="00961C1C" w:rsidRPr="00A55B34">
              <w:t>Documento</w:t>
            </w:r>
            <w:r w:rsidRPr="00A55B34">
              <w:t xml:space="preserve"> </w:t>
            </w:r>
            <w:hyperlink r:id="rId10" w:history="1">
              <w:r w:rsidRPr="00A55B34">
                <w:rPr>
                  <w:rStyle w:val="Hyperlink"/>
                  <w:rFonts w:asciiTheme="majorBidi" w:hAnsiTheme="majorBidi" w:cstheme="majorBidi"/>
                </w:rPr>
                <w:t>TD054</w:t>
              </w:r>
            </w:hyperlink>
            <w:r w:rsidRPr="00A55B34">
              <w:t xml:space="preserve"> se ofrec</w:t>
            </w:r>
            <w:r w:rsidR="00F57C73" w:rsidRPr="00A55B34">
              <w:t>e</w:t>
            </w:r>
            <w:r w:rsidRPr="00A55B34">
              <w:t xml:space="preserve"> información adicional sobre el uso de Zoom.</w:t>
            </w:r>
            <w:bookmarkEnd w:id="24"/>
          </w:p>
        </w:tc>
      </w:tr>
      <w:tr w:rsidR="000D3953" w:rsidRPr="00A55B34" w14:paraId="745EBAFE" w14:textId="77777777" w:rsidTr="00E2083D">
        <w:trPr>
          <w:jc w:val="center"/>
        </w:trPr>
        <w:tc>
          <w:tcPr>
            <w:tcW w:w="973" w:type="dxa"/>
          </w:tcPr>
          <w:p w14:paraId="5DC13724" w14:textId="77777777" w:rsidR="000D3953" w:rsidRPr="00A55B34" w:rsidRDefault="000D3953" w:rsidP="00B34752">
            <w:r w:rsidRPr="00A55B34">
              <w:t>1.2</w:t>
            </w:r>
          </w:p>
        </w:tc>
        <w:tc>
          <w:tcPr>
            <w:tcW w:w="8926" w:type="dxa"/>
            <w:tcBorders>
              <w:left w:val="nil"/>
            </w:tcBorders>
            <w:tcMar>
              <w:left w:w="57" w:type="dxa"/>
              <w:right w:w="57" w:type="dxa"/>
            </w:tcMar>
          </w:tcPr>
          <w:p w14:paraId="586D4E39" w14:textId="408A438F" w:rsidR="000D3953" w:rsidRPr="00A55B34" w:rsidRDefault="00CF3F63" w:rsidP="00B34752">
            <w:pPr>
              <w:rPr>
                <w:b/>
              </w:rPr>
            </w:pPr>
            <w:r w:rsidRPr="00A55B34">
              <w:t xml:space="preserve">El Sr. Al Hassan dio la bienvenida al </w:t>
            </w:r>
            <w:proofErr w:type="gramStart"/>
            <w:r w:rsidRPr="00A55B34">
              <w:t>Secretario General</w:t>
            </w:r>
            <w:proofErr w:type="gramEnd"/>
            <w:r w:rsidRPr="00A55B34">
              <w:t xml:space="preserve"> de la UIT, Sr. Houlin Zhao, a la Directora de la BDT y Secretaria General electa, Sra. Doreen Bogdan-Martin, al Director de la TSB, Sr. Chaesub Lee, y al Director electo de la TSB, Sr. Seizo Onoe.</w:t>
            </w:r>
          </w:p>
        </w:tc>
      </w:tr>
      <w:tr w:rsidR="000D3953" w:rsidRPr="00A55B34" w14:paraId="02F221A1" w14:textId="77777777" w:rsidTr="00E2083D">
        <w:trPr>
          <w:jc w:val="center"/>
        </w:trPr>
        <w:tc>
          <w:tcPr>
            <w:tcW w:w="973" w:type="dxa"/>
          </w:tcPr>
          <w:p w14:paraId="71389DC1" w14:textId="77777777" w:rsidR="000D3953" w:rsidRPr="00A55B34" w:rsidRDefault="000D3953" w:rsidP="00B34752">
            <w:r w:rsidRPr="00A55B34">
              <w:t>1.3</w:t>
            </w:r>
          </w:p>
        </w:tc>
        <w:tc>
          <w:tcPr>
            <w:tcW w:w="8926" w:type="dxa"/>
            <w:tcBorders>
              <w:left w:val="nil"/>
            </w:tcBorders>
            <w:tcMar>
              <w:left w:w="57" w:type="dxa"/>
              <w:right w:w="57" w:type="dxa"/>
            </w:tcMar>
          </w:tcPr>
          <w:p w14:paraId="2408DC24" w14:textId="07E505ED" w:rsidR="000D3953" w:rsidRPr="00A55B34" w:rsidRDefault="00CF3F63" w:rsidP="00B34752">
            <w:pPr>
              <w:rPr>
                <w:b/>
              </w:rPr>
            </w:pPr>
            <w:r w:rsidRPr="00A55B34">
              <w:t>Asistieron a la reunión los siguientes Vicepresidentes del GANT: Sr. Khalid Al-Hmoud (Reino Hachemita de Jordania), Sr. Isaac Boateng (Ghana), Sr. Olivier Dubuisson (Francia), Sr. Tobias Kaufmann (República Federal de Alemania), Sr. Guy-Michel Kouakou (República de Côte d'Ivoire), Sra. Fang Li (R. P. China), Sra. Gaëlle Martin-Cocher (InterDigital Canada Ltée), Sra. Miho Naganuma (NEC Corporation, Japón), Sr.</w:t>
            </w:r>
            <w:r w:rsidR="005E2B16" w:rsidRPr="00A55B34">
              <w:t> </w:t>
            </w:r>
            <w:r w:rsidRPr="00A55B34">
              <w:t>Víctor Manuel Martínez Vanegas (México) y Sr. Ulugbek Azimov (República de Uzbekistán).</w:t>
            </w:r>
          </w:p>
        </w:tc>
      </w:tr>
      <w:tr w:rsidR="000D3953" w:rsidRPr="00A55B34" w14:paraId="6129E80C" w14:textId="77777777" w:rsidTr="00E2083D">
        <w:trPr>
          <w:jc w:val="center"/>
        </w:trPr>
        <w:tc>
          <w:tcPr>
            <w:tcW w:w="973" w:type="dxa"/>
          </w:tcPr>
          <w:p w14:paraId="1E00DB15" w14:textId="77777777" w:rsidR="000D3953" w:rsidRPr="00A55B34" w:rsidRDefault="000D3953" w:rsidP="00B34752">
            <w:r w:rsidRPr="00A55B34">
              <w:t>1.4</w:t>
            </w:r>
          </w:p>
        </w:tc>
        <w:tc>
          <w:tcPr>
            <w:tcW w:w="8926" w:type="dxa"/>
            <w:tcBorders>
              <w:left w:val="nil"/>
            </w:tcBorders>
            <w:tcMar>
              <w:left w:w="57" w:type="dxa"/>
              <w:right w:w="57" w:type="dxa"/>
            </w:tcMar>
          </w:tcPr>
          <w:p w14:paraId="21E173F3" w14:textId="2A2C4681" w:rsidR="000D3953" w:rsidRPr="00A55B34" w:rsidRDefault="00CF3F63" w:rsidP="00B34752">
            <w:pPr>
              <w:rPr>
                <w:b/>
              </w:rPr>
            </w:pPr>
            <w:r w:rsidRPr="00A55B34">
              <w:t xml:space="preserve">En el </w:t>
            </w:r>
            <w:r w:rsidR="00961C1C" w:rsidRPr="00A55B34">
              <w:t>Documento</w:t>
            </w:r>
            <w:r w:rsidRPr="00A55B34">
              <w:t xml:space="preserve"> </w:t>
            </w:r>
            <w:hyperlink r:id="rId11" w:history="1">
              <w:r w:rsidRPr="00A55B34">
                <w:rPr>
                  <w:rStyle w:val="Hyperlink"/>
                  <w:lang w:eastAsia="zh-CN"/>
                </w:rPr>
                <w:t>TD0</w:t>
              </w:r>
              <w:r w:rsidRPr="00A55B34">
                <w:rPr>
                  <w:rStyle w:val="Hyperlink"/>
                </w:rPr>
                <w:t>55-R1</w:t>
              </w:r>
            </w:hyperlink>
            <w:r w:rsidRPr="00A55B34">
              <w:t xml:space="preserve"> se recoge la lista definitiva de participantes. En total, la primera reunión del GANT contó con 276 participantes (163 presenciales y 113 a distancia): 47 Estados Miembros, 11 Miembros de Sector (EER), 21 Miembros de Sector (OCI), siete Miembros de Sector (organizaciones regionales y otras organizaciones internacionales), un Miembro de Sector (otras entidades), ocho Misiones Permanentes, dos Instituciones Académicas, una entidad conforme a la Resolución 99 de la PP, un experto invitado, 61 miembros del personal de la UIT y cinco funcionarios de elección de la UIT.</w:t>
            </w:r>
          </w:p>
        </w:tc>
      </w:tr>
      <w:tr w:rsidR="000D3953" w:rsidRPr="00A55B34" w14:paraId="1EE6444B" w14:textId="77777777" w:rsidTr="00E2083D">
        <w:trPr>
          <w:jc w:val="center"/>
        </w:trPr>
        <w:tc>
          <w:tcPr>
            <w:tcW w:w="973" w:type="dxa"/>
          </w:tcPr>
          <w:p w14:paraId="1FB80C19" w14:textId="77777777" w:rsidR="000D3953" w:rsidRPr="00A55B34" w:rsidRDefault="000D3953" w:rsidP="00B34752">
            <w:r w:rsidRPr="00A55B34">
              <w:t>1.5</w:t>
            </w:r>
          </w:p>
        </w:tc>
        <w:tc>
          <w:tcPr>
            <w:tcW w:w="8926" w:type="dxa"/>
            <w:tcBorders>
              <w:left w:val="nil"/>
            </w:tcBorders>
            <w:tcMar>
              <w:left w:w="57" w:type="dxa"/>
              <w:right w:w="57" w:type="dxa"/>
            </w:tcMar>
          </w:tcPr>
          <w:p w14:paraId="74035B60" w14:textId="739D34A2" w:rsidR="00E2083D" w:rsidRPr="00A55B34" w:rsidRDefault="00CF3F63" w:rsidP="00E2083D">
            <w:pPr>
              <w:spacing w:after="60"/>
            </w:pPr>
            <w:r w:rsidRPr="00A55B34">
              <w:t xml:space="preserve">El </w:t>
            </w:r>
            <w:proofErr w:type="gramStart"/>
            <w:r w:rsidRPr="00A55B34">
              <w:t>Secretario General</w:t>
            </w:r>
            <w:proofErr w:type="gramEnd"/>
            <w:r w:rsidRPr="00A55B34">
              <w:t xml:space="preserve"> de la UIT, Sr. Houlin Zhao, pronunció un discurso de apertura. En 2022, gracias a la AMNT-20, la CMDT-22 y la PP-22, constató que eran cada vez más quienes reconocían la importancia decisiva de la transformación digital para un futuro sostenible. Facilitó información sobre la tercera cumbre internacional de normalización del G20, organizada en colaboración con la Agencia de Normalización Nacional de Indonesia (BSN) y los socios de la UIT en la Cooperación Mundial sobre Normas, la CEI y la ISO, y con la participación de la Organización Mundial del Comercio. Esta cumbre se centró en las medidas que cab</w:t>
            </w:r>
            <w:r w:rsidR="00F57C73" w:rsidRPr="00A55B34">
              <w:t>ía</w:t>
            </w:r>
            <w:r w:rsidRPr="00A55B34">
              <w:t xml:space="preserve"> adoptar a escala mundial para mejorar la salud, lograr una transformación digital eficaz y sostenible, garantizar la seguridad energética y disfrutar de una energía limpia y cero emisiones netas. Ese compromiso con un proceso de normalización integrador podía situar a</w:t>
            </w:r>
            <w:r w:rsidR="00F57C73" w:rsidRPr="00A55B34">
              <w:t xml:space="preserve"> todo e</w:t>
            </w:r>
            <w:r w:rsidRPr="00A55B34">
              <w:t>l mundo en una posición más sólida para alcanzar sus ambiciones en materia de desarrollo sostenible.</w:t>
            </w:r>
          </w:p>
          <w:p w14:paraId="63882B0D" w14:textId="5B978810" w:rsidR="00CF3F63" w:rsidRPr="00A55B34" w:rsidRDefault="00CF3F63" w:rsidP="004C5E6E">
            <w:pPr>
              <w:keepLines/>
              <w:spacing w:after="60"/>
            </w:pPr>
            <w:r w:rsidRPr="00A55B34">
              <w:lastRenderedPageBreak/>
              <w:t xml:space="preserve">La UIT seguía atrayendo nuevos miembros y socios, muchos de ellos procedentes de mercados verticales que necesitaban cada vez más normas de TIC. En el marco de la Cumbre Mundial sobre la Educación, que se celebró en Nueva York en septiembre de 2022, </w:t>
            </w:r>
            <w:r w:rsidR="0052770D" w:rsidRPr="00A55B34">
              <w:t xml:space="preserve">el orador </w:t>
            </w:r>
            <w:r w:rsidRPr="00A55B34">
              <w:t>declaró que la UIT</w:t>
            </w:r>
            <w:r w:rsidR="00F57C73" w:rsidRPr="00A55B34">
              <w:t xml:space="preserve"> </w:t>
            </w:r>
            <w:r w:rsidR="0052770D" w:rsidRPr="00A55B34">
              <w:t>se congratularía</w:t>
            </w:r>
            <w:r w:rsidR="00F57C73" w:rsidRPr="00A55B34">
              <w:t xml:space="preserve"> de</w:t>
            </w:r>
            <w:r w:rsidRPr="00A55B34">
              <w:t xml:space="preserve"> trabajar con sus colegas del sector educativo para ayudarles a desarrollar herramientas de cibereducación, e incluso</w:t>
            </w:r>
            <w:r w:rsidR="0052770D" w:rsidRPr="00A55B34">
              <w:t xml:space="preserve"> de</w:t>
            </w:r>
            <w:r w:rsidRPr="00A55B34">
              <w:t xml:space="preserve"> cooperar con ellos en la formulación de normas educativas, </w:t>
            </w:r>
            <w:r w:rsidR="0052770D" w:rsidRPr="00A55B34">
              <w:t>así como de</w:t>
            </w:r>
            <w:r w:rsidRPr="00A55B34">
              <w:t xml:space="preserve"> colaborar con </w:t>
            </w:r>
            <w:r w:rsidR="0052770D" w:rsidRPr="00A55B34">
              <w:t>el</w:t>
            </w:r>
            <w:r w:rsidRPr="00A55B34">
              <w:t xml:space="preserve"> I</w:t>
            </w:r>
            <w:r w:rsidR="0052770D" w:rsidRPr="00A55B34">
              <w:t>O</w:t>
            </w:r>
            <w:r w:rsidRPr="00A55B34">
              <w:t xml:space="preserve"> y la UNESCO para, tal vez, prestar asistencia a los docentes. </w:t>
            </w:r>
          </w:p>
          <w:p w14:paraId="72B4D898" w14:textId="75814762" w:rsidR="00E2083D" w:rsidRPr="00A55B34" w:rsidRDefault="00CF3F63" w:rsidP="00463585">
            <w:pPr>
              <w:spacing w:after="60"/>
            </w:pPr>
            <w:r w:rsidRPr="00A55B34">
              <w:t>La plataforma de normalización de la UIT deb</w:t>
            </w:r>
            <w:r w:rsidR="00463585" w:rsidRPr="00A55B34">
              <w:t xml:space="preserve">ía </w:t>
            </w:r>
            <w:r w:rsidRPr="00A55B34">
              <w:t>seguir incrementado su valor para un número verde de partes interesadas de un número verde de industrias. La UIT deb</w:t>
            </w:r>
            <w:r w:rsidR="00463585" w:rsidRPr="00A55B34">
              <w:t>ía</w:t>
            </w:r>
            <w:r w:rsidRPr="00A55B34">
              <w:t xml:space="preserve"> seguir</w:t>
            </w:r>
            <w:r w:rsidR="00463585" w:rsidRPr="00A55B34">
              <w:t xml:space="preserve"> fomentado la participación de más pymes e instituciones académicas </w:t>
            </w:r>
            <w:r w:rsidRPr="00A55B34">
              <w:t>y</w:t>
            </w:r>
            <w:r w:rsidR="00463585" w:rsidRPr="00A55B34">
              <w:t xml:space="preserve"> subsanando las deficiencias en materia</w:t>
            </w:r>
            <w:r w:rsidRPr="00A55B34">
              <w:t xml:space="preserve"> de desarrollo y de género. </w:t>
            </w:r>
            <w:r w:rsidR="00463585" w:rsidRPr="00A55B34">
              <w:t>Por su parte, e</w:t>
            </w:r>
            <w:r w:rsidRPr="00A55B34">
              <w:t xml:space="preserve">l GANT </w:t>
            </w:r>
            <w:r w:rsidR="00463585" w:rsidRPr="00A55B34">
              <w:t>podía</w:t>
            </w:r>
            <w:r w:rsidRPr="00A55B34">
              <w:t xml:space="preserve"> aportar una contribución muy significativa </w:t>
            </w:r>
            <w:r w:rsidR="00E265EC" w:rsidRPr="00A55B34">
              <w:t xml:space="preserve">al logro </w:t>
            </w:r>
            <w:r w:rsidRPr="00A55B34">
              <w:t xml:space="preserve">de </w:t>
            </w:r>
            <w:r w:rsidR="00463585" w:rsidRPr="00A55B34">
              <w:t>es</w:t>
            </w:r>
            <w:r w:rsidR="00184492" w:rsidRPr="00A55B34">
              <w:t>os</w:t>
            </w:r>
            <w:r w:rsidR="00463585" w:rsidRPr="00A55B34">
              <w:t xml:space="preserve"> objetivo</w:t>
            </w:r>
            <w:r w:rsidR="00184492" w:rsidRPr="00A55B34">
              <w:t>s</w:t>
            </w:r>
            <w:r w:rsidR="00463585" w:rsidRPr="00A55B34">
              <w:t>.</w:t>
            </w:r>
          </w:p>
        </w:tc>
      </w:tr>
      <w:tr w:rsidR="000D3953" w:rsidRPr="00A55B34" w14:paraId="7E9D35E3" w14:textId="77777777" w:rsidTr="00E2083D">
        <w:trPr>
          <w:jc w:val="center"/>
        </w:trPr>
        <w:tc>
          <w:tcPr>
            <w:tcW w:w="973" w:type="dxa"/>
          </w:tcPr>
          <w:p w14:paraId="02D6BB81" w14:textId="77777777" w:rsidR="000D3953" w:rsidRPr="00A55B34" w:rsidRDefault="000D3953" w:rsidP="00B34752">
            <w:r w:rsidRPr="00A55B34">
              <w:lastRenderedPageBreak/>
              <w:t>1.6</w:t>
            </w:r>
          </w:p>
        </w:tc>
        <w:tc>
          <w:tcPr>
            <w:tcW w:w="8926" w:type="dxa"/>
            <w:tcBorders>
              <w:left w:val="nil"/>
            </w:tcBorders>
            <w:tcMar>
              <w:left w:w="57" w:type="dxa"/>
              <w:right w:w="57" w:type="dxa"/>
            </w:tcMar>
          </w:tcPr>
          <w:p w14:paraId="1B4ED70C" w14:textId="09E3ADC4" w:rsidR="00044E83" w:rsidRPr="00A55B34" w:rsidRDefault="00463585" w:rsidP="00044E83">
            <w:pPr>
              <w:spacing w:after="60"/>
            </w:pPr>
            <w:bookmarkStart w:id="25" w:name="lt_pId057"/>
            <w:r w:rsidRPr="00A55B34">
              <w:t>La Directora de la BDT</w:t>
            </w:r>
            <w:r w:rsidR="00184492" w:rsidRPr="00A55B34">
              <w:t xml:space="preserve"> y </w:t>
            </w:r>
            <w:r w:rsidRPr="00A55B34">
              <w:t xml:space="preserve">Secretaria General electa, Sra. Doreen Bogdan-Martin, en su discurso de apertura, </w:t>
            </w:r>
            <w:r w:rsidR="00E265EC" w:rsidRPr="00A55B34">
              <w:t>confirmó que la consecución de las meta</w:t>
            </w:r>
            <w:r w:rsidRPr="00A55B34">
              <w:t>s estratégic</w:t>
            </w:r>
            <w:r w:rsidR="00E265EC" w:rsidRPr="00A55B34">
              <w:t>a</w:t>
            </w:r>
            <w:r w:rsidRPr="00A55B34">
              <w:t>s adoptad</w:t>
            </w:r>
            <w:r w:rsidR="00E265EC" w:rsidRPr="00A55B34">
              <w:t>a</w:t>
            </w:r>
            <w:r w:rsidRPr="00A55B34">
              <w:t>s por la Conferencia de Plenipotenciario</w:t>
            </w:r>
            <w:r w:rsidR="00E265EC" w:rsidRPr="00A55B34">
              <w:t xml:space="preserve">s en materia de conectividad universal y transformación digital sostenible era perfectamente </w:t>
            </w:r>
            <w:r w:rsidR="00184492" w:rsidRPr="00A55B34">
              <w:t>posible</w:t>
            </w:r>
            <w:r w:rsidRPr="00A55B34">
              <w:t xml:space="preserve"> y que las normas </w:t>
            </w:r>
            <w:r w:rsidR="00A25290" w:rsidRPr="00A55B34">
              <w:t>auxiliares</w:t>
            </w:r>
            <w:r w:rsidRPr="00A55B34">
              <w:t xml:space="preserve"> desempeña</w:t>
            </w:r>
            <w:r w:rsidR="00184492" w:rsidRPr="00A55B34">
              <w:t>ba</w:t>
            </w:r>
            <w:r w:rsidRPr="00A55B34">
              <w:t xml:space="preserve">n un papel </w:t>
            </w:r>
            <w:r w:rsidR="00A25290" w:rsidRPr="00A55B34">
              <w:t>crucial en el logro de esos</w:t>
            </w:r>
            <w:r w:rsidRPr="00A55B34">
              <w:t xml:space="preserve"> objetivos. </w:t>
            </w:r>
            <w:r w:rsidR="00A25290" w:rsidRPr="00A55B34">
              <w:t>No obstante, aún quedaba</w:t>
            </w:r>
            <w:r w:rsidRPr="00A55B34">
              <w:t xml:space="preserve"> </w:t>
            </w:r>
            <w:r w:rsidR="00A25290" w:rsidRPr="00A55B34">
              <w:t xml:space="preserve">mucho </w:t>
            </w:r>
            <w:r w:rsidRPr="00A55B34">
              <w:t xml:space="preserve">por hacer, ya que </w:t>
            </w:r>
            <w:r w:rsidR="00A25290" w:rsidRPr="00A55B34">
              <w:t>el</w:t>
            </w:r>
            <w:r w:rsidRPr="00A55B34">
              <w:t xml:space="preserve"> tercio de la humanidad</w:t>
            </w:r>
            <w:r w:rsidR="00A25290" w:rsidRPr="00A55B34">
              <w:t xml:space="preserve"> que seguía careciendo de conexión se hallaba </w:t>
            </w:r>
            <w:r w:rsidRPr="00A55B34">
              <w:t>en el mundo en desarrollo y nunca jamás se ha</w:t>
            </w:r>
            <w:r w:rsidR="00A25290" w:rsidRPr="00A55B34">
              <w:t>bía</w:t>
            </w:r>
            <w:r w:rsidRPr="00A55B34">
              <w:t xml:space="preserve"> conectado a Internet. Las normas </w:t>
            </w:r>
            <w:r w:rsidR="00A25290" w:rsidRPr="00A55B34">
              <w:t>podían</w:t>
            </w:r>
            <w:r w:rsidRPr="00A55B34">
              <w:t xml:space="preserve"> marcar una </w:t>
            </w:r>
            <w:r w:rsidR="00A25290" w:rsidRPr="00A55B34">
              <w:t>gran</w:t>
            </w:r>
            <w:r w:rsidRPr="00A55B34">
              <w:t xml:space="preserve"> diferencia </w:t>
            </w:r>
            <w:r w:rsidR="00A25290" w:rsidRPr="00A55B34">
              <w:t>a la hora de</w:t>
            </w:r>
            <w:r w:rsidRPr="00A55B34">
              <w:t xml:space="preserve"> garantizar la igualdad de condiciones y </w:t>
            </w:r>
            <w:r w:rsidR="00A25290" w:rsidRPr="00A55B34">
              <w:t xml:space="preserve">de ayudar </w:t>
            </w:r>
            <w:r w:rsidRPr="00A55B34">
              <w:t xml:space="preserve">a los países a construir su </w:t>
            </w:r>
            <w:r w:rsidR="00A25290" w:rsidRPr="00A55B34">
              <w:t xml:space="preserve">propia </w:t>
            </w:r>
            <w:r w:rsidRPr="00A55B34">
              <w:t xml:space="preserve">infraestructura digital y estimular </w:t>
            </w:r>
            <w:r w:rsidR="00A25290" w:rsidRPr="00A55B34">
              <w:t>su</w:t>
            </w:r>
            <w:r w:rsidRPr="00A55B34">
              <w:t xml:space="preserve"> desarrollo económico. </w:t>
            </w:r>
            <w:r w:rsidR="00044E83" w:rsidRPr="00A55B34">
              <w:t>Declaró</w:t>
            </w:r>
            <w:r w:rsidRPr="00A55B34">
              <w:t xml:space="preserve"> que varios </w:t>
            </w:r>
            <w:r w:rsidR="00044E83" w:rsidRPr="00A55B34">
              <w:t xml:space="preserve">de los </w:t>
            </w:r>
            <w:r w:rsidRPr="00A55B34">
              <w:t xml:space="preserve">países participantes en la Coalición Digital </w:t>
            </w:r>
            <w:r w:rsidR="00527175" w:rsidRPr="00A55B34">
              <w:t>"</w:t>
            </w:r>
            <w:r w:rsidRPr="00A55B34">
              <w:t>Partner-to-Connect</w:t>
            </w:r>
            <w:r w:rsidR="00527175" w:rsidRPr="00A55B34">
              <w:t>"</w:t>
            </w:r>
            <w:r w:rsidRPr="00A55B34">
              <w:t xml:space="preserve"> </w:t>
            </w:r>
            <w:r w:rsidR="00044E83" w:rsidRPr="00A55B34">
              <w:t xml:space="preserve">habían asumido compromisos específicos en la esfera normativa </w:t>
            </w:r>
            <w:r w:rsidRPr="00A55B34">
              <w:t xml:space="preserve">y que </w:t>
            </w:r>
            <w:r w:rsidR="00044E83" w:rsidRPr="00A55B34">
              <w:t xml:space="preserve">las normas desempeñarían </w:t>
            </w:r>
            <w:r w:rsidRPr="00A55B34">
              <w:t xml:space="preserve">un papel clave </w:t>
            </w:r>
            <w:r w:rsidR="00044E83" w:rsidRPr="00A55B34">
              <w:t xml:space="preserve">en la superación de </w:t>
            </w:r>
            <w:r w:rsidRPr="00A55B34">
              <w:t xml:space="preserve">las barreras que </w:t>
            </w:r>
            <w:r w:rsidR="00044E83" w:rsidRPr="00A55B34">
              <w:t>seguían</w:t>
            </w:r>
            <w:r w:rsidRPr="00A55B34">
              <w:t xml:space="preserve"> existiendo en términos de conectividad.</w:t>
            </w:r>
            <w:bookmarkEnd w:id="25"/>
          </w:p>
          <w:p w14:paraId="02E3F791" w14:textId="60838993" w:rsidR="000D3953" w:rsidRPr="00A55B34" w:rsidRDefault="00184492" w:rsidP="00C930B5">
            <w:pPr>
              <w:spacing w:after="60"/>
              <w:rPr>
                <w:b/>
              </w:rPr>
            </w:pPr>
            <w:r w:rsidRPr="00A55B34">
              <w:t>La oradora s</w:t>
            </w:r>
            <w:r w:rsidR="00044E83" w:rsidRPr="00A55B34">
              <w:t xml:space="preserve">ubrayó la necesidad de que los tres Sectores de la UIT </w:t>
            </w:r>
            <w:r w:rsidR="00C930B5" w:rsidRPr="00A55B34">
              <w:t>colaborasen</w:t>
            </w:r>
            <w:r w:rsidR="00044E83" w:rsidRPr="00A55B34">
              <w:t xml:space="preserve"> para ayudar a los países a aprovechar mejor </w:t>
            </w:r>
            <w:r w:rsidR="00C930B5" w:rsidRPr="00A55B34">
              <w:t>las oportunidades que brindaba</w:t>
            </w:r>
            <w:r w:rsidR="00044E83" w:rsidRPr="00A55B34">
              <w:t xml:space="preserve"> la tecnología digital. Varias resoluciones de la AMNT </w:t>
            </w:r>
            <w:r w:rsidR="00C930B5" w:rsidRPr="00A55B34">
              <w:t>estaban</w:t>
            </w:r>
            <w:r w:rsidR="00044E83" w:rsidRPr="00A55B34">
              <w:t xml:space="preserve"> directamente relacionadas con la labor </w:t>
            </w:r>
            <w:r w:rsidR="00C930B5" w:rsidRPr="00A55B34">
              <w:t>emprendida por</w:t>
            </w:r>
            <w:r w:rsidR="00044E83" w:rsidRPr="00A55B34">
              <w:t xml:space="preserve"> la BDT en</w:t>
            </w:r>
            <w:r w:rsidR="00C930B5" w:rsidRPr="00A55B34">
              <w:t xml:space="preserve"> ámbitos que iban </w:t>
            </w:r>
            <w:r w:rsidR="00044E83" w:rsidRPr="00A55B34">
              <w:t>desde la accesibilidad hasta la economía circular</w:t>
            </w:r>
            <w:r w:rsidRPr="00A55B34">
              <w:t>. A</w:t>
            </w:r>
            <w:r w:rsidR="00044E83" w:rsidRPr="00A55B34">
              <w:t xml:space="preserve">l mismo tiempo, la CMDT </w:t>
            </w:r>
            <w:r w:rsidR="00C930B5" w:rsidRPr="00A55B34">
              <w:t>había adoptado una serie de</w:t>
            </w:r>
            <w:r w:rsidR="00044E83" w:rsidRPr="00A55B34">
              <w:t xml:space="preserve"> resoluciones que repercut</w:t>
            </w:r>
            <w:r w:rsidR="00C930B5" w:rsidRPr="00A55B34">
              <w:t>ía</w:t>
            </w:r>
            <w:r w:rsidR="00044E83" w:rsidRPr="00A55B34">
              <w:t>n directamente en la</w:t>
            </w:r>
            <w:r w:rsidR="00C930B5" w:rsidRPr="00A55B34">
              <w:t xml:space="preserve">s actividades del </w:t>
            </w:r>
            <w:r w:rsidR="00044E83" w:rsidRPr="00A55B34">
              <w:t>UIT-T</w:t>
            </w:r>
            <w:r w:rsidR="00C930B5" w:rsidRPr="00A55B34">
              <w:t xml:space="preserve"> en esferas que abarcaban </w:t>
            </w:r>
            <w:r w:rsidR="00044E83" w:rsidRPr="00A55B34">
              <w:t xml:space="preserve">desde las IMT y las redes del futuro hasta la conexión de todas las escuelas del mundo a Internet. </w:t>
            </w:r>
            <w:r w:rsidR="00C930B5" w:rsidRPr="00A55B34">
              <w:t>E</w:t>
            </w:r>
            <w:r w:rsidR="00044E83" w:rsidRPr="00A55B34">
              <w:t>l UIT-D y el UIT-T</w:t>
            </w:r>
            <w:r w:rsidR="00C930B5" w:rsidRPr="00A55B34">
              <w:t xml:space="preserve"> podían colaborar </w:t>
            </w:r>
            <w:r w:rsidR="00044E83" w:rsidRPr="00A55B34">
              <w:t>en temas</w:t>
            </w:r>
            <w:r w:rsidR="00C930B5" w:rsidRPr="00A55B34">
              <w:t xml:space="preserve"> tales</w:t>
            </w:r>
            <w:r w:rsidR="00044E83" w:rsidRPr="00A55B34">
              <w:t xml:space="preserve"> como el cambio climático, la inclusión digital y la accesibilidad, la ciberseguridad y los sistemas de alerta temprana. Dicha colaboración </w:t>
            </w:r>
            <w:r w:rsidR="00302264" w:rsidRPr="00A55B34">
              <w:t>respondía</w:t>
            </w:r>
            <w:r w:rsidRPr="00A55B34">
              <w:t xml:space="preserve"> </w:t>
            </w:r>
            <w:r w:rsidR="00302264" w:rsidRPr="00A55B34">
              <w:t>a</w:t>
            </w:r>
            <w:r w:rsidR="00044E83" w:rsidRPr="00A55B34">
              <w:t>l propio interés de los Sectores de dar un nuevo significado a</w:t>
            </w:r>
            <w:r w:rsidR="00C930B5" w:rsidRPr="00A55B34">
              <w:t>l concepto de</w:t>
            </w:r>
            <w:r w:rsidR="00044E83" w:rsidRPr="00A55B34">
              <w:t xml:space="preserve"> </w:t>
            </w:r>
            <w:r w:rsidR="00527175" w:rsidRPr="00A55B34">
              <w:t>"</w:t>
            </w:r>
            <w:r w:rsidR="00044E83" w:rsidRPr="00A55B34">
              <w:t>una UIT</w:t>
            </w:r>
            <w:r w:rsidR="00527175" w:rsidRPr="00A55B34">
              <w:t>"</w:t>
            </w:r>
            <w:r w:rsidR="00C930B5" w:rsidRPr="00A55B34">
              <w:t>,</w:t>
            </w:r>
            <w:r w:rsidR="00044E83" w:rsidRPr="00A55B34">
              <w:t xml:space="preserve"> lo que </w:t>
            </w:r>
            <w:r w:rsidR="00693CF4" w:rsidRPr="00A55B34">
              <w:t xml:space="preserve">constituía un eje central </w:t>
            </w:r>
            <w:r w:rsidR="00044E83" w:rsidRPr="00A55B34">
              <w:t xml:space="preserve">para el futuro de </w:t>
            </w:r>
            <w:r w:rsidR="00C930B5" w:rsidRPr="00A55B34">
              <w:t>la</w:t>
            </w:r>
            <w:r w:rsidR="00044E83" w:rsidRPr="00A55B34">
              <w:t xml:space="preserve"> organización, como declaró la Sra. Bogdan</w:t>
            </w:r>
            <w:r w:rsidR="00527175" w:rsidRPr="00A55B34">
              <w:noBreakHyphen/>
            </w:r>
            <w:r w:rsidR="00044E83" w:rsidRPr="00A55B34">
              <w:t xml:space="preserve">Martin, en </w:t>
            </w:r>
            <w:r w:rsidR="00C930B5" w:rsidRPr="00A55B34">
              <w:t>el</w:t>
            </w:r>
            <w:r w:rsidR="00044E83" w:rsidRPr="00A55B34">
              <w:t xml:space="preserve"> que la UIT </w:t>
            </w:r>
            <w:r w:rsidR="00C930B5" w:rsidRPr="00A55B34">
              <w:t>pod</w:t>
            </w:r>
            <w:r w:rsidR="00693CF4" w:rsidRPr="00A55B34">
              <w:t>r</w:t>
            </w:r>
            <w:r w:rsidR="00C930B5" w:rsidRPr="00A55B34">
              <w:t>ía lograr un objetivo que parecía inalcanzable.</w:t>
            </w:r>
          </w:p>
        </w:tc>
      </w:tr>
      <w:tr w:rsidR="000D3953" w:rsidRPr="00A55B34" w14:paraId="3EC6AF9E" w14:textId="77777777" w:rsidTr="00B34752">
        <w:trPr>
          <w:jc w:val="center"/>
        </w:trPr>
        <w:tc>
          <w:tcPr>
            <w:tcW w:w="973" w:type="dxa"/>
          </w:tcPr>
          <w:p w14:paraId="70294FDA" w14:textId="77777777" w:rsidR="000D3953" w:rsidRPr="00A55B34" w:rsidRDefault="000D3953" w:rsidP="00B34752">
            <w:r w:rsidRPr="00A55B34">
              <w:t>1.7</w:t>
            </w:r>
          </w:p>
        </w:tc>
        <w:tc>
          <w:tcPr>
            <w:tcW w:w="8926" w:type="dxa"/>
            <w:tcBorders>
              <w:left w:val="nil"/>
            </w:tcBorders>
            <w:tcMar>
              <w:left w:w="57" w:type="dxa"/>
              <w:right w:w="57" w:type="dxa"/>
            </w:tcMar>
          </w:tcPr>
          <w:p w14:paraId="7BE94345" w14:textId="073D2B87" w:rsidR="000D3953" w:rsidRPr="00A55B34" w:rsidRDefault="00E2083D" w:rsidP="00B34752">
            <w:r w:rsidRPr="00A55B34">
              <w:t xml:space="preserve">El </w:t>
            </w:r>
            <w:proofErr w:type="gramStart"/>
            <w:r w:rsidRPr="00A55B34">
              <w:t>Director</w:t>
            </w:r>
            <w:proofErr w:type="gramEnd"/>
            <w:r w:rsidRPr="00A55B34">
              <w:t xml:space="preserve"> de la TSB, Sr. Chaesub Lee, dio la bienvenida a todos los delegados a</w:t>
            </w:r>
            <w:r w:rsidR="00C930B5" w:rsidRPr="00A55B34">
              <w:t xml:space="preserve"> la primera</w:t>
            </w:r>
            <w:r w:rsidRPr="00A55B34">
              <w:t xml:space="preserve"> reunión del GANT </w:t>
            </w:r>
            <w:r w:rsidR="00C930B5" w:rsidRPr="00A55B34">
              <w:t>del</w:t>
            </w:r>
            <w:r w:rsidRPr="00A55B34">
              <w:t xml:space="preserve"> periodo de estudios 20</w:t>
            </w:r>
            <w:r w:rsidR="00C930B5" w:rsidRPr="00A55B34">
              <w:t>22</w:t>
            </w:r>
            <w:r w:rsidRPr="00A55B34">
              <w:t>-202</w:t>
            </w:r>
            <w:r w:rsidR="00C930B5" w:rsidRPr="00A55B34">
              <w:t>4</w:t>
            </w:r>
            <w:r w:rsidRPr="00A55B34">
              <w:t>. Su discurso figura en</w:t>
            </w:r>
            <w:bookmarkStart w:id="26" w:name="lt_pId082"/>
            <w:r w:rsidRPr="00A55B34">
              <w:t xml:space="preserve"> el </w:t>
            </w:r>
            <w:r w:rsidR="00961C1C" w:rsidRPr="00A55B34">
              <w:t>Documento</w:t>
            </w:r>
            <w:r w:rsidRPr="00A55B34">
              <w:t xml:space="preserve"> </w:t>
            </w:r>
            <w:hyperlink r:id="rId12" w:history="1">
              <w:r w:rsidRPr="00A55B34">
                <w:rPr>
                  <w:rStyle w:val="Hyperlink"/>
                </w:rPr>
                <w:t>TD056</w:t>
              </w:r>
            </w:hyperlink>
            <w:r w:rsidRPr="00A55B34">
              <w:t>.</w:t>
            </w:r>
            <w:bookmarkEnd w:id="26"/>
          </w:p>
        </w:tc>
      </w:tr>
      <w:tr w:rsidR="000D3953" w:rsidRPr="00A55B34" w14:paraId="50B7987D" w14:textId="77777777" w:rsidTr="00B34752">
        <w:trPr>
          <w:jc w:val="center"/>
        </w:trPr>
        <w:tc>
          <w:tcPr>
            <w:tcW w:w="973" w:type="dxa"/>
          </w:tcPr>
          <w:p w14:paraId="674C1C7C" w14:textId="77777777" w:rsidR="000D3953" w:rsidRPr="00A55B34" w:rsidRDefault="000D3953" w:rsidP="00B34752">
            <w:r w:rsidRPr="00A55B34">
              <w:t>1.8</w:t>
            </w:r>
          </w:p>
        </w:tc>
        <w:tc>
          <w:tcPr>
            <w:tcW w:w="8926" w:type="dxa"/>
            <w:tcBorders>
              <w:left w:val="nil"/>
            </w:tcBorders>
            <w:tcMar>
              <w:left w:w="57" w:type="dxa"/>
              <w:right w:w="57" w:type="dxa"/>
            </w:tcMar>
          </w:tcPr>
          <w:p w14:paraId="0967DB13" w14:textId="4541BA43" w:rsidR="00E2083D" w:rsidRPr="00A55B34" w:rsidRDefault="00F747A0" w:rsidP="00F747A0">
            <w:pPr>
              <w:spacing w:after="60"/>
            </w:pPr>
            <w:bookmarkStart w:id="27" w:name="lt_pId069"/>
            <w:r w:rsidRPr="00A55B34">
              <w:t xml:space="preserve">El </w:t>
            </w:r>
            <w:proofErr w:type="gramStart"/>
            <w:r w:rsidRPr="00A55B34">
              <w:t>Presidente</w:t>
            </w:r>
            <w:proofErr w:type="gramEnd"/>
            <w:r w:rsidRPr="00A55B34">
              <w:t xml:space="preserve"> del GANT fijó los objetivos para la reunión del GANT en curso y para el tiempo que quedaba hasta la AMNT-24. La PP-22 había adoptado el </w:t>
            </w:r>
            <w:r w:rsidR="00693CF4" w:rsidRPr="00A55B34">
              <w:t xml:space="preserve">Plan Estratégico </w:t>
            </w:r>
            <w:r w:rsidRPr="00A55B34">
              <w:t>de la UIT, que se apoyaba en dos grandes pilares: la conectividad universal y la transformación digital sostenible. Las normas internacionales elaboradas por la UIT desempeñaban un papel muy importante para sostener ambos pilares. La adopción oportuna y armonizada de normas técnicas revestía una importancia crucial en ese contexto y s</w:t>
            </w:r>
            <w:r w:rsidR="004C5E6E" w:rsidRPr="00A55B34">
              <w:t>ó</w:t>
            </w:r>
            <w:r w:rsidRPr="00A55B34">
              <w:t>lo podía lograrse mediante una respuesta integrada que explotase las dos cualidades más valiosas de la UIT, esto es, su unidad y su diversidad.</w:t>
            </w:r>
            <w:bookmarkEnd w:id="27"/>
          </w:p>
          <w:p w14:paraId="704C2318" w14:textId="5F8A90C9" w:rsidR="00E2083D" w:rsidRPr="00A55B34" w:rsidRDefault="00F747A0" w:rsidP="00281A40">
            <w:pPr>
              <w:spacing w:after="60"/>
            </w:pPr>
            <w:bookmarkStart w:id="28" w:name="lt_pId074"/>
            <w:r w:rsidRPr="00A55B34">
              <w:lastRenderedPageBreak/>
              <w:t xml:space="preserve">La primera prioridad de este periodo de estudios era garantizar que la industria participase plenamente en los trabajos del UIT-T, ya fuese en el GANT, en las Comisiones de Estudio, en los Grupos Temáticos o a otros niveles. El sector privado y la industria habían contribuido en gran medida a la transformación del sector hasta límites irreconocibles en términos de escala y alcance; </w:t>
            </w:r>
            <w:r w:rsidR="00281A40" w:rsidRPr="00A55B34">
              <w:t>tanto sus</w:t>
            </w:r>
            <w:r w:rsidRPr="00A55B34">
              <w:t xml:space="preserve"> conocimientos</w:t>
            </w:r>
            <w:r w:rsidR="00281A40" w:rsidRPr="00A55B34">
              <w:t>, como sus necesidades, serían fundamentales para la configuración de l</w:t>
            </w:r>
            <w:r w:rsidRPr="00A55B34">
              <w:t>as normas.</w:t>
            </w:r>
            <w:bookmarkEnd w:id="28"/>
          </w:p>
          <w:p w14:paraId="33EB5396" w14:textId="3D4751DD" w:rsidR="00E2083D" w:rsidRPr="00A55B34" w:rsidRDefault="00F747A0" w:rsidP="00281A40">
            <w:pPr>
              <w:spacing w:after="60"/>
            </w:pPr>
            <w:bookmarkStart w:id="29" w:name="lt_pId076"/>
            <w:r w:rsidRPr="00A55B34">
              <w:t>La segunda prioridad e</w:t>
            </w:r>
            <w:r w:rsidR="00281A40" w:rsidRPr="00A55B34">
              <w:t>ra</w:t>
            </w:r>
            <w:r w:rsidRPr="00A55B34">
              <w:t xml:space="preserve"> la inclusividad</w:t>
            </w:r>
            <w:r w:rsidR="00281A40" w:rsidRPr="00A55B34">
              <w:t xml:space="preserve"> y</w:t>
            </w:r>
            <w:r w:rsidRPr="00A55B34">
              <w:t>,</w:t>
            </w:r>
            <w:r w:rsidR="00281A40" w:rsidRPr="00A55B34">
              <w:t xml:space="preserve"> a tal efecto, era sumamente</w:t>
            </w:r>
            <w:r w:rsidRPr="00A55B34">
              <w:t xml:space="preserve"> importante aprovechar el programa </w:t>
            </w:r>
            <w:r w:rsidR="00281A40" w:rsidRPr="00A55B34">
              <w:t xml:space="preserve">de reducción de la brecha de normalización </w:t>
            </w:r>
            <w:r w:rsidRPr="00A55B34">
              <w:t>como plataforma para el intercambio de conocimientos y la promoción de un entendimiento común</w:t>
            </w:r>
            <w:r w:rsidR="00693CF4" w:rsidRPr="00A55B34">
              <w:t xml:space="preserve"> a escala mundial</w:t>
            </w:r>
            <w:r w:rsidRPr="00A55B34">
              <w:t xml:space="preserve"> sobre </w:t>
            </w:r>
            <w:r w:rsidR="00693CF4" w:rsidRPr="00A55B34">
              <w:t xml:space="preserve">importantes </w:t>
            </w:r>
            <w:r w:rsidRPr="00A55B34">
              <w:t xml:space="preserve">temas </w:t>
            </w:r>
            <w:r w:rsidR="00693CF4" w:rsidRPr="00A55B34">
              <w:t>de actualidad, a fin de</w:t>
            </w:r>
            <w:r w:rsidRPr="00A55B34">
              <w:t xml:space="preserve"> permitir </w:t>
            </w:r>
            <w:r w:rsidR="00296FB5" w:rsidRPr="00A55B34">
              <w:t>convergencias de ideas que condujeran a consensos</w:t>
            </w:r>
            <w:r w:rsidRPr="00A55B34">
              <w:t>.</w:t>
            </w:r>
            <w:bookmarkEnd w:id="29"/>
          </w:p>
          <w:p w14:paraId="540223A5" w14:textId="670D4177" w:rsidR="00F747A0" w:rsidRPr="00A55B34" w:rsidRDefault="00F747A0" w:rsidP="00F747A0">
            <w:pPr>
              <w:spacing w:after="60"/>
            </w:pPr>
            <w:bookmarkStart w:id="30" w:name="lt_pId077"/>
            <w:r w:rsidRPr="00A55B34">
              <w:t>La tercera prioridad e</w:t>
            </w:r>
            <w:r w:rsidR="00281A40" w:rsidRPr="00A55B34">
              <w:t>ra</w:t>
            </w:r>
            <w:r w:rsidRPr="00A55B34">
              <w:t xml:space="preserve"> la cooperación y </w:t>
            </w:r>
            <w:r w:rsidR="00296FB5" w:rsidRPr="00A55B34">
              <w:t xml:space="preserve">la </w:t>
            </w:r>
            <w:r w:rsidRPr="00A55B34">
              <w:t>colaboración con todas las partes interesadas dentro de la UIT</w:t>
            </w:r>
            <w:r w:rsidR="00281A40" w:rsidRPr="00A55B34">
              <w:t xml:space="preserve"> y</w:t>
            </w:r>
            <w:r w:rsidRPr="00A55B34">
              <w:t>, fuera</w:t>
            </w:r>
            <w:r w:rsidR="00281A40" w:rsidRPr="00A55B34">
              <w:t>,</w:t>
            </w:r>
            <w:r w:rsidRPr="00A55B34">
              <w:t xml:space="preserve"> como Una UIT.</w:t>
            </w:r>
          </w:p>
          <w:p w14:paraId="6DEDA3F3" w14:textId="0296A0BA" w:rsidR="000D3953" w:rsidRPr="00A55B34" w:rsidRDefault="00F747A0" w:rsidP="00281A40">
            <w:pPr>
              <w:spacing w:after="60"/>
            </w:pPr>
            <w:r w:rsidRPr="00A55B34">
              <w:t xml:space="preserve">Estas prioridades </w:t>
            </w:r>
            <w:r w:rsidR="00281A40" w:rsidRPr="00A55B34">
              <w:t xml:space="preserve">constituían asimismo </w:t>
            </w:r>
            <w:r w:rsidRPr="00A55B34">
              <w:t xml:space="preserve">los principios rectores del GANT </w:t>
            </w:r>
            <w:r w:rsidR="00281A40" w:rsidRPr="00A55B34">
              <w:t>en el marco de los preparativos</w:t>
            </w:r>
            <w:r w:rsidRPr="00A55B34">
              <w:t xml:space="preserve"> de la AMNT-24</w:t>
            </w:r>
            <w:r w:rsidR="00281A40" w:rsidRPr="00A55B34">
              <w:t>,</w:t>
            </w:r>
            <w:r w:rsidRPr="00A55B34">
              <w:t xml:space="preserve"> por ejemplo, para la posible reestructuración de las Comisiones de Estudio.</w:t>
            </w:r>
            <w:bookmarkEnd w:id="30"/>
          </w:p>
        </w:tc>
      </w:tr>
      <w:tr w:rsidR="000D3953" w:rsidRPr="00A55B34" w14:paraId="1ECD4C90" w14:textId="77777777" w:rsidTr="00B34752">
        <w:trPr>
          <w:jc w:val="center"/>
        </w:trPr>
        <w:tc>
          <w:tcPr>
            <w:tcW w:w="973" w:type="dxa"/>
          </w:tcPr>
          <w:p w14:paraId="2E61CCF3" w14:textId="77777777" w:rsidR="000D3953" w:rsidRPr="00A55B34" w:rsidRDefault="000D3953" w:rsidP="00B34752">
            <w:r w:rsidRPr="00A55B34">
              <w:lastRenderedPageBreak/>
              <w:t>1.9</w:t>
            </w:r>
          </w:p>
        </w:tc>
        <w:tc>
          <w:tcPr>
            <w:tcW w:w="8926" w:type="dxa"/>
            <w:tcBorders>
              <w:left w:val="nil"/>
            </w:tcBorders>
            <w:tcMar>
              <w:left w:w="57" w:type="dxa"/>
              <w:right w:w="57" w:type="dxa"/>
            </w:tcMar>
          </w:tcPr>
          <w:p w14:paraId="79006270" w14:textId="7E02A4F8" w:rsidR="000D3953" w:rsidRPr="00A55B34" w:rsidRDefault="00E2083D" w:rsidP="00B34752">
            <w:r w:rsidRPr="00A55B34">
              <w:t xml:space="preserve">En el </w:t>
            </w:r>
            <w:hyperlink w:anchor="_Annex_A_Summary_1" w:history="1">
              <w:r w:rsidRPr="00A55B34">
                <w:rPr>
                  <w:rStyle w:val="Hyperlink"/>
                </w:rPr>
                <w:t>Anexo A</w:t>
              </w:r>
            </w:hyperlink>
            <w:r w:rsidRPr="00A55B34">
              <w:t xml:space="preserve"> al presente informe se resumen los principales resultados (informes, declaraciones de coordinación, próximas reuniones) de </w:t>
            </w:r>
            <w:r w:rsidR="00F8718C" w:rsidRPr="00A55B34">
              <w:t xml:space="preserve">esta </w:t>
            </w:r>
            <w:r w:rsidRPr="00A55B34">
              <w:t>reunión del GANT.</w:t>
            </w:r>
          </w:p>
        </w:tc>
      </w:tr>
    </w:tbl>
    <w:p w14:paraId="04D682FD" w14:textId="77777777" w:rsidR="000D3953" w:rsidRPr="00A55B34" w:rsidRDefault="000D3953" w:rsidP="000D3953">
      <w:pPr>
        <w:pStyle w:val="Heading1"/>
      </w:pPr>
      <w:bookmarkStart w:id="31" w:name="lt_pId109"/>
      <w:bookmarkStart w:id="32" w:name="_Toc66706829"/>
      <w:bookmarkStart w:id="33" w:name="_Toc89422428"/>
      <w:bookmarkStart w:id="34" w:name="_Toc96947524"/>
      <w:bookmarkStart w:id="35" w:name="_Toc127176469"/>
      <w:r w:rsidRPr="00A55B34">
        <w:t>2</w:t>
      </w:r>
      <w:r w:rsidRPr="00A55B34">
        <w:tab/>
      </w:r>
      <w:proofErr w:type="gramStart"/>
      <w:r w:rsidRPr="00A55B34">
        <w:t>Aprobación</w:t>
      </w:r>
      <w:proofErr w:type="gramEnd"/>
      <w:r w:rsidRPr="00A55B34">
        <w:t xml:space="preserve"> del orden del día, asignación de documentos y plan de gestión del tiempo</w:t>
      </w:r>
      <w:bookmarkEnd w:id="31"/>
      <w:bookmarkEnd w:id="32"/>
      <w:bookmarkEnd w:id="33"/>
      <w:bookmarkEnd w:id="34"/>
      <w:bookmarkEnd w:id="35"/>
      <w:r w:rsidRPr="00A55B34">
        <w:t xml:space="preserve"> </w:t>
      </w:r>
    </w:p>
    <w:tbl>
      <w:tblPr>
        <w:tblW w:w="5129" w:type="pct"/>
        <w:jc w:val="center"/>
        <w:tblLook w:val="04A0" w:firstRow="1" w:lastRow="0" w:firstColumn="1" w:lastColumn="0" w:noHBand="0" w:noVBand="1"/>
      </w:tblPr>
      <w:tblGrid>
        <w:gridCol w:w="961"/>
        <w:gridCol w:w="8927"/>
      </w:tblGrid>
      <w:tr w:rsidR="000D3953" w:rsidRPr="00A55B34" w14:paraId="0322FAC5" w14:textId="77777777" w:rsidTr="00B34752">
        <w:trPr>
          <w:jc w:val="center"/>
        </w:trPr>
        <w:tc>
          <w:tcPr>
            <w:tcW w:w="961" w:type="dxa"/>
          </w:tcPr>
          <w:p w14:paraId="346BDE21" w14:textId="77777777" w:rsidR="000D3953" w:rsidRPr="00A55B34" w:rsidRDefault="000D3953" w:rsidP="00B34752">
            <w:r w:rsidRPr="00A55B34">
              <w:t>2.1</w:t>
            </w:r>
          </w:p>
        </w:tc>
        <w:tc>
          <w:tcPr>
            <w:tcW w:w="8927" w:type="dxa"/>
            <w:tcBorders>
              <w:left w:val="nil"/>
            </w:tcBorders>
            <w:tcMar>
              <w:left w:w="57" w:type="dxa"/>
              <w:right w:w="57" w:type="dxa"/>
            </w:tcMar>
          </w:tcPr>
          <w:p w14:paraId="3A9F531A" w14:textId="6317EC66" w:rsidR="00F8718C" w:rsidRPr="00A55B34" w:rsidRDefault="00F8718C" w:rsidP="00F8718C">
            <w:bookmarkStart w:id="36" w:name="lt_pId083"/>
            <w:r w:rsidRPr="00A55B34">
              <w:t>La reunión aprobó el proyecto de orden del día, asignación de documentos y plan de trabajo (</w:t>
            </w:r>
            <w:hyperlink r:id="rId13" w:history="1">
              <w:r w:rsidR="00E76779" w:rsidRPr="00A55B34">
                <w:rPr>
                  <w:rStyle w:val="Hyperlink"/>
                  <w:rFonts w:asciiTheme="majorBidi" w:hAnsiTheme="majorBidi" w:cstheme="majorBidi"/>
                </w:rPr>
                <w:t>TD002-R2</w:t>
              </w:r>
            </w:hyperlink>
            <w:r w:rsidRPr="00A55B34">
              <w:t xml:space="preserve">), </w:t>
            </w:r>
            <w:r w:rsidR="00E76779" w:rsidRPr="00A55B34">
              <w:t xml:space="preserve">con la adición de </w:t>
            </w:r>
            <w:r w:rsidRPr="00A55B34">
              <w:t xml:space="preserve">la contribución </w:t>
            </w:r>
            <w:hyperlink r:id="rId14" w:history="1">
              <w:r w:rsidR="00E76779" w:rsidRPr="00A55B34">
                <w:rPr>
                  <w:rStyle w:val="Hyperlink"/>
                </w:rPr>
                <w:t>WTSA-20 C40A19</w:t>
              </w:r>
            </w:hyperlink>
            <w:r w:rsidR="00E76779" w:rsidRPr="00A55B34">
              <w:t xml:space="preserve"> </w:t>
            </w:r>
            <w:r w:rsidRPr="00A55B34">
              <w:t>de</w:t>
            </w:r>
            <w:r w:rsidR="00E76779" w:rsidRPr="00A55B34">
              <w:t xml:space="preserve"> </w:t>
            </w:r>
            <w:r w:rsidRPr="00A55B34">
              <w:t>l</w:t>
            </w:r>
            <w:r w:rsidR="00E76779" w:rsidRPr="00A55B34">
              <w:t>a</w:t>
            </w:r>
            <w:r w:rsidRPr="00A55B34">
              <w:t xml:space="preserve"> CR</w:t>
            </w:r>
            <w:r w:rsidR="00E76779" w:rsidRPr="00A55B34">
              <w:t>C, en la que se proponían</w:t>
            </w:r>
            <w:r w:rsidRPr="00A55B34">
              <w:t xml:space="preserve"> modificaciones </w:t>
            </w:r>
            <w:r w:rsidR="00E76779" w:rsidRPr="00A55B34">
              <w:t>a</w:t>
            </w:r>
            <w:r w:rsidRPr="00A55B34">
              <w:t xml:space="preserve"> la Recomendación UIT-T A.1</w:t>
            </w:r>
            <w:r w:rsidR="00E76779" w:rsidRPr="00A55B34">
              <w:t>, que a</w:t>
            </w:r>
            <w:r w:rsidRPr="00A55B34">
              <w:t xml:space="preserve">signó al </w:t>
            </w:r>
            <w:r w:rsidR="00375C6A" w:rsidRPr="00A55B34">
              <w:t xml:space="preserve">Grupo de Trabajo sobre métodos de trabajo </w:t>
            </w:r>
            <w:r w:rsidR="004961AA" w:rsidRPr="00A55B34">
              <w:t>(</w:t>
            </w:r>
            <w:r w:rsidR="00E76779" w:rsidRPr="00A55B34">
              <w:t>GR-MT</w:t>
            </w:r>
            <w:r w:rsidR="004961AA" w:rsidRPr="00A55B34">
              <w:t>)</w:t>
            </w:r>
            <w:r w:rsidR="00E76779" w:rsidRPr="00A55B34">
              <w:t>.</w:t>
            </w:r>
          </w:p>
          <w:p w14:paraId="29357700" w14:textId="48BFEC81" w:rsidR="000D3953" w:rsidRPr="00A55B34" w:rsidRDefault="00F8718C" w:rsidP="00E76779">
            <w:r w:rsidRPr="00A55B34">
              <w:t xml:space="preserve">El GANT </w:t>
            </w:r>
            <w:r w:rsidR="00CE0123" w:rsidRPr="00A55B34">
              <w:t xml:space="preserve">aprobó </w:t>
            </w:r>
            <w:r w:rsidRPr="00A55B34">
              <w:t xml:space="preserve">el plan de gestión del tiempo </w:t>
            </w:r>
            <w:r w:rsidR="00E76779" w:rsidRPr="00A55B34">
              <w:t xml:space="preserve">consignado en el </w:t>
            </w:r>
            <w:r w:rsidR="00961C1C" w:rsidRPr="00A55B34">
              <w:t>Documento</w:t>
            </w:r>
            <w:r w:rsidR="00E76779" w:rsidRPr="00A55B34">
              <w:t xml:space="preserve"> </w:t>
            </w:r>
            <w:hyperlink r:id="rId15" w:history="1">
              <w:r w:rsidR="00E76779" w:rsidRPr="00A55B34">
                <w:rPr>
                  <w:rStyle w:val="Hyperlink"/>
                  <w:rFonts w:asciiTheme="majorBidi" w:hAnsiTheme="majorBidi" w:cstheme="majorBidi"/>
                </w:rPr>
                <w:t>TD001-R1</w:t>
              </w:r>
            </w:hyperlink>
            <w:r w:rsidR="00E76779" w:rsidRPr="00A55B34">
              <w:t xml:space="preserve">, </w:t>
            </w:r>
            <w:r w:rsidRPr="00A55B34">
              <w:t xml:space="preserve">que se revisó posteriormente en el </w:t>
            </w:r>
            <w:r w:rsidR="00FE6A78" w:rsidRPr="00A55B34">
              <w:t xml:space="preserve">Documento </w:t>
            </w:r>
            <w:r w:rsidRPr="00A55B34">
              <w:t>TD001-R7, y tomó nota de</w:t>
            </w:r>
            <w:r w:rsidR="00E76779" w:rsidRPr="00A55B34">
              <w:t xml:space="preserve"> </w:t>
            </w:r>
            <w:r w:rsidRPr="00A55B34">
              <w:t>l</w:t>
            </w:r>
            <w:r w:rsidR="00E76779" w:rsidRPr="00A55B34">
              <w:t>os</w:t>
            </w:r>
            <w:r w:rsidRPr="00A55B34">
              <w:t xml:space="preserve"> res</w:t>
            </w:r>
            <w:r w:rsidR="00E76779" w:rsidRPr="00A55B34">
              <w:t xml:space="preserve">úmenos </w:t>
            </w:r>
            <w:r w:rsidRPr="00A55B34">
              <w:t xml:space="preserve">de los órdenes del día y los informes </w:t>
            </w:r>
            <w:bookmarkStart w:id="37" w:name="lt_pId084"/>
            <w:bookmarkEnd w:id="36"/>
            <w:r w:rsidR="00E76779" w:rsidRPr="00A55B34">
              <w:t xml:space="preserve">incluidos en el </w:t>
            </w:r>
            <w:r w:rsidR="00961C1C" w:rsidRPr="00A55B34">
              <w:t>Documento</w:t>
            </w:r>
            <w:r w:rsidR="00C52204" w:rsidRPr="00A55B34">
              <w:t xml:space="preserve"> </w:t>
            </w:r>
            <w:hyperlink r:id="rId16" w:history="1">
              <w:r w:rsidR="00C52204" w:rsidRPr="00A55B34">
                <w:rPr>
                  <w:rStyle w:val="Hyperlink"/>
                </w:rPr>
                <w:t>TD005-R1</w:t>
              </w:r>
            </w:hyperlink>
            <w:r w:rsidR="00C52204" w:rsidRPr="00A55B34">
              <w:t>.</w:t>
            </w:r>
            <w:bookmarkEnd w:id="37"/>
          </w:p>
        </w:tc>
      </w:tr>
      <w:tr w:rsidR="000D3953" w:rsidRPr="00A55B34" w14:paraId="139CAC3E" w14:textId="77777777" w:rsidTr="00B34752">
        <w:trPr>
          <w:jc w:val="center"/>
        </w:trPr>
        <w:tc>
          <w:tcPr>
            <w:tcW w:w="961" w:type="dxa"/>
          </w:tcPr>
          <w:p w14:paraId="6FFAFAC8" w14:textId="77777777" w:rsidR="000D3953" w:rsidRPr="00A55B34" w:rsidRDefault="000D3953" w:rsidP="00B34752">
            <w:r w:rsidRPr="00A55B34">
              <w:t>2.2</w:t>
            </w:r>
          </w:p>
        </w:tc>
        <w:tc>
          <w:tcPr>
            <w:tcW w:w="8927" w:type="dxa"/>
            <w:tcBorders>
              <w:left w:val="nil"/>
            </w:tcBorders>
            <w:tcMar>
              <w:left w:w="57" w:type="dxa"/>
              <w:right w:w="57" w:type="dxa"/>
            </w:tcMar>
          </w:tcPr>
          <w:p w14:paraId="0A73B2BD" w14:textId="3C07821C" w:rsidR="000D3953" w:rsidRPr="00A55B34" w:rsidRDefault="000D3953" w:rsidP="00B34752">
            <w:bookmarkStart w:id="38" w:name="lt_pId114"/>
            <w:r w:rsidRPr="00A55B34">
              <w:t xml:space="preserve">El GANT </w:t>
            </w:r>
            <w:r w:rsidR="00CE0123" w:rsidRPr="00A55B34">
              <w:t xml:space="preserve">aprobó </w:t>
            </w:r>
            <w:r w:rsidRPr="00A55B34">
              <w:t xml:space="preserve">el Documento </w:t>
            </w:r>
            <w:hyperlink r:id="rId17" w:history="1">
              <w:r w:rsidR="00C52204" w:rsidRPr="00A55B34">
                <w:rPr>
                  <w:rStyle w:val="Hyperlink"/>
                  <w:rFonts w:asciiTheme="majorBidi" w:hAnsiTheme="majorBidi" w:cstheme="majorBidi"/>
                </w:rPr>
                <w:t>TD003-R2</w:t>
              </w:r>
            </w:hyperlink>
            <w:r w:rsidR="00354840" w:rsidRPr="00A55B34">
              <w:t>, en el que figura el proyecto de orden del día de su reunión plenaria de clausura, prevista para el 16 de diciembre de 2022.</w:t>
            </w:r>
            <w:bookmarkEnd w:id="38"/>
          </w:p>
        </w:tc>
      </w:tr>
      <w:tr w:rsidR="000D3953" w:rsidRPr="00A55B34" w14:paraId="4730B9D1" w14:textId="77777777" w:rsidTr="00B34752">
        <w:trPr>
          <w:jc w:val="center"/>
        </w:trPr>
        <w:tc>
          <w:tcPr>
            <w:tcW w:w="961" w:type="dxa"/>
          </w:tcPr>
          <w:p w14:paraId="7C88871C" w14:textId="77777777" w:rsidR="000D3953" w:rsidRPr="00A55B34" w:rsidRDefault="000D3953" w:rsidP="00B34752">
            <w:r w:rsidRPr="00A55B34">
              <w:t>2.3</w:t>
            </w:r>
          </w:p>
        </w:tc>
        <w:tc>
          <w:tcPr>
            <w:tcW w:w="8927" w:type="dxa"/>
            <w:tcBorders>
              <w:left w:val="nil"/>
            </w:tcBorders>
            <w:tcMar>
              <w:left w:w="57" w:type="dxa"/>
              <w:right w:w="57" w:type="dxa"/>
            </w:tcMar>
          </w:tcPr>
          <w:p w14:paraId="1CB42D0B" w14:textId="578CD859" w:rsidR="000D3953" w:rsidRPr="00A55B34" w:rsidRDefault="000D3953" w:rsidP="00B34752">
            <w:pPr>
              <w:rPr>
                <w:b/>
              </w:rPr>
            </w:pPr>
            <w:bookmarkStart w:id="39" w:name="lt_pId116"/>
            <w:r w:rsidRPr="00A55B34">
              <w:t xml:space="preserve">En el </w:t>
            </w:r>
            <w:r w:rsidR="00961C1C" w:rsidRPr="00A55B34">
              <w:t>Documento</w:t>
            </w:r>
            <w:r w:rsidRPr="00A55B34">
              <w:t xml:space="preserve"> </w:t>
            </w:r>
            <w:hyperlink r:id="rId18" w:history="1">
              <w:r w:rsidR="00C52204" w:rsidRPr="00A55B34">
                <w:rPr>
                  <w:rStyle w:val="Hyperlink"/>
                  <w:rFonts w:asciiTheme="majorBidi" w:hAnsiTheme="majorBidi" w:cstheme="majorBidi"/>
                </w:rPr>
                <w:t>TD060</w:t>
              </w:r>
            </w:hyperlink>
            <w:r w:rsidR="00354840" w:rsidRPr="00A55B34">
              <w:rPr>
                <w:rFonts w:eastAsiaTheme="minorHAnsi"/>
              </w:rPr>
              <w:t xml:space="preserve">, </w:t>
            </w:r>
            <w:r w:rsidRPr="00A55B34">
              <w:t xml:space="preserve">se recogen todas las contribuciones presentadas y examinadas durante </w:t>
            </w:r>
            <w:r w:rsidR="00CE0123" w:rsidRPr="00A55B34">
              <w:t>l</w:t>
            </w:r>
            <w:r w:rsidR="00354840" w:rsidRPr="00A55B34">
              <w:t>a 1ª</w:t>
            </w:r>
            <w:r w:rsidRPr="00A55B34">
              <w:t xml:space="preserve"> reunión del GANT.</w:t>
            </w:r>
            <w:bookmarkEnd w:id="39"/>
            <w:r w:rsidRPr="00A55B34">
              <w:t xml:space="preserve"> </w:t>
            </w:r>
            <w:bookmarkStart w:id="40" w:name="lt_pId117"/>
            <w:r w:rsidRPr="00A55B34">
              <w:t xml:space="preserve">En el </w:t>
            </w:r>
            <w:r w:rsidR="00961C1C" w:rsidRPr="00A55B34">
              <w:t>Documento</w:t>
            </w:r>
            <w:r w:rsidRPr="00A55B34">
              <w:t xml:space="preserve"> </w:t>
            </w:r>
            <w:hyperlink r:id="rId19" w:history="1">
              <w:r w:rsidR="00C52204" w:rsidRPr="00A55B34">
                <w:rPr>
                  <w:rStyle w:val="Hyperlink"/>
                </w:rPr>
                <w:t>TD061</w:t>
              </w:r>
            </w:hyperlink>
            <w:r w:rsidR="00354840" w:rsidRPr="00A55B34">
              <w:t>, s</w:t>
            </w:r>
            <w:r w:rsidRPr="00A55B34">
              <w:t xml:space="preserve">e facilita la lista de todos los </w:t>
            </w:r>
            <w:r w:rsidR="003F1930" w:rsidRPr="00A55B34">
              <w:t>d</w:t>
            </w:r>
            <w:r w:rsidRPr="00A55B34">
              <w:t xml:space="preserve">ocumentos DT de la reunión </w:t>
            </w:r>
            <w:r w:rsidR="00354840" w:rsidRPr="00A55B34">
              <w:t xml:space="preserve">del GANT </w:t>
            </w:r>
            <w:r w:rsidRPr="00A55B34">
              <w:t>y de los Grupos de Relator.</w:t>
            </w:r>
            <w:bookmarkEnd w:id="40"/>
            <w:r w:rsidRPr="00A55B34">
              <w:t xml:space="preserve"> En el </w:t>
            </w:r>
            <w:r w:rsidR="00961C1C" w:rsidRPr="00A55B34">
              <w:t>Documento</w:t>
            </w:r>
            <w:bookmarkStart w:id="41" w:name="lt_pId118"/>
            <w:r w:rsidRPr="00A55B34">
              <w:t xml:space="preserve"> </w:t>
            </w:r>
            <w:hyperlink r:id="rId20" w:history="1">
              <w:r w:rsidR="00C52204" w:rsidRPr="00A55B34">
                <w:rPr>
                  <w:rStyle w:val="Hyperlink"/>
                </w:rPr>
                <w:t>TD059-R1</w:t>
              </w:r>
            </w:hyperlink>
            <w:r w:rsidR="00354840" w:rsidRPr="00A55B34">
              <w:rPr>
                <w:rFonts w:eastAsiaTheme="minorHAnsi"/>
              </w:rPr>
              <w:t xml:space="preserve">, </w:t>
            </w:r>
            <w:r w:rsidRPr="00A55B34">
              <w:t xml:space="preserve">se resumen las declaraciones de coordinación recibidas por el GANT </w:t>
            </w:r>
            <w:r w:rsidR="00354840" w:rsidRPr="00A55B34">
              <w:t>desde el 18 de enero de 2022</w:t>
            </w:r>
            <w:r w:rsidRPr="00A55B34">
              <w:t xml:space="preserve">, y las declaraciones de coordinación aprobadas por la reunión y enviadas </w:t>
            </w:r>
            <w:r w:rsidR="00354840" w:rsidRPr="00A55B34">
              <w:t>hasta el 12 de enero de 2023.</w:t>
            </w:r>
            <w:bookmarkEnd w:id="41"/>
            <w:r w:rsidR="00354840" w:rsidRPr="00A55B34">
              <w:t xml:space="preserve"> En el </w:t>
            </w:r>
            <w:r w:rsidR="00961C1C" w:rsidRPr="00A55B34">
              <w:t>Documento</w:t>
            </w:r>
            <w:r w:rsidR="00C52204" w:rsidRPr="00A55B34">
              <w:t xml:space="preserve"> </w:t>
            </w:r>
            <w:hyperlink r:id="rId21" w:history="1">
              <w:r w:rsidR="00C52204" w:rsidRPr="00A55B34">
                <w:rPr>
                  <w:rStyle w:val="Hyperlink"/>
                </w:rPr>
                <w:t>TD005-R1</w:t>
              </w:r>
            </w:hyperlink>
            <w:r w:rsidR="00354840" w:rsidRPr="00A55B34">
              <w:t>, se facilita una visión general de todos los proyectos de orden del día e informes.</w:t>
            </w:r>
          </w:p>
        </w:tc>
      </w:tr>
    </w:tbl>
    <w:p w14:paraId="11596310" w14:textId="3EAE2AB5" w:rsidR="00C52204" w:rsidRPr="00A55B34" w:rsidRDefault="00C52204" w:rsidP="00C52204">
      <w:pPr>
        <w:pStyle w:val="Heading1"/>
      </w:pPr>
      <w:bookmarkStart w:id="42" w:name="_Toc127176470"/>
      <w:bookmarkStart w:id="43" w:name="_Toc66706830"/>
      <w:bookmarkStart w:id="44" w:name="_Toc89422429"/>
      <w:bookmarkStart w:id="45" w:name="_Toc96947525"/>
      <w:r w:rsidRPr="00A55B34">
        <w:t>3</w:t>
      </w:r>
      <w:r w:rsidRPr="00A55B34">
        <w:tab/>
      </w:r>
      <w:proofErr w:type="gramStart"/>
      <w:r w:rsidR="00141D75" w:rsidRPr="00A55B34">
        <w:t>Estructura</w:t>
      </w:r>
      <w:proofErr w:type="gramEnd"/>
      <w:r w:rsidR="00141D75" w:rsidRPr="00A55B34">
        <w:t xml:space="preserve">, organización y </w:t>
      </w:r>
      <w:r w:rsidR="00CE0123" w:rsidRPr="00A55B34">
        <w:t>responsables</w:t>
      </w:r>
      <w:r w:rsidR="00141D75" w:rsidRPr="00A55B34">
        <w:t xml:space="preserve"> del GANT</w:t>
      </w:r>
      <w:bookmarkEnd w:id="42"/>
    </w:p>
    <w:tbl>
      <w:tblPr>
        <w:tblW w:w="5115" w:type="pct"/>
        <w:jc w:val="center"/>
        <w:tblLook w:val="04A0" w:firstRow="1" w:lastRow="0" w:firstColumn="1" w:lastColumn="0" w:noHBand="0" w:noVBand="1"/>
      </w:tblPr>
      <w:tblGrid>
        <w:gridCol w:w="933"/>
        <w:gridCol w:w="8928"/>
      </w:tblGrid>
      <w:tr w:rsidR="00C52204" w:rsidRPr="00A55B34" w14:paraId="0959A9D7" w14:textId="77777777" w:rsidTr="00B34752">
        <w:trPr>
          <w:jc w:val="center"/>
        </w:trPr>
        <w:tc>
          <w:tcPr>
            <w:tcW w:w="933" w:type="dxa"/>
          </w:tcPr>
          <w:p w14:paraId="0618F641" w14:textId="3545A671" w:rsidR="00C52204" w:rsidRPr="00A55B34" w:rsidRDefault="00C52204" w:rsidP="00C52204">
            <w:r w:rsidRPr="00A55B34">
              <w:t>3.1</w:t>
            </w:r>
          </w:p>
        </w:tc>
        <w:tc>
          <w:tcPr>
            <w:tcW w:w="8928" w:type="dxa"/>
            <w:tcBorders>
              <w:left w:val="nil"/>
            </w:tcBorders>
            <w:tcMar>
              <w:left w:w="57" w:type="dxa"/>
              <w:right w:w="57" w:type="dxa"/>
            </w:tcMar>
          </w:tcPr>
          <w:p w14:paraId="06ABD6BC" w14:textId="620F3346" w:rsidR="00C52204" w:rsidRPr="00A55B34" w:rsidRDefault="00141D75" w:rsidP="00895101">
            <w:r w:rsidRPr="00A55B34">
              <w:t>El GANT eligió (con arreglo al n</w:t>
            </w:r>
            <w:r w:rsidR="00895101" w:rsidRPr="00A55B34">
              <w:t>úmero</w:t>
            </w:r>
            <w:r w:rsidRPr="00A55B34">
              <w:t xml:space="preserve"> 244 del Convenio) al Sr. Khalid Al-Hmoud, Jordania, como Vicepresidente del GANT </w:t>
            </w:r>
            <w:r w:rsidR="00895101" w:rsidRPr="00A55B34">
              <w:t>en sustitución</w:t>
            </w:r>
            <w:r w:rsidRPr="00A55B34">
              <w:t xml:space="preserve"> </w:t>
            </w:r>
            <w:r w:rsidR="00895101" w:rsidRPr="00A55B34">
              <w:t xml:space="preserve">del </w:t>
            </w:r>
            <w:r w:rsidRPr="00A55B34">
              <w:t xml:space="preserve">Sr. Omar Al-Odat, Jordania, Vicepresidente del GANT, que no pudo continuar (véase la carta de la Administración </w:t>
            </w:r>
            <w:r w:rsidR="00895101" w:rsidRPr="00A55B34">
              <w:t>de Jordania</w:t>
            </w:r>
            <w:r w:rsidRPr="00A55B34">
              <w:t xml:space="preserve"> en el </w:t>
            </w:r>
            <w:r w:rsidR="00961C1C" w:rsidRPr="00A55B34">
              <w:t>Documento</w:t>
            </w:r>
            <w:r w:rsidR="00895101" w:rsidRPr="00A55B34">
              <w:t xml:space="preserve"> </w:t>
            </w:r>
            <w:hyperlink r:id="rId22" w:history="1">
              <w:r w:rsidR="00C52204" w:rsidRPr="00A55B34">
                <w:rPr>
                  <w:rStyle w:val="Hyperlink"/>
                </w:rPr>
                <w:t>TD118</w:t>
              </w:r>
            </w:hyperlink>
            <w:r w:rsidR="00C52204" w:rsidRPr="00A55B34">
              <w:t>).</w:t>
            </w:r>
          </w:p>
        </w:tc>
      </w:tr>
      <w:tr w:rsidR="00C52204" w:rsidRPr="00A55B34" w14:paraId="743AF356" w14:textId="77777777" w:rsidTr="00B34752">
        <w:trPr>
          <w:jc w:val="center"/>
        </w:trPr>
        <w:tc>
          <w:tcPr>
            <w:tcW w:w="933" w:type="dxa"/>
          </w:tcPr>
          <w:p w14:paraId="39B9663B" w14:textId="0C7BFF24" w:rsidR="00C52204" w:rsidRPr="00A55B34" w:rsidRDefault="00C52204" w:rsidP="00C52204">
            <w:r w:rsidRPr="00A55B34">
              <w:t>3.2</w:t>
            </w:r>
          </w:p>
        </w:tc>
        <w:tc>
          <w:tcPr>
            <w:tcW w:w="8928" w:type="dxa"/>
            <w:tcBorders>
              <w:left w:val="nil"/>
            </w:tcBorders>
            <w:tcMar>
              <w:left w:w="57" w:type="dxa"/>
              <w:right w:w="57" w:type="dxa"/>
            </w:tcMar>
          </w:tcPr>
          <w:p w14:paraId="1893AC05" w14:textId="0AD7B5F2" w:rsidR="00C52204" w:rsidRPr="00A55B34" w:rsidRDefault="00141D75" w:rsidP="00895101">
            <w:pPr>
              <w:rPr>
                <w:spacing w:val="-4"/>
              </w:rPr>
            </w:pPr>
            <w:bookmarkStart w:id="46" w:name="lt_pId096"/>
            <w:r w:rsidRPr="00A55B34">
              <w:rPr>
                <w:spacing w:val="-4"/>
              </w:rPr>
              <w:t xml:space="preserve">El GANT examinó el </w:t>
            </w:r>
            <w:r w:rsidR="00961C1C" w:rsidRPr="00A55B34">
              <w:rPr>
                <w:spacing w:val="-4"/>
              </w:rPr>
              <w:t>Documento</w:t>
            </w:r>
            <w:r w:rsidRPr="00A55B34">
              <w:rPr>
                <w:spacing w:val="-4"/>
              </w:rPr>
              <w:t xml:space="preserve"> </w:t>
            </w:r>
            <w:hyperlink r:id="rId23" w:history="1">
              <w:r w:rsidR="00895101" w:rsidRPr="00A55B34">
                <w:rPr>
                  <w:rStyle w:val="Hyperlink"/>
                  <w:spacing w:val="-4"/>
                </w:rPr>
                <w:t>TD064-R1</w:t>
              </w:r>
            </w:hyperlink>
            <w:r w:rsidR="00895101" w:rsidRPr="00A55B34">
              <w:rPr>
                <w:spacing w:val="-4"/>
              </w:rPr>
              <w:t>, en el que se</w:t>
            </w:r>
            <w:r w:rsidRPr="00A55B34">
              <w:rPr>
                <w:spacing w:val="-4"/>
              </w:rPr>
              <w:t xml:space="preserve"> propone una estructura, </w:t>
            </w:r>
            <w:r w:rsidR="00895101" w:rsidRPr="00A55B34">
              <w:rPr>
                <w:spacing w:val="-4"/>
              </w:rPr>
              <w:t xml:space="preserve">una </w:t>
            </w:r>
            <w:r w:rsidRPr="00A55B34">
              <w:rPr>
                <w:spacing w:val="-4"/>
              </w:rPr>
              <w:t xml:space="preserve">organización y </w:t>
            </w:r>
            <w:r w:rsidR="00895101" w:rsidRPr="00A55B34">
              <w:rPr>
                <w:spacing w:val="-4"/>
              </w:rPr>
              <w:t>un</w:t>
            </w:r>
            <w:r w:rsidR="00A7341A" w:rsidRPr="00A55B34">
              <w:rPr>
                <w:spacing w:val="-4"/>
              </w:rPr>
              <w:t>a serie de responsables d</w:t>
            </w:r>
            <w:r w:rsidRPr="00A55B34">
              <w:rPr>
                <w:spacing w:val="-4"/>
              </w:rPr>
              <w:t xml:space="preserve">el GANT </w:t>
            </w:r>
            <w:r w:rsidR="00895101" w:rsidRPr="00A55B34">
              <w:rPr>
                <w:spacing w:val="-4"/>
              </w:rPr>
              <w:t>de cara</w:t>
            </w:r>
            <w:r w:rsidRPr="00A55B34">
              <w:rPr>
                <w:spacing w:val="-4"/>
              </w:rPr>
              <w:t xml:space="preserve"> </w:t>
            </w:r>
            <w:r w:rsidR="00895101" w:rsidRPr="00A55B34">
              <w:rPr>
                <w:spacing w:val="-4"/>
              </w:rPr>
              <w:t>a</w:t>
            </w:r>
            <w:r w:rsidRPr="00A55B34">
              <w:rPr>
                <w:spacing w:val="-4"/>
              </w:rPr>
              <w:t>l periodo de estudios 2022-2024.</w:t>
            </w:r>
            <w:bookmarkEnd w:id="46"/>
          </w:p>
        </w:tc>
      </w:tr>
      <w:tr w:rsidR="00C52204" w:rsidRPr="00A55B34" w14:paraId="646D4AE8" w14:textId="77777777" w:rsidTr="00B34752">
        <w:trPr>
          <w:jc w:val="center"/>
        </w:trPr>
        <w:tc>
          <w:tcPr>
            <w:tcW w:w="933" w:type="dxa"/>
          </w:tcPr>
          <w:p w14:paraId="3E2FB28F" w14:textId="3B3638FF" w:rsidR="00C52204" w:rsidRPr="00A55B34" w:rsidRDefault="00C52204" w:rsidP="00C52204">
            <w:r w:rsidRPr="00A55B34">
              <w:t>3.3</w:t>
            </w:r>
          </w:p>
        </w:tc>
        <w:tc>
          <w:tcPr>
            <w:tcW w:w="8928" w:type="dxa"/>
            <w:tcBorders>
              <w:left w:val="nil"/>
            </w:tcBorders>
            <w:tcMar>
              <w:left w:w="57" w:type="dxa"/>
              <w:right w:w="57" w:type="dxa"/>
            </w:tcMar>
          </w:tcPr>
          <w:p w14:paraId="46E1EDD1" w14:textId="7FB94E71" w:rsidR="00C52204" w:rsidRPr="00A55B34" w:rsidRDefault="00895101" w:rsidP="00A50F2C">
            <w:bookmarkStart w:id="47" w:name="lt_pId098"/>
            <w:r w:rsidRPr="00A55B34">
              <w:t xml:space="preserve">La contribución </w:t>
            </w:r>
            <w:hyperlink r:id="rId24" w:history="1">
              <w:r w:rsidRPr="00A55B34">
                <w:rPr>
                  <w:rStyle w:val="Hyperlink"/>
                </w:rPr>
                <w:t>C8</w:t>
              </w:r>
            </w:hyperlink>
            <w:r w:rsidRPr="00A55B34">
              <w:t xml:space="preserve"> (Alemania) respaldaba el </w:t>
            </w:r>
            <w:r w:rsidR="00961C1C" w:rsidRPr="00A55B34">
              <w:t>Documento</w:t>
            </w:r>
            <w:r w:rsidRPr="00A55B34">
              <w:t xml:space="preserve"> TD064; muchos otros miembros también apoyaron el </w:t>
            </w:r>
            <w:r w:rsidR="00961C1C" w:rsidRPr="00A55B34">
              <w:t>Documento</w:t>
            </w:r>
            <w:r w:rsidRPr="00A55B34">
              <w:t xml:space="preserve"> TD064-R1.</w:t>
            </w:r>
            <w:bookmarkEnd w:id="47"/>
          </w:p>
        </w:tc>
      </w:tr>
      <w:tr w:rsidR="00C52204" w:rsidRPr="00A55B34" w14:paraId="7D63EBA0" w14:textId="77777777" w:rsidTr="00B34752">
        <w:trPr>
          <w:jc w:val="center"/>
        </w:trPr>
        <w:tc>
          <w:tcPr>
            <w:tcW w:w="933" w:type="dxa"/>
          </w:tcPr>
          <w:p w14:paraId="357ED026" w14:textId="5FC1CD4C" w:rsidR="00C52204" w:rsidRPr="00A55B34" w:rsidRDefault="00C52204" w:rsidP="00C52204">
            <w:r w:rsidRPr="00A55B34">
              <w:lastRenderedPageBreak/>
              <w:t>3.4</w:t>
            </w:r>
          </w:p>
        </w:tc>
        <w:tc>
          <w:tcPr>
            <w:tcW w:w="8928" w:type="dxa"/>
            <w:tcBorders>
              <w:left w:val="nil"/>
            </w:tcBorders>
            <w:tcMar>
              <w:left w:w="57" w:type="dxa"/>
              <w:right w:w="57" w:type="dxa"/>
            </w:tcMar>
          </w:tcPr>
          <w:p w14:paraId="5D03FF3F" w14:textId="38281662" w:rsidR="00C52204" w:rsidRPr="00A55B34" w:rsidRDefault="00A50F2C" w:rsidP="00A50F2C">
            <w:bookmarkStart w:id="48" w:name="lt_pId100"/>
            <w:r w:rsidRPr="00A55B34">
              <w:t>En la contribución</w:t>
            </w:r>
            <w:r w:rsidR="00895101" w:rsidRPr="00A55B34">
              <w:t xml:space="preserve"> </w:t>
            </w:r>
            <w:hyperlink r:id="rId25" w:history="1">
              <w:r w:rsidRPr="00A55B34">
                <w:rPr>
                  <w:rStyle w:val="Hyperlink"/>
                </w:rPr>
                <w:t>C18</w:t>
              </w:r>
            </w:hyperlink>
            <w:r w:rsidRPr="00A55B34">
              <w:t xml:space="preserve"> </w:t>
            </w:r>
            <w:r w:rsidR="00895101" w:rsidRPr="00A55B34">
              <w:t xml:space="preserve">(Federación de Rusia) </w:t>
            </w:r>
            <w:r w:rsidRPr="00A55B34">
              <w:t xml:space="preserve">se </w:t>
            </w:r>
            <w:r w:rsidR="00895101" w:rsidRPr="00A55B34">
              <w:t>propon</w:t>
            </w:r>
            <w:r w:rsidRPr="00A55B34">
              <w:t>ía</w:t>
            </w:r>
            <w:r w:rsidR="00895101" w:rsidRPr="00A55B34">
              <w:t xml:space="preserve"> mantener la estructura </w:t>
            </w:r>
            <w:r w:rsidRPr="00A55B34">
              <w:t>horizontal</w:t>
            </w:r>
            <w:r w:rsidR="00895101" w:rsidRPr="00A55B34">
              <w:t xml:space="preserve"> del GANT. Al mismo tiempo, se propon</w:t>
            </w:r>
            <w:r w:rsidRPr="00A55B34">
              <w:t>ía</w:t>
            </w:r>
            <w:r w:rsidR="00895101" w:rsidRPr="00A55B34">
              <w:t xml:space="preserve"> estudiar la necesidad de introducir elementos de trabajo adicionales en la estructura, </w:t>
            </w:r>
            <w:r w:rsidRPr="00A55B34">
              <w:t>incluidos</w:t>
            </w:r>
            <w:r w:rsidR="00895101" w:rsidRPr="00A55B34">
              <w:t xml:space="preserve"> Grupos de Trabajo, e informar de los resultados a la AMNT-24. Además, se </w:t>
            </w:r>
            <w:r w:rsidRPr="00A55B34">
              <w:t>hacía hincapié en</w:t>
            </w:r>
            <w:r w:rsidR="00895101" w:rsidRPr="00A55B34">
              <w:t xml:space="preserve"> la necesidad de </w:t>
            </w:r>
            <w:r w:rsidRPr="00A55B34">
              <w:t xml:space="preserve">garantizar </w:t>
            </w:r>
            <w:r w:rsidR="00895101" w:rsidRPr="00A55B34">
              <w:t>una representación equilibrada de las organizaciones regionales de telecomunicaciones en</w:t>
            </w:r>
            <w:r w:rsidRPr="00A55B34">
              <w:t xml:space="preserve"> los niveles directivos </w:t>
            </w:r>
            <w:r w:rsidR="00895101" w:rsidRPr="00A55B34">
              <w:t>de los órganos de trabajo del GANT.</w:t>
            </w:r>
            <w:bookmarkEnd w:id="48"/>
          </w:p>
        </w:tc>
      </w:tr>
      <w:tr w:rsidR="00C52204" w:rsidRPr="00A55B34" w14:paraId="647F86B9" w14:textId="77777777" w:rsidTr="00B34752">
        <w:trPr>
          <w:jc w:val="center"/>
        </w:trPr>
        <w:tc>
          <w:tcPr>
            <w:tcW w:w="933" w:type="dxa"/>
          </w:tcPr>
          <w:p w14:paraId="61C99FBF" w14:textId="550AE544" w:rsidR="00C52204" w:rsidRPr="00A55B34" w:rsidRDefault="00C52204" w:rsidP="00C52204">
            <w:r w:rsidRPr="00A55B34">
              <w:t>3.5</w:t>
            </w:r>
          </w:p>
        </w:tc>
        <w:tc>
          <w:tcPr>
            <w:tcW w:w="8928" w:type="dxa"/>
            <w:tcBorders>
              <w:left w:val="nil"/>
            </w:tcBorders>
            <w:tcMar>
              <w:left w:w="57" w:type="dxa"/>
              <w:right w:w="57" w:type="dxa"/>
            </w:tcMar>
          </w:tcPr>
          <w:p w14:paraId="1E0A5120" w14:textId="5FDCBA7A" w:rsidR="00C52204" w:rsidRPr="00A55B34" w:rsidRDefault="00895101" w:rsidP="004C34EE">
            <w:bookmarkStart w:id="49" w:name="lt_pId104"/>
            <w:r w:rsidRPr="00A55B34">
              <w:t xml:space="preserve">El GANT acordó la estructura con los </w:t>
            </w:r>
            <w:r w:rsidR="004C34EE" w:rsidRPr="00A55B34">
              <w:t>mandatos</w:t>
            </w:r>
            <w:r w:rsidRPr="00A55B34">
              <w:t xml:space="preserve"> de los Grupos de Trabajo y </w:t>
            </w:r>
            <w:r w:rsidR="00A7341A" w:rsidRPr="00A55B34">
              <w:t xml:space="preserve">los </w:t>
            </w:r>
            <w:r w:rsidRPr="00A55B34">
              <w:t xml:space="preserve">Grupos de Relator del GANT que figuran en el Anexo C (ref. </w:t>
            </w:r>
            <w:hyperlink r:id="rId26" w:history="1">
              <w:r w:rsidR="004C34EE" w:rsidRPr="00A55B34">
                <w:rPr>
                  <w:rStyle w:val="Hyperlink"/>
                </w:rPr>
                <w:t>TD064-R1</w:t>
              </w:r>
            </w:hyperlink>
            <w:r w:rsidR="004C34EE" w:rsidRPr="00A55B34">
              <w:t>), incluidos</w:t>
            </w:r>
            <w:r w:rsidRPr="00A55B34">
              <w:t xml:space="preserve"> dos Grupos de Trabajo (GT) (véase el Cuadro 1), cada uno con dos Grupos de Relator (GR) y Relatores </w:t>
            </w:r>
            <w:r w:rsidR="00FE6A78" w:rsidRPr="00A55B34">
              <w:t xml:space="preserve">asociados </w:t>
            </w:r>
            <w:r w:rsidRPr="00A55B34">
              <w:t>(véanse el Cuadro 2 y el Cuadro 3).</w:t>
            </w:r>
            <w:bookmarkEnd w:id="49"/>
          </w:p>
          <w:p w14:paraId="0F0240E0" w14:textId="1660285A" w:rsidR="00C52204" w:rsidRPr="00A55B34" w:rsidRDefault="00895101" w:rsidP="00E54797">
            <w:bookmarkStart w:id="50" w:name="lt_pId106"/>
            <w:r w:rsidRPr="00A55B34">
              <w:rPr>
                <w:rFonts w:asciiTheme="majorBidi" w:hAnsiTheme="majorBidi" w:cstheme="majorBidi"/>
              </w:rPr>
              <w:t xml:space="preserve">El GANT acordó además que la nueva estructura se aplicara a </w:t>
            </w:r>
            <w:r w:rsidR="00E54797" w:rsidRPr="00A55B34">
              <w:rPr>
                <w:rFonts w:asciiTheme="majorBidi" w:hAnsiTheme="majorBidi" w:cstheme="majorBidi"/>
              </w:rPr>
              <w:t>título experimental</w:t>
            </w:r>
            <w:r w:rsidRPr="00A55B34">
              <w:rPr>
                <w:rFonts w:asciiTheme="majorBidi" w:hAnsiTheme="majorBidi" w:cstheme="majorBidi"/>
              </w:rPr>
              <w:t xml:space="preserve"> hasta la AMNT-24 y, </w:t>
            </w:r>
            <w:r w:rsidR="00E54797" w:rsidRPr="00A55B34">
              <w:rPr>
                <w:rFonts w:asciiTheme="majorBidi" w:hAnsiTheme="majorBidi" w:cstheme="majorBidi"/>
              </w:rPr>
              <w:t>en función de los resultados</w:t>
            </w:r>
            <w:r w:rsidRPr="00A55B34">
              <w:rPr>
                <w:rFonts w:asciiTheme="majorBidi" w:hAnsiTheme="majorBidi" w:cstheme="majorBidi"/>
              </w:rPr>
              <w:t>,</w:t>
            </w:r>
            <w:r w:rsidR="00E54797" w:rsidRPr="00A55B34">
              <w:rPr>
                <w:rFonts w:asciiTheme="majorBidi" w:hAnsiTheme="majorBidi" w:cstheme="majorBidi"/>
              </w:rPr>
              <w:t xml:space="preserve"> se introdujeran</w:t>
            </w:r>
            <w:r w:rsidRPr="00A55B34">
              <w:rPr>
                <w:rFonts w:asciiTheme="majorBidi" w:hAnsiTheme="majorBidi" w:cstheme="majorBidi"/>
              </w:rPr>
              <w:t xml:space="preserve"> las adaptaciones necesarias </w:t>
            </w:r>
            <w:r w:rsidR="00E54797" w:rsidRPr="00A55B34">
              <w:rPr>
                <w:rFonts w:asciiTheme="majorBidi" w:hAnsiTheme="majorBidi" w:cstheme="majorBidi"/>
              </w:rPr>
              <w:t>de cara</w:t>
            </w:r>
            <w:r w:rsidRPr="00A55B34">
              <w:rPr>
                <w:rFonts w:asciiTheme="majorBidi" w:hAnsiTheme="majorBidi" w:cstheme="majorBidi"/>
              </w:rPr>
              <w:t xml:space="preserve"> </w:t>
            </w:r>
            <w:r w:rsidR="00E54797" w:rsidRPr="00A55B34">
              <w:rPr>
                <w:rFonts w:asciiTheme="majorBidi" w:hAnsiTheme="majorBidi" w:cstheme="majorBidi"/>
              </w:rPr>
              <w:t>a</w:t>
            </w:r>
            <w:r w:rsidRPr="00A55B34">
              <w:rPr>
                <w:rFonts w:asciiTheme="majorBidi" w:hAnsiTheme="majorBidi" w:cstheme="majorBidi"/>
              </w:rPr>
              <w:t>l siguiente periodo de estudios.</w:t>
            </w:r>
            <w:bookmarkEnd w:id="50"/>
          </w:p>
        </w:tc>
      </w:tr>
    </w:tbl>
    <w:p w14:paraId="7D51AA43" w14:textId="640893AB" w:rsidR="00C52204" w:rsidRPr="00A55B34" w:rsidRDefault="00586992" w:rsidP="00C52204">
      <w:pPr>
        <w:pStyle w:val="TableNotitle"/>
        <w:rPr>
          <w:i/>
          <w:iCs/>
        </w:rPr>
      </w:pPr>
      <w:r w:rsidRPr="00A55B34">
        <w:t>Cuadro</w:t>
      </w:r>
      <w:r w:rsidR="00C52204" w:rsidRPr="00A55B34">
        <w:t xml:space="preserve"> </w:t>
      </w:r>
      <w:r w:rsidR="00C52204" w:rsidRPr="00A55B34">
        <w:rPr>
          <w:i/>
          <w:iCs/>
        </w:rPr>
        <w:fldChar w:fldCharType="begin"/>
      </w:r>
      <w:r w:rsidR="00C52204" w:rsidRPr="00A55B34">
        <w:instrText xml:space="preserve"> SEQ Table \* ARABIC </w:instrText>
      </w:r>
      <w:r w:rsidR="00C52204" w:rsidRPr="00A55B34">
        <w:rPr>
          <w:i/>
          <w:iCs/>
        </w:rPr>
        <w:fldChar w:fldCharType="separate"/>
      </w:r>
      <w:r w:rsidR="005E2B16" w:rsidRPr="00A55B34">
        <w:rPr>
          <w:noProof/>
        </w:rPr>
        <w:t>1</w:t>
      </w:r>
      <w:r w:rsidR="00C52204" w:rsidRPr="00A55B34">
        <w:rPr>
          <w:i/>
          <w:iCs/>
        </w:rPr>
        <w:fldChar w:fldCharType="end"/>
      </w:r>
      <w:r w:rsidR="00C52204" w:rsidRPr="00A55B34">
        <w:t xml:space="preserve"> </w:t>
      </w:r>
      <w:bookmarkStart w:id="51" w:name="lt_pId108"/>
      <w:r w:rsidR="00C52204" w:rsidRPr="00A55B34">
        <w:t xml:space="preserve">– </w:t>
      </w:r>
      <w:bookmarkEnd w:id="51"/>
      <w:r w:rsidRPr="00A55B34">
        <w:t xml:space="preserve">Grupos de trabajo del GANT y </w:t>
      </w:r>
      <w:r w:rsidR="00A7341A" w:rsidRPr="00A55B34">
        <w:t>responsables</w:t>
      </w:r>
      <w:r w:rsidRPr="00A55B34">
        <w:t xml:space="preserve"> de los GT</w:t>
      </w:r>
    </w:p>
    <w:tbl>
      <w:tblPr>
        <w:tblStyle w:val="TableGrid"/>
        <w:tblW w:w="0" w:type="auto"/>
        <w:tblLook w:val="04A0" w:firstRow="1" w:lastRow="0" w:firstColumn="1" w:lastColumn="0" w:noHBand="0" w:noVBand="1"/>
      </w:tblPr>
      <w:tblGrid>
        <w:gridCol w:w="1983"/>
        <w:gridCol w:w="2263"/>
        <w:gridCol w:w="2455"/>
        <w:gridCol w:w="2383"/>
      </w:tblGrid>
      <w:tr w:rsidR="00C52204" w:rsidRPr="00A55B34" w14:paraId="0643D060" w14:textId="77777777" w:rsidTr="005E2B16">
        <w:trPr>
          <w:tblHeader/>
        </w:trPr>
        <w:tc>
          <w:tcPr>
            <w:tcW w:w="1983" w:type="dxa"/>
            <w:vAlign w:val="center"/>
          </w:tcPr>
          <w:p w14:paraId="40FDB7CA" w14:textId="312C1CFA" w:rsidR="00C52204" w:rsidRPr="00A55B34" w:rsidRDefault="00586992" w:rsidP="00C52204">
            <w:pPr>
              <w:pStyle w:val="Tablehead"/>
            </w:pPr>
            <w:r w:rsidRPr="00A55B34">
              <w:t xml:space="preserve">Grupo de </w:t>
            </w:r>
            <w:r w:rsidR="00FE6A78" w:rsidRPr="00A55B34">
              <w:t xml:space="preserve">Trabajo </w:t>
            </w:r>
            <w:r w:rsidRPr="00A55B34">
              <w:t>del GANT</w:t>
            </w:r>
          </w:p>
        </w:tc>
        <w:tc>
          <w:tcPr>
            <w:tcW w:w="2263" w:type="dxa"/>
            <w:vAlign w:val="center"/>
          </w:tcPr>
          <w:p w14:paraId="60808624" w14:textId="25CEC3C1" w:rsidR="00C52204" w:rsidRPr="00A55B34" w:rsidRDefault="00586992" w:rsidP="00C52204">
            <w:pPr>
              <w:pStyle w:val="Tablehead"/>
            </w:pPr>
            <w:r w:rsidRPr="00A55B34">
              <w:t>Título del GT</w:t>
            </w:r>
          </w:p>
        </w:tc>
        <w:tc>
          <w:tcPr>
            <w:tcW w:w="2455" w:type="dxa"/>
            <w:vAlign w:val="center"/>
          </w:tcPr>
          <w:p w14:paraId="3DA6F10A" w14:textId="166A9763" w:rsidR="00C52204" w:rsidRPr="00A55B34" w:rsidRDefault="00586992" w:rsidP="00C52204">
            <w:pPr>
              <w:pStyle w:val="Tablehead"/>
            </w:pPr>
            <w:r w:rsidRPr="00A55B34">
              <w:t>Presidente del GT</w:t>
            </w:r>
          </w:p>
        </w:tc>
        <w:tc>
          <w:tcPr>
            <w:tcW w:w="2383" w:type="dxa"/>
            <w:vAlign w:val="center"/>
          </w:tcPr>
          <w:p w14:paraId="4879DDEE" w14:textId="60CF52C5" w:rsidR="00C52204" w:rsidRPr="00A55B34" w:rsidRDefault="00586992" w:rsidP="00C52204">
            <w:pPr>
              <w:pStyle w:val="Tablehead"/>
            </w:pPr>
            <w:r w:rsidRPr="00A55B34">
              <w:t>Vicepresidente del GT</w:t>
            </w:r>
          </w:p>
        </w:tc>
      </w:tr>
      <w:tr w:rsidR="00C52204" w:rsidRPr="00A55B34" w14:paraId="01291C3D" w14:textId="77777777" w:rsidTr="005E2B16">
        <w:tc>
          <w:tcPr>
            <w:tcW w:w="1983" w:type="dxa"/>
          </w:tcPr>
          <w:p w14:paraId="3B933792" w14:textId="64B31707" w:rsidR="00586992" w:rsidRPr="00A55B34" w:rsidRDefault="00586992" w:rsidP="00586992">
            <w:pPr>
              <w:pStyle w:val="Tabletext"/>
              <w:jc w:val="center"/>
            </w:pPr>
            <w:r w:rsidRPr="00A55B34">
              <w:t>Grupo de Trabajo 1</w:t>
            </w:r>
          </w:p>
          <w:p w14:paraId="729DAF57" w14:textId="0AB98577" w:rsidR="00C52204" w:rsidRPr="00A55B34" w:rsidRDefault="00586992" w:rsidP="00586992">
            <w:pPr>
              <w:pStyle w:val="Tabletext"/>
              <w:jc w:val="center"/>
            </w:pPr>
            <w:r w:rsidRPr="00A55B34">
              <w:t>(GT</w:t>
            </w:r>
            <w:r w:rsidR="00FE6A78" w:rsidRPr="00A55B34">
              <w:t xml:space="preserve"> </w:t>
            </w:r>
            <w:r w:rsidRPr="00A55B34">
              <w:t>1)</w:t>
            </w:r>
          </w:p>
        </w:tc>
        <w:tc>
          <w:tcPr>
            <w:tcW w:w="2263" w:type="dxa"/>
          </w:tcPr>
          <w:p w14:paraId="265C8CDA" w14:textId="7ABA42CA" w:rsidR="00C52204" w:rsidRPr="00A55B34" w:rsidRDefault="00586992" w:rsidP="00C52204">
            <w:pPr>
              <w:pStyle w:val="Tabletext"/>
              <w:jc w:val="center"/>
            </w:pPr>
            <w:r w:rsidRPr="00A55B34">
              <w:t>Métodos de trabajo y preparativos relacionados con la AMNT</w:t>
            </w:r>
            <w:r w:rsidR="00C52204" w:rsidRPr="00A55B34">
              <w:br/>
              <w:t>(</w:t>
            </w:r>
            <w:r w:rsidRPr="00A55B34">
              <w:t>GT</w:t>
            </w:r>
            <w:r w:rsidR="00C52204" w:rsidRPr="00A55B34">
              <w:t>-M</w:t>
            </w:r>
            <w:r w:rsidRPr="00A55B34">
              <w:t>TA</w:t>
            </w:r>
            <w:r w:rsidR="00C52204" w:rsidRPr="00A55B34">
              <w:t>)</w:t>
            </w:r>
          </w:p>
        </w:tc>
        <w:tc>
          <w:tcPr>
            <w:tcW w:w="2455" w:type="dxa"/>
          </w:tcPr>
          <w:p w14:paraId="47943E91" w14:textId="27EA3953" w:rsidR="00C52204" w:rsidRPr="00A55B34" w:rsidRDefault="00DB1B3E" w:rsidP="00C52204">
            <w:pPr>
              <w:pStyle w:val="Tabletext"/>
              <w:jc w:val="center"/>
            </w:pPr>
            <w:r w:rsidRPr="00A55B34">
              <w:t>Sr.</w:t>
            </w:r>
            <w:r w:rsidR="00C52204" w:rsidRPr="00A55B34">
              <w:t xml:space="preserve"> Tobias Kaufmann</w:t>
            </w:r>
            <w:r w:rsidR="00C52204" w:rsidRPr="00A55B34">
              <w:br/>
            </w:r>
            <w:r w:rsidRPr="00A55B34">
              <w:t>Alemania</w:t>
            </w:r>
          </w:p>
        </w:tc>
        <w:tc>
          <w:tcPr>
            <w:tcW w:w="2383" w:type="dxa"/>
          </w:tcPr>
          <w:p w14:paraId="1D31236F" w14:textId="7B4395B5" w:rsidR="00C52204" w:rsidRPr="00A55B34" w:rsidRDefault="00DB1B3E" w:rsidP="00C52204">
            <w:pPr>
              <w:pStyle w:val="Tabletext"/>
              <w:jc w:val="center"/>
            </w:pPr>
            <w:bookmarkStart w:id="52" w:name="lt_pId119"/>
            <w:r w:rsidRPr="00A55B34">
              <w:t>Sra.</w:t>
            </w:r>
            <w:r w:rsidR="00C52204" w:rsidRPr="00A55B34">
              <w:t xml:space="preserve"> Minah Lee</w:t>
            </w:r>
            <w:bookmarkEnd w:id="52"/>
            <w:r w:rsidR="00C52204" w:rsidRPr="00A55B34">
              <w:br/>
            </w:r>
            <w:r w:rsidRPr="00A55B34">
              <w:t>C</w:t>
            </w:r>
            <w:r w:rsidR="00C52204" w:rsidRPr="00A55B34">
              <w:t xml:space="preserve">orea (Rep. </w:t>
            </w:r>
            <w:r w:rsidRPr="00A55B34">
              <w:t>de</w:t>
            </w:r>
            <w:r w:rsidR="00C52204" w:rsidRPr="00A55B34">
              <w:t>)</w:t>
            </w:r>
          </w:p>
        </w:tc>
      </w:tr>
      <w:tr w:rsidR="00C52204" w:rsidRPr="00A55B34" w14:paraId="379A3FCD" w14:textId="77777777" w:rsidTr="005E2B16">
        <w:tc>
          <w:tcPr>
            <w:tcW w:w="1983" w:type="dxa"/>
          </w:tcPr>
          <w:p w14:paraId="60947F76" w14:textId="53725F26" w:rsidR="00586992" w:rsidRPr="00A55B34" w:rsidRDefault="00586992" w:rsidP="00586992">
            <w:pPr>
              <w:pStyle w:val="Tabletext"/>
              <w:jc w:val="center"/>
            </w:pPr>
            <w:r w:rsidRPr="00A55B34">
              <w:t>Grupo de Trabajo 2</w:t>
            </w:r>
          </w:p>
          <w:p w14:paraId="212D0B81" w14:textId="138A276B" w:rsidR="00C52204" w:rsidRPr="00A55B34" w:rsidRDefault="00586992" w:rsidP="00586992">
            <w:pPr>
              <w:pStyle w:val="Tabletext"/>
              <w:jc w:val="center"/>
            </w:pPr>
            <w:r w:rsidRPr="00A55B34">
              <w:t>(GT</w:t>
            </w:r>
            <w:r w:rsidR="00FE6A78" w:rsidRPr="00A55B34">
              <w:t xml:space="preserve"> </w:t>
            </w:r>
            <w:r w:rsidRPr="00A55B34">
              <w:t>2)</w:t>
            </w:r>
          </w:p>
        </w:tc>
        <w:tc>
          <w:tcPr>
            <w:tcW w:w="2263" w:type="dxa"/>
          </w:tcPr>
          <w:p w14:paraId="581F284F" w14:textId="59600894" w:rsidR="00C52204" w:rsidRPr="00A55B34" w:rsidRDefault="00586992" w:rsidP="00C52204">
            <w:pPr>
              <w:pStyle w:val="Tabletext"/>
              <w:jc w:val="center"/>
            </w:pPr>
            <w:r w:rsidRPr="00A55B34">
              <w:t>Participación de la industria, programa de trabajo</w:t>
            </w:r>
            <w:r w:rsidR="00557C94" w:rsidRPr="00A55B34">
              <w:t xml:space="preserve"> y</w:t>
            </w:r>
            <w:r w:rsidRPr="00A55B34">
              <w:t xml:space="preserve"> reestructuración</w:t>
            </w:r>
            <w:r w:rsidR="00C52204" w:rsidRPr="00A55B34">
              <w:br/>
              <w:t>(</w:t>
            </w:r>
            <w:r w:rsidRPr="00A55B34">
              <w:t>GT</w:t>
            </w:r>
            <w:r w:rsidR="00C52204" w:rsidRPr="00A55B34">
              <w:t>-</w:t>
            </w:r>
            <w:r w:rsidRPr="00A55B34">
              <w:t>PIPTR</w:t>
            </w:r>
            <w:r w:rsidR="00C52204" w:rsidRPr="00A55B34">
              <w:t>)</w:t>
            </w:r>
          </w:p>
        </w:tc>
        <w:tc>
          <w:tcPr>
            <w:tcW w:w="2455" w:type="dxa"/>
          </w:tcPr>
          <w:p w14:paraId="3E5A38E0" w14:textId="26C7EACF" w:rsidR="00C52204" w:rsidRPr="00A55B34" w:rsidRDefault="00DB1B3E" w:rsidP="00C52204">
            <w:pPr>
              <w:pStyle w:val="Tabletext"/>
              <w:jc w:val="center"/>
            </w:pPr>
            <w:r w:rsidRPr="00A55B34">
              <w:t>Sra.</w:t>
            </w:r>
            <w:r w:rsidR="00C52204" w:rsidRPr="00A55B34">
              <w:t xml:space="preserve"> Gaëlle Martin</w:t>
            </w:r>
            <w:r w:rsidR="002A2FD2" w:rsidRPr="00A55B34">
              <w:noBreakHyphen/>
            </w:r>
            <w:r w:rsidR="00C52204" w:rsidRPr="00A55B34">
              <w:t>Cocher</w:t>
            </w:r>
            <w:r w:rsidR="00C52204" w:rsidRPr="00A55B34">
              <w:br/>
              <w:t>InterDigital Canada Ltee</w:t>
            </w:r>
          </w:p>
        </w:tc>
        <w:tc>
          <w:tcPr>
            <w:tcW w:w="2383" w:type="dxa"/>
          </w:tcPr>
          <w:p w14:paraId="2644C730" w14:textId="05BAB29A" w:rsidR="00C52204" w:rsidRPr="00A55B34" w:rsidRDefault="00DB1B3E" w:rsidP="00C52204">
            <w:pPr>
              <w:pStyle w:val="Tabletext"/>
              <w:jc w:val="center"/>
            </w:pPr>
            <w:r w:rsidRPr="00A55B34">
              <w:t>Sr.</w:t>
            </w:r>
            <w:r w:rsidR="00C52204" w:rsidRPr="00A55B34">
              <w:t xml:space="preserve"> Guy-Michel Kouakou</w:t>
            </w:r>
            <w:r w:rsidR="00C52204" w:rsidRPr="00A55B34">
              <w:br/>
              <w:t>Côte d'Ivoire</w:t>
            </w:r>
          </w:p>
        </w:tc>
      </w:tr>
    </w:tbl>
    <w:p w14:paraId="338E5A43" w14:textId="27506039" w:rsidR="00C52204" w:rsidRPr="00A55B34" w:rsidRDefault="00586992" w:rsidP="00C52204">
      <w:pPr>
        <w:pStyle w:val="TableNotitle"/>
      </w:pPr>
      <w:r w:rsidRPr="00A55B34">
        <w:t>Cuadro</w:t>
      </w:r>
      <w:r w:rsidR="00C52204" w:rsidRPr="00A55B34">
        <w:t xml:space="preserve"> </w:t>
      </w:r>
      <w:r w:rsidR="00C52204" w:rsidRPr="00A55B34">
        <w:fldChar w:fldCharType="begin"/>
      </w:r>
      <w:r w:rsidR="00C52204" w:rsidRPr="00A55B34">
        <w:instrText xml:space="preserve"> SEQ Table \* ARABIC </w:instrText>
      </w:r>
      <w:r w:rsidR="00C52204" w:rsidRPr="00A55B34">
        <w:fldChar w:fldCharType="separate"/>
      </w:r>
      <w:r w:rsidR="005E2B16" w:rsidRPr="00A55B34">
        <w:rPr>
          <w:noProof/>
        </w:rPr>
        <w:t>2</w:t>
      </w:r>
      <w:r w:rsidR="00C52204" w:rsidRPr="00A55B34">
        <w:fldChar w:fldCharType="end"/>
      </w:r>
      <w:r w:rsidR="00C52204" w:rsidRPr="00A55B34">
        <w:t xml:space="preserve"> – </w:t>
      </w:r>
      <w:r w:rsidRPr="00A55B34">
        <w:t>Grupos de Relator del GT</w:t>
      </w:r>
      <w:r w:rsidR="00FE6A78" w:rsidRPr="00A55B34">
        <w:t xml:space="preserve"> </w:t>
      </w:r>
      <w:r w:rsidRPr="00A55B34">
        <w:t xml:space="preserve">1 del GANT y </w:t>
      </w:r>
      <w:r w:rsidR="00A7341A" w:rsidRPr="00A55B34">
        <w:t xml:space="preserve">responsables </w:t>
      </w:r>
      <w:r w:rsidRPr="00A55B34">
        <w:t xml:space="preserve">de los </w:t>
      </w:r>
      <w:r w:rsidR="00C52204" w:rsidRPr="00A55B34">
        <w:t>G</w:t>
      </w:r>
      <w:r w:rsidRPr="00A55B34">
        <w:t>R</w:t>
      </w:r>
    </w:p>
    <w:tbl>
      <w:tblPr>
        <w:tblStyle w:val="TableGrid"/>
        <w:tblW w:w="0" w:type="auto"/>
        <w:tblLook w:val="04A0" w:firstRow="1" w:lastRow="0" w:firstColumn="1" w:lastColumn="0" w:noHBand="0" w:noVBand="1"/>
      </w:tblPr>
      <w:tblGrid>
        <w:gridCol w:w="1920"/>
        <w:gridCol w:w="3260"/>
        <w:gridCol w:w="3904"/>
      </w:tblGrid>
      <w:tr w:rsidR="00C52204" w:rsidRPr="00A55B34" w14:paraId="020590CF" w14:textId="77777777" w:rsidTr="00B34752">
        <w:tc>
          <w:tcPr>
            <w:tcW w:w="1920" w:type="dxa"/>
            <w:vAlign w:val="center"/>
          </w:tcPr>
          <w:p w14:paraId="77299E6B" w14:textId="174419F0" w:rsidR="00C52204" w:rsidRPr="00A55B34" w:rsidRDefault="00586992" w:rsidP="00C52204">
            <w:pPr>
              <w:pStyle w:val="Tablehead"/>
            </w:pPr>
            <w:r w:rsidRPr="00A55B34">
              <w:t>Grupo de Relator del GANT</w:t>
            </w:r>
          </w:p>
        </w:tc>
        <w:tc>
          <w:tcPr>
            <w:tcW w:w="3260" w:type="dxa"/>
            <w:vAlign w:val="center"/>
          </w:tcPr>
          <w:p w14:paraId="12AF6629" w14:textId="556587E6" w:rsidR="00C52204" w:rsidRPr="00A55B34" w:rsidRDefault="00586992" w:rsidP="00C52204">
            <w:pPr>
              <w:pStyle w:val="Tablehead"/>
            </w:pPr>
            <w:r w:rsidRPr="00A55B34">
              <w:t>Relator</w:t>
            </w:r>
          </w:p>
        </w:tc>
        <w:tc>
          <w:tcPr>
            <w:tcW w:w="3904" w:type="dxa"/>
            <w:vAlign w:val="center"/>
          </w:tcPr>
          <w:p w14:paraId="6DEEECF6" w14:textId="0402787E" w:rsidR="00C52204" w:rsidRPr="00A55B34" w:rsidRDefault="00586992" w:rsidP="00C52204">
            <w:pPr>
              <w:pStyle w:val="Tablehead"/>
            </w:pPr>
            <w:r w:rsidRPr="00A55B34">
              <w:t xml:space="preserve">Relator </w:t>
            </w:r>
            <w:bookmarkStart w:id="53" w:name="_Hlk126731773"/>
            <w:r w:rsidR="00FE6A78" w:rsidRPr="00A55B34">
              <w:t>asociado</w:t>
            </w:r>
            <w:bookmarkEnd w:id="53"/>
          </w:p>
        </w:tc>
      </w:tr>
      <w:tr w:rsidR="00C52204" w:rsidRPr="00A55B34" w14:paraId="0184704A" w14:textId="77777777" w:rsidTr="00B34752">
        <w:tc>
          <w:tcPr>
            <w:tcW w:w="1920" w:type="dxa"/>
          </w:tcPr>
          <w:p w14:paraId="2A90F6FE" w14:textId="1F1A6DC4" w:rsidR="00C52204" w:rsidRPr="00A55B34" w:rsidRDefault="00586992" w:rsidP="00C52204">
            <w:pPr>
              <w:pStyle w:val="Tabletext"/>
              <w:jc w:val="center"/>
            </w:pPr>
            <w:r w:rsidRPr="00A55B34">
              <w:t>Métodos de trabajo</w:t>
            </w:r>
            <w:r w:rsidR="00C52204" w:rsidRPr="00A55B34">
              <w:br/>
            </w:r>
            <w:bookmarkStart w:id="54" w:name="lt_pId135"/>
            <w:r w:rsidR="00C52204" w:rsidRPr="00A55B34">
              <w:t>(G</w:t>
            </w:r>
            <w:r w:rsidRPr="00A55B34">
              <w:t>R</w:t>
            </w:r>
            <w:r w:rsidR="00C52204" w:rsidRPr="00A55B34">
              <w:t>-M</w:t>
            </w:r>
            <w:r w:rsidRPr="00A55B34">
              <w:t>T</w:t>
            </w:r>
            <w:r w:rsidR="00C52204" w:rsidRPr="00A55B34">
              <w:t>)</w:t>
            </w:r>
            <w:bookmarkEnd w:id="54"/>
          </w:p>
        </w:tc>
        <w:tc>
          <w:tcPr>
            <w:tcW w:w="3260" w:type="dxa"/>
          </w:tcPr>
          <w:p w14:paraId="1660450C" w14:textId="23B776E7" w:rsidR="00C52204" w:rsidRPr="00A55B34" w:rsidRDefault="00DB1B3E" w:rsidP="00C52204">
            <w:pPr>
              <w:pStyle w:val="Tabletext"/>
              <w:jc w:val="center"/>
            </w:pPr>
            <w:r w:rsidRPr="00A55B34">
              <w:t>Sr.</w:t>
            </w:r>
            <w:r w:rsidR="00C52204" w:rsidRPr="00A55B34">
              <w:t xml:space="preserve"> Olivier Dubuisson</w:t>
            </w:r>
            <w:r w:rsidR="00C52204" w:rsidRPr="00A55B34">
              <w:br/>
              <w:t>Franc</w:t>
            </w:r>
            <w:r w:rsidR="00FE6A78" w:rsidRPr="00A55B34">
              <w:t>ia</w:t>
            </w:r>
          </w:p>
        </w:tc>
        <w:tc>
          <w:tcPr>
            <w:tcW w:w="3904" w:type="dxa"/>
          </w:tcPr>
          <w:p w14:paraId="20FCE8B7" w14:textId="77777777" w:rsidR="00586992" w:rsidRPr="00A55B34" w:rsidRDefault="00586992" w:rsidP="00C52204">
            <w:pPr>
              <w:pStyle w:val="Tabletext"/>
              <w:jc w:val="center"/>
            </w:pPr>
            <w:r w:rsidRPr="00A55B34">
              <w:t>sobre la participación a distancia</w:t>
            </w:r>
            <w:bookmarkStart w:id="55" w:name="lt_pId139"/>
            <w:r w:rsidRPr="00A55B34">
              <w:t xml:space="preserve"> </w:t>
            </w:r>
          </w:p>
          <w:p w14:paraId="3579176D" w14:textId="3BED7DB9" w:rsidR="00C52204" w:rsidRPr="00A55B34" w:rsidRDefault="00DB1B3E" w:rsidP="00C52204">
            <w:pPr>
              <w:pStyle w:val="Tabletext"/>
              <w:jc w:val="center"/>
            </w:pPr>
            <w:r w:rsidRPr="00A55B34">
              <w:t>Sr.</w:t>
            </w:r>
            <w:r w:rsidR="00C52204" w:rsidRPr="00A55B34">
              <w:t xml:space="preserve"> Phil Rushton</w:t>
            </w:r>
            <w:bookmarkEnd w:id="55"/>
            <w:r w:rsidR="00C52204" w:rsidRPr="00A55B34">
              <w:br/>
            </w:r>
            <w:r w:rsidRPr="00A55B34">
              <w:t>Reino Unido</w:t>
            </w:r>
          </w:p>
        </w:tc>
      </w:tr>
      <w:tr w:rsidR="00C52204" w:rsidRPr="00A55B34" w14:paraId="5786719D" w14:textId="77777777" w:rsidTr="00B34752">
        <w:tc>
          <w:tcPr>
            <w:tcW w:w="1920" w:type="dxa"/>
            <w:vMerge w:val="restart"/>
          </w:tcPr>
          <w:p w14:paraId="50D4897E" w14:textId="38B16966" w:rsidR="00C52204" w:rsidRPr="00A55B34" w:rsidRDefault="00586992" w:rsidP="00C52204">
            <w:pPr>
              <w:pStyle w:val="Tabletext"/>
              <w:jc w:val="center"/>
            </w:pPr>
            <w:r w:rsidRPr="00A55B34">
              <w:t>Preparativos de la AMNT</w:t>
            </w:r>
            <w:r w:rsidR="00C52204" w:rsidRPr="00A55B34">
              <w:br/>
            </w:r>
            <w:bookmarkStart w:id="56" w:name="lt_pId142"/>
            <w:r w:rsidR="00C52204" w:rsidRPr="00A55B34">
              <w:t>(G</w:t>
            </w:r>
            <w:r w:rsidRPr="00A55B34">
              <w:t>R</w:t>
            </w:r>
            <w:r w:rsidR="00C52204" w:rsidRPr="00A55B34">
              <w:t>-A</w:t>
            </w:r>
            <w:r w:rsidRPr="00A55B34">
              <w:t>MNT</w:t>
            </w:r>
            <w:r w:rsidR="00C52204" w:rsidRPr="00A55B34">
              <w:t>)</w:t>
            </w:r>
            <w:bookmarkEnd w:id="56"/>
          </w:p>
        </w:tc>
        <w:tc>
          <w:tcPr>
            <w:tcW w:w="3260" w:type="dxa"/>
            <w:vMerge w:val="restart"/>
          </w:tcPr>
          <w:p w14:paraId="04AB92FA" w14:textId="0B415AFE" w:rsidR="00C52204" w:rsidRPr="00A55B34" w:rsidRDefault="00DB1B3E" w:rsidP="00C52204">
            <w:pPr>
              <w:pStyle w:val="Tabletext"/>
              <w:jc w:val="center"/>
            </w:pPr>
            <w:bookmarkStart w:id="57" w:name="lt_pId143"/>
            <w:r w:rsidRPr="00A55B34">
              <w:t>Sra.</w:t>
            </w:r>
            <w:r w:rsidR="00C52204" w:rsidRPr="00A55B34">
              <w:t xml:space="preserve"> Fang Li</w:t>
            </w:r>
            <w:bookmarkEnd w:id="57"/>
            <w:r w:rsidR="00C52204" w:rsidRPr="00A55B34">
              <w:br/>
              <w:t>China (</w:t>
            </w:r>
            <w:r w:rsidR="00FE6A78" w:rsidRPr="00A55B34">
              <w:t>R</w:t>
            </w:r>
            <w:r w:rsidR="00C52204" w:rsidRPr="00A55B34">
              <w:t>.</w:t>
            </w:r>
            <w:r w:rsidR="00FE6A78" w:rsidRPr="00A55B34">
              <w:t xml:space="preserve"> P</w:t>
            </w:r>
            <w:r w:rsidR="00C52204" w:rsidRPr="00A55B34">
              <w:t>.)</w:t>
            </w:r>
          </w:p>
        </w:tc>
        <w:tc>
          <w:tcPr>
            <w:tcW w:w="3904" w:type="dxa"/>
          </w:tcPr>
          <w:p w14:paraId="0B4D9853" w14:textId="77777777" w:rsidR="00CF5F01" w:rsidRPr="00A55B34" w:rsidRDefault="00CF5F01" w:rsidP="00C52204">
            <w:pPr>
              <w:pStyle w:val="Tabletext"/>
              <w:jc w:val="center"/>
            </w:pPr>
            <w:r w:rsidRPr="00A55B34">
              <w:t>sobre las directrices de la AMNT</w:t>
            </w:r>
            <w:bookmarkStart w:id="58" w:name="lt_pId146"/>
          </w:p>
          <w:p w14:paraId="2FAE9492" w14:textId="204ED4FC" w:rsidR="00C52204" w:rsidRPr="00A55B34" w:rsidRDefault="00DB1B3E" w:rsidP="00C52204">
            <w:pPr>
              <w:pStyle w:val="Tabletext"/>
              <w:jc w:val="center"/>
            </w:pPr>
            <w:r w:rsidRPr="00A55B34">
              <w:t>Sr.</w:t>
            </w:r>
            <w:r w:rsidR="00C52204" w:rsidRPr="00A55B34">
              <w:t xml:space="preserve"> Isaac Boateng</w:t>
            </w:r>
            <w:bookmarkEnd w:id="58"/>
            <w:r w:rsidR="00C52204" w:rsidRPr="00A55B34">
              <w:br/>
            </w:r>
            <w:bookmarkStart w:id="59" w:name="lt_pId147"/>
            <w:r w:rsidR="00C52204" w:rsidRPr="00A55B34">
              <w:t>Ghana</w:t>
            </w:r>
            <w:bookmarkEnd w:id="59"/>
          </w:p>
        </w:tc>
      </w:tr>
      <w:tr w:rsidR="00C52204" w:rsidRPr="00A55B34" w14:paraId="79466503" w14:textId="77777777" w:rsidTr="00B34752">
        <w:tc>
          <w:tcPr>
            <w:tcW w:w="1920" w:type="dxa"/>
            <w:vMerge/>
          </w:tcPr>
          <w:p w14:paraId="5BC1864D" w14:textId="77777777" w:rsidR="00C52204" w:rsidRPr="00A55B34" w:rsidRDefault="00C52204" w:rsidP="00B34752">
            <w:pPr>
              <w:jc w:val="center"/>
            </w:pPr>
          </w:p>
        </w:tc>
        <w:tc>
          <w:tcPr>
            <w:tcW w:w="3260" w:type="dxa"/>
            <w:vMerge/>
          </w:tcPr>
          <w:p w14:paraId="2A4A11E3" w14:textId="77777777" w:rsidR="00C52204" w:rsidRPr="00A55B34" w:rsidRDefault="00C52204" w:rsidP="00B34752">
            <w:pPr>
              <w:jc w:val="center"/>
            </w:pPr>
          </w:p>
        </w:tc>
        <w:tc>
          <w:tcPr>
            <w:tcW w:w="3904" w:type="dxa"/>
          </w:tcPr>
          <w:p w14:paraId="1735C21E" w14:textId="77777777" w:rsidR="00CF5F01" w:rsidRPr="00A55B34" w:rsidRDefault="00CF5F01" w:rsidP="00C52204">
            <w:pPr>
              <w:pStyle w:val="Tabletext"/>
              <w:jc w:val="center"/>
            </w:pPr>
            <w:r w:rsidRPr="00A55B34">
              <w:t>sobre la racionalización de las Resoluciones</w:t>
            </w:r>
          </w:p>
          <w:p w14:paraId="01998315" w14:textId="7A6392A7" w:rsidR="00C52204" w:rsidRPr="00A55B34" w:rsidRDefault="00DB1B3E" w:rsidP="00C52204">
            <w:pPr>
              <w:pStyle w:val="Tabletext"/>
              <w:jc w:val="center"/>
            </w:pPr>
            <w:r w:rsidRPr="00A55B34">
              <w:t>Sr.</w:t>
            </w:r>
            <w:r w:rsidR="00C52204" w:rsidRPr="00A55B34">
              <w:t xml:space="preserve"> Evgeny Tonkikh</w:t>
            </w:r>
            <w:r w:rsidR="00C52204" w:rsidRPr="00A55B34">
              <w:br/>
            </w:r>
            <w:r w:rsidR="00CF5F01" w:rsidRPr="00A55B34">
              <w:t>Federación de Rusia</w:t>
            </w:r>
          </w:p>
        </w:tc>
      </w:tr>
    </w:tbl>
    <w:p w14:paraId="1C9E20A0" w14:textId="42BBB448" w:rsidR="00C52204" w:rsidRPr="00A55B34" w:rsidRDefault="00CF5F01" w:rsidP="00C52204">
      <w:pPr>
        <w:pStyle w:val="TableNotitle"/>
      </w:pPr>
      <w:r w:rsidRPr="00A55B34">
        <w:lastRenderedPageBreak/>
        <w:t>Cuadro</w:t>
      </w:r>
      <w:r w:rsidR="00C52204" w:rsidRPr="00A55B34">
        <w:t xml:space="preserve"> 3 – </w:t>
      </w:r>
      <w:r w:rsidRPr="00A55B34">
        <w:t>Grupos de Relator del GT</w:t>
      </w:r>
      <w:r w:rsidR="00FE6A78" w:rsidRPr="00A55B34">
        <w:t xml:space="preserve"> </w:t>
      </w:r>
      <w:r w:rsidRPr="00A55B34">
        <w:t xml:space="preserve">2 del GANT y </w:t>
      </w:r>
      <w:r w:rsidR="00A7341A" w:rsidRPr="00A55B34">
        <w:t xml:space="preserve">responsables </w:t>
      </w:r>
      <w:r w:rsidRPr="00A55B34">
        <w:t>de los GR</w:t>
      </w:r>
    </w:p>
    <w:tbl>
      <w:tblPr>
        <w:tblStyle w:val="TableGrid"/>
        <w:tblW w:w="9928" w:type="dxa"/>
        <w:tblInd w:w="-152" w:type="dxa"/>
        <w:tblLook w:val="04A0" w:firstRow="1" w:lastRow="0" w:firstColumn="1" w:lastColumn="0" w:noHBand="0" w:noVBand="1"/>
      </w:tblPr>
      <w:tblGrid>
        <w:gridCol w:w="2098"/>
        <w:gridCol w:w="3563"/>
        <w:gridCol w:w="4267"/>
      </w:tblGrid>
      <w:tr w:rsidR="00CF5F01" w:rsidRPr="00A55B34" w14:paraId="0C0EE2E5" w14:textId="77777777" w:rsidTr="00CF5F01">
        <w:tc>
          <w:tcPr>
            <w:tcW w:w="2098" w:type="dxa"/>
            <w:vAlign w:val="center"/>
          </w:tcPr>
          <w:p w14:paraId="795654CA" w14:textId="768F3FC6" w:rsidR="00CF5F01" w:rsidRPr="00A55B34" w:rsidRDefault="00CF5F01" w:rsidP="00CF5F01">
            <w:pPr>
              <w:pStyle w:val="Tablehead"/>
            </w:pPr>
            <w:r w:rsidRPr="00A55B34">
              <w:t>Grupo de Relator del GANT</w:t>
            </w:r>
          </w:p>
        </w:tc>
        <w:tc>
          <w:tcPr>
            <w:tcW w:w="3563" w:type="dxa"/>
            <w:vAlign w:val="center"/>
          </w:tcPr>
          <w:p w14:paraId="7FFFD233" w14:textId="269D4DF8" w:rsidR="00CF5F01" w:rsidRPr="00A55B34" w:rsidRDefault="00CF5F01" w:rsidP="00CF5F01">
            <w:pPr>
              <w:pStyle w:val="Tablehead"/>
            </w:pPr>
            <w:r w:rsidRPr="00A55B34">
              <w:t>Relator</w:t>
            </w:r>
          </w:p>
        </w:tc>
        <w:tc>
          <w:tcPr>
            <w:tcW w:w="4267" w:type="dxa"/>
            <w:vAlign w:val="center"/>
          </w:tcPr>
          <w:p w14:paraId="142FE272" w14:textId="0BE4990A" w:rsidR="00CF5F01" w:rsidRPr="00A55B34" w:rsidRDefault="00CF5F01" w:rsidP="00CF5F01">
            <w:pPr>
              <w:pStyle w:val="Tablehead"/>
            </w:pPr>
            <w:r w:rsidRPr="00A55B34">
              <w:t xml:space="preserve">Relator </w:t>
            </w:r>
            <w:r w:rsidR="00FE6A78" w:rsidRPr="00A55B34">
              <w:t>asociado</w:t>
            </w:r>
          </w:p>
        </w:tc>
      </w:tr>
      <w:tr w:rsidR="00C52204" w:rsidRPr="00A55B34" w14:paraId="10BB7216" w14:textId="77777777" w:rsidTr="00CF5F01">
        <w:tc>
          <w:tcPr>
            <w:tcW w:w="2098" w:type="dxa"/>
          </w:tcPr>
          <w:p w14:paraId="32231680" w14:textId="128D96C7" w:rsidR="00C52204" w:rsidRPr="00A55B34" w:rsidRDefault="00CF5F01" w:rsidP="00FE6A78">
            <w:pPr>
              <w:pStyle w:val="Tabletext"/>
              <w:keepNext/>
              <w:jc w:val="center"/>
            </w:pPr>
            <w:r w:rsidRPr="00A55B34">
              <w:t>Programa de trabajo y reestructuración, actividades de las CE, coordinación de las CE</w:t>
            </w:r>
            <w:r w:rsidR="00C52204" w:rsidRPr="00A55B34">
              <w:br/>
            </w:r>
            <w:bookmarkStart w:id="60" w:name="lt_pId156"/>
            <w:r w:rsidR="00C52204" w:rsidRPr="00A55B34">
              <w:t>(G</w:t>
            </w:r>
            <w:r w:rsidRPr="00A55B34">
              <w:t>R</w:t>
            </w:r>
            <w:r w:rsidR="00C52204" w:rsidRPr="00A55B34">
              <w:t>-</w:t>
            </w:r>
            <w:r w:rsidR="008D585F" w:rsidRPr="00A55B34">
              <w:t>PT</w:t>
            </w:r>
            <w:r w:rsidR="00C52204" w:rsidRPr="00A55B34">
              <w:t>R)</w:t>
            </w:r>
            <w:bookmarkEnd w:id="60"/>
          </w:p>
        </w:tc>
        <w:tc>
          <w:tcPr>
            <w:tcW w:w="3563" w:type="dxa"/>
          </w:tcPr>
          <w:p w14:paraId="072305E5" w14:textId="031CE759" w:rsidR="00C52204" w:rsidRPr="00A55B34" w:rsidRDefault="00DB1B3E" w:rsidP="00FE6A78">
            <w:pPr>
              <w:pStyle w:val="Tabletext"/>
              <w:keepNext/>
              <w:jc w:val="center"/>
            </w:pPr>
            <w:r w:rsidRPr="00A55B34">
              <w:t>Sra.</w:t>
            </w:r>
            <w:r w:rsidR="00C52204" w:rsidRPr="00A55B34">
              <w:t xml:space="preserve"> Miho Naganuma</w:t>
            </w:r>
            <w:r w:rsidR="00C52204" w:rsidRPr="00A55B34">
              <w:br/>
            </w:r>
            <w:bookmarkStart w:id="61" w:name="lt_pId158"/>
            <w:r w:rsidR="00C52204" w:rsidRPr="00A55B34">
              <w:t>NEC Corporation</w:t>
            </w:r>
            <w:bookmarkEnd w:id="61"/>
          </w:p>
        </w:tc>
        <w:tc>
          <w:tcPr>
            <w:tcW w:w="4267" w:type="dxa"/>
          </w:tcPr>
          <w:p w14:paraId="65A5CA0D" w14:textId="2943D87A" w:rsidR="00C52204" w:rsidRPr="00A55B34" w:rsidRDefault="00CF5F01" w:rsidP="00FE6A78">
            <w:pPr>
              <w:pStyle w:val="Tabletext"/>
              <w:keepNext/>
              <w:jc w:val="center"/>
            </w:pPr>
            <w:r w:rsidRPr="00A55B34">
              <w:t>sobre la restructuración</w:t>
            </w:r>
          </w:p>
          <w:p w14:paraId="244546D7" w14:textId="705E632C" w:rsidR="00C52204" w:rsidRPr="00A55B34" w:rsidRDefault="00DB1B3E" w:rsidP="00FE6A78">
            <w:pPr>
              <w:pStyle w:val="Tabletext"/>
              <w:keepNext/>
              <w:jc w:val="center"/>
            </w:pPr>
            <w:bookmarkStart w:id="62" w:name="lt_pId160"/>
            <w:r w:rsidRPr="00A55B34">
              <w:t>Sr.</w:t>
            </w:r>
            <w:r w:rsidR="00C52204" w:rsidRPr="00A55B34">
              <w:t xml:space="preserve"> Greg RATTA</w:t>
            </w:r>
            <w:bookmarkEnd w:id="62"/>
            <w:r w:rsidR="00C52204" w:rsidRPr="00A55B34">
              <w:br/>
            </w:r>
            <w:r w:rsidRPr="00A55B34">
              <w:t>Estados Unidos</w:t>
            </w:r>
          </w:p>
        </w:tc>
      </w:tr>
      <w:tr w:rsidR="00C52204" w:rsidRPr="00A55B34" w14:paraId="26EF3EA7" w14:textId="77777777" w:rsidTr="00CF5F01">
        <w:tc>
          <w:tcPr>
            <w:tcW w:w="2098" w:type="dxa"/>
            <w:vMerge w:val="restart"/>
          </w:tcPr>
          <w:p w14:paraId="02147084" w14:textId="75475AB5" w:rsidR="00C52204" w:rsidRPr="00A55B34" w:rsidRDefault="00CF5F01" w:rsidP="00C52204">
            <w:pPr>
              <w:pStyle w:val="Tabletext"/>
              <w:jc w:val="center"/>
            </w:pPr>
            <w:r w:rsidRPr="00A55B34">
              <w:t xml:space="preserve">Participación de la </w:t>
            </w:r>
            <w:r w:rsidR="003B55D9" w:rsidRPr="00A55B34">
              <w:t>i</w:t>
            </w:r>
            <w:r w:rsidRPr="00A55B34">
              <w:t>ndustria</w:t>
            </w:r>
            <w:r w:rsidR="00DD1F28" w:rsidRPr="00A55B34">
              <w:t xml:space="preserve"> y parámetros </w:t>
            </w:r>
            <w:r w:rsidR="00C52204" w:rsidRPr="00A55B34">
              <w:br/>
            </w:r>
            <w:bookmarkStart w:id="63" w:name="lt_pId163"/>
            <w:r w:rsidR="00C52204" w:rsidRPr="00A55B34">
              <w:t>(G</w:t>
            </w:r>
            <w:r w:rsidR="00DD1F28" w:rsidRPr="00A55B34">
              <w:t>R</w:t>
            </w:r>
            <w:r w:rsidR="00C52204" w:rsidRPr="00A55B34">
              <w:t>-</w:t>
            </w:r>
            <w:r w:rsidR="00DD1F28" w:rsidRPr="00A55B34">
              <w:t>PIP</w:t>
            </w:r>
            <w:r w:rsidR="00C52204" w:rsidRPr="00A55B34">
              <w:t>)</w:t>
            </w:r>
            <w:bookmarkEnd w:id="63"/>
          </w:p>
        </w:tc>
        <w:tc>
          <w:tcPr>
            <w:tcW w:w="3563" w:type="dxa"/>
            <w:vMerge w:val="restart"/>
          </w:tcPr>
          <w:p w14:paraId="652D261B" w14:textId="3625BAFE" w:rsidR="00C52204" w:rsidRPr="00A55B34" w:rsidRDefault="00DB1B3E" w:rsidP="00C52204">
            <w:pPr>
              <w:pStyle w:val="Tabletext"/>
              <w:jc w:val="center"/>
            </w:pPr>
            <w:bookmarkStart w:id="64" w:name="lt_pId164"/>
            <w:r w:rsidRPr="00A55B34">
              <w:t>Sr.</w:t>
            </w:r>
            <w:r w:rsidR="00C52204" w:rsidRPr="00A55B34">
              <w:t xml:space="preserve"> Glenn Parsons</w:t>
            </w:r>
            <w:bookmarkEnd w:id="64"/>
            <w:r w:rsidR="00C52204" w:rsidRPr="00A55B34">
              <w:br/>
              <w:t>Ericsson Canada, Inc.</w:t>
            </w:r>
          </w:p>
        </w:tc>
        <w:tc>
          <w:tcPr>
            <w:tcW w:w="4267" w:type="dxa"/>
          </w:tcPr>
          <w:p w14:paraId="60371EDF" w14:textId="77777777" w:rsidR="00CF5F01" w:rsidRPr="00A55B34" w:rsidRDefault="00CF5F01" w:rsidP="00C52204">
            <w:pPr>
              <w:pStyle w:val="Tabletext"/>
              <w:jc w:val="center"/>
            </w:pPr>
            <w:r w:rsidRPr="00A55B34">
              <w:t>sobre las tecnologías emergentes</w:t>
            </w:r>
            <w:bookmarkStart w:id="65" w:name="lt_pId167"/>
          </w:p>
          <w:p w14:paraId="16E69502" w14:textId="334103AF" w:rsidR="00C52204" w:rsidRPr="00A55B34" w:rsidRDefault="00DB1B3E" w:rsidP="00C52204">
            <w:pPr>
              <w:pStyle w:val="Tabletext"/>
              <w:jc w:val="center"/>
            </w:pPr>
            <w:r w:rsidRPr="00A55B34">
              <w:t>Sr.</w:t>
            </w:r>
            <w:r w:rsidR="00C52204" w:rsidRPr="00A55B34">
              <w:t xml:space="preserve"> Arnaud Taddei</w:t>
            </w:r>
            <w:bookmarkEnd w:id="65"/>
            <w:r w:rsidR="00C52204" w:rsidRPr="00A55B34">
              <w:br/>
            </w:r>
            <w:bookmarkStart w:id="66" w:name="lt_pId168"/>
            <w:r w:rsidR="00C52204" w:rsidRPr="00A55B34">
              <w:t>Broadcom Corporation</w:t>
            </w:r>
            <w:bookmarkEnd w:id="66"/>
          </w:p>
        </w:tc>
      </w:tr>
      <w:tr w:rsidR="00C52204" w:rsidRPr="00A55B34" w14:paraId="6F749860" w14:textId="77777777" w:rsidTr="00CF5F01">
        <w:tc>
          <w:tcPr>
            <w:tcW w:w="2098" w:type="dxa"/>
            <w:vMerge/>
          </w:tcPr>
          <w:p w14:paraId="434346BD" w14:textId="77777777" w:rsidR="00C52204" w:rsidRPr="00A55B34" w:rsidRDefault="00C52204" w:rsidP="00B34752">
            <w:pPr>
              <w:jc w:val="center"/>
            </w:pPr>
          </w:p>
        </w:tc>
        <w:tc>
          <w:tcPr>
            <w:tcW w:w="3563" w:type="dxa"/>
            <w:vMerge/>
          </w:tcPr>
          <w:p w14:paraId="06FD91BD" w14:textId="77777777" w:rsidR="00C52204" w:rsidRPr="00A55B34" w:rsidRDefault="00C52204" w:rsidP="00B34752">
            <w:pPr>
              <w:jc w:val="center"/>
            </w:pPr>
          </w:p>
        </w:tc>
        <w:tc>
          <w:tcPr>
            <w:tcW w:w="4267" w:type="dxa"/>
          </w:tcPr>
          <w:p w14:paraId="48CCA14E" w14:textId="72C96380" w:rsidR="00C52204" w:rsidRPr="00A55B34" w:rsidRDefault="00CF5F01" w:rsidP="00C52204">
            <w:pPr>
              <w:pStyle w:val="Tabletext"/>
              <w:jc w:val="center"/>
            </w:pPr>
            <w:r w:rsidRPr="00A55B34">
              <w:t xml:space="preserve">sobre los </w:t>
            </w:r>
            <w:r w:rsidR="00DD1F28" w:rsidRPr="00A55B34">
              <w:t>parámetros</w:t>
            </w:r>
          </w:p>
          <w:p w14:paraId="6D54F62A" w14:textId="11C9BE5C" w:rsidR="00C52204" w:rsidRPr="00A55B34" w:rsidRDefault="00DB1B3E" w:rsidP="00C52204">
            <w:pPr>
              <w:pStyle w:val="Tabletext"/>
              <w:jc w:val="center"/>
            </w:pPr>
            <w:bookmarkStart w:id="67" w:name="lt_pId170"/>
            <w:r w:rsidRPr="00A55B34">
              <w:t>Sr.</w:t>
            </w:r>
            <w:r w:rsidR="00C52204" w:rsidRPr="00A55B34">
              <w:t xml:space="preserve"> Noah Luo</w:t>
            </w:r>
            <w:bookmarkEnd w:id="67"/>
            <w:r w:rsidR="00C52204" w:rsidRPr="00A55B34">
              <w:br/>
            </w:r>
            <w:bookmarkStart w:id="68" w:name="lt_pId171"/>
            <w:r w:rsidR="00C52204" w:rsidRPr="00A55B34">
              <w:t>Huawei Technologies Co., Ltd</w:t>
            </w:r>
            <w:bookmarkEnd w:id="68"/>
          </w:p>
        </w:tc>
      </w:tr>
    </w:tbl>
    <w:p w14:paraId="458EBD3C" w14:textId="70531F40" w:rsidR="00C52204" w:rsidRPr="00A55B34" w:rsidRDefault="00C52204" w:rsidP="00C52204"/>
    <w:tbl>
      <w:tblPr>
        <w:tblW w:w="5115" w:type="pct"/>
        <w:jc w:val="center"/>
        <w:tblLook w:val="04A0" w:firstRow="1" w:lastRow="0" w:firstColumn="1" w:lastColumn="0" w:noHBand="0" w:noVBand="1"/>
      </w:tblPr>
      <w:tblGrid>
        <w:gridCol w:w="933"/>
        <w:gridCol w:w="8928"/>
      </w:tblGrid>
      <w:tr w:rsidR="00C52204" w:rsidRPr="00A55B34" w14:paraId="3B4EFA78" w14:textId="77777777" w:rsidTr="00B34752">
        <w:trPr>
          <w:jc w:val="center"/>
        </w:trPr>
        <w:tc>
          <w:tcPr>
            <w:tcW w:w="933" w:type="dxa"/>
          </w:tcPr>
          <w:p w14:paraId="130E1928" w14:textId="3177C21D" w:rsidR="00C52204" w:rsidRPr="00A55B34" w:rsidRDefault="00C52204" w:rsidP="00C52204">
            <w:r w:rsidRPr="00A55B34">
              <w:t>3.6</w:t>
            </w:r>
          </w:p>
        </w:tc>
        <w:tc>
          <w:tcPr>
            <w:tcW w:w="8928" w:type="dxa"/>
            <w:tcBorders>
              <w:left w:val="nil"/>
            </w:tcBorders>
            <w:tcMar>
              <w:left w:w="57" w:type="dxa"/>
              <w:right w:w="57" w:type="dxa"/>
            </w:tcMar>
          </w:tcPr>
          <w:p w14:paraId="1EE7BD1E" w14:textId="4196661F" w:rsidR="00C52204" w:rsidRPr="00A55B34" w:rsidRDefault="00CF5F01" w:rsidP="00C83293">
            <w:bookmarkStart w:id="69" w:name="lt_pId173"/>
            <w:r w:rsidRPr="00A55B34">
              <w:t>El GANT tomó nota del Plan de Acción para el periodo de estudios 2022-2024 (</w:t>
            </w:r>
            <w:hyperlink r:id="rId27" w:history="1">
              <w:r w:rsidR="00C83293" w:rsidRPr="00A55B34">
                <w:rPr>
                  <w:rStyle w:val="Hyperlink"/>
                </w:rPr>
                <w:t>TD065</w:t>
              </w:r>
              <w:r w:rsidR="00527175" w:rsidRPr="00A55B34">
                <w:rPr>
                  <w:rStyle w:val="Hyperlink"/>
                </w:rPr>
                <w:noBreakHyphen/>
              </w:r>
              <w:r w:rsidR="00C83293" w:rsidRPr="00A55B34">
                <w:rPr>
                  <w:rStyle w:val="Hyperlink"/>
                </w:rPr>
                <w:t>R1</w:t>
              </w:r>
            </w:hyperlink>
            <w:r w:rsidRPr="00A55B34">
              <w:t>), que recog</w:t>
            </w:r>
            <w:r w:rsidR="00C83293" w:rsidRPr="00A55B34">
              <w:t>ía</w:t>
            </w:r>
            <w:r w:rsidRPr="00A55B34">
              <w:t xml:space="preserve"> las</w:t>
            </w:r>
            <w:r w:rsidR="00C83293" w:rsidRPr="00A55B34">
              <w:t xml:space="preserve"> líneas de acción conferidas </w:t>
            </w:r>
            <w:r w:rsidRPr="00A55B34">
              <w:t>a</w:t>
            </w:r>
            <w:r w:rsidR="00C83293" w:rsidRPr="00A55B34">
              <w:t>l</w:t>
            </w:r>
            <w:r w:rsidRPr="00A55B34">
              <w:t xml:space="preserve"> GANT </w:t>
            </w:r>
            <w:r w:rsidR="00C83293" w:rsidRPr="00A55B34">
              <w:t xml:space="preserve">en virtud </w:t>
            </w:r>
            <w:r w:rsidRPr="00A55B34">
              <w:t>de las Resoluciones de la AMNT y de los resultados de la AMNT-20</w:t>
            </w:r>
            <w:r w:rsidR="00C83293" w:rsidRPr="00A55B34">
              <w:t xml:space="preserve"> pertinentes</w:t>
            </w:r>
            <w:r w:rsidRPr="00A55B34">
              <w:t>, así como de las Asambleas anteriores</w:t>
            </w:r>
            <w:r w:rsidR="00A7341A" w:rsidRPr="00A55B34">
              <w:t>,</w:t>
            </w:r>
            <w:r w:rsidRPr="00A55B34">
              <w:t xml:space="preserve"> para el periodo de estudios 2022-2024. Este D</w:t>
            </w:r>
            <w:r w:rsidR="00C83293" w:rsidRPr="00A55B34">
              <w:t>T incluía asimismo las líneas de acción</w:t>
            </w:r>
            <w:r w:rsidRPr="00A55B34">
              <w:t xml:space="preserve"> de la PP-22 según el </w:t>
            </w:r>
            <w:bookmarkStart w:id="70" w:name="lt_pId174"/>
            <w:bookmarkEnd w:id="69"/>
            <w:r w:rsidR="00961C1C" w:rsidRPr="00A55B34">
              <w:t>Documento</w:t>
            </w:r>
            <w:r w:rsidR="00C52204" w:rsidRPr="00A55B34">
              <w:rPr>
                <w:rFonts w:asciiTheme="majorBidi" w:hAnsiTheme="majorBidi" w:cstheme="majorBidi"/>
              </w:rPr>
              <w:t xml:space="preserve"> TSAG-TD068.</w:t>
            </w:r>
            <w:bookmarkEnd w:id="70"/>
          </w:p>
        </w:tc>
      </w:tr>
      <w:tr w:rsidR="00C52204" w:rsidRPr="00A55B34" w14:paraId="1FFCC160" w14:textId="77777777" w:rsidTr="00B34752">
        <w:trPr>
          <w:jc w:val="center"/>
        </w:trPr>
        <w:tc>
          <w:tcPr>
            <w:tcW w:w="933" w:type="dxa"/>
          </w:tcPr>
          <w:p w14:paraId="26927CEE" w14:textId="5A84DA62" w:rsidR="00C52204" w:rsidRPr="00A55B34" w:rsidRDefault="00C52204" w:rsidP="00C52204">
            <w:r w:rsidRPr="00A55B34">
              <w:t>3.7</w:t>
            </w:r>
          </w:p>
        </w:tc>
        <w:tc>
          <w:tcPr>
            <w:tcW w:w="8928" w:type="dxa"/>
            <w:tcBorders>
              <w:left w:val="nil"/>
            </w:tcBorders>
            <w:tcMar>
              <w:left w:w="57" w:type="dxa"/>
              <w:right w:w="57" w:type="dxa"/>
            </w:tcMar>
          </w:tcPr>
          <w:p w14:paraId="5CCF83B6" w14:textId="68E604ED" w:rsidR="00C52204" w:rsidRPr="00A55B34" w:rsidRDefault="00CF5F01" w:rsidP="00C83293">
            <w:r w:rsidRPr="00A55B34">
              <w:t>El GANT tomó nota del</w:t>
            </w:r>
            <w:r w:rsidR="00C83293" w:rsidRPr="00A55B34">
              <w:t xml:space="preserve"> </w:t>
            </w:r>
            <w:r w:rsidR="00961C1C" w:rsidRPr="00A55B34">
              <w:t>Documento</w:t>
            </w:r>
            <w:r w:rsidRPr="00A55B34">
              <w:t xml:space="preserve"> </w:t>
            </w:r>
            <w:hyperlink r:id="rId28" w:history="1">
              <w:r w:rsidR="00C83293" w:rsidRPr="00A55B34">
                <w:rPr>
                  <w:rStyle w:val="Hyperlink"/>
                </w:rPr>
                <w:t>TD160</w:t>
              </w:r>
            </w:hyperlink>
            <w:r w:rsidRPr="00A55B34">
              <w:t xml:space="preserve">, que </w:t>
            </w:r>
            <w:r w:rsidR="00C83293" w:rsidRPr="00A55B34">
              <w:t>contenía</w:t>
            </w:r>
            <w:r w:rsidRPr="00A55B34">
              <w:t xml:space="preserve"> un plan de migración para </w:t>
            </w:r>
            <w:r w:rsidR="00A7341A" w:rsidRPr="00A55B34">
              <w:t>sus</w:t>
            </w:r>
            <w:r w:rsidRPr="00A55B34">
              <w:t xml:space="preserve"> listas de correo en el nuevo periodo de estudios, que se aplica</w:t>
            </w:r>
            <w:r w:rsidR="00C83293" w:rsidRPr="00A55B34">
              <w:t>ría</w:t>
            </w:r>
            <w:r w:rsidRPr="00A55B34">
              <w:t xml:space="preserve"> una vez finalizada </w:t>
            </w:r>
            <w:r w:rsidR="00C83293" w:rsidRPr="00A55B34">
              <w:t>la</w:t>
            </w:r>
            <w:r w:rsidRPr="00A55B34">
              <w:t xml:space="preserve"> reunión </w:t>
            </w:r>
            <w:r w:rsidR="00C83293" w:rsidRPr="00A55B34">
              <w:t>en curso</w:t>
            </w:r>
            <w:r w:rsidRPr="00A55B34">
              <w:t>.</w:t>
            </w:r>
          </w:p>
        </w:tc>
      </w:tr>
      <w:tr w:rsidR="00C52204" w:rsidRPr="00A55B34" w14:paraId="1B9AFC85" w14:textId="77777777" w:rsidTr="00B34752">
        <w:trPr>
          <w:jc w:val="center"/>
        </w:trPr>
        <w:tc>
          <w:tcPr>
            <w:tcW w:w="933" w:type="dxa"/>
          </w:tcPr>
          <w:p w14:paraId="3D085F50" w14:textId="5B4206DB" w:rsidR="00C52204" w:rsidRPr="00A55B34" w:rsidRDefault="00C52204" w:rsidP="00C52204">
            <w:r w:rsidRPr="00A55B34">
              <w:t>3.8</w:t>
            </w:r>
          </w:p>
        </w:tc>
        <w:tc>
          <w:tcPr>
            <w:tcW w:w="8928" w:type="dxa"/>
            <w:tcBorders>
              <w:left w:val="nil"/>
            </w:tcBorders>
            <w:tcMar>
              <w:left w:w="57" w:type="dxa"/>
              <w:right w:w="57" w:type="dxa"/>
            </w:tcMar>
          </w:tcPr>
          <w:p w14:paraId="053D4C0B" w14:textId="738AEBF8" w:rsidR="00C52204" w:rsidRPr="00A55B34" w:rsidRDefault="00CF5F01" w:rsidP="00C83293">
            <w:bookmarkStart w:id="71" w:name="lt_pId178"/>
            <w:r w:rsidRPr="00A55B34">
              <w:t>El 13 de diciembre de 2022</w:t>
            </w:r>
            <w:r w:rsidR="00C83293" w:rsidRPr="00A55B34">
              <w:t>,</w:t>
            </w:r>
            <w:r w:rsidRPr="00A55B34">
              <w:t xml:space="preserve"> se organizó una sesión para los </w:t>
            </w:r>
            <w:r w:rsidR="00C83293" w:rsidRPr="00A55B34">
              <w:t>nuevos participantes en el</w:t>
            </w:r>
            <w:r w:rsidRPr="00A55B34">
              <w:t xml:space="preserve"> GANT; el material del paquete de bienvenida</w:t>
            </w:r>
            <w:r w:rsidR="00C83293" w:rsidRPr="00A55B34">
              <w:t xml:space="preserve"> </w:t>
            </w:r>
            <w:r w:rsidR="00A7341A" w:rsidRPr="00A55B34">
              <w:t>se incluyó</w:t>
            </w:r>
            <w:r w:rsidR="00C83293" w:rsidRPr="00A55B34">
              <w:t xml:space="preserve"> en el </w:t>
            </w:r>
            <w:r w:rsidR="00961C1C" w:rsidRPr="00A55B34">
              <w:t>Documento</w:t>
            </w:r>
            <w:r w:rsidR="00C83293" w:rsidRPr="00A55B34">
              <w:t xml:space="preserve"> </w:t>
            </w:r>
            <w:hyperlink r:id="rId29" w:history="1">
              <w:r w:rsidR="00C52204" w:rsidRPr="00A55B34">
                <w:rPr>
                  <w:rStyle w:val="Hyperlink"/>
                </w:rPr>
                <w:t>TD055-R2</w:t>
              </w:r>
            </w:hyperlink>
            <w:r w:rsidR="00C52204" w:rsidRPr="00A55B34">
              <w:t>.</w:t>
            </w:r>
            <w:bookmarkEnd w:id="71"/>
          </w:p>
        </w:tc>
      </w:tr>
      <w:tr w:rsidR="00C52204" w:rsidRPr="00A55B34" w14:paraId="1CA8261B" w14:textId="77777777" w:rsidTr="00B34752">
        <w:trPr>
          <w:jc w:val="center"/>
        </w:trPr>
        <w:tc>
          <w:tcPr>
            <w:tcW w:w="933" w:type="dxa"/>
          </w:tcPr>
          <w:p w14:paraId="5EE0A33A" w14:textId="21992CE2" w:rsidR="00C52204" w:rsidRPr="00A55B34" w:rsidRDefault="00C52204" w:rsidP="00C52204">
            <w:r w:rsidRPr="00A55B34">
              <w:t>3.9</w:t>
            </w:r>
          </w:p>
        </w:tc>
        <w:tc>
          <w:tcPr>
            <w:tcW w:w="8928" w:type="dxa"/>
            <w:tcBorders>
              <w:left w:val="nil"/>
            </w:tcBorders>
            <w:tcMar>
              <w:left w:w="57" w:type="dxa"/>
              <w:right w:w="57" w:type="dxa"/>
            </w:tcMar>
          </w:tcPr>
          <w:p w14:paraId="6AE2DF94" w14:textId="377B4759" w:rsidR="00C52204" w:rsidRPr="00A55B34" w:rsidRDefault="00CF5F01" w:rsidP="00C83293">
            <w:bookmarkStart w:id="72" w:name="lt_pId180"/>
            <w:r w:rsidRPr="00A55B34">
              <w:t>El 14 de diciembre de 2022</w:t>
            </w:r>
            <w:r w:rsidR="00C83293" w:rsidRPr="00A55B34">
              <w:t>,</w:t>
            </w:r>
            <w:r w:rsidRPr="00A55B34">
              <w:t xml:space="preserve"> se organizó una sesión</w:t>
            </w:r>
            <w:r w:rsidR="00C83293" w:rsidRPr="00A55B34">
              <w:t xml:space="preserve"> de formación </w:t>
            </w:r>
            <w:r w:rsidRPr="00A55B34">
              <w:t>para</w:t>
            </w:r>
            <w:r w:rsidR="00C83293" w:rsidRPr="00A55B34">
              <w:t xml:space="preserve"> los </w:t>
            </w:r>
            <w:r w:rsidR="00A7341A" w:rsidRPr="00A55B34">
              <w:t>responsables</w:t>
            </w:r>
            <w:r w:rsidR="00C83293" w:rsidRPr="00A55B34">
              <w:t xml:space="preserve"> </w:t>
            </w:r>
            <w:r w:rsidRPr="00A55B34">
              <w:t xml:space="preserve">del GANT; el material de formación </w:t>
            </w:r>
            <w:r w:rsidR="00254BA7" w:rsidRPr="00A55B34">
              <w:t xml:space="preserve">se incluyó en </w:t>
            </w:r>
            <w:r w:rsidRPr="00A55B34">
              <w:t xml:space="preserve">el </w:t>
            </w:r>
            <w:r w:rsidR="00961C1C" w:rsidRPr="00A55B34">
              <w:t>Documento</w:t>
            </w:r>
            <w:r w:rsidR="00C83293" w:rsidRPr="00A55B34">
              <w:t xml:space="preserve"> </w:t>
            </w:r>
            <w:hyperlink r:id="rId30" w:history="1">
              <w:r w:rsidR="00C52204" w:rsidRPr="00A55B34">
                <w:rPr>
                  <w:rStyle w:val="Hyperlink"/>
                </w:rPr>
                <w:t>TD120</w:t>
              </w:r>
            </w:hyperlink>
            <w:r w:rsidR="00C52204" w:rsidRPr="00A55B34">
              <w:t>.</w:t>
            </w:r>
            <w:bookmarkEnd w:id="72"/>
          </w:p>
        </w:tc>
      </w:tr>
    </w:tbl>
    <w:p w14:paraId="25D3F537" w14:textId="6DFC892D" w:rsidR="00C52204" w:rsidRPr="00A55B34" w:rsidRDefault="00C52204" w:rsidP="00C52204">
      <w:pPr>
        <w:pStyle w:val="Heading1"/>
      </w:pPr>
      <w:bookmarkStart w:id="73" w:name="lt_pId181"/>
      <w:bookmarkStart w:id="74" w:name="_Toc126078859"/>
      <w:bookmarkStart w:id="75" w:name="_Toc127176471"/>
      <w:r w:rsidRPr="00A55B34">
        <w:t>4</w:t>
      </w:r>
      <w:r w:rsidRPr="00A55B34">
        <w:tab/>
      </w:r>
      <w:bookmarkEnd w:id="73"/>
      <w:bookmarkEnd w:id="74"/>
      <w:proofErr w:type="gramStart"/>
      <w:r w:rsidR="00CF5F01" w:rsidRPr="00A55B34">
        <w:t>Nombramientos</w:t>
      </w:r>
      <w:bookmarkEnd w:id="75"/>
      <w:proofErr w:type="gramEnd"/>
    </w:p>
    <w:p w14:paraId="4F73075C" w14:textId="08901A67" w:rsidR="00C52204" w:rsidRPr="00A55B34" w:rsidRDefault="00CF5F01" w:rsidP="00C52204">
      <w:pPr>
        <w:spacing w:after="60"/>
      </w:pPr>
      <w:bookmarkStart w:id="76" w:name="lt_pId182"/>
      <w:r w:rsidRPr="00A55B34">
        <w:t>El GANT acordó los nombramientos que figuran en el Cuadro 4.</w:t>
      </w:r>
      <w:bookmarkEnd w:id="76"/>
    </w:p>
    <w:p w14:paraId="2351D023" w14:textId="0653F01C" w:rsidR="00C52204" w:rsidRPr="00A55B34" w:rsidRDefault="00CF5F01" w:rsidP="00C52204">
      <w:pPr>
        <w:pStyle w:val="TableNotitle"/>
      </w:pPr>
      <w:bookmarkStart w:id="77" w:name="lt_pId183"/>
      <w:r w:rsidRPr="00A55B34">
        <w:t>Cuadro</w:t>
      </w:r>
      <w:r w:rsidR="00C52204" w:rsidRPr="00A55B34">
        <w:t xml:space="preserve"> 4 – </w:t>
      </w:r>
      <w:bookmarkEnd w:id="77"/>
      <w:r w:rsidRPr="00A55B34">
        <w:t>Nombramientos</w:t>
      </w:r>
    </w:p>
    <w:tbl>
      <w:tblPr>
        <w:tblStyle w:val="TableGrid"/>
        <w:tblW w:w="0" w:type="auto"/>
        <w:tblLook w:val="04A0" w:firstRow="1" w:lastRow="0" w:firstColumn="1" w:lastColumn="0" w:noHBand="0" w:noVBand="1"/>
      </w:tblPr>
      <w:tblGrid>
        <w:gridCol w:w="5495"/>
        <w:gridCol w:w="4111"/>
      </w:tblGrid>
      <w:tr w:rsidR="00C52204" w:rsidRPr="00A55B34" w14:paraId="5C0EFA7D" w14:textId="77777777" w:rsidTr="00B34752">
        <w:trPr>
          <w:tblHeader/>
        </w:trPr>
        <w:tc>
          <w:tcPr>
            <w:tcW w:w="5495" w:type="dxa"/>
            <w:vAlign w:val="center"/>
          </w:tcPr>
          <w:p w14:paraId="14AA8378" w14:textId="03891783" w:rsidR="00C52204" w:rsidRPr="00A55B34" w:rsidRDefault="00F84F3F" w:rsidP="00DB1B3E">
            <w:pPr>
              <w:pStyle w:val="Tablehead"/>
            </w:pPr>
            <w:r w:rsidRPr="00A55B34">
              <w:t>Función</w:t>
            </w:r>
          </w:p>
        </w:tc>
        <w:tc>
          <w:tcPr>
            <w:tcW w:w="4111" w:type="dxa"/>
            <w:vAlign w:val="center"/>
          </w:tcPr>
          <w:p w14:paraId="6C824146" w14:textId="45138C9E" w:rsidR="00C52204" w:rsidRPr="00A55B34" w:rsidRDefault="00F84F3F" w:rsidP="00DB1B3E">
            <w:pPr>
              <w:pStyle w:val="Tablehead"/>
            </w:pPr>
            <w:r w:rsidRPr="00A55B34">
              <w:t>Nombramiento</w:t>
            </w:r>
          </w:p>
        </w:tc>
      </w:tr>
      <w:tr w:rsidR="00C52204" w:rsidRPr="00A55B34" w14:paraId="1CAFF211" w14:textId="77777777" w:rsidTr="00B34752">
        <w:tc>
          <w:tcPr>
            <w:tcW w:w="5495" w:type="dxa"/>
          </w:tcPr>
          <w:p w14:paraId="2D7B79E8" w14:textId="1105E6AB" w:rsidR="00F84F3F" w:rsidRPr="00A55B34" w:rsidRDefault="00F84F3F" w:rsidP="00DB1B3E">
            <w:pPr>
              <w:pStyle w:val="Tabletext"/>
            </w:pPr>
            <w:r w:rsidRPr="00A55B34">
              <w:t>Relator sobre los Planes Estratégico y Operacional</w:t>
            </w:r>
            <w:bookmarkStart w:id="78" w:name="lt_pId187"/>
            <w:r w:rsidRPr="00A55B34">
              <w:t xml:space="preserve"> </w:t>
            </w:r>
          </w:p>
          <w:p w14:paraId="013E5CB8" w14:textId="0A3EFCF8" w:rsidR="00C52204" w:rsidRPr="00A55B34" w:rsidRDefault="00F84F3F" w:rsidP="00DB1B3E">
            <w:pPr>
              <w:pStyle w:val="Tabletext"/>
              <w:rPr>
                <w:szCs w:val="22"/>
              </w:rPr>
            </w:pPr>
            <w:r w:rsidRPr="00A55B34">
              <w:rPr>
                <w:rFonts w:asciiTheme="majorBidi" w:hAnsiTheme="majorBidi" w:cstheme="majorBidi"/>
                <w:szCs w:val="22"/>
              </w:rPr>
              <w:t xml:space="preserve">Nota </w:t>
            </w:r>
            <w:r w:rsidR="00C52204" w:rsidRPr="00A55B34">
              <w:rPr>
                <w:rFonts w:asciiTheme="majorBidi" w:hAnsiTheme="majorBidi" w:cstheme="majorBidi"/>
                <w:szCs w:val="22"/>
              </w:rPr>
              <w:t>(1)</w:t>
            </w:r>
            <w:bookmarkEnd w:id="78"/>
          </w:p>
        </w:tc>
        <w:tc>
          <w:tcPr>
            <w:tcW w:w="4111" w:type="dxa"/>
          </w:tcPr>
          <w:p w14:paraId="5077BD8F" w14:textId="4793FD64" w:rsidR="00C52204" w:rsidRPr="00A55B34" w:rsidRDefault="00DB1B3E" w:rsidP="00DB1B3E">
            <w:pPr>
              <w:pStyle w:val="Tabletext"/>
              <w:jc w:val="center"/>
            </w:pPr>
            <w:bookmarkStart w:id="79" w:name="lt_pId188"/>
            <w:r w:rsidRPr="00A55B34">
              <w:t>Sr.</w:t>
            </w:r>
            <w:r w:rsidR="00C52204" w:rsidRPr="00A55B34">
              <w:t xml:space="preserve"> Víctor Martínez Vanegas</w:t>
            </w:r>
            <w:bookmarkEnd w:id="79"/>
            <w:r w:rsidR="00C52204" w:rsidRPr="00A55B34">
              <w:br/>
            </w:r>
            <w:bookmarkStart w:id="80" w:name="lt_pId189"/>
            <w:r w:rsidR="00C52204" w:rsidRPr="00A55B34">
              <w:t>Federal Telecommunications Institute, M</w:t>
            </w:r>
            <w:r w:rsidRPr="00A55B34">
              <w:t>é</w:t>
            </w:r>
            <w:r w:rsidR="00C52204" w:rsidRPr="00A55B34">
              <w:t>xico</w:t>
            </w:r>
            <w:bookmarkEnd w:id="80"/>
          </w:p>
        </w:tc>
      </w:tr>
      <w:tr w:rsidR="00C52204" w:rsidRPr="00A55B34" w14:paraId="2D6365E9" w14:textId="77777777" w:rsidTr="00B34752">
        <w:tc>
          <w:tcPr>
            <w:tcW w:w="5495" w:type="dxa"/>
          </w:tcPr>
          <w:p w14:paraId="24E63052" w14:textId="42CD9657" w:rsidR="00C52204" w:rsidRPr="00A55B34" w:rsidRDefault="00DB1B3E" w:rsidP="00DB1B3E">
            <w:pPr>
              <w:pStyle w:val="Tabletext"/>
              <w:rPr>
                <w:highlight w:val="green"/>
              </w:rPr>
            </w:pPr>
            <w:bookmarkStart w:id="81" w:name="lt_pId190"/>
            <w:r w:rsidRPr="00A55B34">
              <w:rPr>
                <w:rFonts w:asciiTheme="majorBidi" w:hAnsiTheme="majorBidi" w:cstheme="majorBidi"/>
              </w:rPr>
              <w:t>Presidenta de la</w:t>
            </w:r>
            <w:r w:rsidR="00C52204" w:rsidRPr="00A55B34">
              <w:t xml:space="preserve"> </w:t>
            </w:r>
            <w:r w:rsidRPr="00A55B34">
              <w:t xml:space="preserve">Actividad de Coordinación Conjunta </w:t>
            </w:r>
            <w:r w:rsidR="00F84F3F" w:rsidRPr="00A55B34">
              <w:t xml:space="preserve">del UIT-T </w:t>
            </w:r>
            <w:r w:rsidRPr="00A55B34">
              <w:t>sobre accesibilidad y factores humanos (JCA-AHF)</w:t>
            </w:r>
            <w:bookmarkEnd w:id="81"/>
            <w:r w:rsidR="00F84F3F" w:rsidRPr="00A55B34">
              <w:t xml:space="preserve"> </w:t>
            </w:r>
          </w:p>
          <w:p w14:paraId="2DD891D5" w14:textId="596B8CEF" w:rsidR="00C52204" w:rsidRPr="00A55B34" w:rsidRDefault="00F84F3F" w:rsidP="00DB1B3E">
            <w:pPr>
              <w:pStyle w:val="Tabletext"/>
            </w:pPr>
            <w:bookmarkStart w:id="82" w:name="lt_pId191"/>
            <w:r w:rsidRPr="00A55B34">
              <w:rPr>
                <w:rFonts w:asciiTheme="majorBidi" w:hAnsiTheme="majorBidi" w:cstheme="majorBidi"/>
                <w:szCs w:val="22"/>
              </w:rPr>
              <w:t xml:space="preserve">Nota </w:t>
            </w:r>
            <w:r w:rsidR="00C52204" w:rsidRPr="00A55B34">
              <w:rPr>
                <w:rFonts w:asciiTheme="majorBidi" w:hAnsiTheme="majorBidi" w:cstheme="majorBidi"/>
                <w:szCs w:val="22"/>
              </w:rPr>
              <w:t>(1)</w:t>
            </w:r>
            <w:bookmarkEnd w:id="82"/>
          </w:p>
        </w:tc>
        <w:tc>
          <w:tcPr>
            <w:tcW w:w="4111" w:type="dxa"/>
          </w:tcPr>
          <w:p w14:paraId="685F5C43" w14:textId="2A100DD7" w:rsidR="00C52204" w:rsidRPr="00A55B34" w:rsidRDefault="00DB1B3E" w:rsidP="00DB1B3E">
            <w:pPr>
              <w:pStyle w:val="Tabletext"/>
              <w:jc w:val="center"/>
            </w:pPr>
            <w:bookmarkStart w:id="83" w:name="lt_pId192"/>
            <w:r w:rsidRPr="00A55B34">
              <w:t>Sra.</w:t>
            </w:r>
            <w:r w:rsidR="00C52204" w:rsidRPr="00A55B34">
              <w:t xml:space="preserve"> Andrea Saks</w:t>
            </w:r>
            <w:bookmarkEnd w:id="83"/>
            <w:r w:rsidR="00C52204" w:rsidRPr="00A55B34">
              <w:br/>
            </w:r>
            <w:bookmarkStart w:id="84" w:name="lt_pId193"/>
            <w:r w:rsidR="00C52204" w:rsidRPr="00A55B34">
              <w:t>G3ict</w:t>
            </w:r>
            <w:bookmarkEnd w:id="84"/>
          </w:p>
        </w:tc>
      </w:tr>
      <w:tr w:rsidR="00C52204" w:rsidRPr="00A55B34" w14:paraId="129F3F6A" w14:textId="77777777" w:rsidTr="00B34752">
        <w:tc>
          <w:tcPr>
            <w:tcW w:w="5495" w:type="dxa"/>
            <w:vMerge w:val="restart"/>
          </w:tcPr>
          <w:p w14:paraId="594960E1" w14:textId="5079BDD5" w:rsidR="00C52204" w:rsidRPr="00A55B34" w:rsidRDefault="00DB1B3E" w:rsidP="00DB1B3E">
            <w:pPr>
              <w:pStyle w:val="Tabletext"/>
              <w:rPr>
                <w:rFonts w:ascii="Calibri" w:hAnsi="Calibri" w:cs="Calibri"/>
                <w:b/>
                <w:color w:val="800000"/>
                <w:highlight w:val="cyan"/>
              </w:rPr>
            </w:pPr>
            <w:r w:rsidRPr="00A55B34">
              <w:rPr>
                <w:rFonts w:asciiTheme="majorBidi" w:hAnsiTheme="majorBidi" w:cstheme="majorBidi"/>
              </w:rPr>
              <w:t>Copresidente</w:t>
            </w:r>
            <w:r w:rsidR="00F84F3F" w:rsidRPr="00A55B34">
              <w:rPr>
                <w:rFonts w:asciiTheme="majorBidi" w:hAnsiTheme="majorBidi" w:cstheme="majorBidi"/>
              </w:rPr>
              <w:t>s</w:t>
            </w:r>
            <w:r w:rsidRPr="00A55B34">
              <w:t xml:space="preserve"> </w:t>
            </w:r>
            <w:r w:rsidR="00FE6A78" w:rsidRPr="00A55B34">
              <w:t xml:space="preserve">de la </w:t>
            </w:r>
            <w:r w:rsidR="00F84F3F" w:rsidRPr="00A55B34">
              <w:t xml:space="preserve">Actividad de Coordinación Conjunta </w:t>
            </w:r>
            <w:r w:rsidRPr="00A55B34">
              <w:t>del UIT-T sobre el certificado COVID digital</w:t>
            </w:r>
          </w:p>
          <w:p w14:paraId="6F166B48" w14:textId="0B906CAA" w:rsidR="00C52204" w:rsidRPr="00A55B34" w:rsidRDefault="00F84F3F" w:rsidP="00DB1B3E">
            <w:pPr>
              <w:pStyle w:val="Tabletext"/>
            </w:pPr>
            <w:bookmarkStart w:id="85" w:name="lt_pId195"/>
            <w:r w:rsidRPr="00A55B34">
              <w:rPr>
                <w:rFonts w:asciiTheme="majorBidi" w:hAnsiTheme="majorBidi" w:cstheme="majorBidi"/>
                <w:szCs w:val="22"/>
              </w:rPr>
              <w:t xml:space="preserve">Nota </w:t>
            </w:r>
            <w:r w:rsidR="00C52204" w:rsidRPr="00A55B34">
              <w:rPr>
                <w:rFonts w:asciiTheme="majorBidi" w:hAnsiTheme="majorBidi" w:cstheme="majorBidi"/>
                <w:szCs w:val="22"/>
              </w:rPr>
              <w:t>(1)</w:t>
            </w:r>
            <w:bookmarkEnd w:id="85"/>
          </w:p>
        </w:tc>
        <w:tc>
          <w:tcPr>
            <w:tcW w:w="4111" w:type="dxa"/>
          </w:tcPr>
          <w:p w14:paraId="4A1E974D" w14:textId="6D4D5C63" w:rsidR="00C52204" w:rsidRPr="00A55B34" w:rsidRDefault="00DB1B3E" w:rsidP="00DB1B3E">
            <w:pPr>
              <w:pStyle w:val="Tabletext"/>
              <w:jc w:val="center"/>
            </w:pPr>
            <w:bookmarkStart w:id="86" w:name="lt_pId196"/>
            <w:r w:rsidRPr="00A55B34">
              <w:t>Sr.</w:t>
            </w:r>
            <w:r w:rsidR="00C52204" w:rsidRPr="00A55B34">
              <w:t xml:space="preserve"> Heung-Youl Youm</w:t>
            </w:r>
            <w:bookmarkEnd w:id="86"/>
            <w:r w:rsidR="00C52204" w:rsidRPr="00A55B34">
              <w:br/>
            </w:r>
            <w:bookmarkStart w:id="87" w:name="lt_pId197"/>
            <w:r w:rsidRPr="00A55B34">
              <w:t>C</w:t>
            </w:r>
            <w:r w:rsidR="00C52204" w:rsidRPr="00A55B34">
              <w:t xml:space="preserve">orea (Rep. </w:t>
            </w:r>
            <w:r w:rsidRPr="00A55B34">
              <w:t>de</w:t>
            </w:r>
            <w:r w:rsidR="00C52204" w:rsidRPr="00A55B34">
              <w:t>)</w:t>
            </w:r>
            <w:bookmarkEnd w:id="87"/>
          </w:p>
        </w:tc>
      </w:tr>
      <w:tr w:rsidR="00C52204" w:rsidRPr="00A55B34" w14:paraId="3C2E774A" w14:textId="77777777" w:rsidTr="00B34752">
        <w:trPr>
          <w:trHeight w:val="300"/>
        </w:trPr>
        <w:tc>
          <w:tcPr>
            <w:tcW w:w="5495" w:type="dxa"/>
            <w:vMerge/>
          </w:tcPr>
          <w:p w14:paraId="02508234" w14:textId="77777777" w:rsidR="00C52204" w:rsidRPr="00A55B34" w:rsidRDefault="00C52204" w:rsidP="00B34752"/>
        </w:tc>
        <w:tc>
          <w:tcPr>
            <w:tcW w:w="4111" w:type="dxa"/>
          </w:tcPr>
          <w:p w14:paraId="659FBD4F" w14:textId="7CFCB257" w:rsidR="00C52204" w:rsidRPr="00A55B34" w:rsidRDefault="00DB1B3E" w:rsidP="00DB1B3E">
            <w:pPr>
              <w:pStyle w:val="Tabletext"/>
              <w:jc w:val="center"/>
            </w:pPr>
            <w:r w:rsidRPr="00A55B34">
              <w:t>Sr.</w:t>
            </w:r>
            <w:r w:rsidR="00C52204" w:rsidRPr="00A55B34">
              <w:t xml:space="preserve"> Carl Leitner</w:t>
            </w:r>
            <w:r w:rsidR="00C52204" w:rsidRPr="00A55B34">
              <w:br/>
            </w:r>
            <w:r w:rsidR="00F84F3F" w:rsidRPr="00A55B34">
              <w:t>OMS</w:t>
            </w:r>
          </w:p>
        </w:tc>
      </w:tr>
      <w:tr w:rsidR="00C52204" w:rsidRPr="00A55B34" w14:paraId="0A641A1B" w14:textId="77777777" w:rsidTr="00B34752">
        <w:tc>
          <w:tcPr>
            <w:tcW w:w="5495" w:type="dxa"/>
          </w:tcPr>
          <w:p w14:paraId="5DA31877" w14:textId="5D94CB49" w:rsidR="00C52204" w:rsidRPr="00A55B34" w:rsidRDefault="005D0B46" w:rsidP="00DB1B3E">
            <w:pPr>
              <w:pStyle w:val="Tabletext"/>
              <w:rPr>
                <w:highlight w:val="green"/>
              </w:rPr>
            </w:pPr>
            <w:r w:rsidRPr="00A55B34">
              <w:rPr>
                <w:rFonts w:asciiTheme="majorBidi" w:hAnsiTheme="majorBidi" w:cstheme="majorBidi"/>
              </w:rPr>
              <w:t xml:space="preserve">Presidente de la </w:t>
            </w:r>
            <w:r w:rsidR="00F84F3F" w:rsidRPr="00A55B34">
              <w:t xml:space="preserve">Actividad de Coordinación Conjunta </w:t>
            </w:r>
            <w:r w:rsidRPr="00A55B34">
              <w:t>sobre redes de distribución de claves cuánticas (JCA-QKDN)</w:t>
            </w:r>
          </w:p>
          <w:p w14:paraId="54EE6B1D" w14:textId="4D22DAFA" w:rsidR="00C52204" w:rsidRPr="00A55B34" w:rsidRDefault="00F84F3F" w:rsidP="00DB1B3E">
            <w:pPr>
              <w:pStyle w:val="Tabletext"/>
            </w:pPr>
            <w:bookmarkStart w:id="88" w:name="lt_pId201"/>
            <w:r w:rsidRPr="00A55B34">
              <w:rPr>
                <w:rFonts w:asciiTheme="majorBidi" w:hAnsiTheme="majorBidi" w:cstheme="majorBidi"/>
                <w:szCs w:val="22"/>
              </w:rPr>
              <w:lastRenderedPageBreak/>
              <w:t xml:space="preserve">Nota </w:t>
            </w:r>
            <w:r w:rsidR="00C52204" w:rsidRPr="00A55B34">
              <w:rPr>
                <w:rFonts w:asciiTheme="majorBidi" w:hAnsiTheme="majorBidi" w:cstheme="majorBidi"/>
                <w:szCs w:val="22"/>
              </w:rPr>
              <w:t>(1)</w:t>
            </w:r>
            <w:bookmarkEnd w:id="88"/>
          </w:p>
        </w:tc>
        <w:tc>
          <w:tcPr>
            <w:tcW w:w="4111" w:type="dxa"/>
          </w:tcPr>
          <w:p w14:paraId="5990283A" w14:textId="0C3D4079" w:rsidR="00C52204" w:rsidRPr="00A55B34" w:rsidRDefault="00DB1B3E" w:rsidP="00DB1B3E">
            <w:pPr>
              <w:pStyle w:val="Tabletext"/>
              <w:jc w:val="center"/>
            </w:pPr>
            <w:r w:rsidRPr="00A55B34">
              <w:lastRenderedPageBreak/>
              <w:t>Sr.</w:t>
            </w:r>
            <w:r w:rsidR="00C52204" w:rsidRPr="00A55B34">
              <w:t xml:space="preserve"> Junsen Lai</w:t>
            </w:r>
            <w:r w:rsidR="00C52204" w:rsidRPr="00A55B34">
              <w:br/>
            </w:r>
            <w:bookmarkStart w:id="89" w:name="lt_pId203"/>
            <w:r w:rsidR="00C52204" w:rsidRPr="00A55B34">
              <w:t xml:space="preserve">CAICT, MIIT, </w:t>
            </w:r>
            <w:r w:rsidRPr="00A55B34">
              <w:t>(R.</w:t>
            </w:r>
            <w:r w:rsidR="00FE6A78" w:rsidRPr="00A55B34">
              <w:t xml:space="preserve"> </w:t>
            </w:r>
            <w:r w:rsidRPr="00A55B34">
              <w:t xml:space="preserve">P.) </w:t>
            </w:r>
            <w:r w:rsidR="00C52204" w:rsidRPr="00A55B34">
              <w:t xml:space="preserve">China </w:t>
            </w:r>
            <w:bookmarkEnd w:id="89"/>
          </w:p>
        </w:tc>
      </w:tr>
      <w:tr w:rsidR="00C52204" w:rsidRPr="00A55B34" w14:paraId="05944159" w14:textId="77777777" w:rsidTr="00B34752">
        <w:tc>
          <w:tcPr>
            <w:tcW w:w="5495" w:type="dxa"/>
          </w:tcPr>
          <w:p w14:paraId="3D4A39E7" w14:textId="38260BAA" w:rsidR="00C52204" w:rsidRPr="00A55B34" w:rsidRDefault="005D0B46" w:rsidP="00DB1B3E">
            <w:pPr>
              <w:pStyle w:val="Tabletext"/>
              <w:rPr>
                <w:rFonts w:ascii="Calibri" w:hAnsi="Calibri" w:cs="Calibri"/>
                <w:b/>
                <w:color w:val="800000"/>
                <w:highlight w:val="green"/>
              </w:rPr>
            </w:pPr>
            <w:r w:rsidRPr="00A55B34">
              <w:t>Vicepresidente</w:t>
            </w:r>
            <w:r w:rsidR="00C52204" w:rsidRPr="00A55B34">
              <w:t xml:space="preserve"> </w:t>
            </w:r>
            <w:r w:rsidR="00FE6A78" w:rsidRPr="00A55B34">
              <w:t xml:space="preserve">de la </w:t>
            </w:r>
            <w:r w:rsidR="00F84F3F" w:rsidRPr="00A55B34">
              <w:t xml:space="preserve">Actividad de Coordinación Conjunta </w:t>
            </w:r>
            <w:r w:rsidRPr="00A55B34">
              <w:t>sobre redes de distribución de claves cuánticas (JCA</w:t>
            </w:r>
            <w:r w:rsidR="00FE6A78" w:rsidRPr="00A55B34">
              <w:noBreakHyphen/>
            </w:r>
            <w:r w:rsidRPr="00A55B34">
              <w:t>QKDN)</w:t>
            </w:r>
          </w:p>
          <w:p w14:paraId="639C2051" w14:textId="02078AD0" w:rsidR="00C52204" w:rsidRPr="00A55B34" w:rsidRDefault="00F84F3F" w:rsidP="00DB1B3E">
            <w:pPr>
              <w:pStyle w:val="Tabletext"/>
            </w:pPr>
            <w:bookmarkStart w:id="90" w:name="lt_pId205"/>
            <w:r w:rsidRPr="00A55B34">
              <w:rPr>
                <w:rFonts w:asciiTheme="majorBidi" w:hAnsiTheme="majorBidi" w:cstheme="majorBidi"/>
                <w:szCs w:val="22"/>
              </w:rPr>
              <w:t xml:space="preserve">Nota </w:t>
            </w:r>
            <w:r w:rsidR="00C52204" w:rsidRPr="00A55B34">
              <w:rPr>
                <w:rFonts w:asciiTheme="majorBidi" w:hAnsiTheme="majorBidi" w:cstheme="majorBidi"/>
                <w:szCs w:val="22"/>
              </w:rPr>
              <w:t>(1)</w:t>
            </w:r>
            <w:bookmarkEnd w:id="90"/>
          </w:p>
        </w:tc>
        <w:tc>
          <w:tcPr>
            <w:tcW w:w="4111" w:type="dxa"/>
          </w:tcPr>
          <w:p w14:paraId="7790B59D" w14:textId="2D899DE0" w:rsidR="00C52204" w:rsidRPr="00A55B34" w:rsidRDefault="00DB1B3E" w:rsidP="00DB1B3E">
            <w:pPr>
              <w:pStyle w:val="Tabletext"/>
              <w:jc w:val="center"/>
            </w:pPr>
            <w:r w:rsidRPr="00A55B34">
              <w:t>Sr.</w:t>
            </w:r>
            <w:r w:rsidR="00C52204" w:rsidRPr="00A55B34">
              <w:t xml:space="preserve"> Mark McFadden</w:t>
            </w:r>
            <w:r w:rsidR="00C52204" w:rsidRPr="00A55B34">
              <w:br/>
            </w:r>
            <w:r w:rsidRPr="00A55B34">
              <w:t>Reino Unido</w:t>
            </w:r>
          </w:p>
        </w:tc>
      </w:tr>
      <w:tr w:rsidR="00C52204" w:rsidRPr="00A55B34" w14:paraId="5712BDC1" w14:textId="77777777" w:rsidTr="00B34752">
        <w:tc>
          <w:tcPr>
            <w:tcW w:w="5495" w:type="dxa"/>
            <w:vMerge w:val="restart"/>
          </w:tcPr>
          <w:p w14:paraId="239BA9CF" w14:textId="4362C0C4" w:rsidR="00C52204" w:rsidRPr="00A55B34" w:rsidRDefault="00F84F3F" w:rsidP="00F84F3F">
            <w:pPr>
              <w:pStyle w:val="Tabletext"/>
              <w:rPr>
                <w:rFonts w:asciiTheme="majorBidi" w:hAnsiTheme="majorBidi" w:cstheme="majorBidi"/>
              </w:rPr>
            </w:pPr>
            <w:bookmarkStart w:id="91" w:name="lt_pId208"/>
            <w:r w:rsidRPr="00A55B34">
              <w:rPr>
                <w:rFonts w:asciiTheme="majorBidi" w:hAnsiTheme="majorBidi" w:cstheme="majorBidi"/>
              </w:rPr>
              <w:t xml:space="preserve">Representantes del GANT ante el Grupo de Coordinación del Programa de Normalización </w:t>
            </w:r>
            <w:r w:rsidR="00EB31FD" w:rsidRPr="00A55B34">
              <w:rPr>
                <w:rFonts w:asciiTheme="majorBidi" w:hAnsiTheme="majorBidi" w:cstheme="majorBidi"/>
              </w:rPr>
              <w:t xml:space="preserve">(GCPN) </w:t>
            </w:r>
            <w:r w:rsidR="00D7444E" w:rsidRPr="00A55B34">
              <w:rPr>
                <w:rFonts w:asciiTheme="majorBidi" w:hAnsiTheme="majorBidi" w:cstheme="majorBidi"/>
              </w:rPr>
              <w:t xml:space="preserve">de la </w:t>
            </w:r>
            <w:r w:rsidRPr="00A55B34">
              <w:rPr>
                <w:rFonts w:asciiTheme="majorBidi" w:hAnsiTheme="majorBidi" w:cstheme="majorBidi"/>
              </w:rPr>
              <w:t>CEI</w:t>
            </w:r>
            <w:r w:rsidR="00D7444E" w:rsidRPr="00A55B34">
              <w:rPr>
                <w:rFonts w:asciiTheme="majorBidi" w:hAnsiTheme="majorBidi" w:cstheme="majorBidi"/>
              </w:rPr>
              <w:t xml:space="preserve">, la </w:t>
            </w:r>
            <w:r w:rsidRPr="00A55B34">
              <w:rPr>
                <w:rFonts w:asciiTheme="majorBidi" w:hAnsiTheme="majorBidi" w:cstheme="majorBidi"/>
              </w:rPr>
              <w:t>ISO</w:t>
            </w:r>
            <w:r w:rsidR="00D7444E" w:rsidRPr="00A55B34">
              <w:rPr>
                <w:rFonts w:asciiTheme="majorBidi" w:hAnsiTheme="majorBidi" w:cstheme="majorBidi"/>
              </w:rPr>
              <w:t xml:space="preserve"> y el </w:t>
            </w:r>
            <w:r w:rsidRPr="00A55B34">
              <w:rPr>
                <w:rFonts w:asciiTheme="majorBidi" w:hAnsiTheme="majorBidi" w:cstheme="majorBidi"/>
              </w:rPr>
              <w:t>UIT-T</w:t>
            </w:r>
            <w:r w:rsidR="00C52204" w:rsidRPr="00A55B34">
              <w:rPr>
                <w:rFonts w:asciiTheme="majorBidi" w:hAnsiTheme="majorBidi" w:cstheme="majorBidi"/>
              </w:rPr>
              <w:t xml:space="preserve"> </w:t>
            </w:r>
            <w:bookmarkEnd w:id="91"/>
          </w:p>
          <w:p w14:paraId="25CE1FB3" w14:textId="3829953C" w:rsidR="00C52204" w:rsidRPr="00A55B34" w:rsidRDefault="00F84F3F" w:rsidP="00DB1B3E">
            <w:pPr>
              <w:pStyle w:val="Tabletext"/>
              <w:rPr>
                <w:rFonts w:asciiTheme="majorBidi" w:hAnsiTheme="majorBidi" w:cstheme="majorBidi"/>
              </w:rPr>
            </w:pPr>
            <w:r w:rsidRPr="00A55B34">
              <w:rPr>
                <w:rFonts w:asciiTheme="majorBidi" w:hAnsiTheme="majorBidi" w:cstheme="majorBidi"/>
              </w:rPr>
              <w:t xml:space="preserve">Nota </w:t>
            </w:r>
            <w:r w:rsidR="00C52204" w:rsidRPr="00A55B34">
              <w:rPr>
                <w:rFonts w:asciiTheme="majorBidi" w:hAnsiTheme="majorBidi" w:cstheme="majorBidi"/>
              </w:rPr>
              <w:t>(1)</w:t>
            </w:r>
          </w:p>
        </w:tc>
        <w:tc>
          <w:tcPr>
            <w:tcW w:w="4111" w:type="dxa"/>
          </w:tcPr>
          <w:p w14:paraId="6FA2E406" w14:textId="37E028EC" w:rsidR="00C52204" w:rsidRPr="00A55B34" w:rsidRDefault="00DB1B3E" w:rsidP="00DB1B3E">
            <w:pPr>
              <w:pStyle w:val="Tabletext"/>
              <w:jc w:val="center"/>
            </w:pPr>
            <w:bookmarkStart w:id="92" w:name="lt_pId210"/>
            <w:r w:rsidRPr="00A55B34">
              <w:t>Sra.</w:t>
            </w:r>
            <w:r w:rsidR="00C52204" w:rsidRPr="00A55B34">
              <w:t xml:space="preserve"> Miho Naganuma</w:t>
            </w:r>
            <w:bookmarkEnd w:id="92"/>
            <w:r w:rsidR="00C52204" w:rsidRPr="00A55B34">
              <w:br/>
              <w:t xml:space="preserve">NEC Corporation, </w:t>
            </w:r>
            <w:r w:rsidRPr="00A55B34">
              <w:t>Japón</w:t>
            </w:r>
          </w:p>
        </w:tc>
      </w:tr>
      <w:tr w:rsidR="00C52204" w:rsidRPr="00A55B34" w14:paraId="765788A3" w14:textId="77777777" w:rsidTr="00B34752">
        <w:tc>
          <w:tcPr>
            <w:tcW w:w="5495" w:type="dxa"/>
            <w:vMerge/>
          </w:tcPr>
          <w:p w14:paraId="05066D75" w14:textId="77777777" w:rsidR="00C52204" w:rsidRPr="00A55B34" w:rsidRDefault="00C52204" w:rsidP="00DB1B3E">
            <w:pPr>
              <w:pStyle w:val="Tabletext"/>
              <w:rPr>
                <w:rFonts w:asciiTheme="majorBidi" w:hAnsiTheme="majorBidi" w:cstheme="majorBidi"/>
              </w:rPr>
            </w:pPr>
          </w:p>
        </w:tc>
        <w:tc>
          <w:tcPr>
            <w:tcW w:w="4111" w:type="dxa"/>
          </w:tcPr>
          <w:p w14:paraId="62A1DAE6" w14:textId="76EE343E" w:rsidR="00C52204" w:rsidRPr="00A55B34" w:rsidRDefault="00DB1B3E" w:rsidP="00DB1B3E">
            <w:pPr>
              <w:pStyle w:val="Tabletext"/>
              <w:jc w:val="center"/>
            </w:pPr>
            <w:r w:rsidRPr="00A55B34">
              <w:t>Sr.</w:t>
            </w:r>
            <w:r w:rsidR="00C52204" w:rsidRPr="00A55B34">
              <w:t xml:space="preserve"> Per Fröjdh</w:t>
            </w:r>
            <w:r w:rsidR="00C52204" w:rsidRPr="00A55B34">
              <w:br/>
            </w:r>
            <w:bookmarkStart w:id="93" w:name="lt_pId213"/>
            <w:r w:rsidR="00C52204" w:rsidRPr="00A55B34">
              <w:t>Telefon AB – LM Ericsson</w:t>
            </w:r>
            <w:bookmarkEnd w:id="93"/>
          </w:p>
        </w:tc>
      </w:tr>
      <w:tr w:rsidR="00C52204" w:rsidRPr="00A55B34" w14:paraId="73A6A2C3" w14:textId="77777777" w:rsidTr="00B34752">
        <w:tc>
          <w:tcPr>
            <w:tcW w:w="5495" w:type="dxa"/>
            <w:vMerge/>
          </w:tcPr>
          <w:p w14:paraId="1721C250" w14:textId="77777777" w:rsidR="00C52204" w:rsidRPr="00A55B34" w:rsidRDefault="00C52204" w:rsidP="00DB1B3E">
            <w:pPr>
              <w:pStyle w:val="Tabletext"/>
              <w:rPr>
                <w:rFonts w:asciiTheme="majorBidi" w:hAnsiTheme="majorBidi" w:cstheme="majorBidi"/>
              </w:rPr>
            </w:pPr>
          </w:p>
        </w:tc>
        <w:tc>
          <w:tcPr>
            <w:tcW w:w="4111" w:type="dxa"/>
          </w:tcPr>
          <w:p w14:paraId="05283C86" w14:textId="2514305C" w:rsidR="00C52204" w:rsidRPr="00A55B34" w:rsidRDefault="00DB1B3E" w:rsidP="00DB1B3E">
            <w:pPr>
              <w:pStyle w:val="Tabletext"/>
              <w:jc w:val="center"/>
            </w:pPr>
            <w:r w:rsidRPr="00A55B34">
              <w:t>Sr.</w:t>
            </w:r>
            <w:r w:rsidR="00C52204" w:rsidRPr="00A55B34">
              <w:t xml:space="preserve"> Ajit Jillavenkatesa</w:t>
            </w:r>
            <w:r w:rsidR="00C52204" w:rsidRPr="00A55B34">
              <w:br/>
            </w:r>
            <w:r w:rsidRPr="00A55B34">
              <w:t>Estados Unidos</w:t>
            </w:r>
          </w:p>
        </w:tc>
      </w:tr>
      <w:tr w:rsidR="00C52204" w:rsidRPr="00A55B34" w14:paraId="3C4957CB" w14:textId="77777777" w:rsidTr="00B34752">
        <w:tc>
          <w:tcPr>
            <w:tcW w:w="5495" w:type="dxa"/>
            <w:vMerge/>
          </w:tcPr>
          <w:p w14:paraId="5ABF1AFC" w14:textId="77777777" w:rsidR="00C52204" w:rsidRPr="00A55B34" w:rsidRDefault="00C52204" w:rsidP="00DB1B3E">
            <w:pPr>
              <w:pStyle w:val="Tabletext"/>
              <w:rPr>
                <w:rFonts w:asciiTheme="majorBidi" w:hAnsiTheme="majorBidi" w:cstheme="majorBidi"/>
              </w:rPr>
            </w:pPr>
          </w:p>
        </w:tc>
        <w:tc>
          <w:tcPr>
            <w:tcW w:w="4111" w:type="dxa"/>
          </w:tcPr>
          <w:p w14:paraId="707B1108" w14:textId="1CB5DA39" w:rsidR="00C52204" w:rsidRPr="00A55B34" w:rsidRDefault="00DB1B3E" w:rsidP="00DB1B3E">
            <w:pPr>
              <w:pStyle w:val="Tabletext"/>
              <w:jc w:val="center"/>
            </w:pPr>
            <w:r w:rsidRPr="00A55B34">
              <w:t>Sr.</w:t>
            </w:r>
            <w:r w:rsidR="00C52204" w:rsidRPr="00A55B34">
              <w:t xml:space="preserve"> Olivier Dubuisson</w:t>
            </w:r>
            <w:r w:rsidR="00C52204" w:rsidRPr="00A55B34">
              <w:br/>
            </w:r>
            <w:bookmarkStart w:id="94" w:name="lt_pId217"/>
            <w:r w:rsidR="00C52204" w:rsidRPr="00A55B34">
              <w:t>Orange</w:t>
            </w:r>
            <w:bookmarkEnd w:id="94"/>
          </w:p>
        </w:tc>
      </w:tr>
      <w:tr w:rsidR="00C52204" w:rsidRPr="00A55B34" w14:paraId="6FAF35A3" w14:textId="77777777" w:rsidTr="00B34752">
        <w:tc>
          <w:tcPr>
            <w:tcW w:w="5495" w:type="dxa"/>
            <w:vMerge/>
          </w:tcPr>
          <w:p w14:paraId="64B9D232" w14:textId="77777777" w:rsidR="00C52204" w:rsidRPr="00A55B34" w:rsidRDefault="00C52204" w:rsidP="00DB1B3E">
            <w:pPr>
              <w:pStyle w:val="Tabletext"/>
              <w:rPr>
                <w:rFonts w:asciiTheme="majorBidi" w:hAnsiTheme="majorBidi" w:cstheme="majorBidi"/>
              </w:rPr>
            </w:pPr>
          </w:p>
        </w:tc>
        <w:tc>
          <w:tcPr>
            <w:tcW w:w="4111" w:type="dxa"/>
          </w:tcPr>
          <w:p w14:paraId="47C1C4FF" w14:textId="0DBC159A" w:rsidR="00C52204" w:rsidRPr="00A55B34" w:rsidRDefault="00DB1B3E" w:rsidP="00DB1B3E">
            <w:pPr>
              <w:pStyle w:val="Tabletext"/>
              <w:jc w:val="center"/>
            </w:pPr>
            <w:r w:rsidRPr="00A55B34">
              <w:t>Sr.</w:t>
            </w:r>
            <w:r w:rsidR="00C52204" w:rsidRPr="00A55B34">
              <w:t xml:space="preserve"> Zhicheng Qu</w:t>
            </w:r>
            <w:r w:rsidR="00C52204" w:rsidRPr="00A55B34">
              <w:br/>
              <w:t>ZTE Corporation</w:t>
            </w:r>
          </w:p>
        </w:tc>
      </w:tr>
      <w:tr w:rsidR="00C52204" w:rsidRPr="00A55B34" w14:paraId="6ED1B93C" w14:textId="77777777" w:rsidTr="00B34752">
        <w:tc>
          <w:tcPr>
            <w:tcW w:w="5495" w:type="dxa"/>
            <w:vMerge w:val="restart"/>
          </w:tcPr>
          <w:p w14:paraId="2FA9A79A" w14:textId="3BA333A4" w:rsidR="00C52204" w:rsidRPr="00A55B34" w:rsidRDefault="00FF7456" w:rsidP="00FF7456">
            <w:pPr>
              <w:pStyle w:val="Tabletext"/>
              <w:rPr>
                <w:rFonts w:asciiTheme="majorBidi" w:hAnsiTheme="majorBidi" w:cstheme="majorBidi"/>
              </w:rPr>
            </w:pPr>
            <w:r w:rsidRPr="00A55B34">
              <w:rPr>
                <w:rFonts w:asciiTheme="majorBidi" w:hAnsiTheme="majorBidi" w:cstheme="majorBidi"/>
              </w:rPr>
              <w:t xml:space="preserve">Representantes del GANT ante el Grupo de Coordinación Intersectorial (GCI) de la UIT </w:t>
            </w:r>
            <w:r w:rsidR="00D7444E" w:rsidRPr="00A55B34">
              <w:rPr>
                <w:rFonts w:asciiTheme="majorBidi" w:hAnsiTheme="majorBidi" w:cstheme="majorBidi"/>
              </w:rPr>
              <w:t>sobre</w:t>
            </w:r>
            <w:r w:rsidRPr="00A55B34">
              <w:rPr>
                <w:rFonts w:asciiTheme="majorBidi" w:hAnsiTheme="majorBidi" w:cstheme="majorBidi"/>
              </w:rPr>
              <w:t xml:space="preserve"> la </w:t>
            </w:r>
            <w:r w:rsidR="00FE6A78" w:rsidRPr="00A55B34">
              <w:rPr>
                <w:rFonts w:asciiTheme="majorBidi" w:hAnsiTheme="majorBidi" w:cstheme="majorBidi"/>
              </w:rPr>
              <w:t>coordinación intersectorial</w:t>
            </w:r>
          </w:p>
          <w:p w14:paraId="1A8F7C50" w14:textId="1DC21882" w:rsidR="00C52204" w:rsidRPr="00A55B34" w:rsidRDefault="00F84F3F" w:rsidP="00DB1B3E">
            <w:pPr>
              <w:pStyle w:val="Tabletext"/>
              <w:rPr>
                <w:rFonts w:asciiTheme="majorBidi" w:hAnsiTheme="majorBidi" w:cstheme="majorBidi"/>
              </w:rPr>
            </w:pPr>
            <w:r w:rsidRPr="00A55B34">
              <w:rPr>
                <w:rFonts w:asciiTheme="majorBidi" w:hAnsiTheme="majorBidi" w:cstheme="majorBidi"/>
              </w:rPr>
              <w:t xml:space="preserve">Nota </w:t>
            </w:r>
            <w:r w:rsidR="00C52204" w:rsidRPr="00A55B34">
              <w:rPr>
                <w:rFonts w:asciiTheme="majorBidi" w:hAnsiTheme="majorBidi" w:cstheme="majorBidi"/>
              </w:rPr>
              <w:t>(1), (3)</w:t>
            </w:r>
          </w:p>
        </w:tc>
        <w:tc>
          <w:tcPr>
            <w:tcW w:w="4111" w:type="dxa"/>
          </w:tcPr>
          <w:p w14:paraId="0DA0D9D7" w14:textId="714022F9" w:rsidR="00C52204" w:rsidRPr="00A55B34" w:rsidRDefault="00DB1B3E" w:rsidP="00DB1B3E">
            <w:pPr>
              <w:pStyle w:val="Tabletext"/>
              <w:jc w:val="center"/>
            </w:pPr>
            <w:bookmarkStart w:id="95" w:name="lt_pId222"/>
            <w:r w:rsidRPr="00A55B34">
              <w:t>Sr.</w:t>
            </w:r>
            <w:r w:rsidR="00C52204" w:rsidRPr="00A55B34">
              <w:t xml:space="preserve"> Abdurahman Al Hassan</w:t>
            </w:r>
            <w:bookmarkEnd w:id="95"/>
            <w:r w:rsidR="00C52204" w:rsidRPr="00A55B34">
              <w:br/>
            </w:r>
            <w:proofErr w:type="gramStart"/>
            <w:r w:rsidR="00FF7456" w:rsidRPr="00A55B34">
              <w:t>Presidente</w:t>
            </w:r>
            <w:proofErr w:type="gramEnd"/>
            <w:r w:rsidR="00FF7456" w:rsidRPr="00A55B34">
              <w:t xml:space="preserve"> del GANT</w:t>
            </w:r>
          </w:p>
        </w:tc>
      </w:tr>
      <w:tr w:rsidR="00C52204" w:rsidRPr="00A55B34" w14:paraId="5252B2B7" w14:textId="77777777" w:rsidTr="00B34752">
        <w:tc>
          <w:tcPr>
            <w:tcW w:w="5495" w:type="dxa"/>
            <w:vMerge/>
          </w:tcPr>
          <w:p w14:paraId="7EBC3279" w14:textId="77777777" w:rsidR="00C52204" w:rsidRPr="00A55B34" w:rsidRDefault="00C52204" w:rsidP="00B34752">
            <w:pPr>
              <w:spacing w:before="240"/>
              <w:rPr>
                <w:rFonts w:asciiTheme="majorBidi" w:hAnsiTheme="majorBidi" w:cstheme="majorBidi"/>
              </w:rPr>
            </w:pPr>
          </w:p>
        </w:tc>
        <w:tc>
          <w:tcPr>
            <w:tcW w:w="4111" w:type="dxa"/>
          </w:tcPr>
          <w:p w14:paraId="14E93995" w14:textId="72CEF9C7" w:rsidR="00C52204" w:rsidRPr="00A55B34" w:rsidRDefault="00DB1B3E" w:rsidP="00DB1B3E">
            <w:pPr>
              <w:pStyle w:val="Tabletext"/>
              <w:jc w:val="center"/>
            </w:pPr>
            <w:bookmarkStart w:id="96" w:name="lt_pId224"/>
            <w:r w:rsidRPr="00A55B34">
              <w:t>Sr.</w:t>
            </w:r>
            <w:r w:rsidR="00C52204" w:rsidRPr="00A55B34">
              <w:t xml:space="preserve"> Dominique Würges</w:t>
            </w:r>
            <w:bookmarkEnd w:id="96"/>
            <w:r w:rsidR="00C52204" w:rsidRPr="00A55B34">
              <w:br/>
            </w:r>
            <w:proofErr w:type="gramStart"/>
            <w:r w:rsidR="00FF7456" w:rsidRPr="00A55B34">
              <w:t>Presidente</w:t>
            </w:r>
            <w:proofErr w:type="gramEnd"/>
            <w:r w:rsidR="00FF7456" w:rsidRPr="00A55B34">
              <w:t xml:space="preserve"> de la CE</w:t>
            </w:r>
            <w:r w:rsidR="00D7444E" w:rsidRPr="00A55B34">
              <w:t xml:space="preserve"> </w:t>
            </w:r>
            <w:r w:rsidR="00C52204" w:rsidRPr="00A55B34">
              <w:t xml:space="preserve">5 </w:t>
            </w:r>
          </w:p>
        </w:tc>
      </w:tr>
      <w:tr w:rsidR="00C52204" w:rsidRPr="00A55B34" w14:paraId="198BA7DD" w14:textId="77777777" w:rsidTr="00B34752">
        <w:tc>
          <w:tcPr>
            <w:tcW w:w="5495" w:type="dxa"/>
            <w:vMerge/>
          </w:tcPr>
          <w:p w14:paraId="499EE90D" w14:textId="77777777" w:rsidR="00C52204" w:rsidRPr="00A55B34" w:rsidRDefault="00C52204" w:rsidP="00B34752">
            <w:pPr>
              <w:spacing w:before="240"/>
              <w:rPr>
                <w:rFonts w:asciiTheme="majorBidi" w:hAnsiTheme="majorBidi" w:cstheme="majorBidi"/>
              </w:rPr>
            </w:pPr>
          </w:p>
        </w:tc>
        <w:tc>
          <w:tcPr>
            <w:tcW w:w="4111" w:type="dxa"/>
          </w:tcPr>
          <w:p w14:paraId="705F7801" w14:textId="49EF66FE" w:rsidR="00C52204" w:rsidRPr="00A55B34" w:rsidRDefault="00DB1B3E" w:rsidP="00DB1B3E">
            <w:pPr>
              <w:pStyle w:val="Tabletext"/>
              <w:jc w:val="center"/>
            </w:pPr>
            <w:bookmarkStart w:id="97" w:name="lt_pId226"/>
            <w:r w:rsidRPr="00A55B34">
              <w:t>Sr.</w:t>
            </w:r>
            <w:r w:rsidR="00C52204" w:rsidRPr="00A55B34">
              <w:t xml:space="preserve"> Noah Luo</w:t>
            </w:r>
            <w:bookmarkEnd w:id="97"/>
            <w:r w:rsidR="00C52204" w:rsidRPr="00A55B34">
              <w:br/>
            </w:r>
            <w:proofErr w:type="gramStart"/>
            <w:r w:rsidR="00FF7456" w:rsidRPr="00A55B34">
              <w:t>Presidente</w:t>
            </w:r>
            <w:proofErr w:type="gramEnd"/>
            <w:r w:rsidR="00FF7456" w:rsidRPr="00A55B34">
              <w:t xml:space="preserve"> de la CE</w:t>
            </w:r>
            <w:r w:rsidR="00D7444E" w:rsidRPr="00A55B34">
              <w:t xml:space="preserve"> </w:t>
            </w:r>
            <w:r w:rsidR="00FF7456" w:rsidRPr="00A55B34">
              <w:t>16</w:t>
            </w:r>
          </w:p>
        </w:tc>
      </w:tr>
      <w:tr w:rsidR="00C52204" w:rsidRPr="00A55B34" w14:paraId="0F585146" w14:textId="77777777" w:rsidTr="00B34752">
        <w:tc>
          <w:tcPr>
            <w:tcW w:w="5495" w:type="dxa"/>
          </w:tcPr>
          <w:p w14:paraId="1DB39989" w14:textId="1EDB6BDF" w:rsidR="00C52204" w:rsidRPr="00A55B34" w:rsidRDefault="00FF7456" w:rsidP="00FF7456">
            <w:pPr>
              <w:pStyle w:val="Tabletext"/>
              <w:rPr>
                <w:rFonts w:asciiTheme="majorBidi" w:hAnsiTheme="majorBidi" w:cstheme="majorBidi"/>
              </w:rPr>
            </w:pPr>
            <w:r w:rsidRPr="00A55B34">
              <w:rPr>
                <w:rFonts w:asciiTheme="majorBidi" w:hAnsiTheme="majorBidi" w:cstheme="majorBidi"/>
              </w:rPr>
              <w:t>Representante del GANT ante el Grupo de Coordinación Intersectorial (GCI) de la UIT sobre participación a distancia</w:t>
            </w:r>
          </w:p>
          <w:p w14:paraId="0E15E4DB" w14:textId="128D11A8" w:rsidR="00C52204" w:rsidRPr="00A55B34" w:rsidRDefault="00F84F3F" w:rsidP="00DB1B3E">
            <w:pPr>
              <w:pStyle w:val="Tabletext"/>
              <w:rPr>
                <w:rFonts w:asciiTheme="majorBidi" w:hAnsiTheme="majorBidi" w:cstheme="majorBidi"/>
              </w:rPr>
            </w:pPr>
            <w:bookmarkStart w:id="98" w:name="lt_pId229"/>
            <w:r w:rsidRPr="00A55B34">
              <w:rPr>
                <w:rFonts w:asciiTheme="majorBidi" w:hAnsiTheme="majorBidi" w:cstheme="majorBidi"/>
              </w:rPr>
              <w:t xml:space="preserve">Nota </w:t>
            </w:r>
            <w:r w:rsidR="00C52204" w:rsidRPr="00A55B34">
              <w:rPr>
                <w:rFonts w:asciiTheme="majorBidi" w:hAnsiTheme="majorBidi" w:cstheme="majorBidi"/>
              </w:rPr>
              <w:t>(1)</w:t>
            </w:r>
            <w:bookmarkEnd w:id="98"/>
          </w:p>
        </w:tc>
        <w:tc>
          <w:tcPr>
            <w:tcW w:w="4111" w:type="dxa"/>
          </w:tcPr>
          <w:p w14:paraId="78F94EFE" w14:textId="5628C94E" w:rsidR="00C52204" w:rsidRPr="00A55B34" w:rsidRDefault="00DB1B3E" w:rsidP="00DB1B3E">
            <w:pPr>
              <w:pStyle w:val="Tabletext"/>
              <w:jc w:val="center"/>
            </w:pPr>
            <w:r w:rsidRPr="00A55B34">
              <w:t>Sr.</w:t>
            </w:r>
            <w:r w:rsidR="00C52204" w:rsidRPr="00A55B34">
              <w:t xml:space="preserve"> Phil Rushton</w:t>
            </w:r>
            <w:r w:rsidR="00C52204" w:rsidRPr="00A55B34">
              <w:br/>
            </w:r>
            <w:r w:rsidRPr="00A55B34">
              <w:t>Reino Unido</w:t>
            </w:r>
          </w:p>
        </w:tc>
      </w:tr>
      <w:tr w:rsidR="00C52204" w:rsidRPr="00A55B34" w14:paraId="612CF8DF" w14:textId="77777777" w:rsidTr="00B34752">
        <w:tc>
          <w:tcPr>
            <w:tcW w:w="5495" w:type="dxa"/>
          </w:tcPr>
          <w:p w14:paraId="4A32AC97" w14:textId="3CCF8894" w:rsidR="00C52204" w:rsidRPr="00A55B34" w:rsidRDefault="00FF7456" w:rsidP="00FF7456">
            <w:pPr>
              <w:pStyle w:val="Tabletext"/>
              <w:rPr>
                <w:rFonts w:asciiTheme="majorBidi" w:hAnsiTheme="majorBidi" w:cstheme="majorBidi"/>
              </w:rPr>
            </w:pPr>
            <w:bookmarkStart w:id="99" w:name="lt_pId232"/>
            <w:r w:rsidRPr="00A55B34">
              <w:rPr>
                <w:rFonts w:asciiTheme="majorBidi" w:hAnsiTheme="majorBidi" w:cstheme="majorBidi"/>
              </w:rPr>
              <w:t xml:space="preserve">Coordinación con la </w:t>
            </w:r>
            <w:r w:rsidR="009924A6" w:rsidRPr="00A55B34">
              <w:rPr>
                <w:rFonts w:asciiTheme="majorBidi" w:hAnsiTheme="majorBidi" w:cstheme="majorBidi"/>
              </w:rPr>
              <w:t xml:space="preserve">Colaboración </w:t>
            </w:r>
            <w:r w:rsidR="00FE6A78" w:rsidRPr="00A55B34">
              <w:rPr>
                <w:rFonts w:asciiTheme="majorBidi" w:hAnsiTheme="majorBidi" w:cstheme="majorBidi"/>
              </w:rPr>
              <w:t xml:space="preserve">sobre sistemas de transporte inteligentes </w:t>
            </w:r>
            <w:r w:rsidRPr="00A55B34">
              <w:rPr>
                <w:rFonts w:asciiTheme="majorBidi" w:hAnsiTheme="majorBidi" w:cstheme="majorBidi"/>
              </w:rPr>
              <w:t>(CITS)</w:t>
            </w:r>
            <w:bookmarkEnd w:id="99"/>
          </w:p>
          <w:p w14:paraId="1514059C" w14:textId="47034883" w:rsidR="00C52204" w:rsidRPr="00A55B34" w:rsidRDefault="00F84F3F" w:rsidP="00DB1B3E">
            <w:pPr>
              <w:pStyle w:val="Tabletext"/>
              <w:rPr>
                <w:rFonts w:asciiTheme="majorBidi" w:hAnsiTheme="majorBidi" w:cstheme="majorBidi"/>
              </w:rPr>
            </w:pPr>
            <w:bookmarkStart w:id="100" w:name="lt_pId233"/>
            <w:r w:rsidRPr="00A55B34">
              <w:rPr>
                <w:rFonts w:asciiTheme="majorBidi" w:hAnsiTheme="majorBidi" w:cstheme="majorBidi"/>
              </w:rPr>
              <w:t xml:space="preserve">Nota </w:t>
            </w:r>
            <w:r w:rsidR="00C52204" w:rsidRPr="00A55B34">
              <w:rPr>
                <w:rFonts w:asciiTheme="majorBidi" w:hAnsiTheme="majorBidi" w:cstheme="majorBidi"/>
              </w:rPr>
              <w:t>(1)</w:t>
            </w:r>
            <w:bookmarkEnd w:id="100"/>
          </w:p>
        </w:tc>
        <w:tc>
          <w:tcPr>
            <w:tcW w:w="4111" w:type="dxa"/>
          </w:tcPr>
          <w:p w14:paraId="3C27E29A" w14:textId="46AB98C1" w:rsidR="00C52204" w:rsidRPr="00A55B34" w:rsidRDefault="00DB1B3E" w:rsidP="00DB1B3E">
            <w:pPr>
              <w:pStyle w:val="Tabletext"/>
              <w:jc w:val="center"/>
            </w:pPr>
            <w:r w:rsidRPr="00A55B34">
              <w:t>Sr.</w:t>
            </w:r>
            <w:r w:rsidR="00C52204" w:rsidRPr="00A55B34">
              <w:t xml:space="preserve"> Paul Najarian</w:t>
            </w:r>
            <w:r w:rsidR="00C52204" w:rsidRPr="00A55B34">
              <w:br/>
            </w:r>
            <w:r w:rsidRPr="00A55B34">
              <w:t>Estados Unidos</w:t>
            </w:r>
          </w:p>
        </w:tc>
      </w:tr>
      <w:tr w:rsidR="00C52204" w:rsidRPr="00A55B34" w14:paraId="22D21E5E" w14:textId="77777777" w:rsidTr="00B34752">
        <w:tc>
          <w:tcPr>
            <w:tcW w:w="5495" w:type="dxa"/>
          </w:tcPr>
          <w:p w14:paraId="1554756E" w14:textId="6C6D9E0A" w:rsidR="00C52204" w:rsidRPr="00A55B34" w:rsidRDefault="003905A7" w:rsidP="003905A7">
            <w:pPr>
              <w:pStyle w:val="Tabletext"/>
              <w:rPr>
                <w:rFonts w:asciiTheme="majorBidi" w:hAnsiTheme="majorBidi" w:cstheme="majorBidi"/>
              </w:rPr>
            </w:pPr>
            <w:bookmarkStart w:id="101" w:name="lt_pId236"/>
            <w:r w:rsidRPr="00A55B34">
              <w:rPr>
                <w:rFonts w:asciiTheme="majorBidi" w:hAnsiTheme="majorBidi" w:cstheme="majorBidi"/>
              </w:rPr>
              <w:t xml:space="preserve">Coordinador </w:t>
            </w:r>
            <w:r w:rsidR="00FF7456" w:rsidRPr="00A55B34">
              <w:rPr>
                <w:rFonts w:asciiTheme="majorBidi" w:hAnsiTheme="majorBidi" w:cstheme="majorBidi"/>
              </w:rPr>
              <w:t xml:space="preserve">del UIT-T </w:t>
            </w:r>
            <w:r w:rsidRPr="00A55B34">
              <w:rPr>
                <w:rFonts w:asciiTheme="majorBidi" w:hAnsiTheme="majorBidi" w:cstheme="majorBidi"/>
              </w:rPr>
              <w:t xml:space="preserve">para el </w:t>
            </w:r>
            <w:r w:rsidR="00FF7456" w:rsidRPr="00A55B34">
              <w:rPr>
                <w:rFonts w:asciiTheme="majorBidi" w:hAnsiTheme="majorBidi" w:cstheme="majorBidi"/>
              </w:rPr>
              <w:t>JTC 1</w:t>
            </w:r>
            <w:r w:rsidRPr="00A55B34">
              <w:rPr>
                <w:rFonts w:asciiTheme="majorBidi" w:hAnsiTheme="majorBidi" w:cstheme="majorBidi"/>
              </w:rPr>
              <w:t xml:space="preserve"> de la ISO/CEI</w:t>
            </w:r>
            <w:bookmarkEnd w:id="101"/>
          </w:p>
          <w:p w14:paraId="6429BE72" w14:textId="3AC75364" w:rsidR="00C52204" w:rsidRPr="00A55B34" w:rsidRDefault="00F84F3F" w:rsidP="00DB1B3E">
            <w:pPr>
              <w:pStyle w:val="Tabletext"/>
              <w:rPr>
                <w:rFonts w:asciiTheme="majorBidi" w:hAnsiTheme="majorBidi" w:cstheme="majorBidi"/>
              </w:rPr>
            </w:pPr>
            <w:bookmarkStart w:id="102" w:name="lt_pId237"/>
            <w:r w:rsidRPr="00A55B34">
              <w:rPr>
                <w:rFonts w:asciiTheme="majorBidi" w:hAnsiTheme="majorBidi" w:cstheme="majorBidi"/>
              </w:rPr>
              <w:t xml:space="preserve">Nota </w:t>
            </w:r>
            <w:r w:rsidR="00C52204" w:rsidRPr="00A55B34">
              <w:rPr>
                <w:rFonts w:asciiTheme="majorBidi" w:hAnsiTheme="majorBidi" w:cstheme="majorBidi"/>
              </w:rPr>
              <w:t>(2), (3)</w:t>
            </w:r>
            <w:bookmarkEnd w:id="102"/>
          </w:p>
        </w:tc>
        <w:tc>
          <w:tcPr>
            <w:tcW w:w="4111" w:type="dxa"/>
          </w:tcPr>
          <w:p w14:paraId="307C122D" w14:textId="2FAD8FE5" w:rsidR="00C52204" w:rsidRPr="00A55B34" w:rsidRDefault="00DB1B3E" w:rsidP="00DB1B3E">
            <w:pPr>
              <w:pStyle w:val="Tabletext"/>
              <w:jc w:val="center"/>
            </w:pPr>
            <w:bookmarkStart w:id="103" w:name="lt_pId238"/>
            <w:r w:rsidRPr="00A55B34">
              <w:t>Sr.</w:t>
            </w:r>
            <w:r w:rsidR="00C52204" w:rsidRPr="00A55B34">
              <w:t xml:space="preserve"> Shigeru Miyake</w:t>
            </w:r>
            <w:bookmarkEnd w:id="103"/>
            <w:r w:rsidR="00C52204" w:rsidRPr="00A55B34">
              <w:br/>
            </w:r>
            <w:bookmarkStart w:id="104" w:name="lt_pId239"/>
            <w:r w:rsidR="00C52204" w:rsidRPr="00A55B34">
              <w:t>Hitachi Ltd</w:t>
            </w:r>
            <w:bookmarkEnd w:id="104"/>
          </w:p>
        </w:tc>
      </w:tr>
      <w:tr w:rsidR="00C52204" w:rsidRPr="00A55B34" w14:paraId="259E5FCF" w14:textId="77777777" w:rsidTr="00B34752">
        <w:tc>
          <w:tcPr>
            <w:tcW w:w="5495" w:type="dxa"/>
          </w:tcPr>
          <w:p w14:paraId="73ABB4F7" w14:textId="4952B6FA" w:rsidR="00FF7456" w:rsidRPr="00A55B34" w:rsidRDefault="003905A7" w:rsidP="00DB1B3E">
            <w:pPr>
              <w:pStyle w:val="Tabletext"/>
              <w:rPr>
                <w:rFonts w:asciiTheme="majorBidi" w:hAnsiTheme="majorBidi" w:cstheme="majorBidi"/>
              </w:rPr>
            </w:pPr>
            <w:bookmarkStart w:id="105" w:name="lt_pId240"/>
            <w:r w:rsidRPr="00A55B34">
              <w:rPr>
                <w:rFonts w:asciiTheme="majorBidi" w:hAnsiTheme="majorBidi" w:cstheme="majorBidi"/>
              </w:rPr>
              <w:t xml:space="preserve">Coordinador del UIT-T para el </w:t>
            </w:r>
            <w:r w:rsidR="00FF7456" w:rsidRPr="00A55B34">
              <w:rPr>
                <w:rFonts w:asciiTheme="majorBidi" w:hAnsiTheme="majorBidi" w:cstheme="majorBidi"/>
              </w:rPr>
              <w:t>SG 12</w:t>
            </w:r>
            <w:r w:rsidR="00D7444E" w:rsidRPr="00A55B34">
              <w:rPr>
                <w:rFonts w:asciiTheme="majorBidi" w:hAnsiTheme="majorBidi" w:cstheme="majorBidi"/>
              </w:rPr>
              <w:t xml:space="preserve"> del</w:t>
            </w:r>
            <w:r w:rsidRPr="00A55B34">
              <w:rPr>
                <w:rFonts w:asciiTheme="majorBidi" w:hAnsiTheme="majorBidi" w:cstheme="majorBidi"/>
              </w:rPr>
              <w:t xml:space="preserve"> </w:t>
            </w:r>
            <w:r w:rsidR="00D7444E" w:rsidRPr="00A55B34">
              <w:rPr>
                <w:rFonts w:asciiTheme="majorBidi" w:hAnsiTheme="majorBidi" w:cstheme="majorBidi"/>
              </w:rPr>
              <w:t xml:space="preserve">SMB </w:t>
            </w:r>
            <w:r w:rsidRPr="00A55B34">
              <w:rPr>
                <w:rFonts w:asciiTheme="majorBidi" w:hAnsiTheme="majorBidi" w:cstheme="majorBidi"/>
              </w:rPr>
              <w:t>de la CEI</w:t>
            </w:r>
            <w:r w:rsidR="00FF7456" w:rsidRPr="00A55B34">
              <w:rPr>
                <w:rFonts w:asciiTheme="majorBidi" w:hAnsiTheme="majorBidi" w:cstheme="majorBidi"/>
              </w:rPr>
              <w:t xml:space="preserve"> </w:t>
            </w:r>
            <w:r w:rsidR="00527175" w:rsidRPr="00A55B34">
              <w:rPr>
                <w:rFonts w:asciiTheme="majorBidi" w:hAnsiTheme="majorBidi" w:cstheme="majorBidi"/>
              </w:rPr>
              <w:t>"</w:t>
            </w:r>
            <w:r w:rsidR="00FF7456" w:rsidRPr="00A55B34">
              <w:rPr>
                <w:rFonts w:asciiTheme="majorBidi" w:hAnsiTheme="majorBidi" w:cstheme="majorBidi"/>
              </w:rPr>
              <w:t>Transformación digital y enfoque de sistemas</w:t>
            </w:r>
            <w:r w:rsidR="00527175" w:rsidRPr="00A55B34">
              <w:rPr>
                <w:rFonts w:asciiTheme="majorBidi" w:hAnsiTheme="majorBidi" w:cstheme="majorBidi"/>
              </w:rPr>
              <w:t>"</w:t>
            </w:r>
          </w:p>
          <w:p w14:paraId="49D7BC23" w14:textId="2D566893" w:rsidR="00C52204" w:rsidRPr="00A55B34" w:rsidRDefault="00F84F3F" w:rsidP="00DB1B3E">
            <w:pPr>
              <w:pStyle w:val="Tabletext"/>
              <w:rPr>
                <w:rFonts w:asciiTheme="majorBidi" w:hAnsiTheme="majorBidi" w:cstheme="majorBidi"/>
              </w:rPr>
            </w:pPr>
            <w:bookmarkStart w:id="106" w:name="lt_pId241"/>
            <w:bookmarkEnd w:id="105"/>
            <w:r w:rsidRPr="00A55B34">
              <w:rPr>
                <w:rFonts w:asciiTheme="majorBidi" w:hAnsiTheme="majorBidi" w:cstheme="majorBidi"/>
              </w:rPr>
              <w:t xml:space="preserve">Nota </w:t>
            </w:r>
            <w:r w:rsidR="00C52204" w:rsidRPr="00A55B34">
              <w:rPr>
                <w:rFonts w:asciiTheme="majorBidi" w:hAnsiTheme="majorBidi" w:cstheme="majorBidi"/>
              </w:rPr>
              <w:t>(2), (3)</w:t>
            </w:r>
            <w:bookmarkEnd w:id="106"/>
          </w:p>
        </w:tc>
        <w:tc>
          <w:tcPr>
            <w:tcW w:w="4111" w:type="dxa"/>
          </w:tcPr>
          <w:p w14:paraId="74596C58" w14:textId="6F67CE10" w:rsidR="00C52204" w:rsidRPr="00A55B34" w:rsidRDefault="00DB1B3E" w:rsidP="00DB1B3E">
            <w:pPr>
              <w:pStyle w:val="Tabletext"/>
              <w:jc w:val="center"/>
            </w:pPr>
            <w:r w:rsidRPr="00A55B34">
              <w:t>Sr.</w:t>
            </w:r>
            <w:r w:rsidR="00C52204" w:rsidRPr="00A55B34">
              <w:t xml:space="preserve"> Olivier Dubuisson</w:t>
            </w:r>
            <w:r w:rsidR="00C52204" w:rsidRPr="00A55B34">
              <w:br/>
              <w:t>Orange</w:t>
            </w:r>
          </w:p>
        </w:tc>
      </w:tr>
      <w:tr w:rsidR="00C52204" w:rsidRPr="00A55B34" w14:paraId="109E2325" w14:textId="77777777" w:rsidTr="00DB1B3E">
        <w:tc>
          <w:tcPr>
            <w:tcW w:w="5495" w:type="dxa"/>
            <w:vAlign w:val="center"/>
          </w:tcPr>
          <w:p w14:paraId="5AAE50CD" w14:textId="4E3D5C94" w:rsidR="00FF7456" w:rsidRPr="00A55B34" w:rsidRDefault="003905A7" w:rsidP="00DB1B3E">
            <w:pPr>
              <w:pStyle w:val="Tabletext"/>
              <w:rPr>
                <w:rFonts w:asciiTheme="majorBidi" w:hAnsiTheme="majorBidi" w:cstheme="majorBidi"/>
              </w:rPr>
            </w:pPr>
            <w:bookmarkStart w:id="107" w:name="lt_pId244"/>
            <w:r w:rsidRPr="00A55B34">
              <w:rPr>
                <w:rFonts w:asciiTheme="majorBidi" w:hAnsiTheme="majorBidi" w:cstheme="majorBidi"/>
              </w:rPr>
              <w:t>Coordinador para</w:t>
            </w:r>
            <w:r w:rsidR="00FF7456" w:rsidRPr="00A55B34">
              <w:rPr>
                <w:rFonts w:asciiTheme="majorBidi" w:hAnsiTheme="majorBidi" w:cstheme="majorBidi"/>
              </w:rPr>
              <w:t xml:space="preserve"> el IETF</w:t>
            </w:r>
          </w:p>
          <w:p w14:paraId="528B7734" w14:textId="1CBB6907" w:rsidR="00C52204" w:rsidRPr="00A55B34" w:rsidRDefault="00F84F3F" w:rsidP="00DB1B3E">
            <w:pPr>
              <w:pStyle w:val="Tabletext"/>
              <w:rPr>
                <w:rFonts w:asciiTheme="majorBidi" w:hAnsiTheme="majorBidi" w:cstheme="majorBidi"/>
              </w:rPr>
            </w:pPr>
            <w:bookmarkStart w:id="108" w:name="lt_pId245"/>
            <w:bookmarkEnd w:id="107"/>
            <w:r w:rsidRPr="00A55B34">
              <w:rPr>
                <w:rFonts w:asciiTheme="majorBidi" w:hAnsiTheme="majorBidi" w:cstheme="majorBidi"/>
                <w:szCs w:val="22"/>
              </w:rPr>
              <w:t xml:space="preserve">Nota </w:t>
            </w:r>
            <w:r w:rsidR="00C52204" w:rsidRPr="00A55B34">
              <w:rPr>
                <w:rFonts w:asciiTheme="majorBidi" w:hAnsiTheme="majorBidi" w:cstheme="majorBidi"/>
                <w:szCs w:val="22"/>
              </w:rPr>
              <w:t>(1)</w:t>
            </w:r>
            <w:bookmarkEnd w:id="108"/>
          </w:p>
        </w:tc>
        <w:tc>
          <w:tcPr>
            <w:tcW w:w="4111" w:type="dxa"/>
          </w:tcPr>
          <w:p w14:paraId="4B68DAC9" w14:textId="057761C1" w:rsidR="00C52204" w:rsidRPr="00A55B34" w:rsidRDefault="00DB1B3E" w:rsidP="00DB1B3E">
            <w:pPr>
              <w:pStyle w:val="Tabletext"/>
              <w:jc w:val="center"/>
            </w:pPr>
            <w:bookmarkStart w:id="109" w:name="lt_pId246"/>
            <w:r w:rsidRPr="00A55B34">
              <w:t>Sr.</w:t>
            </w:r>
            <w:r w:rsidR="00C52204" w:rsidRPr="00A55B34">
              <w:t xml:space="preserve"> Scott Mansfield</w:t>
            </w:r>
            <w:bookmarkEnd w:id="109"/>
            <w:r w:rsidR="00C52204" w:rsidRPr="00A55B34">
              <w:br/>
            </w:r>
            <w:bookmarkStart w:id="110" w:name="lt_pId247"/>
            <w:r w:rsidR="00C52204" w:rsidRPr="00A55B34">
              <w:t>Ericsson Canada</w:t>
            </w:r>
            <w:bookmarkEnd w:id="110"/>
          </w:p>
        </w:tc>
      </w:tr>
    </w:tbl>
    <w:p w14:paraId="1DB6F8EB" w14:textId="6B70D553" w:rsidR="00C52204" w:rsidRPr="00A55B34" w:rsidRDefault="00C52204" w:rsidP="00DB1B3E">
      <w:bookmarkStart w:id="111" w:name="lt_pId248"/>
      <w:r w:rsidRPr="00A55B34">
        <w:t>Not</w:t>
      </w:r>
      <w:r w:rsidR="00F84F3F" w:rsidRPr="00A55B34">
        <w:t>a</w:t>
      </w:r>
      <w:r w:rsidRPr="00A55B34">
        <w:t>s:</w:t>
      </w:r>
      <w:bookmarkEnd w:id="111"/>
    </w:p>
    <w:p w14:paraId="0F7804E0" w14:textId="5A6DE777" w:rsidR="00C52204" w:rsidRPr="00A55B34" w:rsidRDefault="00DB1B3E" w:rsidP="00DB1B3E">
      <w:pPr>
        <w:pStyle w:val="enumlev1"/>
        <w:rPr>
          <w:rFonts w:asciiTheme="majorBidi" w:hAnsiTheme="majorBidi" w:cstheme="majorBidi"/>
          <w:sz w:val="22"/>
          <w:szCs w:val="22"/>
        </w:rPr>
      </w:pPr>
      <w:bookmarkStart w:id="112" w:name="lt_pId249"/>
      <w:r w:rsidRPr="00A55B34">
        <w:rPr>
          <w:rFonts w:asciiTheme="majorBidi" w:hAnsiTheme="majorBidi" w:cstheme="majorBidi"/>
          <w:sz w:val="22"/>
          <w:szCs w:val="22"/>
        </w:rPr>
        <w:t>(1)</w:t>
      </w:r>
      <w:r w:rsidRPr="00A55B34">
        <w:rPr>
          <w:rFonts w:asciiTheme="majorBidi" w:hAnsiTheme="majorBidi" w:cstheme="majorBidi"/>
          <w:sz w:val="22"/>
          <w:szCs w:val="22"/>
        </w:rPr>
        <w:tab/>
      </w:r>
      <w:r w:rsidR="007A3977" w:rsidRPr="00A55B34">
        <w:rPr>
          <w:rFonts w:asciiTheme="majorBidi" w:hAnsiTheme="majorBidi" w:cstheme="majorBidi"/>
          <w:sz w:val="22"/>
          <w:szCs w:val="22"/>
        </w:rPr>
        <w:t>Actividad en el marco de la sesión plenaria del GANT</w:t>
      </w:r>
      <w:bookmarkEnd w:id="112"/>
    </w:p>
    <w:p w14:paraId="0A5FAD04" w14:textId="1ED74B35" w:rsidR="00C52204" w:rsidRPr="00A55B34" w:rsidRDefault="00DB1B3E" w:rsidP="00DB1B3E">
      <w:pPr>
        <w:pStyle w:val="enumlev1"/>
        <w:rPr>
          <w:rFonts w:asciiTheme="majorBidi" w:hAnsiTheme="majorBidi" w:cstheme="majorBidi"/>
          <w:sz w:val="22"/>
          <w:szCs w:val="22"/>
        </w:rPr>
      </w:pPr>
      <w:r w:rsidRPr="00A55B34">
        <w:rPr>
          <w:rFonts w:asciiTheme="majorBidi" w:hAnsiTheme="majorBidi" w:cstheme="majorBidi"/>
          <w:sz w:val="22"/>
          <w:szCs w:val="22"/>
        </w:rPr>
        <w:t>(2)</w:t>
      </w:r>
      <w:r w:rsidRPr="00A55B34">
        <w:rPr>
          <w:rFonts w:asciiTheme="majorBidi" w:hAnsiTheme="majorBidi" w:cstheme="majorBidi"/>
          <w:sz w:val="22"/>
          <w:szCs w:val="22"/>
        </w:rPr>
        <w:tab/>
      </w:r>
      <w:r w:rsidR="007A3977" w:rsidRPr="00A55B34">
        <w:rPr>
          <w:rFonts w:asciiTheme="majorBidi" w:hAnsiTheme="majorBidi" w:cstheme="majorBidi"/>
          <w:sz w:val="22"/>
          <w:szCs w:val="22"/>
        </w:rPr>
        <w:t>Actividad en el marco del GT</w:t>
      </w:r>
      <w:r w:rsidR="00FE6A78" w:rsidRPr="00A55B34">
        <w:rPr>
          <w:rFonts w:asciiTheme="majorBidi" w:hAnsiTheme="majorBidi" w:cstheme="majorBidi"/>
          <w:sz w:val="22"/>
          <w:szCs w:val="22"/>
        </w:rPr>
        <w:t xml:space="preserve"> </w:t>
      </w:r>
      <w:r w:rsidR="007A3977" w:rsidRPr="00A55B34">
        <w:rPr>
          <w:rFonts w:asciiTheme="majorBidi" w:hAnsiTheme="majorBidi" w:cstheme="majorBidi"/>
          <w:sz w:val="22"/>
          <w:szCs w:val="22"/>
        </w:rPr>
        <w:t>2</w:t>
      </w:r>
    </w:p>
    <w:p w14:paraId="137D294E" w14:textId="3BEB03DF" w:rsidR="00C52204" w:rsidRPr="00A55B34" w:rsidRDefault="00DB1B3E" w:rsidP="00DB1B3E">
      <w:pPr>
        <w:pStyle w:val="enumlev1"/>
      </w:pPr>
      <w:r w:rsidRPr="00A55B34">
        <w:rPr>
          <w:rFonts w:asciiTheme="majorBidi" w:hAnsiTheme="majorBidi" w:cstheme="majorBidi"/>
          <w:sz w:val="22"/>
          <w:szCs w:val="22"/>
        </w:rPr>
        <w:t>(3)</w:t>
      </w:r>
      <w:r w:rsidRPr="00A55B34">
        <w:rPr>
          <w:rFonts w:asciiTheme="majorBidi" w:hAnsiTheme="majorBidi" w:cstheme="majorBidi"/>
          <w:sz w:val="22"/>
          <w:szCs w:val="22"/>
        </w:rPr>
        <w:tab/>
      </w:r>
      <w:r w:rsidR="007A3977" w:rsidRPr="00A55B34">
        <w:rPr>
          <w:rFonts w:asciiTheme="majorBidi" w:hAnsiTheme="majorBidi" w:cstheme="majorBidi"/>
          <w:sz w:val="22"/>
          <w:szCs w:val="22"/>
        </w:rPr>
        <w:t>Nombrado por el equipo directivo del GANT (22 de agosto de 2022)</w:t>
      </w:r>
    </w:p>
    <w:p w14:paraId="335550F5" w14:textId="3E500D67" w:rsidR="000D3953" w:rsidRPr="00A55B34" w:rsidRDefault="00DB1B3E" w:rsidP="000D3953">
      <w:pPr>
        <w:pStyle w:val="Heading1"/>
      </w:pPr>
      <w:bookmarkStart w:id="113" w:name="_Toc127176472"/>
      <w:r w:rsidRPr="00A55B34">
        <w:t>5</w:t>
      </w:r>
      <w:r w:rsidR="000D3953" w:rsidRPr="00A55B34">
        <w:tab/>
      </w:r>
      <w:proofErr w:type="gramStart"/>
      <w:r w:rsidR="000D3953" w:rsidRPr="00A55B34">
        <w:t>Informes</w:t>
      </w:r>
      <w:proofErr w:type="gramEnd"/>
      <w:r w:rsidR="000D3953" w:rsidRPr="00A55B34">
        <w:t xml:space="preserve"> del Director de la TSB</w:t>
      </w:r>
      <w:bookmarkEnd w:id="43"/>
      <w:bookmarkEnd w:id="44"/>
      <w:bookmarkEnd w:id="45"/>
      <w:bookmarkEnd w:id="113"/>
    </w:p>
    <w:tbl>
      <w:tblPr>
        <w:tblW w:w="5115" w:type="pct"/>
        <w:jc w:val="center"/>
        <w:tblLook w:val="04A0" w:firstRow="1" w:lastRow="0" w:firstColumn="1" w:lastColumn="0" w:noHBand="0" w:noVBand="1"/>
      </w:tblPr>
      <w:tblGrid>
        <w:gridCol w:w="933"/>
        <w:gridCol w:w="8928"/>
      </w:tblGrid>
      <w:tr w:rsidR="000D3953" w:rsidRPr="00A55B34" w14:paraId="441724CB" w14:textId="77777777" w:rsidTr="00B34752">
        <w:trPr>
          <w:jc w:val="center"/>
        </w:trPr>
        <w:tc>
          <w:tcPr>
            <w:tcW w:w="933" w:type="dxa"/>
          </w:tcPr>
          <w:p w14:paraId="6B0F8C29" w14:textId="77B44835" w:rsidR="000D3953" w:rsidRPr="00A55B34" w:rsidRDefault="00DB1B3E" w:rsidP="00B34752">
            <w:r w:rsidRPr="00A55B34">
              <w:t>5</w:t>
            </w:r>
            <w:r w:rsidR="000D3953" w:rsidRPr="00A55B34">
              <w:t>.1</w:t>
            </w:r>
          </w:p>
        </w:tc>
        <w:tc>
          <w:tcPr>
            <w:tcW w:w="8928" w:type="dxa"/>
            <w:tcBorders>
              <w:left w:val="nil"/>
            </w:tcBorders>
            <w:tcMar>
              <w:left w:w="57" w:type="dxa"/>
              <w:right w:w="57" w:type="dxa"/>
            </w:tcMar>
          </w:tcPr>
          <w:p w14:paraId="4E80F3D5" w14:textId="507209D0" w:rsidR="000D3953" w:rsidRPr="00A55B34" w:rsidRDefault="00587D33" w:rsidP="00B34752">
            <w:bookmarkStart w:id="114" w:name="lt_pId121"/>
            <w:r w:rsidRPr="00A55B34">
              <w:t>El Director de la TSB presentó el informe de actividades del UIT-T (</w:t>
            </w:r>
            <w:hyperlink r:id="rId31" w:history="1">
              <w:r w:rsidRPr="00A55B34">
                <w:rPr>
                  <w:rStyle w:val="Hyperlink"/>
                  <w:rFonts w:asciiTheme="majorBidi" w:hAnsiTheme="majorBidi" w:cstheme="majorBidi"/>
                </w:rPr>
                <w:t>TD020-R1</w:t>
              </w:r>
            </w:hyperlink>
            <w:r w:rsidRPr="00A55B34">
              <w:t xml:space="preserve">, conjunto de diapositivas en el </w:t>
            </w:r>
            <w:hyperlink r:id="rId32" w:history="1">
              <w:r w:rsidRPr="00A55B34">
                <w:rPr>
                  <w:rStyle w:val="Hyperlink"/>
                  <w:rFonts w:asciiTheme="majorBidi" w:hAnsiTheme="majorBidi" w:cstheme="majorBidi"/>
                </w:rPr>
                <w:t>Addéndum 1</w:t>
              </w:r>
            </w:hyperlink>
            <w:r w:rsidRPr="00A55B34">
              <w:t>), en el que se destaca</w:t>
            </w:r>
            <w:r w:rsidR="00D93A53" w:rsidRPr="00A55B34">
              <w:t>ba</w:t>
            </w:r>
            <w:r w:rsidRPr="00A55B34">
              <w:t xml:space="preserve">n los principales resultados logrados en la labor de normalización del </w:t>
            </w:r>
            <w:r w:rsidR="00D93A53" w:rsidRPr="00A55B34">
              <w:t>Sector</w:t>
            </w:r>
            <w:r w:rsidRPr="00A55B34">
              <w:t xml:space="preserve"> de enero a noviembre de 2022.</w:t>
            </w:r>
            <w:bookmarkEnd w:id="114"/>
          </w:p>
        </w:tc>
      </w:tr>
      <w:tr w:rsidR="00C524F5" w:rsidRPr="00A55B34" w14:paraId="7C04EE5B" w14:textId="77777777" w:rsidTr="00B34752">
        <w:trPr>
          <w:jc w:val="center"/>
        </w:trPr>
        <w:tc>
          <w:tcPr>
            <w:tcW w:w="933" w:type="dxa"/>
          </w:tcPr>
          <w:p w14:paraId="28D42605" w14:textId="091DDDBA" w:rsidR="00C524F5" w:rsidRPr="00A55B34" w:rsidRDefault="00C524F5" w:rsidP="00C524F5">
            <w:r w:rsidRPr="00A55B34">
              <w:lastRenderedPageBreak/>
              <w:t>5.1.1</w:t>
            </w:r>
          </w:p>
        </w:tc>
        <w:tc>
          <w:tcPr>
            <w:tcW w:w="8928" w:type="dxa"/>
            <w:tcBorders>
              <w:left w:val="nil"/>
            </w:tcBorders>
            <w:tcMar>
              <w:left w:w="57" w:type="dxa"/>
              <w:right w:w="57" w:type="dxa"/>
            </w:tcMar>
          </w:tcPr>
          <w:p w14:paraId="6DC364F5" w14:textId="06D1431A" w:rsidR="00C524F5" w:rsidRPr="00A55B34" w:rsidRDefault="00587D33" w:rsidP="00FE6A78">
            <w:pPr>
              <w:keepLines/>
              <w:rPr>
                <w:spacing w:val="-2"/>
              </w:rPr>
            </w:pPr>
            <w:bookmarkStart w:id="115" w:name="lt_pId256"/>
            <w:r w:rsidRPr="00A55B34">
              <w:rPr>
                <w:spacing w:val="-2"/>
              </w:rPr>
              <w:t xml:space="preserve">En la reunión se solicitaron enmiendas al </w:t>
            </w:r>
            <w:r w:rsidR="00FE6A78" w:rsidRPr="00A55B34">
              <w:rPr>
                <w:spacing w:val="-2"/>
              </w:rPr>
              <w:t xml:space="preserve">Documento </w:t>
            </w:r>
            <w:r w:rsidRPr="00A55B34">
              <w:rPr>
                <w:spacing w:val="-2"/>
              </w:rPr>
              <w:t xml:space="preserve">TD020-R1, relativas al papel del UIT-T con respecto a las Líneas de Acción de la CMSI y al modo en que el UIT-T había previsto aplicar dichas Líneas de Acción. También se solicitaron enmiendas destinadas a proporcionar información sobre </w:t>
            </w:r>
            <w:r w:rsidR="00603E18" w:rsidRPr="00A55B34">
              <w:rPr>
                <w:spacing w:val="-2"/>
              </w:rPr>
              <w:t>la huella de</w:t>
            </w:r>
            <w:r w:rsidRPr="00A55B34">
              <w:rPr>
                <w:spacing w:val="-2"/>
              </w:rPr>
              <w:t xml:space="preserve"> la Resolución 75 de la AMNT en l</w:t>
            </w:r>
            <w:r w:rsidR="00603E18" w:rsidRPr="00A55B34">
              <w:rPr>
                <w:spacing w:val="-2"/>
              </w:rPr>
              <w:t>os</w:t>
            </w:r>
            <w:r w:rsidRPr="00A55B34">
              <w:rPr>
                <w:spacing w:val="-2"/>
              </w:rPr>
              <w:t xml:space="preserve"> Plan</w:t>
            </w:r>
            <w:r w:rsidR="00603E18" w:rsidRPr="00A55B34">
              <w:rPr>
                <w:spacing w:val="-2"/>
              </w:rPr>
              <w:t>es</w:t>
            </w:r>
            <w:r w:rsidRPr="00A55B34">
              <w:rPr>
                <w:spacing w:val="-2"/>
              </w:rPr>
              <w:t xml:space="preserve"> Estratégico y Operativo del UIT-T. </w:t>
            </w:r>
            <w:r w:rsidR="00D93A53" w:rsidRPr="00A55B34">
              <w:rPr>
                <w:spacing w:val="-2"/>
              </w:rPr>
              <w:t>L</w:t>
            </w:r>
            <w:r w:rsidR="00603E18" w:rsidRPr="00A55B34">
              <w:rPr>
                <w:spacing w:val="-2"/>
              </w:rPr>
              <w:t xml:space="preserve">as enmiendas se incluyeron en el </w:t>
            </w:r>
            <w:r w:rsidR="00961C1C" w:rsidRPr="00A55B34">
              <w:rPr>
                <w:spacing w:val="-2"/>
              </w:rPr>
              <w:t>Documento</w:t>
            </w:r>
            <w:bookmarkStart w:id="116" w:name="lt_pId258"/>
            <w:bookmarkEnd w:id="115"/>
            <w:r w:rsidR="00603E18" w:rsidRPr="00A55B34">
              <w:rPr>
                <w:spacing w:val="-2"/>
              </w:rPr>
              <w:t xml:space="preserve"> </w:t>
            </w:r>
            <w:hyperlink r:id="rId33" w:history="1">
              <w:r w:rsidR="00C524F5" w:rsidRPr="00A55B34">
                <w:rPr>
                  <w:rStyle w:val="Hyperlink"/>
                  <w:rFonts w:cstheme="majorBidi"/>
                  <w:spacing w:val="-2"/>
                </w:rPr>
                <w:t>TD020-R2</w:t>
              </w:r>
            </w:hyperlink>
            <w:r w:rsidR="00C524F5" w:rsidRPr="00A55B34">
              <w:rPr>
                <w:spacing w:val="-2"/>
              </w:rPr>
              <w:t>.</w:t>
            </w:r>
            <w:bookmarkEnd w:id="116"/>
          </w:p>
        </w:tc>
      </w:tr>
      <w:tr w:rsidR="00C524F5" w:rsidRPr="00A55B34" w14:paraId="71D967A2" w14:textId="77777777" w:rsidTr="00B34752">
        <w:trPr>
          <w:jc w:val="center"/>
        </w:trPr>
        <w:tc>
          <w:tcPr>
            <w:tcW w:w="933" w:type="dxa"/>
          </w:tcPr>
          <w:p w14:paraId="3FD418C8" w14:textId="14D51A12" w:rsidR="00C524F5" w:rsidRPr="00A55B34" w:rsidRDefault="00C524F5" w:rsidP="00C524F5">
            <w:r w:rsidRPr="00A55B34">
              <w:t>5.2</w:t>
            </w:r>
          </w:p>
        </w:tc>
        <w:tc>
          <w:tcPr>
            <w:tcW w:w="8928" w:type="dxa"/>
            <w:tcBorders>
              <w:left w:val="nil"/>
            </w:tcBorders>
            <w:tcMar>
              <w:left w:w="57" w:type="dxa"/>
              <w:right w:w="57" w:type="dxa"/>
            </w:tcMar>
          </w:tcPr>
          <w:p w14:paraId="46C7962F" w14:textId="7BA56B24" w:rsidR="00C524F5" w:rsidRPr="00A55B34" w:rsidRDefault="00587D33" w:rsidP="00C524F5">
            <w:bookmarkStart w:id="117" w:name="lt_pId260"/>
            <w:r w:rsidRPr="00A55B34">
              <w:t xml:space="preserve">El GANT tomó nota del </w:t>
            </w:r>
            <w:r w:rsidR="00961C1C" w:rsidRPr="00A55B34">
              <w:t xml:space="preserve">informe </w:t>
            </w:r>
            <w:r w:rsidRPr="00A55B34">
              <w:t>(</w:t>
            </w:r>
            <w:hyperlink r:id="rId34" w:history="1">
              <w:r w:rsidR="00603E18" w:rsidRPr="00A55B34">
                <w:rPr>
                  <w:rStyle w:val="Hyperlink"/>
                </w:rPr>
                <w:t>TD022</w:t>
              </w:r>
            </w:hyperlink>
            <w:r w:rsidR="00603E18" w:rsidRPr="00A55B34">
              <w:t>)</w:t>
            </w:r>
            <w:r w:rsidRPr="00A55B34">
              <w:t xml:space="preserve"> del </w:t>
            </w:r>
            <w:r w:rsidR="00603E18" w:rsidRPr="00A55B34">
              <w:t>Simposio Mundial de Normalización (SMN</w:t>
            </w:r>
            <w:r w:rsidR="00527175" w:rsidRPr="00A55B34">
              <w:noBreakHyphen/>
            </w:r>
            <w:r w:rsidR="00603E18" w:rsidRPr="00A55B34">
              <w:t xml:space="preserve">20) </w:t>
            </w:r>
            <w:r w:rsidRPr="00A55B34">
              <w:t>y de la Asamblea Mundial de Normalización de las Telecomunicaciones (AMNT-20).</w:t>
            </w:r>
            <w:bookmarkEnd w:id="117"/>
          </w:p>
        </w:tc>
      </w:tr>
      <w:tr w:rsidR="00C524F5" w:rsidRPr="00A55B34" w14:paraId="21405639" w14:textId="77777777" w:rsidTr="00B34752">
        <w:trPr>
          <w:jc w:val="center"/>
        </w:trPr>
        <w:tc>
          <w:tcPr>
            <w:tcW w:w="933" w:type="dxa"/>
          </w:tcPr>
          <w:p w14:paraId="507DAFFF" w14:textId="50130EB1" w:rsidR="00C524F5" w:rsidRPr="00A55B34" w:rsidRDefault="00C524F5" w:rsidP="00C524F5">
            <w:r w:rsidRPr="00A55B34">
              <w:t>5.3</w:t>
            </w:r>
          </w:p>
        </w:tc>
        <w:tc>
          <w:tcPr>
            <w:tcW w:w="8928" w:type="dxa"/>
            <w:tcBorders>
              <w:left w:val="nil"/>
            </w:tcBorders>
            <w:tcMar>
              <w:left w:w="57" w:type="dxa"/>
              <w:right w:w="57" w:type="dxa"/>
            </w:tcMar>
          </w:tcPr>
          <w:p w14:paraId="00D5B2FD" w14:textId="1C51918F" w:rsidR="00C524F5" w:rsidRPr="00A55B34" w:rsidRDefault="00587D33" w:rsidP="00603E18">
            <w:bookmarkStart w:id="118" w:name="lt_pId262"/>
            <w:r w:rsidRPr="00A55B34">
              <w:t>El GANT tomó nota del informe (</w:t>
            </w:r>
            <w:hyperlink r:id="rId35" w:history="1">
              <w:r w:rsidR="00603E18" w:rsidRPr="00A55B34">
                <w:rPr>
                  <w:rStyle w:val="Hyperlink"/>
                </w:rPr>
                <w:t>TD062</w:t>
              </w:r>
            </w:hyperlink>
            <w:r w:rsidR="00603E18" w:rsidRPr="00A55B34">
              <w:t xml:space="preserve">) </w:t>
            </w:r>
            <w:r w:rsidRPr="00A55B34">
              <w:t>sobre los resultados de la CMDT</w:t>
            </w:r>
            <w:r w:rsidR="00603E18" w:rsidRPr="00A55B34">
              <w:t>-</w:t>
            </w:r>
            <w:r w:rsidRPr="00A55B34">
              <w:t xml:space="preserve">22 </w:t>
            </w:r>
            <w:r w:rsidR="00603E18" w:rsidRPr="00A55B34">
              <w:t>que revestían</w:t>
            </w:r>
            <w:r w:rsidRPr="00A55B34">
              <w:t xml:space="preserve"> interés para </w:t>
            </w:r>
            <w:r w:rsidR="00603E18" w:rsidRPr="00A55B34">
              <w:t>el</w:t>
            </w:r>
            <w:r w:rsidRPr="00A55B34">
              <w:t xml:space="preserve"> UIT-T.</w:t>
            </w:r>
            <w:bookmarkEnd w:id="118"/>
          </w:p>
        </w:tc>
      </w:tr>
      <w:tr w:rsidR="00C524F5" w:rsidRPr="00A55B34" w14:paraId="01C959AD" w14:textId="77777777" w:rsidTr="00B34752">
        <w:trPr>
          <w:jc w:val="center"/>
        </w:trPr>
        <w:tc>
          <w:tcPr>
            <w:tcW w:w="933" w:type="dxa"/>
          </w:tcPr>
          <w:p w14:paraId="30E31079" w14:textId="330313B7" w:rsidR="00C524F5" w:rsidRPr="00A55B34" w:rsidRDefault="00C524F5" w:rsidP="00C524F5">
            <w:r w:rsidRPr="00A55B34">
              <w:t>5.4</w:t>
            </w:r>
          </w:p>
        </w:tc>
        <w:tc>
          <w:tcPr>
            <w:tcW w:w="8928" w:type="dxa"/>
            <w:tcBorders>
              <w:left w:val="nil"/>
            </w:tcBorders>
            <w:tcMar>
              <w:left w:w="57" w:type="dxa"/>
              <w:right w:w="57" w:type="dxa"/>
            </w:tcMar>
          </w:tcPr>
          <w:p w14:paraId="11FBBE89" w14:textId="4BCFF5B2" w:rsidR="00C524F5" w:rsidRPr="00A55B34" w:rsidRDefault="00587D33" w:rsidP="00603E18">
            <w:bookmarkStart w:id="119" w:name="lt_pId264"/>
            <w:r w:rsidRPr="00A55B34">
              <w:t>El GANT tomó nota del informe (</w:t>
            </w:r>
            <w:hyperlink r:id="rId36" w:history="1">
              <w:r w:rsidR="00603E18" w:rsidRPr="00A55B34">
                <w:rPr>
                  <w:rStyle w:val="Hyperlink"/>
                </w:rPr>
                <w:t>TD023</w:t>
              </w:r>
            </w:hyperlink>
            <w:r w:rsidR="00603E18" w:rsidRPr="00A55B34">
              <w:t xml:space="preserve">) </w:t>
            </w:r>
            <w:r w:rsidRPr="00A55B34">
              <w:t xml:space="preserve">sobre los aspectos más destacados de la Conferencia de Plenipotenciarios de la UIT </w:t>
            </w:r>
            <w:r w:rsidR="00603E18" w:rsidRPr="00A55B34">
              <w:t>de 2022 que revestían interés para el UIT-T.</w:t>
            </w:r>
            <w:bookmarkEnd w:id="119"/>
          </w:p>
        </w:tc>
      </w:tr>
      <w:tr w:rsidR="00C524F5" w:rsidRPr="00A55B34" w14:paraId="0EB19FD3" w14:textId="77777777" w:rsidTr="00B34752">
        <w:trPr>
          <w:jc w:val="center"/>
        </w:trPr>
        <w:tc>
          <w:tcPr>
            <w:tcW w:w="933" w:type="dxa"/>
          </w:tcPr>
          <w:p w14:paraId="13DE6AD8" w14:textId="734D2BEC" w:rsidR="00C524F5" w:rsidRPr="00A55B34" w:rsidRDefault="00C524F5" w:rsidP="00C524F5">
            <w:r w:rsidRPr="00A55B34">
              <w:t>5.4.1</w:t>
            </w:r>
          </w:p>
        </w:tc>
        <w:tc>
          <w:tcPr>
            <w:tcW w:w="8928" w:type="dxa"/>
            <w:tcBorders>
              <w:left w:val="nil"/>
            </w:tcBorders>
            <w:tcMar>
              <w:left w:w="57" w:type="dxa"/>
              <w:right w:w="57" w:type="dxa"/>
            </w:tcMar>
          </w:tcPr>
          <w:p w14:paraId="56B59212" w14:textId="5DCE08AD" w:rsidR="00C524F5" w:rsidRPr="00A55B34" w:rsidRDefault="00587D33" w:rsidP="00603E18">
            <w:bookmarkStart w:id="120" w:name="lt_pId266"/>
            <w:r w:rsidRPr="00A55B34">
              <w:t xml:space="preserve">El GANT tomó nota de las nuevas </w:t>
            </w:r>
            <w:r w:rsidR="00603E18" w:rsidRPr="00A55B34">
              <w:t>líneas de acción</w:t>
            </w:r>
            <w:r w:rsidRPr="00A55B34">
              <w:t xml:space="preserve"> para el GANT </w:t>
            </w:r>
            <w:r w:rsidR="00603E18" w:rsidRPr="00A55B34">
              <w:t>dimanantes de</w:t>
            </w:r>
            <w:r w:rsidRPr="00A55B34">
              <w:t xml:space="preserve"> la PP-22 (</w:t>
            </w:r>
            <w:hyperlink r:id="rId37" w:history="1">
              <w:r w:rsidR="00C524F5" w:rsidRPr="00A55B34">
                <w:rPr>
                  <w:rStyle w:val="Hyperlink"/>
                </w:rPr>
                <w:t>TD068</w:t>
              </w:r>
            </w:hyperlink>
            <w:r w:rsidR="00C524F5" w:rsidRPr="00A55B34">
              <w:t>).</w:t>
            </w:r>
            <w:bookmarkEnd w:id="120"/>
          </w:p>
        </w:tc>
      </w:tr>
      <w:tr w:rsidR="00C524F5" w:rsidRPr="00A55B34" w14:paraId="29B88FC9" w14:textId="77777777" w:rsidTr="00B34752">
        <w:trPr>
          <w:jc w:val="center"/>
        </w:trPr>
        <w:tc>
          <w:tcPr>
            <w:tcW w:w="933" w:type="dxa"/>
          </w:tcPr>
          <w:p w14:paraId="31490B43" w14:textId="3E50DBA9" w:rsidR="00C524F5" w:rsidRPr="00A55B34" w:rsidRDefault="00C524F5" w:rsidP="00C524F5">
            <w:r w:rsidRPr="00A55B34">
              <w:t>5.4.2</w:t>
            </w:r>
          </w:p>
        </w:tc>
        <w:tc>
          <w:tcPr>
            <w:tcW w:w="8928" w:type="dxa"/>
            <w:tcBorders>
              <w:left w:val="nil"/>
            </w:tcBorders>
            <w:tcMar>
              <w:left w:w="57" w:type="dxa"/>
              <w:right w:w="57" w:type="dxa"/>
            </w:tcMar>
          </w:tcPr>
          <w:p w14:paraId="5A41CF3F" w14:textId="389DAA31" w:rsidR="00C524F5" w:rsidRPr="00A55B34" w:rsidRDefault="00587D33" w:rsidP="00603E18">
            <w:bookmarkStart w:id="121" w:name="lt_pId268"/>
            <w:r w:rsidRPr="00A55B34">
              <w:t>El GANT pidió al GT</w:t>
            </w:r>
            <w:r w:rsidR="00FE6A78" w:rsidRPr="00A55B34">
              <w:t xml:space="preserve"> </w:t>
            </w:r>
            <w:r w:rsidRPr="00A55B34">
              <w:t>1 y al GR</w:t>
            </w:r>
            <w:r w:rsidR="00603E18" w:rsidRPr="00A55B34">
              <w:t>-</w:t>
            </w:r>
            <w:r w:rsidRPr="00A55B34">
              <w:t>M</w:t>
            </w:r>
            <w:r w:rsidR="00603E18" w:rsidRPr="00A55B34">
              <w:t>T</w:t>
            </w:r>
            <w:r w:rsidRPr="00A55B34">
              <w:t xml:space="preserve"> que </w:t>
            </w:r>
            <w:r w:rsidR="00603E18" w:rsidRPr="00A55B34">
              <w:t>ahondaran en</w:t>
            </w:r>
            <w:r w:rsidRPr="00A55B34">
              <w:t xml:space="preserve"> la cuestión de las intervenciones a distancia en las reuniones presenciales, ya que los instrumentos de la Unión </w:t>
            </w:r>
            <w:r w:rsidR="00603E18" w:rsidRPr="00A55B34">
              <w:t xml:space="preserve">en vigor </w:t>
            </w:r>
            <w:r w:rsidRPr="00A55B34">
              <w:t>no permit</w:t>
            </w:r>
            <w:r w:rsidR="00603E18" w:rsidRPr="00A55B34">
              <w:t>ía</w:t>
            </w:r>
            <w:r w:rsidRPr="00A55B34">
              <w:t>n la participación a distancia durante l</w:t>
            </w:r>
            <w:r w:rsidR="00603E18" w:rsidRPr="00A55B34">
              <w:t>os procesos de</w:t>
            </w:r>
            <w:r w:rsidRPr="00A55B34">
              <w:t xml:space="preserve"> toma de decisiones.</w:t>
            </w:r>
            <w:bookmarkEnd w:id="121"/>
          </w:p>
        </w:tc>
      </w:tr>
      <w:tr w:rsidR="00C524F5" w:rsidRPr="00A55B34" w14:paraId="5ECC617A" w14:textId="77777777" w:rsidTr="00B34752">
        <w:trPr>
          <w:jc w:val="center"/>
        </w:trPr>
        <w:tc>
          <w:tcPr>
            <w:tcW w:w="933" w:type="dxa"/>
          </w:tcPr>
          <w:p w14:paraId="470C1B60" w14:textId="3162A567" w:rsidR="00C524F5" w:rsidRPr="00A55B34" w:rsidRDefault="00C524F5" w:rsidP="00C524F5">
            <w:r w:rsidRPr="00A55B34">
              <w:t>5.5</w:t>
            </w:r>
          </w:p>
        </w:tc>
        <w:tc>
          <w:tcPr>
            <w:tcW w:w="8928" w:type="dxa"/>
            <w:tcBorders>
              <w:left w:val="nil"/>
            </w:tcBorders>
            <w:tcMar>
              <w:left w:w="57" w:type="dxa"/>
              <w:right w:w="57" w:type="dxa"/>
            </w:tcMar>
          </w:tcPr>
          <w:p w14:paraId="36831BC0" w14:textId="3D1C6523" w:rsidR="00C524F5" w:rsidRPr="00A55B34" w:rsidRDefault="00587D33" w:rsidP="00603E18">
            <w:bookmarkStart w:id="122" w:name="lt_pId270"/>
            <w:r w:rsidRPr="00A55B34">
              <w:t xml:space="preserve">El GANT tomó nota del </w:t>
            </w:r>
            <w:r w:rsidR="00961C1C" w:rsidRPr="00A55B34">
              <w:t xml:space="preserve">informe </w:t>
            </w:r>
            <w:r w:rsidRPr="00A55B34">
              <w:t xml:space="preserve">sobre la contribución de las Oficinas Regionales de la UIT al Plan Operacional del UIT-T y a las actividades de coordinación con la TSB (septiembre de 2021 </w:t>
            </w:r>
            <w:r w:rsidR="00FE6A78" w:rsidRPr="00A55B34">
              <w:t>–</w:t>
            </w:r>
            <w:r w:rsidRPr="00A55B34">
              <w:t xml:space="preserve"> noviembre de 2022) (</w:t>
            </w:r>
            <w:hyperlink r:id="rId38" w:history="1">
              <w:r w:rsidR="00603E18" w:rsidRPr="00A55B34">
                <w:rPr>
                  <w:rStyle w:val="Hyperlink"/>
                </w:rPr>
                <w:t>TD021</w:t>
              </w:r>
            </w:hyperlink>
            <w:r w:rsidR="00603E18" w:rsidRPr="00A55B34">
              <w:t xml:space="preserve">), </w:t>
            </w:r>
            <w:r w:rsidRPr="00A55B34">
              <w:t>en el que se resum</w:t>
            </w:r>
            <w:r w:rsidR="00603E18" w:rsidRPr="00A55B34">
              <w:t>ía</w:t>
            </w:r>
            <w:r w:rsidRPr="00A55B34">
              <w:t xml:space="preserve"> la contribución de las Oficinas Regionales de la UIT a la aplicación del Plan Operacional cuatrienal renovable del UIT-T, </w:t>
            </w:r>
            <w:r w:rsidR="00603E18" w:rsidRPr="00A55B34">
              <w:t>conforme a lo solicitado</w:t>
            </w:r>
            <w:r w:rsidRPr="00A55B34">
              <w:t xml:space="preserve"> en la Resolución 25 (Rev. Bucarest, 2022) de la Conferencia de Plenipotenciarios de la UIT.</w:t>
            </w:r>
            <w:bookmarkEnd w:id="122"/>
          </w:p>
        </w:tc>
      </w:tr>
    </w:tbl>
    <w:p w14:paraId="0A66B667" w14:textId="43E1641D" w:rsidR="00C524F5" w:rsidRPr="00A55B34" w:rsidRDefault="005D0B46" w:rsidP="00C524F5">
      <w:pPr>
        <w:pStyle w:val="Heading1"/>
      </w:pPr>
      <w:bookmarkStart w:id="123" w:name="_Toc127176473"/>
      <w:bookmarkStart w:id="124" w:name="_Toc89258190"/>
      <w:bookmarkStart w:id="125" w:name="_Toc89422430"/>
      <w:bookmarkStart w:id="126" w:name="_Toc96947526"/>
      <w:r w:rsidRPr="00A55B34">
        <w:t>6</w:t>
      </w:r>
      <w:r w:rsidR="00C524F5" w:rsidRPr="00A55B34">
        <w:tab/>
      </w:r>
      <w:proofErr w:type="gramStart"/>
      <w:r w:rsidR="00C524F5" w:rsidRPr="00A55B34">
        <w:t>Grupos</w:t>
      </w:r>
      <w:proofErr w:type="gramEnd"/>
      <w:r w:rsidR="00C524F5" w:rsidRPr="00A55B34">
        <w:t xml:space="preserve"> Temáticos</w:t>
      </w:r>
      <w:bookmarkEnd w:id="123"/>
      <w:r w:rsidR="00C524F5" w:rsidRPr="00A55B34">
        <w:t xml:space="preserve"> </w:t>
      </w:r>
    </w:p>
    <w:p w14:paraId="45325CED" w14:textId="5C8786FF" w:rsidR="00C524F5" w:rsidRPr="00A55B34" w:rsidRDefault="005D0B46" w:rsidP="00C524F5">
      <w:pPr>
        <w:pStyle w:val="Heading2"/>
      </w:pPr>
      <w:bookmarkStart w:id="127" w:name="_Toc127176474"/>
      <w:r w:rsidRPr="00A55B34">
        <w:t>6</w:t>
      </w:r>
      <w:r w:rsidR="00C524F5" w:rsidRPr="00A55B34">
        <w:t>.1</w:t>
      </w:r>
      <w:r w:rsidR="00C524F5" w:rsidRPr="00A55B34">
        <w:tab/>
        <w:t>Nuevo Grupo Temático del UIT-T sobre el metaverso</w:t>
      </w:r>
      <w:bookmarkEnd w:id="127"/>
    </w:p>
    <w:tbl>
      <w:tblPr>
        <w:tblW w:w="5115" w:type="pct"/>
        <w:jc w:val="center"/>
        <w:tblLook w:val="04A0" w:firstRow="1" w:lastRow="0" w:firstColumn="1" w:lastColumn="0" w:noHBand="0" w:noVBand="1"/>
      </w:tblPr>
      <w:tblGrid>
        <w:gridCol w:w="933"/>
        <w:gridCol w:w="8928"/>
      </w:tblGrid>
      <w:tr w:rsidR="00C524F5" w:rsidRPr="00A55B34" w14:paraId="4D594F89" w14:textId="77777777" w:rsidTr="00B34752">
        <w:trPr>
          <w:jc w:val="center"/>
        </w:trPr>
        <w:tc>
          <w:tcPr>
            <w:tcW w:w="933" w:type="dxa"/>
          </w:tcPr>
          <w:p w14:paraId="5DF905A0" w14:textId="48AE4303" w:rsidR="00C524F5" w:rsidRPr="00A55B34" w:rsidRDefault="00C524F5" w:rsidP="00C524F5">
            <w:r w:rsidRPr="00A55B34">
              <w:t>6.1.1</w:t>
            </w:r>
          </w:p>
        </w:tc>
        <w:tc>
          <w:tcPr>
            <w:tcW w:w="8928" w:type="dxa"/>
            <w:tcBorders>
              <w:left w:val="nil"/>
            </w:tcBorders>
            <w:tcMar>
              <w:left w:w="57" w:type="dxa"/>
              <w:right w:w="57" w:type="dxa"/>
            </w:tcMar>
          </w:tcPr>
          <w:p w14:paraId="3559B3F3" w14:textId="297D2DBD" w:rsidR="00C524F5" w:rsidRPr="00A55B34" w:rsidRDefault="006B6C58" w:rsidP="00B7358B">
            <w:bookmarkStart w:id="128" w:name="lt_pId275"/>
            <w:r w:rsidRPr="00A55B34">
              <w:t>El GANT recibió varias propuestas y comentarios a</w:t>
            </w:r>
            <w:r w:rsidR="00CE0D4D" w:rsidRPr="00A55B34">
              <w:t xml:space="preserve"> este</w:t>
            </w:r>
            <w:r w:rsidRPr="00A55B34">
              <w:t xml:space="preserve"> respecto (</w:t>
            </w:r>
            <w:r w:rsidR="00E35810" w:rsidRPr="00A55B34">
              <w:t xml:space="preserve">véanse los </w:t>
            </w:r>
            <w:r w:rsidR="00961C1C" w:rsidRPr="00A55B34">
              <w:t xml:space="preserve">Documentos </w:t>
            </w:r>
            <w:hyperlink r:id="rId39" w:history="1">
              <w:r w:rsidR="00E35810" w:rsidRPr="00A55B34">
                <w:rPr>
                  <w:rStyle w:val="Hyperlink"/>
                </w:rPr>
                <w:t>TD106</w:t>
              </w:r>
            </w:hyperlink>
            <w:r w:rsidR="00E35810" w:rsidRPr="00A55B34">
              <w:t xml:space="preserve"> </w:t>
            </w:r>
            <w:r w:rsidRPr="00A55B34">
              <w:t xml:space="preserve">de la CE 16 del UIT-T; </w:t>
            </w:r>
            <w:hyperlink r:id="rId40" w:history="1">
              <w:r w:rsidR="00E35810" w:rsidRPr="00A55B34">
                <w:rPr>
                  <w:rStyle w:val="Hyperlink"/>
                </w:rPr>
                <w:t>C3</w:t>
              </w:r>
            </w:hyperlink>
            <w:r w:rsidR="00E35810" w:rsidRPr="00A55B34">
              <w:t xml:space="preserve"> </w:t>
            </w:r>
            <w:r w:rsidRPr="00A55B34">
              <w:t>de</w:t>
            </w:r>
            <w:r w:rsidR="00CC3A57" w:rsidRPr="00A55B34">
              <w:t>l</w:t>
            </w:r>
            <w:r w:rsidRPr="00A55B34">
              <w:t xml:space="preserve"> ETRI, </w:t>
            </w:r>
            <w:r w:rsidR="00E35810" w:rsidRPr="00A55B34">
              <w:t>C</w:t>
            </w:r>
            <w:r w:rsidRPr="00A55B34">
              <w:t>orea (Rep. de), KT Corporation, SK Telecom</w:t>
            </w:r>
            <w:r w:rsidR="00E35810" w:rsidRPr="00A55B34">
              <w:t xml:space="preserve"> y</w:t>
            </w:r>
            <w:r w:rsidR="00CC3A57" w:rsidRPr="00A55B34">
              <w:t xml:space="preserve"> la</w:t>
            </w:r>
            <w:r w:rsidR="00E35810" w:rsidRPr="00A55B34">
              <w:t xml:space="preserve"> Universidad de</w:t>
            </w:r>
            <w:r w:rsidRPr="00A55B34">
              <w:t xml:space="preserve"> Soonchunhyang; </w:t>
            </w:r>
            <w:hyperlink r:id="rId41" w:history="1">
              <w:r w:rsidR="00CC3A57" w:rsidRPr="00A55B34">
                <w:rPr>
                  <w:rStyle w:val="Hyperlink"/>
                </w:rPr>
                <w:t>C9</w:t>
              </w:r>
            </w:hyperlink>
            <w:r w:rsidRPr="00A55B34">
              <w:t xml:space="preserve"> de Japan Industrial Imaging Association, KDDI Corporation,</w:t>
            </w:r>
            <w:r w:rsidR="00CC3A57" w:rsidRPr="00A55B34">
              <w:t xml:space="preserve"> la Universidad de </w:t>
            </w:r>
            <w:r w:rsidRPr="00A55B34">
              <w:t xml:space="preserve">Keio, Mitsubishi Electric Corporation, </w:t>
            </w:r>
            <w:r w:rsidR="00B7358B" w:rsidRPr="00A55B34">
              <w:t>el Instituto Nacional de Tecnologías de la Información y la Comunicación (NICT</w:t>
            </w:r>
            <w:r w:rsidRPr="00A55B34">
              <w:t>), NEC Corporation, Oki Electric Industry Company Ltd. (OKI), Rakuten Mobile, Inc</w:t>
            </w:r>
            <w:r w:rsidR="00A55B34">
              <w:t>.</w:t>
            </w:r>
            <w:r w:rsidRPr="00A55B34">
              <w:t>, SoftBank Corporation</w:t>
            </w:r>
            <w:r w:rsidR="00B7358B" w:rsidRPr="00A55B34">
              <w:t xml:space="preserve"> y la Universidad de</w:t>
            </w:r>
            <w:r w:rsidRPr="00A55B34">
              <w:t xml:space="preserve"> Waseda; </w:t>
            </w:r>
            <w:hyperlink r:id="rId42" w:history="1">
              <w:r w:rsidR="00B7358B" w:rsidRPr="00A55B34">
                <w:rPr>
                  <w:rStyle w:val="Hyperlink"/>
                </w:rPr>
                <w:t>C10</w:t>
              </w:r>
            </w:hyperlink>
            <w:r w:rsidR="00B7358B" w:rsidRPr="00A55B34">
              <w:t xml:space="preserve"> </w:t>
            </w:r>
            <w:r w:rsidRPr="00A55B34">
              <w:t xml:space="preserve">de Canadá; </w:t>
            </w:r>
            <w:hyperlink r:id="rId43" w:history="1">
              <w:r w:rsidR="00B7358B" w:rsidRPr="00A55B34">
                <w:rPr>
                  <w:rStyle w:val="Hyperlink"/>
                </w:rPr>
                <w:t>C13</w:t>
              </w:r>
            </w:hyperlink>
            <w:r w:rsidR="00B7358B" w:rsidRPr="00A55B34">
              <w:t xml:space="preserve"> </w:t>
            </w:r>
            <w:r w:rsidRPr="00A55B34">
              <w:t>de Alemania, Países Bajos, Ruman</w:t>
            </w:r>
            <w:r w:rsidR="00FE6A78" w:rsidRPr="00A55B34">
              <w:t>i</w:t>
            </w:r>
            <w:r w:rsidRPr="00A55B34">
              <w:t>a, Suecia</w:t>
            </w:r>
            <w:r w:rsidR="00B7358B" w:rsidRPr="00A55B34">
              <w:t xml:space="preserve"> y</w:t>
            </w:r>
            <w:r w:rsidRPr="00A55B34">
              <w:t xml:space="preserve"> Reino Unido; </w:t>
            </w:r>
            <w:hyperlink r:id="rId44" w:history="1">
              <w:r w:rsidR="00B7358B" w:rsidRPr="00A55B34">
                <w:rPr>
                  <w:rStyle w:val="Hyperlink"/>
                </w:rPr>
                <w:t>C19</w:t>
              </w:r>
            </w:hyperlink>
            <w:r w:rsidR="00B7358B" w:rsidRPr="00A55B34">
              <w:t xml:space="preserve"> </w:t>
            </w:r>
            <w:r w:rsidRPr="00A55B34">
              <w:t xml:space="preserve">de la Federación </w:t>
            </w:r>
            <w:r w:rsidR="00B7358B" w:rsidRPr="00A55B34">
              <w:t xml:space="preserve">de </w:t>
            </w:r>
            <w:r w:rsidRPr="00A55B34">
              <w:t>Rus</w:t>
            </w:r>
            <w:r w:rsidR="00B7358B" w:rsidRPr="00A55B34">
              <w:t>i</w:t>
            </w:r>
            <w:r w:rsidRPr="00A55B34">
              <w:t xml:space="preserve">a; </w:t>
            </w:r>
            <w:hyperlink r:id="rId45" w:history="1">
              <w:r w:rsidR="00B7358B" w:rsidRPr="00A55B34">
                <w:rPr>
                  <w:rStyle w:val="Hyperlink"/>
                </w:rPr>
                <w:t>TD109</w:t>
              </w:r>
            </w:hyperlink>
            <w:r w:rsidR="00B7358B" w:rsidRPr="00A55B34">
              <w:t xml:space="preserve"> </w:t>
            </w:r>
            <w:r w:rsidRPr="00A55B34">
              <w:t xml:space="preserve">de la CE 5 del UIT-T; </w:t>
            </w:r>
            <w:hyperlink r:id="rId46" w:history="1">
              <w:r w:rsidR="00B7358B" w:rsidRPr="00A55B34">
                <w:rPr>
                  <w:rStyle w:val="Hyperlink"/>
                </w:rPr>
                <w:t>TD129</w:t>
              </w:r>
            </w:hyperlink>
            <w:r w:rsidR="00B7358B" w:rsidRPr="00A55B34">
              <w:t xml:space="preserve"> </w:t>
            </w:r>
            <w:r w:rsidRPr="00A55B34">
              <w:t xml:space="preserve">de la CE 13 del UIT-T; </w:t>
            </w:r>
            <w:hyperlink r:id="rId47" w:history="1">
              <w:r w:rsidR="00B7358B" w:rsidRPr="00A55B34">
                <w:rPr>
                  <w:rStyle w:val="Hyperlink"/>
                </w:rPr>
                <w:t>TD094</w:t>
              </w:r>
            </w:hyperlink>
            <w:r w:rsidR="00B7358B" w:rsidRPr="00A55B34">
              <w:t xml:space="preserve"> </w:t>
            </w:r>
            <w:r w:rsidRPr="00A55B34">
              <w:t xml:space="preserve">de la CE 17 del UIT-T; y </w:t>
            </w:r>
            <w:hyperlink r:id="rId48" w:history="1">
              <w:r w:rsidR="00B7358B" w:rsidRPr="00A55B34">
                <w:rPr>
                  <w:rStyle w:val="Hyperlink"/>
                </w:rPr>
                <w:t>TD132</w:t>
              </w:r>
            </w:hyperlink>
            <w:r w:rsidR="00B7358B" w:rsidRPr="00A55B34">
              <w:t xml:space="preserve"> del GCPN del SMB de la</w:t>
            </w:r>
            <w:r w:rsidRPr="00A55B34">
              <w:t xml:space="preserve"> CEI</w:t>
            </w:r>
            <w:r w:rsidR="00B7358B" w:rsidRPr="00A55B34">
              <w:t xml:space="preserve">, el </w:t>
            </w:r>
            <w:r w:rsidRPr="00A55B34">
              <w:t>TMB</w:t>
            </w:r>
            <w:r w:rsidR="00B7358B" w:rsidRPr="00A55B34">
              <w:t xml:space="preserve"> de la ISO y el GANT</w:t>
            </w:r>
            <w:r w:rsidRPr="00A55B34">
              <w:t xml:space="preserve"> del UIT-T), </w:t>
            </w:r>
            <w:r w:rsidR="00B7358B" w:rsidRPr="00A55B34">
              <w:t>con miras a la creación de</w:t>
            </w:r>
            <w:r w:rsidRPr="00A55B34">
              <w:t xml:space="preserve"> un nuevo Grupo Temático sobre el </w:t>
            </w:r>
            <w:r w:rsidR="00527175" w:rsidRPr="00A55B34">
              <w:t>"</w:t>
            </w:r>
            <w:r w:rsidRPr="00A55B34">
              <w:t>metaverso/universo virtual inmersivo</w:t>
            </w:r>
            <w:r w:rsidR="00527175" w:rsidRPr="00A55B34">
              <w:t>"</w:t>
            </w:r>
            <w:r w:rsidR="00B7358B" w:rsidRPr="00A55B34">
              <w:t xml:space="preserve">, incluido </w:t>
            </w:r>
            <w:r w:rsidRPr="00A55B34">
              <w:t xml:space="preserve">un </w:t>
            </w:r>
            <w:r w:rsidR="00B7358B" w:rsidRPr="00A55B34">
              <w:t>ante</w:t>
            </w:r>
            <w:r w:rsidRPr="00A55B34">
              <w:t>proyecto de mandato</w:t>
            </w:r>
            <w:bookmarkStart w:id="129" w:name="lt_pId276"/>
            <w:bookmarkEnd w:id="128"/>
            <w:r w:rsidR="00C524F5" w:rsidRPr="00A55B34">
              <w:t>.</w:t>
            </w:r>
            <w:bookmarkEnd w:id="129"/>
          </w:p>
        </w:tc>
      </w:tr>
      <w:tr w:rsidR="00C524F5" w:rsidRPr="00A55B34" w14:paraId="2FEB9F27" w14:textId="77777777" w:rsidTr="00B34752">
        <w:trPr>
          <w:jc w:val="center"/>
        </w:trPr>
        <w:tc>
          <w:tcPr>
            <w:tcW w:w="933" w:type="dxa"/>
          </w:tcPr>
          <w:p w14:paraId="764D27F0" w14:textId="43DCA0E4" w:rsidR="00C524F5" w:rsidRPr="00A55B34" w:rsidRDefault="00C524F5" w:rsidP="00C524F5">
            <w:r w:rsidRPr="00A55B34">
              <w:t>6.1.2</w:t>
            </w:r>
          </w:p>
        </w:tc>
        <w:tc>
          <w:tcPr>
            <w:tcW w:w="8928" w:type="dxa"/>
            <w:tcBorders>
              <w:left w:val="nil"/>
            </w:tcBorders>
            <w:tcMar>
              <w:left w:w="57" w:type="dxa"/>
              <w:right w:w="57" w:type="dxa"/>
            </w:tcMar>
          </w:tcPr>
          <w:p w14:paraId="090214FB" w14:textId="613A00D0" w:rsidR="00C524F5" w:rsidRPr="00A55B34" w:rsidRDefault="006B6C58" w:rsidP="003C143C">
            <w:bookmarkStart w:id="130" w:name="lt_pId278"/>
            <w:r w:rsidRPr="00A55B34">
              <w:t xml:space="preserve">En la reunión se acordó </w:t>
            </w:r>
            <w:r w:rsidR="00383788" w:rsidRPr="00A55B34">
              <w:t>crear</w:t>
            </w:r>
            <w:r w:rsidRPr="00A55B34">
              <w:t xml:space="preserve"> un nuevo </w:t>
            </w:r>
            <w:r w:rsidR="00383788" w:rsidRPr="00A55B34">
              <w:t>Grupo Temático</w:t>
            </w:r>
            <w:r w:rsidRPr="00A55B34">
              <w:t xml:space="preserve"> que </w:t>
            </w:r>
            <w:r w:rsidR="003C143C" w:rsidRPr="00A55B34">
              <w:t>ejerciese sus funciones</w:t>
            </w:r>
            <w:r w:rsidRPr="00A55B34">
              <w:t xml:space="preserve"> en el marco del GANT.</w:t>
            </w:r>
            <w:bookmarkEnd w:id="130"/>
          </w:p>
        </w:tc>
      </w:tr>
      <w:tr w:rsidR="00C524F5" w:rsidRPr="00A55B34" w14:paraId="12F2075E" w14:textId="77777777" w:rsidTr="00B34752">
        <w:trPr>
          <w:jc w:val="center"/>
        </w:trPr>
        <w:tc>
          <w:tcPr>
            <w:tcW w:w="933" w:type="dxa"/>
          </w:tcPr>
          <w:p w14:paraId="7D4556F5" w14:textId="4D38ED51" w:rsidR="00C524F5" w:rsidRPr="00A55B34" w:rsidRDefault="00C524F5" w:rsidP="00C524F5">
            <w:r w:rsidRPr="00A55B34">
              <w:t>6.1.3</w:t>
            </w:r>
          </w:p>
        </w:tc>
        <w:tc>
          <w:tcPr>
            <w:tcW w:w="8928" w:type="dxa"/>
            <w:tcBorders>
              <w:left w:val="nil"/>
            </w:tcBorders>
            <w:tcMar>
              <w:left w:w="57" w:type="dxa"/>
              <w:right w:w="57" w:type="dxa"/>
            </w:tcMar>
          </w:tcPr>
          <w:p w14:paraId="6825F342" w14:textId="643BAED9" w:rsidR="00C524F5" w:rsidRPr="00A55B34" w:rsidRDefault="006B6C58" w:rsidP="003C143C">
            <w:bookmarkStart w:id="131" w:name="lt_pId280"/>
            <w:r w:rsidRPr="00A55B34">
              <w:t xml:space="preserve">La TSB aclaró, </w:t>
            </w:r>
            <w:r w:rsidR="003C143C" w:rsidRPr="00A55B34">
              <w:t>previa consulta con</w:t>
            </w:r>
            <w:r w:rsidRPr="00A55B34">
              <w:t xml:space="preserve"> la Unidad de Asuntos Jurídicos de la UIT, que </w:t>
            </w:r>
            <w:r w:rsidR="003C143C" w:rsidRPr="00A55B34">
              <w:t xml:space="preserve">el hecho de que el Grupo Temático utilizase </w:t>
            </w:r>
            <w:r w:rsidR="00CE0D4D" w:rsidRPr="00A55B34">
              <w:t>la palabra</w:t>
            </w:r>
            <w:r w:rsidR="003C143C" w:rsidRPr="00A55B34">
              <w:t xml:space="preserve"> metaverso </w:t>
            </w:r>
            <w:r w:rsidRPr="00A55B34">
              <w:t>no</w:t>
            </w:r>
            <w:r w:rsidR="003C143C" w:rsidRPr="00A55B34">
              <w:t xml:space="preserve"> planteaba ningún problema </w:t>
            </w:r>
            <w:bookmarkEnd w:id="131"/>
            <w:r w:rsidR="003C143C" w:rsidRPr="00A55B34">
              <w:t>en materia de DPI.</w:t>
            </w:r>
          </w:p>
        </w:tc>
      </w:tr>
      <w:tr w:rsidR="00C524F5" w:rsidRPr="00A55B34" w14:paraId="7D104293" w14:textId="77777777" w:rsidTr="00B34752">
        <w:trPr>
          <w:jc w:val="center"/>
        </w:trPr>
        <w:tc>
          <w:tcPr>
            <w:tcW w:w="933" w:type="dxa"/>
          </w:tcPr>
          <w:p w14:paraId="6A115333" w14:textId="2BEACF01" w:rsidR="00C524F5" w:rsidRPr="00A55B34" w:rsidRDefault="00C524F5" w:rsidP="00C524F5">
            <w:r w:rsidRPr="00A55B34">
              <w:t>6.1.4</w:t>
            </w:r>
          </w:p>
        </w:tc>
        <w:tc>
          <w:tcPr>
            <w:tcW w:w="8928" w:type="dxa"/>
            <w:tcBorders>
              <w:left w:val="nil"/>
            </w:tcBorders>
            <w:tcMar>
              <w:left w:w="57" w:type="dxa"/>
              <w:right w:w="57" w:type="dxa"/>
            </w:tcMar>
          </w:tcPr>
          <w:p w14:paraId="35B1B241" w14:textId="47B871B8" w:rsidR="00C524F5" w:rsidRPr="00A55B34" w:rsidRDefault="006B6C58" w:rsidP="003C143C">
            <w:bookmarkStart w:id="132" w:name="lt_pId282"/>
            <w:r w:rsidRPr="00A55B34">
              <w:t xml:space="preserve">El GANT acordó crear un Grupo </w:t>
            </w:r>
            <w:r w:rsidRPr="00A55B34">
              <w:rPr>
                <w:i/>
                <w:iCs/>
              </w:rPr>
              <w:t>ad hoc</w:t>
            </w:r>
            <w:r w:rsidRPr="00A55B34">
              <w:t xml:space="preserve"> del GANT sobre</w:t>
            </w:r>
            <w:r w:rsidR="003C143C" w:rsidRPr="00A55B34">
              <w:t xml:space="preserve"> el</w:t>
            </w:r>
            <w:r w:rsidRPr="00A55B34">
              <w:t xml:space="preserve"> metaverso (G</w:t>
            </w:r>
            <w:r w:rsidR="003C143C" w:rsidRPr="00A55B34">
              <w:t>AH</w:t>
            </w:r>
            <w:r w:rsidRPr="00A55B34">
              <w:t>-MV), bajo la dirección de</w:t>
            </w:r>
            <w:r w:rsidR="003C143C" w:rsidRPr="00A55B34">
              <w:t xml:space="preserve"> la Sra.</w:t>
            </w:r>
            <w:r w:rsidRPr="00A55B34">
              <w:t xml:space="preserve"> Gaëlle Martin-Cocher (InterDigital Canada Ltee), con el objetivo de perfeccionar el mandato y estudiar </w:t>
            </w:r>
            <w:r w:rsidR="003C143C" w:rsidRPr="00A55B34">
              <w:t xml:space="preserve">las </w:t>
            </w:r>
            <w:r w:rsidRPr="00A55B34">
              <w:t xml:space="preserve">cuestiones </w:t>
            </w:r>
            <w:r w:rsidR="003C143C" w:rsidRPr="00A55B34">
              <w:t>relacionadas con la</w:t>
            </w:r>
            <w:r w:rsidRPr="00A55B34">
              <w:t xml:space="preserve"> coordinación.</w:t>
            </w:r>
            <w:bookmarkEnd w:id="132"/>
          </w:p>
        </w:tc>
      </w:tr>
      <w:tr w:rsidR="00C524F5" w:rsidRPr="00A55B34" w14:paraId="0EB8B5DB" w14:textId="77777777" w:rsidTr="00B34752">
        <w:trPr>
          <w:jc w:val="center"/>
        </w:trPr>
        <w:tc>
          <w:tcPr>
            <w:tcW w:w="933" w:type="dxa"/>
          </w:tcPr>
          <w:p w14:paraId="73D6EEDF" w14:textId="53F9DC5F" w:rsidR="00C524F5" w:rsidRPr="00A55B34" w:rsidRDefault="00C524F5" w:rsidP="00C524F5">
            <w:r w:rsidRPr="00A55B34">
              <w:lastRenderedPageBreak/>
              <w:t>6.1.5</w:t>
            </w:r>
          </w:p>
        </w:tc>
        <w:tc>
          <w:tcPr>
            <w:tcW w:w="8928" w:type="dxa"/>
            <w:tcBorders>
              <w:left w:val="nil"/>
            </w:tcBorders>
            <w:tcMar>
              <w:left w:w="57" w:type="dxa"/>
              <w:right w:w="57" w:type="dxa"/>
            </w:tcMar>
          </w:tcPr>
          <w:p w14:paraId="1796C964" w14:textId="7132F78B" w:rsidR="00C524F5" w:rsidRPr="00A55B34" w:rsidRDefault="006B6C58" w:rsidP="003C143C">
            <w:bookmarkStart w:id="133" w:name="lt_pId284"/>
            <w:r w:rsidRPr="00A55B34">
              <w:t>El GANT aprobó el informe del GA</w:t>
            </w:r>
            <w:r w:rsidR="003C143C" w:rsidRPr="00A55B34">
              <w:t>H</w:t>
            </w:r>
            <w:r w:rsidRPr="00A55B34">
              <w:t>-M</w:t>
            </w:r>
            <w:r w:rsidR="008161A4" w:rsidRPr="00A55B34">
              <w:t>V</w:t>
            </w:r>
            <w:r w:rsidR="003C143C" w:rsidRPr="00A55B34">
              <w:t>, incluido</w:t>
            </w:r>
            <w:r w:rsidRPr="00A55B34">
              <w:t xml:space="preserve"> en el </w:t>
            </w:r>
            <w:r w:rsidR="00961C1C" w:rsidRPr="00A55B34">
              <w:t>Documento</w:t>
            </w:r>
            <w:r w:rsidR="00C524F5" w:rsidRPr="00A55B34">
              <w:t xml:space="preserve"> </w:t>
            </w:r>
            <w:hyperlink r:id="rId49" w:history="1">
              <w:r w:rsidR="00C524F5" w:rsidRPr="00A55B34">
                <w:rPr>
                  <w:rStyle w:val="Hyperlink"/>
                </w:rPr>
                <w:t>TD163</w:t>
              </w:r>
            </w:hyperlink>
            <w:r w:rsidR="00C524F5" w:rsidRPr="00A55B34">
              <w:t>.</w:t>
            </w:r>
            <w:bookmarkEnd w:id="133"/>
          </w:p>
        </w:tc>
      </w:tr>
      <w:tr w:rsidR="00C524F5" w:rsidRPr="00A55B34" w14:paraId="49001676" w14:textId="77777777" w:rsidTr="00B34752">
        <w:trPr>
          <w:jc w:val="center"/>
        </w:trPr>
        <w:tc>
          <w:tcPr>
            <w:tcW w:w="933" w:type="dxa"/>
          </w:tcPr>
          <w:p w14:paraId="5F2552B2" w14:textId="66210996" w:rsidR="00C524F5" w:rsidRPr="00A55B34" w:rsidRDefault="00C524F5" w:rsidP="00C524F5">
            <w:r w:rsidRPr="00A55B34">
              <w:t>6.1.6</w:t>
            </w:r>
          </w:p>
        </w:tc>
        <w:tc>
          <w:tcPr>
            <w:tcW w:w="8928" w:type="dxa"/>
            <w:tcBorders>
              <w:left w:val="nil"/>
            </w:tcBorders>
            <w:tcMar>
              <w:left w:w="57" w:type="dxa"/>
              <w:right w:w="57" w:type="dxa"/>
            </w:tcMar>
          </w:tcPr>
          <w:p w14:paraId="0393FA2C" w14:textId="336DF86D" w:rsidR="00C524F5" w:rsidRPr="00A55B34" w:rsidRDefault="006B6C58" w:rsidP="008161A4">
            <w:pPr>
              <w:spacing w:after="60"/>
            </w:pPr>
            <w:bookmarkStart w:id="134" w:name="lt_pId286"/>
            <w:r w:rsidRPr="00A55B34">
              <w:t>Se señalaron al GANT las dos cuestiones siguientes para que las estudiara:</w:t>
            </w:r>
            <w:bookmarkEnd w:id="134"/>
          </w:p>
          <w:p w14:paraId="5EF10E9F" w14:textId="72ADFE7E" w:rsidR="00C524F5" w:rsidRPr="00A55B34" w:rsidRDefault="00C524F5" w:rsidP="008161A4">
            <w:pPr>
              <w:pStyle w:val="enumlev1"/>
            </w:pPr>
            <w:bookmarkStart w:id="135" w:name="lt_pId287"/>
            <w:r w:rsidRPr="00A55B34">
              <w:t>1)</w:t>
            </w:r>
            <w:r w:rsidRPr="00A55B34">
              <w:tab/>
            </w:r>
            <w:r w:rsidR="006B6C58" w:rsidRPr="00A55B34">
              <w:t xml:space="preserve">La primera </w:t>
            </w:r>
            <w:r w:rsidR="000D4BC1" w:rsidRPr="00A55B34">
              <w:t>era</w:t>
            </w:r>
            <w:r w:rsidR="008161A4" w:rsidRPr="00A55B34">
              <w:t xml:space="preserve"> la inquietud que despertaban las repercusiones del uso del término </w:t>
            </w:r>
            <w:r w:rsidR="00527175" w:rsidRPr="00A55B34">
              <w:t>"</w:t>
            </w:r>
            <w:r w:rsidR="008161A4" w:rsidRPr="00A55B34">
              <w:t>metaverso</w:t>
            </w:r>
            <w:r w:rsidR="00527175" w:rsidRPr="00A55B34">
              <w:t>"</w:t>
            </w:r>
            <w:r w:rsidR="008161A4" w:rsidRPr="00A55B34">
              <w:t xml:space="preserve">, en cuanto que </w:t>
            </w:r>
            <w:r w:rsidR="006B6C58" w:rsidRPr="00A55B34">
              <w:t>marca registrada</w:t>
            </w:r>
            <w:r w:rsidR="008161A4" w:rsidRPr="00A55B34">
              <w:t>,</w:t>
            </w:r>
            <w:r w:rsidR="006B6C58" w:rsidRPr="00A55B34">
              <w:t xml:space="preserve"> en </w:t>
            </w:r>
            <w:r w:rsidR="008161A4" w:rsidRPr="00A55B34">
              <w:t>las</w:t>
            </w:r>
            <w:r w:rsidR="006B6C58" w:rsidRPr="00A55B34">
              <w:t xml:space="preserve"> Recomendaciones UIT-T </w:t>
            </w:r>
            <w:r w:rsidR="008161A4" w:rsidRPr="00A55B34">
              <w:t>que resultasen del futuro</w:t>
            </w:r>
            <w:r w:rsidR="006B6C58" w:rsidRPr="00A55B34">
              <w:t xml:space="preserve"> trabajo de las Comisiones de Estudio. Se solicitó </w:t>
            </w:r>
            <w:r w:rsidR="008161A4" w:rsidRPr="00A55B34">
              <w:t xml:space="preserve">aplazar el </w:t>
            </w:r>
            <w:r w:rsidR="006B6C58" w:rsidRPr="00A55B34">
              <w:t xml:space="preserve">uso del término </w:t>
            </w:r>
            <w:r w:rsidR="00FE6A78" w:rsidRPr="00A55B34">
              <w:t>"</w:t>
            </w:r>
            <w:r w:rsidR="006B6C58" w:rsidRPr="00A55B34">
              <w:t>metaverso</w:t>
            </w:r>
            <w:r w:rsidR="00FE6A78" w:rsidRPr="00A55B34">
              <w:t>"</w:t>
            </w:r>
            <w:r w:rsidR="006B6C58" w:rsidRPr="00A55B34">
              <w:t xml:space="preserve"> en las Recomendaciones UIT-T hasta que se </w:t>
            </w:r>
            <w:r w:rsidR="008161A4" w:rsidRPr="00A55B34">
              <w:t>llevase a cabo</w:t>
            </w:r>
            <w:r w:rsidR="006B6C58" w:rsidRPr="00A55B34">
              <w:t xml:space="preserve"> una revisión de la terminología y los principios utilizados en la ISO y la CEI.</w:t>
            </w:r>
            <w:bookmarkEnd w:id="135"/>
          </w:p>
          <w:p w14:paraId="35E26316" w14:textId="03705CB8" w:rsidR="00C524F5" w:rsidRPr="00A55B34" w:rsidRDefault="00C524F5" w:rsidP="000D4BC1">
            <w:pPr>
              <w:pStyle w:val="enumlev1"/>
            </w:pPr>
            <w:bookmarkStart w:id="136" w:name="lt_pId289"/>
            <w:r w:rsidRPr="00A55B34">
              <w:t>2)</w:t>
            </w:r>
            <w:r w:rsidRPr="00A55B34">
              <w:tab/>
            </w:r>
            <w:r w:rsidR="006B6C58" w:rsidRPr="00A55B34">
              <w:t>En segundo lugar se solicitó que</w:t>
            </w:r>
            <w:r w:rsidR="00CE0D4D" w:rsidRPr="00A55B34">
              <w:t>,</w:t>
            </w:r>
            <w:r w:rsidR="006B6C58" w:rsidRPr="00A55B34">
              <w:t xml:space="preserve"> tras la creación del </w:t>
            </w:r>
            <w:r w:rsidR="00F87CBF" w:rsidRPr="00A55B34">
              <w:t>Grupo Temático sobre el metaverso (FG-MV),</w:t>
            </w:r>
            <w:r w:rsidR="006B6C58" w:rsidRPr="00A55B34">
              <w:t xml:space="preserve"> </w:t>
            </w:r>
            <w:r w:rsidR="000D4BC1" w:rsidRPr="00A55B34">
              <w:t>conforme a lo estipulado e</w:t>
            </w:r>
            <w:r w:rsidR="006B6C58" w:rsidRPr="00A55B34">
              <w:t>n la Recomendación UIT-T A.7, no se produjera ning</w:t>
            </w:r>
            <w:r w:rsidR="000D4BC1" w:rsidRPr="00A55B34">
              <w:t xml:space="preserve">una duplicación de tareas </w:t>
            </w:r>
            <w:r w:rsidR="006B6C58" w:rsidRPr="00A55B34">
              <w:t xml:space="preserve">con otros grupos, en particular, con el </w:t>
            </w:r>
            <w:r w:rsidR="000D4BC1" w:rsidRPr="00A55B34">
              <w:t xml:space="preserve">Grupo por correspondencia de la CE 16 sobre el metaverso </w:t>
            </w:r>
            <w:r w:rsidR="006B6C58" w:rsidRPr="00A55B34">
              <w:t>(G</w:t>
            </w:r>
            <w:r w:rsidR="000D4BC1" w:rsidRPr="00A55B34">
              <w:t>C</w:t>
            </w:r>
            <w:r w:rsidR="006B6C58" w:rsidRPr="00A55B34">
              <w:t>-MV). Se invit</w:t>
            </w:r>
            <w:r w:rsidR="000D4BC1" w:rsidRPr="00A55B34">
              <w:t>ó</w:t>
            </w:r>
            <w:r w:rsidR="006B6C58" w:rsidRPr="00A55B34">
              <w:t xml:space="preserve"> a la CE 16 a examinar la cuestión. </w:t>
            </w:r>
            <w:bookmarkEnd w:id="136"/>
          </w:p>
        </w:tc>
      </w:tr>
      <w:tr w:rsidR="00C524F5" w:rsidRPr="00A55B34" w14:paraId="00EC9288" w14:textId="77777777" w:rsidTr="00B34752">
        <w:trPr>
          <w:jc w:val="center"/>
        </w:trPr>
        <w:tc>
          <w:tcPr>
            <w:tcW w:w="933" w:type="dxa"/>
          </w:tcPr>
          <w:p w14:paraId="236A940C" w14:textId="2A74AE55" w:rsidR="00C524F5" w:rsidRPr="00A55B34" w:rsidRDefault="00C524F5" w:rsidP="00B34752">
            <w:r w:rsidRPr="00A55B34">
              <w:t>6.1.7</w:t>
            </w:r>
          </w:p>
        </w:tc>
        <w:tc>
          <w:tcPr>
            <w:tcW w:w="8928" w:type="dxa"/>
            <w:tcBorders>
              <w:left w:val="nil"/>
            </w:tcBorders>
            <w:tcMar>
              <w:left w:w="57" w:type="dxa"/>
              <w:right w:w="57" w:type="dxa"/>
            </w:tcMar>
          </w:tcPr>
          <w:p w14:paraId="4ABE4868" w14:textId="29BC641C" w:rsidR="00C524F5" w:rsidRPr="00A55B34" w:rsidRDefault="006B6C58" w:rsidP="00783904">
            <w:r w:rsidRPr="00A55B34">
              <w:t xml:space="preserve">Con </w:t>
            </w:r>
            <w:r w:rsidR="00A50EC2" w:rsidRPr="00A55B34">
              <w:t>el</w:t>
            </w:r>
            <w:r w:rsidRPr="00A55B34">
              <w:t xml:space="preserve"> apoyo de </w:t>
            </w:r>
            <w:r w:rsidR="00A50EC2" w:rsidRPr="00A55B34">
              <w:t>un gran número de</w:t>
            </w:r>
            <w:r w:rsidRPr="00A55B34">
              <w:t xml:space="preserve"> miembros, el GANT acordó el mandato propuesto en el Anexo D</w:t>
            </w:r>
            <w:r w:rsidR="00783904" w:rsidRPr="00A55B34">
              <w:t>,</w:t>
            </w:r>
            <w:r w:rsidRPr="00A55B34">
              <w:t xml:space="preserve"> </w:t>
            </w:r>
            <w:r w:rsidR="00A50EC2" w:rsidRPr="00A55B34">
              <w:t>creó el</w:t>
            </w:r>
            <w:r w:rsidRPr="00A55B34">
              <w:t xml:space="preserve"> nuevo Grupo Temático del UIT-T sobre </w:t>
            </w:r>
            <w:r w:rsidR="00A50EC2" w:rsidRPr="00A55B34">
              <w:t xml:space="preserve">el </w:t>
            </w:r>
            <w:r w:rsidRPr="00A55B34">
              <w:t xml:space="preserve">metaverso (FG-MV), con el </w:t>
            </w:r>
            <w:r w:rsidR="00CE0D4D" w:rsidRPr="00A55B34">
              <w:t xml:space="preserve">propio </w:t>
            </w:r>
            <w:r w:rsidRPr="00A55B34">
              <w:t xml:space="preserve">GANT como </w:t>
            </w:r>
            <w:r w:rsidR="00A50EC2" w:rsidRPr="00A55B34">
              <w:t>grupo rector</w:t>
            </w:r>
            <w:r w:rsidR="00783904" w:rsidRPr="00A55B34">
              <w:t>, y nombró Presidente al D</w:t>
            </w:r>
            <w:r w:rsidRPr="00A55B34">
              <w:t>r. Shin-Gak Kang (ETRI)</w:t>
            </w:r>
            <w:r w:rsidR="00783904" w:rsidRPr="00A55B34">
              <w:t xml:space="preserve"> y</w:t>
            </w:r>
            <w:r w:rsidRPr="00A55B34">
              <w:t xml:space="preserve"> Vicepresidentes</w:t>
            </w:r>
            <w:r w:rsidR="00783904" w:rsidRPr="00A55B34">
              <w:t xml:space="preserve"> a la</w:t>
            </w:r>
            <w:r w:rsidRPr="00A55B34">
              <w:t xml:space="preserve"> Sra. Shane He (NOKIA Corporation), </w:t>
            </w:r>
            <w:r w:rsidR="00783904" w:rsidRPr="00A55B34">
              <w:t xml:space="preserve">el Sr. </w:t>
            </w:r>
            <w:r w:rsidRPr="00A55B34">
              <w:t xml:space="preserve">Hideo Imanaka (NICT), </w:t>
            </w:r>
            <w:r w:rsidR="00783904" w:rsidRPr="00A55B34">
              <w:t xml:space="preserve">el Sr. </w:t>
            </w:r>
            <w:r w:rsidRPr="00A55B34">
              <w:t xml:space="preserve">Per Fröjdh (Telefon AB </w:t>
            </w:r>
            <w:r w:rsidR="009924A6" w:rsidRPr="00A55B34">
              <w:t>–</w:t>
            </w:r>
            <w:r w:rsidRPr="00A55B34">
              <w:t xml:space="preserve"> LM Ericsson), </w:t>
            </w:r>
            <w:r w:rsidR="00783904" w:rsidRPr="00A55B34">
              <w:t xml:space="preserve">el Sr. </w:t>
            </w:r>
            <w:r w:rsidRPr="00A55B34">
              <w:t xml:space="preserve">Andrey Ribeiro Perez Nunes (Brasil), </w:t>
            </w:r>
            <w:r w:rsidR="00783904" w:rsidRPr="00A55B34">
              <w:t xml:space="preserve">el Sr. </w:t>
            </w:r>
            <w:r w:rsidRPr="00A55B34">
              <w:t xml:space="preserve">Vincent Affleck (Reino Unido) y </w:t>
            </w:r>
            <w:r w:rsidR="00783904" w:rsidRPr="00A55B34">
              <w:t xml:space="preserve">el Sr. </w:t>
            </w:r>
            <w:r w:rsidRPr="00A55B34">
              <w:t>Yuntao Wang (China</w:t>
            </w:r>
            <w:r w:rsidR="009924A6" w:rsidRPr="00A55B34">
              <w:t xml:space="preserve"> R. P.</w:t>
            </w:r>
            <w:r w:rsidRPr="00A55B34">
              <w:t>).</w:t>
            </w:r>
          </w:p>
        </w:tc>
      </w:tr>
      <w:tr w:rsidR="00C524F5" w:rsidRPr="00A55B34" w14:paraId="3D08276B" w14:textId="77777777" w:rsidTr="00B34752">
        <w:trPr>
          <w:jc w:val="center"/>
        </w:trPr>
        <w:tc>
          <w:tcPr>
            <w:tcW w:w="933" w:type="dxa"/>
          </w:tcPr>
          <w:p w14:paraId="0EBE093B" w14:textId="276299F3" w:rsidR="00C524F5" w:rsidRPr="00A55B34" w:rsidRDefault="00C524F5" w:rsidP="00C524F5">
            <w:r w:rsidRPr="00A55B34">
              <w:t>6.1.8</w:t>
            </w:r>
          </w:p>
        </w:tc>
        <w:tc>
          <w:tcPr>
            <w:tcW w:w="8928" w:type="dxa"/>
            <w:tcBorders>
              <w:left w:val="nil"/>
            </w:tcBorders>
            <w:tcMar>
              <w:left w:w="57" w:type="dxa"/>
              <w:right w:w="57" w:type="dxa"/>
            </w:tcMar>
          </w:tcPr>
          <w:p w14:paraId="2B74DB27" w14:textId="3C98D760" w:rsidR="00C524F5" w:rsidRPr="00A55B34" w:rsidRDefault="00CF5184" w:rsidP="00FD7415">
            <w:bookmarkStart w:id="137" w:name="lt_pId294"/>
            <w:r w:rsidRPr="00A55B34">
              <w:t xml:space="preserve">El GANT acordó nombrar a los </w:t>
            </w:r>
            <w:r w:rsidR="00CE0D4D" w:rsidRPr="00A55B34">
              <w:t xml:space="preserve">Vicepresidentes </w:t>
            </w:r>
            <w:r w:rsidRPr="00A55B34">
              <w:t xml:space="preserve">del FG-MV </w:t>
            </w:r>
            <w:r w:rsidR="00FD7415" w:rsidRPr="00A55B34">
              <w:t xml:space="preserve">enumerados </w:t>
            </w:r>
            <w:r w:rsidRPr="00A55B34">
              <w:t xml:space="preserve">en la cláusula 6.1.7, pero invitó al FG-MV a </w:t>
            </w:r>
            <w:r w:rsidR="00FD7415" w:rsidRPr="00A55B34">
              <w:t>estudiar</w:t>
            </w:r>
            <w:r w:rsidRPr="00A55B34">
              <w:t xml:space="preserve"> la cuestión</w:t>
            </w:r>
            <w:r w:rsidR="00FD7415" w:rsidRPr="00A55B34">
              <w:t xml:space="preserve"> con mayor detenimiento</w:t>
            </w:r>
            <w:r w:rsidRPr="00A55B34">
              <w:t>.</w:t>
            </w:r>
            <w:bookmarkEnd w:id="137"/>
          </w:p>
        </w:tc>
      </w:tr>
      <w:tr w:rsidR="00C524F5" w:rsidRPr="00A55B34" w14:paraId="14AAA220" w14:textId="77777777" w:rsidTr="00B34752">
        <w:trPr>
          <w:jc w:val="center"/>
        </w:trPr>
        <w:tc>
          <w:tcPr>
            <w:tcW w:w="933" w:type="dxa"/>
          </w:tcPr>
          <w:p w14:paraId="6E0F5346" w14:textId="30441B41" w:rsidR="00C524F5" w:rsidRPr="00A55B34" w:rsidRDefault="00C524F5" w:rsidP="00C524F5">
            <w:r w:rsidRPr="00A55B34">
              <w:t>6.1.9</w:t>
            </w:r>
          </w:p>
        </w:tc>
        <w:tc>
          <w:tcPr>
            <w:tcW w:w="8928" w:type="dxa"/>
            <w:tcBorders>
              <w:left w:val="nil"/>
            </w:tcBorders>
            <w:tcMar>
              <w:left w:w="57" w:type="dxa"/>
              <w:right w:w="57" w:type="dxa"/>
            </w:tcMar>
          </w:tcPr>
          <w:p w14:paraId="5CFA981E" w14:textId="18B46C87" w:rsidR="00C524F5" w:rsidRPr="00A55B34" w:rsidRDefault="00CF5184" w:rsidP="00FD7415">
            <w:bookmarkStart w:id="138" w:name="lt_pId296"/>
            <w:r w:rsidRPr="00A55B34">
              <w:t xml:space="preserve">El GANT acordó enviar la declaración de </w:t>
            </w:r>
            <w:r w:rsidR="00FD7415" w:rsidRPr="00A55B34">
              <w:t>coordinación</w:t>
            </w:r>
            <w:r w:rsidRPr="00A55B34">
              <w:t xml:space="preserve"> que figura en</w:t>
            </w:r>
            <w:r w:rsidR="00FD7415" w:rsidRPr="00A55B34">
              <w:t xml:space="preserve"> el </w:t>
            </w:r>
            <w:r w:rsidR="00961C1C" w:rsidRPr="00A55B34">
              <w:t>Documento</w:t>
            </w:r>
            <w:r w:rsidRPr="00A55B34">
              <w:t xml:space="preserve"> </w:t>
            </w:r>
            <w:hyperlink r:id="rId50" w:history="1">
              <w:r w:rsidR="00FD7415" w:rsidRPr="00A55B34">
                <w:rPr>
                  <w:rStyle w:val="Hyperlink"/>
                </w:rPr>
                <w:t>TD161</w:t>
              </w:r>
            </w:hyperlink>
            <w:r w:rsidR="00FD7415" w:rsidRPr="00A55B34">
              <w:t>, a fin de</w:t>
            </w:r>
            <w:r w:rsidRPr="00A55B34">
              <w:t xml:space="preserve"> anunciar la creación del FG-MV a todos los grupos y </w:t>
            </w:r>
            <w:r w:rsidR="00FD7415" w:rsidRPr="00A55B34">
              <w:t>organizaciones de normalización</w:t>
            </w:r>
            <w:r w:rsidRPr="00A55B34">
              <w:t xml:space="preserve"> pertinentes.</w:t>
            </w:r>
            <w:bookmarkEnd w:id="138"/>
          </w:p>
        </w:tc>
      </w:tr>
      <w:tr w:rsidR="00C524F5" w:rsidRPr="00A55B34" w14:paraId="76D18EB7" w14:textId="77777777" w:rsidTr="00B34752">
        <w:trPr>
          <w:jc w:val="center"/>
        </w:trPr>
        <w:tc>
          <w:tcPr>
            <w:tcW w:w="933" w:type="dxa"/>
          </w:tcPr>
          <w:p w14:paraId="378DE25F" w14:textId="24E50204" w:rsidR="00C524F5" w:rsidRPr="00A55B34" w:rsidRDefault="00C524F5" w:rsidP="00C524F5">
            <w:r w:rsidRPr="00A55B34">
              <w:t>6.1.10</w:t>
            </w:r>
          </w:p>
        </w:tc>
        <w:tc>
          <w:tcPr>
            <w:tcW w:w="8928" w:type="dxa"/>
            <w:tcBorders>
              <w:left w:val="nil"/>
            </w:tcBorders>
            <w:tcMar>
              <w:left w:w="57" w:type="dxa"/>
              <w:right w:w="57" w:type="dxa"/>
            </w:tcMar>
          </w:tcPr>
          <w:p w14:paraId="5932396A" w14:textId="77F1AA58" w:rsidR="00C524F5" w:rsidRPr="00A55B34" w:rsidRDefault="00CF5184" w:rsidP="00FD7415">
            <w:r w:rsidRPr="00A55B34">
              <w:t xml:space="preserve">Arabia Saudita (Reino de) se ofreció a acoger la primera reunión del FG-MV en Riad </w:t>
            </w:r>
            <w:r w:rsidR="00FD7415" w:rsidRPr="00A55B34">
              <w:t>durante</w:t>
            </w:r>
            <w:r w:rsidRPr="00A55B34">
              <w:t xml:space="preserve"> el 1</w:t>
            </w:r>
            <w:r w:rsidRPr="00A55B34">
              <w:rPr>
                <w:vertAlign w:val="superscript"/>
              </w:rPr>
              <w:t>er</w:t>
            </w:r>
            <w:r w:rsidRPr="00A55B34">
              <w:t xml:space="preserve"> trimestre de 2023</w:t>
            </w:r>
            <w:r w:rsidR="00FD7415" w:rsidRPr="00A55B34">
              <w:t xml:space="preserve">, en concreto, </w:t>
            </w:r>
            <w:r w:rsidRPr="00A55B34">
              <w:t>los días 8 y 9 de marzo de 2023</w:t>
            </w:r>
            <w:r w:rsidR="00FD7415" w:rsidRPr="00A55B34">
              <w:t>. La reunión iría</w:t>
            </w:r>
            <w:r w:rsidRPr="00A55B34">
              <w:t xml:space="preserve"> precedida por el 1</w:t>
            </w:r>
            <w:r w:rsidRPr="00A55B34">
              <w:rPr>
                <w:vertAlign w:val="superscript"/>
              </w:rPr>
              <w:t>er</w:t>
            </w:r>
            <w:r w:rsidRPr="00A55B34">
              <w:t xml:space="preserve"> Foro de la UIT sobre la adopción del metaverso, que se celebrar</w:t>
            </w:r>
            <w:r w:rsidR="00FD7415" w:rsidRPr="00A55B34">
              <w:t>ía</w:t>
            </w:r>
            <w:r w:rsidRPr="00A55B34">
              <w:t xml:space="preserve"> el 7 de marzo de 2023 en el mismo lugar (véase la </w:t>
            </w:r>
            <w:hyperlink r:id="rId51" w:history="1">
              <w:r w:rsidR="00FD7415" w:rsidRPr="00A55B34">
                <w:rPr>
                  <w:rStyle w:val="Hyperlink"/>
                </w:rPr>
                <w:t>Circular TSB 69</w:t>
              </w:r>
            </w:hyperlink>
            <w:r w:rsidRPr="00A55B34">
              <w:t>).</w:t>
            </w:r>
          </w:p>
        </w:tc>
      </w:tr>
      <w:tr w:rsidR="00C524F5" w:rsidRPr="00A55B34" w14:paraId="3CD75D73" w14:textId="77777777" w:rsidTr="00B34752">
        <w:trPr>
          <w:jc w:val="center"/>
        </w:trPr>
        <w:tc>
          <w:tcPr>
            <w:tcW w:w="933" w:type="dxa"/>
          </w:tcPr>
          <w:p w14:paraId="551841A4" w14:textId="550AFEE5" w:rsidR="00C524F5" w:rsidRPr="00A55B34" w:rsidRDefault="00C524F5" w:rsidP="00C524F5">
            <w:r w:rsidRPr="00A55B34">
              <w:t>6.1.11</w:t>
            </w:r>
          </w:p>
        </w:tc>
        <w:tc>
          <w:tcPr>
            <w:tcW w:w="8928" w:type="dxa"/>
            <w:tcBorders>
              <w:left w:val="nil"/>
            </w:tcBorders>
            <w:tcMar>
              <w:left w:w="57" w:type="dxa"/>
              <w:right w:w="57" w:type="dxa"/>
            </w:tcMar>
          </w:tcPr>
          <w:p w14:paraId="1E9B09E5" w14:textId="7DC03CFE" w:rsidR="00C524F5" w:rsidRPr="00A55B34" w:rsidRDefault="00FD7415" w:rsidP="00FD7415">
            <w:bookmarkStart w:id="139" w:name="lt_pId300"/>
            <w:r w:rsidRPr="00A55B34">
              <w:t>Se solicitaron amablemente contribuciones financieras voluntarias de los miembros p</w:t>
            </w:r>
            <w:r w:rsidR="00CF5184" w:rsidRPr="00A55B34">
              <w:t>ara las reuniones presenciales del FG-MV,</w:t>
            </w:r>
            <w:r w:rsidRPr="00A55B34">
              <w:t xml:space="preserve"> con objeto de </w:t>
            </w:r>
            <w:r w:rsidR="00CF5184" w:rsidRPr="00A55B34">
              <w:t xml:space="preserve">reducir la carga financiera </w:t>
            </w:r>
            <w:r w:rsidRPr="00A55B34">
              <w:t xml:space="preserve">sobre </w:t>
            </w:r>
            <w:r w:rsidR="00CF5184" w:rsidRPr="00A55B34">
              <w:t>el presupuesto del UIT-T.</w:t>
            </w:r>
            <w:bookmarkEnd w:id="139"/>
          </w:p>
        </w:tc>
      </w:tr>
    </w:tbl>
    <w:p w14:paraId="39EF427E" w14:textId="367B27A6" w:rsidR="00C524F5" w:rsidRPr="00A55B34" w:rsidRDefault="00C524F5" w:rsidP="00C524F5">
      <w:pPr>
        <w:pStyle w:val="Heading1"/>
      </w:pPr>
      <w:bookmarkStart w:id="140" w:name="lt_pId301"/>
      <w:bookmarkStart w:id="141" w:name="_Toc126078863"/>
      <w:bookmarkStart w:id="142" w:name="_Toc127176475"/>
      <w:r w:rsidRPr="00A55B34">
        <w:t>7</w:t>
      </w:r>
      <w:r w:rsidRPr="00A55B34">
        <w:tab/>
      </w:r>
      <w:bookmarkEnd w:id="140"/>
      <w:bookmarkEnd w:id="141"/>
      <w:proofErr w:type="gramStart"/>
      <w:r w:rsidR="00F50971" w:rsidRPr="00A55B34">
        <w:t>Coordinación</w:t>
      </w:r>
      <w:proofErr w:type="gramEnd"/>
      <w:r w:rsidR="00F50971" w:rsidRPr="00A55B34">
        <w:t xml:space="preserve"> intersectorial con el UIT-D y el UIT-R</w:t>
      </w:r>
      <w:bookmarkEnd w:id="142"/>
    </w:p>
    <w:tbl>
      <w:tblPr>
        <w:tblW w:w="5115" w:type="pct"/>
        <w:jc w:val="center"/>
        <w:tblLook w:val="04A0" w:firstRow="1" w:lastRow="0" w:firstColumn="1" w:lastColumn="0" w:noHBand="0" w:noVBand="1"/>
      </w:tblPr>
      <w:tblGrid>
        <w:gridCol w:w="933"/>
        <w:gridCol w:w="8928"/>
      </w:tblGrid>
      <w:tr w:rsidR="00C524F5" w:rsidRPr="00A55B34" w14:paraId="466ACDB7" w14:textId="77777777" w:rsidTr="00B34752">
        <w:trPr>
          <w:jc w:val="center"/>
        </w:trPr>
        <w:tc>
          <w:tcPr>
            <w:tcW w:w="933" w:type="dxa"/>
          </w:tcPr>
          <w:p w14:paraId="41045965" w14:textId="08172B80" w:rsidR="00C524F5" w:rsidRPr="00A55B34" w:rsidRDefault="00C524F5" w:rsidP="00C524F5">
            <w:r w:rsidRPr="00A55B34">
              <w:t>7.1</w:t>
            </w:r>
          </w:p>
        </w:tc>
        <w:tc>
          <w:tcPr>
            <w:tcW w:w="8928" w:type="dxa"/>
            <w:tcBorders>
              <w:left w:val="nil"/>
            </w:tcBorders>
            <w:tcMar>
              <w:left w:w="57" w:type="dxa"/>
              <w:right w:w="57" w:type="dxa"/>
            </w:tcMar>
          </w:tcPr>
          <w:p w14:paraId="5EE65C2B" w14:textId="57CFB1C8" w:rsidR="00C524F5" w:rsidRPr="00A55B34" w:rsidRDefault="00F50971" w:rsidP="00F50971">
            <w:bookmarkStart w:id="143" w:name="lt_pId303"/>
            <w:r w:rsidRPr="00A55B34">
              <w:t>El Presidente del Grupo de Coordinación Intersectorial (GCI), Sr. Fabio Bigi, presentó el informe (</w:t>
            </w:r>
            <w:hyperlink r:id="rId52" w:history="1">
              <w:r w:rsidRPr="00A55B34">
                <w:rPr>
                  <w:rStyle w:val="Hyperlink"/>
                </w:rPr>
                <w:t>TD048</w:t>
              </w:r>
            </w:hyperlink>
            <w:r w:rsidRPr="00A55B34">
              <w:t>) del GCI sobre asuntos de interés mutuo y</w:t>
            </w:r>
            <w:r w:rsidR="006838D3" w:rsidRPr="00A55B34">
              <w:t xml:space="preserve"> </w:t>
            </w:r>
            <w:r w:rsidRPr="00A55B34">
              <w:t>su última reunión (9 de febrero de 2022).</w:t>
            </w:r>
            <w:bookmarkEnd w:id="143"/>
          </w:p>
        </w:tc>
      </w:tr>
      <w:tr w:rsidR="00C524F5" w:rsidRPr="00A55B34" w14:paraId="27620D21" w14:textId="77777777" w:rsidTr="00B34752">
        <w:trPr>
          <w:jc w:val="center"/>
        </w:trPr>
        <w:tc>
          <w:tcPr>
            <w:tcW w:w="933" w:type="dxa"/>
          </w:tcPr>
          <w:p w14:paraId="0A62B522" w14:textId="0DDD804D" w:rsidR="00C524F5" w:rsidRPr="00A55B34" w:rsidRDefault="00C524F5" w:rsidP="00C524F5">
            <w:r w:rsidRPr="00A55B34">
              <w:t>7.2</w:t>
            </w:r>
          </w:p>
        </w:tc>
        <w:tc>
          <w:tcPr>
            <w:tcW w:w="8928" w:type="dxa"/>
            <w:tcBorders>
              <w:left w:val="nil"/>
            </w:tcBorders>
            <w:tcMar>
              <w:left w:w="57" w:type="dxa"/>
              <w:right w:w="57" w:type="dxa"/>
            </w:tcMar>
          </w:tcPr>
          <w:p w14:paraId="07CB900E" w14:textId="519A6EA3" w:rsidR="00C524F5" w:rsidRPr="00A55B34" w:rsidRDefault="00F50971" w:rsidP="00C524F5">
            <w:bookmarkStart w:id="144" w:name="lt_pId305"/>
            <w:r w:rsidRPr="00A55B34">
              <w:t>El GANT tomó nota del informe.</w:t>
            </w:r>
            <w:bookmarkEnd w:id="144"/>
          </w:p>
        </w:tc>
      </w:tr>
      <w:tr w:rsidR="00C524F5" w:rsidRPr="00A55B34" w14:paraId="64AFC0B7" w14:textId="77777777" w:rsidTr="00B34752">
        <w:trPr>
          <w:jc w:val="center"/>
        </w:trPr>
        <w:tc>
          <w:tcPr>
            <w:tcW w:w="933" w:type="dxa"/>
          </w:tcPr>
          <w:p w14:paraId="779E6C9F" w14:textId="6C833865" w:rsidR="00C524F5" w:rsidRPr="00A55B34" w:rsidRDefault="00C524F5" w:rsidP="00C524F5">
            <w:r w:rsidRPr="00A55B34">
              <w:t>7.3</w:t>
            </w:r>
          </w:p>
        </w:tc>
        <w:tc>
          <w:tcPr>
            <w:tcW w:w="8928" w:type="dxa"/>
            <w:tcBorders>
              <w:left w:val="nil"/>
            </w:tcBorders>
            <w:tcMar>
              <w:left w:w="57" w:type="dxa"/>
              <w:right w:w="57" w:type="dxa"/>
            </w:tcMar>
          </w:tcPr>
          <w:p w14:paraId="13BA1476" w14:textId="20B21B8D" w:rsidR="00C524F5" w:rsidRPr="00A55B34" w:rsidRDefault="00F50971" w:rsidP="00F50971">
            <w:r w:rsidRPr="00A55B34">
              <w:t>El GANT tomó nota de la declaración de coordinación del GCI (</w:t>
            </w:r>
            <w:hyperlink r:id="rId53" w:history="1">
              <w:r w:rsidRPr="00A55B34">
                <w:rPr>
                  <w:rStyle w:val="Hyperlink"/>
                </w:rPr>
                <w:t>TD076</w:t>
              </w:r>
            </w:hyperlink>
            <w:r w:rsidRPr="00A55B34">
              <w:t xml:space="preserve">), </w:t>
            </w:r>
            <w:r w:rsidR="00527175" w:rsidRPr="00A55B34">
              <w:t>"</w:t>
            </w:r>
            <w:r w:rsidR="00F87CBF" w:rsidRPr="00A55B34">
              <w:t>LS</w:t>
            </w:r>
            <w:r w:rsidRPr="00A55B34">
              <w:t xml:space="preserve">/i sobre </w:t>
            </w:r>
            <w:r w:rsidR="00F87CBF" w:rsidRPr="00A55B34">
              <w:t>a</w:t>
            </w:r>
            <w:r w:rsidRPr="00A55B34">
              <w:t>cceso a los documentos relativos a las actividades intersectoriales</w:t>
            </w:r>
            <w:r w:rsidR="00527175" w:rsidRPr="00A55B34">
              <w:t>"</w:t>
            </w:r>
            <w:r w:rsidRPr="00A55B34">
              <w:t xml:space="preserve">, y apoyó el acuerdo de trabajo suscrito por las </w:t>
            </w:r>
            <w:r w:rsidR="009924A6" w:rsidRPr="00A55B34">
              <w:t xml:space="preserve">secretarías </w:t>
            </w:r>
            <w:r w:rsidRPr="00A55B34">
              <w:t>del GCI y las Comisiones de Estudio con miras a facilitar el acceso de los miembros del GCI a los documentos.</w:t>
            </w:r>
          </w:p>
        </w:tc>
      </w:tr>
      <w:tr w:rsidR="00C524F5" w:rsidRPr="00A55B34" w14:paraId="4B0682B1" w14:textId="77777777" w:rsidTr="00B34752">
        <w:trPr>
          <w:jc w:val="center"/>
        </w:trPr>
        <w:tc>
          <w:tcPr>
            <w:tcW w:w="933" w:type="dxa"/>
          </w:tcPr>
          <w:p w14:paraId="4581221E" w14:textId="6042E8FC" w:rsidR="00C524F5" w:rsidRPr="00A55B34" w:rsidRDefault="00C524F5" w:rsidP="00C524F5">
            <w:r w:rsidRPr="00A55B34">
              <w:t>7.4</w:t>
            </w:r>
          </w:p>
        </w:tc>
        <w:tc>
          <w:tcPr>
            <w:tcW w:w="8928" w:type="dxa"/>
            <w:tcBorders>
              <w:left w:val="nil"/>
            </w:tcBorders>
            <w:tcMar>
              <w:left w:w="57" w:type="dxa"/>
              <w:right w:w="57" w:type="dxa"/>
            </w:tcMar>
          </w:tcPr>
          <w:p w14:paraId="0606B97C" w14:textId="50A4E429" w:rsidR="00C524F5" w:rsidRPr="00A55B34" w:rsidRDefault="00F50971" w:rsidP="00C524F5">
            <w:r w:rsidRPr="00A55B34">
              <w:t xml:space="preserve">El GANT pidió a las </w:t>
            </w:r>
            <w:r w:rsidR="009924A6" w:rsidRPr="00A55B34">
              <w:t xml:space="preserve">secretarías </w:t>
            </w:r>
            <w:r w:rsidRPr="00A55B34">
              <w:t>de las Comisiones de Estudio del UIT-T que revisaran los cuadros de correspondencia</w:t>
            </w:r>
            <w:r w:rsidR="006838D3" w:rsidRPr="00A55B34">
              <w:t>s</w:t>
            </w:r>
            <w:r w:rsidRPr="00A55B34">
              <w:t xml:space="preserve"> y presentaran </w:t>
            </w:r>
            <w:r w:rsidR="006838D3" w:rsidRPr="00A55B34">
              <w:t xml:space="preserve">cualquier corrección </w:t>
            </w:r>
            <w:r w:rsidRPr="00A55B34">
              <w:t xml:space="preserve">al </w:t>
            </w:r>
            <w:r w:rsidR="006838D3" w:rsidRPr="00A55B34">
              <w:t>GCI</w:t>
            </w:r>
            <w:r w:rsidRPr="00A55B34">
              <w:t xml:space="preserve">. El GANT </w:t>
            </w:r>
            <w:r w:rsidR="006838D3" w:rsidRPr="00A55B34">
              <w:t>alentó</w:t>
            </w:r>
            <w:r w:rsidRPr="00A55B34">
              <w:t xml:space="preserve"> a todas las Comisiones de Estudio del UIT-T a que </w:t>
            </w:r>
            <w:r w:rsidR="006838D3" w:rsidRPr="00A55B34">
              <w:t>siguieran</w:t>
            </w:r>
            <w:r w:rsidRPr="00A55B34">
              <w:t xml:space="preserve"> utilizando activamente esos cuadros de correspondencia</w:t>
            </w:r>
            <w:r w:rsidR="006838D3" w:rsidRPr="00A55B34">
              <w:t>s</w:t>
            </w:r>
            <w:r w:rsidRPr="00A55B34">
              <w:t xml:space="preserve"> para su coordinación con los grupos pertinentes de los otros dos Sectores.</w:t>
            </w:r>
          </w:p>
        </w:tc>
      </w:tr>
      <w:tr w:rsidR="00C524F5" w:rsidRPr="00A55B34" w14:paraId="0061FD36" w14:textId="77777777" w:rsidTr="00B34752">
        <w:trPr>
          <w:jc w:val="center"/>
        </w:trPr>
        <w:tc>
          <w:tcPr>
            <w:tcW w:w="933" w:type="dxa"/>
          </w:tcPr>
          <w:p w14:paraId="53D0A66D" w14:textId="20BC9B03" w:rsidR="00C524F5" w:rsidRPr="00A55B34" w:rsidRDefault="00C524F5" w:rsidP="00C524F5">
            <w:r w:rsidRPr="00A55B34">
              <w:lastRenderedPageBreak/>
              <w:t>7.5</w:t>
            </w:r>
          </w:p>
        </w:tc>
        <w:tc>
          <w:tcPr>
            <w:tcW w:w="8928" w:type="dxa"/>
            <w:tcBorders>
              <w:left w:val="nil"/>
            </w:tcBorders>
            <w:tcMar>
              <w:left w:w="57" w:type="dxa"/>
              <w:right w:w="57" w:type="dxa"/>
            </w:tcMar>
          </w:tcPr>
          <w:p w14:paraId="068D938B" w14:textId="54B1D6E5" w:rsidR="00C524F5" w:rsidRPr="00A55B34" w:rsidRDefault="00F50971" w:rsidP="006838D3">
            <w:bookmarkStart w:id="145" w:name="lt_pId312"/>
            <w:r w:rsidRPr="00A55B34">
              <w:t>El GANT tomó nota del informe (</w:t>
            </w:r>
            <w:hyperlink r:id="rId54" w:history="1">
              <w:r w:rsidR="006838D3" w:rsidRPr="00A55B34">
                <w:rPr>
                  <w:rStyle w:val="Hyperlink"/>
                </w:rPr>
                <w:t>TD049</w:t>
              </w:r>
            </w:hyperlink>
            <w:r w:rsidR="006838D3" w:rsidRPr="00A55B34">
              <w:t xml:space="preserve">) </w:t>
            </w:r>
            <w:r w:rsidRPr="00A55B34">
              <w:t xml:space="preserve">del </w:t>
            </w:r>
            <w:r w:rsidR="006838D3" w:rsidRPr="00A55B34">
              <w:t xml:space="preserve">Grupo Especial de Coordinación Intersectorial (GE-CIS) </w:t>
            </w:r>
            <w:r w:rsidRPr="00A55B34">
              <w:t xml:space="preserve">y </w:t>
            </w:r>
            <w:r w:rsidR="00F87CBF" w:rsidRPr="00A55B34">
              <w:t xml:space="preserve">de </w:t>
            </w:r>
            <w:r w:rsidRPr="00A55B34">
              <w:t>su última reunión (20 de septiembre de 2022).</w:t>
            </w:r>
            <w:bookmarkEnd w:id="145"/>
          </w:p>
        </w:tc>
      </w:tr>
      <w:tr w:rsidR="00C524F5" w:rsidRPr="00A55B34" w14:paraId="3A7DE092" w14:textId="77777777" w:rsidTr="00B34752">
        <w:trPr>
          <w:jc w:val="center"/>
        </w:trPr>
        <w:tc>
          <w:tcPr>
            <w:tcW w:w="933" w:type="dxa"/>
          </w:tcPr>
          <w:p w14:paraId="4A3BBF8F" w14:textId="43860ECF" w:rsidR="00C524F5" w:rsidRPr="00A55B34" w:rsidRDefault="00C524F5" w:rsidP="00C524F5">
            <w:r w:rsidRPr="00A55B34">
              <w:t>7.6</w:t>
            </w:r>
          </w:p>
        </w:tc>
        <w:tc>
          <w:tcPr>
            <w:tcW w:w="8928" w:type="dxa"/>
            <w:tcBorders>
              <w:left w:val="nil"/>
            </w:tcBorders>
            <w:tcMar>
              <w:left w:w="57" w:type="dxa"/>
              <w:right w:w="57" w:type="dxa"/>
            </w:tcMar>
          </w:tcPr>
          <w:p w14:paraId="78965669" w14:textId="16B98211" w:rsidR="00C524F5" w:rsidRPr="00A55B34" w:rsidRDefault="00F50971" w:rsidP="00E508EA">
            <w:bookmarkStart w:id="146" w:name="lt_pId314"/>
            <w:r w:rsidRPr="00A55B34">
              <w:t>Los miembros consideraron necesario que la UIT mejor</w:t>
            </w:r>
            <w:r w:rsidR="006838D3" w:rsidRPr="00A55B34">
              <w:t>as</w:t>
            </w:r>
            <w:r w:rsidRPr="00A55B34">
              <w:t xml:space="preserve">e la </w:t>
            </w:r>
            <w:r w:rsidR="006838D3" w:rsidRPr="00A55B34">
              <w:t>sencillez y la simplicidad tanto de</w:t>
            </w:r>
            <w:r w:rsidRPr="00A55B34">
              <w:t xml:space="preserve"> su motor de búsqueda como de sus páginas web</w:t>
            </w:r>
            <w:r w:rsidR="006838D3" w:rsidRPr="00A55B34">
              <w:t>,</w:t>
            </w:r>
            <w:r w:rsidRPr="00A55B34">
              <w:t xml:space="preserve"> </w:t>
            </w:r>
            <w:r w:rsidR="00E508EA" w:rsidRPr="00A55B34">
              <w:t>de tal manera que la información se presentase de una forma más eficaz y</w:t>
            </w:r>
            <w:r w:rsidRPr="00A55B34">
              <w:t xml:space="preserve"> armonizada</w:t>
            </w:r>
            <w:r w:rsidR="00E508EA" w:rsidRPr="00A55B34">
              <w:t xml:space="preserve"> y fuese más fácil localizarla y acceder a ella en el conjunto de</w:t>
            </w:r>
            <w:r w:rsidRPr="00A55B34">
              <w:t xml:space="preserve"> la Unión. El GANT aconsejó al Director de la TSB que </w:t>
            </w:r>
            <w:r w:rsidR="00E508EA" w:rsidRPr="00A55B34">
              <w:t>sometiera</w:t>
            </w:r>
            <w:r w:rsidRPr="00A55B34">
              <w:t xml:space="preserve"> las cuestiones relativas al motor de búsqueda, las páginas web y el acceso a los documentos </w:t>
            </w:r>
            <w:r w:rsidR="00E508EA" w:rsidRPr="00A55B34">
              <w:t xml:space="preserve">al Consejo </w:t>
            </w:r>
            <w:r w:rsidRPr="00A55B34">
              <w:t>(</w:t>
            </w:r>
            <w:r w:rsidR="00E508EA" w:rsidRPr="00A55B34">
              <w:t>que podría remitirlas</w:t>
            </w:r>
            <w:r w:rsidRPr="00A55B34">
              <w:t xml:space="preserve"> </w:t>
            </w:r>
            <w:r w:rsidR="00E508EA" w:rsidRPr="00A55B34">
              <w:t>a</w:t>
            </w:r>
            <w:r w:rsidRPr="00A55B34">
              <w:t xml:space="preserve">l </w:t>
            </w:r>
            <w:r w:rsidR="00E508EA" w:rsidRPr="00A55B34">
              <w:t>GTC</w:t>
            </w:r>
            <w:r w:rsidRPr="00A55B34">
              <w:t>-</w:t>
            </w:r>
            <w:r w:rsidR="00E508EA" w:rsidRPr="00A55B34">
              <w:t>Idiomas</w:t>
            </w:r>
            <w:r w:rsidRPr="00A55B34">
              <w:t xml:space="preserve">). El GANT aconsejó además a </w:t>
            </w:r>
            <w:r w:rsidR="00E508EA" w:rsidRPr="00A55B34">
              <w:t xml:space="preserve">su equipo directivo </w:t>
            </w:r>
            <w:r w:rsidRPr="00A55B34">
              <w:t xml:space="preserve">que implicara también a los otros dos grupos </w:t>
            </w:r>
            <w:r w:rsidR="00E508EA" w:rsidRPr="00A55B34">
              <w:t>asesores</w:t>
            </w:r>
            <w:r w:rsidRPr="00A55B34">
              <w:t xml:space="preserve"> de la UIT</w:t>
            </w:r>
            <w:r w:rsidR="00E508EA" w:rsidRPr="00A55B34">
              <w:t>, con el objetivo de</w:t>
            </w:r>
            <w:r w:rsidRPr="00A55B34">
              <w:t xml:space="preserve"> encontrar una solución común a esos problemas </w:t>
            </w:r>
            <w:r w:rsidR="00E508EA" w:rsidRPr="00A55B34">
              <w:t>ampliamente</w:t>
            </w:r>
            <w:r w:rsidRPr="00A55B34">
              <w:t xml:space="preserve"> conocidos.</w:t>
            </w:r>
            <w:bookmarkEnd w:id="146"/>
          </w:p>
        </w:tc>
      </w:tr>
    </w:tbl>
    <w:p w14:paraId="34BD71D7" w14:textId="360624E9" w:rsidR="00C524F5" w:rsidRPr="00A55B34" w:rsidRDefault="00C524F5" w:rsidP="00C524F5">
      <w:pPr>
        <w:pStyle w:val="Heading1"/>
      </w:pPr>
      <w:bookmarkStart w:id="147" w:name="_Toc127176476"/>
      <w:r w:rsidRPr="00A55B34">
        <w:t>8</w:t>
      </w:r>
      <w:r w:rsidRPr="00A55B34">
        <w:tab/>
      </w:r>
      <w:proofErr w:type="gramStart"/>
      <w:r w:rsidR="00F50971" w:rsidRPr="00A55B34">
        <w:t>Colaboración</w:t>
      </w:r>
      <w:proofErr w:type="gramEnd"/>
      <w:r w:rsidR="00F50971" w:rsidRPr="00A55B34">
        <w:t xml:space="preserve"> sobre normas de comunicación en los STI</w:t>
      </w:r>
      <w:bookmarkEnd w:id="14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524F5" w:rsidRPr="00A55B34" w14:paraId="73676C06" w14:textId="77777777" w:rsidTr="00B34752">
        <w:tc>
          <w:tcPr>
            <w:tcW w:w="714" w:type="dxa"/>
          </w:tcPr>
          <w:p w14:paraId="2B7C8D67" w14:textId="77777777" w:rsidR="00C524F5" w:rsidRPr="00A55B34" w:rsidRDefault="00C524F5" w:rsidP="00C524F5">
            <w:r w:rsidRPr="00A55B34">
              <w:t>8.1</w:t>
            </w:r>
          </w:p>
        </w:tc>
        <w:tc>
          <w:tcPr>
            <w:tcW w:w="9214" w:type="dxa"/>
            <w:tcMar>
              <w:left w:w="57" w:type="dxa"/>
              <w:right w:w="57" w:type="dxa"/>
            </w:tcMar>
          </w:tcPr>
          <w:p w14:paraId="6449845A" w14:textId="25F71B85" w:rsidR="00C524F5" w:rsidRPr="00A55B34" w:rsidRDefault="00F67D0D" w:rsidP="00236D30">
            <w:bookmarkStart w:id="148" w:name="lt_pId319"/>
            <w:r w:rsidRPr="00A55B34">
              <w:t xml:space="preserve">El GANT tomó nota del informe de la </w:t>
            </w:r>
            <w:r w:rsidR="00F87CBF" w:rsidRPr="00A55B34">
              <w:t xml:space="preserve">Colaboración sobre normas de comunicación en los STI (CITS) </w:t>
            </w:r>
            <w:r w:rsidRPr="00A55B34">
              <w:t>(</w:t>
            </w:r>
            <w:hyperlink r:id="rId55" w:history="1">
              <w:r w:rsidR="00236D30" w:rsidRPr="00A55B34">
                <w:rPr>
                  <w:rStyle w:val="Hyperlink"/>
                </w:rPr>
                <w:t>TD047</w:t>
              </w:r>
            </w:hyperlink>
            <w:r w:rsidR="00236D30" w:rsidRPr="00A55B34">
              <w:t>), en el qu</w:t>
            </w:r>
            <w:r w:rsidRPr="00A55B34">
              <w:t xml:space="preserve">e </w:t>
            </w:r>
            <w:r w:rsidR="00236D30" w:rsidRPr="00A55B34">
              <w:t xml:space="preserve">se </w:t>
            </w:r>
            <w:r w:rsidRPr="00A55B34">
              <w:t>resume</w:t>
            </w:r>
            <w:r w:rsidR="00236D30" w:rsidRPr="00A55B34">
              <w:t>n</w:t>
            </w:r>
            <w:r w:rsidRPr="00A55B34">
              <w:t xml:space="preserve"> las actividades del UIT-T en el </w:t>
            </w:r>
            <w:r w:rsidR="00236D30" w:rsidRPr="00A55B34">
              <w:t>ámbito</w:t>
            </w:r>
            <w:r w:rsidRPr="00A55B34">
              <w:t xml:space="preserve"> de la comunicaci</w:t>
            </w:r>
            <w:r w:rsidR="006D42B7" w:rsidRPr="00A55B34">
              <w:t>ón</w:t>
            </w:r>
            <w:r w:rsidR="00F87CBF" w:rsidRPr="00A55B34">
              <w:t xml:space="preserve"> en los</w:t>
            </w:r>
            <w:r w:rsidRPr="00A55B34">
              <w:t xml:space="preserve"> STI desde la última reunión del GANT</w:t>
            </w:r>
            <w:r w:rsidR="00F87CBF" w:rsidRPr="00A55B34">
              <w:t>, que tuvo lugar</w:t>
            </w:r>
            <w:r w:rsidRPr="00A55B34">
              <w:t xml:space="preserve"> en enero de 2022.</w:t>
            </w:r>
            <w:bookmarkEnd w:id="148"/>
          </w:p>
        </w:tc>
      </w:tr>
      <w:tr w:rsidR="00C524F5" w:rsidRPr="00A55B34" w14:paraId="669AA2C8" w14:textId="77777777" w:rsidTr="00B34752">
        <w:tc>
          <w:tcPr>
            <w:tcW w:w="714" w:type="dxa"/>
          </w:tcPr>
          <w:p w14:paraId="61A821A2" w14:textId="77777777" w:rsidR="00C524F5" w:rsidRPr="00A55B34" w:rsidRDefault="00C524F5" w:rsidP="00C524F5">
            <w:r w:rsidRPr="00A55B34">
              <w:t>8.2</w:t>
            </w:r>
          </w:p>
        </w:tc>
        <w:tc>
          <w:tcPr>
            <w:tcW w:w="9214" w:type="dxa"/>
            <w:tcMar>
              <w:left w:w="57" w:type="dxa"/>
              <w:right w:w="57" w:type="dxa"/>
            </w:tcMar>
          </w:tcPr>
          <w:p w14:paraId="0A1F1CA5" w14:textId="398C0BBD" w:rsidR="00C524F5" w:rsidRPr="00A55B34" w:rsidRDefault="00F67D0D" w:rsidP="00236D30">
            <w:bookmarkStart w:id="149" w:name="lt_pId321"/>
            <w:r w:rsidRPr="00A55B34">
              <w:t>El GANT tomó nota de</w:t>
            </w:r>
            <w:r w:rsidR="00236D30" w:rsidRPr="00A55B34">
              <w:t xml:space="preserve"> la declaración de coordinación de respuesta </w:t>
            </w:r>
            <w:r w:rsidRPr="00A55B34">
              <w:t>de la CE 5 del UIT-T (</w:t>
            </w:r>
            <w:hyperlink r:id="rId56" w:history="1">
              <w:r w:rsidR="00236D30" w:rsidRPr="00A55B34">
                <w:rPr>
                  <w:rStyle w:val="Hyperlink"/>
                </w:rPr>
                <w:t>TD085</w:t>
              </w:r>
            </w:hyperlink>
            <w:r w:rsidR="00236D30" w:rsidRPr="00A55B34">
              <w:t xml:space="preserve">) </w:t>
            </w:r>
            <w:r w:rsidRPr="00A55B34">
              <w:t>sobre</w:t>
            </w:r>
            <w:r w:rsidR="00236D30" w:rsidRPr="00A55B34">
              <w:t xml:space="preserve"> los</w:t>
            </w:r>
            <w:r w:rsidRPr="00A55B34">
              <w:t xml:space="preserve"> sistemas de transporte inteligentes (STI).</w:t>
            </w:r>
            <w:bookmarkEnd w:id="149"/>
          </w:p>
        </w:tc>
      </w:tr>
    </w:tbl>
    <w:p w14:paraId="2A1B27B6" w14:textId="0DC10F84" w:rsidR="00C524F5" w:rsidRPr="00A55B34" w:rsidRDefault="00FB2411" w:rsidP="00FB2411">
      <w:pPr>
        <w:pStyle w:val="Heading1"/>
      </w:pPr>
      <w:bookmarkStart w:id="150" w:name="lt_pId322"/>
      <w:bookmarkStart w:id="151" w:name="_Toc126078865"/>
      <w:bookmarkStart w:id="152" w:name="_Toc127176477"/>
      <w:r w:rsidRPr="00A55B34">
        <w:t>9</w:t>
      </w:r>
      <w:r w:rsidRPr="00A55B34">
        <w:tab/>
      </w:r>
      <w:proofErr w:type="gramStart"/>
      <w:r w:rsidR="00F67D0D" w:rsidRPr="00A55B34">
        <w:t>Coordinación</w:t>
      </w:r>
      <w:proofErr w:type="gramEnd"/>
      <w:r w:rsidR="00F67D0D" w:rsidRPr="00A55B34">
        <w:t xml:space="preserve"> con la CEI, la ISO y el </w:t>
      </w:r>
      <w:r w:rsidR="00236D30" w:rsidRPr="00A55B34">
        <w:rPr>
          <w:rFonts w:asciiTheme="majorBidi" w:hAnsiTheme="majorBidi" w:cstheme="majorBidi"/>
        </w:rPr>
        <w:t>Grupo de Coordinación del Programa de Normalización CEI</w:t>
      </w:r>
      <w:r w:rsidR="009924A6" w:rsidRPr="00A55B34">
        <w:rPr>
          <w:rFonts w:asciiTheme="majorBidi" w:hAnsiTheme="majorBidi" w:cstheme="majorBidi"/>
        </w:rPr>
        <w:t>/</w:t>
      </w:r>
      <w:r w:rsidR="00236D30" w:rsidRPr="00A55B34">
        <w:rPr>
          <w:rFonts w:asciiTheme="majorBidi" w:hAnsiTheme="majorBidi" w:cstheme="majorBidi"/>
        </w:rPr>
        <w:t>ISO</w:t>
      </w:r>
      <w:r w:rsidR="009924A6" w:rsidRPr="00A55B34">
        <w:rPr>
          <w:rFonts w:asciiTheme="majorBidi" w:hAnsiTheme="majorBidi" w:cstheme="majorBidi"/>
        </w:rPr>
        <w:t>/</w:t>
      </w:r>
      <w:r w:rsidR="00236D30" w:rsidRPr="00A55B34">
        <w:rPr>
          <w:rFonts w:asciiTheme="majorBidi" w:hAnsiTheme="majorBidi" w:cstheme="majorBidi"/>
        </w:rPr>
        <w:t>UIT-T</w:t>
      </w:r>
      <w:bookmarkEnd w:id="150"/>
      <w:bookmarkEnd w:id="151"/>
      <w:bookmarkEnd w:id="15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524F5" w:rsidRPr="00A55B34" w14:paraId="75E6AEDF" w14:textId="77777777" w:rsidTr="00B34752">
        <w:tc>
          <w:tcPr>
            <w:tcW w:w="714" w:type="dxa"/>
          </w:tcPr>
          <w:p w14:paraId="6ECF3094" w14:textId="77777777" w:rsidR="00C524F5" w:rsidRPr="00A55B34" w:rsidRDefault="00C524F5" w:rsidP="00FB2411">
            <w:r w:rsidRPr="00A55B34">
              <w:t>9.1</w:t>
            </w:r>
          </w:p>
        </w:tc>
        <w:tc>
          <w:tcPr>
            <w:tcW w:w="9214" w:type="dxa"/>
            <w:tcMar>
              <w:left w:w="57" w:type="dxa"/>
              <w:right w:w="57" w:type="dxa"/>
            </w:tcMar>
          </w:tcPr>
          <w:p w14:paraId="1D879833" w14:textId="0E776B36" w:rsidR="00C524F5" w:rsidRPr="00A55B34" w:rsidRDefault="00F67D0D" w:rsidP="00B611F0">
            <w:r w:rsidRPr="00A55B34">
              <w:t>El GANT tomó nota del informe (</w:t>
            </w:r>
            <w:hyperlink r:id="rId57" w:history="1">
              <w:r w:rsidR="000C5BB3" w:rsidRPr="00A55B34">
                <w:rPr>
                  <w:rStyle w:val="Hyperlink"/>
                </w:rPr>
                <w:t>TD161</w:t>
              </w:r>
            </w:hyperlink>
            <w:r w:rsidR="000C5BB3" w:rsidRPr="00A55B34">
              <w:t>)</w:t>
            </w:r>
            <w:r w:rsidRPr="00A55B34">
              <w:t xml:space="preserve"> de la 21ª reunión de la </w:t>
            </w:r>
            <w:r w:rsidR="00B611F0" w:rsidRPr="00A55B34">
              <w:t>Cooperación Mundial sobre Normas de la</w:t>
            </w:r>
            <w:r w:rsidRPr="00A55B34">
              <w:t xml:space="preserve"> CEI/ISO/U</w:t>
            </w:r>
            <w:r w:rsidR="00B611F0" w:rsidRPr="00A55B34">
              <w:t>IT,</w:t>
            </w:r>
            <w:r w:rsidRPr="00A55B34">
              <w:t xml:space="preserve"> que tuvo lugar el 25 de febrero de 2022.</w:t>
            </w:r>
          </w:p>
        </w:tc>
      </w:tr>
      <w:tr w:rsidR="00C524F5" w:rsidRPr="00A55B34" w14:paraId="4FD8A6E6" w14:textId="77777777" w:rsidTr="00B34752">
        <w:tc>
          <w:tcPr>
            <w:tcW w:w="714" w:type="dxa"/>
          </w:tcPr>
          <w:p w14:paraId="2DCF92C1" w14:textId="77777777" w:rsidR="00C524F5" w:rsidRPr="00A55B34" w:rsidRDefault="00C524F5" w:rsidP="00FB2411">
            <w:r w:rsidRPr="00A55B34">
              <w:t>9.2</w:t>
            </w:r>
          </w:p>
        </w:tc>
        <w:tc>
          <w:tcPr>
            <w:tcW w:w="9214" w:type="dxa"/>
            <w:tcMar>
              <w:left w:w="57" w:type="dxa"/>
              <w:right w:w="57" w:type="dxa"/>
            </w:tcMar>
          </w:tcPr>
          <w:p w14:paraId="0F3DC5C4" w14:textId="56395CD7" w:rsidR="00C524F5" w:rsidRPr="00A55B34" w:rsidRDefault="00F67D0D" w:rsidP="00FB2411">
            <w:r w:rsidRPr="00A55B34">
              <w:t>El GANT tomó nota del informe (</w:t>
            </w:r>
            <w:hyperlink r:id="rId58" w:history="1">
              <w:r w:rsidR="00B611F0" w:rsidRPr="00A55B34">
                <w:rPr>
                  <w:rStyle w:val="Hyperlink"/>
                </w:rPr>
                <w:t>TD043</w:t>
              </w:r>
            </w:hyperlink>
            <w:r w:rsidR="00B611F0" w:rsidRPr="00A55B34">
              <w:t xml:space="preserve">) </w:t>
            </w:r>
            <w:r w:rsidRPr="00A55B34">
              <w:t xml:space="preserve">sobre los </w:t>
            </w:r>
            <w:r w:rsidR="006D42B7" w:rsidRPr="00A55B34">
              <w:t>avances logrados</w:t>
            </w:r>
            <w:r w:rsidRPr="00A55B34">
              <w:t xml:space="preserve"> por el </w:t>
            </w:r>
            <w:r w:rsidR="00B611F0" w:rsidRPr="00A55B34">
              <w:t xml:space="preserve">GCPN del SMB de la CEI, el TMB de la ISO y el GANT del UIT-T </w:t>
            </w:r>
          </w:p>
        </w:tc>
      </w:tr>
      <w:tr w:rsidR="00C524F5" w:rsidRPr="00A55B34" w14:paraId="4383D6B8" w14:textId="77777777" w:rsidTr="00B34752">
        <w:tc>
          <w:tcPr>
            <w:tcW w:w="714" w:type="dxa"/>
          </w:tcPr>
          <w:p w14:paraId="4587B652" w14:textId="77777777" w:rsidR="00C524F5" w:rsidRPr="00A55B34" w:rsidRDefault="00C524F5" w:rsidP="00FB2411">
            <w:r w:rsidRPr="00A55B34">
              <w:t>9.3</w:t>
            </w:r>
          </w:p>
        </w:tc>
        <w:tc>
          <w:tcPr>
            <w:tcW w:w="9214" w:type="dxa"/>
            <w:tcMar>
              <w:left w:w="57" w:type="dxa"/>
              <w:right w:w="57" w:type="dxa"/>
            </w:tcMar>
          </w:tcPr>
          <w:p w14:paraId="026A4FCB" w14:textId="290508BB" w:rsidR="00C524F5" w:rsidRPr="00A55B34" w:rsidRDefault="00F67D0D" w:rsidP="00B611F0">
            <w:bookmarkStart w:id="153" w:name="lt_pId328"/>
            <w:r w:rsidRPr="00A55B34">
              <w:t xml:space="preserve">El GANT tomó nota de la declaración de </w:t>
            </w:r>
            <w:r w:rsidR="00B611F0" w:rsidRPr="00A55B34">
              <w:t>coordinación enviada por</w:t>
            </w:r>
            <w:r w:rsidRPr="00A55B34">
              <w:t xml:space="preserve"> la CE 20 (</w:t>
            </w:r>
            <w:hyperlink r:id="rId59" w:history="1">
              <w:r w:rsidR="00B611F0" w:rsidRPr="00A55B34">
                <w:rPr>
                  <w:rStyle w:val="Hyperlink"/>
                </w:rPr>
                <w:t>TD089</w:t>
              </w:r>
            </w:hyperlink>
            <w:r w:rsidR="00B611F0" w:rsidRPr="00A55B34">
              <w:t xml:space="preserve">), </w:t>
            </w:r>
            <w:r w:rsidRPr="00A55B34">
              <w:t xml:space="preserve">en la </w:t>
            </w:r>
            <w:r w:rsidR="009924A6" w:rsidRPr="00A55B34">
              <w:t xml:space="preserve">que </w:t>
            </w:r>
            <w:r w:rsidR="006D42B7" w:rsidRPr="00A55B34">
              <w:t>dicha Comisión r</w:t>
            </w:r>
            <w:r w:rsidRPr="00A55B34">
              <w:t>econoce la aprobación por parte del equipo directivo del GANT de la ampliación de</w:t>
            </w:r>
            <w:r w:rsidR="00B611F0" w:rsidRPr="00A55B34">
              <w:t>l periodo de actividad</w:t>
            </w:r>
            <w:r w:rsidRPr="00A55B34">
              <w:t xml:space="preserve"> del </w:t>
            </w:r>
            <w:r w:rsidR="00B611F0" w:rsidRPr="00A55B34">
              <w:t xml:space="preserve">Grupo de Tareas Conjunto CEI-ISO-UIT sobre ciudades inteligentes </w:t>
            </w:r>
            <w:r w:rsidRPr="00A55B34">
              <w:t>(J-SCTF).</w:t>
            </w:r>
            <w:bookmarkEnd w:id="153"/>
          </w:p>
        </w:tc>
      </w:tr>
      <w:tr w:rsidR="00C524F5" w:rsidRPr="00A55B34" w14:paraId="5E4D232D" w14:textId="77777777" w:rsidTr="00B34752">
        <w:tc>
          <w:tcPr>
            <w:tcW w:w="714" w:type="dxa"/>
          </w:tcPr>
          <w:p w14:paraId="33D11E9F" w14:textId="77777777" w:rsidR="00C524F5" w:rsidRPr="00A55B34" w:rsidRDefault="00C524F5" w:rsidP="00FB2411">
            <w:r w:rsidRPr="00A55B34">
              <w:t>9.4</w:t>
            </w:r>
          </w:p>
        </w:tc>
        <w:tc>
          <w:tcPr>
            <w:tcW w:w="9214" w:type="dxa"/>
            <w:tcMar>
              <w:left w:w="57" w:type="dxa"/>
              <w:right w:w="57" w:type="dxa"/>
            </w:tcMar>
          </w:tcPr>
          <w:p w14:paraId="78909911" w14:textId="18524427" w:rsidR="00C524F5" w:rsidRPr="00A55B34" w:rsidRDefault="00F67D0D" w:rsidP="00B611F0">
            <w:bookmarkStart w:id="154" w:name="lt_pId330"/>
            <w:r w:rsidRPr="00A55B34">
              <w:t xml:space="preserve">Los nuevos representantes del GANT </w:t>
            </w:r>
            <w:r w:rsidR="006D42B7" w:rsidRPr="00A55B34">
              <w:t>ante</w:t>
            </w:r>
            <w:r w:rsidRPr="00A55B34">
              <w:t xml:space="preserve"> el </w:t>
            </w:r>
            <w:r w:rsidR="00B611F0" w:rsidRPr="00A55B34">
              <w:t xml:space="preserve">GCPN </w:t>
            </w:r>
            <w:r w:rsidRPr="00A55B34">
              <w:t>fueron nombrados c</w:t>
            </w:r>
            <w:r w:rsidR="00B611F0" w:rsidRPr="00A55B34">
              <w:t xml:space="preserve">onforme a lo indicado en </w:t>
            </w:r>
            <w:r w:rsidRPr="00A55B34">
              <w:t>la cláusula 4.</w:t>
            </w:r>
            <w:bookmarkEnd w:id="154"/>
          </w:p>
        </w:tc>
      </w:tr>
    </w:tbl>
    <w:p w14:paraId="504B54E1" w14:textId="75B945A9" w:rsidR="00C524F5" w:rsidRPr="00A55B34" w:rsidRDefault="00FB2411" w:rsidP="00FB2411">
      <w:pPr>
        <w:pStyle w:val="Heading1"/>
      </w:pPr>
      <w:bookmarkStart w:id="155" w:name="lt_pId331"/>
      <w:bookmarkStart w:id="156" w:name="_Toc126078866"/>
      <w:bookmarkStart w:id="157" w:name="_Toc127176478"/>
      <w:r w:rsidRPr="00A55B34">
        <w:t>10</w:t>
      </w:r>
      <w:r w:rsidRPr="00A55B34">
        <w:tab/>
      </w:r>
      <w:bookmarkEnd w:id="155"/>
      <w:bookmarkEnd w:id="156"/>
      <w:proofErr w:type="gramStart"/>
      <w:r w:rsidR="00F67D0D" w:rsidRPr="00A55B34">
        <w:t>Idiomas</w:t>
      </w:r>
      <w:proofErr w:type="gramEnd"/>
      <w:r w:rsidR="00F67D0D" w:rsidRPr="00A55B34">
        <w:t xml:space="preserve"> en pie de igualdad</w:t>
      </w:r>
      <w:bookmarkEnd w:id="15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524F5" w:rsidRPr="00A55B34" w14:paraId="3CBB1706" w14:textId="77777777" w:rsidTr="00B34752">
        <w:tc>
          <w:tcPr>
            <w:tcW w:w="714" w:type="dxa"/>
          </w:tcPr>
          <w:p w14:paraId="75042C47" w14:textId="77777777" w:rsidR="00C524F5" w:rsidRPr="00A55B34" w:rsidRDefault="00C524F5" w:rsidP="00FB2411">
            <w:r w:rsidRPr="00A55B34">
              <w:t>10.1</w:t>
            </w:r>
          </w:p>
        </w:tc>
        <w:tc>
          <w:tcPr>
            <w:tcW w:w="9214" w:type="dxa"/>
            <w:tcMar>
              <w:left w:w="57" w:type="dxa"/>
              <w:right w:w="57" w:type="dxa"/>
            </w:tcMar>
          </w:tcPr>
          <w:p w14:paraId="3C239941" w14:textId="62BF79E2" w:rsidR="00C524F5" w:rsidRPr="00A55B34" w:rsidRDefault="00F67D0D" w:rsidP="00B611F0">
            <w:bookmarkStart w:id="158" w:name="lt_pId333"/>
            <w:r w:rsidRPr="00A55B34">
              <w:t xml:space="preserve">La Presidenta del </w:t>
            </w:r>
            <w:r w:rsidR="00B611F0" w:rsidRPr="00A55B34">
              <w:t>Comité para la Normalización del Vocabulario (CNV</w:t>
            </w:r>
            <w:r w:rsidRPr="00A55B34">
              <w:t xml:space="preserve">), Sra. Rim Behaj, presentó </w:t>
            </w:r>
            <w:r w:rsidR="00B611F0" w:rsidRPr="00A55B34">
              <w:t xml:space="preserve">el </w:t>
            </w:r>
            <w:r w:rsidRPr="00A55B34">
              <w:t xml:space="preserve">informe de actividades del </w:t>
            </w:r>
            <w:r w:rsidR="00B611F0" w:rsidRPr="00A55B34">
              <w:t>CNV</w:t>
            </w:r>
            <w:r w:rsidRPr="00A55B34">
              <w:t xml:space="preserve"> </w:t>
            </w:r>
            <w:r w:rsidR="00B611F0" w:rsidRPr="00A55B34">
              <w:t>para</w:t>
            </w:r>
            <w:r w:rsidRPr="00A55B34">
              <w:t xml:space="preserve"> el periodo comprendido entre enero y noviembre de 2022 </w:t>
            </w:r>
            <w:r w:rsidR="00B611F0" w:rsidRPr="00A55B34">
              <w:t>(</w:t>
            </w:r>
            <w:hyperlink r:id="rId60" w:history="1">
              <w:r w:rsidR="00B611F0" w:rsidRPr="00A55B34">
                <w:rPr>
                  <w:rStyle w:val="Hyperlink"/>
                </w:rPr>
                <w:t>TD050</w:t>
              </w:r>
            </w:hyperlink>
            <w:r w:rsidR="00B611F0" w:rsidRPr="00A55B34">
              <w:t>)</w:t>
            </w:r>
            <w:r w:rsidR="00C524F5" w:rsidRPr="00A55B34">
              <w:rPr>
                <w:rFonts w:asciiTheme="majorBidi" w:hAnsiTheme="majorBidi" w:cstheme="majorBidi"/>
              </w:rPr>
              <w:t>.</w:t>
            </w:r>
            <w:bookmarkEnd w:id="158"/>
          </w:p>
        </w:tc>
      </w:tr>
      <w:tr w:rsidR="00C524F5" w:rsidRPr="00A55B34" w14:paraId="24EA1FF4" w14:textId="77777777" w:rsidTr="00B34752">
        <w:tc>
          <w:tcPr>
            <w:tcW w:w="714" w:type="dxa"/>
          </w:tcPr>
          <w:p w14:paraId="706F14CC" w14:textId="77777777" w:rsidR="00C524F5" w:rsidRPr="00A55B34" w:rsidRDefault="00C524F5" w:rsidP="00FB2411">
            <w:r w:rsidRPr="00A55B34">
              <w:t>10.2</w:t>
            </w:r>
          </w:p>
        </w:tc>
        <w:tc>
          <w:tcPr>
            <w:tcW w:w="9214" w:type="dxa"/>
            <w:tcMar>
              <w:left w:w="57" w:type="dxa"/>
              <w:right w:w="57" w:type="dxa"/>
            </w:tcMar>
          </w:tcPr>
          <w:p w14:paraId="707DCB38" w14:textId="0C81DA50" w:rsidR="00C524F5" w:rsidRPr="00A55B34" w:rsidRDefault="00F67D0D" w:rsidP="00FB2411">
            <w:bookmarkStart w:id="159" w:name="lt_pId335"/>
            <w:r w:rsidRPr="00A55B34">
              <w:t>El GANT tomó nota de dicho informe.</w:t>
            </w:r>
            <w:bookmarkEnd w:id="159"/>
          </w:p>
        </w:tc>
      </w:tr>
      <w:tr w:rsidR="00C524F5" w:rsidRPr="00A55B34" w14:paraId="26E0AD7F" w14:textId="77777777" w:rsidTr="00B34752">
        <w:tc>
          <w:tcPr>
            <w:tcW w:w="714" w:type="dxa"/>
          </w:tcPr>
          <w:p w14:paraId="44D889D0" w14:textId="77777777" w:rsidR="00C524F5" w:rsidRPr="00A55B34" w:rsidRDefault="00C524F5" w:rsidP="00FB2411">
            <w:r w:rsidRPr="00A55B34">
              <w:t>10.3</w:t>
            </w:r>
          </w:p>
        </w:tc>
        <w:tc>
          <w:tcPr>
            <w:tcW w:w="9214" w:type="dxa"/>
            <w:tcMar>
              <w:left w:w="57" w:type="dxa"/>
              <w:right w:w="57" w:type="dxa"/>
            </w:tcMar>
          </w:tcPr>
          <w:p w14:paraId="422BD6EA" w14:textId="08727F85" w:rsidR="00C524F5" w:rsidRPr="00A55B34" w:rsidRDefault="00F67D0D" w:rsidP="00B611F0">
            <w:r w:rsidRPr="00A55B34">
              <w:rPr>
                <w:rFonts w:cstheme="majorBidi"/>
                <w:lang w:bidi="en-US"/>
              </w:rPr>
              <w:t>El GANT invit</w:t>
            </w:r>
            <w:r w:rsidR="00B611F0" w:rsidRPr="00A55B34">
              <w:rPr>
                <w:rFonts w:cstheme="majorBidi"/>
                <w:lang w:bidi="en-US"/>
              </w:rPr>
              <w:t>ó</w:t>
            </w:r>
            <w:r w:rsidRPr="00A55B34">
              <w:rPr>
                <w:rFonts w:cstheme="majorBidi"/>
                <w:lang w:bidi="en-US"/>
              </w:rPr>
              <w:t xml:space="preserve"> a los miembros del UIT-T a designar candidatos a los puestos vacantes de Vicepresidentes del </w:t>
            </w:r>
            <w:r w:rsidR="00B611F0" w:rsidRPr="00A55B34">
              <w:rPr>
                <w:rFonts w:cstheme="majorBidi"/>
                <w:lang w:bidi="en-US"/>
              </w:rPr>
              <w:t>CNV</w:t>
            </w:r>
            <w:r w:rsidRPr="00A55B34">
              <w:rPr>
                <w:rFonts w:cstheme="majorBidi"/>
                <w:lang w:bidi="en-US"/>
              </w:rPr>
              <w:t xml:space="preserve"> para los idiomas árabe y ruso, que no</w:t>
            </w:r>
            <w:r w:rsidR="00B611F0" w:rsidRPr="00A55B34">
              <w:rPr>
                <w:rFonts w:cstheme="majorBidi"/>
                <w:lang w:bidi="en-US"/>
              </w:rPr>
              <w:t xml:space="preserve"> pudieron cubrirse</w:t>
            </w:r>
            <w:r w:rsidRPr="00A55B34">
              <w:rPr>
                <w:rFonts w:cstheme="majorBidi"/>
                <w:lang w:bidi="en-US"/>
              </w:rPr>
              <w:t xml:space="preserve"> durante la AMNT-20.</w:t>
            </w:r>
          </w:p>
        </w:tc>
      </w:tr>
      <w:tr w:rsidR="00C524F5" w:rsidRPr="00A55B34" w14:paraId="3FD07C69" w14:textId="77777777" w:rsidTr="00B34752">
        <w:tc>
          <w:tcPr>
            <w:tcW w:w="714" w:type="dxa"/>
          </w:tcPr>
          <w:p w14:paraId="146C967D" w14:textId="77777777" w:rsidR="00C524F5" w:rsidRPr="00A55B34" w:rsidRDefault="00C524F5" w:rsidP="00FB2411">
            <w:r w:rsidRPr="00A55B34">
              <w:t>10.4</w:t>
            </w:r>
          </w:p>
        </w:tc>
        <w:tc>
          <w:tcPr>
            <w:tcW w:w="9214" w:type="dxa"/>
            <w:tcMar>
              <w:left w:w="57" w:type="dxa"/>
              <w:right w:w="57" w:type="dxa"/>
            </w:tcMar>
          </w:tcPr>
          <w:p w14:paraId="24D5F97A" w14:textId="1992C054" w:rsidR="00C524F5" w:rsidRPr="00A55B34" w:rsidRDefault="00B611F0" w:rsidP="00DE3E2D">
            <w:bookmarkStart w:id="160" w:name="lt_pId339"/>
            <w:r w:rsidRPr="00A55B34">
              <w:t xml:space="preserve">El GANT tomó nota de la </w:t>
            </w:r>
            <w:r w:rsidR="001616D6" w:rsidRPr="00A55B34">
              <w:t xml:space="preserve">declaración de coordinación de </w:t>
            </w:r>
            <w:r w:rsidRPr="00A55B34">
              <w:t>respuesta</w:t>
            </w:r>
            <w:r w:rsidR="001616D6" w:rsidRPr="00A55B34">
              <w:t xml:space="preserve"> enviada por</w:t>
            </w:r>
            <w:r w:rsidRPr="00A55B34">
              <w:t xml:space="preserve"> la CE 15 del UIT-T (</w:t>
            </w:r>
            <w:hyperlink r:id="rId61" w:history="1">
              <w:r w:rsidR="001616D6" w:rsidRPr="00A55B34">
                <w:rPr>
                  <w:rStyle w:val="Hyperlink"/>
                </w:rPr>
                <w:t>TD102</w:t>
              </w:r>
            </w:hyperlink>
            <w:r w:rsidR="001616D6" w:rsidRPr="00A55B34">
              <w:rPr>
                <w:rFonts w:cstheme="majorBidi"/>
                <w:lang w:bidi="en-US"/>
              </w:rPr>
              <w:t xml:space="preserve">) </w:t>
            </w:r>
            <w:r w:rsidRPr="00A55B34">
              <w:t>sobre el nombramiento de un Relator de vocabulario. El GANT invitó al C</w:t>
            </w:r>
            <w:r w:rsidR="00DE3E2D" w:rsidRPr="00A55B34">
              <w:t>N</w:t>
            </w:r>
            <w:r w:rsidRPr="00A55B34">
              <w:t>V a considerar el TD102.</w:t>
            </w:r>
            <w:bookmarkEnd w:id="160"/>
          </w:p>
        </w:tc>
      </w:tr>
      <w:tr w:rsidR="00C524F5" w:rsidRPr="00A55B34" w14:paraId="74B75F03" w14:textId="77777777" w:rsidTr="00B34752">
        <w:tc>
          <w:tcPr>
            <w:tcW w:w="714" w:type="dxa"/>
          </w:tcPr>
          <w:p w14:paraId="3C419FBC" w14:textId="77777777" w:rsidR="00C524F5" w:rsidRPr="00A55B34" w:rsidRDefault="00C524F5" w:rsidP="00FB2411">
            <w:r w:rsidRPr="00A55B34">
              <w:t>10.5</w:t>
            </w:r>
          </w:p>
        </w:tc>
        <w:tc>
          <w:tcPr>
            <w:tcW w:w="9214" w:type="dxa"/>
            <w:tcMar>
              <w:left w:w="57" w:type="dxa"/>
              <w:right w:w="57" w:type="dxa"/>
            </w:tcMar>
          </w:tcPr>
          <w:p w14:paraId="3C99D619" w14:textId="2B65821C" w:rsidR="00C524F5" w:rsidRPr="00A55B34" w:rsidRDefault="00B611F0" w:rsidP="00DE3E2D">
            <w:r w:rsidRPr="00A55B34">
              <w:t>La TSB presentó el</w:t>
            </w:r>
            <w:r w:rsidR="00DE3E2D" w:rsidRPr="00A55B34">
              <w:t xml:space="preserve"> </w:t>
            </w:r>
            <w:r w:rsidR="00961C1C" w:rsidRPr="00A55B34">
              <w:t>Documento</w:t>
            </w:r>
            <w:hyperlink r:id="rId62" w:history="1">
              <w:r w:rsidR="00DE3E2D" w:rsidRPr="00A55B34">
                <w:rPr>
                  <w:rStyle w:val="Hyperlink"/>
                </w:rPr>
                <w:t>TD116</w:t>
              </w:r>
            </w:hyperlink>
            <w:r w:rsidR="00DE3E2D" w:rsidRPr="00A55B34">
              <w:t>,</w:t>
            </w:r>
            <w:r w:rsidRPr="00A55B34">
              <w:t xml:space="preserve"> en el que se ofrec</w:t>
            </w:r>
            <w:r w:rsidR="00DE3E2D" w:rsidRPr="00A55B34">
              <w:t>ía información actualizada sobre</w:t>
            </w:r>
            <w:r w:rsidRPr="00A55B34">
              <w:t xml:space="preserve"> las conclusiones relativas al uso del lenguaje inclusivo en las Naciones Unidas y la UIT. También </w:t>
            </w:r>
            <w:r w:rsidR="00DE3E2D" w:rsidRPr="00A55B34">
              <w:t xml:space="preserve">abordó algunas consideraciones generales y presentó </w:t>
            </w:r>
            <w:r w:rsidRPr="00A55B34">
              <w:t xml:space="preserve">las posiciones de algunas de las Comisiones de Estudio del UIT-T </w:t>
            </w:r>
            <w:r w:rsidR="00DE3E2D" w:rsidRPr="00A55B34">
              <w:t>a ese respecto.</w:t>
            </w:r>
          </w:p>
        </w:tc>
      </w:tr>
      <w:tr w:rsidR="00C524F5" w:rsidRPr="00A55B34" w14:paraId="7265E3D9" w14:textId="77777777" w:rsidTr="00B34752">
        <w:tc>
          <w:tcPr>
            <w:tcW w:w="714" w:type="dxa"/>
          </w:tcPr>
          <w:p w14:paraId="39C4DF71" w14:textId="77777777" w:rsidR="00C524F5" w:rsidRPr="00A55B34" w:rsidRDefault="00C524F5" w:rsidP="00FB2411">
            <w:r w:rsidRPr="00A55B34">
              <w:lastRenderedPageBreak/>
              <w:t>10.6</w:t>
            </w:r>
          </w:p>
        </w:tc>
        <w:tc>
          <w:tcPr>
            <w:tcW w:w="9214" w:type="dxa"/>
            <w:tcMar>
              <w:left w:w="57" w:type="dxa"/>
              <w:right w:w="57" w:type="dxa"/>
            </w:tcMar>
          </w:tcPr>
          <w:p w14:paraId="50BCB483" w14:textId="357C8833" w:rsidR="00C524F5" w:rsidRPr="00A55B34" w:rsidRDefault="00B611F0" w:rsidP="00DE3E2D">
            <w:bookmarkStart w:id="161" w:name="lt_pId345"/>
            <w:r w:rsidRPr="00A55B34">
              <w:rPr>
                <w:rFonts w:cstheme="majorBidi"/>
                <w:lang w:bidi="en-US"/>
              </w:rPr>
              <w:t>El GANT reconoció la necesidad de</w:t>
            </w:r>
            <w:r w:rsidR="00DE3E2D" w:rsidRPr="00A55B34">
              <w:rPr>
                <w:rFonts w:cstheme="majorBidi"/>
                <w:lang w:bidi="en-US"/>
              </w:rPr>
              <w:t xml:space="preserve"> recibir</w:t>
            </w:r>
            <w:r w:rsidRPr="00A55B34">
              <w:rPr>
                <w:rFonts w:cstheme="majorBidi"/>
                <w:lang w:bidi="en-US"/>
              </w:rPr>
              <w:t xml:space="preserve"> orientación </w:t>
            </w:r>
            <w:r w:rsidR="00A559F0" w:rsidRPr="00A55B34">
              <w:rPr>
                <w:rFonts w:cstheme="majorBidi"/>
                <w:lang w:bidi="en-US"/>
              </w:rPr>
              <w:t>en lo que respectaba a</w:t>
            </w:r>
            <w:r w:rsidRPr="00A55B34">
              <w:rPr>
                <w:rFonts w:cstheme="majorBidi"/>
                <w:lang w:bidi="en-US"/>
              </w:rPr>
              <w:t>l lenguaje inclu</w:t>
            </w:r>
            <w:r w:rsidR="00DE3E2D" w:rsidRPr="00A55B34">
              <w:rPr>
                <w:rFonts w:cstheme="majorBidi"/>
                <w:lang w:bidi="en-US"/>
              </w:rPr>
              <w:t>sivo, dado su carácter transversal a</w:t>
            </w:r>
            <w:r w:rsidR="00A559F0" w:rsidRPr="00A55B34">
              <w:rPr>
                <w:rFonts w:cstheme="majorBidi"/>
                <w:lang w:bidi="en-US"/>
              </w:rPr>
              <w:t xml:space="preserve"> los</w:t>
            </w:r>
            <w:r w:rsidRPr="00A55B34">
              <w:rPr>
                <w:rFonts w:cstheme="majorBidi"/>
                <w:lang w:bidi="en-US"/>
              </w:rPr>
              <w:t xml:space="preserve"> tres Sectores de la UIT</w:t>
            </w:r>
            <w:r w:rsidR="00DE3E2D" w:rsidRPr="00A55B34">
              <w:rPr>
                <w:rFonts w:cstheme="majorBidi"/>
                <w:lang w:bidi="en-US"/>
              </w:rPr>
              <w:t>,</w:t>
            </w:r>
            <w:r w:rsidRPr="00A55B34">
              <w:rPr>
                <w:rFonts w:cstheme="majorBidi"/>
                <w:lang w:bidi="en-US"/>
              </w:rPr>
              <w:t xml:space="preserve"> y </w:t>
            </w:r>
            <w:r w:rsidR="00DE3E2D" w:rsidRPr="00A55B34">
              <w:rPr>
                <w:rFonts w:cstheme="majorBidi"/>
                <w:lang w:bidi="en-US"/>
              </w:rPr>
              <w:t>se declaró</w:t>
            </w:r>
            <w:r w:rsidRPr="00A55B34">
              <w:rPr>
                <w:rFonts w:cstheme="majorBidi"/>
                <w:lang w:bidi="en-US"/>
              </w:rPr>
              <w:t xml:space="preserve"> a la espera de cualquier </w:t>
            </w:r>
            <w:r w:rsidR="00DE3E2D" w:rsidRPr="00A55B34">
              <w:rPr>
                <w:rFonts w:cstheme="majorBidi"/>
                <w:lang w:bidi="en-US"/>
              </w:rPr>
              <w:t>indicación</w:t>
            </w:r>
            <w:r w:rsidRPr="00A55B34">
              <w:rPr>
                <w:rFonts w:cstheme="majorBidi"/>
                <w:lang w:bidi="en-US"/>
              </w:rPr>
              <w:t xml:space="preserve"> del Consejo a</w:t>
            </w:r>
            <w:r w:rsidR="00A559F0" w:rsidRPr="00A55B34">
              <w:rPr>
                <w:rFonts w:cstheme="majorBidi"/>
                <w:lang w:bidi="en-US"/>
              </w:rPr>
              <w:t xml:space="preserve"> ese</w:t>
            </w:r>
            <w:r w:rsidRPr="00A55B34">
              <w:rPr>
                <w:rFonts w:cstheme="majorBidi"/>
                <w:lang w:bidi="en-US"/>
              </w:rPr>
              <w:t xml:space="preserve"> respecto.</w:t>
            </w:r>
            <w:bookmarkEnd w:id="161"/>
          </w:p>
        </w:tc>
      </w:tr>
      <w:tr w:rsidR="00C524F5" w:rsidRPr="00A55B34" w14:paraId="3AFBE495" w14:textId="77777777" w:rsidTr="00B34752">
        <w:tc>
          <w:tcPr>
            <w:tcW w:w="714" w:type="dxa"/>
          </w:tcPr>
          <w:p w14:paraId="49E2E901" w14:textId="77777777" w:rsidR="00C524F5" w:rsidRPr="00A55B34" w:rsidRDefault="00C524F5" w:rsidP="00FB2411">
            <w:r w:rsidRPr="00A55B34">
              <w:t>10.7</w:t>
            </w:r>
          </w:p>
        </w:tc>
        <w:tc>
          <w:tcPr>
            <w:tcW w:w="9214" w:type="dxa"/>
            <w:tcMar>
              <w:left w:w="57" w:type="dxa"/>
              <w:right w:w="57" w:type="dxa"/>
            </w:tcMar>
          </w:tcPr>
          <w:p w14:paraId="211197DE" w14:textId="17641BD1" w:rsidR="00C524F5" w:rsidRPr="00A55B34" w:rsidRDefault="00B611F0" w:rsidP="00DE3E2D">
            <w:pPr>
              <w:rPr>
                <w:rFonts w:asciiTheme="majorBidi" w:hAnsiTheme="majorBidi" w:cstheme="majorBidi"/>
              </w:rPr>
            </w:pPr>
            <w:bookmarkStart w:id="162" w:name="lt_pId347"/>
            <w:r w:rsidRPr="00A55B34">
              <w:t xml:space="preserve">El GANT tomó nota de la declaración de </w:t>
            </w:r>
            <w:r w:rsidR="00DE3E2D" w:rsidRPr="00A55B34">
              <w:t>coordinación</w:t>
            </w:r>
            <w:r w:rsidRPr="00A55B34">
              <w:t xml:space="preserve"> (</w:t>
            </w:r>
            <w:hyperlink r:id="rId63" w:history="1">
              <w:r w:rsidR="00DE3E2D" w:rsidRPr="00A55B34">
                <w:rPr>
                  <w:rStyle w:val="Hyperlink"/>
                </w:rPr>
                <w:t>TD077</w:t>
              </w:r>
            </w:hyperlink>
            <w:r w:rsidRPr="00A55B34">
              <w:t>) del G</w:t>
            </w:r>
            <w:r w:rsidR="00DE3E2D" w:rsidRPr="00A55B34">
              <w:t>CI</w:t>
            </w:r>
            <w:r w:rsidRPr="00A55B34">
              <w:t xml:space="preserve"> sobre </w:t>
            </w:r>
            <w:r w:rsidR="00DE3E2D" w:rsidRPr="00A55B34">
              <w:t xml:space="preserve">la </w:t>
            </w:r>
            <w:r w:rsidRPr="00A55B34">
              <w:t xml:space="preserve">traducción automática, </w:t>
            </w:r>
            <w:r w:rsidR="00DE3E2D" w:rsidRPr="00A55B34">
              <w:t xml:space="preserve">en la que se facilitaba información </w:t>
            </w:r>
            <w:r w:rsidRPr="00A55B34">
              <w:t>a los Grupos Asesores sobre</w:t>
            </w:r>
            <w:r w:rsidR="00A559F0" w:rsidRPr="00A55B34">
              <w:t xml:space="preserve"> la evolución de la</w:t>
            </w:r>
            <w:r w:rsidRPr="00A55B34">
              <w:t xml:space="preserve"> traducción automática en la UIT.</w:t>
            </w:r>
            <w:bookmarkEnd w:id="162"/>
          </w:p>
        </w:tc>
      </w:tr>
    </w:tbl>
    <w:p w14:paraId="6C7D0629" w14:textId="79320D02" w:rsidR="00C524F5" w:rsidRPr="00A55B34" w:rsidRDefault="00FB2411" w:rsidP="00FB2411">
      <w:pPr>
        <w:pStyle w:val="Heading1"/>
      </w:pPr>
      <w:bookmarkStart w:id="163" w:name="_Toc126078867"/>
      <w:bookmarkStart w:id="164" w:name="_Toc127176479"/>
      <w:r w:rsidRPr="00A55B34">
        <w:t>11</w:t>
      </w:r>
      <w:r w:rsidRPr="00A55B34">
        <w:tab/>
      </w:r>
      <w:bookmarkEnd w:id="163"/>
      <w:proofErr w:type="gramStart"/>
      <w:r w:rsidR="002B4E24" w:rsidRPr="00A55B34">
        <w:t>Actividades</w:t>
      </w:r>
      <w:proofErr w:type="gramEnd"/>
      <w:r w:rsidR="002B4E24" w:rsidRPr="00A55B34">
        <w:t xml:space="preserve"> relacionadas con el género en el UIT-T y la TSB</w:t>
      </w:r>
      <w:bookmarkEnd w:id="16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524F5" w:rsidRPr="00A55B34" w14:paraId="1647508B" w14:textId="77777777" w:rsidTr="00B34752">
        <w:tc>
          <w:tcPr>
            <w:tcW w:w="714" w:type="dxa"/>
          </w:tcPr>
          <w:p w14:paraId="13625187" w14:textId="77777777" w:rsidR="00C524F5" w:rsidRPr="00A55B34" w:rsidRDefault="00C524F5" w:rsidP="00FB2411">
            <w:r w:rsidRPr="00A55B34">
              <w:t>11.1</w:t>
            </w:r>
          </w:p>
        </w:tc>
        <w:tc>
          <w:tcPr>
            <w:tcW w:w="9214" w:type="dxa"/>
            <w:tcMar>
              <w:left w:w="57" w:type="dxa"/>
              <w:right w:w="57" w:type="dxa"/>
            </w:tcMar>
          </w:tcPr>
          <w:p w14:paraId="3DDE5A9F" w14:textId="7EE0FE4E" w:rsidR="00C524F5" w:rsidRPr="00A55B34" w:rsidRDefault="002B4E24" w:rsidP="002B4E24">
            <w:bookmarkStart w:id="165" w:name="_Hlk122177917"/>
            <w:bookmarkStart w:id="166" w:name="lt_pId350"/>
            <w:r w:rsidRPr="00A55B34">
              <w:rPr>
                <w:bCs/>
              </w:rPr>
              <w:t xml:space="preserve">La TSB presentó el </w:t>
            </w:r>
            <w:r w:rsidR="00961C1C" w:rsidRPr="00A55B34">
              <w:rPr>
                <w:bCs/>
              </w:rPr>
              <w:t>Documento</w:t>
            </w:r>
            <w:r w:rsidRPr="00A55B34">
              <w:rPr>
                <w:bCs/>
              </w:rPr>
              <w:t xml:space="preserve"> </w:t>
            </w:r>
            <w:hyperlink r:id="rId64" w:history="1">
              <w:r w:rsidRPr="00A55B34">
                <w:rPr>
                  <w:rStyle w:val="Hyperlink"/>
                </w:rPr>
                <w:t>TD113</w:t>
              </w:r>
            </w:hyperlink>
            <w:r w:rsidRPr="00A55B34">
              <w:t xml:space="preserve">, </w:t>
            </w:r>
            <w:r w:rsidRPr="00A55B34">
              <w:rPr>
                <w:bCs/>
              </w:rPr>
              <w:t>que contenía información sobre las actividades relacionadas con el género en el UIT-T y la TSB.</w:t>
            </w:r>
            <w:bookmarkEnd w:id="165"/>
            <w:bookmarkEnd w:id="166"/>
          </w:p>
        </w:tc>
      </w:tr>
      <w:tr w:rsidR="00C524F5" w:rsidRPr="00A55B34" w14:paraId="754570D9" w14:textId="77777777" w:rsidTr="00B34752">
        <w:tc>
          <w:tcPr>
            <w:tcW w:w="714" w:type="dxa"/>
          </w:tcPr>
          <w:p w14:paraId="48E9A29D" w14:textId="77777777" w:rsidR="00C524F5" w:rsidRPr="00A55B34" w:rsidRDefault="00C524F5" w:rsidP="00FB2411">
            <w:r w:rsidRPr="00A55B34">
              <w:t>11.2</w:t>
            </w:r>
          </w:p>
        </w:tc>
        <w:tc>
          <w:tcPr>
            <w:tcW w:w="9214" w:type="dxa"/>
            <w:tcMar>
              <w:left w:w="57" w:type="dxa"/>
              <w:right w:w="57" w:type="dxa"/>
            </w:tcMar>
          </w:tcPr>
          <w:p w14:paraId="46102AC4" w14:textId="7B783927" w:rsidR="00C524F5" w:rsidRPr="00A55B34" w:rsidRDefault="002B4E24" w:rsidP="002B4E24">
            <w:pPr>
              <w:rPr>
                <w:bCs/>
              </w:rPr>
            </w:pPr>
            <w:bookmarkStart w:id="167" w:name="lt_pId352"/>
            <w:r w:rsidRPr="00A55B34">
              <w:rPr>
                <w:bCs/>
              </w:rPr>
              <w:t xml:space="preserve">El GANT solicitó que se suprimiera la opción </w:t>
            </w:r>
            <w:r w:rsidR="00527175" w:rsidRPr="00A55B34">
              <w:rPr>
                <w:bCs/>
              </w:rPr>
              <w:t>"</w:t>
            </w:r>
            <w:r w:rsidRPr="00A55B34">
              <w:rPr>
                <w:bCs/>
              </w:rPr>
              <w:t>Otro</w:t>
            </w:r>
            <w:r w:rsidR="00527175" w:rsidRPr="00A55B34">
              <w:rPr>
                <w:bCs/>
              </w:rPr>
              <w:t>"</w:t>
            </w:r>
            <w:r w:rsidRPr="00A55B34">
              <w:rPr>
                <w:bCs/>
              </w:rPr>
              <w:t xml:space="preserve"> en la encuesta y se utilizaran las denominaciones terminológicas en vigor para los Presidentes y Vicepresidentes. Las correcciones se reflejaron en el </w:t>
            </w:r>
            <w:r w:rsidR="00961C1C" w:rsidRPr="00A55B34">
              <w:rPr>
                <w:bCs/>
              </w:rPr>
              <w:t>Documento</w:t>
            </w:r>
            <w:r w:rsidRPr="00A55B34">
              <w:rPr>
                <w:bCs/>
              </w:rPr>
              <w:t xml:space="preserve"> </w:t>
            </w:r>
            <w:bookmarkStart w:id="168" w:name="lt_pId353"/>
            <w:bookmarkEnd w:id="167"/>
            <w:r w:rsidR="007D44FF" w:rsidRPr="00A55B34">
              <w:fldChar w:fldCharType="begin"/>
            </w:r>
            <w:r w:rsidR="007D44FF" w:rsidRPr="00A55B34">
              <w:instrText>HYPERLINK "https://www.itu.int/md/T22-TSAG-221212-TD-GEN-0113"</w:instrText>
            </w:r>
            <w:r w:rsidR="007D44FF" w:rsidRPr="00A55B34">
              <w:fldChar w:fldCharType="separate"/>
            </w:r>
            <w:r w:rsidR="00C524F5" w:rsidRPr="00A55B34">
              <w:rPr>
                <w:rStyle w:val="Hyperlink"/>
              </w:rPr>
              <w:t>TD113-R1</w:t>
            </w:r>
            <w:r w:rsidR="007D44FF" w:rsidRPr="00A55B34">
              <w:rPr>
                <w:rStyle w:val="Hyperlink"/>
              </w:rPr>
              <w:fldChar w:fldCharType="end"/>
            </w:r>
            <w:r w:rsidR="00C524F5" w:rsidRPr="00A55B34">
              <w:rPr>
                <w:bCs/>
              </w:rPr>
              <w:t>.</w:t>
            </w:r>
            <w:bookmarkEnd w:id="168"/>
          </w:p>
        </w:tc>
      </w:tr>
      <w:tr w:rsidR="00C524F5" w:rsidRPr="00A55B34" w14:paraId="16355EFC" w14:textId="77777777" w:rsidTr="00B34752">
        <w:tc>
          <w:tcPr>
            <w:tcW w:w="714" w:type="dxa"/>
          </w:tcPr>
          <w:p w14:paraId="04073843" w14:textId="77777777" w:rsidR="00C524F5" w:rsidRPr="00A55B34" w:rsidRDefault="00C524F5" w:rsidP="00FB2411">
            <w:r w:rsidRPr="00A55B34">
              <w:t>11.3</w:t>
            </w:r>
          </w:p>
        </w:tc>
        <w:tc>
          <w:tcPr>
            <w:tcW w:w="9214" w:type="dxa"/>
            <w:tcMar>
              <w:left w:w="57" w:type="dxa"/>
              <w:right w:w="57" w:type="dxa"/>
            </w:tcMar>
          </w:tcPr>
          <w:p w14:paraId="24060688" w14:textId="222E73CA" w:rsidR="00C524F5" w:rsidRPr="00A55B34" w:rsidRDefault="002B4E24" w:rsidP="002B4E24">
            <w:pPr>
              <w:rPr>
                <w:bCs/>
              </w:rPr>
            </w:pPr>
            <w:bookmarkStart w:id="169" w:name="lt_pId355"/>
            <w:r w:rsidRPr="00A55B34">
              <w:t xml:space="preserve">El GANT se pronunció a favor de cambiar el nombre del Grupo de Expertos sobre las mujeres en la normalización (WISE) por </w:t>
            </w:r>
            <w:r w:rsidR="00527175" w:rsidRPr="00A55B34">
              <w:t>"</w:t>
            </w:r>
            <w:r w:rsidRPr="00A55B34">
              <w:t>Red de Mujeres (NoW) en el UIT-T</w:t>
            </w:r>
            <w:r w:rsidR="00527175" w:rsidRPr="00A55B34">
              <w:t>"</w:t>
            </w:r>
            <w:r w:rsidRPr="00A55B34">
              <w:t xml:space="preserve"> en dicho Sector, poner en marcha la NoW en el UIT-T, y alentar a la TSB a unir fuerzas con la BDT y la BR en el marco de las correspondientes actividades de la NoW.</w:t>
            </w:r>
            <w:bookmarkEnd w:id="169"/>
          </w:p>
        </w:tc>
      </w:tr>
      <w:tr w:rsidR="00C524F5" w:rsidRPr="00A55B34" w14:paraId="6E87960D" w14:textId="77777777" w:rsidTr="00B34752">
        <w:tc>
          <w:tcPr>
            <w:tcW w:w="714" w:type="dxa"/>
          </w:tcPr>
          <w:p w14:paraId="18899947" w14:textId="77777777" w:rsidR="00C524F5" w:rsidRPr="00A55B34" w:rsidRDefault="00C524F5" w:rsidP="00FB2411">
            <w:r w:rsidRPr="00A55B34">
              <w:t>11.4</w:t>
            </w:r>
          </w:p>
        </w:tc>
        <w:tc>
          <w:tcPr>
            <w:tcW w:w="9214" w:type="dxa"/>
            <w:tcMar>
              <w:left w:w="57" w:type="dxa"/>
              <w:right w:w="57" w:type="dxa"/>
            </w:tcMar>
          </w:tcPr>
          <w:p w14:paraId="71CA0751" w14:textId="4C1FE941" w:rsidR="00C524F5" w:rsidRPr="00A55B34" w:rsidRDefault="002B4E24" w:rsidP="00207E72">
            <w:r w:rsidRPr="00A55B34">
              <w:t xml:space="preserve">El GANT invitó a los miembros a participar en una encuesta en línea para compartir ideas sobre formas de acelerar la igualdad de género en todos los ámbitos del UIT-T (véase la </w:t>
            </w:r>
            <w:hyperlink r:id="rId65" w:history="1">
              <w:r w:rsidRPr="00A55B34">
                <w:rPr>
                  <w:rStyle w:val="Hyperlink"/>
                </w:rPr>
                <w:t>Circular TSB 70</w:t>
              </w:r>
            </w:hyperlink>
            <w:r w:rsidRPr="00A55B34">
              <w:t xml:space="preserve">) </w:t>
            </w:r>
            <w:r w:rsidR="00207E72" w:rsidRPr="00A55B34">
              <w:t>y</w:t>
            </w:r>
            <w:r w:rsidRPr="00A55B34">
              <w:t xml:space="preserve"> a realizar una formación en línea sobre </w:t>
            </w:r>
            <w:r w:rsidR="00207E72" w:rsidRPr="00A55B34">
              <w:t>elaboración de n</w:t>
            </w:r>
            <w:r w:rsidRPr="00A55B34">
              <w:t xml:space="preserve">ormas </w:t>
            </w:r>
            <w:r w:rsidR="00207E72" w:rsidRPr="00A55B34">
              <w:t xml:space="preserve">con </w:t>
            </w:r>
            <w:r w:rsidRPr="00A55B34">
              <w:t xml:space="preserve">perspectiva de género (véase la </w:t>
            </w:r>
            <w:hyperlink r:id="rId66" w:history="1">
              <w:r w:rsidR="00C524F5" w:rsidRPr="00A55B34">
                <w:rPr>
                  <w:rStyle w:val="Hyperlink"/>
                </w:rPr>
                <w:t>Circular</w:t>
              </w:r>
              <w:r w:rsidR="00207E72" w:rsidRPr="00A55B34">
                <w:rPr>
                  <w:rStyle w:val="Hyperlink"/>
                </w:rPr>
                <w:t xml:space="preserve"> TSB</w:t>
              </w:r>
              <w:r w:rsidR="00C524F5" w:rsidRPr="00A55B34">
                <w:rPr>
                  <w:rStyle w:val="Hyperlink"/>
                </w:rPr>
                <w:t xml:space="preserve"> 71</w:t>
              </w:r>
            </w:hyperlink>
            <w:r w:rsidR="00C524F5" w:rsidRPr="00A55B34">
              <w:t>).</w:t>
            </w:r>
          </w:p>
        </w:tc>
      </w:tr>
    </w:tbl>
    <w:p w14:paraId="46EB6799" w14:textId="1330A888" w:rsidR="000D3953" w:rsidRPr="00A55B34" w:rsidRDefault="00FB2411" w:rsidP="000D3953">
      <w:pPr>
        <w:pStyle w:val="Heading1"/>
      </w:pPr>
      <w:bookmarkStart w:id="170" w:name="_Toc127176480"/>
      <w:r w:rsidRPr="00A55B34">
        <w:t>12</w:t>
      </w:r>
      <w:r w:rsidR="000D3953" w:rsidRPr="00A55B34">
        <w:tab/>
      </w:r>
      <w:bookmarkEnd w:id="124"/>
      <w:bookmarkEnd w:id="125"/>
      <w:proofErr w:type="gramStart"/>
      <w:r w:rsidR="000D3953" w:rsidRPr="00A55B34">
        <w:t>Asuntos</w:t>
      </w:r>
      <w:proofErr w:type="gramEnd"/>
      <w:r w:rsidR="000D3953" w:rsidRPr="00A55B34">
        <w:t xml:space="preserve"> relativos a los DPI</w:t>
      </w:r>
      <w:bookmarkEnd w:id="126"/>
      <w:bookmarkEnd w:id="170"/>
    </w:p>
    <w:tbl>
      <w:tblPr>
        <w:tblStyle w:val="TableGrid"/>
        <w:tblW w:w="512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8925"/>
      </w:tblGrid>
      <w:tr w:rsidR="00FB2411" w:rsidRPr="00A55B34" w14:paraId="5E23C172" w14:textId="77777777" w:rsidTr="00B34752">
        <w:trPr>
          <w:jc w:val="center"/>
        </w:trPr>
        <w:tc>
          <w:tcPr>
            <w:tcW w:w="947" w:type="dxa"/>
          </w:tcPr>
          <w:p w14:paraId="4FF228FB" w14:textId="18DF5DA2" w:rsidR="00FB2411" w:rsidRPr="00A55B34" w:rsidRDefault="00FB2411" w:rsidP="00FB2411">
            <w:r w:rsidRPr="00A55B34">
              <w:t>12.1</w:t>
            </w:r>
          </w:p>
        </w:tc>
        <w:tc>
          <w:tcPr>
            <w:tcW w:w="8925" w:type="dxa"/>
            <w:tcBorders>
              <w:left w:val="nil"/>
            </w:tcBorders>
            <w:tcMar>
              <w:left w:w="57" w:type="dxa"/>
              <w:right w:w="57" w:type="dxa"/>
            </w:tcMar>
          </w:tcPr>
          <w:p w14:paraId="181AFB34" w14:textId="02FC20FE" w:rsidR="00FB2411" w:rsidRPr="00A55B34" w:rsidRDefault="00EC3D09" w:rsidP="00EC3D09">
            <w:bookmarkStart w:id="171" w:name="lt_pId360"/>
            <w:r w:rsidRPr="00A55B34">
              <w:rPr>
                <w:rFonts w:asciiTheme="majorBidi" w:hAnsiTheme="majorBidi" w:cstheme="majorBidi"/>
              </w:rPr>
              <w:t>Se informó al GANT (</w:t>
            </w:r>
            <w:hyperlink r:id="rId67" w:history="1">
              <w:r w:rsidRPr="00A55B34">
                <w:rPr>
                  <w:rStyle w:val="Hyperlink"/>
                </w:rPr>
                <w:t>TD139</w:t>
              </w:r>
            </w:hyperlink>
            <w:r w:rsidRPr="00A55B34">
              <w:rPr>
                <w:rFonts w:asciiTheme="majorBidi" w:hAnsiTheme="majorBidi" w:cstheme="majorBidi"/>
              </w:rPr>
              <w:t xml:space="preserve">) sobre los cambios introducidos en las Directrices de aplicación de la política común sobre patentes del UIT-T, </w:t>
            </w:r>
            <w:r w:rsidR="00C95279" w:rsidRPr="00A55B34">
              <w:rPr>
                <w:rFonts w:asciiTheme="majorBidi" w:hAnsiTheme="majorBidi" w:cstheme="majorBidi"/>
              </w:rPr>
              <w:t xml:space="preserve">el </w:t>
            </w:r>
            <w:r w:rsidRPr="00A55B34">
              <w:rPr>
                <w:rFonts w:asciiTheme="majorBidi" w:hAnsiTheme="majorBidi" w:cstheme="majorBidi"/>
              </w:rPr>
              <w:t xml:space="preserve">UIT-R </w:t>
            </w:r>
            <w:r w:rsidR="00C95279" w:rsidRPr="00A55B34">
              <w:rPr>
                <w:rFonts w:asciiTheme="majorBidi" w:hAnsiTheme="majorBidi" w:cstheme="majorBidi"/>
              </w:rPr>
              <w:t xml:space="preserve">y la </w:t>
            </w:r>
            <w:r w:rsidRPr="00A55B34">
              <w:rPr>
                <w:rFonts w:asciiTheme="majorBidi" w:hAnsiTheme="majorBidi" w:cstheme="majorBidi"/>
              </w:rPr>
              <w:t>ISO/CEI.</w:t>
            </w:r>
            <w:bookmarkEnd w:id="171"/>
          </w:p>
        </w:tc>
      </w:tr>
      <w:tr w:rsidR="00FB2411" w:rsidRPr="00A55B34" w14:paraId="4CB67B64" w14:textId="77777777" w:rsidTr="00B34752">
        <w:trPr>
          <w:jc w:val="center"/>
        </w:trPr>
        <w:tc>
          <w:tcPr>
            <w:tcW w:w="947" w:type="dxa"/>
          </w:tcPr>
          <w:p w14:paraId="1CC11E2A" w14:textId="4EA25B48" w:rsidR="00FB2411" w:rsidRPr="00A55B34" w:rsidRDefault="00FB2411" w:rsidP="00FB2411">
            <w:r w:rsidRPr="00A55B34">
              <w:t>12.2</w:t>
            </w:r>
          </w:p>
        </w:tc>
        <w:tc>
          <w:tcPr>
            <w:tcW w:w="8925" w:type="dxa"/>
            <w:tcBorders>
              <w:left w:val="nil"/>
            </w:tcBorders>
            <w:tcMar>
              <w:left w:w="57" w:type="dxa"/>
              <w:right w:w="57" w:type="dxa"/>
            </w:tcMar>
          </w:tcPr>
          <w:p w14:paraId="423D8224" w14:textId="3FE4D9F8" w:rsidR="00FB2411" w:rsidRPr="00A55B34" w:rsidRDefault="00EC3D09" w:rsidP="00EC3D09">
            <w:pPr>
              <w:rPr>
                <w:rFonts w:eastAsiaTheme="minorHAnsi"/>
                <w:i/>
              </w:rPr>
            </w:pPr>
            <w:bookmarkStart w:id="172" w:name="lt_pId362"/>
            <w:r w:rsidRPr="00A55B34">
              <w:rPr>
                <w:rFonts w:eastAsia="SimSun"/>
                <w:bCs/>
              </w:rPr>
              <w:t>La reunión reconoció que dichos cambios no afectaban a la UIT.</w:t>
            </w:r>
            <w:bookmarkEnd w:id="172"/>
          </w:p>
        </w:tc>
      </w:tr>
    </w:tbl>
    <w:p w14:paraId="218F56BB" w14:textId="7D899D47" w:rsidR="000D3953" w:rsidRPr="00A55B34" w:rsidRDefault="00FB2411" w:rsidP="000D3953">
      <w:pPr>
        <w:pStyle w:val="Heading1"/>
      </w:pPr>
      <w:bookmarkStart w:id="173" w:name="_Toc89422432"/>
      <w:bookmarkStart w:id="174" w:name="_Toc96947527"/>
      <w:bookmarkStart w:id="175" w:name="_Toc127176481"/>
      <w:r w:rsidRPr="00A55B34">
        <w:t>13</w:t>
      </w:r>
      <w:r w:rsidR="000D3953" w:rsidRPr="00A55B34">
        <w:tab/>
      </w:r>
      <w:proofErr w:type="gramStart"/>
      <w:r w:rsidR="000D3953" w:rsidRPr="00A55B34">
        <w:t>Preparativos</w:t>
      </w:r>
      <w:proofErr w:type="gramEnd"/>
      <w:r w:rsidR="000D3953" w:rsidRPr="00A55B34">
        <w:t xml:space="preserve"> para la AMNT-2</w:t>
      </w:r>
      <w:bookmarkEnd w:id="173"/>
      <w:bookmarkEnd w:id="174"/>
      <w:r w:rsidRPr="00A55B34">
        <w:t>4</w:t>
      </w:r>
      <w:bookmarkEnd w:id="175"/>
    </w:p>
    <w:tbl>
      <w:tblPr>
        <w:tblStyle w:val="TableGrid"/>
        <w:tblW w:w="510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
        <w:gridCol w:w="8933"/>
      </w:tblGrid>
      <w:tr w:rsidR="00FB2411" w:rsidRPr="00A55B34" w14:paraId="39BDE825" w14:textId="77777777" w:rsidTr="00B34752">
        <w:trPr>
          <w:jc w:val="center"/>
        </w:trPr>
        <w:tc>
          <w:tcPr>
            <w:tcW w:w="912" w:type="dxa"/>
          </w:tcPr>
          <w:p w14:paraId="12FF1A7B" w14:textId="345D27E6" w:rsidR="00FB2411" w:rsidRPr="00A55B34" w:rsidRDefault="00FB2411" w:rsidP="00FB2411">
            <w:r w:rsidRPr="00A55B34">
              <w:t>13.1</w:t>
            </w:r>
          </w:p>
        </w:tc>
        <w:tc>
          <w:tcPr>
            <w:tcW w:w="8933" w:type="dxa"/>
            <w:tcBorders>
              <w:left w:val="nil"/>
            </w:tcBorders>
            <w:tcMar>
              <w:left w:w="57" w:type="dxa"/>
              <w:right w:w="57" w:type="dxa"/>
            </w:tcMar>
          </w:tcPr>
          <w:p w14:paraId="7E88B19E" w14:textId="49DCB670" w:rsidR="00FB2411" w:rsidRPr="00A55B34" w:rsidRDefault="00EC3D09" w:rsidP="00102834">
            <w:pPr>
              <w:spacing w:after="60"/>
            </w:pPr>
            <w:bookmarkStart w:id="176" w:name="lt_pId365"/>
            <w:r w:rsidRPr="00A55B34">
              <w:rPr>
                <w:rFonts w:asciiTheme="majorBidi" w:hAnsiTheme="majorBidi" w:cstheme="majorBidi"/>
              </w:rPr>
              <w:t>La TSB presentó el</w:t>
            </w:r>
            <w:r w:rsidR="00102834" w:rsidRPr="00A55B34">
              <w:rPr>
                <w:rFonts w:asciiTheme="majorBidi" w:hAnsiTheme="majorBidi" w:cstheme="majorBidi"/>
              </w:rPr>
              <w:t xml:space="preserve"> </w:t>
            </w:r>
            <w:r w:rsidR="00961C1C" w:rsidRPr="00A55B34">
              <w:rPr>
                <w:rFonts w:asciiTheme="majorBidi" w:hAnsiTheme="majorBidi" w:cstheme="majorBidi"/>
              </w:rPr>
              <w:t>Documento</w:t>
            </w:r>
            <w:r w:rsidR="00102834" w:rsidRPr="00A55B34">
              <w:rPr>
                <w:rFonts w:asciiTheme="majorBidi" w:hAnsiTheme="majorBidi" w:cstheme="majorBidi"/>
              </w:rPr>
              <w:t xml:space="preserve"> </w:t>
            </w:r>
            <w:hyperlink r:id="rId68" w:history="1">
              <w:r w:rsidR="00102834" w:rsidRPr="00A55B34">
                <w:rPr>
                  <w:rStyle w:val="Hyperlink"/>
                </w:rPr>
                <w:t>TD135</w:t>
              </w:r>
            </w:hyperlink>
            <w:r w:rsidR="00102834" w:rsidRPr="00A55B34">
              <w:rPr>
                <w:rFonts w:asciiTheme="majorBidi" w:hAnsiTheme="majorBidi" w:cstheme="majorBidi"/>
              </w:rPr>
              <w:t xml:space="preserve">, </w:t>
            </w:r>
            <w:r w:rsidRPr="00A55B34">
              <w:rPr>
                <w:rFonts w:asciiTheme="majorBidi" w:hAnsiTheme="majorBidi" w:cstheme="majorBidi"/>
              </w:rPr>
              <w:t>en el que se expon</w:t>
            </w:r>
            <w:r w:rsidR="00102834" w:rsidRPr="00A55B34">
              <w:rPr>
                <w:rFonts w:asciiTheme="majorBidi" w:hAnsiTheme="majorBidi" w:cstheme="majorBidi"/>
              </w:rPr>
              <w:t>ía</w:t>
            </w:r>
            <w:r w:rsidRPr="00A55B34">
              <w:rPr>
                <w:rFonts w:asciiTheme="majorBidi" w:hAnsiTheme="majorBidi" w:cstheme="majorBidi"/>
              </w:rPr>
              <w:t>n ideas iniciales para las reuniones preparatorias de la AMNT-24. Al igual que</w:t>
            </w:r>
            <w:r w:rsidR="00102834" w:rsidRPr="00A55B34">
              <w:rPr>
                <w:rFonts w:asciiTheme="majorBidi" w:hAnsiTheme="majorBidi" w:cstheme="majorBidi"/>
              </w:rPr>
              <w:t xml:space="preserve"> </w:t>
            </w:r>
            <w:r w:rsidR="00C95279" w:rsidRPr="00A55B34">
              <w:rPr>
                <w:rFonts w:asciiTheme="majorBidi" w:hAnsiTheme="majorBidi" w:cstheme="majorBidi"/>
              </w:rPr>
              <w:t>hicieron</w:t>
            </w:r>
            <w:r w:rsidR="00102834" w:rsidRPr="00A55B34">
              <w:rPr>
                <w:rFonts w:asciiTheme="majorBidi" w:hAnsiTheme="majorBidi" w:cstheme="majorBidi"/>
              </w:rPr>
              <w:t xml:space="preserve"> para</w:t>
            </w:r>
            <w:r w:rsidRPr="00A55B34">
              <w:rPr>
                <w:rFonts w:asciiTheme="majorBidi" w:hAnsiTheme="majorBidi" w:cstheme="majorBidi"/>
              </w:rPr>
              <w:t xml:space="preserve"> la AMNT-20, las </w:t>
            </w:r>
            <w:r w:rsidR="00102834" w:rsidRPr="00A55B34">
              <w:rPr>
                <w:rFonts w:asciiTheme="majorBidi" w:hAnsiTheme="majorBidi" w:cstheme="majorBidi"/>
              </w:rPr>
              <w:t>organizaciones regionales de telecomunicaciones (ORT)</w:t>
            </w:r>
            <w:r w:rsidRPr="00A55B34">
              <w:rPr>
                <w:rFonts w:asciiTheme="majorBidi" w:hAnsiTheme="majorBidi" w:cstheme="majorBidi"/>
              </w:rPr>
              <w:t xml:space="preserve">, </w:t>
            </w:r>
            <w:r w:rsidR="00102834" w:rsidRPr="00A55B34">
              <w:rPr>
                <w:rFonts w:asciiTheme="majorBidi" w:hAnsiTheme="majorBidi" w:cstheme="majorBidi"/>
              </w:rPr>
              <w:t xml:space="preserve">a saber, la UAT, la CITEL, la Liga de los Estados Árabes, la APT, la CRC y la CEPT (en el orden </w:t>
            </w:r>
            <w:r w:rsidRPr="00A55B34">
              <w:rPr>
                <w:rFonts w:asciiTheme="majorBidi" w:hAnsiTheme="majorBidi" w:cstheme="majorBidi"/>
              </w:rPr>
              <w:t>alfabético de las Regiones de la UIT)</w:t>
            </w:r>
            <w:r w:rsidR="00102834" w:rsidRPr="00A55B34">
              <w:rPr>
                <w:rFonts w:asciiTheme="majorBidi" w:hAnsiTheme="majorBidi" w:cstheme="majorBidi"/>
              </w:rPr>
              <w:t>,</w:t>
            </w:r>
            <w:r w:rsidRPr="00A55B34">
              <w:rPr>
                <w:rFonts w:asciiTheme="majorBidi" w:hAnsiTheme="majorBidi" w:cstheme="majorBidi"/>
              </w:rPr>
              <w:t xml:space="preserve"> comenzar</w:t>
            </w:r>
            <w:r w:rsidR="00102834" w:rsidRPr="00A55B34">
              <w:rPr>
                <w:rFonts w:asciiTheme="majorBidi" w:hAnsiTheme="majorBidi" w:cstheme="majorBidi"/>
              </w:rPr>
              <w:t>ía</w:t>
            </w:r>
            <w:r w:rsidRPr="00A55B34">
              <w:rPr>
                <w:rFonts w:asciiTheme="majorBidi" w:hAnsiTheme="majorBidi" w:cstheme="majorBidi"/>
              </w:rPr>
              <w:t xml:space="preserve">n en breve a convocar reuniones preparatorias </w:t>
            </w:r>
            <w:r w:rsidR="00102834" w:rsidRPr="00A55B34">
              <w:rPr>
                <w:rFonts w:asciiTheme="majorBidi" w:hAnsiTheme="majorBidi" w:cstheme="majorBidi"/>
              </w:rPr>
              <w:t>para</w:t>
            </w:r>
            <w:r w:rsidRPr="00A55B34">
              <w:rPr>
                <w:rFonts w:asciiTheme="majorBidi" w:hAnsiTheme="majorBidi" w:cstheme="majorBidi"/>
              </w:rPr>
              <w:t xml:space="preserve"> la AMNT-24. Las primeras planificaciones provisionales de las reuniones preparatorias de las OTR para la AMNT-24 se est</w:t>
            </w:r>
            <w:r w:rsidR="00102834" w:rsidRPr="00A55B34">
              <w:rPr>
                <w:rFonts w:asciiTheme="majorBidi" w:hAnsiTheme="majorBidi" w:cstheme="majorBidi"/>
              </w:rPr>
              <w:t>aba</w:t>
            </w:r>
            <w:r w:rsidRPr="00A55B34">
              <w:rPr>
                <w:rFonts w:asciiTheme="majorBidi" w:hAnsiTheme="majorBidi" w:cstheme="majorBidi"/>
              </w:rPr>
              <w:t xml:space="preserve">n </w:t>
            </w:r>
            <w:r w:rsidR="00F448ED" w:rsidRPr="00A55B34">
              <w:rPr>
                <w:rFonts w:asciiTheme="majorBidi" w:hAnsiTheme="majorBidi" w:cstheme="majorBidi"/>
              </w:rPr>
              <w:t>poniendo en conocimiento de</w:t>
            </w:r>
            <w:r w:rsidRPr="00A55B34">
              <w:rPr>
                <w:rFonts w:asciiTheme="majorBidi" w:hAnsiTheme="majorBidi" w:cstheme="majorBidi"/>
              </w:rPr>
              <w:t xml:space="preserve"> la TSB.</w:t>
            </w:r>
            <w:bookmarkEnd w:id="176"/>
          </w:p>
          <w:p w14:paraId="5FA78C4A" w14:textId="3EFD513A" w:rsidR="00FB2411" w:rsidRPr="00A55B34" w:rsidRDefault="00EC3D09" w:rsidP="00102834">
            <w:pPr>
              <w:spacing w:after="60"/>
              <w:rPr>
                <w:b/>
                <w:bCs/>
              </w:rPr>
            </w:pPr>
            <w:bookmarkStart w:id="177" w:name="lt_pId368"/>
            <w:r w:rsidRPr="00A55B34">
              <w:rPr>
                <w:rFonts w:asciiTheme="majorBidi" w:hAnsiTheme="majorBidi" w:cstheme="majorBidi"/>
              </w:rPr>
              <w:t xml:space="preserve">Como ya se hizo para anteriores AMNT, y con </w:t>
            </w:r>
            <w:r w:rsidR="00102834" w:rsidRPr="00A55B34">
              <w:rPr>
                <w:rFonts w:asciiTheme="majorBidi" w:hAnsiTheme="majorBidi" w:cstheme="majorBidi"/>
              </w:rPr>
              <w:t>objeto</w:t>
            </w:r>
            <w:r w:rsidRPr="00A55B34">
              <w:rPr>
                <w:rFonts w:asciiTheme="majorBidi" w:hAnsiTheme="majorBidi" w:cstheme="majorBidi"/>
              </w:rPr>
              <w:t xml:space="preserve"> de facilitar el intercambio de información entre Regiones, la TSB crear</w:t>
            </w:r>
            <w:r w:rsidR="00102834" w:rsidRPr="00A55B34">
              <w:rPr>
                <w:rFonts w:asciiTheme="majorBidi" w:hAnsiTheme="majorBidi" w:cstheme="majorBidi"/>
              </w:rPr>
              <w:t>ía</w:t>
            </w:r>
            <w:r w:rsidRPr="00A55B34">
              <w:rPr>
                <w:rFonts w:asciiTheme="majorBidi" w:hAnsiTheme="majorBidi" w:cstheme="majorBidi"/>
              </w:rPr>
              <w:t xml:space="preserve"> una página web</w:t>
            </w:r>
            <w:r w:rsidR="00102834" w:rsidRPr="00A55B34">
              <w:rPr>
                <w:rFonts w:asciiTheme="majorBidi" w:hAnsiTheme="majorBidi" w:cstheme="majorBidi"/>
              </w:rPr>
              <w:t xml:space="preserve"> dedicada a las reuniones preparatorias regionales para la AMNT-</w:t>
            </w:r>
            <w:r w:rsidRPr="00A55B34">
              <w:rPr>
                <w:rFonts w:asciiTheme="majorBidi" w:hAnsiTheme="majorBidi" w:cstheme="majorBidi"/>
              </w:rPr>
              <w:t>24, en la que figurar</w:t>
            </w:r>
            <w:r w:rsidR="00102834" w:rsidRPr="00A55B34">
              <w:rPr>
                <w:rFonts w:asciiTheme="majorBidi" w:hAnsiTheme="majorBidi" w:cstheme="majorBidi"/>
              </w:rPr>
              <w:t>ía</w:t>
            </w:r>
            <w:r w:rsidRPr="00A55B34">
              <w:rPr>
                <w:rFonts w:asciiTheme="majorBidi" w:hAnsiTheme="majorBidi" w:cstheme="majorBidi"/>
              </w:rPr>
              <w:t>n todas las reuniones preparatorias. La página se actualizar</w:t>
            </w:r>
            <w:r w:rsidR="00102834" w:rsidRPr="00A55B34">
              <w:rPr>
                <w:rFonts w:asciiTheme="majorBidi" w:hAnsiTheme="majorBidi" w:cstheme="majorBidi"/>
              </w:rPr>
              <w:t>ía de forma</w:t>
            </w:r>
            <w:r w:rsidRPr="00A55B34">
              <w:rPr>
                <w:rFonts w:asciiTheme="majorBidi" w:hAnsiTheme="majorBidi" w:cstheme="majorBidi"/>
              </w:rPr>
              <w:t xml:space="preserve"> periódica y con</w:t>
            </w:r>
            <w:r w:rsidR="00102834" w:rsidRPr="00A55B34">
              <w:rPr>
                <w:rFonts w:asciiTheme="majorBidi" w:hAnsiTheme="majorBidi" w:cstheme="majorBidi"/>
              </w:rPr>
              <w:t>s</w:t>
            </w:r>
            <w:r w:rsidRPr="00A55B34">
              <w:rPr>
                <w:rFonts w:asciiTheme="majorBidi" w:hAnsiTheme="majorBidi" w:cstheme="majorBidi"/>
              </w:rPr>
              <w:t>t</w:t>
            </w:r>
            <w:r w:rsidR="00102834" w:rsidRPr="00A55B34">
              <w:rPr>
                <w:rFonts w:asciiTheme="majorBidi" w:hAnsiTheme="majorBidi" w:cstheme="majorBidi"/>
              </w:rPr>
              <w:t>a</w:t>
            </w:r>
            <w:r w:rsidRPr="00A55B34">
              <w:rPr>
                <w:rFonts w:asciiTheme="majorBidi" w:hAnsiTheme="majorBidi" w:cstheme="majorBidi"/>
              </w:rPr>
              <w:t>nte</w:t>
            </w:r>
            <w:r w:rsidR="00102834" w:rsidRPr="00A55B34">
              <w:rPr>
                <w:rFonts w:asciiTheme="majorBidi" w:hAnsiTheme="majorBidi" w:cstheme="majorBidi"/>
              </w:rPr>
              <w:t xml:space="preserve"> durante </w:t>
            </w:r>
            <w:r w:rsidRPr="00A55B34">
              <w:rPr>
                <w:rFonts w:asciiTheme="majorBidi" w:hAnsiTheme="majorBidi" w:cstheme="majorBidi"/>
              </w:rPr>
              <w:t>todo el proceso preparatorio.</w:t>
            </w:r>
            <w:bookmarkEnd w:id="177"/>
          </w:p>
        </w:tc>
      </w:tr>
      <w:tr w:rsidR="00FB2411" w:rsidRPr="00A55B34" w14:paraId="5E686D6D" w14:textId="77777777" w:rsidTr="00B34752">
        <w:trPr>
          <w:jc w:val="center"/>
        </w:trPr>
        <w:tc>
          <w:tcPr>
            <w:tcW w:w="912" w:type="dxa"/>
          </w:tcPr>
          <w:p w14:paraId="457FB78C" w14:textId="0B594818" w:rsidR="00FB2411" w:rsidRPr="00A55B34" w:rsidRDefault="00FB2411" w:rsidP="00FB2411">
            <w:r w:rsidRPr="00A55B34">
              <w:t>13.2</w:t>
            </w:r>
          </w:p>
        </w:tc>
        <w:tc>
          <w:tcPr>
            <w:tcW w:w="8933" w:type="dxa"/>
            <w:tcBorders>
              <w:left w:val="nil"/>
            </w:tcBorders>
            <w:tcMar>
              <w:left w:w="57" w:type="dxa"/>
              <w:right w:w="57" w:type="dxa"/>
            </w:tcMar>
          </w:tcPr>
          <w:p w14:paraId="68441FEB" w14:textId="25DC5B3A" w:rsidR="00FB2411" w:rsidRPr="00A55B34" w:rsidRDefault="00EC3D09" w:rsidP="00A40479">
            <w:pPr>
              <w:spacing w:after="60"/>
              <w:rPr>
                <w:rFonts w:eastAsia="SimSun"/>
              </w:rPr>
            </w:pPr>
            <w:bookmarkStart w:id="178" w:name="lt_pId371"/>
            <w:r w:rsidRPr="00A55B34">
              <w:t xml:space="preserve">La TSB presentó el </w:t>
            </w:r>
            <w:r w:rsidR="00961C1C" w:rsidRPr="00A55B34">
              <w:t>Documento</w:t>
            </w:r>
            <w:r w:rsidR="00102834" w:rsidRPr="00A55B34">
              <w:t xml:space="preserve"> </w:t>
            </w:r>
            <w:hyperlink r:id="rId69" w:history="1">
              <w:r w:rsidR="00102834" w:rsidRPr="00A55B34">
                <w:rPr>
                  <w:rStyle w:val="Hyperlink"/>
                </w:rPr>
                <w:t>TD136</w:t>
              </w:r>
            </w:hyperlink>
            <w:r w:rsidR="00102834" w:rsidRPr="00A55B34">
              <w:t>,</w:t>
            </w:r>
            <w:r w:rsidRPr="00A55B34">
              <w:t xml:space="preserve"> en el que se destac</w:t>
            </w:r>
            <w:r w:rsidR="00102834" w:rsidRPr="00A55B34">
              <w:t>ab</w:t>
            </w:r>
            <w:r w:rsidRPr="00A55B34">
              <w:t xml:space="preserve">an </w:t>
            </w:r>
            <w:r w:rsidR="00102834" w:rsidRPr="00A55B34">
              <w:t>ciertos</w:t>
            </w:r>
            <w:r w:rsidRPr="00A55B34">
              <w:t xml:space="preserve"> avances en la planificación de la coordinación interregional de la AMNT-24 y se propon</w:t>
            </w:r>
            <w:r w:rsidR="00A40479" w:rsidRPr="00A55B34">
              <w:t xml:space="preserve">ía una línea de actuación </w:t>
            </w:r>
            <w:r w:rsidRPr="00A55B34">
              <w:t>para la planificación de las reuniones interregionales (</w:t>
            </w:r>
            <w:r w:rsidR="00A40479" w:rsidRPr="00A55B34">
              <w:t>RIR</w:t>
            </w:r>
            <w:r w:rsidRPr="00A55B34">
              <w:t xml:space="preserve">) </w:t>
            </w:r>
            <w:r w:rsidR="00A40479" w:rsidRPr="00A55B34">
              <w:t>de cara a</w:t>
            </w:r>
            <w:r w:rsidRPr="00A55B34">
              <w:t xml:space="preserve"> la AMNT</w:t>
            </w:r>
            <w:r w:rsidR="00E3718C" w:rsidRPr="00A55B34">
              <w:noBreakHyphen/>
            </w:r>
            <w:r w:rsidRPr="00A55B34">
              <w:t xml:space="preserve">24, </w:t>
            </w:r>
            <w:r w:rsidR="00A40479" w:rsidRPr="00A55B34">
              <w:t>incluida la posibilidad de organizar dos RIR</w:t>
            </w:r>
            <w:r w:rsidRPr="00A55B34">
              <w:t xml:space="preserve"> co</w:t>
            </w:r>
            <w:r w:rsidR="00A40479" w:rsidRPr="00A55B34">
              <w:t>incidiendo</w:t>
            </w:r>
            <w:r w:rsidRPr="00A55B34">
              <w:t xml:space="preserve"> con las dos últimas reuniones del GANT.</w:t>
            </w:r>
            <w:bookmarkEnd w:id="178"/>
          </w:p>
          <w:p w14:paraId="4FB1431C" w14:textId="6F3429BC" w:rsidR="00FB2411" w:rsidRPr="00A55B34" w:rsidRDefault="00EC3D09" w:rsidP="00A40479">
            <w:pPr>
              <w:spacing w:after="60"/>
              <w:rPr>
                <w:bCs/>
              </w:rPr>
            </w:pPr>
            <w:bookmarkStart w:id="179" w:name="lt_pId372"/>
            <w:r w:rsidRPr="00A55B34">
              <w:lastRenderedPageBreak/>
              <w:t xml:space="preserve">La TSB </w:t>
            </w:r>
            <w:r w:rsidR="0061264C" w:rsidRPr="00A55B34">
              <w:t>crearía</w:t>
            </w:r>
            <w:r w:rsidRPr="00A55B34">
              <w:t xml:space="preserve"> </w:t>
            </w:r>
            <w:r w:rsidR="00A40479" w:rsidRPr="00A55B34">
              <w:t>un</w:t>
            </w:r>
            <w:r w:rsidRPr="00A55B34">
              <w:t>a página web de</w:t>
            </w:r>
            <w:r w:rsidR="00A40479" w:rsidRPr="00A55B34">
              <w:t>dicada a la</w:t>
            </w:r>
            <w:r w:rsidRPr="00A55B34">
              <w:t xml:space="preserve"> coordinación interregional de la AMNT-24, en la que </w:t>
            </w:r>
            <w:r w:rsidR="0061264C" w:rsidRPr="00A55B34">
              <w:t>publica</w:t>
            </w:r>
            <w:r w:rsidR="00A40479" w:rsidRPr="00A55B34">
              <w:t>ría</w:t>
            </w:r>
            <w:r w:rsidRPr="00A55B34">
              <w:t xml:space="preserve"> toda la información relacionada con las </w:t>
            </w:r>
            <w:r w:rsidR="00A40479" w:rsidRPr="00A55B34">
              <w:t>RIR</w:t>
            </w:r>
            <w:r w:rsidRPr="00A55B34">
              <w:t xml:space="preserve">. </w:t>
            </w:r>
            <w:r w:rsidR="00A40479" w:rsidRPr="00A55B34">
              <w:rPr>
                <w:rFonts w:asciiTheme="majorBidi" w:hAnsiTheme="majorBidi" w:cstheme="majorBidi"/>
              </w:rPr>
              <w:t xml:space="preserve">La página se actualizaría de forma periódica y constante </w:t>
            </w:r>
            <w:r w:rsidRPr="00A55B34">
              <w:t>para facilitar</w:t>
            </w:r>
            <w:r w:rsidR="0061264C" w:rsidRPr="00A55B34">
              <w:t>,</w:t>
            </w:r>
            <w:r w:rsidRPr="00A55B34">
              <w:t xml:space="preserve"> </w:t>
            </w:r>
            <w:r w:rsidR="0061264C" w:rsidRPr="00A55B34">
              <w:t xml:space="preserve">en la medida de lo posible, </w:t>
            </w:r>
            <w:r w:rsidRPr="00A55B34">
              <w:t>el proceso preparatorio interregional.</w:t>
            </w:r>
            <w:bookmarkEnd w:id="179"/>
          </w:p>
        </w:tc>
      </w:tr>
      <w:tr w:rsidR="00FB2411" w:rsidRPr="00A55B34" w14:paraId="457A0ED8" w14:textId="77777777" w:rsidTr="00B34752">
        <w:trPr>
          <w:jc w:val="center"/>
        </w:trPr>
        <w:tc>
          <w:tcPr>
            <w:tcW w:w="912" w:type="dxa"/>
          </w:tcPr>
          <w:p w14:paraId="673AC9C9" w14:textId="15D3D859" w:rsidR="00FB2411" w:rsidRPr="00A55B34" w:rsidRDefault="00FB2411" w:rsidP="00FB2411">
            <w:r w:rsidRPr="00A55B34">
              <w:lastRenderedPageBreak/>
              <w:t>13.3</w:t>
            </w:r>
          </w:p>
        </w:tc>
        <w:tc>
          <w:tcPr>
            <w:tcW w:w="8933" w:type="dxa"/>
            <w:tcBorders>
              <w:left w:val="nil"/>
            </w:tcBorders>
            <w:tcMar>
              <w:left w:w="57" w:type="dxa"/>
              <w:right w:w="57" w:type="dxa"/>
            </w:tcMar>
          </w:tcPr>
          <w:p w14:paraId="555C0008" w14:textId="29A2FDA9" w:rsidR="00FB2411" w:rsidRPr="00A55B34" w:rsidRDefault="00EC3D09" w:rsidP="00A40479">
            <w:r w:rsidRPr="00A55B34">
              <w:rPr>
                <w:bCs/>
              </w:rPr>
              <w:t xml:space="preserve">Los miembros se </w:t>
            </w:r>
            <w:r w:rsidR="00A40479" w:rsidRPr="00A55B34">
              <w:rPr>
                <w:bCs/>
              </w:rPr>
              <w:t>declararon favorables a</w:t>
            </w:r>
            <w:r w:rsidRPr="00A55B34">
              <w:rPr>
                <w:bCs/>
              </w:rPr>
              <w:t xml:space="preserve"> la propuesta de la TSB y apoyaron la idea de organizar dos </w:t>
            </w:r>
            <w:r w:rsidR="00A40479" w:rsidRPr="00A55B34">
              <w:rPr>
                <w:bCs/>
              </w:rPr>
              <w:t>RIR</w:t>
            </w:r>
            <w:r w:rsidRPr="00A55B34">
              <w:rPr>
                <w:bCs/>
              </w:rPr>
              <w:t xml:space="preserve"> </w:t>
            </w:r>
            <w:r w:rsidR="00A40479" w:rsidRPr="00A55B34">
              <w:t>coincidiendo con</w:t>
            </w:r>
            <w:r w:rsidR="00A40479" w:rsidRPr="00A55B34">
              <w:rPr>
                <w:bCs/>
              </w:rPr>
              <w:t xml:space="preserve"> </w:t>
            </w:r>
            <w:r w:rsidRPr="00A55B34">
              <w:rPr>
                <w:bCs/>
              </w:rPr>
              <w:t xml:space="preserve">las dos últimas reuniones del GANT </w:t>
            </w:r>
            <w:r w:rsidR="00A40479" w:rsidRPr="00A55B34">
              <w:rPr>
                <w:bCs/>
              </w:rPr>
              <w:t>antes de</w:t>
            </w:r>
            <w:r w:rsidRPr="00A55B34">
              <w:rPr>
                <w:bCs/>
              </w:rPr>
              <w:t xml:space="preserve"> la AMNT-24.</w:t>
            </w:r>
          </w:p>
        </w:tc>
      </w:tr>
      <w:tr w:rsidR="00FB2411" w:rsidRPr="00A55B34" w14:paraId="5D4A7915" w14:textId="77777777" w:rsidTr="00B34752">
        <w:trPr>
          <w:jc w:val="center"/>
        </w:trPr>
        <w:tc>
          <w:tcPr>
            <w:tcW w:w="912" w:type="dxa"/>
          </w:tcPr>
          <w:p w14:paraId="7698496F" w14:textId="0C34249D" w:rsidR="00FB2411" w:rsidRPr="00A55B34" w:rsidRDefault="00FB2411" w:rsidP="00FB2411">
            <w:r w:rsidRPr="00A55B34">
              <w:t>13.4</w:t>
            </w:r>
          </w:p>
        </w:tc>
        <w:tc>
          <w:tcPr>
            <w:tcW w:w="8933" w:type="dxa"/>
            <w:tcBorders>
              <w:left w:val="nil"/>
            </w:tcBorders>
            <w:tcMar>
              <w:left w:w="57" w:type="dxa"/>
              <w:right w:w="57" w:type="dxa"/>
            </w:tcMar>
          </w:tcPr>
          <w:p w14:paraId="4B4626C7" w14:textId="32E3A61B" w:rsidR="00FB2411" w:rsidRPr="00A55B34" w:rsidRDefault="00EC3D09" w:rsidP="00A40479">
            <w:bookmarkStart w:id="180" w:name="lt_pId377"/>
            <w:r w:rsidRPr="00A55B34">
              <w:t xml:space="preserve">El GANT invitó al Gobierno de la India a </w:t>
            </w:r>
            <w:r w:rsidR="00A40479" w:rsidRPr="00A55B34">
              <w:t>proponer</w:t>
            </w:r>
            <w:r w:rsidRPr="00A55B34">
              <w:t xml:space="preserve"> al Presidente de la AMNT-24</w:t>
            </w:r>
            <w:r w:rsidR="00092B63" w:rsidRPr="00A55B34">
              <w:t xml:space="preserve"> para el cargo de Presidente</w:t>
            </w:r>
            <w:r w:rsidR="00A40479" w:rsidRPr="00A55B34">
              <w:t xml:space="preserve"> de</w:t>
            </w:r>
            <w:r w:rsidRPr="00A55B34">
              <w:t xml:space="preserve"> la primera </w:t>
            </w:r>
            <w:bookmarkEnd w:id="180"/>
            <w:r w:rsidR="00A40479" w:rsidRPr="00A55B34">
              <w:t>RIR.</w:t>
            </w:r>
          </w:p>
        </w:tc>
      </w:tr>
      <w:tr w:rsidR="00FB2411" w:rsidRPr="00A55B34" w14:paraId="6BE5CB6C" w14:textId="77777777" w:rsidTr="00B34752">
        <w:trPr>
          <w:jc w:val="center"/>
        </w:trPr>
        <w:tc>
          <w:tcPr>
            <w:tcW w:w="912" w:type="dxa"/>
          </w:tcPr>
          <w:p w14:paraId="0D13FDD6" w14:textId="089BCD8B" w:rsidR="00FB2411" w:rsidRPr="00A55B34" w:rsidRDefault="00FB2411" w:rsidP="00FB2411">
            <w:r w:rsidRPr="00A55B34">
              <w:t>13.5</w:t>
            </w:r>
          </w:p>
        </w:tc>
        <w:tc>
          <w:tcPr>
            <w:tcW w:w="8933" w:type="dxa"/>
            <w:tcBorders>
              <w:left w:val="nil"/>
            </w:tcBorders>
            <w:tcMar>
              <w:left w:w="57" w:type="dxa"/>
              <w:right w:w="57" w:type="dxa"/>
            </w:tcMar>
          </w:tcPr>
          <w:p w14:paraId="52FDC119" w14:textId="2335E359" w:rsidR="00FB2411" w:rsidRPr="00A55B34" w:rsidRDefault="00EC3D09" w:rsidP="00A40479">
            <w:r w:rsidRPr="00A55B34">
              <w:t xml:space="preserve">Los miembros </w:t>
            </w:r>
            <w:r w:rsidR="00A40479" w:rsidRPr="00A55B34">
              <w:t>encomiaron</w:t>
            </w:r>
            <w:r w:rsidRPr="00A55B34">
              <w:t xml:space="preserve"> a la TSB por</w:t>
            </w:r>
            <w:r w:rsidR="00A40479" w:rsidRPr="00A55B34">
              <w:t xml:space="preserve"> </w:t>
            </w:r>
            <w:r w:rsidR="00092B63" w:rsidRPr="00A55B34">
              <w:t xml:space="preserve">facilitar </w:t>
            </w:r>
            <w:r w:rsidR="00A40479" w:rsidRPr="00A55B34">
              <w:t>e</w:t>
            </w:r>
            <w:r w:rsidRPr="00A55B34">
              <w:t>l proceso preparatorio y confirmaron el importante papel que desempeñ</w:t>
            </w:r>
            <w:r w:rsidR="00A40479" w:rsidRPr="00A55B34">
              <w:t>ab</w:t>
            </w:r>
            <w:r w:rsidRPr="00A55B34">
              <w:t xml:space="preserve">an los trabajos preparatorios antes y durante las </w:t>
            </w:r>
            <w:r w:rsidR="00A40479" w:rsidRPr="00A55B34">
              <w:t>RIR</w:t>
            </w:r>
            <w:r w:rsidRPr="00A55B34">
              <w:t xml:space="preserve">, </w:t>
            </w:r>
            <w:r w:rsidR="00A40479" w:rsidRPr="00A55B34">
              <w:t xml:space="preserve">al </w:t>
            </w:r>
            <w:r w:rsidRPr="00A55B34">
              <w:t>permiti</w:t>
            </w:r>
            <w:r w:rsidR="00A40479" w:rsidRPr="00A55B34">
              <w:t>r</w:t>
            </w:r>
            <w:r w:rsidRPr="00A55B34">
              <w:t xml:space="preserve"> y facilita</w:t>
            </w:r>
            <w:r w:rsidR="00A40479" w:rsidRPr="00A55B34">
              <w:t>r</w:t>
            </w:r>
            <w:r w:rsidRPr="00A55B34">
              <w:t xml:space="preserve"> una posible reconciliación de las posiciones de las organizaciones regionales de telecomunicaciones antes de la AMNT-24.</w:t>
            </w:r>
          </w:p>
        </w:tc>
      </w:tr>
      <w:tr w:rsidR="00FB2411" w:rsidRPr="00A55B34" w14:paraId="1BDEF347" w14:textId="77777777" w:rsidTr="00B34752">
        <w:trPr>
          <w:jc w:val="center"/>
        </w:trPr>
        <w:tc>
          <w:tcPr>
            <w:tcW w:w="912" w:type="dxa"/>
          </w:tcPr>
          <w:p w14:paraId="69B9EB4A" w14:textId="67630BC3" w:rsidR="00FB2411" w:rsidRPr="00A55B34" w:rsidRDefault="00FB2411" w:rsidP="00FB2411">
            <w:r w:rsidRPr="00A55B34">
              <w:t>13.6</w:t>
            </w:r>
          </w:p>
        </w:tc>
        <w:tc>
          <w:tcPr>
            <w:tcW w:w="8933" w:type="dxa"/>
            <w:tcBorders>
              <w:left w:val="nil"/>
            </w:tcBorders>
            <w:tcMar>
              <w:left w:w="57" w:type="dxa"/>
              <w:right w:w="57" w:type="dxa"/>
            </w:tcMar>
          </w:tcPr>
          <w:p w14:paraId="1C8455DE" w14:textId="21CE8B75" w:rsidR="00FB2411" w:rsidRPr="00A55B34" w:rsidRDefault="00EC3D09" w:rsidP="00FB2411">
            <w:bookmarkStart w:id="181" w:name="lt_pId381"/>
            <w:r w:rsidRPr="00A55B34">
              <w:t xml:space="preserve">El GANT invitó a los Presidentes de las Comisiones de Estudio del UIT-T a presentar sus propuestas de textos de Cuestiones y </w:t>
            </w:r>
            <w:r w:rsidR="00092B63" w:rsidRPr="00A55B34">
              <w:t xml:space="preserve">su </w:t>
            </w:r>
            <w:r w:rsidRPr="00A55B34">
              <w:t>material para la Resolución 2 antes de la última reunión del GANT en 2024</w:t>
            </w:r>
            <w:r w:rsidR="00FB2411" w:rsidRPr="00A55B34">
              <w:t>.</w:t>
            </w:r>
            <w:bookmarkEnd w:id="181"/>
          </w:p>
        </w:tc>
      </w:tr>
    </w:tbl>
    <w:p w14:paraId="1893DAAD" w14:textId="022F49D2" w:rsidR="00FB2411" w:rsidRPr="00A55B34" w:rsidRDefault="00FB2411" w:rsidP="00FB2411">
      <w:pPr>
        <w:pStyle w:val="Heading1"/>
      </w:pPr>
      <w:bookmarkStart w:id="182" w:name="_Toc127176482"/>
      <w:bookmarkStart w:id="183" w:name="_Toc89422433"/>
      <w:bookmarkStart w:id="184" w:name="_Toc96947528"/>
      <w:r w:rsidRPr="00A55B34">
        <w:t>14</w:t>
      </w:r>
      <w:r w:rsidRPr="00A55B34">
        <w:tab/>
      </w:r>
      <w:proofErr w:type="gramStart"/>
      <w:r w:rsidRPr="00A55B34">
        <w:t>Actividades</w:t>
      </w:r>
      <w:proofErr w:type="gramEnd"/>
      <w:r w:rsidRPr="00A55B34">
        <w:t xml:space="preserve"> de Coordinación </w:t>
      </w:r>
      <w:r w:rsidR="00EC3D09" w:rsidRPr="00A55B34">
        <w:t>Conjuntas</w:t>
      </w:r>
      <w:bookmarkEnd w:id="182"/>
    </w:p>
    <w:p w14:paraId="7B38E234" w14:textId="4A571C0E" w:rsidR="00FB2411" w:rsidRPr="00A55B34" w:rsidRDefault="00FB2411" w:rsidP="00FB2411">
      <w:pPr>
        <w:pStyle w:val="Heading2"/>
      </w:pPr>
      <w:bookmarkStart w:id="185" w:name="_Toc127176483"/>
      <w:r w:rsidRPr="00A55B34">
        <w:t>14.1</w:t>
      </w:r>
      <w:r w:rsidRPr="00A55B34">
        <w:tab/>
        <w:t xml:space="preserve">Actividad de Coordinación </w:t>
      </w:r>
      <w:r w:rsidR="00EC3D09" w:rsidRPr="00A55B34">
        <w:t xml:space="preserve">Conjunta </w:t>
      </w:r>
      <w:r w:rsidRPr="00A55B34">
        <w:t xml:space="preserve">del UIT-T </w:t>
      </w:r>
      <w:r w:rsidR="00EC3D09" w:rsidRPr="00A55B34">
        <w:t>sobre accesibilidad y factores humanos</w:t>
      </w:r>
      <w:bookmarkEnd w:id="185"/>
    </w:p>
    <w:tbl>
      <w:tblPr>
        <w:tblStyle w:val="TableGrid"/>
        <w:tblW w:w="9928"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FB2411" w:rsidRPr="00A55B34" w14:paraId="4C95BD25" w14:textId="77777777" w:rsidTr="00B34752">
        <w:tc>
          <w:tcPr>
            <w:tcW w:w="816" w:type="dxa"/>
          </w:tcPr>
          <w:p w14:paraId="78EEBE58" w14:textId="77777777" w:rsidR="00FB2411" w:rsidRPr="00A55B34" w:rsidRDefault="00FB2411" w:rsidP="00FB2411">
            <w:r w:rsidRPr="00A55B34">
              <w:t>14.1.1</w:t>
            </w:r>
          </w:p>
        </w:tc>
        <w:tc>
          <w:tcPr>
            <w:tcW w:w="9112" w:type="dxa"/>
            <w:tcMar>
              <w:left w:w="57" w:type="dxa"/>
              <w:right w:w="57" w:type="dxa"/>
            </w:tcMar>
          </w:tcPr>
          <w:p w14:paraId="7A0929CE" w14:textId="1584E026" w:rsidR="00FB2411" w:rsidRPr="00A55B34" w:rsidRDefault="00EC3D09" w:rsidP="009C30DD">
            <w:bookmarkStart w:id="186" w:name="lt_pId386"/>
            <w:r w:rsidRPr="00A55B34">
              <w:t xml:space="preserve">El GANT tomó nota del </w:t>
            </w:r>
            <w:r w:rsidR="009C30DD" w:rsidRPr="00A55B34">
              <w:t xml:space="preserve">informe sobre la marcha de los trabajos incluido </w:t>
            </w:r>
            <w:r w:rsidRPr="00A55B34">
              <w:t xml:space="preserve">en el </w:t>
            </w:r>
            <w:r w:rsidR="00961C1C" w:rsidRPr="00A55B34">
              <w:t>Documento</w:t>
            </w:r>
            <w:r w:rsidRPr="00A55B34">
              <w:t xml:space="preserve"> </w:t>
            </w:r>
            <w:hyperlink r:id="rId70" w:history="1">
              <w:r w:rsidR="003F1930" w:rsidRPr="00A55B34">
                <w:rPr>
                  <w:rStyle w:val="Hyperlink"/>
                  <w:rFonts w:asciiTheme="majorBidi" w:hAnsiTheme="majorBidi" w:cstheme="majorBidi"/>
                </w:rPr>
                <w:t>TD040</w:t>
              </w:r>
            </w:hyperlink>
            <w:r w:rsidRPr="00A55B34">
              <w:t>, que conten</w:t>
            </w:r>
            <w:r w:rsidR="009C30DD" w:rsidRPr="00A55B34">
              <w:t>ía</w:t>
            </w:r>
            <w:r w:rsidRPr="00A55B34">
              <w:t xml:space="preserve"> los informes de las últimas reuniones de la</w:t>
            </w:r>
            <w:r w:rsidR="008A71D1" w:rsidRPr="00A55B34">
              <w:t xml:space="preserve"> Actividad de Coordinación Conjunta sobre accesibilidad y factores humanos (JCA-AFH)</w:t>
            </w:r>
            <w:r w:rsidRPr="00A55B34">
              <w:t xml:space="preserve"> (26 de enero de 2022 y 26 de octubre de 2022).</w:t>
            </w:r>
            <w:bookmarkEnd w:id="186"/>
          </w:p>
        </w:tc>
      </w:tr>
      <w:tr w:rsidR="00FB2411" w:rsidRPr="00A55B34" w14:paraId="00384B1F" w14:textId="77777777" w:rsidTr="00B34752">
        <w:tc>
          <w:tcPr>
            <w:tcW w:w="816" w:type="dxa"/>
          </w:tcPr>
          <w:p w14:paraId="27861148" w14:textId="77777777" w:rsidR="00FB2411" w:rsidRPr="00A55B34" w:rsidRDefault="00FB2411" w:rsidP="00FB2411">
            <w:r w:rsidRPr="00A55B34">
              <w:t>14.1.2</w:t>
            </w:r>
          </w:p>
        </w:tc>
        <w:tc>
          <w:tcPr>
            <w:tcW w:w="9112" w:type="dxa"/>
            <w:tcMar>
              <w:left w:w="57" w:type="dxa"/>
              <w:right w:w="57" w:type="dxa"/>
            </w:tcMar>
          </w:tcPr>
          <w:p w14:paraId="5D51ACA7" w14:textId="2A108703" w:rsidR="00FB2411" w:rsidRPr="00A55B34" w:rsidRDefault="00EC3D09" w:rsidP="009C30DD">
            <w:bookmarkStart w:id="187" w:name="lt_pId388"/>
            <w:r w:rsidRPr="00A55B34">
              <w:t xml:space="preserve">En respuesta a la declaración de </w:t>
            </w:r>
            <w:r w:rsidR="009C30DD" w:rsidRPr="00A55B34">
              <w:t>coordinación</w:t>
            </w:r>
            <w:r w:rsidRPr="00A55B34">
              <w:t xml:space="preserve"> </w:t>
            </w:r>
            <w:hyperlink r:id="rId71" w:tooltip="ITU-T ftp file restricted to TIES access only" w:history="1">
              <w:r w:rsidR="009C30DD" w:rsidRPr="00A55B34">
                <w:rPr>
                  <w:rStyle w:val="Hyperlink"/>
                </w:rPr>
                <w:t>TSAG-LS50</w:t>
              </w:r>
            </w:hyperlink>
            <w:r w:rsidR="00031CAD" w:rsidRPr="00A55B34">
              <w:t>, dimanante de</w:t>
            </w:r>
            <w:r w:rsidRPr="00A55B34">
              <w:t xml:space="preserve"> la reunión de enero de 2022</w:t>
            </w:r>
            <w:r w:rsidR="009C30DD" w:rsidRPr="00A55B34">
              <w:t xml:space="preserve"> del GANT</w:t>
            </w:r>
            <w:r w:rsidRPr="00A55B34">
              <w:t xml:space="preserve">, el GANT recibió cuatro declaraciones de </w:t>
            </w:r>
            <w:r w:rsidR="009C30DD" w:rsidRPr="00A55B34">
              <w:t xml:space="preserve">coordinación </w:t>
            </w:r>
            <w:r w:rsidRPr="00A55B34">
              <w:t>de la CE 5 (</w:t>
            </w:r>
            <w:hyperlink r:id="rId72" w:history="1">
              <w:r w:rsidR="009C30DD" w:rsidRPr="00A55B34">
                <w:rPr>
                  <w:rStyle w:val="Hyperlink"/>
                </w:rPr>
                <w:t>TD084</w:t>
              </w:r>
            </w:hyperlink>
            <w:r w:rsidR="009C30DD" w:rsidRPr="00A55B34">
              <w:t xml:space="preserve">), </w:t>
            </w:r>
            <w:r w:rsidRPr="00A55B34">
              <w:t>la CE 11 (</w:t>
            </w:r>
            <w:hyperlink r:id="rId73" w:history="1">
              <w:r w:rsidR="009C30DD" w:rsidRPr="00A55B34">
                <w:rPr>
                  <w:rStyle w:val="Hyperlink"/>
                </w:rPr>
                <w:t>TD092</w:t>
              </w:r>
            </w:hyperlink>
            <w:r w:rsidR="009C30DD" w:rsidRPr="00A55B34">
              <w:t xml:space="preserve">), </w:t>
            </w:r>
            <w:r w:rsidRPr="00A55B34">
              <w:t>la CE 15 (</w:t>
            </w:r>
            <w:hyperlink r:id="rId74" w:history="1">
              <w:r w:rsidR="009C30DD" w:rsidRPr="00A55B34">
                <w:rPr>
                  <w:rStyle w:val="Hyperlink"/>
                </w:rPr>
                <w:t>TD100</w:t>
              </w:r>
            </w:hyperlink>
            <w:r w:rsidR="009C30DD" w:rsidRPr="00A55B34">
              <w:t>),</w:t>
            </w:r>
            <w:r w:rsidRPr="00A55B34">
              <w:t xml:space="preserve"> y la CE 20 (</w:t>
            </w:r>
            <w:hyperlink r:id="rId75" w:history="1">
              <w:r w:rsidR="009C30DD" w:rsidRPr="00A55B34">
                <w:rPr>
                  <w:rStyle w:val="Hyperlink"/>
                </w:rPr>
                <w:t>TD087</w:t>
              </w:r>
            </w:hyperlink>
            <w:r w:rsidR="009C30DD" w:rsidRPr="00A55B34">
              <w:t>)</w:t>
            </w:r>
            <w:r w:rsidRPr="00A55B34">
              <w:t xml:space="preserve"> </w:t>
            </w:r>
            <w:r w:rsidR="008A71D1" w:rsidRPr="00A55B34">
              <w:t>del UIT-T. E</w:t>
            </w:r>
            <w:r w:rsidRPr="00A55B34">
              <w:t xml:space="preserve">l GANT tomó nota de </w:t>
            </w:r>
            <w:r w:rsidR="009C30DD" w:rsidRPr="00A55B34">
              <w:t>las</w:t>
            </w:r>
            <w:r w:rsidRPr="00A55B34">
              <w:t xml:space="preserve"> cuatro declaraciones de </w:t>
            </w:r>
            <w:r w:rsidR="009C30DD" w:rsidRPr="00A55B34">
              <w:t>coordinación</w:t>
            </w:r>
            <w:r w:rsidRPr="00A55B34">
              <w:t>.</w:t>
            </w:r>
            <w:bookmarkEnd w:id="187"/>
          </w:p>
          <w:p w14:paraId="21597709" w14:textId="1F4138FA" w:rsidR="00FB2411" w:rsidRPr="00A55B34" w:rsidRDefault="00EC3D09" w:rsidP="009C30DD">
            <w:pPr>
              <w:rPr>
                <w:spacing w:val="-2"/>
              </w:rPr>
            </w:pPr>
            <w:bookmarkStart w:id="188" w:name="lt_pId389"/>
            <w:r w:rsidRPr="00A55B34">
              <w:rPr>
                <w:spacing w:val="-2"/>
              </w:rPr>
              <w:t xml:space="preserve">El GANT apoyó los nombramientos de los representantes </w:t>
            </w:r>
            <w:r w:rsidR="00031CAD" w:rsidRPr="00A55B34">
              <w:rPr>
                <w:spacing w:val="-2"/>
              </w:rPr>
              <w:t>ante</w:t>
            </w:r>
            <w:r w:rsidRPr="00A55B34">
              <w:rPr>
                <w:spacing w:val="-2"/>
              </w:rPr>
              <w:t xml:space="preserve"> l</w:t>
            </w:r>
            <w:r w:rsidR="00031CAD" w:rsidRPr="00A55B34">
              <w:rPr>
                <w:spacing w:val="-2"/>
              </w:rPr>
              <w:t>a</w:t>
            </w:r>
            <w:r w:rsidRPr="00A55B34">
              <w:rPr>
                <w:spacing w:val="-2"/>
              </w:rPr>
              <w:t xml:space="preserve"> JCA-AHF y </w:t>
            </w:r>
            <w:r w:rsidR="009C30DD" w:rsidRPr="00A55B34">
              <w:rPr>
                <w:spacing w:val="-2"/>
              </w:rPr>
              <w:t>sometió</w:t>
            </w:r>
            <w:r w:rsidRPr="00A55B34">
              <w:rPr>
                <w:spacing w:val="-2"/>
              </w:rPr>
              <w:t xml:space="preserve"> </w:t>
            </w:r>
            <w:r w:rsidR="009C30DD" w:rsidRPr="00A55B34">
              <w:rPr>
                <w:spacing w:val="-2"/>
              </w:rPr>
              <w:t>las citadas</w:t>
            </w:r>
            <w:r w:rsidRPr="00A55B34">
              <w:rPr>
                <w:spacing w:val="-2"/>
              </w:rPr>
              <w:t xml:space="preserve"> declaraciones de </w:t>
            </w:r>
            <w:r w:rsidR="009C30DD" w:rsidRPr="00A55B34">
              <w:rPr>
                <w:spacing w:val="-2"/>
              </w:rPr>
              <w:t xml:space="preserve">coordinación </w:t>
            </w:r>
            <w:r w:rsidRPr="00A55B34">
              <w:rPr>
                <w:spacing w:val="-2"/>
              </w:rPr>
              <w:t xml:space="preserve">y los nombramientos </w:t>
            </w:r>
            <w:r w:rsidR="009C30DD" w:rsidRPr="00A55B34">
              <w:rPr>
                <w:spacing w:val="-2"/>
              </w:rPr>
              <w:t>a la</w:t>
            </w:r>
            <w:r w:rsidRPr="00A55B34">
              <w:rPr>
                <w:spacing w:val="-2"/>
              </w:rPr>
              <w:t xml:space="preserve"> consideración de la JCA-AHF.</w:t>
            </w:r>
            <w:bookmarkEnd w:id="188"/>
          </w:p>
        </w:tc>
      </w:tr>
      <w:tr w:rsidR="00FB2411" w:rsidRPr="00A55B34" w14:paraId="7A2B01D4" w14:textId="77777777" w:rsidTr="00B34752">
        <w:tc>
          <w:tcPr>
            <w:tcW w:w="816" w:type="dxa"/>
          </w:tcPr>
          <w:p w14:paraId="0AA6963E" w14:textId="77777777" w:rsidR="00FB2411" w:rsidRPr="00A55B34" w:rsidRDefault="00FB2411" w:rsidP="00FB2411">
            <w:r w:rsidRPr="00A55B34">
              <w:t>14.1.3</w:t>
            </w:r>
          </w:p>
        </w:tc>
        <w:tc>
          <w:tcPr>
            <w:tcW w:w="9112" w:type="dxa"/>
            <w:tcMar>
              <w:left w:w="57" w:type="dxa"/>
              <w:right w:w="57" w:type="dxa"/>
            </w:tcMar>
          </w:tcPr>
          <w:p w14:paraId="33DE81EC" w14:textId="44A5A298" w:rsidR="00FB2411" w:rsidRPr="00A55B34" w:rsidRDefault="009C30DD" w:rsidP="00FB2411">
            <w:bookmarkStart w:id="189" w:name="lt_pId391"/>
            <w:r w:rsidRPr="00A55B34">
              <w:t xml:space="preserve">El GANT aprobó </w:t>
            </w:r>
            <w:r w:rsidR="008A71D1" w:rsidRPr="00A55B34">
              <w:t xml:space="preserve">la ampliación del periodo de actividad </w:t>
            </w:r>
            <w:r w:rsidRPr="00A55B34">
              <w:t>de la JCA-AHF</w:t>
            </w:r>
            <w:r w:rsidR="00FB2411" w:rsidRPr="00A55B34">
              <w:t>.</w:t>
            </w:r>
            <w:bookmarkEnd w:id="189"/>
          </w:p>
        </w:tc>
      </w:tr>
    </w:tbl>
    <w:p w14:paraId="475F8555" w14:textId="21DE40AC" w:rsidR="00FB2411" w:rsidRPr="00A55B34" w:rsidRDefault="00FB2411" w:rsidP="00FB2411">
      <w:pPr>
        <w:pStyle w:val="Heading2"/>
      </w:pPr>
      <w:bookmarkStart w:id="190" w:name="_Toc127176484"/>
      <w:r w:rsidRPr="00A55B34">
        <w:t>14.2</w:t>
      </w:r>
      <w:r w:rsidRPr="00A55B34">
        <w:tab/>
        <w:t xml:space="preserve">Actividad de Coordinación </w:t>
      </w:r>
      <w:r w:rsidR="009C30DD" w:rsidRPr="00A55B34">
        <w:t xml:space="preserve">Conjunta </w:t>
      </w:r>
      <w:r w:rsidRPr="00A55B34">
        <w:t>del UIT-T sobre el certificado COVID-19 digital</w:t>
      </w:r>
      <w:bookmarkEnd w:id="190"/>
      <w:r w:rsidRPr="00A55B34">
        <w:t xml:space="preserve"> </w:t>
      </w:r>
    </w:p>
    <w:tbl>
      <w:tblPr>
        <w:tblStyle w:val="TableGrid"/>
        <w:tblW w:w="9928"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FB2411" w:rsidRPr="00A55B34" w14:paraId="6B9C8C3F" w14:textId="77777777" w:rsidTr="00B34752">
        <w:tc>
          <w:tcPr>
            <w:tcW w:w="816" w:type="dxa"/>
          </w:tcPr>
          <w:p w14:paraId="406D3BAB" w14:textId="77777777" w:rsidR="00FB2411" w:rsidRPr="00A55B34" w:rsidRDefault="00FB2411" w:rsidP="00FB2411">
            <w:r w:rsidRPr="00A55B34">
              <w:t>14.2.1</w:t>
            </w:r>
          </w:p>
        </w:tc>
        <w:tc>
          <w:tcPr>
            <w:tcW w:w="9112" w:type="dxa"/>
            <w:tcMar>
              <w:left w:w="57" w:type="dxa"/>
              <w:right w:w="57" w:type="dxa"/>
            </w:tcMar>
          </w:tcPr>
          <w:p w14:paraId="3996DCAC" w14:textId="7330235A" w:rsidR="00FB2411" w:rsidRPr="00A55B34" w:rsidRDefault="009C30DD" w:rsidP="00460593">
            <w:bookmarkStart w:id="191" w:name="lt_pId395"/>
            <w:r w:rsidRPr="00A55B34">
              <w:t xml:space="preserve">El Presidente de la </w:t>
            </w:r>
            <w:r w:rsidR="00ED1F28" w:rsidRPr="00A55B34">
              <w:t>Actividad de Coordinación Conjunta sobre el certificado COVID-19 digital (JCA-DCC)</w:t>
            </w:r>
            <w:r w:rsidRPr="00A55B34">
              <w:t>, Sr. Heung-Youl Youm, presentó el informe sobre la marcha de los trabajos de la JCA-DCC</w:t>
            </w:r>
            <w:r w:rsidR="00460593" w:rsidRPr="00A55B34">
              <w:t xml:space="preserve"> (</w:t>
            </w:r>
            <w:hyperlink r:id="rId76" w:history="1">
              <w:r w:rsidR="00460593" w:rsidRPr="00A55B34">
                <w:rPr>
                  <w:rStyle w:val="Hyperlink"/>
                </w:rPr>
                <w:t>TD041</w:t>
              </w:r>
            </w:hyperlink>
            <w:r w:rsidR="00460593" w:rsidRPr="00A55B34">
              <w:rPr>
                <w:rFonts w:asciiTheme="majorBidi" w:hAnsiTheme="majorBidi" w:cstheme="majorBidi"/>
              </w:rPr>
              <w:t>)</w:t>
            </w:r>
            <w:r w:rsidRPr="00A55B34">
              <w:t xml:space="preserve">, que </w:t>
            </w:r>
            <w:r w:rsidR="00460593" w:rsidRPr="00A55B34">
              <w:t>había celebrado</w:t>
            </w:r>
            <w:r w:rsidRPr="00A55B34">
              <w:t xml:space="preserve"> tres reuniones los días 1 de junio, 26 de agosto y 2 de diciembre de 2022.</w:t>
            </w:r>
            <w:bookmarkEnd w:id="191"/>
          </w:p>
        </w:tc>
      </w:tr>
      <w:tr w:rsidR="00FB2411" w:rsidRPr="00A55B34" w14:paraId="46FC60F7" w14:textId="77777777" w:rsidTr="00B34752">
        <w:tc>
          <w:tcPr>
            <w:tcW w:w="816" w:type="dxa"/>
          </w:tcPr>
          <w:p w14:paraId="6FBD3DF3" w14:textId="77777777" w:rsidR="00FB2411" w:rsidRPr="00A55B34" w:rsidRDefault="00FB2411" w:rsidP="00FB2411">
            <w:r w:rsidRPr="00A55B34">
              <w:t>14.2.2</w:t>
            </w:r>
          </w:p>
        </w:tc>
        <w:tc>
          <w:tcPr>
            <w:tcW w:w="9112" w:type="dxa"/>
            <w:tcMar>
              <w:left w:w="57" w:type="dxa"/>
              <w:right w:w="57" w:type="dxa"/>
            </w:tcMar>
          </w:tcPr>
          <w:p w14:paraId="49FE973A" w14:textId="7EEDD003" w:rsidR="00FB2411" w:rsidRPr="00A55B34" w:rsidRDefault="009C30DD" w:rsidP="00FB2411">
            <w:pPr>
              <w:rPr>
                <w:rFonts w:asciiTheme="majorBidi" w:eastAsia="SimSun" w:hAnsiTheme="majorBidi" w:cstheme="majorBidi"/>
                <w:bCs/>
              </w:rPr>
            </w:pPr>
            <w:bookmarkStart w:id="192" w:name="lt_pId397"/>
            <w:r w:rsidRPr="00A55B34">
              <w:rPr>
                <w:rFonts w:asciiTheme="majorBidi" w:eastAsia="SimSun" w:hAnsiTheme="majorBidi" w:cstheme="majorBidi"/>
                <w:bCs/>
              </w:rPr>
              <w:t>El GANT tomó nota del informe.</w:t>
            </w:r>
            <w:bookmarkEnd w:id="192"/>
          </w:p>
        </w:tc>
      </w:tr>
      <w:tr w:rsidR="00FB2411" w:rsidRPr="00A55B34" w14:paraId="7A1793C4" w14:textId="77777777" w:rsidTr="00B34752">
        <w:tc>
          <w:tcPr>
            <w:tcW w:w="816" w:type="dxa"/>
          </w:tcPr>
          <w:p w14:paraId="5B20B5DA" w14:textId="77777777" w:rsidR="00FB2411" w:rsidRPr="00A55B34" w:rsidRDefault="00FB2411" w:rsidP="00FB2411">
            <w:r w:rsidRPr="00A55B34">
              <w:t>14.2.3</w:t>
            </w:r>
          </w:p>
        </w:tc>
        <w:tc>
          <w:tcPr>
            <w:tcW w:w="9112" w:type="dxa"/>
            <w:tcMar>
              <w:left w:w="57" w:type="dxa"/>
              <w:right w:w="57" w:type="dxa"/>
            </w:tcMar>
          </w:tcPr>
          <w:p w14:paraId="10ED4909" w14:textId="68A116D1" w:rsidR="00FB2411" w:rsidRPr="00A55B34" w:rsidRDefault="009C30DD" w:rsidP="00031CAD">
            <w:pPr>
              <w:rPr>
                <w:rFonts w:asciiTheme="majorBidi" w:eastAsia="SimSun" w:hAnsiTheme="majorBidi" w:cstheme="majorBidi"/>
                <w:bCs/>
              </w:rPr>
            </w:pPr>
            <w:bookmarkStart w:id="193" w:name="lt_pId399"/>
            <w:r w:rsidRPr="00A55B34">
              <w:rPr>
                <w:rFonts w:asciiTheme="majorBidi" w:eastAsia="SimSun" w:hAnsiTheme="majorBidi" w:cstheme="majorBidi"/>
                <w:bCs/>
              </w:rPr>
              <w:t xml:space="preserve">El GANT aprobó </w:t>
            </w:r>
            <w:r w:rsidR="008A71D1" w:rsidRPr="00A55B34">
              <w:t>la ampliación del periodo de actividad de</w:t>
            </w:r>
            <w:r w:rsidR="008A71D1" w:rsidRPr="00A55B34">
              <w:rPr>
                <w:rFonts w:asciiTheme="majorBidi" w:eastAsia="SimSun" w:hAnsiTheme="majorBidi" w:cstheme="majorBidi"/>
                <w:bCs/>
              </w:rPr>
              <w:t xml:space="preserve"> </w:t>
            </w:r>
            <w:r w:rsidR="00031CAD" w:rsidRPr="00A55B34">
              <w:rPr>
                <w:rFonts w:asciiTheme="majorBidi" w:eastAsia="SimSun" w:hAnsiTheme="majorBidi" w:cstheme="majorBidi"/>
                <w:bCs/>
              </w:rPr>
              <w:t>la</w:t>
            </w:r>
            <w:r w:rsidRPr="00A55B34">
              <w:rPr>
                <w:rFonts w:asciiTheme="majorBidi" w:eastAsia="SimSun" w:hAnsiTheme="majorBidi" w:cstheme="majorBidi"/>
                <w:bCs/>
              </w:rPr>
              <w:t xml:space="preserve"> </w:t>
            </w:r>
            <w:r w:rsidR="00031CAD" w:rsidRPr="00A55B34">
              <w:rPr>
                <w:rFonts w:asciiTheme="majorBidi" w:hAnsiTheme="majorBidi" w:cstheme="majorBidi"/>
              </w:rPr>
              <w:t xml:space="preserve">JCA-DCC durante </w:t>
            </w:r>
            <w:r w:rsidRPr="00A55B34">
              <w:rPr>
                <w:rFonts w:asciiTheme="majorBidi" w:eastAsia="SimSun" w:hAnsiTheme="majorBidi" w:cstheme="majorBidi"/>
                <w:bCs/>
              </w:rPr>
              <w:t>e</w:t>
            </w:r>
            <w:r w:rsidR="00031CAD" w:rsidRPr="00A55B34">
              <w:rPr>
                <w:rFonts w:asciiTheme="majorBidi" w:eastAsia="SimSun" w:hAnsiTheme="majorBidi" w:cstheme="majorBidi"/>
                <w:bCs/>
              </w:rPr>
              <w:t>l</w:t>
            </w:r>
            <w:r w:rsidRPr="00A55B34">
              <w:rPr>
                <w:rFonts w:asciiTheme="majorBidi" w:eastAsia="SimSun" w:hAnsiTheme="majorBidi" w:cstheme="majorBidi"/>
                <w:bCs/>
              </w:rPr>
              <w:t xml:space="preserve"> periodo de estudio</w:t>
            </w:r>
            <w:r w:rsidR="00031CAD" w:rsidRPr="00A55B34">
              <w:rPr>
                <w:rFonts w:asciiTheme="majorBidi" w:eastAsia="SimSun" w:hAnsiTheme="majorBidi" w:cstheme="majorBidi"/>
                <w:bCs/>
              </w:rPr>
              <w:t>s en curso</w:t>
            </w:r>
            <w:r w:rsidRPr="00A55B34">
              <w:rPr>
                <w:rFonts w:asciiTheme="majorBidi" w:eastAsia="SimSun" w:hAnsiTheme="majorBidi" w:cstheme="majorBidi"/>
                <w:bCs/>
              </w:rPr>
              <w:t xml:space="preserve"> con el mandato revisado </w:t>
            </w:r>
            <w:r w:rsidR="00031CAD" w:rsidRPr="00A55B34">
              <w:rPr>
                <w:rFonts w:asciiTheme="majorBidi" w:eastAsia="SimSun" w:hAnsiTheme="majorBidi" w:cstheme="majorBidi"/>
                <w:bCs/>
              </w:rPr>
              <w:t>qu</w:t>
            </w:r>
            <w:r w:rsidRPr="00A55B34">
              <w:rPr>
                <w:rFonts w:asciiTheme="majorBidi" w:eastAsia="SimSun" w:hAnsiTheme="majorBidi" w:cstheme="majorBidi"/>
                <w:bCs/>
              </w:rPr>
              <w:t>e figura en el Anexo G.</w:t>
            </w:r>
            <w:bookmarkEnd w:id="193"/>
          </w:p>
        </w:tc>
      </w:tr>
      <w:tr w:rsidR="00FB2411" w:rsidRPr="00A55B34" w14:paraId="69D6255A" w14:textId="77777777" w:rsidTr="00B34752">
        <w:tc>
          <w:tcPr>
            <w:tcW w:w="816" w:type="dxa"/>
          </w:tcPr>
          <w:p w14:paraId="758CBA90" w14:textId="77777777" w:rsidR="00FB2411" w:rsidRPr="00A55B34" w:rsidRDefault="00FB2411" w:rsidP="00FB2411">
            <w:r w:rsidRPr="00A55B34">
              <w:t>14.2.4</w:t>
            </w:r>
          </w:p>
        </w:tc>
        <w:tc>
          <w:tcPr>
            <w:tcW w:w="9112" w:type="dxa"/>
            <w:tcMar>
              <w:left w:w="57" w:type="dxa"/>
              <w:right w:w="57" w:type="dxa"/>
            </w:tcMar>
          </w:tcPr>
          <w:p w14:paraId="32DE29F6" w14:textId="2A27BE29" w:rsidR="00FB2411" w:rsidRPr="00A55B34" w:rsidRDefault="009C30DD" w:rsidP="00031CAD">
            <w:bookmarkStart w:id="194" w:name="lt_pId401"/>
            <w:r w:rsidRPr="00A55B34">
              <w:t xml:space="preserve">En respuesta a la declaración de </w:t>
            </w:r>
            <w:r w:rsidR="00031CAD" w:rsidRPr="00A55B34">
              <w:t>coordinación</w:t>
            </w:r>
            <w:r w:rsidRPr="00A55B34">
              <w:t xml:space="preserve"> </w:t>
            </w:r>
            <w:hyperlink r:id="rId77" w:history="1">
              <w:r w:rsidR="00031CAD" w:rsidRPr="00A55B34">
                <w:rPr>
                  <w:rStyle w:val="Hyperlink"/>
                </w:rPr>
                <w:t>TSAG-LS47</w:t>
              </w:r>
            </w:hyperlink>
            <w:r w:rsidR="00031CAD" w:rsidRPr="00A55B34">
              <w:t>, dimanante</w:t>
            </w:r>
            <w:r w:rsidRPr="00A55B34">
              <w:t xml:space="preserve"> de la reunión de enero de 2022</w:t>
            </w:r>
            <w:r w:rsidR="00031CAD" w:rsidRPr="00A55B34">
              <w:t xml:space="preserve"> del GANT</w:t>
            </w:r>
            <w:r w:rsidRPr="00A55B34">
              <w:t xml:space="preserve">, el GANT recibió cuatro declaraciones de </w:t>
            </w:r>
            <w:r w:rsidR="00031CAD" w:rsidRPr="00A55B34">
              <w:t xml:space="preserve">coordinación </w:t>
            </w:r>
            <w:r w:rsidRPr="00A55B34">
              <w:t>de la CE</w:t>
            </w:r>
            <w:r w:rsidR="00ED1F28" w:rsidRPr="00A55B34">
              <w:t xml:space="preserve"> </w:t>
            </w:r>
            <w:r w:rsidRPr="00A55B34">
              <w:t>11 (</w:t>
            </w:r>
            <w:hyperlink r:id="rId78" w:history="1">
              <w:r w:rsidR="00031CAD" w:rsidRPr="00A55B34">
                <w:rPr>
                  <w:rStyle w:val="Hyperlink"/>
                </w:rPr>
                <w:t>TD071</w:t>
              </w:r>
            </w:hyperlink>
            <w:r w:rsidR="00031CAD" w:rsidRPr="00A55B34">
              <w:t>)</w:t>
            </w:r>
            <w:r w:rsidRPr="00A55B34">
              <w:t>,</w:t>
            </w:r>
            <w:r w:rsidR="00031CAD" w:rsidRPr="00A55B34">
              <w:t xml:space="preserve"> la</w:t>
            </w:r>
            <w:r w:rsidRPr="00A55B34">
              <w:t xml:space="preserve"> CE</w:t>
            </w:r>
            <w:r w:rsidR="00ED1F28" w:rsidRPr="00A55B34">
              <w:t xml:space="preserve"> </w:t>
            </w:r>
            <w:r w:rsidRPr="00A55B34">
              <w:t>13 (</w:t>
            </w:r>
            <w:hyperlink r:id="rId79" w:history="1">
              <w:r w:rsidR="00031CAD" w:rsidRPr="00A55B34">
                <w:rPr>
                  <w:rStyle w:val="Hyperlink"/>
                </w:rPr>
                <w:t>TD072</w:t>
              </w:r>
            </w:hyperlink>
            <w:r w:rsidR="00031CAD" w:rsidRPr="00A55B34">
              <w:t>) y la</w:t>
            </w:r>
            <w:r w:rsidRPr="00A55B34">
              <w:t xml:space="preserve"> CE</w:t>
            </w:r>
            <w:r w:rsidR="00ED1F28" w:rsidRPr="00A55B34">
              <w:t xml:space="preserve"> </w:t>
            </w:r>
            <w:r w:rsidRPr="00A55B34">
              <w:t>20 (</w:t>
            </w:r>
            <w:hyperlink r:id="rId80" w:history="1">
              <w:r w:rsidR="00031CAD" w:rsidRPr="00A55B34">
                <w:rPr>
                  <w:rStyle w:val="Hyperlink"/>
                </w:rPr>
                <w:t>TD088</w:t>
              </w:r>
            </w:hyperlink>
            <w:r w:rsidR="00031CAD" w:rsidRPr="00A55B34">
              <w:t>)</w:t>
            </w:r>
            <w:r w:rsidRPr="00A55B34">
              <w:t xml:space="preserve"> del UIT-T y del FG-AI4H (</w:t>
            </w:r>
            <w:hyperlink r:id="rId81" w:history="1">
              <w:r w:rsidR="00031CAD" w:rsidRPr="00A55B34">
                <w:rPr>
                  <w:rStyle w:val="Hyperlink"/>
                </w:rPr>
                <w:t>TD073</w:t>
              </w:r>
            </w:hyperlink>
            <w:r w:rsidR="00031CAD" w:rsidRPr="00A55B34">
              <w:t>). E</w:t>
            </w:r>
            <w:r w:rsidRPr="00A55B34">
              <w:t xml:space="preserve">l GANT tomó nota de </w:t>
            </w:r>
            <w:r w:rsidR="00031CAD" w:rsidRPr="00A55B34">
              <w:t>las</w:t>
            </w:r>
            <w:r w:rsidRPr="00A55B34">
              <w:t xml:space="preserve"> cuatro declaraciones de </w:t>
            </w:r>
            <w:r w:rsidR="00031CAD" w:rsidRPr="00A55B34">
              <w:t>coordinación</w:t>
            </w:r>
            <w:r w:rsidRPr="00A55B34">
              <w:t>.</w:t>
            </w:r>
            <w:bookmarkEnd w:id="194"/>
          </w:p>
          <w:p w14:paraId="0FFCA1C1" w14:textId="34AD9A1D" w:rsidR="00FB2411" w:rsidRPr="00A55B34" w:rsidRDefault="009C30DD" w:rsidP="00031CAD">
            <w:pPr>
              <w:rPr>
                <w:spacing w:val="-2"/>
              </w:rPr>
            </w:pPr>
            <w:bookmarkStart w:id="195" w:name="lt_pId402"/>
            <w:r w:rsidRPr="00A55B34">
              <w:rPr>
                <w:spacing w:val="-2"/>
              </w:rPr>
              <w:lastRenderedPageBreak/>
              <w:t xml:space="preserve">El GANT apoyó los nombramientos de los representantes </w:t>
            </w:r>
            <w:r w:rsidR="00031CAD" w:rsidRPr="00A55B34">
              <w:rPr>
                <w:spacing w:val="-2"/>
              </w:rPr>
              <w:t>ante la</w:t>
            </w:r>
            <w:r w:rsidRPr="00A55B34">
              <w:rPr>
                <w:spacing w:val="-2"/>
              </w:rPr>
              <w:t xml:space="preserve"> JCA-DCC </w:t>
            </w:r>
            <w:r w:rsidR="00031CAD" w:rsidRPr="00A55B34">
              <w:rPr>
                <w:spacing w:val="-2"/>
              </w:rPr>
              <w:t xml:space="preserve">y sometió las citadas declaraciones de coordinación y los nombramientos a la consideración de la </w:t>
            </w:r>
            <w:r w:rsidRPr="00A55B34">
              <w:rPr>
                <w:spacing w:val="-2"/>
              </w:rPr>
              <w:t>JCA-DCC.</w:t>
            </w:r>
            <w:bookmarkEnd w:id="195"/>
          </w:p>
        </w:tc>
      </w:tr>
    </w:tbl>
    <w:p w14:paraId="0C69DC41" w14:textId="45CCECEB" w:rsidR="00FB2411" w:rsidRPr="00A55B34" w:rsidRDefault="00FB2411" w:rsidP="00FB2411">
      <w:pPr>
        <w:pStyle w:val="Heading2"/>
      </w:pPr>
      <w:bookmarkStart w:id="196" w:name="_Toc127176485"/>
      <w:r w:rsidRPr="00A55B34">
        <w:lastRenderedPageBreak/>
        <w:t>14.3</w:t>
      </w:r>
      <w:r w:rsidRPr="00A55B34">
        <w:tab/>
        <w:t>Actividad de Coordinación Conjunta del UIT-T sobre las IMT-2020 y tecnologías posteriores</w:t>
      </w:r>
      <w:bookmarkEnd w:id="196"/>
    </w:p>
    <w:tbl>
      <w:tblPr>
        <w:tblStyle w:val="TableGrid"/>
        <w:tblW w:w="507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
        <w:gridCol w:w="8832"/>
      </w:tblGrid>
      <w:tr w:rsidR="00FB2411" w:rsidRPr="00A55B34" w14:paraId="3B52C195" w14:textId="77777777" w:rsidTr="00B34752">
        <w:trPr>
          <w:jc w:val="center"/>
        </w:trPr>
        <w:tc>
          <w:tcPr>
            <w:tcW w:w="952" w:type="dxa"/>
          </w:tcPr>
          <w:p w14:paraId="704AAB86" w14:textId="3FF3C158" w:rsidR="00FB2411" w:rsidRPr="00A55B34" w:rsidRDefault="00FB2411" w:rsidP="00B34752">
            <w:r w:rsidRPr="00A55B34">
              <w:t>14.3.1</w:t>
            </w:r>
          </w:p>
        </w:tc>
        <w:tc>
          <w:tcPr>
            <w:tcW w:w="8832" w:type="dxa"/>
            <w:tcBorders>
              <w:left w:val="nil"/>
            </w:tcBorders>
            <w:tcMar>
              <w:left w:w="57" w:type="dxa"/>
              <w:right w:w="57" w:type="dxa"/>
            </w:tcMar>
          </w:tcPr>
          <w:p w14:paraId="7BA31B14" w14:textId="5F48A4BE" w:rsidR="00FB2411" w:rsidRPr="00A55B34" w:rsidRDefault="00FB2411" w:rsidP="00031CAD">
            <w:r w:rsidRPr="00A55B34">
              <w:t xml:space="preserve">El GANT </w:t>
            </w:r>
            <w:r w:rsidR="00031CAD" w:rsidRPr="00A55B34">
              <w:rPr>
                <w:rFonts w:asciiTheme="majorBidi" w:eastAsia="SimSun" w:hAnsiTheme="majorBidi" w:cstheme="majorBidi"/>
                <w:bCs/>
              </w:rPr>
              <w:t xml:space="preserve">aprobó </w:t>
            </w:r>
            <w:r w:rsidR="008A71D1" w:rsidRPr="00A55B34">
              <w:t>la ampliación del periodo de actividad de</w:t>
            </w:r>
            <w:r w:rsidR="008A71D1" w:rsidRPr="00A55B34">
              <w:rPr>
                <w:rFonts w:asciiTheme="majorBidi" w:eastAsia="SimSun" w:hAnsiTheme="majorBidi" w:cstheme="majorBidi"/>
                <w:bCs/>
              </w:rPr>
              <w:t xml:space="preserve"> </w:t>
            </w:r>
            <w:r w:rsidR="00031CAD" w:rsidRPr="00A55B34">
              <w:rPr>
                <w:rFonts w:asciiTheme="majorBidi" w:eastAsia="SimSun" w:hAnsiTheme="majorBidi" w:cstheme="majorBidi"/>
                <w:bCs/>
              </w:rPr>
              <w:t xml:space="preserve">la </w:t>
            </w:r>
            <w:r w:rsidRPr="00A55B34">
              <w:t xml:space="preserve">Actividad de Coordinación Conjunta del UIT-T </w:t>
            </w:r>
            <w:r w:rsidRPr="00A55B34">
              <w:rPr>
                <w:i/>
              </w:rPr>
              <w:t>sobre</w:t>
            </w:r>
            <w:r w:rsidRPr="00A55B34">
              <w:t xml:space="preserve"> </w:t>
            </w:r>
            <w:r w:rsidRPr="00A55B34">
              <w:rPr>
                <w:i/>
              </w:rPr>
              <w:t>las IMT-2020 y tecnologías posteriores</w:t>
            </w:r>
            <w:r w:rsidRPr="00A55B34">
              <w:t xml:space="preserve"> (JCA-IMT2020)</w:t>
            </w:r>
            <w:r w:rsidR="00031CAD" w:rsidRPr="00A55B34">
              <w:t xml:space="preserve">, con un mandato revisado, </w:t>
            </w:r>
            <w:r w:rsidR="00ED1F28" w:rsidRPr="00A55B34">
              <w:t>conforme a</w:t>
            </w:r>
            <w:r w:rsidR="00031CAD" w:rsidRPr="00A55B34">
              <w:t xml:space="preserve"> la declaración de coordinación </w:t>
            </w:r>
            <w:r w:rsidRPr="00A55B34">
              <w:t>remitida por la CE</w:t>
            </w:r>
            <w:r w:rsidR="00ED1F28" w:rsidRPr="00A55B34">
              <w:t xml:space="preserve"> </w:t>
            </w:r>
            <w:r w:rsidRPr="00A55B34">
              <w:t xml:space="preserve">13 del UIT-T en el </w:t>
            </w:r>
            <w:r w:rsidR="00961C1C" w:rsidRPr="00A55B34">
              <w:t>Documento</w:t>
            </w:r>
            <w:r w:rsidRPr="00A55B34">
              <w:t xml:space="preserve"> </w:t>
            </w:r>
            <w:hyperlink r:id="rId82" w:history="1">
              <w:r w:rsidRPr="00A55B34">
                <w:rPr>
                  <w:rStyle w:val="Hyperlink"/>
                </w:rPr>
                <w:t>TD127</w:t>
              </w:r>
            </w:hyperlink>
            <w:r w:rsidRPr="00A55B34">
              <w:rPr>
                <w:lang w:eastAsia="ko-KR"/>
              </w:rPr>
              <w:t>.</w:t>
            </w:r>
          </w:p>
        </w:tc>
      </w:tr>
      <w:tr w:rsidR="00FB2411" w:rsidRPr="00A55B34" w14:paraId="363FDEDC" w14:textId="77777777" w:rsidTr="00B34752">
        <w:trPr>
          <w:jc w:val="center"/>
        </w:trPr>
        <w:tc>
          <w:tcPr>
            <w:tcW w:w="952" w:type="dxa"/>
          </w:tcPr>
          <w:p w14:paraId="1101D792" w14:textId="1C8BB224" w:rsidR="00FB2411" w:rsidRPr="00A55B34" w:rsidRDefault="00FB2411" w:rsidP="00FB2411">
            <w:r w:rsidRPr="00A55B34">
              <w:t>14.3.2</w:t>
            </w:r>
          </w:p>
        </w:tc>
        <w:tc>
          <w:tcPr>
            <w:tcW w:w="8832" w:type="dxa"/>
            <w:tcBorders>
              <w:left w:val="nil"/>
            </w:tcBorders>
            <w:tcMar>
              <w:left w:w="57" w:type="dxa"/>
              <w:right w:w="57" w:type="dxa"/>
            </w:tcMar>
          </w:tcPr>
          <w:p w14:paraId="0EB7A4F4" w14:textId="2630FEBF" w:rsidR="00FB2411" w:rsidRPr="00A55B34" w:rsidRDefault="00031CAD" w:rsidP="00421FA9">
            <w:r w:rsidRPr="00A55B34">
              <w:t>El GANT acordó enviar una</w:t>
            </w:r>
            <w:r w:rsidR="00421FA9" w:rsidRPr="00A55B34">
              <w:t xml:space="preserve"> declaración </w:t>
            </w:r>
            <w:r w:rsidRPr="00A55B34">
              <w:t xml:space="preserve">de coordinación </w:t>
            </w:r>
            <w:r w:rsidR="00421FA9" w:rsidRPr="00A55B34">
              <w:t xml:space="preserve">de respuesta por conducto del </w:t>
            </w:r>
            <w:r w:rsidR="00961C1C" w:rsidRPr="00A55B34">
              <w:t>Documento</w:t>
            </w:r>
            <w:r w:rsidR="00421FA9" w:rsidRPr="00A55B34">
              <w:t xml:space="preserve"> </w:t>
            </w:r>
            <w:hyperlink r:id="rId83" w:history="1">
              <w:r w:rsidR="00421FA9" w:rsidRPr="00A55B34">
                <w:rPr>
                  <w:rStyle w:val="Hyperlink"/>
                  <w:rFonts w:asciiTheme="majorBidi" w:hAnsiTheme="majorBidi" w:cstheme="majorBidi"/>
                  <w:bCs/>
                </w:rPr>
                <w:t>TD147</w:t>
              </w:r>
            </w:hyperlink>
            <w:r w:rsidR="00421FA9" w:rsidRPr="00A55B34">
              <w:t xml:space="preserve"> (</w:t>
            </w:r>
            <w:hyperlink r:id="rId84" w:history="1">
              <w:r w:rsidR="00421FA9" w:rsidRPr="00A55B34">
                <w:rPr>
                  <w:rStyle w:val="Hyperlink"/>
                </w:rPr>
                <w:t>LS09</w:t>
              </w:r>
            </w:hyperlink>
            <w:r w:rsidR="00421FA9" w:rsidRPr="00A55B34">
              <w:t>)</w:t>
            </w:r>
            <w:r w:rsidRPr="00A55B34">
              <w:t xml:space="preserve"> a todas las Comisiones de Estudio del UIT-T sobre </w:t>
            </w:r>
            <w:r w:rsidR="008A71D1" w:rsidRPr="00A55B34">
              <w:t xml:space="preserve">la ampliación del periodo de actividad de </w:t>
            </w:r>
            <w:r w:rsidRPr="00A55B34">
              <w:t>la JCA-IMT2020 con el mandato revisado.</w:t>
            </w:r>
          </w:p>
        </w:tc>
      </w:tr>
    </w:tbl>
    <w:p w14:paraId="02D76190" w14:textId="1B7672BD" w:rsidR="00FB2411" w:rsidRPr="00A55B34" w:rsidRDefault="00FB2411" w:rsidP="00421FA9">
      <w:pPr>
        <w:pStyle w:val="Heading2"/>
      </w:pPr>
      <w:bookmarkStart w:id="197" w:name="_Toc126078874"/>
      <w:bookmarkStart w:id="198" w:name="_Toc127176486"/>
      <w:r w:rsidRPr="00A55B34">
        <w:t>14.4</w:t>
      </w:r>
      <w:r w:rsidRPr="00A55B34">
        <w:tab/>
      </w:r>
      <w:bookmarkStart w:id="199" w:name="lt_pId410"/>
      <w:r w:rsidR="00421FA9" w:rsidRPr="00A55B34">
        <w:t>Actividad de Coordinación Conjunta del UIT-T sobre gestión de identidades</w:t>
      </w:r>
      <w:bookmarkEnd w:id="197"/>
      <w:bookmarkEnd w:id="199"/>
      <w:bookmarkEnd w:id="19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FB2411" w:rsidRPr="00A55B34" w14:paraId="1F815095" w14:textId="77777777" w:rsidTr="00503BA0">
        <w:tc>
          <w:tcPr>
            <w:tcW w:w="816" w:type="dxa"/>
          </w:tcPr>
          <w:p w14:paraId="1BC6926D" w14:textId="77777777" w:rsidR="00FB2411" w:rsidRPr="00A55B34" w:rsidRDefault="00FB2411" w:rsidP="00503BA0">
            <w:r w:rsidRPr="00A55B34">
              <w:t>14.4.1</w:t>
            </w:r>
          </w:p>
        </w:tc>
        <w:tc>
          <w:tcPr>
            <w:tcW w:w="9112" w:type="dxa"/>
            <w:tcMar>
              <w:left w:w="57" w:type="dxa"/>
              <w:right w:w="57" w:type="dxa"/>
            </w:tcMar>
          </w:tcPr>
          <w:p w14:paraId="2BEC3385" w14:textId="6D4ABD61" w:rsidR="00FB2411" w:rsidRPr="00A55B34" w:rsidRDefault="00421FA9" w:rsidP="00421FA9">
            <w:pPr>
              <w:rPr>
                <w:lang w:eastAsia="ko-KR"/>
              </w:rPr>
            </w:pPr>
            <w:r w:rsidRPr="00A55B34">
              <w:t xml:space="preserve">El GANT </w:t>
            </w:r>
            <w:r w:rsidRPr="00A55B34">
              <w:rPr>
                <w:rFonts w:asciiTheme="majorBidi" w:eastAsia="SimSun" w:hAnsiTheme="majorBidi" w:cstheme="majorBidi"/>
                <w:bCs/>
              </w:rPr>
              <w:t xml:space="preserve">aprobó </w:t>
            </w:r>
            <w:r w:rsidR="008A71D1" w:rsidRPr="00A55B34">
              <w:t>la ampliación del periodo de actividad de</w:t>
            </w:r>
            <w:r w:rsidR="008A71D1" w:rsidRPr="00A55B34">
              <w:rPr>
                <w:rFonts w:asciiTheme="majorBidi" w:eastAsia="SimSun" w:hAnsiTheme="majorBidi" w:cstheme="majorBidi"/>
                <w:bCs/>
              </w:rPr>
              <w:t xml:space="preserve"> </w:t>
            </w:r>
            <w:r w:rsidRPr="00A55B34">
              <w:rPr>
                <w:rFonts w:asciiTheme="majorBidi" w:eastAsia="SimSun" w:hAnsiTheme="majorBidi" w:cstheme="majorBidi"/>
                <w:bCs/>
              </w:rPr>
              <w:t xml:space="preserve">la </w:t>
            </w:r>
            <w:r w:rsidRPr="00A55B34">
              <w:t xml:space="preserve">Actividad de Coordinación Conjunta del UIT-T sobre </w:t>
            </w:r>
            <w:r w:rsidRPr="00A55B34">
              <w:rPr>
                <w:i/>
                <w:iCs/>
              </w:rPr>
              <w:t>gestión de identidades</w:t>
            </w:r>
            <w:r w:rsidRPr="00A55B34">
              <w:t xml:space="preserve"> (JCA-IdM),</w:t>
            </w:r>
            <w:r w:rsidR="00031CAD" w:rsidRPr="00A55B34">
              <w:t xml:space="preserve"> con un mandato revisado, </w:t>
            </w:r>
            <w:r w:rsidR="00236D4C" w:rsidRPr="00A55B34">
              <w:t>conforme a</w:t>
            </w:r>
            <w:r w:rsidRPr="00A55B34">
              <w:t xml:space="preserve"> la declaración de coordinación remitida por </w:t>
            </w:r>
            <w:r w:rsidR="00031CAD" w:rsidRPr="00A55B34">
              <w:t xml:space="preserve">la CE 17 del UIT-T </w:t>
            </w:r>
            <w:r w:rsidRPr="00A55B34">
              <w:t xml:space="preserve">en el </w:t>
            </w:r>
            <w:r w:rsidR="00961C1C" w:rsidRPr="00A55B34">
              <w:t>Documento</w:t>
            </w:r>
            <w:r w:rsidRPr="00A55B34">
              <w:t xml:space="preserve"> </w:t>
            </w:r>
            <w:hyperlink r:id="rId85" w:history="1">
              <w:r w:rsidRPr="00A55B34">
                <w:rPr>
                  <w:rStyle w:val="Hyperlink"/>
                </w:rPr>
                <w:t>TD093</w:t>
              </w:r>
            </w:hyperlink>
            <w:r w:rsidRPr="00A55B34">
              <w:rPr>
                <w:lang w:eastAsia="ko-KR"/>
              </w:rPr>
              <w:t>.</w:t>
            </w:r>
            <w:r w:rsidR="00031CAD" w:rsidRPr="00A55B34">
              <w:t xml:space="preserve"> El GANT tomó nota de la situación (</w:t>
            </w:r>
            <w:r w:rsidRPr="00A55B34">
              <w:t>de inactividad</w:t>
            </w:r>
            <w:r w:rsidR="00031CAD" w:rsidRPr="00A55B34">
              <w:t>) de la JCA-COP en</w:t>
            </w:r>
            <w:r w:rsidRPr="00A55B34">
              <w:t xml:space="preserve"> el marco de</w:t>
            </w:r>
            <w:r w:rsidR="00031CAD" w:rsidRPr="00A55B34">
              <w:t xml:space="preserve"> la CE 17 y dejó en manos de</w:t>
            </w:r>
            <w:r w:rsidRPr="00A55B34">
              <w:t xml:space="preserve"> dicha Comisión</w:t>
            </w:r>
            <w:r w:rsidR="00031CAD" w:rsidRPr="00A55B34">
              <w:t xml:space="preserve"> </w:t>
            </w:r>
            <w:r w:rsidRPr="00A55B34">
              <w:t xml:space="preserve">la tarea de </w:t>
            </w:r>
            <w:r w:rsidR="00031CAD" w:rsidRPr="00A55B34">
              <w:t xml:space="preserve">determinar si </w:t>
            </w:r>
            <w:r w:rsidR="00236D4C" w:rsidRPr="00A55B34">
              <w:t>la</w:t>
            </w:r>
            <w:r w:rsidR="00031CAD" w:rsidRPr="00A55B34">
              <w:t xml:space="preserve"> JCA </w:t>
            </w:r>
            <w:r w:rsidR="00236D4C" w:rsidRPr="00A55B34">
              <w:t xml:space="preserve">en cuestión </w:t>
            </w:r>
            <w:r w:rsidR="00031CAD" w:rsidRPr="00A55B34">
              <w:t>s</w:t>
            </w:r>
            <w:r w:rsidRPr="00A55B34">
              <w:t>eguía</w:t>
            </w:r>
            <w:r w:rsidR="00031CAD" w:rsidRPr="00A55B34">
              <w:t xml:space="preserve"> siendo necesaria y</w:t>
            </w:r>
            <w:r w:rsidRPr="00A55B34">
              <w:t>, en ese caso,</w:t>
            </w:r>
            <w:r w:rsidR="00031CAD" w:rsidRPr="00A55B34">
              <w:t xml:space="preserve"> reactivarla, o </w:t>
            </w:r>
            <w:r w:rsidR="00236D4C" w:rsidRPr="00A55B34">
              <w:t>si convenía ponerle fin.</w:t>
            </w:r>
          </w:p>
        </w:tc>
      </w:tr>
      <w:tr w:rsidR="00FB2411" w:rsidRPr="00A55B34" w14:paraId="562CFB3C" w14:textId="77777777" w:rsidTr="00503BA0">
        <w:tc>
          <w:tcPr>
            <w:tcW w:w="816" w:type="dxa"/>
          </w:tcPr>
          <w:p w14:paraId="3EFD20BF" w14:textId="77777777" w:rsidR="00FB2411" w:rsidRPr="00A55B34" w:rsidRDefault="00FB2411" w:rsidP="00503BA0">
            <w:r w:rsidRPr="00A55B34">
              <w:t>14.4.2</w:t>
            </w:r>
          </w:p>
        </w:tc>
        <w:tc>
          <w:tcPr>
            <w:tcW w:w="9112" w:type="dxa"/>
            <w:tcMar>
              <w:left w:w="57" w:type="dxa"/>
              <w:right w:w="57" w:type="dxa"/>
            </w:tcMar>
          </w:tcPr>
          <w:p w14:paraId="0FDE1735" w14:textId="6384C4EE" w:rsidR="00FB2411" w:rsidRPr="00A55B34" w:rsidRDefault="00421FA9" w:rsidP="00421FA9">
            <w:r w:rsidRPr="00A55B34">
              <w:t xml:space="preserve">El GANT acordó enviar una declaración de coordinación de respuesta por conducto del </w:t>
            </w:r>
            <w:r w:rsidR="00961C1C" w:rsidRPr="00A55B34">
              <w:t>Documento</w:t>
            </w:r>
            <w:r w:rsidRPr="00A55B34">
              <w:t xml:space="preserve"> </w:t>
            </w:r>
            <w:hyperlink r:id="rId86" w:history="1">
              <w:r w:rsidRPr="00A55B34">
                <w:rPr>
                  <w:rStyle w:val="Hyperlink"/>
                </w:rPr>
                <w:t>TD0148</w:t>
              </w:r>
            </w:hyperlink>
            <w:r w:rsidRPr="00A55B34">
              <w:t xml:space="preserve"> (</w:t>
            </w:r>
            <w:hyperlink r:id="rId87" w:history="1">
              <w:r w:rsidRPr="00A55B34">
                <w:rPr>
                  <w:rStyle w:val="Hyperlink"/>
                </w:rPr>
                <w:t>LS10</w:t>
              </w:r>
            </w:hyperlink>
            <w:r w:rsidRPr="00A55B34">
              <w:t>) a la CE 17 del UIT-T</w:t>
            </w:r>
            <w:r w:rsidR="00031CAD" w:rsidRPr="00A55B34">
              <w:t xml:space="preserve"> sobre las JCA bajo </w:t>
            </w:r>
            <w:r w:rsidRPr="00A55B34">
              <w:t>su</w:t>
            </w:r>
            <w:r w:rsidR="00031CAD" w:rsidRPr="00A55B34">
              <w:t xml:space="preserve"> responsabilidad</w:t>
            </w:r>
            <w:r w:rsidR="00FB2411" w:rsidRPr="00A55B34">
              <w:t>.</w:t>
            </w:r>
          </w:p>
        </w:tc>
      </w:tr>
    </w:tbl>
    <w:p w14:paraId="1D92EA00" w14:textId="11E6BDA7" w:rsidR="00503BA0" w:rsidRPr="00A55B34" w:rsidRDefault="00503BA0" w:rsidP="00503BA0">
      <w:pPr>
        <w:pStyle w:val="Heading2"/>
        <w:rPr>
          <w:rFonts w:ascii="Calibri" w:hAnsi="Calibri" w:cs="Calibri"/>
          <w:color w:val="800000"/>
        </w:rPr>
      </w:pPr>
      <w:bookmarkStart w:id="200" w:name="_Toc126078875"/>
      <w:bookmarkStart w:id="201" w:name="_Toc127176487"/>
      <w:r w:rsidRPr="00A55B34">
        <w:t>14.5</w:t>
      </w:r>
      <w:r w:rsidRPr="00A55B34">
        <w:tab/>
      </w:r>
      <w:r w:rsidR="00031CAD" w:rsidRPr="00A55B34">
        <w:t xml:space="preserve">Nueva </w:t>
      </w:r>
      <w:r w:rsidR="00421FA9" w:rsidRPr="00A55B34">
        <w:t>Actividad de Coordinación Conjunta del UIT-T sobre redes de distribución de claves cuánticas</w:t>
      </w:r>
      <w:bookmarkEnd w:id="200"/>
      <w:bookmarkEnd w:id="20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503BA0" w:rsidRPr="00A55B34" w14:paraId="07BCB1C7" w14:textId="77777777" w:rsidTr="00B34752">
        <w:tc>
          <w:tcPr>
            <w:tcW w:w="714" w:type="dxa"/>
          </w:tcPr>
          <w:p w14:paraId="2827B567" w14:textId="77777777" w:rsidR="00503BA0" w:rsidRPr="00A55B34" w:rsidRDefault="00503BA0" w:rsidP="00503BA0">
            <w:r w:rsidRPr="00A55B34">
              <w:t>14.5.1</w:t>
            </w:r>
          </w:p>
        </w:tc>
        <w:tc>
          <w:tcPr>
            <w:tcW w:w="9214" w:type="dxa"/>
            <w:tcMar>
              <w:left w:w="57" w:type="dxa"/>
              <w:right w:w="57" w:type="dxa"/>
            </w:tcMar>
          </w:tcPr>
          <w:p w14:paraId="1666FB20" w14:textId="2939D37B" w:rsidR="00503BA0" w:rsidRPr="00A55B34" w:rsidRDefault="00CE3C1E" w:rsidP="00CE3C1E">
            <w:bookmarkStart w:id="202" w:name="lt_pId419"/>
            <w:r w:rsidRPr="00A55B34">
              <w:t xml:space="preserve">La </w:t>
            </w:r>
            <w:r w:rsidR="00031CAD" w:rsidRPr="00A55B34">
              <w:t xml:space="preserve">Universidad de Correos y Telecomunicaciones de </w:t>
            </w:r>
            <w:r w:rsidRPr="00A55B34">
              <w:t>Beijing</w:t>
            </w:r>
            <w:r w:rsidR="00031CAD" w:rsidRPr="00A55B34">
              <w:t>, CAS Quantum Network Co. Ltd., China (R.</w:t>
            </w:r>
            <w:r w:rsidR="00FE6A78" w:rsidRPr="00A55B34">
              <w:t xml:space="preserve"> </w:t>
            </w:r>
            <w:r w:rsidR="00031CAD" w:rsidRPr="00A55B34">
              <w:t>P.)</w:t>
            </w:r>
            <w:r w:rsidRPr="00A55B34">
              <w:t xml:space="preserve"> y</w:t>
            </w:r>
            <w:r w:rsidR="00031CAD" w:rsidRPr="00A55B34">
              <w:t xml:space="preserve"> QuantumCTek Co., Ltd. </w:t>
            </w:r>
            <w:r w:rsidRPr="00A55B34">
              <w:t xml:space="preserve">propusieron, en el marco del </w:t>
            </w:r>
            <w:r w:rsidR="00961C1C" w:rsidRPr="00A55B34">
              <w:t>Documento</w:t>
            </w:r>
            <w:r w:rsidRPr="00A55B34">
              <w:t xml:space="preserve"> </w:t>
            </w:r>
            <w:hyperlink r:id="rId88" w:history="1">
              <w:r w:rsidRPr="00A55B34">
                <w:rPr>
                  <w:rStyle w:val="Hyperlink"/>
                </w:rPr>
                <w:t>C6</w:t>
              </w:r>
            </w:hyperlink>
            <w:r w:rsidRPr="00A55B34">
              <w:t>, la creación de una nueva Actividad de Coordinación Conjunta sobre redes de distribución de claves cuánticas (JCA-QKDN)</w:t>
            </w:r>
            <w:bookmarkEnd w:id="202"/>
            <w:r w:rsidRPr="00A55B34">
              <w:t>.</w:t>
            </w:r>
          </w:p>
        </w:tc>
      </w:tr>
      <w:tr w:rsidR="00503BA0" w:rsidRPr="00A55B34" w14:paraId="3DEA4C32" w14:textId="77777777" w:rsidTr="00B34752">
        <w:tc>
          <w:tcPr>
            <w:tcW w:w="714" w:type="dxa"/>
          </w:tcPr>
          <w:p w14:paraId="6CFCC6C7" w14:textId="77777777" w:rsidR="00503BA0" w:rsidRPr="00A55B34" w:rsidRDefault="00503BA0" w:rsidP="00503BA0">
            <w:r w:rsidRPr="00A55B34">
              <w:t>14.5.2</w:t>
            </w:r>
          </w:p>
        </w:tc>
        <w:tc>
          <w:tcPr>
            <w:tcW w:w="9214" w:type="dxa"/>
            <w:tcMar>
              <w:left w:w="57" w:type="dxa"/>
              <w:right w:w="57" w:type="dxa"/>
            </w:tcMar>
          </w:tcPr>
          <w:p w14:paraId="3862B5EE" w14:textId="7961221D" w:rsidR="00503BA0" w:rsidRPr="00A55B34" w:rsidRDefault="00031CAD" w:rsidP="00CE3C1E">
            <w:bookmarkStart w:id="203" w:name="lt_pId422"/>
            <w:r w:rsidRPr="00A55B34">
              <w:t xml:space="preserve">Tras </w:t>
            </w:r>
            <w:r w:rsidR="00CE3C1E" w:rsidRPr="00A55B34">
              <w:t xml:space="preserve">realizar </w:t>
            </w:r>
            <w:r w:rsidRPr="00A55B34">
              <w:t xml:space="preserve">algunas consultas, el GANT </w:t>
            </w:r>
            <w:r w:rsidR="00CE3C1E" w:rsidRPr="00A55B34">
              <w:t>creó la</w:t>
            </w:r>
            <w:r w:rsidRPr="00A55B34">
              <w:t xml:space="preserve"> nueva </w:t>
            </w:r>
            <w:r w:rsidR="00CE3C1E" w:rsidRPr="00A55B34">
              <w:t xml:space="preserve">Actividad de Coordinación Conjunta del UIT-T sobre </w:t>
            </w:r>
            <w:r w:rsidR="00CE3C1E" w:rsidRPr="00A55B34">
              <w:rPr>
                <w:i/>
                <w:iCs/>
              </w:rPr>
              <w:t>redes de distribución de claves cuánticas</w:t>
            </w:r>
            <w:r w:rsidR="00CE3C1E" w:rsidRPr="00A55B34">
              <w:t xml:space="preserve"> (JCA-QKDN)</w:t>
            </w:r>
            <w:r w:rsidRPr="00A55B34">
              <w:t xml:space="preserve">, con el </w:t>
            </w:r>
            <w:r w:rsidR="00CE3C1E" w:rsidRPr="00A55B34">
              <w:t xml:space="preserve">propio </w:t>
            </w:r>
            <w:r w:rsidRPr="00A55B34">
              <w:t xml:space="preserve">GANT como </w:t>
            </w:r>
            <w:r w:rsidR="00CE3C1E" w:rsidRPr="00A55B34">
              <w:t>grupo rector</w:t>
            </w:r>
            <w:r w:rsidRPr="00A55B34">
              <w:t xml:space="preserve"> y con el mandato que figura en el Anexo F.</w:t>
            </w:r>
            <w:bookmarkEnd w:id="203"/>
          </w:p>
        </w:tc>
      </w:tr>
      <w:tr w:rsidR="00503BA0" w:rsidRPr="00A55B34" w14:paraId="6638B4C1" w14:textId="77777777" w:rsidTr="00B34752">
        <w:tc>
          <w:tcPr>
            <w:tcW w:w="714" w:type="dxa"/>
          </w:tcPr>
          <w:p w14:paraId="6079E0BF" w14:textId="77777777" w:rsidR="00503BA0" w:rsidRPr="00A55B34" w:rsidRDefault="00503BA0" w:rsidP="00503BA0">
            <w:r w:rsidRPr="00A55B34">
              <w:t>14.5.3</w:t>
            </w:r>
          </w:p>
        </w:tc>
        <w:tc>
          <w:tcPr>
            <w:tcW w:w="9214" w:type="dxa"/>
            <w:tcMar>
              <w:left w:w="57" w:type="dxa"/>
              <w:right w:w="57" w:type="dxa"/>
            </w:tcMar>
          </w:tcPr>
          <w:p w14:paraId="27EC5E1E" w14:textId="24D3176C" w:rsidR="00031CAD" w:rsidRPr="00A55B34" w:rsidRDefault="00031CAD" w:rsidP="00031CAD">
            <w:pPr>
              <w:rPr>
                <w:lang w:eastAsia="zh-CN"/>
              </w:rPr>
            </w:pPr>
            <w:bookmarkStart w:id="204" w:name="lt_pId424"/>
            <w:r w:rsidRPr="00A55B34">
              <w:rPr>
                <w:lang w:eastAsia="zh-CN"/>
              </w:rPr>
              <w:t xml:space="preserve">El GANT nombró </w:t>
            </w:r>
            <w:r w:rsidR="00CE3C1E" w:rsidRPr="00A55B34">
              <w:rPr>
                <w:lang w:eastAsia="zh-CN"/>
              </w:rPr>
              <w:t>al equipo directivo</w:t>
            </w:r>
            <w:r w:rsidRPr="00A55B34">
              <w:rPr>
                <w:lang w:eastAsia="zh-CN"/>
              </w:rPr>
              <w:t xml:space="preserve"> de la JCA-QKDN:</w:t>
            </w:r>
          </w:p>
          <w:p w14:paraId="31E36005" w14:textId="528AB613" w:rsidR="00031CAD" w:rsidRPr="00A55B34" w:rsidRDefault="00031CAD" w:rsidP="00031CAD">
            <w:pPr>
              <w:rPr>
                <w:lang w:eastAsia="zh-CN"/>
              </w:rPr>
            </w:pPr>
            <w:r w:rsidRPr="00A55B34">
              <w:rPr>
                <w:lang w:eastAsia="zh-CN"/>
              </w:rPr>
              <w:t xml:space="preserve">Presidente </w:t>
            </w:r>
            <w:r w:rsidR="00CE3C1E" w:rsidRPr="00A55B34">
              <w:rPr>
                <w:lang w:eastAsia="zh-CN"/>
              </w:rPr>
              <w:t xml:space="preserve">de la </w:t>
            </w:r>
            <w:r w:rsidRPr="00A55B34">
              <w:rPr>
                <w:lang w:eastAsia="zh-CN"/>
              </w:rPr>
              <w:t>JCA-QKDN</w:t>
            </w:r>
            <w:r w:rsidR="00CE3C1E" w:rsidRPr="00A55B34">
              <w:rPr>
                <w:lang w:eastAsia="zh-CN"/>
              </w:rPr>
              <w:t xml:space="preserve"> del UIT-T</w:t>
            </w:r>
            <w:r w:rsidRPr="00A55B34">
              <w:rPr>
                <w:lang w:eastAsia="zh-CN"/>
              </w:rPr>
              <w:t>: Sr. Junsen Lai, CAICT, China (R.</w:t>
            </w:r>
            <w:r w:rsidR="00FE6A78" w:rsidRPr="00A55B34">
              <w:rPr>
                <w:lang w:eastAsia="zh-CN"/>
              </w:rPr>
              <w:t xml:space="preserve"> </w:t>
            </w:r>
            <w:r w:rsidRPr="00A55B34">
              <w:rPr>
                <w:lang w:eastAsia="zh-CN"/>
              </w:rPr>
              <w:t>P.).</w:t>
            </w:r>
          </w:p>
          <w:p w14:paraId="58664382" w14:textId="20594704" w:rsidR="00503BA0" w:rsidRPr="00A55B34" w:rsidRDefault="00031CAD" w:rsidP="00503BA0">
            <w:pPr>
              <w:rPr>
                <w:lang w:eastAsia="zh-CN"/>
              </w:rPr>
            </w:pPr>
            <w:r w:rsidRPr="00A55B34">
              <w:rPr>
                <w:lang w:eastAsia="zh-CN"/>
              </w:rPr>
              <w:t xml:space="preserve">Vicepresidente </w:t>
            </w:r>
            <w:r w:rsidR="00CE3C1E" w:rsidRPr="00A55B34">
              <w:rPr>
                <w:lang w:eastAsia="zh-CN"/>
              </w:rPr>
              <w:t>de la JCA-QKDN del UIT-T</w:t>
            </w:r>
            <w:r w:rsidRPr="00A55B34">
              <w:rPr>
                <w:lang w:eastAsia="zh-CN"/>
              </w:rPr>
              <w:t>: Sr. Mark McFadden, Reino Unido.</w:t>
            </w:r>
            <w:bookmarkEnd w:id="204"/>
          </w:p>
        </w:tc>
      </w:tr>
      <w:tr w:rsidR="00503BA0" w:rsidRPr="00A55B34" w14:paraId="384D3774" w14:textId="77777777" w:rsidTr="00B34752">
        <w:tc>
          <w:tcPr>
            <w:tcW w:w="714" w:type="dxa"/>
          </w:tcPr>
          <w:p w14:paraId="287B4AD9" w14:textId="77777777" w:rsidR="00503BA0" w:rsidRPr="00A55B34" w:rsidRDefault="00503BA0" w:rsidP="00503BA0">
            <w:r w:rsidRPr="00A55B34">
              <w:t>14.5.4</w:t>
            </w:r>
          </w:p>
        </w:tc>
        <w:tc>
          <w:tcPr>
            <w:tcW w:w="9214" w:type="dxa"/>
            <w:tcMar>
              <w:left w:w="57" w:type="dxa"/>
              <w:right w:w="57" w:type="dxa"/>
            </w:tcMar>
          </w:tcPr>
          <w:p w14:paraId="1CF32E8A" w14:textId="6EFD2806" w:rsidR="00503BA0" w:rsidRPr="00A55B34" w:rsidRDefault="00031CAD" w:rsidP="00CE3C1E">
            <w:pPr>
              <w:rPr>
                <w:lang w:eastAsia="zh-CN"/>
              </w:rPr>
            </w:pPr>
            <w:r w:rsidRPr="00A55B34">
              <w:rPr>
                <w:lang w:eastAsia="zh-CN"/>
              </w:rPr>
              <w:t xml:space="preserve">El GANT acordó enviar la declaración de </w:t>
            </w:r>
            <w:r w:rsidR="00CE3C1E" w:rsidRPr="00A55B34">
              <w:rPr>
                <w:lang w:eastAsia="zh-CN"/>
              </w:rPr>
              <w:t xml:space="preserve">coordinación incluida en el </w:t>
            </w:r>
            <w:r w:rsidR="00961C1C" w:rsidRPr="00A55B34">
              <w:rPr>
                <w:lang w:eastAsia="zh-CN"/>
              </w:rPr>
              <w:t>Documento</w:t>
            </w:r>
            <w:r w:rsidR="00CE3C1E" w:rsidRPr="00A55B34">
              <w:rPr>
                <w:lang w:eastAsia="zh-CN"/>
              </w:rPr>
              <w:t xml:space="preserve"> </w:t>
            </w:r>
            <w:hyperlink r:id="rId89" w:history="1">
              <w:r w:rsidR="00CE3C1E" w:rsidRPr="00A55B34">
                <w:rPr>
                  <w:rStyle w:val="Hyperlink"/>
                  <w:rFonts w:asciiTheme="majorBidi" w:eastAsia="SimSun" w:hAnsiTheme="majorBidi" w:cstheme="majorBidi"/>
                  <w:bCs/>
                </w:rPr>
                <w:t>TD167</w:t>
              </w:r>
            </w:hyperlink>
            <w:r w:rsidR="00CE3C1E" w:rsidRPr="00A55B34">
              <w:rPr>
                <w:lang w:eastAsia="zh-CN"/>
              </w:rPr>
              <w:t xml:space="preserve"> (</w:t>
            </w:r>
            <w:hyperlink r:id="rId90" w:history="1">
              <w:r w:rsidR="00CE3C1E" w:rsidRPr="00A55B34">
                <w:rPr>
                  <w:rStyle w:val="Hyperlink"/>
                </w:rPr>
                <w:t>LS11</w:t>
              </w:r>
            </w:hyperlink>
            <w:r w:rsidR="00CE3C1E" w:rsidRPr="00A55B34">
              <w:rPr>
                <w:lang w:eastAsia="zh-CN"/>
              </w:rPr>
              <w:t xml:space="preserve">) </w:t>
            </w:r>
            <w:r w:rsidRPr="00A55B34">
              <w:rPr>
                <w:lang w:eastAsia="zh-CN"/>
              </w:rPr>
              <w:t xml:space="preserve">a los grupos pertinentes para anunciar la creación de </w:t>
            </w:r>
            <w:r w:rsidR="00CE3C1E" w:rsidRPr="00A55B34">
              <w:rPr>
                <w:lang w:eastAsia="zh-CN"/>
              </w:rPr>
              <w:t xml:space="preserve">esta </w:t>
            </w:r>
            <w:r w:rsidR="00E3718C" w:rsidRPr="00A55B34">
              <w:rPr>
                <w:lang w:eastAsia="zh-CN"/>
              </w:rPr>
              <w:t>Actividad</w:t>
            </w:r>
            <w:r w:rsidR="00CE3C1E" w:rsidRPr="00A55B34">
              <w:rPr>
                <w:lang w:eastAsia="zh-CN"/>
              </w:rPr>
              <w:t>.</w:t>
            </w:r>
          </w:p>
        </w:tc>
      </w:tr>
    </w:tbl>
    <w:p w14:paraId="05553662" w14:textId="0C92D3F8" w:rsidR="00503BA0" w:rsidRPr="00A55B34" w:rsidRDefault="00503BA0" w:rsidP="00CE3C1E">
      <w:pPr>
        <w:pStyle w:val="Heading2"/>
      </w:pPr>
      <w:bookmarkStart w:id="205" w:name="_Toc126078876"/>
      <w:bookmarkStart w:id="206" w:name="_Toc127176488"/>
      <w:r w:rsidRPr="00A55B34">
        <w:t>14.6</w:t>
      </w:r>
      <w:r w:rsidRPr="00A55B34">
        <w:tab/>
      </w:r>
      <w:r w:rsidR="00CE3C1E" w:rsidRPr="00A55B34">
        <w:t xml:space="preserve">Nueva Actividad de Coordinación Conjunta del UIT-T sobre </w:t>
      </w:r>
      <w:r w:rsidR="00031CAD" w:rsidRPr="00A55B34">
        <w:t>aprendizaje automático</w:t>
      </w:r>
      <w:bookmarkEnd w:id="205"/>
      <w:bookmarkEnd w:id="20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503BA0" w:rsidRPr="00A55B34" w14:paraId="7E49E4E0" w14:textId="77777777" w:rsidTr="00B34752">
        <w:tc>
          <w:tcPr>
            <w:tcW w:w="714" w:type="dxa"/>
          </w:tcPr>
          <w:p w14:paraId="31140DE4" w14:textId="77777777" w:rsidR="00503BA0" w:rsidRPr="00A55B34" w:rsidRDefault="00503BA0" w:rsidP="00503BA0">
            <w:r w:rsidRPr="00A55B34">
              <w:t>14.6.1</w:t>
            </w:r>
          </w:p>
        </w:tc>
        <w:tc>
          <w:tcPr>
            <w:tcW w:w="9214" w:type="dxa"/>
            <w:tcMar>
              <w:left w:w="57" w:type="dxa"/>
              <w:right w:w="57" w:type="dxa"/>
            </w:tcMar>
          </w:tcPr>
          <w:p w14:paraId="6965B7D2" w14:textId="76DE26CA" w:rsidR="00503BA0" w:rsidRPr="00A55B34" w:rsidRDefault="00031CAD" w:rsidP="008F43D1">
            <w:r w:rsidRPr="00A55B34">
              <w:t xml:space="preserve">En el </w:t>
            </w:r>
            <w:r w:rsidR="00961C1C" w:rsidRPr="00A55B34">
              <w:t>Documento</w:t>
            </w:r>
            <w:r w:rsidRPr="00A55B34">
              <w:t xml:space="preserve"> </w:t>
            </w:r>
            <w:hyperlink r:id="rId91" w:history="1">
              <w:r w:rsidR="00CE3C1E" w:rsidRPr="00A55B34">
                <w:rPr>
                  <w:rStyle w:val="Hyperlink"/>
                </w:rPr>
                <w:t>TD080</w:t>
              </w:r>
            </w:hyperlink>
            <w:r w:rsidRPr="00A55B34">
              <w:t xml:space="preserve">, la CE 13 del UIT-T solicitó al GANT que aprobara una nueva Actividad de Coordinación </w:t>
            </w:r>
            <w:r w:rsidR="00CE3C1E" w:rsidRPr="00A55B34">
              <w:t xml:space="preserve">Conjunta </w:t>
            </w:r>
            <w:r w:rsidRPr="00A55B34">
              <w:t xml:space="preserve">sobre </w:t>
            </w:r>
            <w:r w:rsidR="00CE3C1E" w:rsidRPr="00A55B34">
              <w:rPr>
                <w:i/>
                <w:iCs/>
              </w:rPr>
              <w:t>aprendizaje automático</w:t>
            </w:r>
            <w:r w:rsidR="00CE3C1E" w:rsidRPr="00A55B34">
              <w:t xml:space="preserve"> </w:t>
            </w:r>
            <w:r w:rsidRPr="00A55B34">
              <w:t>(JCA-ML)</w:t>
            </w:r>
            <w:r w:rsidR="00CE3C1E" w:rsidRPr="00A55B34">
              <w:t>,</w:t>
            </w:r>
            <w:r w:rsidRPr="00A55B34">
              <w:t xml:space="preserve"> bajo la tutela de la CE 13. </w:t>
            </w:r>
            <w:r w:rsidR="00392469" w:rsidRPr="00A55B34">
              <w:t xml:space="preserve">En el </w:t>
            </w:r>
            <w:r w:rsidR="00961C1C" w:rsidRPr="00A55B34">
              <w:t>Documento</w:t>
            </w:r>
            <w:r w:rsidR="00392469" w:rsidRPr="00A55B34">
              <w:t xml:space="preserve"> </w:t>
            </w:r>
            <w:hyperlink r:id="rId92" w:history="1">
              <w:r w:rsidR="00392469" w:rsidRPr="00A55B34">
                <w:rPr>
                  <w:rStyle w:val="Hyperlink"/>
                </w:rPr>
                <w:t>TD126</w:t>
              </w:r>
            </w:hyperlink>
            <w:r w:rsidR="00392469" w:rsidRPr="00A55B34">
              <w:t>, l</w:t>
            </w:r>
            <w:r w:rsidRPr="00A55B34">
              <w:t xml:space="preserve">a CE 13 </w:t>
            </w:r>
            <w:r w:rsidR="008F43D1" w:rsidRPr="00A55B34">
              <w:t xml:space="preserve">abordó </w:t>
            </w:r>
            <w:r w:rsidRPr="00A55B34">
              <w:t xml:space="preserve">la recomendación </w:t>
            </w:r>
            <w:r w:rsidR="008F43D1" w:rsidRPr="00A55B34">
              <w:t xml:space="preserve">formulada por </w:t>
            </w:r>
            <w:r w:rsidRPr="00A55B34">
              <w:t xml:space="preserve">el </w:t>
            </w:r>
            <w:r w:rsidR="00EB31FD" w:rsidRPr="00A55B34">
              <w:rPr>
                <w:rFonts w:asciiTheme="majorBidi" w:hAnsiTheme="majorBidi" w:cstheme="majorBidi"/>
              </w:rPr>
              <w:t>GCPN</w:t>
            </w:r>
            <w:r w:rsidR="00EB31FD" w:rsidRPr="00A55B34">
              <w:t xml:space="preserve"> </w:t>
            </w:r>
            <w:r w:rsidR="008F43D1" w:rsidRPr="00A55B34">
              <w:t xml:space="preserve">de la </w:t>
            </w:r>
            <w:r w:rsidRPr="00A55B34">
              <w:t>C</w:t>
            </w:r>
            <w:r w:rsidR="008F43D1" w:rsidRPr="00A55B34">
              <w:t>EI</w:t>
            </w:r>
            <w:r w:rsidRPr="00A55B34">
              <w:t>/ISO/U</w:t>
            </w:r>
            <w:r w:rsidR="008F43D1" w:rsidRPr="00A55B34">
              <w:t>IT</w:t>
            </w:r>
            <w:r w:rsidRPr="00A55B34">
              <w:t xml:space="preserve"> en el </w:t>
            </w:r>
            <w:bookmarkStart w:id="207" w:name="lt_pId433"/>
            <w:r w:rsidR="00961C1C" w:rsidRPr="00A55B34">
              <w:t>Documento</w:t>
            </w:r>
            <w:r w:rsidR="00503BA0" w:rsidRPr="00A55B34">
              <w:t xml:space="preserve"> </w:t>
            </w:r>
            <w:hyperlink r:id="rId93" w:history="1">
              <w:r w:rsidR="00503BA0" w:rsidRPr="00A55B34">
                <w:rPr>
                  <w:rStyle w:val="Hyperlink"/>
                </w:rPr>
                <w:t>TD067</w:t>
              </w:r>
            </w:hyperlink>
            <w:r w:rsidR="00503BA0" w:rsidRPr="00A55B34">
              <w:t>.</w:t>
            </w:r>
            <w:bookmarkEnd w:id="207"/>
          </w:p>
        </w:tc>
      </w:tr>
      <w:tr w:rsidR="00503BA0" w:rsidRPr="00A55B34" w14:paraId="29953578" w14:textId="77777777" w:rsidTr="00B34752">
        <w:tc>
          <w:tcPr>
            <w:tcW w:w="714" w:type="dxa"/>
          </w:tcPr>
          <w:p w14:paraId="73DE73A9" w14:textId="77777777" w:rsidR="00503BA0" w:rsidRPr="00A55B34" w:rsidRDefault="00503BA0" w:rsidP="00503BA0">
            <w:r w:rsidRPr="00A55B34">
              <w:t>14.6.2</w:t>
            </w:r>
          </w:p>
        </w:tc>
        <w:tc>
          <w:tcPr>
            <w:tcW w:w="9214" w:type="dxa"/>
            <w:tcMar>
              <w:left w:w="57" w:type="dxa"/>
              <w:right w:w="57" w:type="dxa"/>
            </w:tcMar>
          </w:tcPr>
          <w:p w14:paraId="38081833" w14:textId="216D8DAA" w:rsidR="00503BA0" w:rsidRPr="00A55B34" w:rsidRDefault="00031CAD" w:rsidP="008F43D1">
            <w:r w:rsidRPr="00A55B34">
              <w:t xml:space="preserve">El GANT </w:t>
            </w:r>
            <w:r w:rsidR="008F43D1" w:rsidRPr="00A55B34">
              <w:t>aprobó la creación de</w:t>
            </w:r>
            <w:r w:rsidRPr="00A55B34">
              <w:t xml:space="preserve"> la nueva JCA-ML</w:t>
            </w:r>
            <w:r w:rsidR="008F43D1" w:rsidRPr="00A55B34">
              <w:t>,</w:t>
            </w:r>
            <w:r w:rsidRPr="00A55B34">
              <w:t xml:space="preserve"> con la CE</w:t>
            </w:r>
            <w:r w:rsidR="00392469" w:rsidRPr="00A55B34">
              <w:t xml:space="preserve"> </w:t>
            </w:r>
            <w:r w:rsidRPr="00A55B34">
              <w:t xml:space="preserve">13 como </w:t>
            </w:r>
            <w:r w:rsidR="008F43D1" w:rsidRPr="00A55B34">
              <w:t>Comisión rectora,</w:t>
            </w:r>
            <w:r w:rsidRPr="00A55B34">
              <w:t xml:space="preserve"> en el</w:t>
            </w:r>
            <w:r w:rsidR="008F43D1" w:rsidRPr="00A55B34">
              <w:t xml:space="preserve"> </w:t>
            </w:r>
            <w:r w:rsidR="00961C1C" w:rsidRPr="00A55B34">
              <w:t>Documento</w:t>
            </w:r>
            <w:r w:rsidR="008F43D1" w:rsidRPr="00A55B34">
              <w:t xml:space="preserve"> </w:t>
            </w:r>
            <w:r w:rsidRPr="00A55B34">
              <w:t xml:space="preserve">TD126, y acordó enviar una declaración de </w:t>
            </w:r>
            <w:r w:rsidR="008F43D1" w:rsidRPr="00A55B34">
              <w:t>coordinación por conducto</w:t>
            </w:r>
            <w:r w:rsidRPr="00A55B34">
              <w:t xml:space="preserve"> </w:t>
            </w:r>
            <w:r w:rsidR="008F43D1" w:rsidRPr="00A55B34">
              <w:t>de</w:t>
            </w:r>
            <w:r w:rsidRPr="00A55B34">
              <w:t>l</w:t>
            </w:r>
            <w:r w:rsidR="008F43D1" w:rsidRPr="00A55B34">
              <w:t xml:space="preserve"> </w:t>
            </w:r>
            <w:r w:rsidR="00961C1C" w:rsidRPr="00A55B34">
              <w:t>Documento</w:t>
            </w:r>
            <w:r w:rsidRPr="00A55B34">
              <w:t xml:space="preserve"> </w:t>
            </w:r>
            <w:hyperlink r:id="rId94" w:history="1">
              <w:r w:rsidR="008F43D1" w:rsidRPr="00A55B34">
                <w:rPr>
                  <w:rStyle w:val="Hyperlink"/>
                  <w:rFonts w:asciiTheme="majorBidi" w:hAnsiTheme="majorBidi" w:cstheme="majorBidi"/>
                  <w:bCs/>
                </w:rPr>
                <w:t>TD146</w:t>
              </w:r>
            </w:hyperlink>
            <w:r w:rsidR="008F43D1" w:rsidRPr="00A55B34">
              <w:t xml:space="preserve"> (</w:t>
            </w:r>
            <w:hyperlink r:id="rId95" w:history="1">
              <w:r w:rsidR="008F43D1" w:rsidRPr="00A55B34">
                <w:rPr>
                  <w:rStyle w:val="Hyperlink"/>
                </w:rPr>
                <w:t>LS08</w:t>
              </w:r>
            </w:hyperlink>
            <w:r w:rsidR="008F43D1" w:rsidRPr="00A55B34">
              <w:t xml:space="preserve">) </w:t>
            </w:r>
            <w:r w:rsidRPr="00A55B34">
              <w:t xml:space="preserve">a todas las Comisiones de Estudio del UIT-T </w:t>
            </w:r>
            <w:r w:rsidR="008F43D1" w:rsidRPr="00A55B34">
              <w:t>para anunciar</w:t>
            </w:r>
            <w:r w:rsidRPr="00A55B34">
              <w:t xml:space="preserve"> las </w:t>
            </w:r>
            <w:r w:rsidR="008F43D1" w:rsidRPr="00A55B34">
              <w:t xml:space="preserve">novedades relativas a </w:t>
            </w:r>
            <w:r w:rsidRPr="00A55B34">
              <w:t xml:space="preserve">la nueva </w:t>
            </w:r>
            <w:r w:rsidR="00392469" w:rsidRPr="00A55B34">
              <w:t>JCA-ML</w:t>
            </w:r>
            <w:r w:rsidRPr="00A55B34">
              <w:t>.</w:t>
            </w:r>
          </w:p>
        </w:tc>
      </w:tr>
    </w:tbl>
    <w:p w14:paraId="5C31075F" w14:textId="73B18BC1" w:rsidR="00503BA0" w:rsidRPr="00A55B34" w:rsidRDefault="00503BA0" w:rsidP="008F43D1">
      <w:pPr>
        <w:pStyle w:val="Heading2"/>
      </w:pPr>
      <w:bookmarkStart w:id="208" w:name="_Toc126078877"/>
      <w:bookmarkStart w:id="209" w:name="_Toc127176489"/>
      <w:r w:rsidRPr="00A55B34">
        <w:lastRenderedPageBreak/>
        <w:t>14.7</w:t>
      </w:r>
      <w:r w:rsidRPr="00A55B34">
        <w:tab/>
      </w:r>
      <w:bookmarkStart w:id="210" w:name="lt_pId437"/>
      <w:r w:rsidR="00031CAD" w:rsidRPr="00A55B34">
        <w:t xml:space="preserve">Otras </w:t>
      </w:r>
      <w:r w:rsidR="008F43D1" w:rsidRPr="00A55B34">
        <w:t xml:space="preserve">Actividades </w:t>
      </w:r>
      <w:r w:rsidR="00031CAD" w:rsidRPr="00A55B34">
        <w:t xml:space="preserve">de </w:t>
      </w:r>
      <w:r w:rsidR="008F43D1" w:rsidRPr="00A55B34">
        <w:t xml:space="preserve">Coordinación Conjuntas </w:t>
      </w:r>
      <w:r w:rsidR="00031CAD" w:rsidRPr="00A55B34">
        <w:t>del UIT-T</w:t>
      </w:r>
      <w:bookmarkEnd w:id="208"/>
      <w:bookmarkEnd w:id="210"/>
      <w:bookmarkEnd w:id="20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503BA0" w:rsidRPr="00A55B34" w14:paraId="173B6B04" w14:textId="77777777" w:rsidTr="00503BA0">
        <w:tc>
          <w:tcPr>
            <w:tcW w:w="816" w:type="dxa"/>
          </w:tcPr>
          <w:p w14:paraId="5FF4ABFD" w14:textId="77777777" w:rsidR="00503BA0" w:rsidRPr="00A55B34" w:rsidRDefault="00503BA0" w:rsidP="00503BA0">
            <w:r w:rsidRPr="00A55B34">
              <w:t>14.7.1</w:t>
            </w:r>
          </w:p>
        </w:tc>
        <w:tc>
          <w:tcPr>
            <w:tcW w:w="9112" w:type="dxa"/>
            <w:tcMar>
              <w:left w:w="57" w:type="dxa"/>
              <w:right w:w="57" w:type="dxa"/>
            </w:tcMar>
          </w:tcPr>
          <w:p w14:paraId="4876F901" w14:textId="5242C9AC" w:rsidR="00503BA0" w:rsidRPr="00A55B34" w:rsidRDefault="00031CAD" w:rsidP="00E45336">
            <w:bookmarkStart w:id="211" w:name="lt_pId439"/>
            <w:r w:rsidRPr="00A55B34">
              <w:t xml:space="preserve">El GANT </w:t>
            </w:r>
            <w:r w:rsidR="00E45336" w:rsidRPr="00A55B34">
              <w:rPr>
                <w:rFonts w:asciiTheme="majorBidi" w:eastAsia="SimSun" w:hAnsiTheme="majorBidi" w:cstheme="majorBidi"/>
                <w:bCs/>
              </w:rPr>
              <w:t xml:space="preserve">aprobó </w:t>
            </w:r>
            <w:r w:rsidR="008A71D1" w:rsidRPr="00A55B34">
              <w:t>la ampliación del periodo de actividad de</w:t>
            </w:r>
            <w:r w:rsidR="00E45336" w:rsidRPr="00A55B34">
              <w:rPr>
                <w:rFonts w:asciiTheme="majorBidi" w:eastAsia="SimSun" w:hAnsiTheme="majorBidi" w:cstheme="majorBidi"/>
                <w:bCs/>
              </w:rPr>
              <w:t xml:space="preserve"> </w:t>
            </w:r>
            <w:r w:rsidRPr="00A55B34">
              <w:t xml:space="preserve">otras </w:t>
            </w:r>
            <w:r w:rsidR="00E45336" w:rsidRPr="00A55B34">
              <w:t>JCA</w:t>
            </w:r>
            <w:r w:rsidRPr="00A55B34">
              <w:t xml:space="preserve"> del UIT-T, </w:t>
            </w:r>
            <w:r w:rsidR="00E45336" w:rsidRPr="00A55B34">
              <w:t xml:space="preserve">incluidas las dedicadas a </w:t>
            </w:r>
            <w:r w:rsidR="00E45336" w:rsidRPr="00A55B34">
              <w:rPr>
                <w:i/>
                <w:iCs/>
              </w:rPr>
              <w:t>la</w:t>
            </w:r>
            <w:r w:rsidRPr="00A55B34">
              <w:rPr>
                <w:i/>
                <w:iCs/>
              </w:rPr>
              <w:t xml:space="preserve"> Internet de las cosas y </w:t>
            </w:r>
            <w:r w:rsidR="00E45336" w:rsidRPr="00A55B34">
              <w:rPr>
                <w:i/>
                <w:iCs/>
              </w:rPr>
              <w:t xml:space="preserve">las </w:t>
            </w:r>
            <w:r w:rsidRPr="00A55B34">
              <w:rPr>
                <w:i/>
                <w:iCs/>
              </w:rPr>
              <w:t>ciudades y comunidades inteligentes</w:t>
            </w:r>
            <w:r w:rsidRPr="00A55B34">
              <w:t xml:space="preserve"> (JCA-IoT y SC&amp;C) y las actualmente inactivas sobre </w:t>
            </w:r>
            <w:r w:rsidRPr="00A55B34">
              <w:rPr>
                <w:i/>
                <w:iCs/>
              </w:rPr>
              <w:t>protección de la infancia en línea</w:t>
            </w:r>
            <w:r w:rsidRPr="00A55B34">
              <w:t xml:space="preserve"> (JCA-COP) y </w:t>
            </w:r>
            <w:r w:rsidR="00E45336" w:rsidRPr="00A55B34">
              <w:rPr>
                <w:i/>
                <w:iCs/>
              </w:rPr>
              <w:t>aspectos multimedios de los ciberservicios</w:t>
            </w:r>
            <w:r w:rsidR="00E45336" w:rsidRPr="00A55B34">
              <w:t xml:space="preserve"> </w:t>
            </w:r>
            <w:r w:rsidRPr="00A55B34">
              <w:t>(JCA-MMeS).</w:t>
            </w:r>
            <w:bookmarkEnd w:id="211"/>
          </w:p>
        </w:tc>
      </w:tr>
      <w:tr w:rsidR="00503BA0" w:rsidRPr="00A55B34" w14:paraId="07388A0B" w14:textId="77777777" w:rsidTr="00503BA0">
        <w:tc>
          <w:tcPr>
            <w:tcW w:w="816" w:type="dxa"/>
          </w:tcPr>
          <w:p w14:paraId="5D852F26" w14:textId="77777777" w:rsidR="00503BA0" w:rsidRPr="00A55B34" w:rsidRDefault="00503BA0" w:rsidP="00503BA0">
            <w:r w:rsidRPr="00A55B34">
              <w:t>14.7.2</w:t>
            </w:r>
          </w:p>
        </w:tc>
        <w:tc>
          <w:tcPr>
            <w:tcW w:w="9112" w:type="dxa"/>
            <w:tcMar>
              <w:left w:w="57" w:type="dxa"/>
              <w:right w:w="57" w:type="dxa"/>
            </w:tcMar>
          </w:tcPr>
          <w:p w14:paraId="596EB592" w14:textId="2716C518" w:rsidR="00503BA0" w:rsidRPr="00A55B34" w:rsidRDefault="00E45336" w:rsidP="00E45336">
            <w:bookmarkStart w:id="212" w:name="lt_pId441"/>
            <w:r w:rsidRPr="00A55B34">
              <w:t>El cuadro de correspondencias que recoge las declaraci</w:t>
            </w:r>
            <w:r w:rsidR="00C15191" w:rsidRPr="00A55B34">
              <w:t>ones</w:t>
            </w:r>
            <w:r w:rsidRPr="00A55B34">
              <w:t xml:space="preserve"> de coordinación envi</w:t>
            </w:r>
            <w:r w:rsidR="00E3718C" w:rsidRPr="00A55B34">
              <w:t>a</w:t>
            </w:r>
            <w:r w:rsidRPr="00A55B34">
              <w:t>das y recibidas</w:t>
            </w:r>
            <w:r w:rsidR="00031CAD" w:rsidRPr="00A55B34">
              <w:t xml:space="preserve"> desde el 18 de enero de 2022 hasta el 12 de enero de 2023 </w:t>
            </w:r>
            <w:r w:rsidR="00C15191" w:rsidRPr="00A55B34">
              <w:t>puede consultarse</w:t>
            </w:r>
            <w:r w:rsidR="00031CAD" w:rsidRPr="00A55B34">
              <w:t xml:space="preserve"> en el </w:t>
            </w:r>
            <w:r w:rsidR="00961C1C" w:rsidRPr="00A55B34">
              <w:t>Documento</w:t>
            </w:r>
            <w:r w:rsidR="00503BA0" w:rsidRPr="00A55B34">
              <w:t xml:space="preserve"> </w:t>
            </w:r>
            <w:hyperlink r:id="rId96" w:history="1">
              <w:r w:rsidR="00503BA0" w:rsidRPr="00A55B34">
                <w:rPr>
                  <w:rStyle w:val="Hyperlink"/>
                </w:rPr>
                <w:t>TD059-R2</w:t>
              </w:r>
            </w:hyperlink>
            <w:r w:rsidR="00503BA0" w:rsidRPr="00A55B34">
              <w:t>.</w:t>
            </w:r>
            <w:bookmarkEnd w:id="212"/>
          </w:p>
        </w:tc>
      </w:tr>
    </w:tbl>
    <w:p w14:paraId="414B9DDC" w14:textId="18807DB7" w:rsidR="00503BA0" w:rsidRPr="00A55B34" w:rsidRDefault="00503BA0" w:rsidP="00503BA0">
      <w:pPr>
        <w:pStyle w:val="Heading1"/>
        <w:rPr>
          <w:rFonts w:ascii="Calibri" w:eastAsia="SimSun" w:hAnsi="Calibri" w:cs="Calibri"/>
          <w:color w:val="800000"/>
          <w:sz w:val="22"/>
        </w:rPr>
      </w:pPr>
      <w:bookmarkStart w:id="213" w:name="_Toc126078878"/>
      <w:bookmarkStart w:id="214" w:name="_Toc127176490"/>
      <w:r w:rsidRPr="00A55B34">
        <w:rPr>
          <w:rFonts w:eastAsia="SimSun"/>
        </w:rPr>
        <w:t>15</w:t>
      </w:r>
      <w:r w:rsidRPr="00A55B34">
        <w:rPr>
          <w:rFonts w:eastAsia="SimSun"/>
        </w:rPr>
        <w:tab/>
      </w:r>
      <w:bookmarkEnd w:id="213"/>
      <w:proofErr w:type="gramStart"/>
      <w:r w:rsidRPr="00A55B34">
        <w:rPr>
          <w:rFonts w:eastAsia="SimSun"/>
        </w:rPr>
        <w:t>Conferencia</w:t>
      </w:r>
      <w:proofErr w:type="gramEnd"/>
      <w:r w:rsidRPr="00A55B34">
        <w:rPr>
          <w:rFonts w:eastAsia="SimSun"/>
        </w:rPr>
        <w:t xml:space="preserve"> académica Caleidoscopio 2022 de la UIT</w:t>
      </w:r>
      <w:bookmarkEnd w:id="21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503BA0" w:rsidRPr="00A55B34" w14:paraId="5B3CA1C2" w14:textId="77777777" w:rsidTr="00B34752">
        <w:tc>
          <w:tcPr>
            <w:tcW w:w="714" w:type="dxa"/>
          </w:tcPr>
          <w:p w14:paraId="0CF3D61E" w14:textId="77777777" w:rsidR="00503BA0" w:rsidRPr="00A55B34" w:rsidRDefault="00503BA0" w:rsidP="00503BA0">
            <w:r w:rsidRPr="00A55B34">
              <w:t>15.1</w:t>
            </w:r>
          </w:p>
        </w:tc>
        <w:tc>
          <w:tcPr>
            <w:tcW w:w="9214" w:type="dxa"/>
            <w:tcMar>
              <w:left w:w="57" w:type="dxa"/>
              <w:right w:w="57" w:type="dxa"/>
            </w:tcMar>
          </w:tcPr>
          <w:p w14:paraId="016A0489" w14:textId="76E6807E" w:rsidR="00503BA0" w:rsidRPr="00A55B34" w:rsidRDefault="00503BA0" w:rsidP="000D7B45">
            <w:pPr>
              <w:rPr>
                <w:rFonts w:ascii="Calibri" w:hAnsi="Calibri" w:cs="Calibri"/>
                <w:b/>
                <w:color w:val="800000"/>
                <w:sz w:val="22"/>
              </w:rPr>
            </w:pPr>
            <w:r w:rsidRPr="00A55B34">
              <w:t xml:space="preserve">El GANT tomó nota del </w:t>
            </w:r>
            <w:r w:rsidR="00961C1C" w:rsidRPr="00A55B34">
              <w:t>Documento</w:t>
            </w:r>
            <w:r w:rsidR="000D7B45" w:rsidRPr="00A55B34">
              <w:t xml:space="preserve"> </w:t>
            </w:r>
            <w:hyperlink r:id="rId97" w:history="1">
              <w:r w:rsidR="000D7B45" w:rsidRPr="00A55B34">
                <w:rPr>
                  <w:rStyle w:val="Hyperlink"/>
                </w:rPr>
                <w:t>TD057</w:t>
              </w:r>
            </w:hyperlink>
            <w:r w:rsidR="000D7B45" w:rsidRPr="00A55B34">
              <w:t xml:space="preserve">, </w:t>
            </w:r>
            <w:r w:rsidR="000D7B45" w:rsidRPr="00A55B34">
              <w:rPr>
                <w:i/>
                <w:iCs/>
              </w:rPr>
              <w:t>Evaluation of Kaleidoscope 2022 papers with respect to relevance in ITU activities</w:t>
            </w:r>
            <w:r w:rsidRPr="00A55B34">
              <w:t xml:space="preserve"> (Evaluación de la pertinencia de </w:t>
            </w:r>
            <w:r w:rsidR="000D7B45" w:rsidRPr="00A55B34">
              <w:t>las ponencias</w:t>
            </w:r>
            <w:r w:rsidRPr="00A55B34">
              <w:t xml:space="preserve"> de Caleidoscopio 202</w:t>
            </w:r>
            <w:r w:rsidR="000D7B45" w:rsidRPr="00A55B34">
              <w:t>2</w:t>
            </w:r>
            <w:r w:rsidRPr="00A55B34">
              <w:t xml:space="preserve"> con respecto a las actividades de la UIT), </w:t>
            </w:r>
            <w:r w:rsidR="000D7B45" w:rsidRPr="00A55B34">
              <w:t>en el que se</w:t>
            </w:r>
            <w:r w:rsidRPr="00A55B34">
              <w:t xml:space="preserve"> ofrece una visión general de la conferencia académica Caleidoscopio 202</w:t>
            </w:r>
            <w:r w:rsidR="000D7B45" w:rsidRPr="00A55B34">
              <w:t>2</w:t>
            </w:r>
            <w:r w:rsidRPr="00A55B34">
              <w:t xml:space="preserve"> (K-202</w:t>
            </w:r>
            <w:r w:rsidR="000D7B45" w:rsidRPr="00A55B34">
              <w:t>2</w:t>
            </w:r>
            <w:r w:rsidRPr="00A55B34">
              <w:t xml:space="preserve">), </w:t>
            </w:r>
            <w:r w:rsidR="00527175" w:rsidRPr="00A55B34">
              <w:t>"</w:t>
            </w:r>
            <w:r w:rsidRPr="00A55B34">
              <w:t>Realidad ampliada – Cómo mejorar la calidad percibida y la interoperabilidad</w:t>
            </w:r>
            <w:r w:rsidR="00527175" w:rsidRPr="00A55B34">
              <w:t>"</w:t>
            </w:r>
            <w:r w:rsidR="000D7B45" w:rsidRPr="00A55B34">
              <w:t>,</w:t>
            </w:r>
            <w:r w:rsidRPr="00A55B34">
              <w:t xml:space="preserve"> </w:t>
            </w:r>
            <w:r w:rsidR="000D7B45" w:rsidRPr="00A55B34">
              <w:t>que se celebró</w:t>
            </w:r>
            <w:r w:rsidRPr="00A55B34">
              <w:t xml:space="preserve"> en</w:t>
            </w:r>
            <w:r w:rsidR="000D7B45" w:rsidRPr="00A55B34">
              <w:t xml:space="preserve"> Accra (Ghana) del 7 al 9 de diciembre de 2022. Adjunto a</w:t>
            </w:r>
            <w:r w:rsidRPr="00A55B34">
              <w:t xml:space="preserve"> ese DT </w:t>
            </w:r>
            <w:r w:rsidR="000D7B45" w:rsidRPr="00A55B34">
              <w:t xml:space="preserve">figura </w:t>
            </w:r>
            <w:r w:rsidRPr="00A55B34">
              <w:t xml:space="preserve">un documento en el que se presentan los resúmenes de </w:t>
            </w:r>
            <w:r w:rsidR="000D7B45" w:rsidRPr="00A55B34">
              <w:t>tres</w:t>
            </w:r>
            <w:r w:rsidRPr="00A55B34">
              <w:t xml:space="preserve"> ponencias, </w:t>
            </w:r>
            <w:r w:rsidR="000D7B45" w:rsidRPr="00A55B34">
              <w:t>una</w:t>
            </w:r>
            <w:r w:rsidRPr="00A55B34">
              <w:t xml:space="preserve"> ponencia principal, </w:t>
            </w:r>
            <w:r w:rsidR="000D7B45" w:rsidRPr="00A55B34">
              <w:t>una</w:t>
            </w:r>
            <w:r w:rsidRPr="00A55B34">
              <w:t xml:space="preserve"> ponencia</w:t>
            </w:r>
            <w:r w:rsidR="000D7B45" w:rsidRPr="00A55B34">
              <w:t xml:space="preserve"> </w:t>
            </w:r>
            <w:r w:rsidRPr="00A55B34">
              <w:t>invitada y las ponencias aceptadas</w:t>
            </w:r>
            <w:r w:rsidR="001A6F06" w:rsidRPr="00A55B34">
              <w:t xml:space="preserve"> y</w:t>
            </w:r>
            <w:r w:rsidRPr="00A55B34">
              <w:t xml:space="preserve"> seleccionadas para su presentación y publicación, y se identifican los </w:t>
            </w:r>
            <w:r w:rsidR="000D7B45" w:rsidRPr="00A55B34">
              <w:t xml:space="preserve">vínculos con </w:t>
            </w:r>
            <w:r w:rsidRPr="00A55B34">
              <w:t xml:space="preserve">las actividades conexas </w:t>
            </w:r>
            <w:r w:rsidR="000D7B45" w:rsidRPr="00A55B34">
              <w:t>de</w:t>
            </w:r>
            <w:r w:rsidRPr="00A55B34">
              <w:t>l UIT-T y</w:t>
            </w:r>
            <w:r w:rsidR="000D7B45" w:rsidRPr="00A55B34">
              <w:t xml:space="preserve"> de</w:t>
            </w:r>
            <w:r w:rsidRPr="00A55B34">
              <w:t xml:space="preserve"> otros Sectores de la UIT.</w:t>
            </w:r>
          </w:p>
        </w:tc>
      </w:tr>
      <w:tr w:rsidR="00503BA0" w:rsidRPr="00A55B34" w14:paraId="1C42478C" w14:textId="77777777" w:rsidTr="00B34752">
        <w:tc>
          <w:tcPr>
            <w:tcW w:w="714" w:type="dxa"/>
          </w:tcPr>
          <w:p w14:paraId="40166CD7" w14:textId="77777777" w:rsidR="00503BA0" w:rsidRPr="00A55B34" w:rsidRDefault="00503BA0" w:rsidP="00503BA0">
            <w:r w:rsidRPr="00A55B34">
              <w:t>15.2</w:t>
            </w:r>
          </w:p>
        </w:tc>
        <w:tc>
          <w:tcPr>
            <w:tcW w:w="9214" w:type="dxa"/>
            <w:tcMar>
              <w:left w:w="57" w:type="dxa"/>
              <w:right w:w="57" w:type="dxa"/>
            </w:tcMar>
          </w:tcPr>
          <w:p w14:paraId="375A3F7C" w14:textId="3F7A8B76" w:rsidR="00503BA0" w:rsidRPr="00A55B34" w:rsidRDefault="000D7B45" w:rsidP="00503BA0">
            <w:pPr>
              <w:rPr>
                <w:rFonts w:ascii="Calibri" w:hAnsi="Calibri" w:cs="Calibri"/>
                <w:b/>
                <w:color w:val="800000"/>
                <w:sz w:val="22"/>
              </w:rPr>
            </w:pPr>
            <w:r w:rsidRPr="00A55B34">
              <w:rPr>
                <w:rFonts w:eastAsiaTheme="minorHAnsi"/>
                <w:szCs w:val="24"/>
              </w:rPr>
              <w:t>El GANT</w:t>
            </w:r>
            <w:r w:rsidR="00503BA0" w:rsidRPr="00A55B34">
              <w:rPr>
                <w:rFonts w:eastAsiaTheme="minorHAnsi"/>
                <w:szCs w:val="24"/>
              </w:rPr>
              <w:t xml:space="preserve"> tomó nota del </w:t>
            </w:r>
            <w:r w:rsidRPr="00A55B34">
              <w:rPr>
                <w:rFonts w:eastAsiaTheme="minorHAnsi"/>
                <w:szCs w:val="24"/>
              </w:rPr>
              <w:t xml:space="preserve">TD057 </w:t>
            </w:r>
            <w:r w:rsidR="00503BA0" w:rsidRPr="00A55B34">
              <w:rPr>
                <w:rFonts w:eastAsiaTheme="minorHAnsi"/>
                <w:szCs w:val="24"/>
              </w:rPr>
              <w:t>e invitó a</w:t>
            </w:r>
            <w:r w:rsidRPr="00A55B34">
              <w:rPr>
                <w:rFonts w:eastAsiaTheme="minorHAnsi"/>
                <w:szCs w:val="24"/>
              </w:rPr>
              <w:t xml:space="preserve"> l</w:t>
            </w:r>
            <w:r w:rsidR="00503BA0" w:rsidRPr="00A55B34">
              <w:rPr>
                <w:rFonts w:eastAsiaTheme="minorHAnsi"/>
                <w:szCs w:val="24"/>
              </w:rPr>
              <w:t xml:space="preserve">as Comisiones de Estudio y a los Grupos Temáticos del UIT-T a </w:t>
            </w:r>
            <w:r w:rsidR="00180B96" w:rsidRPr="00A55B34">
              <w:rPr>
                <w:rFonts w:eastAsiaTheme="minorHAnsi"/>
                <w:szCs w:val="24"/>
              </w:rPr>
              <w:t>examinar</w:t>
            </w:r>
            <w:r w:rsidR="00503BA0" w:rsidRPr="00A55B34">
              <w:rPr>
                <w:rFonts w:eastAsiaTheme="minorHAnsi"/>
                <w:szCs w:val="24"/>
              </w:rPr>
              <w:t xml:space="preserve"> los documentos pertinentes para su ámbito de trabajo y </w:t>
            </w:r>
            <w:proofErr w:type="gramStart"/>
            <w:r w:rsidR="00503BA0" w:rsidRPr="00A55B34">
              <w:rPr>
                <w:rFonts w:eastAsiaTheme="minorHAnsi"/>
                <w:szCs w:val="24"/>
              </w:rPr>
              <w:t>a</w:t>
            </w:r>
            <w:proofErr w:type="gramEnd"/>
            <w:r w:rsidR="00503BA0" w:rsidRPr="00A55B34">
              <w:rPr>
                <w:rFonts w:eastAsiaTheme="minorHAnsi"/>
                <w:szCs w:val="24"/>
              </w:rPr>
              <w:t xml:space="preserve"> tener en cuenta esa aportación de la comunidad investigadora</w:t>
            </w:r>
            <w:r w:rsidR="00503BA0" w:rsidRPr="00A55B34">
              <w:rPr>
                <w:rFonts w:eastAsiaTheme="minorHAnsi"/>
                <w:szCs w:val="24"/>
                <w:lang w:eastAsia="ja-JP"/>
              </w:rPr>
              <w:t>.</w:t>
            </w:r>
          </w:p>
        </w:tc>
      </w:tr>
    </w:tbl>
    <w:p w14:paraId="35BF94FC" w14:textId="6D5E8965" w:rsidR="00503BA0" w:rsidRPr="00A55B34" w:rsidRDefault="00503BA0" w:rsidP="00F728E0">
      <w:pPr>
        <w:pStyle w:val="Heading1"/>
        <w:rPr>
          <w:rFonts w:ascii="Calibri" w:eastAsia="SimSun" w:hAnsi="Calibri" w:cs="Calibri"/>
          <w:color w:val="800000"/>
          <w:sz w:val="22"/>
        </w:rPr>
      </w:pPr>
      <w:bookmarkStart w:id="215" w:name="_Toc126078879"/>
      <w:bookmarkStart w:id="216" w:name="_Toc127176491"/>
      <w:r w:rsidRPr="00A55B34">
        <w:rPr>
          <w:rFonts w:eastAsia="SimSun"/>
        </w:rPr>
        <w:t>16</w:t>
      </w:r>
      <w:r w:rsidRPr="00A55B34">
        <w:rPr>
          <w:rFonts w:eastAsia="SimSun"/>
        </w:rPr>
        <w:tab/>
      </w:r>
      <w:bookmarkEnd w:id="215"/>
      <w:proofErr w:type="gramStart"/>
      <w:r w:rsidRPr="00A55B34">
        <w:rPr>
          <w:rFonts w:eastAsia="SimSun"/>
        </w:rPr>
        <w:t>Gaceta</w:t>
      </w:r>
      <w:proofErr w:type="gramEnd"/>
      <w:r w:rsidRPr="00A55B34">
        <w:rPr>
          <w:rFonts w:eastAsia="SimSun"/>
        </w:rPr>
        <w:t xml:space="preserve"> de la UIT sobre tecnologías futuras y en evolución</w:t>
      </w:r>
      <w:bookmarkEnd w:id="21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503BA0" w:rsidRPr="00A55B34" w14:paraId="4497651A" w14:textId="77777777" w:rsidTr="00B34752">
        <w:tc>
          <w:tcPr>
            <w:tcW w:w="714" w:type="dxa"/>
          </w:tcPr>
          <w:p w14:paraId="11C35A32" w14:textId="77777777" w:rsidR="00503BA0" w:rsidRPr="00A55B34" w:rsidRDefault="00503BA0" w:rsidP="00503BA0">
            <w:r w:rsidRPr="00A55B34">
              <w:t>16.1</w:t>
            </w:r>
          </w:p>
        </w:tc>
        <w:tc>
          <w:tcPr>
            <w:tcW w:w="9214" w:type="dxa"/>
            <w:tcMar>
              <w:left w:w="57" w:type="dxa"/>
              <w:right w:w="57" w:type="dxa"/>
            </w:tcMar>
          </w:tcPr>
          <w:p w14:paraId="0E67F10E" w14:textId="6D417D93" w:rsidR="00503BA0" w:rsidRPr="00A55B34" w:rsidRDefault="00F728E0" w:rsidP="00180B96">
            <w:pPr>
              <w:rPr>
                <w:rFonts w:asciiTheme="majorBidi" w:hAnsiTheme="majorBidi" w:cstheme="majorBidi"/>
              </w:rPr>
            </w:pPr>
            <w:r w:rsidRPr="00A55B34">
              <w:rPr>
                <w:rFonts w:eastAsiaTheme="minorHAnsi"/>
              </w:rPr>
              <w:t xml:space="preserve">El GANT tomó nota del Documento </w:t>
            </w:r>
            <w:hyperlink r:id="rId98" w:history="1">
              <w:r w:rsidRPr="00A55B34">
                <w:rPr>
                  <w:rStyle w:val="Hyperlink"/>
                </w:rPr>
                <w:t>TD058</w:t>
              </w:r>
            </w:hyperlink>
            <w:r w:rsidR="00180B96" w:rsidRPr="00A55B34">
              <w:rPr>
                <w:rFonts w:eastAsiaTheme="minorHAnsi"/>
              </w:rPr>
              <w:t>, relativo a</w:t>
            </w:r>
            <w:r w:rsidRPr="00A55B34">
              <w:rPr>
                <w:rFonts w:eastAsiaTheme="minorHAnsi"/>
              </w:rPr>
              <w:t xml:space="preserve"> la </w:t>
            </w:r>
            <w:r w:rsidRPr="00A55B34">
              <w:rPr>
                <w:rFonts w:eastAsiaTheme="minorHAnsi"/>
                <w:i/>
                <w:iCs/>
              </w:rPr>
              <w:t>Gaceta de la UIT sobre tecnologías futuras y en evolución</w:t>
            </w:r>
            <w:r w:rsidRPr="00A55B34">
              <w:rPr>
                <w:rFonts w:eastAsiaTheme="minorHAnsi"/>
              </w:rPr>
              <w:t>, que ha</w:t>
            </w:r>
            <w:r w:rsidR="00180B96" w:rsidRPr="00A55B34">
              <w:rPr>
                <w:rFonts w:eastAsiaTheme="minorHAnsi"/>
              </w:rPr>
              <w:t>bía</w:t>
            </w:r>
            <w:r w:rsidRPr="00A55B34">
              <w:rPr>
                <w:rFonts w:eastAsiaTheme="minorHAnsi"/>
              </w:rPr>
              <w:t xml:space="preserve"> publicado </w:t>
            </w:r>
            <w:r w:rsidR="00180B96" w:rsidRPr="00A55B34">
              <w:rPr>
                <w:rFonts w:eastAsiaTheme="minorHAnsi"/>
              </w:rPr>
              <w:t>siete</w:t>
            </w:r>
            <w:r w:rsidRPr="00A55B34">
              <w:rPr>
                <w:rFonts w:eastAsiaTheme="minorHAnsi"/>
              </w:rPr>
              <w:t xml:space="preserve"> números</w:t>
            </w:r>
            <w:r w:rsidR="00180B96" w:rsidRPr="00A55B34">
              <w:rPr>
                <w:rFonts w:eastAsiaTheme="minorHAnsi"/>
              </w:rPr>
              <w:t xml:space="preserve"> </w:t>
            </w:r>
            <w:r w:rsidRPr="00A55B34">
              <w:rPr>
                <w:rFonts w:eastAsiaTheme="minorHAnsi"/>
              </w:rPr>
              <w:t>(</w:t>
            </w:r>
            <w:r w:rsidR="00180B96" w:rsidRPr="00A55B34">
              <w:rPr>
                <w:rFonts w:eastAsiaTheme="minorHAnsi"/>
              </w:rPr>
              <w:t>uno</w:t>
            </w:r>
            <w:r w:rsidRPr="00A55B34">
              <w:rPr>
                <w:rFonts w:eastAsiaTheme="minorHAnsi"/>
              </w:rPr>
              <w:t xml:space="preserve"> regular</w:t>
            </w:r>
            <w:r w:rsidR="00180B96" w:rsidRPr="00A55B34">
              <w:rPr>
                <w:rFonts w:eastAsiaTheme="minorHAnsi"/>
              </w:rPr>
              <w:t xml:space="preserve"> y sei</w:t>
            </w:r>
            <w:r w:rsidRPr="00A55B34">
              <w:rPr>
                <w:rFonts w:eastAsiaTheme="minorHAnsi"/>
              </w:rPr>
              <w:t xml:space="preserve">s especiales) </w:t>
            </w:r>
            <w:bookmarkStart w:id="217" w:name="lt_pId453"/>
            <w:r w:rsidR="00180B96" w:rsidRPr="00A55B34">
              <w:rPr>
                <w:rFonts w:eastAsiaTheme="minorHAnsi"/>
              </w:rPr>
              <w:t xml:space="preserve">en 2022. </w:t>
            </w:r>
            <w:r w:rsidR="00180B96" w:rsidRPr="00A55B34">
              <w:rPr>
                <w:rFonts w:asciiTheme="majorBidi" w:hAnsiTheme="majorBidi" w:cstheme="majorBidi"/>
              </w:rPr>
              <w:t>Además, seguían abiertas las convocatorias de artículos para siete números especiales que se publicarían en 2023.</w:t>
            </w:r>
            <w:bookmarkEnd w:id="217"/>
          </w:p>
        </w:tc>
      </w:tr>
    </w:tbl>
    <w:p w14:paraId="7F0E6711" w14:textId="0DF05DBC" w:rsidR="00503BA0" w:rsidRPr="00A55B34" w:rsidRDefault="00503BA0" w:rsidP="00F728E0">
      <w:pPr>
        <w:pStyle w:val="Heading1"/>
        <w:rPr>
          <w:rFonts w:ascii="Calibri" w:hAnsi="Calibri" w:cs="Calibri"/>
          <w:color w:val="800000"/>
          <w:sz w:val="22"/>
        </w:rPr>
      </w:pPr>
      <w:bookmarkStart w:id="218" w:name="_Ref482380328"/>
      <w:bookmarkStart w:id="219" w:name="_Toc126078880"/>
      <w:bookmarkStart w:id="220" w:name="_Toc127176492"/>
      <w:r w:rsidRPr="00A55B34">
        <w:t>17</w:t>
      </w:r>
      <w:r w:rsidRPr="00A55B34">
        <w:tab/>
      </w:r>
      <w:bookmarkEnd w:id="218"/>
      <w:bookmarkEnd w:id="219"/>
      <w:proofErr w:type="gramStart"/>
      <w:r w:rsidR="00F728E0" w:rsidRPr="00A55B34">
        <w:t>Resultados</w:t>
      </w:r>
      <w:proofErr w:type="gramEnd"/>
      <w:r w:rsidR="00F728E0" w:rsidRPr="00A55B34">
        <w:t xml:space="preserve"> de los Grupos de </w:t>
      </w:r>
      <w:r w:rsidR="00180B96" w:rsidRPr="00A55B34">
        <w:t>Trabajo</w:t>
      </w:r>
      <w:r w:rsidR="00F728E0" w:rsidRPr="00A55B34">
        <w:t xml:space="preserve"> del GANT</w:t>
      </w:r>
      <w:bookmarkEnd w:id="220"/>
    </w:p>
    <w:p w14:paraId="6694E219" w14:textId="23E96BB9" w:rsidR="00503BA0" w:rsidRPr="00A55B34" w:rsidRDefault="00180B96" w:rsidP="00503BA0">
      <w:pPr>
        <w:spacing w:after="60"/>
      </w:pPr>
      <w:r w:rsidRPr="00A55B34">
        <w:t xml:space="preserve">Los dos Grupos de Trabajo del GANT </w:t>
      </w:r>
      <w:r w:rsidR="00F728E0" w:rsidRPr="00A55B34">
        <w:t xml:space="preserve">habían avanzado en su labor y presentaron sus resultados en la plenaria de clausura del GANT. </w:t>
      </w:r>
      <w:r w:rsidRPr="00A55B34">
        <w:t>Los informes fueron objeto de aprobación. A</w:t>
      </w:r>
      <w:r w:rsidR="00F728E0" w:rsidRPr="00A55B34">
        <w:t xml:space="preserve"> continuación</w:t>
      </w:r>
      <w:r w:rsidRPr="00A55B34">
        <w:t>,</w:t>
      </w:r>
      <w:r w:rsidR="00F728E0" w:rsidRPr="00A55B34">
        <w:t xml:space="preserve"> </w:t>
      </w:r>
      <w:r w:rsidRPr="00A55B34">
        <w:t xml:space="preserve">se resumen </w:t>
      </w:r>
      <w:r w:rsidR="00F728E0" w:rsidRPr="00A55B34">
        <w:t xml:space="preserve">las decisiones de la plenaria. El </w:t>
      </w:r>
      <w:hyperlink w:anchor="_Annex_A_Summary_1" w:history="1">
        <w:r w:rsidR="00F728E0" w:rsidRPr="00A55B34">
          <w:rPr>
            <w:rStyle w:val="Hyperlink"/>
          </w:rPr>
          <w:t>Anexo A</w:t>
        </w:r>
      </w:hyperlink>
      <w:r w:rsidR="00F728E0" w:rsidRPr="00A55B34">
        <w:t xml:space="preserve"> al presente informe </w:t>
      </w:r>
      <w:r w:rsidRPr="00A55B34">
        <w:t>contiene</w:t>
      </w:r>
      <w:r w:rsidR="00F728E0" w:rsidRPr="00A55B34">
        <w:t xml:space="preserve"> un cuadro en el que se enumeran los </w:t>
      </w:r>
      <w:r w:rsidRPr="00A55B34">
        <w:t>d</w:t>
      </w:r>
      <w:r w:rsidR="00F728E0" w:rsidRPr="00A55B34">
        <w:t>ocumentos DT</w:t>
      </w:r>
      <w:r w:rsidRPr="00A55B34">
        <w:t>, junto</w:t>
      </w:r>
      <w:r w:rsidR="00F728E0" w:rsidRPr="00A55B34">
        <w:t xml:space="preserve"> con los informes de los diversos Grupos de </w:t>
      </w:r>
      <w:r w:rsidRPr="00A55B34">
        <w:t>Trabajo y Grupos de Relator</w:t>
      </w:r>
      <w:r w:rsidR="00F728E0" w:rsidRPr="00A55B34">
        <w:t xml:space="preserve">, las declaraciones de coordinación </w:t>
      </w:r>
      <w:r w:rsidRPr="00A55B34">
        <w:t>elaboradas</w:t>
      </w:r>
      <w:r w:rsidR="00F728E0" w:rsidRPr="00A55B34">
        <w:t xml:space="preserve"> y las actividades intermedias previstas.</w:t>
      </w:r>
    </w:p>
    <w:p w14:paraId="78B2BAB6" w14:textId="64F5800A" w:rsidR="00503BA0" w:rsidRPr="00A55B34" w:rsidRDefault="00503BA0" w:rsidP="00537D6A">
      <w:pPr>
        <w:pStyle w:val="Heading2"/>
        <w:rPr>
          <w:lang w:eastAsia="zh-CN"/>
        </w:rPr>
      </w:pPr>
      <w:bookmarkStart w:id="221" w:name="_Toc126078881"/>
      <w:bookmarkStart w:id="222" w:name="_Toc127176493"/>
      <w:bookmarkStart w:id="223" w:name="_Toc508133739"/>
      <w:bookmarkStart w:id="224" w:name="_Toc508133736"/>
      <w:r w:rsidRPr="00A55B34">
        <w:rPr>
          <w:lang w:eastAsia="zh-CN"/>
        </w:rPr>
        <w:t>17.1</w:t>
      </w:r>
      <w:r w:rsidRPr="00A55B34">
        <w:rPr>
          <w:lang w:eastAsia="zh-CN"/>
        </w:rPr>
        <w:tab/>
      </w:r>
      <w:r w:rsidR="00F56F3D" w:rsidRPr="00A55B34">
        <w:rPr>
          <w:lang w:eastAsia="zh-CN"/>
        </w:rPr>
        <w:t>Grupo de Trabajo 1 del GANT</w:t>
      </w:r>
      <w:r w:rsidR="00537D6A" w:rsidRPr="00A55B34">
        <w:rPr>
          <w:lang w:eastAsia="zh-CN"/>
        </w:rPr>
        <w:t xml:space="preserve"> </w:t>
      </w:r>
      <w:r w:rsidR="00C52969" w:rsidRPr="00A55B34">
        <w:rPr>
          <w:lang w:eastAsia="zh-CN"/>
        </w:rPr>
        <w:t>sobre m</w:t>
      </w:r>
      <w:r w:rsidR="00537D6A" w:rsidRPr="00A55B34">
        <w:t>étodos de trabajo y preparativos relacionados con la AMNT</w:t>
      </w:r>
      <w:bookmarkEnd w:id="221"/>
      <w:bookmarkEnd w:id="22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503BA0" w:rsidRPr="00A55B34" w14:paraId="2CFD6F1D" w14:textId="77777777" w:rsidTr="00B34752">
        <w:tc>
          <w:tcPr>
            <w:tcW w:w="816" w:type="dxa"/>
          </w:tcPr>
          <w:p w14:paraId="7BB1CBF4" w14:textId="77777777" w:rsidR="00503BA0" w:rsidRPr="00A55B34" w:rsidRDefault="00503BA0" w:rsidP="00503BA0">
            <w:r w:rsidRPr="00A55B34">
              <w:t>17.1.1</w:t>
            </w:r>
          </w:p>
        </w:tc>
        <w:tc>
          <w:tcPr>
            <w:tcW w:w="9112" w:type="dxa"/>
            <w:tcMar>
              <w:left w:w="57" w:type="dxa"/>
              <w:right w:w="57" w:type="dxa"/>
            </w:tcMar>
          </w:tcPr>
          <w:p w14:paraId="6EEA48F2" w14:textId="68A15B91" w:rsidR="00503BA0" w:rsidRPr="00A55B34" w:rsidRDefault="00F56F3D" w:rsidP="00E75FF2">
            <w:r w:rsidRPr="00A55B34">
              <w:t>El Grupo de Trabajo 1 se reunió bajo la dirección de</w:t>
            </w:r>
            <w:r w:rsidR="00E75FF2" w:rsidRPr="00A55B34">
              <w:t xml:space="preserve"> su</w:t>
            </w:r>
            <w:r w:rsidRPr="00A55B34">
              <w:t xml:space="preserve"> </w:t>
            </w:r>
            <w:proofErr w:type="gramStart"/>
            <w:r w:rsidRPr="00A55B34">
              <w:t>Presidente</w:t>
            </w:r>
            <w:proofErr w:type="gramEnd"/>
            <w:r w:rsidRPr="00A55B34">
              <w:t>, Sr. Tobias Kaufmann (Alemania),</w:t>
            </w:r>
            <w:r w:rsidR="00E75FF2" w:rsidRPr="00A55B34">
              <w:t xml:space="preserve"> quien contó con la colaboración </w:t>
            </w:r>
            <w:r w:rsidRPr="00A55B34">
              <w:t>de la Vicepresidenta del G</w:t>
            </w:r>
            <w:r w:rsidR="00557C94" w:rsidRPr="00A55B34">
              <w:t>rupo</w:t>
            </w:r>
            <w:r w:rsidRPr="00A55B34">
              <w:t>, Sra. Minah Lee, Corea (Rep. de).</w:t>
            </w:r>
          </w:p>
        </w:tc>
      </w:tr>
      <w:tr w:rsidR="00503BA0" w:rsidRPr="00A55B34" w14:paraId="2A84BA30" w14:textId="77777777" w:rsidTr="00B34752">
        <w:tc>
          <w:tcPr>
            <w:tcW w:w="816" w:type="dxa"/>
          </w:tcPr>
          <w:p w14:paraId="119C877A" w14:textId="77777777" w:rsidR="00503BA0" w:rsidRPr="00A55B34" w:rsidRDefault="00503BA0" w:rsidP="00503BA0">
            <w:r w:rsidRPr="00A55B34">
              <w:t>17.1.2</w:t>
            </w:r>
          </w:p>
        </w:tc>
        <w:tc>
          <w:tcPr>
            <w:tcW w:w="9112" w:type="dxa"/>
            <w:tcMar>
              <w:left w:w="57" w:type="dxa"/>
              <w:right w:w="57" w:type="dxa"/>
            </w:tcMar>
          </w:tcPr>
          <w:p w14:paraId="3D0601ED" w14:textId="24A18EBE" w:rsidR="00503BA0" w:rsidRPr="00A55B34" w:rsidRDefault="00E75FF2" w:rsidP="00E75FF2">
            <w:r w:rsidRPr="00A55B34">
              <w:t>La</w:t>
            </w:r>
            <w:r w:rsidR="00F56F3D" w:rsidRPr="00A55B34">
              <w:t xml:space="preserve"> Vicepresident</w:t>
            </w:r>
            <w:r w:rsidRPr="00A55B34">
              <w:t>a</w:t>
            </w:r>
            <w:r w:rsidR="00F56F3D" w:rsidRPr="00A55B34">
              <w:t xml:space="preserve"> del GT</w:t>
            </w:r>
            <w:r w:rsidR="00E3718C" w:rsidRPr="00A55B34">
              <w:t xml:space="preserve"> </w:t>
            </w:r>
            <w:r w:rsidR="00F56F3D" w:rsidRPr="00A55B34">
              <w:t>1 presentó el informe del G</w:t>
            </w:r>
            <w:r w:rsidRPr="00A55B34">
              <w:t>rupo, incluido</w:t>
            </w:r>
            <w:r w:rsidR="00F56F3D" w:rsidRPr="00A55B34">
              <w:t xml:space="preserve"> en el </w:t>
            </w:r>
            <w:r w:rsidR="00961C1C" w:rsidRPr="00A55B34">
              <w:t>Documento</w:t>
            </w:r>
            <w:r w:rsidRPr="00A55B34">
              <w:t xml:space="preserve"> </w:t>
            </w:r>
            <w:hyperlink r:id="rId99" w:history="1">
              <w:r w:rsidR="00503BA0" w:rsidRPr="00A55B34">
                <w:rPr>
                  <w:rStyle w:val="Hyperlink"/>
                </w:rPr>
                <w:t>TD008-R1</w:t>
              </w:r>
            </w:hyperlink>
            <w:r w:rsidR="00503BA0" w:rsidRPr="00A55B34">
              <w:rPr>
                <w:rStyle w:val="Hyperlink"/>
              </w:rPr>
              <w:t>.</w:t>
            </w:r>
          </w:p>
        </w:tc>
      </w:tr>
      <w:tr w:rsidR="00503BA0" w:rsidRPr="00A55B34" w14:paraId="0FA54043" w14:textId="77777777" w:rsidTr="00B34752">
        <w:tc>
          <w:tcPr>
            <w:tcW w:w="816" w:type="dxa"/>
          </w:tcPr>
          <w:p w14:paraId="40E79C27" w14:textId="77777777" w:rsidR="00503BA0" w:rsidRPr="00A55B34" w:rsidRDefault="00503BA0" w:rsidP="00503BA0">
            <w:r w:rsidRPr="00A55B34">
              <w:t>17.1.3</w:t>
            </w:r>
          </w:p>
        </w:tc>
        <w:tc>
          <w:tcPr>
            <w:tcW w:w="9112" w:type="dxa"/>
            <w:tcMar>
              <w:left w:w="57" w:type="dxa"/>
              <w:right w:w="57" w:type="dxa"/>
            </w:tcMar>
          </w:tcPr>
          <w:p w14:paraId="105E6068" w14:textId="18189FEB" w:rsidR="00503BA0" w:rsidRPr="00A55B34" w:rsidRDefault="00F56F3D" w:rsidP="00E75FF2">
            <w:bookmarkStart w:id="225" w:name="lt_pId467"/>
            <w:r w:rsidRPr="00A55B34">
              <w:t>El GANT aprobó el informe de la reunión del GT</w:t>
            </w:r>
            <w:r w:rsidR="00E3718C" w:rsidRPr="00A55B34">
              <w:t xml:space="preserve"> </w:t>
            </w:r>
            <w:r w:rsidRPr="00A55B34">
              <w:t>1</w:t>
            </w:r>
            <w:r w:rsidR="00E75FF2" w:rsidRPr="00A55B34">
              <w:t>, incluido</w:t>
            </w:r>
            <w:r w:rsidRPr="00A55B34">
              <w:t xml:space="preserve"> en el </w:t>
            </w:r>
            <w:r w:rsidR="00961C1C" w:rsidRPr="00A55B34">
              <w:t>Documento</w:t>
            </w:r>
            <w:r w:rsidRPr="00A55B34">
              <w:t xml:space="preserve"> </w:t>
            </w:r>
            <w:hyperlink r:id="rId100" w:history="1">
              <w:r w:rsidR="00E75FF2" w:rsidRPr="00A55B34">
                <w:rPr>
                  <w:rStyle w:val="Hyperlink"/>
                </w:rPr>
                <w:t>TD008-R1</w:t>
              </w:r>
            </w:hyperlink>
            <w:r w:rsidRPr="00A55B34">
              <w:t xml:space="preserve"> (ref. acción </w:t>
            </w:r>
            <w:r w:rsidR="00992CB5" w:rsidRPr="00A55B34">
              <w:t>WP1-1</w:t>
            </w:r>
            <w:r w:rsidRPr="00A55B34">
              <w:t>).</w:t>
            </w:r>
            <w:bookmarkEnd w:id="225"/>
          </w:p>
        </w:tc>
      </w:tr>
      <w:tr w:rsidR="00503BA0" w:rsidRPr="00A55B34" w14:paraId="3A8CC824" w14:textId="77777777" w:rsidTr="00B34752">
        <w:tc>
          <w:tcPr>
            <w:tcW w:w="816" w:type="dxa"/>
          </w:tcPr>
          <w:p w14:paraId="519F12F2" w14:textId="77777777" w:rsidR="00503BA0" w:rsidRPr="00A55B34" w:rsidRDefault="00503BA0" w:rsidP="00503BA0">
            <w:r w:rsidRPr="00A55B34">
              <w:lastRenderedPageBreak/>
              <w:t>17.1.4</w:t>
            </w:r>
          </w:p>
        </w:tc>
        <w:tc>
          <w:tcPr>
            <w:tcW w:w="9112" w:type="dxa"/>
            <w:tcMar>
              <w:left w:w="57" w:type="dxa"/>
              <w:right w:w="57" w:type="dxa"/>
            </w:tcMar>
          </w:tcPr>
          <w:p w14:paraId="5EA6A820" w14:textId="04910F2A" w:rsidR="00503BA0" w:rsidRPr="00A55B34" w:rsidRDefault="00F56F3D" w:rsidP="00F00D4A">
            <w:r w:rsidRPr="00A55B34">
              <w:t xml:space="preserve">El GANT aprobó los resultados provisionales del </w:t>
            </w:r>
            <w:r w:rsidR="00F00D4A" w:rsidRPr="00A55B34">
              <w:t xml:space="preserve">Grupo </w:t>
            </w:r>
            <w:r w:rsidR="00F00D4A" w:rsidRPr="00A55B34">
              <w:rPr>
                <w:i/>
                <w:iCs/>
              </w:rPr>
              <w:t>ad</w:t>
            </w:r>
            <w:r w:rsidR="00E3718C" w:rsidRPr="00A55B34">
              <w:rPr>
                <w:i/>
                <w:iCs/>
              </w:rPr>
              <w:t xml:space="preserve"> </w:t>
            </w:r>
            <w:r w:rsidR="00F00D4A" w:rsidRPr="00A55B34">
              <w:rPr>
                <w:i/>
                <w:iCs/>
              </w:rPr>
              <w:t>hoc</w:t>
            </w:r>
            <w:r w:rsidR="00F00D4A" w:rsidRPr="00A55B34">
              <w:t xml:space="preserve"> sobre gobernanza y gestión de reuniones electrónicas (GAH-GRE) </w:t>
            </w:r>
            <w:r w:rsidRPr="00A55B34">
              <w:t>y dio las gracias a</w:t>
            </w:r>
            <w:r w:rsidR="00F00D4A" w:rsidRPr="00A55B34">
              <w:t xml:space="preserve"> su</w:t>
            </w:r>
            <w:r w:rsidRPr="00A55B34">
              <w:t xml:space="preserve"> </w:t>
            </w:r>
            <w:r w:rsidR="00F00D4A" w:rsidRPr="00A55B34">
              <w:t>P</w:t>
            </w:r>
            <w:r w:rsidRPr="00A55B34">
              <w:t xml:space="preserve">residente, Sr. Rushton, por su trabajo (ref. acción </w:t>
            </w:r>
            <w:r w:rsidR="00992CB5" w:rsidRPr="00A55B34">
              <w:t>WP</w:t>
            </w:r>
            <w:r w:rsidRPr="00A55B34">
              <w:t>1-2).</w:t>
            </w:r>
          </w:p>
        </w:tc>
      </w:tr>
      <w:tr w:rsidR="00503BA0" w:rsidRPr="00A55B34" w14:paraId="05A61F1D" w14:textId="77777777" w:rsidTr="00B34752">
        <w:tc>
          <w:tcPr>
            <w:tcW w:w="816" w:type="dxa"/>
          </w:tcPr>
          <w:p w14:paraId="45E6D1DD" w14:textId="77777777" w:rsidR="00503BA0" w:rsidRPr="00A55B34" w:rsidRDefault="00503BA0" w:rsidP="00503BA0">
            <w:r w:rsidRPr="00A55B34">
              <w:t>17.1.5</w:t>
            </w:r>
          </w:p>
        </w:tc>
        <w:tc>
          <w:tcPr>
            <w:tcW w:w="9112" w:type="dxa"/>
            <w:tcMar>
              <w:left w:w="57" w:type="dxa"/>
              <w:right w:w="57" w:type="dxa"/>
            </w:tcMar>
          </w:tcPr>
          <w:p w14:paraId="430DDB62" w14:textId="6FDFD31A" w:rsidR="00503BA0" w:rsidRPr="00A55B34" w:rsidRDefault="00F56F3D" w:rsidP="00F00D4A">
            <w:r w:rsidRPr="00A55B34">
              <w:t>El GANT tomó nota de los planes para</w:t>
            </w:r>
            <w:r w:rsidR="00992CB5" w:rsidRPr="00A55B34">
              <w:t xml:space="preserve"> la celebración de</w:t>
            </w:r>
            <w:r w:rsidRPr="00A55B34">
              <w:t xml:space="preserve"> una reunión del GT1/GA</w:t>
            </w:r>
            <w:r w:rsidR="00F00D4A" w:rsidRPr="00A55B34">
              <w:t>N</w:t>
            </w:r>
            <w:r w:rsidRPr="00A55B34">
              <w:t xml:space="preserve">T en octubre de 2023 (ref. acción </w:t>
            </w:r>
            <w:r w:rsidR="00992CB5" w:rsidRPr="00A55B34">
              <w:t>WP</w:t>
            </w:r>
            <w:r w:rsidRPr="00A55B34">
              <w:t>1-3).</w:t>
            </w:r>
          </w:p>
        </w:tc>
      </w:tr>
      <w:tr w:rsidR="00503BA0" w:rsidRPr="00A55B34" w14:paraId="4C2EDFDA" w14:textId="77777777" w:rsidTr="00B34752">
        <w:tc>
          <w:tcPr>
            <w:tcW w:w="816" w:type="dxa"/>
          </w:tcPr>
          <w:p w14:paraId="51044D36" w14:textId="77777777" w:rsidR="00503BA0" w:rsidRPr="00A55B34" w:rsidRDefault="00503BA0" w:rsidP="00503BA0">
            <w:r w:rsidRPr="00A55B34">
              <w:t>17.1.6</w:t>
            </w:r>
          </w:p>
        </w:tc>
        <w:tc>
          <w:tcPr>
            <w:tcW w:w="9112" w:type="dxa"/>
            <w:tcMar>
              <w:left w:w="57" w:type="dxa"/>
              <w:right w:w="57" w:type="dxa"/>
            </w:tcMar>
          </w:tcPr>
          <w:p w14:paraId="2D12FADE" w14:textId="3D6AEEE8" w:rsidR="00503BA0" w:rsidRPr="00A55B34" w:rsidRDefault="005E29C9" w:rsidP="00503BA0">
            <w:pPr>
              <w:rPr>
                <w:lang w:eastAsia="zh-CN"/>
              </w:rPr>
            </w:pPr>
            <w:bookmarkStart w:id="226" w:name="lt_pId473"/>
            <w:r w:rsidRPr="00A55B34">
              <w:rPr>
                <w:lang w:eastAsia="zh-CN"/>
              </w:rPr>
              <w:t>El GANT aprobó</w:t>
            </w:r>
            <w:r w:rsidR="001453C4" w:rsidRPr="00A55B34">
              <w:rPr>
                <w:lang w:eastAsia="zh-CN"/>
              </w:rPr>
              <w:t xml:space="preserve"> la revisión d</w:t>
            </w:r>
            <w:r w:rsidRPr="00A55B34">
              <w:rPr>
                <w:lang w:eastAsia="zh-CN"/>
              </w:rPr>
              <w:t xml:space="preserve">el Suplemento 2 </w:t>
            </w:r>
            <w:r w:rsidR="001453C4" w:rsidRPr="00A55B34">
              <w:rPr>
                <w:lang w:eastAsia="zh-CN"/>
              </w:rPr>
              <w:t>a</w:t>
            </w:r>
            <w:r w:rsidRPr="00A55B34">
              <w:rPr>
                <w:lang w:eastAsia="zh-CN"/>
              </w:rPr>
              <w:t xml:space="preserve"> las Recomendaciones UIT-T de la serie A</w:t>
            </w:r>
            <w:r w:rsidR="001453C4" w:rsidRPr="00A55B34">
              <w:rPr>
                <w:lang w:eastAsia="zh-CN"/>
              </w:rPr>
              <w:t xml:space="preserve">, </w:t>
            </w:r>
            <w:r w:rsidR="001453C4" w:rsidRPr="00A55B34">
              <w:rPr>
                <w:i/>
                <w:iCs/>
              </w:rPr>
              <w:t>Directrices para experimentos de compatibilidad de funcionamiento</w:t>
            </w:r>
            <w:r w:rsidRPr="00A55B34">
              <w:rPr>
                <w:lang w:eastAsia="zh-CN"/>
              </w:rPr>
              <w:t xml:space="preserve"> </w:t>
            </w:r>
            <w:r w:rsidR="001453C4" w:rsidRPr="00A55B34">
              <w:t>(</w:t>
            </w:r>
            <w:hyperlink r:id="rId101" w:history="1">
              <w:r w:rsidR="001453C4" w:rsidRPr="00A55B34">
                <w:rPr>
                  <w:rStyle w:val="Hyperlink"/>
                </w:rPr>
                <w:t>TD149</w:t>
              </w:r>
            </w:hyperlink>
            <w:r w:rsidR="001453C4" w:rsidRPr="00A55B34">
              <w:rPr>
                <w:rStyle w:val="Hyperlink"/>
              </w:rPr>
              <w:t>-R1</w:t>
            </w:r>
            <w:r w:rsidR="001453C4" w:rsidRPr="00A55B34">
              <w:t>)</w:t>
            </w:r>
            <w:r w:rsidR="001453C4" w:rsidRPr="00A55B34">
              <w:rPr>
                <w:lang w:eastAsia="zh-CN"/>
              </w:rPr>
              <w:t xml:space="preserve"> </w:t>
            </w:r>
            <w:r w:rsidRPr="00A55B34">
              <w:rPr>
                <w:lang w:eastAsia="zh-CN"/>
              </w:rPr>
              <w:t xml:space="preserve">(ref. acción </w:t>
            </w:r>
            <w:r w:rsidR="00A55218" w:rsidRPr="00A55B34">
              <w:rPr>
                <w:lang w:eastAsia="zh-CN"/>
              </w:rPr>
              <w:t>RG-WM-1</w:t>
            </w:r>
            <w:r w:rsidRPr="00A55B34">
              <w:rPr>
                <w:lang w:eastAsia="zh-CN"/>
              </w:rPr>
              <w:t>). Estas directrices</w:t>
            </w:r>
            <w:r w:rsidR="00090686" w:rsidRPr="00A55B34">
              <w:rPr>
                <w:lang w:eastAsia="zh-CN"/>
              </w:rPr>
              <w:t xml:space="preserve"> versan sobre </w:t>
            </w:r>
            <w:r w:rsidRPr="00A55B34">
              <w:rPr>
                <w:lang w:eastAsia="zh-CN"/>
              </w:rPr>
              <w:t xml:space="preserve">los experimentos de </w:t>
            </w:r>
            <w:r w:rsidR="00090686" w:rsidRPr="00A55B34">
              <w:rPr>
                <w:lang w:eastAsia="zh-CN"/>
              </w:rPr>
              <w:t xml:space="preserve">compatibilidad </w:t>
            </w:r>
            <w:r w:rsidRPr="00A55B34">
              <w:rPr>
                <w:lang w:eastAsia="zh-CN"/>
              </w:rPr>
              <w:t xml:space="preserve">y </w:t>
            </w:r>
            <w:r w:rsidR="00090686" w:rsidRPr="00A55B34">
              <w:rPr>
                <w:lang w:eastAsia="zh-CN"/>
              </w:rPr>
              <w:t>las</w:t>
            </w:r>
            <w:r w:rsidRPr="00A55B34">
              <w:rPr>
                <w:lang w:eastAsia="zh-CN"/>
              </w:rPr>
              <w:t xml:space="preserve"> prueba</w:t>
            </w:r>
            <w:r w:rsidR="00090686" w:rsidRPr="00A55B34">
              <w:rPr>
                <w:lang w:eastAsia="zh-CN"/>
              </w:rPr>
              <w:t>s</w:t>
            </w:r>
            <w:r w:rsidRPr="00A55B34">
              <w:rPr>
                <w:lang w:eastAsia="zh-CN"/>
              </w:rPr>
              <w:t xml:space="preserve"> de concepto que deben realizarse fuera del UIT-T. </w:t>
            </w:r>
            <w:r w:rsidR="00A55218" w:rsidRPr="00A55B34">
              <w:t>Su</w:t>
            </w:r>
            <w:r w:rsidR="00090686" w:rsidRPr="00A55B34">
              <w:t xml:space="preserve"> objetivo es alentar la realización de este tipo de </w:t>
            </w:r>
            <w:r w:rsidRPr="00A55B34">
              <w:rPr>
                <w:lang w:eastAsia="zh-CN"/>
              </w:rPr>
              <w:t xml:space="preserve">experimentos y </w:t>
            </w:r>
            <w:r w:rsidR="00090686" w:rsidRPr="00A55B34">
              <w:rPr>
                <w:lang w:eastAsia="zh-CN"/>
              </w:rPr>
              <w:t>pruebas</w:t>
            </w:r>
            <w:r w:rsidRPr="00A55B34">
              <w:rPr>
                <w:lang w:eastAsia="zh-CN"/>
              </w:rPr>
              <w:t xml:space="preserve">, y facilitar el intercambio de información entre las partes que participan en </w:t>
            </w:r>
            <w:r w:rsidR="00090686" w:rsidRPr="00A55B34">
              <w:rPr>
                <w:lang w:eastAsia="zh-CN"/>
              </w:rPr>
              <w:t>ellos</w:t>
            </w:r>
            <w:r w:rsidRPr="00A55B34">
              <w:rPr>
                <w:lang w:eastAsia="zh-CN"/>
              </w:rPr>
              <w:t xml:space="preserve"> y las Comisiones de Estudio del UIT-T que elaboran las Recomendaciones pertinentes.</w:t>
            </w:r>
            <w:bookmarkEnd w:id="226"/>
          </w:p>
        </w:tc>
      </w:tr>
      <w:tr w:rsidR="00503BA0" w:rsidRPr="00A55B34" w14:paraId="35D30907" w14:textId="77777777" w:rsidTr="00B34752">
        <w:tc>
          <w:tcPr>
            <w:tcW w:w="816" w:type="dxa"/>
          </w:tcPr>
          <w:p w14:paraId="3D4E99CB" w14:textId="77777777" w:rsidR="00503BA0" w:rsidRPr="00A55B34" w:rsidRDefault="00503BA0" w:rsidP="00503BA0">
            <w:r w:rsidRPr="00A55B34">
              <w:t>17.1.7</w:t>
            </w:r>
          </w:p>
        </w:tc>
        <w:tc>
          <w:tcPr>
            <w:tcW w:w="9112" w:type="dxa"/>
            <w:tcMar>
              <w:left w:w="57" w:type="dxa"/>
              <w:right w:w="57" w:type="dxa"/>
            </w:tcMar>
          </w:tcPr>
          <w:p w14:paraId="0B6ED44B" w14:textId="6B11E8AD" w:rsidR="00503BA0" w:rsidRPr="00A55B34" w:rsidRDefault="005E29C9" w:rsidP="00687F57">
            <w:pPr>
              <w:rPr>
                <w:lang w:eastAsia="zh-CN"/>
              </w:rPr>
            </w:pPr>
            <w:bookmarkStart w:id="227" w:name="lt_pId477"/>
            <w:r w:rsidRPr="00A55B34">
              <w:rPr>
                <w:lang w:eastAsia="zh-CN"/>
              </w:rPr>
              <w:t>El GANT acordó revisar el Suplemento 4 a las Recomendaciones UIT-T de la serie A</w:t>
            </w:r>
            <w:r w:rsidR="00687F57" w:rsidRPr="00A55B34">
              <w:rPr>
                <w:lang w:eastAsia="zh-CN"/>
              </w:rPr>
              <w:t xml:space="preserve">, </w:t>
            </w:r>
            <w:r w:rsidR="00687F57" w:rsidRPr="00A55B34">
              <w:rPr>
                <w:i/>
                <w:iCs/>
              </w:rPr>
              <w:t>Directrices para la participación a distancia</w:t>
            </w:r>
            <w:r w:rsidRPr="00A55B34">
              <w:rPr>
                <w:lang w:eastAsia="zh-CN"/>
              </w:rPr>
              <w:t xml:space="preserve"> </w:t>
            </w:r>
            <w:r w:rsidR="00687F57" w:rsidRPr="00A55B34">
              <w:t>(</w:t>
            </w:r>
            <w:hyperlink r:id="rId102" w:history="1">
              <w:r w:rsidR="00687F57" w:rsidRPr="00A55B34">
                <w:rPr>
                  <w:rStyle w:val="Hyperlink"/>
                </w:rPr>
                <w:t>TD155</w:t>
              </w:r>
            </w:hyperlink>
            <w:r w:rsidR="00687F57" w:rsidRPr="00A55B34">
              <w:rPr>
                <w:rStyle w:val="Hyperlink"/>
              </w:rPr>
              <w:t>-R1</w:t>
            </w:r>
            <w:r w:rsidR="00687F57" w:rsidRPr="00A55B34">
              <w:t xml:space="preserve">) </w:t>
            </w:r>
            <w:r w:rsidRPr="00A55B34">
              <w:rPr>
                <w:lang w:eastAsia="zh-CN"/>
              </w:rPr>
              <w:t xml:space="preserve">(Ref. acción </w:t>
            </w:r>
            <w:r w:rsidR="00375C6A" w:rsidRPr="00A55B34">
              <w:rPr>
                <w:lang w:eastAsia="zh-CN"/>
              </w:rPr>
              <w:t>RG-WM-2</w:t>
            </w:r>
            <w:r w:rsidRPr="00A55B34">
              <w:rPr>
                <w:lang w:eastAsia="zh-CN"/>
              </w:rPr>
              <w:t xml:space="preserve">), en el que se especifican </w:t>
            </w:r>
            <w:r w:rsidR="00687F57" w:rsidRPr="00A55B34">
              <w:rPr>
                <w:lang w:eastAsia="zh-CN"/>
              </w:rPr>
              <w:t>pautas para</w:t>
            </w:r>
            <w:r w:rsidRPr="00A55B34">
              <w:rPr>
                <w:lang w:eastAsia="zh-CN"/>
              </w:rPr>
              <w:t xml:space="preserve"> la organización y gestión de reuniones de </w:t>
            </w:r>
            <w:r w:rsidR="00375C6A" w:rsidRPr="00A55B34">
              <w:rPr>
                <w:lang w:eastAsia="zh-CN"/>
              </w:rPr>
              <w:t>g</w:t>
            </w:r>
            <w:r w:rsidRPr="00A55B34">
              <w:rPr>
                <w:lang w:eastAsia="zh-CN"/>
              </w:rPr>
              <w:t>rupos</w:t>
            </w:r>
            <w:r w:rsidR="00375C6A" w:rsidRPr="00A55B34">
              <w:rPr>
                <w:lang w:eastAsia="zh-CN"/>
              </w:rPr>
              <w:t xml:space="preserve"> del</w:t>
            </w:r>
            <w:r w:rsidRPr="00A55B34">
              <w:rPr>
                <w:lang w:eastAsia="zh-CN"/>
              </w:rPr>
              <w:t xml:space="preserve"> UIT-T con participación a distancia.</w:t>
            </w:r>
            <w:bookmarkEnd w:id="227"/>
          </w:p>
        </w:tc>
      </w:tr>
      <w:tr w:rsidR="00503BA0" w:rsidRPr="00A55B34" w14:paraId="10C0722B" w14:textId="77777777" w:rsidTr="00B34752">
        <w:tc>
          <w:tcPr>
            <w:tcW w:w="816" w:type="dxa"/>
          </w:tcPr>
          <w:p w14:paraId="7C0E2BD4" w14:textId="77777777" w:rsidR="00503BA0" w:rsidRPr="00A55B34" w:rsidRDefault="00503BA0" w:rsidP="00503BA0">
            <w:r w:rsidRPr="00A55B34">
              <w:t>17.1.8</w:t>
            </w:r>
          </w:p>
        </w:tc>
        <w:tc>
          <w:tcPr>
            <w:tcW w:w="9112" w:type="dxa"/>
            <w:tcMar>
              <w:left w:w="57" w:type="dxa"/>
              <w:right w:w="57" w:type="dxa"/>
            </w:tcMar>
          </w:tcPr>
          <w:p w14:paraId="46B45F7F" w14:textId="355DC0A3" w:rsidR="00503BA0" w:rsidRPr="00A55B34" w:rsidRDefault="005E29C9" w:rsidP="002439ED">
            <w:pPr>
              <w:rPr>
                <w:lang w:eastAsia="zh-CN"/>
              </w:rPr>
            </w:pPr>
            <w:bookmarkStart w:id="228" w:name="lt_pId479"/>
            <w:r w:rsidRPr="00A55B34">
              <w:rPr>
                <w:lang w:eastAsia="zh-CN"/>
              </w:rPr>
              <w:t>El GANT acordó enviar una declaración de coordinación (</w:t>
            </w:r>
            <w:hyperlink r:id="rId103" w:history="1">
              <w:r w:rsidR="002439ED" w:rsidRPr="00A55B34">
                <w:rPr>
                  <w:rStyle w:val="Hyperlink"/>
                </w:rPr>
                <w:t>TD157</w:t>
              </w:r>
            </w:hyperlink>
            <w:r w:rsidR="002439ED" w:rsidRPr="00A55B34">
              <w:rPr>
                <w:rStyle w:val="Hyperlink"/>
              </w:rPr>
              <w:t>-R1</w:t>
            </w:r>
            <w:r w:rsidR="002439ED" w:rsidRPr="00A55B34">
              <w:rPr>
                <w:lang w:eastAsia="zh-CN"/>
              </w:rPr>
              <w:t xml:space="preserve">) </w:t>
            </w:r>
            <w:r w:rsidRPr="00A55B34">
              <w:rPr>
                <w:lang w:eastAsia="zh-CN"/>
              </w:rPr>
              <w:t xml:space="preserve">a todos los </w:t>
            </w:r>
            <w:r w:rsidR="00375C6A" w:rsidRPr="00A55B34">
              <w:rPr>
                <w:lang w:eastAsia="zh-CN"/>
              </w:rPr>
              <w:t>g</w:t>
            </w:r>
            <w:r w:rsidRPr="00A55B34">
              <w:rPr>
                <w:lang w:eastAsia="zh-CN"/>
              </w:rPr>
              <w:t xml:space="preserve">rupos </w:t>
            </w:r>
            <w:r w:rsidR="00375C6A" w:rsidRPr="00A55B34">
              <w:rPr>
                <w:lang w:eastAsia="zh-CN"/>
              </w:rPr>
              <w:t xml:space="preserve">del </w:t>
            </w:r>
            <w:r w:rsidRPr="00A55B34">
              <w:rPr>
                <w:lang w:eastAsia="zh-CN"/>
              </w:rPr>
              <w:t xml:space="preserve">UIT-T, </w:t>
            </w:r>
            <w:r w:rsidR="002439ED" w:rsidRPr="00A55B34">
              <w:rPr>
                <w:lang w:eastAsia="zh-CN"/>
              </w:rPr>
              <w:t xml:space="preserve">al </w:t>
            </w:r>
            <w:r w:rsidRPr="00A55B34">
              <w:rPr>
                <w:lang w:eastAsia="zh-CN"/>
              </w:rPr>
              <w:t xml:space="preserve">GAR y </w:t>
            </w:r>
            <w:r w:rsidR="002439ED" w:rsidRPr="00A55B34">
              <w:rPr>
                <w:lang w:eastAsia="zh-CN"/>
              </w:rPr>
              <w:t xml:space="preserve">al </w:t>
            </w:r>
            <w:r w:rsidRPr="00A55B34">
              <w:rPr>
                <w:lang w:eastAsia="zh-CN"/>
              </w:rPr>
              <w:t>GADT sobre la nueva edición del Suplemento 4 a las Recomendaciones UIT-T de la serie A</w:t>
            </w:r>
            <w:r w:rsidR="002439ED" w:rsidRPr="00A55B34">
              <w:rPr>
                <w:lang w:eastAsia="zh-CN"/>
              </w:rPr>
              <w:t>,</w:t>
            </w:r>
            <w:r w:rsidR="002439ED" w:rsidRPr="00A55B34">
              <w:rPr>
                <w:i/>
                <w:iCs/>
              </w:rPr>
              <w:t xml:space="preserve"> Directrices para la participación a distancia</w:t>
            </w:r>
            <w:r w:rsidR="002439ED" w:rsidRPr="00A55B34">
              <w:rPr>
                <w:lang w:eastAsia="zh-CN"/>
              </w:rPr>
              <w:t xml:space="preserve">, por conducto del </w:t>
            </w:r>
            <w:r w:rsidR="00961C1C" w:rsidRPr="00A55B34">
              <w:rPr>
                <w:lang w:eastAsia="zh-CN"/>
              </w:rPr>
              <w:t>Documento</w:t>
            </w:r>
            <w:r w:rsidR="002439ED" w:rsidRPr="00A55B34">
              <w:rPr>
                <w:lang w:eastAsia="zh-CN"/>
              </w:rPr>
              <w:t xml:space="preserve"> </w:t>
            </w:r>
            <w:hyperlink r:id="rId104" w:history="1">
              <w:r w:rsidR="002439ED" w:rsidRPr="00A55B34">
                <w:rPr>
                  <w:rStyle w:val="Hyperlink"/>
                </w:rPr>
                <w:t>TD15</w:t>
              </w:r>
              <w:r w:rsidR="00E3718C" w:rsidRPr="00A55B34">
                <w:rPr>
                  <w:rStyle w:val="Hyperlink"/>
                </w:rPr>
                <w:t>7-R1</w:t>
              </w:r>
            </w:hyperlink>
            <w:r w:rsidR="002439ED" w:rsidRPr="00A55B34">
              <w:rPr>
                <w:rStyle w:val="Hyperlink"/>
                <w:u w:val="none"/>
              </w:rPr>
              <w:t xml:space="preserve"> </w:t>
            </w:r>
            <w:r w:rsidR="002439ED" w:rsidRPr="00A55B34">
              <w:rPr>
                <w:lang w:eastAsia="zh-CN"/>
              </w:rPr>
              <w:t>(</w:t>
            </w:r>
            <w:hyperlink r:id="rId105" w:history="1">
              <w:r w:rsidR="002439ED" w:rsidRPr="00A55B34">
                <w:rPr>
                  <w:rStyle w:val="Hyperlink"/>
                </w:rPr>
                <w:t>LS04</w:t>
              </w:r>
            </w:hyperlink>
            <w:r w:rsidR="002439ED" w:rsidRPr="00A55B34">
              <w:t xml:space="preserve">) </w:t>
            </w:r>
            <w:r w:rsidRPr="00A55B34">
              <w:rPr>
                <w:lang w:eastAsia="zh-CN"/>
              </w:rPr>
              <w:t xml:space="preserve">(ref. acción </w:t>
            </w:r>
            <w:r w:rsidR="00375C6A" w:rsidRPr="00A55B34">
              <w:rPr>
                <w:lang w:eastAsia="zh-CN"/>
              </w:rPr>
              <w:t>RG-WM-3</w:t>
            </w:r>
            <w:r w:rsidRPr="00A55B34">
              <w:rPr>
                <w:lang w:eastAsia="zh-CN"/>
              </w:rPr>
              <w:t>).</w:t>
            </w:r>
            <w:bookmarkEnd w:id="228"/>
          </w:p>
        </w:tc>
      </w:tr>
      <w:tr w:rsidR="00503BA0" w:rsidRPr="00A55B34" w14:paraId="2F57A82C" w14:textId="77777777" w:rsidTr="00B34752">
        <w:tc>
          <w:tcPr>
            <w:tcW w:w="816" w:type="dxa"/>
          </w:tcPr>
          <w:p w14:paraId="41E885BB" w14:textId="77777777" w:rsidR="00503BA0" w:rsidRPr="00A55B34" w:rsidRDefault="00503BA0" w:rsidP="00503BA0">
            <w:r w:rsidRPr="00A55B34">
              <w:t>17.1.9</w:t>
            </w:r>
          </w:p>
        </w:tc>
        <w:tc>
          <w:tcPr>
            <w:tcW w:w="9112" w:type="dxa"/>
            <w:tcMar>
              <w:left w:w="57" w:type="dxa"/>
              <w:right w:w="57" w:type="dxa"/>
            </w:tcMar>
          </w:tcPr>
          <w:p w14:paraId="105F33EC" w14:textId="22B38037" w:rsidR="00375C6A" w:rsidRPr="00A55B34" w:rsidRDefault="005E29C9" w:rsidP="009855F0">
            <w:bookmarkStart w:id="229" w:name="lt_pId481"/>
            <w:r w:rsidRPr="00A55B34">
              <w:rPr>
                <w:lang w:eastAsia="zh-CN"/>
              </w:rPr>
              <w:t xml:space="preserve">El GANT acordó enviar una declaración de </w:t>
            </w:r>
            <w:r w:rsidR="009855F0" w:rsidRPr="00A55B34">
              <w:rPr>
                <w:lang w:eastAsia="zh-CN"/>
              </w:rPr>
              <w:t xml:space="preserve">coordinación </w:t>
            </w:r>
            <w:r w:rsidRPr="00A55B34">
              <w:rPr>
                <w:lang w:eastAsia="zh-CN"/>
              </w:rPr>
              <w:t xml:space="preserve">al </w:t>
            </w:r>
            <w:r w:rsidR="009855F0" w:rsidRPr="00A55B34">
              <w:rPr>
                <w:lang w:eastAsia="zh-CN"/>
              </w:rPr>
              <w:t>GCI</w:t>
            </w:r>
            <w:r w:rsidRPr="00A55B34">
              <w:rPr>
                <w:lang w:eastAsia="zh-CN"/>
              </w:rPr>
              <w:t xml:space="preserve"> sobre la actualización de las directrices para la participación a distancia y el nombramiento de un representante </w:t>
            </w:r>
            <w:r w:rsidR="009855F0" w:rsidRPr="00A55B34">
              <w:rPr>
                <w:lang w:eastAsia="zh-CN"/>
              </w:rPr>
              <w:t xml:space="preserve">por conducto del </w:t>
            </w:r>
            <w:r w:rsidR="00961C1C" w:rsidRPr="00A55B34">
              <w:rPr>
                <w:lang w:eastAsia="zh-CN"/>
              </w:rPr>
              <w:t>Documento</w:t>
            </w:r>
            <w:r w:rsidRPr="00A55B34">
              <w:rPr>
                <w:lang w:eastAsia="zh-CN"/>
              </w:rPr>
              <w:t xml:space="preserve"> </w:t>
            </w:r>
            <w:hyperlink r:id="rId106" w:history="1">
              <w:r w:rsidR="009855F0" w:rsidRPr="00A55B34">
                <w:rPr>
                  <w:rStyle w:val="Hyperlink"/>
                </w:rPr>
                <w:t>TD15</w:t>
              </w:r>
              <w:r w:rsidR="00E3718C" w:rsidRPr="00A55B34">
                <w:rPr>
                  <w:rStyle w:val="Hyperlink"/>
                </w:rPr>
                <w:t>6-R1</w:t>
              </w:r>
            </w:hyperlink>
            <w:r w:rsidR="009855F0" w:rsidRPr="00A55B34">
              <w:rPr>
                <w:lang w:eastAsia="zh-CN"/>
              </w:rPr>
              <w:t xml:space="preserve"> (</w:t>
            </w:r>
            <w:hyperlink r:id="rId107" w:history="1">
              <w:r w:rsidR="009855F0" w:rsidRPr="00A55B34">
                <w:rPr>
                  <w:rStyle w:val="Hyperlink"/>
                </w:rPr>
                <w:t>LS03</w:t>
              </w:r>
            </w:hyperlink>
            <w:r w:rsidR="009855F0" w:rsidRPr="00A55B34">
              <w:t xml:space="preserve">) </w:t>
            </w:r>
            <w:r w:rsidRPr="00A55B34">
              <w:rPr>
                <w:lang w:eastAsia="zh-CN"/>
              </w:rPr>
              <w:t xml:space="preserve">(ref. acción </w:t>
            </w:r>
            <w:r w:rsidR="00375C6A" w:rsidRPr="00A55B34">
              <w:rPr>
                <w:lang w:eastAsia="zh-CN"/>
              </w:rPr>
              <w:t>RG-WM-</w:t>
            </w:r>
            <w:r w:rsidRPr="00A55B34">
              <w:rPr>
                <w:lang w:eastAsia="zh-CN"/>
              </w:rPr>
              <w:t>4).</w:t>
            </w:r>
            <w:bookmarkEnd w:id="229"/>
          </w:p>
        </w:tc>
      </w:tr>
      <w:tr w:rsidR="00503BA0" w:rsidRPr="00A55B34" w14:paraId="6CCE1FD7" w14:textId="77777777" w:rsidTr="00B34752">
        <w:tc>
          <w:tcPr>
            <w:tcW w:w="816" w:type="dxa"/>
          </w:tcPr>
          <w:p w14:paraId="50DB65BE" w14:textId="77777777" w:rsidR="00503BA0" w:rsidRPr="00A55B34" w:rsidRDefault="00503BA0" w:rsidP="00503BA0">
            <w:r w:rsidRPr="00A55B34">
              <w:t>17.1.10</w:t>
            </w:r>
          </w:p>
        </w:tc>
        <w:tc>
          <w:tcPr>
            <w:tcW w:w="9112" w:type="dxa"/>
            <w:tcMar>
              <w:left w:w="57" w:type="dxa"/>
              <w:right w:w="57" w:type="dxa"/>
            </w:tcMar>
          </w:tcPr>
          <w:p w14:paraId="0BDB07FD" w14:textId="0CC02671" w:rsidR="00503BA0" w:rsidRPr="00A55B34" w:rsidRDefault="005E29C9" w:rsidP="009855F0">
            <w:pPr>
              <w:rPr>
                <w:lang w:eastAsia="zh-CN"/>
              </w:rPr>
            </w:pPr>
            <w:bookmarkStart w:id="230" w:name="lt_pId483"/>
            <w:r w:rsidRPr="00A55B34">
              <w:t xml:space="preserve">El GANT acordó cambiar el título del Relator </w:t>
            </w:r>
            <w:r w:rsidR="00FE6A78" w:rsidRPr="00A55B34">
              <w:t xml:space="preserve">asociado </w:t>
            </w:r>
            <w:r w:rsidRPr="00A55B34">
              <w:t xml:space="preserve">sobre reuniones electrónicas </w:t>
            </w:r>
            <w:r w:rsidR="00375C6A" w:rsidRPr="00A55B34">
              <w:t>del GT</w:t>
            </w:r>
            <w:r w:rsidR="00E3718C" w:rsidRPr="00A55B34">
              <w:t> </w:t>
            </w:r>
            <w:r w:rsidR="00375C6A" w:rsidRPr="00A55B34">
              <w:t xml:space="preserve">1 </w:t>
            </w:r>
            <w:r w:rsidRPr="00A55B34">
              <w:t xml:space="preserve">por el de </w:t>
            </w:r>
            <w:r w:rsidR="00527175" w:rsidRPr="00A55B34">
              <w:t>"</w:t>
            </w:r>
            <w:r w:rsidRPr="00A55B34">
              <w:t xml:space="preserve">Relator </w:t>
            </w:r>
            <w:r w:rsidR="00FE6A78" w:rsidRPr="00A55B34">
              <w:t xml:space="preserve">asociado </w:t>
            </w:r>
            <w:r w:rsidRPr="00A55B34">
              <w:t>sobre participación a distancia</w:t>
            </w:r>
            <w:r w:rsidR="00527175" w:rsidRPr="00A55B34">
              <w:t>"</w:t>
            </w:r>
            <w:r w:rsidRPr="00A55B34">
              <w:t xml:space="preserve"> (ref.</w:t>
            </w:r>
            <w:r w:rsidR="009855F0" w:rsidRPr="00A55B34">
              <w:t xml:space="preserve"> acción</w:t>
            </w:r>
            <w:r w:rsidRPr="00A55B34">
              <w:t xml:space="preserve"> </w:t>
            </w:r>
            <w:r w:rsidR="00375C6A" w:rsidRPr="00A55B34">
              <w:rPr>
                <w:lang w:eastAsia="zh-CN"/>
              </w:rPr>
              <w:t>RG-WM-</w:t>
            </w:r>
            <w:r w:rsidRPr="00A55B34">
              <w:t>5).</w:t>
            </w:r>
            <w:bookmarkEnd w:id="230"/>
          </w:p>
        </w:tc>
      </w:tr>
      <w:tr w:rsidR="00503BA0" w:rsidRPr="00A55B34" w14:paraId="7B5EA66A" w14:textId="77777777" w:rsidTr="00B34752">
        <w:tc>
          <w:tcPr>
            <w:tcW w:w="816" w:type="dxa"/>
          </w:tcPr>
          <w:p w14:paraId="3AA87E61" w14:textId="77777777" w:rsidR="00503BA0" w:rsidRPr="00A55B34" w:rsidRDefault="00503BA0" w:rsidP="00503BA0">
            <w:r w:rsidRPr="00A55B34">
              <w:t>17.1.11</w:t>
            </w:r>
          </w:p>
        </w:tc>
        <w:tc>
          <w:tcPr>
            <w:tcW w:w="9112" w:type="dxa"/>
            <w:tcMar>
              <w:left w:w="57" w:type="dxa"/>
              <w:right w:w="57" w:type="dxa"/>
            </w:tcMar>
          </w:tcPr>
          <w:p w14:paraId="6D053211" w14:textId="33CA1B30" w:rsidR="00503BA0" w:rsidRPr="00A55B34" w:rsidRDefault="005E29C9" w:rsidP="009855F0">
            <w:pPr>
              <w:rPr>
                <w:lang w:eastAsia="zh-CN"/>
              </w:rPr>
            </w:pPr>
            <w:bookmarkStart w:id="231" w:name="lt_pId485"/>
            <w:r w:rsidRPr="00A55B34">
              <w:t>El GANT nombró a</w:t>
            </w:r>
            <w:r w:rsidR="009855F0" w:rsidRPr="00A55B34">
              <w:t>l Sr</w:t>
            </w:r>
            <w:r w:rsidRPr="00A55B34">
              <w:t xml:space="preserve">. Philip Rushton (Reino Unido) representante del GANT (sobre participación a distancia) </w:t>
            </w:r>
            <w:r w:rsidR="009855F0" w:rsidRPr="00A55B34">
              <w:t>ante</w:t>
            </w:r>
            <w:r w:rsidRPr="00A55B34">
              <w:t xml:space="preserve"> el GCI (ref. acción </w:t>
            </w:r>
            <w:r w:rsidR="00375C6A" w:rsidRPr="00A55B34">
              <w:rPr>
                <w:lang w:eastAsia="zh-CN"/>
              </w:rPr>
              <w:t>RG-WM-</w:t>
            </w:r>
            <w:r w:rsidRPr="00A55B34">
              <w:t>6).</w:t>
            </w:r>
            <w:bookmarkEnd w:id="231"/>
          </w:p>
        </w:tc>
      </w:tr>
      <w:tr w:rsidR="00503BA0" w:rsidRPr="00A55B34" w14:paraId="39868C08" w14:textId="77777777" w:rsidTr="00B34752">
        <w:tc>
          <w:tcPr>
            <w:tcW w:w="816" w:type="dxa"/>
          </w:tcPr>
          <w:p w14:paraId="7923349A" w14:textId="77777777" w:rsidR="00503BA0" w:rsidRPr="00A55B34" w:rsidRDefault="00503BA0" w:rsidP="00503BA0">
            <w:r w:rsidRPr="00A55B34">
              <w:t>17.1.12</w:t>
            </w:r>
          </w:p>
        </w:tc>
        <w:tc>
          <w:tcPr>
            <w:tcW w:w="9112" w:type="dxa"/>
            <w:tcMar>
              <w:left w:w="57" w:type="dxa"/>
              <w:right w:w="57" w:type="dxa"/>
            </w:tcMar>
          </w:tcPr>
          <w:p w14:paraId="56A60123" w14:textId="3AE6D0EA" w:rsidR="00503BA0" w:rsidRPr="00A55B34" w:rsidRDefault="005E29C9" w:rsidP="00437D27">
            <w:pPr>
              <w:rPr>
                <w:lang w:eastAsia="zh-CN"/>
              </w:rPr>
            </w:pPr>
            <w:bookmarkStart w:id="232" w:name="lt_pId487"/>
            <w:r w:rsidRPr="00A55B34">
              <w:t>El GANT confirm</w:t>
            </w:r>
            <w:r w:rsidR="00437D27" w:rsidRPr="00A55B34">
              <w:t>ó</w:t>
            </w:r>
            <w:r w:rsidRPr="00A55B34">
              <w:t xml:space="preserve"> el nombramiento de la Sra. Ena Dekanic (Estados Unidos) como Editora de la Recomendación UIT-T A.7, </w:t>
            </w:r>
            <w:r w:rsidR="00437D27" w:rsidRPr="00A55B34">
              <w:t>junto con</w:t>
            </w:r>
            <w:r w:rsidRPr="00A55B34">
              <w:t xml:space="preserve"> el Sr. Olivier Dubuisson (como </w:t>
            </w:r>
            <w:r w:rsidR="00437D27" w:rsidRPr="00A55B34">
              <w:t>E</w:t>
            </w:r>
            <w:r w:rsidRPr="00A55B34">
              <w:t>ditor</w:t>
            </w:r>
            <w:r w:rsidR="00437D27" w:rsidRPr="00A55B34">
              <w:t xml:space="preserve"> conjunto</w:t>
            </w:r>
            <w:r w:rsidRPr="00A55B34">
              <w:t xml:space="preserve">) (ref. acción </w:t>
            </w:r>
            <w:r w:rsidR="00375C6A" w:rsidRPr="00A55B34">
              <w:rPr>
                <w:lang w:eastAsia="zh-CN"/>
              </w:rPr>
              <w:t>RG-WM-</w:t>
            </w:r>
            <w:r w:rsidRPr="00A55B34">
              <w:t>7).</w:t>
            </w:r>
            <w:bookmarkEnd w:id="232"/>
          </w:p>
        </w:tc>
      </w:tr>
      <w:tr w:rsidR="00503BA0" w:rsidRPr="00A55B34" w14:paraId="6B1C7447" w14:textId="77777777" w:rsidTr="00B34752">
        <w:tc>
          <w:tcPr>
            <w:tcW w:w="816" w:type="dxa"/>
          </w:tcPr>
          <w:p w14:paraId="79B6F375" w14:textId="77777777" w:rsidR="00503BA0" w:rsidRPr="00A55B34" w:rsidRDefault="00503BA0" w:rsidP="00503BA0">
            <w:r w:rsidRPr="00A55B34">
              <w:t>17.1.13</w:t>
            </w:r>
          </w:p>
        </w:tc>
        <w:tc>
          <w:tcPr>
            <w:tcW w:w="9112" w:type="dxa"/>
            <w:tcMar>
              <w:left w:w="57" w:type="dxa"/>
              <w:right w:w="57" w:type="dxa"/>
            </w:tcMar>
          </w:tcPr>
          <w:p w14:paraId="7AA6C690" w14:textId="4467FC44" w:rsidR="00503BA0" w:rsidRPr="00A55B34" w:rsidRDefault="005E29C9" w:rsidP="000E64AB">
            <w:pPr>
              <w:rPr>
                <w:lang w:eastAsia="zh-CN"/>
              </w:rPr>
            </w:pPr>
            <w:bookmarkStart w:id="233" w:name="lt_pId489"/>
            <w:r w:rsidRPr="00A55B34">
              <w:rPr>
                <w:lang w:eastAsia="zh-CN"/>
              </w:rPr>
              <w:t xml:space="preserve">El GANT pidió a la TSB que siguiera discutiendo con el </w:t>
            </w:r>
            <w:r w:rsidR="000E64AB" w:rsidRPr="00A55B34">
              <w:rPr>
                <w:lang w:eastAsia="zh-CN"/>
              </w:rPr>
              <w:t xml:space="preserve">Departamento de Sistemas Informáticos </w:t>
            </w:r>
            <w:r w:rsidR="00375C6A" w:rsidRPr="00A55B34">
              <w:rPr>
                <w:lang w:eastAsia="zh-CN"/>
              </w:rPr>
              <w:t xml:space="preserve">(IS) </w:t>
            </w:r>
            <w:r w:rsidRPr="00A55B34">
              <w:rPr>
                <w:lang w:eastAsia="zh-CN"/>
              </w:rPr>
              <w:t>de la UIT</w:t>
            </w:r>
            <w:r w:rsidR="000E64AB" w:rsidRPr="00A55B34">
              <w:rPr>
                <w:lang w:eastAsia="zh-CN"/>
              </w:rPr>
              <w:t xml:space="preserve"> la posibilidad de incluir los </w:t>
            </w:r>
            <w:r w:rsidRPr="00A55B34">
              <w:rPr>
                <w:lang w:eastAsia="zh-CN"/>
              </w:rPr>
              <w:t>título</w:t>
            </w:r>
            <w:r w:rsidR="000E64AB" w:rsidRPr="00A55B34">
              <w:rPr>
                <w:lang w:eastAsia="zh-CN"/>
              </w:rPr>
              <w:t>s</w:t>
            </w:r>
            <w:r w:rsidRPr="00A55B34">
              <w:rPr>
                <w:lang w:eastAsia="zh-CN"/>
              </w:rPr>
              <w:t xml:space="preserve"> de la</w:t>
            </w:r>
            <w:r w:rsidR="000E64AB" w:rsidRPr="00A55B34">
              <w:rPr>
                <w:lang w:eastAsia="zh-CN"/>
              </w:rPr>
              <w:t>s</w:t>
            </w:r>
            <w:r w:rsidRPr="00A55B34">
              <w:rPr>
                <w:lang w:eastAsia="zh-CN"/>
              </w:rPr>
              <w:t xml:space="preserve"> serie</w:t>
            </w:r>
            <w:r w:rsidR="000E64AB" w:rsidRPr="00A55B34">
              <w:rPr>
                <w:lang w:eastAsia="zh-CN"/>
              </w:rPr>
              <w:t>s</w:t>
            </w:r>
            <w:r w:rsidRPr="00A55B34">
              <w:rPr>
                <w:lang w:eastAsia="zh-CN"/>
              </w:rPr>
              <w:t xml:space="preserve"> de Recomendaciones en su conjunto de páginas de descarga de Recomendaciones</w:t>
            </w:r>
            <w:r w:rsidR="00E3718C" w:rsidRPr="00A55B34">
              <w:rPr>
                <w:lang w:eastAsia="zh-CN"/>
              </w:rPr>
              <w:br/>
            </w:r>
            <w:r w:rsidRPr="00A55B34">
              <w:rPr>
                <w:lang w:eastAsia="zh-CN"/>
              </w:rPr>
              <w:t xml:space="preserve">(ref. acción </w:t>
            </w:r>
            <w:r w:rsidR="00375C6A" w:rsidRPr="00A55B34">
              <w:rPr>
                <w:lang w:eastAsia="zh-CN"/>
              </w:rPr>
              <w:t>RG-WM-</w:t>
            </w:r>
            <w:r w:rsidRPr="00A55B34">
              <w:rPr>
                <w:lang w:eastAsia="zh-CN"/>
              </w:rPr>
              <w:t>8).</w:t>
            </w:r>
            <w:bookmarkEnd w:id="233"/>
          </w:p>
        </w:tc>
      </w:tr>
      <w:tr w:rsidR="00503BA0" w:rsidRPr="00A55B34" w14:paraId="7224AB69" w14:textId="77777777" w:rsidTr="00B34752">
        <w:tc>
          <w:tcPr>
            <w:tcW w:w="816" w:type="dxa"/>
          </w:tcPr>
          <w:p w14:paraId="3DA5AC46" w14:textId="77777777" w:rsidR="00503BA0" w:rsidRPr="00A55B34" w:rsidRDefault="00503BA0" w:rsidP="00503BA0">
            <w:r w:rsidRPr="00A55B34">
              <w:t>17.1.14</w:t>
            </w:r>
          </w:p>
        </w:tc>
        <w:tc>
          <w:tcPr>
            <w:tcW w:w="9112" w:type="dxa"/>
            <w:tcMar>
              <w:left w:w="57" w:type="dxa"/>
              <w:right w:w="57" w:type="dxa"/>
            </w:tcMar>
          </w:tcPr>
          <w:p w14:paraId="17CEC33D" w14:textId="1B914F43" w:rsidR="00503BA0" w:rsidRPr="00A55B34" w:rsidRDefault="005E29C9" w:rsidP="000E64AB">
            <w:pPr>
              <w:rPr>
                <w:lang w:eastAsia="zh-CN"/>
              </w:rPr>
            </w:pPr>
            <w:bookmarkStart w:id="234" w:name="_Hlk122021094"/>
            <w:bookmarkStart w:id="235" w:name="lt_pId491"/>
            <w:r w:rsidRPr="00A55B34">
              <w:t>El GANT autorizó al G</w:t>
            </w:r>
            <w:r w:rsidR="000E64AB" w:rsidRPr="00A55B34">
              <w:t>R</w:t>
            </w:r>
            <w:r w:rsidRPr="00A55B34">
              <w:t>-M</w:t>
            </w:r>
            <w:r w:rsidR="000E64AB" w:rsidRPr="00A55B34">
              <w:t>T</w:t>
            </w:r>
            <w:r w:rsidRPr="00A55B34">
              <w:t xml:space="preserve"> a celebrar siete reuniones virtuales </w:t>
            </w:r>
            <w:r w:rsidR="00E3718C" w:rsidRPr="00A55B34">
              <w:t xml:space="preserve">de Relator </w:t>
            </w:r>
            <w:r w:rsidR="000E64AB" w:rsidRPr="00A55B34">
              <w:t>intermedias</w:t>
            </w:r>
            <w:r w:rsidRPr="00A55B34">
              <w:t xml:space="preserve"> (</w:t>
            </w:r>
            <w:r w:rsidR="000E64AB" w:rsidRPr="00A55B34">
              <w:t>aplicando un plazo para la presentación de</w:t>
            </w:r>
            <w:r w:rsidRPr="00A55B34">
              <w:t xml:space="preserve"> contribuciones </w:t>
            </w:r>
            <w:r w:rsidR="000E64AB" w:rsidRPr="00A55B34">
              <w:t>que expirase</w:t>
            </w:r>
            <w:r w:rsidRPr="00A55B34">
              <w:t xml:space="preserve"> 10 días antes), </w:t>
            </w:r>
            <w:r w:rsidR="000E64AB" w:rsidRPr="00A55B34">
              <w:t>según</w:t>
            </w:r>
            <w:r w:rsidRPr="00A55B34">
              <w:t xml:space="preserve"> se indica en la cláusula 19.4 (ref. acción </w:t>
            </w:r>
            <w:r w:rsidR="004961AA" w:rsidRPr="00A55B34">
              <w:rPr>
                <w:lang w:eastAsia="zh-CN"/>
              </w:rPr>
              <w:t>RG-WM</w:t>
            </w:r>
            <w:r w:rsidRPr="00A55B34">
              <w:t>-9).</w:t>
            </w:r>
            <w:bookmarkEnd w:id="234"/>
            <w:bookmarkEnd w:id="235"/>
          </w:p>
        </w:tc>
      </w:tr>
      <w:tr w:rsidR="00503BA0" w:rsidRPr="00A55B34" w14:paraId="698028DF" w14:textId="77777777" w:rsidTr="00B34752">
        <w:tc>
          <w:tcPr>
            <w:tcW w:w="816" w:type="dxa"/>
          </w:tcPr>
          <w:p w14:paraId="03D0DA74" w14:textId="77777777" w:rsidR="00503BA0" w:rsidRPr="00A55B34" w:rsidRDefault="00503BA0" w:rsidP="00503BA0">
            <w:r w:rsidRPr="00A55B34">
              <w:t>17.1.15</w:t>
            </w:r>
          </w:p>
        </w:tc>
        <w:tc>
          <w:tcPr>
            <w:tcW w:w="9112" w:type="dxa"/>
            <w:tcMar>
              <w:left w:w="57" w:type="dxa"/>
              <w:right w:w="57" w:type="dxa"/>
            </w:tcMar>
          </w:tcPr>
          <w:p w14:paraId="7E5938A1" w14:textId="5D8207E0" w:rsidR="00503BA0" w:rsidRPr="00A55B34" w:rsidRDefault="000E64AB" w:rsidP="00B159A9">
            <w:bookmarkStart w:id="236" w:name="lt_pId493"/>
            <w:bookmarkStart w:id="237" w:name="_Hlk122020078"/>
            <w:r w:rsidRPr="00A55B34">
              <w:t>El GANT acordó que el GR-AMNT elabor</w:t>
            </w:r>
            <w:r w:rsidR="00B159A9" w:rsidRPr="00A55B34">
              <w:t>as</w:t>
            </w:r>
            <w:r w:rsidRPr="00A55B34">
              <w:t>e</w:t>
            </w:r>
            <w:bookmarkEnd w:id="236"/>
            <w:r w:rsidR="00371F15" w:rsidRPr="00A55B34">
              <w:t xml:space="preserve"> los siguientes documentos</w:t>
            </w:r>
            <w:r w:rsidR="00B159A9" w:rsidRPr="00A55B34">
              <w:t>:</w:t>
            </w:r>
          </w:p>
          <w:p w14:paraId="140D0C25" w14:textId="0C215857" w:rsidR="000E64AB" w:rsidRPr="00A55B34" w:rsidRDefault="00F728E0" w:rsidP="00F728E0">
            <w:pPr>
              <w:pStyle w:val="enumlev1"/>
              <w:rPr>
                <w:rFonts w:eastAsia="SimSun"/>
              </w:rPr>
            </w:pPr>
            <w:bookmarkStart w:id="238" w:name="lt_pId494"/>
            <w:r w:rsidRPr="00A55B34">
              <w:rPr>
                <w:rFonts w:eastAsia="SimSun"/>
              </w:rPr>
              <w:t>a)</w:t>
            </w:r>
            <w:r w:rsidRPr="00A55B34">
              <w:rPr>
                <w:rFonts w:eastAsia="SimSun"/>
              </w:rPr>
              <w:tab/>
            </w:r>
            <w:r w:rsidR="00340A12" w:rsidRPr="00A55B34">
              <w:rPr>
                <w:rFonts w:eastAsia="SimSun"/>
              </w:rPr>
              <w:t xml:space="preserve">UIT-T </w:t>
            </w:r>
            <w:proofErr w:type="gramStart"/>
            <w:r w:rsidR="000E64AB" w:rsidRPr="00A55B34">
              <w:rPr>
                <w:rFonts w:eastAsia="SimSun"/>
              </w:rPr>
              <w:t>A.SupWTSAGL</w:t>
            </w:r>
            <w:proofErr w:type="gramEnd"/>
            <w:r w:rsidR="00371F15" w:rsidRPr="00A55B34">
              <w:rPr>
                <w:rFonts w:eastAsia="SimSun"/>
              </w:rPr>
              <w:t>:</w:t>
            </w:r>
            <w:r w:rsidR="000E64AB" w:rsidRPr="00A55B34">
              <w:rPr>
                <w:rFonts w:eastAsia="SimSun"/>
              </w:rPr>
              <w:t xml:space="preserve"> nuevo suplemento a las Recomendaciones UIT-T de la serie A</w:t>
            </w:r>
            <w:r w:rsidR="00371F15" w:rsidRPr="00A55B34">
              <w:rPr>
                <w:rFonts w:eastAsia="SimSun"/>
              </w:rPr>
              <w:t>,</w:t>
            </w:r>
            <w:r w:rsidR="000E64AB" w:rsidRPr="00A55B34">
              <w:rPr>
                <w:rFonts w:eastAsia="SimSun"/>
              </w:rPr>
              <w:t xml:space="preserve"> </w:t>
            </w:r>
            <w:bookmarkStart w:id="239" w:name="_Hlk126815468"/>
            <w:r w:rsidR="000E64AB" w:rsidRPr="00A55B34">
              <w:rPr>
                <w:rFonts w:eastAsia="SimSun"/>
                <w:i/>
                <w:iCs/>
              </w:rPr>
              <w:t>Directrices</w:t>
            </w:r>
            <w:r w:rsidR="00440703" w:rsidRPr="00A55B34">
              <w:rPr>
                <w:rFonts w:eastAsia="SimSun"/>
                <w:i/>
                <w:iCs/>
              </w:rPr>
              <w:t xml:space="preserve"> preparatorias de la AMNT en materia</w:t>
            </w:r>
            <w:r w:rsidR="000E64AB" w:rsidRPr="00A55B34">
              <w:rPr>
                <w:rFonts w:eastAsia="SimSun"/>
                <w:i/>
                <w:iCs/>
              </w:rPr>
              <w:t xml:space="preserve"> de Resoluciones</w:t>
            </w:r>
            <w:r w:rsidR="000E64AB" w:rsidRPr="00A55B34">
              <w:rPr>
                <w:rFonts w:eastAsia="SimSun"/>
              </w:rPr>
              <w:t xml:space="preserve"> </w:t>
            </w:r>
            <w:bookmarkEnd w:id="239"/>
            <w:r w:rsidR="000E64AB" w:rsidRPr="00A55B34">
              <w:rPr>
                <w:rFonts w:eastAsia="SimSun"/>
              </w:rPr>
              <w:t>(véase</w:t>
            </w:r>
            <w:r w:rsidR="00E3718C" w:rsidRPr="00A55B34">
              <w:rPr>
                <w:rFonts w:eastAsia="SimSun"/>
              </w:rPr>
              <w:t> </w:t>
            </w:r>
            <w:r w:rsidR="004961AA" w:rsidRPr="00A55B34">
              <w:rPr>
                <w:rFonts w:eastAsia="SimSun"/>
              </w:rPr>
              <w:t xml:space="preserve">la </w:t>
            </w:r>
            <w:r w:rsidR="004961AA" w:rsidRPr="00A55B34">
              <w:rPr>
                <w:lang w:eastAsia="zh-CN"/>
              </w:rPr>
              <w:t>plantilla de información UIT-T A.13 en</w:t>
            </w:r>
            <w:r w:rsidR="000E64AB" w:rsidRPr="00A55B34">
              <w:rPr>
                <w:rFonts w:eastAsia="SimSun"/>
              </w:rPr>
              <w:t xml:space="preserve"> el Anexo B1)</w:t>
            </w:r>
            <w:r w:rsidR="00E3718C" w:rsidRPr="00A55B34">
              <w:rPr>
                <w:rFonts w:eastAsia="SimSun"/>
              </w:rPr>
              <w:br/>
            </w:r>
            <w:r w:rsidR="000E64AB" w:rsidRPr="00A55B34">
              <w:rPr>
                <w:rFonts w:eastAsia="SimSun"/>
              </w:rPr>
              <w:t xml:space="preserve">(ref. acción </w:t>
            </w:r>
            <w:r w:rsidR="004961AA" w:rsidRPr="00A55B34">
              <w:rPr>
                <w:lang w:eastAsia="zh-CN"/>
              </w:rPr>
              <w:t>RG-WTSA-</w:t>
            </w:r>
            <w:r w:rsidR="000E64AB" w:rsidRPr="00A55B34">
              <w:rPr>
                <w:rFonts w:eastAsia="SimSun"/>
              </w:rPr>
              <w:t>1a)</w:t>
            </w:r>
            <w:r w:rsidR="00371F15" w:rsidRPr="00A55B34">
              <w:rPr>
                <w:rFonts w:eastAsia="SimSun"/>
              </w:rPr>
              <w:t>;</w:t>
            </w:r>
            <w:r w:rsidR="000E64AB" w:rsidRPr="00A55B34">
              <w:rPr>
                <w:rFonts w:eastAsia="SimSun"/>
              </w:rPr>
              <w:t xml:space="preserve"> y </w:t>
            </w:r>
          </w:p>
          <w:p w14:paraId="51ACB3F2" w14:textId="03536BD8" w:rsidR="00503BA0" w:rsidRPr="00A55B34" w:rsidRDefault="00F728E0" w:rsidP="00371F15">
            <w:pPr>
              <w:pStyle w:val="enumlev1"/>
            </w:pPr>
            <w:bookmarkStart w:id="240" w:name="lt_pId495"/>
            <w:bookmarkEnd w:id="238"/>
            <w:r w:rsidRPr="00A55B34">
              <w:t>b)</w:t>
            </w:r>
            <w:r w:rsidRPr="00A55B34">
              <w:tab/>
            </w:r>
            <w:r w:rsidR="00340A12" w:rsidRPr="00A55B34">
              <w:t xml:space="preserve">UIT-T </w:t>
            </w:r>
            <w:r w:rsidR="000E64AB" w:rsidRPr="00A55B34">
              <w:t xml:space="preserve">A.BN: </w:t>
            </w:r>
            <w:r w:rsidR="00371F15" w:rsidRPr="00A55B34">
              <w:t xml:space="preserve">proyecto de nueva nota informativa, </w:t>
            </w:r>
            <w:r w:rsidR="000E64AB" w:rsidRPr="00A55B34">
              <w:rPr>
                <w:i/>
                <w:iCs/>
              </w:rPr>
              <w:t xml:space="preserve">Cómo presidir </w:t>
            </w:r>
            <w:r w:rsidR="00795D8F" w:rsidRPr="00A55B34">
              <w:rPr>
                <w:i/>
                <w:iCs/>
              </w:rPr>
              <w:t xml:space="preserve">reuniones </w:t>
            </w:r>
            <w:r w:rsidR="00795D8F" w:rsidRPr="00A55B34">
              <w:t>ad hoc</w:t>
            </w:r>
            <w:r w:rsidR="00795D8F" w:rsidRPr="00A55B34">
              <w:rPr>
                <w:i/>
                <w:iCs/>
              </w:rPr>
              <w:t xml:space="preserve">/de Comisiones </w:t>
            </w:r>
            <w:r w:rsidR="000E64AB" w:rsidRPr="00A55B34">
              <w:rPr>
                <w:i/>
                <w:iCs/>
              </w:rPr>
              <w:t>de la AMNT</w:t>
            </w:r>
            <w:r w:rsidR="000E64AB" w:rsidRPr="00A55B34">
              <w:t xml:space="preserve"> (</w:t>
            </w:r>
            <w:r w:rsidR="004961AA" w:rsidRPr="00A55B34">
              <w:rPr>
                <w:rFonts w:eastAsia="SimSun"/>
              </w:rPr>
              <w:t xml:space="preserve">véase la </w:t>
            </w:r>
            <w:r w:rsidR="004961AA" w:rsidRPr="00A55B34">
              <w:rPr>
                <w:lang w:eastAsia="zh-CN"/>
              </w:rPr>
              <w:t>plantilla de información UIT-T A.13 en</w:t>
            </w:r>
            <w:r w:rsidR="004961AA" w:rsidRPr="00A55B34">
              <w:rPr>
                <w:rFonts w:eastAsia="SimSun"/>
              </w:rPr>
              <w:t xml:space="preserve"> el Anexo </w:t>
            </w:r>
            <w:r w:rsidR="000E64AB" w:rsidRPr="00A55B34">
              <w:t xml:space="preserve">B2) (ref. acción </w:t>
            </w:r>
            <w:r w:rsidR="004961AA" w:rsidRPr="00A55B34">
              <w:rPr>
                <w:lang w:eastAsia="zh-CN"/>
              </w:rPr>
              <w:t>RG-WTSA-</w:t>
            </w:r>
            <w:r w:rsidR="000E64AB" w:rsidRPr="00A55B34">
              <w:t>1b).</w:t>
            </w:r>
            <w:bookmarkEnd w:id="237"/>
            <w:bookmarkEnd w:id="240"/>
          </w:p>
        </w:tc>
      </w:tr>
      <w:tr w:rsidR="00503BA0" w:rsidRPr="00A55B34" w14:paraId="0EDCF686" w14:textId="77777777" w:rsidTr="00B34752">
        <w:tc>
          <w:tcPr>
            <w:tcW w:w="816" w:type="dxa"/>
          </w:tcPr>
          <w:p w14:paraId="74ACEAAB" w14:textId="77777777" w:rsidR="00503BA0" w:rsidRPr="00A55B34" w:rsidRDefault="00503BA0" w:rsidP="00503BA0">
            <w:r w:rsidRPr="00A55B34">
              <w:lastRenderedPageBreak/>
              <w:t>17.1.16</w:t>
            </w:r>
          </w:p>
        </w:tc>
        <w:tc>
          <w:tcPr>
            <w:tcW w:w="9112" w:type="dxa"/>
            <w:tcMar>
              <w:left w:w="57" w:type="dxa"/>
              <w:right w:w="57" w:type="dxa"/>
            </w:tcMar>
          </w:tcPr>
          <w:p w14:paraId="28B3A566" w14:textId="6AEF69C0" w:rsidR="00503BA0" w:rsidRPr="00A55B34" w:rsidRDefault="000E64AB" w:rsidP="00371F15">
            <w:pPr>
              <w:rPr>
                <w:lang w:eastAsia="zh-CN"/>
              </w:rPr>
            </w:pPr>
            <w:bookmarkStart w:id="241" w:name="lt_pId497"/>
            <w:r w:rsidRPr="00A55B34">
              <w:rPr>
                <w:lang w:eastAsia="zh-CN"/>
              </w:rPr>
              <w:t xml:space="preserve">El GANT autorizó al </w:t>
            </w:r>
            <w:r w:rsidR="00371F15" w:rsidRPr="00A55B34">
              <w:t xml:space="preserve">GR-AMNT </w:t>
            </w:r>
            <w:r w:rsidRPr="00A55B34">
              <w:rPr>
                <w:lang w:eastAsia="zh-CN"/>
              </w:rPr>
              <w:t xml:space="preserve">a celebrar hasta tres reuniones virtuales </w:t>
            </w:r>
            <w:r w:rsidR="00371F15" w:rsidRPr="00A55B34">
              <w:rPr>
                <w:lang w:eastAsia="zh-CN"/>
              </w:rPr>
              <w:t>intermedias</w:t>
            </w:r>
            <w:r w:rsidRPr="00A55B34">
              <w:rPr>
                <w:lang w:eastAsia="zh-CN"/>
              </w:rPr>
              <w:t>, a</w:t>
            </w:r>
            <w:r w:rsidR="00371F15" w:rsidRPr="00A55B34">
              <w:rPr>
                <w:lang w:eastAsia="zh-CN"/>
              </w:rPr>
              <w:t xml:space="preserve"> reserva de que se recibiera un número</w:t>
            </w:r>
            <w:r w:rsidRPr="00A55B34">
              <w:rPr>
                <w:lang w:eastAsia="zh-CN"/>
              </w:rPr>
              <w:t xml:space="preserve"> suficiente</w:t>
            </w:r>
            <w:r w:rsidR="00371F15" w:rsidRPr="00A55B34">
              <w:rPr>
                <w:lang w:eastAsia="zh-CN"/>
              </w:rPr>
              <w:t xml:space="preserve"> de contribucione</w:t>
            </w:r>
            <w:r w:rsidRPr="00A55B34">
              <w:rPr>
                <w:lang w:eastAsia="zh-CN"/>
              </w:rPr>
              <w:t>s antes de la fecha límite</w:t>
            </w:r>
            <w:r w:rsidR="00371F15" w:rsidRPr="00A55B34">
              <w:rPr>
                <w:lang w:eastAsia="zh-CN"/>
              </w:rPr>
              <w:t xml:space="preserve"> para su</w:t>
            </w:r>
            <w:r w:rsidRPr="00A55B34">
              <w:rPr>
                <w:lang w:eastAsia="zh-CN"/>
              </w:rPr>
              <w:t xml:space="preserve"> presentación</w:t>
            </w:r>
            <w:r w:rsidR="00371F15" w:rsidRPr="00A55B34">
              <w:rPr>
                <w:lang w:eastAsia="zh-CN"/>
              </w:rPr>
              <w:t>, es decir</w:t>
            </w:r>
            <w:r w:rsidRPr="00A55B34">
              <w:rPr>
                <w:lang w:eastAsia="zh-CN"/>
              </w:rPr>
              <w:t xml:space="preserve"> con </w:t>
            </w:r>
            <w:r w:rsidR="00371F15" w:rsidRPr="00A55B34">
              <w:rPr>
                <w:lang w:eastAsia="zh-CN"/>
              </w:rPr>
              <w:t xml:space="preserve">al menos </w:t>
            </w:r>
            <w:r w:rsidRPr="00A55B34">
              <w:rPr>
                <w:lang w:eastAsia="zh-CN"/>
              </w:rPr>
              <w:t xml:space="preserve">una semana de antelación, </w:t>
            </w:r>
            <w:r w:rsidR="00371F15" w:rsidRPr="00A55B34">
              <w:rPr>
                <w:lang w:eastAsia="zh-CN"/>
              </w:rPr>
              <w:t>según</w:t>
            </w:r>
            <w:r w:rsidRPr="00A55B34">
              <w:rPr>
                <w:lang w:eastAsia="zh-CN"/>
              </w:rPr>
              <w:t xml:space="preserve"> se indica en la cláusula 19.4 (ref. acción </w:t>
            </w:r>
            <w:r w:rsidR="004961AA" w:rsidRPr="00A55B34">
              <w:rPr>
                <w:lang w:eastAsia="zh-CN"/>
              </w:rPr>
              <w:t>RG-WTSA-</w:t>
            </w:r>
            <w:r w:rsidRPr="00A55B34">
              <w:rPr>
                <w:lang w:eastAsia="zh-CN"/>
              </w:rPr>
              <w:t>2).</w:t>
            </w:r>
            <w:bookmarkEnd w:id="241"/>
          </w:p>
        </w:tc>
      </w:tr>
    </w:tbl>
    <w:p w14:paraId="4DEA3C8F" w14:textId="2DCD7FDE" w:rsidR="00503BA0" w:rsidRPr="00A55B34" w:rsidRDefault="00503BA0" w:rsidP="00557C94">
      <w:pPr>
        <w:pStyle w:val="Heading2"/>
        <w:rPr>
          <w:lang w:eastAsia="zh-CN"/>
        </w:rPr>
      </w:pPr>
      <w:bookmarkStart w:id="242" w:name="_Toc126078882"/>
      <w:bookmarkStart w:id="243" w:name="_Toc127176494"/>
      <w:r w:rsidRPr="00A55B34">
        <w:rPr>
          <w:lang w:eastAsia="zh-CN"/>
        </w:rPr>
        <w:t>17.2</w:t>
      </w:r>
      <w:r w:rsidRPr="00A55B34">
        <w:rPr>
          <w:lang w:eastAsia="zh-CN"/>
        </w:rPr>
        <w:tab/>
      </w:r>
      <w:bookmarkStart w:id="244" w:name="lt_pId499"/>
      <w:bookmarkEnd w:id="223"/>
      <w:r w:rsidR="000E64AB" w:rsidRPr="00A55B34">
        <w:rPr>
          <w:lang w:eastAsia="zh-CN"/>
        </w:rPr>
        <w:t xml:space="preserve">Grupo de trabajo 2 del GANT </w:t>
      </w:r>
      <w:r w:rsidR="00C5253D" w:rsidRPr="00A55B34">
        <w:rPr>
          <w:lang w:eastAsia="zh-CN"/>
        </w:rPr>
        <w:t>sobre p</w:t>
      </w:r>
      <w:r w:rsidR="00557C94" w:rsidRPr="00A55B34">
        <w:t>articipación de la industria, programa de trabajo y reestructuración</w:t>
      </w:r>
      <w:bookmarkEnd w:id="242"/>
      <w:bookmarkEnd w:id="244"/>
      <w:bookmarkEnd w:id="24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503BA0" w:rsidRPr="00A55B34" w14:paraId="76A8E701" w14:textId="77777777" w:rsidTr="00B34752">
        <w:tc>
          <w:tcPr>
            <w:tcW w:w="996" w:type="dxa"/>
          </w:tcPr>
          <w:p w14:paraId="2E221789" w14:textId="77777777" w:rsidR="00503BA0" w:rsidRPr="00A55B34" w:rsidRDefault="00503BA0" w:rsidP="00DE6856">
            <w:r w:rsidRPr="00A55B34">
              <w:rPr>
                <w:lang w:eastAsia="zh-CN"/>
              </w:rPr>
              <w:t>17</w:t>
            </w:r>
            <w:r w:rsidRPr="00A55B34">
              <w:t>.2.1</w:t>
            </w:r>
          </w:p>
        </w:tc>
        <w:tc>
          <w:tcPr>
            <w:tcW w:w="8932" w:type="dxa"/>
            <w:tcMar>
              <w:left w:w="57" w:type="dxa"/>
              <w:right w:w="57" w:type="dxa"/>
            </w:tcMar>
          </w:tcPr>
          <w:p w14:paraId="6CEDB796" w14:textId="64081EFA" w:rsidR="00503BA0" w:rsidRPr="00A55B34" w:rsidRDefault="000E64AB" w:rsidP="00557C94">
            <w:bookmarkStart w:id="245" w:name="lt_pId501"/>
            <w:r w:rsidRPr="00A55B34">
              <w:t xml:space="preserve">El Grupo de Trabajo 2 se reunió bajo la dirección de </w:t>
            </w:r>
            <w:r w:rsidR="00557C94" w:rsidRPr="00A55B34">
              <w:t>su</w:t>
            </w:r>
            <w:r w:rsidRPr="00A55B34">
              <w:t xml:space="preserve"> </w:t>
            </w:r>
            <w:proofErr w:type="gramStart"/>
            <w:r w:rsidRPr="00A55B34">
              <w:t>Presidenta</w:t>
            </w:r>
            <w:proofErr w:type="gramEnd"/>
            <w:r w:rsidRPr="00A55B34">
              <w:t>, Sra. Gaëlle Martin</w:t>
            </w:r>
            <w:r w:rsidR="00E3718C" w:rsidRPr="00A55B34">
              <w:noBreakHyphen/>
            </w:r>
            <w:r w:rsidRPr="00A55B34">
              <w:t xml:space="preserve">Cocher (InterDigital Canada Ltee), </w:t>
            </w:r>
            <w:r w:rsidR="00557C94" w:rsidRPr="00A55B34">
              <w:t>quien contó con la colaboración del Vicepresidente del Grupo,</w:t>
            </w:r>
            <w:r w:rsidRPr="00A55B34">
              <w:t xml:space="preserve"> Sr. Guy-Michel Kouakou (Côte d'Ivoire).</w:t>
            </w:r>
            <w:bookmarkEnd w:id="245"/>
          </w:p>
        </w:tc>
      </w:tr>
      <w:tr w:rsidR="00503BA0" w:rsidRPr="00A55B34" w14:paraId="68FEFA18" w14:textId="77777777" w:rsidTr="00B34752">
        <w:tc>
          <w:tcPr>
            <w:tcW w:w="996" w:type="dxa"/>
          </w:tcPr>
          <w:p w14:paraId="48B318C2" w14:textId="77777777" w:rsidR="00503BA0" w:rsidRPr="00A55B34" w:rsidRDefault="00503BA0" w:rsidP="00DE6856">
            <w:r w:rsidRPr="00A55B34">
              <w:rPr>
                <w:lang w:eastAsia="zh-CN"/>
              </w:rPr>
              <w:t>17</w:t>
            </w:r>
            <w:r w:rsidRPr="00A55B34">
              <w:t>.2.2</w:t>
            </w:r>
          </w:p>
        </w:tc>
        <w:tc>
          <w:tcPr>
            <w:tcW w:w="8932" w:type="dxa"/>
            <w:tcMar>
              <w:left w:w="57" w:type="dxa"/>
              <w:right w:w="57" w:type="dxa"/>
            </w:tcMar>
          </w:tcPr>
          <w:p w14:paraId="19C9AD03" w14:textId="66184B26" w:rsidR="00503BA0" w:rsidRPr="00A55B34" w:rsidRDefault="00557C94" w:rsidP="00557C94">
            <w:pPr>
              <w:rPr>
                <w:spacing w:val="-2"/>
              </w:rPr>
            </w:pPr>
            <w:bookmarkStart w:id="246" w:name="lt_pId503"/>
            <w:r w:rsidRPr="00A55B34">
              <w:rPr>
                <w:spacing w:val="-2"/>
              </w:rPr>
              <w:t>La</w:t>
            </w:r>
            <w:r w:rsidR="000E64AB" w:rsidRPr="00A55B34">
              <w:rPr>
                <w:spacing w:val="-2"/>
              </w:rPr>
              <w:t xml:space="preserve"> President</w:t>
            </w:r>
            <w:r w:rsidRPr="00A55B34">
              <w:rPr>
                <w:spacing w:val="-2"/>
              </w:rPr>
              <w:t>a</w:t>
            </w:r>
            <w:r w:rsidR="000E64AB" w:rsidRPr="00A55B34">
              <w:rPr>
                <w:spacing w:val="-2"/>
              </w:rPr>
              <w:t xml:space="preserve"> del GT</w:t>
            </w:r>
            <w:r w:rsidR="00E3718C" w:rsidRPr="00A55B34">
              <w:rPr>
                <w:spacing w:val="-2"/>
              </w:rPr>
              <w:t xml:space="preserve"> </w:t>
            </w:r>
            <w:r w:rsidR="000E64AB" w:rsidRPr="00A55B34">
              <w:rPr>
                <w:spacing w:val="-2"/>
              </w:rPr>
              <w:t>2 presentó el informe del G</w:t>
            </w:r>
            <w:r w:rsidRPr="00A55B34">
              <w:rPr>
                <w:spacing w:val="-2"/>
              </w:rPr>
              <w:t>rupo, incluido</w:t>
            </w:r>
            <w:r w:rsidR="000E64AB" w:rsidRPr="00A55B34">
              <w:rPr>
                <w:spacing w:val="-2"/>
              </w:rPr>
              <w:t xml:space="preserve"> en el </w:t>
            </w:r>
            <w:r w:rsidR="00961C1C" w:rsidRPr="00A55B34">
              <w:rPr>
                <w:spacing w:val="-2"/>
              </w:rPr>
              <w:t>Documento</w:t>
            </w:r>
            <w:r w:rsidR="00503BA0" w:rsidRPr="00A55B34">
              <w:rPr>
                <w:spacing w:val="-2"/>
              </w:rPr>
              <w:t xml:space="preserve"> </w:t>
            </w:r>
            <w:hyperlink r:id="rId108" w:history="1">
              <w:r w:rsidR="00503BA0" w:rsidRPr="00A55B34">
                <w:rPr>
                  <w:rStyle w:val="Hyperlink"/>
                  <w:spacing w:val="-2"/>
                </w:rPr>
                <w:t>TD011-R1</w:t>
              </w:r>
            </w:hyperlink>
            <w:r w:rsidR="00503BA0" w:rsidRPr="00A55B34">
              <w:rPr>
                <w:spacing w:val="-2"/>
              </w:rPr>
              <w:t>.</w:t>
            </w:r>
            <w:bookmarkEnd w:id="246"/>
          </w:p>
        </w:tc>
      </w:tr>
      <w:tr w:rsidR="00503BA0" w:rsidRPr="00A55B34" w14:paraId="1A91A2A2" w14:textId="77777777" w:rsidTr="00B34752">
        <w:tc>
          <w:tcPr>
            <w:tcW w:w="996" w:type="dxa"/>
          </w:tcPr>
          <w:p w14:paraId="18CD58CB" w14:textId="77777777" w:rsidR="00503BA0" w:rsidRPr="00A55B34" w:rsidRDefault="00503BA0" w:rsidP="00DE6856">
            <w:r w:rsidRPr="00A55B34">
              <w:rPr>
                <w:lang w:eastAsia="zh-CN"/>
              </w:rPr>
              <w:t>17</w:t>
            </w:r>
            <w:r w:rsidRPr="00A55B34">
              <w:t>.2.3</w:t>
            </w:r>
          </w:p>
        </w:tc>
        <w:tc>
          <w:tcPr>
            <w:tcW w:w="8932" w:type="dxa"/>
            <w:tcMar>
              <w:left w:w="57" w:type="dxa"/>
              <w:right w:w="57" w:type="dxa"/>
            </w:tcMar>
          </w:tcPr>
          <w:p w14:paraId="18D410B5" w14:textId="024770CA" w:rsidR="00503BA0" w:rsidRPr="00A55B34" w:rsidRDefault="000E64AB" w:rsidP="00C713CA">
            <w:bookmarkStart w:id="247" w:name="lt_pId505"/>
            <w:r w:rsidRPr="00A55B34">
              <w:rPr>
                <w:lang w:eastAsia="zh-CN"/>
              </w:rPr>
              <w:t>El GANT aprobó el informe de la reunión del GT</w:t>
            </w:r>
            <w:r w:rsidR="00E3718C" w:rsidRPr="00A55B34">
              <w:rPr>
                <w:lang w:eastAsia="zh-CN"/>
              </w:rPr>
              <w:t xml:space="preserve"> </w:t>
            </w:r>
            <w:r w:rsidRPr="00A55B34">
              <w:rPr>
                <w:lang w:eastAsia="zh-CN"/>
              </w:rPr>
              <w:t>2</w:t>
            </w:r>
            <w:r w:rsidR="00C713CA" w:rsidRPr="00A55B34">
              <w:rPr>
                <w:lang w:eastAsia="zh-CN"/>
              </w:rPr>
              <w:t>, incluido e</w:t>
            </w:r>
            <w:r w:rsidRPr="00A55B34">
              <w:rPr>
                <w:lang w:eastAsia="zh-CN"/>
              </w:rPr>
              <w:t xml:space="preserve">n el </w:t>
            </w:r>
            <w:r w:rsidR="00961C1C" w:rsidRPr="00A55B34">
              <w:rPr>
                <w:lang w:eastAsia="zh-CN"/>
              </w:rPr>
              <w:t>Documento</w:t>
            </w:r>
            <w:r w:rsidRPr="00A55B34">
              <w:rPr>
                <w:lang w:eastAsia="zh-CN"/>
              </w:rPr>
              <w:t xml:space="preserve"> </w:t>
            </w:r>
            <w:hyperlink r:id="rId109" w:history="1">
              <w:r w:rsidR="00C713CA" w:rsidRPr="00A55B34">
                <w:rPr>
                  <w:rStyle w:val="Hyperlink"/>
                </w:rPr>
                <w:t>TD011-R1</w:t>
              </w:r>
            </w:hyperlink>
            <w:r w:rsidRPr="00A55B34">
              <w:rPr>
                <w:lang w:eastAsia="zh-CN"/>
              </w:rPr>
              <w:t xml:space="preserve"> (ref. acción </w:t>
            </w:r>
            <w:r w:rsidR="003D7549" w:rsidRPr="00A55B34">
              <w:rPr>
                <w:rFonts w:eastAsia="Malgun Gothic"/>
              </w:rPr>
              <w:t>WP2</w:t>
            </w:r>
            <w:r w:rsidRPr="00A55B34">
              <w:rPr>
                <w:lang w:eastAsia="zh-CN"/>
              </w:rPr>
              <w:t xml:space="preserve">-7). </w:t>
            </w:r>
            <w:bookmarkEnd w:id="247"/>
          </w:p>
        </w:tc>
      </w:tr>
      <w:tr w:rsidR="00503BA0" w:rsidRPr="00A55B34" w14:paraId="55CA0221" w14:textId="77777777" w:rsidTr="00B34752">
        <w:tc>
          <w:tcPr>
            <w:tcW w:w="996" w:type="dxa"/>
          </w:tcPr>
          <w:p w14:paraId="6018E123" w14:textId="77777777" w:rsidR="00503BA0" w:rsidRPr="00A55B34" w:rsidRDefault="00503BA0" w:rsidP="00DE6856">
            <w:r w:rsidRPr="00A55B34">
              <w:t>17.2.4</w:t>
            </w:r>
          </w:p>
        </w:tc>
        <w:tc>
          <w:tcPr>
            <w:tcW w:w="8932" w:type="dxa"/>
            <w:tcMar>
              <w:left w:w="57" w:type="dxa"/>
              <w:right w:w="57" w:type="dxa"/>
            </w:tcMar>
          </w:tcPr>
          <w:p w14:paraId="3581F613" w14:textId="038BE041" w:rsidR="00503BA0" w:rsidRPr="00A55B34" w:rsidRDefault="000E64AB" w:rsidP="00DD1F28">
            <w:pPr>
              <w:rPr>
                <w:rFonts w:eastAsia="Malgun Gothic"/>
              </w:rPr>
            </w:pPr>
            <w:bookmarkStart w:id="248" w:name="lt_pId507"/>
            <w:r w:rsidRPr="00A55B34">
              <w:rPr>
                <w:rFonts w:eastAsia="Malgun Gothic"/>
              </w:rPr>
              <w:t>El GANT aprobó la adición al mandato del GT2/G</w:t>
            </w:r>
            <w:r w:rsidR="00DD1F28" w:rsidRPr="00A55B34">
              <w:rPr>
                <w:rFonts w:eastAsia="Malgun Gothic"/>
              </w:rPr>
              <w:t>ANT</w:t>
            </w:r>
            <w:r w:rsidR="003D7549" w:rsidRPr="00A55B34">
              <w:rPr>
                <w:rFonts w:eastAsia="Malgun Gothic"/>
              </w:rPr>
              <w:t xml:space="preserve"> que figura en el Anexo 1 al </w:t>
            </w:r>
            <w:r w:rsidR="00961C1C" w:rsidRPr="00A55B34">
              <w:rPr>
                <w:rFonts w:eastAsia="Malgun Gothic"/>
              </w:rPr>
              <w:t>Documento</w:t>
            </w:r>
            <w:r w:rsidRPr="00A55B34">
              <w:rPr>
                <w:rFonts w:eastAsia="Malgun Gothic"/>
              </w:rPr>
              <w:t xml:space="preserve"> </w:t>
            </w:r>
            <w:hyperlink r:id="rId110" w:history="1">
              <w:r w:rsidR="00DD1F28" w:rsidRPr="00A55B34">
                <w:rPr>
                  <w:rStyle w:val="Hyperlink"/>
                  <w:rFonts w:eastAsia="Malgun Gothic"/>
                </w:rPr>
                <w:t>TD011-R1</w:t>
              </w:r>
            </w:hyperlink>
            <w:r w:rsidRPr="00A55B34">
              <w:rPr>
                <w:rFonts w:eastAsia="Malgun Gothic"/>
              </w:rPr>
              <w:t xml:space="preserve"> (ref. acción </w:t>
            </w:r>
            <w:r w:rsidR="003D7549" w:rsidRPr="00A55B34">
              <w:rPr>
                <w:rFonts w:eastAsia="Malgun Gothic"/>
              </w:rPr>
              <w:t>WP2</w:t>
            </w:r>
            <w:r w:rsidRPr="00A55B34">
              <w:rPr>
                <w:rFonts w:eastAsia="Malgun Gothic"/>
              </w:rPr>
              <w:t>-1).</w:t>
            </w:r>
            <w:bookmarkEnd w:id="248"/>
          </w:p>
        </w:tc>
      </w:tr>
      <w:tr w:rsidR="00503BA0" w:rsidRPr="00A55B34" w14:paraId="11ACE7C6" w14:textId="77777777" w:rsidTr="00B34752">
        <w:tc>
          <w:tcPr>
            <w:tcW w:w="996" w:type="dxa"/>
          </w:tcPr>
          <w:p w14:paraId="41C093EA" w14:textId="77777777" w:rsidR="00503BA0" w:rsidRPr="00A55B34" w:rsidRDefault="00503BA0" w:rsidP="00DE6856">
            <w:r w:rsidRPr="00A55B34">
              <w:t>17.2.5</w:t>
            </w:r>
          </w:p>
        </w:tc>
        <w:tc>
          <w:tcPr>
            <w:tcW w:w="8932" w:type="dxa"/>
            <w:tcMar>
              <w:left w:w="57" w:type="dxa"/>
              <w:right w:w="57" w:type="dxa"/>
            </w:tcMar>
          </w:tcPr>
          <w:p w14:paraId="13F74F61" w14:textId="34852ED4" w:rsidR="00503BA0" w:rsidRPr="00A55B34" w:rsidRDefault="000E64AB" w:rsidP="00DD1F28">
            <w:pPr>
              <w:rPr>
                <w:rFonts w:eastAsia="Malgun Gothic"/>
              </w:rPr>
            </w:pPr>
            <w:bookmarkStart w:id="249" w:name="lt_pId509"/>
            <w:r w:rsidRPr="00A55B34">
              <w:rPr>
                <w:rFonts w:eastAsia="Malgun Gothic"/>
              </w:rPr>
              <w:t>El GANT aprobó la adición al mandato del G</w:t>
            </w:r>
            <w:r w:rsidR="00DD1F28" w:rsidRPr="00A55B34">
              <w:rPr>
                <w:rFonts w:eastAsia="Malgun Gothic"/>
              </w:rPr>
              <w:t>R</w:t>
            </w:r>
            <w:r w:rsidRPr="00A55B34">
              <w:rPr>
                <w:rFonts w:eastAsia="Malgun Gothic"/>
              </w:rPr>
              <w:t>-</w:t>
            </w:r>
            <w:r w:rsidR="00DD1F28" w:rsidRPr="00A55B34">
              <w:rPr>
                <w:rFonts w:eastAsia="Malgun Gothic"/>
              </w:rPr>
              <w:t>PIP</w:t>
            </w:r>
            <w:r w:rsidR="003D7549" w:rsidRPr="00A55B34">
              <w:rPr>
                <w:rFonts w:eastAsia="Malgun Gothic"/>
              </w:rPr>
              <w:t xml:space="preserve"> que figura en el Anexo 2 al </w:t>
            </w:r>
            <w:r w:rsidR="00961C1C" w:rsidRPr="00A55B34">
              <w:rPr>
                <w:rFonts w:eastAsia="Malgun Gothic"/>
              </w:rPr>
              <w:t>Documento</w:t>
            </w:r>
            <w:r w:rsidR="003D7549" w:rsidRPr="00A55B34">
              <w:rPr>
                <w:rFonts w:eastAsia="Malgun Gothic"/>
              </w:rPr>
              <w:t xml:space="preserve"> </w:t>
            </w:r>
            <w:hyperlink r:id="rId111" w:history="1">
              <w:r w:rsidR="00DD1F28" w:rsidRPr="00A55B34">
                <w:rPr>
                  <w:rStyle w:val="Hyperlink"/>
                  <w:rFonts w:eastAsia="Malgun Gothic"/>
                </w:rPr>
                <w:t>TD011-R1</w:t>
              </w:r>
            </w:hyperlink>
            <w:r w:rsidRPr="00A55B34">
              <w:rPr>
                <w:rFonts w:eastAsia="Malgun Gothic"/>
              </w:rPr>
              <w:t xml:space="preserve"> (ref. acción </w:t>
            </w:r>
            <w:r w:rsidR="003D7549" w:rsidRPr="00A55B34">
              <w:rPr>
                <w:rFonts w:eastAsia="Malgun Gothic"/>
              </w:rPr>
              <w:t>WP2</w:t>
            </w:r>
            <w:r w:rsidRPr="00A55B34">
              <w:rPr>
                <w:rFonts w:eastAsia="Malgun Gothic"/>
              </w:rPr>
              <w:t>-2).</w:t>
            </w:r>
            <w:bookmarkEnd w:id="249"/>
          </w:p>
        </w:tc>
      </w:tr>
      <w:tr w:rsidR="00503BA0" w:rsidRPr="00A55B34" w14:paraId="1410ACAF" w14:textId="77777777" w:rsidTr="00B34752">
        <w:tc>
          <w:tcPr>
            <w:tcW w:w="996" w:type="dxa"/>
          </w:tcPr>
          <w:p w14:paraId="31445EDD" w14:textId="77777777" w:rsidR="00503BA0" w:rsidRPr="00A55B34" w:rsidRDefault="00503BA0" w:rsidP="00DE6856">
            <w:r w:rsidRPr="00A55B34">
              <w:rPr>
                <w:lang w:eastAsia="zh-CN"/>
              </w:rPr>
              <w:t>17</w:t>
            </w:r>
            <w:r w:rsidRPr="00A55B34">
              <w:t>.2.6</w:t>
            </w:r>
          </w:p>
        </w:tc>
        <w:tc>
          <w:tcPr>
            <w:tcW w:w="8932" w:type="dxa"/>
            <w:tcMar>
              <w:left w:w="57" w:type="dxa"/>
              <w:right w:w="57" w:type="dxa"/>
            </w:tcMar>
          </w:tcPr>
          <w:p w14:paraId="26F80626" w14:textId="2C76CFC6" w:rsidR="00503BA0" w:rsidRPr="00A55B34" w:rsidRDefault="000E64AB" w:rsidP="0024158C">
            <w:pPr>
              <w:rPr>
                <w:rFonts w:eastAsia="Malgun Gothic"/>
                <w:color w:val="0000FF"/>
                <w:u w:val="single"/>
              </w:rPr>
            </w:pPr>
            <w:bookmarkStart w:id="250" w:name="lt_pId511"/>
            <w:r w:rsidRPr="00A55B34">
              <w:rPr>
                <w:rFonts w:eastAsia="Malgun Gothic"/>
              </w:rPr>
              <w:t>El GANT tomó nota de</w:t>
            </w:r>
            <w:r w:rsidR="0024158C" w:rsidRPr="00A55B34">
              <w:rPr>
                <w:rFonts w:eastAsia="Malgun Gothic"/>
              </w:rPr>
              <w:t xml:space="preserve"> </w:t>
            </w:r>
            <w:r w:rsidRPr="00A55B34">
              <w:rPr>
                <w:rFonts w:eastAsia="Malgun Gothic"/>
              </w:rPr>
              <w:t>l</w:t>
            </w:r>
            <w:r w:rsidR="0024158C" w:rsidRPr="00A55B34">
              <w:rPr>
                <w:rFonts w:eastAsia="Malgun Gothic"/>
              </w:rPr>
              <w:t xml:space="preserve">a conclusión </w:t>
            </w:r>
            <w:r w:rsidRPr="00A55B34">
              <w:rPr>
                <w:rFonts w:eastAsia="Malgun Gothic"/>
              </w:rPr>
              <w:t xml:space="preserve">de la </w:t>
            </w:r>
            <w:r w:rsidRPr="00A55B34">
              <w:rPr>
                <w:rFonts w:eastAsia="Malgun Gothic"/>
                <w:i/>
                <w:iCs/>
              </w:rPr>
              <w:t>Acción 3</w:t>
            </w:r>
            <w:r w:rsidRPr="00A55B34">
              <w:rPr>
                <w:rFonts w:eastAsia="Malgun Gothic"/>
              </w:rPr>
              <w:t xml:space="preserve"> del </w:t>
            </w:r>
            <w:r w:rsidR="0024158C" w:rsidRPr="00A55B34">
              <w:rPr>
                <w:rFonts w:eastAsia="Malgun Gothic"/>
              </w:rPr>
              <w:t xml:space="preserve">Plan </w:t>
            </w:r>
            <w:r w:rsidRPr="00A55B34">
              <w:rPr>
                <w:rFonts w:eastAsia="Malgun Gothic"/>
              </w:rPr>
              <w:t xml:space="preserve">de </w:t>
            </w:r>
            <w:r w:rsidR="0024158C" w:rsidRPr="00A55B34">
              <w:rPr>
                <w:rFonts w:eastAsia="Malgun Gothic"/>
              </w:rPr>
              <w:t xml:space="preserve">Acción </w:t>
            </w:r>
            <w:r w:rsidRPr="00A55B34">
              <w:rPr>
                <w:rFonts w:eastAsia="Malgun Gothic"/>
              </w:rPr>
              <w:t>de la AMNT</w:t>
            </w:r>
            <w:r w:rsidR="0024158C" w:rsidRPr="00A55B34">
              <w:rPr>
                <w:rFonts w:eastAsia="Malgun Gothic"/>
              </w:rPr>
              <w:t>,</w:t>
            </w:r>
            <w:r w:rsidRPr="00A55B34">
              <w:rPr>
                <w:rFonts w:eastAsia="Malgun Gothic"/>
              </w:rPr>
              <w:t xml:space="preserve"> relativa a los cables inteligentes</w:t>
            </w:r>
            <w:r w:rsidR="00FE6762" w:rsidRPr="00A55B34">
              <w:rPr>
                <w:rFonts w:eastAsia="Malgun Gothic"/>
              </w:rPr>
              <w:t>,</w:t>
            </w:r>
            <w:r w:rsidRPr="00A55B34">
              <w:rPr>
                <w:rFonts w:eastAsia="Malgun Gothic"/>
              </w:rPr>
              <w:t xml:space="preserve"> </w:t>
            </w:r>
            <w:r w:rsidR="00FE6762" w:rsidRPr="00A55B34">
              <w:rPr>
                <w:lang w:eastAsia="zh-CN"/>
              </w:rPr>
              <w:t xml:space="preserve">incluida en el </w:t>
            </w:r>
            <w:r w:rsidR="00E3718C" w:rsidRPr="00A55B34">
              <w:rPr>
                <w:rFonts w:eastAsia="Malgun Gothic"/>
              </w:rPr>
              <w:t xml:space="preserve">Documento </w:t>
            </w:r>
            <w:hyperlink r:id="rId112" w:history="1">
              <w:r w:rsidR="0024158C" w:rsidRPr="00A55B34">
                <w:rPr>
                  <w:rStyle w:val="Hyperlink"/>
                  <w:rFonts w:eastAsia="Malgun Gothic"/>
                </w:rPr>
                <w:t>TD114</w:t>
              </w:r>
            </w:hyperlink>
            <w:r w:rsidR="0024158C" w:rsidRPr="00A55B34">
              <w:t xml:space="preserve"> </w:t>
            </w:r>
            <w:r w:rsidRPr="00A55B34">
              <w:rPr>
                <w:rFonts w:eastAsia="Malgun Gothic"/>
              </w:rPr>
              <w:t xml:space="preserve">(ref. acción </w:t>
            </w:r>
            <w:r w:rsidR="003D7549" w:rsidRPr="00A55B34">
              <w:rPr>
                <w:rFonts w:eastAsia="Malgun Gothic"/>
              </w:rPr>
              <w:t>WP2</w:t>
            </w:r>
            <w:r w:rsidRPr="00A55B34">
              <w:rPr>
                <w:rFonts w:eastAsia="Malgun Gothic"/>
              </w:rPr>
              <w:t>-3).</w:t>
            </w:r>
            <w:bookmarkEnd w:id="250"/>
          </w:p>
        </w:tc>
      </w:tr>
      <w:tr w:rsidR="00503BA0" w:rsidRPr="00A55B34" w14:paraId="4FF690BE" w14:textId="77777777" w:rsidTr="00B34752">
        <w:tc>
          <w:tcPr>
            <w:tcW w:w="996" w:type="dxa"/>
          </w:tcPr>
          <w:p w14:paraId="5EBD76FC" w14:textId="77777777" w:rsidR="00503BA0" w:rsidRPr="00A55B34" w:rsidRDefault="00503BA0" w:rsidP="00DE6856">
            <w:r w:rsidRPr="00A55B34">
              <w:rPr>
                <w:lang w:eastAsia="zh-CN"/>
              </w:rPr>
              <w:t>17</w:t>
            </w:r>
            <w:r w:rsidRPr="00A55B34">
              <w:t>.2.7</w:t>
            </w:r>
          </w:p>
        </w:tc>
        <w:tc>
          <w:tcPr>
            <w:tcW w:w="8932" w:type="dxa"/>
            <w:tcMar>
              <w:left w:w="57" w:type="dxa"/>
              <w:right w:w="57" w:type="dxa"/>
            </w:tcMar>
          </w:tcPr>
          <w:p w14:paraId="258A9158" w14:textId="78F3DF40" w:rsidR="00503BA0" w:rsidRPr="00A55B34" w:rsidRDefault="000E64AB" w:rsidP="0024158C">
            <w:pPr>
              <w:rPr>
                <w:rFonts w:eastAsia="Malgun Gothic"/>
                <w:color w:val="0000FF"/>
                <w:u w:val="single"/>
              </w:rPr>
            </w:pPr>
            <w:bookmarkStart w:id="251" w:name="lt_pId513"/>
            <w:r w:rsidRPr="00A55B34">
              <w:rPr>
                <w:rFonts w:eastAsia="Malgun Gothic"/>
              </w:rPr>
              <w:t>El GANT tomó nota de</w:t>
            </w:r>
            <w:r w:rsidR="0024158C" w:rsidRPr="00A55B34">
              <w:rPr>
                <w:rFonts w:eastAsia="Malgun Gothic"/>
              </w:rPr>
              <w:t>l curso dado a</w:t>
            </w:r>
            <w:r w:rsidRPr="00A55B34">
              <w:rPr>
                <w:rFonts w:eastAsia="Malgun Gothic"/>
              </w:rPr>
              <w:t xml:space="preserve"> la </w:t>
            </w:r>
            <w:r w:rsidRPr="00A55B34">
              <w:rPr>
                <w:rFonts w:eastAsia="Malgun Gothic"/>
                <w:i/>
                <w:iCs/>
              </w:rPr>
              <w:t>Acción 4</w:t>
            </w:r>
            <w:r w:rsidRPr="00A55B34">
              <w:rPr>
                <w:rFonts w:eastAsia="Malgun Gothic"/>
              </w:rPr>
              <w:t xml:space="preserve"> </w:t>
            </w:r>
            <w:r w:rsidR="0024158C" w:rsidRPr="00A55B34">
              <w:rPr>
                <w:rFonts w:eastAsia="Malgun Gothic"/>
              </w:rPr>
              <w:t xml:space="preserve">del Plan de Acción de la AMNT, </w:t>
            </w:r>
            <w:r w:rsidRPr="00A55B34">
              <w:rPr>
                <w:rFonts w:eastAsia="Malgun Gothic"/>
              </w:rPr>
              <w:t>relativa a los cables inteligentes</w:t>
            </w:r>
            <w:r w:rsidR="00FE6762" w:rsidRPr="00A55B34">
              <w:rPr>
                <w:rFonts w:eastAsia="Malgun Gothic"/>
              </w:rPr>
              <w:t>,</w:t>
            </w:r>
            <w:r w:rsidRPr="00A55B34">
              <w:rPr>
                <w:rFonts w:eastAsia="Malgun Gothic"/>
              </w:rPr>
              <w:t xml:space="preserve"> </w:t>
            </w:r>
            <w:r w:rsidR="00FE6762" w:rsidRPr="00A55B34">
              <w:rPr>
                <w:lang w:eastAsia="zh-CN"/>
              </w:rPr>
              <w:t xml:space="preserve">incluido en el </w:t>
            </w:r>
            <w:r w:rsidR="00E3718C" w:rsidRPr="00A55B34">
              <w:rPr>
                <w:rFonts w:eastAsia="Malgun Gothic"/>
              </w:rPr>
              <w:t xml:space="preserve">Documento </w:t>
            </w:r>
            <w:hyperlink r:id="rId113" w:history="1">
              <w:r w:rsidR="0024158C" w:rsidRPr="00A55B34">
                <w:rPr>
                  <w:rStyle w:val="Hyperlink"/>
                  <w:rFonts w:eastAsia="Malgun Gothic"/>
                </w:rPr>
                <w:t>TD114</w:t>
              </w:r>
            </w:hyperlink>
            <w:r w:rsidRPr="00A55B34">
              <w:rPr>
                <w:rFonts w:eastAsia="Malgun Gothic"/>
              </w:rPr>
              <w:t xml:space="preserve"> (ref. acción </w:t>
            </w:r>
            <w:r w:rsidR="003D7549" w:rsidRPr="00A55B34">
              <w:rPr>
                <w:rFonts w:eastAsia="Malgun Gothic"/>
              </w:rPr>
              <w:t>WP2</w:t>
            </w:r>
            <w:r w:rsidRPr="00A55B34">
              <w:rPr>
                <w:rFonts w:eastAsia="Malgun Gothic"/>
              </w:rPr>
              <w:t>-4).</w:t>
            </w:r>
            <w:bookmarkEnd w:id="251"/>
          </w:p>
        </w:tc>
      </w:tr>
      <w:tr w:rsidR="00503BA0" w:rsidRPr="00A55B34" w14:paraId="79FE5EA2" w14:textId="77777777" w:rsidTr="00B34752">
        <w:tc>
          <w:tcPr>
            <w:tcW w:w="996" w:type="dxa"/>
          </w:tcPr>
          <w:p w14:paraId="411BB692" w14:textId="77777777" w:rsidR="00503BA0" w:rsidRPr="00A55B34" w:rsidRDefault="00503BA0" w:rsidP="00DE6856">
            <w:pPr>
              <w:rPr>
                <w:lang w:eastAsia="zh-CN"/>
              </w:rPr>
            </w:pPr>
            <w:r w:rsidRPr="00A55B34">
              <w:rPr>
                <w:lang w:eastAsia="zh-CN"/>
              </w:rPr>
              <w:t>17.2.8</w:t>
            </w:r>
          </w:p>
        </w:tc>
        <w:tc>
          <w:tcPr>
            <w:tcW w:w="8932" w:type="dxa"/>
            <w:tcMar>
              <w:left w:w="57" w:type="dxa"/>
              <w:right w:w="57" w:type="dxa"/>
            </w:tcMar>
          </w:tcPr>
          <w:p w14:paraId="5F37C7F1" w14:textId="78FF8DCF" w:rsidR="00503BA0" w:rsidRPr="00A55B34" w:rsidRDefault="000E64AB" w:rsidP="0024158C">
            <w:pPr>
              <w:rPr>
                <w:rFonts w:eastAsia="Malgun Gothic"/>
              </w:rPr>
            </w:pPr>
            <w:bookmarkStart w:id="252" w:name="lt_pId515"/>
            <w:r w:rsidRPr="00A55B34">
              <w:rPr>
                <w:rFonts w:eastAsia="Malgun Gothic"/>
              </w:rPr>
              <w:t xml:space="preserve">El GANT acordó enviar una declaración de coordinación </w:t>
            </w:r>
            <w:r w:rsidR="0024158C" w:rsidRPr="00A55B34">
              <w:rPr>
                <w:rFonts w:eastAsia="Malgun Gothic"/>
              </w:rPr>
              <w:t>por conducto</w:t>
            </w:r>
            <w:r w:rsidRPr="00A55B34">
              <w:rPr>
                <w:rFonts w:eastAsia="Malgun Gothic"/>
              </w:rPr>
              <w:t xml:space="preserve"> </w:t>
            </w:r>
            <w:r w:rsidR="0024158C" w:rsidRPr="00A55B34">
              <w:rPr>
                <w:rFonts w:eastAsia="Malgun Gothic"/>
              </w:rPr>
              <w:t>d</w:t>
            </w:r>
            <w:r w:rsidRPr="00A55B34">
              <w:rPr>
                <w:rFonts w:eastAsia="Malgun Gothic"/>
              </w:rPr>
              <w:t>el</w:t>
            </w:r>
            <w:r w:rsidR="0024158C" w:rsidRPr="00A55B34">
              <w:rPr>
                <w:rFonts w:eastAsia="Malgun Gothic"/>
              </w:rPr>
              <w:t xml:space="preserve"> </w:t>
            </w:r>
            <w:r w:rsidR="00961C1C" w:rsidRPr="00A55B34">
              <w:rPr>
                <w:rFonts w:eastAsia="Malgun Gothic"/>
              </w:rPr>
              <w:t>Documento</w:t>
            </w:r>
            <w:r w:rsidRPr="00A55B34">
              <w:rPr>
                <w:rFonts w:eastAsia="Malgun Gothic"/>
              </w:rPr>
              <w:t xml:space="preserve"> </w:t>
            </w:r>
            <w:hyperlink r:id="rId114" w:history="1">
              <w:r w:rsidR="0024158C" w:rsidRPr="00A55B34">
                <w:rPr>
                  <w:rStyle w:val="Hyperlink"/>
                  <w:rFonts w:eastAsia="Malgun Gothic"/>
                </w:rPr>
                <w:t>TD165</w:t>
              </w:r>
            </w:hyperlink>
            <w:r w:rsidR="0024158C" w:rsidRPr="00A55B34">
              <w:rPr>
                <w:rStyle w:val="Hyperlink"/>
                <w:rFonts w:eastAsia="Malgun Gothic"/>
                <w:color w:val="auto"/>
                <w:u w:val="none"/>
              </w:rPr>
              <w:t xml:space="preserve"> (</w:t>
            </w:r>
            <w:hyperlink r:id="rId115" w:history="1">
              <w:r w:rsidR="0024158C" w:rsidRPr="00A55B34">
                <w:rPr>
                  <w:rStyle w:val="Hyperlink"/>
                </w:rPr>
                <w:t>LS05</w:t>
              </w:r>
            </w:hyperlink>
            <w:r w:rsidR="0024158C" w:rsidRPr="00A55B34">
              <w:rPr>
                <w:rFonts w:eastAsia="Malgun Gothic"/>
              </w:rPr>
              <w:t>)</w:t>
            </w:r>
            <w:r w:rsidRPr="00A55B34">
              <w:rPr>
                <w:rFonts w:eastAsia="Malgun Gothic"/>
              </w:rPr>
              <w:t xml:space="preserve"> a todas las Comisiones de Estudio del UIT-T</w:t>
            </w:r>
            <w:r w:rsidR="0024158C" w:rsidRPr="00A55B34">
              <w:rPr>
                <w:rFonts w:eastAsia="Malgun Gothic"/>
              </w:rPr>
              <w:t>, para hacerles llegar un informe sobre la marcha</w:t>
            </w:r>
            <w:r w:rsidRPr="00A55B34">
              <w:rPr>
                <w:rFonts w:eastAsia="Malgun Gothic"/>
              </w:rPr>
              <w:t xml:space="preserve"> </w:t>
            </w:r>
            <w:r w:rsidR="0024158C" w:rsidRPr="00A55B34">
              <w:rPr>
                <w:rFonts w:eastAsia="Malgun Gothic"/>
              </w:rPr>
              <w:t xml:space="preserve">de </w:t>
            </w:r>
            <w:r w:rsidRPr="00A55B34">
              <w:rPr>
                <w:rFonts w:eastAsia="Malgun Gothic"/>
              </w:rPr>
              <w:t>l</w:t>
            </w:r>
            <w:r w:rsidR="0024158C" w:rsidRPr="00A55B34">
              <w:rPr>
                <w:rFonts w:eastAsia="Malgun Gothic"/>
              </w:rPr>
              <w:t>os trabajos de</w:t>
            </w:r>
            <w:r w:rsidRPr="00A55B34">
              <w:rPr>
                <w:rFonts w:eastAsia="Malgun Gothic"/>
              </w:rPr>
              <w:t xml:space="preserve"> análisis de la reestructuración de las Comisiones de Estudio del UIT-T (ref. acción </w:t>
            </w:r>
            <w:r w:rsidR="008D585F" w:rsidRPr="00A55B34">
              <w:rPr>
                <w:rFonts w:eastAsia="Malgun Gothic"/>
              </w:rPr>
              <w:t>RG-WPR-</w:t>
            </w:r>
            <w:r w:rsidRPr="00A55B34">
              <w:rPr>
                <w:rFonts w:eastAsia="Malgun Gothic"/>
              </w:rPr>
              <w:t>4).</w:t>
            </w:r>
            <w:bookmarkEnd w:id="252"/>
          </w:p>
        </w:tc>
      </w:tr>
      <w:tr w:rsidR="00503BA0" w:rsidRPr="00A55B34" w14:paraId="1FD3A3DF" w14:textId="77777777" w:rsidTr="00B34752">
        <w:tc>
          <w:tcPr>
            <w:tcW w:w="996" w:type="dxa"/>
          </w:tcPr>
          <w:p w14:paraId="2E81773F" w14:textId="77777777" w:rsidR="00503BA0" w:rsidRPr="00A55B34" w:rsidRDefault="00503BA0" w:rsidP="00DE6856">
            <w:r w:rsidRPr="00A55B34">
              <w:t>17.2.9</w:t>
            </w:r>
          </w:p>
        </w:tc>
        <w:tc>
          <w:tcPr>
            <w:tcW w:w="8932" w:type="dxa"/>
            <w:tcMar>
              <w:left w:w="57" w:type="dxa"/>
              <w:right w:w="57" w:type="dxa"/>
            </w:tcMar>
          </w:tcPr>
          <w:p w14:paraId="37C8723F" w14:textId="3A8FC178" w:rsidR="00503BA0" w:rsidRPr="00A55B34" w:rsidRDefault="000E64AB" w:rsidP="009F79C4">
            <w:pPr>
              <w:rPr>
                <w:rFonts w:eastAsia="Malgun Gothic"/>
              </w:rPr>
            </w:pPr>
            <w:bookmarkStart w:id="253" w:name="lt_pId517"/>
            <w:r w:rsidRPr="00A55B34">
              <w:rPr>
                <w:rFonts w:eastAsia="Malgun Gothic"/>
              </w:rPr>
              <w:t xml:space="preserve">El GANT aprobó el plan de </w:t>
            </w:r>
            <w:r w:rsidR="009F79C4" w:rsidRPr="00A55B34">
              <w:rPr>
                <w:rFonts w:eastAsia="Malgun Gothic"/>
              </w:rPr>
              <w:t>actividades intermedias –</w:t>
            </w:r>
            <w:r w:rsidRPr="00A55B34">
              <w:rPr>
                <w:rFonts w:eastAsia="Malgun Gothic"/>
              </w:rPr>
              <w:t xml:space="preserve"> cláusula 19.4 (ref. acción </w:t>
            </w:r>
            <w:r w:rsidR="008D585F" w:rsidRPr="00A55B34">
              <w:rPr>
                <w:rFonts w:eastAsia="Malgun Gothic"/>
              </w:rPr>
              <w:t>WP</w:t>
            </w:r>
            <w:r w:rsidRPr="00A55B34">
              <w:rPr>
                <w:rFonts w:eastAsia="Malgun Gothic"/>
              </w:rPr>
              <w:t>2-5).</w:t>
            </w:r>
            <w:bookmarkEnd w:id="253"/>
          </w:p>
        </w:tc>
      </w:tr>
      <w:tr w:rsidR="00503BA0" w:rsidRPr="00A55B34" w14:paraId="21BC959D" w14:textId="77777777" w:rsidTr="00B34752">
        <w:tc>
          <w:tcPr>
            <w:tcW w:w="996" w:type="dxa"/>
          </w:tcPr>
          <w:p w14:paraId="15425258" w14:textId="77777777" w:rsidR="00503BA0" w:rsidRPr="00A55B34" w:rsidRDefault="00503BA0" w:rsidP="00DE6856">
            <w:r w:rsidRPr="00A55B34">
              <w:t>17.2.10</w:t>
            </w:r>
          </w:p>
        </w:tc>
        <w:tc>
          <w:tcPr>
            <w:tcW w:w="8932" w:type="dxa"/>
            <w:tcMar>
              <w:left w:w="57" w:type="dxa"/>
              <w:right w:w="57" w:type="dxa"/>
            </w:tcMar>
          </w:tcPr>
          <w:p w14:paraId="2C5DB384" w14:textId="24E5BBAB" w:rsidR="00503BA0" w:rsidRPr="00A55B34" w:rsidRDefault="000E64AB" w:rsidP="00203EE0">
            <w:pPr>
              <w:rPr>
                <w:rFonts w:eastAsia="Malgun Gothic"/>
              </w:rPr>
            </w:pPr>
            <w:bookmarkStart w:id="254" w:name="lt_pId519"/>
            <w:r w:rsidRPr="00A55B34">
              <w:rPr>
                <w:rFonts w:eastAsia="Malgun Gothic"/>
              </w:rPr>
              <w:t xml:space="preserve">El GANT acordó enviar una declaración de coordinación </w:t>
            </w:r>
            <w:r w:rsidR="009F79C4" w:rsidRPr="00A55B34">
              <w:rPr>
                <w:rFonts w:eastAsia="Malgun Gothic"/>
              </w:rPr>
              <w:t>por conducto</w:t>
            </w:r>
            <w:r w:rsidRPr="00A55B34">
              <w:rPr>
                <w:rFonts w:eastAsia="Malgun Gothic"/>
              </w:rPr>
              <w:t xml:space="preserve"> </w:t>
            </w:r>
            <w:r w:rsidR="009F79C4" w:rsidRPr="00A55B34">
              <w:rPr>
                <w:rFonts w:eastAsia="Malgun Gothic"/>
              </w:rPr>
              <w:t>d</w:t>
            </w:r>
            <w:r w:rsidRPr="00A55B34">
              <w:rPr>
                <w:rFonts w:eastAsia="Malgun Gothic"/>
              </w:rPr>
              <w:t xml:space="preserve">el </w:t>
            </w:r>
            <w:r w:rsidR="00961C1C" w:rsidRPr="00A55B34">
              <w:rPr>
                <w:rFonts w:eastAsia="Malgun Gothic"/>
              </w:rPr>
              <w:t>Documento</w:t>
            </w:r>
            <w:r w:rsidRPr="00A55B34">
              <w:rPr>
                <w:rFonts w:eastAsia="Malgun Gothic"/>
              </w:rPr>
              <w:t xml:space="preserve"> </w:t>
            </w:r>
            <w:hyperlink r:id="rId116" w:history="1">
              <w:r w:rsidR="009F79C4" w:rsidRPr="00A55B34">
                <w:rPr>
                  <w:rStyle w:val="Hyperlink"/>
                  <w:rFonts w:eastAsiaTheme="minorEastAsia"/>
                </w:rPr>
                <w:t>TD168</w:t>
              </w:r>
            </w:hyperlink>
            <w:r w:rsidR="009F79C4" w:rsidRPr="00A55B34">
              <w:rPr>
                <w:rFonts w:eastAsia="Malgun Gothic"/>
              </w:rPr>
              <w:t xml:space="preserve"> (</w:t>
            </w:r>
            <w:hyperlink r:id="rId117" w:history="1">
              <w:r w:rsidR="009F79C4" w:rsidRPr="00A55B34">
                <w:rPr>
                  <w:rStyle w:val="Hyperlink"/>
                  <w:rFonts w:eastAsia="Malgun Gothic"/>
                </w:rPr>
                <w:t>LS06</w:t>
              </w:r>
            </w:hyperlink>
            <w:r w:rsidR="009F79C4" w:rsidRPr="00A55B34">
              <w:rPr>
                <w:rFonts w:eastAsia="Malgun Gothic"/>
              </w:rPr>
              <w:t xml:space="preserve">) </w:t>
            </w:r>
            <w:r w:rsidRPr="00A55B34">
              <w:rPr>
                <w:rFonts w:eastAsia="Malgun Gothic"/>
              </w:rPr>
              <w:t xml:space="preserve">a la CE 11, </w:t>
            </w:r>
            <w:r w:rsidR="009F79C4" w:rsidRPr="00A55B34">
              <w:rPr>
                <w:rFonts w:eastAsia="Malgun Gothic"/>
              </w:rPr>
              <w:t xml:space="preserve">la </w:t>
            </w:r>
            <w:r w:rsidRPr="00A55B34">
              <w:rPr>
                <w:rFonts w:eastAsia="Malgun Gothic"/>
              </w:rPr>
              <w:t>CE 13,</w:t>
            </w:r>
            <w:r w:rsidR="009F79C4" w:rsidRPr="00A55B34">
              <w:rPr>
                <w:rFonts w:eastAsia="Malgun Gothic"/>
              </w:rPr>
              <w:t xml:space="preserve"> la</w:t>
            </w:r>
            <w:r w:rsidRPr="00A55B34">
              <w:rPr>
                <w:rFonts w:eastAsia="Malgun Gothic"/>
              </w:rPr>
              <w:t xml:space="preserve"> CE 16,</w:t>
            </w:r>
            <w:r w:rsidR="009F79C4" w:rsidRPr="00A55B34">
              <w:rPr>
                <w:rFonts w:eastAsia="Malgun Gothic"/>
              </w:rPr>
              <w:t xml:space="preserve"> la</w:t>
            </w:r>
            <w:r w:rsidRPr="00A55B34">
              <w:rPr>
                <w:rFonts w:eastAsia="Malgun Gothic"/>
              </w:rPr>
              <w:t xml:space="preserve"> CE 17 y</w:t>
            </w:r>
            <w:r w:rsidR="009F79C4" w:rsidRPr="00A55B34">
              <w:rPr>
                <w:rFonts w:eastAsia="Malgun Gothic"/>
              </w:rPr>
              <w:t xml:space="preserve"> la</w:t>
            </w:r>
            <w:r w:rsidRPr="00A55B34">
              <w:rPr>
                <w:rFonts w:eastAsia="Malgun Gothic"/>
              </w:rPr>
              <w:t xml:space="preserve"> CE 20 del UIT-T sobre los trabajos relacionados con los sistemas de aeronaves no tripuladas (</w:t>
            </w:r>
            <w:r w:rsidR="00203EE0" w:rsidRPr="00A55B34">
              <w:rPr>
                <w:rFonts w:eastAsia="Malgun Gothic"/>
              </w:rPr>
              <w:t>SAT</w:t>
            </w:r>
            <w:r w:rsidRPr="00A55B34">
              <w:rPr>
                <w:rFonts w:eastAsia="Malgun Gothic"/>
              </w:rPr>
              <w:t xml:space="preserve">), y una </w:t>
            </w:r>
            <w:r w:rsidR="00203EE0" w:rsidRPr="00A55B34">
              <w:rPr>
                <w:rFonts w:eastAsia="Malgun Gothic"/>
              </w:rPr>
              <w:t xml:space="preserve">declaración de coordinación de </w:t>
            </w:r>
            <w:r w:rsidRPr="00A55B34">
              <w:rPr>
                <w:rFonts w:eastAsia="Malgun Gothic"/>
              </w:rPr>
              <w:t>respuesta</w:t>
            </w:r>
            <w:r w:rsidR="00203EE0" w:rsidRPr="00A55B34">
              <w:rPr>
                <w:rFonts w:eastAsia="Malgun Gothic"/>
              </w:rPr>
              <w:t xml:space="preserve"> por conducto de</w:t>
            </w:r>
            <w:r w:rsidRPr="00A55B34">
              <w:rPr>
                <w:rFonts w:eastAsia="Malgun Gothic"/>
              </w:rPr>
              <w:t xml:space="preserve">l </w:t>
            </w:r>
            <w:r w:rsidR="00961C1C" w:rsidRPr="00A55B34">
              <w:rPr>
                <w:rFonts w:eastAsia="Malgun Gothic"/>
              </w:rPr>
              <w:t>Documento</w:t>
            </w:r>
            <w:r w:rsidRPr="00A55B34">
              <w:rPr>
                <w:rFonts w:eastAsia="Malgun Gothic"/>
              </w:rPr>
              <w:t xml:space="preserve"> </w:t>
            </w:r>
            <w:hyperlink r:id="rId118" w:history="1">
              <w:r w:rsidR="00203EE0" w:rsidRPr="00A55B34">
                <w:rPr>
                  <w:rStyle w:val="Hyperlink"/>
                  <w:rFonts w:eastAsiaTheme="minorEastAsia"/>
                </w:rPr>
                <w:t>TD169</w:t>
              </w:r>
            </w:hyperlink>
            <w:r w:rsidR="00203EE0" w:rsidRPr="00A55B34">
              <w:rPr>
                <w:rStyle w:val="Hyperlink"/>
                <w:rFonts w:eastAsiaTheme="minorEastAsia"/>
                <w:color w:val="auto"/>
                <w:u w:val="none"/>
              </w:rPr>
              <w:t xml:space="preserve"> (</w:t>
            </w:r>
            <w:hyperlink r:id="rId119" w:history="1">
              <w:r w:rsidR="00203EE0" w:rsidRPr="00A55B34">
                <w:rPr>
                  <w:rStyle w:val="Hyperlink"/>
                </w:rPr>
                <w:t>LS07</w:t>
              </w:r>
            </w:hyperlink>
            <w:r w:rsidR="00203EE0" w:rsidRPr="00A55B34">
              <w:t>) a</w:t>
            </w:r>
            <w:r w:rsidRPr="00A55B34">
              <w:rPr>
                <w:rFonts w:eastAsia="Malgun Gothic"/>
              </w:rPr>
              <w:t xml:space="preserve"> la CE 13 del UIT-T sobre la nueva Cuestión 10/13 (ref. acción </w:t>
            </w:r>
            <w:r w:rsidR="008D585F" w:rsidRPr="00A55B34">
              <w:rPr>
                <w:rFonts w:eastAsia="Malgun Gothic"/>
              </w:rPr>
              <w:t>WP</w:t>
            </w:r>
            <w:r w:rsidRPr="00A55B34">
              <w:rPr>
                <w:rFonts w:eastAsia="Malgun Gothic"/>
              </w:rPr>
              <w:t>2-6).</w:t>
            </w:r>
            <w:bookmarkEnd w:id="254"/>
          </w:p>
        </w:tc>
      </w:tr>
    </w:tbl>
    <w:p w14:paraId="427FA9EB" w14:textId="6024E56F" w:rsidR="00DE6856" w:rsidRPr="00A55B34" w:rsidRDefault="00DE6856" w:rsidP="00DE6856">
      <w:pPr>
        <w:pStyle w:val="Heading1"/>
      </w:pPr>
      <w:bookmarkStart w:id="255" w:name="_TSAG_Rapporteur_Group"/>
      <w:bookmarkStart w:id="256" w:name="_Toc127176495"/>
      <w:bookmarkEnd w:id="224"/>
      <w:bookmarkEnd w:id="255"/>
      <w:r w:rsidRPr="00A55B34">
        <w:t>18</w:t>
      </w:r>
      <w:r w:rsidRPr="00A55B34">
        <w:tab/>
      </w:r>
      <w:proofErr w:type="gramStart"/>
      <w:r w:rsidRPr="00A55B34">
        <w:t>Diplomas</w:t>
      </w:r>
      <w:proofErr w:type="gramEnd"/>
      <w:r w:rsidRPr="00A55B34">
        <w:t xml:space="preserve"> de agradecimiento</w:t>
      </w:r>
      <w:bookmarkEnd w:id="25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503BA0" w:rsidRPr="00A55B34" w14:paraId="794C6AF6" w14:textId="77777777" w:rsidTr="00B34752">
        <w:tc>
          <w:tcPr>
            <w:tcW w:w="816" w:type="dxa"/>
          </w:tcPr>
          <w:p w14:paraId="3B9E0F40" w14:textId="77777777" w:rsidR="00503BA0" w:rsidRPr="00A55B34" w:rsidRDefault="00503BA0" w:rsidP="00DE6856">
            <w:r w:rsidRPr="00A55B34">
              <w:t>18.1</w:t>
            </w:r>
          </w:p>
        </w:tc>
        <w:tc>
          <w:tcPr>
            <w:tcW w:w="9112" w:type="dxa"/>
            <w:tcMar>
              <w:left w:w="57" w:type="dxa"/>
              <w:right w:w="57" w:type="dxa"/>
            </w:tcMar>
          </w:tcPr>
          <w:p w14:paraId="39BBEBA8" w14:textId="10AD2D4D" w:rsidR="00503BA0" w:rsidRPr="00A55B34" w:rsidRDefault="000E64AB" w:rsidP="00314AB6">
            <w:bookmarkStart w:id="257" w:name="lt_pId523"/>
            <w:r w:rsidRPr="00A55B34">
              <w:t>En una ceremonia, el Director de la TSB expresó su agradecimiento</w:t>
            </w:r>
            <w:r w:rsidR="00314AB6" w:rsidRPr="00A55B34">
              <w:t xml:space="preserve"> mediante la</w:t>
            </w:r>
            <w:r w:rsidRPr="00A55B34">
              <w:t xml:space="preserve"> entrega</w:t>
            </w:r>
            <w:r w:rsidR="00314AB6" w:rsidRPr="00A55B34">
              <w:t xml:space="preserve"> de</w:t>
            </w:r>
            <w:r w:rsidRPr="00A55B34">
              <w:t xml:space="preserve"> certificados a</w:t>
            </w:r>
            <w:r w:rsidR="00314AB6" w:rsidRPr="00A55B34">
              <w:t xml:space="preserve"> </w:t>
            </w:r>
            <w:r w:rsidRPr="00A55B34">
              <w:t>l</w:t>
            </w:r>
            <w:r w:rsidR="00314AB6" w:rsidRPr="00A55B34">
              <w:t>os</w:t>
            </w:r>
            <w:r w:rsidRPr="00A55B34">
              <w:t xml:space="preserve"> Sr</w:t>
            </w:r>
            <w:r w:rsidR="00314AB6" w:rsidRPr="00A55B34">
              <w:t>es</w:t>
            </w:r>
            <w:r w:rsidRPr="00A55B34">
              <w:t xml:space="preserve">. Vladimir Minkin (Federación de Rusia) </w:t>
            </w:r>
            <w:r w:rsidR="00314AB6" w:rsidRPr="00A55B34">
              <w:t xml:space="preserve">e </w:t>
            </w:r>
            <w:r w:rsidRPr="00A55B34">
              <w:t>Isaac Boateng (Ghana).</w:t>
            </w:r>
            <w:bookmarkEnd w:id="257"/>
          </w:p>
        </w:tc>
      </w:tr>
    </w:tbl>
    <w:p w14:paraId="0F10752B" w14:textId="0D479B7D" w:rsidR="00DE6856" w:rsidRPr="00A55B34" w:rsidRDefault="00DE6856" w:rsidP="00DE6856">
      <w:pPr>
        <w:pStyle w:val="Heading1"/>
      </w:pPr>
      <w:bookmarkStart w:id="258" w:name="_Toc127176496"/>
      <w:r w:rsidRPr="00A55B34">
        <w:t>19</w:t>
      </w:r>
      <w:r w:rsidRPr="00A55B34">
        <w:tab/>
      </w:r>
      <w:proofErr w:type="gramStart"/>
      <w:r w:rsidRPr="00A55B34">
        <w:t>Calendario</w:t>
      </w:r>
      <w:proofErr w:type="gramEnd"/>
      <w:r w:rsidRPr="00A55B34">
        <w:t xml:space="preserve"> de reuniones del UIT-T, incluidas las fechas de la próxima reunión del GANT</w:t>
      </w:r>
      <w:bookmarkEnd w:id="25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503BA0" w:rsidRPr="00A55B34" w14:paraId="17563BA2" w14:textId="77777777" w:rsidTr="00B34752">
        <w:tc>
          <w:tcPr>
            <w:tcW w:w="816" w:type="dxa"/>
          </w:tcPr>
          <w:p w14:paraId="211B4CAE" w14:textId="77777777" w:rsidR="00503BA0" w:rsidRPr="00A55B34" w:rsidRDefault="00503BA0" w:rsidP="00DE6856">
            <w:r w:rsidRPr="00A55B34">
              <w:t>19.1</w:t>
            </w:r>
          </w:p>
        </w:tc>
        <w:tc>
          <w:tcPr>
            <w:tcW w:w="9112" w:type="dxa"/>
            <w:tcMar>
              <w:left w:w="57" w:type="dxa"/>
              <w:right w:w="57" w:type="dxa"/>
            </w:tcMar>
          </w:tcPr>
          <w:p w14:paraId="2F597E7D" w14:textId="446F41CC" w:rsidR="00503BA0" w:rsidRPr="00A55B34" w:rsidRDefault="000E64AB" w:rsidP="00670287">
            <w:pPr>
              <w:rPr>
                <w:rFonts w:ascii="Calibri" w:hAnsi="Calibri" w:cs="Calibri"/>
                <w:b/>
                <w:color w:val="800000"/>
                <w:sz w:val="22"/>
              </w:rPr>
            </w:pPr>
            <w:r w:rsidRPr="00A55B34">
              <w:t xml:space="preserve">El GANT tomó nota del </w:t>
            </w:r>
            <w:r w:rsidR="00961C1C" w:rsidRPr="00A55B34">
              <w:t>Documento</w:t>
            </w:r>
            <w:r w:rsidRPr="00A55B34">
              <w:t xml:space="preserve"> </w:t>
            </w:r>
            <w:hyperlink r:id="rId120" w:history="1">
              <w:r w:rsidR="00670287" w:rsidRPr="00A55B34">
                <w:rPr>
                  <w:rStyle w:val="Hyperlink"/>
                  <w:rFonts w:asciiTheme="majorBidi" w:hAnsiTheme="majorBidi" w:cstheme="majorBidi"/>
                  <w:bCs/>
                </w:rPr>
                <w:t>TD027-R3</w:t>
              </w:r>
            </w:hyperlink>
            <w:r w:rsidR="00670287" w:rsidRPr="00A55B34">
              <w:t xml:space="preserve">, </w:t>
            </w:r>
            <w:r w:rsidR="008D585F" w:rsidRPr="00A55B34">
              <w:t>que incluye</w:t>
            </w:r>
            <w:r w:rsidR="00670287" w:rsidRPr="00A55B34">
              <w:t xml:space="preserve"> el calendario de reuniones del UIT-T para </w:t>
            </w:r>
            <w:r w:rsidRPr="00A55B34">
              <w:t>2023 y 2024.</w:t>
            </w:r>
          </w:p>
        </w:tc>
      </w:tr>
      <w:tr w:rsidR="00503BA0" w:rsidRPr="00A55B34" w14:paraId="07688863" w14:textId="77777777" w:rsidTr="00B34752">
        <w:tc>
          <w:tcPr>
            <w:tcW w:w="816" w:type="dxa"/>
          </w:tcPr>
          <w:p w14:paraId="623A6E7F" w14:textId="77777777" w:rsidR="00503BA0" w:rsidRPr="00A55B34" w:rsidRDefault="00503BA0" w:rsidP="00DE6856">
            <w:r w:rsidRPr="00A55B34">
              <w:t>19.2</w:t>
            </w:r>
          </w:p>
        </w:tc>
        <w:tc>
          <w:tcPr>
            <w:tcW w:w="9112" w:type="dxa"/>
            <w:tcMar>
              <w:left w:w="57" w:type="dxa"/>
              <w:right w:w="57" w:type="dxa"/>
            </w:tcMar>
          </w:tcPr>
          <w:p w14:paraId="76ADE443" w14:textId="54F399A1" w:rsidR="00503BA0" w:rsidRPr="00A55B34" w:rsidRDefault="000E64AB" w:rsidP="00DE6856">
            <w:pPr>
              <w:rPr>
                <w:rFonts w:asciiTheme="majorBidi" w:eastAsia="SimSun" w:hAnsiTheme="majorBidi" w:cstheme="majorBidi"/>
                <w:bCs/>
              </w:rPr>
            </w:pPr>
            <w:r w:rsidRPr="00A55B34">
              <w:t xml:space="preserve">El GANT </w:t>
            </w:r>
            <w:r w:rsidR="00175167" w:rsidRPr="00A55B34">
              <w:t>acordó planificar su</w:t>
            </w:r>
            <w:r w:rsidRPr="00A55B34">
              <w:t xml:space="preserve"> segunda reunión del periodo de estudios 2022-2024</w:t>
            </w:r>
            <w:r w:rsidR="00175167" w:rsidRPr="00A55B34">
              <w:t xml:space="preserve"> </w:t>
            </w:r>
            <w:r w:rsidR="00DE6856" w:rsidRPr="00A55B34">
              <w:t>como sigue:</w:t>
            </w:r>
          </w:p>
          <w:p w14:paraId="081ACE49" w14:textId="45B91D2C" w:rsidR="00503BA0" w:rsidRPr="00A55B34" w:rsidRDefault="00DE6856" w:rsidP="00175167">
            <w:pPr>
              <w:pStyle w:val="enumlev1"/>
              <w:rPr>
                <w:rFonts w:asciiTheme="majorBidi" w:eastAsia="SimSun" w:hAnsiTheme="majorBidi" w:cstheme="majorBidi"/>
                <w:bCs/>
              </w:rPr>
            </w:pPr>
            <w:bookmarkStart w:id="259" w:name="lt_pId530"/>
            <w:r w:rsidRPr="00A55B34">
              <w:rPr>
                <w:rFonts w:asciiTheme="majorBidi" w:eastAsia="SimSun" w:hAnsiTheme="majorBidi" w:cstheme="majorBidi"/>
                <w:bCs/>
              </w:rPr>
              <w:t>•</w:t>
            </w:r>
            <w:r w:rsidRPr="00A55B34">
              <w:rPr>
                <w:rFonts w:asciiTheme="majorBidi" w:eastAsia="SimSun" w:hAnsiTheme="majorBidi" w:cstheme="majorBidi"/>
                <w:bCs/>
              </w:rPr>
              <w:tab/>
            </w:r>
            <w:r w:rsidR="000E64AB" w:rsidRPr="00A55B34">
              <w:rPr>
                <w:rFonts w:asciiTheme="majorBidi" w:eastAsia="SimSun" w:hAnsiTheme="majorBidi" w:cstheme="majorBidi"/>
                <w:bCs/>
              </w:rPr>
              <w:t xml:space="preserve">Del lunes 5 al viernes 9 de junio </w:t>
            </w:r>
            <w:r w:rsidRPr="00A55B34">
              <w:rPr>
                <w:rFonts w:asciiTheme="majorBidi" w:eastAsia="SimSun" w:hAnsiTheme="majorBidi" w:cstheme="majorBidi"/>
                <w:bCs/>
              </w:rPr>
              <w:t>de</w:t>
            </w:r>
            <w:r w:rsidR="00503BA0" w:rsidRPr="00A55B34">
              <w:rPr>
                <w:rFonts w:asciiTheme="majorBidi" w:eastAsia="SimSun" w:hAnsiTheme="majorBidi" w:cstheme="majorBidi"/>
                <w:bCs/>
              </w:rPr>
              <w:t xml:space="preserve"> 2023 (</w:t>
            </w:r>
            <w:r w:rsidRPr="00A55B34">
              <w:t>Ginebra, Suiza</w:t>
            </w:r>
            <w:r w:rsidR="00503BA0" w:rsidRPr="00A55B34">
              <w:rPr>
                <w:rFonts w:asciiTheme="majorBidi" w:eastAsia="SimSun" w:hAnsiTheme="majorBidi" w:cstheme="majorBidi"/>
                <w:bCs/>
              </w:rPr>
              <w:t>).</w:t>
            </w:r>
            <w:bookmarkEnd w:id="259"/>
          </w:p>
        </w:tc>
      </w:tr>
      <w:tr w:rsidR="00503BA0" w:rsidRPr="00A55B34" w14:paraId="14EFFC84" w14:textId="77777777" w:rsidTr="00B34752">
        <w:tc>
          <w:tcPr>
            <w:tcW w:w="816" w:type="dxa"/>
          </w:tcPr>
          <w:p w14:paraId="5044E47A" w14:textId="77777777" w:rsidR="00503BA0" w:rsidRPr="00A55B34" w:rsidRDefault="00503BA0" w:rsidP="00DE6856">
            <w:r w:rsidRPr="00A55B34">
              <w:t>19.3</w:t>
            </w:r>
          </w:p>
        </w:tc>
        <w:tc>
          <w:tcPr>
            <w:tcW w:w="9112" w:type="dxa"/>
            <w:tcMar>
              <w:left w:w="57" w:type="dxa"/>
              <w:right w:w="57" w:type="dxa"/>
            </w:tcMar>
          </w:tcPr>
          <w:p w14:paraId="7DFE0418" w14:textId="5C616D0A" w:rsidR="00503BA0" w:rsidRPr="00A55B34" w:rsidRDefault="000E64AB" w:rsidP="00361023">
            <w:bookmarkStart w:id="260" w:name="lt_pId532"/>
            <w:r w:rsidRPr="00A55B34">
              <w:t xml:space="preserve">Debía evitarse (si fuera </w:t>
            </w:r>
            <w:r w:rsidR="00175167" w:rsidRPr="00A55B34">
              <w:t>posible</w:t>
            </w:r>
            <w:r w:rsidRPr="00A55B34">
              <w:t xml:space="preserve">) </w:t>
            </w:r>
            <w:r w:rsidR="008D585F" w:rsidRPr="00A55B34">
              <w:t xml:space="preserve">que </w:t>
            </w:r>
            <w:r w:rsidRPr="00A55B34">
              <w:t>dicha reunión</w:t>
            </w:r>
            <w:r w:rsidR="008D585F" w:rsidRPr="00A55B34">
              <w:t xml:space="preserve"> coincidiera</w:t>
            </w:r>
            <w:r w:rsidRPr="00A55B34">
              <w:t xml:space="preserve"> con el Simposio Mundial para Organismos Reguladores (GSR-23, </w:t>
            </w:r>
            <w:r w:rsidR="00175167" w:rsidRPr="00A55B34">
              <w:t>que tendr</w:t>
            </w:r>
            <w:r w:rsidR="008D585F" w:rsidRPr="00A55B34">
              <w:t>ía</w:t>
            </w:r>
            <w:r w:rsidR="00175167" w:rsidRPr="00A55B34">
              <w:t xml:space="preserve"> lugar </w:t>
            </w:r>
            <w:r w:rsidRPr="00A55B34">
              <w:t>del 5 al 8 de junio de 2023</w:t>
            </w:r>
            <w:r w:rsidR="00175167" w:rsidRPr="00A55B34">
              <w:t xml:space="preserve"> en</w:t>
            </w:r>
            <w:r w:rsidRPr="00A55B34">
              <w:t xml:space="preserve"> Sharm </w:t>
            </w:r>
            <w:r w:rsidRPr="00A55B34">
              <w:lastRenderedPageBreak/>
              <w:t>el</w:t>
            </w:r>
            <w:r w:rsidR="005E2B16" w:rsidRPr="00A55B34">
              <w:noBreakHyphen/>
            </w:r>
            <w:r w:rsidRPr="00A55B34">
              <w:t>Sheikh</w:t>
            </w:r>
            <w:r w:rsidR="00175167" w:rsidRPr="00A55B34">
              <w:t xml:space="preserve"> (</w:t>
            </w:r>
            <w:r w:rsidRPr="00A55B34">
              <w:t>Egipto</w:t>
            </w:r>
            <w:r w:rsidR="00175167" w:rsidRPr="00A55B34">
              <w:t>)</w:t>
            </w:r>
            <w:r w:rsidRPr="00A55B34">
              <w:t>)</w:t>
            </w:r>
            <w:r w:rsidR="00175167" w:rsidRPr="00A55B34">
              <w:t>.</w:t>
            </w:r>
            <w:r w:rsidR="00361023" w:rsidRPr="00A55B34">
              <w:t xml:space="preserve"> En ese sentido,</w:t>
            </w:r>
            <w:r w:rsidRPr="00A55B34">
              <w:t xml:space="preserve"> se solicitó a la TSB que </w:t>
            </w:r>
            <w:r w:rsidR="00361023" w:rsidRPr="00A55B34">
              <w:t>sopesara y propusiera</w:t>
            </w:r>
            <w:r w:rsidRPr="00A55B34">
              <w:t xml:space="preserve"> </w:t>
            </w:r>
            <w:proofErr w:type="gramStart"/>
            <w:r w:rsidRPr="00A55B34">
              <w:t>opciones alternativas</w:t>
            </w:r>
            <w:proofErr w:type="gramEnd"/>
            <w:r w:rsidRPr="00A55B34">
              <w:t xml:space="preserve"> para su consideración.</w:t>
            </w:r>
            <w:bookmarkEnd w:id="260"/>
          </w:p>
        </w:tc>
      </w:tr>
      <w:tr w:rsidR="00503BA0" w:rsidRPr="00A55B34" w14:paraId="2D313FCE" w14:textId="77777777" w:rsidTr="00B34752">
        <w:tc>
          <w:tcPr>
            <w:tcW w:w="816" w:type="dxa"/>
          </w:tcPr>
          <w:p w14:paraId="55B707BA" w14:textId="77777777" w:rsidR="00503BA0" w:rsidRPr="00A55B34" w:rsidRDefault="00503BA0" w:rsidP="00DE6856">
            <w:r w:rsidRPr="00A55B34">
              <w:lastRenderedPageBreak/>
              <w:t>19.4</w:t>
            </w:r>
          </w:p>
        </w:tc>
        <w:tc>
          <w:tcPr>
            <w:tcW w:w="9112" w:type="dxa"/>
            <w:tcMar>
              <w:left w:w="57" w:type="dxa"/>
              <w:right w:w="57" w:type="dxa"/>
            </w:tcMar>
          </w:tcPr>
          <w:p w14:paraId="69B0581D" w14:textId="7D69D8F9" w:rsidR="00503BA0" w:rsidRPr="00A55B34" w:rsidRDefault="000E64AB" w:rsidP="006B08E0">
            <w:bookmarkStart w:id="261" w:name="lt_pId534"/>
            <w:r w:rsidRPr="00A55B34">
              <w:t xml:space="preserve">Los miembros prefirieron celebrar la última reunión del GANT a finales de septiembre o principios de octubre de 2024, </w:t>
            </w:r>
            <w:r w:rsidR="006B08E0" w:rsidRPr="00A55B34">
              <w:t xml:space="preserve">cuando </w:t>
            </w:r>
            <w:r w:rsidRPr="00A55B34">
              <w:t>todas las Comisiones de Estudio h</w:t>
            </w:r>
            <w:r w:rsidR="006B08E0" w:rsidRPr="00A55B34">
              <w:t>ubieran</w:t>
            </w:r>
            <w:r w:rsidRPr="00A55B34">
              <w:t xml:space="preserve"> celebrado sus últimas reuniones</w:t>
            </w:r>
            <w:r w:rsidR="00503BA0" w:rsidRPr="00A55B34">
              <w:t>.</w:t>
            </w:r>
            <w:bookmarkEnd w:id="261"/>
          </w:p>
        </w:tc>
      </w:tr>
      <w:tr w:rsidR="00503BA0" w:rsidRPr="00A55B34" w14:paraId="3D9FA978" w14:textId="77777777" w:rsidTr="00B34752">
        <w:tc>
          <w:tcPr>
            <w:tcW w:w="816" w:type="dxa"/>
          </w:tcPr>
          <w:p w14:paraId="5569918F" w14:textId="77777777" w:rsidR="00503BA0" w:rsidRPr="00A55B34" w:rsidRDefault="00503BA0" w:rsidP="00DE6856">
            <w:r w:rsidRPr="00A55B34">
              <w:t>19.5</w:t>
            </w:r>
          </w:p>
        </w:tc>
        <w:tc>
          <w:tcPr>
            <w:tcW w:w="9112" w:type="dxa"/>
            <w:tcMar>
              <w:left w:w="57" w:type="dxa"/>
              <w:right w:w="57" w:type="dxa"/>
            </w:tcMar>
          </w:tcPr>
          <w:p w14:paraId="4E01FEFA" w14:textId="6E3E3C6F" w:rsidR="00503BA0" w:rsidRPr="00A55B34" w:rsidRDefault="006B08E0" w:rsidP="00DE6856">
            <w:bookmarkStart w:id="262" w:name="lt_pId536"/>
            <w:r w:rsidRPr="00A55B34">
              <w:t xml:space="preserve">El GANT tomó nota del </w:t>
            </w:r>
            <w:r w:rsidR="00961C1C" w:rsidRPr="00A55B34">
              <w:t>Documento</w:t>
            </w:r>
            <w:r w:rsidRPr="00A55B34">
              <w:t xml:space="preserve"> </w:t>
            </w:r>
            <w:hyperlink r:id="rId121" w:history="1">
              <w:r w:rsidR="00503BA0" w:rsidRPr="00A55B34">
                <w:rPr>
                  <w:rStyle w:val="Hyperlink"/>
                </w:rPr>
                <w:t>TD162-R1</w:t>
              </w:r>
            </w:hyperlink>
            <w:r w:rsidR="00503BA0" w:rsidRPr="00A55B34">
              <w:t xml:space="preserve">, </w:t>
            </w:r>
            <w:r w:rsidRPr="00A55B34">
              <w:t>que recoge todas las reuniones intermedias previstas del GANT:</w:t>
            </w:r>
            <w:bookmarkEnd w:id="262"/>
          </w:p>
        </w:tc>
      </w:tr>
    </w:tbl>
    <w:p w14:paraId="75CE587B" w14:textId="63FE4D6D" w:rsidR="00DE6856" w:rsidRPr="00A55B34" w:rsidRDefault="00DE6856" w:rsidP="00FE6762">
      <w:pPr>
        <w:tabs>
          <w:tab w:val="clear" w:pos="794"/>
          <w:tab w:val="clear" w:pos="1191"/>
          <w:tab w:val="clear" w:pos="1588"/>
          <w:tab w:val="clear" w:pos="1985"/>
          <w:tab w:val="left" w:pos="777"/>
        </w:tabs>
        <w:ind w:left="-39"/>
        <w:jc w:val="center"/>
      </w:pPr>
    </w:p>
    <w:tbl>
      <w:tblPr>
        <w:tblStyle w:val="TableGrid"/>
        <w:tblW w:w="0" w:type="auto"/>
        <w:tblInd w:w="-39" w:type="dxa"/>
        <w:tblLayout w:type="fixed"/>
        <w:tblLook w:val="04A0" w:firstRow="1" w:lastRow="0" w:firstColumn="1" w:lastColumn="0" w:noHBand="0" w:noVBand="1"/>
      </w:tblPr>
      <w:tblGrid>
        <w:gridCol w:w="440"/>
        <w:gridCol w:w="1393"/>
        <w:gridCol w:w="1435"/>
        <w:gridCol w:w="1176"/>
        <w:gridCol w:w="1259"/>
        <w:gridCol w:w="2702"/>
        <w:gridCol w:w="1263"/>
      </w:tblGrid>
      <w:tr w:rsidR="00823299" w:rsidRPr="00A55B34" w14:paraId="6284945D" w14:textId="77777777" w:rsidTr="00FE6762">
        <w:tc>
          <w:tcPr>
            <w:tcW w:w="440" w:type="dxa"/>
          </w:tcPr>
          <w:p w14:paraId="17F4D126" w14:textId="6507C661" w:rsidR="00DE6856" w:rsidRPr="00A55B34" w:rsidRDefault="00DE6856" w:rsidP="004F0485">
            <w:pPr>
              <w:pStyle w:val="Tablehead"/>
            </w:pPr>
            <w:r w:rsidRPr="00A55B34">
              <w:t>#</w:t>
            </w:r>
          </w:p>
        </w:tc>
        <w:tc>
          <w:tcPr>
            <w:tcW w:w="1393" w:type="dxa"/>
          </w:tcPr>
          <w:p w14:paraId="260853C8" w14:textId="13706802" w:rsidR="00DE6856" w:rsidRPr="00A55B34" w:rsidRDefault="002714D6" w:rsidP="004F0485">
            <w:pPr>
              <w:pStyle w:val="Tablehead"/>
            </w:pPr>
            <w:r w:rsidRPr="00A55B34">
              <w:t>Fecha</w:t>
            </w:r>
          </w:p>
        </w:tc>
        <w:tc>
          <w:tcPr>
            <w:tcW w:w="1435" w:type="dxa"/>
          </w:tcPr>
          <w:p w14:paraId="2882E33E" w14:textId="2E93402B" w:rsidR="00DE6856" w:rsidRPr="00A55B34" w:rsidRDefault="002714D6" w:rsidP="004F0485">
            <w:pPr>
              <w:pStyle w:val="Tablehead"/>
            </w:pPr>
            <w:r w:rsidRPr="00A55B34">
              <w:t>Hora</w:t>
            </w:r>
            <w:r w:rsidR="00527175" w:rsidRPr="00A55B34">
              <w:rPr>
                <w:rStyle w:val="FootnoteReference"/>
              </w:rPr>
              <w:footnoteReference w:id="3"/>
            </w:r>
          </w:p>
        </w:tc>
        <w:tc>
          <w:tcPr>
            <w:tcW w:w="1176" w:type="dxa"/>
          </w:tcPr>
          <w:p w14:paraId="40549538" w14:textId="49A3A5D0" w:rsidR="00DE6856" w:rsidRPr="00A55B34" w:rsidRDefault="00DE6856" w:rsidP="00FE6762">
            <w:pPr>
              <w:pStyle w:val="Tablehead"/>
            </w:pPr>
            <w:r w:rsidRPr="00A55B34">
              <w:t>Format</w:t>
            </w:r>
            <w:r w:rsidR="002714D6" w:rsidRPr="00A55B34">
              <w:t>o</w:t>
            </w:r>
            <w:r w:rsidRPr="00A55B34">
              <w:rPr>
                <w:rStyle w:val="FootnoteReference"/>
                <w:rFonts w:ascii="BundesSans Office" w:hAnsi="BundesSans Office"/>
                <w:lang w:eastAsia="zh-CN"/>
              </w:rPr>
              <w:footnoteReference w:id="4"/>
            </w:r>
          </w:p>
        </w:tc>
        <w:tc>
          <w:tcPr>
            <w:tcW w:w="1259" w:type="dxa"/>
          </w:tcPr>
          <w:p w14:paraId="07ED5B11" w14:textId="17224A97" w:rsidR="00DE6856" w:rsidRPr="00A55B34" w:rsidRDefault="002714D6" w:rsidP="00FE6762">
            <w:pPr>
              <w:pStyle w:val="Tablehead"/>
            </w:pPr>
            <w:r w:rsidRPr="00A55B34">
              <w:t>Grupo del GANT</w:t>
            </w:r>
          </w:p>
        </w:tc>
        <w:tc>
          <w:tcPr>
            <w:tcW w:w="2702" w:type="dxa"/>
          </w:tcPr>
          <w:p w14:paraId="37CB46DC" w14:textId="57C17700" w:rsidR="00DE6856" w:rsidRPr="00A55B34" w:rsidRDefault="00DE6856" w:rsidP="004F0485">
            <w:pPr>
              <w:pStyle w:val="Tablehead"/>
            </w:pPr>
            <w:r w:rsidRPr="00A55B34">
              <w:t>Informa</w:t>
            </w:r>
            <w:r w:rsidR="002714D6" w:rsidRPr="00A55B34">
              <w:t>ción</w:t>
            </w:r>
            <w:r w:rsidRPr="00A55B34">
              <w:br/>
              <w:t>(</w:t>
            </w:r>
            <w:r w:rsidR="002714D6" w:rsidRPr="00A55B34">
              <w:t>mandato</w:t>
            </w:r>
            <w:r w:rsidRPr="00A55B34">
              <w:t>/</w:t>
            </w:r>
            <w:r w:rsidR="002714D6" w:rsidRPr="00A55B34">
              <w:t>alcance</w:t>
            </w:r>
            <w:r w:rsidRPr="00A55B34">
              <w:t>/</w:t>
            </w:r>
            <w:r w:rsidR="002714D6" w:rsidRPr="00A55B34">
              <w:t>tema principal</w:t>
            </w:r>
            <w:r w:rsidRPr="00A55B34">
              <w:t>)</w:t>
            </w:r>
          </w:p>
        </w:tc>
        <w:tc>
          <w:tcPr>
            <w:tcW w:w="1263" w:type="dxa"/>
          </w:tcPr>
          <w:p w14:paraId="0C6A3BCB" w14:textId="2679C402" w:rsidR="00DE6856" w:rsidRPr="00A55B34" w:rsidRDefault="002714D6" w:rsidP="004F0485">
            <w:pPr>
              <w:pStyle w:val="Tablehead"/>
            </w:pPr>
            <w:r w:rsidRPr="00A55B34">
              <w:t>Fecha límite para contribuciones</w:t>
            </w:r>
          </w:p>
        </w:tc>
      </w:tr>
      <w:tr w:rsidR="00823299" w:rsidRPr="00A55B34" w14:paraId="61FAE9B1" w14:textId="77777777" w:rsidTr="00FE6762">
        <w:tc>
          <w:tcPr>
            <w:tcW w:w="440" w:type="dxa"/>
          </w:tcPr>
          <w:p w14:paraId="133CA7C7" w14:textId="6AAA557B" w:rsidR="00DE6856" w:rsidRPr="00A55B34" w:rsidRDefault="00DE6856" w:rsidP="004F0485">
            <w:pPr>
              <w:pStyle w:val="Tabletext"/>
            </w:pPr>
            <w:r w:rsidRPr="00A55B34">
              <w:t>1</w:t>
            </w:r>
          </w:p>
        </w:tc>
        <w:tc>
          <w:tcPr>
            <w:tcW w:w="1393" w:type="dxa"/>
          </w:tcPr>
          <w:p w14:paraId="18FD37AA" w14:textId="21F9F1BC" w:rsidR="00DE6856" w:rsidRPr="00A55B34" w:rsidRDefault="00DE6856" w:rsidP="004F0485">
            <w:pPr>
              <w:pStyle w:val="Tabletext"/>
            </w:pPr>
            <w:r w:rsidRPr="00A55B34">
              <w:t xml:space="preserve">31 </w:t>
            </w:r>
            <w:r w:rsidR="00421D67" w:rsidRPr="00A55B34">
              <w:t>de enero de</w:t>
            </w:r>
            <w:r w:rsidRPr="00A55B34">
              <w:t xml:space="preserve"> 2023</w:t>
            </w:r>
          </w:p>
        </w:tc>
        <w:tc>
          <w:tcPr>
            <w:tcW w:w="1435" w:type="dxa"/>
          </w:tcPr>
          <w:p w14:paraId="454D3B57" w14:textId="74349804" w:rsidR="00DE6856" w:rsidRPr="00A55B34" w:rsidRDefault="00DE6856" w:rsidP="004F0485">
            <w:pPr>
              <w:pStyle w:val="Tabletext"/>
            </w:pPr>
            <w:r w:rsidRPr="00A55B34">
              <w:t>13</w:t>
            </w:r>
            <w:r w:rsidR="00421D67" w:rsidRPr="00A55B34">
              <w:t>.</w:t>
            </w:r>
            <w:r w:rsidRPr="00A55B34">
              <w:t>00</w:t>
            </w:r>
            <w:r w:rsidR="00FE6762" w:rsidRPr="00A55B34">
              <w:t>-</w:t>
            </w:r>
            <w:r w:rsidRPr="00A55B34">
              <w:t>15</w:t>
            </w:r>
            <w:r w:rsidR="00421D67" w:rsidRPr="00A55B34">
              <w:t>.</w:t>
            </w:r>
            <w:r w:rsidRPr="00A55B34">
              <w:t>00</w:t>
            </w:r>
            <w:r w:rsidR="00421D67" w:rsidRPr="00A55B34">
              <w:t xml:space="preserve"> horas </w:t>
            </w:r>
            <w:r w:rsidRPr="00A55B34">
              <w:t>(UTC+01:00)</w:t>
            </w:r>
          </w:p>
        </w:tc>
        <w:tc>
          <w:tcPr>
            <w:tcW w:w="1176" w:type="dxa"/>
          </w:tcPr>
          <w:p w14:paraId="3EEA567E" w14:textId="519D6172" w:rsidR="00DE6856" w:rsidRPr="00A55B34" w:rsidRDefault="00DE6856" w:rsidP="00FE6762">
            <w:pPr>
              <w:pStyle w:val="Tabletext"/>
              <w:jc w:val="center"/>
            </w:pPr>
            <w:r w:rsidRPr="00A55B34">
              <w:t>V</w:t>
            </w:r>
          </w:p>
        </w:tc>
        <w:tc>
          <w:tcPr>
            <w:tcW w:w="1259" w:type="dxa"/>
          </w:tcPr>
          <w:p w14:paraId="3F04EA1A" w14:textId="1629E3DF" w:rsidR="00DE6856" w:rsidRPr="00A55B34" w:rsidRDefault="00421D67" w:rsidP="00FE6762">
            <w:pPr>
              <w:pStyle w:val="Tabletext"/>
              <w:jc w:val="center"/>
            </w:pPr>
            <w:r w:rsidRPr="00A55B34">
              <w:t>GR-PIP</w:t>
            </w:r>
          </w:p>
        </w:tc>
        <w:tc>
          <w:tcPr>
            <w:tcW w:w="2702" w:type="dxa"/>
          </w:tcPr>
          <w:p w14:paraId="3A95C87A" w14:textId="4D99AE6A" w:rsidR="00DE6856" w:rsidRPr="00A55B34" w:rsidRDefault="0040684A" w:rsidP="004F0485">
            <w:pPr>
              <w:pStyle w:val="Tabletext"/>
            </w:pPr>
            <w:r w:rsidRPr="00A55B34">
              <w:rPr>
                <w:rStyle w:val="apple-converted-space"/>
              </w:rPr>
              <w:t>Tema principal: Plan de acción</w:t>
            </w:r>
          </w:p>
        </w:tc>
        <w:tc>
          <w:tcPr>
            <w:tcW w:w="1263" w:type="dxa"/>
          </w:tcPr>
          <w:p w14:paraId="1F38D2C7" w14:textId="0A12DB5F" w:rsidR="00DE6856" w:rsidRPr="00A55B34" w:rsidRDefault="00DE6856" w:rsidP="004F0485">
            <w:pPr>
              <w:pStyle w:val="Tabletext"/>
            </w:pPr>
            <w:r w:rsidRPr="00A55B34">
              <w:t xml:space="preserve">22 </w:t>
            </w:r>
            <w:r w:rsidR="00421D67" w:rsidRPr="00A55B34">
              <w:t xml:space="preserve">de enero de </w:t>
            </w:r>
            <w:r w:rsidRPr="00A55B34">
              <w:t>2023</w:t>
            </w:r>
          </w:p>
        </w:tc>
      </w:tr>
      <w:tr w:rsidR="00823299" w:rsidRPr="00A55B34" w14:paraId="78878045" w14:textId="77777777" w:rsidTr="00FE6762">
        <w:tc>
          <w:tcPr>
            <w:tcW w:w="440" w:type="dxa"/>
          </w:tcPr>
          <w:p w14:paraId="71E41D7D" w14:textId="4CD1EE53" w:rsidR="00DE6856" w:rsidRPr="00A55B34" w:rsidRDefault="00DE6856" w:rsidP="004F0485">
            <w:pPr>
              <w:pStyle w:val="Tabletext"/>
            </w:pPr>
            <w:r w:rsidRPr="00A55B34">
              <w:t>2</w:t>
            </w:r>
          </w:p>
        </w:tc>
        <w:tc>
          <w:tcPr>
            <w:tcW w:w="1393" w:type="dxa"/>
          </w:tcPr>
          <w:p w14:paraId="574C3DB8" w14:textId="212C10BE" w:rsidR="00DE6856" w:rsidRPr="00A55B34" w:rsidRDefault="00DE6856" w:rsidP="004F0485">
            <w:pPr>
              <w:pStyle w:val="Tabletext"/>
            </w:pPr>
            <w:r w:rsidRPr="00A55B34">
              <w:t>1</w:t>
            </w:r>
            <w:r w:rsidR="00421D67" w:rsidRPr="00A55B34">
              <w:t xml:space="preserve"> de febrero de </w:t>
            </w:r>
            <w:r w:rsidRPr="00A55B34">
              <w:t>2023</w:t>
            </w:r>
          </w:p>
        </w:tc>
        <w:tc>
          <w:tcPr>
            <w:tcW w:w="1435" w:type="dxa"/>
          </w:tcPr>
          <w:p w14:paraId="22E898AF" w14:textId="020B29C3" w:rsidR="00DE6856" w:rsidRPr="00A55B34" w:rsidRDefault="00DE6856" w:rsidP="004F0485">
            <w:pPr>
              <w:pStyle w:val="Tabletext"/>
            </w:pPr>
            <w:r w:rsidRPr="00A55B34">
              <w:t>13</w:t>
            </w:r>
            <w:r w:rsidR="00421D67" w:rsidRPr="00A55B34">
              <w:t>.</w:t>
            </w:r>
            <w:r w:rsidRPr="00A55B34">
              <w:t>00</w:t>
            </w:r>
            <w:r w:rsidR="00FE6762" w:rsidRPr="00A55B34">
              <w:t>-</w:t>
            </w:r>
            <w:r w:rsidRPr="00A55B34">
              <w:t>15</w:t>
            </w:r>
            <w:r w:rsidR="00421D67" w:rsidRPr="00A55B34">
              <w:t>.</w:t>
            </w:r>
            <w:r w:rsidRPr="00A55B34">
              <w:t>00</w:t>
            </w:r>
            <w:r w:rsidR="00421D67" w:rsidRPr="00A55B34">
              <w:t xml:space="preserve"> horas </w:t>
            </w:r>
            <w:r w:rsidRPr="00A55B34">
              <w:t>(UTC+01:00)</w:t>
            </w:r>
          </w:p>
        </w:tc>
        <w:tc>
          <w:tcPr>
            <w:tcW w:w="1176" w:type="dxa"/>
          </w:tcPr>
          <w:p w14:paraId="50362713" w14:textId="159D06A8" w:rsidR="00DE6856" w:rsidRPr="00A55B34" w:rsidRDefault="00DE6856" w:rsidP="00FE6762">
            <w:pPr>
              <w:pStyle w:val="Tabletext"/>
              <w:jc w:val="center"/>
            </w:pPr>
            <w:r w:rsidRPr="00A55B34">
              <w:t>V</w:t>
            </w:r>
          </w:p>
        </w:tc>
        <w:tc>
          <w:tcPr>
            <w:tcW w:w="1259" w:type="dxa"/>
          </w:tcPr>
          <w:p w14:paraId="4885D1E7" w14:textId="400EFD99" w:rsidR="00DE6856" w:rsidRPr="00A55B34" w:rsidRDefault="00421D67" w:rsidP="00FE6762">
            <w:pPr>
              <w:pStyle w:val="Tabletext"/>
              <w:jc w:val="center"/>
            </w:pPr>
            <w:r w:rsidRPr="00A55B34">
              <w:t>GR-MT</w:t>
            </w:r>
          </w:p>
        </w:tc>
        <w:tc>
          <w:tcPr>
            <w:tcW w:w="2702" w:type="dxa"/>
          </w:tcPr>
          <w:p w14:paraId="50D26821" w14:textId="3E6EB032" w:rsidR="00DE6856" w:rsidRPr="00A55B34" w:rsidRDefault="0040684A" w:rsidP="004F0485">
            <w:pPr>
              <w:pStyle w:val="Tabletext"/>
            </w:pPr>
            <w:r w:rsidRPr="00A55B34">
              <w:t xml:space="preserve">Sesión de edición de la </w:t>
            </w:r>
            <w:r w:rsidR="002A2FD2" w:rsidRPr="00A55B34">
              <w:t>Recomendación</w:t>
            </w:r>
            <w:r w:rsidRPr="00A55B34">
              <w:t xml:space="preserve"> UIT-T A.1</w:t>
            </w:r>
          </w:p>
        </w:tc>
        <w:tc>
          <w:tcPr>
            <w:tcW w:w="1263" w:type="dxa"/>
          </w:tcPr>
          <w:p w14:paraId="32F19254" w14:textId="51D1D477" w:rsidR="00DE6856" w:rsidRPr="00A55B34" w:rsidRDefault="00DE6856" w:rsidP="004F0485">
            <w:pPr>
              <w:pStyle w:val="Tabletext"/>
            </w:pPr>
            <w:r w:rsidRPr="00A55B34">
              <w:t xml:space="preserve">22 </w:t>
            </w:r>
            <w:r w:rsidR="00421D67" w:rsidRPr="00A55B34">
              <w:t xml:space="preserve">de enero de </w:t>
            </w:r>
            <w:r w:rsidRPr="00A55B34">
              <w:t>2023</w:t>
            </w:r>
          </w:p>
        </w:tc>
      </w:tr>
      <w:tr w:rsidR="00823299" w:rsidRPr="00A55B34" w14:paraId="124F4CF2" w14:textId="77777777" w:rsidTr="00FE6762">
        <w:tc>
          <w:tcPr>
            <w:tcW w:w="440" w:type="dxa"/>
          </w:tcPr>
          <w:p w14:paraId="0150DC85" w14:textId="63EA411C" w:rsidR="00DE6856" w:rsidRPr="00A55B34" w:rsidRDefault="00DE6856" w:rsidP="004F0485">
            <w:pPr>
              <w:pStyle w:val="Tabletext"/>
            </w:pPr>
            <w:r w:rsidRPr="00A55B34">
              <w:t>3</w:t>
            </w:r>
          </w:p>
        </w:tc>
        <w:tc>
          <w:tcPr>
            <w:tcW w:w="1393" w:type="dxa"/>
          </w:tcPr>
          <w:p w14:paraId="16287AC3" w14:textId="0595EAA9" w:rsidR="00DE6856" w:rsidRPr="00A55B34" w:rsidRDefault="00DE6856" w:rsidP="004F0485">
            <w:pPr>
              <w:pStyle w:val="Tabletext"/>
            </w:pPr>
            <w:r w:rsidRPr="00A55B34">
              <w:t>14</w:t>
            </w:r>
            <w:r w:rsidR="00421D67" w:rsidRPr="00A55B34">
              <w:t xml:space="preserve"> de febrero de </w:t>
            </w:r>
            <w:r w:rsidRPr="00A55B34">
              <w:t>2023</w:t>
            </w:r>
          </w:p>
        </w:tc>
        <w:tc>
          <w:tcPr>
            <w:tcW w:w="1435" w:type="dxa"/>
          </w:tcPr>
          <w:p w14:paraId="29FA5745" w14:textId="4CFCDA6D" w:rsidR="00DE6856" w:rsidRPr="00A55B34" w:rsidRDefault="00DE6856" w:rsidP="004F0485">
            <w:pPr>
              <w:pStyle w:val="Tabletext"/>
            </w:pPr>
            <w:r w:rsidRPr="00A55B34">
              <w:t>13</w:t>
            </w:r>
            <w:r w:rsidR="00421D67" w:rsidRPr="00A55B34">
              <w:t>.</w:t>
            </w:r>
            <w:r w:rsidRPr="00A55B34">
              <w:t>00</w:t>
            </w:r>
            <w:r w:rsidR="00FE6762" w:rsidRPr="00A55B34">
              <w:t>-</w:t>
            </w:r>
            <w:r w:rsidRPr="00A55B34">
              <w:t>15</w:t>
            </w:r>
            <w:r w:rsidR="00421D67" w:rsidRPr="00A55B34">
              <w:t>.</w:t>
            </w:r>
            <w:r w:rsidRPr="00A55B34">
              <w:t>00</w:t>
            </w:r>
            <w:r w:rsidR="00421D67" w:rsidRPr="00A55B34">
              <w:t xml:space="preserve"> horas </w:t>
            </w:r>
            <w:r w:rsidRPr="00A55B34">
              <w:t>(UTC+01:00)</w:t>
            </w:r>
          </w:p>
        </w:tc>
        <w:tc>
          <w:tcPr>
            <w:tcW w:w="1176" w:type="dxa"/>
          </w:tcPr>
          <w:p w14:paraId="03F2BB8A" w14:textId="374CA7F3" w:rsidR="00DE6856" w:rsidRPr="00A55B34" w:rsidRDefault="00DE6856" w:rsidP="00FE6762">
            <w:pPr>
              <w:pStyle w:val="Tabletext"/>
              <w:jc w:val="center"/>
            </w:pPr>
            <w:r w:rsidRPr="00A55B34">
              <w:t>V</w:t>
            </w:r>
          </w:p>
        </w:tc>
        <w:tc>
          <w:tcPr>
            <w:tcW w:w="1259" w:type="dxa"/>
          </w:tcPr>
          <w:p w14:paraId="12114137" w14:textId="66A12BFD" w:rsidR="00DE6856" w:rsidRPr="00A55B34" w:rsidRDefault="00421D67" w:rsidP="00FE6762">
            <w:pPr>
              <w:pStyle w:val="Tabletext"/>
              <w:jc w:val="center"/>
            </w:pPr>
            <w:r w:rsidRPr="00A55B34">
              <w:t>GR-MT</w:t>
            </w:r>
          </w:p>
        </w:tc>
        <w:tc>
          <w:tcPr>
            <w:tcW w:w="2702" w:type="dxa"/>
          </w:tcPr>
          <w:p w14:paraId="3AFF8CEC" w14:textId="5AF9FF32" w:rsidR="00DE6856" w:rsidRPr="00A55B34" w:rsidRDefault="0040684A" w:rsidP="004F0485">
            <w:pPr>
              <w:pStyle w:val="Tabletext"/>
            </w:pPr>
            <w:r w:rsidRPr="00A55B34">
              <w:t xml:space="preserve">Sesión de edición de la </w:t>
            </w:r>
            <w:r w:rsidR="002A2FD2" w:rsidRPr="00A55B34">
              <w:t>Recomendación</w:t>
            </w:r>
            <w:r w:rsidRPr="00A55B34">
              <w:t xml:space="preserve"> UIT-T </w:t>
            </w:r>
            <w:r w:rsidR="00DE6856" w:rsidRPr="00A55B34">
              <w:t>A.7</w:t>
            </w:r>
          </w:p>
        </w:tc>
        <w:tc>
          <w:tcPr>
            <w:tcW w:w="1263" w:type="dxa"/>
          </w:tcPr>
          <w:p w14:paraId="78CE02D3" w14:textId="3FE49633" w:rsidR="00DE6856" w:rsidRPr="00A55B34" w:rsidRDefault="00DE6856" w:rsidP="004F0485">
            <w:pPr>
              <w:pStyle w:val="Tabletext"/>
            </w:pPr>
            <w:r w:rsidRPr="00A55B34">
              <w:t>4</w:t>
            </w:r>
            <w:r w:rsidR="00421D67" w:rsidRPr="00A55B34">
              <w:t xml:space="preserve"> de febrero de </w:t>
            </w:r>
            <w:r w:rsidRPr="00A55B34">
              <w:t>2023</w:t>
            </w:r>
          </w:p>
        </w:tc>
      </w:tr>
      <w:tr w:rsidR="00823299" w:rsidRPr="00A55B34" w14:paraId="1AA11E31" w14:textId="77777777" w:rsidTr="00FE6762">
        <w:tc>
          <w:tcPr>
            <w:tcW w:w="440" w:type="dxa"/>
          </w:tcPr>
          <w:p w14:paraId="07478FCC" w14:textId="20B0C5FE" w:rsidR="00DE6856" w:rsidRPr="00A55B34" w:rsidRDefault="00DE6856" w:rsidP="004F0485">
            <w:pPr>
              <w:pStyle w:val="Tabletext"/>
            </w:pPr>
            <w:r w:rsidRPr="00A55B34">
              <w:t>4</w:t>
            </w:r>
          </w:p>
        </w:tc>
        <w:tc>
          <w:tcPr>
            <w:tcW w:w="1393" w:type="dxa"/>
          </w:tcPr>
          <w:p w14:paraId="5F643B35" w14:textId="083234DB" w:rsidR="00DE6856" w:rsidRPr="00A55B34" w:rsidRDefault="00DE6856" w:rsidP="004F0485">
            <w:pPr>
              <w:pStyle w:val="Tabletext"/>
            </w:pPr>
            <w:r w:rsidRPr="00A55B34">
              <w:t>15</w:t>
            </w:r>
            <w:r w:rsidR="00421D67" w:rsidRPr="00A55B34">
              <w:t xml:space="preserve"> de febrero de </w:t>
            </w:r>
            <w:r w:rsidRPr="00A55B34">
              <w:t>2023</w:t>
            </w:r>
          </w:p>
        </w:tc>
        <w:tc>
          <w:tcPr>
            <w:tcW w:w="1435" w:type="dxa"/>
          </w:tcPr>
          <w:p w14:paraId="23403FA4" w14:textId="3686CFC0" w:rsidR="00DE6856" w:rsidRPr="00A55B34" w:rsidRDefault="00DE6856" w:rsidP="004F0485">
            <w:pPr>
              <w:pStyle w:val="Tabletext"/>
            </w:pPr>
            <w:r w:rsidRPr="00A55B34">
              <w:t>12</w:t>
            </w:r>
            <w:r w:rsidR="00421D67" w:rsidRPr="00A55B34">
              <w:t>.</w:t>
            </w:r>
            <w:r w:rsidRPr="00A55B34">
              <w:t>30</w:t>
            </w:r>
            <w:r w:rsidR="00FE6762" w:rsidRPr="00A55B34">
              <w:t>-</w:t>
            </w:r>
            <w:r w:rsidRPr="00A55B34">
              <w:t>14</w:t>
            </w:r>
            <w:r w:rsidR="00421D67" w:rsidRPr="00A55B34">
              <w:t>.</w:t>
            </w:r>
            <w:r w:rsidRPr="00A55B34">
              <w:t>30</w:t>
            </w:r>
            <w:r w:rsidR="00421D67" w:rsidRPr="00A55B34">
              <w:t xml:space="preserve"> horas </w:t>
            </w:r>
            <w:r w:rsidRPr="00A55B34">
              <w:t>(UTC+01:00)</w:t>
            </w:r>
          </w:p>
        </w:tc>
        <w:tc>
          <w:tcPr>
            <w:tcW w:w="1176" w:type="dxa"/>
          </w:tcPr>
          <w:p w14:paraId="72D632D1" w14:textId="2460A156" w:rsidR="00DE6856" w:rsidRPr="00A55B34" w:rsidRDefault="00DE6856" w:rsidP="00FE6762">
            <w:pPr>
              <w:pStyle w:val="Tabletext"/>
              <w:jc w:val="center"/>
            </w:pPr>
            <w:r w:rsidRPr="00A55B34">
              <w:t>V</w:t>
            </w:r>
          </w:p>
        </w:tc>
        <w:tc>
          <w:tcPr>
            <w:tcW w:w="1259" w:type="dxa"/>
          </w:tcPr>
          <w:p w14:paraId="1E687DA1" w14:textId="13910D6E" w:rsidR="00DE6856" w:rsidRPr="00A55B34" w:rsidRDefault="00F6209D" w:rsidP="00FE6762">
            <w:pPr>
              <w:pStyle w:val="Tabletext"/>
              <w:jc w:val="center"/>
            </w:pPr>
            <w:r w:rsidRPr="00A55B34">
              <w:t>GR-</w:t>
            </w:r>
            <w:r w:rsidR="00955970" w:rsidRPr="00A55B34">
              <w:t>PTR</w:t>
            </w:r>
          </w:p>
        </w:tc>
        <w:tc>
          <w:tcPr>
            <w:tcW w:w="2702" w:type="dxa"/>
          </w:tcPr>
          <w:p w14:paraId="29A84D26" w14:textId="3AA52935" w:rsidR="00DE6856" w:rsidRPr="00A55B34" w:rsidRDefault="0040684A" w:rsidP="004F0485">
            <w:pPr>
              <w:pStyle w:val="Tabletext"/>
            </w:pPr>
            <w:r w:rsidRPr="00A55B34">
              <w:t>Se solicitan contribuciones sobre: Datos disponibles, propuestas relativas a los IFR</w:t>
            </w:r>
            <w:r w:rsidR="00DE6856" w:rsidRPr="00A55B34">
              <w:t xml:space="preserve"> (</w:t>
            </w:r>
            <w:r w:rsidRPr="00A55B34">
              <w:t>cómo utilizar los datos</w:t>
            </w:r>
            <w:r w:rsidR="00DE6856" w:rsidRPr="00A55B34">
              <w:t>)</w:t>
            </w:r>
          </w:p>
        </w:tc>
        <w:tc>
          <w:tcPr>
            <w:tcW w:w="1263" w:type="dxa"/>
          </w:tcPr>
          <w:p w14:paraId="38A48578" w14:textId="399B78A9" w:rsidR="00DE6856" w:rsidRPr="00A55B34" w:rsidRDefault="00DE6856" w:rsidP="004F0485">
            <w:pPr>
              <w:pStyle w:val="Tabletext"/>
            </w:pPr>
            <w:r w:rsidRPr="00A55B34">
              <w:t>8</w:t>
            </w:r>
            <w:r w:rsidR="00421D67" w:rsidRPr="00A55B34">
              <w:t xml:space="preserve"> de febrero de </w:t>
            </w:r>
            <w:r w:rsidRPr="00A55B34">
              <w:t>2023</w:t>
            </w:r>
          </w:p>
        </w:tc>
      </w:tr>
      <w:tr w:rsidR="00823299" w:rsidRPr="00A55B34" w14:paraId="7B7DDA78" w14:textId="77777777" w:rsidTr="00FE6762">
        <w:tc>
          <w:tcPr>
            <w:tcW w:w="440" w:type="dxa"/>
          </w:tcPr>
          <w:p w14:paraId="32101039" w14:textId="5527998C" w:rsidR="00DE6856" w:rsidRPr="00A55B34" w:rsidRDefault="004F0485" w:rsidP="004F0485">
            <w:pPr>
              <w:pStyle w:val="Tabletext"/>
            </w:pPr>
            <w:r w:rsidRPr="00A55B34">
              <w:t>5</w:t>
            </w:r>
          </w:p>
        </w:tc>
        <w:tc>
          <w:tcPr>
            <w:tcW w:w="1393" w:type="dxa"/>
          </w:tcPr>
          <w:p w14:paraId="2D4B2D0E" w14:textId="7470636B" w:rsidR="00DE6856" w:rsidRPr="00A55B34" w:rsidRDefault="00DE6856" w:rsidP="004F0485">
            <w:pPr>
              <w:pStyle w:val="Tabletext"/>
            </w:pPr>
            <w:r w:rsidRPr="00A55B34">
              <w:t>28</w:t>
            </w:r>
            <w:r w:rsidR="00421D67" w:rsidRPr="00A55B34">
              <w:t xml:space="preserve"> de febrero de </w:t>
            </w:r>
            <w:r w:rsidRPr="00A55B34">
              <w:t>2023</w:t>
            </w:r>
          </w:p>
        </w:tc>
        <w:tc>
          <w:tcPr>
            <w:tcW w:w="1435" w:type="dxa"/>
          </w:tcPr>
          <w:p w14:paraId="380C3D77" w14:textId="79124EC4" w:rsidR="00DE6856" w:rsidRPr="00A55B34" w:rsidRDefault="00DE6856" w:rsidP="004F0485">
            <w:pPr>
              <w:pStyle w:val="Tabletext"/>
            </w:pPr>
            <w:r w:rsidRPr="00A55B34">
              <w:t>13</w:t>
            </w:r>
            <w:r w:rsidR="00421D67" w:rsidRPr="00A55B34">
              <w:t>.</w:t>
            </w:r>
            <w:r w:rsidRPr="00A55B34">
              <w:t>00</w:t>
            </w:r>
            <w:r w:rsidR="00FE6762" w:rsidRPr="00A55B34">
              <w:t>-</w:t>
            </w:r>
            <w:r w:rsidRPr="00A55B34">
              <w:t>15</w:t>
            </w:r>
            <w:r w:rsidR="00421D67" w:rsidRPr="00A55B34">
              <w:t>.</w:t>
            </w:r>
            <w:r w:rsidRPr="00A55B34">
              <w:t>00</w:t>
            </w:r>
            <w:r w:rsidR="00421D67" w:rsidRPr="00A55B34">
              <w:t xml:space="preserve"> horas </w:t>
            </w:r>
            <w:r w:rsidRPr="00A55B34">
              <w:t>(UTC+01:00)</w:t>
            </w:r>
          </w:p>
        </w:tc>
        <w:tc>
          <w:tcPr>
            <w:tcW w:w="1176" w:type="dxa"/>
          </w:tcPr>
          <w:p w14:paraId="489ECDBB" w14:textId="69C4FEAB" w:rsidR="00DE6856" w:rsidRPr="00A55B34" w:rsidRDefault="00DE6856" w:rsidP="00FE6762">
            <w:pPr>
              <w:pStyle w:val="Tabletext"/>
              <w:jc w:val="center"/>
            </w:pPr>
            <w:r w:rsidRPr="00A55B34">
              <w:t>V</w:t>
            </w:r>
          </w:p>
        </w:tc>
        <w:tc>
          <w:tcPr>
            <w:tcW w:w="1259" w:type="dxa"/>
          </w:tcPr>
          <w:p w14:paraId="0F474E10" w14:textId="310BF56A" w:rsidR="00DE6856" w:rsidRPr="00A55B34" w:rsidRDefault="00421D67" w:rsidP="00FE6762">
            <w:pPr>
              <w:pStyle w:val="Tabletext"/>
              <w:jc w:val="center"/>
            </w:pPr>
            <w:r w:rsidRPr="00A55B34">
              <w:t>GR-MT</w:t>
            </w:r>
          </w:p>
        </w:tc>
        <w:tc>
          <w:tcPr>
            <w:tcW w:w="2702" w:type="dxa"/>
          </w:tcPr>
          <w:p w14:paraId="3154ECDA" w14:textId="44C56428" w:rsidR="00DE6856" w:rsidRPr="00A55B34" w:rsidRDefault="00823299" w:rsidP="00823299">
            <w:pPr>
              <w:pStyle w:val="Tabletext"/>
              <w:tabs>
                <w:tab w:val="clear" w:pos="284"/>
                <w:tab w:val="left" w:pos="140"/>
              </w:tabs>
              <w:ind w:left="140" w:hanging="140"/>
            </w:pPr>
            <w:r w:rsidRPr="00A55B34">
              <w:t>–</w:t>
            </w:r>
            <w:r w:rsidRPr="00A55B34">
              <w:tab/>
            </w:r>
            <w:r w:rsidR="0040684A" w:rsidRPr="00A55B34">
              <w:t xml:space="preserve">Sesión de edición de la </w:t>
            </w:r>
            <w:r w:rsidR="002A2FD2" w:rsidRPr="00A55B34">
              <w:t>Recomendación</w:t>
            </w:r>
            <w:r w:rsidR="0040684A" w:rsidRPr="00A55B34">
              <w:t xml:space="preserve"> </w:t>
            </w:r>
            <w:r w:rsidR="00DE6856" w:rsidRPr="00A55B34">
              <w:t>U</w:t>
            </w:r>
            <w:r w:rsidR="0040684A" w:rsidRPr="00A55B34">
              <w:t>IT</w:t>
            </w:r>
            <w:r w:rsidR="00DE6856" w:rsidRPr="00A55B34">
              <w:t>-T A.8</w:t>
            </w:r>
          </w:p>
          <w:p w14:paraId="220F2E87" w14:textId="4506EEA2" w:rsidR="00DE6856" w:rsidRPr="00A55B34" w:rsidRDefault="00823299" w:rsidP="00823299">
            <w:pPr>
              <w:pStyle w:val="Tabletext"/>
              <w:tabs>
                <w:tab w:val="clear" w:pos="284"/>
                <w:tab w:val="left" w:pos="140"/>
              </w:tabs>
              <w:ind w:left="140" w:hanging="140"/>
            </w:pPr>
            <w:r w:rsidRPr="00A55B34">
              <w:t>–</w:t>
            </w:r>
            <w:r w:rsidRPr="00A55B34">
              <w:tab/>
            </w:r>
            <w:r w:rsidR="0040684A" w:rsidRPr="00A55B34">
              <w:t xml:space="preserve">Proyecto de nuevo </w:t>
            </w:r>
            <w:proofErr w:type="gramStart"/>
            <w:r w:rsidR="00DE6856" w:rsidRPr="00A55B34">
              <w:t>A.Sup</w:t>
            </w:r>
            <w:proofErr w:type="gramEnd"/>
            <w:r w:rsidR="005E2B16" w:rsidRPr="00A55B34">
              <w:noBreakHyphen/>
            </w:r>
            <w:r w:rsidR="00DE6856" w:rsidRPr="00A55B34">
              <w:t>RA;</w:t>
            </w:r>
          </w:p>
          <w:p w14:paraId="3D8A6818" w14:textId="715194DD" w:rsidR="00DE6856" w:rsidRPr="00A55B34" w:rsidRDefault="00823299" w:rsidP="00823299">
            <w:pPr>
              <w:pStyle w:val="Tabletext"/>
              <w:tabs>
                <w:tab w:val="clear" w:pos="284"/>
                <w:tab w:val="left" w:pos="140"/>
              </w:tabs>
              <w:ind w:left="140" w:hanging="140"/>
            </w:pPr>
            <w:r w:rsidRPr="00A55B34">
              <w:t>–</w:t>
            </w:r>
            <w:r w:rsidRPr="00A55B34">
              <w:tab/>
            </w:r>
            <w:r w:rsidR="0040684A" w:rsidRPr="00A55B34">
              <w:t>Discusión sobre el mecanismo de incubación de la CE</w:t>
            </w:r>
            <w:r w:rsidR="00955970" w:rsidRPr="00A55B34">
              <w:t xml:space="preserve"> </w:t>
            </w:r>
            <w:r w:rsidR="0040684A" w:rsidRPr="00A55B34">
              <w:t>17</w:t>
            </w:r>
          </w:p>
        </w:tc>
        <w:tc>
          <w:tcPr>
            <w:tcW w:w="1263" w:type="dxa"/>
          </w:tcPr>
          <w:p w14:paraId="01C847F9" w14:textId="38F26759" w:rsidR="00DE6856" w:rsidRPr="00A55B34" w:rsidRDefault="00DE6856" w:rsidP="004F0485">
            <w:pPr>
              <w:pStyle w:val="Tabletext"/>
            </w:pPr>
            <w:r w:rsidRPr="00A55B34">
              <w:t>18</w:t>
            </w:r>
            <w:r w:rsidR="00421D67" w:rsidRPr="00A55B34">
              <w:t xml:space="preserve"> de febrero de </w:t>
            </w:r>
            <w:r w:rsidRPr="00A55B34">
              <w:t>2023</w:t>
            </w:r>
          </w:p>
        </w:tc>
      </w:tr>
      <w:tr w:rsidR="00823299" w:rsidRPr="00A55B34" w14:paraId="5DB6DD1E" w14:textId="77777777" w:rsidTr="00FE6762">
        <w:tc>
          <w:tcPr>
            <w:tcW w:w="440" w:type="dxa"/>
          </w:tcPr>
          <w:p w14:paraId="26332496" w14:textId="04449BB6" w:rsidR="00DE6856" w:rsidRPr="00A55B34" w:rsidRDefault="004F0485" w:rsidP="004F0485">
            <w:pPr>
              <w:pStyle w:val="Tabletext"/>
            </w:pPr>
            <w:r w:rsidRPr="00A55B34">
              <w:t>6</w:t>
            </w:r>
          </w:p>
        </w:tc>
        <w:tc>
          <w:tcPr>
            <w:tcW w:w="1393" w:type="dxa"/>
          </w:tcPr>
          <w:p w14:paraId="130F43C5" w14:textId="13B165C1" w:rsidR="00DE6856" w:rsidRPr="00A55B34" w:rsidRDefault="00DE6856" w:rsidP="004F0485">
            <w:pPr>
              <w:pStyle w:val="Tabletext"/>
            </w:pPr>
            <w:r w:rsidRPr="00A55B34">
              <w:t>7</w:t>
            </w:r>
            <w:r w:rsidR="00421D67" w:rsidRPr="00A55B34">
              <w:t xml:space="preserve"> de marzo de </w:t>
            </w:r>
            <w:r w:rsidRPr="00A55B34">
              <w:t>2023</w:t>
            </w:r>
          </w:p>
        </w:tc>
        <w:tc>
          <w:tcPr>
            <w:tcW w:w="1435" w:type="dxa"/>
          </w:tcPr>
          <w:p w14:paraId="4BA795A9" w14:textId="32C63A11" w:rsidR="00DE6856" w:rsidRPr="00A55B34" w:rsidRDefault="00DE6856" w:rsidP="004F0485">
            <w:pPr>
              <w:pStyle w:val="Tabletext"/>
            </w:pPr>
            <w:r w:rsidRPr="00A55B34">
              <w:t>13</w:t>
            </w:r>
            <w:r w:rsidR="00421D67" w:rsidRPr="00A55B34">
              <w:t>.</w:t>
            </w:r>
            <w:r w:rsidRPr="00A55B34">
              <w:t>00</w:t>
            </w:r>
            <w:r w:rsidR="00FE6762" w:rsidRPr="00A55B34">
              <w:t>-</w:t>
            </w:r>
            <w:r w:rsidRPr="00A55B34">
              <w:t>15</w:t>
            </w:r>
            <w:r w:rsidR="00421D67" w:rsidRPr="00A55B34">
              <w:t>.</w:t>
            </w:r>
            <w:r w:rsidRPr="00A55B34">
              <w:t>00</w:t>
            </w:r>
            <w:r w:rsidR="00421D67" w:rsidRPr="00A55B34">
              <w:t xml:space="preserve"> horas </w:t>
            </w:r>
            <w:r w:rsidRPr="00A55B34">
              <w:t>(UTC+01:00)</w:t>
            </w:r>
          </w:p>
        </w:tc>
        <w:tc>
          <w:tcPr>
            <w:tcW w:w="1176" w:type="dxa"/>
          </w:tcPr>
          <w:p w14:paraId="77255DF7" w14:textId="3BB13872" w:rsidR="00DE6856" w:rsidRPr="00A55B34" w:rsidRDefault="00DE6856" w:rsidP="00FE6762">
            <w:pPr>
              <w:pStyle w:val="Tabletext"/>
              <w:jc w:val="center"/>
            </w:pPr>
            <w:r w:rsidRPr="00A55B34">
              <w:t>V</w:t>
            </w:r>
          </w:p>
        </w:tc>
        <w:tc>
          <w:tcPr>
            <w:tcW w:w="1259" w:type="dxa"/>
          </w:tcPr>
          <w:p w14:paraId="6F92CA4F" w14:textId="2A56B3B2" w:rsidR="00DE6856" w:rsidRPr="00A55B34" w:rsidRDefault="00421D67" w:rsidP="00FE6762">
            <w:pPr>
              <w:pStyle w:val="Tabletext"/>
              <w:jc w:val="center"/>
            </w:pPr>
            <w:r w:rsidRPr="00A55B34">
              <w:t>GR-PIP</w:t>
            </w:r>
          </w:p>
        </w:tc>
        <w:tc>
          <w:tcPr>
            <w:tcW w:w="2702" w:type="dxa"/>
          </w:tcPr>
          <w:p w14:paraId="6D682305" w14:textId="3F4F99B8" w:rsidR="00DE6856" w:rsidRPr="00A55B34" w:rsidRDefault="0040684A" w:rsidP="004F0485">
            <w:pPr>
              <w:pStyle w:val="Tabletext"/>
            </w:pPr>
            <w:r w:rsidRPr="00A55B34">
              <w:t>Tema principal: Resolución 68 de la AMNT</w:t>
            </w:r>
          </w:p>
        </w:tc>
        <w:tc>
          <w:tcPr>
            <w:tcW w:w="1263" w:type="dxa"/>
          </w:tcPr>
          <w:p w14:paraId="4F146D6D" w14:textId="17C83B32" w:rsidR="00DE6856" w:rsidRPr="00A55B34" w:rsidRDefault="00DE6856" w:rsidP="004F0485">
            <w:pPr>
              <w:pStyle w:val="Tabletext"/>
            </w:pPr>
            <w:r w:rsidRPr="00A55B34">
              <w:t>28</w:t>
            </w:r>
            <w:r w:rsidR="00421D67" w:rsidRPr="00A55B34">
              <w:t xml:space="preserve"> de febrero de </w:t>
            </w:r>
            <w:r w:rsidRPr="00A55B34">
              <w:t>2023</w:t>
            </w:r>
          </w:p>
        </w:tc>
      </w:tr>
      <w:tr w:rsidR="00E71129" w:rsidRPr="00A55B34" w14:paraId="1D816345" w14:textId="77777777" w:rsidTr="00FE6762">
        <w:tc>
          <w:tcPr>
            <w:tcW w:w="440" w:type="dxa"/>
          </w:tcPr>
          <w:p w14:paraId="4B4D9EAA" w14:textId="5EFEA747" w:rsidR="00E71129" w:rsidRPr="00A55B34" w:rsidRDefault="00E71129" w:rsidP="00E71129">
            <w:pPr>
              <w:pStyle w:val="Tabletext"/>
            </w:pPr>
            <w:r w:rsidRPr="00A55B34">
              <w:t>7</w:t>
            </w:r>
          </w:p>
        </w:tc>
        <w:tc>
          <w:tcPr>
            <w:tcW w:w="1393" w:type="dxa"/>
          </w:tcPr>
          <w:p w14:paraId="7BCCC6A2" w14:textId="5AA893C3" w:rsidR="00E71129" w:rsidRPr="00A55B34" w:rsidRDefault="00E71129" w:rsidP="00E71129">
            <w:pPr>
              <w:pStyle w:val="Tabletext"/>
            </w:pPr>
            <w:r w:rsidRPr="00A55B34">
              <w:t xml:space="preserve">9 de marzo de </w:t>
            </w:r>
            <w:bookmarkStart w:id="263" w:name="lt_pId597"/>
            <w:r w:rsidRPr="00A55B34">
              <w:t>2023</w:t>
            </w:r>
            <w:bookmarkEnd w:id="263"/>
          </w:p>
        </w:tc>
        <w:tc>
          <w:tcPr>
            <w:tcW w:w="1435" w:type="dxa"/>
          </w:tcPr>
          <w:p w14:paraId="79ED1DBF" w14:textId="00169E42" w:rsidR="00E71129" w:rsidRPr="00A55B34" w:rsidRDefault="00E71129" w:rsidP="00E71129">
            <w:pPr>
              <w:pStyle w:val="Tabletext"/>
            </w:pPr>
            <w:r w:rsidRPr="00A55B34">
              <w:t>13.00</w:t>
            </w:r>
            <w:r w:rsidR="00FE6762" w:rsidRPr="00A55B34">
              <w:t>-</w:t>
            </w:r>
            <w:r w:rsidRPr="00A55B34">
              <w:t>15.00 horas (UTC+01:00)</w:t>
            </w:r>
          </w:p>
        </w:tc>
        <w:tc>
          <w:tcPr>
            <w:tcW w:w="1176" w:type="dxa"/>
          </w:tcPr>
          <w:p w14:paraId="189B33FB" w14:textId="0DA7CA25" w:rsidR="00E71129" w:rsidRPr="00A55B34" w:rsidRDefault="00E71129" w:rsidP="00FE6762">
            <w:pPr>
              <w:pStyle w:val="Tabletext"/>
              <w:jc w:val="center"/>
            </w:pPr>
            <w:r w:rsidRPr="00A55B34">
              <w:t>V</w:t>
            </w:r>
          </w:p>
        </w:tc>
        <w:tc>
          <w:tcPr>
            <w:tcW w:w="1259" w:type="dxa"/>
          </w:tcPr>
          <w:p w14:paraId="1525E6F3" w14:textId="3ADF3F99" w:rsidR="00E71129" w:rsidRPr="00A55B34" w:rsidRDefault="00E71129" w:rsidP="00FE6762">
            <w:pPr>
              <w:pStyle w:val="Tabletext"/>
              <w:ind w:left="275" w:hanging="275"/>
              <w:jc w:val="center"/>
            </w:pPr>
            <w:r w:rsidRPr="00A55B34">
              <w:t>GR-AMNT</w:t>
            </w:r>
          </w:p>
        </w:tc>
        <w:tc>
          <w:tcPr>
            <w:tcW w:w="2702" w:type="dxa"/>
          </w:tcPr>
          <w:p w14:paraId="6187115B" w14:textId="77777777" w:rsidR="00E71129" w:rsidRPr="00A55B34" w:rsidRDefault="00E71129" w:rsidP="00E71129">
            <w:pPr>
              <w:pStyle w:val="Tabletext"/>
            </w:pPr>
            <w:r w:rsidRPr="00A55B34">
              <w:t>Se solicitan contribuciones sobre:</w:t>
            </w:r>
          </w:p>
          <w:p w14:paraId="15B1AB06" w14:textId="051371A4" w:rsidR="00E71129" w:rsidRPr="00A55B34" w:rsidRDefault="00E71129" w:rsidP="00E71129">
            <w:pPr>
              <w:pStyle w:val="Tabletext"/>
              <w:tabs>
                <w:tab w:val="clear" w:pos="284"/>
                <w:tab w:val="clear" w:pos="567"/>
                <w:tab w:val="left" w:pos="140"/>
              </w:tabs>
              <w:ind w:left="275" w:hanging="275"/>
            </w:pPr>
            <w:r w:rsidRPr="00A55B34">
              <w:t>1)</w:t>
            </w:r>
            <w:r w:rsidRPr="00A55B34">
              <w:tab/>
              <w:t>Análisis de las correspondencias entre las Resoluciones de la AMNT-20 y las Resoluciones de la PP</w:t>
            </w:r>
            <w:r w:rsidR="00FE6762" w:rsidRPr="00A55B34">
              <w:noBreakHyphen/>
            </w:r>
            <w:r w:rsidRPr="00A55B34">
              <w:t>22, la CMDT-22 y el UIT-R</w:t>
            </w:r>
          </w:p>
          <w:p w14:paraId="5BFACC49" w14:textId="77777777" w:rsidR="00E71129" w:rsidRPr="00A55B34" w:rsidRDefault="00E71129" w:rsidP="00E71129">
            <w:pPr>
              <w:pStyle w:val="Tabletext"/>
              <w:tabs>
                <w:tab w:val="clear" w:pos="284"/>
                <w:tab w:val="clear" w:pos="567"/>
                <w:tab w:val="left" w:pos="140"/>
              </w:tabs>
              <w:ind w:left="275" w:hanging="275"/>
            </w:pPr>
            <w:r w:rsidRPr="00A55B34">
              <w:lastRenderedPageBreak/>
              <w:t>2)</w:t>
            </w:r>
            <w:r w:rsidRPr="00A55B34">
              <w:tab/>
              <w:t>Principios aplicables a la racionalización y revisión de Resoluciones, y directrices para la correcta redacción de una Resolución</w:t>
            </w:r>
          </w:p>
          <w:p w14:paraId="6A19A5AF" w14:textId="3F7BF4D2" w:rsidR="00E71129" w:rsidRPr="00A55B34" w:rsidRDefault="00E71129" w:rsidP="00FE6762">
            <w:pPr>
              <w:pStyle w:val="Tabletext"/>
              <w:tabs>
                <w:tab w:val="clear" w:pos="284"/>
                <w:tab w:val="clear" w:pos="567"/>
                <w:tab w:val="left" w:pos="140"/>
              </w:tabs>
              <w:ind w:left="275" w:hanging="275"/>
            </w:pPr>
            <w:r w:rsidRPr="00A55B34">
              <w:t>3)</w:t>
            </w:r>
            <w:r w:rsidRPr="00A55B34">
              <w:tab/>
              <w:t>Directrices/manual sobre cómo presidir una reunión de la AMNT de una manera más eficaz y regulada</w:t>
            </w:r>
          </w:p>
        </w:tc>
        <w:tc>
          <w:tcPr>
            <w:tcW w:w="1263" w:type="dxa"/>
          </w:tcPr>
          <w:p w14:paraId="74F60742" w14:textId="1AFFCB73" w:rsidR="00E71129" w:rsidRPr="00A55B34" w:rsidRDefault="00E71129" w:rsidP="00E71129">
            <w:pPr>
              <w:pStyle w:val="Tabletext"/>
            </w:pPr>
            <w:r w:rsidRPr="00A55B34">
              <w:lastRenderedPageBreak/>
              <w:t>1 de marzo de 2023</w:t>
            </w:r>
          </w:p>
        </w:tc>
      </w:tr>
      <w:tr w:rsidR="00C97E50" w:rsidRPr="00A55B34" w14:paraId="3CE0F252" w14:textId="77777777" w:rsidTr="00FE6762">
        <w:tc>
          <w:tcPr>
            <w:tcW w:w="440" w:type="dxa"/>
          </w:tcPr>
          <w:p w14:paraId="0875C0D3" w14:textId="48B9B7F3" w:rsidR="00C97E50" w:rsidRPr="00A55B34" w:rsidRDefault="00C97E50" w:rsidP="00C97E50">
            <w:pPr>
              <w:pStyle w:val="Tabletext"/>
            </w:pPr>
            <w:r w:rsidRPr="00A55B34">
              <w:t>8</w:t>
            </w:r>
          </w:p>
        </w:tc>
        <w:tc>
          <w:tcPr>
            <w:tcW w:w="1393" w:type="dxa"/>
          </w:tcPr>
          <w:p w14:paraId="28731C3F" w14:textId="4CD7C77D" w:rsidR="00C97E50" w:rsidRPr="00A55B34" w:rsidRDefault="00C97E50" w:rsidP="00C97E50">
            <w:pPr>
              <w:pStyle w:val="Tabletext"/>
            </w:pPr>
            <w:r w:rsidRPr="00A55B34">
              <w:t xml:space="preserve">15 de marzo de </w:t>
            </w:r>
            <w:bookmarkStart w:id="264" w:name="lt_pId611"/>
            <w:r w:rsidRPr="00A55B34">
              <w:t>2023</w:t>
            </w:r>
            <w:bookmarkEnd w:id="264"/>
          </w:p>
        </w:tc>
        <w:tc>
          <w:tcPr>
            <w:tcW w:w="1435" w:type="dxa"/>
          </w:tcPr>
          <w:p w14:paraId="630F5C33" w14:textId="3B49F1EA" w:rsidR="00C97E50" w:rsidRPr="00A55B34" w:rsidRDefault="00C97E50" w:rsidP="00C97E50">
            <w:pPr>
              <w:pStyle w:val="Tabletext"/>
            </w:pPr>
            <w:r w:rsidRPr="00A55B34">
              <w:t>12.30</w:t>
            </w:r>
            <w:r w:rsidR="00FE6762" w:rsidRPr="00A55B34">
              <w:t>-</w:t>
            </w:r>
            <w:r w:rsidRPr="00A55B34">
              <w:t>14.30 horas (UTC+01:00)</w:t>
            </w:r>
          </w:p>
        </w:tc>
        <w:tc>
          <w:tcPr>
            <w:tcW w:w="1176" w:type="dxa"/>
          </w:tcPr>
          <w:p w14:paraId="5F50FD06" w14:textId="7902B033" w:rsidR="00C97E50" w:rsidRPr="00A55B34" w:rsidRDefault="00C97E50" w:rsidP="00FE6762">
            <w:pPr>
              <w:pStyle w:val="Tabletext"/>
              <w:jc w:val="center"/>
            </w:pPr>
            <w:r w:rsidRPr="00A55B34">
              <w:t>V</w:t>
            </w:r>
          </w:p>
        </w:tc>
        <w:tc>
          <w:tcPr>
            <w:tcW w:w="1259" w:type="dxa"/>
          </w:tcPr>
          <w:p w14:paraId="4107A99E" w14:textId="1070ECE1" w:rsidR="00C97E50" w:rsidRPr="00A55B34" w:rsidRDefault="00C97E50" w:rsidP="00FE6762">
            <w:pPr>
              <w:pStyle w:val="Tabletext"/>
              <w:jc w:val="center"/>
            </w:pPr>
            <w:r w:rsidRPr="00A55B34">
              <w:t>GR-</w:t>
            </w:r>
            <w:r w:rsidR="00955970" w:rsidRPr="00A55B34">
              <w:t>PTR</w:t>
            </w:r>
          </w:p>
        </w:tc>
        <w:tc>
          <w:tcPr>
            <w:tcW w:w="2702" w:type="dxa"/>
          </w:tcPr>
          <w:p w14:paraId="5E02F574" w14:textId="24ACD5C4" w:rsidR="00C97E50" w:rsidRPr="00A55B34" w:rsidRDefault="00C97E50" w:rsidP="00C97E50">
            <w:pPr>
              <w:pStyle w:val="Tabletext"/>
            </w:pPr>
            <w:r w:rsidRPr="00A55B34">
              <w:t xml:space="preserve">Se solicitan contribuciones sobre: Datos disponibles, propuestas relativas a los IFR, prioridades relativas </w:t>
            </w:r>
            <w:r w:rsidR="0009762D" w:rsidRPr="00A55B34">
              <w:t>a</w:t>
            </w:r>
            <w:r w:rsidRPr="00A55B34">
              <w:t xml:space="preserve"> los IFR, en qué medida favorece la estructura actual el proceso de normalización</w:t>
            </w:r>
          </w:p>
        </w:tc>
        <w:tc>
          <w:tcPr>
            <w:tcW w:w="1263" w:type="dxa"/>
          </w:tcPr>
          <w:p w14:paraId="328F41ED" w14:textId="09B33CFD" w:rsidR="00C97E50" w:rsidRPr="00A55B34" w:rsidRDefault="00C97E50" w:rsidP="00C97E50">
            <w:pPr>
              <w:pStyle w:val="Tabletext"/>
            </w:pPr>
            <w:r w:rsidRPr="00A55B34">
              <w:t>8 de marzo de 2023</w:t>
            </w:r>
          </w:p>
        </w:tc>
      </w:tr>
      <w:tr w:rsidR="00C97E50" w:rsidRPr="00A55B34" w14:paraId="65198C9E" w14:textId="77777777" w:rsidTr="00FE6762">
        <w:tc>
          <w:tcPr>
            <w:tcW w:w="440" w:type="dxa"/>
          </w:tcPr>
          <w:p w14:paraId="3950B773" w14:textId="32080C00" w:rsidR="00C97E50" w:rsidRPr="00A55B34" w:rsidRDefault="00C97E50" w:rsidP="00C97E50">
            <w:pPr>
              <w:pStyle w:val="Tabletext"/>
            </w:pPr>
            <w:r w:rsidRPr="00A55B34">
              <w:t>9</w:t>
            </w:r>
          </w:p>
        </w:tc>
        <w:tc>
          <w:tcPr>
            <w:tcW w:w="1393" w:type="dxa"/>
          </w:tcPr>
          <w:p w14:paraId="689A9303" w14:textId="56648A17" w:rsidR="00C97E50" w:rsidRPr="00A55B34" w:rsidRDefault="00C97E50" w:rsidP="00C97E50">
            <w:pPr>
              <w:pStyle w:val="Tabletext"/>
            </w:pPr>
            <w:r w:rsidRPr="00A55B34">
              <w:t xml:space="preserve">30 de marzo de </w:t>
            </w:r>
            <w:bookmarkStart w:id="265" w:name="lt_pId619"/>
            <w:r w:rsidRPr="00A55B34">
              <w:t>2023</w:t>
            </w:r>
            <w:bookmarkEnd w:id="265"/>
          </w:p>
        </w:tc>
        <w:tc>
          <w:tcPr>
            <w:tcW w:w="1435" w:type="dxa"/>
          </w:tcPr>
          <w:p w14:paraId="0D06CAEF" w14:textId="13AD056F" w:rsidR="00C97E50" w:rsidRPr="00A55B34" w:rsidRDefault="00C97E50" w:rsidP="00C97E50">
            <w:pPr>
              <w:pStyle w:val="Tabletext"/>
            </w:pPr>
            <w:r w:rsidRPr="00A55B34">
              <w:t>12.00</w:t>
            </w:r>
            <w:r w:rsidR="00FE6762" w:rsidRPr="00A55B34">
              <w:t>-</w:t>
            </w:r>
            <w:r w:rsidRPr="00A55B34">
              <w:t>15.00 horas (UTC+02:00)</w:t>
            </w:r>
          </w:p>
        </w:tc>
        <w:tc>
          <w:tcPr>
            <w:tcW w:w="1176" w:type="dxa"/>
          </w:tcPr>
          <w:p w14:paraId="58A3FB6E" w14:textId="7C86D523" w:rsidR="00C97E50" w:rsidRPr="00A55B34" w:rsidRDefault="00C97E50" w:rsidP="00FE6762">
            <w:pPr>
              <w:pStyle w:val="Tabletext"/>
              <w:jc w:val="center"/>
            </w:pPr>
            <w:r w:rsidRPr="00A55B34">
              <w:t>V</w:t>
            </w:r>
          </w:p>
        </w:tc>
        <w:tc>
          <w:tcPr>
            <w:tcW w:w="1259" w:type="dxa"/>
          </w:tcPr>
          <w:p w14:paraId="25F1852D" w14:textId="16EC4F0A" w:rsidR="00C97E50" w:rsidRPr="00A55B34" w:rsidRDefault="00C97E50" w:rsidP="00FE6762">
            <w:pPr>
              <w:pStyle w:val="Tabletext"/>
              <w:jc w:val="center"/>
            </w:pPr>
            <w:r w:rsidRPr="00A55B34">
              <w:t>GR-MT</w:t>
            </w:r>
          </w:p>
        </w:tc>
        <w:tc>
          <w:tcPr>
            <w:tcW w:w="2702" w:type="dxa"/>
          </w:tcPr>
          <w:p w14:paraId="3D8EDD80" w14:textId="59F3C1BC" w:rsidR="00C97E50" w:rsidRPr="00A55B34" w:rsidRDefault="00C97E50" w:rsidP="00C97E50">
            <w:pPr>
              <w:pStyle w:val="Tabletext"/>
            </w:pPr>
            <w:r w:rsidRPr="00A55B34">
              <w:t>Gobernanza y gestión de reuniones con participación a distancia</w:t>
            </w:r>
          </w:p>
        </w:tc>
        <w:tc>
          <w:tcPr>
            <w:tcW w:w="1263" w:type="dxa"/>
          </w:tcPr>
          <w:p w14:paraId="2CD43C49" w14:textId="7C1F67F3" w:rsidR="00C97E50" w:rsidRPr="00A55B34" w:rsidRDefault="00C97E50" w:rsidP="00C97E50">
            <w:pPr>
              <w:pStyle w:val="Tabletext"/>
            </w:pPr>
            <w:r w:rsidRPr="00A55B34">
              <w:t>20 de marzo de 2023</w:t>
            </w:r>
          </w:p>
        </w:tc>
      </w:tr>
      <w:tr w:rsidR="00C97E50" w:rsidRPr="00A55B34" w14:paraId="69E31437" w14:textId="77777777" w:rsidTr="00FE6762">
        <w:tc>
          <w:tcPr>
            <w:tcW w:w="440" w:type="dxa"/>
          </w:tcPr>
          <w:p w14:paraId="58690BA6" w14:textId="297CEAAE" w:rsidR="00C97E50" w:rsidRPr="00A55B34" w:rsidRDefault="00C97E50" w:rsidP="00C97E50">
            <w:pPr>
              <w:pStyle w:val="Tabletext"/>
            </w:pPr>
            <w:r w:rsidRPr="00A55B34">
              <w:t>10</w:t>
            </w:r>
          </w:p>
        </w:tc>
        <w:tc>
          <w:tcPr>
            <w:tcW w:w="1393" w:type="dxa"/>
          </w:tcPr>
          <w:p w14:paraId="50F0BCBD" w14:textId="05356D26" w:rsidR="00C97E50" w:rsidRPr="00A55B34" w:rsidRDefault="00C97E50" w:rsidP="00C97E50">
            <w:pPr>
              <w:pStyle w:val="Tabletext"/>
            </w:pPr>
            <w:r w:rsidRPr="00A55B34">
              <w:t>4</w:t>
            </w:r>
            <w:r w:rsidR="00961BDE" w:rsidRPr="00A55B34">
              <w:t xml:space="preserve"> de abril de </w:t>
            </w:r>
            <w:bookmarkStart w:id="266" w:name="lt_pId627"/>
            <w:r w:rsidRPr="00A55B34">
              <w:t>2023</w:t>
            </w:r>
            <w:bookmarkEnd w:id="266"/>
          </w:p>
        </w:tc>
        <w:tc>
          <w:tcPr>
            <w:tcW w:w="1435" w:type="dxa"/>
          </w:tcPr>
          <w:p w14:paraId="3E858BE8" w14:textId="3B47A6FA" w:rsidR="00C97E50" w:rsidRPr="00A55B34" w:rsidRDefault="00961BDE" w:rsidP="00C97E50">
            <w:pPr>
              <w:pStyle w:val="Tabletext"/>
            </w:pPr>
            <w:r w:rsidRPr="00A55B34">
              <w:t>13.00</w:t>
            </w:r>
            <w:r w:rsidR="00FE6762" w:rsidRPr="00A55B34">
              <w:t>-</w:t>
            </w:r>
            <w:r w:rsidRPr="00A55B34">
              <w:t>15.00 horas (UTC+02:00)</w:t>
            </w:r>
          </w:p>
        </w:tc>
        <w:tc>
          <w:tcPr>
            <w:tcW w:w="1176" w:type="dxa"/>
          </w:tcPr>
          <w:p w14:paraId="245516AE" w14:textId="703B4363" w:rsidR="00C97E50" w:rsidRPr="00A55B34" w:rsidRDefault="00961BDE" w:rsidP="00FE6762">
            <w:pPr>
              <w:pStyle w:val="Tabletext"/>
              <w:jc w:val="center"/>
            </w:pPr>
            <w:r w:rsidRPr="00A55B34">
              <w:t>V</w:t>
            </w:r>
          </w:p>
        </w:tc>
        <w:tc>
          <w:tcPr>
            <w:tcW w:w="1259" w:type="dxa"/>
          </w:tcPr>
          <w:p w14:paraId="6F53CB0E" w14:textId="5DB1FCDD" w:rsidR="00C97E50" w:rsidRPr="00A55B34" w:rsidRDefault="00961BDE" w:rsidP="00FE6762">
            <w:pPr>
              <w:pStyle w:val="Tabletext"/>
              <w:jc w:val="center"/>
            </w:pPr>
            <w:r w:rsidRPr="00A55B34">
              <w:t>GR-PIP</w:t>
            </w:r>
          </w:p>
        </w:tc>
        <w:tc>
          <w:tcPr>
            <w:tcW w:w="2702" w:type="dxa"/>
          </w:tcPr>
          <w:p w14:paraId="7CA1BA9D" w14:textId="47840BF1" w:rsidR="00C97E50" w:rsidRPr="00A55B34" w:rsidRDefault="00961BDE" w:rsidP="00C97E50">
            <w:pPr>
              <w:pStyle w:val="Tabletext"/>
            </w:pPr>
            <w:r w:rsidRPr="00A55B34">
              <w:t>Tema principal: parámetros</w:t>
            </w:r>
          </w:p>
        </w:tc>
        <w:tc>
          <w:tcPr>
            <w:tcW w:w="1263" w:type="dxa"/>
          </w:tcPr>
          <w:p w14:paraId="638113D7" w14:textId="2FF7B457" w:rsidR="00C97E50" w:rsidRPr="00A55B34" w:rsidRDefault="00961BDE" w:rsidP="00C97E50">
            <w:pPr>
              <w:pStyle w:val="Tabletext"/>
            </w:pPr>
            <w:r w:rsidRPr="00A55B34">
              <w:t>28 de marzo de 2023</w:t>
            </w:r>
          </w:p>
        </w:tc>
      </w:tr>
      <w:tr w:rsidR="00961BDE" w:rsidRPr="00A55B34" w14:paraId="55724BEF" w14:textId="77777777" w:rsidTr="00FE6762">
        <w:tc>
          <w:tcPr>
            <w:tcW w:w="440" w:type="dxa"/>
          </w:tcPr>
          <w:p w14:paraId="290824B2" w14:textId="7DA3AD37" w:rsidR="00961BDE" w:rsidRPr="00A55B34" w:rsidRDefault="00961BDE" w:rsidP="00961BDE">
            <w:pPr>
              <w:pStyle w:val="Tabletext"/>
            </w:pPr>
            <w:r w:rsidRPr="00A55B34">
              <w:t>11</w:t>
            </w:r>
          </w:p>
        </w:tc>
        <w:tc>
          <w:tcPr>
            <w:tcW w:w="1393" w:type="dxa"/>
          </w:tcPr>
          <w:p w14:paraId="38748992" w14:textId="1FEC2C6D" w:rsidR="00961BDE" w:rsidRPr="00A55B34" w:rsidRDefault="00961BDE" w:rsidP="00961BDE">
            <w:pPr>
              <w:pStyle w:val="Tabletext"/>
            </w:pPr>
            <w:r w:rsidRPr="00A55B34">
              <w:t xml:space="preserve">13 de abril de </w:t>
            </w:r>
            <w:bookmarkStart w:id="267" w:name="lt_pId635"/>
            <w:r w:rsidRPr="00A55B34">
              <w:t>2023</w:t>
            </w:r>
            <w:bookmarkEnd w:id="267"/>
          </w:p>
        </w:tc>
        <w:tc>
          <w:tcPr>
            <w:tcW w:w="1435" w:type="dxa"/>
          </w:tcPr>
          <w:p w14:paraId="69CE75C3" w14:textId="37BE5FE7" w:rsidR="00961BDE" w:rsidRPr="00A55B34" w:rsidRDefault="00961BDE" w:rsidP="00961BDE">
            <w:pPr>
              <w:pStyle w:val="Tabletext"/>
            </w:pPr>
            <w:r w:rsidRPr="00A55B34">
              <w:t>13.00</w:t>
            </w:r>
            <w:r w:rsidR="00FE6762" w:rsidRPr="00A55B34">
              <w:t>-</w:t>
            </w:r>
            <w:r w:rsidRPr="00A55B34">
              <w:t>15.00 horas (UTC+02:00)</w:t>
            </w:r>
          </w:p>
        </w:tc>
        <w:tc>
          <w:tcPr>
            <w:tcW w:w="1176" w:type="dxa"/>
          </w:tcPr>
          <w:p w14:paraId="30889DDF" w14:textId="3C1A4ED7" w:rsidR="00961BDE" w:rsidRPr="00A55B34" w:rsidRDefault="00961BDE" w:rsidP="00FE6762">
            <w:pPr>
              <w:pStyle w:val="Tabletext"/>
              <w:jc w:val="center"/>
            </w:pPr>
            <w:r w:rsidRPr="00A55B34">
              <w:t>V</w:t>
            </w:r>
          </w:p>
        </w:tc>
        <w:tc>
          <w:tcPr>
            <w:tcW w:w="1259" w:type="dxa"/>
          </w:tcPr>
          <w:p w14:paraId="041D3A4C" w14:textId="0081A6D8" w:rsidR="00961BDE" w:rsidRPr="00A55B34" w:rsidRDefault="00961BDE" w:rsidP="00FE6762">
            <w:pPr>
              <w:pStyle w:val="Tabletext"/>
              <w:tabs>
                <w:tab w:val="clear" w:pos="567"/>
              </w:tabs>
              <w:ind w:left="275" w:hanging="275"/>
              <w:jc w:val="center"/>
            </w:pPr>
            <w:r w:rsidRPr="00A55B34">
              <w:t>GR-AMNT</w:t>
            </w:r>
          </w:p>
        </w:tc>
        <w:tc>
          <w:tcPr>
            <w:tcW w:w="2702" w:type="dxa"/>
          </w:tcPr>
          <w:p w14:paraId="0CB7443F" w14:textId="77777777" w:rsidR="00961BDE" w:rsidRPr="00A55B34" w:rsidRDefault="00961BDE" w:rsidP="00961BDE">
            <w:pPr>
              <w:pStyle w:val="Tabletext"/>
            </w:pPr>
            <w:r w:rsidRPr="00A55B34">
              <w:t>Se solicitan contribuciones sobre:</w:t>
            </w:r>
          </w:p>
          <w:p w14:paraId="6DC1C9AD" w14:textId="77777777" w:rsidR="00961BDE" w:rsidRPr="00A55B34" w:rsidRDefault="00961BDE" w:rsidP="00961BDE">
            <w:pPr>
              <w:pStyle w:val="Tabletext"/>
              <w:tabs>
                <w:tab w:val="clear" w:pos="284"/>
                <w:tab w:val="clear" w:pos="567"/>
                <w:tab w:val="left" w:pos="293"/>
              </w:tabs>
              <w:ind w:left="275" w:hanging="275"/>
            </w:pPr>
            <w:r w:rsidRPr="00A55B34">
              <w:t>1)</w:t>
            </w:r>
            <w:r w:rsidRPr="00A55B34">
              <w:tab/>
              <w:t>Análisis de las correspondencias entre las Resoluciones de la AMNT-20 y las Resoluciones de la PP-22, la CMDT-22 y el UIT-R</w:t>
            </w:r>
          </w:p>
          <w:p w14:paraId="3E62D2CE" w14:textId="77777777" w:rsidR="00961BDE" w:rsidRPr="00A55B34" w:rsidRDefault="00961BDE" w:rsidP="00961BDE">
            <w:pPr>
              <w:pStyle w:val="Tabletext"/>
              <w:tabs>
                <w:tab w:val="clear" w:pos="567"/>
              </w:tabs>
              <w:ind w:left="275" w:hanging="275"/>
            </w:pPr>
            <w:r w:rsidRPr="00A55B34">
              <w:t>2)</w:t>
            </w:r>
            <w:r w:rsidRPr="00A55B34">
              <w:tab/>
              <w:t>Principios aplicables a la racionalización y revisión de Resoluciones, y directrices para la correcta redacción de una Resolución</w:t>
            </w:r>
          </w:p>
          <w:p w14:paraId="7052379E" w14:textId="703E0478" w:rsidR="00961BDE" w:rsidRPr="00A55B34" w:rsidRDefault="00961BDE" w:rsidP="00FE6762">
            <w:pPr>
              <w:pStyle w:val="Tabletext"/>
              <w:tabs>
                <w:tab w:val="clear" w:pos="284"/>
                <w:tab w:val="clear" w:pos="567"/>
                <w:tab w:val="left" w:pos="140"/>
              </w:tabs>
              <w:ind w:left="275" w:hanging="275"/>
            </w:pPr>
            <w:r w:rsidRPr="00A55B34">
              <w:t>3)</w:t>
            </w:r>
            <w:r w:rsidRPr="00A55B34">
              <w:tab/>
              <w:t>Directrices/nota informativa sobre cómo presidir una reunión de la AMNT de una manera más eficaz y regulada</w:t>
            </w:r>
          </w:p>
        </w:tc>
        <w:tc>
          <w:tcPr>
            <w:tcW w:w="1263" w:type="dxa"/>
          </w:tcPr>
          <w:p w14:paraId="1D2CA994" w14:textId="59429716" w:rsidR="00961BDE" w:rsidRPr="00A55B34" w:rsidRDefault="00961BDE" w:rsidP="00961BDE">
            <w:pPr>
              <w:pStyle w:val="Tabletext"/>
            </w:pPr>
            <w:r w:rsidRPr="00A55B34">
              <w:t>5 de abril de 2023</w:t>
            </w:r>
          </w:p>
        </w:tc>
      </w:tr>
      <w:tr w:rsidR="00961BDE" w:rsidRPr="00A55B34" w14:paraId="15A88292" w14:textId="77777777" w:rsidTr="00FE6762">
        <w:tc>
          <w:tcPr>
            <w:tcW w:w="440" w:type="dxa"/>
          </w:tcPr>
          <w:p w14:paraId="1FF30AD4" w14:textId="614BBA67" w:rsidR="00961BDE" w:rsidRPr="00A55B34" w:rsidRDefault="00961BDE" w:rsidP="00961BDE">
            <w:pPr>
              <w:pStyle w:val="Tabletext"/>
            </w:pPr>
            <w:r w:rsidRPr="00A55B34">
              <w:t>12</w:t>
            </w:r>
          </w:p>
        </w:tc>
        <w:tc>
          <w:tcPr>
            <w:tcW w:w="1393" w:type="dxa"/>
          </w:tcPr>
          <w:p w14:paraId="49F31C70" w14:textId="5CF8C4F9" w:rsidR="00961BDE" w:rsidRPr="00A55B34" w:rsidRDefault="00961BDE" w:rsidP="00961BDE">
            <w:pPr>
              <w:pStyle w:val="Tabletext"/>
            </w:pPr>
            <w:r w:rsidRPr="00A55B34">
              <w:t xml:space="preserve">18 de abril de </w:t>
            </w:r>
            <w:bookmarkStart w:id="268" w:name="lt_pId649"/>
            <w:r w:rsidRPr="00A55B34">
              <w:t>2023</w:t>
            </w:r>
            <w:bookmarkEnd w:id="268"/>
          </w:p>
        </w:tc>
        <w:tc>
          <w:tcPr>
            <w:tcW w:w="1435" w:type="dxa"/>
          </w:tcPr>
          <w:p w14:paraId="0E96E216" w14:textId="04CE3C02" w:rsidR="00961BDE" w:rsidRPr="00A55B34" w:rsidRDefault="00961BDE" w:rsidP="00961BDE">
            <w:pPr>
              <w:pStyle w:val="Tabletext"/>
            </w:pPr>
            <w:r w:rsidRPr="00A55B34">
              <w:t>13.00</w:t>
            </w:r>
            <w:r w:rsidR="00FE6762" w:rsidRPr="00A55B34">
              <w:t>-</w:t>
            </w:r>
            <w:r w:rsidRPr="00A55B34">
              <w:t>15.00 horas (UTC+02:00)</w:t>
            </w:r>
          </w:p>
        </w:tc>
        <w:tc>
          <w:tcPr>
            <w:tcW w:w="1176" w:type="dxa"/>
          </w:tcPr>
          <w:p w14:paraId="4D6C20F6" w14:textId="73E885F8" w:rsidR="00961BDE" w:rsidRPr="00A55B34" w:rsidRDefault="00961BDE" w:rsidP="00FE6762">
            <w:pPr>
              <w:pStyle w:val="Tabletext"/>
              <w:jc w:val="center"/>
            </w:pPr>
            <w:r w:rsidRPr="00A55B34">
              <w:t>V</w:t>
            </w:r>
          </w:p>
        </w:tc>
        <w:tc>
          <w:tcPr>
            <w:tcW w:w="1259" w:type="dxa"/>
          </w:tcPr>
          <w:p w14:paraId="48395555" w14:textId="08609F97" w:rsidR="00961BDE" w:rsidRPr="00A55B34" w:rsidRDefault="00961BDE" w:rsidP="00FE6762">
            <w:pPr>
              <w:pStyle w:val="Tabletext"/>
              <w:jc w:val="center"/>
            </w:pPr>
            <w:r w:rsidRPr="00A55B34">
              <w:t>GR-MT</w:t>
            </w:r>
          </w:p>
        </w:tc>
        <w:tc>
          <w:tcPr>
            <w:tcW w:w="2702" w:type="dxa"/>
          </w:tcPr>
          <w:p w14:paraId="5A8B8128" w14:textId="5FA18ACA" w:rsidR="00961BDE" w:rsidRPr="00A55B34" w:rsidRDefault="00961BDE" w:rsidP="00961BDE">
            <w:pPr>
              <w:pStyle w:val="Tabletext"/>
            </w:pPr>
            <w:r w:rsidRPr="00A55B34">
              <w:t>Sesión de edición de la Rec</w:t>
            </w:r>
            <w:r w:rsidR="00FE6762" w:rsidRPr="00A55B34">
              <w:t>omendación</w:t>
            </w:r>
            <w:r w:rsidRPr="00A55B34">
              <w:t xml:space="preserve"> UIT-T A.7</w:t>
            </w:r>
          </w:p>
        </w:tc>
        <w:tc>
          <w:tcPr>
            <w:tcW w:w="1263" w:type="dxa"/>
          </w:tcPr>
          <w:p w14:paraId="34E6CF39" w14:textId="6071EE43" w:rsidR="00961BDE" w:rsidRPr="00A55B34" w:rsidRDefault="00961BDE" w:rsidP="00961BDE">
            <w:pPr>
              <w:pStyle w:val="Tabletext"/>
            </w:pPr>
            <w:r w:rsidRPr="00A55B34">
              <w:t>08 de abril de 2023</w:t>
            </w:r>
          </w:p>
        </w:tc>
      </w:tr>
      <w:tr w:rsidR="00961BDE" w:rsidRPr="00A55B34" w14:paraId="0A69B2F9" w14:textId="77777777" w:rsidTr="00FE6762">
        <w:tc>
          <w:tcPr>
            <w:tcW w:w="440" w:type="dxa"/>
          </w:tcPr>
          <w:p w14:paraId="63EB8C4F" w14:textId="6D5A6970" w:rsidR="00961BDE" w:rsidRPr="00A55B34" w:rsidRDefault="00961BDE" w:rsidP="00961BDE">
            <w:pPr>
              <w:pStyle w:val="Tabletext"/>
            </w:pPr>
            <w:r w:rsidRPr="00A55B34">
              <w:t>13</w:t>
            </w:r>
          </w:p>
        </w:tc>
        <w:tc>
          <w:tcPr>
            <w:tcW w:w="1393" w:type="dxa"/>
          </w:tcPr>
          <w:p w14:paraId="5E728FE9" w14:textId="477128B8" w:rsidR="00961BDE" w:rsidRPr="00A55B34" w:rsidRDefault="00961BDE" w:rsidP="00961BDE">
            <w:pPr>
              <w:pStyle w:val="Tabletext"/>
            </w:pPr>
            <w:r w:rsidRPr="00A55B34">
              <w:t xml:space="preserve">19 de abril de </w:t>
            </w:r>
            <w:bookmarkStart w:id="269" w:name="lt_pId657"/>
            <w:r w:rsidRPr="00A55B34">
              <w:t>2023</w:t>
            </w:r>
            <w:bookmarkEnd w:id="269"/>
          </w:p>
        </w:tc>
        <w:tc>
          <w:tcPr>
            <w:tcW w:w="1435" w:type="dxa"/>
          </w:tcPr>
          <w:p w14:paraId="6C07B5FC" w14:textId="06C30162" w:rsidR="00961BDE" w:rsidRPr="00A55B34" w:rsidRDefault="00961BDE" w:rsidP="00961BDE">
            <w:pPr>
              <w:pStyle w:val="Tabletext"/>
            </w:pPr>
            <w:r w:rsidRPr="00A55B34">
              <w:t>12.30</w:t>
            </w:r>
            <w:r w:rsidR="00FE6762" w:rsidRPr="00A55B34">
              <w:t>-</w:t>
            </w:r>
            <w:r w:rsidRPr="00A55B34">
              <w:t>14.30 horas (UTC+02:00)</w:t>
            </w:r>
          </w:p>
        </w:tc>
        <w:tc>
          <w:tcPr>
            <w:tcW w:w="1176" w:type="dxa"/>
          </w:tcPr>
          <w:p w14:paraId="7EDD644D" w14:textId="170A9523" w:rsidR="00961BDE" w:rsidRPr="00A55B34" w:rsidRDefault="00961BDE" w:rsidP="00FE6762">
            <w:pPr>
              <w:pStyle w:val="Tabletext"/>
              <w:jc w:val="center"/>
            </w:pPr>
            <w:r w:rsidRPr="00A55B34">
              <w:t>V</w:t>
            </w:r>
          </w:p>
        </w:tc>
        <w:tc>
          <w:tcPr>
            <w:tcW w:w="1259" w:type="dxa"/>
          </w:tcPr>
          <w:p w14:paraId="0E5DE393" w14:textId="0F72FE35" w:rsidR="00961BDE" w:rsidRPr="00A55B34" w:rsidRDefault="00961BDE" w:rsidP="00FE6762">
            <w:pPr>
              <w:pStyle w:val="Tabletext"/>
              <w:jc w:val="center"/>
            </w:pPr>
            <w:r w:rsidRPr="00A55B34">
              <w:t>GR-</w:t>
            </w:r>
            <w:r w:rsidR="00955970" w:rsidRPr="00A55B34">
              <w:t>PTR</w:t>
            </w:r>
          </w:p>
        </w:tc>
        <w:tc>
          <w:tcPr>
            <w:tcW w:w="2702" w:type="dxa"/>
          </w:tcPr>
          <w:p w14:paraId="42F02CC8" w14:textId="05AFA2FA" w:rsidR="00961BDE" w:rsidRPr="00A55B34" w:rsidRDefault="00961BDE" w:rsidP="00961BDE">
            <w:pPr>
              <w:pStyle w:val="Tabletext"/>
            </w:pPr>
            <w:r w:rsidRPr="00A55B34">
              <w:t xml:space="preserve">Se solicitan contribuciones sobre: Perfeccionamiento de datos e IFR, prioridades </w:t>
            </w:r>
            <w:r w:rsidR="0009762D" w:rsidRPr="00A55B34">
              <w:t>relativas a</w:t>
            </w:r>
            <w:r w:rsidRPr="00A55B34">
              <w:t xml:space="preserve"> los IFR, carácter internacional de la </w:t>
            </w:r>
            <w:r w:rsidRPr="00A55B34">
              <w:lastRenderedPageBreak/>
              <w:t>estructura actual, nueva estructura</w:t>
            </w:r>
          </w:p>
        </w:tc>
        <w:tc>
          <w:tcPr>
            <w:tcW w:w="1263" w:type="dxa"/>
          </w:tcPr>
          <w:p w14:paraId="12F2DF35" w14:textId="207BC52D" w:rsidR="00961BDE" w:rsidRPr="00A55B34" w:rsidRDefault="00961BDE" w:rsidP="00961BDE">
            <w:pPr>
              <w:pStyle w:val="Tabletext"/>
            </w:pPr>
            <w:r w:rsidRPr="00A55B34">
              <w:lastRenderedPageBreak/>
              <w:t>12 de abril de 2023</w:t>
            </w:r>
          </w:p>
        </w:tc>
      </w:tr>
      <w:tr w:rsidR="00961BDE" w:rsidRPr="00A55B34" w14:paraId="70EC8B51" w14:textId="77777777" w:rsidTr="00FE6762">
        <w:tc>
          <w:tcPr>
            <w:tcW w:w="440" w:type="dxa"/>
          </w:tcPr>
          <w:p w14:paraId="4585441F" w14:textId="72F21646" w:rsidR="00961BDE" w:rsidRPr="00A55B34" w:rsidRDefault="00961BDE" w:rsidP="00961BDE">
            <w:pPr>
              <w:pStyle w:val="Tabletext"/>
            </w:pPr>
            <w:r w:rsidRPr="00A55B34">
              <w:t>14</w:t>
            </w:r>
          </w:p>
        </w:tc>
        <w:tc>
          <w:tcPr>
            <w:tcW w:w="1393" w:type="dxa"/>
          </w:tcPr>
          <w:p w14:paraId="2493454F" w14:textId="02229ACD" w:rsidR="00961BDE" w:rsidRPr="00A55B34" w:rsidRDefault="00961BDE" w:rsidP="00961BDE">
            <w:pPr>
              <w:pStyle w:val="Tabletext"/>
            </w:pPr>
            <w:r w:rsidRPr="00A55B34">
              <w:t xml:space="preserve">27 de abril de </w:t>
            </w:r>
            <w:bookmarkStart w:id="270" w:name="lt_pId665"/>
            <w:r w:rsidRPr="00A55B34">
              <w:t>2023</w:t>
            </w:r>
            <w:bookmarkEnd w:id="270"/>
          </w:p>
        </w:tc>
        <w:tc>
          <w:tcPr>
            <w:tcW w:w="1435" w:type="dxa"/>
          </w:tcPr>
          <w:p w14:paraId="40D6BEB1" w14:textId="7414EDF4" w:rsidR="00961BDE" w:rsidRPr="00A55B34" w:rsidRDefault="00961BDE" w:rsidP="00961BDE">
            <w:pPr>
              <w:pStyle w:val="Tabletext"/>
            </w:pPr>
            <w:r w:rsidRPr="00A55B34">
              <w:t>12.00</w:t>
            </w:r>
            <w:r w:rsidR="00FE6762" w:rsidRPr="00A55B34">
              <w:t>-</w:t>
            </w:r>
            <w:r w:rsidRPr="00A55B34">
              <w:t>15.00 horas (UTC+02:00)</w:t>
            </w:r>
          </w:p>
        </w:tc>
        <w:tc>
          <w:tcPr>
            <w:tcW w:w="1176" w:type="dxa"/>
          </w:tcPr>
          <w:p w14:paraId="095E61B9" w14:textId="5EFC7901" w:rsidR="00961BDE" w:rsidRPr="00A55B34" w:rsidRDefault="00961BDE" w:rsidP="00FE6762">
            <w:pPr>
              <w:pStyle w:val="Tabletext"/>
              <w:jc w:val="center"/>
            </w:pPr>
            <w:r w:rsidRPr="00A55B34">
              <w:t>V</w:t>
            </w:r>
          </w:p>
        </w:tc>
        <w:tc>
          <w:tcPr>
            <w:tcW w:w="1259" w:type="dxa"/>
          </w:tcPr>
          <w:p w14:paraId="04D7AC62" w14:textId="230FEA25" w:rsidR="00961BDE" w:rsidRPr="00A55B34" w:rsidRDefault="00961BDE" w:rsidP="00FE6762">
            <w:pPr>
              <w:pStyle w:val="Tabletext"/>
              <w:jc w:val="center"/>
            </w:pPr>
            <w:r w:rsidRPr="00A55B34">
              <w:t>GR-MT</w:t>
            </w:r>
          </w:p>
        </w:tc>
        <w:tc>
          <w:tcPr>
            <w:tcW w:w="2702" w:type="dxa"/>
          </w:tcPr>
          <w:p w14:paraId="60FCEB97" w14:textId="20AA298B" w:rsidR="00961BDE" w:rsidRPr="00A55B34" w:rsidRDefault="00961BDE" w:rsidP="00961BDE">
            <w:pPr>
              <w:pStyle w:val="Tabletext"/>
            </w:pPr>
            <w:r w:rsidRPr="00A55B34">
              <w:t>Gobernanza y gestión de reuniones con participación a distancia</w:t>
            </w:r>
          </w:p>
        </w:tc>
        <w:tc>
          <w:tcPr>
            <w:tcW w:w="1263" w:type="dxa"/>
          </w:tcPr>
          <w:p w14:paraId="61E6DE57" w14:textId="36A87F9D" w:rsidR="00961BDE" w:rsidRPr="00A55B34" w:rsidRDefault="00961BDE" w:rsidP="00961BDE">
            <w:pPr>
              <w:pStyle w:val="Tabletext"/>
            </w:pPr>
            <w:r w:rsidRPr="00A55B34">
              <w:t>17 de abril de 2023</w:t>
            </w:r>
          </w:p>
        </w:tc>
      </w:tr>
      <w:tr w:rsidR="00961BDE" w:rsidRPr="00A55B34" w14:paraId="7C45F1FB" w14:textId="77777777" w:rsidTr="00FE6762">
        <w:tc>
          <w:tcPr>
            <w:tcW w:w="440" w:type="dxa"/>
          </w:tcPr>
          <w:p w14:paraId="04205AC1" w14:textId="1065DAC4" w:rsidR="00961BDE" w:rsidRPr="00A55B34" w:rsidRDefault="00961BDE" w:rsidP="00961BDE">
            <w:pPr>
              <w:pStyle w:val="Tabletext"/>
            </w:pPr>
            <w:r w:rsidRPr="00A55B34">
              <w:t>15</w:t>
            </w:r>
          </w:p>
        </w:tc>
        <w:tc>
          <w:tcPr>
            <w:tcW w:w="1393" w:type="dxa"/>
          </w:tcPr>
          <w:p w14:paraId="68464AB2" w14:textId="3B5FCCA6" w:rsidR="00961BDE" w:rsidRPr="00A55B34" w:rsidRDefault="00961BDE" w:rsidP="00961BDE">
            <w:pPr>
              <w:pStyle w:val="Tabletext"/>
            </w:pPr>
            <w:r w:rsidRPr="00A55B34">
              <w:t>4</w:t>
            </w:r>
            <w:r w:rsidR="000830A6" w:rsidRPr="00A55B34">
              <w:t xml:space="preserve"> de mayo de </w:t>
            </w:r>
            <w:bookmarkStart w:id="271" w:name="lt_pId673"/>
            <w:r w:rsidRPr="00A55B34">
              <w:t>2023</w:t>
            </w:r>
            <w:bookmarkEnd w:id="271"/>
          </w:p>
        </w:tc>
        <w:tc>
          <w:tcPr>
            <w:tcW w:w="1435" w:type="dxa"/>
          </w:tcPr>
          <w:p w14:paraId="6BAC6B6C" w14:textId="1A6CF6A9" w:rsidR="00961BDE" w:rsidRPr="00A55B34" w:rsidRDefault="00961BDE" w:rsidP="00961BDE">
            <w:pPr>
              <w:pStyle w:val="Tabletext"/>
            </w:pPr>
            <w:r w:rsidRPr="00A55B34">
              <w:t>13.00</w:t>
            </w:r>
            <w:r w:rsidR="00FE6762" w:rsidRPr="00A55B34">
              <w:t>-</w:t>
            </w:r>
            <w:r w:rsidRPr="00A55B34">
              <w:t>15.00 horas (UTC+02:00)</w:t>
            </w:r>
          </w:p>
        </w:tc>
        <w:tc>
          <w:tcPr>
            <w:tcW w:w="1176" w:type="dxa"/>
          </w:tcPr>
          <w:p w14:paraId="50A2097E" w14:textId="30C74F6B" w:rsidR="00961BDE" w:rsidRPr="00A55B34" w:rsidRDefault="00961BDE" w:rsidP="00FE6762">
            <w:pPr>
              <w:pStyle w:val="Tabletext"/>
              <w:jc w:val="center"/>
            </w:pPr>
            <w:r w:rsidRPr="00A55B34">
              <w:t>V</w:t>
            </w:r>
          </w:p>
        </w:tc>
        <w:tc>
          <w:tcPr>
            <w:tcW w:w="1259" w:type="dxa"/>
          </w:tcPr>
          <w:p w14:paraId="7352F8F8" w14:textId="113F00F6" w:rsidR="00961BDE" w:rsidRPr="00A55B34" w:rsidRDefault="00961BDE" w:rsidP="00FE6762">
            <w:pPr>
              <w:pStyle w:val="Tabletext"/>
              <w:jc w:val="center"/>
            </w:pPr>
            <w:r w:rsidRPr="00A55B34">
              <w:t>GR-MT</w:t>
            </w:r>
          </w:p>
        </w:tc>
        <w:tc>
          <w:tcPr>
            <w:tcW w:w="2702" w:type="dxa"/>
          </w:tcPr>
          <w:p w14:paraId="512625E6" w14:textId="2D1D05E6" w:rsidR="00961BDE" w:rsidRPr="00A55B34" w:rsidRDefault="00961BDE" w:rsidP="00961BDE">
            <w:pPr>
              <w:pStyle w:val="Tabletext"/>
            </w:pPr>
            <w:r w:rsidRPr="00A55B34">
              <w:t>Sesión de edición de la Rec</w:t>
            </w:r>
            <w:r w:rsidR="00FE6762" w:rsidRPr="00A55B34">
              <w:t>omendación</w:t>
            </w:r>
            <w:r w:rsidRPr="00A55B34">
              <w:t xml:space="preserve"> UIT-T A.1</w:t>
            </w:r>
          </w:p>
        </w:tc>
        <w:tc>
          <w:tcPr>
            <w:tcW w:w="1263" w:type="dxa"/>
          </w:tcPr>
          <w:p w14:paraId="3F88C04C" w14:textId="65E549FD" w:rsidR="00961BDE" w:rsidRPr="00A55B34" w:rsidRDefault="00961BDE" w:rsidP="00961BDE">
            <w:pPr>
              <w:pStyle w:val="Tabletext"/>
            </w:pPr>
            <w:r w:rsidRPr="00A55B34">
              <w:t>24 de abril de 2023</w:t>
            </w:r>
          </w:p>
        </w:tc>
      </w:tr>
      <w:tr w:rsidR="000830A6" w:rsidRPr="00A55B34" w14:paraId="228A3454" w14:textId="77777777" w:rsidTr="00FE6762">
        <w:tc>
          <w:tcPr>
            <w:tcW w:w="440" w:type="dxa"/>
          </w:tcPr>
          <w:p w14:paraId="0234FE58" w14:textId="05187B17" w:rsidR="000830A6" w:rsidRPr="00A55B34" w:rsidRDefault="000830A6" w:rsidP="000830A6">
            <w:pPr>
              <w:pStyle w:val="Tabletext"/>
            </w:pPr>
            <w:r w:rsidRPr="00A55B34">
              <w:t>16</w:t>
            </w:r>
          </w:p>
        </w:tc>
        <w:tc>
          <w:tcPr>
            <w:tcW w:w="1393" w:type="dxa"/>
          </w:tcPr>
          <w:p w14:paraId="460E35F5" w14:textId="039B5180" w:rsidR="000830A6" w:rsidRPr="00A55B34" w:rsidRDefault="000830A6" w:rsidP="000830A6">
            <w:pPr>
              <w:pStyle w:val="Tabletext"/>
            </w:pPr>
            <w:r w:rsidRPr="00A55B34">
              <w:t xml:space="preserve">5 de mayo de </w:t>
            </w:r>
            <w:bookmarkStart w:id="272" w:name="lt_pId681"/>
            <w:r w:rsidRPr="00A55B34">
              <w:t>2023</w:t>
            </w:r>
            <w:bookmarkEnd w:id="272"/>
          </w:p>
        </w:tc>
        <w:tc>
          <w:tcPr>
            <w:tcW w:w="1435" w:type="dxa"/>
          </w:tcPr>
          <w:p w14:paraId="2A38D67E" w14:textId="02791587" w:rsidR="000830A6" w:rsidRPr="00A55B34" w:rsidRDefault="000830A6" w:rsidP="000830A6">
            <w:pPr>
              <w:pStyle w:val="Tabletext"/>
            </w:pPr>
            <w:r w:rsidRPr="00A55B34">
              <w:t>13.00</w:t>
            </w:r>
            <w:r w:rsidR="00FE6762" w:rsidRPr="00A55B34">
              <w:t>-</w:t>
            </w:r>
            <w:r w:rsidRPr="00A55B34">
              <w:t>15.00 horas (UTC+02:00)</w:t>
            </w:r>
          </w:p>
        </w:tc>
        <w:tc>
          <w:tcPr>
            <w:tcW w:w="1176" w:type="dxa"/>
          </w:tcPr>
          <w:p w14:paraId="61896C20" w14:textId="3503DE9B" w:rsidR="000830A6" w:rsidRPr="00A55B34" w:rsidRDefault="000830A6" w:rsidP="00FE6762">
            <w:pPr>
              <w:pStyle w:val="Tabletext"/>
              <w:jc w:val="center"/>
            </w:pPr>
            <w:r w:rsidRPr="00A55B34">
              <w:t>V</w:t>
            </w:r>
          </w:p>
        </w:tc>
        <w:tc>
          <w:tcPr>
            <w:tcW w:w="1259" w:type="dxa"/>
          </w:tcPr>
          <w:p w14:paraId="7005E4FC" w14:textId="50F22514" w:rsidR="000830A6" w:rsidRPr="00A55B34" w:rsidRDefault="000830A6" w:rsidP="00FE6762">
            <w:pPr>
              <w:pStyle w:val="Tabletext"/>
              <w:jc w:val="center"/>
            </w:pPr>
            <w:r w:rsidRPr="00A55B34">
              <w:t>GR-PIP</w:t>
            </w:r>
          </w:p>
        </w:tc>
        <w:tc>
          <w:tcPr>
            <w:tcW w:w="2702" w:type="dxa"/>
          </w:tcPr>
          <w:p w14:paraId="2D2E7DD3" w14:textId="3A06868E" w:rsidR="000830A6" w:rsidRPr="00A55B34" w:rsidRDefault="000830A6" w:rsidP="000830A6">
            <w:pPr>
              <w:pStyle w:val="Tabletext"/>
            </w:pPr>
            <w:r w:rsidRPr="00A55B34">
              <w:t>Tema principal: mecanismo de nuevas tecnologías</w:t>
            </w:r>
          </w:p>
        </w:tc>
        <w:tc>
          <w:tcPr>
            <w:tcW w:w="1263" w:type="dxa"/>
          </w:tcPr>
          <w:p w14:paraId="6B9DDF3E" w14:textId="348EED68" w:rsidR="000830A6" w:rsidRPr="00A55B34" w:rsidRDefault="000830A6" w:rsidP="000830A6">
            <w:pPr>
              <w:pStyle w:val="Tabletext"/>
            </w:pPr>
            <w:r w:rsidRPr="00A55B34">
              <w:t>28 de abril de 2023</w:t>
            </w:r>
          </w:p>
        </w:tc>
      </w:tr>
      <w:tr w:rsidR="000830A6" w:rsidRPr="00A55B34" w14:paraId="7E4BC267" w14:textId="77777777" w:rsidTr="00FE6762">
        <w:tc>
          <w:tcPr>
            <w:tcW w:w="440" w:type="dxa"/>
          </w:tcPr>
          <w:p w14:paraId="29FC7C09" w14:textId="39D98132" w:rsidR="000830A6" w:rsidRPr="00A55B34" w:rsidRDefault="000830A6" w:rsidP="000830A6">
            <w:pPr>
              <w:pStyle w:val="Tabletext"/>
            </w:pPr>
            <w:r w:rsidRPr="00A55B34">
              <w:t>17</w:t>
            </w:r>
          </w:p>
        </w:tc>
        <w:tc>
          <w:tcPr>
            <w:tcW w:w="1393" w:type="dxa"/>
          </w:tcPr>
          <w:p w14:paraId="562F2808" w14:textId="0C2E0F8F" w:rsidR="000830A6" w:rsidRPr="00A55B34" w:rsidRDefault="000830A6" w:rsidP="000830A6">
            <w:pPr>
              <w:pStyle w:val="Tabletext"/>
            </w:pPr>
            <w:r w:rsidRPr="00A55B34">
              <w:t xml:space="preserve">11 de mayo de </w:t>
            </w:r>
            <w:bookmarkStart w:id="273" w:name="lt_pId689"/>
            <w:r w:rsidRPr="00A55B34">
              <w:t>2023</w:t>
            </w:r>
            <w:bookmarkEnd w:id="273"/>
          </w:p>
        </w:tc>
        <w:tc>
          <w:tcPr>
            <w:tcW w:w="1435" w:type="dxa"/>
          </w:tcPr>
          <w:p w14:paraId="6A1F8EAD" w14:textId="7D0B5A5B" w:rsidR="000830A6" w:rsidRPr="00A55B34" w:rsidRDefault="000830A6" w:rsidP="000830A6">
            <w:pPr>
              <w:pStyle w:val="Tabletext"/>
            </w:pPr>
            <w:r w:rsidRPr="00A55B34">
              <w:t>13.00</w:t>
            </w:r>
            <w:r w:rsidR="00FE6762" w:rsidRPr="00A55B34">
              <w:t>-</w:t>
            </w:r>
            <w:r w:rsidRPr="00A55B34">
              <w:t>15.00 horas (UTC+02:00)</w:t>
            </w:r>
          </w:p>
        </w:tc>
        <w:tc>
          <w:tcPr>
            <w:tcW w:w="1176" w:type="dxa"/>
          </w:tcPr>
          <w:p w14:paraId="57B15F88" w14:textId="3EB681BC" w:rsidR="000830A6" w:rsidRPr="00A55B34" w:rsidRDefault="000830A6" w:rsidP="00FE6762">
            <w:pPr>
              <w:pStyle w:val="Tabletext"/>
              <w:jc w:val="center"/>
            </w:pPr>
            <w:r w:rsidRPr="00A55B34">
              <w:t>V</w:t>
            </w:r>
          </w:p>
        </w:tc>
        <w:tc>
          <w:tcPr>
            <w:tcW w:w="1259" w:type="dxa"/>
          </w:tcPr>
          <w:p w14:paraId="4AAAD8B2" w14:textId="4ECFEB7F" w:rsidR="000830A6" w:rsidRPr="00A55B34" w:rsidRDefault="000830A6" w:rsidP="00FE6762">
            <w:pPr>
              <w:pStyle w:val="Tabletext"/>
              <w:tabs>
                <w:tab w:val="clear" w:pos="567"/>
              </w:tabs>
              <w:ind w:left="275" w:hanging="275"/>
              <w:jc w:val="center"/>
            </w:pPr>
            <w:r w:rsidRPr="00A55B34">
              <w:t>GR-AMNT</w:t>
            </w:r>
          </w:p>
        </w:tc>
        <w:tc>
          <w:tcPr>
            <w:tcW w:w="2702" w:type="dxa"/>
          </w:tcPr>
          <w:p w14:paraId="79140719" w14:textId="22D01FD7" w:rsidR="000830A6" w:rsidRPr="00A55B34" w:rsidRDefault="000830A6" w:rsidP="000830A6">
            <w:pPr>
              <w:pStyle w:val="Tabletext"/>
            </w:pPr>
            <w:r w:rsidRPr="00A55B34">
              <w:t>Se solicitan contribuciones sobre:</w:t>
            </w:r>
          </w:p>
          <w:p w14:paraId="1061408C" w14:textId="4D68B64E" w:rsidR="000830A6" w:rsidRPr="00A55B34" w:rsidRDefault="000830A6" w:rsidP="000830A6">
            <w:pPr>
              <w:pStyle w:val="Tabletext"/>
              <w:tabs>
                <w:tab w:val="clear" w:pos="567"/>
              </w:tabs>
              <w:ind w:left="275" w:hanging="275"/>
            </w:pPr>
            <w:r w:rsidRPr="00A55B34">
              <w:t>1)</w:t>
            </w:r>
            <w:r w:rsidRPr="00A55B34">
              <w:tab/>
              <w:t>Análisis de las correspondencias entre las Resoluciones de la AMNT-20 y las Resoluciones de la PP</w:t>
            </w:r>
            <w:r w:rsidR="00FE6762" w:rsidRPr="00A55B34">
              <w:noBreakHyphen/>
            </w:r>
            <w:r w:rsidRPr="00A55B34">
              <w:t>22, la CMDT-22 y el UIT-R</w:t>
            </w:r>
          </w:p>
          <w:p w14:paraId="7DF5F513" w14:textId="77777777" w:rsidR="000830A6" w:rsidRPr="00A55B34" w:rsidRDefault="000830A6" w:rsidP="000830A6">
            <w:pPr>
              <w:pStyle w:val="Tabletext"/>
              <w:tabs>
                <w:tab w:val="clear" w:pos="567"/>
              </w:tabs>
              <w:ind w:left="275" w:hanging="275"/>
            </w:pPr>
            <w:r w:rsidRPr="00A55B34">
              <w:t>2)</w:t>
            </w:r>
            <w:r w:rsidRPr="00A55B34">
              <w:tab/>
              <w:t>Principios aplicables a la racionalización y revisión de Resoluciones, y directrices para la correcta redacción de una Resolución;</w:t>
            </w:r>
          </w:p>
          <w:p w14:paraId="1747FAE9" w14:textId="11D3FF63" w:rsidR="000830A6" w:rsidRPr="00A55B34" w:rsidRDefault="000830A6" w:rsidP="00FE6762">
            <w:pPr>
              <w:pStyle w:val="Tabletext"/>
              <w:tabs>
                <w:tab w:val="clear" w:pos="567"/>
              </w:tabs>
              <w:ind w:left="275" w:hanging="275"/>
            </w:pPr>
            <w:r w:rsidRPr="00A55B34">
              <w:t>3)</w:t>
            </w:r>
            <w:r w:rsidRPr="00A55B34">
              <w:tab/>
              <w:t>Directrices/nota informativa sobre cómo presidir una reunión de la AMNT de una manera más eficaz y regulada</w:t>
            </w:r>
          </w:p>
        </w:tc>
        <w:tc>
          <w:tcPr>
            <w:tcW w:w="1263" w:type="dxa"/>
          </w:tcPr>
          <w:p w14:paraId="3F7172BE" w14:textId="1F2A2C81" w:rsidR="000830A6" w:rsidRPr="00A55B34" w:rsidRDefault="000830A6" w:rsidP="000830A6">
            <w:pPr>
              <w:pStyle w:val="Tabletext"/>
            </w:pPr>
            <w:r w:rsidRPr="00A55B34">
              <w:t>3 de mayo de 2023</w:t>
            </w:r>
          </w:p>
        </w:tc>
      </w:tr>
      <w:tr w:rsidR="00B67EE5" w:rsidRPr="00A55B34" w14:paraId="35AEEFD1" w14:textId="77777777" w:rsidTr="00FE6762">
        <w:tc>
          <w:tcPr>
            <w:tcW w:w="440" w:type="dxa"/>
          </w:tcPr>
          <w:p w14:paraId="448FF31A" w14:textId="68DA372E" w:rsidR="00B67EE5" w:rsidRPr="00A55B34" w:rsidRDefault="00B67EE5" w:rsidP="00B67EE5">
            <w:pPr>
              <w:pStyle w:val="Tabletext"/>
            </w:pPr>
            <w:r w:rsidRPr="00A55B34">
              <w:t>18</w:t>
            </w:r>
          </w:p>
        </w:tc>
        <w:tc>
          <w:tcPr>
            <w:tcW w:w="1393" w:type="dxa"/>
          </w:tcPr>
          <w:p w14:paraId="616E0396" w14:textId="10BF8EA9" w:rsidR="00B67EE5" w:rsidRPr="00A55B34" w:rsidRDefault="00B67EE5" w:rsidP="00B67EE5">
            <w:pPr>
              <w:pStyle w:val="Tabletext"/>
            </w:pPr>
            <w:r w:rsidRPr="00A55B34">
              <w:t xml:space="preserve">23 de mayo de </w:t>
            </w:r>
            <w:bookmarkStart w:id="274" w:name="lt_pId703"/>
            <w:r w:rsidRPr="00A55B34">
              <w:t>2023</w:t>
            </w:r>
            <w:bookmarkEnd w:id="274"/>
          </w:p>
        </w:tc>
        <w:tc>
          <w:tcPr>
            <w:tcW w:w="1435" w:type="dxa"/>
          </w:tcPr>
          <w:p w14:paraId="548C74D9" w14:textId="0BEFE422" w:rsidR="00B67EE5" w:rsidRPr="00A55B34" w:rsidRDefault="00B67EE5" w:rsidP="00B67EE5">
            <w:pPr>
              <w:pStyle w:val="Tabletext"/>
            </w:pPr>
            <w:r w:rsidRPr="00A55B34">
              <w:t>12.30</w:t>
            </w:r>
            <w:r w:rsidR="00FE6762" w:rsidRPr="00A55B34">
              <w:t>-</w:t>
            </w:r>
            <w:r w:rsidRPr="00A55B34">
              <w:t>14.30 horas (UTC+02:00)</w:t>
            </w:r>
          </w:p>
        </w:tc>
        <w:tc>
          <w:tcPr>
            <w:tcW w:w="1176" w:type="dxa"/>
          </w:tcPr>
          <w:p w14:paraId="2B6B7D21" w14:textId="1AB5FEDD" w:rsidR="00B67EE5" w:rsidRPr="00A55B34" w:rsidRDefault="00B67EE5" w:rsidP="00FE6762">
            <w:pPr>
              <w:pStyle w:val="Tabletext"/>
              <w:jc w:val="center"/>
            </w:pPr>
            <w:r w:rsidRPr="00A55B34">
              <w:t>V</w:t>
            </w:r>
          </w:p>
        </w:tc>
        <w:tc>
          <w:tcPr>
            <w:tcW w:w="1259" w:type="dxa"/>
          </w:tcPr>
          <w:p w14:paraId="55AC1BBA" w14:textId="2D9E9658" w:rsidR="00B67EE5" w:rsidRPr="00A55B34" w:rsidRDefault="00B67EE5" w:rsidP="00FE6762">
            <w:pPr>
              <w:pStyle w:val="Tabletext"/>
              <w:jc w:val="center"/>
            </w:pPr>
            <w:r w:rsidRPr="00A55B34">
              <w:t>GR-</w:t>
            </w:r>
            <w:r w:rsidR="00955970" w:rsidRPr="00A55B34">
              <w:t>PTR</w:t>
            </w:r>
          </w:p>
        </w:tc>
        <w:tc>
          <w:tcPr>
            <w:tcW w:w="2702" w:type="dxa"/>
          </w:tcPr>
          <w:p w14:paraId="46B08603" w14:textId="3507BA38" w:rsidR="00B67EE5" w:rsidRPr="00A55B34" w:rsidRDefault="00B67EE5" w:rsidP="00B67EE5">
            <w:pPr>
              <w:pStyle w:val="Tabletext"/>
            </w:pPr>
            <w:r w:rsidRPr="00A55B34">
              <w:t xml:space="preserve">Se solicitan contribuciones sobre: </w:t>
            </w:r>
            <w:r w:rsidR="006A1E61" w:rsidRPr="00A55B34">
              <w:t xml:space="preserve">Finalización de datos e IFR para su </w:t>
            </w:r>
            <w:r w:rsidR="00955970" w:rsidRPr="00A55B34">
              <w:t>presentación</w:t>
            </w:r>
            <w:r w:rsidR="006A1E61" w:rsidRPr="00A55B34">
              <w:t xml:space="preserve"> al GANT</w:t>
            </w:r>
            <w:r w:rsidRPr="00A55B34">
              <w:t>,</w:t>
            </w:r>
            <w:r w:rsidR="006A1E61" w:rsidRPr="00A55B34">
              <w:t xml:space="preserve"> nueva estructura</w:t>
            </w:r>
          </w:p>
        </w:tc>
        <w:tc>
          <w:tcPr>
            <w:tcW w:w="1263" w:type="dxa"/>
          </w:tcPr>
          <w:p w14:paraId="7D11F9F4" w14:textId="7970CCA9" w:rsidR="00B67EE5" w:rsidRPr="00A55B34" w:rsidRDefault="00B67EE5" w:rsidP="00B67EE5">
            <w:pPr>
              <w:pStyle w:val="Tabletext"/>
            </w:pPr>
            <w:r w:rsidRPr="00A55B34">
              <w:t>16 de mayo de 2023</w:t>
            </w:r>
          </w:p>
        </w:tc>
      </w:tr>
      <w:tr w:rsidR="00B67EE5" w:rsidRPr="00A55B34" w14:paraId="61CC203B" w14:textId="77777777" w:rsidTr="00FE6762">
        <w:tc>
          <w:tcPr>
            <w:tcW w:w="440" w:type="dxa"/>
          </w:tcPr>
          <w:p w14:paraId="04F90368" w14:textId="53973A9F" w:rsidR="00B67EE5" w:rsidRPr="00A55B34" w:rsidRDefault="00B67EE5" w:rsidP="00B67EE5">
            <w:pPr>
              <w:pStyle w:val="Tabletext"/>
            </w:pPr>
            <w:r w:rsidRPr="00A55B34">
              <w:t>19</w:t>
            </w:r>
          </w:p>
        </w:tc>
        <w:tc>
          <w:tcPr>
            <w:tcW w:w="1393" w:type="dxa"/>
          </w:tcPr>
          <w:p w14:paraId="600465EE" w14:textId="315CF120" w:rsidR="00B67EE5" w:rsidRPr="00A55B34" w:rsidRDefault="006A1E61" w:rsidP="00B67EE5">
            <w:pPr>
              <w:pStyle w:val="Tabletext"/>
            </w:pPr>
            <w:bookmarkStart w:id="275" w:name="lt_pId710"/>
            <w:r w:rsidRPr="00A55B34">
              <w:t xml:space="preserve">julio/agosto de </w:t>
            </w:r>
            <w:r w:rsidR="00B67EE5" w:rsidRPr="00A55B34">
              <w:t>2023</w:t>
            </w:r>
            <w:bookmarkEnd w:id="275"/>
          </w:p>
        </w:tc>
        <w:tc>
          <w:tcPr>
            <w:tcW w:w="1435" w:type="dxa"/>
          </w:tcPr>
          <w:p w14:paraId="23C753DB" w14:textId="08362411" w:rsidR="00B67EE5" w:rsidRPr="00A55B34" w:rsidRDefault="006A1E61" w:rsidP="00B67EE5">
            <w:pPr>
              <w:pStyle w:val="Tabletext"/>
            </w:pPr>
            <w:r w:rsidRPr="00A55B34">
              <w:t>Por determinar</w:t>
            </w:r>
          </w:p>
        </w:tc>
        <w:tc>
          <w:tcPr>
            <w:tcW w:w="1176" w:type="dxa"/>
          </w:tcPr>
          <w:p w14:paraId="30E8AFEF" w14:textId="4A56780F" w:rsidR="00B67EE5" w:rsidRPr="00A55B34" w:rsidRDefault="00B67EE5" w:rsidP="00FE6762">
            <w:pPr>
              <w:pStyle w:val="Tabletext"/>
              <w:jc w:val="center"/>
            </w:pPr>
            <w:r w:rsidRPr="00A55B34">
              <w:t>V</w:t>
            </w:r>
          </w:p>
        </w:tc>
        <w:tc>
          <w:tcPr>
            <w:tcW w:w="1259" w:type="dxa"/>
          </w:tcPr>
          <w:p w14:paraId="69B22037" w14:textId="76323B59" w:rsidR="00B67EE5" w:rsidRPr="00A55B34" w:rsidRDefault="006A1E61" w:rsidP="00FE6762">
            <w:pPr>
              <w:pStyle w:val="Tabletext"/>
              <w:jc w:val="center"/>
            </w:pPr>
            <w:r w:rsidRPr="00A55B34">
              <w:t>GR del GT</w:t>
            </w:r>
            <w:r w:rsidR="00FE6762" w:rsidRPr="00A55B34">
              <w:t> </w:t>
            </w:r>
            <w:r w:rsidR="00B67EE5" w:rsidRPr="00A55B34">
              <w:t>2</w:t>
            </w:r>
          </w:p>
        </w:tc>
        <w:tc>
          <w:tcPr>
            <w:tcW w:w="2702" w:type="dxa"/>
          </w:tcPr>
          <w:p w14:paraId="718AC741" w14:textId="5B51FA86" w:rsidR="00B67EE5" w:rsidRPr="00A55B34" w:rsidRDefault="006A1E61" w:rsidP="00B67EE5">
            <w:pPr>
              <w:pStyle w:val="Tabletext"/>
              <w:rPr>
                <w:rFonts w:eastAsia="SimSun"/>
              </w:rPr>
            </w:pPr>
            <w:r w:rsidRPr="00A55B34">
              <w:rPr>
                <w:rFonts w:eastAsia="SimSun"/>
              </w:rPr>
              <w:t>En principio, las reuniones intermedias de los GR del GT</w:t>
            </w:r>
            <w:r w:rsidR="00FE6762" w:rsidRPr="00A55B34">
              <w:rPr>
                <w:rFonts w:eastAsia="SimSun"/>
              </w:rPr>
              <w:t xml:space="preserve"> </w:t>
            </w:r>
            <w:r w:rsidRPr="00A55B34">
              <w:rPr>
                <w:rFonts w:eastAsia="SimSun"/>
              </w:rPr>
              <w:t xml:space="preserve">2 tendrán lugar al mismo tiempo que la reunión de junio del GANT </w:t>
            </w:r>
          </w:p>
        </w:tc>
        <w:tc>
          <w:tcPr>
            <w:tcW w:w="1263" w:type="dxa"/>
          </w:tcPr>
          <w:p w14:paraId="740AEA51" w14:textId="7A396FA9" w:rsidR="00B67EE5" w:rsidRPr="00A55B34" w:rsidRDefault="006A1E61" w:rsidP="00B67EE5">
            <w:pPr>
              <w:pStyle w:val="Tabletext"/>
            </w:pPr>
            <w:r w:rsidRPr="00A55B34">
              <w:rPr>
                <w:rFonts w:eastAsia="SimSun"/>
              </w:rPr>
              <w:t>12 días naturales antes de la reunión del GT</w:t>
            </w:r>
          </w:p>
        </w:tc>
      </w:tr>
      <w:tr w:rsidR="006A1E61" w:rsidRPr="00A55B34" w14:paraId="77ED9786" w14:textId="77777777" w:rsidTr="00FE6762">
        <w:tc>
          <w:tcPr>
            <w:tcW w:w="440" w:type="dxa"/>
          </w:tcPr>
          <w:p w14:paraId="68B638BF" w14:textId="1E7B63F4" w:rsidR="006A1E61" w:rsidRPr="00A55B34" w:rsidRDefault="006A1E61" w:rsidP="006A1E61">
            <w:pPr>
              <w:pStyle w:val="Tabletext"/>
            </w:pPr>
            <w:r w:rsidRPr="00A55B34">
              <w:t>20</w:t>
            </w:r>
          </w:p>
        </w:tc>
        <w:tc>
          <w:tcPr>
            <w:tcW w:w="1393" w:type="dxa"/>
          </w:tcPr>
          <w:p w14:paraId="31ABE11D" w14:textId="4DD4CFB0" w:rsidR="006A1E61" w:rsidRPr="00A55B34" w:rsidRDefault="00576679" w:rsidP="006A1E61">
            <w:pPr>
              <w:pStyle w:val="Tabletext"/>
            </w:pPr>
            <w:r w:rsidRPr="00A55B34">
              <w:t>1ª semana de octubre</w:t>
            </w:r>
            <w:r w:rsidR="00FE6762" w:rsidRPr="00A55B34">
              <w:t xml:space="preserve"> de 2023</w:t>
            </w:r>
          </w:p>
        </w:tc>
        <w:tc>
          <w:tcPr>
            <w:tcW w:w="1435" w:type="dxa"/>
          </w:tcPr>
          <w:p w14:paraId="29E7D454" w14:textId="6B13469F" w:rsidR="006A1E61" w:rsidRPr="00A55B34" w:rsidRDefault="006A1E61" w:rsidP="006A1E61">
            <w:pPr>
              <w:pStyle w:val="Tabletext"/>
            </w:pPr>
            <w:r w:rsidRPr="00A55B34">
              <w:t>Por determinar</w:t>
            </w:r>
          </w:p>
        </w:tc>
        <w:tc>
          <w:tcPr>
            <w:tcW w:w="1176" w:type="dxa"/>
          </w:tcPr>
          <w:p w14:paraId="3DC9563C" w14:textId="7EA3F2EA" w:rsidR="006A1E61" w:rsidRPr="00A55B34" w:rsidRDefault="006A1E61" w:rsidP="00FE6762">
            <w:pPr>
              <w:pStyle w:val="Tabletext"/>
              <w:jc w:val="center"/>
            </w:pPr>
            <w:r w:rsidRPr="00A55B34">
              <w:t>Por determinar</w:t>
            </w:r>
          </w:p>
        </w:tc>
        <w:tc>
          <w:tcPr>
            <w:tcW w:w="1259" w:type="dxa"/>
          </w:tcPr>
          <w:p w14:paraId="6FFE0CB8" w14:textId="5EBCAC8E" w:rsidR="006A1E61" w:rsidRPr="00A55B34" w:rsidRDefault="00576679" w:rsidP="00FE6762">
            <w:pPr>
              <w:pStyle w:val="Tabletext"/>
              <w:jc w:val="center"/>
            </w:pPr>
            <w:r w:rsidRPr="00A55B34">
              <w:t>GT</w:t>
            </w:r>
            <w:r w:rsidR="00FE6762" w:rsidRPr="00A55B34">
              <w:t xml:space="preserve"> </w:t>
            </w:r>
            <w:r w:rsidR="006A1E61" w:rsidRPr="00A55B34">
              <w:t xml:space="preserve">2 </w:t>
            </w:r>
            <w:r w:rsidRPr="00A55B34">
              <w:t>y</w:t>
            </w:r>
            <w:r w:rsidR="006A1E61" w:rsidRPr="00A55B34">
              <w:t xml:space="preserve"> G</w:t>
            </w:r>
            <w:r w:rsidRPr="00A55B34">
              <w:t>R</w:t>
            </w:r>
          </w:p>
        </w:tc>
        <w:tc>
          <w:tcPr>
            <w:tcW w:w="2702" w:type="dxa"/>
          </w:tcPr>
          <w:p w14:paraId="003ACF48" w14:textId="347AE46F" w:rsidR="006A1E61" w:rsidRPr="00A55B34" w:rsidRDefault="00576679" w:rsidP="00576679">
            <w:pPr>
              <w:pStyle w:val="Tabletext"/>
            </w:pPr>
            <w:r w:rsidRPr="00A55B34">
              <w:t>Reunión del GT</w:t>
            </w:r>
            <w:r w:rsidR="00FE6762" w:rsidRPr="00A55B34">
              <w:t xml:space="preserve"> </w:t>
            </w:r>
            <w:r w:rsidR="006A1E61" w:rsidRPr="00A55B34">
              <w:t>2 + G</w:t>
            </w:r>
            <w:r w:rsidRPr="00A55B34">
              <w:t xml:space="preserve">R </w:t>
            </w:r>
            <w:r w:rsidR="006A1E61" w:rsidRPr="00A55B34">
              <w:br/>
              <w:t>NOT</w:t>
            </w:r>
            <w:r w:rsidRPr="00A55B34">
              <w:t>A</w:t>
            </w:r>
            <w:r w:rsidR="006A1E61" w:rsidRPr="00A55B34">
              <w:t xml:space="preserve"> – </w:t>
            </w:r>
            <w:r w:rsidRPr="00A55B34">
              <w:rPr>
                <w:rFonts w:eastAsia="SimSun"/>
              </w:rPr>
              <w:t>En principio, las reuniones intermedias del GT</w:t>
            </w:r>
            <w:r w:rsidR="00FE6762" w:rsidRPr="00A55B34">
              <w:rPr>
                <w:rFonts w:eastAsia="SimSun"/>
              </w:rPr>
              <w:t xml:space="preserve"> </w:t>
            </w:r>
            <w:r w:rsidRPr="00A55B34">
              <w:rPr>
                <w:rFonts w:eastAsia="SimSun"/>
              </w:rPr>
              <w:t>2 y sus GR tendrán lugar al mismo tiempo que la reunión de junio del GANT</w:t>
            </w:r>
          </w:p>
        </w:tc>
        <w:tc>
          <w:tcPr>
            <w:tcW w:w="1263" w:type="dxa"/>
          </w:tcPr>
          <w:p w14:paraId="6B2EA7F0" w14:textId="1F95D5AA" w:rsidR="006A1E61" w:rsidRPr="00A55B34" w:rsidRDefault="00576679" w:rsidP="006A1E61">
            <w:pPr>
              <w:pStyle w:val="Tabletext"/>
            </w:pPr>
            <w:r w:rsidRPr="00A55B34">
              <w:rPr>
                <w:rFonts w:eastAsia="SimSun"/>
              </w:rPr>
              <w:t>12 días naturales antes de la reunión del GT</w:t>
            </w:r>
          </w:p>
        </w:tc>
      </w:tr>
      <w:tr w:rsidR="006A1E61" w:rsidRPr="00A55B34" w14:paraId="6DC94647" w14:textId="77777777" w:rsidTr="00FE6762">
        <w:tc>
          <w:tcPr>
            <w:tcW w:w="440" w:type="dxa"/>
          </w:tcPr>
          <w:p w14:paraId="69578795" w14:textId="1407CFC5" w:rsidR="006A1E61" w:rsidRPr="00A55B34" w:rsidRDefault="006A1E61" w:rsidP="006A1E61">
            <w:pPr>
              <w:pStyle w:val="Tabletext"/>
            </w:pPr>
            <w:r w:rsidRPr="00A55B34">
              <w:t>21</w:t>
            </w:r>
          </w:p>
        </w:tc>
        <w:tc>
          <w:tcPr>
            <w:tcW w:w="1393" w:type="dxa"/>
          </w:tcPr>
          <w:p w14:paraId="5DF952E4" w14:textId="299F6F98" w:rsidR="006A1E61" w:rsidRPr="00A55B34" w:rsidRDefault="00576679" w:rsidP="006A1E61">
            <w:pPr>
              <w:pStyle w:val="Tabletext"/>
            </w:pPr>
            <w:r w:rsidRPr="00A55B34">
              <w:t>1ª o 2ª semana de octubre de 2023</w:t>
            </w:r>
          </w:p>
        </w:tc>
        <w:tc>
          <w:tcPr>
            <w:tcW w:w="1435" w:type="dxa"/>
          </w:tcPr>
          <w:p w14:paraId="40EDE705" w14:textId="6D0C0FAA" w:rsidR="006A1E61" w:rsidRPr="00A55B34" w:rsidRDefault="006A1E61" w:rsidP="006A1E61">
            <w:pPr>
              <w:pStyle w:val="Tabletext"/>
            </w:pPr>
            <w:r w:rsidRPr="00A55B34">
              <w:t>Por determinar</w:t>
            </w:r>
          </w:p>
        </w:tc>
        <w:tc>
          <w:tcPr>
            <w:tcW w:w="1176" w:type="dxa"/>
          </w:tcPr>
          <w:p w14:paraId="01C47DC4" w14:textId="074503DB" w:rsidR="006A1E61" w:rsidRPr="00A55B34" w:rsidRDefault="006A1E61" w:rsidP="00FE6762">
            <w:pPr>
              <w:pStyle w:val="Tabletext"/>
              <w:jc w:val="center"/>
            </w:pPr>
            <w:r w:rsidRPr="00A55B34">
              <w:t>Por determinar</w:t>
            </w:r>
          </w:p>
        </w:tc>
        <w:tc>
          <w:tcPr>
            <w:tcW w:w="1259" w:type="dxa"/>
          </w:tcPr>
          <w:p w14:paraId="6A197E99" w14:textId="3CD5ABC2" w:rsidR="006A1E61" w:rsidRPr="00A55B34" w:rsidRDefault="00576679" w:rsidP="00FE6762">
            <w:pPr>
              <w:pStyle w:val="Tabletext"/>
              <w:jc w:val="center"/>
            </w:pPr>
            <w:r w:rsidRPr="00A55B34">
              <w:t>GT</w:t>
            </w:r>
            <w:r w:rsidR="00FE6762" w:rsidRPr="00A55B34">
              <w:t> </w:t>
            </w:r>
            <w:r w:rsidR="006A1E61" w:rsidRPr="00A55B34">
              <w:t xml:space="preserve">1 </w:t>
            </w:r>
            <w:r w:rsidRPr="00A55B34">
              <w:t>y</w:t>
            </w:r>
            <w:r w:rsidR="006A1E61" w:rsidRPr="00A55B34">
              <w:t xml:space="preserve"> G</w:t>
            </w:r>
            <w:r w:rsidRPr="00A55B34">
              <w:t>R</w:t>
            </w:r>
          </w:p>
        </w:tc>
        <w:tc>
          <w:tcPr>
            <w:tcW w:w="2702" w:type="dxa"/>
          </w:tcPr>
          <w:p w14:paraId="6F1AAED7" w14:textId="6EA43016" w:rsidR="006A1E61" w:rsidRPr="00A55B34" w:rsidRDefault="00576679" w:rsidP="006A1E61">
            <w:pPr>
              <w:pStyle w:val="Tabletext"/>
            </w:pPr>
            <w:r w:rsidRPr="00A55B34">
              <w:t>Reuniones del GT</w:t>
            </w:r>
            <w:r w:rsidR="00FE6762" w:rsidRPr="00A55B34">
              <w:t xml:space="preserve"> </w:t>
            </w:r>
            <w:r w:rsidR="006A1E61" w:rsidRPr="00A55B34">
              <w:t>1</w:t>
            </w:r>
            <w:r w:rsidRPr="00A55B34">
              <w:t xml:space="preserve"> y los GR</w:t>
            </w:r>
          </w:p>
        </w:tc>
        <w:tc>
          <w:tcPr>
            <w:tcW w:w="1263" w:type="dxa"/>
          </w:tcPr>
          <w:p w14:paraId="6DB2573A" w14:textId="3D39DF0A" w:rsidR="006A1E61" w:rsidRPr="00A55B34" w:rsidRDefault="00576679" w:rsidP="006A1E61">
            <w:pPr>
              <w:pStyle w:val="Tabletext"/>
            </w:pPr>
            <w:r w:rsidRPr="00A55B34">
              <w:rPr>
                <w:rFonts w:eastAsia="SimSun"/>
              </w:rPr>
              <w:t>12 días naturales antes de la reunión del GT</w:t>
            </w:r>
          </w:p>
        </w:tc>
      </w:tr>
    </w:tbl>
    <w:p w14:paraId="51D96433" w14:textId="37B665A8" w:rsidR="00DE6856" w:rsidRPr="00A55B34" w:rsidRDefault="00DE6856" w:rsidP="00DE6856">
      <w:pPr>
        <w:pStyle w:val="Heading1"/>
      </w:pPr>
      <w:bookmarkStart w:id="276" w:name="_Toc127176497"/>
      <w:r w:rsidRPr="00A55B34">
        <w:lastRenderedPageBreak/>
        <w:t>20</w:t>
      </w:r>
      <w:r w:rsidRPr="00A55B34">
        <w:tab/>
      </w:r>
      <w:proofErr w:type="gramStart"/>
      <w:r w:rsidRPr="00A55B34">
        <w:t>Otros</w:t>
      </w:r>
      <w:proofErr w:type="gramEnd"/>
      <w:r w:rsidRPr="00A55B34">
        <w:t xml:space="preserve"> asuntos</w:t>
      </w:r>
      <w:bookmarkEnd w:id="27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503BA0" w:rsidRPr="00A55B34" w14:paraId="4A51152D" w14:textId="77777777" w:rsidTr="00B34752">
        <w:tc>
          <w:tcPr>
            <w:tcW w:w="816" w:type="dxa"/>
          </w:tcPr>
          <w:p w14:paraId="47D4CB00" w14:textId="77777777" w:rsidR="00503BA0" w:rsidRPr="00A55B34" w:rsidRDefault="00503BA0" w:rsidP="00DE6856">
            <w:r w:rsidRPr="00A55B34">
              <w:t>20.1</w:t>
            </w:r>
          </w:p>
        </w:tc>
        <w:tc>
          <w:tcPr>
            <w:tcW w:w="9112" w:type="dxa"/>
            <w:tcMar>
              <w:left w:w="57" w:type="dxa"/>
              <w:right w:w="57" w:type="dxa"/>
            </w:tcMar>
          </w:tcPr>
          <w:p w14:paraId="497C8D99" w14:textId="18A9D3D6" w:rsidR="00503BA0" w:rsidRPr="00A55B34" w:rsidRDefault="00CC2798" w:rsidP="00CC2798">
            <w:bookmarkStart w:id="277" w:name="lt_pId732"/>
            <w:r w:rsidRPr="00A55B34">
              <w:t xml:space="preserve">Se solicitó al </w:t>
            </w:r>
            <w:proofErr w:type="gramStart"/>
            <w:r w:rsidRPr="00A55B34">
              <w:t>Director</w:t>
            </w:r>
            <w:proofErr w:type="gramEnd"/>
            <w:r w:rsidRPr="00A55B34">
              <w:t xml:space="preserve"> de la TSB que preparara un documento para la próxima reunión del Consejo, en el que se analizara la necesidad de facilitar más apoyo, o</w:t>
            </w:r>
            <w:r w:rsidR="00EE066E" w:rsidRPr="00A55B34">
              <w:t xml:space="preserve"> más</w:t>
            </w:r>
            <w:r w:rsidRPr="00A55B34">
              <w:t xml:space="preserve"> recursos financieros o de otra índole, a efectos de la reducción de la brecha de normalización en favor de los países en desarrollo y menos adelantados y para que dichos países </w:t>
            </w:r>
            <w:r w:rsidR="00B25D27" w:rsidRPr="00A55B34">
              <w:t>pudieran</w:t>
            </w:r>
            <w:r w:rsidRPr="00A55B34">
              <w:t xml:space="preserve"> asistir a las reuniones y contribuir a las mismas.</w:t>
            </w:r>
            <w:bookmarkEnd w:id="277"/>
          </w:p>
        </w:tc>
      </w:tr>
    </w:tbl>
    <w:p w14:paraId="23A63D16" w14:textId="2DE8B780" w:rsidR="00503BA0" w:rsidRPr="00A55B34" w:rsidRDefault="00503BA0" w:rsidP="00823299">
      <w:pPr>
        <w:pStyle w:val="Heading1"/>
        <w:rPr>
          <w:rFonts w:ascii="Calibri" w:hAnsi="Calibri" w:cs="Calibri"/>
          <w:color w:val="800000"/>
          <w:sz w:val="22"/>
        </w:rPr>
      </w:pPr>
      <w:bookmarkStart w:id="278" w:name="_Toc126078886"/>
      <w:bookmarkStart w:id="279" w:name="_Toc127176498"/>
      <w:r w:rsidRPr="00A55B34">
        <w:t>21</w:t>
      </w:r>
      <w:r w:rsidRPr="00A55B34">
        <w:tab/>
      </w:r>
      <w:bookmarkEnd w:id="278"/>
      <w:proofErr w:type="gramStart"/>
      <w:r w:rsidR="00823299" w:rsidRPr="00A55B34">
        <w:t>Examen</w:t>
      </w:r>
      <w:proofErr w:type="gramEnd"/>
      <w:r w:rsidR="00823299" w:rsidRPr="00A55B34">
        <w:t xml:space="preserve"> del proyecto de </w:t>
      </w:r>
      <w:r w:rsidR="00FE6762" w:rsidRPr="00A55B34">
        <w:t xml:space="preserve">informe </w:t>
      </w:r>
      <w:r w:rsidR="00823299" w:rsidRPr="00A55B34">
        <w:t>de la reunión</w:t>
      </w:r>
      <w:bookmarkEnd w:id="27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503BA0" w:rsidRPr="00A55B34" w14:paraId="732A2414" w14:textId="77777777" w:rsidTr="00B34752">
        <w:tc>
          <w:tcPr>
            <w:tcW w:w="816" w:type="dxa"/>
          </w:tcPr>
          <w:p w14:paraId="3B823163" w14:textId="77777777" w:rsidR="00503BA0" w:rsidRPr="00A55B34" w:rsidRDefault="00503BA0" w:rsidP="00DE6856">
            <w:r w:rsidRPr="00A55B34">
              <w:t>21.1</w:t>
            </w:r>
          </w:p>
        </w:tc>
        <w:tc>
          <w:tcPr>
            <w:tcW w:w="9112" w:type="dxa"/>
            <w:tcMar>
              <w:left w:w="57" w:type="dxa"/>
              <w:right w:w="57" w:type="dxa"/>
            </w:tcMar>
          </w:tcPr>
          <w:p w14:paraId="0CAD65E1" w14:textId="3EEEADDE" w:rsidR="00503BA0" w:rsidRPr="00A55B34" w:rsidRDefault="00823299" w:rsidP="00DE6856">
            <w:pPr>
              <w:rPr>
                <w:rFonts w:ascii="Calibri" w:hAnsi="Calibri" w:cs="Calibri"/>
                <w:b/>
                <w:color w:val="800000"/>
                <w:sz w:val="22"/>
              </w:rPr>
            </w:pPr>
            <w:r w:rsidRPr="00A55B34">
              <w:t xml:space="preserve">El Presidente anunció que, como había sido </w:t>
            </w:r>
            <w:r w:rsidR="00B25D27" w:rsidRPr="00A55B34">
              <w:t>costumbre</w:t>
            </w:r>
            <w:r w:rsidRPr="00A55B34">
              <w:t xml:space="preserve"> en anteriores reuniones del GANT, el proyecto de informe </w:t>
            </w:r>
            <w:r w:rsidR="00CC2798" w:rsidRPr="00A55B34">
              <w:t>(</w:t>
            </w:r>
            <w:hyperlink r:id="rId122" w:history="1">
              <w:r w:rsidRPr="00A55B34">
                <w:rPr>
                  <w:rStyle w:val="Hyperlink"/>
                </w:rPr>
                <w:t>TD004</w:t>
              </w:r>
            </w:hyperlink>
            <w:r w:rsidR="00CC2798" w:rsidRPr="00A55B34">
              <w:t>)</w:t>
            </w:r>
            <w:r w:rsidRPr="00A55B34">
              <w:t xml:space="preserve"> se prepararía a su debido tiempo y estaría abierto a examen y comentarios durante un periodo de dos semanas.</w:t>
            </w:r>
          </w:p>
        </w:tc>
      </w:tr>
    </w:tbl>
    <w:p w14:paraId="32B70E13" w14:textId="21DCCE76" w:rsidR="00503BA0" w:rsidRPr="00A55B34" w:rsidRDefault="00503BA0" w:rsidP="00503BA0">
      <w:pPr>
        <w:pStyle w:val="Heading1"/>
        <w:spacing w:after="60"/>
        <w:ind w:left="431" w:hanging="431"/>
        <w:rPr>
          <w:rFonts w:ascii="Calibri" w:hAnsi="Calibri" w:cs="Calibri"/>
          <w:color w:val="800000"/>
          <w:sz w:val="22"/>
        </w:rPr>
      </w:pPr>
      <w:bookmarkStart w:id="280" w:name="_Toc126078887"/>
      <w:bookmarkStart w:id="281" w:name="_Toc127176499"/>
      <w:r w:rsidRPr="00A55B34">
        <w:t>22</w:t>
      </w:r>
      <w:r w:rsidRPr="00A55B34">
        <w:tab/>
      </w:r>
      <w:bookmarkEnd w:id="280"/>
      <w:proofErr w:type="gramStart"/>
      <w:r w:rsidR="00823299" w:rsidRPr="00A55B34">
        <w:t>Clausura</w:t>
      </w:r>
      <w:proofErr w:type="gramEnd"/>
      <w:r w:rsidR="00823299" w:rsidRPr="00A55B34">
        <w:t xml:space="preserve"> de la reunión</w:t>
      </w:r>
      <w:bookmarkEnd w:id="28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503BA0" w:rsidRPr="00A55B34" w14:paraId="07AE383D" w14:textId="77777777" w:rsidTr="00B34752">
        <w:tc>
          <w:tcPr>
            <w:tcW w:w="816" w:type="dxa"/>
          </w:tcPr>
          <w:p w14:paraId="33A3BDA7" w14:textId="77777777" w:rsidR="00503BA0" w:rsidRPr="00A55B34" w:rsidRDefault="00503BA0" w:rsidP="00DE6856">
            <w:r w:rsidRPr="00A55B34">
              <w:t>22.1</w:t>
            </w:r>
          </w:p>
        </w:tc>
        <w:tc>
          <w:tcPr>
            <w:tcW w:w="9112" w:type="dxa"/>
            <w:tcMar>
              <w:left w:w="57" w:type="dxa"/>
              <w:right w:w="57" w:type="dxa"/>
            </w:tcMar>
          </w:tcPr>
          <w:p w14:paraId="2BAF85D6" w14:textId="35EDAE18" w:rsidR="00503BA0" w:rsidRPr="00A55B34" w:rsidRDefault="002A411F" w:rsidP="00260941">
            <w:bookmarkStart w:id="282" w:name="lt_pId740"/>
            <w:r w:rsidRPr="00A55B34">
              <w:t xml:space="preserve">El </w:t>
            </w:r>
            <w:proofErr w:type="gramStart"/>
            <w:r w:rsidRPr="00A55B34">
              <w:t>Director</w:t>
            </w:r>
            <w:proofErr w:type="gramEnd"/>
            <w:r w:rsidRPr="00A55B34">
              <w:t xml:space="preserve"> de la TSB y los </w:t>
            </w:r>
            <w:r w:rsidR="00260941" w:rsidRPr="00A55B34">
              <w:t>m</w:t>
            </w:r>
            <w:r w:rsidRPr="00A55B34">
              <w:t>iembros felicitaron al nuevo equipo directivo del GANT por su eficacia,</w:t>
            </w:r>
            <w:r w:rsidR="00260941" w:rsidRPr="00A55B34">
              <w:t xml:space="preserve"> su</w:t>
            </w:r>
            <w:r w:rsidRPr="00A55B34">
              <w:t xml:space="preserve"> eficiencia y los buenos resultados obtenidos durante </w:t>
            </w:r>
            <w:r w:rsidR="00260941" w:rsidRPr="00A55B34">
              <w:t>la reunión en curso</w:t>
            </w:r>
            <w:r w:rsidRPr="00A55B34">
              <w:t xml:space="preserve">. Destacaron especialmente los importantes cambios y los </w:t>
            </w:r>
            <w:r w:rsidR="00260941" w:rsidRPr="00A55B34">
              <w:t>notables</w:t>
            </w:r>
            <w:r w:rsidRPr="00A55B34">
              <w:t xml:space="preserve"> esfuerzos realizados para </w:t>
            </w:r>
            <w:r w:rsidR="00260941" w:rsidRPr="00A55B34">
              <w:t>que la reunión en curso se</w:t>
            </w:r>
            <w:r w:rsidRPr="00A55B34">
              <w:t xml:space="preserve"> desarrollara de forma productiva, fluida y satisfactoria. </w:t>
            </w:r>
            <w:r w:rsidR="00260941" w:rsidRPr="00A55B34">
              <w:t xml:space="preserve">Habida cuenta de que esa reunión del GANT </w:t>
            </w:r>
            <w:r w:rsidRPr="00A55B34">
              <w:t xml:space="preserve">era su última reunión del UIT-T como Director de la TSB, </w:t>
            </w:r>
            <w:r w:rsidR="00260941" w:rsidRPr="00A55B34">
              <w:t xml:space="preserve">el orador </w:t>
            </w:r>
            <w:r w:rsidRPr="00A55B34">
              <w:t>dio las gracias a todos los delegados, colegas y</w:t>
            </w:r>
            <w:r w:rsidR="00260941" w:rsidRPr="00A55B34">
              <w:t xml:space="preserve"> miembros del</w:t>
            </w:r>
            <w:r w:rsidRPr="00A55B34">
              <w:t xml:space="preserve"> personal de la TSB por su apoyo y colaboración durante </w:t>
            </w:r>
            <w:r w:rsidR="00260941" w:rsidRPr="00A55B34">
              <w:t>su</w:t>
            </w:r>
            <w:r w:rsidRPr="00A55B34">
              <w:t xml:space="preserve"> carrera en el UIT-T</w:t>
            </w:r>
            <w:r w:rsidR="00260941" w:rsidRPr="00A55B34">
              <w:t>,</w:t>
            </w:r>
            <w:r w:rsidRPr="00A55B34">
              <w:t xml:space="preserve"> </w:t>
            </w:r>
            <w:r w:rsidR="00B25D27" w:rsidRPr="00A55B34">
              <w:t>que comenzó en</w:t>
            </w:r>
            <w:r w:rsidRPr="00A55B34">
              <w:t xml:space="preserve"> 1987.</w:t>
            </w:r>
            <w:bookmarkEnd w:id="282"/>
          </w:p>
        </w:tc>
      </w:tr>
      <w:tr w:rsidR="00503BA0" w:rsidRPr="00A55B34" w14:paraId="54A2EBF1" w14:textId="77777777" w:rsidTr="00B34752">
        <w:tc>
          <w:tcPr>
            <w:tcW w:w="816" w:type="dxa"/>
          </w:tcPr>
          <w:p w14:paraId="41B0394D" w14:textId="77777777" w:rsidR="00503BA0" w:rsidRPr="00A55B34" w:rsidRDefault="00503BA0" w:rsidP="00DE6856">
            <w:r w:rsidRPr="00A55B34">
              <w:t>22.2</w:t>
            </w:r>
          </w:p>
        </w:tc>
        <w:tc>
          <w:tcPr>
            <w:tcW w:w="9112" w:type="dxa"/>
            <w:tcMar>
              <w:left w:w="57" w:type="dxa"/>
              <w:right w:w="57" w:type="dxa"/>
            </w:tcMar>
          </w:tcPr>
          <w:p w14:paraId="20932135" w14:textId="14FD8B7B" w:rsidR="00503BA0" w:rsidRPr="00A55B34" w:rsidRDefault="002A411F" w:rsidP="00260941">
            <w:bookmarkStart w:id="283" w:name="lt_pId744"/>
            <w:r w:rsidRPr="00A55B34">
              <w:t xml:space="preserve">El Presidente del GANT reflexionó sobre las estadísticas de participación </w:t>
            </w:r>
            <w:r w:rsidR="00260941" w:rsidRPr="00A55B34">
              <w:t>en la</w:t>
            </w:r>
            <w:r w:rsidRPr="00A55B34">
              <w:t xml:space="preserve"> reunión </w:t>
            </w:r>
            <w:r w:rsidR="00260941" w:rsidRPr="00A55B34">
              <w:t>en curso</w:t>
            </w:r>
            <w:r w:rsidRPr="00A55B34">
              <w:t xml:space="preserve"> y expresó su deseo de que</w:t>
            </w:r>
            <w:r w:rsidR="00260941" w:rsidRPr="00A55B34">
              <w:t>,</w:t>
            </w:r>
            <w:r w:rsidRPr="00A55B34">
              <w:t xml:space="preserve"> </w:t>
            </w:r>
            <w:r w:rsidR="00260941" w:rsidRPr="00A55B34">
              <w:t>en</w:t>
            </w:r>
            <w:r w:rsidRPr="00A55B34">
              <w:t xml:space="preserve"> futuras reuniones del GANT</w:t>
            </w:r>
            <w:r w:rsidR="00260941" w:rsidRPr="00A55B34">
              <w:t>, más del 33% de los delegados presentes representaran a Miembros de Sector.</w:t>
            </w:r>
            <w:r w:rsidRPr="00A55B34">
              <w:t xml:space="preserve"> </w:t>
            </w:r>
            <w:r w:rsidR="00260941" w:rsidRPr="00A55B34">
              <w:t>También era preciso fomentar la participación de más mujeres en los trabajos de</w:t>
            </w:r>
            <w:r w:rsidRPr="00A55B34">
              <w:t xml:space="preserve"> normalización.</w:t>
            </w:r>
            <w:bookmarkStart w:id="284" w:name="lt_pId745"/>
            <w:bookmarkEnd w:id="283"/>
            <w:r w:rsidR="00503BA0" w:rsidRPr="00A55B34">
              <w:rPr>
                <w:color w:val="000000"/>
              </w:rPr>
              <w:t xml:space="preserve"> </w:t>
            </w:r>
            <w:bookmarkEnd w:id="284"/>
          </w:p>
          <w:p w14:paraId="476DA6C0" w14:textId="18904844" w:rsidR="00503BA0" w:rsidRPr="00A55B34" w:rsidRDefault="009602FE" w:rsidP="00CA5F42">
            <w:r w:rsidRPr="00A55B34">
              <w:t>El orador d</w:t>
            </w:r>
            <w:r w:rsidR="002A411F" w:rsidRPr="00A55B34">
              <w:t xml:space="preserve">io las gracias a los participantes </w:t>
            </w:r>
            <w:r w:rsidRPr="00A55B34">
              <w:t xml:space="preserve">por la exitosa </w:t>
            </w:r>
            <w:r w:rsidR="002A411F" w:rsidRPr="00A55B34">
              <w:t xml:space="preserve">conclusión de </w:t>
            </w:r>
            <w:r w:rsidR="003A3F8C" w:rsidRPr="00A55B34">
              <w:t>la</w:t>
            </w:r>
            <w:r w:rsidR="002A411F" w:rsidRPr="00A55B34">
              <w:t xml:space="preserve"> reunión </w:t>
            </w:r>
            <w:r w:rsidR="003A3F8C" w:rsidRPr="00A55B34">
              <w:t>en curso</w:t>
            </w:r>
            <w:r w:rsidR="002A411F" w:rsidRPr="00A55B34">
              <w:t xml:space="preserve">, en particular a los diez </w:t>
            </w:r>
            <w:proofErr w:type="gramStart"/>
            <w:r w:rsidR="002A411F" w:rsidRPr="00A55B34">
              <w:t>Vicepresidentes</w:t>
            </w:r>
            <w:proofErr w:type="gramEnd"/>
            <w:r w:rsidR="002A411F" w:rsidRPr="00A55B34">
              <w:t xml:space="preserve"> del GANT, a los Presidentes y Vicepresidentes de los Grupos de Trabajo, a los Relatores y Relatores </w:t>
            </w:r>
            <w:r w:rsidR="00FE6A78" w:rsidRPr="00A55B34">
              <w:t>asociados</w:t>
            </w:r>
            <w:r w:rsidR="002A411F" w:rsidRPr="00A55B34">
              <w:t xml:space="preserve">, a los Presidentes de las Comisiones de Estudio, a los Presidentes de los </w:t>
            </w:r>
            <w:r w:rsidRPr="00A55B34">
              <w:t>g</w:t>
            </w:r>
            <w:r w:rsidR="002A411F" w:rsidRPr="00A55B34">
              <w:t xml:space="preserve">rupos </w:t>
            </w:r>
            <w:r w:rsidR="002A411F" w:rsidRPr="00A55B34">
              <w:rPr>
                <w:i/>
                <w:iCs/>
              </w:rPr>
              <w:t>ad hoc</w:t>
            </w:r>
            <w:r w:rsidRPr="00A55B34">
              <w:t xml:space="preserve"> y las </w:t>
            </w:r>
            <w:r w:rsidR="002A411F" w:rsidRPr="00A55B34">
              <w:t>sesiones de redacción</w:t>
            </w:r>
            <w:r w:rsidRPr="00A55B34">
              <w:t xml:space="preserve"> y </w:t>
            </w:r>
            <w:r w:rsidR="002A411F" w:rsidRPr="00A55B34">
              <w:t>edición</w:t>
            </w:r>
            <w:r w:rsidRPr="00A55B34">
              <w:t>,</w:t>
            </w:r>
            <w:r w:rsidR="002A411F" w:rsidRPr="00A55B34">
              <w:t xml:space="preserve"> y a los delegados por su activa participación y su espíritu de compromiso.</w:t>
            </w:r>
            <w:r w:rsidRPr="00A55B34">
              <w:t xml:space="preserve"> </w:t>
            </w:r>
            <w:r w:rsidR="002A411F" w:rsidRPr="00A55B34">
              <w:t xml:space="preserve">También dio las gracias a los Sres. Chaesub Lee, Bilel Jamoussi y Martin Euchner por su excelente orientación, asesoramiento y apoyo, y a la Sra. Lara Al-Mnini por su </w:t>
            </w:r>
            <w:r w:rsidR="00CA5F42" w:rsidRPr="00A55B34">
              <w:t>magnífica</w:t>
            </w:r>
            <w:r w:rsidR="002A411F" w:rsidRPr="00A55B34">
              <w:t xml:space="preserve"> asistencia y dedicación, a los </w:t>
            </w:r>
            <w:r w:rsidR="00FE6762" w:rsidRPr="00A55B34">
              <w:t xml:space="preserve">consejeros </w:t>
            </w:r>
            <w:r w:rsidR="002A411F" w:rsidRPr="00A55B34">
              <w:t xml:space="preserve">de la TSB que </w:t>
            </w:r>
            <w:r w:rsidR="00CA5F42" w:rsidRPr="00A55B34">
              <w:t>habían contribuido a los trabajos,</w:t>
            </w:r>
            <w:r w:rsidR="002A411F" w:rsidRPr="00A55B34">
              <w:t xml:space="preserve"> a los asistentes de proyección, al personal de la TSB, a</w:t>
            </w:r>
            <w:r w:rsidR="00CA5F42" w:rsidRPr="00A55B34">
              <w:t xml:space="preserve"> </w:t>
            </w:r>
            <w:r w:rsidR="002A411F" w:rsidRPr="00A55B34">
              <w:t>l</w:t>
            </w:r>
            <w:r w:rsidR="00CA5F42" w:rsidRPr="00A55B34">
              <w:t xml:space="preserve">os funcionarios de la </w:t>
            </w:r>
            <w:r w:rsidR="002A411F" w:rsidRPr="00A55B34">
              <w:t>TSB y</w:t>
            </w:r>
            <w:r w:rsidR="00CA5F42" w:rsidRPr="00A55B34">
              <w:t xml:space="preserve"> el Departamento de I</w:t>
            </w:r>
            <w:r w:rsidR="003A3F8C" w:rsidRPr="00A55B34">
              <w:t>S</w:t>
            </w:r>
            <w:r w:rsidR="00CA5F42" w:rsidRPr="00A55B34">
              <w:t xml:space="preserve"> especializados en </w:t>
            </w:r>
            <w:r w:rsidR="003A3F8C" w:rsidRPr="00A55B34">
              <w:t>tecnologías de la información</w:t>
            </w:r>
            <w:r w:rsidR="002A411F" w:rsidRPr="00A55B34">
              <w:t xml:space="preserve">, </w:t>
            </w:r>
            <w:r w:rsidR="00CA5F42" w:rsidRPr="00A55B34">
              <w:t>y a</w:t>
            </w:r>
            <w:r w:rsidR="002A411F" w:rsidRPr="00A55B34">
              <w:t xml:space="preserve"> los intérpretes y subtituladores, por su apoyo y </w:t>
            </w:r>
            <w:r w:rsidR="00CA5F42" w:rsidRPr="00A55B34">
              <w:t>su labor</w:t>
            </w:r>
            <w:r w:rsidR="002A411F" w:rsidRPr="00A55B34">
              <w:t xml:space="preserve">. </w:t>
            </w:r>
            <w:r w:rsidR="00CA5F42" w:rsidRPr="00A55B34">
              <w:t>Les d</w:t>
            </w:r>
            <w:r w:rsidR="002A411F" w:rsidRPr="00A55B34">
              <w:t>eseó</w:t>
            </w:r>
            <w:r w:rsidR="00CA5F42" w:rsidRPr="00A55B34">
              <w:t xml:space="preserve"> que tuvieran un buen viaje, disfrutaran de su</w:t>
            </w:r>
            <w:r w:rsidR="002A411F" w:rsidRPr="00A55B34">
              <w:t xml:space="preserve"> tiempo libre después de </w:t>
            </w:r>
            <w:r w:rsidR="00CA5F42" w:rsidRPr="00A55B34">
              <w:t>l</w:t>
            </w:r>
            <w:r w:rsidR="002A411F" w:rsidRPr="00A55B34">
              <w:t xml:space="preserve">a reunión y </w:t>
            </w:r>
            <w:r w:rsidR="00CA5F42" w:rsidRPr="00A55B34">
              <w:t xml:space="preserve">pasaran unas </w:t>
            </w:r>
            <w:r w:rsidR="002A411F" w:rsidRPr="00A55B34">
              <w:t>felices vacaciones.</w:t>
            </w:r>
          </w:p>
        </w:tc>
      </w:tr>
      <w:tr w:rsidR="00503BA0" w:rsidRPr="00A55B34" w14:paraId="65DFF316" w14:textId="77777777" w:rsidTr="00B34752">
        <w:tc>
          <w:tcPr>
            <w:tcW w:w="816" w:type="dxa"/>
          </w:tcPr>
          <w:p w14:paraId="09424E60" w14:textId="77777777" w:rsidR="00503BA0" w:rsidRPr="00A55B34" w:rsidRDefault="00503BA0" w:rsidP="00DE6856">
            <w:r w:rsidRPr="00A55B34">
              <w:t>22.3</w:t>
            </w:r>
          </w:p>
        </w:tc>
        <w:tc>
          <w:tcPr>
            <w:tcW w:w="9112" w:type="dxa"/>
            <w:tcMar>
              <w:left w:w="57" w:type="dxa"/>
              <w:right w:w="57" w:type="dxa"/>
            </w:tcMar>
          </w:tcPr>
          <w:p w14:paraId="4FC579D6" w14:textId="1D96EF58" w:rsidR="00503BA0" w:rsidRPr="00A55B34" w:rsidRDefault="002A411F" w:rsidP="00CA5F42">
            <w:pPr>
              <w:rPr>
                <w:rFonts w:ascii="Calibri" w:hAnsi="Calibri" w:cs="Calibri"/>
                <w:b/>
                <w:color w:val="800000"/>
                <w:sz w:val="22"/>
              </w:rPr>
            </w:pPr>
            <w:r w:rsidRPr="00A55B34">
              <w:t>La reunión del GANT se clausuró el 16 de diciembre de 2022 a las 16</w:t>
            </w:r>
            <w:r w:rsidR="00CA5F42" w:rsidRPr="00A55B34">
              <w:t>.</w:t>
            </w:r>
            <w:r w:rsidRPr="00A55B34">
              <w:t>20 horas</w:t>
            </w:r>
            <w:r w:rsidR="00EB72B3" w:rsidRPr="00A55B34">
              <w:t>, hora de Ginebra.</w:t>
            </w:r>
          </w:p>
        </w:tc>
      </w:tr>
    </w:tbl>
    <w:p w14:paraId="5B7D85DB" w14:textId="77777777" w:rsidR="00503BA0" w:rsidRPr="00A55B34" w:rsidRDefault="00503BA0" w:rsidP="00503BA0">
      <w:bookmarkStart w:id="285" w:name="_Annex_A_TSAG"/>
      <w:bookmarkEnd w:id="285"/>
    </w:p>
    <w:p w14:paraId="79850DDA" w14:textId="77777777" w:rsidR="00503BA0" w:rsidRPr="00A55B34" w:rsidRDefault="00503BA0" w:rsidP="00503BA0">
      <w:pPr>
        <w:sectPr w:rsidR="00503BA0" w:rsidRPr="00A55B34" w:rsidSect="00B95F6F">
          <w:headerReference w:type="even" r:id="rId123"/>
          <w:headerReference w:type="default" r:id="rId124"/>
          <w:footerReference w:type="even" r:id="rId125"/>
          <w:footerReference w:type="default" r:id="rId126"/>
          <w:headerReference w:type="first" r:id="rId127"/>
          <w:footerReference w:type="first" r:id="rId128"/>
          <w:pgSz w:w="11907" w:h="16840" w:code="9"/>
          <w:pgMar w:top="1134" w:right="1134" w:bottom="1134" w:left="1134" w:header="425" w:footer="709" w:gutter="0"/>
          <w:cols w:space="720"/>
          <w:titlePg/>
          <w:docGrid w:linePitch="326"/>
        </w:sectPr>
      </w:pPr>
    </w:p>
    <w:p w14:paraId="00716899" w14:textId="0DB45698" w:rsidR="00503BA0" w:rsidRPr="00A55B34" w:rsidRDefault="00EB72B3" w:rsidP="00503BA0">
      <w:pPr>
        <w:pStyle w:val="Heading1"/>
        <w:spacing w:after="120"/>
        <w:ind w:left="431" w:hanging="431"/>
        <w:jc w:val="center"/>
      </w:pPr>
      <w:bookmarkStart w:id="286" w:name="_Annex_A_Summary_1"/>
      <w:bookmarkStart w:id="287" w:name="_Toc127176500"/>
      <w:bookmarkEnd w:id="286"/>
      <w:r w:rsidRPr="00A55B34">
        <w:lastRenderedPageBreak/>
        <w:t>Anexo A</w:t>
      </w:r>
      <w:r w:rsidRPr="00A55B34">
        <w:br/>
      </w:r>
      <w:r w:rsidRPr="00A55B34">
        <w:br/>
        <w:t>Resumen de los resultados de la Plenaria del GANT</w:t>
      </w:r>
      <w:r w:rsidR="00B86D25" w:rsidRPr="00A55B34">
        <w:t>, de los Grupos de Trabajo del GANT y de los Grupos de Relator del GANT</w:t>
      </w:r>
      <w:bookmarkEnd w:id="287"/>
    </w:p>
    <w:tbl>
      <w:tblPr>
        <w:tblStyle w:val="TableGrid"/>
        <w:tblW w:w="976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4"/>
        <w:gridCol w:w="1355"/>
        <w:gridCol w:w="3402"/>
        <w:gridCol w:w="3685"/>
      </w:tblGrid>
      <w:tr w:rsidR="00562683" w:rsidRPr="00A55B34" w14:paraId="5E12B7B9" w14:textId="77777777" w:rsidTr="00B34752">
        <w:trPr>
          <w:cantSplit/>
          <w:tblHeader/>
          <w:jc w:val="center"/>
        </w:trPr>
        <w:tc>
          <w:tcPr>
            <w:tcW w:w="1324" w:type="dxa"/>
            <w:tcBorders>
              <w:top w:val="single" w:sz="12" w:space="0" w:color="auto"/>
              <w:bottom w:val="single" w:sz="12" w:space="0" w:color="auto"/>
            </w:tcBorders>
            <w:shd w:val="clear" w:color="auto" w:fill="auto"/>
            <w:vAlign w:val="center"/>
          </w:tcPr>
          <w:p w14:paraId="6B7FB8B5" w14:textId="0BD644B5" w:rsidR="00562683" w:rsidRPr="00A55B34" w:rsidRDefault="00562683" w:rsidP="00562683">
            <w:pPr>
              <w:pStyle w:val="Tablehead"/>
            </w:pPr>
            <w:r w:rsidRPr="00A55B34">
              <w:t>Grupo</w:t>
            </w:r>
          </w:p>
        </w:tc>
        <w:tc>
          <w:tcPr>
            <w:tcW w:w="1355" w:type="dxa"/>
            <w:tcBorders>
              <w:top w:val="single" w:sz="12" w:space="0" w:color="auto"/>
              <w:bottom w:val="single" w:sz="12" w:space="0" w:color="auto"/>
            </w:tcBorders>
            <w:shd w:val="clear" w:color="auto" w:fill="auto"/>
            <w:vAlign w:val="center"/>
          </w:tcPr>
          <w:p w14:paraId="1DDDE258" w14:textId="1BB2F890" w:rsidR="00562683" w:rsidRPr="00A55B34" w:rsidRDefault="00562683" w:rsidP="00562683">
            <w:pPr>
              <w:pStyle w:val="Tablehead"/>
            </w:pPr>
            <w:r w:rsidRPr="00A55B34">
              <w:t>Informes</w:t>
            </w:r>
          </w:p>
        </w:tc>
        <w:tc>
          <w:tcPr>
            <w:tcW w:w="3402" w:type="dxa"/>
            <w:tcBorders>
              <w:top w:val="single" w:sz="12" w:space="0" w:color="auto"/>
              <w:bottom w:val="single" w:sz="12" w:space="0" w:color="auto"/>
            </w:tcBorders>
            <w:shd w:val="clear" w:color="auto" w:fill="auto"/>
            <w:vAlign w:val="center"/>
          </w:tcPr>
          <w:p w14:paraId="6440F919" w14:textId="7663B2F0" w:rsidR="00562683" w:rsidRPr="00A55B34" w:rsidRDefault="00562683" w:rsidP="00562683">
            <w:pPr>
              <w:pStyle w:val="Tablehead"/>
            </w:pPr>
            <w:r w:rsidRPr="00A55B34">
              <w:t>Declaraciones de coordinación salientes y otros productos acordados</w:t>
            </w:r>
          </w:p>
        </w:tc>
        <w:tc>
          <w:tcPr>
            <w:tcW w:w="3685" w:type="dxa"/>
            <w:tcBorders>
              <w:top w:val="single" w:sz="12" w:space="0" w:color="auto"/>
              <w:bottom w:val="single" w:sz="12" w:space="0" w:color="auto"/>
            </w:tcBorders>
            <w:shd w:val="clear" w:color="auto" w:fill="auto"/>
            <w:vAlign w:val="center"/>
          </w:tcPr>
          <w:p w14:paraId="2BA11797" w14:textId="1DB625B3" w:rsidR="00562683" w:rsidRPr="00A55B34" w:rsidRDefault="00562683" w:rsidP="00562683">
            <w:pPr>
              <w:pStyle w:val="Tablehead"/>
            </w:pPr>
            <w:r w:rsidRPr="00A55B34">
              <w:t>Futuras reuniones</w:t>
            </w:r>
          </w:p>
        </w:tc>
      </w:tr>
      <w:tr w:rsidR="00503BA0" w:rsidRPr="00A55B34" w14:paraId="32ACB442" w14:textId="77777777" w:rsidTr="00B34752">
        <w:trPr>
          <w:jc w:val="center"/>
        </w:trPr>
        <w:tc>
          <w:tcPr>
            <w:tcW w:w="1324" w:type="dxa"/>
            <w:tcBorders>
              <w:top w:val="single" w:sz="4" w:space="0" w:color="auto"/>
              <w:bottom w:val="single" w:sz="2" w:space="0" w:color="auto"/>
            </w:tcBorders>
            <w:shd w:val="clear" w:color="auto" w:fill="auto"/>
          </w:tcPr>
          <w:p w14:paraId="0F1F1312" w14:textId="561161A0" w:rsidR="00503BA0" w:rsidRPr="00A55B34" w:rsidRDefault="00B86D25" w:rsidP="00B34752">
            <w:pPr>
              <w:pStyle w:val="Tabletext"/>
            </w:pPr>
            <w:r w:rsidRPr="00A55B34">
              <w:t>GANT</w:t>
            </w:r>
          </w:p>
        </w:tc>
        <w:tc>
          <w:tcPr>
            <w:tcW w:w="1355" w:type="dxa"/>
            <w:tcBorders>
              <w:top w:val="single" w:sz="4" w:space="0" w:color="auto"/>
              <w:bottom w:val="single" w:sz="2" w:space="0" w:color="auto"/>
            </w:tcBorders>
            <w:shd w:val="clear" w:color="auto" w:fill="auto"/>
          </w:tcPr>
          <w:p w14:paraId="362B4B5E" w14:textId="77777777" w:rsidR="00503BA0" w:rsidRPr="00A55B34" w:rsidRDefault="00503BA0" w:rsidP="00B34752">
            <w:pPr>
              <w:pStyle w:val="Tabletext"/>
              <w:rPr>
                <w:szCs w:val="22"/>
              </w:rPr>
            </w:pPr>
            <w:bookmarkStart w:id="288" w:name="lt_pId762"/>
            <w:r w:rsidRPr="00A55B34">
              <w:rPr>
                <w:szCs w:val="22"/>
              </w:rPr>
              <w:t>(</w:t>
            </w:r>
            <w:hyperlink r:id="rId129" w:history="1">
              <w:r w:rsidRPr="00A55B34">
                <w:rPr>
                  <w:rStyle w:val="Hyperlink"/>
                  <w:szCs w:val="22"/>
                </w:rPr>
                <w:t>TD004</w:t>
              </w:r>
            </w:hyperlink>
            <w:r w:rsidRPr="00A55B34">
              <w:rPr>
                <w:szCs w:val="22"/>
              </w:rPr>
              <w:t>)</w:t>
            </w:r>
            <w:bookmarkEnd w:id="288"/>
          </w:p>
          <w:p w14:paraId="35F726F9" w14:textId="77777777" w:rsidR="00503BA0" w:rsidRPr="00A55B34" w:rsidRDefault="00BD4FA9" w:rsidP="00B34752">
            <w:pPr>
              <w:pStyle w:val="Tabletext"/>
              <w:rPr>
                <w:szCs w:val="22"/>
              </w:rPr>
            </w:pPr>
            <w:hyperlink r:id="rId130" w:history="1">
              <w:bookmarkStart w:id="289" w:name="lt_pId763"/>
              <w:r w:rsidR="00503BA0" w:rsidRPr="00A55B34">
                <w:rPr>
                  <w:rStyle w:val="Hyperlink"/>
                  <w:szCs w:val="22"/>
                </w:rPr>
                <w:t>TSAG-R1</w:t>
              </w:r>
              <w:bookmarkEnd w:id="289"/>
            </w:hyperlink>
          </w:p>
        </w:tc>
        <w:tc>
          <w:tcPr>
            <w:tcW w:w="3402" w:type="dxa"/>
            <w:tcBorders>
              <w:top w:val="single" w:sz="4" w:space="0" w:color="auto"/>
              <w:bottom w:val="single" w:sz="2" w:space="0" w:color="auto"/>
            </w:tcBorders>
            <w:shd w:val="clear" w:color="auto" w:fill="auto"/>
          </w:tcPr>
          <w:p w14:paraId="659EDF6B" w14:textId="24EF5D17" w:rsidR="00503BA0" w:rsidRPr="00A55B34" w:rsidRDefault="00EB72B3" w:rsidP="00EB72B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794"/>
                <w:tab w:val="left" w:pos="1191"/>
                <w:tab w:val="left" w:pos="1588"/>
              </w:tabs>
              <w:ind w:left="174" w:hanging="174"/>
              <w:rPr>
                <w:szCs w:val="22"/>
              </w:rPr>
            </w:pPr>
            <w:bookmarkStart w:id="290" w:name="lt_pId764"/>
            <w:r w:rsidRPr="00A55B34">
              <w:rPr>
                <w:szCs w:val="22"/>
              </w:rPr>
              <w:t>•</w:t>
            </w:r>
            <w:r w:rsidRPr="00A55B34">
              <w:rPr>
                <w:szCs w:val="22"/>
              </w:rPr>
              <w:tab/>
            </w:r>
            <w:r w:rsidR="00EA2A39" w:rsidRPr="00A55B34">
              <w:rPr>
                <w:szCs w:val="22"/>
              </w:rPr>
              <w:t>LS/</w:t>
            </w:r>
            <w:r w:rsidR="00B712A7" w:rsidRPr="00A55B34">
              <w:rPr>
                <w:szCs w:val="22"/>
              </w:rPr>
              <w:t>r</w:t>
            </w:r>
            <w:r w:rsidR="00B86D25" w:rsidRPr="00A55B34">
              <w:rPr>
                <w:szCs w:val="22"/>
              </w:rPr>
              <w:t xml:space="preserve"> </w:t>
            </w:r>
            <w:r w:rsidR="00EA2A39" w:rsidRPr="00A55B34">
              <w:rPr>
                <w:szCs w:val="22"/>
              </w:rPr>
              <w:t>acerca de</w:t>
            </w:r>
            <w:r w:rsidR="00B86D25" w:rsidRPr="00A55B34">
              <w:rPr>
                <w:szCs w:val="22"/>
              </w:rPr>
              <w:t xml:space="preserve"> las </w:t>
            </w:r>
            <w:r w:rsidR="00B86D25" w:rsidRPr="00A55B34">
              <w:t>novedades relativas a la nueva Actividad de Coordinación Conjunta sobre aprendizaje automático</w:t>
            </w:r>
            <w:r w:rsidR="00503BA0" w:rsidRPr="00A55B34">
              <w:rPr>
                <w:szCs w:val="22"/>
              </w:rPr>
              <w:t xml:space="preserve"> (JCA</w:t>
            </w:r>
            <w:r w:rsidR="00FE6762" w:rsidRPr="00A55B34">
              <w:rPr>
                <w:szCs w:val="22"/>
              </w:rPr>
              <w:noBreakHyphen/>
            </w:r>
            <w:r w:rsidR="00503BA0" w:rsidRPr="00A55B34">
              <w:rPr>
                <w:szCs w:val="22"/>
              </w:rPr>
              <w:t>ML) [</w:t>
            </w:r>
            <w:r w:rsidR="00B86D25" w:rsidRPr="00A55B34">
              <w:rPr>
                <w:szCs w:val="22"/>
              </w:rPr>
              <w:t>a la CE 13 del</w:t>
            </w:r>
            <w:r w:rsidR="00503BA0" w:rsidRPr="00A55B34">
              <w:rPr>
                <w:szCs w:val="22"/>
              </w:rPr>
              <w:t xml:space="preserve"> U</w:t>
            </w:r>
            <w:r w:rsidR="00B86D25" w:rsidRPr="00A55B34">
              <w:rPr>
                <w:szCs w:val="22"/>
              </w:rPr>
              <w:t>IT</w:t>
            </w:r>
            <w:r w:rsidR="00FE6762" w:rsidRPr="00A55B34">
              <w:rPr>
                <w:szCs w:val="22"/>
              </w:rPr>
              <w:noBreakHyphen/>
            </w:r>
            <w:r w:rsidR="00503BA0" w:rsidRPr="00A55B34">
              <w:rPr>
                <w:szCs w:val="22"/>
              </w:rPr>
              <w:t>T] (</w:t>
            </w:r>
            <w:hyperlink r:id="rId131" w:history="1">
              <w:r w:rsidR="00503BA0" w:rsidRPr="00A55B34">
                <w:rPr>
                  <w:rStyle w:val="Hyperlink"/>
                </w:rPr>
                <w:t>LS08</w:t>
              </w:r>
            </w:hyperlink>
            <w:r w:rsidR="00503BA0" w:rsidRPr="00A55B34">
              <w:rPr>
                <w:szCs w:val="22"/>
              </w:rPr>
              <w:t>)</w:t>
            </w:r>
            <w:bookmarkEnd w:id="290"/>
          </w:p>
          <w:p w14:paraId="1AEDF838" w14:textId="6CB60DFD" w:rsidR="00503BA0" w:rsidRPr="00A55B34" w:rsidRDefault="00EB72B3" w:rsidP="00EB72B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794"/>
                <w:tab w:val="left" w:pos="1191"/>
                <w:tab w:val="left" w:pos="1588"/>
              </w:tabs>
              <w:ind w:left="174" w:hanging="174"/>
              <w:rPr>
                <w:szCs w:val="22"/>
              </w:rPr>
            </w:pPr>
            <w:bookmarkStart w:id="291" w:name="lt_pId765"/>
            <w:r w:rsidRPr="00A55B34">
              <w:t>•</w:t>
            </w:r>
            <w:r w:rsidRPr="00A55B34">
              <w:tab/>
            </w:r>
            <w:r w:rsidR="00EA2A39" w:rsidRPr="00A55B34">
              <w:rPr>
                <w:szCs w:val="22"/>
              </w:rPr>
              <w:t>LS/</w:t>
            </w:r>
            <w:r w:rsidR="00503BA0" w:rsidRPr="00A55B34">
              <w:rPr>
                <w:szCs w:val="22"/>
              </w:rPr>
              <w:t xml:space="preserve">r </w:t>
            </w:r>
            <w:r w:rsidR="00EA2A39" w:rsidRPr="00A55B34">
              <w:rPr>
                <w:szCs w:val="22"/>
              </w:rPr>
              <w:t>acerca de</w:t>
            </w:r>
            <w:r w:rsidR="00EA2A39" w:rsidRPr="00A55B34">
              <w:t xml:space="preserve"> </w:t>
            </w:r>
            <w:r w:rsidR="008A71D1" w:rsidRPr="00A55B34">
              <w:t>la ampliación del periodo de actividad de</w:t>
            </w:r>
            <w:r w:rsidR="008A71D1" w:rsidRPr="00A55B34">
              <w:rPr>
                <w:szCs w:val="22"/>
              </w:rPr>
              <w:t xml:space="preserve"> </w:t>
            </w:r>
            <w:r w:rsidR="00B712A7" w:rsidRPr="00A55B34">
              <w:rPr>
                <w:szCs w:val="22"/>
              </w:rPr>
              <w:t xml:space="preserve">la </w:t>
            </w:r>
            <w:r w:rsidR="00503BA0" w:rsidRPr="00A55B34">
              <w:rPr>
                <w:szCs w:val="22"/>
              </w:rPr>
              <w:t>JCA</w:t>
            </w:r>
            <w:r w:rsidR="00FE6762" w:rsidRPr="00A55B34">
              <w:rPr>
                <w:szCs w:val="22"/>
              </w:rPr>
              <w:noBreakHyphen/>
            </w:r>
            <w:r w:rsidR="00503BA0" w:rsidRPr="00A55B34">
              <w:rPr>
                <w:szCs w:val="22"/>
              </w:rPr>
              <w:t xml:space="preserve">IMT2020 </w:t>
            </w:r>
            <w:r w:rsidR="00B712A7" w:rsidRPr="00A55B34">
              <w:rPr>
                <w:szCs w:val="22"/>
              </w:rPr>
              <w:t>con un mandato</w:t>
            </w:r>
            <w:r w:rsidR="00EA2A39" w:rsidRPr="00A55B34">
              <w:rPr>
                <w:szCs w:val="22"/>
              </w:rPr>
              <w:t xml:space="preserve"> </w:t>
            </w:r>
            <w:r w:rsidR="00B712A7" w:rsidRPr="00A55B34">
              <w:rPr>
                <w:szCs w:val="22"/>
              </w:rPr>
              <w:t>revisado [a todas las Comisiones de Estudio del UIT-T</w:t>
            </w:r>
            <w:r w:rsidR="00503BA0" w:rsidRPr="00A55B34">
              <w:rPr>
                <w:szCs w:val="22"/>
              </w:rPr>
              <w:t>] (</w:t>
            </w:r>
            <w:hyperlink r:id="rId132" w:history="1">
              <w:r w:rsidR="00503BA0" w:rsidRPr="00A55B34">
                <w:rPr>
                  <w:rStyle w:val="Hyperlink"/>
                </w:rPr>
                <w:t>LS09</w:t>
              </w:r>
            </w:hyperlink>
            <w:r w:rsidR="00503BA0" w:rsidRPr="00A55B34">
              <w:rPr>
                <w:szCs w:val="22"/>
              </w:rPr>
              <w:t>)</w:t>
            </w:r>
            <w:bookmarkEnd w:id="291"/>
          </w:p>
          <w:p w14:paraId="365848D9" w14:textId="6742B102" w:rsidR="00503BA0" w:rsidRPr="00A55B34" w:rsidRDefault="00EB72B3" w:rsidP="00EB72B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794"/>
                <w:tab w:val="left" w:pos="1191"/>
                <w:tab w:val="left" w:pos="1588"/>
              </w:tabs>
              <w:ind w:left="174" w:hanging="174"/>
              <w:rPr>
                <w:szCs w:val="22"/>
              </w:rPr>
            </w:pPr>
            <w:bookmarkStart w:id="292" w:name="lt_pId766"/>
            <w:r w:rsidRPr="00A55B34">
              <w:t>•</w:t>
            </w:r>
            <w:r w:rsidRPr="00A55B34">
              <w:tab/>
            </w:r>
            <w:r w:rsidR="00EA2A39" w:rsidRPr="00A55B34">
              <w:rPr>
                <w:szCs w:val="22"/>
              </w:rPr>
              <w:t>LS/</w:t>
            </w:r>
            <w:r w:rsidR="00503BA0" w:rsidRPr="00A55B34">
              <w:rPr>
                <w:szCs w:val="22"/>
              </w:rPr>
              <w:t xml:space="preserve">r </w:t>
            </w:r>
            <w:r w:rsidR="00EA2A39" w:rsidRPr="00A55B34">
              <w:rPr>
                <w:szCs w:val="22"/>
              </w:rPr>
              <w:t xml:space="preserve">acerca de </w:t>
            </w:r>
            <w:r w:rsidR="00B712A7" w:rsidRPr="00A55B34">
              <w:rPr>
                <w:szCs w:val="22"/>
              </w:rPr>
              <w:t>las JCA bajo la responsabilidad de la CE 17 [a las CE del UIT-T]</w:t>
            </w:r>
            <w:r w:rsidR="00503BA0" w:rsidRPr="00A55B34">
              <w:rPr>
                <w:szCs w:val="22"/>
              </w:rPr>
              <w:t xml:space="preserve"> (</w:t>
            </w:r>
            <w:hyperlink r:id="rId133" w:history="1">
              <w:r w:rsidR="00503BA0" w:rsidRPr="00A55B34">
                <w:rPr>
                  <w:rStyle w:val="Hyperlink"/>
                </w:rPr>
                <w:t>LS10</w:t>
              </w:r>
            </w:hyperlink>
            <w:r w:rsidR="00503BA0" w:rsidRPr="00A55B34">
              <w:rPr>
                <w:szCs w:val="22"/>
              </w:rPr>
              <w:t>)</w:t>
            </w:r>
            <w:bookmarkEnd w:id="292"/>
          </w:p>
          <w:p w14:paraId="73EF71C3" w14:textId="01BA83A5" w:rsidR="00503BA0" w:rsidRPr="00A55B34" w:rsidRDefault="00EB72B3" w:rsidP="00B712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794"/>
                <w:tab w:val="left" w:pos="1191"/>
                <w:tab w:val="left" w:pos="1588"/>
              </w:tabs>
              <w:ind w:left="174" w:hanging="174"/>
              <w:rPr>
                <w:szCs w:val="22"/>
              </w:rPr>
            </w:pPr>
            <w:bookmarkStart w:id="293" w:name="lt_pId767"/>
            <w:r w:rsidRPr="00A55B34">
              <w:t>•</w:t>
            </w:r>
            <w:r w:rsidRPr="00A55B34">
              <w:tab/>
            </w:r>
            <w:r w:rsidR="00EA2A39" w:rsidRPr="00A55B34">
              <w:rPr>
                <w:szCs w:val="22"/>
              </w:rPr>
              <w:t>LS</w:t>
            </w:r>
            <w:r w:rsidR="00B712A7" w:rsidRPr="00A55B34">
              <w:rPr>
                <w:szCs w:val="22"/>
              </w:rPr>
              <w:t xml:space="preserve"> </w:t>
            </w:r>
            <w:r w:rsidR="00EA2A39" w:rsidRPr="00A55B34">
              <w:rPr>
                <w:szCs w:val="22"/>
              </w:rPr>
              <w:t xml:space="preserve">acerca de </w:t>
            </w:r>
            <w:r w:rsidR="00B712A7" w:rsidRPr="00A55B34">
              <w:rPr>
                <w:szCs w:val="22"/>
              </w:rPr>
              <w:t xml:space="preserve">la </w:t>
            </w:r>
            <w:r w:rsidR="00B712A7" w:rsidRPr="00A55B34">
              <w:t>nueva Actividad de Coordinación Conjunta del UIT-T sobre redes de distribución de claves cuánticas (JCA-QKDN)</w:t>
            </w:r>
            <w:r w:rsidR="00503BA0" w:rsidRPr="00A55B34">
              <w:rPr>
                <w:szCs w:val="22"/>
              </w:rPr>
              <w:t xml:space="preserve"> [</w:t>
            </w:r>
            <w:r w:rsidR="00B712A7" w:rsidRPr="00A55B34">
              <w:rPr>
                <w:szCs w:val="22"/>
              </w:rPr>
              <w:t>a las CE del</w:t>
            </w:r>
            <w:r w:rsidR="00503BA0" w:rsidRPr="00A55B34">
              <w:rPr>
                <w:szCs w:val="22"/>
              </w:rPr>
              <w:t xml:space="preserve"> U</w:t>
            </w:r>
            <w:r w:rsidR="00B712A7" w:rsidRPr="00A55B34">
              <w:rPr>
                <w:szCs w:val="22"/>
              </w:rPr>
              <w:t>IT</w:t>
            </w:r>
            <w:r w:rsidR="00503BA0" w:rsidRPr="00A55B34">
              <w:rPr>
                <w:szCs w:val="22"/>
              </w:rPr>
              <w:t xml:space="preserve">-T, </w:t>
            </w:r>
            <w:r w:rsidR="00B712A7" w:rsidRPr="00A55B34">
              <w:rPr>
                <w:szCs w:val="22"/>
              </w:rPr>
              <w:t>el</w:t>
            </w:r>
            <w:r w:rsidR="00503BA0" w:rsidRPr="00A55B34">
              <w:rPr>
                <w:szCs w:val="22"/>
              </w:rPr>
              <w:t xml:space="preserve"> TC 86</w:t>
            </w:r>
            <w:r w:rsidR="00B712A7" w:rsidRPr="00A55B34">
              <w:rPr>
                <w:szCs w:val="22"/>
              </w:rPr>
              <w:t xml:space="preserve"> de la CEI</w:t>
            </w:r>
            <w:r w:rsidR="00503BA0" w:rsidRPr="00A55B34">
              <w:rPr>
                <w:szCs w:val="22"/>
              </w:rPr>
              <w:t xml:space="preserve">, </w:t>
            </w:r>
            <w:r w:rsidR="00B712A7" w:rsidRPr="00A55B34">
              <w:rPr>
                <w:szCs w:val="22"/>
              </w:rPr>
              <w:t>el</w:t>
            </w:r>
            <w:r w:rsidR="00503BA0" w:rsidRPr="00A55B34">
              <w:rPr>
                <w:szCs w:val="22"/>
              </w:rPr>
              <w:t xml:space="preserve"> JTC 1</w:t>
            </w:r>
            <w:r w:rsidR="00B712A7" w:rsidRPr="00A55B34">
              <w:rPr>
                <w:szCs w:val="22"/>
              </w:rPr>
              <w:t xml:space="preserve"> de la ISO/CEI</w:t>
            </w:r>
            <w:r w:rsidR="00503BA0" w:rsidRPr="00A55B34">
              <w:rPr>
                <w:szCs w:val="22"/>
              </w:rPr>
              <w:t>,</w:t>
            </w:r>
            <w:r w:rsidR="00B712A7" w:rsidRPr="00A55B34">
              <w:rPr>
                <w:szCs w:val="22"/>
              </w:rPr>
              <w:t xml:space="preserve"> el</w:t>
            </w:r>
            <w:r w:rsidR="00503BA0" w:rsidRPr="00A55B34">
              <w:rPr>
                <w:szCs w:val="22"/>
              </w:rPr>
              <w:t xml:space="preserve"> ETSI,</w:t>
            </w:r>
            <w:r w:rsidR="00B712A7" w:rsidRPr="00A55B34">
              <w:rPr>
                <w:szCs w:val="22"/>
              </w:rPr>
              <w:t xml:space="preserve"> el</w:t>
            </w:r>
            <w:r w:rsidR="00503BA0" w:rsidRPr="00A55B34">
              <w:rPr>
                <w:szCs w:val="22"/>
              </w:rPr>
              <w:t xml:space="preserve"> IEEE, </w:t>
            </w:r>
            <w:r w:rsidR="00B712A7" w:rsidRPr="00A55B34">
              <w:rPr>
                <w:szCs w:val="22"/>
              </w:rPr>
              <w:t xml:space="preserve">el </w:t>
            </w:r>
            <w:r w:rsidR="00503BA0" w:rsidRPr="00A55B34">
              <w:rPr>
                <w:szCs w:val="22"/>
              </w:rPr>
              <w:t xml:space="preserve">IETF, </w:t>
            </w:r>
            <w:r w:rsidR="00B712A7" w:rsidRPr="00A55B34">
              <w:rPr>
                <w:szCs w:val="22"/>
              </w:rPr>
              <w:t xml:space="preserve">el </w:t>
            </w:r>
            <w:r w:rsidR="00503BA0" w:rsidRPr="00A55B34">
              <w:rPr>
                <w:szCs w:val="22"/>
              </w:rPr>
              <w:t>IRTF,</w:t>
            </w:r>
            <w:r w:rsidR="00B712A7" w:rsidRPr="00A55B34">
              <w:rPr>
                <w:szCs w:val="22"/>
              </w:rPr>
              <w:t xml:space="preserve"> la</w:t>
            </w:r>
            <w:r w:rsidR="00503BA0" w:rsidRPr="00A55B34">
              <w:rPr>
                <w:szCs w:val="22"/>
              </w:rPr>
              <w:t xml:space="preserve"> CCSA</w:t>
            </w:r>
            <w:r w:rsidR="00B712A7" w:rsidRPr="00A55B34">
              <w:rPr>
                <w:szCs w:val="22"/>
              </w:rPr>
              <w:t xml:space="preserve"> y</w:t>
            </w:r>
            <w:r w:rsidR="00503BA0" w:rsidRPr="00A55B34">
              <w:rPr>
                <w:szCs w:val="22"/>
              </w:rPr>
              <w:t xml:space="preserve"> </w:t>
            </w:r>
            <w:r w:rsidR="00B712A7" w:rsidRPr="00A55B34">
              <w:rPr>
                <w:szCs w:val="22"/>
              </w:rPr>
              <w:t xml:space="preserve">el </w:t>
            </w:r>
            <w:r w:rsidR="00503BA0" w:rsidRPr="00A55B34">
              <w:rPr>
                <w:szCs w:val="22"/>
              </w:rPr>
              <w:t>FG QT</w:t>
            </w:r>
            <w:r w:rsidR="00B712A7" w:rsidRPr="00A55B34">
              <w:rPr>
                <w:szCs w:val="22"/>
              </w:rPr>
              <w:t xml:space="preserve"> de CEN</w:t>
            </w:r>
            <w:r w:rsidR="00FE6762" w:rsidRPr="00A55B34">
              <w:rPr>
                <w:szCs w:val="22"/>
              </w:rPr>
              <w:noBreakHyphen/>
            </w:r>
            <w:r w:rsidR="00B712A7" w:rsidRPr="00A55B34">
              <w:rPr>
                <w:szCs w:val="22"/>
              </w:rPr>
              <w:t>CENELEC</w:t>
            </w:r>
            <w:r w:rsidR="00503BA0" w:rsidRPr="00A55B34">
              <w:rPr>
                <w:szCs w:val="22"/>
              </w:rPr>
              <w:t>] (</w:t>
            </w:r>
            <w:hyperlink r:id="rId134" w:history="1">
              <w:r w:rsidR="00503BA0" w:rsidRPr="00A55B34">
                <w:rPr>
                  <w:rStyle w:val="Hyperlink"/>
                </w:rPr>
                <w:t>LS11</w:t>
              </w:r>
            </w:hyperlink>
            <w:r w:rsidR="00503BA0" w:rsidRPr="00A55B34">
              <w:rPr>
                <w:szCs w:val="22"/>
              </w:rPr>
              <w:t>)</w:t>
            </w:r>
            <w:bookmarkEnd w:id="293"/>
          </w:p>
          <w:p w14:paraId="43EC4A3D" w14:textId="7BD9C70F" w:rsidR="00503BA0" w:rsidRPr="00A55B34" w:rsidRDefault="00EB72B3" w:rsidP="00EB72B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794"/>
                <w:tab w:val="left" w:pos="1191"/>
                <w:tab w:val="left" w:pos="1588"/>
              </w:tabs>
              <w:ind w:left="174" w:hanging="174"/>
              <w:rPr>
                <w:szCs w:val="22"/>
              </w:rPr>
            </w:pPr>
            <w:bookmarkStart w:id="294" w:name="lt_pId768"/>
            <w:r w:rsidRPr="00A55B34">
              <w:t>•</w:t>
            </w:r>
            <w:r w:rsidRPr="00A55B34">
              <w:tab/>
            </w:r>
            <w:r w:rsidR="00EA2A39" w:rsidRPr="00A55B34">
              <w:rPr>
                <w:szCs w:val="22"/>
              </w:rPr>
              <w:t>LS</w:t>
            </w:r>
            <w:r w:rsidR="00B712A7" w:rsidRPr="00A55B34">
              <w:rPr>
                <w:szCs w:val="22"/>
              </w:rPr>
              <w:t xml:space="preserve"> </w:t>
            </w:r>
            <w:r w:rsidR="00EA2A39" w:rsidRPr="00A55B34">
              <w:rPr>
                <w:szCs w:val="22"/>
              </w:rPr>
              <w:t>acerca d</w:t>
            </w:r>
            <w:r w:rsidR="00B712A7" w:rsidRPr="00A55B34">
              <w:t>el nuevo Grupo Temático del UIT-T sobre el metaverso (FG-MV)</w:t>
            </w:r>
            <w:r w:rsidR="00503BA0" w:rsidRPr="00A55B34">
              <w:rPr>
                <w:szCs w:val="22"/>
              </w:rPr>
              <w:t xml:space="preserve"> [</w:t>
            </w:r>
            <w:r w:rsidR="00B712A7" w:rsidRPr="00A55B34">
              <w:rPr>
                <w:szCs w:val="22"/>
              </w:rPr>
              <w:t>a numerosos grupos y organizaciones</w:t>
            </w:r>
            <w:r w:rsidR="00503BA0" w:rsidRPr="00A55B34">
              <w:rPr>
                <w:szCs w:val="22"/>
              </w:rPr>
              <w:t>] (</w:t>
            </w:r>
            <w:hyperlink r:id="rId135" w:history="1">
              <w:r w:rsidR="00503BA0" w:rsidRPr="00A55B34">
                <w:rPr>
                  <w:rStyle w:val="Hyperlink"/>
                  <w:szCs w:val="22"/>
                </w:rPr>
                <w:t>LS12</w:t>
              </w:r>
            </w:hyperlink>
            <w:r w:rsidR="00503BA0" w:rsidRPr="00A55B34">
              <w:rPr>
                <w:szCs w:val="22"/>
              </w:rPr>
              <w:t>)</w:t>
            </w:r>
            <w:bookmarkEnd w:id="294"/>
          </w:p>
        </w:tc>
        <w:tc>
          <w:tcPr>
            <w:tcW w:w="3685" w:type="dxa"/>
            <w:tcBorders>
              <w:top w:val="single" w:sz="4" w:space="0" w:color="auto"/>
              <w:bottom w:val="single" w:sz="2" w:space="0" w:color="auto"/>
            </w:tcBorders>
            <w:shd w:val="clear" w:color="auto" w:fill="auto"/>
          </w:tcPr>
          <w:p w14:paraId="5AE8DE80" w14:textId="30A3E3D7" w:rsidR="00503BA0" w:rsidRPr="00A55B34" w:rsidRDefault="00EB72B3" w:rsidP="00EB72B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794"/>
                <w:tab w:val="left" w:pos="1191"/>
                <w:tab w:val="left" w:pos="1588"/>
              </w:tabs>
              <w:ind w:left="174" w:hanging="174"/>
              <w:rPr>
                <w:szCs w:val="22"/>
              </w:rPr>
            </w:pPr>
            <w:bookmarkStart w:id="295" w:name="lt_pId769"/>
            <w:r w:rsidRPr="00A55B34">
              <w:t>•</w:t>
            </w:r>
            <w:r w:rsidRPr="00A55B34">
              <w:tab/>
            </w:r>
            <w:proofErr w:type="gramStart"/>
            <w:r w:rsidR="00B712A7" w:rsidRPr="00A55B34">
              <w:rPr>
                <w:rFonts w:asciiTheme="majorBidi" w:eastAsia="SimSun" w:hAnsiTheme="majorBidi" w:cstheme="majorBidi"/>
                <w:bCs/>
                <w:szCs w:val="22"/>
              </w:rPr>
              <w:t>Lunes</w:t>
            </w:r>
            <w:proofErr w:type="gramEnd"/>
            <w:r w:rsidR="00B712A7" w:rsidRPr="00A55B34">
              <w:rPr>
                <w:rFonts w:asciiTheme="majorBidi" w:eastAsia="SimSun" w:hAnsiTheme="majorBidi" w:cstheme="majorBidi"/>
                <w:bCs/>
                <w:szCs w:val="22"/>
              </w:rPr>
              <w:t xml:space="preserve"> 5 </w:t>
            </w:r>
            <w:r w:rsidR="005E2B16" w:rsidRPr="00A55B34">
              <w:rPr>
                <w:rFonts w:asciiTheme="majorBidi" w:eastAsia="SimSun" w:hAnsiTheme="majorBidi" w:cstheme="majorBidi"/>
                <w:bCs/>
                <w:szCs w:val="22"/>
              </w:rPr>
              <w:t>–</w:t>
            </w:r>
            <w:r w:rsidR="00B712A7" w:rsidRPr="00A55B34">
              <w:rPr>
                <w:rFonts w:asciiTheme="majorBidi" w:eastAsia="SimSun" w:hAnsiTheme="majorBidi" w:cstheme="majorBidi"/>
                <w:bCs/>
                <w:szCs w:val="22"/>
              </w:rPr>
              <w:t xml:space="preserve"> viernes 9 de junio de 2023 (Ginebra, Suiza)</w:t>
            </w:r>
            <w:bookmarkEnd w:id="295"/>
          </w:p>
        </w:tc>
      </w:tr>
      <w:tr w:rsidR="00503BA0" w:rsidRPr="00A55B34" w14:paraId="04F1E529" w14:textId="77777777" w:rsidTr="00B34752">
        <w:trPr>
          <w:jc w:val="center"/>
        </w:trPr>
        <w:tc>
          <w:tcPr>
            <w:tcW w:w="1324" w:type="dxa"/>
            <w:tcBorders>
              <w:top w:val="single" w:sz="4" w:space="0" w:color="auto"/>
              <w:bottom w:val="single" w:sz="2" w:space="0" w:color="auto"/>
            </w:tcBorders>
            <w:shd w:val="clear" w:color="auto" w:fill="auto"/>
          </w:tcPr>
          <w:p w14:paraId="268C2710" w14:textId="6808CE02" w:rsidR="00503BA0" w:rsidRPr="00A55B34" w:rsidRDefault="00B86D25" w:rsidP="00B34752">
            <w:pPr>
              <w:pStyle w:val="Tabletext"/>
            </w:pPr>
            <w:bookmarkStart w:id="296" w:name="lt_pId770"/>
            <w:r w:rsidRPr="00A55B34">
              <w:t>GT</w:t>
            </w:r>
            <w:r w:rsidR="00FE6762" w:rsidRPr="00A55B34">
              <w:t xml:space="preserve"> </w:t>
            </w:r>
            <w:r w:rsidR="00503BA0" w:rsidRPr="00A55B34">
              <w:t>1</w:t>
            </w:r>
            <w:bookmarkEnd w:id="296"/>
          </w:p>
        </w:tc>
        <w:tc>
          <w:tcPr>
            <w:tcW w:w="1355" w:type="dxa"/>
            <w:tcBorders>
              <w:top w:val="single" w:sz="4" w:space="0" w:color="auto"/>
              <w:bottom w:val="single" w:sz="2" w:space="0" w:color="auto"/>
            </w:tcBorders>
            <w:shd w:val="clear" w:color="auto" w:fill="auto"/>
          </w:tcPr>
          <w:p w14:paraId="69C3578B" w14:textId="77777777" w:rsidR="00503BA0" w:rsidRPr="00A55B34" w:rsidRDefault="00BD4FA9" w:rsidP="00B34752">
            <w:pPr>
              <w:pStyle w:val="Tabletext"/>
              <w:rPr>
                <w:szCs w:val="22"/>
              </w:rPr>
            </w:pPr>
            <w:hyperlink r:id="rId136" w:history="1">
              <w:bookmarkStart w:id="297" w:name="lt_pId771"/>
              <w:r w:rsidR="00503BA0" w:rsidRPr="00A55B34">
                <w:rPr>
                  <w:rStyle w:val="Hyperlink"/>
                  <w:szCs w:val="22"/>
                </w:rPr>
                <w:t>TD008-R1</w:t>
              </w:r>
              <w:bookmarkEnd w:id="297"/>
            </w:hyperlink>
          </w:p>
        </w:tc>
        <w:tc>
          <w:tcPr>
            <w:tcW w:w="3402" w:type="dxa"/>
            <w:tcBorders>
              <w:top w:val="single" w:sz="4" w:space="0" w:color="auto"/>
              <w:bottom w:val="single" w:sz="2" w:space="0" w:color="auto"/>
            </w:tcBorders>
            <w:shd w:val="clear" w:color="auto" w:fill="auto"/>
          </w:tcPr>
          <w:p w14:paraId="06025B52" w14:textId="77777777" w:rsidR="00503BA0" w:rsidRPr="00A55B34" w:rsidRDefault="00503BA0" w:rsidP="00B347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p>
        </w:tc>
        <w:tc>
          <w:tcPr>
            <w:tcW w:w="3685" w:type="dxa"/>
            <w:tcBorders>
              <w:top w:val="single" w:sz="4" w:space="0" w:color="auto"/>
              <w:bottom w:val="single" w:sz="2" w:space="0" w:color="auto"/>
            </w:tcBorders>
            <w:shd w:val="clear" w:color="auto" w:fill="auto"/>
          </w:tcPr>
          <w:p w14:paraId="23761AE1" w14:textId="5A5D98D3" w:rsidR="00503BA0" w:rsidRPr="00A55B34" w:rsidRDefault="00EB72B3" w:rsidP="00EB72B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794"/>
                <w:tab w:val="left" w:pos="1191"/>
                <w:tab w:val="left" w:pos="1588"/>
              </w:tabs>
              <w:ind w:left="174" w:hanging="174"/>
              <w:rPr>
                <w:rFonts w:asciiTheme="majorBidi" w:eastAsia="SimSun" w:hAnsiTheme="majorBidi" w:cstheme="majorBidi"/>
                <w:bCs/>
                <w:szCs w:val="22"/>
              </w:rPr>
            </w:pPr>
            <w:bookmarkStart w:id="298" w:name="lt_pId772"/>
            <w:r w:rsidRPr="00A55B34">
              <w:t>•</w:t>
            </w:r>
            <w:r w:rsidRPr="00A55B34">
              <w:tab/>
            </w:r>
            <w:r w:rsidR="00610FD3" w:rsidRPr="00A55B34">
              <w:rPr>
                <w:rFonts w:asciiTheme="majorBidi" w:eastAsia="SimSun" w:hAnsiTheme="majorBidi" w:cstheme="majorBidi"/>
                <w:bCs/>
                <w:szCs w:val="22"/>
              </w:rPr>
              <w:t xml:space="preserve">Lunes 5 </w:t>
            </w:r>
            <w:r w:rsidR="005E2B16" w:rsidRPr="00A55B34">
              <w:rPr>
                <w:rFonts w:asciiTheme="majorBidi" w:eastAsia="SimSun" w:hAnsiTheme="majorBidi" w:cstheme="majorBidi"/>
                <w:bCs/>
                <w:szCs w:val="22"/>
              </w:rPr>
              <w:t>–</w:t>
            </w:r>
            <w:r w:rsidR="00610FD3" w:rsidRPr="00A55B34">
              <w:rPr>
                <w:rFonts w:asciiTheme="majorBidi" w:eastAsia="SimSun" w:hAnsiTheme="majorBidi" w:cstheme="majorBidi"/>
                <w:bCs/>
                <w:szCs w:val="22"/>
              </w:rPr>
              <w:t xml:space="preserve"> viernes 9 de junio de 2023 (Ginebra, Suiza)</w:t>
            </w:r>
            <w:bookmarkEnd w:id="298"/>
          </w:p>
        </w:tc>
      </w:tr>
      <w:tr w:rsidR="00503BA0" w:rsidRPr="00A55B34" w14:paraId="5C73D901" w14:textId="77777777" w:rsidTr="00B34752">
        <w:trPr>
          <w:jc w:val="center"/>
        </w:trPr>
        <w:tc>
          <w:tcPr>
            <w:tcW w:w="1324" w:type="dxa"/>
            <w:tcBorders>
              <w:top w:val="single" w:sz="4" w:space="0" w:color="auto"/>
              <w:bottom w:val="single" w:sz="2" w:space="0" w:color="auto"/>
            </w:tcBorders>
            <w:shd w:val="clear" w:color="auto" w:fill="auto"/>
          </w:tcPr>
          <w:p w14:paraId="4EF10AF1" w14:textId="11AA887F" w:rsidR="00503BA0" w:rsidRPr="00A55B34" w:rsidRDefault="00B86D25" w:rsidP="00B34752">
            <w:pPr>
              <w:pStyle w:val="Tabletext"/>
            </w:pPr>
            <w:bookmarkStart w:id="299" w:name="lt_pId773"/>
            <w:r w:rsidRPr="00A55B34">
              <w:t>GT</w:t>
            </w:r>
            <w:r w:rsidR="00FE6762" w:rsidRPr="00A55B34">
              <w:t xml:space="preserve"> </w:t>
            </w:r>
            <w:r w:rsidR="00503BA0" w:rsidRPr="00A55B34">
              <w:t>2</w:t>
            </w:r>
            <w:bookmarkEnd w:id="299"/>
          </w:p>
        </w:tc>
        <w:tc>
          <w:tcPr>
            <w:tcW w:w="1355" w:type="dxa"/>
            <w:tcBorders>
              <w:top w:val="single" w:sz="4" w:space="0" w:color="auto"/>
              <w:bottom w:val="single" w:sz="2" w:space="0" w:color="auto"/>
            </w:tcBorders>
            <w:shd w:val="clear" w:color="auto" w:fill="auto"/>
          </w:tcPr>
          <w:p w14:paraId="103DB079" w14:textId="77777777" w:rsidR="00503BA0" w:rsidRPr="00A55B34" w:rsidRDefault="00BD4FA9" w:rsidP="00B34752">
            <w:pPr>
              <w:pStyle w:val="Tabletext"/>
              <w:rPr>
                <w:szCs w:val="22"/>
              </w:rPr>
            </w:pPr>
            <w:hyperlink r:id="rId137" w:history="1">
              <w:bookmarkStart w:id="300" w:name="lt_pId774"/>
              <w:r w:rsidR="00503BA0" w:rsidRPr="00A55B34">
                <w:rPr>
                  <w:rStyle w:val="Hyperlink"/>
                  <w:szCs w:val="22"/>
                </w:rPr>
                <w:t>TD011-R1</w:t>
              </w:r>
              <w:bookmarkEnd w:id="300"/>
            </w:hyperlink>
          </w:p>
        </w:tc>
        <w:tc>
          <w:tcPr>
            <w:tcW w:w="3402" w:type="dxa"/>
            <w:tcBorders>
              <w:top w:val="single" w:sz="4" w:space="0" w:color="auto"/>
              <w:bottom w:val="single" w:sz="2" w:space="0" w:color="auto"/>
            </w:tcBorders>
            <w:shd w:val="clear" w:color="auto" w:fill="auto"/>
          </w:tcPr>
          <w:p w14:paraId="29A7BB2B" w14:textId="77777777" w:rsidR="00503BA0" w:rsidRPr="00A55B34" w:rsidRDefault="00503BA0" w:rsidP="00B347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p>
        </w:tc>
        <w:tc>
          <w:tcPr>
            <w:tcW w:w="3685" w:type="dxa"/>
            <w:tcBorders>
              <w:top w:val="single" w:sz="4" w:space="0" w:color="auto"/>
              <w:bottom w:val="single" w:sz="2" w:space="0" w:color="auto"/>
            </w:tcBorders>
            <w:shd w:val="clear" w:color="auto" w:fill="auto"/>
          </w:tcPr>
          <w:p w14:paraId="22C436B7" w14:textId="3E0D84E8" w:rsidR="00503BA0" w:rsidRPr="00A55B34" w:rsidRDefault="00EB72B3" w:rsidP="00EB72B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794"/>
                <w:tab w:val="left" w:pos="1191"/>
                <w:tab w:val="left" w:pos="1588"/>
              </w:tabs>
              <w:ind w:left="174" w:hanging="174"/>
              <w:rPr>
                <w:rFonts w:asciiTheme="majorBidi" w:eastAsia="SimSun" w:hAnsiTheme="majorBidi" w:cstheme="majorBidi"/>
                <w:bCs/>
                <w:szCs w:val="22"/>
              </w:rPr>
            </w:pPr>
            <w:bookmarkStart w:id="301" w:name="lt_pId775"/>
            <w:r w:rsidRPr="00A55B34">
              <w:t>•</w:t>
            </w:r>
            <w:r w:rsidRPr="00A55B34">
              <w:tab/>
            </w:r>
            <w:proofErr w:type="gramStart"/>
            <w:r w:rsidR="00610FD3" w:rsidRPr="00A55B34">
              <w:rPr>
                <w:rFonts w:asciiTheme="majorBidi" w:eastAsia="SimSun" w:hAnsiTheme="majorBidi" w:cstheme="majorBidi"/>
                <w:bCs/>
                <w:szCs w:val="22"/>
              </w:rPr>
              <w:t>Lunes</w:t>
            </w:r>
            <w:proofErr w:type="gramEnd"/>
            <w:r w:rsidR="00610FD3" w:rsidRPr="00A55B34">
              <w:rPr>
                <w:rFonts w:asciiTheme="majorBidi" w:eastAsia="SimSun" w:hAnsiTheme="majorBidi" w:cstheme="majorBidi"/>
                <w:bCs/>
                <w:szCs w:val="22"/>
              </w:rPr>
              <w:t xml:space="preserve"> 5 </w:t>
            </w:r>
            <w:r w:rsidR="005E2B16" w:rsidRPr="00A55B34">
              <w:rPr>
                <w:rFonts w:asciiTheme="majorBidi" w:eastAsia="SimSun" w:hAnsiTheme="majorBidi" w:cstheme="majorBidi"/>
                <w:bCs/>
                <w:szCs w:val="22"/>
              </w:rPr>
              <w:t>–</w:t>
            </w:r>
            <w:r w:rsidR="00610FD3" w:rsidRPr="00A55B34">
              <w:rPr>
                <w:rFonts w:asciiTheme="majorBidi" w:eastAsia="SimSun" w:hAnsiTheme="majorBidi" w:cstheme="majorBidi"/>
                <w:bCs/>
                <w:szCs w:val="22"/>
              </w:rPr>
              <w:t xml:space="preserve"> viernes 9 de junio de 2023 (Ginebra, Suiza)</w:t>
            </w:r>
            <w:bookmarkEnd w:id="301"/>
          </w:p>
        </w:tc>
      </w:tr>
      <w:tr w:rsidR="00503BA0" w:rsidRPr="00A55B34" w14:paraId="4B490086" w14:textId="77777777" w:rsidTr="00B34752">
        <w:trPr>
          <w:jc w:val="center"/>
        </w:trPr>
        <w:tc>
          <w:tcPr>
            <w:tcW w:w="1324" w:type="dxa"/>
            <w:tcBorders>
              <w:top w:val="single" w:sz="4" w:space="0" w:color="auto"/>
              <w:bottom w:val="single" w:sz="2" w:space="0" w:color="auto"/>
            </w:tcBorders>
            <w:shd w:val="clear" w:color="auto" w:fill="auto"/>
          </w:tcPr>
          <w:p w14:paraId="6358E2FD" w14:textId="66AFB8AB" w:rsidR="00503BA0" w:rsidRPr="00A55B34" w:rsidRDefault="00421D67" w:rsidP="00B34752">
            <w:pPr>
              <w:pStyle w:val="Tabletext"/>
            </w:pPr>
            <w:r w:rsidRPr="00A55B34">
              <w:t>GR-PIP</w:t>
            </w:r>
          </w:p>
        </w:tc>
        <w:tc>
          <w:tcPr>
            <w:tcW w:w="1355" w:type="dxa"/>
            <w:tcBorders>
              <w:top w:val="single" w:sz="4" w:space="0" w:color="auto"/>
              <w:bottom w:val="single" w:sz="2" w:space="0" w:color="auto"/>
            </w:tcBorders>
            <w:shd w:val="clear" w:color="auto" w:fill="auto"/>
          </w:tcPr>
          <w:p w14:paraId="6408E5C4" w14:textId="77777777" w:rsidR="00503BA0" w:rsidRPr="00A55B34" w:rsidRDefault="00BD4FA9" w:rsidP="00B34752">
            <w:pPr>
              <w:pStyle w:val="Tabletext"/>
              <w:rPr>
                <w:szCs w:val="22"/>
              </w:rPr>
            </w:pPr>
            <w:hyperlink r:id="rId138" w:history="1">
              <w:bookmarkStart w:id="302" w:name="lt_pId777"/>
              <w:r w:rsidR="00503BA0" w:rsidRPr="00A55B34">
                <w:rPr>
                  <w:rStyle w:val="Hyperlink"/>
                </w:rPr>
                <w:t>TD013-R1</w:t>
              </w:r>
              <w:bookmarkEnd w:id="302"/>
            </w:hyperlink>
          </w:p>
        </w:tc>
        <w:tc>
          <w:tcPr>
            <w:tcW w:w="3402" w:type="dxa"/>
            <w:tcBorders>
              <w:top w:val="single" w:sz="4" w:space="0" w:color="auto"/>
              <w:bottom w:val="single" w:sz="2" w:space="0" w:color="auto"/>
            </w:tcBorders>
            <w:shd w:val="clear" w:color="auto" w:fill="auto"/>
          </w:tcPr>
          <w:p w14:paraId="44637296" w14:textId="77777777" w:rsidR="00503BA0" w:rsidRPr="00A55B34" w:rsidRDefault="00503BA0" w:rsidP="00B347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3685" w:type="dxa"/>
            <w:tcBorders>
              <w:top w:val="single" w:sz="4" w:space="0" w:color="auto"/>
              <w:bottom w:val="single" w:sz="2" w:space="0" w:color="auto"/>
            </w:tcBorders>
            <w:shd w:val="clear" w:color="auto" w:fill="auto"/>
          </w:tcPr>
          <w:p w14:paraId="362FAAED" w14:textId="4DFE04D7" w:rsidR="00503BA0" w:rsidRPr="00A55B34" w:rsidRDefault="00EB72B3" w:rsidP="00EB72B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794"/>
                <w:tab w:val="left" w:pos="1191"/>
                <w:tab w:val="left" w:pos="1588"/>
              </w:tabs>
              <w:ind w:left="174" w:hanging="174"/>
              <w:rPr>
                <w:rFonts w:eastAsiaTheme="minorEastAsia"/>
              </w:rPr>
            </w:pPr>
            <w:r w:rsidRPr="00A55B34">
              <w:t>•</w:t>
            </w:r>
            <w:r w:rsidRPr="00A55B34">
              <w:tab/>
            </w:r>
            <w:r w:rsidR="00610FD3" w:rsidRPr="00A55B34">
              <w:rPr>
                <w:rFonts w:eastAsiaTheme="minorEastAsia"/>
              </w:rPr>
              <w:t>31 de enero de 2023</w:t>
            </w:r>
            <w:bookmarkStart w:id="303" w:name="lt_pId779"/>
            <w:r w:rsidR="00503BA0" w:rsidRPr="00A55B34">
              <w:rPr>
                <w:rFonts w:eastAsiaTheme="minorEastAsia"/>
              </w:rPr>
              <w:t>: 13</w:t>
            </w:r>
            <w:r w:rsidR="00610FD3" w:rsidRPr="00A55B34">
              <w:rPr>
                <w:rFonts w:eastAsiaTheme="minorEastAsia"/>
              </w:rPr>
              <w:t>.</w:t>
            </w:r>
            <w:r w:rsidR="00503BA0" w:rsidRPr="00A55B34">
              <w:rPr>
                <w:rFonts w:eastAsiaTheme="minorEastAsia"/>
              </w:rPr>
              <w:t>00</w:t>
            </w:r>
            <w:r w:rsidR="00FE6762" w:rsidRPr="00A55B34">
              <w:rPr>
                <w:rFonts w:eastAsiaTheme="minorEastAsia"/>
              </w:rPr>
              <w:t>-</w:t>
            </w:r>
            <w:r w:rsidR="00503BA0" w:rsidRPr="00A55B34">
              <w:rPr>
                <w:rFonts w:eastAsiaTheme="minorEastAsia"/>
              </w:rPr>
              <w:t>15</w:t>
            </w:r>
            <w:r w:rsidR="00610FD3" w:rsidRPr="00A55B34">
              <w:rPr>
                <w:rFonts w:eastAsiaTheme="minorEastAsia"/>
              </w:rPr>
              <w:t>.</w:t>
            </w:r>
            <w:r w:rsidR="00503BA0" w:rsidRPr="00A55B34">
              <w:rPr>
                <w:rFonts w:eastAsiaTheme="minorEastAsia"/>
              </w:rPr>
              <w:t>00 hor</w:t>
            </w:r>
            <w:r w:rsidR="00610FD3" w:rsidRPr="00A55B34">
              <w:rPr>
                <w:rFonts w:eastAsiaTheme="minorEastAsia"/>
              </w:rPr>
              <w:t>a</w:t>
            </w:r>
            <w:r w:rsidR="00503BA0" w:rsidRPr="00A55B34">
              <w:rPr>
                <w:rFonts w:eastAsiaTheme="minorEastAsia"/>
              </w:rPr>
              <w:t>s, virtual.</w:t>
            </w:r>
            <w:bookmarkEnd w:id="303"/>
            <w:r w:rsidR="00503BA0" w:rsidRPr="00A55B34">
              <w:rPr>
                <w:rFonts w:eastAsiaTheme="minorEastAsia"/>
              </w:rPr>
              <w:t xml:space="preserve"> </w:t>
            </w:r>
            <w:r w:rsidR="00610FD3" w:rsidRPr="00A55B34">
              <w:rPr>
                <w:rFonts w:eastAsiaTheme="minorEastAsia"/>
              </w:rPr>
              <w:t>Tema principal: Plan de acción. Fecha límite: 22 de enero de 2023</w:t>
            </w:r>
          </w:p>
          <w:p w14:paraId="5DBD160B" w14:textId="065BDEFC" w:rsidR="00503BA0" w:rsidRPr="00A55B34" w:rsidRDefault="00EB72B3" w:rsidP="00EB72B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794"/>
                <w:tab w:val="left" w:pos="1191"/>
                <w:tab w:val="left" w:pos="1588"/>
              </w:tabs>
              <w:ind w:left="174" w:hanging="174"/>
              <w:rPr>
                <w:rFonts w:eastAsiaTheme="minorEastAsia"/>
              </w:rPr>
            </w:pPr>
            <w:r w:rsidRPr="00A55B34">
              <w:t>•</w:t>
            </w:r>
            <w:r w:rsidRPr="00A55B34">
              <w:tab/>
            </w:r>
            <w:r w:rsidR="00503BA0" w:rsidRPr="00A55B34">
              <w:rPr>
                <w:rFonts w:eastAsiaTheme="minorEastAsia"/>
              </w:rPr>
              <w:t>7</w:t>
            </w:r>
            <w:r w:rsidR="00421D67" w:rsidRPr="00A55B34">
              <w:rPr>
                <w:rFonts w:eastAsiaTheme="minorEastAsia"/>
              </w:rPr>
              <w:t xml:space="preserve"> de marzo de </w:t>
            </w:r>
            <w:bookmarkStart w:id="304" w:name="lt_pId783"/>
            <w:r w:rsidR="00503BA0" w:rsidRPr="00A55B34">
              <w:rPr>
                <w:rFonts w:eastAsiaTheme="minorEastAsia"/>
              </w:rPr>
              <w:t>2023: 13</w:t>
            </w:r>
            <w:r w:rsidR="00610FD3" w:rsidRPr="00A55B34">
              <w:rPr>
                <w:rFonts w:eastAsiaTheme="minorEastAsia"/>
              </w:rPr>
              <w:t>.</w:t>
            </w:r>
            <w:r w:rsidR="00503BA0" w:rsidRPr="00A55B34">
              <w:rPr>
                <w:rFonts w:eastAsiaTheme="minorEastAsia"/>
              </w:rPr>
              <w:t>00</w:t>
            </w:r>
            <w:r w:rsidR="00FE6762" w:rsidRPr="00A55B34">
              <w:rPr>
                <w:rFonts w:eastAsiaTheme="minorEastAsia"/>
              </w:rPr>
              <w:t>-</w:t>
            </w:r>
            <w:r w:rsidR="00503BA0" w:rsidRPr="00A55B34">
              <w:rPr>
                <w:rFonts w:eastAsiaTheme="minorEastAsia"/>
              </w:rPr>
              <w:t>15</w:t>
            </w:r>
            <w:r w:rsidR="00610FD3" w:rsidRPr="00A55B34">
              <w:rPr>
                <w:rFonts w:eastAsiaTheme="minorEastAsia"/>
              </w:rPr>
              <w:t>.</w:t>
            </w:r>
            <w:r w:rsidR="00503BA0" w:rsidRPr="00A55B34">
              <w:rPr>
                <w:rFonts w:eastAsiaTheme="minorEastAsia"/>
              </w:rPr>
              <w:t xml:space="preserve">00 </w:t>
            </w:r>
            <w:bookmarkEnd w:id="304"/>
            <w:r w:rsidR="00610FD3" w:rsidRPr="00A55B34">
              <w:rPr>
                <w:rFonts w:eastAsiaTheme="minorEastAsia"/>
              </w:rPr>
              <w:t>horas, virtual. Tema principal: Resolución 68 de la AMNT. Fecha límite: 28 de febrero de 2023</w:t>
            </w:r>
          </w:p>
          <w:p w14:paraId="2DEE1FB3" w14:textId="47A41998" w:rsidR="00610FD3" w:rsidRPr="00A55B34" w:rsidRDefault="00EB72B3" w:rsidP="00EB72B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794"/>
                <w:tab w:val="left" w:pos="1191"/>
                <w:tab w:val="left" w:pos="1588"/>
              </w:tabs>
              <w:ind w:left="174" w:hanging="174"/>
              <w:rPr>
                <w:rFonts w:eastAsiaTheme="minorEastAsia"/>
              </w:rPr>
            </w:pPr>
            <w:r w:rsidRPr="00A55B34">
              <w:t>•</w:t>
            </w:r>
            <w:r w:rsidRPr="00A55B34">
              <w:tab/>
            </w:r>
            <w:r w:rsidR="00503BA0" w:rsidRPr="00A55B34">
              <w:rPr>
                <w:szCs w:val="22"/>
              </w:rPr>
              <w:t>4</w:t>
            </w:r>
            <w:r w:rsidR="00961BDE" w:rsidRPr="00A55B34">
              <w:rPr>
                <w:rFonts w:eastAsiaTheme="minorEastAsia"/>
              </w:rPr>
              <w:t xml:space="preserve"> de abril de </w:t>
            </w:r>
            <w:bookmarkStart w:id="305" w:name="lt_pId787"/>
            <w:r w:rsidR="00503BA0" w:rsidRPr="00A55B34">
              <w:rPr>
                <w:rFonts w:eastAsiaTheme="minorEastAsia"/>
              </w:rPr>
              <w:t>2023: 13</w:t>
            </w:r>
            <w:r w:rsidR="00610FD3" w:rsidRPr="00A55B34">
              <w:rPr>
                <w:rFonts w:eastAsiaTheme="minorEastAsia"/>
              </w:rPr>
              <w:t>.</w:t>
            </w:r>
            <w:r w:rsidR="00503BA0" w:rsidRPr="00A55B34">
              <w:rPr>
                <w:rFonts w:eastAsiaTheme="minorEastAsia"/>
              </w:rPr>
              <w:t>00</w:t>
            </w:r>
            <w:r w:rsidR="00FE6762" w:rsidRPr="00A55B34">
              <w:rPr>
                <w:rFonts w:eastAsiaTheme="minorEastAsia"/>
              </w:rPr>
              <w:t>-</w:t>
            </w:r>
            <w:r w:rsidR="00503BA0" w:rsidRPr="00A55B34">
              <w:rPr>
                <w:rFonts w:eastAsiaTheme="minorEastAsia"/>
              </w:rPr>
              <w:t>15</w:t>
            </w:r>
            <w:r w:rsidR="00610FD3" w:rsidRPr="00A55B34">
              <w:rPr>
                <w:rFonts w:eastAsiaTheme="minorEastAsia"/>
              </w:rPr>
              <w:t>.</w:t>
            </w:r>
            <w:r w:rsidR="00503BA0" w:rsidRPr="00A55B34">
              <w:rPr>
                <w:rFonts w:eastAsiaTheme="minorEastAsia"/>
              </w:rPr>
              <w:t xml:space="preserve">00 </w:t>
            </w:r>
            <w:bookmarkEnd w:id="305"/>
            <w:r w:rsidR="00610FD3" w:rsidRPr="00A55B34">
              <w:rPr>
                <w:rFonts w:eastAsiaTheme="minorEastAsia"/>
              </w:rPr>
              <w:t xml:space="preserve">horas, virtual. Tema principal: </w:t>
            </w:r>
            <w:r w:rsidR="00610FD3" w:rsidRPr="00A55B34">
              <w:rPr>
                <w:rFonts w:eastAsiaTheme="minorEastAsia"/>
              </w:rPr>
              <w:lastRenderedPageBreak/>
              <w:t>Parámetros. Fecha límite: 28 de marzo de 2023</w:t>
            </w:r>
          </w:p>
          <w:p w14:paraId="37A836BF" w14:textId="7D7449BD" w:rsidR="00503BA0" w:rsidRPr="00A55B34" w:rsidRDefault="00EB72B3" w:rsidP="00EB72B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794"/>
                <w:tab w:val="left" w:pos="1191"/>
                <w:tab w:val="left" w:pos="1588"/>
              </w:tabs>
              <w:ind w:left="174" w:hanging="174"/>
              <w:rPr>
                <w:rFonts w:eastAsiaTheme="minorEastAsia"/>
              </w:rPr>
            </w:pPr>
            <w:r w:rsidRPr="00A55B34">
              <w:t>•</w:t>
            </w:r>
            <w:r w:rsidRPr="00A55B34">
              <w:tab/>
            </w:r>
            <w:r w:rsidR="00503BA0" w:rsidRPr="00A55B34">
              <w:rPr>
                <w:rFonts w:eastAsiaTheme="minorEastAsia"/>
              </w:rPr>
              <w:t>5</w:t>
            </w:r>
            <w:r w:rsidR="000830A6" w:rsidRPr="00A55B34">
              <w:rPr>
                <w:rFonts w:eastAsiaTheme="minorEastAsia"/>
              </w:rPr>
              <w:t xml:space="preserve"> de mayo de </w:t>
            </w:r>
            <w:bookmarkStart w:id="306" w:name="lt_pId791"/>
            <w:r w:rsidR="00503BA0" w:rsidRPr="00A55B34">
              <w:rPr>
                <w:rFonts w:eastAsiaTheme="minorEastAsia"/>
              </w:rPr>
              <w:t>2023: 13</w:t>
            </w:r>
            <w:r w:rsidR="00610FD3" w:rsidRPr="00A55B34">
              <w:rPr>
                <w:rFonts w:eastAsiaTheme="minorEastAsia"/>
              </w:rPr>
              <w:t>.</w:t>
            </w:r>
            <w:r w:rsidR="00503BA0" w:rsidRPr="00A55B34">
              <w:rPr>
                <w:rFonts w:eastAsiaTheme="minorEastAsia"/>
              </w:rPr>
              <w:t>00</w:t>
            </w:r>
            <w:r w:rsidR="002A2FD2" w:rsidRPr="00A55B34">
              <w:rPr>
                <w:rFonts w:eastAsiaTheme="minorEastAsia"/>
              </w:rPr>
              <w:t>-</w:t>
            </w:r>
            <w:r w:rsidR="00503BA0" w:rsidRPr="00A55B34">
              <w:rPr>
                <w:rFonts w:eastAsiaTheme="minorEastAsia"/>
              </w:rPr>
              <w:t>15</w:t>
            </w:r>
            <w:r w:rsidR="00610FD3" w:rsidRPr="00A55B34">
              <w:rPr>
                <w:rFonts w:eastAsiaTheme="minorEastAsia"/>
              </w:rPr>
              <w:t>.</w:t>
            </w:r>
            <w:r w:rsidR="00503BA0" w:rsidRPr="00A55B34">
              <w:rPr>
                <w:rFonts w:eastAsiaTheme="minorEastAsia"/>
              </w:rPr>
              <w:t xml:space="preserve">00 </w:t>
            </w:r>
            <w:bookmarkEnd w:id="306"/>
            <w:r w:rsidR="00610FD3" w:rsidRPr="00A55B34">
              <w:rPr>
                <w:rFonts w:eastAsiaTheme="minorEastAsia"/>
              </w:rPr>
              <w:t>horas, virtual. Tema principal: mecanismo de nuevas tecnologías. Fecha límite: 28 de abril de 2023</w:t>
            </w:r>
          </w:p>
        </w:tc>
      </w:tr>
      <w:tr w:rsidR="00503BA0" w:rsidRPr="00A55B34" w14:paraId="19734729" w14:textId="77777777" w:rsidTr="00B34752">
        <w:trPr>
          <w:cantSplit/>
          <w:jc w:val="center"/>
        </w:trPr>
        <w:tc>
          <w:tcPr>
            <w:tcW w:w="1324" w:type="dxa"/>
            <w:shd w:val="clear" w:color="auto" w:fill="auto"/>
          </w:tcPr>
          <w:p w14:paraId="4AA5E4ED" w14:textId="31FEB8BF" w:rsidR="00503BA0" w:rsidRPr="00A55B34" w:rsidRDefault="00421D67" w:rsidP="00B34752">
            <w:pPr>
              <w:pStyle w:val="Tabletext"/>
            </w:pPr>
            <w:r w:rsidRPr="00A55B34">
              <w:lastRenderedPageBreak/>
              <w:t>GR-MT</w:t>
            </w:r>
          </w:p>
        </w:tc>
        <w:tc>
          <w:tcPr>
            <w:tcW w:w="1355" w:type="dxa"/>
            <w:shd w:val="clear" w:color="auto" w:fill="auto"/>
          </w:tcPr>
          <w:p w14:paraId="594C468A" w14:textId="77777777" w:rsidR="00503BA0" w:rsidRPr="00A55B34" w:rsidRDefault="00BD4FA9" w:rsidP="00B34752">
            <w:pPr>
              <w:pStyle w:val="Tabletext"/>
              <w:rPr>
                <w:szCs w:val="22"/>
              </w:rPr>
            </w:pPr>
            <w:hyperlink r:id="rId139" w:history="1">
              <w:bookmarkStart w:id="307" w:name="lt_pId795"/>
              <w:r w:rsidR="00503BA0" w:rsidRPr="00A55B34">
                <w:rPr>
                  <w:rStyle w:val="Hyperlink"/>
                </w:rPr>
                <w:t>TD015-R1</w:t>
              </w:r>
              <w:bookmarkEnd w:id="307"/>
            </w:hyperlink>
          </w:p>
        </w:tc>
        <w:tc>
          <w:tcPr>
            <w:tcW w:w="3402" w:type="dxa"/>
            <w:shd w:val="clear" w:color="auto" w:fill="auto"/>
          </w:tcPr>
          <w:p w14:paraId="5E3B124B" w14:textId="7384A36D" w:rsidR="00503BA0" w:rsidRPr="00A55B34" w:rsidRDefault="00EB72B3" w:rsidP="00EB72B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794"/>
                <w:tab w:val="left" w:pos="1191"/>
                <w:tab w:val="left" w:pos="1588"/>
              </w:tabs>
              <w:ind w:left="174" w:hanging="174"/>
              <w:rPr>
                <w:szCs w:val="22"/>
              </w:rPr>
            </w:pPr>
            <w:bookmarkStart w:id="308" w:name="lt_pId796"/>
            <w:r w:rsidRPr="00A55B34">
              <w:t>•</w:t>
            </w:r>
            <w:r w:rsidRPr="00A55B34">
              <w:tab/>
            </w:r>
            <w:r w:rsidR="00EA2A39" w:rsidRPr="00A55B34">
              <w:rPr>
                <w:szCs w:val="22"/>
              </w:rPr>
              <w:t>LS acerca d</w:t>
            </w:r>
            <w:r w:rsidR="00EA2A39" w:rsidRPr="00A55B34">
              <w:t xml:space="preserve">e </w:t>
            </w:r>
            <w:r w:rsidR="004B4C89" w:rsidRPr="00A55B34">
              <w:rPr>
                <w:szCs w:val="22"/>
              </w:rPr>
              <w:t xml:space="preserve">la nueva edición del Suplemento 4 a las Recomendaciones UIT-T de la serie A, </w:t>
            </w:r>
            <w:r w:rsidR="004B4C89" w:rsidRPr="00A55B34">
              <w:rPr>
                <w:i/>
                <w:iCs/>
                <w:szCs w:val="22"/>
              </w:rPr>
              <w:t>Directrices para la participación a distancia</w:t>
            </w:r>
            <w:r w:rsidR="004B4C89" w:rsidRPr="00A55B34">
              <w:rPr>
                <w:szCs w:val="22"/>
              </w:rPr>
              <w:t xml:space="preserve"> [al GAR, al GADT y a todas las Comisiones de Estudio del UIT</w:t>
            </w:r>
            <w:r w:rsidR="002A2FD2" w:rsidRPr="00A55B34">
              <w:rPr>
                <w:szCs w:val="22"/>
              </w:rPr>
              <w:noBreakHyphen/>
            </w:r>
            <w:r w:rsidR="004B4C89" w:rsidRPr="00A55B34">
              <w:rPr>
                <w:szCs w:val="22"/>
              </w:rPr>
              <w:t>T]</w:t>
            </w:r>
            <w:r w:rsidR="00503BA0" w:rsidRPr="00A55B34">
              <w:rPr>
                <w:szCs w:val="22"/>
              </w:rPr>
              <w:t xml:space="preserve"> (</w:t>
            </w:r>
            <w:hyperlink r:id="rId140" w:history="1">
              <w:r w:rsidR="00503BA0" w:rsidRPr="00A55B34">
                <w:rPr>
                  <w:rStyle w:val="Hyperlink"/>
                  <w:szCs w:val="22"/>
                </w:rPr>
                <w:t>LS04</w:t>
              </w:r>
            </w:hyperlink>
            <w:r w:rsidR="00503BA0" w:rsidRPr="00A55B34">
              <w:rPr>
                <w:szCs w:val="22"/>
              </w:rPr>
              <w:t>)</w:t>
            </w:r>
            <w:bookmarkEnd w:id="308"/>
          </w:p>
          <w:p w14:paraId="1B39B23F" w14:textId="5D923D71" w:rsidR="00503BA0" w:rsidRPr="00A55B34" w:rsidRDefault="00EB72B3" w:rsidP="004B4C8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794"/>
                <w:tab w:val="left" w:pos="1191"/>
                <w:tab w:val="left" w:pos="1588"/>
              </w:tabs>
              <w:ind w:left="174" w:hanging="174"/>
              <w:rPr>
                <w:szCs w:val="22"/>
              </w:rPr>
            </w:pPr>
            <w:bookmarkStart w:id="309" w:name="lt_pId797"/>
            <w:r w:rsidRPr="00A55B34">
              <w:t>•</w:t>
            </w:r>
            <w:r w:rsidRPr="00A55B34">
              <w:tab/>
            </w:r>
            <w:r w:rsidR="00EA2A39" w:rsidRPr="00A55B34">
              <w:rPr>
                <w:szCs w:val="22"/>
              </w:rPr>
              <w:t>LS acerca d</w:t>
            </w:r>
            <w:r w:rsidR="00EA2A39" w:rsidRPr="00A55B34">
              <w:t xml:space="preserve">e </w:t>
            </w:r>
            <w:r w:rsidR="004B4C89" w:rsidRPr="00A55B34">
              <w:rPr>
                <w:szCs w:val="22"/>
              </w:rPr>
              <w:t>la actualización de las directrices para la participación a distancia y el nombramiento del representante [al Grupo de Coordinación Intersectorial (GCI)]</w:t>
            </w:r>
            <w:r w:rsidR="00503BA0" w:rsidRPr="00A55B34">
              <w:rPr>
                <w:szCs w:val="22"/>
              </w:rPr>
              <w:t xml:space="preserve"> (</w:t>
            </w:r>
            <w:hyperlink r:id="rId141" w:history="1">
              <w:r w:rsidR="00503BA0" w:rsidRPr="00A55B34">
                <w:rPr>
                  <w:rStyle w:val="Hyperlink"/>
                  <w:szCs w:val="22"/>
                </w:rPr>
                <w:t>LS03</w:t>
              </w:r>
            </w:hyperlink>
            <w:r w:rsidR="00503BA0" w:rsidRPr="00A55B34">
              <w:rPr>
                <w:rFonts w:asciiTheme="majorBidi" w:hAnsiTheme="majorBidi" w:cstheme="majorBidi"/>
                <w:szCs w:val="22"/>
              </w:rPr>
              <w:t>)</w:t>
            </w:r>
            <w:bookmarkEnd w:id="309"/>
          </w:p>
        </w:tc>
        <w:tc>
          <w:tcPr>
            <w:tcW w:w="3685" w:type="dxa"/>
            <w:shd w:val="clear" w:color="auto" w:fill="auto"/>
          </w:tcPr>
          <w:p w14:paraId="0F77DD0D" w14:textId="5FEDC060" w:rsidR="00503BA0" w:rsidRPr="00A55B34" w:rsidRDefault="00EB72B3" w:rsidP="00EB72B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794"/>
                <w:tab w:val="left" w:pos="1191"/>
                <w:tab w:val="left" w:pos="1588"/>
              </w:tabs>
              <w:ind w:left="174" w:hanging="174"/>
            </w:pPr>
            <w:r w:rsidRPr="00A55B34">
              <w:t>•</w:t>
            </w:r>
            <w:r w:rsidRPr="00A55B34">
              <w:tab/>
            </w:r>
            <w:r w:rsidR="00503BA0" w:rsidRPr="00A55B34">
              <w:t>1</w:t>
            </w:r>
            <w:r w:rsidR="00421D67" w:rsidRPr="00A55B34">
              <w:t xml:space="preserve"> de febrero de </w:t>
            </w:r>
            <w:bookmarkStart w:id="310" w:name="lt_pId799"/>
            <w:r w:rsidR="00503BA0" w:rsidRPr="00A55B34">
              <w:t>2023: 13</w:t>
            </w:r>
            <w:r w:rsidR="004B4C89" w:rsidRPr="00A55B34">
              <w:t>.</w:t>
            </w:r>
            <w:r w:rsidR="00503BA0" w:rsidRPr="00A55B34">
              <w:t>00</w:t>
            </w:r>
            <w:r w:rsidR="002A2FD2" w:rsidRPr="00A55B34">
              <w:rPr>
                <w:rFonts w:eastAsiaTheme="minorEastAsia"/>
              </w:rPr>
              <w:t>-</w:t>
            </w:r>
            <w:r w:rsidR="00503BA0" w:rsidRPr="00A55B34">
              <w:t>15</w:t>
            </w:r>
            <w:r w:rsidR="004B4C89" w:rsidRPr="00A55B34">
              <w:t>.</w:t>
            </w:r>
            <w:r w:rsidR="00503BA0" w:rsidRPr="00A55B34">
              <w:t xml:space="preserve">00 </w:t>
            </w:r>
            <w:r w:rsidR="004B4C89" w:rsidRPr="00A55B34">
              <w:t>horas, virtual.</w:t>
            </w:r>
            <w:bookmarkEnd w:id="310"/>
            <w:r w:rsidR="00503BA0" w:rsidRPr="00A55B34">
              <w:t xml:space="preserve"> </w:t>
            </w:r>
            <w:bookmarkStart w:id="311" w:name="lt_pId800"/>
            <w:r w:rsidR="00961BDE" w:rsidRPr="00A55B34">
              <w:t xml:space="preserve">Sesión de edición de la </w:t>
            </w:r>
            <w:r w:rsidR="002A2FD2" w:rsidRPr="00A55B34">
              <w:t>Recomendación</w:t>
            </w:r>
            <w:r w:rsidR="00961BDE" w:rsidRPr="00A55B34">
              <w:t xml:space="preserve"> UIT-T</w:t>
            </w:r>
            <w:r w:rsidR="00503BA0" w:rsidRPr="00A55B34">
              <w:t xml:space="preserve"> A.1.</w:t>
            </w:r>
            <w:bookmarkEnd w:id="311"/>
            <w:r w:rsidR="00503BA0" w:rsidRPr="00A55B34">
              <w:t xml:space="preserve"> </w:t>
            </w:r>
            <w:r w:rsidR="004B4C89" w:rsidRPr="00A55B34">
              <w:t>Fecha límite: 22 de enero de 2023</w:t>
            </w:r>
          </w:p>
          <w:p w14:paraId="0467FE1D" w14:textId="0047EE5C" w:rsidR="00503BA0" w:rsidRPr="00A55B34" w:rsidRDefault="00EB72B3" w:rsidP="00EB72B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794"/>
                <w:tab w:val="left" w:pos="1191"/>
                <w:tab w:val="left" w:pos="1588"/>
              </w:tabs>
              <w:ind w:left="174" w:hanging="174"/>
            </w:pPr>
            <w:r w:rsidRPr="00A55B34">
              <w:t>•</w:t>
            </w:r>
            <w:r w:rsidRPr="00A55B34">
              <w:tab/>
            </w:r>
            <w:r w:rsidR="00503BA0" w:rsidRPr="00A55B34">
              <w:t>14</w:t>
            </w:r>
            <w:r w:rsidR="00421D67" w:rsidRPr="00A55B34">
              <w:t xml:space="preserve"> de febrero de </w:t>
            </w:r>
            <w:bookmarkStart w:id="312" w:name="lt_pId803"/>
            <w:r w:rsidR="00503BA0" w:rsidRPr="00A55B34">
              <w:t>2023: 13</w:t>
            </w:r>
            <w:r w:rsidR="004B4C89" w:rsidRPr="00A55B34">
              <w:t>.</w:t>
            </w:r>
            <w:r w:rsidR="00503BA0" w:rsidRPr="00A55B34">
              <w:t>00</w:t>
            </w:r>
            <w:r w:rsidR="002A2FD2" w:rsidRPr="00A55B34">
              <w:rPr>
                <w:rFonts w:eastAsiaTheme="minorEastAsia"/>
              </w:rPr>
              <w:t>-</w:t>
            </w:r>
            <w:r w:rsidR="00503BA0" w:rsidRPr="00A55B34">
              <w:t>15</w:t>
            </w:r>
            <w:r w:rsidR="004B4C89" w:rsidRPr="00A55B34">
              <w:t>.</w:t>
            </w:r>
            <w:r w:rsidR="00503BA0" w:rsidRPr="00A55B34">
              <w:t xml:space="preserve">00 </w:t>
            </w:r>
            <w:r w:rsidR="004B4C89" w:rsidRPr="00A55B34">
              <w:t>horas</w:t>
            </w:r>
            <w:r w:rsidR="00503BA0" w:rsidRPr="00A55B34">
              <w:t>, virtual.</w:t>
            </w:r>
            <w:bookmarkEnd w:id="312"/>
            <w:r w:rsidR="00503BA0" w:rsidRPr="00A55B34">
              <w:t xml:space="preserve"> </w:t>
            </w:r>
            <w:bookmarkStart w:id="313" w:name="lt_pId804"/>
            <w:r w:rsidR="00961BDE" w:rsidRPr="00A55B34">
              <w:t xml:space="preserve">Sesión de edición de la </w:t>
            </w:r>
            <w:r w:rsidR="002A2FD2" w:rsidRPr="00A55B34">
              <w:t>Recomendación</w:t>
            </w:r>
            <w:r w:rsidR="00961BDE" w:rsidRPr="00A55B34">
              <w:t xml:space="preserve"> UIT-T</w:t>
            </w:r>
            <w:r w:rsidR="00503BA0" w:rsidRPr="00A55B34">
              <w:t xml:space="preserve"> A.7.</w:t>
            </w:r>
            <w:bookmarkEnd w:id="313"/>
            <w:r w:rsidR="00503BA0" w:rsidRPr="00A55B34">
              <w:t xml:space="preserve"> </w:t>
            </w:r>
            <w:r w:rsidR="004B4C89" w:rsidRPr="00A55B34">
              <w:t>Fecha límite: 4 de febrero de 2023</w:t>
            </w:r>
          </w:p>
          <w:p w14:paraId="248C4F77" w14:textId="0DFAE788" w:rsidR="00503BA0" w:rsidRPr="00A55B34" w:rsidRDefault="00EB72B3" w:rsidP="00EB72B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794"/>
                <w:tab w:val="left" w:pos="1191"/>
                <w:tab w:val="left" w:pos="1588"/>
              </w:tabs>
              <w:ind w:left="174" w:hanging="174"/>
            </w:pPr>
            <w:r w:rsidRPr="00A55B34">
              <w:t>•</w:t>
            </w:r>
            <w:r w:rsidRPr="00A55B34">
              <w:tab/>
            </w:r>
            <w:r w:rsidR="00503BA0" w:rsidRPr="00A55B34">
              <w:t>28</w:t>
            </w:r>
            <w:r w:rsidR="00421D67" w:rsidRPr="00A55B34">
              <w:t xml:space="preserve"> de febrero de </w:t>
            </w:r>
            <w:bookmarkStart w:id="314" w:name="lt_pId807"/>
            <w:r w:rsidR="00503BA0" w:rsidRPr="00A55B34">
              <w:t>2023: 13</w:t>
            </w:r>
            <w:r w:rsidR="004B4C89" w:rsidRPr="00A55B34">
              <w:t>.</w:t>
            </w:r>
            <w:r w:rsidR="00503BA0" w:rsidRPr="00A55B34">
              <w:t>00</w:t>
            </w:r>
            <w:r w:rsidR="002A2FD2" w:rsidRPr="00A55B34">
              <w:rPr>
                <w:rFonts w:eastAsiaTheme="minorEastAsia"/>
              </w:rPr>
              <w:t>-</w:t>
            </w:r>
            <w:r w:rsidR="00503BA0" w:rsidRPr="00A55B34">
              <w:t>15</w:t>
            </w:r>
            <w:r w:rsidR="004B4C89" w:rsidRPr="00A55B34">
              <w:t>.</w:t>
            </w:r>
            <w:r w:rsidR="00503BA0" w:rsidRPr="00A55B34">
              <w:t xml:space="preserve">00 </w:t>
            </w:r>
            <w:r w:rsidR="004B4C89" w:rsidRPr="00A55B34">
              <w:t>horas</w:t>
            </w:r>
            <w:r w:rsidR="00503BA0" w:rsidRPr="00A55B34">
              <w:t>, virtual.</w:t>
            </w:r>
            <w:bookmarkEnd w:id="314"/>
            <w:r w:rsidR="00503BA0" w:rsidRPr="00A55B34">
              <w:t xml:space="preserve"> </w:t>
            </w:r>
            <w:bookmarkStart w:id="315" w:name="lt_pId808"/>
            <w:r w:rsidR="004B4C89" w:rsidRPr="00A55B34">
              <w:t xml:space="preserve">Sesión de edición de la </w:t>
            </w:r>
            <w:r w:rsidR="002A2FD2" w:rsidRPr="00A55B34">
              <w:t>Recomendación</w:t>
            </w:r>
            <w:r w:rsidR="004B4C89" w:rsidRPr="00A55B34">
              <w:t xml:space="preserve"> UIT-T </w:t>
            </w:r>
            <w:r w:rsidR="00503BA0" w:rsidRPr="00A55B34">
              <w:t>A.8</w:t>
            </w:r>
            <w:bookmarkEnd w:id="315"/>
          </w:p>
          <w:p w14:paraId="35D15329" w14:textId="3929CE4F" w:rsidR="00503BA0" w:rsidRPr="00A55B34" w:rsidRDefault="00562683" w:rsidP="00EA2A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400"/>
                <w:tab w:val="left" w:pos="794"/>
                <w:tab w:val="left" w:pos="1191"/>
                <w:tab w:val="left" w:pos="1588"/>
              </w:tabs>
              <w:ind w:left="400" w:hanging="400"/>
            </w:pPr>
            <w:bookmarkStart w:id="316" w:name="lt_pId809"/>
            <w:r w:rsidRPr="00A55B34">
              <w:tab/>
              <w:t>–</w:t>
            </w:r>
            <w:r w:rsidRPr="00A55B34">
              <w:tab/>
            </w:r>
            <w:r w:rsidR="004B4C89" w:rsidRPr="00A55B34">
              <w:t>Proyecto de nuevo</w:t>
            </w:r>
            <w:r w:rsidR="00EA2A39" w:rsidRPr="00A55B34">
              <w:t xml:space="preserve"> Suplemento</w:t>
            </w:r>
            <w:r w:rsidR="004B4C89" w:rsidRPr="00A55B34">
              <w:t xml:space="preserve"> </w:t>
            </w:r>
            <w:proofErr w:type="gramStart"/>
            <w:r w:rsidR="00503BA0" w:rsidRPr="00A55B34">
              <w:t>A.Sup</w:t>
            </w:r>
            <w:proofErr w:type="gramEnd"/>
            <w:r w:rsidR="00503BA0" w:rsidRPr="00A55B34">
              <w:t>-RA;</w:t>
            </w:r>
            <w:bookmarkEnd w:id="316"/>
            <w:r w:rsidR="00503BA0" w:rsidRPr="00A55B34">
              <w:t xml:space="preserve"> </w:t>
            </w:r>
          </w:p>
          <w:p w14:paraId="3A7017F3" w14:textId="55B61BD7" w:rsidR="00503BA0" w:rsidRPr="00A55B34" w:rsidRDefault="00562683" w:rsidP="0056268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400"/>
                <w:tab w:val="left" w:pos="794"/>
                <w:tab w:val="left" w:pos="1191"/>
                <w:tab w:val="left" w:pos="1588"/>
              </w:tabs>
              <w:ind w:left="400" w:hanging="400"/>
            </w:pPr>
            <w:bookmarkStart w:id="317" w:name="lt_pId810"/>
            <w:r w:rsidRPr="00A55B34">
              <w:tab/>
              <w:t>–</w:t>
            </w:r>
            <w:r w:rsidRPr="00A55B34">
              <w:tab/>
            </w:r>
            <w:r w:rsidR="004B4C89" w:rsidRPr="00A55B34">
              <w:t xml:space="preserve">Debate sobre el mecanismo de incubación de la CE </w:t>
            </w:r>
            <w:r w:rsidR="00503BA0" w:rsidRPr="00A55B34">
              <w:t>17</w:t>
            </w:r>
            <w:bookmarkEnd w:id="317"/>
            <w:r w:rsidR="004B4C89" w:rsidRPr="00A55B34">
              <w:t>.</w:t>
            </w:r>
            <w:r w:rsidR="00503BA0" w:rsidRPr="00A55B34">
              <w:t xml:space="preserve"> </w:t>
            </w:r>
            <w:bookmarkStart w:id="318" w:name="lt_pId811"/>
            <w:r w:rsidR="004B4C89" w:rsidRPr="00A55B34">
              <w:t>Fecha límite</w:t>
            </w:r>
            <w:r w:rsidR="00503BA0" w:rsidRPr="00A55B34">
              <w:t>: 18</w:t>
            </w:r>
            <w:r w:rsidR="00421D67" w:rsidRPr="00A55B34">
              <w:t xml:space="preserve"> de febrero de </w:t>
            </w:r>
            <w:r w:rsidR="00503BA0" w:rsidRPr="00A55B34">
              <w:t>2023</w:t>
            </w:r>
            <w:bookmarkEnd w:id="318"/>
          </w:p>
          <w:p w14:paraId="795386C3" w14:textId="1713CEBB" w:rsidR="00503BA0" w:rsidRPr="00A55B34" w:rsidRDefault="00EB72B3" w:rsidP="00EB72B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794"/>
                <w:tab w:val="left" w:pos="1191"/>
                <w:tab w:val="left" w:pos="1588"/>
              </w:tabs>
              <w:ind w:left="174" w:hanging="174"/>
            </w:pPr>
            <w:r w:rsidRPr="00A55B34">
              <w:t>•</w:t>
            </w:r>
            <w:r w:rsidRPr="00A55B34">
              <w:tab/>
            </w:r>
            <w:r w:rsidR="00503BA0" w:rsidRPr="00A55B34">
              <w:t>30</w:t>
            </w:r>
            <w:r w:rsidR="00421D67" w:rsidRPr="00A55B34">
              <w:t xml:space="preserve"> de marzo de </w:t>
            </w:r>
            <w:bookmarkStart w:id="319" w:name="lt_pId813"/>
            <w:r w:rsidR="00503BA0" w:rsidRPr="00A55B34">
              <w:t>2023: 12</w:t>
            </w:r>
            <w:r w:rsidR="004B4C89" w:rsidRPr="00A55B34">
              <w:t>.</w:t>
            </w:r>
            <w:r w:rsidR="00503BA0" w:rsidRPr="00A55B34">
              <w:t>00</w:t>
            </w:r>
            <w:r w:rsidR="002A2FD2" w:rsidRPr="00A55B34">
              <w:rPr>
                <w:rFonts w:eastAsiaTheme="minorEastAsia"/>
              </w:rPr>
              <w:t>-</w:t>
            </w:r>
            <w:r w:rsidR="00503BA0" w:rsidRPr="00A55B34">
              <w:t>15</w:t>
            </w:r>
            <w:r w:rsidR="004B4C89" w:rsidRPr="00A55B34">
              <w:t>.</w:t>
            </w:r>
            <w:r w:rsidR="00503BA0" w:rsidRPr="00A55B34">
              <w:t xml:space="preserve">00 </w:t>
            </w:r>
            <w:r w:rsidR="004B4C89" w:rsidRPr="00A55B34">
              <w:t>horas</w:t>
            </w:r>
            <w:r w:rsidR="00503BA0" w:rsidRPr="00A55B34">
              <w:t>, virtual.</w:t>
            </w:r>
            <w:bookmarkEnd w:id="319"/>
            <w:r w:rsidR="00503BA0" w:rsidRPr="00A55B34">
              <w:t xml:space="preserve"> </w:t>
            </w:r>
            <w:r w:rsidR="004B4C89" w:rsidRPr="00A55B34">
              <w:t>Gobernanza y gestión de reuniones con participación a distancia.</w:t>
            </w:r>
            <w:bookmarkStart w:id="320" w:name="lt_pId815"/>
            <w:r w:rsidR="004B4C89" w:rsidRPr="00A55B34">
              <w:t xml:space="preserve"> Fecha límite</w:t>
            </w:r>
            <w:r w:rsidR="00503BA0" w:rsidRPr="00A55B34">
              <w:t>: 20</w:t>
            </w:r>
            <w:r w:rsidR="00421D67" w:rsidRPr="00A55B34">
              <w:t xml:space="preserve"> de marzo de </w:t>
            </w:r>
            <w:r w:rsidR="00503BA0" w:rsidRPr="00A55B34">
              <w:t>2023</w:t>
            </w:r>
            <w:bookmarkEnd w:id="320"/>
          </w:p>
          <w:p w14:paraId="1465DD9B" w14:textId="7E4B4716" w:rsidR="00503BA0" w:rsidRPr="00A55B34" w:rsidRDefault="00EB72B3" w:rsidP="00EB72B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794"/>
                <w:tab w:val="left" w:pos="1191"/>
                <w:tab w:val="left" w:pos="1588"/>
              </w:tabs>
              <w:ind w:left="174" w:hanging="174"/>
            </w:pPr>
            <w:r w:rsidRPr="00A55B34">
              <w:t>•</w:t>
            </w:r>
            <w:r w:rsidRPr="00A55B34">
              <w:tab/>
            </w:r>
            <w:r w:rsidR="00503BA0" w:rsidRPr="00A55B34">
              <w:t>18</w:t>
            </w:r>
            <w:r w:rsidR="00961BDE" w:rsidRPr="00A55B34">
              <w:t xml:space="preserve"> de abril de </w:t>
            </w:r>
            <w:bookmarkStart w:id="321" w:name="lt_pId817"/>
            <w:r w:rsidR="00503BA0" w:rsidRPr="00A55B34">
              <w:t>2023: 13</w:t>
            </w:r>
            <w:r w:rsidR="004B4C89" w:rsidRPr="00A55B34">
              <w:t>.</w:t>
            </w:r>
            <w:r w:rsidR="00503BA0" w:rsidRPr="00A55B34">
              <w:t>00</w:t>
            </w:r>
            <w:r w:rsidR="002A2FD2" w:rsidRPr="00A55B34">
              <w:rPr>
                <w:rFonts w:eastAsiaTheme="minorEastAsia"/>
              </w:rPr>
              <w:t>-</w:t>
            </w:r>
            <w:r w:rsidR="00503BA0" w:rsidRPr="00A55B34">
              <w:t>15</w:t>
            </w:r>
            <w:r w:rsidR="004B4C89" w:rsidRPr="00A55B34">
              <w:t>.</w:t>
            </w:r>
            <w:r w:rsidR="00503BA0" w:rsidRPr="00A55B34">
              <w:t xml:space="preserve">00 </w:t>
            </w:r>
            <w:r w:rsidR="004B4C89" w:rsidRPr="00A55B34">
              <w:t>horas</w:t>
            </w:r>
            <w:r w:rsidR="00503BA0" w:rsidRPr="00A55B34">
              <w:t>, virtual.</w:t>
            </w:r>
            <w:bookmarkEnd w:id="321"/>
            <w:r w:rsidR="00503BA0" w:rsidRPr="00A55B34">
              <w:t xml:space="preserve"> </w:t>
            </w:r>
            <w:bookmarkStart w:id="322" w:name="lt_pId818"/>
            <w:r w:rsidR="00961BDE" w:rsidRPr="00A55B34">
              <w:t xml:space="preserve">Sesión de edición de la </w:t>
            </w:r>
            <w:r w:rsidR="002A2FD2" w:rsidRPr="00A55B34">
              <w:t>Recomendación</w:t>
            </w:r>
            <w:r w:rsidR="00961BDE" w:rsidRPr="00A55B34">
              <w:t xml:space="preserve"> UIT-T</w:t>
            </w:r>
            <w:r w:rsidR="00503BA0" w:rsidRPr="00A55B34">
              <w:t xml:space="preserve"> A.7.</w:t>
            </w:r>
            <w:bookmarkEnd w:id="322"/>
            <w:r w:rsidR="00503BA0" w:rsidRPr="00A55B34">
              <w:t xml:space="preserve"> </w:t>
            </w:r>
            <w:bookmarkStart w:id="323" w:name="lt_pId819"/>
            <w:r w:rsidR="004B4C89" w:rsidRPr="00A55B34">
              <w:t>Fecha límite</w:t>
            </w:r>
            <w:r w:rsidR="00503BA0" w:rsidRPr="00A55B34">
              <w:t>: 8</w:t>
            </w:r>
            <w:r w:rsidR="00961BDE" w:rsidRPr="00A55B34">
              <w:t xml:space="preserve"> de abril de </w:t>
            </w:r>
            <w:r w:rsidR="00503BA0" w:rsidRPr="00A55B34">
              <w:t>2023</w:t>
            </w:r>
            <w:bookmarkEnd w:id="323"/>
          </w:p>
          <w:p w14:paraId="22F3330A" w14:textId="283F46FB" w:rsidR="00503BA0" w:rsidRPr="00A55B34" w:rsidRDefault="00EB72B3" w:rsidP="00EB72B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794"/>
                <w:tab w:val="left" w:pos="1191"/>
                <w:tab w:val="left" w:pos="1588"/>
              </w:tabs>
              <w:ind w:left="174" w:hanging="174"/>
            </w:pPr>
            <w:r w:rsidRPr="00A55B34">
              <w:t>•</w:t>
            </w:r>
            <w:r w:rsidRPr="00A55B34">
              <w:tab/>
            </w:r>
            <w:r w:rsidR="00503BA0" w:rsidRPr="00A55B34">
              <w:t>27</w:t>
            </w:r>
            <w:r w:rsidR="00961BDE" w:rsidRPr="00A55B34">
              <w:t xml:space="preserve"> de abril de </w:t>
            </w:r>
            <w:bookmarkStart w:id="324" w:name="lt_pId821"/>
            <w:r w:rsidR="00503BA0" w:rsidRPr="00A55B34">
              <w:t>2023: 12</w:t>
            </w:r>
            <w:r w:rsidR="004B4C89" w:rsidRPr="00A55B34">
              <w:t>.</w:t>
            </w:r>
            <w:r w:rsidR="00503BA0" w:rsidRPr="00A55B34">
              <w:t>00</w:t>
            </w:r>
            <w:r w:rsidR="002A2FD2" w:rsidRPr="00A55B34">
              <w:rPr>
                <w:rFonts w:eastAsiaTheme="minorEastAsia"/>
              </w:rPr>
              <w:t>-</w:t>
            </w:r>
            <w:r w:rsidR="00503BA0" w:rsidRPr="00A55B34">
              <w:t>15</w:t>
            </w:r>
            <w:r w:rsidR="004B4C89" w:rsidRPr="00A55B34">
              <w:t>.</w:t>
            </w:r>
            <w:r w:rsidR="00503BA0" w:rsidRPr="00A55B34">
              <w:t xml:space="preserve">00 </w:t>
            </w:r>
            <w:r w:rsidR="004B4C89" w:rsidRPr="00A55B34">
              <w:t>horas</w:t>
            </w:r>
            <w:r w:rsidR="00503BA0" w:rsidRPr="00A55B34">
              <w:t>, virtual.</w:t>
            </w:r>
            <w:bookmarkEnd w:id="324"/>
            <w:r w:rsidR="00503BA0" w:rsidRPr="00A55B34">
              <w:t xml:space="preserve"> </w:t>
            </w:r>
            <w:bookmarkStart w:id="325" w:name="lt_pId822"/>
            <w:r w:rsidR="004B4C89" w:rsidRPr="00A55B34">
              <w:t>Gobernanza y gestión de reuniones con participación a distancia</w:t>
            </w:r>
            <w:r w:rsidR="00503BA0" w:rsidRPr="00A55B34">
              <w:t>.</w:t>
            </w:r>
            <w:bookmarkEnd w:id="325"/>
            <w:r w:rsidR="00503BA0" w:rsidRPr="00A55B34">
              <w:t xml:space="preserve"> </w:t>
            </w:r>
            <w:bookmarkStart w:id="326" w:name="lt_pId823"/>
            <w:r w:rsidR="004B4C89" w:rsidRPr="00A55B34">
              <w:t>Fecha límite</w:t>
            </w:r>
            <w:r w:rsidR="00503BA0" w:rsidRPr="00A55B34">
              <w:t>: 17</w:t>
            </w:r>
            <w:r w:rsidR="00961BDE" w:rsidRPr="00A55B34">
              <w:t xml:space="preserve"> de abril de </w:t>
            </w:r>
            <w:r w:rsidR="00503BA0" w:rsidRPr="00A55B34">
              <w:t>2023</w:t>
            </w:r>
            <w:bookmarkEnd w:id="326"/>
          </w:p>
          <w:p w14:paraId="66F9D528" w14:textId="2D40EF40" w:rsidR="00503BA0" w:rsidRPr="00A55B34" w:rsidRDefault="00EB72B3" w:rsidP="00EB72B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794"/>
                <w:tab w:val="left" w:pos="1191"/>
                <w:tab w:val="left" w:pos="1588"/>
              </w:tabs>
              <w:ind w:left="174" w:hanging="174"/>
            </w:pPr>
            <w:r w:rsidRPr="00A55B34">
              <w:t>•</w:t>
            </w:r>
            <w:r w:rsidRPr="00A55B34">
              <w:tab/>
            </w:r>
            <w:r w:rsidR="00503BA0" w:rsidRPr="00A55B34">
              <w:t>04</w:t>
            </w:r>
            <w:r w:rsidR="000830A6" w:rsidRPr="00A55B34">
              <w:t xml:space="preserve"> de mayo de </w:t>
            </w:r>
            <w:bookmarkStart w:id="327" w:name="lt_pId825"/>
            <w:r w:rsidR="00503BA0" w:rsidRPr="00A55B34">
              <w:t>2023: 13</w:t>
            </w:r>
            <w:r w:rsidR="004B4C89" w:rsidRPr="00A55B34">
              <w:t>.</w:t>
            </w:r>
            <w:r w:rsidR="00503BA0" w:rsidRPr="00A55B34">
              <w:t>00</w:t>
            </w:r>
            <w:r w:rsidR="002A2FD2" w:rsidRPr="00A55B34">
              <w:rPr>
                <w:rFonts w:eastAsiaTheme="minorEastAsia"/>
              </w:rPr>
              <w:t>-</w:t>
            </w:r>
            <w:r w:rsidR="00503BA0" w:rsidRPr="00A55B34">
              <w:t>15</w:t>
            </w:r>
            <w:r w:rsidR="004B4C89" w:rsidRPr="00A55B34">
              <w:t>.</w:t>
            </w:r>
            <w:r w:rsidR="00503BA0" w:rsidRPr="00A55B34">
              <w:t xml:space="preserve">00 </w:t>
            </w:r>
            <w:r w:rsidR="004B4C89" w:rsidRPr="00A55B34">
              <w:t>horas</w:t>
            </w:r>
            <w:r w:rsidR="00503BA0" w:rsidRPr="00A55B34">
              <w:t>, virtual.</w:t>
            </w:r>
            <w:bookmarkEnd w:id="327"/>
            <w:r w:rsidR="00503BA0" w:rsidRPr="00A55B34">
              <w:t xml:space="preserve"> </w:t>
            </w:r>
            <w:bookmarkStart w:id="328" w:name="lt_pId826"/>
            <w:r w:rsidR="00961BDE" w:rsidRPr="00A55B34">
              <w:t xml:space="preserve">Sesión de edición de la </w:t>
            </w:r>
            <w:r w:rsidR="002A2FD2" w:rsidRPr="00A55B34">
              <w:t>Recomendación</w:t>
            </w:r>
            <w:r w:rsidR="00961BDE" w:rsidRPr="00A55B34">
              <w:t xml:space="preserve"> UIT-T</w:t>
            </w:r>
            <w:r w:rsidR="00503BA0" w:rsidRPr="00A55B34">
              <w:t xml:space="preserve"> A.1.</w:t>
            </w:r>
            <w:bookmarkEnd w:id="328"/>
            <w:r w:rsidR="00503BA0" w:rsidRPr="00A55B34">
              <w:t xml:space="preserve"> </w:t>
            </w:r>
            <w:bookmarkStart w:id="329" w:name="lt_pId827"/>
            <w:r w:rsidR="004B4C89" w:rsidRPr="00A55B34">
              <w:t>Fecha límite</w:t>
            </w:r>
            <w:r w:rsidR="00503BA0" w:rsidRPr="00A55B34">
              <w:t>: 24</w:t>
            </w:r>
            <w:r w:rsidR="00961BDE" w:rsidRPr="00A55B34">
              <w:t xml:space="preserve"> de abril de </w:t>
            </w:r>
            <w:r w:rsidR="00503BA0" w:rsidRPr="00A55B34">
              <w:t>2023</w:t>
            </w:r>
            <w:bookmarkEnd w:id="329"/>
          </w:p>
        </w:tc>
      </w:tr>
      <w:tr w:rsidR="00503BA0" w:rsidRPr="00A55B34" w14:paraId="1DBAA5DB" w14:textId="77777777" w:rsidTr="00B34752">
        <w:trPr>
          <w:jc w:val="center"/>
        </w:trPr>
        <w:tc>
          <w:tcPr>
            <w:tcW w:w="1324" w:type="dxa"/>
            <w:shd w:val="clear" w:color="auto" w:fill="auto"/>
          </w:tcPr>
          <w:p w14:paraId="767DAB62" w14:textId="7AB98116" w:rsidR="00503BA0" w:rsidRPr="00A55B34" w:rsidRDefault="00F6209D" w:rsidP="00B34752">
            <w:pPr>
              <w:pStyle w:val="Tabletext"/>
            </w:pPr>
            <w:r w:rsidRPr="00A55B34">
              <w:t>GR-</w:t>
            </w:r>
            <w:r w:rsidR="00955970" w:rsidRPr="00A55B34">
              <w:t>PTR</w:t>
            </w:r>
          </w:p>
        </w:tc>
        <w:tc>
          <w:tcPr>
            <w:tcW w:w="1355" w:type="dxa"/>
            <w:shd w:val="clear" w:color="auto" w:fill="auto"/>
          </w:tcPr>
          <w:p w14:paraId="4E24D758" w14:textId="77777777" w:rsidR="00503BA0" w:rsidRPr="00A55B34" w:rsidRDefault="00BD4FA9" w:rsidP="00B34752">
            <w:pPr>
              <w:pStyle w:val="Tabletext"/>
              <w:rPr>
                <w:szCs w:val="22"/>
              </w:rPr>
            </w:pPr>
            <w:hyperlink r:id="rId142" w:history="1">
              <w:bookmarkStart w:id="330" w:name="lt_pId829"/>
              <w:r w:rsidR="00503BA0" w:rsidRPr="00A55B34">
                <w:rPr>
                  <w:rStyle w:val="Hyperlink"/>
                </w:rPr>
                <w:t>TD017</w:t>
              </w:r>
              <w:bookmarkEnd w:id="330"/>
            </w:hyperlink>
          </w:p>
        </w:tc>
        <w:tc>
          <w:tcPr>
            <w:tcW w:w="3402" w:type="dxa"/>
            <w:shd w:val="clear" w:color="auto" w:fill="auto"/>
          </w:tcPr>
          <w:p w14:paraId="766637D6" w14:textId="27659B8A" w:rsidR="00503BA0" w:rsidRPr="00A55B34" w:rsidRDefault="00EB72B3" w:rsidP="00EB72B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794"/>
                <w:tab w:val="left" w:pos="1191"/>
                <w:tab w:val="left" w:pos="1588"/>
              </w:tabs>
              <w:ind w:left="174" w:hanging="174"/>
              <w:rPr>
                <w:szCs w:val="22"/>
              </w:rPr>
            </w:pPr>
            <w:bookmarkStart w:id="331" w:name="lt_pId830"/>
            <w:r w:rsidRPr="00A55B34">
              <w:t>•</w:t>
            </w:r>
            <w:r w:rsidRPr="00A55B34">
              <w:tab/>
            </w:r>
            <w:r w:rsidR="00EA2A39" w:rsidRPr="00A55B34">
              <w:rPr>
                <w:szCs w:val="22"/>
              </w:rPr>
              <w:t>LS acerca d</w:t>
            </w:r>
            <w:r w:rsidR="00EA2A39" w:rsidRPr="00A55B34">
              <w:t>e</w:t>
            </w:r>
            <w:r w:rsidR="001D5D49" w:rsidRPr="00A55B34">
              <w:rPr>
                <w:szCs w:val="22"/>
              </w:rPr>
              <w:t xml:space="preserve"> </w:t>
            </w:r>
            <w:r w:rsidR="0009762D" w:rsidRPr="00A55B34">
              <w:rPr>
                <w:szCs w:val="22"/>
              </w:rPr>
              <w:t xml:space="preserve">un </w:t>
            </w:r>
            <w:r w:rsidR="0009762D" w:rsidRPr="00A55B34">
              <w:rPr>
                <w:rFonts w:eastAsia="Malgun Gothic"/>
              </w:rPr>
              <w:t xml:space="preserve">informe sobre la marcha de los trabajos de análisis de la reestructuración de las Comisiones de Estudio del UIT-T </w:t>
            </w:r>
            <w:r w:rsidR="00503BA0" w:rsidRPr="00A55B34">
              <w:rPr>
                <w:szCs w:val="22"/>
              </w:rPr>
              <w:t>[</w:t>
            </w:r>
            <w:r w:rsidR="0009762D" w:rsidRPr="00A55B34">
              <w:rPr>
                <w:szCs w:val="22"/>
              </w:rPr>
              <w:t>a todas las Comisiones de Estudio del UIT-T</w:t>
            </w:r>
            <w:r w:rsidR="00503BA0" w:rsidRPr="00A55B34">
              <w:rPr>
                <w:szCs w:val="22"/>
              </w:rPr>
              <w:t>] (</w:t>
            </w:r>
            <w:hyperlink r:id="rId143" w:history="1">
              <w:r w:rsidR="00503BA0" w:rsidRPr="00A55B34">
                <w:rPr>
                  <w:rStyle w:val="Hyperlink"/>
                  <w:szCs w:val="22"/>
                </w:rPr>
                <w:t>LS05</w:t>
              </w:r>
            </w:hyperlink>
            <w:r w:rsidR="00503BA0" w:rsidRPr="00A55B34">
              <w:rPr>
                <w:szCs w:val="22"/>
              </w:rPr>
              <w:t>)</w:t>
            </w:r>
            <w:bookmarkEnd w:id="331"/>
          </w:p>
          <w:p w14:paraId="4A790A06" w14:textId="52C954AB" w:rsidR="00503BA0" w:rsidRPr="00A55B34" w:rsidRDefault="00EB72B3" w:rsidP="00EB72B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794"/>
                <w:tab w:val="left" w:pos="1191"/>
                <w:tab w:val="left" w:pos="1588"/>
              </w:tabs>
              <w:ind w:left="174" w:hanging="174"/>
              <w:rPr>
                <w:szCs w:val="22"/>
              </w:rPr>
            </w:pPr>
            <w:bookmarkStart w:id="332" w:name="lt_pId831"/>
            <w:r w:rsidRPr="00A55B34">
              <w:t>•</w:t>
            </w:r>
            <w:r w:rsidRPr="00A55B34">
              <w:tab/>
            </w:r>
            <w:r w:rsidR="00EA2A39" w:rsidRPr="00A55B34">
              <w:rPr>
                <w:szCs w:val="22"/>
              </w:rPr>
              <w:t>LS acerca d</w:t>
            </w:r>
            <w:r w:rsidR="00EA2A39" w:rsidRPr="00A55B34">
              <w:t xml:space="preserve">e </w:t>
            </w:r>
            <w:r w:rsidR="0009762D" w:rsidRPr="00A55B34">
              <w:rPr>
                <w:rFonts w:eastAsia="Malgun Gothic"/>
              </w:rPr>
              <w:t>los trabajos relacionados con los sistemas de aeronaves no tripuladas (SAT)</w:t>
            </w:r>
            <w:r w:rsidR="00503BA0" w:rsidRPr="00A55B34">
              <w:rPr>
                <w:szCs w:val="22"/>
              </w:rPr>
              <w:t xml:space="preserve"> </w:t>
            </w:r>
            <w:r w:rsidR="0009762D" w:rsidRPr="00A55B34">
              <w:rPr>
                <w:szCs w:val="22"/>
              </w:rPr>
              <w:t xml:space="preserve">[a </w:t>
            </w:r>
            <w:r w:rsidR="0009762D" w:rsidRPr="00A55B34">
              <w:rPr>
                <w:szCs w:val="22"/>
              </w:rPr>
              <w:lastRenderedPageBreak/>
              <w:t xml:space="preserve">la CE 11, la CE 13, la CE 16, la CE 17 y la CE 20 del UIT-T] </w:t>
            </w:r>
            <w:r w:rsidR="00503BA0" w:rsidRPr="00A55B34">
              <w:rPr>
                <w:szCs w:val="22"/>
              </w:rPr>
              <w:t>(</w:t>
            </w:r>
            <w:hyperlink r:id="rId144" w:history="1">
              <w:r w:rsidR="00503BA0" w:rsidRPr="00A55B34">
                <w:rPr>
                  <w:rStyle w:val="Hyperlink"/>
                  <w:szCs w:val="22"/>
                </w:rPr>
                <w:t>LS06</w:t>
              </w:r>
            </w:hyperlink>
            <w:r w:rsidR="00503BA0" w:rsidRPr="00A55B34">
              <w:rPr>
                <w:szCs w:val="22"/>
              </w:rPr>
              <w:t>)</w:t>
            </w:r>
            <w:bookmarkEnd w:id="332"/>
          </w:p>
          <w:p w14:paraId="208256A2" w14:textId="418BD01B" w:rsidR="00503BA0" w:rsidRPr="00A55B34" w:rsidRDefault="00EB72B3" w:rsidP="00EB72B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794"/>
                <w:tab w:val="left" w:pos="1191"/>
                <w:tab w:val="left" w:pos="1588"/>
              </w:tabs>
              <w:ind w:left="174" w:hanging="174"/>
              <w:rPr>
                <w:szCs w:val="22"/>
              </w:rPr>
            </w:pPr>
            <w:bookmarkStart w:id="333" w:name="lt_pId832"/>
            <w:r w:rsidRPr="00A55B34">
              <w:t>•</w:t>
            </w:r>
            <w:r w:rsidRPr="00A55B34">
              <w:tab/>
            </w:r>
            <w:r w:rsidR="00EA2A39" w:rsidRPr="00A55B34">
              <w:rPr>
                <w:szCs w:val="22"/>
              </w:rPr>
              <w:t>LS/</w:t>
            </w:r>
            <w:r w:rsidR="001D5D49" w:rsidRPr="00A55B34">
              <w:rPr>
                <w:szCs w:val="22"/>
              </w:rPr>
              <w:t xml:space="preserve">r </w:t>
            </w:r>
            <w:r w:rsidR="00EA2A39" w:rsidRPr="00A55B34">
              <w:rPr>
                <w:szCs w:val="22"/>
              </w:rPr>
              <w:t>acerca de</w:t>
            </w:r>
            <w:r w:rsidR="0009762D" w:rsidRPr="00A55B34">
              <w:rPr>
                <w:szCs w:val="22"/>
              </w:rPr>
              <w:t xml:space="preserve"> la nueva Cuestión </w:t>
            </w:r>
            <w:r w:rsidR="00503BA0" w:rsidRPr="00A55B34">
              <w:rPr>
                <w:szCs w:val="22"/>
              </w:rPr>
              <w:t>10/13 [</w:t>
            </w:r>
            <w:r w:rsidR="0009762D" w:rsidRPr="00A55B34">
              <w:rPr>
                <w:szCs w:val="22"/>
              </w:rPr>
              <w:t>a la CE 13 del UIT-T</w:t>
            </w:r>
            <w:r w:rsidR="00503BA0" w:rsidRPr="00A55B34">
              <w:rPr>
                <w:szCs w:val="22"/>
              </w:rPr>
              <w:t>] (</w:t>
            </w:r>
            <w:hyperlink r:id="rId145" w:history="1">
              <w:r w:rsidR="00503BA0" w:rsidRPr="00A55B34">
                <w:rPr>
                  <w:rStyle w:val="Hyperlink"/>
                  <w:szCs w:val="22"/>
                </w:rPr>
                <w:t>LS07</w:t>
              </w:r>
            </w:hyperlink>
            <w:r w:rsidR="00503BA0" w:rsidRPr="00A55B34">
              <w:rPr>
                <w:szCs w:val="22"/>
              </w:rPr>
              <w:t>)</w:t>
            </w:r>
            <w:bookmarkEnd w:id="333"/>
          </w:p>
        </w:tc>
        <w:tc>
          <w:tcPr>
            <w:tcW w:w="3685" w:type="dxa"/>
            <w:shd w:val="clear" w:color="auto" w:fill="auto"/>
          </w:tcPr>
          <w:p w14:paraId="43423F25" w14:textId="57F7098A" w:rsidR="00503BA0" w:rsidRPr="00A55B34" w:rsidRDefault="00EB72B3" w:rsidP="000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794"/>
                <w:tab w:val="left" w:pos="1191"/>
                <w:tab w:val="left" w:pos="1588"/>
              </w:tabs>
              <w:ind w:left="174" w:hanging="174"/>
            </w:pPr>
            <w:r w:rsidRPr="00A55B34">
              <w:lastRenderedPageBreak/>
              <w:t>•</w:t>
            </w:r>
            <w:r w:rsidRPr="00A55B34">
              <w:tab/>
            </w:r>
            <w:r w:rsidR="00503BA0" w:rsidRPr="00A55B34">
              <w:t>15</w:t>
            </w:r>
            <w:r w:rsidR="00421D67" w:rsidRPr="00A55B34">
              <w:t xml:space="preserve"> de febrero de </w:t>
            </w:r>
            <w:bookmarkStart w:id="334" w:name="lt_pId834"/>
            <w:r w:rsidR="00503BA0" w:rsidRPr="00A55B34">
              <w:t>2023: 12</w:t>
            </w:r>
            <w:r w:rsidR="0009762D" w:rsidRPr="00A55B34">
              <w:t>.</w:t>
            </w:r>
            <w:r w:rsidR="00503BA0" w:rsidRPr="00A55B34">
              <w:t>30</w:t>
            </w:r>
            <w:r w:rsidR="002A2FD2" w:rsidRPr="00A55B34">
              <w:rPr>
                <w:rFonts w:eastAsiaTheme="minorEastAsia"/>
              </w:rPr>
              <w:t>-</w:t>
            </w:r>
            <w:r w:rsidR="00503BA0" w:rsidRPr="00A55B34">
              <w:t>14</w:t>
            </w:r>
            <w:r w:rsidR="0009762D" w:rsidRPr="00A55B34">
              <w:t>.</w:t>
            </w:r>
            <w:r w:rsidR="00503BA0" w:rsidRPr="00A55B34">
              <w:t xml:space="preserve">30 </w:t>
            </w:r>
            <w:r w:rsidR="0009762D" w:rsidRPr="00A55B34">
              <w:t>horas</w:t>
            </w:r>
            <w:r w:rsidR="00503BA0" w:rsidRPr="00A55B34">
              <w:t>, virtual.</w:t>
            </w:r>
            <w:bookmarkEnd w:id="334"/>
            <w:r w:rsidR="00503BA0" w:rsidRPr="00A55B34">
              <w:t xml:space="preserve"> </w:t>
            </w:r>
            <w:bookmarkStart w:id="335" w:name="lt_pId835"/>
            <w:r w:rsidR="0009762D" w:rsidRPr="00A55B34">
              <w:t>Se solicitan contribuciones sobre: Datos disponibles, propuestas relativas a los IFR (cómo utilizar los datos)</w:t>
            </w:r>
            <w:r w:rsidR="00503BA0" w:rsidRPr="00A55B34">
              <w:t>.</w:t>
            </w:r>
            <w:bookmarkEnd w:id="335"/>
            <w:r w:rsidR="00503BA0" w:rsidRPr="00A55B34">
              <w:t xml:space="preserve"> </w:t>
            </w:r>
            <w:bookmarkStart w:id="336" w:name="lt_pId836"/>
            <w:r w:rsidR="0009762D" w:rsidRPr="00A55B34">
              <w:t xml:space="preserve">Fecha límite: </w:t>
            </w:r>
            <w:r w:rsidR="00503BA0" w:rsidRPr="00A55B34">
              <w:t>08</w:t>
            </w:r>
            <w:r w:rsidR="00421D67" w:rsidRPr="00A55B34">
              <w:t xml:space="preserve"> de febrero de </w:t>
            </w:r>
            <w:r w:rsidR="00503BA0" w:rsidRPr="00A55B34">
              <w:t>2023</w:t>
            </w:r>
            <w:bookmarkEnd w:id="336"/>
          </w:p>
          <w:p w14:paraId="5F7D546B" w14:textId="12D24E65" w:rsidR="00503BA0" w:rsidRPr="00A55B34" w:rsidRDefault="00EB72B3" w:rsidP="000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794"/>
                <w:tab w:val="left" w:pos="1191"/>
                <w:tab w:val="left" w:pos="1588"/>
              </w:tabs>
              <w:ind w:left="174" w:hanging="174"/>
            </w:pPr>
            <w:r w:rsidRPr="00A55B34">
              <w:t>•</w:t>
            </w:r>
            <w:r w:rsidRPr="00A55B34">
              <w:tab/>
            </w:r>
            <w:r w:rsidR="00503BA0" w:rsidRPr="00A55B34">
              <w:t>15</w:t>
            </w:r>
            <w:r w:rsidR="00421D67" w:rsidRPr="00A55B34">
              <w:t xml:space="preserve"> de marzo de </w:t>
            </w:r>
            <w:bookmarkStart w:id="337" w:name="lt_pId838"/>
            <w:r w:rsidR="00503BA0" w:rsidRPr="00A55B34">
              <w:t>2023: 12</w:t>
            </w:r>
            <w:r w:rsidR="0009762D" w:rsidRPr="00A55B34">
              <w:t>.</w:t>
            </w:r>
            <w:r w:rsidR="00503BA0" w:rsidRPr="00A55B34">
              <w:t>30</w:t>
            </w:r>
            <w:r w:rsidR="002A2FD2" w:rsidRPr="00A55B34">
              <w:rPr>
                <w:rFonts w:eastAsiaTheme="minorEastAsia"/>
              </w:rPr>
              <w:t>-</w:t>
            </w:r>
            <w:r w:rsidR="00503BA0" w:rsidRPr="00A55B34">
              <w:t>14</w:t>
            </w:r>
            <w:r w:rsidR="0009762D" w:rsidRPr="00A55B34">
              <w:t>.</w:t>
            </w:r>
            <w:r w:rsidR="00503BA0" w:rsidRPr="00A55B34">
              <w:t xml:space="preserve">30 </w:t>
            </w:r>
            <w:r w:rsidR="0009762D" w:rsidRPr="00A55B34">
              <w:t>horas</w:t>
            </w:r>
            <w:r w:rsidR="00503BA0" w:rsidRPr="00A55B34">
              <w:t>, virtual.</w:t>
            </w:r>
            <w:bookmarkEnd w:id="337"/>
            <w:r w:rsidR="00503BA0" w:rsidRPr="00A55B34">
              <w:t xml:space="preserve"> </w:t>
            </w:r>
            <w:bookmarkStart w:id="338" w:name="lt_pId839"/>
            <w:r w:rsidR="0009762D" w:rsidRPr="00A55B34">
              <w:t xml:space="preserve">Se solicitan contribuciones sobre: Datos </w:t>
            </w:r>
            <w:r w:rsidR="0009762D" w:rsidRPr="00A55B34">
              <w:lastRenderedPageBreak/>
              <w:t>disponibles, propuestas relativas a los IFR, prioridades relativas a los IFR, en qué medida favorece la estructura actual el proceso de normalización</w:t>
            </w:r>
            <w:r w:rsidR="00503BA0" w:rsidRPr="00A55B34">
              <w:t>.</w:t>
            </w:r>
            <w:bookmarkEnd w:id="338"/>
            <w:r w:rsidR="00503BA0" w:rsidRPr="00A55B34">
              <w:t xml:space="preserve"> </w:t>
            </w:r>
            <w:bookmarkStart w:id="339" w:name="lt_pId840"/>
            <w:r w:rsidR="0009762D" w:rsidRPr="00A55B34">
              <w:t xml:space="preserve">Fecha límite: </w:t>
            </w:r>
            <w:r w:rsidR="00503BA0" w:rsidRPr="00A55B34">
              <w:t>8</w:t>
            </w:r>
            <w:r w:rsidR="00421D67" w:rsidRPr="00A55B34">
              <w:t xml:space="preserve"> de marzo de </w:t>
            </w:r>
            <w:r w:rsidR="00503BA0" w:rsidRPr="00A55B34">
              <w:t>2023</w:t>
            </w:r>
            <w:bookmarkEnd w:id="339"/>
          </w:p>
          <w:p w14:paraId="661C6EE0" w14:textId="698E6C02" w:rsidR="00503BA0" w:rsidRPr="00A55B34" w:rsidRDefault="00EB72B3" w:rsidP="000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794"/>
                <w:tab w:val="left" w:pos="1191"/>
                <w:tab w:val="left" w:pos="1588"/>
              </w:tabs>
              <w:ind w:left="174" w:hanging="174"/>
            </w:pPr>
            <w:r w:rsidRPr="00A55B34">
              <w:t>•</w:t>
            </w:r>
            <w:r w:rsidRPr="00A55B34">
              <w:tab/>
            </w:r>
            <w:r w:rsidR="00503BA0" w:rsidRPr="00A55B34">
              <w:t>19</w:t>
            </w:r>
            <w:r w:rsidR="00961BDE" w:rsidRPr="00A55B34">
              <w:t xml:space="preserve"> de abril de </w:t>
            </w:r>
            <w:bookmarkStart w:id="340" w:name="lt_pId842"/>
            <w:r w:rsidR="00503BA0" w:rsidRPr="00A55B34">
              <w:t>2023: 12</w:t>
            </w:r>
            <w:r w:rsidR="0009762D" w:rsidRPr="00A55B34">
              <w:t>.</w:t>
            </w:r>
            <w:r w:rsidR="00503BA0" w:rsidRPr="00A55B34">
              <w:t>30</w:t>
            </w:r>
            <w:r w:rsidR="002A2FD2" w:rsidRPr="00A55B34">
              <w:rPr>
                <w:rFonts w:eastAsiaTheme="minorEastAsia"/>
              </w:rPr>
              <w:t>-</w:t>
            </w:r>
            <w:r w:rsidR="00503BA0" w:rsidRPr="00A55B34">
              <w:t>14</w:t>
            </w:r>
            <w:r w:rsidR="0009762D" w:rsidRPr="00A55B34">
              <w:t>.</w:t>
            </w:r>
            <w:r w:rsidR="00503BA0" w:rsidRPr="00A55B34">
              <w:t xml:space="preserve">30 </w:t>
            </w:r>
            <w:r w:rsidR="0009762D" w:rsidRPr="00A55B34">
              <w:t>horas</w:t>
            </w:r>
            <w:r w:rsidR="00503BA0" w:rsidRPr="00A55B34">
              <w:t>, virtual.</w:t>
            </w:r>
            <w:bookmarkEnd w:id="340"/>
            <w:r w:rsidR="00503BA0" w:rsidRPr="00A55B34">
              <w:t xml:space="preserve"> </w:t>
            </w:r>
            <w:bookmarkStart w:id="341" w:name="lt_pId843"/>
            <w:r w:rsidR="0009762D" w:rsidRPr="00A55B34">
              <w:t>Se solicitan contribuciones sobre: Perfeccionamiento de datos e IFR, prioridades relativas a los IFR, carácter internacional de la estructura actual, nueva estructura</w:t>
            </w:r>
            <w:r w:rsidR="00503BA0" w:rsidRPr="00A55B34">
              <w:t>.</w:t>
            </w:r>
            <w:bookmarkEnd w:id="341"/>
            <w:r w:rsidR="00503BA0" w:rsidRPr="00A55B34">
              <w:t xml:space="preserve"> </w:t>
            </w:r>
            <w:bookmarkStart w:id="342" w:name="lt_pId844"/>
            <w:r w:rsidR="0009762D" w:rsidRPr="00A55B34">
              <w:t xml:space="preserve">Fecha límite: </w:t>
            </w:r>
            <w:r w:rsidR="00503BA0" w:rsidRPr="00A55B34">
              <w:t>12</w:t>
            </w:r>
            <w:r w:rsidR="00961BDE" w:rsidRPr="00A55B34">
              <w:t xml:space="preserve"> de abril de </w:t>
            </w:r>
            <w:r w:rsidR="00503BA0" w:rsidRPr="00A55B34">
              <w:t>2023</w:t>
            </w:r>
            <w:bookmarkEnd w:id="342"/>
          </w:p>
          <w:p w14:paraId="6BD677B1" w14:textId="35099E6C" w:rsidR="00503BA0" w:rsidRPr="00A55B34" w:rsidRDefault="00EB72B3" w:rsidP="000976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794"/>
                <w:tab w:val="left" w:pos="1191"/>
                <w:tab w:val="left" w:pos="1588"/>
              </w:tabs>
              <w:ind w:left="174" w:hanging="174"/>
            </w:pPr>
            <w:r w:rsidRPr="00A55B34">
              <w:t>•</w:t>
            </w:r>
            <w:r w:rsidRPr="00A55B34">
              <w:tab/>
            </w:r>
            <w:r w:rsidR="00503BA0" w:rsidRPr="00A55B34">
              <w:t>23</w:t>
            </w:r>
            <w:r w:rsidR="000830A6" w:rsidRPr="00A55B34">
              <w:t xml:space="preserve"> de mayo de </w:t>
            </w:r>
            <w:bookmarkStart w:id="343" w:name="lt_pId846"/>
            <w:r w:rsidR="00503BA0" w:rsidRPr="00A55B34">
              <w:t>2023: 12</w:t>
            </w:r>
            <w:r w:rsidR="0009762D" w:rsidRPr="00A55B34">
              <w:t>.</w:t>
            </w:r>
            <w:r w:rsidR="00503BA0" w:rsidRPr="00A55B34">
              <w:t>30</w:t>
            </w:r>
            <w:r w:rsidR="002A2FD2" w:rsidRPr="00A55B34">
              <w:rPr>
                <w:rFonts w:eastAsiaTheme="minorEastAsia"/>
              </w:rPr>
              <w:t>-</w:t>
            </w:r>
            <w:r w:rsidR="00503BA0" w:rsidRPr="00A55B34">
              <w:t>14</w:t>
            </w:r>
            <w:r w:rsidR="0009762D" w:rsidRPr="00A55B34">
              <w:t>.</w:t>
            </w:r>
            <w:r w:rsidR="00503BA0" w:rsidRPr="00A55B34">
              <w:t xml:space="preserve">30 </w:t>
            </w:r>
            <w:r w:rsidR="0009762D" w:rsidRPr="00A55B34">
              <w:t>horas</w:t>
            </w:r>
            <w:r w:rsidR="00503BA0" w:rsidRPr="00A55B34">
              <w:t>, virtual.</w:t>
            </w:r>
            <w:bookmarkEnd w:id="343"/>
            <w:r w:rsidR="00503BA0" w:rsidRPr="00A55B34">
              <w:t xml:space="preserve"> </w:t>
            </w:r>
            <w:bookmarkStart w:id="344" w:name="lt_pId847"/>
            <w:r w:rsidR="0009762D" w:rsidRPr="00A55B34">
              <w:t xml:space="preserve">Se solicitan contribuciones sobre: Finalización de datos e IFR para su </w:t>
            </w:r>
            <w:r w:rsidR="007D44FF" w:rsidRPr="00A55B34">
              <w:t>presentación</w:t>
            </w:r>
            <w:r w:rsidR="0009762D" w:rsidRPr="00A55B34">
              <w:t xml:space="preserve"> al GANT, nueva estructura</w:t>
            </w:r>
            <w:r w:rsidR="00503BA0" w:rsidRPr="00A55B34">
              <w:t>.</w:t>
            </w:r>
            <w:bookmarkEnd w:id="344"/>
            <w:r w:rsidR="00503BA0" w:rsidRPr="00A55B34">
              <w:t xml:space="preserve"> </w:t>
            </w:r>
            <w:bookmarkStart w:id="345" w:name="lt_pId848"/>
            <w:r w:rsidR="0009762D" w:rsidRPr="00A55B34">
              <w:t xml:space="preserve">Fecha límite: </w:t>
            </w:r>
            <w:r w:rsidR="00503BA0" w:rsidRPr="00A55B34">
              <w:t>16</w:t>
            </w:r>
            <w:r w:rsidR="000830A6" w:rsidRPr="00A55B34">
              <w:t xml:space="preserve"> de mayo de </w:t>
            </w:r>
            <w:r w:rsidR="00503BA0" w:rsidRPr="00A55B34">
              <w:t>2023</w:t>
            </w:r>
            <w:bookmarkEnd w:id="345"/>
          </w:p>
        </w:tc>
      </w:tr>
      <w:tr w:rsidR="005D0B46" w:rsidRPr="00A55B34" w14:paraId="15C779BA" w14:textId="77777777" w:rsidTr="00B34752">
        <w:trPr>
          <w:jc w:val="center"/>
        </w:trPr>
        <w:tc>
          <w:tcPr>
            <w:tcW w:w="1324" w:type="dxa"/>
            <w:shd w:val="clear" w:color="auto" w:fill="auto"/>
          </w:tcPr>
          <w:p w14:paraId="2C527211" w14:textId="4DBF72FE" w:rsidR="005D0B46" w:rsidRPr="00A55B34" w:rsidRDefault="00421D67" w:rsidP="005D0B46">
            <w:pPr>
              <w:pStyle w:val="Tabletext"/>
            </w:pPr>
            <w:r w:rsidRPr="00A55B34">
              <w:lastRenderedPageBreak/>
              <w:t>GR-AMNT</w:t>
            </w:r>
          </w:p>
        </w:tc>
        <w:tc>
          <w:tcPr>
            <w:tcW w:w="1355" w:type="dxa"/>
            <w:shd w:val="clear" w:color="auto" w:fill="auto"/>
          </w:tcPr>
          <w:p w14:paraId="71EEB7A9" w14:textId="084D7136" w:rsidR="005D0B46" w:rsidRPr="00A55B34" w:rsidRDefault="00BD4FA9" w:rsidP="005D0B46">
            <w:pPr>
              <w:pStyle w:val="Tabletext"/>
            </w:pPr>
            <w:hyperlink r:id="rId146" w:history="1">
              <w:bookmarkStart w:id="346" w:name="lt_pId850"/>
              <w:r w:rsidR="005D0B46" w:rsidRPr="00A55B34">
                <w:rPr>
                  <w:rStyle w:val="Hyperlink"/>
                </w:rPr>
                <w:t>TD019-R2</w:t>
              </w:r>
              <w:bookmarkEnd w:id="346"/>
            </w:hyperlink>
          </w:p>
        </w:tc>
        <w:tc>
          <w:tcPr>
            <w:tcW w:w="3402" w:type="dxa"/>
            <w:shd w:val="clear" w:color="auto" w:fill="auto"/>
          </w:tcPr>
          <w:p w14:paraId="6E08C527" w14:textId="77777777" w:rsidR="005D0B46" w:rsidRPr="00A55B34" w:rsidRDefault="005D0B46" w:rsidP="005D0B4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794"/>
                <w:tab w:val="left" w:pos="1191"/>
                <w:tab w:val="left" w:pos="1588"/>
              </w:tabs>
              <w:ind w:left="174" w:hanging="174"/>
            </w:pPr>
          </w:p>
        </w:tc>
        <w:tc>
          <w:tcPr>
            <w:tcW w:w="3685" w:type="dxa"/>
            <w:shd w:val="clear" w:color="auto" w:fill="auto"/>
          </w:tcPr>
          <w:p w14:paraId="1DFCEBBA" w14:textId="4E261A06" w:rsidR="005D0B46" w:rsidRPr="00A55B34" w:rsidRDefault="005D0B46" w:rsidP="005D0B4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794"/>
                <w:tab w:val="left" w:pos="1191"/>
                <w:tab w:val="left" w:pos="1588"/>
              </w:tabs>
              <w:ind w:left="174" w:hanging="174"/>
            </w:pPr>
            <w:r w:rsidRPr="00A55B34">
              <w:t>•</w:t>
            </w:r>
            <w:r w:rsidRPr="00A55B34">
              <w:tab/>
              <w:t>9</w:t>
            </w:r>
            <w:r w:rsidR="00421D67" w:rsidRPr="00A55B34">
              <w:t xml:space="preserve"> de marzo de </w:t>
            </w:r>
            <w:bookmarkStart w:id="347" w:name="lt_pId852"/>
            <w:r w:rsidRPr="00A55B34">
              <w:t>2023: 13</w:t>
            </w:r>
            <w:r w:rsidR="0009762D" w:rsidRPr="00A55B34">
              <w:t>.</w:t>
            </w:r>
            <w:r w:rsidRPr="00A55B34">
              <w:t>00</w:t>
            </w:r>
            <w:r w:rsidR="002A2FD2" w:rsidRPr="00A55B34">
              <w:rPr>
                <w:rFonts w:eastAsiaTheme="minorEastAsia"/>
              </w:rPr>
              <w:t>-</w:t>
            </w:r>
            <w:r w:rsidRPr="00A55B34">
              <w:t>15</w:t>
            </w:r>
            <w:r w:rsidR="0009762D" w:rsidRPr="00A55B34">
              <w:t>.</w:t>
            </w:r>
            <w:r w:rsidRPr="00A55B34">
              <w:t xml:space="preserve">00 </w:t>
            </w:r>
            <w:r w:rsidR="0009762D" w:rsidRPr="00A55B34">
              <w:t>horas</w:t>
            </w:r>
            <w:r w:rsidRPr="00A55B34">
              <w:t>, virtual.</w:t>
            </w:r>
            <w:bookmarkEnd w:id="347"/>
            <w:r w:rsidRPr="00A55B34">
              <w:t xml:space="preserve"> </w:t>
            </w:r>
            <w:r w:rsidR="0009762D" w:rsidRPr="00A55B34">
              <w:t>Se solicitan contribuciones sobre:</w:t>
            </w:r>
          </w:p>
          <w:p w14:paraId="0AEC0083" w14:textId="64BF2AE3" w:rsidR="005D0B46" w:rsidRPr="00A55B34" w:rsidRDefault="005D0B46" w:rsidP="005D0B4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400"/>
                <w:tab w:val="left" w:pos="794"/>
                <w:tab w:val="left" w:pos="1191"/>
                <w:tab w:val="left" w:pos="1588"/>
              </w:tabs>
              <w:ind w:left="400" w:hanging="400"/>
            </w:pPr>
            <w:r w:rsidRPr="00A55B34">
              <w:tab/>
              <w:t>1)</w:t>
            </w:r>
            <w:bookmarkStart w:id="348" w:name="lt_pId855"/>
            <w:r w:rsidRPr="00A55B34">
              <w:tab/>
            </w:r>
            <w:r w:rsidR="009540F9" w:rsidRPr="00A55B34">
              <w:t>Análisis de las correspondencias entre las Resoluciones de la AMNT-20 y las Resoluciones de la PP-22, la CMDT-22 y el UIT-R</w:t>
            </w:r>
            <w:bookmarkEnd w:id="348"/>
          </w:p>
          <w:p w14:paraId="1ADC4F13" w14:textId="4594FB5A" w:rsidR="005D0B46" w:rsidRPr="00A55B34" w:rsidRDefault="005D0B46" w:rsidP="005D0B4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400"/>
                <w:tab w:val="left" w:pos="794"/>
                <w:tab w:val="left" w:pos="1191"/>
                <w:tab w:val="left" w:pos="1588"/>
              </w:tabs>
              <w:ind w:left="400" w:hanging="400"/>
            </w:pPr>
            <w:r w:rsidRPr="00A55B34">
              <w:tab/>
              <w:t>2)</w:t>
            </w:r>
            <w:r w:rsidRPr="00A55B34">
              <w:tab/>
            </w:r>
            <w:bookmarkStart w:id="349" w:name="lt_pId857"/>
            <w:r w:rsidR="009540F9" w:rsidRPr="00A55B34">
              <w:t>Principios aplicables a la racionalización y revisión de Resoluciones, y directrices para la correcta redacción de una Resolución</w:t>
            </w:r>
            <w:bookmarkEnd w:id="349"/>
          </w:p>
          <w:p w14:paraId="10D24932" w14:textId="2A2650A1" w:rsidR="005D0B46" w:rsidRPr="00A55B34" w:rsidRDefault="005D0B46" w:rsidP="005D0B4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400"/>
                <w:tab w:val="left" w:pos="794"/>
                <w:tab w:val="left" w:pos="1191"/>
                <w:tab w:val="left" w:pos="1588"/>
              </w:tabs>
              <w:ind w:left="400" w:hanging="400"/>
            </w:pPr>
            <w:r w:rsidRPr="00A55B34">
              <w:tab/>
              <w:t>3)</w:t>
            </w:r>
            <w:r w:rsidRPr="00A55B34">
              <w:tab/>
            </w:r>
            <w:r w:rsidR="0009762D" w:rsidRPr="00A55B34">
              <w:t>Directrices/manual sobre cómo presidir una reunión de la AMNT de una manera más eficaz y regulada</w:t>
            </w:r>
            <w:r w:rsidRPr="00A55B34">
              <w:br/>
            </w:r>
            <w:bookmarkStart w:id="350" w:name="lt_pId860"/>
            <w:r w:rsidR="0009762D" w:rsidRPr="00A55B34">
              <w:t xml:space="preserve">Fecha límite: </w:t>
            </w:r>
            <w:r w:rsidRPr="00A55B34">
              <w:t>1</w:t>
            </w:r>
            <w:r w:rsidR="00421D67" w:rsidRPr="00A55B34">
              <w:t xml:space="preserve"> de marzo de </w:t>
            </w:r>
            <w:r w:rsidRPr="00A55B34">
              <w:t>2023</w:t>
            </w:r>
            <w:bookmarkEnd w:id="350"/>
          </w:p>
          <w:p w14:paraId="6E4ECCF7" w14:textId="3792E8BE" w:rsidR="005D0B46" w:rsidRPr="00A55B34" w:rsidRDefault="005D0B46" w:rsidP="005D0B4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794"/>
                <w:tab w:val="left" w:pos="1191"/>
                <w:tab w:val="left" w:pos="1588"/>
              </w:tabs>
              <w:ind w:left="174" w:hanging="174"/>
            </w:pPr>
            <w:r w:rsidRPr="00A55B34">
              <w:t>•</w:t>
            </w:r>
            <w:r w:rsidRPr="00A55B34">
              <w:tab/>
              <w:t>13</w:t>
            </w:r>
            <w:r w:rsidR="00961BDE" w:rsidRPr="00A55B34">
              <w:t xml:space="preserve"> de abril de </w:t>
            </w:r>
            <w:bookmarkStart w:id="351" w:name="lt_pId862"/>
            <w:r w:rsidRPr="00A55B34">
              <w:t>2023: 13</w:t>
            </w:r>
            <w:r w:rsidR="0009762D" w:rsidRPr="00A55B34">
              <w:t>.</w:t>
            </w:r>
            <w:r w:rsidRPr="00A55B34">
              <w:t>00</w:t>
            </w:r>
            <w:r w:rsidR="002A2FD2" w:rsidRPr="00A55B34">
              <w:t>-</w:t>
            </w:r>
            <w:r w:rsidRPr="00A55B34">
              <w:t>15</w:t>
            </w:r>
            <w:r w:rsidR="0009762D" w:rsidRPr="00A55B34">
              <w:t>.</w:t>
            </w:r>
            <w:r w:rsidRPr="00A55B34">
              <w:t xml:space="preserve">00 </w:t>
            </w:r>
            <w:r w:rsidR="0009762D" w:rsidRPr="00A55B34">
              <w:t>horas</w:t>
            </w:r>
            <w:r w:rsidRPr="00A55B34">
              <w:t>, virtual.</w:t>
            </w:r>
            <w:bookmarkEnd w:id="351"/>
            <w:r w:rsidRPr="00A55B34">
              <w:t xml:space="preserve"> </w:t>
            </w:r>
            <w:r w:rsidR="0009762D" w:rsidRPr="00A55B34">
              <w:t>Se solicitan contribuciones sobre:</w:t>
            </w:r>
          </w:p>
          <w:p w14:paraId="601A1CB6" w14:textId="7239674A" w:rsidR="005D0B46" w:rsidRPr="00A55B34" w:rsidRDefault="005D0B46" w:rsidP="005D0B4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400"/>
                <w:tab w:val="left" w:pos="794"/>
                <w:tab w:val="left" w:pos="1191"/>
                <w:tab w:val="left" w:pos="1588"/>
              </w:tabs>
              <w:ind w:left="400" w:hanging="400"/>
            </w:pPr>
            <w:r w:rsidRPr="00A55B34">
              <w:tab/>
              <w:t>1)</w:t>
            </w:r>
            <w:bookmarkStart w:id="352" w:name="lt_pId865"/>
            <w:r w:rsidRPr="00A55B34">
              <w:tab/>
            </w:r>
            <w:r w:rsidR="0009762D" w:rsidRPr="00A55B34">
              <w:t>Análisis de las correspondencias entre las Resoluciones de la AMNT-20 y las Resoluciones de la PP-22, la CMDT-22 y el UIT-R</w:t>
            </w:r>
            <w:bookmarkEnd w:id="352"/>
          </w:p>
          <w:p w14:paraId="64CC4B0E" w14:textId="79382AAA" w:rsidR="005D0B46" w:rsidRPr="00A55B34" w:rsidRDefault="005D0B46" w:rsidP="005D0B4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400"/>
                <w:tab w:val="left" w:pos="794"/>
                <w:tab w:val="left" w:pos="1191"/>
                <w:tab w:val="left" w:pos="1588"/>
              </w:tabs>
              <w:ind w:left="400" w:hanging="400"/>
            </w:pPr>
            <w:r w:rsidRPr="00A55B34">
              <w:tab/>
              <w:t>2)</w:t>
            </w:r>
            <w:r w:rsidRPr="00A55B34">
              <w:tab/>
            </w:r>
            <w:bookmarkStart w:id="353" w:name="lt_pId867"/>
            <w:r w:rsidR="009540F9" w:rsidRPr="00A55B34">
              <w:t>Principios aplicables a la racionalización y revisión de Resoluciones, y directrices para la correcta redacción de una Resolución</w:t>
            </w:r>
            <w:bookmarkEnd w:id="353"/>
          </w:p>
          <w:p w14:paraId="0C68493B" w14:textId="3423D823" w:rsidR="005D0B46" w:rsidRPr="00A55B34" w:rsidRDefault="005D0B46" w:rsidP="005D0B4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400"/>
                <w:tab w:val="left" w:pos="794"/>
                <w:tab w:val="left" w:pos="1191"/>
                <w:tab w:val="left" w:pos="1588"/>
              </w:tabs>
              <w:ind w:left="400" w:hanging="400"/>
            </w:pPr>
            <w:r w:rsidRPr="00A55B34">
              <w:lastRenderedPageBreak/>
              <w:tab/>
              <w:t>3)</w:t>
            </w:r>
            <w:r w:rsidRPr="00A55B34">
              <w:tab/>
            </w:r>
            <w:bookmarkStart w:id="354" w:name="lt_pId869"/>
            <w:r w:rsidR="009540F9" w:rsidRPr="00A55B34">
              <w:t>Directrices/nota informativa sobre cómo presidir una reunión de la AMNT de una manera más eficaz y regulada</w:t>
            </w:r>
            <w:r w:rsidRPr="00A55B34">
              <w:t>.</w:t>
            </w:r>
            <w:bookmarkEnd w:id="354"/>
            <w:r w:rsidRPr="00A55B34">
              <w:t xml:space="preserve"> </w:t>
            </w:r>
            <w:bookmarkStart w:id="355" w:name="lt_pId870"/>
            <w:r w:rsidR="0009762D" w:rsidRPr="00A55B34">
              <w:t xml:space="preserve">Fecha límite: </w:t>
            </w:r>
            <w:r w:rsidRPr="00A55B34">
              <w:t>5</w:t>
            </w:r>
            <w:r w:rsidR="00961BDE" w:rsidRPr="00A55B34">
              <w:t xml:space="preserve"> de abril de </w:t>
            </w:r>
            <w:r w:rsidRPr="00A55B34">
              <w:t>2023</w:t>
            </w:r>
            <w:bookmarkEnd w:id="355"/>
          </w:p>
          <w:p w14:paraId="17CE1A8D" w14:textId="23F6A0A3" w:rsidR="005D0B46" w:rsidRPr="00A55B34" w:rsidRDefault="005D0B46" w:rsidP="005D0B4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794"/>
                <w:tab w:val="left" w:pos="1191"/>
                <w:tab w:val="left" w:pos="1588"/>
              </w:tabs>
              <w:ind w:left="174" w:hanging="174"/>
            </w:pPr>
            <w:r w:rsidRPr="00A55B34">
              <w:t>•</w:t>
            </w:r>
            <w:r w:rsidRPr="00A55B34">
              <w:tab/>
              <w:t>11</w:t>
            </w:r>
            <w:r w:rsidR="000830A6" w:rsidRPr="00A55B34">
              <w:t xml:space="preserve"> de mayo de </w:t>
            </w:r>
            <w:bookmarkStart w:id="356" w:name="lt_pId872"/>
            <w:r w:rsidRPr="00A55B34">
              <w:t>2023: 13</w:t>
            </w:r>
            <w:r w:rsidR="0009762D" w:rsidRPr="00A55B34">
              <w:t>.</w:t>
            </w:r>
            <w:r w:rsidRPr="00A55B34">
              <w:t>00</w:t>
            </w:r>
            <w:r w:rsidR="002A2FD2" w:rsidRPr="00A55B34">
              <w:t>-</w:t>
            </w:r>
            <w:r w:rsidRPr="00A55B34">
              <w:t>15</w:t>
            </w:r>
            <w:r w:rsidR="0009762D" w:rsidRPr="00A55B34">
              <w:t>.</w:t>
            </w:r>
            <w:r w:rsidRPr="00A55B34">
              <w:t xml:space="preserve">00 </w:t>
            </w:r>
            <w:r w:rsidR="0009762D" w:rsidRPr="00A55B34">
              <w:t>horas</w:t>
            </w:r>
            <w:r w:rsidRPr="00A55B34">
              <w:t>, virtual.</w:t>
            </w:r>
            <w:bookmarkEnd w:id="356"/>
            <w:r w:rsidRPr="00A55B34">
              <w:t xml:space="preserve"> </w:t>
            </w:r>
            <w:r w:rsidR="0009762D" w:rsidRPr="00A55B34">
              <w:t>Se solicitan contribuciones sobre:</w:t>
            </w:r>
          </w:p>
          <w:p w14:paraId="58DD5CF3" w14:textId="0A9DAE13" w:rsidR="005D0B46" w:rsidRPr="00A55B34" w:rsidRDefault="005D0B46" w:rsidP="005D0B4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400"/>
                <w:tab w:val="left" w:pos="794"/>
                <w:tab w:val="left" w:pos="1191"/>
                <w:tab w:val="left" w:pos="1588"/>
              </w:tabs>
              <w:ind w:left="400" w:hanging="400"/>
            </w:pPr>
            <w:r w:rsidRPr="00A55B34">
              <w:tab/>
              <w:t>1)</w:t>
            </w:r>
            <w:bookmarkStart w:id="357" w:name="lt_pId875"/>
            <w:r w:rsidRPr="00A55B34">
              <w:tab/>
            </w:r>
            <w:r w:rsidR="0009762D" w:rsidRPr="00A55B34">
              <w:t>Análisis de las correspondencias entre las Resoluciones de la AMNT-20 y las Resoluciones de la PP-22, la CMDT-22 y el UIT-R</w:t>
            </w:r>
            <w:bookmarkEnd w:id="357"/>
          </w:p>
          <w:p w14:paraId="3F43CC4A" w14:textId="36982C06" w:rsidR="005D0B46" w:rsidRPr="00A55B34" w:rsidRDefault="005D0B46" w:rsidP="005D0B4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400"/>
                <w:tab w:val="left" w:pos="794"/>
                <w:tab w:val="left" w:pos="1191"/>
                <w:tab w:val="left" w:pos="1588"/>
              </w:tabs>
              <w:ind w:left="400" w:hanging="400"/>
            </w:pPr>
            <w:r w:rsidRPr="00A55B34">
              <w:tab/>
              <w:t>2)</w:t>
            </w:r>
            <w:r w:rsidRPr="00A55B34">
              <w:tab/>
            </w:r>
            <w:bookmarkStart w:id="358" w:name="lt_pId877"/>
            <w:r w:rsidR="009540F9" w:rsidRPr="00A55B34">
              <w:t>Principios aplicables a la racionalización y revisión de Resoluciones, y directrices para la correcta redacción de una Resolución</w:t>
            </w:r>
            <w:r w:rsidRPr="00A55B34">
              <w:t>;</w:t>
            </w:r>
            <w:bookmarkEnd w:id="358"/>
          </w:p>
          <w:p w14:paraId="6180659F" w14:textId="52E0CE1B" w:rsidR="005D0B46" w:rsidRPr="00A55B34" w:rsidRDefault="005D0B46" w:rsidP="005D0B4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4"/>
                <w:tab w:val="left" w:pos="400"/>
                <w:tab w:val="left" w:pos="794"/>
                <w:tab w:val="left" w:pos="1191"/>
                <w:tab w:val="left" w:pos="1588"/>
              </w:tabs>
              <w:ind w:left="400" w:hanging="400"/>
            </w:pPr>
            <w:r w:rsidRPr="00A55B34">
              <w:tab/>
              <w:t>3)</w:t>
            </w:r>
            <w:r w:rsidRPr="00A55B34">
              <w:tab/>
            </w:r>
            <w:bookmarkStart w:id="359" w:name="lt_pId879"/>
            <w:r w:rsidR="009540F9" w:rsidRPr="00A55B34">
              <w:t>Directrices/nota informativa sobre cómo presidir una reunión de la AMNT de una manera más eficaz y regulada</w:t>
            </w:r>
            <w:r w:rsidRPr="00A55B34">
              <w:t>.</w:t>
            </w:r>
            <w:bookmarkEnd w:id="359"/>
            <w:r w:rsidRPr="00A55B34">
              <w:t xml:space="preserve"> </w:t>
            </w:r>
            <w:bookmarkStart w:id="360" w:name="lt_pId880"/>
            <w:r w:rsidR="0009762D" w:rsidRPr="00A55B34">
              <w:t xml:space="preserve">Fecha límite: </w:t>
            </w:r>
            <w:r w:rsidRPr="00A55B34">
              <w:t>3</w:t>
            </w:r>
            <w:r w:rsidR="000830A6" w:rsidRPr="00A55B34">
              <w:t xml:space="preserve"> de mayo de </w:t>
            </w:r>
            <w:r w:rsidRPr="00A55B34">
              <w:t>2023</w:t>
            </w:r>
            <w:bookmarkEnd w:id="360"/>
          </w:p>
        </w:tc>
      </w:tr>
    </w:tbl>
    <w:p w14:paraId="7DD08E4E" w14:textId="77777777" w:rsidR="00FB2411" w:rsidRPr="00A55B34" w:rsidRDefault="00FB2411">
      <w:pPr>
        <w:tabs>
          <w:tab w:val="clear" w:pos="794"/>
          <w:tab w:val="clear" w:pos="1191"/>
          <w:tab w:val="clear" w:pos="1588"/>
          <w:tab w:val="clear" w:pos="1985"/>
        </w:tabs>
        <w:overflowPunct/>
        <w:autoSpaceDE/>
        <w:autoSpaceDN/>
        <w:adjustRightInd/>
        <w:spacing w:before="0"/>
        <w:textAlignment w:val="auto"/>
      </w:pPr>
      <w:r w:rsidRPr="00A55B34">
        <w:lastRenderedPageBreak/>
        <w:br w:type="page"/>
      </w:r>
    </w:p>
    <w:p w14:paraId="4996594A" w14:textId="4C34D450" w:rsidR="00562683" w:rsidRPr="00A55B34" w:rsidRDefault="00562683" w:rsidP="00562683">
      <w:pPr>
        <w:pStyle w:val="AnnexNotitle"/>
        <w:rPr>
          <w:rFonts w:eastAsia="SimSun"/>
          <w:lang w:eastAsia="zh-CN"/>
        </w:rPr>
      </w:pPr>
      <w:bookmarkStart w:id="361" w:name="lt_pId881"/>
      <w:bookmarkStart w:id="362" w:name="_Toc126078889"/>
      <w:bookmarkStart w:id="363" w:name="_Toc127176501"/>
      <w:r w:rsidRPr="00A55B34">
        <w:rPr>
          <w:rFonts w:eastAsia="SimSun"/>
          <w:lang w:eastAsia="zh-CN"/>
        </w:rPr>
        <w:lastRenderedPageBreak/>
        <w:t>Anex</w:t>
      </w:r>
      <w:r w:rsidR="0009762D" w:rsidRPr="00A55B34">
        <w:rPr>
          <w:rFonts w:eastAsia="SimSun"/>
          <w:lang w:eastAsia="zh-CN"/>
        </w:rPr>
        <w:t>o</w:t>
      </w:r>
      <w:r w:rsidRPr="00A55B34">
        <w:rPr>
          <w:rFonts w:eastAsia="SimSun"/>
          <w:lang w:eastAsia="zh-CN"/>
        </w:rPr>
        <w:t xml:space="preserve"> B</w:t>
      </w:r>
      <w:bookmarkEnd w:id="361"/>
      <w:r w:rsidR="004C5E6E" w:rsidRPr="00A55B34">
        <w:rPr>
          <w:rFonts w:eastAsia="SimSun"/>
          <w:lang w:eastAsia="zh-CN"/>
        </w:rPr>
        <w:br/>
      </w:r>
      <w:r w:rsidRPr="00A55B34">
        <w:rPr>
          <w:rFonts w:eastAsia="SimSun"/>
          <w:lang w:eastAsia="zh-CN"/>
        </w:rPr>
        <w:br/>
      </w:r>
      <w:bookmarkStart w:id="364" w:name="lt_pId882"/>
      <w:r w:rsidR="00AE5929" w:rsidRPr="00A55B34">
        <w:rPr>
          <w:rFonts w:eastAsia="SimSun"/>
          <w:lang w:eastAsia="zh-CN"/>
        </w:rPr>
        <w:t>Nuevos temas de trabajo</w:t>
      </w:r>
      <w:bookmarkEnd w:id="362"/>
      <w:bookmarkEnd w:id="364"/>
      <w:r w:rsidR="00AE5929" w:rsidRPr="00A55B34">
        <w:rPr>
          <w:rFonts w:eastAsia="SimSun"/>
          <w:lang w:eastAsia="zh-CN"/>
        </w:rPr>
        <w:t xml:space="preserve"> del GANT</w:t>
      </w:r>
      <w:bookmarkEnd w:id="363"/>
    </w:p>
    <w:p w14:paraId="27EC46B3" w14:textId="469F7414" w:rsidR="00562683" w:rsidRPr="00A55B34" w:rsidRDefault="00562683" w:rsidP="002A2FD2">
      <w:pPr>
        <w:pStyle w:val="AnnexNotitle"/>
        <w:spacing w:before="360" w:after="120"/>
        <w:rPr>
          <w:lang w:eastAsia="zh-CN"/>
        </w:rPr>
      </w:pPr>
      <w:bookmarkStart w:id="365" w:name="lt_pId883"/>
      <w:bookmarkStart w:id="366" w:name="_Toc126078890"/>
      <w:bookmarkStart w:id="367" w:name="_Toc127176502"/>
      <w:r w:rsidRPr="00A55B34">
        <w:rPr>
          <w:lang w:eastAsia="zh-CN"/>
        </w:rPr>
        <w:t>Anex</w:t>
      </w:r>
      <w:r w:rsidR="00AE5929" w:rsidRPr="00A55B34">
        <w:rPr>
          <w:lang w:eastAsia="zh-CN"/>
        </w:rPr>
        <w:t>o</w:t>
      </w:r>
      <w:r w:rsidRPr="00A55B34">
        <w:rPr>
          <w:lang w:eastAsia="zh-CN"/>
        </w:rPr>
        <w:t xml:space="preserve"> B1</w:t>
      </w:r>
      <w:bookmarkEnd w:id="365"/>
      <w:r w:rsidRPr="00A55B34">
        <w:rPr>
          <w:lang w:eastAsia="zh-CN"/>
        </w:rPr>
        <w:br/>
      </w:r>
      <w:bookmarkStart w:id="368" w:name="lt_pId884"/>
      <w:r w:rsidR="00DD4040" w:rsidRPr="00A55B34">
        <w:rPr>
          <w:lang w:eastAsia="zh-CN"/>
        </w:rPr>
        <w:t xml:space="preserve">Plantilla de información UIT-T A.13 para el nuevo suplemento a las Recomendaciones UIT-T de la serie A </w:t>
      </w:r>
      <w:r w:rsidR="00527175" w:rsidRPr="00A55B34">
        <w:rPr>
          <w:lang w:eastAsia="zh-CN"/>
        </w:rPr>
        <w:t>"</w:t>
      </w:r>
      <w:r w:rsidR="00440703" w:rsidRPr="00A55B34">
        <w:rPr>
          <w:lang w:eastAsia="zh-CN"/>
        </w:rPr>
        <w:t>Directrices preparatorias</w:t>
      </w:r>
      <w:r w:rsidR="002A2FD2" w:rsidRPr="00A55B34">
        <w:rPr>
          <w:lang w:eastAsia="zh-CN"/>
        </w:rPr>
        <w:br/>
      </w:r>
      <w:r w:rsidR="00440703" w:rsidRPr="00A55B34">
        <w:rPr>
          <w:lang w:eastAsia="zh-CN"/>
        </w:rPr>
        <w:t>de la AMNT en materia de Resoluciones</w:t>
      </w:r>
      <w:r w:rsidR="00527175" w:rsidRPr="00A55B34">
        <w:rPr>
          <w:lang w:eastAsia="zh-CN"/>
        </w:rPr>
        <w:t>"</w:t>
      </w:r>
      <w:bookmarkEnd w:id="366"/>
      <w:bookmarkEnd w:id="368"/>
      <w:bookmarkEnd w:id="367"/>
    </w:p>
    <w:tbl>
      <w:tblPr>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8"/>
        <w:gridCol w:w="938"/>
        <w:gridCol w:w="4297"/>
        <w:gridCol w:w="1414"/>
        <w:gridCol w:w="1498"/>
      </w:tblGrid>
      <w:tr w:rsidR="00562683" w:rsidRPr="00A55B34" w14:paraId="258685B0" w14:textId="77777777" w:rsidTr="00562683">
        <w:trPr>
          <w:trHeight w:val="1149"/>
        </w:trPr>
        <w:tc>
          <w:tcPr>
            <w:tcW w:w="2068" w:type="dxa"/>
            <w:tcBorders>
              <w:top w:val="single" w:sz="4" w:space="0" w:color="000000"/>
              <w:left w:val="single" w:sz="4" w:space="0" w:color="000000"/>
              <w:bottom w:val="single" w:sz="4" w:space="0" w:color="auto"/>
              <w:right w:val="single" w:sz="4" w:space="0" w:color="000000"/>
            </w:tcBorders>
            <w:hideMark/>
          </w:tcPr>
          <w:p w14:paraId="205D79D3" w14:textId="77777777" w:rsidR="00562683" w:rsidRPr="00A55B34" w:rsidRDefault="00562683">
            <w:pPr>
              <w:pStyle w:val="Tabletext"/>
              <w:rPr>
                <w:b/>
                <w:bCs/>
              </w:rPr>
            </w:pPr>
            <w:r w:rsidRPr="00A55B34">
              <w:rPr>
                <w:b/>
                <w:bCs/>
              </w:rPr>
              <w:t>Cuestión:</w:t>
            </w:r>
          </w:p>
        </w:tc>
        <w:tc>
          <w:tcPr>
            <w:tcW w:w="938" w:type="dxa"/>
            <w:tcBorders>
              <w:top w:val="single" w:sz="4" w:space="0" w:color="000000"/>
              <w:left w:val="single" w:sz="4" w:space="0" w:color="000000"/>
              <w:bottom w:val="single" w:sz="4" w:space="0" w:color="auto"/>
              <w:right w:val="single" w:sz="4" w:space="0" w:color="000000"/>
            </w:tcBorders>
          </w:tcPr>
          <w:p w14:paraId="41A32811" w14:textId="71C97EDE" w:rsidR="00562683" w:rsidRPr="00A55B34" w:rsidRDefault="00421D67">
            <w:pPr>
              <w:pStyle w:val="Tabletext"/>
            </w:pPr>
            <w:r w:rsidRPr="00A55B34">
              <w:rPr>
                <w:rFonts w:eastAsia="SimSun"/>
                <w:kern w:val="2"/>
                <w:lang w:eastAsia="zh-CN"/>
              </w:rPr>
              <w:t>GR-AMNT</w:t>
            </w:r>
          </w:p>
        </w:tc>
        <w:tc>
          <w:tcPr>
            <w:tcW w:w="4297" w:type="dxa"/>
            <w:tcBorders>
              <w:top w:val="single" w:sz="4" w:space="0" w:color="000000"/>
              <w:left w:val="single" w:sz="4" w:space="0" w:color="000000"/>
              <w:bottom w:val="single" w:sz="4" w:space="0" w:color="auto"/>
              <w:right w:val="single" w:sz="4" w:space="0" w:color="000000"/>
            </w:tcBorders>
            <w:hideMark/>
          </w:tcPr>
          <w:p w14:paraId="2B44DB36" w14:textId="77777777" w:rsidR="00562683" w:rsidRPr="00A55B34" w:rsidRDefault="00562683">
            <w:pPr>
              <w:pStyle w:val="Tabletext"/>
              <w:rPr>
                <w:b/>
                <w:bCs/>
              </w:rPr>
            </w:pPr>
            <w:r w:rsidRPr="00A55B34">
              <w:rPr>
                <w:b/>
                <w:bCs/>
              </w:rPr>
              <w:t>Propuesta de nuevo documento del UIT-T:</w:t>
            </w:r>
          </w:p>
          <w:p w14:paraId="0B9A6197" w14:textId="774C6A43" w:rsidR="00562683" w:rsidRPr="00A55B34" w:rsidRDefault="002A2FD2">
            <w:pPr>
              <w:pStyle w:val="Bulletlist1"/>
              <w:rPr>
                <w:lang w:val="es-ES_tradnl"/>
              </w:rPr>
            </w:pPr>
            <w:r w:rsidRPr="00A55B34">
              <w:rPr>
                <w:rFonts w:eastAsia="SimSun"/>
                <w:b/>
                <w:bCs/>
                <w:kern w:val="2"/>
                <w:lang w:val="es-ES_tradnl"/>
              </w:rPr>
              <w:t>■</w:t>
            </w:r>
            <w:r w:rsidR="00562683" w:rsidRPr="00A55B34">
              <w:rPr>
                <w:lang w:val="es-ES_tradnl"/>
              </w:rPr>
              <w:tab/>
              <w:t>Suplemento</w:t>
            </w:r>
          </w:p>
          <w:p w14:paraId="3C9E8F75" w14:textId="77777777" w:rsidR="00562683" w:rsidRPr="00A55B34" w:rsidRDefault="00562683">
            <w:pPr>
              <w:pStyle w:val="Bulletlist1"/>
              <w:rPr>
                <w:lang w:val="es-ES_tradnl"/>
              </w:rPr>
            </w:pPr>
            <w:r w:rsidRPr="00A55B34">
              <w:rPr>
                <w:lang w:val="es-ES_tradnl"/>
              </w:rPr>
              <w:object w:dxaOrig="180" w:dyaOrig="180" w14:anchorId="26281D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ole="">
                  <v:imagedata r:id="rId147" o:title=""/>
                </v:shape>
                <o:OLEObject Type="Embed" ProgID="PBrush" ShapeID="_x0000_i1025" DrawAspect="Content" ObjectID="_1738399315" r:id="rId148"/>
              </w:object>
            </w:r>
            <w:r w:rsidRPr="00A55B34">
              <w:rPr>
                <w:lang w:val="es-ES_tradnl"/>
              </w:rPr>
              <w:tab/>
              <w:t>Guía del implementador</w:t>
            </w:r>
          </w:p>
          <w:p w14:paraId="29F25EC9" w14:textId="77777777" w:rsidR="00562683" w:rsidRPr="00A55B34" w:rsidRDefault="00562683">
            <w:pPr>
              <w:pStyle w:val="Bulletlist1"/>
              <w:rPr>
                <w:lang w:val="es-ES_tradnl"/>
              </w:rPr>
            </w:pPr>
            <w:r w:rsidRPr="00A55B34">
              <w:rPr>
                <w:lang w:val="es-ES_tradnl"/>
              </w:rPr>
              <w:object w:dxaOrig="180" w:dyaOrig="180" w14:anchorId="6C10A66C">
                <v:shape id="_x0000_i1026" type="#_x0000_t75" style="width:9pt;height:9pt" o:ole="">
                  <v:imagedata r:id="rId147" o:title=""/>
                </v:shape>
                <o:OLEObject Type="Embed" ProgID="PBrush" ShapeID="_x0000_i1026" DrawAspect="Content" ObjectID="_1738399316" r:id="rId149"/>
              </w:object>
            </w:r>
            <w:r w:rsidRPr="00A55B34">
              <w:rPr>
                <w:lang w:val="es-ES_tradnl"/>
              </w:rPr>
              <w:tab/>
              <w:t>Artículo técnico</w:t>
            </w:r>
          </w:p>
          <w:p w14:paraId="522B1258" w14:textId="77777777" w:rsidR="00562683" w:rsidRPr="00A55B34" w:rsidRDefault="00562683">
            <w:pPr>
              <w:pStyle w:val="Bulletlist1"/>
              <w:rPr>
                <w:lang w:val="es-ES_tradnl"/>
              </w:rPr>
            </w:pPr>
            <w:r w:rsidRPr="00A55B34">
              <w:rPr>
                <w:lang w:val="es-ES_tradnl"/>
              </w:rPr>
              <w:object w:dxaOrig="180" w:dyaOrig="180" w14:anchorId="55CD6635">
                <v:shape id="_x0000_i1027" type="#_x0000_t75" style="width:9pt;height:9pt" o:ole="">
                  <v:imagedata r:id="rId147" o:title=""/>
                </v:shape>
                <o:OLEObject Type="Embed" ProgID="PBrush" ShapeID="_x0000_i1027" DrawAspect="Content" ObjectID="_1738399317" r:id="rId150"/>
              </w:object>
            </w:r>
            <w:r w:rsidRPr="00A55B34">
              <w:rPr>
                <w:lang w:val="es-ES_tradnl"/>
              </w:rPr>
              <w:tab/>
              <w:t>Informe técnico</w:t>
            </w:r>
          </w:p>
          <w:p w14:paraId="596BA531" w14:textId="77777777" w:rsidR="00562683" w:rsidRPr="00A55B34" w:rsidRDefault="00562683">
            <w:pPr>
              <w:pStyle w:val="Bulletlist1"/>
              <w:rPr>
                <w:lang w:val="es-ES_tradnl"/>
              </w:rPr>
            </w:pPr>
            <w:r w:rsidRPr="00A55B34">
              <w:rPr>
                <w:lang w:val="es-ES_tradnl"/>
              </w:rPr>
              <w:object w:dxaOrig="180" w:dyaOrig="180" w14:anchorId="43D6EB86">
                <v:shape id="_x0000_i1028" type="#_x0000_t75" style="width:9pt;height:9pt" o:ole="">
                  <v:imagedata r:id="rId147" o:title=""/>
                </v:shape>
                <o:OLEObject Type="Embed" ProgID="PBrush" ShapeID="_x0000_i1028" DrawAspect="Content" ObjectID="_1738399318" r:id="rId151"/>
              </w:object>
            </w:r>
            <w:r w:rsidRPr="00A55B34">
              <w:rPr>
                <w:lang w:val="es-ES_tradnl"/>
              </w:rPr>
              <w:tab/>
              <w:t>Manual</w:t>
            </w:r>
          </w:p>
          <w:p w14:paraId="11AD1FDF" w14:textId="77777777" w:rsidR="00562683" w:rsidRPr="00A55B34" w:rsidRDefault="00562683">
            <w:pPr>
              <w:pStyle w:val="Bulletlist1"/>
              <w:rPr>
                <w:lang w:val="es-ES_tradnl"/>
              </w:rPr>
            </w:pPr>
            <w:r w:rsidRPr="00A55B34">
              <w:rPr>
                <w:lang w:val="es-ES_tradnl"/>
              </w:rPr>
              <w:object w:dxaOrig="180" w:dyaOrig="180" w14:anchorId="27165F94">
                <v:shape id="_x0000_i1029" type="#_x0000_t75" style="width:9pt;height:9pt" o:ole="">
                  <v:imagedata r:id="rId147" o:title=""/>
                </v:shape>
                <o:OLEObject Type="Embed" ProgID="PBrush" ShapeID="_x0000_i1029" DrawAspect="Content" ObjectID="_1738399319" r:id="rId152"/>
              </w:object>
            </w:r>
            <w:r w:rsidRPr="00A55B34">
              <w:rPr>
                <w:lang w:val="es-ES_tradnl"/>
              </w:rPr>
              <w:tab/>
              <w:t>Otro: ________________________</w:t>
            </w:r>
          </w:p>
        </w:tc>
        <w:tc>
          <w:tcPr>
            <w:tcW w:w="2912" w:type="dxa"/>
            <w:gridSpan w:val="2"/>
            <w:tcBorders>
              <w:top w:val="single" w:sz="4" w:space="0" w:color="000000"/>
              <w:left w:val="single" w:sz="4" w:space="0" w:color="000000"/>
              <w:bottom w:val="single" w:sz="4" w:space="0" w:color="auto"/>
              <w:right w:val="single" w:sz="4" w:space="0" w:color="auto"/>
            </w:tcBorders>
            <w:hideMark/>
          </w:tcPr>
          <w:p w14:paraId="39AC6409" w14:textId="172774B3" w:rsidR="00562683" w:rsidRPr="00A55B34" w:rsidRDefault="00562683">
            <w:pPr>
              <w:pStyle w:val="Tabletext"/>
            </w:pPr>
            <w:r w:rsidRPr="00A55B34">
              <w:t>Ginebra, 12-16 diciembre de 2022</w:t>
            </w:r>
          </w:p>
        </w:tc>
      </w:tr>
      <w:tr w:rsidR="00562683" w:rsidRPr="00A55B34" w14:paraId="18C5CB4C" w14:textId="77777777" w:rsidTr="00562683">
        <w:tc>
          <w:tcPr>
            <w:tcW w:w="2068" w:type="dxa"/>
            <w:tcBorders>
              <w:top w:val="single" w:sz="4" w:space="0" w:color="000000"/>
              <w:left w:val="single" w:sz="4" w:space="0" w:color="000000"/>
              <w:bottom w:val="single" w:sz="4" w:space="0" w:color="000000"/>
              <w:right w:val="single" w:sz="4" w:space="0" w:color="000000"/>
            </w:tcBorders>
            <w:hideMark/>
          </w:tcPr>
          <w:p w14:paraId="34C3714D" w14:textId="77777777" w:rsidR="00562683" w:rsidRPr="00A55B34" w:rsidRDefault="00562683">
            <w:pPr>
              <w:pStyle w:val="Tabletext"/>
              <w:rPr>
                <w:b/>
                <w:bCs/>
              </w:rPr>
            </w:pPr>
            <w:r w:rsidRPr="00A55B34">
              <w:rPr>
                <w:b/>
                <w:bCs/>
              </w:rPr>
              <w:t xml:space="preserve">Referencia </w:t>
            </w:r>
            <w:r w:rsidRPr="00A55B34">
              <w:rPr>
                <w:b/>
                <w:bCs/>
              </w:rPr>
              <w:br/>
              <w:t>y título:</w:t>
            </w:r>
          </w:p>
        </w:tc>
        <w:tc>
          <w:tcPr>
            <w:tcW w:w="8147" w:type="dxa"/>
            <w:gridSpan w:val="4"/>
            <w:tcBorders>
              <w:top w:val="single" w:sz="4" w:space="0" w:color="000000"/>
              <w:left w:val="single" w:sz="4" w:space="0" w:color="000000"/>
              <w:bottom w:val="single" w:sz="4" w:space="0" w:color="000000"/>
              <w:right w:val="single" w:sz="4" w:space="0" w:color="auto"/>
            </w:tcBorders>
            <w:hideMark/>
          </w:tcPr>
          <w:p w14:paraId="48DE71EF" w14:textId="7BFBFA83" w:rsidR="00562683" w:rsidRPr="00A55B34" w:rsidRDefault="00340A12">
            <w:pPr>
              <w:pStyle w:val="Tabletext"/>
            </w:pPr>
            <w:r w:rsidRPr="00A55B34">
              <w:t xml:space="preserve">UIT-T </w:t>
            </w:r>
            <w:proofErr w:type="gramStart"/>
            <w:r w:rsidR="00562683" w:rsidRPr="00A55B34">
              <w:t>A.SupWTSAGL</w:t>
            </w:r>
            <w:proofErr w:type="gramEnd"/>
            <w:r w:rsidR="00562683" w:rsidRPr="00A55B34">
              <w:t xml:space="preserve">: </w:t>
            </w:r>
            <w:r w:rsidR="00DD4040" w:rsidRPr="00A55B34">
              <w:t>Proyecto de nuevo Suplemento a las Recomendaciones UIT-T de la serie A:</w:t>
            </w:r>
            <w:r w:rsidR="00562683" w:rsidRPr="00A55B34">
              <w:t xml:space="preserve"> </w:t>
            </w:r>
            <w:r w:rsidR="00440703" w:rsidRPr="00A55B34">
              <w:rPr>
                <w:lang w:eastAsia="zh-CN"/>
              </w:rPr>
              <w:t>Directrices preparatorias de la AMNT en materia de Resoluciones</w:t>
            </w:r>
          </w:p>
        </w:tc>
      </w:tr>
      <w:tr w:rsidR="00562683" w:rsidRPr="00A55B34" w14:paraId="05C598A4" w14:textId="77777777" w:rsidTr="00562683">
        <w:tc>
          <w:tcPr>
            <w:tcW w:w="2068" w:type="dxa"/>
            <w:tcBorders>
              <w:top w:val="single" w:sz="4" w:space="0" w:color="000000"/>
              <w:left w:val="single" w:sz="4" w:space="0" w:color="000000"/>
              <w:bottom w:val="single" w:sz="4" w:space="0" w:color="auto"/>
              <w:right w:val="single" w:sz="4" w:space="0" w:color="000000"/>
            </w:tcBorders>
            <w:hideMark/>
          </w:tcPr>
          <w:p w14:paraId="7714E48B" w14:textId="77777777" w:rsidR="00562683" w:rsidRPr="00A55B34" w:rsidRDefault="00562683">
            <w:pPr>
              <w:pStyle w:val="Tabletext"/>
              <w:rPr>
                <w:b/>
                <w:bCs/>
              </w:rPr>
            </w:pPr>
            <w:r w:rsidRPr="00A55B34">
              <w:rPr>
                <w:b/>
                <w:bCs/>
              </w:rPr>
              <w:t>Texto base:</w:t>
            </w:r>
          </w:p>
        </w:tc>
        <w:tc>
          <w:tcPr>
            <w:tcW w:w="5235" w:type="dxa"/>
            <w:gridSpan w:val="2"/>
            <w:tcBorders>
              <w:top w:val="single" w:sz="4" w:space="0" w:color="000000"/>
              <w:left w:val="single" w:sz="4" w:space="0" w:color="000000"/>
              <w:bottom w:val="single" w:sz="4" w:space="0" w:color="auto"/>
              <w:right w:val="single" w:sz="4" w:space="0" w:color="000000"/>
            </w:tcBorders>
            <w:hideMark/>
          </w:tcPr>
          <w:p w14:paraId="7790A2B3" w14:textId="186A5909" w:rsidR="00562683" w:rsidRPr="00A55B34" w:rsidRDefault="00BD4FA9">
            <w:pPr>
              <w:pStyle w:val="Tabletext"/>
            </w:pPr>
            <w:hyperlink r:id="rId153" w:history="1">
              <w:bookmarkStart w:id="369" w:name="lt_pId899"/>
              <w:r w:rsidR="00562683" w:rsidRPr="00A55B34">
                <w:rPr>
                  <w:rStyle w:val="Hyperlink"/>
                  <w:rFonts w:eastAsia="SimSun"/>
                  <w:kern w:val="2"/>
                </w:rPr>
                <w:t>TSAG-C017</w:t>
              </w:r>
              <w:bookmarkEnd w:id="369"/>
            </w:hyperlink>
          </w:p>
        </w:tc>
        <w:tc>
          <w:tcPr>
            <w:tcW w:w="1414" w:type="dxa"/>
            <w:tcBorders>
              <w:top w:val="single" w:sz="4" w:space="0" w:color="000000"/>
              <w:left w:val="single" w:sz="4" w:space="0" w:color="000000"/>
              <w:bottom w:val="single" w:sz="4" w:space="0" w:color="auto"/>
              <w:right w:val="single" w:sz="4" w:space="0" w:color="000000"/>
            </w:tcBorders>
            <w:hideMark/>
          </w:tcPr>
          <w:p w14:paraId="02BEB720" w14:textId="77777777" w:rsidR="00562683" w:rsidRPr="00A55B34" w:rsidRDefault="00562683">
            <w:pPr>
              <w:pStyle w:val="Tabletext"/>
              <w:rPr>
                <w:b/>
                <w:bCs/>
              </w:rPr>
            </w:pPr>
            <w:r w:rsidRPr="00A55B34">
              <w:rPr>
                <w:b/>
                <w:bCs/>
              </w:rPr>
              <w:t>Fecha prevista:</w:t>
            </w:r>
          </w:p>
        </w:tc>
        <w:tc>
          <w:tcPr>
            <w:tcW w:w="1498" w:type="dxa"/>
            <w:tcBorders>
              <w:top w:val="single" w:sz="4" w:space="0" w:color="000000"/>
              <w:left w:val="single" w:sz="4" w:space="0" w:color="000000"/>
              <w:bottom w:val="single" w:sz="4" w:space="0" w:color="auto"/>
              <w:right w:val="single" w:sz="4" w:space="0" w:color="auto"/>
            </w:tcBorders>
            <w:hideMark/>
          </w:tcPr>
          <w:p w14:paraId="6983F11B" w14:textId="4CEF425B" w:rsidR="00562683" w:rsidRPr="00A55B34" w:rsidRDefault="00562683">
            <w:pPr>
              <w:pStyle w:val="Tabletext"/>
            </w:pPr>
            <w:r w:rsidRPr="00A55B34">
              <w:t>11-2023</w:t>
            </w:r>
          </w:p>
        </w:tc>
      </w:tr>
      <w:tr w:rsidR="00562683" w:rsidRPr="00A55B34" w14:paraId="1D95C889" w14:textId="77777777" w:rsidTr="00562683">
        <w:tc>
          <w:tcPr>
            <w:tcW w:w="2068" w:type="dxa"/>
            <w:tcBorders>
              <w:top w:val="single" w:sz="4" w:space="0" w:color="000000"/>
              <w:left w:val="single" w:sz="4" w:space="0" w:color="000000"/>
              <w:bottom w:val="single" w:sz="4" w:space="0" w:color="000000"/>
              <w:right w:val="single" w:sz="4" w:space="0" w:color="000000"/>
            </w:tcBorders>
            <w:hideMark/>
          </w:tcPr>
          <w:p w14:paraId="087D916A" w14:textId="77777777" w:rsidR="00562683" w:rsidRPr="00A55B34" w:rsidRDefault="00562683">
            <w:pPr>
              <w:pStyle w:val="Tabletext"/>
              <w:rPr>
                <w:b/>
                <w:bCs/>
              </w:rPr>
            </w:pPr>
            <w:r w:rsidRPr="00A55B34">
              <w:rPr>
                <w:b/>
                <w:bCs/>
              </w:rPr>
              <w:t>Editor(es):</w:t>
            </w:r>
          </w:p>
        </w:tc>
        <w:tc>
          <w:tcPr>
            <w:tcW w:w="5235" w:type="dxa"/>
            <w:gridSpan w:val="2"/>
            <w:tcBorders>
              <w:top w:val="single" w:sz="4" w:space="0" w:color="000000"/>
              <w:left w:val="single" w:sz="4" w:space="0" w:color="000000"/>
              <w:bottom w:val="single" w:sz="4" w:space="0" w:color="000000"/>
              <w:right w:val="single" w:sz="4" w:space="0" w:color="auto"/>
            </w:tcBorders>
            <w:hideMark/>
          </w:tcPr>
          <w:p w14:paraId="54404E12" w14:textId="07A6880F" w:rsidR="00562683" w:rsidRPr="00A55B34" w:rsidRDefault="00562683">
            <w:pPr>
              <w:pStyle w:val="Tabletext"/>
            </w:pPr>
            <w:bookmarkStart w:id="370" w:name="lt_pId903"/>
            <w:r w:rsidRPr="00A55B34">
              <w:rPr>
                <w:rFonts w:eastAsia="SimSun"/>
                <w:kern w:val="2"/>
              </w:rPr>
              <w:t xml:space="preserve">Sr. Evgeny Tonkikh, Federación de Rusia, </w:t>
            </w:r>
            <w:hyperlink r:id="rId154" w:history="1">
              <w:r w:rsidRPr="00A55B34">
                <w:rPr>
                  <w:rStyle w:val="Hyperlink"/>
                </w:rPr>
                <w:t>et@niir.ru</w:t>
              </w:r>
            </w:hyperlink>
            <w:bookmarkEnd w:id="370"/>
          </w:p>
        </w:tc>
        <w:tc>
          <w:tcPr>
            <w:tcW w:w="1414" w:type="dxa"/>
            <w:tcBorders>
              <w:top w:val="single" w:sz="4" w:space="0" w:color="000000"/>
              <w:left w:val="single" w:sz="4" w:space="0" w:color="000000"/>
              <w:bottom w:val="single" w:sz="4" w:space="0" w:color="000000"/>
              <w:right w:val="single" w:sz="4" w:space="0" w:color="auto"/>
            </w:tcBorders>
            <w:hideMark/>
          </w:tcPr>
          <w:p w14:paraId="41FFFC14" w14:textId="77777777" w:rsidR="00562683" w:rsidRPr="00A55B34" w:rsidRDefault="00562683">
            <w:pPr>
              <w:pStyle w:val="Tabletext"/>
              <w:rPr>
                <w:b/>
                <w:bCs/>
              </w:rPr>
            </w:pPr>
            <w:r w:rsidRPr="00A55B34">
              <w:rPr>
                <w:b/>
                <w:bCs/>
              </w:rPr>
              <w:t>Proceso de aprobación:</w:t>
            </w:r>
          </w:p>
        </w:tc>
        <w:tc>
          <w:tcPr>
            <w:tcW w:w="1498" w:type="dxa"/>
            <w:tcBorders>
              <w:top w:val="single" w:sz="4" w:space="0" w:color="000000"/>
              <w:left w:val="single" w:sz="4" w:space="0" w:color="000000"/>
              <w:bottom w:val="single" w:sz="4" w:space="0" w:color="000000"/>
              <w:right w:val="single" w:sz="4" w:space="0" w:color="auto"/>
            </w:tcBorders>
            <w:hideMark/>
          </w:tcPr>
          <w:p w14:paraId="1476688E" w14:textId="77777777" w:rsidR="00562683" w:rsidRPr="00A55B34" w:rsidRDefault="00562683">
            <w:pPr>
              <w:pStyle w:val="Tabletext"/>
            </w:pPr>
            <w:r w:rsidRPr="00A55B34">
              <w:t>Acuerdo</w:t>
            </w:r>
          </w:p>
        </w:tc>
      </w:tr>
      <w:tr w:rsidR="00562683" w:rsidRPr="00A55B34" w14:paraId="6C71B674" w14:textId="77777777" w:rsidTr="00562683">
        <w:tc>
          <w:tcPr>
            <w:tcW w:w="10215" w:type="dxa"/>
            <w:gridSpan w:val="5"/>
            <w:tcBorders>
              <w:top w:val="single" w:sz="4" w:space="0" w:color="000000"/>
              <w:left w:val="single" w:sz="4" w:space="0" w:color="000000"/>
              <w:bottom w:val="nil"/>
              <w:right w:val="single" w:sz="4" w:space="0" w:color="auto"/>
            </w:tcBorders>
            <w:hideMark/>
          </w:tcPr>
          <w:p w14:paraId="163AE50C" w14:textId="77777777" w:rsidR="00562683" w:rsidRPr="00A55B34" w:rsidRDefault="00562683">
            <w:pPr>
              <w:pStyle w:val="Tabletext"/>
            </w:pPr>
            <w:r w:rsidRPr="00A55B34">
              <w:rPr>
                <w:b/>
                <w:bCs/>
              </w:rPr>
              <w:t>Propósito y alcance</w:t>
            </w:r>
            <w:r w:rsidRPr="00A55B34">
              <w:t xml:space="preserve"> (define el asunto tratado en este documento, permitiendo al lector evaluar su utilidad para su trabajo; también define la finalidad o el objetivo del documento no normativo y los aspectos tratados, indicando así los límites de su aplicabilidad):</w:t>
            </w:r>
          </w:p>
        </w:tc>
      </w:tr>
      <w:tr w:rsidR="00562683" w:rsidRPr="00A55B34" w14:paraId="56F168C5" w14:textId="77777777" w:rsidTr="00562683">
        <w:tc>
          <w:tcPr>
            <w:tcW w:w="10215" w:type="dxa"/>
            <w:gridSpan w:val="5"/>
            <w:tcBorders>
              <w:top w:val="nil"/>
              <w:left w:val="single" w:sz="4" w:space="0" w:color="000000"/>
              <w:bottom w:val="single" w:sz="4" w:space="0" w:color="auto"/>
              <w:right w:val="single" w:sz="4" w:space="0" w:color="auto"/>
            </w:tcBorders>
          </w:tcPr>
          <w:p w14:paraId="617169B6" w14:textId="1B716732" w:rsidR="00562683" w:rsidRPr="00A55B34" w:rsidRDefault="00DD4040" w:rsidP="00124B65">
            <w:pPr>
              <w:pStyle w:val="Tabletext"/>
            </w:pPr>
            <w:bookmarkStart w:id="371" w:name="lt_pId907"/>
            <w:r w:rsidRPr="00A55B34">
              <w:rPr>
                <w:rFonts w:eastAsia="MS Mincho"/>
                <w:kern w:val="2"/>
              </w:rPr>
              <w:t xml:space="preserve">Elaborar directrices con miras a la revisión de las Resoluciones de la AMNT (a fin de actualizar el texto de las Resoluciones, detectar duplicaciones, determinar posibles supresiones y formas de simplificar y/o acortar las Resoluciones, preparar proyectos de textos </w:t>
            </w:r>
            <w:r w:rsidR="00E55AEB" w:rsidRPr="00A55B34">
              <w:t>refundidos</w:t>
            </w:r>
            <w:r w:rsidRPr="00A55B34">
              <w:rPr>
                <w:rFonts w:eastAsia="MS Mincho"/>
                <w:kern w:val="2"/>
              </w:rPr>
              <w:t>, fomentar la participación activa de las organizaciones regionales de telecomunicaciones en las deliberaciones previas a la AMNT</w:t>
            </w:r>
            <w:r w:rsidR="00124B65" w:rsidRPr="00A55B34">
              <w:rPr>
                <w:rFonts w:eastAsia="MS Mincho"/>
                <w:kern w:val="2"/>
              </w:rPr>
              <w:t>, etc.</w:t>
            </w:r>
            <w:r w:rsidRPr="00A55B34">
              <w:rPr>
                <w:rFonts w:eastAsia="MS Mincho"/>
                <w:kern w:val="2"/>
              </w:rPr>
              <w:t>).</w:t>
            </w:r>
            <w:bookmarkEnd w:id="371"/>
          </w:p>
        </w:tc>
      </w:tr>
      <w:tr w:rsidR="00562683" w:rsidRPr="00A55B34" w14:paraId="5C7149F9" w14:textId="77777777" w:rsidTr="00562683">
        <w:tc>
          <w:tcPr>
            <w:tcW w:w="10215" w:type="dxa"/>
            <w:gridSpan w:val="5"/>
            <w:tcBorders>
              <w:top w:val="single" w:sz="4" w:space="0" w:color="000000"/>
              <w:left w:val="single" w:sz="4" w:space="0" w:color="000000"/>
              <w:bottom w:val="nil"/>
              <w:right w:val="single" w:sz="4" w:space="0" w:color="auto"/>
            </w:tcBorders>
            <w:hideMark/>
          </w:tcPr>
          <w:p w14:paraId="064D3EDD" w14:textId="77777777" w:rsidR="00562683" w:rsidRPr="00A55B34" w:rsidRDefault="00562683">
            <w:pPr>
              <w:pStyle w:val="Tabletext"/>
            </w:pPr>
            <w:r w:rsidRPr="00A55B34">
              <w:rPr>
                <w:b/>
                <w:bCs/>
              </w:rPr>
              <w:t>Resumen</w:t>
            </w:r>
            <w:r w:rsidRPr="00A55B34">
              <w:t xml:space="preserve"> (descripción general de la propuesta):</w:t>
            </w:r>
          </w:p>
        </w:tc>
      </w:tr>
      <w:tr w:rsidR="00562683" w:rsidRPr="00A55B34" w14:paraId="1F7E5019" w14:textId="77777777" w:rsidTr="00562683">
        <w:tc>
          <w:tcPr>
            <w:tcW w:w="10215" w:type="dxa"/>
            <w:gridSpan w:val="5"/>
            <w:tcBorders>
              <w:top w:val="nil"/>
              <w:left w:val="single" w:sz="4" w:space="0" w:color="000000"/>
              <w:bottom w:val="single" w:sz="4" w:space="0" w:color="auto"/>
              <w:right w:val="single" w:sz="4" w:space="0" w:color="auto"/>
            </w:tcBorders>
          </w:tcPr>
          <w:p w14:paraId="35C92281" w14:textId="6FF1E143" w:rsidR="00124B65" w:rsidRPr="00A55B34" w:rsidRDefault="00124B65" w:rsidP="00124B65">
            <w:pPr>
              <w:pStyle w:val="Tabletext"/>
              <w:rPr>
                <w:rFonts w:eastAsia="MS Mincho"/>
                <w:kern w:val="2"/>
              </w:rPr>
            </w:pPr>
            <w:bookmarkStart w:id="372" w:name="lt_pId909"/>
            <w:r w:rsidRPr="00A55B34">
              <w:rPr>
                <w:rFonts w:eastAsia="MS Mincho"/>
                <w:kern w:val="2"/>
              </w:rPr>
              <w:t>Este suplemento proporciona directrices a los miembros del UIT-T sobre cómo proponer proyectos de nueva Resolución y de Resolución revisada en el marco de los preparativos de la AMNT.</w:t>
            </w:r>
          </w:p>
          <w:p w14:paraId="012FBD50" w14:textId="42616575" w:rsidR="00562683" w:rsidRPr="00A55B34" w:rsidRDefault="00124B65" w:rsidP="00124B65">
            <w:pPr>
              <w:pStyle w:val="Tabletext"/>
            </w:pPr>
            <w:r w:rsidRPr="00A55B34">
              <w:rPr>
                <w:rFonts w:eastAsia="MS Mincho"/>
                <w:kern w:val="2"/>
              </w:rPr>
              <w:t xml:space="preserve">Las Resoluciones de la AMNT pueden revisarse con objetivos tales como actualizar el texto, detectar duplicaciones, determinar posibles supresiones y formas de simplificar y/o acortar las Resoluciones, preparar proyectos de textos </w:t>
            </w:r>
            <w:r w:rsidR="00E55AEB" w:rsidRPr="00A55B34">
              <w:t>refundidos</w:t>
            </w:r>
            <w:r w:rsidR="00E55AEB" w:rsidRPr="00A55B34">
              <w:rPr>
                <w:rFonts w:eastAsia="MS Mincho"/>
                <w:kern w:val="2"/>
              </w:rPr>
              <w:t xml:space="preserve"> </w:t>
            </w:r>
            <w:r w:rsidRPr="00A55B34">
              <w:rPr>
                <w:rFonts w:eastAsia="MS Mincho"/>
                <w:kern w:val="2"/>
              </w:rPr>
              <w:t xml:space="preserve">y fomentar la </w:t>
            </w:r>
            <w:proofErr w:type="gramStart"/>
            <w:r w:rsidRPr="00A55B34">
              <w:rPr>
                <w:rFonts w:eastAsia="MS Mincho"/>
                <w:kern w:val="2"/>
              </w:rPr>
              <w:t>participación activa</w:t>
            </w:r>
            <w:proofErr w:type="gramEnd"/>
            <w:r w:rsidRPr="00A55B34">
              <w:rPr>
                <w:rFonts w:eastAsia="MS Mincho"/>
                <w:kern w:val="2"/>
              </w:rPr>
              <w:t xml:space="preserve"> de las organizaciones regionales de telecomunicaciones en las deliberaciones previas a la AMNT</w:t>
            </w:r>
            <w:bookmarkEnd w:id="372"/>
            <w:r w:rsidRPr="00A55B34">
              <w:rPr>
                <w:rFonts w:eastAsia="MS Mincho"/>
                <w:kern w:val="2"/>
              </w:rPr>
              <w:t>.</w:t>
            </w:r>
          </w:p>
        </w:tc>
      </w:tr>
      <w:tr w:rsidR="00562683" w:rsidRPr="00A55B34" w14:paraId="1171A982" w14:textId="77777777" w:rsidTr="00562683">
        <w:tc>
          <w:tcPr>
            <w:tcW w:w="10215" w:type="dxa"/>
            <w:gridSpan w:val="5"/>
            <w:tcBorders>
              <w:top w:val="single" w:sz="4" w:space="0" w:color="auto"/>
              <w:left w:val="single" w:sz="4" w:space="0" w:color="auto"/>
              <w:bottom w:val="nil"/>
              <w:right w:val="single" w:sz="4" w:space="0" w:color="auto"/>
            </w:tcBorders>
            <w:hideMark/>
          </w:tcPr>
          <w:p w14:paraId="4BD3A51A" w14:textId="77777777" w:rsidR="00562683" w:rsidRPr="00A55B34" w:rsidRDefault="00562683">
            <w:pPr>
              <w:pStyle w:val="Tabletext"/>
            </w:pPr>
            <w:r w:rsidRPr="00A55B34">
              <w:rPr>
                <w:b/>
                <w:bCs/>
              </w:rPr>
              <w:t>Relaciones con las Recomendaciones del UIT-T o con otros documentos</w:t>
            </w:r>
            <w:r w:rsidRPr="00A55B34">
              <w:t xml:space="preserve"> (aprobados, acordados o en elaboración):</w:t>
            </w:r>
          </w:p>
        </w:tc>
      </w:tr>
      <w:tr w:rsidR="00562683" w:rsidRPr="00A55B34" w14:paraId="6ED1DC05" w14:textId="77777777" w:rsidTr="00562683">
        <w:tc>
          <w:tcPr>
            <w:tcW w:w="10215" w:type="dxa"/>
            <w:gridSpan w:val="5"/>
            <w:tcBorders>
              <w:top w:val="nil"/>
              <w:left w:val="single" w:sz="4" w:space="0" w:color="auto"/>
              <w:bottom w:val="single" w:sz="4" w:space="0" w:color="auto"/>
              <w:right w:val="single" w:sz="4" w:space="0" w:color="auto"/>
            </w:tcBorders>
          </w:tcPr>
          <w:p w14:paraId="50808DEF" w14:textId="4261FF30" w:rsidR="00562683" w:rsidRPr="00A55B34" w:rsidRDefault="00124B65">
            <w:pPr>
              <w:pStyle w:val="Tabletext"/>
            </w:pPr>
            <w:bookmarkStart w:id="373" w:name="lt_pId912"/>
            <w:r w:rsidRPr="00A55B34">
              <w:rPr>
                <w:rFonts w:eastAsia="SimSun"/>
                <w:kern w:val="2"/>
                <w:lang w:eastAsia="zh-CN"/>
              </w:rPr>
              <w:t>Resoluciones 1 y 22 de la AMNT</w:t>
            </w:r>
            <w:r w:rsidR="00562683" w:rsidRPr="00A55B34">
              <w:rPr>
                <w:rFonts w:eastAsia="SimSun"/>
                <w:kern w:val="2"/>
                <w:lang w:eastAsia="zh-CN"/>
              </w:rPr>
              <w:t>.</w:t>
            </w:r>
            <w:bookmarkEnd w:id="373"/>
          </w:p>
        </w:tc>
      </w:tr>
      <w:tr w:rsidR="00562683" w:rsidRPr="00A55B34" w14:paraId="0B7C9E82" w14:textId="77777777" w:rsidTr="00562683">
        <w:tc>
          <w:tcPr>
            <w:tcW w:w="10215" w:type="dxa"/>
            <w:gridSpan w:val="5"/>
            <w:tcBorders>
              <w:top w:val="single" w:sz="4" w:space="0" w:color="000000"/>
              <w:left w:val="single" w:sz="4" w:space="0" w:color="auto"/>
              <w:bottom w:val="nil"/>
              <w:right w:val="single" w:sz="4" w:space="0" w:color="auto"/>
            </w:tcBorders>
            <w:hideMark/>
          </w:tcPr>
          <w:p w14:paraId="03F28FA0" w14:textId="77777777" w:rsidR="00562683" w:rsidRPr="00A55B34" w:rsidRDefault="00562683">
            <w:pPr>
              <w:pStyle w:val="Tabletext"/>
              <w:rPr>
                <w:b/>
                <w:bCs/>
              </w:rPr>
            </w:pPr>
            <w:r w:rsidRPr="00A55B34">
              <w:rPr>
                <w:b/>
                <w:bCs/>
              </w:rPr>
              <w:t>Relación con otras Comisiones de Estudio o con otros órganos de normalización:</w:t>
            </w:r>
          </w:p>
        </w:tc>
      </w:tr>
      <w:tr w:rsidR="00562683" w:rsidRPr="00A55B34" w14:paraId="2272C2DA" w14:textId="77777777" w:rsidTr="00562683">
        <w:tc>
          <w:tcPr>
            <w:tcW w:w="10215" w:type="dxa"/>
            <w:gridSpan w:val="5"/>
            <w:tcBorders>
              <w:top w:val="nil"/>
              <w:left w:val="single" w:sz="4" w:space="0" w:color="auto"/>
              <w:bottom w:val="nil"/>
              <w:right w:val="single" w:sz="4" w:space="0" w:color="auto"/>
            </w:tcBorders>
          </w:tcPr>
          <w:p w14:paraId="46D9893D" w14:textId="46C676BD" w:rsidR="00562683" w:rsidRPr="00A55B34" w:rsidRDefault="00124B65">
            <w:pPr>
              <w:pStyle w:val="Tabletext"/>
            </w:pPr>
            <w:bookmarkStart w:id="374" w:name="lt_pId914"/>
            <w:r w:rsidRPr="00A55B34">
              <w:rPr>
                <w:rFonts w:eastAsia="SimSun"/>
                <w:kern w:val="2"/>
                <w:lang w:eastAsia="zh-CN"/>
              </w:rPr>
              <w:t>Comisiones de Estudio del UIT-T, organizaciones regionales de telecomunicaciones del UIT-T.</w:t>
            </w:r>
            <w:bookmarkEnd w:id="374"/>
          </w:p>
        </w:tc>
      </w:tr>
      <w:tr w:rsidR="00562683" w:rsidRPr="00A55B34" w14:paraId="3C59D418" w14:textId="77777777" w:rsidTr="00562683">
        <w:tc>
          <w:tcPr>
            <w:tcW w:w="10215" w:type="dxa"/>
            <w:gridSpan w:val="5"/>
            <w:tcBorders>
              <w:top w:val="single" w:sz="4" w:space="0" w:color="000000"/>
              <w:left w:val="single" w:sz="4" w:space="0" w:color="auto"/>
              <w:bottom w:val="nil"/>
              <w:right w:val="single" w:sz="4" w:space="0" w:color="auto"/>
            </w:tcBorders>
            <w:hideMark/>
          </w:tcPr>
          <w:p w14:paraId="27A9E8EF" w14:textId="77777777" w:rsidR="00562683" w:rsidRPr="00A55B34" w:rsidRDefault="00562683">
            <w:pPr>
              <w:pStyle w:val="Tabletext"/>
              <w:rPr>
                <w:b/>
                <w:bCs/>
              </w:rPr>
            </w:pPr>
            <w:r w:rsidRPr="00A55B34">
              <w:rPr>
                <w:b/>
                <w:bCs/>
              </w:rPr>
              <w:t>Miembros que se comprometen a contribuir activamente al tema de trabajo:</w:t>
            </w:r>
          </w:p>
        </w:tc>
      </w:tr>
      <w:tr w:rsidR="00562683" w:rsidRPr="00A55B34" w14:paraId="3F38D2F6" w14:textId="77777777" w:rsidTr="00562683">
        <w:tc>
          <w:tcPr>
            <w:tcW w:w="10215" w:type="dxa"/>
            <w:gridSpan w:val="5"/>
            <w:tcBorders>
              <w:top w:val="nil"/>
              <w:left w:val="single" w:sz="4" w:space="0" w:color="000000"/>
              <w:bottom w:val="single" w:sz="4" w:space="0" w:color="auto"/>
              <w:right w:val="single" w:sz="4" w:space="0" w:color="auto"/>
            </w:tcBorders>
            <w:hideMark/>
          </w:tcPr>
          <w:p w14:paraId="5D2A6A31" w14:textId="7AEC7884" w:rsidR="00562683" w:rsidRPr="00A55B34" w:rsidRDefault="00562683" w:rsidP="00562683">
            <w:pPr>
              <w:pStyle w:val="Tabletext"/>
            </w:pPr>
            <w:bookmarkStart w:id="375" w:name="lt_pId916"/>
            <w:r w:rsidRPr="00A55B34">
              <w:rPr>
                <w:rFonts w:eastAsia="SimSun"/>
                <w:kern w:val="2"/>
              </w:rPr>
              <w:t>China (R.</w:t>
            </w:r>
            <w:r w:rsidR="00FE6A78" w:rsidRPr="00A55B34">
              <w:rPr>
                <w:rFonts w:eastAsia="SimSun"/>
                <w:kern w:val="2"/>
              </w:rPr>
              <w:t xml:space="preserve"> </w:t>
            </w:r>
            <w:r w:rsidR="00124B65" w:rsidRPr="00A55B34">
              <w:rPr>
                <w:rFonts w:eastAsia="SimSun"/>
                <w:kern w:val="2"/>
              </w:rPr>
              <w:t>P.</w:t>
            </w:r>
            <w:r w:rsidRPr="00A55B34">
              <w:rPr>
                <w:rFonts w:eastAsia="SimSun"/>
                <w:kern w:val="2"/>
              </w:rPr>
              <w:t>), China Telecommunications Corporation, China Unicom, China Mobile Communications Co.</w:t>
            </w:r>
            <w:bookmarkEnd w:id="375"/>
            <w:r w:rsidRPr="00A55B34">
              <w:rPr>
                <w:rFonts w:eastAsia="SimSun"/>
                <w:kern w:val="2"/>
              </w:rPr>
              <w:t xml:space="preserve"> </w:t>
            </w:r>
            <w:bookmarkStart w:id="376" w:name="lt_pId917"/>
            <w:r w:rsidRPr="00A55B34">
              <w:rPr>
                <w:rFonts w:eastAsia="SimSun"/>
                <w:kern w:val="2"/>
              </w:rPr>
              <w:t>Ltd., Huawei Technologies Co.</w:t>
            </w:r>
            <w:bookmarkEnd w:id="376"/>
            <w:r w:rsidRPr="00A55B34">
              <w:rPr>
                <w:rFonts w:eastAsia="SimSun"/>
                <w:kern w:val="2"/>
              </w:rPr>
              <w:t xml:space="preserve"> </w:t>
            </w:r>
            <w:bookmarkStart w:id="377" w:name="lt_pId918"/>
            <w:r w:rsidRPr="00A55B34">
              <w:rPr>
                <w:rFonts w:eastAsia="SimSun"/>
                <w:kern w:val="2"/>
              </w:rPr>
              <w:t xml:space="preserve">Ltd., </w:t>
            </w:r>
            <w:r w:rsidR="00124B65" w:rsidRPr="00A55B34">
              <w:rPr>
                <w:rFonts w:eastAsia="SimSun"/>
                <w:kern w:val="2"/>
              </w:rPr>
              <w:t>Federación de Rusia</w:t>
            </w:r>
            <w:r w:rsidRPr="00A55B34">
              <w:rPr>
                <w:rFonts w:eastAsia="SimSun"/>
                <w:kern w:val="2"/>
              </w:rPr>
              <w:t>, ZTE Corporation.</w:t>
            </w:r>
            <w:bookmarkEnd w:id="377"/>
          </w:p>
        </w:tc>
      </w:tr>
    </w:tbl>
    <w:p w14:paraId="552B2599" w14:textId="451F93FB" w:rsidR="00D8626E" w:rsidRPr="00A55B34" w:rsidRDefault="00D8626E" w:rsidP="00D8626E">
      <w:pPr>
        <w:pStyle w:val="AnnexNotitle"/>
        <w:spacing w:after="120"/>
        <w:rPr>
          <w:lang w:eastAsia="zh-CN"/>
        </w:rPr>
      </w:pPr>
      <w:bookmarkStart w:id="378" w:name="_Annex_B_Terms_1"/>
      <w:bookmarkStart w:id="379" w:name="_Annex_B_Work"/>
      <w:bookmarkStart w:id="380" w:name="_Toc127176503"/>
      <w:bookmarkStart w:id="381" w:name="lt_pId449"/>
      <w:bookmarkStart w:id="382" w:name="_Toc89258218"/>
      <w:bookmarkStart w:id="383" w:name="_Toc89422458"/>
      <w:bookmarkStart w:id="384" w:name="_Toc96947556"/>
      <w:bookmarkEnd w:id="183"/>
      <w:bookmarkEnd w:id="184"/>
      <w:bookmarkEnd w:id="378"/>
      <w:bookmarkEnd w:id="379"/>
      <w:r w:rsidRPr="00A55B34">
        <w:rPr>
          <w:lang w:eastAsia="zh-CN"/>
        </w:rPr>
        <w:lastRenderedPageBreak/>
        <w:t>Anex</w:t>
      </w:r>
      <w:r w:rsidR="00683D16" w:rsidRPr="00A55B34">
        <w:rPr>
          <w:lang w:eastAsia="zh-CN"/>
        </w:rPr>
        <w:t>o</w:t>
      </w:r>
      <w:r w:rsidRPr="00A55B34">
        <w:rPr>
          <w:lang w:eastAsia="zh-CN"/>
        </w:rPr>
        <w:t xml:space="preserve"> B2</w:t>
      </w:r>
      <w:r w:rsidRPr="00A55B34">
        <w:rPr>
          <w:lang w:eastAsia="zh-CN"/>
        </w:rPr>
        <w:br/>
      </w:r>
      <w:r w:rsidR="00124B65" w:rsidRPr="00A55B34">
        <w:rPr>
          <w:lang w:eastAsia="zh-CN"/>
        </w:rPr>
        <w:t>Plantilla de información UIT-T A.13 para</w:t>
      </w:r>
      <w:r w:rsidR="00795D8F" w:rsidRPr="00A55B34">
        <w:rPr>
          <w:lang w:eastAsia="zh-CN"/>
        </w:rPr>
        <w:t xml:space="preserve"> la nueva nota informativa sobre </w:t>
      </w:r>
      <w:r w:rsidR="00527175" w:rsidRPr="00A55B34">
        <w:rPr>
          <w:lang w:eastAsia="zh-CN"/>
        </w:rPr>
        <w:t>"</w:t>
      </w:r>
      <w:r w:rsidR="00795D8F" w:rsidRPr="00A55B34">
        <w:rPr>
          <w:lang w:eastAsia="zh-CN"/>
        </w:rPr>
        <w:t xml:space="preserve">Cómo presidir reuniones </w:t>
      </w:r>
      <w:r w:rsidR="00795D8F" w:rsidRPr="00A55B34">
        <w:rPr>
          <w:i/>
          <w:iCs/>
          <w:lang w:eastAsia="zh-CN"/>
        </w:rPr>
        <w:t>ad hoc</w:t>
      </w:r>
      <w:r w:rsidR="00795D8F" w:rsidRPr="00A55B34">
        <w:rPr>
          <w:lang w:eastAsia="zh-CN"/>
        </w:rPr>
        <w:t>/de Comisiones de la AMNT</w:t>
      </w:r>
      <w:r w:rsidR="00527175" w:rsidRPr="00A55B34">
        <w:rPr>
          <w:lang w:eastAsia="zh-CN"/>
        </w:rPr>
        <w:t>"</w:t>
      </w:r>
      <w:bookmarkEnd w:id="380"/>
    </w:p>
    <w:tbl>
      <w:tblPr>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8"/>
        <w:gridCol w:w="938"/>
        <w:gridCol w:w="4297"/>
        <w:gridCol w:w="1414"/>
        <w:gridCol w:w="1498"/>
      </w:tblGrid>
      <w:tr w:rsidR="00D8626E" w:rsidRPr="00A55B34" w14:paraId="5645DD14" w14:textId="77777777" w:rsidTr="00B34752">
        <w:trPr>
          <w:trHeight w:val="1149"/>
        </w:trPr>
        <w:tc>
          <w:tcPr>
            <w:tcW w:w="2068" w:type="dxa"/>
            <w:tcBorders>
              <w:top w:val="single" w:sz="4" w:space="0" w:color="000000"/>
              <w:left w:val="single" w:sz="4" w:space="0" w:color="000000"/>
              <w:bottom w:val="single" w:sz="4" w:space="0" w:color="auto"/>
              <w:right w:val="single" w:sz="4" w:space="0" w:color="000000"/>
            </w:tcBorders>
            <w:hideMark/>
          </w:tcPr>
          <w:p w14:paraId="734E466E" w14:textId="77777777" w:rsidR="00D8626E" w:rsidRPr="00A55B34" w:rsidRDefault="00D8626E" w:rsidP="00B34752">
            <w:pPr>
              <w:pStyle w:val="Tabletext"/>
              <w:rPr>
                <w:b/>
                <w:bCs/>
              </w:rPr>
            </w:pPr>
            <w:r w:rsidRPr="00A55B34">
              <w:rPr>
                <w:b/>
                <w:bCs/>
              </w:rPr>
              <w:t>Cuestión:</w:t>
            </w:r>
          </w:p>
        </w:tc>
        <w:tc>
          <w:tcPr>
            <w:tcW w:w="938" w:type="dxa"/>
            <w:tcBorders>
              <w:top w:val="single" w:sz="4" w:space="0" w:color="000000"/>
              <w:left w:val="single" w:sz="4" w:space="0" w:color="000000"/>
              <w:bottom w:val="single" w:sz="4" w:space="0" w:color="auto"/>
              <w:right w:val="single" w:sz="4" w:space="0" w:color="000000"/>
            </w:tcBorders>
          </w:tcPr>
          <w:p w14:paraId="1CF0E0BA" w14:textId="45E8A1CC" w:rsidR="00D8626E" w:rsidRPr="00A55B34" w:rsidRDefault="00421D67" w:rsidP="00B34752">
            <w:pPr>
              <w:pStyle w:val="Tabletext"/>
            </w:pPr>
            <w:r w:rsidRPr="00A55B34">
              <w:rPr>
                <w:rFonts w:eastAsia="SimSun"/>
                <w:kern w:val="2"/>
                <w:lang w:eastAsia="zh-CN"/>
              </w:rPr>
              <w:t>GR-AMNT</w:t>
            </w:r>
          </w:p>
        </w:tc>
        <w:tc>
          <w:tcPr>
            <w:tcW w:w="4297" w:type="dxa"/>
            <w:tcBorders>
              <w:top w:val="single" w:sz="4" w:space="0" w:color="000000"/>
              <w:left w:val="single" w:sz="4" w:space="0" w:color="000000"/>
              <w:bottom w:val="single" w:sz="4" w:space="0" w:color="auto"/>
              <w:right w:val="single" w:sz="4" w:space="0" w:color="000000"/>
            </w:tcBorders>
            <w:hideMark/>
          </w:tcPr>
          <w:p w14:paraId="5FE9EF4C" w14:textId="77777777" w:rsidR="00D8626E" w:rsidRPr="00A55B34" w:rsidRDefault="00D8626E" w:rsidP="00B34752">
            <w:pPr>
              <w:pStyle w:val="Tabletext"/>
              <w:rPr>
                <w:b/>
                <w:bCs/>
              </w:rPr>
            </w:pPr>
            <w:r w:rsidRPr="00A55B34">
              <w:rPr>
                <w:b/>
                <w:bCs/>
              </w:rPr>
              <w:t>Propuesta de nuevo documento del UIT-T:</w:t>
            </w:r>
          </w:p>
          <w:p w14:paraId="2C8E2B80" w14:textId="77777777" w:rsidR="00D8626E" w:rsidRPr="00A55B34" w:rsidRDefault="00D8626E" w:rsidP="00B34752">
            <w:pPr>
              <w:pStyle w:val="Bulletlist1"/>
              <w:rPr>
                <w:lang w:val="es-ES_tradnl"/>
              </w:rPr>
            </w:pPr>
            <w:r w:rsidRPr="00A55B34">
              <w:rPr>
                <w:lang w:val="es-ES_tradnl"/>
              </w:rPr>
              <w:object w:dxaOrig="180" w:dyaOrig="180" w14:anchorId="798FB42C">
                <v:shape id="_x0000_i1030" type="#_x0000_t75" style="width:9pt;height:9pt" o:ole="">
                  <v:imagedata r:id="rId147" o:title=""/>
                </v:shape>
                <o:OLEObject Type="Embed" ProgID="PBrush" ShapeID="_x0000_i1030" DrawAspect="Content" ObjectID="_1738399320" r:id="rId155"/>
              </w:object>
            </w:r>
            <w:r w:rsidRPr="00A55B34">
              <w:rPr>
                <w:lang w:val="es-ES_tradnl"/>
              </w:rPr>
              <w:tab/>
              <w:t>Suplemento</w:t>
            </w:r>
          </w:p>
          <w:p w14:paraId="65278EC3" w14:textId="77777777" w:rsidR="00D8626E" w:rsidRPr="00A55B34" w:rsidRDefault="00D8626E" w:rsidP="00B34752">
            <w:pPr>
              <w:pStyle w:val="Bulletlist1"/>
              <w:rPr>
                <w:lang w:val="es-ES_tradnl"/>
              </w:rPr>
            </w:pPr>
            <w:r w:rsidRPr="00A55B34">
              <w:rPr>
                <w:lang w:val="es-ES_tradnl"/>
              </w:rPr>
              <w:object w:dxaOrig="180" w:dyaOrig="180" w14:anchorId="18FFE8A2">
                <v:shape id="_x0000_i1031" type="#_x0000_t75" style="width:9pt;height:9pt" o:ole="">
                  <v:imagedata r:id="rId147" o:title=""/>
                </v:shape>
                <o:OLEObject Type="Embed" ProgID="PBrush" ShapeID="_x0000_i1031" DrawAspect="Content" ObjectID="_1738399321" r:id="rId156"/>
              </w:object>
            </w:r>
            <w:r w:rsidRPr="00A55B34">
              <w:rPr>
                <w:lang w:val="es-ES_tradnl"/>
              </w:rPr>
              <w:tab/>
              <w:t>Guía del implementador</w:t>
            </w:r>
          </w:p>
          <w:p w14:paraId="399CB0B2" w14:textId="77777777" w:rsidR="00D8626E" w:rsidRPr="00A55B34" w:rsidRDefault="00D8626E" w:rsidP="00B34752">
            <w:pPr>
              <w:pStyle w:val="Bulletlist1"/>
              <w:rPr>
                <w:lang w:val="es-ES_tradnl"/>
              </w:rPr>
            </w:pPr>
            <w:r w:rsidRPr="00A55B34">
              <w:rPr>
                <w:lang w:val="es-ES_tradnl"/>
              </w:rPr>
              <w:object w:dxaOrig="180" w:dyaOrig="180" w14:anchorId="2C8C5104">
                <v:shape id="_x0000_i1032" type="#_x0000_t75" style="width:9pt;height:9pt" o:ole="">
                  <v:imagedata r:id="rId147" o:title=""/>
                </v:shape>
                <o:OLEObject Type="Embed" ProgID="PBrush" ShapeID="_x0000_i1032" DrawAspect="Content" ObjectID="_1738399322" r:id="rId157"/>
              </w:object>
            </w:r>
            <w:r w:rsidRPr="00A55B34">
              <w:rPr>
                <w:lang w:val="es-ES_tradnl"/>
              </w:rPr>
              <w:tab/>
              <w:t>Artículo técnico</w:t>
            </w:r>
          </w:p>
          <w:p w14:paraId="4B337F0B" w14:textId="77777777" w:rsidR="00D8626E" w:rsidRPr="00A55B34" w:rsidRDefault="00D8626E" w:rsidP="00B34752">
            <w:pPr>
              <w:pStyle w:val="Bulletlist1"/>
              <w:rPr>
                <w:lang w:val="es-ES_tradnl"/>
              </w:rPr>
            </w:pPr>
            <w:r w:rsidRPr="00A55B34">
              <w:rPr>
                <w:lang w:val="es-ES_tradnl"/>
              </w:rPr>
              <w:object w:dxaOrig="180" w:dyaOrig="180" w14:anchorId="1E0CC8D8">
                <v:shape id="_x0000_i1033" type="#_x0000_t75" style="width:9pt;height:9pt" o:ole="">
                  <v:imagedata r:id="rId147" o:title=""/>
                </v:shape>
                <o:OLEObject Type="Embed" ProgID="PBrush" ShapeID="_x0000_i1033" DrawAspect="Content" ObjectID="_1738399323" r:id="rId158"/>
              </w:object>
            </w:r>
            <w:r w:rsidRPr="00A55B34">
              <w:rPr>
                <w:lang w:val="es-ES_tradnl"/>
              </w:rPr>
              <w:tab/>
              <w:t>Informe técnico</w:t>
            </w:r>
          </w:p>
          <w:p w14:paraId="119DB5CC" w14:textId="77777777" w:rsidR="00D8626E" w:rsidRPr="00A55B34" w:rsidRDefault="00D8626E" w:rsidP="00B34752">
            <w:pPr>
              <w:pStyle w:val="Bulletlist1"/>
              <w:rPr>
                <w:lang w:val="es-ES_tradnl"/>
              </w:rPr>
            </w:pPr>
            <w:r w:rsidRPr="00A55B34">
              <w:rPr>
                <w:lang w:val="es-ES_tradnl"/>
              </w:rPr>
              <w:object w:dxaOrig="180" w:dyaOrig="180" w14:anchorId="6B81B765">
                <v:shape id="_x0000_i1034" type="#_x0000_t75" style="width:9pt;height:9pt" o:ole="">
                  <v:imagedata r:id="rId147" o:title=""/>
                </v:shape>
                <o:OLEObject Type="Embed" ProgID="PBrush" ShapeID="_x0000_i1034" DrawAspect="Content" ObjectID="_1738399324" r:id="rId159"/>
              </w:object>
            </w:r>
            <w:r w:rsidRPr="00A55B34">
              <w:rPr>
                <w:lang w:val="es-ES_tradnl"/>
              </w:rPr>
              <w:tab/>
              <w:t>Manual</w:t>
            </w:r>
          </w:p>
          <w:p w14:paraId="6A53FCB1" w14:textId="3799244F" w:rsidR="00D8626E" w:rsidRPr="00A55B34" w:rsidRDefault="002A2FD2" w:rsidP="00B34752">
            <w:pPr>
              <w:pStyle w:val="Bulletlist1"/>
              <w:rPr>
                <w:lang w:val="es-ES_tradnl"/>
              </w:rPr>
            </w:pPr>
            <w:r w:rsidRPr="00A55B34">
              <w:rPr>
                <w:rFonts w:eastAsia="SimSun"/>
                <w:b/>
                <w:bCs/>
                <w:kern w:val="2"/>
                <w:lang w:val="es-ES_tradnl"/>
              </w:rPr>
              <w:t>■</w:t>
            </w:r>
            <w:r w:rsidR="00D8626E" w:rsidRPr="00A55B34">
              <w:rPr>
                <w:lang w:val="es-ES_tradnl"/>
              </w:rPr>
              <w:tab/>
              <w:t xml:space="preserve">Otro: Briefing note </w:t>
            </w:r>
          </w:p>
        </w:tc>
        <w:tc>
          <w:tcPr>
            <w:tcW w:w="2912" w:type="dxa"/>
            <w:gridSpan w:val="2"/>
            <w:tcBorders>
              <w:top w:val="single" w:sz="4" w:space="0" w:color="000000"/>
              <w:left w:val="single" w:sz="4" w:space="0" w:color="000000"/>
              <w:bottom w:val="single" w:sz="4" w:space="0" w:color="auto"/>
              <w:right w:val="single" w:sz="4" w:space="0" w:color="auto"/>
            </w:tcBorders>
            <w:hideMark/>
          </w:tcPr>
          <w:p w14:paraId="33120B3C" w14:textId="77777777" w:rsidR="00D8626E" w:rsidRPr="00A55B34" w:rsidRDefault="00D8626E" w:rsidP="00B34752">
            <w:pPr>
              <w:pStyle w:val="Tabletext"/>
            </w:pPr>
            <w:r w:rsidRPr="00A55B34">
              <w:t>Ginebra, 12-16 diciembre de 2022</w:t>
            </w:r>
          </w:p>
        </w:tc>
      </w:tr>
      <w:tr w:rsidR="00D8626E" w:rsidRPr="00A55B34" w14:paraId="3D35B639" w14:textId="77777777" w:rsidTr="00B34752">
        <w:tc>
          <w:tcPr>
            <w:tcW w:w="2068" w:type="dxa"/>
            <w:tcBorders>
              <w:top w:val="single" w:sz="4" w:space="0" w:color="000000"/>
              <w:left w:val="single" w:sz="4" w:space="0" w:color="000000"/>
              <w:bottom w:val="single" w:sz="4" w:space="0" w:color="000000"/>
              <w:right w:val="single" w:sz="4" w:space="0" w:color="000000"/>
            </w:tcBorders>
            <w:hideMark/>
          </w:tcPr>
          <w:p w14:paraId="513F31C4" w14:textId="77777777" w:rsidR="00D8626E" w:rsidRPr="00A55B34" w:rsidRDefault="00D8626E" w:rsidP="00B34752">
            <w:pPr>
              <w:pStyle w:val="Tabletext"/>
              <w:rPr>
                <w:b/>
                <w:bCs/>
              </w:rPr>
            </w:pPr>
            <w:r w:rsidRPr="00A55B34">
              <w:rPr>
                <w:b/>
                <w:bCs/>
              </w:rPr>
              <w:t xml:space="preserve">Referencia </w:t>
            </w:r>
            <w:r w:rsidRPr="00A55B34">
              <w:rPr>
                <w:b/>
                <w:bCs/>
              </w:rPr>
              <w:br/>
              <w:t>y título:</w:t>
            </w:r>
          </w:p>
        </w:tc>
        <w:tc>
          <w:tcPr>
            <w:tcW w:w="8147" w:type="dxa"/>
            <w:gridSpan w:val="4"/>
            <w:tcBorders>
              <w:top w:val="single" w:sz="4" w:space="0" w:color="000000"/>
              <w:left w:val="single" w:sz="4" w:space="0" w:color="000000"/>
              <w:bottom w:val="single" w:sz="4" w:space="0" w:color="000000"/>
              <w:right w:val="single" w:sz="4" w:space="0" w:color="auto"/>
            </w:tcBorders>
            <w:hideMark/>
          </w:tcPr>
          <w:p w14:paraId="620AB114" w14:textId="202DB4C0" w:rsidR="00D8626E" w:rsidRPr="00A55B34" w:rsidRDefault="00683D16" w:rsidP="00D8626E">
            <w:pPr>
              <w:pStyle w:val="Tabletext"/>
            </w:pPr>
            <w:r w:rsidRPr="00A55B34">
              <w:t>UIT</w:t>
            </w:r>
            <w:r w:rsidR="00D8626E" w:rsidRPr="00A55B34">
              <w:t xml:space="preserve">-T A.BN: </w:t>
            </w:r>
            <w:r w:rsidR="00795D8F" w:rsidRPr="00A55B34">
              <w:t>Proyecto de nueva nota informativa</w:t>
            </w:r>
            <w:r w:rsidR="00D8626E" w:rsidRPr="00A55B34">
              <w:t>:</w:t>
            </w:r>
          </w:p>
          <w:p w14:paraId="0064FC75" w14:textId="5D8704FF" w:rsidR="00D8626E" w:rsidRPr="00A55B34" w:rsidRDefault="00795D8F" w:rsidP="00D8626E">
            <w:pPr>
              <w:pStyle w:val="Tabletext"/>
            </w:pPr>
            <w:r w:rsidRPr="00A55B34">
              <w:t xml:space="preserve">Cómo presidir reuniones </w:t>
            </w:r>
            <w:r w:rsidRPr="00A55B34">
              <w:rPr>
                <w:i/>
                <w:iCs/>
              </w:rPr>
              <w:t>ad hoc</w:t>
            </w:r>
            <w:r w:rsidRPr="00A55B34">
              <w:t>/de Comisiones de la AMNT</w:t>
            </w:r>
          </w:p>
        </w:tc>
      </w:tr>
      <w:tr w:rsidR="00D8626E" w:rsidRPr="00A55B34" w14:paraId="212CA27C" w14:textId="77777777" w:rsidTr="00B34752">
        <w:tc>
          <w:tcPr>
            <w:tcW w:w="2068" w:type="dxa"/>
            <w:tcBorders>
              <w:top w:val="single" w:sz="4" w:space="0" w:color="000000"/>
              <w:left w:val="single" w:sz="4" w:space="0" w:color="000000"/>
              <w:bottom w:val="single" w:sz="4" w:space="0" w:color="auto"/>
              <w:right w:val="single" w:sz="4" w:space="0" w:color="000000"/>
            </w:tcBorders>
            <w:hideMark/>
          </w:tcPr>
          <w:p w14:paraId="509C7882" w14:textId="77777777" w:rsidR="00D8626E" w:rsidRPr="00A55B34" w:rsidRDefault="00D8626E" w:rsidP="00B34752">
            <w:pPr>
              <w:pStyle w:val="Tabletext"/>
              <w:rPr>
                <w:b/>
                <w:bCs/>
              </w:rPr>
            </w:pPr>
            <w:r w:rsidRPr="00A55B34">
              <w:rPr>
                <w:b/>
                <w:bCs/>
              </w:rPr>
              <w:t>Texto base:</w:t>
            </w:r>
          </w:p>
        </w:tc>
        <w:tc>
          <w:tcPr>
            <w:tcW w:w="5235" w:type="dxa"/>
            <w:gridSpan w:val="2"/>
            <w:tcBorders>
              <w:top w:val="single" w:sz="4" w:space="0" w:color="000000"/>
              <w:left w:val="single" w:sz="4" w:space="0" w:color="000000"/>
              <w:bottom w:val="single" w:sz="4" w:space="0" w:color="auto"/>
              <w:right w:val="single" w:sz="4" w:space="0" w:color="000000"/>
            </w:tcBorders>
            <w:hideMark/>
          </w:tcPr>
          <w:p w14:paraId="1DC7E640" w14:textId="64D61730" w:rsidR="00D8626E" w:rsidRPr="00A55B34" w:rsidRDefault="00BD4FA9" w:rsidP="00B34752">
            <w:pPr>
              <w:pStyle w:val="Tabletext"/>
            </w:pPr>
            <w:hyperlink r:id="rId160" w:history="1">
              <w:bookmarkStart w:id="385" w:name="lt_pId935"/>
              <w:r w:rsidR="00D8626E" w:rsidRPr="00A55B34">
                <w:rPr>
                  <w:rStyle w:val="Hyperlink"/>
                  <w:rFonts w:eastAsia="SimSun"/>
                  <w:kern w:val="2"/>
                </w:rPr>
                <w:t>C016</w:t>
              </w:r>
              <w:bookmarkEnd w:id="385"/>
            </w:hyperlink>
          </w:p>
        </w:tc>
        <w:tc>
          <w:tcPr>
            <w:tcW w:w="1414" w:type="dxa"/>
            <w:tcBorders>
              <w:top w:val="single" w:sz="4" w:space="0" w:color="000000"/>
              <w:left w:val="single" w:sz="4" w:space="0" w:color="000000"/>
              <w:bottom w:val="single" w:sz="4" w:space="0" w:color="auto"/>
              <w:right w:val="single" w:sz="4" w:space="0" w:color="000000"/>
            </w:tcBorders>
            <w:hideMark/>
          </w:tcPr>
          <w:p w14:paraId="18D8E29E" w14:textId="77777777" w:rsidR="00D8626E" w:rsidRPr="00A55B34" w:rsidRDefault="00D8626E" w:rsidP="00B34752">
            <w:pPr>
              <w:pStyle w:val="Tabletext"/>
              <w:rPr>
                <w:b/>
                <w:bCs/>
              </w:rPr>
            </w:pPr>
            <w:r w:rsidRPr="00A55B34">
              <w:rPr>
                <w:b/>
                <w:bCs/>
              </w:rPr>
              <w:t>Fecha prevista:</w:t>
            </w:r>
          </w:p>
        </w:tc>
        <w:tc>
          <w:tcPr>
            <w:tcW w:w="1498" w:type="dxa"/>
            <w:tcBorders>
              <w:top w:val="single" w:sz="4" w:space="0" w:color="000000"/>
              <w:left w:val="single" w:sz="4" w:space="0" w:color="000000"/>
              <w:bottom w:val="single" w:sz="4" w:space="0" w:color="auto"/>
              <w:right w:val="single" w:sz="4" w:space="0" w:color="auto"/>
            </w:tcBorders>
            <w:hideMark/>
          </w:tcPr>
          <w:p w14:paraId="537A982C" w14:textId="77777777" w:rsidR="00D8626E" w:rsidRPr="00A55B34" w:rsidRDefault="00D8626E" w:rsidP="00B34752">
            <w:pPr>
              <w:pStyle w:val="Tabletext"/>
            </w:pPr>
            <w:r w:rsidRPr="00A55B34">
              <w:t>11-2023</w:t>
            </w:r>
          </w:p>
        </w:tc>
      </w:tr>
      <w:tr w:rsidR="00D8626E" w:rsidRPr="00A55B34" w14:paraId="29B64455" w14:textId="77777777" w:rsidTr="00B34752">
        <w:tc>
          <w:tcPr>
            <w:tcW w:w="2068" w:type="dxa"/>
            <w:tcBorders>
              <w:top w:val="single" w:sz="4" w:space="0" w:color="000000"/>
              <w:left w:val="single" w:sz="4" w:space="0" w:color="000000"/>
              <w:bottom w:val="single" w:sz="4" w:space="0" w:color="000000"/>
              <w:right w:val="single" w:sz="4" w:space="0" w:color="000000"/>
            </w:tcBorders>
            <w:hideMark/>
          </w:tcPr>
          <w:p w14:paraId="486221FF" w14:textId="77777777" w:rsidR="00D8626E" w:rsidRPr="00A55B34" w:rsidRDefault="00D8626E" w:rsidP="00B34752">
            <w:pPr>
              <w:pStyle w:val="Tabletext"/>
              <w:rPr>
                <w:b/>
                <w:bCs/>
              </w:rPr>
            </w:pPr>
            <w:r w:rsidRPr="00A55B34">
              <w:rPr>
                <w:b/>
                <w:bCs/>
              </w:rPr>
              <w:t>Editor(es):</w:t>
            </w:r>
          </w:p>
        </w:tc>
        <w:tc>
          <w:tcPr>
            <w:tcW w:w="5235" w:type="dxa"/>
            <w:gridSpan w:val="2"/>
            <w:tcBorders>
              <w:top w:val="single" w:sz="4" w:space="0" w:color="000000"/>
              <w:left w:val="single" w:sz="4" w:space="0" w:color="000000"/>
              <w:bottom w:val="single" w:sz="4" w:space="0" w:color="000000"/>
              <w:right w:val="single" w:sz="4" w:space="0" w:color="auto"/>
            </w:tcBorders>
            <w:hideMark/>
          </w:tcPr>
          <w:p w14:paraId="77BF2141" w14:textId="3CAD9D56" w:rsidR="00D8626E" w:rsidRPr="00A55B34" w:rsidRDefault="00D8626E" w:rsidP="00B34752">
            <w:pPr>
              <w:pStyle w:val="Tabletext"/>
            </w:pPr>
            <w:r w:rsidRPr="00A55B34">
              <w:rPr>
                <w:rFonts w:eastAsia="SimSun"/>
                <w:kern w:val="2"/>
              </w:rPr>
              <w:t xml:space="preserve">Sr. </w:t>
            </w:r>
            <w:bookmarkStart w:id="386" w:name="lt_pId939"/>
            <w:r w:rsidRPr="00A55B34">
              <w:rPr>
                <w:rFonts w:eastAsia="SimSun"/>
                <w:kern w:val="2"/>
              </w:rPr>
              <w:t xml:space="preserve">Isaac Boateng, Ghana, </w:t>
            </w:r>
            <w:hyperlink r:id="rId161" w:history="1">
              <w:r w:rsidRPr="00A55B34">
                <w:rPr>
                  <w:rStyle w:val="Hyperlink"/>
                  <w:rFonts w:eastAsia="SimSun"/>
                  <w:kern w:val="2"/>
                </w:rPr>
                <w:t>isaac.boateng</w:t>
              </w:r>
              <w:r w:rsidRPr="00A55B34">
                <w:rPr>
                  <w:rStyle w:val="Hyperlink"/>
                  <w:kern w:val="2"/>
                </w:rPr>
                <w:t>@</w:t>
              </w:r>
              <w:r w:rsidRPr="00A55B34">
                <w:rPr>
                  <w:rStyle w:val="Hyperlink"/>
                  <w:rFonts w:eastAsia="SimSun"/>
                  <w:kern w:val="2"/>
                </w:rPr>
                <w:t>nca.org.gh</w:t>
              </w:r>
            </w:hyperlink>
            <w:bookmarkEnd w:id="386"/>
          </w:p>
        </w:tc>
        <w:tc>
          <w:tcPr>
            <w:tcW w:w="1414" w:type="dxa"/>
            <w:tcBorders>
              <w:top w:val="single" w:sz="4" w:space="0" w:color="000000"/>
              <w:left w:val="single" w:sz="4" w:space="0" w:color="000000"/>
              <w:bottom w:val="single" w:sz="4" w:space="0" w:color="000000"/>
              <w:right w:val="single" w:sz="4" w:space="0" w:color="auto"/>
            </w:tcBorders>
            <w:hideMark/>
          </w:tcPr>
          <w:p w14:paraId="7A6BB0D9" w14:textId="77777777" w:rsidR="00D8626E" w:rsidRPr="00A55B34" w:rsidRDefault="00D8626E" w:rsidP="00B34752">
            <w:pPr>
              <w:pStyle w:val="Tabletext"/>
              <w:rPr>
                <w:b/>
                <w:bCs/>
              </w:rPr>
            </w:pPr>
            <w:r w:rsidRPr="00A55B34">
              <w:rPr>
                <w:b/>
                <w:bCs/>
              </w:rPr>
              <w:t>Proceso de aprobación:</w:t>
            </w:r>
          </w:p>
        </w:tc>
        <w:tc>
          <w:tcPr>
            <w:tcW w:w="1498" w:type="dxa"/>
            <w:tcBorders>
              <w:top w:val="single" w:sz="4" w:space="0" w:color="000000"/>
              <w:left w:val="single" w:sz="4" w:space="0" w:color="000000"/>
              <w:bottom w:val="single" w:sz="4" w:space="0" w:color="000000"/>
              <w:right w:val="single" w:sz="4" w:space="0" w:color="auto"/>
            </w:tcBorders>
            <w:hideMark/>
          </w:tcPr>
          <w:p w14:paraId="106C66F3" w14:textId="77777777" w:rsidR="00D8626E" w:rsidRPr="00A55B34" w:rsidRDefault="00D8626E" w:rsidP="00B34752">
            <w:pPr>
              <w:pStyle w:val="Tabletext"/>
            </w:pPr>
            <w:r w:rsidRPr="00A55B34">
              <w:t>Acuerdo</w:t>
            </w:r>
          </w:p>
        </w:tc>
      </w:tr>
      <w:tr w:rsidR="00D8626E" w:rsidRPr="00A55B34" w14:paraId="4861108C" w14:textId="77777777" w:rsidTr="00B34752">
        <w:tc>
          <w:tcPr>
            <w:tcW w:w="10215" w:type="dxa"/>
            <w:gridSpan w:val="5"/>
            <w:tcBorders>
              <w:top w:val="single" w:sz="4" w:space="0" w:color="000000"/>
              <w:left w:val="single" w:sz="4" w:space="0" w:color="000000"/>
              <w:bottom w:val="nil"/>
              <w:right w:val="single" w:sz="4" w:space="0" w:color="auto"/>
            </w:tcBorders>
            <w:hideMark/>
          </w:tcPr>
          <w:p w14:paraId="5068325E" w14:textId="77777777" w:rsidR="00D8626E" w:rsidRPr="00A55B34" w:rsidRDefault="00D8626E" w:rsidP="00B34752">
            <w:pPr>
              <w:pStyle w:val="Tabletext"/>
            </w:pPr>
            <w:r w:rsidRPr="00A55B34">
              <w:rPr>
                <w:b/>
                <w:bCs/>
              </w:rPr>
              <w:t>Propósito y alcance</w:t>
            </w:r>
            <w:r w:rsidRPr="00A55B34">
              <w:t xml:space="preserve"> (define el asunto tratado en este documento, permitiendo al lector evaluar su utilidad para su trabajo; también define la finalidad o el objetivo del documento no normativo y los aspectos tratados, indicando así los límites de su aplicabilidad):</w:t>
            </w:r>
          </w:p>
        </w:tc>
      </w:tr>
      <w:tr w:rsidR="00D8626E" w:rsidRPr="00A55B34" w14:paraId="685C9F4B" w14:textId="77777777" w:rsidTr="00B34752">
        <w:tc>
          <w:tcPr>
            <w:tcW w:w="10215" w:type="dxa"/>
            <w:gridSpan w:val="5"/>
            <w:tcBorders>
              <w:top w:val="nil"/>
              <w:left w:val="single" w:sz="4" w:space="0" w:color="000000"/>
              <w:bottom w:val="single" w:sz="4" w:space="0" w:color="auto"/>
              <w:right w:val="single" w:sz="4" w:space="0" w:color="auto"/>
            </w:tcBorders>
          </w:tcPr>
          <w:p w14:paraId="4EC4A0E0" w14:textId="472F35D6" w:rsidR="00D8626E" w:rsidRPr="00A55B34" w:rsidRDefault="00795D8F" w:rsidP="00795D8F">
            <w:pPr>
              <w:pStyle w:val="Tabletext"/>
            </w:pPr>
            <w:bookmarkStart w:id="387" w:name="lt_pId943"/>
            <w:r w:rsidRPr="00A55B34">
              <w:rPr>
                <w:rFonts w:eastAsia="MS Mincho"/>
                <w:kern w:val="2"/>
              </w:rPr>
              <w:t xml:space="preserve">Elaborar una nota informativa para orientar a los responsables de la AMNT (Grupos </w:t>
            </w:r>
            <w:r w:rsidRPr="00A55B34">
              <w:rPr>
                <w:rFonts w:eastAsia="MS Mincho"/>
                <w:i/>
                <w:iCs/>
                <w:kern w:val="2"/>
              </w:rPr>
              <w:t>ad hoc</w:t>
            </w:r>
            <w:r w:rsidRPr="00A55B34">
              <w:rPr>
                <w:rFonts w:eastAsia="MS Mincho"/>
                <w:kern w:val="2"/>
              </w:rPr>
              <w:t xml:space="preserve"> de la AMNT, </w:t>
            </w:r>
            <w:proofErr w:type="gramStart"/>
            <w:r w:rsidRPr="00A55B34">
              <w:rPr>
                <w:rFonts w:eastAsia="MS Mincho"/>
                <w:kern w:val="2"/>
              </w:rPr>
              <w:t>Presidentes</w:t>
            </w:r>
            <w:proofErr w:type="gramEnd"/>
            <w:r w:rsidRPr="00A55B34">
              <w:rPr>
                <w:rFonts w:eastAsia="MS Mincho"/>
                <w:kern w:val="2"/>
              </w:rPr>
              <w:t>), así como a los delegados, sobre cómo dirigir reuniones en el marco de la AMNT (sin consenso/sin cambios, horarios/</w:t>
            </w:r>
            <w:r w:rsidR="001D7066" w:rsidRPr="00A55B34">
              <w:rPr>
                <w:rFonts w:eastAsia="MS Mincho"/>
                <w:kern w:val="2"/>
              </w:rPr>
              <w:t>trabajo en</w:t>
            </w:r>
            <w:r w:rsidRPr="00A55B34">
              <w:rPr>
                <w:rFonts w:eastAsia="MS Mincho"/>
                <w:kern w:val="2"/>
              </w:rPr>
              <w:t xml:space="preserve"> fin de semana de Grupos </w:t>
            </w:r>
            <w:r w:rsidRPr="00A55B34">
              <w:rPr>
                <w:rFonts w:eastAsia="MS Mincho"/>
                <w:i/>
                <w:iCs/>
                <w:kern w:val="2"/>
              </w:rPr>
              <w:t>ad hoc</w:t>
            </w:r>
            <w:r w:rsidRPr="00A55B34">
              <w:rPr>
                <w:rFonts w:eastAsia="MS Mincho"/>
                <w:kern w:val="2"/>
              </w:rPr>
              <w:t>, etc.).</w:t>
            </w:r>
            <w:bookmarkEnd w:id="387"/>
          </w:p>
        </w:tc>
      </w:tr>
      <w:tr w:rsidR="00D8626E" w:rsidRPr="00A55B34" w14:paraId="7C0550C0" w14:textId="77777777" w:rsidTr="00B34752">
        <w:tc>
          <w:tcPr>
            <w:tcW w:w="10215" w:type="dxa"/>
            <w:gridSpan w:val="5"/>
            <w:tcBorders>
              <w:top w:val="single" w:sz="4" w:space="0" w:color="000000"/>
              <w:left w:val="single" w:sz="4" w:space="0" w:color="000000"/>
              <w:bottom w:val="nil"/>
              <w:right w:val="single" w:sz="4" w:space="0" w:color="auto"/>
            </w:tcBorders>
            <w:hideMark/>
          </w:tcPr>
          <w:p w14:paraId="4457EBFE" w14:textId="77777777" w:rsidR="00D8626E" w:rsidRPr="00A55B34" w:rsidRDefault="00D8626E" w:rsidP="00B34752">
            <w:pPr>
              <w:pStyle w:val="Tabletext"/>
            </w:pPr>
            <w:r w:rsidRPr="00A55B34">
              <w:rPr>
                <w:b/>
                <w:bCs/>
              </w:rPr>
              <w:t>Resumen</w:t>
            </w:r>
            <w:r w:rsidRPr="00A55B34">
              <w:t xml:space="preserve"> (descripción general de la propuesta):</w:t>
            </w:r>
          </w:p>
        </w:tc>
      </w:tr>
      <w:tr w:rsidR="00D8626E" w:rsidRPr="00A55B34" w14:paraId="52B545EC" w14:textId="77777777" w:rsidTr="00B34752">
        <w:tc>
          <w:tcPr>
            <w:tcW w:w="10215" w:type="dxa"/>
            <w:gridSpan w:val="5"/>
            <w:tcBorders>
              <w:top w:val="nil"/>
              <w:left w:val="single" w:sz="4" w:space="0" w:color="000000"/>
              <w:bottom w:val="single" w:sz="4" w:space="0" w:color="auto"/>
              <w:right w:val="single" w:sz="4" w:space="0" w:color="auto"/>
            </w:tcBorders>
          </w:tcPr>
          <w:p w14:paraId="2AA68E7E" w14:textId="74622E28" w:rsidR="00D8626E" w:rsidRPr="00A55B34" w:rsidRDefault="00416786" w:rsidP="00795D8F">
            <w:pPr>
              <w:pStyle w:val="Tabletext"/>
            </w:pPr>
            <w:bookmarkStart w:id="388" w:name="lt_pId945"/>
            <w:r w:rsidRPr="00A55B34">
              <w:rPr>
                <w:rFonts w:eastAsia="SimSun"/>
                <w:kern w:val="2"/>
                <w:lang w:eastAsia="zh-CN"/>
              </w:rPr>
              <w:t>Cabe prever</w:t>
            </w:r>
            <w:r w:rsidR="00795D8F" w:rsidRPr="00A55B34">
              <w:rPr>
                <w:rFonts w:eastAsia="SimSun"/>
                <w:kern w:val="2"/>
                <w:lang w:eastAsia="zh-CN"/>
              </w:rPr>
              <w:t xml:space="preserve"> que esta nota informativa proporcione directrices a los responsables de la AMNT sobre cómo organizar las deliberaciones y revisiones </w:t>
            </w:r>
            <w:r w:rsidRPr="00A55B34">
              <w:rPr>
                <w:rFonts w:eastAsia="SimSun"/>
                <w:kern w:val="2"/>
                <w:lang w:eastAsia="zh-CN"/>
              </w:rPr>
              <w:t>de</w:t>
            </w:r>
            <w:r w:rsidR="00795D8F" w:rsidRPr="00A55B34">
              <w:rPr>
                <w:rFonts w:eastAsia="SimSun"/>
                <w:kern w:val="2"/>
                <w:lang w:eastAsia="zh-CN"/>
              </w:rPr>
              <w:t xml:space="preserve"> las Resoluciones de la AMNT durante las reuniones de los Grupos </w:t>
            </w:r>
            <w:r w:rsidR="00795D8F" w:rsidRPr="00A55B34">
              <w:rPr>
                <w:rFonts w:eastAsia="SimSun"/>
                <w:i/>
                <w:iCs/>
                <w:kern w:val="2"/>
                <w:lang w:eastAsia="zh-CN"/>
              </w:rPr>
              <w:t>ad hoc</w:t>
            </w:r>
            <w:r w:rsidR="00795D8F" w:rsidRPr="00A55B34">
              <w:rPr>
                <w:rFonts w:eastAsia="SimSun"/>
                <w:kern w:val="2"/>
                <w:lang w:eastAsia="zh-CN"/>
              </w:rPr>
              <w:t xml:space="preserve"> en fin de semana y cumplir el calendario de la AMNT.</w:t>
            </w:r>
            <w:bookmarkEnd w:id="388"/>
          </w:p>
        </w:tc>
      </w:tr>
      <w:tr w:rsidR="00D8626E" w:rsidRPr="00A55B34" w14:paraId="65AD0333" w14:textId="77777777" w:rsidTr="00B34752">
        <w:tc>
          <w:tcPr>
            <w:tcW w:w="10215" w:type="dxa"/>
            <w:gridSpan w:val="5"/>
            <w:tcBorders>
              <w:top w:val="single" w:sz="4" w:space="0" w:color="auto"/>
              <w:left w:val="single" w:sz="4" w:space="0" w:color="auto"/>
              <w:bottom w:val="nil"/>
              <w:right w:val="single" w:sz="4" w:space="0" w:color="auto"/>
            </w:tcBorders>
            <w:hideMark/>
          </w:tcPr>
          <w:p w14:paraId="0F4859E3" w14:textId="77777777" w:rsidR="00D8626E" w:rsidRPr="00A55B34" w:rsidRDefault="00D8626E" w:rsidP="00B34752">
            <w:pPr>
              <w:pStyle w:val="Tabletext"/>
            </w:pPr>
            <w:r w:rsidRPr="00A55B34">
              <w:rPr>
                <w:b/>
                <w:bCs/>
              </w:rPr>
              <w:t>Relaciones con las Recomendaciones del UIT-T o con otros documentos</w:t>
            </w:r>
            <w:r w:rsidRPr="00A55B34">
              <w:t xml:space="preserve"> (aprobados, acordados o en elaboración):</w:t>
            </w:r>
          </w:p>
        </w:tc>
      </w:tr>
      <w:tr w:rsidR="00D8626E" w:rsidRPr="00A55B34" w14:paraId="4A4EDD4F" w14:textId="77777777" w:rsidTr="00B34752">
        <w:tc>
          <w:tcPr>
            <w:tcW w:w="10215" w:type="dxa"/>
            <w:gridSpan w:val="5"/>
            <w:tcBorders>
              <w:top w:val="nil"/>
              <w:left w:val="single" w:sz="4" w:space="0" w:color="auto"/>
              <w:bottom w:val="single" w:sz="4" w:space="0" w:color="auto"/>
              <w:right w:val="single" w:sz="4" w:space="0" w:color="auto"/>
            </w:tcBorders>
          </w:tcPr>
          <w:p w14:paraId="39609C09" w14:textId="7DF70727" w:rsidR="00D8626E" w:rsidRPr="00A55B34" w:rsidRDefault="00795D8F" w:rsidP="00B34752">
            <w:pPr>
              <w:pStyle w:val="Tabletext"/>
            </w:pPr>
            <w:r w:rsidRPr="00A55B34">
              <w:rPr>
                <w:rFonts w:eastAsia="SimSun"/>
                <w:kern w:val="2"/>
                <w:lang w:eastAsia="zh-CN"/>
              </w:rPr>
              <w:t>Resoluciones 1 y 22 de la AMNT.</w:t>
            </w:r>
          </w:p>
        </w:tc>
      </w:tr>
      <w:tr w:rsidR="00D8626E" w:rsidRPr="00A55B34" w14:paraId="13C3787C" w14:textId="77777777" w:rsidTr="00B34752">
        <w:tc>
          <w:tcPr>
            <w:tcW w:w="10215" w:type="dxa"/>
            <w:gridSpan w:val="5"/>
            <w:tcBorders>
              <w:top w:val="single" w:sz="4" w:space="0" w:color="000000"/>
              <w:left w:val="single" w:sz="4" w:space="0" w:color="auto"/>
              <w:bottom w:val="nil"/>
              <w:right w:val="single" w:sz="4" w:space="0" w:color="auto"/>
            </w:tcBorders>
            <w:hideMark/>
          </w:tcPr>
          <w:p w14:paraId="4E8D09F2" w14:textId="77777777" w:rsidR="00D8626E" w:rsidRPr="00A55B34" w:rsidRDefault="00D8626E" w:rsidP="00B34752">
            <w:pPr>
              <w:pStyle w:val="Tabletext"/>
              <w:rPr>
                <w:b/>
                <w:bCs/>
              </w:rPr>
            </w:pPr>
            <w:r w:rsidRPr="00A55B34">
              <w:rPr>
                <w:b/>
                <w:bCs/>
              </w:rPr>
              <w:t>Relación con otras Comisiones de Estudio o con otros órganos de normalización:</w:t>
            </w:r>
          </w:p>
        </w:tc>
      </w:tr>
      <w:tr w:rsidR="00D8626E" w:rsidRPr="00A55B34" w14:paraId="78E887B3" w14:textId="77777777" w:rsidTr="00B34752">
        <w:tc>
          <w:tcPr>
            <w:tcW w:w="10215" w:type="dxa"/>
            <w:gridSpan w:val="5"/>
            <w:tcBorders>
              <w:top w:val="nil"/>
              <w:left w:val="single" w:sz="4" w:space="0" w:color="auto"/>
              <w:bottom w:val="nil"/>
              <w:right w:val="single" w:sz="4" w:space="0" w:color="auto"/>
            </w:tcBorders>
          </w:tcPr>
          <w:p w14:paraId="4CF1F248" w14:textId="2A01AB09" w:rsidR="00D8626E" w:rsidRPr="00A55B34" w:rsidRDefault="00795D8F" w:rsidP="00B34752">
            <w:pPr>
              <w:pStyle w:val="Tabletext"/>
            </w:pPr>
            <w:r w:rsidRPr="00A55B34">
              <w:rPr>
                <w:rFonts w:eastAsia="SimSun"/>
                <w:kern w:val="2"/>
                <w:lang w:eastAsia="zh-CN"/>
              </w:rPr>
              <w:t>Comisiones de Estudio del UIT-T, organizaciones regionales de telecomunicaciones del UIT-T.</w:t>
            </w:r>
          </w:p>
        </w:tc>
      </w:tr>
      <w:tr w:rsidR="00D8626E" w:rsidRPr="00A55B34" w14:paraId="32678E6D" w14:textId="77777777" w:rsidTr="00B34752">
        <w:tc>
          <w:tcPr>
            <w:tcW w:w="10215" w:type="dxa"/>
            <w:gridSpan w:val="5"/>
            <w:tcBorders>
              <w:top w:val="single" w:sz="4" w:space="0" w:color="000000"/>
              <w:left w:val="single" w:sz="4" w:space="0" w:color="auto"/>
              <w:bottom w:val="nil"/>
              <w:right w:val="single" w:sz="4" w:space="0" w:color="auto"/>
            </w:tcBorders>
            <w:hideMark/>
          </w:tcPr>
          <w:p w14:paraId="0BAACC2D" w14:textId="77777777" w:rsidR="00D8626E" w:rsidRPr="00A55B34" w:rsidRDefault="00D8626E" w:rsidP="00B34752">
            <w:pPr>
              <w:pStyle w:val="Tabletext"/>
              <w:rPr>
                <w:b/>
                <w:bCs/>
              </w:rPr>
            </w:pPr>
            <w:r w:rsidRPr="00A55B34">
              <w:rPr>
                <w:b/>
                <w:bCs/>
              </w:rPr>
              <w:t>Miembros que se comprometen a contribuir activamente al tema de trabajo:</w:t>
            </w:r>
          </w:p>
        </w:tc>
      </w:tr>
      <w:tr w:rsidR="00D8626E" w:rsidRPr="00A55B34" w14:paraId="3E77FDAB" w14:textId="77777777" w:rsidTr="00B34752">
        <w:tc>
          <w:tcPr>
            <w:tcW w:w="10215" w:type="dxa"/>
            <w:gridSpan w:val="5"/>
            <w:tcBorders>
              <w:top w:val="nil"/>
              <w:left w:val="single" w:sz="4" w:space="0" w:color="000000"/>
              <w:bottom w:val="single" w:sz="4" w:space="0" w:color="auto"/>
              <w:right w:val="single" w:sz="4" w:space="0" w:color="auto"/>
            </w:tcBorders>
            <w:hideMark/>
          </w:tcPr>
          <w:p w14:paraId="49CFA84A" w14:textId="70BB1CD6" w:rsidR="00D8626E" w:rsidRPr="00A55B34" w:rsidRDefault="00795D8F" w:rsidP="00D8626E">
            <w:pPr>
              <w:pStyle w:val="Tabletext"/>
            </w:pPr>
            <w:bookmarkStart w:id="389" w:name="lt_pId951"/>
            <w:r w:rsidRPr="00A55B34">
              <w:rPr>
                <w:rFonts w:eastAsia="SimSun"/>
                <w:kern w:val="2"/>
              </w:rPr>
              <w:t>Canadá</w:t>
            </w:r>
            <w:r w:rsidR="00D8626E" w:rsidRPr="00A55B34">
              <w:rPr>
                <w:rFonts w:eastAsia="SimSun"/>
                <w:kern w:val="2"/>
              </w:rPr>
              <w:t>, China (R.</w:t>
            </w:r>
            <w:r w:rsidR="00FE6A78" w:rsidRPr="00A55B34">
              <w:rPr>
                <w:rFonts w:eastAsia="SimSun"/>
                <w:kern w:val="2"/>
              </w:rPr>
              <w:t xml:space="preserve"> </w:t>
            </w:r>
            <w:r w:rsidRPr="00A55B34">
              <w:rPr>
                <w:rFonts w:eastAsia="SimSun"/>
                <w:kern w:val="2"/>
              </w:rPr>
              <w:t>P.</w:t>
            </w:r>
            <w:r w:rsidR="00D8626E" w:rsidRPr="00A55B34">
              <w:rPr>
                <w:rFonts w:eastAsia="SimSun"/>
                <w:kern w:val="2"/>
              </w:rPr>
              <w:t>), China Telecommunications Corporation, China Unicom, China Mobile Communications Co.</w:t>
            </w:r>
            <w:bookmarkEnd w:id="389"/>
            <w:r w:rsidR="00D8626E" w:rsidRPr="00A55B34">
              <w:rPr>
                <w:rFonts w:eastAsia="SimSun"/>
                <w:kern w:val="2"/>
              </w:rPr>
              <w:t xml:space="preserve"> </w:t>
            </w:r>
            <w:bookmarkStart w:id="390" w:name="lt_pId952"/>
            <w:r w:rsidR="00D8626E" w:rsidRPr="00A55B34">
              <w:rPr>
                <w:rFonts w:eastAsia="SimSun"/>
                <w:kern w:val="2"/>
              </w:rPr>
              <w:t>Ltd., Ericsson Canada, Huawei Technologies Co.</w:t>
            </w:r>
            <w:bookmarkEnd w:id="390"/>
            <w:r w:rsidR="00D8626E" w:rsidRPr="00A55B34">
              <w:rPr>
                <w:rFonts w:eastAsia="SimSun"/>
                <w:kern w:val="2"/>
              </w:rPr>
              <w:t xml:space="preserve"> </w:t>
            </w:r>
            <w:bookmarkStart w:id="391" w:name="lt_pId953"/>
            <w:r w:rsidR="00D8626E" w:rsidRPr="00A55B34">
              <w:rPr>
                <w:rFonts w:eastAsia="SimSun"/>
                <w:kern w:val="2"/>
              </w:rPr>
              <w:t>Ltd., InterDigital Canada Ltee, ZTE Corporation.</w:t>
            </w:r>
            <w:bookmarkEnd w:id="391"/>
          </w:p>
        </w:tc>
      </w:tr>
    </w:tbl>
    <w:p w14:paraId="39D50F22" w14:textId="77777777" w:rsidR="00D8626E" w:rsidRPr="00A55B34" w:rsidRDefault="00D8626E">
      <w:pPr>
        <w:tabs>
          <w:tab w:val="clear" w:pos="794"/>
          <w:tab w:val="clear" w:pos="1191"/>
          <w:tab w:val="clear" w:pos="1588"/>
          <w:tab w:val="clear" w:pos="1985"/>
        </w:tabs>
        <w:overflowPunct/>
        <w:autoSpaceDE/>
        <w:autoSpaceDN/>
        <w:adjustRightInd/>
        <w:spacing w:before="0"/>
        <w:textAlignment w:val="auto"/>
        <w:rPr>
          <w:b/>
        </w:rPr>
      </w:pPr>
      <w:r w:rsidRPr="00A55B34">
        <w:br w:type="page"/>
      </w:r>
    </w:p>
    <w:p w14:paraId="62A64430" w14:textId="75685954" w:rsidR="000D3953" w:rsidRPr="00A55B34" w:rsidRDefault="000D3953" w:rsidP="000D3953">
      <w:pPr>
        <w:pStyle w:val="Heading1"/>
        <w:ind w:left="0" w:firstLine="0"/>
        <w:jc w:val="center"/>
      </w:pPr>
      <w:bookmarkStart w:id="392" w:name="_Toc127176504"/>
      <w:r w:rsidRPr="00A55B34">
        <w:lastRenderedPageBreak/>
        <w:t xml:space="preserve">Anexo </w:t>
      </w:r>
      <w:bookmarkEnd w:id="381"/>
      <w:r w:rsidR="00D8626E" w:rsidRPr="00A55B34">
        <w:t>C</w:t>
      </w:r>
      <w:r w:rsidR="004C5E6E" w:rsidRPr="00A55B34">
        <w:br/>
      </w:r>
      <w:r w:rsidRPr="00A55B34">
        <w:br/>
      </w:r>
      <w:bookmarkEnd w:id="382"/>
      <w:bookmarkEnd w:id="383"/>
      <w:r w:rsidRPr="00A55B34">
        <w:t>Temas de trabajo del GANT</w:t>
      </w:r>
      <w:bookmarkEnd w:id="384"/>
      <w:bookmarkEnd w:id="392"/>
    </w:p>
    <w:p w14:paraId="1F92D66F" w14:textId="77777777" w:rsidR="000D3953" w:rsidRPr="00A55B34" w:rsidRDefault="000D3953" w:rsidP="000D3953"/>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190"/>
        <w:gridCol w:w="2172"/>
        <w:gridCol w:w="2545"/>
        <w:gridCol w:w="1260"/>
        <w:gridCol w:w="1323"/>
      </w:tblGrid>
      <w:tr w:rsidR="000D3953" w:rsidRPr="00A55B34" w14:paraId="566C8078" w14:textId="77777777" w:rsidTr="002A2FD2">
        <w:trPr>
          <w:tblHeader/>
          <w:jc w:val="center"/>
        </w:trPr>
        <w:tc>
          <w:tcPr>
            <w:tcW w:w="1119" w:type="dxa"/>
            <w:tcBorders>
              <w:top w:val="single" w:sz="12" w:space="0" w:color="auto"/>
              <w:bottom w:val="single" w:sz="12" w:space="0" w:color="auto"/>
            </w:tcBorders>
            <w:shd w:val="clear" w:color="auto" w:fill="auto"/>
            <w:vAlign w:val="center"/>
          </w:tcPr>
          <w:p w14:paraId="5F391080" w14:textId="77777777" w:rsidR="000D3953" w:rsidRPr="00A55B34" w:rsidRDefault="000D3953" w:rsidP="00B34752">
            <w:pPr>
              <w:pStyle w:val="Tablehead"/>
            </w:pPr>
            <w:r w:rsidRPr="00A55B34">
              <w:t>Tema de trabajo</w:t>
            </w:r>
          </w:p>
        </w:tc>
        <w:tc>
          <w:tcPr>
            <w:tcW w:w="1190" w:type="dxa"/>
            <w:tcBorders>
              <w:top w:val="single" w:sz="12" w:space="0" w:color="auto"/>
              <w:bottom w:val="single" w:sz="12" w:space="0" w:color="auto"/>
            </w:tcBorders>
            <w:shd w:val="clear" w:color="auto" w:fill="auto"/>
            <w:vAlign w:val="center"/>
          </w:tcPr>
          <w:p w14:paraId="2B3AF6D6" w14:textId="77777777" w:rsidR="000D3953" w:rsidRPr="00A55B34" w:rsidRDefault="000D3953" w:rsidP="00B34752">
            <w:pPr>
              <w:pStyle w:val="Tablehead"/>
            </w:pPr>
            <w:r w:rsidRPr="00A55B34">
              <w:t>Nuevo/</w:t>
            </w:r>
            <w:r w:rsidRPr="00A55B34">
              <w:br/>
              <w:t>Revisado</w:t>
            </w:r>
          </w:p>
        </w:tc>
        <w:tc>
          <w:tcPr>
            <w:tcW w:w="2172" w:type="dxa"/>
            <w:tcBorders>
              <w:top w:val="single" w:sz="12" w:space="0" w:color="auto"/>
              <w:bottom w:val="single" w:sz="12" w:space="0" w:color="auto"/>
            </w:tcBorders>
            <w:shd w:val="clear" w:color="auto" w:fill="auto"/>
            <w:vAlign w:val="center"/>
          </w:tcPr>
          <w:p w14:paraId="101C3EA5" w14:textId="77777777" w:rsidR="000D3953" w:rsidRPr="00A55B34" w:rsidRDefault="000D3953" w:rsidP="00B34752">
            <w:pPr>
              <w:pStyle w:val="Tablehead"/>
            </w:pPr>
            <w:r w:rsidRPr="00A55B34">
              <w:t>Título</w:t>
            </w:r>
          </w:p>
        </w:tc>
        <w:tc>
          <w:tcPr>
            <w:tcW w:w="2545" w:type="dxa"/>
            <w:tcBorders>
              <w:top w:val="single" w:sz="12" w:space="0" w:color="auto"/>
              <w:bottom w:val="single" w:sz="12" w:space="0" w:color="auto"/>
            </w:tcBorders>
            <w:shd w:val="clear" w:color="auto" w:fill="auto"/>
            <w:vAlign w:val="center"/>
          </w:tcPr>
          <w:p w14:paraId="269BFDAF" w14:textId="77777777" w:rsidR="000D3953" w:rsidRPr="00A55B34" w:rsidRDefault="000D3953" w:rsidP="00B34752">
            <w:pPr>
              <w:pStyle w:val="Tablehead"/>
            </w:pPr>
            <w:bookmarkStart w:id="393" w:name="lt_pId454"/>
            <w:r w:rsidRPr="00A55B34">
              <w:t>Editor</w:t>
            </w:r>
            <w:bookmarkEnd w:id="393"/>
          </w:p>
        </w:tc>
        <w:tc>
          <w:tcPr>
            <w:tcW w:w="1260" w:type="dxa"/>
            <w:tcBorders>
              <w:top w:val="single" w:sz="12" w:space="0" w:color="auto"/>
              <w:bottom w:val="single" w:sz="12" w:space="0" w:color="auto"/>
            </w:tcBorders>
            <w:shd w:val="clear" w:color="auto" w:fill="auto"/>
          </w:tcPr>
          <w:p w14:paraId="495FEFD3" w14:textId="77777777" w:rsidR="000D3953" w:rsidRPr="00A55B34" w:rsidRDefault="000D3953" w:rsidP="002A2FD2">
            <w:pPr>
              <w:pStyle w:val="Tablehead"/>
            </w:pPr>
            <w:r w:rsidRPr="00A55B34">
              <w:t>Último proyecto en</w:t>
            </w:r>
          </w:p>
        </w:tc>
        <w:tc>
          <w:tcPr>
            <w:tcW w:w="1323" w:type="dxa"/>
            <w:tcBorders>
              <w:top w:val="single" w:sz="12" w:space="0" w:color="auto"/>
              <w:bottom w:val="single" w:sz="12" w:space="0" w:color="auto"/>
            </w:tcBorders>
            <w:shd w:val="clear" w:color="auto" w:fill="auto"/>
            <w:vAlign w:val="center"/>
          </w:tcPr>
          <w:p w14:paraId="008055E9" w14:textId="77777777" w:rsidR="000D3953" w:rsidRPr="00A55B34" w:rsidRDefault="000D3953" w:rsidP="00B34752">
            <w:pPr>
              <w:pStyle w:val="Tablehead"/>
            </w:pPr>
            <w:r w:rsidRPr="00A55B34">
              <w:t>Calendario</w:t>
            </w:r>
          </w:p>
        </w:tc>
      </w:tr>
      <w:tr w:rsidR="00D8626E" w:rsidRPr="00A55B34" w14:paraId="0215A175" w14:textId="77777777" w:rsidTr="002A2FD2">
        <w:trPr>
          <w:jc w:val="center"/>
        </w:trPr>
        <w:tc>
          <w:tcPr>
            <w:tcW w:w="1119" w:type="dxa"/>
            <w:tcBorders>
              <w:top w:val="single" w:sz="12" w:space="0" w:color="auto"/>
            </w:tcBorders>
            <w:shd w:val="clear" w:color="auto" w:fill="auto"/>
          </w:tcPr>
          <w:p w14:paraId="1B89579C" w14:textId="73A3C53B" w:rsidR="00D8626E" w:rsidRPr="00A55B34" w:rsidRDefault="00340A12" w:rsidP="00D8626E">
            <w:pPr>
              <w:pStyle w:val="Tabletext"/>
            </w:pPr>
            <w:bookmarkStart w:id="394" w:name="lt_pId962"/>
            <w:r w:rsidRPr="00A55B34">
              <w:t xml:space="preserve">UIT-T </w:t>
            </w:r>
            <w:proofErr w:type="gramStart"/>
            <w:r w:rsidR="00D8626E" w:rsidRPr="00A55B34">
              <w:t>A.Suppl</w:t>
            </w:r>
            <w:proofErr w:type="gramEnd"/>
            <w:r w:rsidR="00D8626E" w:rsidRPr="00A55B34">
              <w:t>.2</w:t>
            </w:r>
            <w:bookmarkEnd w:id="394"/>
          </w:p>
        </w:tc>
        <w:tc>
          <w:tcPr>
            <w:tcW w:w="1190" w:type="dxa"/>
            <w:tcBorders>
              <w:top w:val="single" w:sz="12" w:space="0" w:color="auto"/>
            </w:tcBorders>
            <w:shd w:val="clear" w:color="auto" w:fill="auto"/>
          </w:tcPr>
          <w:p w14:paraId="7EF2BCB5" w14:textId="2400A130" w:rsidR="00D8626E" w:rsidRPr="00A55B34" w:rsidRDefault="00340A12" w:rsidP="00D8626E">
            <w:pPr>
              <w:pStyle w:val="Tabletext"/>
            </w:pPr>
            <w:r w:rsidRPr="00A55B34">
              <w:t>Revisado</w:t>
            </w:r>
          </w:p>
        </w:tc>
        <w:tc>
          <w:tcPr>
            <w:tcW w:w="2172" w:type="dxa"/>
            <w:tcBorders>
              <w:top w:val="single" w:sz="12" w:space="0" w:color="auto"/>
            </w:tcBorders>
            <w:shd w:val="clear" w:color="auto" w:fill="auto"/>
          </w:tcPr>
          <w:p w14:paraId="413E5F12" w14:textId="64175264" w:rsidR="00D8626E" w:rsidRPr="00A55B34" w:rsidRDefault="00340A12" w:rsidP="00D8626E">
            <w:pPr>
              <w:pStyle w:val="Tabletext"/>
              <w:rPr>
                <w:b/>
              </w:rPr>
            </w:pPr>
            <w:r w:rsidRPr="00A55B34">
              <w:t xml:space="preserve">Suplemento 2 a las Recomendaciones UIT-T de la serie A </w:t>
            </w:r>
            <w:r w:rsidR="00D8626E" w:rsidRPr="00A55B34">
              <w:t>Directrices para experimentos de compatibilidad de funcionamiento</w:t>
            </w:r>
            <w:r w:rsidR="00D8626E" w:rsidRPr="00A55B34">
              <w:rPr>
                <w:rFonts w:ascii="Calibri" w:hAnsi="Calibri" w:cs="Calibri"/>
                <w:b/>
                <w:color w:val="800000"/>
                <w:lang w:eastAsia="zh-CN"/>
              </w:rPr>
              <w:t xml:space="preserve"> </w:t>
            </w:r>
          </w:p>
        </w:tc>
        <w:tc>
          <w:tcPr>
            <w:tcW w:w="2545" w:type="dxa"/>
            <w:tcBorders>
              <w:top w:val="single" w:sz="12" w:space="0" w:color="auto"/>
            </w:tcBorders>
            <w:shd w:val="clear" w:color="auto" w:fill="auto"/>
          </w:tcPr>
          <w:p w14:paraId="10D1FDFF" w14:textId="759AB978" w:rsidR="00D8626E" w:rsidRPr="00A55B34" w:rsidRDefault="00340A12" w:rsidP="00D8626E">
            <w:pPr>
              <w:pStyle w:val="Tabletext"/>
            </w:pPr>
            <w:bookmarkStart w:id="395" w:name="lt_pId966"/>
            <w:r w:rsidRPr="00A55B34">
              <w:t>Sr.</w:t>
            </w:r>
            <w:r w:rsidR="00D8626E" w:rsidRPr="00A55B34">
              <w:t xml:space="preserve"> Olivier Dubuisson, Orange, </w:t>
            </w:r>
            <w:hyperlink r:id="rId162" w:history="1">
              <w:r w:rsidR="00D8626E" w:rsidRPr="00A55B34">
                <w:rPr>
                  <w:rStyle w:val="Hyperlink"/>
                </w:rPr>
                <w:t>olivier.dubuisson@orange.com</w:t>
              </w:r>
            </w:hyperlink>
            <w:bookmarkEnd w:id="395"/>
          </w:p>
        </w:tc>
        <w:bookmarkStart w:id="396" w:name="lt_pId967"/>
        <w:tc>
          <w:tcPr>
            <w:tcW w:w="1260" w:type="dxa"/>
            <w:tcBorders>
              <w:top w:val="single" w:sz="12" w:space="0" w:color="auto"/>
            </w:tcBorders>
            <w:shd w:val="clear" w:color="auto" w:fill="auto"/>
          </w:tcPr>
          <w:p w14:paraId="6309EBE9" w14:textId="2B188ACA" w:rsidR="00D8626E" w:rsidRPr="00A55B34" w:rsidRDefault="00D8626E" w:rsidP="002A2FD2">
            <w:pPr>
              <w:pStyle w:val="Tabletext"/>
              <w:jc w:val="center"/>
            </w:pPr>
            <w:r w:rsidRPr="00A55B34">
              <w:fldChar w:fldCharType="begin"/>
            </w:r>
            <w:r w:rsidRPr="00A55B34">
              <w:instrText>HYPERLINK "https://www.itu.int/md/T22-TSAG-221212-TD-GEN-0149/en"</w:instrText>
            </w:r>
            <w:r w:rsidRPr="00A55B34">
              <w:fldChar w:fldCharType="separate"/>
            </w:r>
            <w:r w:rsidRPr="00A55B34">
              <w:rPr>
                <w:rStyle w:val="Hyperlink"/>
                <w:szCs w:val="22"/>
              </w:rPr>
              <w:t>TD149</w:t>
            </w:r>
            <w:r w:rsidRPr="00A55B34">
              <w:rPr>
                <w:rStyle w:val="Hyperlink"/>
                <w:szCs w:val="22"/>
              </w:rPr>
              <w:fldChar w:fldCharType="end"/>
            </w:r>
            <w:r w:rsidRPr="00A55B34">
              <w:rPr>
                <w:rStyle w:val="Hyperlink"/>
                <w:szCs w:val="22"/>
              </w:rPr>
              <w:t>-R1</w:t>
            </w:r>
            <w:bookmarkEnd w:id="396"/>
          </w:p>
        </w:tc>
        <w:tc>
          <w:tcPr>
            <w:tcW w:w="1323" w:type="dxa"/>
            <w:tcBorders>
              <w:top w:val="single" w:sz="12" w:space="0" w:color="auto"/>
            </w:tcBorders>
            <w:shd w:val="clear" w:color="auto" w:fill="auto"/>
          </w:tcPr>
          <w:p w14:paraId="0EAC4667" w14:textId="7992013C" w:rsidR="00D8626E" w:rsidRPr="00A55B34" w:rsidRDefault="002A2FD2" w:rsidP="00D8626E">
            <w:pPr>
              <w:pStyle w:val="Tabletext"/>
            </w:pPr>
            <w:r w:rsidRPr="00A55B34">
              <w:rPr>
                <w:rFonts w:eastAsia="SimSun"/>
                <w:kern w:val="2"/>
              </w:rPr>
              <w:t>12-</w:t>
            </w:r>
            <w:r w:rsidR="00D8626E" w:rsidRPr="00A55B34">
              <w:rPr>
                <w:rFonts w:eastAsia="SimSun"/>
                <w:kern w:val="2"/>
              </w:rPr>
              <w:t>2022</w:t>
            </w:r>
          </w:p>
        </w:tc>
      </w:tr>
      <w:tr w:rsidR="00D8626E" w:rsidRPr="00A55B34" w14:paraId="0C56497C" w14:textId="77777777" w:rsidTr="002A2FD2">
        <w:trPr>
          <w:jc w:val="center"/>
        </w:trPr>
        <w:tc>
          <w:tcPr>
            <w:tcW w:w="1119" w:type="dxa"/>
            <w:shd w:val="clear" w:color="auto" w:fill="auto"/>
          </w:tcPr>
          <w:p w14:paraId="12DFB649" w14:textId="79B7A890" w:rsidR="00D8626E" w:rsidRPr="00A55B34" w:rsidRDefault="00340A12" w:rsidP="00D8626E">
            <w:pPr>
              <w:pStyle w:val="Tabletext"/>
            </w:pPr>
            <w:bookmarkStart w:id="397" w:name="lt_pId969"/>
            <w:r w:rsidRPr="00A55B34">
              <w:t xml:space="preserve">UIT-T </w:t>
            </w:r>
            <w:proofErr w:type="gramStart"/>
            <w:r w:rsidR="00D8626E" w:rsidRPr="00A55B34">
              <w:t>A.Suppl</w:t>
            </w:r>
            <w:proofErr w:type="gramEnd"/>
            <w:r w:rsidR="00D8626E" w:rsidRPr="00A55B34">
              <w:t>.4</w:t>
            </w:r>
            <w:bookmarkEnd w:id="397"/>
          </w:p>
        </w:tc>
        <w:tc>
          <w:tcPr>
            <w:tcW w:w="1190" w:type="dxa"/>
            <w:shd w:val="clear" w:color="auto" w:fill="auto"/>
          </w:tcPr>
          <w:p w14:paraId="2B60CB84" w14:textId="2A30C22B" w:rsidR="00D8626E" w:rsidRPr="00A55B34" w:rsidRDefault="00340A12" w:rsidP="00D8626E">
            <w:pPr>
              <w:pStyle w:val="Tabletext"/>
            </w:pPr>
            <w:r w:rsidRPr="00A55B34">
              <w:t>Revisado</w:t>
            </w:r>
          </w:p>
        </w:tc>
        <w:tc>
          <w:tcPr>
            <w:tcW w:w="2172" w:type="dxa"/>
            <w:shd w:val="clear" w:color="auto" w:fill="auto"/>
          </w:tcPr>
          <w:p w14:paraId="0A4CA5EB" w14:textId="367924EC" w:rsidR="00D8626E" w:rsidRPr="00A55B34" w:rsidRDefault="007A364E" w:rsidP="00D8626E">
            <w:pPr>
              <w:pStyle w:val="Tabletext"/>
            </w:pPr>
            <w:r w:rsidRPr="00A55B34">
              <w:t>Suplemento 4 a las Recomendaciones UIT-T de la serie A</w:t>
            </w:r>
          </w:p>
          <w:p w14:paraId="3B6C4BE3" w14:textId="446216DA" w:rsidR="00D8626E" w:rsidRPr="00A55B34" w:rsidRDefault="00D8626E" w:rsidP="00D8626E">
            <w:pPr>
              <w:pStyle w:val="Tabletext"/>
            </w:pPr>
            <w:r w:rsidRPr="00A55B34">
              <w:t xml:space="preserve">Directrices para la participación a distancia </w:t>
            </w:r>
          </w:p>
        </w:tc>
        <w:tc>
          <w:tcPr>
            <w:tcW w:w="2545" w:type="dxa"/>
            <w:shd w:val="clear" w:color="auto" w:fill="auto"/>
          </w:tcPr>
          <w:p w14:paraId="44A82180" w14:textId="6FA33301" w:rsidR="00D8626E" w:rsidRPr="00A55B34" w:rsidRDefault="007A364E" w:rsidP="00D8626E">
            <w:pPr>
              <w:pStyle w:val="Tabletext"/>
            </w:pPr>
            <w:bookmarkStart w:id="398" w:name="lt_pId973"/>
            <w:r w:rsidRPr="00A55B34">
              <w:t>Sr.</w:t>
            </w:r>
            <w:r w:rsidR="00D8626E" w:rsidRPr="00A55B34">
              <w:t xml:space="preserve"> Olivier Dubuisson, Orange, </w:t>
            </w:r>
            <w:hyperlink r:id="rId163" w:history="1">
              <w:r w:rsidR="00D8626E" w:rsidRPr="00A55B34">
                <w:rPr>
                  <w:rStyle w:val="Hyperlink"/>
                </w:rPr>
                <w:t>olivier.dubuisson@orange.com</w:t>
              </w:r>
            </w:hyperlink>
            <w:bookmarkEnd w:id="398"/>
          </w:p>
        </w:tc>
        <w:bookmarkStart w:id="399" w:name="lt_pId974"/>
        <w:tc>
          <w:tcPr>
            <w:tcW w:w="1260" w:type="dxa"/>
            <w:shd w:val="clear" w:color="auto" w:fill="auto"/>
          </w:tcPr>
          <w:p w14:paraId="011A03C5" w14:textId="61DA2B0C" w:rsidR="00D8626E" w:rsidRPr="00A55B34" w:rsidRDefault="00D8626E" w:rsidP="002A2FD2">
            <w:pPr>
              <w:pStyle w:val="Tabletext"/>
              <w:jc w:val="center"/>
            </w:pPr>
            <w:r w:rsidRPr="00A55B34">
              <w:fldChar w:fldCharType="begin"/>
            </w:r>
            <w:r w:rsidRPr="00A55B34">
              <w:instrText>HYPERLINK "https://www.itu.int/md/T22-TSAG-221212-TD-GEN-0155/en"</w:instrText>
            </w:r>
            <w:r w:rsidRPr="00A55B34">
              <w:fldChar w:fldCharType="separate"/>
            </w:r>
            <w:r w:rsidRPr="00A55B34">
              <w:rPr>
                <w:rStyle w:val="Hyperlink"/>
                <w:szCs w:val="22"/>
              </w:rPr>
              <w:t>TD155</w:t>
            </w:r>
            <w:r w:rsidRPr="00A55B34">
              <w:rPr>
                <w:rStyle w:val="Hyperlink"/>
                <w:szCs w:val="22"/>
              </w:rPr>
              <w:fldChar w:fldCharType="end"/>
            </w:r>
            <w:r w:rsidRPr="00A55B34">
              <w:rPr>
                <w:rStyle w:val="Hyperlink"/>
                <w:szCs w:val="22"/>
              </w:rPr>
              <w:t>-R1</w:t>
            </w:r>
            <w:bookmarkEnd w:id="399"/>
          </w:p>
        </w:tc>
        <w:tc>
          <w:tcPr>
            <w:tcW w:w="1323" w:type="dxa"/>
            <w:shd w:val="clear" w:color="auto" w:fill="auto"/>
          </w:tcPr>
          <w:p w14:paraId="5E0F4EFE" w14:textId="126E5673" w:rsidR="00D8626E" w:rsidRPr="00A55B34" w:rsidRDefault="002A2FD2" w:rsidP="00D8626E">
            <w:pPr>
              <w:pStyle w:val="Tabletext"/>
            </w:pPr>
            <w:r w:rsidRPr="00A55B34">
              <w:rPr>
                <w:rFonts w:eastAsia="SimSun"/>
                <w:kern w:val="2"/>
              </w:rPr>
              <w:t>12-</w:t>
            </w:r>
            <w:r w:rsidR="00D8626E" w:rsidRPr="00A55B34">
              <w:rPr>
                <w:rFonts w:eastAsia="SimSun"/>
                <w:kern w:val="2"/>
              </w:rPr>
              <w:t>2022</w:t>
            </w:r>
          </w:p>
        </w:tc>
      </w:tr>
      <w:tr w:rsidR="00D8626E" w:rsidRPr="00A55B34" w14:paraId="6AF34A35" w14:textId="77777777" w:rsidTr="002A2FD2">
        <w:trPr>
          <w:jc w:val="center"/>
        </w:trPr>
        <w:tc>
          <w:tcPr>
            <w:tcW w:w="1119" w:type="dxa"/>
            <w:shd w:val="clear" w:color="auto" w:fill="auto"/>
          </w:tcPr>
          <w:p w14:paraId="654DC581" w14:textId="6B1B1789" w:rsidR="00D8626E" w:rsidRPr="00A55B34" w:rsidRDefault="00340A12" w:rsidP="00D8626E">
            <w:pPr>
              <w:pStyle w:val="Tabletext"/>
            </w:pPr>
            <w:bookmarkStart w:id="400" w:name="lt_pId976"/>
            <w:r w:rsidRPr="00A55B34">
              <w:t xml:space="preserve">UIT-T </w:t>
            </w:r>
            <w:proofErr w:type="gramStart"/>
            <w:r w:rsidR="00D8626E" w:rsidRPr="00A55B34">
              <w:t>A.SupWTSAGL</w:t>
            </w:r>
            <w:bookmarkEnd w:id="400"/>
            <w:proofErr w:type="gramEnd"/>
          </w:p>
        </w:tc>
        <w:tc>
          <w:tcPr>
            <w:tcW w:w="1190" w:type="dxa"/>
            <w:shd w:val="clear" w:color="auto" w:fill="auto"/>
          </w:tcPr>
          <w:p w14:paraId="739ECD30" w14:textId="5C76638F" w:rsidR="00D8626E" w:rsidRPr="00A55B34" w:rsidRDefault="00340A12" w:rsidP="00D8626E">
            <w:pPr>
              <w:pStyle w:val="Tabletext"/>
            </w:pPr>
            <w:r w:rsidRPr="00A55B34">
              <w:t>Nuevo</w:t>
            </w:r>
          </w:p>
        </w:tc>
        <w:tc>
          <w:tcPr>
            <w:tcW w:w="2172" w:type="dxa"/>
            <w:shd w:val="clear" w:color="auto" w:fill="auto"/>
          </w:tcPr>
          <w:p w14:paraId="2E3296C9" w14:textId="576C6BB7" w:rsidR="00D8626E" w:rsidRPr="00A55B34" w:rsidRDefault="007A364E" w:rsidP="00D8626E">
            <w:pPr>
              <w:pStyle w:val="Tabletext"/>
            </w:pPr>
            <w:bookmarkStart w:id="401" w:name="lt_pId978"/>
            <w:r w:rsidRPr="00A55B34">
              <w:t>Proyecto de nuevo Suplemento a las Recomendaciones UIT-T de la serie A</w:t>
            </w:r>
            <w:r w:rsidR="00D8626E" w:rsidRPr="00A55B34">
              <w:t xml:space="preserve">: </w:t>
            </w:r>
            <w:r w:rsidR="00440703" w:rsidRPr="00A55B34">
              <w:rPr>
                <w:rFonts w:eastAsia="SimSun"/>
                <w:kern w:val="2"/>
              </w:rPr>
              <w:t>Directrices preparatorias de la AMNT en materia de Resoluciones</w:t>
            </w:r>
            <w:bookmarkEnd w:id="401"/>
          </w:p>
        </w:tc>
        <w:tc>
          <w:tcPr>
            <w:tcW w:w="2545" w:type="dxa"/>
            <w:shd w:val="clear" w:color="auto" w:fill="auto"/>
          </w:tcPr>
          <w:p w14:paraId="65CF69AB" w14:textId="55BE3D2A" w:rsidR="00D8626E" w:rsidRPr="00A55B34" w:rsidRDefault="007A364E" w:rsidP="00D8626E">
            <w:pPr>
              <w:pStyle w:val="Tabletext"/>
            </w:pPr>
            <w:bookmarkStart w:id="402" w:name="lt_pId979"/>
            <w:r w:rsidRPr="00A55B34">
              <w:t>Sr.</w:t>
            </w:r>
            <w:r w:rsidR="00D8626E" w:rsidRPr="00A55B34">
              <w:t xml:space="preserve"> Evgeny Tonkikh, </w:t>
            </w:r>
            <w:r w:rsidRPr="00A55B34">
              <w:t>Federación de Rusia</w:t>
            </w:r>
            <w:r w:rsidR="00D8626E" w:rsidRPr="00A55B34">
              <w:t xml:space="preserve">, </w:t>
            </w:r>
            <w:hyperlink r:id="rId164" w:history="1">
              <w:r w:rsidR="00D8626E" w:rsidRPr="00A55B34">
                <w:rPr>
                  <w:rStyle w:val="Hyperlink"/>
                </w:rPr>
                <w:t>et@niir.ru</w:t>
              </w:r>
            </w:hyperlink>
            <w:bookmarkEnd w:id="402"/>
          </w:p>
        </w:tc>
        <w:tc>
          <w:tcPr>
            <w:tcW w:w="1260" w:type="dxa"/>
            <w:shd w:val="clear" w:color="auto" w:fill="auto"/>
          </w:tcPr>
          <w:p w14:paraId="6115BE5A" w14:textId="3B2A3BB3" w:rsidR="00D8626E" w:rsidRPr="00A55B34" w:rsidRDefault="00BD4FA9" w:rsidP="002A2FD2">
            <w:pPr>
              <w:pStyle w:val="Tabletext"/>
              <w:jc w:val="center"/>
            </w:pPr>
            <w:hyperlink r:id="rId165" w:history="1">
              <w:bookmarkStart w:id="403" w:name="lt_pId980"/>
              <w:r w:rsidR="00D8626E" w:rsidRPr="00A55B34">
                <w:rPr>
                  <w:rStyle w:val="Hyperlink"/>
                  <w:rFonts w:eastAsia="SimSun"/>
                  <w:kern w:val="2"/>
                </w:rPr>
                <w:t>C017</w:t>
              </w:r>
              <w:bookmarkEnd w:id="403"/>
            </w:hyperlink>
          </w:p>
        </w:tc>
        <w:tc>
          <w:tcPr>
            <w:tcW w:w="1323" w:type="dxa"/>
            <w:shd w:val="clear" w:color="auto" w:fill="auto"/>
          </w:tcPr>
          <w:p w14:paraId="1A347EDB" w14:textId="695DF4B5" w:rsidR="00D8626E" w:rsidRPr="00A55B34" w:rsidRDefault="007A364E" w:rsidP="00D8626E">
            <w:pPr>
              <w:pStyle w:val="Tabletext"/>
            </w:pPr>
            <w:bookmarkStart w:id="404" w:name="lt_pId981"/>
            <w:r w:rsidRPr="00A55B34">
              <w:rPr>
                <w:rFonts w:eastAsia="SimSun"/>
                <w:kern w:val="2"/>
              </w:rPr>
              <w:t xml:space="preserve">Noviembre de </w:t>
            </w:r>
            <w:r w:rsidR="00D8626E" w:rsidRPr="00A55B34">
              <w:rPr>
                <w:rFonts w:eastAsia="SimSun"/>
                <w:kern w:val="2"/>
              </w:rPr>
              <w:t>2023</w:t>
            </w:r>
            <w:bookmarkEnd w:id="404"/>
          </w:p>
        </w:tc>
      </w:tr>
      <w:tr w:rsidR="00D8626E" w:rsidRPr="00A55B34" w14:paraId="1D22049C" w14:textId="77777777" w:rsidTr="002A2FD2">
        <w:trPr>
          <w:jc w:val="center"/>
        </w:trPr>
        <w:tc>
          <w:tcPr>
            <w:tcW w:w="1119" w:type="dxa"/>
            <w:shd w:val="clear" w:color="auto" w:fill="auto"/>
          </w:tcPr>
          <w:p w14:paraId="7223DBA7" w14:textId="0EE2C0E0" w:rsidR="00D8626E" w:rsidRPr="00A55B34" w:rsidRDefault="00340A12" w:rsidP="00D8626E">
            <w:pPr>
              <w:pStyle w:val="Tabletext"/>
            </w:pPr>
            <w:bookmarkStart w:id="405" w:name="lt_pId982"/>
            <w:r w:rsidRPr="00A55B34">
              <w:t xml:space="preserve">UIT-T </w:t>
            </w:r>
            <w:r w:rsidR="00D8626E" w:rsidRPr="00A55B34">
              <w:t>A.BN</w:t>
            </w:r>
            <w:bookmarkEnd w:id="405"/>
          </w:p>
        </w:tc>
        <w:tc>
          <w:tcPr>
            <w:tcW w:w="1190" w:type="dxa"/>
            <w:shd w:val="clear" w:color="auto" w:fill="auto"/>
          </w:tcPr>
          <w:p w14:paraId="64AE8A08" w14:textId="065D6229" w:rsidR="00D8626E" w:rsidRPr="00A55B34" w:rsidRDefault="00340A12" w:rsidP="00D8626E">
            <w:pPr>
              <w:pStyle w:val="Tabletext"/>
            </w:pPr>
            <w:r w:rsidRPr="00A55B34">
              <w:t>Nuevo</w:t>
            </w:r>
          </w:p>
        </w:tc>
        <w:tc>
          <w:tcPr>
            <w:tcW w:w="2172" w:type="dxa"/>
            <w:shd w:val="clear" w:color="auto" w:fill="auto"/>
          </w:tcPr>
          <w:p w14:paraId="4D0EA936" w14:textId="05BD4A06" w:rsidR="00D8626E" w:rsidRPr="00A55B34" w:rsidRDefault="007A364E" w:rsidP="00D8626E">
            <w:pPr>
              <w:pStyle w:val="Tabletext"/>
              <w:rPr>
                <w:rFonts w:eastAsia="SimSun"/>
                <w:kern w:val="2"/>
              </w:rPr>
            </w:pPr>
            <w:bookmarkStart w:id="406" w:name="lt_pId984"/>
            <w:r w:rsidRPr="00A55B34">
              <w:rPr>
                <w:rFonts w:eastAsia="SimSun"/>
                <w:kern w:val="2"/>
              </w:rPr>
              <w:t>Proyecto de nueva nota informativa:</w:t>
            </w:r>
            <w:bookmarkEnd w:id="406"/>
          </w:p>
          <w:p w14:paraId="16F23232" w14:textId="46CA5430" w:rsidR="00D8626E" w:rsidRPr="00A55B34" w:rsidRDefault="007A364E" w:rsidP="00D8626E">
            <w:pPr>
              <w:pStyle w:val="Tabletext"/>
            </w:pPr>
            <w:r w:rsidRPr="00A55B34">
              <w:t xml:space="preserve">Cómo presidir reuniones </w:t>
            </w:r>
            <w:r w:rsidRPr="00A55B34">
              <w:rPr>
                <w:i/>
                <w:iCs/>
              </w:rPr>
              <w:t>ad hoc</w:t>
            </w:r>
            <w:r w:rsidRPr="00A55B34">
              <w:t>/de Comisiones de la AMNT</w:t>
            </w:r>
          </w:p>
        </w:tc>
        <w:tc>
          <w:tcPr>
            <w:tcW w:w="2545" w:type="dxa"/>
            <w:shd w:val="clear" w:color="auto" w:fill="auto"/>
          </w:tcPr>
          <w:p w14:paraId="647C611C" w14:textId="5EAA5AC8" w:rsidR="00D8626E" w:rsidRPr="00A55B34" w:rsidRDefault="007A364E" w:rsidP="00D8626E">
            <w:pPr>
              <w:pStyle w:val="Tabletext"/>
            </w:pPr>
            <w:bookmarkStart w:id="407" w:name="lt_pId986"/>
            <w:r w:rsidRPr="00A55B34">
              <w:rPr>
                <w:rFonts w:eastAsia="SimSun"/>
                <w:kern w:val="2"/>
              </w:rPr>
              <w:t>Sr.</w:t>
            </w:r>
            <w:r w:rsidR="00D8626E" w:rsidRPr="00A55B34">
              <w:rPr>
                <w:rFonts w:eastAsia="SimSun"/>
                <w:kern w:val="2"/>
              </w:rPr>
              <w:t xml:space="preserve"> Isaac Boateng, Ghana, </w:t>
            </w:r>
            <w:hyperlink r:id="rId166" w:history="1">
              <w:r w:rsidR="00D8626E" w:rsidRPr="00A55B34">
                <w:rPr>
                  <w:rStyle w:val="Hyperlink"/>
                  <w:rFonts w:eastAsia="SimSun"/>
                  <w:kern w:val="2"/>
                </w:rPr>
                <w:t>isaac.boateng@nca.org.gh</w:t>
              </w:r>
            </w:hyperlink>
            <w:bookmarkEnd w:id="407"/>
          </w:p>
        </w:tc>
        <w:tc>
          <w:tcPr>
            <w:tcW w:w="1260" w:type="dxa"/>
            <w:shd w:val="clear" w:color="auto" w:fill="auto"/>
          </w:tcPr>
          <w:p w14:paraId="12A64AD0" w14:textId="1FBEA5DD" w:rsidR="00D8626E" w:rsidRPr="00A55B34" w:rsidRDefault="00BD4FA9" w:rsidP="002A2FD2">
            <w:pPr>
              <w:pStyle w:val="Tabletext"/>
              <w:jc w:val="center"/>
            </w:pPr>
            <w:hyperlink r:id="rId167" w:history="1">
              <w:bookmarkStart w:id="408" w:name="lt_pId987"/>
              <w:r w:rsidR="00D8626E" w:rsidRPr="00A55B34">
                <w:rPr>
                  <w:rStyle w:val="Hyperlink"/>
                  <w:rFonts w:eastAsia="SimSun"/>
                  <w:kern w:val="2"/>
                </w:rPr>
                <w:t>C016</w:t>
              </w:r>
              <w:bookmarkEnd w:id="408"/>
            </w:hyperlink>
          </w:p>
        </w:tc>
        <w:tc>
          <w:tcPr>
            <w:tcW w:w="1323" w:type="dxa"/>
            <w:shd w:val="clear" w:color="auto" w:fill="auto"/>
          </w:tcPr>
          <w:p w14:paraId="1090C6A9" w14:textId="577553D1" w:rsidR="00D8626E" w:rsidRPr="00A55B34" w:rsidRDefault="007A364E" w:rsidP="00D8626E">
            <w:pPr>
              <w:pStyle w:val="Tabletext"/>
              <w:rPr>
                <w:rFonts w:eastAsia="SimSun"/>
                <w:kern w:val="2"/>
              </w:rPr>
            </w:pPr>
            <w:r w:rsidRPr="00A55B34">
              <w:rPr>
                <w:rFonts w:eastAsia="SimSun"/>
                <w:kern w:val="2"/>
              </w:rPr>
              <w:t>Noviembre de 2023</w:t>
            </w:r>
          </w:p>
        </w:tc>
      </w:tr>
      <w:tr w:rsidR="00D8626E" w:rsidRPr="00A55B34" w14:paraId="17E663F0" w14:textId="77777777" w:rsidTr="002A2FD2">
        <w:trPr>
          <w:jc w:val="center"/>
        </w:trPr>
        <w:tc>
          <w:tcPr>
            <w:tcW w:w="1119" w:type="dxa"/>
            <w:shd w:val="clear" w:color="auto" w:fill="auto"/>
          </w:tcPr>
          <w:p w14:paraId="592730F8" w14:textId="172B8473" w:rsidR="00D8626E" w:rsidRPr="00A55B34" w:rsidRDefault="00340A12" w:rsidP="00D8626E">
            <w:pPr>
              <w:pStyle w:val="Tabletext"/>
            </w:pPr>
            <w:bookmarkStart w:id="409" w:name="lt_pId989"/>
            <w:r w:rsidRPr="00A55B34">
              <w:t xml:space="preserve">UIT-T </w:t>
            </w:r>
            <w:proofErr w:type="gramStart"/>
            <w:r w:rsidR="00D8626E" w:rsidRPr="00A55B34">
              <w:t>A.SupplRA</w:t>
            </w:r>
            <w:bookmarkEnd w:id="409"/>
            <w:proofErr w:type="gramEnd"/>
          </w:p>
        </w:tc>
        <w:tc>
          <w:tcPr>
            <w:tcW w:w="1190" w:type="dxa"/>
            <w:shd w:val="clear" w:color="auto" w:fill="auto"/>
          </w:tcPr>
          <w:p w14:paraId="4F8E8504" w14:textId="3BBE0C81" w:rsidR="00D8626E" w:rsidRPr="00A55B34" w:rsidRDefault="00340A12" w:rsidP="00D8626E">
            <w:pPr>
              <w:pStyle w:val="Tabletext"/>
            </w:pPr>
            <w:r w:rsidRPr="00A55B34">
              <w:t>Nuevo</w:t>
            </w:r>
          </w:p>
        </w:tc>
        <w:tc>
          <w:tcPr>
            <w:tcW w:w="2172" w:type="dxa"/>
            <w:shd w:val="clear" w:color="auto" w:fill="auto"/>
          </w:tcPr>
          <w:p w14:paraId="2991CC03" w14:textId="40CA3E4D" w:rsidR="00D8626E" w:rsidRPr="00A55B34" w:rsidRDefault="007A364E" w:rsidP="00D8626E">
            <w:pPr>
              <w:pStyle w:val="Tabletext"/>
            </w:pPr>
            <w:bookmarkStart w:id="410" w:name="lt_pId991"/>
            <w:r w:rsidRPr="00A55B34">
              <w:t>Proyecto de nuevo Suplemento a las Recomendaciones UIT-T de la serie A</w:t>
            </w:r>
            <w:r w:rsidR="00D8626E" w:rsidRPr="00A55B34">
              <w:t xml:space="preserve">: </w:t>
            </w:r>
            <w:bookmarkEnd w:id="410"/>
            <w:r w:rsidRPr="00A55B34">
              <w:t>Directrices para la designación y el funcionamiento de las autoridades de registro</w:t>
            </w:r>
          </w:p>
        </w:tc>
        <w:tc>
          <w:tcPr>
            <w:tcW w:w="2545" w:type="dxa"/>
            <w:shd w:val="clear" w:color="auto" w:fill="auto"/>
          </w:tcPr>
          <w:p w14:paraId="594C5599" w14:textId="15F003F0" w:rsidR="00D8626E" w:rsidRPr="00A55B34" w:rsidRDefault="007A364E" w:rsidP="00D8626E">
            <w:pPr>
              <w:pStyle w:val="Tabletext"/>
            </w:pPr>
            <w:bookmarkStart w:id="411" w:name="lt_pId992"/>
            <w:r w:rsidRPr="00A55B34">
              <w:t>Sr.</w:t>
            </w:r>
            <w:r w:rsidR="00D8626E" w:rsidRPr="00A55B34">
              <w:t xml:space="preserve"> Olivier Dubuisson, Orange, </w:t>
            </w:r>
            <w:hyperlink r:id="rId168" w:history="1">
              <w:r w:rsidR="00D8626E" w:rsidRPr="00A55B34">
                <w:rPr>
                  <w:rStyle w:val="Hyperlink"/>
                </w:rPr>
                <w:t>olivier.dubuisson@orange.com</w:t>
              </w:r>
            </w:hyperlink>
            <w:bookmarkEnd w:id="411"/>
          </w:p>
        </w:tc>
        <w:tc>
          <w:tcPr>
            <w:tcW w:w="1260" w:type="dxa"/>
            <w:shd w:val="clear" w:color="auto" w:fill="auto"/>
          </w:tcPr>
          <w:p w14:paraId="607CA57F" w14:textId="0A389A0E" w:rsidR="00D8626E" w:rsidRPr="00A55B34" w:rsidRDefault="00BD4FA9" w:rsidP="002A2FD2">
            <w:pPr>
              <w:pStyle w:val="Tabletext"/>
              <w:jc w:val="center"/>
            </w:pPr>
            <w:hyperlink r:id="rId169" w:history="1">
              <w:bookmarkStart w:id="412" w:name="lt_pId993"/>
              <w:r w:rsidR="00D8626E" w:rsidRPr="00A55B34">
                <w:rPr>
                  <w:rStyle w:val="Hyperlink"/>
                  <w:szCs w:val="22"/>
                </w:rPr>
                <w:t>TD154</w:t>
              </w:r>
              <w:bookmarkEnd w:id="412"/>
            </w:hyperlink>
          </w:p>
        </w:tc>
        <w:tc>
          <w:tcPr>
            <w:tcW w:w="1323" w:type="dxa"/>
            <w:shd w:val="clear" w:color="auto" w:fill="auto"/>
          </w:tcPr>
          <w:p w14:paraId="28E5EDF4" w14:textId="41365857" w:rsidR="00D8626E" w:rsidRPr="00A55B34" w:rsidRDefault="00D8626E" w:rsidP="00D8626E">
            <w:pPr>
              <w:pStyle w:val="Tabletext"/>
              <w:rPr>
                <w:rFonts w:eastAsia="SimSun"/>
                <w:kern w:val="2"/>
              </w:rPr>
            </w:pPr>
            <w:bookmarkStart w:id="413" w:name="lt_pId994"/>
            <w:r w:rsidRPr="00A55B34">
              <w:t>Jun</w:t>
            </w:r>
            <w:r w:rsidR="007A364E" w:rsidRPr="00A55B34">
              <w:t>io de</w:t>
            </w:r>
            <w:r w:rsidRPr="00A55B34">
              <w:t xml:space="preserve"> 2023</w:t>
            </w:r>
            <w:bookmarkEnd w:id="413"/>
          </w:p>
        </w:tc>
      </w:tr>
    </w:tbl>
    <w:p w14:paraId="1272CB5E" w14:textId="00468A7A" w:rsidR="000D3953" w:rsidRPr="00A55B34" w:rsidRDefault="000D3953" w:rsidP="000D3953">
      <w:pPr>
        <w:pStyle w:val="Note"/>
        <w:rPr>
          <w:sz w:val="20"/>
        </w:rPr>
      </w:pPr>
      <w:bookmarkStart w:id="414" w:name="lt_pId469"/>
      <w:r w:rsidRPr="00A55B34">
        <w:rPr>
          <w:sz w:val="20"/>
        </w:rPr>
        <w:t>* Nota – Texto para aprobación TAP con arreglo a la Sección 9 de la Resolución 1 de la AMNT-</w:t>
      </w:r>
      <w:r w:rsidR="00D8626E" w:rsidRPr="00A55B34">
        <w:rPr>
          <w:sz w:val="20"/>
        </w:rPr>
        <w:t>20</w:t>
      </w:r>
      <w:r w:rsidRPr="00A55B34">
        <w:rPr>
          <w:sz w:val="20"/>
        </w:rPr>
        <w:t>.</w:t>
      </w:r>
      <w:bookmarkEnd w:id="414"/>
    </w:p>
    <w:p w14:paraId="58F08F37" w14:textId="77777777" w:rsidR="000D3953" w:rsidRPr="00A55B34" w:rsidRDefault="000D3953" w:rsidP="000D3953">
      <w:bookmarkStart w:id="415" w:name="_Annex_C_ITU-T"/>
      <w:bookmarkEnd w:id="415"/>
      <w:r w:rsidRPr="00A55B34">
        <w:br w:type="page"/>
      </w:r>
    </w:p>
    <w:p w14:paraId="2F3FCA36" w14:textId="6CE0879B" w:rsidR="0038469A" w:rsidRPr="00A55B34" w:rsidRDefault="0038469A" w:rsidP="0038469A">
      <w:pPr>
        <w:pStyle w:val="AnnexNotitle"/>
        <w:spacing w:before="360" w:after="120"/>
      </w:pPr>
      <w:bookmarkStart w:id="416" w:name="_Annex_D_ToR"/>
      <w:bookmarkStart w:id="417" w:name="_Toc508133748"/>
      <w:bookmarkStart w:id="418" w:name="_Toc516061219"/>
      <w:bookmarkStart w:id="419" w:name="anexo_b"/>
      <w:bookmarkStart w:id="420" w:name="_Toc127176505"/>
      <w:bookmarkStart w:id="421" w:name="lt_pId470"/>
      <w:bookmarkStart w:id="422" w:name="_Toc89258219"/>
      <w:bookmarkStart w:id="423" w:name="_Toc89422459"/>
      <w:bookmarkStart w:id="424" w:name="_Toc96947557"/>
      <w:bookmarkEnd w:id="416"/>
      <w:r w:rsidRPr="00A55B34">
        <w:lastRenderedPageBreak/>
        <w:t>Anexo D</w:t>
      </w:r>
      <w:r w:rsidRPr="00A55B34">
        <w:br/>
      </w:r>
      <w:r w:rsidRPr="00A55B34">
        <w:br/>
      </w:r>
      <w:bookmarkEnd w:id="417"/>
      <w:bookmarkEnd w:id="418"/>
      <w:bookmarkEnd w:id="419"/>
      <w:r w:rsidR="007A364E" w:rsidRPr="00A55B34">
        <w:t>Mandato de los Grupos de Trabajo y los Grupos de Relator del GANT</w:t>
      </w:r>
      <w:bookmarkEnd w:id="420"/>
    </w:p>
    <w:p w14:paraId="2E97581F" w14:textId="3A95888B" w:rsidR="0038469A" w:rsidRPr="00A55B34" w:rsidRDefault="0038469A" w:rsidP="002A2FD2">
      <w:pPr>
        <w:pStyle w:val="Headingb"/>
        <w:ind w:left="794" w:hanging="794"/>
      </w:pPr>
      <w:bookmarkStart w:id="425" w:name="lt_pId998"/>
      <w:r w:rsidRPr="00A55B34">
        <w:t>D.1</w:t>
      </w:r>
      <w:bookmarkEnd w:id="425"/>
      <w:r w:rsidRPr="00A55B34">
        <w:tab/>
      </w:r>
      <w:bookmarkStart w:id="426" w:name="lt_pId999"/>
      <w:r w:rsidR="007A364E" w:rsidRPr="00A55B34">
        <w:t xml:space="preserve">Grupo de Trabajo </w:t>
      </w:r>
      <w:r w:rsidRPr="00A55B34">
        <w:t xml:space="preserve">1 </w:t>
      </w:r>
      <w:r w:rsidR="007A364E" w:rsidRPr="00A55B34">
        <w:t xml:space="preserve">sobre </w:t>
      </w:r>
      <w:r w:rsidR="001A6F06" w:rsidRPr="00A55B34">
        <w:t>m</w:t>
      </w:r>
      <w:r w:rsidR="007A364E" w:rsidRPr="00A55B34">
        <w:t>étodos de trabajo y preparativos relacionados con la AMNT</w:t>
      </w:r>
      <w:bookmarkEnd w:id="426"/>
    </w:p>
    <w:p w14:paraId="7F1C5AC6" w14:textId="29A44F23" w:rsidR="0038469A" w:rsidRPr="00A55B34" w:rsidRDefault="0038469A" w:rsidP="00EE65DF">
      <w:pPr>
        <w:pStyle w:val="enumlev1"/>
      </w:pPr>
      <w:bookmarkStart w:id="427" w:name="lt_pId1000"/>
      <w:r w:rsidRPr="00A55B34">
        <w:t>•</w:t>
      </w:r>
      <w:r w:rsidRPr="00A55B34">
        <w:tab/>
      </w:r>
      <w:r w:rsidR="00A90A06" w:rsidRPr="00A55B34">
        <w:t xml:space="preserve">Examina los métodos de trabajo </w:t>
      </w:r>
      <w:r w:rsidR="00EE65DF" w:rsidRPr="00A55B34">
        <w:t>presentes</w:t>
      </w:r>
      <w:r w:rsidR="00A90A06" w:rsidRPr="00A55B34">
        <w:t xml:space="preserve"> y futuros, incluidos </w:t>
      </w:r>
      <w:r w:rsidR="00EE65DF" w:rsidRPr="00A55B34">
        <w:t xml:space="preserve">los </w:t>
      </w:r>
      <w:r w:rsidR="00A90A06" w:rsidRPr="00A55B34">
        <w:t>métodos de trabajo electrónicos</w:t>
      </w:r>
      <w:r w:rsidR="00EE65DF" w:rsidRPr="00A55B34">
        <w:t xml:space="preserve"> y las prácticas</w:t>
      </w:r>
      <w:r w:rsidR="00A90A06" w:rsidRPr="00A55B34">
        <w:t xml:space="preserve">, </w:t>
      </w:r>
      <w:r w:rsidR="00EE65DF" w:rsidRPr="00A55B34">
        <w:t xml:space="preserve">los </w:t>
      </w:r>
      <w:r w:rsidR="00A90A06" w:rsidRPr="00A55B34">
        <w:t>procesos y</w:t>
      </w:r>
      <w:r w:rsidR="00EE65DF" w:rsidRPr="00A55B34">
        <w:t xml:space="preserve"> los</w:t>
      </w:r>
      <w:r w:rsidR="00A90A06" w:rsidRPr="00A55B34">
        <w:t xml:space="preserve"> procedimientos del Sector UIT-T.</w:t>
      </w:r>
      <w:bookmarkEnd w:id="427"/>
    </w:p>
    <w:p w14:paraId="7DD36300" w14:textId="20C369B2" w:rsidR="0038469A" w:rsidRPr="00A55B34" w:rsidRDefault="0038469A" w:rsidP="00EE65DF">
      <w:pPr>
        <w:pStyle w:val="enumlev1"/>
      </w:pPr>
      <w:bookmarkStart w:id="428" w:name="lt_pId1001"/>
      <w:r w:rsidRPr="00A55B34">
        <w:t>•</w:t>
      </w:r>
      <w:r w:rsidRPr="00A55B34">
        <w:tab/>
      </w:r>
      <w:r w:rsidR="00A90A06" w:rsidRPr="00A55B34">
        <w:t>Textos de la serie A del UIT-T.</w:t>
      </w:r>
      <w:bookmarkEnd w:id="428"/>
    </w:p>
    <w:p w14:paraId="3189E79E" w14:textId="4A18101C" w:rsidR="0038469A" w:rsidRPr="00A55B34" w:rsidRDefault="0038469A" w:rsidP="00EE65DF">
      <w:pPr>
        <w:pStyle w:val="enumlev1"/>
      </w:pPr>
      <w:bookmarkStart w:id="429" w:name="lt_pId1002"/>
      <w:r w:rsidRPr="00A55B34">
        <w:t>•</w:t>
      </w:r>
      <w:r w:rsidRPr="00A55B34">
        <w:tab/>
      </w:r>
      <w:r w:rsidR="00A90A06" w:rsidRPr="00A55B34">
        <w:t>Orientaciones a las Comisiones de Estudio para la organización de sus trabajos.</w:t>
      </w:r>
      <w:bookmarkEnd w:id="429"/>
    </w:p>
    <w:p w14:paraId="1287728A" w14:textId="5B94498A" w:rsidR="0038469A" w:rsidRPr="00A55B34" w:rsidRDefault="0038469A" w:rsidP="00EE65DF">
      <w:pPr>
        <w:pStyle w:val="enumlev1"/>
      </w:pPr>
      <w:bookmarkStart w:id="430" w:name="lt_pId1003"/>
      <w:r w:rsidRPr="00A55B34">
        <w:t>•</w:t>
      </w:r>
      <w:r w:rsidRPr="00A55B34">
        <w:tab/>
      </w:r>
      <w:r w:rsidR="00A90A06" w:rsidRPr="00A55B34">
        <w:t>Manual</w:t>
      </w:r>
      <w:r w:rsidR="00EE65DF" w:rsidRPr="00A55B34">
        <w:t>es</w:t>
      </w:r>
      <w:r w:rsidR="00A90A06" w:rsidRPr="00A55B34">
        <w:t xml:space="preserve"> para Relatores y Editores.</w:t>
      </w:r>
      <w:bookmarkEnd w:id="430"/>
    </w:p>
    <w:p w14:paraId="7141DF50" w14:textId="0FB03156" w:rsidR="0038469A" w:rsidRPr="00A55B34" w:rsidRDefault="0038469A" w:rsidP="00EE65DF">
      <w:pPr>
        <w:pStyle w:val="enumlev1"/>
      </w:pPr>
      <w:bookmarkStart w:id="431" w:name="lt_pId1004"/>
      <w:r w:rsidRPr="00A55B34">
        <w:t>•</w:t>
      </w:r>
      <w:r w:rsidRPr="00A55B34">
        <w:tab/>
      </w:r>
      <w:r w:rsidR="00A90A06" w:rsidRPr="00A55B34">
        <w:t>Guía</w:t>
      </w:r>
      <w:r w:rsidR="00EE65DF" w:rsidRPr="00A55B34">
        <w:t>s</w:t>
      </w:r>
      <w:r w:rsidR="00A90A06" w:rsidRPr="00A55B34">
        <w:t xml:space="preserve"> del Autor.</w:t>
      </w:r>
      <w:bookmarkEnd w:id="431"/>
    </w:p>
    <w:p w14:paraId="315AF8A3" w14:textId="77777777" w:rsidR="00A90A06" w:rsidRPr="00A55B34" w:rsidRDefault="0038469A" w:rsidP="0038469A">
      <w:pPr>
        <w:pStyle w:val="enumlev1"/>
      </w:pPr>
      <w:bookmarkStart w:id="432" w:name="lt_pId1005"/>
      <w:r w:rsidRPr="00A55B34">
        <w:t>•</w:t>
      </w:r>
      <w:r w:rsidRPr="00A55B34">
        <w:tab/>
      </w:r>
      <w:r w:rsidR="00A90A06" w:rsidRPr="00A55B34">
        <w:t>Gobernanza y gestión de reuniones electrónicas.</w:t>
      </w:r>
    </w:p>
    <w:p w14:paraId="158A5FAE" w14:textId="4C97F8BF" w:rsidR="0038469A" w:rsidRPr="00A55B34" w:rsidRDefault="0038469A" w:rsidP="0038469A">
      <w:pPr>
        <w:pStyle w:val="enumlev1"/>
      </w:pPr>
      <w:bookmarkStart w:id="433" w:name="lt_pId1006"/>
      <w:bookmarkEnd w:id="432"/>
      <w:r w:rsidRPr="00A55B34">
        <w:t>•</w:t>
      </w:r>
      <w:r w:rsidRPr="00A55B34">
        <w:tab/>
      </w:r>
      <w:r w:rsidR="00A90A06" w:rsidRPr="00A55B34">
        <w:t>Accesibilidad y factores humanos.</w:t>
      </w:r>
      <w:bookmarkEnd w:id="433"/>
    </w:p>
    <w:p w14:paraId="78855AD8" w14:textId="2996771F" w:rsidR="0038469A" w:rsidRPr="00A55B34" w:rsidRDefault="0038469A" w:rsidP="00EE65DF">
      <w:pPr>
        <w:pStyle w:val="enumlev1"/>
      </w:pPr>
      <w:bookmarkStart w:id="434" w:name="lt_pId1007"/>
      <w:r w:rsidRPr="00A55B34">
        <w:t>•</w:t>
      </w:r>
      <w:r w:rsidRPr="00A55B34">
        <w:tab/>
      </w:r>
      <w:r w:rsidR="00A90A06" w:rsidRPr="00A55B34">
        <w:t xml:space="preserve">Directrices </w:t>
      </w:r>
      <w:r w:rsidR="00EE65DF" w:rsidRPr="00A55B34">
        <w:t>para la</w:t>
      </w:r>
      <w:r w:rsidR="00A90A06" w:rsidRPr="00A55B34">
        <w:t xml:space="preserve"> aplicación de Recomendaciones UIT-T.</w:t>
      </w:r>
      <w:bookmarkEnd w:id="434"/>
    </w:p>
    <w:p w14:paraId="2EFAF8FF" w14:textId="35EC11CF" w:rsidR="0038469A" w:rsidRPr="00A55B34" w:rsidRDefault="0038469A" w:rsidP="00E55AEB">
      <w:pPr>
        <w:pStyle w:val="enumlev1"/>
      </w:pPr>
      <w:bookmarkStart w:id="435" w:name="lt_pId1008"/>
      <w:r w:rsidRPr="00A55B34">
        <w:t>•</w:t>
      </w:r>
      <w:r w:rsidRPr="00A55B34">
        <w:tab/>
      </w:r>
      <w:r w:rsidR="0085339E" w:rsidRPr="00A55B34">
        <w:t>M</w:t>
      </w:r>
      <w:r w:rsidR="00E55AEB" w:rsidRPr="00A55B34">
        <w:t xml:space="preserve">étodo para otorgar un reconocimiento claro a </w:t>
      </w:r>
      <w:bookmarkEnd w:id="435"/>
      <w:r w:rsidR="00E55AEB" w:rsidRPr="00A55B34">
        <w:t>las personas que contribuyen a los trabajos.</w:t>
      </w:r>
    </w:p>
    <w:p w14:paraId="4EB76442" w14:textId="371D1C24" w:rsidR="0038469A" w:rsidRPr="00A55B34" w:rsidRDefault="0038469A" w:rsidP="0038469A">
      <w:pPr>
        <w:pStyle w:val="enumlev1"/>
      </w:pPr>
      <w:r w:rsidRPr="00A55B34">
        <w:t>•</w:t>
      </w:r>
      <w:r w:rsidRPr="00A55B34">
        <w:tab/>
        <w:t xml:space="preserve">Revisar Resoluciones vigentes de la Asamblea Mundial de Normalización de las Telecomunicaciones (AMNT) para racionalizarlas, teniendo en cuenta las Resoluciones de la Conferencia de Plenipotenciarios y otros Sectores, según </w:t>
      </w:r>
      <w:r w:rsidR="00E55AEB" w:rsidRPr="00A55B34">
        <w:t>proceda</w:t>
      </w:r>
      <w:r w:rsidRPr="00A55B34">
        <w:t>.</w:t>
      </w:r>
    </w:p>
    <w:p w14:paraId="6C8E11AA" w14:textId="385986AA" w:rsidR="0038469A" w:rsidRPr="00A55B34" w:rsidRDefault="0038469A" w:rsidP="0038469A">
      <w:pPr>
        <w:pStyle w:val="enumlev1"/>
      </w:pPr>
      <w:r w:rsidRPr="00A55B34">
        <w:t>•</w:t>
      </w:r>
      <w:r w:rsidRPr="00A55B34">
        <w:tab/>
        <w:t>Examinar las Resoluciones de la AMNT con miras a evitar repeticiones y duplicaciones con las Resoluciones de la Conferencia de Plenipotenciarios.</w:t>
      </w:r>
    </w:p>
    <w:p w14:paraId="126D7E72" w14:textId="23C2DD76" w:rsidR="0038469A" w:rsidRPr="00A55B34" w:rsidRDefault="0038469A" w:rsidP="00E55AEB">
      <w:pPr>
        <w:pStyle w:val="enumlev1"/>
      </w:pPr>
      <w:bookmarkStart w:id="436" w:name="lt_pId1011"/>
      <w:r w:rsidRPr="00A55B34">
        <w:t>•</w:t>
      </w:r>
      <w:r w:rsidRPr="00A55B34">
        <w:tab/>
      </w:r>
      <w:r w:rsidR="00A90A06" w:rsidRPr="00A55B34">
        <w:t>Elaborar directrices para la revisión de las Resoluciones (actualizaci</w:t>
      </w:r>
      <w:r w:rsidR="00E55AEB" w:rsidRPr="00A55B34">
        <w:t>ón formal</w:t>
      </w:r>
      <w:r w:rsidR="00A90A06" w:rsidRPr="00A55B34">
        <w:t xml:space="preserve"> de las Resoluciones, simplificación de las Resoluciones, proyectos de textos </w:t>
      </w:r>
      <w:r w:rsidR="00E55AEB" w:rsidRPr="00A55B34">
        <w:t>refundidos</w:t>
      </w:r>
      <w:r w:rsidR="00A90A06" w:rsidRPr="00A55B34">
        <w:t>).</w:t>
      </w:r>
      <w:bookmarkEnd w:id="436"/>
    </w:p>
    <w:p w14:paraId="0D988E25" w14:textId="78332088" w:rsidR="0038469A" w:rsidRPr="00A55B34" w:rsidRDefault="0038469A" w:rsidP="00E55AEB">
      <w:pPr>
        <w:pStyle w:val="enumlev1"/>
      </w:pPr>
      <w:bookmarkStart w:id="437" w:name="lt_pId1012"/>
      <w:r w:rsidRPr="00A55B34">
        <w:t>•</w:t>
      </w:r>
      <w:r w:rsidRPr="00A55B34">
        <w:tab/>
      </w:r>
      <w:r w:rsidR="00A90A06" w:rsidRPr="00A55B34">
        <w:t xml:space="preserve">Elaborar directrices para los </w:t>
      </w:r>
      <w:r w:rsidR="00E55AEB" w:rsidRPr="00A55B34">
        <w:t>responsables</w:t>
      </w:r>
      <w:r w:rsidR="00A90A06" w:rsidRPr="00A55B34">
        <w:t xml:space="preserve"> (Grupos </w:t>
      </w:r>
      <w:r w:rsidR="00A90A06" w:rsidRPr="00A55B34">
        <w:rPr>
          <w:i/>
          <w:iCs/>
        </w:rPr>
        <w:t>ad hoc</w:t>
      </w:r>
      <w:r w:rsidR="00A90A06" w:rsidRPr="00A55B34">
        <w:t xml:space="preserve"> de la AMNT, </w:t>
      </w:r>
      <w:proofErr w:type="gramStart"/>
      <w:r w:rsidR="00A90A06" w:rsidRPr="00A55B34">
        <w:t>Presidentes</w:t>
      </w:r>
      <w:proofErr w:type="gramEnd"/>
      <w:r w:rsidR="00A90A06" w:rsidRPr="00A55B34">
        <w:t xml:space="preserve">, delegados) sobre cómo </w:t>
      </w:r>
      <w:r w:rsidR="00E55AEB" w:rsidRPr="00A55B34">
        <w:t>gestionar</w:t>
      </w:r>
      <w:r w:rsidR="00A90A06" w:rsidRPr="00A55B34">
        <w:t xml:space="preserve"> las Resoluciones en la AMNT.</w:t>
      </w:r>
      <w:bookmarkEnd w:id="437"/>
    </w:p>
    <w:p w14:paraId="3091D3CB" w14:textId="78D23F95" w:rsidR="0038469A" w:rsidRPr="00A55B34" w:rsidRDefault="0038469A" w:rsidP="002A2FD2">
      <w:pPr>
        <w:pStyle w:val="Headingb"/>
        <w:ind w:left="794" w:hanging="794"/>
      </w:pPr>
      <w:bookmarkStart w:id="438" w:name="lt_pId1013"/>
      <w:r w:rsidRPr="00A55B34">
        <w:t>D.2</w:t>
      </w:r>
      <w:bookmarkEnd w:id="438"/>
      <w:r w:rsidRPr="00A55B34">
        <w:tab/>
      </w:r>
      <w:bookmarkStart w:id="439" w:name="lt_pId1014"/>
      <w:r w:rsidR="003602B8" w:rsidRPr="00A55B34">
        <w:t xml:space="preserve">Grupo de Trabajo 2 sobre </w:t>
      </w:r>
      <w:r w:rsidR="0085339E" w:rsidRPr="00A55B34">
        <w:t>p</w:t>
      </w:r>
      <w:r w:rsidR="003602B8" w:rsidRPr="00A55B34">
        <w:t>articipación de la industria, programa de trabajo y reestructuración</w:t>
      </w:r>
      <w:bookmarkEnd w:id="439"/>
    </w:p>
    <w:p w14:paraId="1A841DCD" w14:textId="77777777" w:rsidR="003602B8" w:rsidRPr="00A55B34" w:rsidRDefault="0038469A" w:rsidP="0038469A">
      <w:pPr>
        <w:pStyle w:val="enumlev1"/>
      </w:pPr>
      <w:bookmarkStart w:id="440" w:name="lt_pId1015"/>
      <w:r w:rsidRPr="00A55B34">
        <w:t>•</w:t>
      </w:r>
      <w:r w:rsidRPr="00A55B34">
        <w:tab/>
      </w:r>
      <w:r w:rsidR="003602B8" w:rsidRPr="00A55B34">
        <w:t>Considerar las cuestiones relacionadas con el programa de trabajo y la estructura de las Comisiones de Estudio para el periodo de estudios 2022-2024.</w:t>
      </w:r>
    </w:p>
    <w:p w14:paraId="1EBB0407" w14:textId="1990A9F9" w:rsidR="0038469A" w:rsidRPr="00A55B34" w:rsidRDefault="0038469A" w:rsidP="003602B8">
      <w:pPr>
        <w:pStyle w:val="enumlev1"/>
      </w:pPr>
      <w:bookmarkStart w:id="441" w:name="lt_pId1016"/>
      <w:bookmarkEnd w:id="440"/>
      <w:r w:rsidRPr="00A55B34">
        <w:t>•</w:t>
      </w:r>
      <w:r w:rsidRPr="00A55B34">
        <w:tab/>
      </w:r>
      <w:r w:rsidR="003602B8" w:rsidRPr="00A55B34">
        <w:t>Detallar la estructura de las Comisiones de Estudio para el próximo periodo de estudios.</w:t>
      </w:r>
      <w:bookmarkEnd w:id="441"/>
    </w:p>
    <w:p w14:paraId="07964927" w14:textId="16010C9F" w:rsidR="0038469A" w:rsidRPr="00A55B34" w:rsidRDefault="0038469A" w:rsidP="009D32AD">
      <w:pPr>
        <w:pStyle w:val="enumlev1"/>
      </w:pPr>
      <w:bookmarkStart w:id="442" w:name="lt_pId1017"/>
      <w:r w:rsidRPr="00A55B34">
        <w:t>•</w:t>
      </w:r>
      <w:r w:rsidRPr="00A55B34">
        <w:tab/>
      </w:r>
      <w:r w:rsidR="003602B8" w:rsidRPr="00A55B34">
        <w:t>Elaborar un informe y una</w:t>
      </w:r>
      <w:r w:rsidR="009D32AD" w:rsidRPr="00A55B34">
        <w:t xml:space="preserve"> o varia</w:t>
      </w:r>
      <w:r w:rsidR="003602B8" w:rsidRPr="00A55B34">
        <w:t>s propuestas</w:t>
      </w:r>
      <w:r w:rsidR="009D32AD" w:rsidRPr="00A55B34">
        <w:t xml:space="preserve"> para que el GANT las presente a la AMNT</w:t>
      </w:r>
      <w:r w:rsidR="002A2FD2" w:rsidRPr="00A55B34">
        <w:noBreakHyphen/>
      </w:r>
      <w:r w:rsidR="009D32AD" w:rsidRPr="00A55B34">
        <w:t xml:space="preserve">24 </w:t>
      </w:r>
      <w:r w:rsidR="003602B8" w:rsidRPr="00A55B34">
        <w:t xml:space="preserve">sobre las responsabilidades, </w:t>
      </w:r>
      <w:r w:rsidR="009D32AD" w:rsidRPr="00A55B34">
        <w:t xml:space="preserve">los </w:t>
      </w:r>
      <w:r w:rsidR="003602B8" w:rsidRPr="00A55B34">
        <w:t xml:space="preserve">mandatos y </w:t>
      </w:r>
      <w:r w:rsidR="009D32AD" w:rsidRPr="00A55B34">
        <w:t xml:space="preserve">la distribución de las tareas </w:t>
      </w:r>
      <w:r w:rsidR="003602B8" w:rsidRPr="00A55B34">
        <w:t>de las Comisiones de Estudio</w:t>
      </w:r>
      <w:r w:rsidR="009D32AD" w:rsidRPr="00A55B34">
        <w:t>, todo lo cual quedará definido en la Resolución 2 de la AMNT.</w:t>
      </w:r>
      <w:bookmarkEnd w:id="442"/>
    </w:p>
    <w:p w14:paraId="2B811105" w14:textId="02A92487" w:rsidR="0038469A" w:rsidRPr="00A55B34" w:rsidRDefault="0038469A" w:rsidP="009D32AD">
      <w:pPr>
        <w:pStyle w:val="enumlev1"/>
      </w:pPr>
      <w:bookmarkStart w:id="443" w:name="lt_pId1018"/>
      <w:r w:rsidRPr="00A55B34">
        <w:t>•</w:t>
      </w:r>
      <w:r w:rsidRPr="00A55B34">
        <w:tab/>
      </w:r>
      <w:r w:rsidR="003602B8" w:rsidRPr="00A55B34">
        <w:t>Exam</w:t>
      </w:r>
      <w:r w:rsidR="009D32AD" w:rsidRPr="00A55B34">
        <w:t>inar</w:t>
      </w:r>
      <w:r w:rsidR="003602B8" w:rsidRPr="00A55B34">
        <w:t xml:space="preserve"> los informes de las Comisiones de Estudio </w:t>
      </w:r>
      <w:r w:rsidR="009D32AD" w:rsidRPr="00A55B34">
        <w:t>r</w:t>
      </w:r>
      <w:r w:rsidR="003602B8" w:rsidRPr="00A55B34">
        <w:t>ectoras.</w:t>
      </w:r>
      <w:bookmarkEnd w:id="443"/>
    </w:p>
    <w:p w14:paraId="1176BAF8" w14:textId="6C75DAA7" w:rsidR="0038469A" w:rsidRPr="00A55B34" w:rsidRDefault="0038469A" w:rsidP="009D32AD">
      <w:pPr>
        <w:pStyle w:val="enumlev1"/>
      </w:pPr>
      <w:bookmarkStart w:id="444" w:name="lt_pId1019"/>
      <w:r w:rsidRPr="00A55B34">
        <w:t>•</w:t>
      </w:r>
      <w:r w:rsidRPr="00A55B34">
        <w:tab/>
      </w:r>
      <w:r w:rsidR="003602B8" w:rsidRPr="00A55B34">
        <w:t>Exam</w:t>
      </w:r>
      <w:r w:rsidR="009D32AD" w:rsidRPr="00A55B34">
        <w:t>inar</w:t>
      </w:r>
      <w:r w:rsidR="003602B8" w:rsidRPr="00A55B34">
        <w:t xml:space="preserve"> las propuestas de</w:t>
      </w:r>
      <w:r w:rsidR="009D32AD" w:rsidRPr="00A55B34">
        <w:t xml:space="preserve"> nueva Cuestión o de Cuestión revisada</w:t>
      </w:r>
      <w:r w:rsidR="003602B8" w:rsidRPr="00A55B34">
        <w:t xml:space="preserve"> de las Comisiones de Estudio del UIT-T.</w:t>
      </w:r>
      <w:bookmarkEnd w:id="444"/>
    </w:p>
    <w:p w14:paraId="12EF80E2" w14:textId="20C3B435" w:rsidR="0038469A" w:rsidRPr="00A55B34" w:rsidRDefault="0038469A" w:rsidP="009D32AD">
      <w:pPr>
        <w:pStyle w:val="enumlev1"/>
      </w:pPr>
      <w:bookmarkStart w:id="445" w:name="lt_pId1020"/>
      <w:r w:rsidRPr="00A55B34">
        <w:t>•</w:t>
      </w:r>
      <w:r w:rsidRPr="00A55B34">
        <w:tab/>
      </w:r>
      <w:r w:rsidR="003602B8" w:rsidRPr="00A55B34">
        <w:t>Coordina</w:t>
      </w:r>
      <w:r w:rsidR="009D32AD" w:rsidRPr="00A55B34">
        <w:t xml:space="preserve">r </w:t>
      </w:r>
      <w:r w:rsidR="003602B8" w:rsidRPr="00A55B34">
        <w:t>d</w:t>
      </w:r>
      <w:r w:rsidR="009D32AD" w:rsidRPr="00A55B34">
        <w:t>iversos</w:t>
      </w:r>
      <w:r w:rsidR="003602B8" w:rsidRPr="00A55B34">
        <w:t xml:space="preserve"> asuntos </w:t>
      </w:r>
      <w:r w:rsidR="003B55D9" w:rsidRPr="00A55B34">
        <w:t>transversales a</w:t>
      </w:r>
      <w:r w:rsidR="003602B8" w:rsidRPr="00A55B34">
        <w:t xml:space="preserve"> </w:t>
      </w:r>
      <w:r w:rsidR="009D32AD" w:rsidRPr="00A55B34">
        <w:t xml:space="preserve">las </w:t>
      </w:r>
      <w:r w:rsidR="003602B8" w:rsidRPr="00A55B34">
        <w:t>Comisiones de Estudio del UIT-T.</w:t>
      </w:r>
      <w:bookmarkEnd w:id="445"/>
    </w:p>
    <w:p w14:paraId="093007D7" w14:textId="325E131C" w:rsidR="0038469A" w:rsidRPr="00A55B34" w:rsidRDefault="0038469A" w:rsidP="009D32AD">
      <w:pPr>
        <w:pStyle w:val="enumlev1"/>
      </w:pPr>
      <w:bookmarkStart w:id="446" w:name="lt_pId1021"/>
      <w:r w:rsidRPr="00A55B34">
        <w:t>•</w:t>
      </w:r>
      <w:r w:rsidRPr="00A55B34">
        <w:tab/>
      </w:r>
      <w:r w:rsidR="003602B8" w:rsidRPr="00A55B34">
        <w:t xml:space="preserve">Establecer un mecanismo adecuado para examinar y coordinar los trabajos </w:t>
      </w:r>
      <w:r w:rsidR="009D32AD" w:rsidRPr="00A55B34">
        <w:t>relativos a las</w:t>
      </w:r>
      <w:r w:rsidR="003602B8" w:rsidRPr="00A55B34">
        <w:t xml:space="preserve"> tecnologías nuevas y emergentes (</w:t>
      </w:r>
      <w:r w:rsidR="009D32AD" w:rsidRPr="00A55B34">
        <w:rPr>
          <w:i/>
          <w:iCs/>
        </w:rPr>
        <w:t>resuelve</w:t>
      </w:r>
      <w:r w:rsidR="009D32AD" w:rsidRPr="00A55B34">
        <w:t xml:space="preserve"> 5, 6 y 7 de la </w:t>
      </w:r>
      <w:r w:rsidR="003602B8" w:rsidRPr="00A55B34">
        <w:t>Res</w:t>
      </w:r>
      <w:r w:rsidR="009D32AD" w:rsidRPr="00A55B34">
        <w:t xml:space="preserve">olución </w:t>
      </w:r>
      <w:r w:rsidR="003602B8" w:rsidRPr="00A55B34">
        <w:t>22).</w:t>
      </w:r>
      <w:bookmarkEnd w:id="446"/>
    </w:p>
    <w:p w14:paraId="12A97D41" w14:textId="0BE546F9" w:rsidR="0038469A" w:rsidRPr="00A55B34" w:rsidRDefault="0038469A" w:rsidP="009D32AD">
      <w:pPr>
        <w:pStyle w:val="enumlev1"/>
      </w:pPr>
      <w:bookmarkStart w:id="447" w:name="lt_pId1022"/>
      <w:r w:rsidRPr="00A55B34">
        <w:t>•</w:t>
      </w:r>
      <w:r w:rsidRPr="00A55B34">
        <w:tab/>
      </w:r>
      <w:r w:rsidR="003602B8" w:rsidRPr="00A55B34">
        <w:t xml:space="preserve">Coordinar los </w:t>
      </w:r>
      <w:r w:rsidR="00527175" w:rsidRPr="00A55B34">
        <w:t>"</w:t>
      </w:r>
      <w:r w:rsidR="009D32AD" w:rsidRPr="00A55B34">
        <w:t>Sistemas de cables submarinos SMART</w:t>
      </w:r>
      <w:r w:rsidR="00527175" w:rsidRPr="00A55B34">
        <w:t>"</w:t>
      </w:r>
      <w:r w:rsidR="003602B8" w:rsidRPr="00A55B34">
        <w:t xml:space="preserve"> con las Comisiones de Estudio </w:t>
      </w:r>
      <w:r w:rsidR="009D32AD" w:rsidRPr="00A55B34">
        <w:t>competentes</w:t>
      </w:r>
      <w:r w:rsidR="003602B8" w:rsidRPr="00A55B34">
        <w:t xml:space="preserve"> del UIT-T.</w:t>
      </w:r>
      <w:bookmarkEnd w:id="447"/>
    </w:p>
    <w:p w14:paraId="0B36D84B" w14:textId="29B5EAE8" w:rsidR="0038469A" w:rsidRPr="00A55B34" w:rsidRDefault="0038469A" w:rsidP="009D32AD">
      <w:pPr>
        <w:pStyle w:val="enumlev1"/>
      </w:pPr>
      <w:bookmarkStart w:id="448" w:name="lt_pId1023"/>
      <w:r w:rsidRPr="00A55B34">
        <w:lastRenderedPageBreak/>
        <w:t>•</w:t>
      </w:r>
      <w:r w:rsidRPr="00A55B34">
        <w:tab/>
      </w:r>
      <w:r w:rsidR="009D32AD" w:rsidRPr="00A55B34">
        <w:t xml:space="preserve">Abordar el tema </w:t>
      </w:r>
      <w:r w:rsidR="003602B8" w:rsidRPr="00A55B34">
        <w:t>de la participación de la industria</w:t>
      </w:r>
      <w:r w:rsidR="009D32AD" w:rsidRPr="00A55B34">
        <w:t>, que se debatió</w:t>
      </w:r>
      <w:r w:rsidR="003602B8" w:rsidRPr="00A55B34">
        <w:t xml:space="preserve"> en la AMNT-20, incluid</w:t>
      </w:r>
      <w:r w:rsidR="00041CD1" w:rsidRPr="00A55B34">
        <w:t>a</w:t>
      </w:r>
      <w:r w:rsidR="003602B8" w:rsidRPr="00A55B34">
        <w:t xml:space="preserve"> la Resolución 68 (Rev. Hammamet, 2016)</w:t>
      </w:r>
      <w:r w:rsidR="009D32AD" w:rsidRPr="00A55B34">
        <w:t xml:space="preserve"> </w:t>
      </w:r>
      <w:r w:rsidR="00A3338E" w:rsidRPr="00A55B34">
        <w:t>y</w:t>
      </w:r>
      <w:r w:rsidR="009D32AD" w:rsidRPr="00A55B34">
        <w:t xml:space="preserve"> el </w:t>
      </w:r>
      <w:r w:rsidR="003602B8" w:rsidRPr="00A55B34">
        <w:t>proyecto de Resolución 68 revisada (</w:t>
      </w:r>
      <w:r w:rsidR="003602B8" w:rsidRPr="00A55B34">
        <w:rPr>
          <w:i/>
          <w:iCs/>
        </w:rPr>
        <w:t>Acción</w:t>
      </w:r>
      <w:r w:rsidR="003602B8" w:rsidRPr="00A55B34">
        <w:t xml:space="preserve"> 10 de la AMNT-20).</w:t>
      </w:r>
      <w:bookmarkEnd w:id="448"/>
    </w:p>
    <w:p w14:paraId="35EE2592" w14:textId="0AA327CF" w:rsidR="003602B8" w:rsidRPr="00A55B34" w:rsidRDefault="0038469A" w:rsidP="0038469A">
      <w:pPr>
        <w:pStyle w:val="enumlev1"/>
      </w:pPr>
      <w:bookmarkStart w:id="449" w:name="lt_pId1025"/>
      <w:r w:rsidRPr="00A55B34">
        <w:t>•</w:t>
      </w:r>
      <w:r w:rsidRPr="00A55B34">
        <w:tab/>
      </w:r>
      <w:r w:rsidR="003602B8" w:rsidRPr="00A55B34">
        <w:t>Considerar las recomendaciones de</w:t>
      </w:r>
      <w:r w:rsidR="009D32AD" w:rsidRPr="00A55B34">
        <w:t xml:space="preserve"> </w:t>
      </w:r>
      <w:r w:rsidR="003602B8" w:rsidRPr="00A55B34">
        <w:t>l</w:t>
      </w:r>
      <w:r w:rsidR="009D32AD" w:rsidRPr="00A55B34">
        <w:t>os</w:t>
      </w:r>
      <w:r w:rsidR="003602B8" w:rsidRPr="00A55B34">
        <w:t xml:space="preserve"> CxO/CTO.</w:t>
      </w:r>
    </w:p>
    <w:p w14:paraId="7677D68E" w14:textId="3D035C62" w:rsidR="0038469A" w:rsidRPr="00A55B34" w:rsidRDefault="0038469A" w:rsidP="00EB31FD">
      <w:pPr>
        <w:pStyle w:val="enumlev1"/>
      </w:pPr>
      <w:bookmarkStart w:id="450" w:name="lt_pId1026"/>
      <w:bookmarkEnd w:id="449"/>
      <w:r w:rsidRPr="00A55B34">
        <w:t>•</w:t>
      </w:r>
      <w:r w:rsidRPr="00A55B34">
        <w:tab/>
      </w:r>
      <w:r w:rsidR="009D32AD" w:rsidRPr="00A55B34">
        <w:t>Ejecutar</w:t>
      </w:r>
      <w:r w:rsidR="003602B8" w:rsidRPr="00A55B34">
        <w:t xml:space="preserve"> el plan de acción para el análisis de la reestructuración de las Comisiones de Estudio del UIT-T</w:t>
      </w:r>
      <w:r w:rsidR="009D32AD" w:rsidRPr="00A55B34">
        <w:t>;</w:t>
      </w:r>
      <w:r w:rsidR="003602B8" w:rsidRPr="00A55B34">
        <w:t xml:space="preserve"> emprender, supervisar y orientar los trabajos</w:t>
      </w:r>
      <w:r w:rsidR="009D32AD" w:rsidRPr="00A55B34">
        <w:t xml:space="preserve"> conexos</w:t>
      </w:r>
      <w:r w:rsidR="003602B8" w:rsidRPr="00A55B34">
        <w:t xml:space="preserve"> a través de un Grupo de Relator u otro grupo </w:t>
      </w:r>
      <w:r w:rsidR="009D32AD" w:rsidRPr="00A55B34">
        <w:t>adecuado;</w:t>
      </w:r>
      <w:r w:rsidR="003602B8" w:rsidRPr="00A55B34">
        <w:t xml:space="preserve"> y presentar un informe</w:t>
      </w:r>
      <w:r w:rsidR="009D32AD" w:rsidRPr="00A55B34">
        <w:t xml:space="preserve"> sobre la marcha de los trabajos de</w:t>
      </w:r>
      <w:r w:rsidR="003602B8" w:rsidRPr="00A55B34">
        <w:t xml:space="preserve"> análisis en cada reunión del GANT (</w:t>
      </w:r>
      <w:r w:rsidR="007568E3" w:rsidRPr="00A55B34">
        <w:rPr>
          <w:i/>
          <w:iCs/>
        </w:rPr>
        <w:t>encarga al GANT</w:t>
      </w:r>
      <w:r w:rsidR="007568E3" w:rsidRPr="00A55B34">
        <w:t xml:space="preserve"> 1 de </w:t>
      </w:r>
      <w:r w:rsidR="003602B8" w:rsidRPr="00A55B34">
        <w:t>la Res</w:t>
      </w:r>
      <w:r w:rsidR="007568E3" w:rsidRPr="00A55B34">
        <w:t xml:space="preserve">olución </w:t>
      </w:r>
      <w:r w:rsidR="003602B8" w:rsidRPr="00A55B34">
        <w:t>99 de la AMNT).</w:t>
      </w:r>
      <w:bookmarkEnd w:id="450"/>
    </w:p>
    <w:p w14:paraId="6E6EF12E" w14:textId="4B3E26E3" w:rsidR="0038469A" w:rsidRPr="00A55B34" w:rsidRDefault="0038469A" w:rsidP="00EB31FD">
      <w:pPr>
        <w:pStyle w:val="enumlev1"/>
      </w:pPr>
      <w:bookmarkStart w:id="451" w:name="lt_pId1027"/>
      <w:r w:rsidRPr="00A55B34">
        <w:t>•</w:t>
      </w:r>
      <w:r w:rsidRPr="00A55B34">
        <w:tab/>
      </w:r>
      <w:r w:rsidR="003602B8" w:rsidRPr="00A55B34">
        <w:t xml:space="preserve">El GANT debe </w:t>
      </w:r>
      <w:r w:rsidR="00EB31FD" w:rsidRPr="00A55B34">
        <w:t>someter un informe con recomendaciones a la consideración de la próxima AMNT (</w:t>
      </w:r>
      <w:r w:rsidR="00EB31FD" w:rsidRPr="00A55B34">
        <w:rPr>
          <w:i/>
          <w:iCs/>
        </w:rPr>
        <w:t>encarga al GANT</w:t>
      </w:r>
      <w:r w:rsidR="00EB31FD" w:rsidRPr="00A55B34">
        <w:t xml:space="preserve"> 3 de la Resolución 99 de la AMNT).</w:t>
      </w:r>
      <w:bookmarkEnd w:id="451"/>
    </w:p>
    <w:p w14:paraId="31276B9F" w14:textId="463918CA" w:rsidR="0038469A" w:rsidRPr="00A55B34" w:rsidRDefault="0038469A" w:rsidP="00EB31FD">
      <w:pPr>
        <w:pStyle w:val="enumlev1"/>
      </w:pPr>
      <w:bookmarkStart w:id="452" w:name="lt_pId1028"/>
      <w:r w:rsidRPr="00A55B34">
        <w:t>•</w:t>
      </w:r>
      <w:r w:rsidRPr="00A55B34">
        <w:tab/>
      </w:r>
      <w:r w:rsidR="003602B8" w:rsidRPr="00A55B34">
        <w:t xml:space="preserve">Cooperación con el WSC, </w:t>
      </w:r>
      <w:r w:rsidR="00EB31FD" w:rsidRPr="00A55B34">
        <w:t>el</w:t>
      </w:r>
      <w:r w:rsidR="003602B8" w:rsidRPr="00A55B34">
        <w:t xml:space="preserve"> JTC 1</w:t>
      </w:r>
      <w:r w:rsidR="00EB31FD" w:rsidRPr="00A55B34">
        <w:t xml:space="preserve"> de la ISO/CEI</w:t>
      </w:r>
      <w:r w:rsidR="003602B8" w:rsidRPr="00A55B34">
        <w:t xml:space="preserve">, </w:t>
      </w:r>
      <w:r w:rsidR="00EB31FD" w:rsidRPr="00A55B34">
        <w:t xml:space="preserve">el </w:t>
      </w:r>
      <w:r w:rsidR="00EB31FD" w:rsidRPr="00A55B34">
        <w:rPr>
          <w:rFonts w:asciiTheme="majorBidi" w:hAnsiTheme="majorBidi" w:cstheme="majorBidi"/>
        </w:rPr>
        <w:t>GCPN</w:t>
      </w:r>
      <w:r w:rsidR="00EB31FD" w:rsidRPr="00A55B34">
        <w:t xml:space="preserve"> </w:t>
      </w:r>
      <w:r w:rsidR="009924A6" w:rsidRPr="00A55B34">
        <w:t>CEI</w:t>
      </w:r>
      <w:r w:rsidR="003602B8" w:rsidRPr="00A55B34">
        <w:t>/</w:t>
      </w:r>
      <w:r w:rsidR="009924A6" w:rsidRPr="00A55B34">
        <w:t>ISO</w:t>
      </w:r>
      <w:r w:rsidR="003602B8" w:rsidRPr="00A55B34">
        <w:t>/U</w:t>
      </w:r>
      <w:r w:rsidR="00EB31FD" w:rsidRPr="00A55B34">
        <w:t>IT</w:t>
      </w:r>
      <w:r w:rsidR="003602B8" w:rsidRPr="00A55B34">
        <w:t>-T,</w:t>
      </w:r>
      <w:r w:rsidR="00EB31FD" w:rsidRPr="00A55B34">
        <w:t xml:space="preserve"> la</w:t>
      </w:r>
      <w:r w:rsidR="003602B8" w:rsidRPr="00A55B34">
        <w:t xml:space="preserve"> UPU y</w:t>
      </w:r>
      <w:r w:rsidR="00EB31FD" w:rsidRPr="00A55B34">
        <w:t xml:space="preserve"> otras organizaciones de normalización, f</w:t>
      </w:r>
      <w:r w:rsidR="003602B8" w:rsidRPr="00A55B34">
        <w:t xml:space="preserve">oros, </w:t>
      </w:r>
      <w:r w:rsidR="00EB31FD" w:rsidRPr="00A55B34">
        <w:t>c</w:t>
      </w:r>
      <w:r w:rsidR="003602B8" w:rsidRPr="00A55B34">
        <w:t>onsorcios, etc.</w:t>
      </w:r>
      <w:bookmarkEnd w:id="452"/>
    </w:p>
    <w:p w14:paraId="50587A9E" w14:textId="39E70029" w:rsidR="0038469A" w:rsidRPr="00A55B34" w:rsidRDefault="0038469A" w:rsidP="00EB31FD">
      <w:pPr>
        <w:pStyle w:val="enumlev1"/>
      </w:pPr>
      <w:bookmarkStart w:id="453" w:name="lt_pId1029"/>
      <w:r w:rsidRPr="00A55B34">
        <w:t>•</w:t>
      </w:r>
      <w:r w:rsidRPr="00A55B34">
        <w:tab/>
      </w:r>
      <w:r w:rsidR="003602B8" w:rsidRPr="00A55B34">
        <w:t>Coordinación intersectorial con otros Sectores de la UIT (UIT-D/</w:t>
      </w:r>
      <w:r w:rsidR="00EB31FD" w:rsidRPr="00A55B34">
        <w:t>GADT</w:t>
      </w:r>
      <w:r w:rsidR="003602B8" w:rsidRPr="00A55B34">
        <w:t>, UIT-R/</w:t>
      </w:r>
      <w:r w:rsidR="00EB31FD" w:rsidRPr="00A55B34">
        <w:t>GAR</w:t>
      </w:r>
      <w:r w:rsidR="003602B8" w:rsidRPr="00A55B34">
        <w:t xml:space="preserve">, </w:t>
      </w:r>
      <w:r w:rsidR="00EB31FD" w:rsidRPr="00A55B34">
        <w:t>GCI</w:t>
      </w:r>
      <w:r w:rsidR="003602B8" w:rsidRPr="00A55B34">
        <w:t xml:space="preserve">, </w:t>
      </w:r>
      <w:r w:rsidR="00EB31FD" w:rsidRPr="00A55B34">
        <w:t>GE-CIS</w:t>
      </w:r>
      <w:r w:rsidR="003602B8" w:rsidRPr="00A55B34">
        <w:t>) en asuntos de interés mutuo.</w:t>
      </w:r>
      <w:bookmarkEnd w:id="453"/>
    </w:p>
    <w:p w14:paraId="6D64E0A7" w14:textId="30AAA623" w:rsidR="0038469A" w:rsidRPr="00A55B34" w:rsidRDefault="0038469A" w:rsidP="00EB31FD">
      <w:pPr>
        <w:pStyle w:val="Headingb"/>
      </w:pPr>
      <w:bookmarkStart w:id="454" w:name="lt_pId1030"/>
      <w:r w:rsidRPr="00A55B34">
        <w:t>D.3</w:t>
      </w:r>
      <w:bookmarkEnd w:id="454"/>
      <w:r w:rsidRPr="00A55B34">
        <w:tab/>
      </w:r>
      <w:bookmarkStart w:id="455" w:name="lt_pId1031"/>
      <w:r w:rsidR="003602B8" w:rsidRPr="00A55B34">
        <w:t xml:space="preserve">Relator sobre </w:t>
      </w:r>
      <w:r w:rsidR="00EB31FD" w:rsidRPr="00A55B34">
        <w:t>los</w:t>
      </w:r>
      <w:r w:rsidR="003602B8" w:rsidRPr="00A55B34">
        <w:t xml:space="preserve"> Plan</w:t>
      </w:r>
      <w:r w:rsidR="00EB31FD" w:rsidRPr="00A55B34">
        <w:t>es</w:t>
      </w:r>
      <w:r w:rsidR="003602B8" w:rsidRPr="00A55B34">
        <w:t xml:space="preserve"> Estratégico y Opera</w:t>
      </w:r>
      <w:r w:rsidR="00EB31FD" w:rsidRPr="00A55B34">
        <w:t>cional</w:t>
      </w:r>
      <w:bookmarkEnd w:id="455"/>
    </w:p>
    <w:p w14:paraId="520B5E07" w14:textId="6CF8808E" w:rsidR="0038469A" w:rsidRPr="00A55B34" w:rsidRDefault="0038469A" w:rsidP="004A4712">
      <w:pPr>
        <w:pStyle w:val="enumlev1"/>
      </w:pPr>
      <w:bookmarkStart w:id="456" w:name="lt_pId1032"/>
      <w:r w:rsidRPr="00A55B34">
        <w:t>•</w:t>
      </w:r>
      <w:r w:rsidRPr="00A55B34">
        <w:tab/>
      </w:r>
      <w:r w:rsidR="003602B8" w:rsidRPr="00A55B34">
        <w:t xml:space="preserve">En calidad de Relator, </w:t>
      </w:r>
      <w:r w:rsidR="004A4712" w:rsidRPr="00A55B34">
        <w:t>desempeñar la función de coordinador del</w:t>
      </w:r>
      <w:r w:rsidR="003602B8" w:rsidRPr="00A55B34">
        <w:t xml:space="preserve"> GANT para </w:t>
      </w:r>
      <w:r w:rsidR="00A3338E" w:rsidRPr="00A55B34">
        <w:t>recopilar las aportaciones pertinentes del GANT y someterlas a la</w:t>
      </w:r>
      <w:r w:rsidR="003602B8" w:rsidRPr="00A55B34">
        <w:t xml:space="preserve"> consideración </w:t>
      </w:r>
      <w:r w:rsidR="00A3338E" w:rsidRPr="00A55B34">
        <w:t>d</w:t>
      </w:r>
      <w:r w:rsidR="003602B8" w:rsidRPr="00A55B34">
        <w:t xml:space="preserve">el Grupo de Trabajo del Consejo </w:t>
      </w:r>
      <w:r w:rsidR="004A4712" w:rsidRPr="00A55B34">
        <w:t>encargado de</w:t>
      </w:r>
      <w:r w:rsidR="003602B8" w:rsidRPr="00A55B34">
        <w:t xml:space="preserve"> la elaboración del proyecto de Plan Estratégico.</w:t>
      </w:r>
      <w:bookmarkEnd w:id="456"/>
    </w:p>
    <w:p w14:paraId="19231A06" w14:textId="74066007" w:rsidR="0038469A" w:rsidRPr="00A55B34" w:rsidRDefault="0038469A" w:rsidP="004A4712">
      <w:pPr>
        <w:pStyle w:val="enumlev1"/>
      </w:pPr>
      <w:bookmarkStart w:id="457" w:name="lt_pId1033"/>
      <w:r w:rsidRPr="00A55B34">
        <w:t>•</w:t>
      </w:r>
      <w:r w:rsidRPr="00A55B34">
        <w:tab/>
      </w:r>
      <w:r w:rsidR="003602B8" w:rsidRPr="00A55B34">
        <w:t>Exam</w:t>
      </w:r>
      <w:r w:rsidR="003B55D9" w:rsidRPr="00A55B34">
        <w:t>inar</w:t>
      </w:r>
      <w:r w:rsidR="004A4712" w:rsidRPr="00A55B34">
        <w:t xml:space="preserve"> </w:t>
      </w:r>
      <w:r w:rsidR="003602B8" w:rsidRPr="00A55B34">
        <w:t>l</w:t>
      </w:r>
      <w:r w:rsidR="004A4712" w:rsidRPr="00A55B34">
        <w:t>os</w:t>
      </w:r>
      <w:r w:rsidR="003602B8" w:rsidRPr="00A55B34">
        <w:t xml:space="preserve"> planes opera</w:t>
      </w:r>
      <w:r w:rsidR="004A4712" w:rsidRPr="00A55B34">
        <w:t>cionale</w:t>
      </w:r>
      <w:r w:rsidR="003602B8" w:rsidRPr="00A55B34">
        <w:t>s anuales del UIT-T para su aprobación por el Consejo.</w:t>
      </w:r>
      <w:bookmarkEnd w:id="457"/>
    </w:p>
    <w:p w14:paraId="5DD09733" w14:textId="7704B54A" w:rsidR="0038469A" w:rsidRPr="00A55B34" w:rsidRDefault="0038469A" w:rsidP="00A26C43">
      <w:pPr>
        <w:pStyle w:val="Headingb"/>
        <w:rPr>
          <w:rFonts w:ascii="Calibri" w:hAnsi="Calibri" w:cs="Calibri"/>
          <w:color w:val="800000"/>
          <w:sz w:val="22"/>
          <w:highlight w:val="green"/>
        </w:rPr>
      </w:pPr>
      <w:bookmarkStart w:id="458" w:name="lt_pId1034"/>
      <w:r w:rsidRPr="00A55B34">
        <w:t>D.4</w:t>
      </w:r>
      <w:bookmarkEnd w:id="458"/>
      <w:r w:rsidRPr="00A55B34">
        <w:tab/>
        <w:t>Grupo de Relator sobre los métodos de trabajo</w:t>
      </w:r>
    </w:p>
    <w:p w14:paraId="26455A44" w14:textId="5F5A9AAA" w:rsidR="0038469A" w:rsidRPr="00A55B34" w:rsidRDefault="00A26C43" w:rsidP="004A4712">
      <w:pPr>
        <w:pStyle w:val="enumlev1"/>
      </w:pPr>
      <w:bookmarkStart w:id="459" w:name="lt_pId1036"/>
      <w:r w:rsidRPr="00A55B34">
        <w:t>•</w:t>
      </w:r>
      <w:r w:rsidRPr="00A55B34">
        <w:tab/>
      </w:r>
      <w:r w:rsidR="003602B8" w:rsidRPr="00A55B34">
        <w:t>Textos de la serie A del UIT-T.</w:t>
      </w:r>
      <w:bookmarkEnd w:id="459"/>
    </w:p>
    <w:p w14:paraId="4DA4BB45" w14:textId="686DD5F3" w:rsidR="0038469A" w:rsidRPr="00A55B34" w:rsidRDefault="00A26C43" w:rsidP="004A4712">
      <w:pPr>
        <w:pStyle w:val="enumlev1"/>
      </w:pPr>
      <w:bookmarkStart w:id="460" w:name="lt_pId1037"/>
      <w:r w:rsidRPr="00A55B34">
        <w:t>•</w:t>
      </w:r>
      <w:r w:rsidRPr="00A55B34">
        <w:tab/>
      </w:r>
      <w:r w:rsidR="003602B8" w:rsidRPr="00A55B34">
        <w:t xml:space="preserve">Elaborar nuevos textos </w:t>
      </w:r>
      <w:r w:rsidR="004A4712" w:rsidRPr="00A55B34">
        <w:t>para</w:t>
      </w:r>
      <w:r w:rsidR="003602B8" w:rsidRPr="00A55B34">
        <w:t xml:space="preserve"> la serie A del UIT-T</w:t>
      </w:r>
      <w:r w:rsidR="004A4712" w:rsidRPr="00A55B34">
        <w:t>,</w:t>
      </w:r>
      <w:r w:rsidR="003602B8" w:rsidRPr="00A55B34">
        <w:t xml:space="preserve"> u otras series</w:t>
      </w:r>
      <w:r w:rsidR="004A4712" w:rsidRPr="00A55B34">
        <w:t>,</w:t>
      </w:r>
      <w:r w:rsidR="003602B8" w:rsidRPr="00A55B34">
        <w:t xml:space="preserve"> a</w:t>
      </w:r>
      <w:r w:rsidR="004A4712" w:rsidRPr="00A55B34">
        <w:t xml:space="preserve"> efectos de</w:t>
      </w:r>
      <w:r w:rsidR="003602B8" w:rsidRPr="00A55B34">
        <w:t xml:space="preserve"> la organización del trabajo en las Comisiones de Estudio.</w:t>
      </w:r>
      <w:bookmarkEnd w:id="460"/>
    </w:p>
    <w:p w14:paraId="43B1145E" w14:textId="1DC1E36D" w:rsidR="0038469A" w:rsidRPr="00A55B34" w:rsidRDefault="00A26C43" w:rsidP="004A4712">
      <w:pPr>
        <w:pStyle w:val="enumlev1"/>
      </w:pPr>
      <w:bookmarkStart w:id="461" w:name="lt_pId1038"/>
      <w:r w:rsidRPr="00A55B34">
        <w:t>•</w:t>
      </w:r>
      <w:r w:rsidRPr="00A55B34">
        <w:tab/>
      </w:r>
      <w:r w:rsidR="003602B8" w:rsidRPr="00A55B34">
        <w:t>Manual</w:t>
      </w:r>
      <w:r w:rsidR="004A4712" w:rsidRPr="00A55B34">
        <w:t>es</w:t>
      </w:r>
      <w:r w:rsidR="003602B8" w:rsidRPr="00A55B34">
        <w:t xml:space="preserve"> para Relatores y Editores.</w:t>
      </w:r>
      <w:bookmarkEnd w:id="461"/>
    </w:p>
    <w:p w14:paraId="7B672CDE" w14:textId="420E8750" w:rsidR="0038469A" w:rsidRPr="00A55B34" w:rsidRDefault="00A26C43" w:rsidP="004A4712">
      <w:pPr>
        <w:pStyle w:val="enumlev1"/>
      </w:pPr>
      <w:bookmarkStart w:id="462" w:name="lt_pId1039"/>
      <w:r w:rsidRPr="00A55B34">
        <w:t>•</w:t>
      </w:r>
      <w:r w:rsidRPr="00A55B34">
        <w:tab/>
      </w:r>
      <w:r w:rsidR="003602B8" w:rsidRPr="00A55B34">
        <w:t>Guía</w:t>
      </w:r>
      <w:r w:rsidR="004A4712" w:rsidRPr="00A55B34">
        <w:t>s</w:t>
      </w:r>
      <w:r w:rsidR="003602B8" w:rsidRPr="00A55B34">
        <w:t xml:space="preserve"> del Autor.</w:t>
      </w:r>
      <w:bookmarkEnd w:id="462"/>
    </w:p>
    <w:p w14:paraId="59E50039" w14:textId="5F377FE4" w:rsidR="003602B8" w:rsidRPr="00A55B34" w:rsidRDefault="00A26C43" w:rsidP="00A26C43">
      <w:pPr>
        <w:pStyle w:val="enumlev1"/>
      </w:pPr>
      <w:bookmarkStart w:id="463" w:name="lt_pId1040"/>
      <w:r w:rsidRPr="00A55B34">
        <w:t>•</w:t>
      </w:r>
      <w:r w:rsidRPr="00A55B34">
        <w:tab/>
      </w:r>
      <w:r w:rsidR="003602B8" w:rsidRPr="00A55B34">
        <w:t xml:space="preserve">Considerar la posibilidad de elaborar directrices sobre </w:t>
      </w:r>
      <w:r w:rsidR="00EB2D82" w:rsidRPr="00A55B34">
        <w:t xml:space="preserve">los </w:t>
      </w:r>
      <w:r w:rsidR="003602B8" w:rsidRPr="00A55B34">
        <w:t xml:space="preserve">métodos de trabajo para </w:t>
      </w:r>
      <w:r w:rsidR="004A4712" w:rsidRPr="00A55B34">
        <w:t>facilitar la participación de</w:t>
      </w:r>
      <w:r w:rsidR="003602B8" w:rsidRPr="00A55B34">
        <w:t xml:space="preserve"> los países en desarrollo en las actividades del UIT-T (</w:t>
      </w:r>
      <w:r w:rsidR="004A4712" w:rsidRPr="00A55B34">
        <w:t xml:space="preserve">apartado I.2 del Anexo a la </w:t>
      </w:r>
      <w:r w:rsidR="003602B8" w:rsidRPr="00A55B34">
        <w:t>Resolución 44).</w:t>
      </w:r>
    </w:p>
    <w:p w14:paraId="39DFDBFB" w14:textId="6FC7A086" w:rsidR="0038469A" w:rsidRPr="00A55B34" w:rsidRDefault="00A26C43" w:rsidP="00D714F9">
      <w:pPr>
        <w:pStyle w:val="enumlev1"/>
      </w:pPr>
      <w:bookmarkStart w:id="464" w:name="lt_pId1042"/>
      <w:bookmarkEnd w:id="463"/>
      <w:r w:rsidRPr="00A55B34">
        <w:t>•</w:t>
      </w:r>
      <w:r w:rsidRPr="00A55B34">
        <w:tab/>
      </w:r>
      <w:r w:rsidR="004A4712" w:rsidRPr="00A55B34">
        <w:t>Definir</w:t>
      </w:r>
      <w:r w:rsidR="003602B8" w:rsidRPr="00A55B34">
        <w:t xml:space="preserve"> un conjunto inicial de cuestiones </w:t>
      </w:r>
      <w:r w:rsidR="00D714F9" w:rsidRPr="00A55B34">
        <w:t xml:space="preserve">del que puedan partir </w:t>
      </w:r>
      <w:r w:rsidR="003602B8" w:rsidRPr="00A55B34">
        <w:t>futuros estudios</w:t>
      </w:r>
      <w:r w:rsidR="00D714F9" w:rsidRPr="00A55B34">
        <w:t xml:space="preserve"> sobre</w:t>
      </w:r>
      <w:r w:rsidR="003602B8" w:rsidRPr="00A55B34">
        <w:t xml:space="preserve"> gobernanza y gestión de reuniones electrónicas.</w:t>
      </w:r>
      <w:bookmarkEnd w:id="464"/>
    </w:p>
    <w:p w14:paraId="5C070426" w14:textId="37F75EAD" w:rsidR="0038469A" w:rsidRPr="00A55B34" w:rsidRDefault="00A26C43" w:rsidP="00A26C43">
      <w:pPr>
        <w:pStyle w:val="enumlev1"/>
      </w:pPr>
      <w:bookmarkStart w:id="465" w:name="lt_pId1043"/>
      <w:r w:rsidRPr="00A55B34">
        <w:t>•</w:t>
      </w:r>
      <w:r w:rsidRPr="00A55B34">
        <w:tab/>
      </w:r>
      <w:r w:rsidR="003602B8" w:rsidRPr="00A55B34">
        <w:t>Revisión de la Resolución 1 de la AMNT.</w:t>
      </w:r>
      <w:bookmarkEnd w:id="465"/>
    </w:p>
    <w:p w14:paraId="14370916" w14:textId="06FC9B42" w:rsidR="0038469A" w:rsidRPr="00A55B34" w:rsidRDefault="0038469A" w:rsidP="00591E53">
      <w:pPr>
        <w:pStyle w:val="Headingb"/>
      </w:pPr>
      <w:bookmarkStart w:id="466" w:name="lt_pId1044"/>
      <w:r w:rsidRPr="00A55B34">
        <w:t>D.5</w:t>
      </w:r>
      <w:bookmarkEnd w:id="466"/>
      <w:r w:rsidRPr="00A55B34">
        <w:tab/>
      </w:r>
      <w:bookmarkStart w:id="467" w:name="lt_pId1045"/>
      <w:r w:rsidR="00591E53" w:rsidRPr="00A55B34">
        <w:t>Grupo de Relator sobre los preparativos de la AMNT</w:t>
      </w:r>
      <w:r w:rsidRPr="00A55B34">
        <w:t xml:space="preserve"> </w:t>
      </w:r>
      <w:bookmarkEnd w:id="467"/>
    </w:p>
    <w:p w14:paraId="7F40236B" w14:textId="2CF3BA79" w:rsidR="00591E53" w:rsidRPr="00A55B34" w:rsidRDefault="00591E53" w:rsidP="00591E53">
      <w:pPr>
        <w:pStyle w:val="enumlev1"/>
      </w:pPr>
      <w:bookmarkStart w:id="468" w:name="lt_pId1046"/>
      <w:r w:rsidRPr="00A55B34">
        <w:t>•</w:t>
      </w:r>
      <w:r w:rsidRPr="00A55B34">
        <w:tab/>
        <w:t>Revisar Resoluciones vigentes de la Asamblea Mundial de Normalización de las Telecomunicaciones (AMNT) (excepto las Resoluciones 1, 2 y 68) para racionalizarlas, teniendo en cuenta las Resoluciones de la Conferencia de Plenipotenciarios y otros Sectores, según proceda.</w:t>
      </w:r>
    </w:p>
    <w:p w14:paraId="5A9BB655" w14:textId="77777777" w:rsidR="00591E53" w:rsidRPr="00A55B34" w:rsidRDefault="00591E53" w:rsidP="00591E53">
      <w:pPr>
        <w:pStyle w:val="enumlev1"/>
      </w:pPr>
      <w:r w:rsidRPr="00A55B34">
        <w:t>•</w:t>
      </w:r>
      <w:r w:rsidRPr="00A55B34">
        <w:tab/>
        <w:t>Examinar las Resoluciones de la AMNT con miras a evitar repeticiones y duplicaciones con las Resoluciones de la Conferencia de Plenipotenciarios.</w:t>
      </w:r>
    </w:p>
    <w:p w14:paraId="66E8EDDB" w14:textId="63CFE9C3" w:rsidR="0038469A" w:rsidRPr="00A55B34" w:rsidRDefault="00A26C43" w:rsidP="00A26C43">
      <w:pPr>
        <w:pStyle w:val="enumlev1"/>
      </w:pPr>
      <w:bookmarkStart w:id="469" w:name="lt_pId1048"/>
      <w:bookmarkEnd w:id="468"/>
      <w:r w:rsidRPr="00A55B34">
        <w:t>•</w:t>
      </w:r>
      <w:r w:rsidRPr="00A55B34">
        <w:tab/>
      </w:r>
      <w:r w:rsidR="00185148" w:rsidRPr="00A55B34">
        <w:t xml:space="preserve">Revisar la Resolución 11 de la AMNT </w:t>
      </w:r>
      <w:r w:rsidR="00527175" w:rsidRPr="00A55B34">
        <w:t>"</w:t>
      </w:r>
      <w:r w:rsidR="00185148" w:rsidRPr="00A55B34">
        <w:t>CEP-UPU</w:t>
      </w:r>
      <w:r w:rsidR="00527175" w:rsidRPr="00A55B34">
        <w:t>"</w:t>
      </w:r>
      <w:r w:rsidR="0038469A" w:rsidRPr="00A55B34">
        <w:t>.</w:t>
      </w:r>
      <w:bookmarkEnd w:id="469"/>
    </w:p>
    <w:p w14:paraId="10F9D5B6" w14:textId="03C76854" w:rsidR="0038469A" w:rsidRPr="00A55B34" w:rsidRDefault="00A26C43" w:rsidP="001D7066">
      <w:pPr>
        <w:pStyle w:val="enumlev1"/>
      </w:pPr>
      <w:bookmarkStart w:id="470" w:name="lt_pId1049"/>
      <w:r w:rsidRPr="00A55B34">
        <w:t>•</w:t>
      </w:r>
      <w:r w:rsidRPr="00A55B34">
        <w:tab/>
      </w:r>
      <w:r w:rsidR="00185148" w:rsidRPr="00A55B34">
        <w:t xml:space="preserve">Elaborar directrices </w:t>
      </w:r>
      <w:r w:rsidR="001D7066" w:rsidRPr="00A55B34">
        <w:t>para</w:t>
      </w:r>
      <w:r w:rsidR="00185148" w:rsidRPr="00A55B34">
        <w:t xml:space="preserve"> la revisión de Resoluciones (a fin de actualizar el texto de las Resoluciones, detectar duplicaciones, determinar posibles supresiones y formas de simplificar y/o acortar las Resoluciones, preparar proyectos de textos refundidos, fomentar </w:t>
      </w:r>
      <w:r w:rsidR="00185148" w:rsidRPr="00A55B34">
        <w:lastRenderedPageBreak/>
        <w:t xml:space="preserve">la </w:t>
      </w:r>
      <w:proofErr w:type="gramStart"/>
      <w:r w:rsidR="00185148" w:rsidRPr="00A55B34">
        <w:t>participación activa</w:t>
      </w:r>
      <w:proofErr w:type="gramEnd"/>
      <w:r w:rsidR="00185148" w:rsidRPr="00A55B34">
        <w:t xml:space="preserve"> de las organizaciones regionales de telecomunicaciones en las deliberaciones previas a la AMNT, etc.).</w:t>
      </w:r>
      <w:bookmarkEnd w:id="470"/>
    </w:p>
    <w:p w14:paraId="5B8850DA" w14:textId="109FE33E" w:rsidR="0038469A" w:rsidRPr="00A55B34" w:rsidRDefault="00A26C43" w:rsidP="001D7066">
      <w:pPr>
        <w:pStyle w:val="enumlev1"/>
      </w:pPr>
      <w:bookmarkStart w:id="471" w:name="lt_pId1050"/>
      <w:r w:rsidRPr="00A55B34">
        <w:t>•</w:t>
      </w:r>
      <w:r w:rsidRPr="00A55B34">
        <w:tab/>
      </w:r>
      <w:r w:rsidR="001D7066" w:rsidRPr="00A55B34">
        <w:t xml:space="preserve">Elaborar directrices para los responsables (Grupos </w:t>
      </w:r>
      <w:r w:rsidR="001D7066" w:rsidRPr="00A55B34">
        <w:rPr>
          <w:i/>
          <w:iCs/>
        </w:rPr>
        <w:t>ad hoc</w:t>
      </w:r>
      <w:r w:rsidR="001D7066" w:rsidRPr="00A55B34">
        <w:t xml:space="preserve"> de la AMNT, </w:t>
      </w:r>
      <w:proofErr w:type="gramStart"/>
      <w:r w:rsidR="001D7066" w:rsidRPr="00A55B34">
        <w:t>Presidentes</w:t>
      </w:r>
      <w:proofErr w:type="gramEnd"/>
      <w:r w:rsidR="001D7066" w:rsidRPr="00A55B34">
        <w:t xml:space="preserve">, delegados) sobre cómo gestionar las Resoluciones en la AMNT </w:t>
      </w:r>
      <w:r w:rsidR="001D7066" w:rsidRPr="00A55B34">
        <w:rPr>
          <w:rFonts w:eastAsia="MS Mincho"/>
          <w:kern w:val="2"/>
        </w:rPr>
        <w:t xml:space="preserve">(sin consenso/sin cambios, horarios/trabajo en fin de semana de Grupos </w:t>
      </w:r>
      <w:r w:rsidR="001D7066" w:rsidRPr="00A55B34">
        <w:rPr>
          <w:rFonts w:eastAsia="MS Mincho"/>
          <w:i/>
          <w:iCs/>
          <w:kern w:val="2"/>
        </w:rPr>
        <w:t>ad hoc</w:t>
      </w:r>
      <w:r w:rsidR="001D7066" w:rsidRPr="00A55B34">
        <w:rPr>
          <w:rFonts w:eastAsia="MS Mincho"/>
          <w:kern w:val="2"/>
        </w:rPr>
        <w:t>, etc.).</w:t>
      </w:r>
      <w:bookmarkEnd w:id="471"/>
    </w:p>
    <w:p w14:paraId="17929BB5" w14:textId="4F192A66" w:rsidR="0038469A" w:rsidRPr="00A55B34" w:rsidRDefault="0038469A" w:rsidP="002A2FD2">
      <w:pPr>
        <w:pStyle w:val="Headingb"/>
        <w:ind w:left="794" w:hanging="794"/>
      </w:pPr>
      <w:bookmarkStart w:id="472" w:name="lt_pId1051"/>
      <w:r w:rsidRPr="00A55B34">
        <w:t>D.6</w:t>
      </w:r>
      <w:bookmarkEnd w:id="472"/>
      <w:r w:rsidRPr="00A55B34">
        <w:tab/>
      </w:r>
      <w:bookmarkStart w:id="473" w:name="lt_pId1052"/>
      <w:r w:rsidR="00875E73" w:rsidRPr="00A55B34">
        <w:t xml:space="preserve">Grupo de Relator sobre el programa de trabajo y la reestructuración, la labor de las CE y su coordinación </w:t>
      </w:r>
      <w:bookmarkEnd w:id="473"/>
    </w:p>
    <w:p w14:paraId="4F6403B3" w14:textId="77777777" w:rsidR="00875E73" w:rsidRPr="00A55B34" w:rsidRDefault="00875E73" w:rsidP="00875E73">
      <w:pPr>
        <w:pStyle w:val="enumlev1"/>
      </w:pPr>
      <w:bookmarkStart w:id="474" w:name="lt_pId1053"/>
      <w:r w:rsidRPr="00A55B34">
        <w:t>•</w:t>
      </w:r>
      <w:r w:rsidRPr="00A55B34">
        <w:tab/>
        <w:t>Considerar las cuestiones relacionadas con el programa de trabajo y la estructura de las Comisiones de Estudio para el periodo de estudios 2022-2024.</w:t>
      </w:r>
    </w:p>
    <w:p w14:paraId="4AEECD76" w14:textId="77777777" w:rsidR="00875E73" w:rsidRPr="00A55B34" w:rsidRDefault="00875E73" w:rsidP="00875E73">
      <w:pPr>
        <w:pStyle w:val="enumlev1"/>
      </w:pPr>
      <w:r w:rsidRPr="00A55B34">
        <w:t>•</w:t>
      </w:r>
      <w:r w:rsidRPr="00A55B34">
        <w:tab/>
        <w:t>Detallar la estructura de las Comisiones de Estudio para el próximo periodo de estudios.</w:t>
      </w:r>
    </w:p>
    <w:p w14:paraId="464CF3C5" w14:textId="0B5BEED1" w:rsidR="00875E73" w:rsidRPr="00A55B34" w:rsidRDefault="00875E73" w:rsidP="00875E73">
      <w:pPr>
        <w:pStyle w:val="enumlev1"/>
      </w:pPr>
      <w:r w:rsidRPr="00A55B34">
        <w:t>•</w:t>
      </w:r>
      <w:r w:rsidRPr="00A55B34">
        <w:tab/>
        <w:t>Elaborar un informe y una o varias propuestas para que el GANT las presente a la AMNT</w:t>
      </w:r>
      <w:r w:rsidR="002A2FD2" w:rsidRPr="00A55B34">
        <w:noBreakHyphen/>
      </w:r>
      <w:r w:rsidRPr="00A55B34">
        <w:t>24 sobre las responsabilidades, los mandatos y la distribución de las tareas de las Comisiones de Estudio, todo lo cual quedará definido en la Resolución 2 de la AMNT.</w:t>
      </w:r>
    </w:p>
    <w:p w14:paraId="002E7FED" w14:textId="77777777" w:rsidR="00875E73" w:rsidRPr="00A55B34" w:rsidRDefault="00875E73" w:rsidP="00875E73">
      <w:pPr>
        <w:pStyle w:val="enumlev1"/>
      </w:pPr>
      <w:bookmarkStart w:id="475" w:name="lt_pId1056"/>
      <w:bookmarkEnd w:id="474"/>
      <w:r w:rsidRPr="00A55B34">
        <w:t>•</w:t>
      </w:r>
      <w:r w:rsidRPr="00A55B34">
        <w:tab/>
        <w:t>Ejecutar el plan de acción para el análisis de la reestructuración de las Comisiones de Estudio del UIT-T; emprender, supervisar y orientar los trabajos conexos a través de un Grupo de Relator u otro grupo adecuado; y presentar un informe sobre la marcha de los trabajos de análisis en cada reunión del GANT (</w:t>
      </w:r>
      <w:r w:rsidRPr="00A55B34">
        <w:rPr>
          <w:i/>
          <w:iCs/>
        </w:rPr>
        <w:t>encarga al GANT</w:t>
      </w:r>
      <w:r w:rsidRPr="00A55B34">
        <w:t xml:space="preserve"> 1 de la Resolución 99 de la AMNT).</w:t>
      </w:r>
    </w:p>
    <w:p w14:paraId="12EE4AB1" w14:textId="77777777" w:rsidR="00875E73" w:rsidRPr="00A55B34" w:rsidRDefault="00875E73" w:rsidP="00875E73">
      <w:pPr>
        <w:pStyle w:val="enumlev1"/>
      </w:pPr>
      <w:r w:rsidRPr="00A55B34">
        <w:t>•</w:t>
      </w:r>
      <w:r w:rsidRPr="00A55B34">
        <w:tab/>
        <w:t>El GANT debe someter un informe con recomendaciones a la consideración de la próxima AMNT (</w:t>
      </w:r>
      <w:r w:rsidRPr="00A55B34">
        <w:rPr>
          <w:i/>
          <w:iCs/>
        </w:rPr>
        <w:t>encarga al GANT</w:t>
      </w:r>
      <w:r w:rsidRPr="00A55B34">
        <w:t xml:space="preserve"> 3 de la Resolución 99 de la AMNT).</w:t>
      </w:r>
    </w:p>
    <w:p w14:paraId="7CB75446" w14:textId="5BFC8C8F" w:rsidR="0038469A" w:rsidRPr="00A55B34" w:rsidRDefault="00A26C43" w:rsidP="003B55D9">
      <w:pPr>
        <w:pStyle w:val="enumlev1"/>
      </w:pPr>
      <w:bookmarkStart w:id="476" w:name="lt_pId1058"/>
      <w:bookmarkEnd w:id="475"/>
      <w:r w:rsidRPr="00A55B34">
        <w:t>•</w:t>
      </w:r>
      <w:r w:rsidRPr="00A55B34">
        <w:tab/>
      </w:r>
      <w:r w:rsidR="003B55D9" w:rsidRPr="00A55B34">
        <w:t>En colaboración con las Comisiones de Estudio, elaborar directrices para las Comisiones de Estudio sobre medidas de eficiencia, procesos, posible organización del trabajo y estructuras adecuadas.</w:t>
      </w:r>
      <w:bookmarkEnd w:id="476"/>
    </w:p>
    <w:p w14:paraId="4A7FB5F6" w14:textId="77777777" w:rsidR="003B55D9" w:rsidRPr="00A55B34" w:rsidRDefault="003B55D9" w:rsidP="003B55D9">
      <w:pPr>
        <w:pStyle w:val="enumlev1"/>
      </w:pPr>
      <w:r w:rsidRPr="00A55B34">
        <w:t>•</w:t>
      </w:r>
      <w:r w:rsidRPr="00A55B34">
        <w:tab/>
        <w:t>Examinar los informes de las Comisiones de Estudio rectoras.</w:t>
      </w:r>
    </w:p>
    <w:p w14:paraId="207468FF" w14:textId="77777777" w:rsidR="003B55D9" w:rsidRPr="00A55B34" w:rsidRDefault="003B55D9" w:rsidP="003B55D9">
      <w:pPr>
        <w:pStyle w:val="enumlev1"/>
      </w:pPr>
      <w:r w:rsidRPr="00A55B34">
        <w:t>•</w:t>
      </w:r>
      <w:r w:rsidRPr="00A55B34">
        <w:tab/>
        <w:t>Examinar las propuestas de nueva Cuestión o de Cuestión revisada de las Comisiones de Estudio del UIT-T.</w:t>
      </w:r>
    </w:p>
    <w:p w14:paraId="2CECD52E" w14:textId="77777777" w:rsidR="003B55D9" w:rsidRPr="00A55B34" w:rsidRDefault="003B55D9" w:rsidP="003B55D9">
      <w:pPr>
        <w:pStyle w:val="enumlev1"/>
      </w:pPr>
      <w:r w:rsidRPr="00A55B34">
        <w:t>•</w:t>
      </w:r>
      <w:r w:rsidRPr="00A55B34">
        <w:tab/>
        <w:t>Coordinar diversos asuntos transversales a las Comisiones de Estudio del UIT-T.</w:t>
      </w:r>
    </w:p>
    <w:p w14:paraId="0A6F62CF" w14:textId="66D3FE21" w:rsidR="003B55D9" w:rsidRPr="00A55B34" w:rsidRDefault="003B55D9" w:rsidP="003B55D9">
      <w:pPr>
        <w:pStyle w:val="enumlev1"/>
      </w:pPr>
      <w:r w:rsidRPr="00A55B34">
        <w:t>•</w:t>
      </w:r>
      <w:r w:rsidRPr="00A55B34">
        <w:tab/>
        <w:t xml:space="preserve">Coordinar los </w:t>
      </w:r>
      <w:r w:rsidR="00527175" w:rsidRPr="00A55B34">
        <w:t>"</w:t>
      </w:r>
      <w:r w:rsidRPr="00A55B34">
        <w:t>Sistemas de cables submarinos SMART</w:t>
      </w:r>
      <w:r w:rsidR="00527175" w:rsidRPr="00A55B34">
        <w:t>"</w:t>
      </w:r>
      <w:r w:rsidRPr="00A55B34">
        <w:t xml:space="preserve"> con las Comisiones de Estudio competentes del UIT-T.</w:t>
      </w:r>
    </w:p>
    <w:p w14:paraId="52B919B0" w14:textId="22B1CF49" w:rsidR="0038469A" w:rsidRPr="00A55B34" w:rsidRDefault="0038469A" w:rsidP="00A26C43">
      <w:pPr>
        <w:pStyle w:val="Headingb"/>
      </w:pPr>
      <w:bookmarkStart w:id="477" w:name="lt_pId1063"/>
      <w:r w:rsidRPr="00A55B34">
        <w:t>D.7</w:t>
      </w:r>
      <w:bookmarkEnd w:id="477"/>
      <w:r w:rsidRPr="00A55B34">
        <w:tab/>
      </w:r>
      <w:bookmarkStart w:id="478" w:name="lt_pId1064"/>
      <w:r w:rsidR="003B55D9" w:rsidRPr="00A55B34">
        <w:t>Grupo de Relator sobre participación de la industria y parámetros</w:t>
      </w:r>
      <w:bookmarkEnd w:id="478"/>
    </w:p>
    <w:p w14:paraId="221B4796" w14:textId="667CBEC1" w:rsidR="0038469A" w:rsidRPr="00A55B34" w:rsidRDefault="00A26C43" w:rsidP="00041CD1">
      <w:pPr>
        <w:pStyle w:val="enumlev1"/>
      </w:pPr>
      <w:bookmarkStart w:id="479" w:name="lt_pId1065"/>
      <w:r w:rsidRPr="00A55B34">
        <w:t>•</w:t>
      </w:r>
      <w:r w:rsidRPr="00A55B34">
        <w:tab/>
      </w:r>
      <w:r w:rsidR="00041CD1" w:rsidRPr="00A55B34">
        <w:t>Abordar el tema de la participación de la industria, que se debatió en la AMNT-20, incluida la Resolución 68 (Rev. Hammamet, 2016) o el proyecto de Resolución 68 revisada (</w:t>
      </w:r>
      <w:r w:rsidR="00041CD1" w:rsidRPr="00A55B34">
        <w:rPr>
          <w:i/>
          <w:iCs/>
        </w:rPr>
        <w:t>Acción</w:t>
      </w:r>
      <w:r w:rsidR="002A2FD2" w:rsidRPr="00A55B34">
        <w:t> </w:t>
      </w:r>
      <w:r w:rsidR="00041CD1" w:rsidRPr="00A55B34">
        <w:t>10 de la AMNT-20).</w:t>
      </w:r>
      <w:bookmarkEnd w:id="479"/>
    </w:p>
    <w:p w14:paraId="0B960662" w14:textId="179B8FF1" w:rsidR="0038469A" w:rsidRPr="00A55B34" w:rsidRDefault="00A26C43" w:rsidP="00041CD1">
      <w:pPr>
        <w:pStyle w:val="enumlev1"/>
      </w:pPr>
      <w:bookmarkStart w:id="480" w:name="lt_pId1067"/>
      <w:r w:rsidRPr="00A55B34">
        <w:t>•</w:t>
      </w:r>
      <w:r w:rsidRPr="00A55B34">
        <w:tab/>
      </w:r>
      <w:r w:rsidR="00041CD1" w:rsidRPr="00A55B34">
        <w:t>Revisar</w:t>
      </w:r>
      <w:r w:rsidR="003B55D9" w:rsidRPr="00A55B34">
        <w:t xml:space="preserve"> el proceso de coordinación CxO/CTO.</w:t>
      </w:r>
      <w:bookmarkEnd w:id="480"/>
    </w:p>
    <w:p w14:paraId="157F9C9F" w14:textId="274DA5D3" w:rsidR="0038469A" w:rsidRPr="00A55B34" w:rsidRDefault="00A26C43" w:rsidP="00714522">
      <w:pPr>
        <w:pStyle w:val="enumlev1"/>
      </w:pPr>
      <w:bookmarkStart w:id="481" w:name="lt_pId1068"/>
      <w:r w:rsidRPr="00A55B34">
        <w:t>•</w:t>
      </w:r>
      <w:r w:rsidRPr="00A55B34">
        <w:tab/>
      </w:r>
      <w:r w:rsidR="003B55D9" w:rsidRPr="00A55B34">
        <w:t xml:space="preserve">Establecer un mecanismo adecuado a nivel del GANT que se utilice </w:t>
      </w:r>
      <w:r w:rsidR="00041CD1" w:rsidRPr="00A55B34">
        <w:t xml:space="preserve">en el marco </w:t>
      </w:r>
      <w:r w:rsidR="003B55D9" w:rsidRPr="00A55B34">
        <w:t>de las Comisiones de Estudio y de los Grupos Temáticos para examinar y coordinar los trabajos</w:t>
      </w:r>
      <w:r w:rsidR="00714522" w:rsidRPr="00A55B34">
        <w:t xml:space="preserve"> relativos a las tecnologías nuevas y emergentes (</w:t>
      </w:r>
      <w:r w:rsidR="00714522" w:rsidRPr="00A55B34">
        <w:rPr>
          <w:i/>
          <w:iCs/>
        </w:rPr>
        <w:t>resuelve</w:t>
      </w:r>
      <w:r w:rsidR="00714522" w:rsidRPr="00A55B34">
        <w:t xml:space="preserve"> 5, 6 y 7 de la Resolución 22).</w:t>
      </w:r>
      <w:bookmarkEnd w:id="481"/>
    </w:p>
    <w:p w14:paraId="5BA82A05" w14:textId="40E6407E" w:rsidR="0038469A" w:rsidRPr="00A55B34" w:rsidRDefault="00A26C43" w:rsidP="00714522">
      <w:pPr>
        <w:pStyle w:val="enumlev1"/>
      </w:pPr>
      <w:bookmarkStart w:id="482" w:name="lt_pId1069"/>
      <w:r w:rsidRPr="00A55B34">
        <w:t>•</w:t>
      </w:r>
      <w:r w:rsidRPr="00A55B34">
        <w:tab/>
      </w:r>
      <w:r w:rsidR="003B55D9" w:rsidRPr="00A55B34">
        <w:t xml:space="preserve">Revisar los resultados del anterior </w:t>
      </w:r>
      <w:r w:rsidR="00714522" w:rsidRPr="00A55B34">
        <w:t xml:space="preserve">GR-EstrgNorm </w:t>
      </w:r>
      <w:r w:rsidR="003B55D9" w:rsidRPr="00A55B34">
        <w:t xml:space="preserve">(por ejemplo, </w:t>
      </w:r>
      <w:r w:rsidR="00714522" w:rsidRPr="00A55B34">
        <w:t>parámetros</w:t>
      </w:r>
      <w:r w:rsidR="003B55D9" w:rsidRPr="00A55B34">
        <w:t>, estadísticas).</w:t>
      </w:r>
      <w:bookmarkEnd w:id="482"/>
    </w:p>
    <w:p w14:paraId="5D60ECBD" w14:textId="1EB8CAA7" w:rsidR="0038469A" w:rsidRPr="00A55B34" w:rsidRDefault="00A26C43" w:rsidP="00714522">
      <w:pPr>
        <w:pStyle w:val="enumlev1"/>
      </w:pPr>
      <w:bookmarkStart w:id="483" w:name="lt_pId1070"/>
      <w:r w:rsidRPr="00A55B34">
        <w:t>•</w:t>
      </w:r>
      <w:r w:rsidRPr="00A55B34">
        <w:tab/>
      </w:r>
      <w:r w:rsidR="003B55D9" w:rsidRPr="00A55B34">
        <w:t xml:space="preserve">Revisar </w:t>
      </w:r>
      <w:r w:rsidR="00714522" w:rsidRPr="00A55B34">
        <w:t>parámetros</w:t>
      </w:r>
      <w:r w:rsidR="003B55D9" w:rsidRPr="00A55B34">
        <w:t xml:space="preserve"> y analizar estadísticas.</w:t>
      </w:r>
      <w:bookmarkEnd w:id="483"/>
    </w:p>
    <w:p w14:paraId="6A66F037" w14:textId="49DA8E97" w:rsidR="0038469A" w:rsidRPr="00A55B34" w:rsidRDefault="00A26C43" w:rsidP="00714522">
      <w:pPr>
        <w:pStyle w:val="enumlev1"/>
        <w:rPr>
          <w:highlight w:val="cyan"/>
        </w:rPr>
      </w:pPr>
      <w:bookmarkStart w:id="484" w:name="lt_pId1071"/>
      <w:r w:rsidRPr="00A55B34">
        <w:t>•</w:t>
      </w:r>
      <w:r w:rsidRPr="00A55B34">
        <w:tab/>
      </w:r>
      <w:bookmarkEnd w:id="484"/>
      <w:r w:rsidR="00714522" w:rsidRPr="00A55B34">
        <w:t>Desarrollar un plan para fomentar una intensa participación de la industria,</w:t>
      </w:r>
      <w:r w:rsidRPr="00A55B34">
        <w:t xml:space="preserve"> con miras a poder tener en cuenta las últimas tendencias técnicas y las necesidades del mercado.</w:t>
      </w:r>
    </w:p>
    <w:p w14:paraId="098667D4" w14:textId="77777777" w:rsidR="0038469A" w:rsidRPr="00A55B34" w:rsidRDefault="0038469A" w:rsidP="0038469A">
      <w:pPr>
        <w:pStyle w:val="enumlev1"/>
      </w:pPr>
    </w:p>
    <w:p w14:paraId="5730AD08" w14:textId="77777777" w:rsidR="0038469A" w:rsidRPr="00A55B34" w:rsidRDefault="0038469A">
      <w:pPr>
        <w:tabs>
          <w:tab w:val="clear" w:pos="794"/>
          <w:tab w:val="clear" w:pos="1191"/>
          <w:tab w:val="clear" w:pos="1588"/>
          <w:tab w:val="clear" w:pos="1985"/>
        </w:tabs>
        <w:overflowPunct/>
        <w:autoSpaceDE/>
        <w:autoSpaceDN/>
        <w:adjustRightInd/>
        <w:spacing w:before="0"/>
        <w:textAlignment w:val="auto"/>
        <w:rPr>
          <w:b/>
        </w:rPr>
      </w:pPr>
      <w:r w:rsidRPr="00A55B34">
        <w:br w:type="page"/>
      </w:r>
    </w:p>
    <w:p w14:paraId="0E2ED224" w14:textId="27141B8B" w:rsidR="00A26C43" w:rsidRPr="00A55B34" w:rsidRDefault="00A26C43" w:rsidP="00A26C43">
      <w:pPr>
        <w:pStyle w:val="AnnexNotitle"/>
      </w:pPr>
      <w:bookmarkStart w:id="485" w:name="_Toc127176506"/>
      <w:r w:rsidRPr="00A55B34">
        <w:lastRenderedPageBreak/>
        <w:t>Anexo E</w:t>
      </w:r>
      <w:r w:rsidRPr="00A55B34">
        <w:br/>
      </w:r>
      <w:r w:rsidRPr="00A55B34">
        <w:br/>
        <w:t xml:space="preserve">Mandato </w:t>
      </w:r>
      <w:r w:rsidR="00B76A46" w:rsidRPr="00A55B34">
        <w:t>para un</w:t>
      </w:r>
      <w:r w:rsidRPr="00A55B34">
        <w:t xml:space="preserve"> Grupo Temático del UIT-T sobre el metaverso </w:t>
      </w:r>
      <w:bookmarkEnd w:id="485"/>
    </w:p>
    <w:p w14:paraId="35405FC8" w14:textId="1BB1C6AB" w:rsidR="00A26C43" w:rsidRPr="00A55B34" w:rsidRDefault="00A26C43" w:rsidP="00A26C43">
      <w:pPr>
        <w:pStyle w:val="Heading1"/>
      </w:pPr>
      <w:bookmarkStart w:id="486" w:name="_Hlk126246697"/>
      <w:bookmarkStart w:id="487" w:name="_Toc127176345"/>
      <w:bookmarkStart w:id="488" w:name="_Toc127176507"/>
      <w:r w:rsidRPr="00A55B34">
        <w:t>E.</w:t>
      </w:r>
      <w:bookmarkEnd w:id="486"/>
      <w:r w:rsidRPr="00A55B34">
        <w:t>1</w:t>
      </w:r>
      <w:r w:rsidRPr="00A55B34">
        <w:tab/>
        <w:t>Motivación y alcance</w:t>
      </w:r>
      <w:bookmarkEnd w:id="487"/>
      <w:bookmarkEnd w:id="488"/>
    </w:p>
    <w:p w14:paraId="01A7580C" w14:textId="1CF15303" w:rsidR="00A26C43" w:rsidRPr="00A55B34" w:rsidRDefault="00A26C43" w:rsidP="00A26C43">
      <w:r w:rsidRPr="00A55B34">
        <w:t>En los últimos tiempos, el metaverso se ha convertido en un sector de innovación revolucionario, dotado de un gran potencial para transformar nuestra economía, nuestras formas de vida y comunicación y nuestra sociedad. En esta fase incipiente del metaverso, la industria aún no ha elaborado términos y definiciones comunes. El concepto de metaverso ha suscitado una atención pública considerable. Los analistas de Bloomberg</w:t>
      </w:r>
      <w:r w:rsidRPr="00A55B34">
        <w:rPr>
          <w:rStyle w:val="FootnoteReference"/>
        </w:rPr>
        <w:footnoteReference w:id="5"/>
      </w:r>
      <w:r w:rsidRPr="00A55B34">
        <w:t xml:space="preserve"> han sugerido que el valor total de mercado del metaverso, como la </w:t>
      </w:r>
      <w:r w:rsidR="00527175" w:rsidRPr="00A55B34">
        <w:t>"</w:t>
      </w:r>
      <w:r w:rsidRPr="00A55B34">
        <w:t>próxima gran plataforma tecnológica</w:t>
      </w:r>
      <w:r w:rsidR="00527175" w:rsidRPr="00A55B34">
        <w:t>"</w:t>
      </w:r>
      <w:r w:rsidRPr="00A55B34">
        <w:t xml:space="preserve"> del mundo, podría alcanzar los 800 000 millones de dólares de los Estados Unidos (USD) en 2024, duplicando así el valor registrado en 2020.</w:t>
      </w:r>
    </w:p>
    <w:p w14:paraId="0BE9766A" w14:textId="77777777" w:rsidR="00A26C43" w:rsidRPr="00A55B34" w:rsidRDefault="00A26C43" w:rsidP="00A26C43">
      <w:r w:rsidRPr="00A55B34">
        <w:t>Este Grupo Temático ofrece una plataforma de colaboración en la que entablar un diálogo, identificar las partes interesadas con las que podría colaborar el UIT-T y permitir la participación de entidades ajenas a la organización en las actividades técnicas previas a la normalización. El trabajo del Grupo Temático se enriquecerá con la identificación de casos de uso pertinentes.</w:t>
      </w:r>
    </w:p>
    <w:p w14:paraId="167080E0" w14:textId="77777777" w:rsidR="00A26C43" w:rsidRPr="00A55B34" w:rsidRDefault="00A26C43" w:rsidP="00A26C43">
      <w:r w:rsidRPr="00A55B34">
        <w:t>El Grupo Temático considerará los siguientes aspectos en el marco de los trabajos previos a la normalización del metaverso:</w:t>
      </w:r>
    </w:p>
    <w:p w14:paraId="750CD179" w14:textId="77777777" w:rsidR="00A26C43" w:rsidRPr="00A55B34" w:rsidRDefault="00A26C43" w:rsidP="00A26C43">
      <w:pPr>
        <w:pStyle w:val="enumlev1"/>
      </w:pPr>
      <w:r w:rsidRPr="00A55B34">
        <w:t>–</w:t>
      </w:r>
      <w:r w:rsidRPr="00A55B34">
        <w:tab/>
        <w:t>definiciones funcionales y terminología, conceptos, visión, casos de uso y ecosistema;</w:t>
      </w:r>
    </w:p>
    <w:p w14:paraId="07CD0B14" w14:textId="77777777" w:rsidR="00A26C43" w:rsidRPr="00A55B34" w:rsidRDefault="00A26C43" w:rsidP="00A26C43">
      <w:pPr>
        <w:pStyle w:val="enumlev1"/>
      </w:pPr>
      <w:r w:rsidRPr="00A55B34">
        <w:t>–</w:t>
      </w:r>
      <w:r w:rsidRPr="00A55B34">
        <w:tab/>
        <w:t>requisitos técnicos;</w:t>
      </w:r>
    </w:p>
    <w:p w14:paraId="602EC0BA" w14:textId="77777777" w:rsidR="00A26C43" w:rsidRPr="00A55B34" w:rsidRDefault="00A26C43" w:rsidP="00A26C43">
      <w:pPr>
        <w:pStyle w:val="enumlev1"/>
      </w:pPr>
      <w:r w:rsidRPr="00A55B34">
        <w:t>–</w:t>
      </w:r>
      <w:r w:rsidRPr="00A55B34">
        <w:tab/>
        <w:t>marco y características técnicas, incluida la identificación de las tecnologías subyacentes fundamentales;</w:t>
      </w:r>
    </w:p>
    <w:p w14:paraId="7CA47DD4" w14:textId="77777777" w:rsidR="00A26C43" w:rsidRPr="00A55B34" w:rsidRDefault="00A26C43" w:rsidP="00A26C43">
      <w:pPr>
        <w:pStyle w:val="enumlev1"/>
      </w:pPr>
      <w:r w:rsidRPr="00A55B34">
        <w:t>–</w:t>
      </w:r>
      <w:r w:rsidRPr="00A55B34">
        <w:tab/>
        <w:t>aspectos relativos a la seguridad y la protección de la información de identificación personal (IIP);</w:t>
      </w:r>
    </w:p>
    <w:p w14:paraId="4D7C1B30" w14:textId="77777777" w:rsidR="00A26C43" w:rsidRPr="00A55B34" w:rsidRDefault="00A26C43" w:rsidP="00A26C43">
      <w:pPr>
        <w:pStyle w:val="enumlev1"/>
      </w:pPr>
      <w:r w:rsidRPr="00A55B34">
        <w:t>–</w:t>
      </w:r>
      <w:r w:rsidRPr="00A55B34">
        <w:tab/>
        <w:t>infraestructura de interconexión de redes y conectividad;</w:t>
      </w:r>
    </w:p>
    <w:p w14:paraId="2D2BCCF1" w14:textId="77777777" w:rsidR="00A26C43" w:rsidRPr="00A55B34" w:rsidRDefault="00A26C43" w:rsidP="00A26C43">
      <w:pPr>
        <w:pStyle w:val="enumlev1"/>
      </w:pPr>
      <w:r w:rsidRPr="00A55B34">
        <w:t>–</w:t>
      </w:r>
      <w:r w:rsidRPr="00A55B34">
        <w:tab/>
        <w:t>interoperabilidad;</w:t>
      </w:r>
    </w:p>
    <w:p w14:paraId="0461FE7D" w14:textId="77777777" w:rsidR="00A26C43" w:rsidRPr="00A55B34" w:rsidRDefault="00A26C43" w:rsidP="00A26C43">
      <w:pPr>
        <w:pStyle w:val="enumlev1"/>
      </w:pPr>
      <w:r w:rsidRPr="00A55B34">
        <w:t>–</w:t>
      </w:r>
      <w:r w:rsidRPr="00A55B34">
        <w:tab/>
        <w:t>interfaces de aplicación;</w:t>
      </w:r>
    </w:p>
    <w:p w14:paraId="3E6CB915" w14:textId="77777777" w:rsidR="00A26C43" w:rsidRPr="00A55B34" w:rsidRDefault="00A26C43" w:rsidP="00A26C43">
      <w:pPr>
        <w:pStyle w:val="enumlev1"/>
      </w:pPr>
      <w:r w:rsidRPr="00A55B34">
        <w:t>–</w:t>
      </w:r>
      <w:r w:rsidRPr="00A55B34">
        <w:tab/>
        <w:t>accesibilidad, incluidas las personas con discapacidad;</w:t>
      </w:r>
    </w:p>
    <w:p w14:paraId="6C0532E4" w14:textId="77777777" w:rsidR="00A26C43" w:rsidRPr="00A55B34" w:rsidRDefault="00A26C43" w:rsidP="00A26C43">
      <w:pPr>
        <w:pStyle w:val="enumlev1"/>
      </w:pPr>
      <w:r w:rsidRPr="00A55B34">
        <w:t>–</w:t>
      </w:r>
      <w:r w:rsidRPr="00A55B34">
        <w:tab/>
        <w:t>análisis de las lagunas existentes en las actividades de normalización de otros organismos de normalización, incluidos los principios y la terminología utilizados en el seno de la ISO y la CEI;</w:t>
      </w:r>
    </w:p>
    <w:p w14:paraId="1E7E53FC" w14:textId="77777777" w:rsidR="00A26C43" w:rsidRPr="00A55B34" w:rsidRDefault="00A26C43" w:rsidP="00A26C43">
      <w:pPr>
        <w:pStyle w:val="enumlev1"/>
      </w:pPr>
      <w:r w:rsidRPr="00A55B34">
        <w:t>–</w:t>
      </w:r>
      <w:r w:rsidRPr="00A55B34">
        <w:tab/>
        <w:t>aspectos económicos y repercusiones reglamentarias; y</w:t>
      </w:r>
    </w:p>
    <w:p w14:paraId="6F68A776" w14:textId="77777777" w:rsidR="00A26C43" w:rsidRPr="00A55B34" w:rsidRDefault="00A26C43" w:rsidP="00A26C43">
      <w:pPr>
        <w:pStyle w:val="enumlev1"/>
      </w:pPr>
      <w:r w:rsidRPr="00A55B34">
        <w:t>–</w:t>
      </w:r>
      <w:r w:rsidRPr="00A55B34">
        <w:tab/>
        <w:t>sostenibilidad medioambiental.</w:t>
      </w:r>
    </w:p>
    <w:p w14:paraId="1CED4D8F" w14:textId="6B71558E" w:rsidR="00A26C43" w:rsidRPr="00A55B34" w:rsidRDefault="00A26C43" w:rsidP="00A26C43">
      <w:pPr>
        <w:pStyle w:val="Heading1"/>
      </w:pPr>
      <w:bookmarkStart w:id="489" w:name="_Toc127176346"/>
      <w:bookmarkStart w:id="490" w:name="_Toc127176508"/>
      <w:r w:rsidRPr="00A55B34">
        <w:t>E.2</w:t>
      </w:r>
      <w:r w:rsidRPr="00A55B34">
        <w:tab/>
        <w:t>Objetivos</w:t>
      </w:r>
      <w:bookmarkEnd w:id="489"/>
      <w:bookmarkEnd w:id="490"/>
    </w:p>
    <w:p w14:paraId="56C52BCF" w14:textId="77777777" w:rsidR="00A26C43" w:rsidRPr="00A55B34" w:rsidRDefault="00A26C43" w:rsidP="00A26C43">
      <w:r w:rsidRPr="00A55B34">
        <w:t>El objetivo de este Grupo Temático es apoyar las actividades previas a la normalización, incluidas las encaminadas a:</w:t>
      </w:r>
    </w:p>
    <w:p w14:paraId="652E7B44" w14:textId="77777777" w:rsidR="00A26C43" w:rsidRPr="00A55B34" w:rsidRDefault="00A26C43" w:rsidP="00A26C43">
      <w:pPr>
        <w:pStyle w:val="enumlev1"/>
      </w:pPr>
      <w:r w:rsidRPr="00A55B34">
        <w:t>a)</w:t>
      </w:r>
      <w:r w:rsidRPr="00A55B34">
        <w:tab/>
      </w:r>
      <w:bookmarkStart w:id="491" w:name="lt_pId136"/>
      <w:r w:rsidRPr="00A55B34">
        <w:t>estudiar la terminología, los conceptos, la visión y el ecosistema</w:t>
      </w:r>
      <w:bookmarkEnd w:id="491"/>
      <w:r w:rsidRPr="00A55B34">
        <w:t>;</w:t>
      </w:r>
    </w:p>
    <w:p w14:paraId="433BBC17" w14:textId="77777777" w:rsidR="00A26C43" w:rsidRPr="00A55B34" w:rsidRDefault="00A26C43" w:rsidP="00A26C43">
      <w:pPr>
        <w:pStyle w:val="enumlev1"/>
      </w:pPr>
      <w:bookmarkStart w:id="492" w:name="lt_pId137"/>
      <w:r w:rsidRPr="00A55B34">
        <w:lastRenderedPageBreak/>
        <w:t>b)</w:t>
      </w:r>
      <w:bookmarkEnd w:id="492"/>
      <w:r w:rsidRPr="00A55B34">
        <w:tab/>
      </w:r>
      <w:bookmarkStart w:id="493" w:name="lt_pId138"/>
      <w:r w:rsidRPr="00A55B34">
        <w:t>identificar y estudiar las tecnologías habilitadoras, su evolución y las tareas clave a efectos de la normalización, incluidos los multimedios, la optimización de redes, la conectividad, la interoperabilidad de servicios y aplicaciones, la seguridad, la protección de la IIP, la calidad (incluido el ancho de banda), los activos digitales (por ejemplo, las monedas digitales), la IoT, la accesibilidad, los gemelos digitales y la sostenibilidad medioambiental</w:t>
      </w:r>
      <w:bookmarkEnd w:id="493"/>
      <w:r w:rsidRPr="00A55B34">
        <w:t>;</w:t>
      </w:r>
    </w:p>
    <w:p w14:paraId="65AB96C5" w14:textId="77777777" w:rsidR="00A26C43" w:rsidRPr="00A55B34" w:rsidRDefault="00A26C43" w:rsidP="00A26C43">
      <w:pPr>
        <w:pStyle w:val="enumlev1"/>
      </w:pPr>
      <w:r w:rsidRPr="00A55B34">
        <w:t>c)</w:t>
      </w:r>
      <w:r w:rsidRPr="00A55B34">
        <w:tab/>
      </w:r>
      <w:bookmarkStart w:id="494" w:name="lt_pId140"/>
      <w:r w:rsidRPr="00A55B34">
        <w:t>llevar a cabo estudios y recopilar información a fin de elaborar una hoja de ruta previa a la normalización</w:t>
      </w:r>
      <w:bookmarkEnd w:id="494"/>
      <w:r w:rsidRPr="00A55B34">
        <w:t>;</w:t>
      </w:r>
    </w:p>
    <w:p w14:paraId="02C3EA4C" w14:textId="1186DD9C" w:rsidR="00A26C43" w:rsidRPr="00A55B34" w:rsidRDefault="00A26C43" w:rsidP="00A26C43">
      <w:pPr>
        <w:pStyle w:val="enumlev1"/>
      </w:pPr>
      <w:r w:rsidRPr="00A55B34">
        <w:t>d)</w:t>
      </w:r>
      <w:r w:rsidRPr="00A55B34">
        <w:tab/>
        <w:t>crear una comunidad de expertos y profesionales, con el objetivo de unificar conceptos y desarrollar posiciones comunes, en beneficio no s</w:t>
      </w:r>
      <w:r w:rsidR="004C5E6E" w:rsidRPr="00A55B34">
        <w:t>ó</w:t>
      </w:r>
      <w:r w:rsidRPr="00A55B34">
        <w:t>lo de las actividades de normalización de la UIT, sino también de la comunidad mundial;</w:t>
      </w:r>
    </w:p>
    <w:p w14:paraId="31001A36" w14:textId="77777777" w:rsidR="00A26C43" w:rsidRPr="00A55B34" w:rsidRDefault="00A26C43" w:rsidP="00A26C43">
      <w:pPr>
        <w:pStyle w:val="enumlev1"/>
      </w:pPr>
      <w:r w:rsidRPr="00A55B34">
        <w:t>e)</w:t>
      </w:r>
      <w:r w:rsidRPr="00A55B34">
        <w:tab/>
      </w:r>
      <w:bookmarkStart w:id="495" w:name="lt_pId144"/>
      <w:r w:rsidRPr="00A55B34">
        <w:t>determinar con qué partes interesadas podría colaborar el UIT-T, establecer vínculos y relaciones con otras organizaciones que obren en favor de las actividades previas a la normalización, y definir posibles iniciativas colectivas y pasos específicos</w:t>
      </w:r>
      <w:bookmarkEnd w:id="495"/>
      <w:r w:rsidRPr="00A55B34">
        <w:t xml:space="preserve"> de cara al futuro;</w:t>
      </w:r>
    </w:p>
    <w:p w14:paraId="6BFA50B9" w14:textId="77777777" w:rsidR="00A26C43" w:rsidRPr="00A55B34" w:rsidRDefault="00A26C43" w:rsidP="00A26C43">
      <w:pPr>
        <w:pStyle w:val="enumlev1"/>
      </w:pPr>
      <w:r w:rsidRPr="00A55B34">
        <w:t>f)</w:t>
      </w:r>
      <w:r w:rsidRPr="00A55B34">
        <w:tab/>
        <w:t>fomentar la colaboración internacional, compartir conocimientos y buenas prácticas, y explorar oportunidades y desafíos relacionados con la interoperabilidad; y</w:t>
      </w:r>
    </w:p>
    <w:p w14:paraId="7CF7C882" w14:textId="77777777" w:rsidR="00A26C43" w:rsidRPr="00A55B34" w:rsidRDefault="00A26C43" w:rsidP="00A26C43">
      <w:pPr>
        <w:pStyle w:val="enumlev1"/>
      </w:pPr>
      <w:r w:rsidRPr="00A55B34">
        <w:t>g)</w:t>
      </w:r>
      <w:r w:rsidRPr="00A55B34">
        <w:tab/>
        <w:t>proporcionar una plataforma en la que compartir resultados y entablar un diálogo sobre las repercusiones económicas, políticas y reglamentarias del metaverso para el sector de las telecomunicaciones/TIC.</w:t>
      </w:r>
    </w:p>
    <w:p w14:paraId="48D41471" w14:textId="12242064" w:rsidR="00A26C43" w:rsidRPr="00A55B34" w:rsidRDefault="00A26C43" w:rsidP="00A26C43">
      <w:pPr>
        <w:pStyle w:val="Heading1"/>
      </w:pPr>
      <w:bookmarkStart w:id="496" w:name="_Toc127176347"/>
      <w:bookmarkStart w:id="497" w:name="_Toc127176509"/>
      <w:r w:rsidRPr="00A55B34">
        <w:t>E.3</w:t>
      </w:r>
      <w:r w:rsidRPr="00A55B34">
        <w:tab/>
        <w:t>Tareas y productos específicos</w:t>
      </w:r>
      <w:bookmarkEnd w:id="496"/>
      <w:bookmarkEnd w:id="497"/>
    </w:p>
    <w:p w14:paraId="0B211E94" w14:textId="77777777" w:rsidR="00A26C43" w:rsidRPr="00A55B34" w:rsidRDefault="00A26C43" w:rsidP="00A26C43">
      <w:bookmarkStart w:id="498" w:name="lt_pId151"/>
      <w:r w:rsidRPr="00A55B34">
        <w:t>Cabe prever que el Grupo Temático presente sus productos al GANT a tiempo para su reunión de enero de 2024, con el objetivo de que este los examine y adopte las medidas oportunas, según proceda (por ejemplo, distribución a las CE para su consideración al iniciar nuevos trabajos).</w:t>
      </w:r>
      <w:bookmarkEnd w:id="498"/>
    </w:p>
    <w:p w14:paraId="109EB9FB" w14:textId="77777777" w:rsidR="00A26C43" w:rsidRPr="00A55B34" w:rsidRDefault="00A26C43" w:rsidP="00A26C43">
      <w:pPr>
        <w:pStyle w:val="enumlev1"/>
      </w:pPr>
      <w:r w:rsidRPr="00A55B34">
        <w:t>a)</w:t>
      </w:r>
      <w:r w:rsidRPr="00A55B34">
        <w:tab/>
      </w:r>
      <w:bookmarkStart w:id="499" w:name="lt_pId153"/>
      <w:r w:rsidRPr="00A55B34">
        <w:t>Crear productos relacionados con definiciones funcionales y términos, casos de uso y requisitos.</w:t>
      </w:r>
      <w:bookmarkEnd w:id="499"/>
    </w:p>
    <w:p w14:paraId="34519E16" w14:textId="77777777" w:rsidR="00A26C43" w:rsidRPr="00A55B34" w:rsidRDefault="00A26C43" w:rsidP="00A26C43">
      <w:pPr>
        <w:pStyle w:val="enumlev1"/>
      </w:pPr>
      <w:r w:rsidRPr="00A55B34">
        <w:t>b)</w:t>
      </w:r>
      <w:r w:rsidRPr="00A55B34">
        <w:tab/>
      </w:r>
      <w:bookmarkStart w:id="500" w:name="lt_pId155"/>
      <w:r w:rsidRPr="00A55B34">
        <w:t xml:space="preserve">Crear productos relacionados con directrices y recopilaciones de prácticas idóneas, incluidos un análisis de carencias y una hoja de ruta previa a la normalización. </w:t>
      </w:r>
      <w:bookmarkEnd w:id="500"/>
    </w:p>
    <w:p w14:paraId="3A2A8BE8" w14:textId="77777777" w:rsidR="00A26C43" w:rsidRPr="00A55B34" w:rsidRDefault="00A26C43" w:rsidP="00A26C43">
      <w:pPr>
        <w:pStyle w:val="enumlev1"/>
      </w:pPr>
      <w:r w:rsidRPr="00A55B34">
        <w:t>c)</w:t>
      </w:r>
      <w:r w:rsidRPr="00A55B34">
        <w:tab/>
      </w:r>
      <w:bookmarkStart w:id="501" w:name="lt_pId157"/>
      <w:r w:rsidRPr="00A55B34">
        <w:t>Crear productos relacionados con marcos técnicos y arquitecturas, teniendo en cuenta diversos requisitos y enfoques en materia de seguridad, la protección de la IIP y los principios de diseño necesarios para cumplir los requisitos de accesibilidad.</w:t>
      </w:r>
      <w:bookmarkEnd w:id="501"/>
    </w:p>
    <w:p w14:paraId="0D461BED" w14:textId="77777777" w:rsidR="00A26C43" w:rsidRPr="00A55B34" w:rsidRDefault="00A26C43" w:rsidP="00A26C43">
      <w:pPr>
        <w:pStyle w:val="enumlev1"/>
      </w:pPr>
      <w:r w:rsidRPr="00A55B34">
        <w:t>d)</w:t>
      </w:r>
      <w:r w:rsidRPr="00A55B34">
        <w:tab/>
      </w:r>
      <w:bookmarkStart w:id="502" w:name="lt_pId159"/>
      <w:r w:rsidRPr="00A55B34">
        <w:t>Organizar y participar en talleres destinados al intercambio y la recopilación de conocimientos y experiencias de una amplia gama de expertos y partes interesadas.</w:t>
      </w:r>
      <w:bookmarkEnd w:id="502"/>
    </w:p>
    <w:p w14:paraId="55AA0200" w14:textId="77777777" w:rsidR="00A26C43" w:rsidRPr="00A55B34" w:rsidRDefault="00A26C43" w:rsidP="00A26C43">
      <w:pPr>
        <w:pStyle w:val="enumlev1"/>
      </w:pPr>
      <w:r w:rsidRPr="00A55B34">
        <w:t>e)</w:t>
      </w:r>
      <w:r w:rsidRPr="00A55B34">
        <w:tab/>
      </w:r>
      <w:bookmarkStart w:id="503" w:name="lt_pId161"/>
      <w:r w:rsidRPr="00A55B34">
        <w:t>Una vez finalizado su ciclo de vida, presentar un informe final y un conjunto completo de productos al GANT.</w:t>
      </w:r>
      <w:bookmarkEnd w:id="503"/>
    </w:p>
    <w:p w14:paraId="761BAEF6" w14:textId="7F4BF935" w:rsidR="00A26C43" w:rsidRPr="00A55B34" w:rsidRDefault="00A26C43" w:rsidP="00A26C43">
      <w:pPr>
        <w:pStyle w:val="Heading1"/>
      </w:pPr>
      <w:bookmarkStart w:id="504" w:name="_Toc127176348"/>
      <w:bookmarkStart w:id="505" w:name="_Toc127176510"/>
      <w:r w:rsidRPr="00A55B34">
        <w:t>E.4</w:t>
      </w:r>
      <w:r w:rsidRPr="00A55B34">
        <w:tab/>
        <w:t>Relaciones</w:t>
      </w:r>
      <w:bookmarkEnd w:id="504"/>
      <w:bookmarkEnd w:id="505"/>
    </w:p>
    <w:p w14:paraId="1F1401F7" w14:textId="77777777" w:rsidR="00A26C43" w:rsidRPr="00A55B34" w:rsidRDefault="00A26C43" w:rsidP="00A26C43">
      <w:r w:rsidRPr="00A55B34">
        <w:t>El Grupo Temático coordinará sus reuniones con las de las Comisiones de Estudio competentes del UIT-T, cuando sea posible. También establecerá y mantendrá acuerdos de colaboración para tareas específicas con otros socios.</w:t>
      </w:r>
    </w:p>
    <w:p w14:paraId="5D9C181A" w14:textId="77777777" w:rsidR="00A26C43" w:rsidRPr="00A55B34" w:rsidRDefault="00A26C43" w:rsidP="00A26C43">
      <w:r w:rsidRPr="00A55B34">
        <w:t>Este Grupo Temático colaborará con:</w:t>
      </w:r>
    </w:p>
    <w:p w14:paraId="48558033" w14:textId="77777777" w:rsidR="00A26C43" w:rsidRPr="00A55B34" w:rsidRDefault="00A26C43" w:rsidP="00A26C43">
      <w:pPr>
        <w:pStyle w:val="enumlev1"/>
      </w:pPr>
      <w:r w:rsidRPr="00A55B34">
        <w:t>–</w:t>
      </w:r>
      <w:r w:rsidRPr="00A55B34">
        <w:tab/>
        <w:t>CE 2 del UIT-T – Aspectos operacionales</w:t>
      </w:r>
    </w:p>
    <w:p w14:paraId="13240DCE" w14:textId="77777777" w:rsidR="00A26C43" w:rsidRPr="00A55B34" w:rsidRDefault="00A26C43" w:rsidP="00A26C43">
      <w:pPr>
        <w:pStyle w:val="enumlev1"/>
      </w:pPr>
      <w:r w:rsidRPr="00A55B34">
        <w:t>–</w:t>
      </w:r>
      <w:r w:rsidRPr="00A55B34">
        <w:tab/>
        <w:t>CE 3 del UIT-T – Temas relativos a economía y política</w:t>
      </w:r>
    </w:p>
    <w:p w14:paraId="6932532D" w14:textId="77777777" w:rsidR="00A26C43" w:rsidRPr="00A55B34" w:rsidRDefault="00A26C43" w:rsidP="00A26C43">
      <w:pPr>
        <w:pStyle w:val="enumlev1"/>
      </w:pPr>
      <w:r w:rsidRPr="00A55B34">
        <w:t>–</w:t>
      </w:r>
      <w:r w:rsidRPr="00A55B34">
        <w:tab/>
        <w:t>CE 5 del UIT-T – Medio ambiente, CEM y economía circular</w:t>
      </w:r>
    </w:p>
    <w:p w14:paraId="4AADE028" w14:textId="77777777" w:rsidR="00A26C43" w:rsidRPr="00A55B34" w:rsidRDefault="00A26C43" w:rsidP="00A26C43">
      <w:pPr>
        <w:pStyle w:val="enumlev1"/>
      </w:pPr>
      <w:r w:rsidRPr="00A55B34">
        <w:t>–</w:t>
      </w:r>
      <w:r w:rsidRPr="00A55B34">
        <w:tab/>
        <w:t>CE 9 del UIT-T – Cable y TV de banda ancha</w:t>
      </w:r>
    </w:p>
    <w:p w14:paraId="0B7D2D36" w14:textId="77777777" w:rsidR="00A26C43" w:rsidRPr="00A55B34" w:rsidRDefault="00A26C43" w:rsidP="00A26C43">
      <w:pPr>
        <w:pStyle w:val="enumlev1"/>
      </w:pPr>
      <w:r w:rsidRPr="00A55B34">
        <w:lastRenderedPageBreak/>
        <w:t>–</w:t>
      </w:r>
      <w:r w:rsidRPr="00A55B34">
        <w:tab/>
        <w:t>CE 11 del UIT-T – Protocolos, pruebas y lucha contra la falsificación</w:t>
      </w:r>
    </w:p>
    <w:p w14:paraId="5C3C1974" w14:textId="77777777" w:rsidR="00A26C43" w:rsidRPr="00A55B34" w:rsidRDefault="00A26C43" w:rsidP="00A26C43">
      <w:pPr>
        <w:pStyle w:val="enumlev1"/>
      </w:pPr>
      <w:r w:rsidRPr="00A55B34">
        <w:t>–</w:t>
      </w:r>
      <w:r w:rsidRPr="00A55B34">
        <w:tab/>
        <w:t>CE 12 del UIT-T – Calidad de funcionamiento, calidad de servicio y calidad percibida</w:t>
      </w:r>
    </w:p>
    <w:p w14:paraId="08A950C2" w14:textId="77777777" w:rsidR="00A26C43" w:rsidRPr="00A55B34" w:rsidRDefault="00A26C43" w:rsidP="00A26C43">
      <w:pPr>
        <w:pStyle w:val="enumlev1"/>
      </w:pPr>
      <w:r w:rsidRPr="00A55B34">
        <w:t>–</w:t>
      </w:r>
      <w:r w:rsidRPr="00A55B34">
        <w:tab/>
        <w:t>CE 13 del UIT-T – Redes futuras</w:t>
      </w:r>
    </w:p>
    <w:p w14:paraId="628BDF3E" w14:textId="77777777" w:rsidR="00A26C43" w:rsidRPr="00A55B34" w:rsidRDefault="00A26C43" w:rsidP="00A26C43">
      <w:pPr>
        <w:pStyle w:val="enumlev1"/>
      </w:pPr>
      <w:r w:rsidRPr="00A55B34">
        <w:t>–</w:t>
      </w:r>
      <w:r w:rsidRPr="00A55B34">
        <w:tab/>
        <w:t>CE 16 del UIT-T – Multimedios y tecnologías digitales conexas</w:t>
      </w:r>
    </w:p>
    <w:p w14:paraId="2B003347" w14:textId="77777777" w:rsidR="00A26C43" w:rsidRPr="00A55B34" w:rsidRDefault="00A26C43" w:rsidP="00A26C43">
      <w:pPr>
        <w:pStyle w:val="enumlev1"/>
      </w:pPr>
      <w:r w:rsidRPr="00A55B34">
        <w:t>–</w:t>
      </w:r>
      <w:r w:rsidRPr="00A55B34">
        <w:tab/>
        <w:t>CE 17 del UIT-T – Seguridad</w:t>
      </w:r>
    </w:p>
    <w:p w14:paraId="41BBF7E5" w14:textId="77777777" w:rsidR="00A26C43" w:rsidRPr="00A55B34" w:rsidRDefault="00A26C43" w:rsidP="00A26C43">
      <w:pPr>
        <w:pStyle w:val="enumlev1"/>
      </w:pPr>
      <w:r w:rsidRPr="00A55B34">
        <w:t>–</w:t>
      </w:r>
      <w:r w:rsidRPr="00A55B34">
        <w:tab/>
        <w:t>CE 20 del UIT-T – Internet de las cosas (IoT) y ciudades y comunidades inteligentes</w:t>
      </w:r>
    </w:p>
    <w:p w14:paraId="6321E282" w14:textId="77777777" w:rsidR="00A26C43" w:rsidRPr="00A55B34" w:rsidRDefault="00A26C43" w:rsidP="00A26C43">
      <w:r w:rsidRPr="00A55B34">
        <w:t>Por otro lado, el Grupo Temático colaborará (según proceda) con otros grupos y entidades pertinentes, de conformidad con la Recomendación UIT-T A.7. Entre esos grupos y entidades figuran gobiernos, organizaciones no gubernamentales (ONG), encargados de la formulación de políticas, organizaciones de normalización, foros y consorcios industriales, empresas, instituciones académicas, órganos de investigación y otras organizaciones pertinentes.</w:t>
      </w:r>
    </w:p>
    <w:p w14:paraId="25FB78A9" w14:textId="77777777" w:rsidR="00A26C43" w:rsidRPr="00A55B34" w:rsidRDefault="00A26C43" w:rsidP="00A26C43">
      <w:pPr>
        <w:pStyle w:val="enumlev1"/>
      </w:pPr>
      <w:r w:rsidRPr="00A55B34">
        <w:t>–</w:t>
      </w:r>
      <w:r w:rsidRPr="00A55B34">
        <w:tab/>
        <w:t>CE 5 del UIT-R – Sistemas y redes de los servicios fijo, móvil, de radiodeterminación, de aficionados y de aficionados por satélite</w:t>
      </w:r>
    </w:p>
    <w:p w14:paraId="3B50A04B" w14:textId="2180381C" w:rsidR="00A26C43" w:rsidRPr="00A55B34" w:rsidRDefault="00A26C43" w:rsidP="00A26C43">
      <w:pPr>
        <w:pStyle w:val="enumlev1"/>
      </w:pPr>
      <w:r w:rsidRPr="00A55B34">
        <w:t>–</w:t>
      </w:r>
      <w:r w:rsidRPr="00A55B34">
        <w:tab/>
        <w:t>TC57</w:t>
      </w:r>
      <w:r w:rsidR="00B76A46" w:rsidRPr="00A55B34">
        <w:t xml:space="preserve"> de la CEI</w:t>
      </w:r>
      <w:r w:rsidRPr="00A55B34">
        <w:t xml:space="preserve"> – Gestión de sistemas de alimentación e intercambio de información conexa</w:t>
      </w:r>
    </w:p>
    <w:p w14:paraId="1F22403B" w14:textId="4EF54404" w:rsidR="00A26C43" w:rsidRPr="00A55B34" w:rsidRDefault="00A26C43" w:rsidP="00A26C43">
      <w:pPr>
        <w:pStyle w:val="enumlev1"/>
      </w:pPr>
      <w:r w:rsidRPr="00A55B34">
        <w:t>–</w:t>
      </w:r>
      <w:r w:rsidRPr="00A55B34">
        <w:tab/>
        <w:t>TC65</w:t>
      </w:r>
      <w:r w:rsidR="00B76A46" w:rsidRPr="00A55B34">
        <w:t xml:space="preserve"> de la CEI</w:t>
      </w:r>
      <w:r w:rsidRPr="00A55B34">
        <w:t xml:space="preserve"> – Medición, control y automatización de procesos industriales</w:t>
      </w:r>
    </w:p>
    <w:p w14:paraId="0006C8E4" w14:textId="323F2FFC" w:rsidR="00A26C43" w:rsidRPr="00A55B34" w:rsidRDefault="00A26C43" w:rsidP="00A26C43">
      <w:pPr>
        <w:pStyle w:val="enumlev1"/>
      </w:pPr>
      <w:r w:rsidRPr="00A55B34">
        <w:t>–</w:t>
      </w:r>
      <w:r w:rsidRPr="00A55B34">
        <w:tab/>
        <w:t>TC79</w:t>
      </w:r>
      <w:r w:rsidR="00B76A46" w:rsidRPr="00A55B34">
        <w:t xml:space="preserve"> de la CEI</w:t>
      </w:r>
      <w:r w:rsidRPr="00A55B34">
        <w:t xml:space="preserve"> – Sistemas de alarma y seguridad electrónica</w:t>
      </w:r>
    </w:p>
    <w:p w14:paraId="1F5581CF" w14:textId="3D20AAEB" w:rsidR="00A26C43" w:rsidRPr="00A55B34" w:rsidRDefault="00A26C43" w:rsidP="00A26C43">
      <w:pPr>
        <w:pStyle w:val="enumlev1"/>
      </w:pPr>
      <w:r w:rsidRPr="00A55B34">
        <w:t>–</w:t>
      </w:r>
      <w:r w:rsidRPr="00A55B34">
        <w:tab/>
        <w:t>TC85</w:t>
      </w:r>
      <w:r w:rsidR="00B76A46" w:rsidRPr="00A55B34">
        <w:t xml:space="preserve"> de la CEI</w:t>
      </w:r>
      <w:r w:rsidRPr="00A55B34">
        <w:t xml:space="preserve"> – Equipos de medida de magnitudes eléctricas y electromagnéticas</w:t>
      </w:r>
    </w:p>
    <w:p w14:paraId="2E61B7C5" w14:textId="2949C114" w:rsidR="00A26C43" w:rsidRPr="00A55B34" w:rsidRDefault="00A26C43" w:rsidP="00A26C43">
      <w:pPr>
        <w:pStyle w:val="enumlev1"/>
      </w:pPr>
      <w:r w:rsidRPr="00A55B34">
        <w:t>–</w:t>
      </w:r>
      <w:r w:rsidRPr="00A55B34">
        <w:tab/>
        <w:t>TC93</w:t>
      </w:r>
      <w:r w:rsidR="00B76A46" w:rsidRPr="00A55B34">
        <w:t xml:space="preserve"> de la CEI</w:t>
      </w:r>
      <w:r w:rsidRPr="00A55B34">
        <w:t xml:space="preserve"> – Automatización del diseño</w:t>
      </w:r>
    </w:p>
    <w:p w14:paraId="75D3D24F" w14:textId="0D80EF97" w:rsidR="00A26C43" w:rsidRPr="00A55B34" w:rsidRDefault="00A26C43" w:rsidP="00A26C43">
      <w:pPr>
        <w:pStyle w:val="enumlev1"/>
      </w:pPr>
      <w:r w:rsidRPr="00A55B34">
        <w:t>–</w:t>
      </w:r>
      <w:r w:rsidRPr="00A55B34">
        <w:tab/>
        <w:t>TC100</w:t>
      </w:r>
      <w:r w:rsidR="00B76A46" w:rsidRPr="00A55B34">
        <w:t xml:space="preserve"> de la CEI</w:t>
      </w:r>
      <w:r w:rsidRPr="00A55B34">
        <w:t xml:space="preserve"> – Sistemas y equipos de audio, vídeo y multimedia</w:t>
      </w:r>
    </w:p>
    <w:p w14:paraId="5A38276B" w14:textId="267426BC" w:rsidR="00A26C43" w:rsidRPr="00A55B34" w:rsidRDefault="00A26C43" w:rsidP="00A26C43">
      <w:pPr>
        <w:pStyle w:val="enumlev1"/>
      </w:pPr>
      <w:r w:rsidRPr="00A55B34">
        <w:t>–</w:t>
      </w:r>
      <w:r w:rsidRPr="00A55B34">
        <w:tab/>
        <w:t>TC110</w:t>
      </w:r>
      <w:r w:rsidR="00B76A46" w:rsidRPr="00A55B34">
        <w:t xml:space="preserve"> de la CEI</w:t>
      </w:r>
      <w:r w:rsidRPr="00A55B34">
        <w:t xml:space="preserve"> – Pantallas electrónicas</w:t>
      </w:r>
    </w:p>
    <w:p w14:paraId="374D247D" w14:textId="50FEBA96" w:rsidR="00A26C43" w:rsidRPr="00A55B34" w:rsidRDefault="00A26C43" w:rsidP="00A26C43">
      <w:pPr>
        <w:pStyle w:val="enumlev1"/>
      </w:pPr>
      <w:r w:rsidRPr="00A55B34">
        <w:t>–</w:t>
      </w:r>
      <w:r w:rsidRPr="00A55B34">
        <w:tab/>
        <w:t>SC8</w:t>
      </w:r>
      <w:r w:rsidR="00B76A46" w:rsidRPr="00A55B34">
        <w:t xml:space="preserve"> del TC68 de la ISO</w:t>
      </w:r>
      <w:r w:rsidRPr="00A55B34">
        <w:t xml:space="preserve"> – Datos de referencia para servicios financieros</w:t>
      </w:r>
    </w:p>
    <w:p w14:paraId="257DA97A" w14:textId="5748E07C" w:rsidR="00A26C43" w:rsidRPr="00A55B34" w:rsidRDefault="00A26C43" w:rsidP="00A26C43">
      <w:pPr>
        <w:pStyle w:val="enumlev1"/>
      </w:pPr>
      <w:r w:rsidRPr="00A55B34">
        <w:t>–</w:t>
      </w:r>
      <w:r w:rsidRPr="00A55B34">
        <w:tab/>
        <w:t>TC69</w:t>
      </w:r>
      <w:r w:rsidR="00B76A46" w:rsidRPr="00A55B34">
        <w:t xml:space="preserve"> de la ISO</w:t>
      </w:r>
      <w:r w:rsidRPr="00A55B34">
        <w:t xml:space="preserve"> – Aplicaciones de métodos estadísticos</w:t>
      </w:r>
    </w:p>
    <w:p w14:paraId="60DB6D88" w14:textId="21D8E6A4" w:rsidR="00A26C43" w:rsidRPr="00A55B34" w:rsidRDefault="00A26C43" w:rsidP="00A26C43">
      <w:pPr>
        <w:pStyle w:val="enumlev1"/>
      </w:pPr>
      <w:r w:rsidRPr="00A55B34">
        <w:t>–</w:t>
      </w:r>
      <w:r w:rsidRPr="00A55B34">
        <w:tab/>
        <w:t>TC133</w:t>
      </w:r>
      <w:r w:rsidR="00B76A46" w:rsidRPr="00A55B34">
        <w:t xml:space="preserve"> de la ISO</w:t>
      </w:r>
      <w:r w:rsidRPr="00A55B34">
        <w:t xml:space="preserve"> – Sistemas de tallaje de prendas de vestir – Designación de tallas, métodos de medición de tallas y ajustes para dispositivos digitales</w:t>
      </w:r>
    </w:p>
    <w:p w14:paraId="5D05EDCB" w14:textId="1914E325" w:rsidR="00A26C43" w:rsidRPr="00A55B34" w:rsidRDefault="00A26C43" w:rsidP="00A26C43">
      <w:pPr>
        <w:pStyle w:val="enumlev1"/>
      </w:pPr>
      <w:r w:rsidRPr="00A55B34">
        <w:t>–</w:t>
      </w:r>
      <w:r w:rsidRPr="00A55B34">
        <w:tab/>
        <w:t>SC4</w:t>
      </w:r>
      <w:r w:rsidR="00B76A46" w:rsidRPr="00A55B34">
        <w:t xml:space="preserve"> del TC184 de la ISO</w:t>
      </w:r>
      <w:r w:rsidRPr="00A55B34">
        <w:t xml:space="preserve"> – Datos industriales</w:t>
      </w:r>
    </w:p>
    <w:p w14:paraId="47807A75" w14:textId="515AB372" w:rsidR="00A26C43" w:rsidRPr="00A55B34" w:rsidRDefault="00A26C43" w:rsidP="00A26C43">
      <w:pPr>
        <w:pStyle w:val="enumlev1"/>
      </w:pPr>
      <w:r w:rsidRPr="00A55B34">
        <w:t>–</w:t>
      </w:r>
      <w:r w:rsidRPr="00A55B34">
        <w:tab/>
        <w:t>TC307</w:t>
      </w:r>
      <w:r w:rsidR="00B76A46" w:rsidRPr="00A55B34">
        <w:t xml:space="preserve"> de la ISO</w:t>
      </w:r>
      <w:r w:rsidRPr="00A55B34">
        <w:t xml:space="preserve"> – Tecnologías de cadena de bloques y libro mayor distribuido</w:t>
      </w:r>
    </w:p>
    <w:p w14:paraId="26E6C20F" w14:textId="1FA2EE50" w:rsidR="00A26C43" w:rsidRPr="00A55B34" w:rsidRDefault="00A26C43" w:rsidP="00A26C43">
      <w:pPr>
        <w:pStyle w:val="enumlev1"/>
      </w:pPr>
      <w:r w:rsidRPr="00A55B34">
        <w:t>–</w:t>
      </w:r>
      <w:r w:rsidRPr="00A55B34">
        <w:tab/>
        <w:t>JTC1</w:t>
      </w:r>
      <w:r w:rsidR="00B76A46" w:rsidRPr="00A55B34">
        <w:t xml:space="preserve"> de la ISO/CEI – Tecnología de la información</w:t>
      </w:r>
    </w:p>
    <w:p w14:paraId="7DAF6DF8" w14:textId="489D3AFE" w:rsidR="00A26C43" w:rsidRPr="00A55B34" w:rsidRDefault="00A26C43" w:rsidP="00A26C43">
      <w:pPr>
        <w:pStyle w:val="enumlev1"/>
      </w:pPr>
      <w:r w:rsidRPr="00A55B34">
        <w:t>–</w:t>
      </w:r>
      <w:r w:rsidRPr="00A55B34">
        <w:tab/>
        <w:t>WG6</w:t>
      </w:r>
      <w:r w:rsidR="00B76A46" w:rsidRPr="00A55B34">
        <w:t xml:space="preserve"> del SC24 del JTC1 de la ISO/CEI</w:t>
      </w:r>
      <w:r w:rsidRPr="00A55B34">
        <w:t xml:space="preserve"> – Gráficos por computadora, procesamiento de imágenes y representación de datos medioambientales</w:t>
      </w:r>
    </w:p>
    <w:p w14:paraId="4E1ACFF5" w14:textId="52ED0A7F" w:rsidR="00A26C43" w:rsidRPr="00A55B34" w:rsidRDefault="00A26C43" w:rsidP="00A26C43">
      <w:pPr>
        <w:pStyle w:val="enumlev1"/>
      </w:pPr>
      <w:r w:rsidRPr="00A55B34">
        <w:t>–</w:t>
      </w:r>
      <w:r w:rsidRPr="00A55B34">
        <w:tab/>
        <w:t>SC27</w:t>
      </w:r>
      <w:r w:rsidR="00B76A46" w:rsidRPr="00A55B34">
        <w:t xml:space="preserve"> del JTC1 de la ISO/CEI</w:t>
      </w:r>
      <w:r w:rsidRPr="00A55B34">
        <w:t xml:space="preserve"> – Seguridad de la información, ciberseguridad y protección de la privacidad</w:t>
      </w:r>
    </w:p>
    <w:p w14:paraId="75A8D66C" w14:textId="6AB89D60" w:rsidR="00A26C43" w:rsidRPr="00A55B34" w:rsidRDefault="00A26C43" w:rsidP="00A26C43">
      <w:pPr>
        <w:pStyle w:val="enumlev1"/>
      </w:pPr>
      <w:r w:rsidRPr="00A55B34">
        <w:t>–</w:t>
      </w:r>
      <w:r w:rsidRPr="00A55B34">
        <w:tab/>
        <w:t>SC29</w:t>
      </w:r>
      <w:r w:rsidR="00B76A46" w:rsidRPr="00A55B34">
        <w:t xml:space="preserve"> del JTC1 de la ISO/CEI</w:t>
      </w:r>
      <w:r w:rsidRPr="00A55B34">
        <w:t xml:space="preserve"> – Codificación de audio, imágenes, multimedios e información de hipermedios</w:t>
      </w:r>
    </w:p>
    <w:p w14:paraId="6936E711" w14:textId="477A53A7" w:rsidR="00A26C43" w:rsidRPr="00A55B34" w:rsidRDefault="00A26C43" w:rsidP="00A26C43">
      <w:pPr>
        <w:pStyle w:val="enumlev1"/>
      </w:pPr>
      <w:r w:rsidRPr="00A55B34">
        <w:t>–</w:t>
      </w:r>
      <w:r w:rsidRPr="00A55B34">
        <w:tab/>
        <w:t>SC38</w:t>
      </w:r>
      <w:r w:rsidR="00B76A46" w:rsidRPr="00A55B34">
        <w:t xml:space="preserve"> del JTC1 de la ISO/CEI</w:t>
      </w:r>
      <w:r w:rsidRPr="00A55B34">
        <w:t xml:space="preserve"> – Computación en la nube y plataformas distribuidas</w:t>
      </w:r>
    </w:p>
    <w:p w14:paraId="7A4B5E80" w14:textId="3AE7F719" w:rsidR="00A26C43" w:rsidRPr="00A55B34" w:rsidRDefault="00A26C43" w:rsidP="00A26C43">
      <w:pPr>
        <w:pStyle w:val="enumlev1"/>
      </w:pPr>
      <w:r w:rsidRPr="00A55B34">
        <w:t>–</w:t>
      </w:r>
      <w:r w:rsidRPr="00A55B34">
        <w:tab/>
        <w:t>SC41</w:t>
      </w:r>
      <w:r w:rsidR="00B76A46" w:rsidRPr="00A55B34">
        <w:t xml:space="preserve"> del JTC1 de la ISO/CEI</w:t>
      </w:r>
      <w:r w:rsidRPr="00A55B34">
        <w:t xml:space="preserve"> – Internet de las cosas y gemelos digitales</w:t>
      </w:r>
    </w:p>
    <w:p w14:paraId="387540D9" w14:textId="6FFF5438" w:rsidR="00A26C43" w:rsidRPr="00A55B34" w:rsidRDefault="00A26C43" w:rsidP="00A26C43">
      <w:pPr>
        <w:pStyle w:val="enumlev1"/>
      </w:pPr>
      <w:r w:rsidRPr="00A55B34">
        <w:t>–</w:t>
      </w:r>
      <w:r w:rsidRPr="00A55B34">
        <w:tab/>
        <w:t>SC42</w:t>
      </w:r>
      <w:r w:rsidR="00B76A46" w:rsidRPr="00A55B34">
        <w:t xml:space="preserve"> del JTC1 de la ISO/CEI</w:t>
      </w:r>
      <w:r w:rsidRPr="00A55B34">
        <w:t xml:space="preserve"> – Inteligencia artificial</w:t>
      </w:r>
    </w:p>
    <w:p w14:paraId="0545917D" w14:textId="314ED5E4" w:rsidR="00A26C43" w:rsidRPr="00A55B34" w:rsidRDefault="00A26C43" w:rsidP="00A26C43">
      <w:pPr>
        <w:pStyle w:val="enumlev1"/>
      </w:pPr>
      <w:bookmarkStart w:id="506" w:name="lt_pId199"/>
      <w:r w:rsidRPr="00A55B34">
        <w:t>–</w:t>
      </w:r>
      <w:r w:rsidRPr="00A55B34">
        <w:tab/>
        <w:t>SC43</w:t>
      </w:r>
      <w:r w:rsidR="00B76A46" w:rsidRPr="00A55B34">
        <w:t xml:space="preserve"> del JTC1 de la ISO/CEI</w:t>
      </w:r>
      <w:r w:rsidRPr="00A55B34">
        <w:t xml:space="preserve"> – </w:t>
      </w:r>
      <w:bookmarkEnd w:id="506"/>
      <w:r w:rsidRPr="00A55B34">
        <w:t>Interfaces cerebro-ordenador</w:t>
      </w:r>
    </w:p>
    <w:p w14:paraId="58EB14EB" w14:textId="77777777" w:rsidR="00A26C43" w:rsidRPr="00A55B34" w:rsidRDefault="00A26C43" w:rsidP="00A26C43">
      <w:pPr>
        <w:pStyle w:val="enumlev1"/>
      </w:pPr>
      <w:bookmarkStart w:id="507" w:name="lt_pId200"/>
      <w:r w:rsidRPr="00A55B34">
        <w:t>–</w:t>
      </w:r>
      <w:r w:rsidRPr="00A55B34">
        <w:tab/>
      </w:r>
      <w:bookmarkEnd w:id="507"/>
      <w:r w:rsidRPr="00A55B34">
        <w:t>Grupo mixto de evaluación de la normalización (JSEG) de la ISO y la CEI sobre el metaverso</w:t>
      </w:r>
    </w:p>
    <w:p w14:paraId="4D8E512A" w14:textId="77777777" w:rsidR="00A26C43" w:rsidRPr="00A55B34" w:rsidRDefault="00A26C43" w:rsidP="00A26C43">
      <w:pPr>
        <w:pStyle w:val="enumlev1"/>
      </w:pPr>
      <w:r w:rsidRPr="00A55B34">
        <w:t>–</w:t>
      </w:r>
      <w:r w:rsidRPr="00A55B34">
        <w:tab/>
        <w:t>Comité de normas sobre el metaverso de la IEEE-SA</w:t>
      </w:r>
    </w:p>
    <w:p w14:paraId="67CC9145" w14:textId="77777777" w:rsidR="00A26C43" w:rsidRPr="00A55B34" w:rsidRDefault="00A26C43" w:rsidP="00A26C43">
      <w:pPr>
        <w:pStyle w:val="enumlev1"/>
      </w:pPr>
      <w:bookmarkStart w:id="508" w:name="lt_pId202"/>
      <w:r w:rsidRPr="00A55B34">
        <w:lastRenderedPageBreak/>
        <w:t>–</w:t>
      </w:r>
      <w:r w:rsidRPr="00A55B34">
        <w:tab/>
        <w:t>Grupo de Trabajo sobre el metaverso (MSG) del Comité de normas de la Junta de actividades normativas de IEEE Computer Society</w:t>
      </w:r>
      <w:bookmarkEnd w:id="508"/>
    </w:p>
    <w:p w14:paraId="2DEDFC2E" w14:textId="77777777" w:rsidR="00A26C43" w:rsidRPr="00A55B34" w:rsidRDefault="00A26C43" w:rsidP="00A26C43">
      <w:pPr>
        <w:pStyle w:val="enumlev1"/>
      </w:pPr>
      <w:r w:rsidRPr="00A55B34">
        <w:t>–</w:t>
      </w:r>
      <w:r w:rsidRPr="00A55B34">
        <w:tab/>
        <w:t>Grupo comunitario dedicado a la interoperabilidad metaverso (abierto) del W3C</w:t>
      </w:r>
    </w:p>
    <w:p w14:paraId="1DF02AB5" w14:textId="77777777" w:rsidR="00A26C43" w:rsidRPr="00A55B34" w:rsidRDefault="00A26C43" w:rsidP="00A26C43">
      <w:pPr>
        <w:pStyle w:val="enumlev1"/>
      </w:pPr>
      <w:bookmarkStart w:id="509" w:name="lt_pId204"/>
      <w:r w:rsidRPr="00A55B34">
        <w:t>–</w:t>
      </w:r>
      <w:r w:rsidRPr="00A55B34">
        <w:tab/>
        <w:t>IETF</w:t>
      </w:r>
      <w:bookmarkEnd w:id="509"/>
    </w:p>
    <w:p w14:paraId="21A32BDC" w14:textId="77777777" w:rsidR="00A26C43" w:rsidRPr="00A55B34" w:rsidRDefault="00A26C43" w:rsidP="00A26C43">
      <w:pPr>
        <w:pStyle w:val="enumlev1"/>
      </w:pPr>
      <w:r w:rsidRPr="00A55B34">
        <w:t>–</w:t>
      </w:r>
      <w:r w:rsidRPr="00A55B34">
        <w:tab/>
        <w:t>Marco de realidad aumentada del Grupo de especificaciones industriales del ETSI</w:t>
      </w:r>
    </w:p>
    <w:p w14:paraId="0BD6630D" w14:textId="77777777" w:rsidR="00A26C43" w:rsidRPr="00A55B34" w:rsidRDefault="00A26C43" w:rsidP="00A26C43">
      <w:pPr>
        <w:pStyle w:val="enumlev1"/>
      </w:pPr>
      <w:bookmarkStart w:id="510" w:name="lt_pId206"/>
      <w:r w:rsidRPr="00A55B34">
        <w:t>–</w:t>
      </w:r>
      <w:r w:rsidRPr="00A55B34">
        <w:tab/>
        <w:t>3GPP SA</w:t>
      </w:r>
      <w:bookmarkEnd w:id="510"/>
    </w:p>
    <w:p w14:paraId="3AA2B22E" w14:textId="77777777" w:rsidR="00A26C43" w:rsidRPr="00A55B34" w:rsidRDefault="00A26C43" w:rsidP="00A26C43">
      <w:pPr>
        <w:pStyle w:val="enumlev1"/>
      </w:pPr>
      <w:bookmarkStart w:id="511" w:name="lt_pId207"/>
      <w:r w:rsidRPr="00A55B34">
        <w:t>–</w:t>
      </w:r>
      <w:r w:rsidRPr="00A55B34">
        <w:tab/>
        <w:t>Foro de Normalización Metaverso (MSF)</w:t>
      </w:r>
      <w:bookmarkEnd w:id="511"/>
    </w:p>
    <w:p w14:paraId="0E9A5AFE" w14:textId="7721E236" w:rsidR="00A26C43" w:rsidRPr="00A55B34" w:rsidRDefault="00A26C43" w:rsidP="00A26C43">
      <w:pPr>
        <w:pStyle w:val="Heading1"/>
        <w:tabs>
          <w:tab w:val="center" w:pos="4819"/>
        </w:tabs>
      </w:pPr>
      <w:bookmarkStart w:id="512" w:name="_Toc127176349"/>
      <w:bookmarkStart w:id="513" w:name="_Toc127176511"/>
      <w:r w:rsidRPr="00A55B34">
        <w:t>E.5</w:t>
      </w:r>
      <w:r w:rsidRPr="00A55B34">
        <w:tab/>
        <w:t>Estructura</w:t>
      </w:r>
      <w:bookmarkEnd w:id="512"/>
      <w:bookmarkEnd w:id="513"/>
    </w:p>
    <w:p w14:paraId="52A1724D" w14:textId="77777777" w:rsidR="00A26C43" w:rsidRPr="00A55B34" w:rsidRDefault="00A26C43" w:rsidP="00A26C43">
      <w:pPr>
        <w:tabs>
          <w:tab w:val="clear" w:pos="794"/>
          <w:tab w:val="clear" w:pos="1191"/>
          <w:tab w:val="clear" w:pos="1588"/>
          <w:tab w:val="clear" w:pos="1985"/>
        </w:tabs>
        <w:overflowPunct/>
        <w:autoSpaceDE/>
        <w:autoSpaceDN/>
        <w:adjustRightInd/>
        <w:textAlignment w:val="auto"/>
        <w:rPr>
          <w:rFonts w:eastAsiaTheme="minorEastAsia" w:cstheme="minorHAnsi"/>
          <w:szCs w:val="24"/>
        </w:rPr>
      </w:pPr>
      <w:r w:rsidRPr="00A55B34">
        <w:rPr>
          <w:rFonts w:cstheme="minorHAnsi"/>
          <w:szCs w:val="24"/>
        </w:rPr>
        <w:t>El Grupo Temático propuesto puede establecer subgrupos si es necesario.</w:t>
      </w:r>
    </w:p>
    <w:p w14:paraId="16AADE60" w14:textId="65AC0281" w:rsidR="00A26C43" w:rsidRPr="00A55B34" w:rsidRDefault="00A26C43" w:rsidP="00A26C43">
      <w:pPr>
        <w:pStyle w:val="Heading1"/>
      </w:pPr>
      <w:bookmarkStart w:id="514" w:name="_Toc127176350"/>
      <w:bookmarkStart w:id="515" w:name="_Toc127176512"/>
      <w:r w:rsidRPr="00A55B34">
        <w:t>E.6</w:t>
      </w:r>
      <w:r w:rsidRPr="00A55B34">
        <w:tab/>
        <w:t>Comisión de Estudio rectora</w:t>
      </w:r>
      <w:bookmarkEnd w:id="514"/>
      <w:bookmarkEnd w:id="515"/>
    </w:p>
    <w:p w14:paraId="3421B9A8" w14:textId="77777777" w:rsidR="00A26C43" w:rsidRPr="00A55B34" w:rsidRDefault="00A26C43" w:rsidP="00A26C43">
      <w:pPr>
        <w:tabs>
          <w:tab w:val="clear" w:pos="794"/>
          <w:tab w:val="clear" w:pos="1191"/>
          <w:tab w:val="clear" w:pos="1588"/>
          <w:tab w:val="clear" w:pos="1985"/>
        </w:tabs>
        <w:overflowPunct/>
        <w:autoSpaceDE/>
        <w:autoSpaceDN/>
        <w:adjustRightInd/>
        <w:textAlignment w:val="auto"/>
        <w:rPr>
          <w:rFonts w:cstheme="minorHAnsi"/>
          <w:szCs w:val="24"/>
        </w:rPr>
      </w:pPr>
      <w:r w:rsidRPr="00A55B34">
        <w:rPr>
          <w:rFonts w:cstheme="minorHAnsi"/>
          <w:szCs w:val="24"/>
        </w:rPr>
        <w:t>El Grupo rector de este Grupo Temático es el GANT.</w:t>
      </w:r>
    </w:p>
    <w:p w14:paraId="0CDC1F07" w14:textId="6DF89334" w:rsidR="00A26C43" w:rsidRPr="00A55B34" w:rsidRDefault="00A26C43" w:rsidP="00A26C43">
      <w:pPr>
        <w:pStyle w:val="Heading1"/>
      </w:pPr>
      <w:bookmarkStart w:id="516" w:name="_Toc127176351"/>
      <w:bookmarkStart w:id="517" w:name="_Toc127176513"/>
      <w:r w:rsidRPr="00A55B34">
        <w:t>E.7</w:t>
      </w:r>
      <w:r w:rsidRPr="00A55B34">
        <w:tab/>
        <w:t>Dirección</w:t>
      </w:r>
      <w:bookmarkEnd w:id="516"/>
      <w:bookmarkEnd w:id="517"/>
    </w:p>
    <w:p w14:paraId="739EFD79" w14:textId="77777777" w:rsidR="00A26C43" w:rsidRPr="00A55B34" w:rsidRDefault="00A26C43" w:rsidP="00A26C43">
      <w:pPr>
        <w:tabs>
          <w:tab w:val="clear" w:pos="794"/>
          <w:tab w:val="clear" w:pos="1191"/>
          <w:tab w:val="clear" w:pos="1588"/>
          <w:tab w:val="clear" w:pos="1985"/>
        </w:tabs>
        <w:overflowPunct/>
        <w:autoSpaceDE/>
        <w:autoSpaceDN/>
        <w:adjustRightInd/>
        <w:textAlignment w:val="auto"/>
        <w:rPr>
          <w:rFonts w:cstheme="minorHAnsi"/>
          <w:szCs w:val="24"/>
        </w:rPr>
      </w:pPr>
      <w:r w:rsidRPr="00A55B34">
        <w:rPr>
          <w:rFonts w:cstheme="minorHAnsi"/>
          <w:szCs w:val="24"/>
        </w:rPr>
        <w:t>Véase la cláusula 2.3 de la Recomendación UIT-T A.7.</w:t>
      </w:r>
    </w:p>
    <w:p w14:paraId="356EF20F" w14:textId="4F8637DC" w:rsidR="00A26C43" w:rsidRPr="00A55B34" w:rsidRDefault="00A26C43" w:rsidP="00A26C43">
      <w:pPr>
        <w:pStyle w:val="Heading1"/>
      </w:pPr>
      <w:bookmarkStart w:id="518" w:name="_Toc127176352"/>
      <w:bookmarkStart w:id="519" w:name="_Toc127176514"/>
      <w:r w:rsidRPr="00A55B34">
        <w:t>E.8</w:t>
      </w:r>
      <w:r w:rsidRPr="00A55B34">
        <w:tab/>
        <w:t>Participación</w:t>
      </w:r>
      <w:bookmarkEnd w:id="518"/>
      <w:bookmarkEnd w:id="519"/>
    </w:p>
    <w:p w14:paraId="7C4900E3" w14:textId="77777777" w:rsidR="00A26C43" w:rsidRPr="00A55B34" w:rsidRDefault="00A26C43" w:rsidP="00A26C43">
      <w:pPr>
        <w:tabs>
          <w:tab w:val="clear" w:pos="794"/>
          <w:tab w:val="clear" w:pos="1191"/>
          <w:tab w:val="clear" w:pos="1588"/>
          <w:tab w:val="clear" w:pos="1985"/>
        </w:tabs>
        <w:overflowPunct/>
        <w:autoSpaceDE/>
        <w:autoSpaceDN/>
        <w:adjustRightInd/>
        <w:textAlignment w:val="auto"/>
        <w:rPr>
          <w:rFonts w:cstheme="minorHAnsi"/>
          <w:szCs w:val="24"/>
        </w:rPr>
      </w:pPr>
      <w:r w:rsidRPr="00A55B34">
        <w:rPr>
          <w:rFonts w:cstheme="minorHAnsi"/>
          <w:szCs w:val="24"/>
        </w:rPr>
        <w:t xml:space="preserve">Véase la cláusula 3 de la Recomendación UIT-T A.7. Se mantendrá a efectos de referencia una lista de participantes que se comunicará al Grupo rector. </w:t>
      </w:r>
    </w:p>
    <w:p w14:paraId="17B403B2" w14:textId="19BBABDD" w:rsidR="00A26C43" w:rsidRPr="00A55B34" w:rsidRDefault="00A26C43" w:rsidP="00A26C43">
      <w:pPr>
        <w:pStyle w:val="Heading1"/>
      </w:pPr>
      <w:bookmarkStart w:id="520" w:name="_Toc127176353"/>
      <w:bookmarkStart w:id="521" w:name="_Toc127176515"/>
      <w:r w:rsidRPr="00A55B34">
        <w:t>E.9</w:t>
      </w:r>
      <w:r w:rsidRPr="00A55B34">
        <w:tab/>
        <w:t>Apoyo administrativo</w:t>
      </w:r>
      <w:bookmarkEnd w:id="520"/>
      <w:bookmarkEnd w:id="521"/>
    </w:p>
    <w:p w14:paraId="6FFE879F" w14:textId="77777777" w:rsidR="00A26C43" w:rsidRPr="00A55B34" w:rsidRDefault="00A26C43" w:rsidP="00A26C43">
      <w:pPr>
        <w:tabs>
          <w:tab w:val="clear" w:pos="794"/>
          <w:tab w:val="clear" w:pos="1191"/>
          <w:tab w:val="clear" w:pos="1588"/>
          <w:tab w:val="clear" w:pos="1985"/>
        </w:tabs>
        <w:overflowPunct/>
        <w:autoSpaceDE/>
        <w:autoSpaceDN/>
        <w:adjustRightInd/>
        <w:textAlignment w:val="auto"/>
        <w:rPr>
          <w:rFonts w:cstheme="minorHAnsi"/>
          <w:szCs w:val="24"/>
        </w:rPr>
      </w:pPr>
      <w:r w:rsidRPr="00A55B34">
        <w:rPr>
          <w:rFonts w:cstheme="minorHAnsi"/>
          <w:szCs w:val="24"/>
        </w:rPr>
        <w:t>Véase la cláusula 5 de la Recomendación UIT-T A.7.</w:t>
      </w:r>
    </w:p>
    <w:p w14:paraId="12A5D54D" w14:textId="713B162E" w:rsidR="00A26C43" w:rsidRPr="00A55B34" w:rsidRDefault="00A26C43" w:rsidP="00A26C43">
      <w:pPr>
        <w:pStyle w:val="Heading1"/>
      </w:pPr>
      <w:bookmarkStart w:id="522" w:name="_Toc127176354"/>
      <w:bookmarkStart w:id="523" w:name="_Toc127176516"/>
      <w:r w:rsidRPr="00A55B34">
        <w:t>E.10</w:t>
      </w:r>
      <w:r w:rsidRPr="00A55B34">
        <w:tab/>
        <w:t>Financiación general</w:t>
      </w:r>
      <w:bookmarkEnd w:id="522"/>
      <w:bookmarkEnd w:id="523"/>
    </w:p>
    <w:p w14:paraId="7EF4AC3B" w14:textId="77777777" w:rsidR="00A26C43" w:rsidRPr="00A55B34" w:rsidRDefault="00A26C43" w:rsidP="00A26C43">
      <w:pPr>
        <w:tabs>
          <w:tab w:val="clear" w:pos="794"/>
          <w:tab w:val="clear" w:pos="1191"/>
          <w:tab w:val="clear" w:pos="1588"/>
          <w:tab w:val="clear" w:pos="1985"/>
        </w:tabs>
        <w:overflowPunct/>
        <w:autoSpaceDE/>
        <w:autoSpaceDN/>
        <w:adjustRightInd/>
        <w:textAlignment w:val="auto"/>
        <w:rPr>
          <w:rFonts w:cstheme="minorHAnsi"/>
          <w:szCs w:val="24"/>
        </w:rPr>
      </w:pPr>
      <w:r w:rsidRPr="00A55B34">
        <w:rPr>
          <w:rFonts w:cstheme="minorHAnsi"/>
          <w:szCs w:val="24"/>
        </w:rPr>
        <w:t>Véanse las cláusulas 4 y 10.2 de la Recomendación UIT-T A.7.</w:t>
      </w:r>
    </w:p>
    <w:p w14:paraId="0B805BA8" w14:textId="5BA0B537" w:rsidR="00A26C43" w:rsidRPr="00A55B34" w:rsidRDefault="00A26C43" w:rsidP="00A26C43">
      <w:pPr>
        <w:pStyle w:val="Heading1"/>
      </w:pPr>
      <w:bookmarkStart w:id="524" w:name="_Toc127176355"/>
      <w:bookmarkStart w:id="525" w:name="_Toc127176517"/>
      <w:r w:rsidRPr="00A55B34">
        <w:t>E.11</w:t>
      </w:r>
      <w:r w:rsidRPr="00A55B34">
        <w:tab/>
        <w:t>Reuniones</w:t>
      </w:r>
      <w:bookmarkEnd w:id="524"/>
      <w:bookmarkEnd w:id="525"/>
    </w:p>
    <w:p w14:paraId="5648F833" w14:textId="77777777" w:rsidR="00A26C43" w:rsidRPr="00A55B34" w:rsidRDefault="00A26C43" w:rsidP="00A26C43">
      <w:pPr>
        <w:tabs>
          <w:tab w:val="clear" w:pos="794"/>
          <w:tab w:val="clear" w:pos="1191"/>
          <w:tab w:val="clear" w:pos="1588"/>
          <w:tab w:val="clear" w:pos="1985"/>
        </w:tabs>
        <w:overflowPunct/>
        <w:autoSpaceDE/>
        <w:autoSpaceDN/>
        <w:adjustRightInd/>
        <w:textAlignment w:val="auto"/>
        <w:rPr>
          <w:rFonts w:cstheme="minorHAnsi"/>
          <w:szCs w:val="24"/>
        </w:rPr>
      </w:pPr>
      <w:r w:rsidRPr="00A55B34">
        <w:rPr>
          <w:rFonts w:cstheme="minorHAnsi"/>
          <w:szCs w:val="24"/>
        </w:rPr>
        <w:t>El Grupo Temático celebrará reuniones periódicas. La dirección del Grupo Temático determinará la frecuencia y el lugar de las reuniones. El plan general de estas se anunciará una vez que se haya aprobado el mandato. El Grupo Temático utilizará herramientas de colaboración a distancia siempre que sea posible.</w:t>
      </w:r>
    </w:p>
    <w:p w14:paraId="486690E5" w14:textId="77777777" w:rsidR="00A26C43" w:rsidRPr="00A55B34" w:rsidRDefault="00A26C43" w:rsidP="00A26C43">
      <w:pPr>
        <w:tabs>
          <w:tab w:val="clear" w:pos="794"/>
          <w:tab w:val="clear" w:pos="1191"/>
          <w:tab w:val="clear" w:pos="1588"/>
          <w:tab w:val="clear" w:pos="1985"/>
        </w:tabs>
        <w:overflowPunct/>
        <w:autoSpaceDE/>
        <w:autoSpaceDN/>
        <w:adjustRightInd/>
        <w:textAlignment w:val="auto"/>
        <w:rPr>
          <w:rFonts w:cstheme="minorHAnsi"/>
          <w:szCs w:val="24"/>
        </w:rPr>
      </w:pPr>
      <w:r w:rsidRPr="00A55B34">
        <w:rPr>
          <w:rFonts w:cstheme="minorHAnsi"/>
          <w:szCs w:val="24"/>
        </w:rPr>
        <w:t>La fecha de las reuniones se anunciará por medios electrónicos (por ejemplo, mediante correo electrónico o páginas web) al menos con cuatro semanas de antelación.</w:t>
      </w:r>
    </w:p>
    <w:p w14:paraId="21D18F43" w14:textId="7D27ADBF" w:rsidR="00A26C43" w:rsidRPr="00A55B34" w:rsidRDefault="00A26C43" w:rsidP="00A26C43">
      <w:pPr>
        <w:pStyle w:val="Heading1"/>
      </w:pPr>
      <w:bookmarkStart w:id="526" w:name="_Toc127176356"/>
      <w:bookmarkStart w:id="527" w:name="_Toc127176518"/>
      <w:r w:rsidRPr="00A55B34">
        <w:t>E.12</w:t>
      </w:r>
      <w:r w:rsidRPr="00A55B34">
        <w:tab/>
        <w:t>Contribuciones técnicas</w:t>
      </w:r>
      <w:bookmarkEnd w:id="526"/>
      <w:bookmarkEnd w:id="527"/>
    </w:p>
    <w:p w14:paraId="7F71D0A8" w14:textId="77777777" w:rsidR="00A26C43" w:rsidRPr="00A55B34" w:rsidRDefault="00A26C43" w:rsidP="00A26C43">
      <w:pPr>
        <w:tabs>
          <w:tab w:val="clear" w:pos="794"/>
          <w:tab w:val="clear" w:pos="1191"/>
          <w:tab w:val="clear" w:pos="1588"/>
          <w:tab w:val="clear" w:pos="1985"/>
        </w:tabs>
        <w:overflowPunct/>
        <w:autoSpaceDE/>
        <w:autoSpaceDN/>
        <w:adjustRightInd/>
        <w:textAlignment w:val="auto"/>
        <w:rPr>
          <w:rFonts w:cstheme="minorHAnsi"/>
          <w:szCs w:val="24"/>
        </w:rPr>
      </w:pPr>
      <w:r w:rsidRPr="00A55B34">
        <w:rPr>
          <w:rFonts w:cstheme="minorHAnsi"/>
          <w:szCs w:val="24"/>
        </w:rPr>
        <w:t>Véase la cláusula 8 de la Recomendación UIT-T A.7.</w:t>
      </w:r>
    </w:p>
    <w:p w14:paraId="4C5EBCA2" w14:textId="1192388F" w:rsidR="00A26C43" w:rsidRPr="00A55B34" w:rsidRDefault="00A26C43" w:rsidP="00A26C43">
      <w:pPr>
        <w:pStyle w:val="Heading1"/>
      </w:pPr>
      <w:bookmarkStart w:id="528" w:name="_Toc127176357"/>
      <w:bookmarkStart w:id="529" w:name="_Toc127176519"/>
      <w:r w:rsidRPr="00A55B34">
        <w:t>E.13</w:t>
      </w:r>
      <w:r w:rsidRPr="00A55B34">
        <w:tab/>
        <w:t>Idioma de trabajo</w:t>
      </w:r>
      <w:bookmarkEnd w:id="528"/>
      <w:bookmarkEnd w:id="529"/>
    </w:p>
    <w:p w14:paraId="69777993" w14:textId="77777777" w:rsidR="00A26C43" w:rsidRPr="00A55B34" w:rsidRDefault="00A26C43" w:rsidP="00A26C43">
      <w:pPr>
        <w:tabs>
          <w:tab w:val="clear" w:pos="794"/>
          <w:tab w:val="clear" w:pos="1191"/>
          <w:tab w:val="clear" w:pos="1588"/>
          <w:tab w:val="clear" w:pos="1985"/>
        </w:tabs>
        <w:overflowPunct/>
        <w:autoSpaceDE/>
        <w:autoSpaceDN/>
        <w:adjustRightInd/>
        <w:textAlignment w:val="auto"/>
        <w:rPr>
          <w:rFonts w:cstheme="minorHAnsi"/>
          <w:szCs w:val="24"/>
        </w:rPr>
      </w:pPr>
      <w:r w:rsidRPr="00A55B34">
        <w:rPr>
          <w:rFonts w:cstheme="minorHAnsi"/>
          <w:szCs w:val="24"/>
        </w:rPr>
        <w:t>El idioma de trabajo es el inglés.</w:t>
      </w:r>
    </w:p>
    <w:p w14:paraId="277FFDBB" w14:textId="2185FCFF" w:rsidR="00A26C43" w:rsidRPr="00A55B34" w:rsidRDefault="00A26C43" w:rsidP="00A26C43">
      <w:pPr>
        <w:pStyle w:val="Heading1"/>
      </w:pPr>
      <w:bookmarkStart w:id="530" w:name="_Toc127176358"/>
      <w:bookmarkStart w:id="531" w:name="_Toc127176520"/>
      <w:r w:rsidRPr="00A55B34">
        <w:lastRenderedPageBreak/>
        <w:t>E.14</w:t>
      </w:r>
      <w:r w:rsidRPr="00A55B34">
        <w:tab/>
        <w:t>Aprobación de los productos finales</w:t>
      </w:r>
      <w:bookmarkEnd w:id="530"/>
      <w:bookmarkEnd w:id="531"/>
    </w:p>
    <w:p w14:paraId="7435B60A" w14:textId="77777777" w:rsidR="00A26C43" w:rsidRPr="00A55B34" w:rsidRDefault="00A26C43" w:rsidP="00A26C43">
      <w:pPr>
        <w:tabs>
          <w:tab w:val="clear" w:pos="794"/>
          <w:tab w:val="clear" w:pos="1191"/>
          <w:tab w:val="clear" w:pos="1588"/>
          <w:tab w:val="clear" w:pos="1985"/>
        </w:tabs>
        <w:overflowPunct/>
        <w:autoSpaceDE/>
        <w:autoSpaceDN/>
        <w:adjustRightInd/>
        <w:textAlignment w:val="auto"/>
        <w:rPr>
          <w:rFonts w:cstheme="minorHAnsi"/>
          <w:szCs w:val="24"/>
        </w:rPr>
      </w:pPr>
      <w:r w:rsidRPr="00A55B34">
        <w:rPr>
          <w:rFonts w:cstheme="minorHAnsi"/>
          <w:szCs w:val="24"/>
        </w:rPr>
        <w:t>Los productos finales se aprobarán por consenso.</w:t>
      </w:r>
    </w:p>
    <w:p w14:paraId="4B9585EF" w14:textId="6B76B26D" w:rsidR="00A26C43" w:rsidRPr="00A55B34" w:rsidRDefault="00A26C43" w:rsidP="00A26C43">
      <w:pPr>
        <w:pStyle w:val="Heading1"/>
      </w:pPr>
      <w:bookmarkStart w:id="532" w:name="_Toc127176359"/>
      <w:bookmarkStart w:id="533" w:name="_Toc127176521"/>
      <w:r w:rsidRPr="00A55B34">
        <w:t>E.15</w:t>
      </w:r>
      <w:r w:rsidRPr="00A55B34">
        <w:tab/>
        <w:t>Directrices relativas a los trabajos</w:t>
      </w:r>
      <w:bookmarkEnd w:id="532"/>
      <w:bookmarkEnd w:id="533"/>
    </w:p>
    <w:p w14:paraId="423FF5AB" w14:textId="77777777" w:rsidR="00A26C43" w:rsidRPr="00A55B34" w:rsidRDefault="00A26C43" w:rsidP="00A26C43">
      <w:pPr>
        <w:tabs>
          <w:tab w:val="clear" w:pos="794"/>
          <w:tab w:val="clear" w:pos="1191"/>
          <w:tab w:val="clear" w:pos="1588"/>
          <w:tab w:val="clear" w:pos="1985"/>
        </w:tabs>
        <w:overflowPunct/>
        <w:autoSpaceDE/>
        <w:autoSpaceDN/>
        <w:adjustRightInd/>
        <w:textAlignment w:val="auto"/>
        <w:rPr>
          <w:rFonts w:cstheme="minorHAnsi"/>
          <w:szCs w:val="24"/>
        </w:rPr>
      </w:pPr>
      <w:r w:rsidRPr="00A55B34">
        <w:rPr>
          <w:rFonts w:cstheme="minorHAnsi"/>
          <w:szCs w:val="24"/>
        </w:rPr>
        <w:t>Los procedimientos de trabajo se ajustarán a los procedimientos de las reuniones de Relator. No se definen directrices de trabajo adicionales.</w:t>
      </w:r>
    </w:p>
    <w:p w14:paraId="2AC084C7" w14:textId="10E222E1" w:rsidR="00A26C43" w:rsidRPr="00A55B34" w:rsidRDefault="00A26C43" w:rsidP="00A26C43">
      <w:pPr>
        <w:pStyle w:val="Heading1"/>
      </w:pPr>
      <w:bookmarkStart w:id="534" w:name="_Toc127176360"/>
      <w:bookmarkStart w:id="535" w:name="_Toc127176522"/>
      <w:r w:rsidRPr="00A55B34">
        <w:t>E.16</w:t>
      </w:r>
      <w:r w:rsidRPr="00A55B34">
        <w:tab/>
        <w:t>Informes sobre la marcha de los trabajos</w:t>
      </w:r>
      <w:bookmarkEnd w:id="534"/>
      <w:bookmarkEnd w:id="535"/>
    </w:p>
    <w:p w14:paraId="36B29019" w14:textId="77777777" w:rsidR="00A26C43" w:rsidRPr="00A55B34" w:rsidRDefault="00A26C43" w:rsidP="00A26C43">
      <w:pPr>
        <w:tabs>
          <w:tab w:val="clear" w:pos="794"/>
          <w:tab w:val="clear" w:pos="1191"/>
          <w:tab w:val="clear" w:pos="1588"/>
          <w:tab w:val="clear" w:pos="1985"/>
        </w:tabs>
        <w:overflowPunct/>
        <w:autoSpaceDE/>
        <w:autoSpaceDN/>
        <w:adjustRightInd/>
        <w:textAlignment w:val="auto"/>
        <w:rPr>
          <w:rFonts w:cstheme="minorHAnsi"/>
          <w:szCs w:val="24"/>
        </w:rPr>
      </w:pPr>
      <w:r w:rsidRPr="00A55B34">
        <w:rPr>
          <w:rFonts w:cstheme="minorHAnsi"/>
          <w:szCs w:val="24"/>
        </w:rPr>
        <w:t>Véase la cláusula 11 de la Recomendación UIT-T A.7.</w:t>
      </w:r>
    </w:p>
    <w:p w14:paraId="7B4EE5B2" w14:textId="7FB8404E" w:rsidR="00A26C43" w:rsidRPr="00A55B34" w:rsidRDefault="00A26C43" w:rsidP="00A26C43">
      <w:pPr>
        <w:pStyle w:val="Heading1"/>
      </w:pPr>
      <w:bookmarkStart w:id="536" w:name="_Toc127176361"/>
      <w:bookmarkStart w:id="537" w:name="_Toc127176523"/>
      <w:r w:rsidRPr="00A55B34">
        <w:t>E.17</w:t>
      </w:r>
      <w:r w:rsidRPr="00A55B34">
        <w:tab/>
        <w:t>Anuncio de la información del Grupo Temático</w:t>
      </w:r>
      <w:bookmarkEnd w:id="536"/>
      <w:bookmarkEnd w:id="537"/>
    </w:p>
    <w:p w14:paraId="1CCEDCF8" w14:textId="77777777" w:rsidR="00A26C43" w:rsidRPr="00A55B34" w:rsidRDefault="00A26C43" w:rsidP="005E2B16">
      <w:pPr>
        <w:tabs>
          <w:tab w:val="clear" w:pos="794"/>
          <w:tab w:val="clear" w:pos="1191"/>
          <w:tab w:val="clear" w:pos="1588"/>
          <w:tab w:val="clear" w:pos="1985"/>
        </w:tabs>
        <w:overflowPunct/>
        <w:autoSpaceDE/>
        <w:autoSpaceDN/>
        <w:adjustRightInd/>
        <w:textAlignment w:val="auto"/>
        <w:rPr>
          <w:rFonts w:cstheme="minorHAnsi"/>
          <w:szCs w:val="24"/>
        </w:rPr>
      </w:pPr>
      <w:r w:rsidRPr="00A55B34">
        <w:rPr>
          <w:rFonts w:cstheme="minorHAnsi"/>
          <w:szCs w:val="24"/>
        </w:rPr>
        <w:t>La información relativa al Grupo Temático se anunciará a través de Circulares TSB dirigidas a todos los Miembros de la UIT, del Newslog del UIT-T, de comunicados de prensa y de otros medios, incluida la comunicación con las demás organizaciones implicadas.</w:t>
      </w:r>
    </w:p>
    <w:p w14:paraId="46FFE0F2" w14:textId="1D75CD4F" w:rsidR="00A26C43" w:rsidRPr="00A55B34" w:rsidRDefault="00A26C43" w:rsidP="00A26C43">
      <w:pPr>
        <w:pStyle w:val="Heading1"/>
      </w:pPr>
      <w:bookmarkStart w:id="538" w:name="_Toc127176362"/>
      <w:bookmarkStart w:id="539" w:name="_Toc127176524"/>
      <w:r w:rsidRPr="00A55B34">
        <w:t>E.18</w:t>
      </w:r>
      <w:r w:rsidRPr="00A55B34">
        <w:tab/>
        <w:t>Etapas y duración del Grupo Temático</w:t>
      </w:r>
      <w:bookmarkEnd w:id="538"/>
      <w:bookmarkEnd w:id="539"/>
    </w:p>
    <w:p w14:paraId="61658F5C" w14:textId="77777777" w:rsidR="00A26C43" w:rsidRPr="00A55B34" w:rsidRDefault="00A26C43" w:rsidP="00A26C43">
      <w:pPr>
        <w:tabs>
          <w:tab w:val="clear" w:pos="794"/>
          <w:tab w:val="clear" w:pos="1191"/>
          <w:tab w:val="clear" w:pos="1588"/>
          <w:tab w:val="clear" w:pos="1985"/>
        </w:tabs>
        <w:overflowPunct/>
        <w:autoSpaceDE/>
        <w:autoSpaceDN/>
        <w:adjustRightInd/>
        <w:textAlignment w:val="auto"/>
        <w:rPr>
          <w:rFonts w:cstheme="minorHAnsi"/>
          <w:szCs w:val="24"/>
        </w:rPr>
      </w:pPr>
      <w:r w:rsidRPr="00A55B34">
        <w:rPr>
          <w:rFonts w:cstheme="minorHAnsi"/>
          <w:szCs w:val="24"/>
        </w:rPr>
        <w:t>La duración prevista de la labor del Grupo Temático es de un año a partir de su primera reunión, con posibilidad de prórroga.</w:t>
      </w:r>
    </w:p>
    <w:p w14:paraId="1039A866" w14:textId="77777777" w:rsidR="00A26C43" w:rsidRPr="00A55B34" w:rsidRDefault="00A26C43" w:rsidP="00A26C43">
      <w:pPr>
        <w:tabs>
          <w:tab w:val="clear" w:pos="794"/>
          <w:tab w:val="clear" w:pos="1191"/>
          <w:tab w:val="clear" w:pos="1588"/>
          <w:tab w:val="clear" w:pos="1985"/>
        </w:tabs>
        <w:overflowPunct/>
        <w:autoSpaceDE/>
        <w:autoSpaceDN/>
        <w:adjustRightInd/>
        <w:textAlignment w:val="auto"/>
        <w:rPr>
          <w:rFonts w:cstheme="minorHAnsi"/>
          <w:szCs w:val="24"/>
        </w:rPr>
      </w:pPr>
      <w:r w:rsidRPr="00A55B34">
        <w:rPr>
          <w:rFonts w:cstheme="minorHAnsi"/>
          <w:szCs w:val="24"/>
        </w:rPr>
        <w:t>Conforme a lo estipulado en la Recomendación UIT-T A.7, toda prórroga posterior a la fecha antes mencionada estará sujeta a la decisión del GANT.</w:t>
      </w:r>
    </w:p>
    <w:p w14:paraId="0EFDFAB8" w14:textId="1722BA48" w:rsidR="00A26C43" w:rsidRPr="00A55B34" w:rsidRDefault="00A26C43" w:rsidP="00A26C43">
      <w:pPr>
        <w:pStyle w:val="Heading1"/>
      </w:pPr>
      <w:bookmarkStart w:id="540" w:name="_Toc127176363"/>
      <w:bookmarkStart w:id="541" w:name="_Toc127176525"/>
      <w:r w:rsidRPr="00A55B34">
        <w:t>E.19</w:t>
      </w:r>
      <w:r w:rsidRPr="00A55B34">
        <w:tab/>
        <w:t>Política de patentes</w:t>
      </w:r>
      <w:bookmarkEnd w:id="540"/>
      <w:bookmarkEnd w:id="541"/>
    </w:p>
    <w:p w14:paraId="40881805" w14:textId="77777777" w:rsidR="00A26C43" w:rsidRPr="00A55B34" w:rsidRDefault="00A26C43" w:rsidP="00A26C43">
      <w:pPr>
        <w:tabs>
          <w:tab w:val="clear" w:pos="794"/>
          <w:tab w:val="clear" w:pos="1191"/>
          <w:tab w:val="clear" w:pos="1588"/>
          <w:tab w:val="clear" w:pos="1985"/>
        </w:tabs>
        <w:overflowPunct/>
        <w:autoSpaceDE/>
        <w:autoSpaceDN/>
        <w:adjustRightInd/>
        <w:textAlignment w:val="auto"/>
        <w:rPr>
          <w:rFonts w:cstheme="minorHAnsi"/>
          <w:szCs w:val="24"/>
        </w:rPr>
      </w:pPr>
      <w:r w:rsidRPr="00A55B34">
        <w:rPr>
          <w:rFonts w:cstheme="minorHAnsi"/>
          <w:szCs w:val="24"/>
        </w:rPr>
        <w:t>Véase la cláusula 9 de la Recomendación UIT-T A.7.</w:t>
      </w:r>
    </w:p>
    <w:p w14:paraId="1E37CBAC" w14:textId="77777777" w:rsidR="00A26C43" w:rsidRPr="00A55B34" w:rsidRDefault="00A26C43">
      <w:pPr>
        <w:tabs>
          <w:tab w:val="clear" w:pos="794"/>
          <w:tab w:val="clear" w:pos="1191"/>
          <w:tab w:val="clear" w:pos="1588"/>
          <w:tab w:val="clear" w:pos="1985"/>
        </w:tabs>
        <w:overflowPunct/>
        <w:autoSpaceDE/>
        <w:autoSpaceDN/>
        <w:adjustRightInd/>
        <w:spacing w:before="0"/>
        <w:textAlignment w:val="auto"/>
        <w:rPr>
          <w:b/>
        </w:rPr>
      </w:pPr>
      <w:r w:rsidRPr="00A55B34">
        <w:br w:type="page"/>
      </w:r>
    </w:p>
    <w:p w14:paraId="54D0A803" w14:textId="72BF0994" w:rsidR="009B291D" w:rsidRPr="00A55B34" w:rsidRDefault="009B291D" w:rsidP="009B291D">
      <w:pPr>
        <w:pStyle w:val="AnnexNotitle"/>
      </w:pPr>
      <w:bookmarkStart w:id="542" w:name="_Toc127176526"/>
      <w:bookmarkEnd w:id="421"/>
      <w:bookmarkEnd w:id="422"/>
      <w:bookmarkEnd w:id="423"/>
      <w:bookmarkEnd w:id="424"/>
      <w:r w:rsidRPr="00A55B34">
        <w:lastRenderedPageBreak/>
        <w:t>Anexo F</w:t>
      </w:r>
      <w:r w:rsidRPr="00A55B34">
        <w:br/>
      </w:r>
      <w:r w:rsidRPr="00A55B34">
        <w:br/>
        <w:t xml:space="preserve">Mandato </w:t>
      </w:r>
      <w:r w:rsidR="00B76A46" w:rsidRPr="00A55B34">
        <w:t>para una</w:t>
      </w:r>
      <w:r w:rsidRPr="00A55B34">
        <w:br/>
        <w:t xml:space="preserve">Actividad de Coordinación </w:t>
      </w:r>
      <w:r w:rsidR="00B76A46" w:rsidRPr="00A55B34">
        <w:t>Conjunta del UIT-T</w:t>
      </w:r>
      <w:r w:rsidRPr="00A55B34">
        <w:br/>
        <w:t>sobre redes de distribución de claves cuánticas</w:t>
      </w:r>
      <w:bookmarkEnd w:id="542"/>
    </w:p>
    <w:p w14:paraId="63CA6D6E" w14:textId="59924139" w:rsidR="009B291D" w:rsidRPr="00A55B34" w:rsidRDefault="009B291D" w:rsidP="009B291D">
      <w:pPr>
        <w:pStyle w:val="Heading1"/>
      </w:pPr>
      <w:bookmarkStart w:id="543" w:name="_1_Ámbito_de"/>
      <w:bookmarkStart w:id="544" w:name="_Toc127176365"/>
      <w:bookmarkStart w:id="545" w:name="_Toc127176527"/>
      <w:bookmarkEnd w:id="543"/>
      <w:r w:rsidRPr="00A55B34">
        <w:t>F.1</w:t>
      </w:r>
      <w:r w:rsidRPr="00A55B34">
        <w:tab/>
        <w:t>Ámbito de competencia</w:t>
      </w:r>
      <w:bookmarkEnd w:id="544"/>
      <w:bookmarkEnd w:id="545"/>
    </w:p>
    <w:p w14:paraId="67D4F5D7" w14:textId="662C3C4A" w:rsidR="009B291D" w:rsidRPr="00A55B34" w:rsidRDefault="009B291D" w:rsidP="009B291D">
      <w:r w:rsidRPr="00A55B34">
        <w:t>El ámbito de competencia de la Actividad Conjunta de Coordinación sobre redes de distribución de claves cuánticas (JCA-QKDN) gira entorno a la coordinación de los trabajos de normalización de las redes de distribución de claves cuánticas (QKDN) en el seno del UIT-T y a la coordinación de la comunicación con otras organizaciones, foros y consorcios de normalización que también trabajan con normas relacionadas con la QKD.</w:t>
      </w:r>
    </w:p>
    <w:p w14:paraId="6FE833FC" w14:textId="433C7CD0" w:rsidR="009B291D" w:rsidRPr="00A55B34" w:rsidRDefault="009B291D" w:rsidP="009B291D">
      <w:r w:rsidRPr="00A55B34">
        <w:t>La JCA está sujeta a lo estipulado en la cláusula 5 de la Recomendación UIT-T A.1. La JCA funciona con arreglo a las instrucciones de la Resolución 92 de la AMNT-16.</w:t>
      </w:r>
    </w:p>
    <w:p w14:paraId="3A1F468E" w14:textId="093526AD" w:rsidR="009B291D" w:rsidRPr="00A55B34" w:rsidRDefault="009B291D" w:rsidP="009B291D">
      <w:pPr>
        <w:pStyle w:val="Heading1"/>
      </w:pPr>
      <w:bookmarkStart w:id="546" w:name="_Toc127176366"/>
      <w:bookmarkStart w:id="547" w:name="_Toc127176528"/>
      <w:r w:rsidRPr="00A55B34">
        <w:t>F.2</w:t>
      </w:r>
      <w:r w:rsidRPr="00A55B34">
        <w:tab/>
        <w:t>Objetivos</w:t>
      </w:r>
      <w:bookmarkEnd w:id="546"/>
      <w:bookmarkEnd w:id="547"/>
    </w:p>
    <w:p w14:paraId="5CE280BD" w14:textId="530B72A3" w:rsidR="009B291D" w:rsidRPr="00A55B34" w:rsidRDefault="009B291D" w:rsidP="009B291D">
      <w:pPr>
        <w:pStyle w:val="enumlev1"/>
      </w:pPr>
      <w:r w:rsidRPr="00A55B34">
        <w:t>•</w:t>
      </w:r>
      <w:r w:rsidRPr="00A55B34">
        <w:tab/>
        <w:t>La JCA-QKDN vela por que la labor de normalización en materia de QKDN del UIT-T progrese de manera bien coordinada entre las Comisiones de Estudio competentes, en particular la Comisión de Estudio 11 sobre protocolos e interoperabilidad, la Comisión de Estudio 13 sobre arquitectura y funciones de la red, y la Comisión de Estudio 17 sobre seguridad.</w:t>
      </w:r>
    </w:p>
    <w:p w14:paraId="7871B39D" w14:textId="0E2BA874" w:rsidR="009B291D" w:rsidRPr="00A55B34" w:rsidRDefault="009B291D" w:rsidP="009B291D">
      <w:pPr>
        <w:pStyle w:val="enumlev1"/>
      </w:pPr>
      <w:r w:rsidRPr="00A55B34">
        <w:t>•</w:t>
      </w:r>
      <w:r w:rsidRPr="00A55B34">
        <w:tab/>
        <w:t>Siempre que se descubran duplicidades o problemas de planificación, la JCA</w:t>
      </w:r>
      <w:r w:rsidRPr="00A55B34">
        <w:noBreakHyphen/>
        <w:t>QKDN procederá a coordinar todas las actividades relativas a las QKDN con las Comisiones de Estudio pertinentes e informará de los resultados al GANT.</w:t>
      </w:r>
    </w:p>
    <w:p w14:paraId="3D048FE3" w14:textId="2483B344" w:rsidR="009B291D" w:rsidRPr="00A55B34" w:rsidRDefault="009B291D" w:rsidP="009B291D">
      <w:pPr>
        <w:pStyle w:val="enumlev1"/>
      </w:pPr>
      <w:r w:rsidRPr="00A55B34">
        <w:t>•</w:t>
      </w:r>
      <w:r w:rsidRPr="00A55B34">
        <w:tab/>
        <w:t>La JCA-QKDN estudia y fomenta las posibilidades de cooperación en materia de normalización de la QKD con las organizaciones de normalización competentes, incluidos el JTC1 de la ISO/CEI, el ETSI, el IEEE, el IETF/IRTF, la CCSA, el FG QT de CEN-CENELEC y el TC 86 de la CEI, entre otros.</w:t>
      </w:r>
    </w:p>
    <w:p w14:paraId="7310C90F" w14:textId="4F03BFDC" w:rsidR="009B291D" w:rsidRPr="00A55B34" w:rsidRDefault="009B291D" w:rsidP="009B291D">
      <w:pPr>
        <w:pStyle w:val="enumlev1"/>
      </w:pPr>
      <w:r w:rsidRPr="00A55B34">
        <w:t>•</w:t>
      </w:r>
      <w:r w:rsidRPr="00A55B34">
        <w:tab/>
        <w:t>La JCA-QKDN analiza los trabajos de las organizaciones, foros y consorcios de normalización de utilidad en su función de coordinación y, en el marco de su informe, facilita información sobre dicha labor para que las Comisiones de Estudio correspondientes la utilicen en la planificación de sus trabajos.</w:t>
      </w:r>
    </w:p>
    <w:p w14:paraId="65FE3D3B" w14:textId="06680828" w:rsidR="009B291D" w:rsidRPr="00A55B34" w:rsidRDefault="009B291D" w:rsidP="009B291D">
      <w:pPr>
        <w:pStyle w:val="enumlev1"/>
      </w:pPr>
      <w:r w:rsidRPr="00A55B34">
        <w:t>•</w:t>
      </w:r>
      <w:r w:rsidRPr="00A55B34">
        <w:tab/>
        <w:t>Con el fin de evitar la duplicación de esfuerzos y de contribuir a la coordinación de las labores de las Comisiones de Estudio, la JCA-QKDN ejerce de punto de contacto dentro del UIT-T y con otras organizaciones, foros y consorcios de normalización que trabajan con normas relacionadas con la QKD.</w:t>
      </w:r>
    </w:p>
    <w:p w14:paraId="657FF924" w14:textId="5CCB4431" w:rsidR="009B291D" w:rsidRPr="00A55B34" w:rsidRDefault="009B291D" w:rsidP="009B291D">
      <w:pPr>
        <w:pStyle w:val="enumlev1"/>
      </w:pPr>
      <w:r w:rsidRPr="00A55B34">
        <w:t>•</w:t>
      </w:r>
      <w:r w:rsidRPr="00A55B34">
        <w:tab/>
        <w:t>La JCA-QKDN mantiene actualizada la hoja de ruta para la normalización de las QKDN de la CE 13, que abarca las especificaciones en curso de elaboración y las especificaciones publicadas por la UIT y por otras organizaciones, foros y consorcios de normalización.</w:t>
      </w:r>
    </w:p>
    <w:p w14:paraId="7985CBD1" w14:textId="64FEC803" w:rsidR="009B291D" w:rsidRPr="00A55B34" w:rsidRDefault="009B291D" w:rsidP="009B291D">
      <w:pPr>
        <w:pStyle w:val="enumlev1"/>
      </w:pPr>
      <w:r w:rsidRPr="00A55B34">
        <w:t>•</w:t>
      </w:r>
      <w:r w:rsidRPr="00A55B34">
        <w:tab/>
        <w:t>Dada su función de coordinación interna, entre los participantes en la JCA-QKDN figurarán representantes de las correspondientes Comisiones de Estudio del UIT-T y de otros grupos pertinentes de la UIT.</w:t>
      </w:r>
    </w:p>
    <w:p w14:paraId="1CE906CA" w14:textId="1CA60E40" w:rsidR="009B291D" w:rsidRPr="00A55B34" w:rsidRDefault="009B291D" w:rsidP="009B291D">
      <w:pPr>
        <w:pStyle w:val="enumlev1"/>
      </w:pPr>
      <w:r w:rsidRPr="00A55B34">
        <w:t>•</w:t>
      </w:r>
      <w:r w:rsidRPr="00A55B34">
        <w:tab/>
        <w:t>Dada su función de colaboración externa, se invitará a formar parte de la JCA-QKDN a representantes de otras organizaciones de normalización, organizaciones regionales/nacionales, foros y consorcios competentes.</w:t>
      </w:r>
    </w:p>
    <w:p w14:paraId="32B64295" w14:textId="370111C2" w:rsidR="009B291D" w:rsidRPr="00A55B34" w:rsidRDefault="009B291D" w:rsidP="009B291D">
      <w:pPr>
        <w:pStyle w:val="Heading1"/>
      </w:pPr>
      <w:bookmarkStart w:id="548" w:name="_Toc127176367"/>
      <w:bookmarkStart w:id="549" w:name="_Toc127176529"/>
      <w:r w:rsidRPr="00A55B34">
        <w:lastRenderedPageBreak/>
        <w:t>F.3</w:t>
      </w:r>
      <w:r w:rsidRPr="00A55B34">
        <w:tab/>
        <w:t>Participación</w:t>
      </w:r>
      <w:bookmarkEnd w:id="548"/>
      <w:bookmarkEnd w:id="549"/>
    </w:p>
    <w:p w14:paraId="152527BF" w14:textId="77777777" w:rsidR="009B291D" w:rsidRPr="00A55B34" w:rsidRDefault="009B291D" w:rsidP="009B291D">
      <w:r w:rsidRPr="00A55B34">
        <w:t>La participación está abierta a los representantes oficiales de todas las Comisiones de Estudio del UIT-T y del GANT, así como a la secretaría de todas las CE del UIT-T. También podrá invitarse a otros grupos de la UIT y a organismos externos y organizaciones de normalización pertinentes a nombrar a un representante que se incorpore al grupo.</w:t>
      </w:r>
    </w:p>
    <w:p w14:paraId="4D728727" w14:textId="64398258" w:rsidR="009B291D" w:rsidRPr="00A55B34" w:rsidRDefault="009B291D" w:rsidP="009B291D">
      <w:pPr>
        <w:pStyle w:val="Heading1"/>
      </w:pPr>
      <w:bookmarkStart w:id="550" w:name="_Toc127176368"/>
      <w:bookmarkStart w:id="551" w:name="_Toc127176530"/>
      <w:r w:rsidRPr="00A55B34">
        <w:t>F.4</w:t>
      </w:r>
      <w:r w:rsidRPr="00A55B34">
        <w:tab/>
        <w:t>Apoyo administrativo</w:t>
      </w:r>
      <w:bookmarkEnd w:id="550"/>
      <w:bookmarkEnd w:id="551"/>
    </w:p>
    <w:p w14:paraId="3DB7C8EC" w14:textId="77777777" w:rsidR="009B291D" w:rsidRPr="00A55B34" w:rsidRDefault="009B291D" w:rsidP="009B291D">
      <w:r w:rsidRPr="00A55B34">
        <w:t>La Oficina de Normalización de las Telecomunicaciones (TSB) del UIT-T proporcionará servicios de secretaría e instalaciones a la JCA-QKDN con arreglo a los recursos disponibles.</w:t>
      </w:r>
    </w:p>
    <w:p w14:paraId="4EA3D2D6" w14:textId="3090CFD5" w:rsidR="009B291D" w:rsidRPr="00A55B34" w:rsidRDefault="009B291D" w:rsidP="009B291D">
      <w:pPr>
        <w:pStyle w:val="Heading1"/>
      </w:pPr>
      <w:bookmarkStart w:id="552" w:name="_Toc127176369"/>
      <w:bookmarkStart w:id="553" w:name="_Toc127176531"/>
      <w:r w:rsidRPr="00A55B34">
        <w:t>F.5</w:t>
      </w:r>
      <w:r w:rsidRPr="00A55B34">
        <w:tab/>
        <w:t>Reuniones</w:t>
      </w:r>
      <w:bookmarkEnd w:id="552"/>
      <w:bookmarkEnd w:id="553"/>
    </w:p>
    <w:p w14:paraId="7DDC320E" w14:textId="77777777" w:rsidR="009B291D" w:rsidRPr="00A55B34" w:rsidRDefault="009B291D" w:rsidP="009B291D">
      <w:r w:rsidRPr="00A55B34">
        <w:t>La JCA-QKDN lleva a cabo su labor por medios electrónicos, por teleconferencia, y mediante reuniones presenciales, según sea necesario. Las reuniones se celebran en función de lo dispuesto por la JCA-QKDN, se anuncian a sus participantes mediante el distribuidor general de correo electrónico y se publicitan en el sitio web del UIT-T. De ser necesario, la JCA-QKDN puede reunirse al mismo tiempo que el GANT.</w:t>
      </w:r>
    </w:p>
    <w:p w14:paraId="03794CE2" w14:textId="3A0E0679" w:rsidR="009B291D" w:rsidRPr="00A55B34" w:rsidRDefault="009B291D" w:rsidP="009B291D">
      <w:pPr>
        <w:pStyle w:val="Heading1"/>
      </w:pPr>
      <w:bookmarkStart w:id="554" w:name="_Toc127176370"/>
      <w:bookmarkStart w:id="555" w:name="_Toc127176532"/>
      <w:r w:rsidRPr="00A55B34">
        <w:t>F.6</w:t>
      </w:r>
      <w:r w:rsidRPr="00A55B34">
        <w:tab/>
        <w:t>Comisión de Estudio rectora e informes de situación</w:t>
      </w:r>
      <w:bookmarkEnd w:id="554"/>
      <w:bookmarkEnd w:id="555"/>
    </w:p>
    <w:p w14:paraId="5F872F13" w14:textId="77777777" w:rsidR="009B291D" w:rsidRPr="00A55B34" w:rsidRDefault="009B291D" w:rsidP="009B291D">
      <w:r w:rsidRPr="00A55B34">
        <w:t>La JCA-QKDN rendirá cuentas al GANT en sus reuniones. Después de cada reunión de la JCA-QKDN, se remitirá un resumen ejecutivo de la misma al GANT. Los informes de situación y las propuestas se remitirán a las Comisiones de Estudio pertinentes, cuando corresponda, de acuerdo con lo dispuesto en la cláusula 5 de la Recomendación UIT-T A.1.</w:t>
      </w:r>
    </w:p>
    <w:p w14:paraId="6025D5D9" w14:textId="6F4ADD13" w:rsidR="009B291D" w:rsidRPr="00A55B34" w:rsidRDefault="009B291D" w:rsidP="009B291D">
      <w:pPr>
        <w:pStyle w:val="Heading1"/>
      </w:pPr>
      <w:bookmarkStart w:id="556" w:name="_Toc127176371"/>
      <w:bookmarkStart w:id="557" w:name="_Toc127176533"/>
      <w:r w:rsidRPr="00A55B34">
        <w:t>F.7</w:t>
      </w:r>
      <w:r w:rsidRPr="00A55B34">
        <w:tab/>
        <w:t>Equipo directivo</w:t>
      </w:r>
      <w:bookmarkEnd w:id="556"/>
      <w:bookmarkEnd w:id="557"/>
    </w:p>
    <w:p w14:paraId="2689DFE4" w14:textId="015C96F1" w:rsidR="009B291D" w:rsidRPr="00A55B34" w:rsidRDefault="009B291D" w:rsidP="009B291D">
      <w:r w:rsidRPr="00A55B34">
        <w:t>Presidente</w:t>
      </w:r>
      <w:r w:rsidR="00B76A46" w:rsidRPr="00A55B34">
        <w:t xml:space="preserve"> de la JCA-QKDN del UIT-T</w:t>
      </w:r>
      <w:r w:rsidRPr="00A55B34">
        <w:t xml:space="preserve">: </w:t>
      </w:r>
      <w:r w:rsidR="00B76A46" w:rsidRPr="00A55B34">
        <w:t xml:space="preserve">Sr. </w:t>
      </w:r>
      <w:r w:rsidRPr="00A55B34">
        <w:t xml:space="preserve">Junsen Lai, </w:t>
      </w:r>
      <w:r w:rsidR="00B76A46" w:rsidRPr="00A55B34">
        <w:rPr>
          <w:kern w:val="2"/>
          <w:lang w:eastAsia="zh-CN"/>
        </w:rPr>
        <w:t xml:space="preserve">CAICT, MIIT, </w:t>
      </w:r>
      <w:r w:rsidRPr="00A55B34">
        <w:t>China</w:t>
      </w:r>
      <w:r w:rsidR="00B76A46" w:rsidRPr="00A55B34">
        <w:t xml:space="preserve"> (R.</w:t>
      </w:r>
      <w:r w:rsidR="00FE6A78" w:rsidRPr="00A55B34">
        <w:t xml:space="preserve"> </w:t>
      </w:r>
      <w:r w:rsidR="00B76A46" w:rsidRPr="00A55B34">
        <w:t>P.)</w:t>
      </w:r>
    </w:p>
    <w:p w14:paraId="125F038D" w14:textId="075BD081" w:rsidR="009B291D" w:rsidRPr="00A55B34" w:rsidRDefault="009B291D" w:rsidP="009B291D">
      <w:r w:rsidRPr="00A55B34">
        <w:t>Vicepresidente</w:t>
      </w:r>
      <w:r w:rsidR="00B76A46" w:rsidRPr="00A55B34">
        <w:t xml:space="preserve"> de la JCA-QKDN del UIT-T</w:t>
      </w:r>
      <w:r w:rsidRPr="00A55B34">
        <w:t xml:space="preserve">: </w:t>
      </w:r>
      <w:r w:rsidR="00B76A46" w:rsidRPr="00A55B34">
        <w:t xml:space="preserve">Sr. </w:t>
      </w:r>
      <w:r w:rsidRPr="00A55B34">
        <w:t>Mark McFadden, Reino Unido</w:t>
      </w:r>
    </w:p>
    <w:p w14:paraId="6217E3E7" w14:textId="6DE639E6" w:rsidR="009B291D" w:rsidRPr="00A55B34" w:rsidRDefault="009B291D" w:rsidP="009B291D">
      <w:pPr>
        <w:pStyle w:val="Heading1"/>
      </w:pPr>
      <w:bookmarkStart w:id="558" w:name="_Toc127176372"/>
      <w:bookmarkStart w:id="559" w:name="_Toc127176534"/>
      <w:r w:rsidRPr="00A55B34">
        <w:t>F.8</w:t>
      </w:r>
      <w:r w:rsidRPr="00A55B34">
        <w:tab/>
        <w:t>Otros contactos</w:t>
      </w:r>
      <w:bookmarkEnd w:id="558"/>
      <w:bookmarkEnd w:id="559"/>
    </w:p>
    <w:p w14:paraId="498F1126" w14:textId="77777777" w:rsidR="009B291D" w:rsidRPr="00A55B34" w:rsidRDefault="009B291D" w:rsidP="009B291D">
      <w:r w:rsidRPr="00A55B34">
        <w:t>Secretaría de la JCA-QKDN (</w:t>
      </w:r>
      <w:hyperlink r:id="rId170" w:history="1">
        <w:r w:rsidRPr="00A55B34">
          <w:rPr>
            <w:rStyle w:val="Hyperlink"/>
          </w:rPr>
          <w:t>quantum@itu.int</w:t>
        </w:r>
      </w:hyperlink>
      <w:r w:rsidRPr="00A55B34">
        <w:fldChar w:fldCharType="begin"/>
      </w:r>
      <w:r w:rsidRPr="00A55B34">
        <w:instrText>tsbjcadcc@itu.int</w:instrText>
      </w:r>
      <w:r w:rsidRPr="00A55B34">
        <w:fldChar w:fldCharType="separate"/>
      </w:r>
      <w:r w:rsidRPr="00A55B34">
        <w:rPr>
          <w:u w:val="single"/>
        </w:rPr>
        <w:t>tsbjcadcc@itu.int</w:t>
      </w:r>
      <w:r w:rsidRPr="00A55B34">
        <w:fldChar w:fldCharType="end"/>
      </w:r>
      <w:r w:rsidRPr="00A55B34">
        <w:t>)</w:t>
      </w:r>
    </w:p>
    <w:p w14:paraId="1091BECB" w14:textId="054B1865" w:rsidR="009B291D" w:rsidRPr="00A55B34" w:rsidRDefault="009B291D" w:rsidP="009B291D">
      <w:pPr>
        <w:pStyle w:val="Heading1"/>
      </w:pPr>
      <w:bookmarkStart w:id="560" w:name="_Toc127176373"/>
      <w:bookmarkStart w:id="561" w:name="_Toc127176535"/>
      <w:r w:rsidRPr="00A55B34">
        <w:t>F.9</w:t>
      </w:r>
      <w:r w:rsidRPr="00A55B34">
        <w:tab/>
        <w:t>Duración</w:t>
      </w:r>
      <w:bookmarkEnd w:id="560"/>
      <w:bookmarkEnd w:id="561"/>
    </w:p>
    <w:p w14:paraId="42511902" w14:textId="77777777" w:rsidR="009B291D" w:rsidRPr="00A55B34" w:rsidRDefault="009B291D" w:rsidP="009B291D">
      <w:r w:rsidRPr="00A55B34">
        <w:t>Véase cláusula 5.10 de la Recomendación UIT-T A.1.</w:t>
      </w:r>
    </w:p>
    <w:p w14:paraId="201A9CB6" w14:textId="18088DE1" w:rsidR="009B291D" w:rsidRPr="00A55B34" w:rsidRDefault="009B291D">
      <w:pPr>
        <w:tabs>
          <w:tab w:val="clear" w:pos="794"/>
          <w:tab w:val="clear" w:pos="1191"/>
          <w:tab w:val="clear" w:pos="1588"/>
          <w:tab w:val="clear" w:pos="1985"/>
        </w:tabs>
        <w:overflowPunct/>
        <w:autoSpaceDE/>
        <w:autoSpaceDN/>
        <w:adjustRightInd/>
        <w:spacing w:before="0"/>
        <w:textAlignment w:val="auto"/>
      </w:pPr>
      <w:r w:rsidRPr="00A55B34">
        <w:br w:type="page"/>
      </w:r>
    </w:p>
    <w:p w14:paraId="5DD68A2F" w14:textId="7ACA8B38" w:rsidR="009B291D" w:rsidRPr="00A55B34" w:rsidRDefault="009B291D" w:rsidP="004C5E6E">
      <w:pPr>
        <w:pStyle w:val="AnnexNotitle"/>
      </w:pPr>
      <w:bookmarkStart w:id="562" w:name="_Toc127176536"/>
      <w:r w:rsidRPr="00A55B34">
        <w:lastRenderedPageBreak/>
        <w:t>Anexo G</w:t>
      </w:r>
      <w:r w:rsidR="004C5E6E" w:rsidRPr="00A55B34">
        <w:br/>
      </w:r>
      <w:r w:rsidR="004C5E6E" w:rsidRPr="00A55B34">
        <w:rPr>
          <w:rFonts w:eastAsia="Batang"/>
        </w:rPr>
        <w:br/>
      </w:r>
      <w:r w:rsidRPr="00A55B34">
        <w:t xml:space="preserve">Mandato </w:t>
      </w:r>
      <w:r w:rsidR="00B76A46" w:rsidRPr="00A55B34">
        <w:t>(revisado) para una</w:t>
      </w:r>
      <w:r w:rsidRPr="00A55B34">
        <w:t xml:space="preserve"> Actividad de Coordinación </w:t>
      </w:r>
      <w:r w:rsidR="00B76A46" w:rsidRPr="00A55B34">
        <w:t xml:space="preserve">Conjunta </w:t>
      </w:r>
      <w:r w:rsidRPr="00A55B34">
        <w:t>del UIT-T</w:t>
      </w:r>
      <w:r w:rsidRPr="00A55B34">
        <w:br/>
        <w:t>sobre el certificado COVID</w:t>
      </w:r>
      <w:r w:rsidRPr="00A55B34">
        <w:noBreakHyphen/>
        <w:t>19 digital</w:t>
      </w:r>
      <w:bookmarkEnd w:id="562"/>
    </w:p>
    <w:p w14:paraId="0A801035" w14:textId="206F7103" w:rsidR="009B291D" w:rsidRPr="00A55B34" w:rsidRDefault="009B291D" w:rsidP="004C5E6E">
      <w:pPr>
        <w:pStyle w:val="Headingb"/>
        <w:rPr>
          <w:rFonts w:eastAsia="SimSun"/>
          <w:lang w:eastAsia="ja-JP"/>
        </w:rPr>
      </w:pPr>
      <w:r w:rsidRPr="00A55B34">
        <w:rPr>
          <w:rFonts w:eastAsia="SimSun"/>
          <w:lang w:eastAsia="ja-JP"/>
        </w:rPr>
        <w:t>Alcance</w:t>
      </w:r>
    </w:p>
    <w:p w14:paraId="6DFA80A4" w14:textId="77777777" w:rsidR="009B291D" w:rsidRPr="00A55B34" w:rsidRDefault="009B291D" w:rsidP="009B291D">
      <w:pPr>
        <w:rPr>
          <w:rFonts w:eastAsia="SimSun"/>
          <w:lang w:eastAsia="ja-JP"/>
        </w:rPr>
      </w:pPr>
      <w:r w:rsidRPr="00A55B34">
        <w:rPr>
          <w:rFonts w:eastAsia="SimSun"/>
          <w:lang w:eastAsia="ja-JP"/>
        </w:rPr>
        <w:t>La pandemia de COVID-19 ha hecho patente la necesidad de poder utilizar los certificados digitales, incluyendo datos de vacunación y otros, de manera interoperable entre organizaciones. El objetivo del certificado COVID-19 digital es proporcionar una prueba de que una persona ha sido vacunada contra la COVID-19, ha sido sometida a pruebas de detección del virus o se ha recuperado de la COVID-19. Se reconoce que los certificados digitales son adecuados para ser utilizado por sistemas existentes y nuevos, como los basados en una identidad descentralizada (DID).</w:t>
      </w:r>
    </w:p>
    <w:p w14:paraId="3E26070B" w14:textId="77777777" w:rsidR="009B291D" w:rsidRPr="00A55B34" w:rsidRDefault="009B291D" w:rsidP="009B291D">
      <w:pPr>
        <w:rPr>
          <w:rFonts w:eastAsia="SimSun"/>
          <w:lang w:eastAsia="ja-JP"/>
        </w:rPr>
      </w:pPr>
      <w:bookmarkStart w:id="563" w:name="lt_pId471"/>
      <w:r w:rsidRPr="00A55B34">
        <w:rPr>
          <w:rFonts w:eastAsia="SimSun"/>
          <w:lang w:eastAsia="ja-JP"/>
        </w:rPr>
        <w:t>Es necesario llevar a cabo actividades de coordinación entre las CE del UIT-T y las Organizaciones de Normalización conexas que trabajan en este importante asunto.</w:t>
      </w:r>
      <w:bookmarkEnd w:id="563"/>
      <w:r w:rsidRPr="00A55B34">
        <w:rPr>
          <w:rFonts w:eastAsia="SimSun"/>
          <w:lang w:eastAsia="ja-JP"/>
        </w:rPr>
        <w:t xml:space="preserve"> El mandato de esta JCA se ajusta a lo dispuesto en la cláusula 5 de la Recomendación UIT-T A.1. El alcance de la JCA es la coordinación de los trabajos del UIT-T relacionados con el certificado COVID-19 digital (DCC) entre las Comisiones de Estudio del UIT-T y las organizaciones y foros externos, fomentando la utilización de arquitecturas de datos compatibles para la compartición de datos y promoviendo la interoperabilidad, la agilidad y la seguridad de los usuarios y de todas las partes interesadas.</w:t>
      </w:r>
    </w:p>
    <w:p w14:paraId="53E90763" w14:textId="07C7F17B" w:rsidR="009B291D" w:rsidRPr="00A55B34" w:rsidRDefault="009B291D" w:rsidP="00B76A46">
      <w:pPr>
        <w:rPr>
          <w:rFonts w:eastAsia="SimSun"/>
          <w:lang w:eastAsia="ja-JP"/>
        </w:rPr>
      </w:pPr>
      <w:bookmarkStart w:id="564" w:name="lt_pId474"/>
      <w:r w:rsidRPr="00A55B34">
        <w:rPr>
          <w:rFonts w:eastAsia="SimSun"/>
          <w:lang w:eastAsia="ja-JP"/>
        </w:rPr>
        <w:t xml:space="preserve">La JCA-DCC debe tener en cuenta </w:t>
      </w:r>
      <w:r w:rsidR="00B76A46" w:rsidRPr="00A55B34">
        <w:rPr>
          <w:rFonts w:eastAsia="SimSun"/>
          <w:lang w:eastAsia="ja-JP"/>
        </w:rPr>
        <w:t xml:space="preserve">la nueva Resolución de la PP-22 sobre la </w:t>
      </w:r>
      <w:r w:rsidR="00B76A46" w:rsidRPr="00A55B34">
        <w:t>función de las telecomunicaciones/TIC en la mitigación de pandemias mundiales y</w:t>
      </w:r>
      <w:r w:rsidR="00B76A46" w:rsidRPr="00A55B34">
        <w:rPr>
          <w:rFonts w:eastAsia="SimSun"/>
          <w:lang w:eastAsia="ja-JP"/>
        </w:rPr>
        <w:t xml:space="preserve"> </w:t>
      </w:r>
      <w:r w:rsidRPr="00A55B34">
        <w:rPr>
          <w:rFonts w:eastAsia="SimSun"/>
          <w:lang w:eastAsia="ja-JP"/>
        </w:rPr>
        <w:t>el Objetivo Sostenible 3 de las Naciones Unidas: BUENA SALUD Y BIENESTAR.</w:t>
      </w:r>
      <w:bookmarkEnd w:id="564"/>
    </w:p>
    <w:p w14:paraId="2DCD4B5D" w14:textId="77777777" w:rsidR="009B291D" w:rsidRPr="00A55B34" w:rsidRDefault="009B291D" w:rsidP="009B291D">
      <w:pPr>
        <w:rPr>
          <w:rFonts w:eastAsia="SimSun"/>
          <w:lang w:eastAsia="ja-JP"/>
        </w:rPr>
      </w:pPr>
      <w:r w:rsidRPr="00A55B34">
        <w:rPr>
          <w:rFonts w:eastAsia="SimSun"/>
          <w:lang w:eastAsia="ja-JP"/>
        </w:rPr>
        <w:t>La JCA-DCC será una plataforma abierta a las partes interesadas pertinentes, como son las autoridades de salud pública, los organismos reguladores de las telecomunicaciones, las organizaciones de prestación de servicios sanitarios, los proveedores de servicios, los proveedores de plataformas, los operadores de redes, las organizaciones de viajeros, las organizaciones de usuarios de sistemas de salud, las organizaciones internacionales y los foros y consorcios sectoriales.</w:t>
      </w:r>
    </w:p>
    <w:p w14:paraId="37D105ED" w14:textId="1A6FC32F" w:rsidR="009B291D" w:rsidRPr="00A55B34" w:rsidRDefault="009B291D" w:rsidP="004C5E6E">
      <w:pPr>
        <w:pStyle w:val="Headingb"/>
        <w:rPr>
          <w:rFonts w:eastAsia="SimSun"/>
          <w:lang w:eastAsia="ja-JP"/>
        </w:rPr>
      </w:pPr>
      <w:r w:rsidRPr="00A55B34">
        <w:rPr>
          <w:rFonts w:eastAsia="SimSun"/>
          <w:lang w:eastAsia="ja-JP"/>
        </w:rPr>
        <w:t>Objetivos</w:t>
      </w:r>
    </w:p>
    <w:p w14:paraId="68DD3873" w14:textId="5F08C1F6" w:rsidR="009B291D" w:rsidRPr="00A55B34" w:rsidRDefault="009B291D" w:rsidP="009B291D">
      <w:pPr>
        <w:pStyle w:val="enumlev1"/>
        <w:rPr>
          <w:rFonts w:eastAsia="SimSun"/>
          <w:lang w:eastAsia="ja-JP"/>
        </w:rPr>
      </w:pPr>
      <w:r w:rsidRPr="00A55B34">
        <w:rPr>
          <w:rFonts w:eastAsia="SimSun"/>
          <w:lang w:eastAsia="ja-JP"/>
        </w:rPr>
        <w:t>•</w:t>
      </w:r>
      <w:r w:rsidRPr="00A55B34">
        <w:rPr>
          <w:rFonts w:eastAsia="SimSun"/>
          <w:lang w:eastAsia="ja-JP"/>
        </w:rPr>
        <w:tab/>
        <w:t>La JCA-DCC velará por que los trabajos del UIT-T relacionados con el certificado COVID</w:t>
      </w:r>
      <w:r w:rsidRPr="00A55B34">
        <w:rPr>
          <w:rFonts w:eastAsia="SimSun"/>
          <w:lang w:eastAsia="ja-JP"/>
        </w:rPr>
        <w:noBreakHyphen/>
        <w:t>19 digital avancen con la debida coordinación entre las Comisiones de Estudio. Las cuestiones relacionadas con la planificación pueden señalarse a la atención de la JCA</w:t>
      </w:r>
      <w:r w:rsidRPr="00A55B34">
        <w:rPr>
          <w:rFonts w:eastAsia="SimSun"/>
          <w:lang w:eastAsia="ja-JP"/>
        </w:rPr>
        <w:noBreakHyphen/>
        <w:t>DCC. La JCA-DCC facilitará la distribución de trabajos entre las correspondientes Comisiones de Estudio cuando no resulte evidente en el marco de qué Cuestión debe realizarse una tarea, y recomendará una atribución de tareas.</w:t>
      </w:r>
    </w:p>
    <w:p w14:paraId="09CB8E70" w14:textId="664713EC" w:rsidR="009B291D" w:rsidRPr="00A55B34" w:rsidRDefault="009B291D" w:rsidP="009B291D">
      <w:pPr>
        <w:pStyle w:val="enumlev1"/>
        <w:rPr>
          <w:rFonts w:eastAsia="SimSun"/>
          <w:lang w:eastAsia="ja-JP"/>
        </w:rPr>
      </w:pPr>
      <w:r w:rsidRPr="00A55B34">
        <w:rPr>
          <w:rFonts w:eastAsia="SimSun"/>
          <w:lang w:eastAsia="ja-JP"/>
        </w:rPr>
        <w:t>•</w:t>
      </w:r>
      <w:r w:rsidRPr="00A55B34">
        <w:rPr>
          <w:rFonts w:eastAsia="SimSun"/>
          <w:lang w:eastAsia="ja-JP"/>
        </w:rPr>
        <w:tab/>
        <w:t>La JCA-DCC analizará los temas de normalización del certificado COVID-19 digital y coordinará una hoja de ruta de normalización asociada.</w:t>
      </w:r>
    </w:p>
    <w:p w14:paraId="61241F6D" w14:textId="474196CD" w:rsidR="009B291D" w:rsidRPr="00A55B34" w:rsidRDefault="009B291D" w:rsidP="009B291D">
      <w:pPr>
        <w:pStyle w:val="enumlev1"/>
        <w:rPr>
          <w:rFonts w:eastAsia="SimSun"/>
          <w:lang w:eastAsia="ja-JP"/>
        </w:rPr>
      </w:pPr>
      <w:r w:rsidRPr="00A55B34">
        <w:rPr>
          <w:rFonts w:eastAsia="SimSun"/>
          <w:lang w:eastAsia="ja-JP"/>
        </w:rPr>
        <w:t>•</w:t>
      </w:r>
      <w:r w:rsidRPr="00A55B34">
        <w:rPr>
          <w:rFonts w:eastAsia="SimSun"/>
          <w:lang w:eastAsia="ja-JP"/>
        </w:rPr>
        <w:tab/>
        <w:t>La JCA-DCC actuará como punto de contacto dentro del UIT-T sobre el certificado COVID</w:t>
      </w:r>
      <w:r w:rsidRPr="00A55B34">
        <w:rPr>
          <w:rFonts w:eastAsia="SimSun"/>
          <w:lang w:eastAsia="ja-JP"/>
        </w:rPr>
        <w:noBreakHyphen/>
        <w:t xml:space="preserve">19 digital, así como con otras organizaciones intergubernamentales (en particular la OMS), la Comisión Europea </w:t>
      </w:r>
      <w:r w:rsidR="00B76A46" w:rsidRPr="00A55B34">
        <w:rPr>
          <w:rFonts w:eastAsia="SimSun"/>
          <w:lang w:eastAsia="ja-JP"/>
        </w:rPr>
        <w:t>y</w:t>
      </w:r>
      <w:r w:rsidRPr="00A55B34">
        <w:rPr>
          <w:rFonts w:eastAsia="SimSun"/>
          <w:lang w:eastAsia="ja-JP"/>
        </w:rPr>
        <w:t xml:space="preserve"> organizaciones de normalización y foros (en particular las SC 6, 17, 27, 35 y 37 del JTC1 de la ISO/CEI, W3C, el PC 317 y los TC 215 y 307 de la ISO, GSMA, EC, IEEE, </w:t>
      </w:r>
      <w:r w:rsidR="00B76A46" w:rsidRPr="00A55B34">
        <w:rPr>
          <w:rFonts w:asciiTheme="majorBidi" w:hAnsiTheme="majorBidi" w:cstheme="majorBidi"/>
          <w:color w:val="000000" w:themeColor="text1"/>
        </w:rPr>
        <w:t xml:space="preserve">ECMA, </w:t>
      </w:r>
      <w:r w:rsidRPr="00A55B34">
        <w:rPr>
          <w:rFonts w:eastAsia="SimSun"/>
          <w:lang w:eastAsia="ja-JP"/>
        </w:rPr>
        <w:t>etc.) para evitar la duplicación del trabajo y ayudar a coordinar las tareas relacionadas con el certificado COVID digital de las Comisiones de Estudio pertinentes.</w:t>
      </w:r>
    </w:p>
    <w:p w14:paraId="41D6700A" w14:textId="12A12EBF" w:rsidR="009B291D" w:rsidRPr="00A55B34" w:rsidRDefault="009B291D" w:rsidP="009B291D">
      <w:pPr>
        <w:pStyle w:val="enumlev1"/>
        <w:rPr>
          <w:rFonts w:eastAsia="SimSun"/>
          <w:lang w:eastAsia="ja-JP"/>
        </w:rPr>
      </w:pPr>
      <w:r w:rsidRPr="00A55B34">
        <w:rPr>
          <w:rFonts w:eastAsia="SimSun"/>
          <w:lang w:eastAsia="ja-JP"/>
        </w:rPr>
        <w:t>•</w:t>
      </w:r>
      <w:r w:rsidRPr="00A55B34">
        <w:rPr>
          <w:rFonts w:eastAsia="SimSun"/>
          <w:lang w:eastAsia="ja-JP"/>
        </w:rPr>
        <w:tab/>
        <w:t xml:space="preserve">De conformidad con la cláusula 5.3 de la </w:t>
      </w:r>
      <w:r w:rsidR="002A2FD2" w:rsidRPr="00A55B34">
        <w:rPr>
          <w:rFonts w:eastAsia="SimSun"/>
          <w:lang w:eastAsia="ja-JP"/>
        </w:rPr>
        <w:t>Recomendación</w:t>
      </w:r>
      <w:r w:rsidRPr="00A55B34">
        <w:rPr>
          <w:rFonts w:eastAsia="SimSun"/>
          <w:lang w:eastAsia="ja-JP"/>
        </w:rPr>
        <w:t xml:space="preserve"> UIT-T A.1, la JCA-DCC está abierta a la participación, pero debe estar limitada en principalmente a representantes </w:t>
      </w:r>
      <w:r w:rsidRPr="00A55B34">
        <w:rPr>
          <w:rFonts w:eastAsia="SimSun"/>
          <w:lang w:eastAsia="ja-JP"/>
        </w:rPr>
        <w:lastRenderedPageBreak/>
        <w:t>oficiales de las Comisiones de Estudio interesadas que sean responsables de trabajos sobre el certificado COVID-19 digital. Una parte de cada reunión de la JCA-DCC puede dedicarse a la sensibilización respecto de los temas relacionados con el certificado COVID</w:t>
      </w:r>
      <w:r w:rsidRPr="00A55B34">
        <w:rPr>
          <w:rFonts w:eastAsia="SimSun"/>
          <w:lang w:eastAsia="ja-JP"/>
        </w:rPr>
        <w:noBreakHyphen/>
        <w:t>19 digital tratados por otras Cuestiones de las Comisiones de Estudio del UIT-T y por organizaciones externas.</w:t>
      </w:r>
    </w:p>
    <w:p w14:paraId="5A95087F" w14:textId="0B0842AE" w:rsidR="009B291D" w:rsidRPr="00A55B34" w:rsidRDefault="009B291D" w:rsidP="009B291D">
      <w:pPr>
        <w:pStyle w:val="enumlev1"/>
        <w:rPr>
          <w:rFonts w:eastAsia="SimSun"/>
          <w:lang w:eastAsia="ja-JP"/>
        </w:rPr>
      </w:pPr>
      <w:r w:rsidRPr="00A55B34">
        <w:rPr>
          <w:rFonts w:eastAsia="SimSun"/>
          <w:lang w:eastAsia="ja-JP"/>
        </w:rPr>
        <w:t>•</w:t>
      </w:r>
      <w:r w:rsidRPr="00A55B34">
        <w:rPr>
          <w:rFonts w:eastAsia="SimSun"/>
          <w:lang w:eastAsia="ja-JP"/>
        </w:rPr>
        <w:tab/>
        <w:t>La JCA-DCC podrá invitar a expertos y debería invitar a representantes de otras organizaciones intergubernamentales (por ejemplo, la OMS) y de organizaciones de normalización/Foros reconocidos pertinentes (en particular los Comités de la ISO y la CEI como se ha señalado anteriormente) según convenga.</w:t>
      </w:r>
    </w:p>
    <w:p w14:paraId="2273DA50" w14:textId="0E3D537B" w:rsidR="009B291D" w:rsidRPr="00A55B34" w:rsidRDefault="009B291D" w:rsidP="009B291D">
      <w:pPr>
        <w:pStyle w:val="enumlev1"/>
        <w:rPr>
          <w:rFonts w:eastAsia="SimSun"/>
          <w:lang w:eastAsia="ja-JP"/>
        </w:rPr>
      </w:pPr>
      <w:r w:rsidRPr="00A55B34">
        <w:rPr>
          <w:rFonts w:eastAsia="SimSun"/>
          <w:lang w:eastAsia="ja-JP"/>
        </w:rPr>
        <w:t>•</w:t>
      </w:r>
      <w:r w:rsidRPr="00A55B34">
        <w:rPr>
          <w:rFonts w:eastAsia="SimSun"/>
          <w:lang w:eastAsia="ja-JP"/>
        </w:rPr>
        <w:tab/>
        <w:t>La JCA debe esforzarse en alentar la actividad conjunta con las organizaciones de normalización (en particular los Comités de la ISO y la CEI como se ha señalado anteriormente) y organizaciones pertinentes.</w:t>
      </w:r>
    </w:p>
    <w:p w14:paraId="518AF14C" w14:textId="34F3CBE3" w:rsidR="009B291D" w:rsidRPr="00A55B34" w:rsidRDefault="009B291D" w:rsidP="004C5E6E">
      <w:pPr>
        <w:pStyle w:val="Headingb"/>
        <w:rPr>
          <w:rFonts w:eastAsia="SimSun"/>
          <w:lang w:eastAsia="ja-JP"/>
        </w:rPr>
      </w:pPr>
      <w:r w:rsidRPr="00A55B34">
        <w:rPr>
          <w:rFonts w:eastAsia="SimSun"/>
          <w:lang w:eastAsia="ja-JP"/>
        </w:rPr>
        <w:t>Apoyo administrativo</w:t>
      </w:r>
    </w:p>
    <w:p w14:paraId="5A57E054" w14:textId="77777777" w:rsidR="009B291D" w:rsidRPr="00A55B34" w:rsidRDefault="009B291D" w:rsidP="009B291D">
      <w:pPr>
        <w:rPr>
          <w:rFonts w:eastAsia="SimSun"/>
          <w:lang w:eastAsia="ja-JP"/>
        </w:rPr>
      </w:pPr>
      <w:r w:rsidRPr="00A55B34">
        <w:rPr>
          <w:rFonts w:eastAsia="SimSun"/>
          <w:lang w:eastAsia="ja-JP"/>
        </w:rPr>
        <w:t>La TSB dará apoyo a la JCA-DCC dentro de los límites de los recursos disponibles.</w:t>
      </w:r>
    </w:p>
    <w:p w14:paraId="7845C9AF" w14:textId="34DF91D3" w:rsidR="009B291D" w:rsidRPr="00A55B34" w:rsidRDefault="009B291D" w:rsidP="004C5E6E">
      <w:pPr>
        <w:pStyle w:val="Headingb"/>
        <w:rPr>
          <w:rFonts w:eastAsia="SimSun"/>
          <w:lang w:eastAsia="ja-JP"/>
        </w:rPr>
      </w:pPr>
      <w:r w:rsidRPr="00A55B34">
        <w:rPr>
          <w:rFonts w:eastAsia="SimSun"/>
          <w:lang w:eastAsia="ja-JP"/>
        </w:rPr>
        <w:t>Reuniones</w:t>
      </w:r>
    </w:p>
    <w:p w14:paraId="2857303E" w14:textId="77777777" w:rsidR="009B291D" w:rsidRPr="00A55B34" w:rsidRDefault="009B291D" w:rsidP="009B291D">
      <w:pPr>
        <w:rPr>
          <w:rFonts w:eastAsia="SimSun"/>
          <w:lang w:eastAsia="ja-JP"/>
        </w:rPr>
      </w:pPr>
      <w:r w:rsidRPr="00A55B34">
        <w:rPr>
          <w:rFonts w:eastAsia="SimSun"/>
          <w:lang w:eastAsia="ja-JP"/>
        </w:rPr>
        <w:t>Los trabajos en el marco de la JCA-DCC se realizarán por medios electrónicos mediante teleconferencias y en reuniones presenciales, según las necesidades. Las reuniones se celebrarán según lo determine la JCA-DCC y se anunciarán a sus participantes, además de divulgarse en el sitio web del UIT-T. De ser necesario, la JCA-DCC se reunirá durante la reunión del GANT.</w:t>
      </w:r>
    </w:p>
    <w:p w14:paraId="33E28321" w14:textId="365134C2" w:rsidR="009B291D" w:rsidRPr="00A55B34" w:rsidRDefault="009B291D" w:rsidP="004C5E6E">
      <w:pPr>
        <w:pStyle w:val="Headingb"/>
        <w:rPr>
          <w:rFonts w:eastAsia="SimSun"/>
          <w:lang w:eastAsia="ja-JP"/>
        </w:rPr>
      </w:pPr>
      <w:r w:rsidRPr="00A55B34">
        <w:rPr>
          <w:rFonts w:eastAsia="SimSun"/>
          <w:lang w:eastAsia="ja-JP"/>
        </w:rPr>
        <w:t>Informes del avance de los trabajos</w:t>
      </w:r>
    </w:p>
    <w:p w14:paraId="13CD6334" w14:textId="3F098D6A" w:rsidR="009B291D" w:rsidRPr="00A55B34" w:rsidRDefault="009B291D" w:rsidP="009B291D">
      <w:pPr>
        <w:rPr>
          <w:rFonts w:eastAsia="SimSun"/>
          <w:lang w:eastAsia="ja-JP"/>
        </w:rPr>
      </w:pPr>
      <w:r w:rsidRPr="00A55B34">
        <w:rPr>
          <w:rFonts w:eastAsia="SimSun"/>
          <w:lang w:eastAsia="ja-JP"/>
        </w:rPr>
        <w:t xml:space="preserve">La JCA-DCC informará al GANT en sus reuniones. Se enviarán informes del avance de los trabajos y propuestas a las Comisiones de Estudio pertinentes, según las necesidades y de acuerdo con la cláusula 5.7 de la </w:t>
      </w:r>
      <w:hyperlink r:id="rId171" w:history="1">
        <w:r w:rsidRPr="00A55B34">
          <w:rPr>
            <w:rStyle w:val="Hyperlink"/>
            <w:rFonts w:eastAsia="SimSun"/>
            <w:lang w:eastAsia="ja-JP"/>
          </w:rPr>
          <w:t>Recomendación UIT-T A.1</w:t>
        </w:r>
      </w:hyperlink>
      <w:r w:rsidRPr="00A55B34">
        <w:rPr>
          <w:rFonts w:eastAsia="SimSun"/>
          <w:lang w:eastAsia="ja-JP"/>
        </w:rPr>
        <w:t>.</w:t>
      </w:r>
    </w:p>
    <w:p w14:paraId="06AFE9B9" w14:textId="3A43055F" w:rsidR="00683D16" w:rsidRPr="00A55B34" w:rsidRDefault="00B76A46" w:rsidP="004C5E6E">
      <w:pPr>
        <w:pStyle w:val="Headingb"/>
        <w:rPr>
          <w:rFonts w:eastAsia="SimSun"/>
          <w:lang w:eastAsia="ja-JP"/>
        </w:rPr>
      </w:pPr>
      <w:r w:rsidRPr="00A55B34">
        <w:rPr>
          <w:rFonts w:eastAsia="SimSun"/>
          <w:lang w:eastAsia="ja-JP"/>
        </w:rPr>
        <w:t>Equipo directivo</w:t>
      </w:r>
    </w:p>
    <w:p w14:paraId="0B99BAC9" w14:textId="3831F19E" w:rsidR="009B291D" w:rsidRPr="00A55B34" w:rsidRDefault="00B76A46" w:rsidP="009B291D">
      <w:pPr>
        <w:rPr>
          <w:rFonts w:eastAsia="SimSun"/>
          <w:lang w:eastAsia="ja-JP"/>
        </w:rPr>
      </w:pPr>
      <w:r w:rsidRPr="00A55B34">
        <w:rPr>
          <w:rFonts w:eastAsia="SimSun"/>
          <w:lang w:eastAsia="ja-JP"/>
        </w:rPr>
        <w:t>Cop</w:t>
      </w:r>
      <w:r w:rsidR="009B291D" w:rsidRPr="00A55B34">
        <w:rPr>
          <w:rFonts w:eastAsia="SimSun"/>
          <w:lang w:eastAsia="ja-JP"/>
        </w:rPr>
        <w:t>residente</w:t>
      </w:r>
      <w:r w:rsidRPr="00A55B34">
        <w:rPr>
          <w:rFonts w:eastAsia="SimSun"/>
          <w:lang w:eastAsia="ja-JP"/>
        </w:rPr>
        <w:t>s</w:t>
      </w:r>
      <w:r w:rsidR="009B291D" w:rsidRPr="00A55B34">
        <w:rPr>
          <w:rFonts w:eastAsia="SimSun"/>
          <w:lang w:eastAsia="ja-JP"/>
        </w:rPr>
        <w:t>: Sr</w:t>
      </w:r>
      <w:r w:rsidRPr="00A55B34">
        <w:rPr>
          <w:rFonts w:eastAsia="SimSun"/>
          <w:lang w:eastAsia="ja-JP"/>
        </w:rPr>
        <w:t>es</w:t>
      </w:r>
      <w:r w:rsidR="009B291D" w:rsidRPr="00A55B34">
        <w:rPr>
          <w:rFonts w:eastAsia="SimSun"/>
          <w:lang w:eastAsia="ja-JP"/>
        </w:rPr>
        <w:t>. Heung Youl Youm (Rep. de Corea)</w:t>
      </w:r>
      <w:r w:rsidRPr="00A55B34">
        <w:rPr>
          <w:rFonts w:asciiTheme="majorBidi" w:hAnsiTheme="majorBidi" w:cstheme="majorBidi"/>
          <w:color w:val="000000" w:themeColor="text1"/>
        </w:rPr>
        <w:t xml:space="preserve"> y Carl Leitner (OMS)</w:t>
      </w:r>
      <w:r w:rsidR="009B291D" w:rsidRPr="00A55B34">
        <w:rPr>
          <w:rFonts w:eastAsia="SimSun"/>
          <w:lang w:eastAsia="ja-JP"/>
        </w:rPr>
        <w:t>.</w:t>
      </w:r>
    </w:p>
    <w:p w14:paraId="239F5AC2" w14:textId="6A600445" w:rsidR="009B291D" w:rsidRPr="00A55B34" w:rsidRDefault="009B291D" w:rsidP="004C5E6E">
      <w:pPr>
        <w:pStyle w:val="Headingb"/>
        <w:rPr>
          <w:rFonts w:eastAsia="SimSun"/>
          <w:lang w:eastAsia="ja-JP"/>
        </w:rPr>
      </w:pPr>
      <w:r w:rsidRPr="00A55B34">
        <w:rPr>
          <w:rFonts w:eastAsia="SimSun"/>
          <w:lang w:eastAsia="ja-JP"/>
        </w:rPr>
        <w:t>Otros contactos</w:t>
      </w:r>
    </w:p>
    <w:p w14:paraId="33697E9F" w14:textId="77777777" w:rsidR="009B291D" w:rsidRPr="00A55B34" w:rsidRDefault="009B291D" w:rsidP="009B291D">
      <w:pPr>
        <w:rPr>
          <w:rFonts w:eastAsia="SimSun"/>
          <w:lang w:eastAsia="ja-JP"/>
        </w:rPr>
      </w:pPr>
      <w:r w:rsidRPr="00A55B34">
        <w:rPr>
          <w:rFonts w:eastAsia="SimSun"/>
          <w:lang w:eastAsia="ja-JP"/>
        </w:rPr>
        <w:t>Secretaría de la JCA-DCC (</w:t>
      </w:r>
      <w:hyperlink r:id="rId172" w:history="1">
        <w:r w:rsidRPr="00A55B34">
          <w:rPr>
            <w:rStyle w:val="Hyperlink"/>
            <w:rFonts w:eastAsia="SimSun"/>
            <w:lang w:eastAsia="ja-JP"/>
          </w:rPr>
          <w:t>tsbjcadcc@itu.int</w:t>
        </w:r>
      </w:hyperlink>
      <w:r w:rsidRPr="00A55B34">
        <w:rPr>
          <w:rFonts w:eastAsia="SimSun"/>
          <w:lang w:eastAsia="ja-JP"/>
        </w:rPr>
        <w:t>).</w:t>
      </w:r>
    </w:p>
    <w:p w14:paraId="712B71CD" w14:textId="669C8556" w:rsidR="009B291D" w:rsidRPr="00A55B34" w:rsidRDefault="009B291D" w:rsidP="004C5E6E">
      <w:pPr>
        <w:pStyle w:val="Headingb"/>
        <w:rPr>
          <w:rFonts w:eastAsia="SimSun"/>
          <w:lang w:eastAsia="ja-JP"/>
        </w:rPr>
      </w:pPr>
      <w:r w:rsidRPr="00A55B34">
        <w:rPr>
          <w:rFonts w:eastAsia="SimSun"/>
          <w:lang w:eastAsia="ja-JP"/>
        </w:rPr>
        <w:t>Duración</w:t>
      </w:r>
    </w:p>
    <w:p w14:paraId="2AB9AFB9" w14:textId="6D3F6336" w:rsidR="009B291D" w:rsidRPr="00A55B34" w:rsidRDefault="009B291D" w:rsidP="009B291D">
      <w:pPr>
        <w:rPr>
          <w:rFonts w:eastAsia="SimSun"/>
          <w:lang w:eastAsia="ja-JP"/>
        </w:rPr>
      </w:pPr>
      <w:r w:rsidRPr="00A55B34">
        <w:rPr>
          <w:rFonts w:eastAsia="SimSun"/>
          <w:lang w:eastAsia="ja-JP"/>
        </w:rPr>
        <w:t xml:space="preserve">Véase la cláusula 5.10 de la </w:t>
      </w:r>
      <w:hyperlink r:id="rId173" w:history="1">
        <w:r w:rsidRPr="00A55B34">
          <w:rPr>
            <w:rStyle w:val="Hyperlink"/>
            <w:rFonts w:eastAsia="SimSun"/>
            <w:lang w:eastAsia="ja-JP"/>
          </w:rPr>
          <w:t>Recomendación UIT-T A.1</w:t>
        </w:r>
      </w:hyperlink>
      <w:r w:rsidRPr="00A55B34">
        <w:rPr>
          <w:rFonts w:eastAsia="SimSun"/>
          <w:lang w:eastAsia="ja-JP"/>
        </w:rPr>
        <w:t>.</w:t>
      </w:r>
    </w:p>
    <w:p w14:paraId="1B379EAC" w14:textId="77777777" w:rsidR="000D3953" w:rsidRPr="00A55B34" w:rsidRDefault="000D3953" w:rsidP="000D3953"/>
    <w:p w14:paraId="37FABED8" w14:textId="77777777" w:rsidR="000D3953" w:rsidRPr="00A55B34" w:rsidRDefault="000D3953" w:rsidP="000D3953">
      <w:pPr>
        <w:jc w:val="center"/>
      </w:pPr>
      <w:r w:rsidRPr="00A55B34">
        <w:t>______________</w:t>
      </w:r>
    </w:p>
    <w:sectPr w:rsidR="000D3953" w:rsidRPr="00A55B34" w:rsidSect="00F2742A">
      <w:headerReference w:type="default" r:id="rId174"/>
      <w:footerReference w:type="default" r:id="rId175"/>
      <w:headerReference w:type="first" r:id="rId176"/>
      <w:footerReference w:type="first" r:id="rId177"/>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3C87C" w14:textId="77777777" w:rsidR="00F2742A" w:rsidRDefault="00F2742A">
      <w:r>
        <w:separator/>
      </w:r>
    </w:p>
  </w:endnote>
  <w:endnote w:type="continuationSeparator" w:id="0">
    <w:p w14:paraId="67A5BB61" w14:textId="77777777" w:rsidR="00F2742A" w:rsidRDefault="00F2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undesSans Office">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E7FA" w14:textId="77777777" w:rsidR="00BD4FA9" w:rsidRDefault="00BD4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FCEF" w14:textId="79416C0D" w:rsidR="009B291D" w:rsidRPr="00527175" w:rsidRDefault="009B291D" w:rsidP="00BD4FA9">
    <w:pPr>
      <w:pStyle w:val="Footer"/>
      <w:rPr>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C1844" w14:textId="15141B49" w:rsidR="009B291D" w:rsidRPr="00BD4FA9" w:rsidRDefault="009B291D" w:rsidP="00BD4F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D4883" w14:textId="03996971" w:rsidR="00527175" w:rsidRPr="00BD4FA9" w:rsidRDefault="00527175" w:rsidP="00BD4FA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B396" w14:textId="60523DBB" w:rsidR="00527175" w:rsidRPr="00527175" w:rsidRDefault="00527175" w:rsidP="00BD4FA9">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8D9C1" w14:textId="77777777" w:rsidR="00F2742A" w:rsidRDefault="00F2742A">
      <w:r>
        <w:t>____________________</w:t>
      </w:r>
    </w:p>
  </w:footnote>
  <w:footnote w:type="continuationSeparator" w:id="0">
    <w:p w14:paraId="08FFBC01" w14:textId="77777777" w:rsidR="00F2742A" w:rsidRDefault="00F2742A">
      <w:r>
        <w:continuationSeparator/>
      </w:r>
    </w:p>
  </w:footnote>
  <w:footnote w:id="1">
    <w:p w14:paraId="6BBDFE9F" w14:textId="047B5ACB" w:rsidR="00527175" w:rsidRPr="00527175" w:rsidRDefault="00527175">
      <w:pPr>
        <w:pStyle w:val="FootnoteText"/>
      </w:pPr>
      <w:r>
        <w:rPr>
          <w:rStyle w:val="FootnoteReference"/>
        </w:rPr>
        <w:footnoteRef/>
      </w:r>
      <w:r>
        <w:tab/>
      </w:r>
      <w:hyperlink r:id="rId1" w:history="1">
        <w:r w:rsidRPr="00527175">
          <w:rPr>
            <w:rStyle w:val="Hyperlink"/>
            <w:szCs w:val="24"/>
          </w:rPr>
          <w:t>https://extranet.itu.int/sites/itu-t/studygroups/2022-2024/tsag/Captioning/Forms/AllItems.aspx</w:t>
        </w:r>
      </w:hyperlink>
      <w:r w:rsidRPr="00527175">
        <w:rPr>
          <w:lang w:val="es-ES"/>
        </w:rPr>
        <w:t>.</w:t>
      </w:r>
    </w:p>
  </w:footnote>
  <w:footnote w:id="2">
    <w:p w14:paraId="3E199CB1" w14:textId="47090E14" w:rsidR="00527175" w:rsidRPr="00527175" w:rsidRDefault="00527175">
      <w:pPr>
        <w:pStyle w:val="FootnoteText"/>
      </w:pPr>
      <w:r>
        <w:rPr>
          <w:rStyle w:val="FootnoteReference"/>
        </w:rPr>
        <w:footnoteRef/>
      </w:r>
      <w:r>
        <w:tab/>
      </w:r>
      <w:r w:rsidRPr="00527175">
        <w:rPr>
          <w:rFonts w:asciiTheme="majorBidi" w:hAnsiTheme="majorBidi" w:cstheme="majorBidi"/>
          <w:szCs w:val="24"/>
          <w:lang w:val="es-ES"/>
        </w:rPr>
        <w:t>Las grabaciones de las sesiones plenarias del GANT difundidas a través de la web están disponibles en:</w:t>
      </w:r>
      <w:r w:rsidRPr="00527175">
        <w:rPr>
          <w:szCs w:val="24"/>
          <w:lang w:val="es-ES"/>
        </w:rPr>
        <w:t xml:space="preserve"> </w:t>
      </w:r>
      <w:hyperlink r:id="rId2" w:history="1">
        <w:r w:rsidRPr="00527175">
          <w:rPr>
            <w:rStyle w:val="Hyperlink"/>
            <w:rFonts w:asciiTheme="majorBidi" w:hAnsiTheme="majorBidi" w:cstheme="majorBidi"/>
            <w:szCs w:val="24"/>
            <w:lang w:val="es-ES"/>
          </w:rPr>
          <w:t>https://www.itu.int/webcast/archive2/t2022-24tsag</w:t>
        </w:r>
      </w:hyperlink>
      <w:r w:rsidRPr="00527175">
        <w:t>.</w:t>
      </w:r>
    </w:p>
  </w:footnote>
  <w:footnote w:id="3">
    <w:p w14:paraId="62118F34" w14:textId="356641B4" w:rsidR="00527175" w:rsidRPr="00527175" w:rsidRDefault="00527175">
      <w:pPr>
        <w:pStyle w:val="FootnoteText"/>
      </w:pPr>
      <w:r>
        <w:rPr>
          <w:rStyle w:val="FootnoteReference"/>
        </w:rPr>
        <w:footnoteRef/>
      </w:r>
      <w:r>
        <w:tab/>
      </w:r>
      <w:r w:rsidRPr="00527175">
        <w:rPr>
          <w:szCs w:val="24"/>
          <w:lang w:val="es-ES"/>
        </w:rPr>
        <w:t>Hora de Ginebra, salvo que se indique lo contrario.</w:t>
      </w:r>
    </w:p>
  </w:footnote>
  <w:footnote w:id="4">
    <w:p w14:paraId="1D7ABE88" w14:textId="1A677EA9" w:rsidR="00DE6856" w:rsidRPr="009540F9" w:rsidRDefault="00DE6856" w:rsidP="00503BA0">
      <w:pPr>
        <w:pStyle w:val="FootnoteText"/>
        <w:rPr>
          <w:lang w:val="es-ES"/>
        </w:rPr>
      </w:pPr>
      <w:r w:rsidRPr="00AD2722">
        <w:rPr>
          <w:rStyle w:val="FootnoteReference"/>
        </w:rPr>
        <w:footnoteRef/>
      </w:r>
      <w:r w:rsidR="00527175">
        <w:rPr>
          <w:lang w:val="es-ES"/>
        </w:rPr>
        <w:tab/>
      </w:r>
      <w:r w:rsidR="009540F9" w:rsidRPr="00527175">
        <w:rPr>
          <w:szCs w:val="24"/>
          <w:lang w:val="es-ES"/>
        </w:rPr>
        <w:t>Formato: Presencial (P), Virtual (V), Presencial con participación a distancia (PR)</w:t>
      </w:r>
      <w:r w:rsidR="00527175">
        <w:rPr>
          <w:szCs w:val="24"/>
          <w:lang w:val="es-ES"/>
        </w:rPr>
        <w:t>.</w:t>
      </w:r>
    </w:p>
  </w:footnote>
  <w:footnote w:id="5">
    <w:p w14:paraId="400E53FB" w14:textId="77777777" w:rsidR="00A26C43" w:rsidRPr="00440703" w:rsidRDefault="00A26C43" w:rsidP="00A26C43">
      <w:pPr>
        <w:pStyle w:val="FootnoteText"/>
        <w:rPr>
          <w:lang w:val="es-ES"/>
        </w:rPr>
      </w:pPr>
      <w:r>
        <w:rPr>
          <w:rStyle w:val="FootnoteReference"/>
        </w:rPr>
        <w:footnoteRef/>
      </w:r>
      <w:r w:rsidRPr="00440703">
        <w:rPr>
          <w:lang w:val="es-ES"/>
        </w:rPr>
        <w:tab/>
      </w:r>
      <w:hyperlink r:id="rId3" w:history="1">
        <w:r w:rsidRPr="00440703">
          <w:rPr>
            <w:rStyle w:val="Hyperlink"/>
            <w:lang w:val="es-ES"/>
          </w:rPr>
          <w:t>https://www.bloomberg.com/professional/blog/metaverse-may-be-800-billion-market-next-tech-platform/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9700" w14:textId="77777777" w:rsidR="00BD4FA9" w:rsidRDefault="00BD4F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F3A4" w14:textId="77777777" w:rsidR="00503BA0" w:rsidRDefault="00503BA0" w:rsidP="00966F70">
    <w:pPr>
      <w:pStyle w:val="Header"/>
      <w:rPr>
        <w:lang w:val="pt-BR"/>
      </w:rPr>
    </w:pPr>
    <w:r>
      <w:t xml:space="preserve">- </w:t>
    </w:r>
    <w:r>
      <w:fldChar w:fldCharType="begin"/>
    </w:r>
    <w:r>
      <w:instrText xml:space="preserve"> PAGE  \* MERGEFORMAT </w:instrText>
    </w:r>
    <w:r>
      <w:fldChar w:fldCharType="separate"/>
    </w:r>
    <w:r>
      <w:rPr>
        <w:noProof/>
      </w:rPr>
      <w:t>14</w:t>
    </w:r>
    <w:r>
      <w:rPr>
        <w:noProof/>
      </w:rPr>
      <w:fldChar w:fldCharType="end"/>
    </w:r>
    <w:r>
      <w:rPr>
        <w:lang w:val="pt-BR"/>
      </w:rPr>
      <w:t xml:space="preserve"> -</w:t>
    </w:r>
  </w:p>
  <w:p w14:paraId="3A7A946C" w14:textId="295C0733" w:rsidR="00503BA0" w:rsidRPr="007336C4" w:rsidRDefault="00503BA0" w:rsidP="00966F70">
    <w:pPr>
      <w:pStyle w:val="Header"/>
    </w:pPr>
    <w:r>
      <w:rPr>
        <w:noProof/>
      </w:rPr>
      <w:fldChar w:fldCharType="begin"/>
    </w:r>
    <w:r>
      <w:rPr>
        <w:noProof/>
      </w:rPr>
      <w:instrText xml:space="preserve"> STYLEREF  Docnumber  \* MERGEFORMAT </w:instrText>
    </w:r>
    <w:r>
      <w:rPr>
        <w:noProof/>
      </w:rPr>
      <w:fldChar w:fldCharType="separate"/>
    </w:r>
    <w:r w:rsidR="00BD4FA9">
      <w:rPr>
        <w:noProof/>
      </w:rPr>
      <w:t>TSAG-R1-S</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C08E" w14:textId="77777777" w:rsidR="00BD4FA9" w:rsidRDefault="00BD4F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B5F9" w14:textId="467D7539" w:rsidR="00F2742A" w:rsidRPr="00F2742A" w:rsidRDefault="00F2742A" w:rsidP="00F2742A">
    <w:pPr>
      <w:pStyle w:val="Header"/>
    </w:pPr>
    <w:r w:rsidRPr="00F2742A">
      <w:t xml:space="preserve">- </w:t>
    </w:r>
    <w:r w:rsidRPr="00F2742A">
      <w:fldChar w:fldCharType="begin"/>
    </w:r>
    <w:r w:rsidRPr="00F2742A">
      <w:instrText xml:space="preserve"> PAGE  \* MERGEFORMAT </w:instrText>
    </w:r>
    <w:r w:rsidRPr="00F2742A">
      <w:fldChar w:fldCharType="separate"/>
    </w:r>
    <w:r w:rsidRPr="00F2742A">
      <w:rPr>
        <w:noProof/>
      </w:rPr>
      <w:t>1</w:t>
    </w:r>
    <w:r w:rsidRPr="00F2742A">
      <w:fldChar w:fldCharType="end"/>
    </w:r>
    <w:r w:rsidRPr="00F2742A">
      <w:t xml:space="preserve"> -</w:t>
    </w:r>
  </w:p>
  <w:p w14:paraId="5606DA9B" w14:textId="336EEA98" w:rsidR="00F2742A" w:rsidRPr="00F2742A" w:rsidRDefault="00F2742A" w:rsidP="00F2742A">
    <w:pPr>
      <w:pStyle w:val="Header"/>
      <w:spacing w:after="240"/>
    </w:pPr>
    <w:r w:rsidRPr="00F2742A">
      <w:fldChar w:fldCharType="begin"/>
    </w:r>
    <w:r w:rsidRPr="00F2742A">
      <w:instrText xml:space="preserve"> STYLEREF  Docnumber  </w:instrText>
    </w:r>
    <w:r w:rsidRPr="00F2742A">
      <w:fldChar w:fldCharType="separate"/>
    </w:r>
    <w:r w:rsidR="00BD4FA9">
      <w:rPr>
        <w:noProof/>
      </w:rPr>
      <w:t>TSAG-R1-S</w:t>
    </w:r>
    <w:r w:rsidRPr="00F2742A">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6CFF" w14:textId="77777777" w:rsidR="00FE6762" w:rsidRDefault="00FE6762" w:rsidP="00FE6762">
    <w:pPr>
      <w:pStyle w:val="Header"/>
      <w:rPr>
        <w:lang w:val="pt-BR"/>
      </w:rPr>
    </w:pPr>
    <w:r>
      <w:t xml:space="preserve">- </w:t>
    </w:r>
    <w:r>
      <w:fldChar w:fldCharType="begin"/>
    </w:r>
    <w:r>
      <w:instrText xml:space="preserve"> PAGE  \* MERGEFORMAT </w:instrText>
    </w:r>
    <w:r>
      <w:fldChar w:fldCharType="separate"/>
    </w:r>
    <w:r>
      <w:t>22</w:t>
    </w:r>
    <w:r>
      <w:rPr>
        <w:noProof/>
      </w:rPr>
      <w:fldChar w:fldCharType="end"/>
    </w:r>
    <w:r>
      <w:rPr>
        <w:lang w:val="pt-BR"/>
      </w:rPr>
      <w:t xml:space="preserve"> -</w:t>
    </w:r>
  </w:p>
  <w:p w14:paraId="0C346AC0" w14:textId="29700890" w:rsidR="00FE6762" w:rsidRPr="007336C4" w:rsidRDefault="00FE6762" w:rsidP="00FE6762">
    <w:pPr>
      <w:pStyle w:val="Header"/>
    </w:pPr>
    <w:r>
      <w:rPr>
        <w:noProof/>
      </w:rPr>
      <w:fldChar w:fldCharType="begin"/>
    </w:r>
    <w:r>
      <w:rPr>
        <w:noProof/>
      </w:rPr>
      <w:instrText xml:space="preserve"> STYLEREF  Docnumber  \* MERGEFORMAT </w:instrText>
    </w:r>
    <w:r>
      <w:rPr>
        <w:noProof/>
      </w:rPr>
      <w:fldChar w:fldCharType="separate"/>
    </w:r>
    <w:r w:rsidR="00BD4FA9">
      <w:rPr>
        <w:noProof/>
      </w:rPr>
      <w:t>TSAG-R1-S</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2A"/>
    <w:rsid w:val="00031CAD"/>
    <w:rsid w:val="00041CD1"/>
    <w:rsid w:val="00044E83"/>
    <w:rsid w:val="000830A6"/>
    <w:rsid w:val="00090686"/>
    <w:rsid w:val="00092B63"/>
    <w:rsid w:val="0009762D"/>
    <w:rsid w:val="000C5BB3"/>
    <w:rsid w:val="000D200E"/>
    <w:rsid w:val="000D3953"/>
    <w:rsid w:val="000D4BC1"/>
    <w:rsid w:val="000D7B45"/>
    <w:rsid w:val="000E64AB"/>
    <w:rsid w:val="00102834"/>
    <w:rsid w:val="00103412"/>
    <w:rsid w:val="00124B65"/>
    <w:rsid w:val="00141D75"/>
    <w:rsid w:val="001453C4"/>
    <w:rsid w:val="001616D6"/>
    <w:rsid w:val="00175167"/>
    <w:rsid w:val="00180B96"/>
    <w:rsid w:val="00184492"/>
    <w:rsid w:val="00185148"/>
    <w:rsid w:val="001A6F06"/>
    <w:rsid w:val="001D5D49"/>
    <w:rsid w:val="001D7066"/>
    <w:rsid w:val="00203EE0"/>
    <w:rsid w:val="00207E72"/>
    <w:rsid w:val="00236942"/>
    <w:rsid w:val="00236D30"/>
    <w:rsid w:val="00236D4C"/>
    <w:rsid w:val="0024158C"/>
    <w:rsid w:val="002439ED"/>
    <w:rsid w:val="00254BA7"/>
    <w:rsid w:val="00260941"/>
    <w:rsid w:val="002714D6"/>
    <w:rsid w:val="00281A40"/>
    <w:rsid w:val="00296FB5"/>
    <w:rsid w:val="002A2FD2"/>
    <w:rsid w:val="002A411F"/>
    <w:rsid w:val="002B4E24"/>
    <w:rsid w:val="00302264"/>
    <w:rsid w:val="003106D7"/>
    <w:rsid w:val="00314AB6"/>
    <w:rsid w:val="00316103"/>
    <w:rsid w:val="00340A12"/>
    <w:rsid w:val="00354840"/>
    <w:rsid w:val="003602B8"/>
    <w:rsid w:val="00361023"/>
    <w:rsid w:val="00371F15"/>
    <w:rsid w:val="0037566F"/>
    <w:rsid w:val="00375C6A"/>
    <w:rsid w:val="00383788"/>
    <w:rsid w:val="0038469A"/>
    <w:rsid w:val="00385B5D"/>
    <w:rsid w:val="003865B1"/>
    <w:rsid w:val="003905A7"/>
    <w:rsid w:val="00392469"/>
    <w:rsid w:val="003A3F8C"/>
    <w:rsid w:val="003B55D9"/>
    <w:rsid w:val="003C143C"/>
    <w:rsid w:val="003C2AEE"/>
    <w:rsid w:val="003D7549"/>
    <w:rsid w:val="003E5854"/>
    <w:rsid w:val="003F1930"/>
    <w:rsid w:val="0040684A"/>
    <w:rsid w:val="00416786"/>
    <w:rsid w:val="00421D67"/>
    <w:rsid w:val="00421FA9"/>
    <w:rsid w:val="00437D27"/>
    <w:rsid w:val="00440703"/>
    <w:rsid w:val="00460593"/>
    <w:rsid w:val="00462AE6"/>
    <w:rsid w:val="00463585"/>
    <w:rsid w:val="004961AA"/>
    <w:rsid w:val="004A4712"/>
    <w:rsid w:val="004B4C89"/>
    <w:rsid w:val="004C34EE"/>
    <w:rsid w:val="004C5E6E"/>
    <w:rsid w:val="004F0485"/>
    <w:rsid w:val="00503BA0"/>
    <w:rsid w:val="00527175"/>
    <w:rsid w:val="0052770D"/>
    <w:rsid w:val="00537D6A"/>
    <w:rsid w:val="00557C94"/>
    <w:rsid w:val="00562683"/>
    <w:rsid w:val="00576679"/>
    <w:rsid w:val="005802CA"/>
    <w:rsid w:val="00586992"/>
    <w:rsid w:val="00587D33"/>
    <w:rsid w:val="00591E53"/>
    <w:rsid w:val="005D0B46"/>
    <w:rsid w:val="005E29C9"/>
    <w:rsid w:val="005E2B16"/>
    <w:rsid w:val="00603E18"/>
    <w:rsid w:val="00610FD3"/>
    <w:rsid w:val="0061264C"/>
    <w:rsid w:val="00640069"/>
    <w:rsid w:val="00670287"/>
    <w:rsid w:val="006838D3"/>
    <w:rsid w:val="00683D16"/>
    <w:rsid w:val="00687F57"/>
    <w:rsid w:val="00693CF4"/>
    <w:rsid w:val="006A1E61"/>
    <w:rsid w:val="006B08E0"/>
    <w:rsid w:val="006B5610"/>
    <w:rsid w:val="006B6C58"/>
    <w:rsid w:val="006C55F3"/>
    <w:rsid w:val="006D42B7"/>
    <w:rsid w:val="00714522"/>
    <w:rsid w:val="007568E3"/>
    <w:rsid w:val="00767335"/>
    <w:rsid w:val="00783904"/>
    <w:rsid w:val="00795D8F"/>
    <w:rsid w:val="007A364E"/>
    <w:rsid w:val="007A3977"/>
    <w:rsid w:val="007C748A"/>
    <w:rsid w:val="007D44FF"/>
    <w:rsid w:val="007E356A"/>
    <w:rsid w:val="008161A4"/>
    <w:rsid w:val="00821125"/>
    <w:rsid w:val="00823299"/>
    <w:rsid w:val="00835E60"/>
    <w:rsid w:val="0085339E"/>
    <w:rsid w:val="00875E73"/>
    <w:rsid w:val="00895101"/>
    <w:rsid w:val="008A71D1"/>
    <w:rsid w:val="008B4A12"/>
    <w:rsid w:val="008D585F"/>
    <w:rsid w:val="008F43D1"/>
    <w:rsid w:val="009540F9"/>
    <w:rsid w:val="00955970"/>
    <w:rsid w:val="009562F5"/>
    <w:rsid w:val="009602FE"/>
    <w:rsid w:val="00961BDE"/>
    <w:rsid w:val="00961C1C"/>
    <w:rsid w:val="0097031F"/>
    <w:rsid w:val="009855F0"/>
    <w:rsid w:val="009924A6"/>
    <w:rsid w:val="00992CB5"/>
    <w:rsid w:val="009B291D"/>
    <w:rsid w:val="009C30DD"/>
    <w:rsid w:val="009D32AD"/>
    <w:rsid w:val="009F79C4"/>
    <w:rsid w:val="00A25290"/>
    <w:rsid w:val="00A26C43"/>
    <w:rsid w:val="00A3338E"/>
    <w:rsid w:val="00A3650A"/>
    <w:rsid w:val="00A40479"/>
    <w:rsid w:val="00A50EC2"/>
    <w:rsid w:val="00A50F2C"/>
    <w:rsid w:val="00A55218"/>
    <w:rsid w:val="00A559F0"/>
    <w:rsid w:val="00A55B34"/>
    <w:rsid w:val="00A7341A"/>
    <w:rsid w:val="00A90A06"/>
    <w:rsid w:val="00AE5929"/>
    <w:rsid w:val="00B159A9"/>
    <w:rsid w:val="00B25D27"/>
    <w:rsid w:val="00B52C87"/>
    <w:rsid w:val="00B611F0"/>
    <w:rsid w:val="00B64918"/>
    <w:rsid w:val="00B667D3"/>
    <w:rsid w:val="00B67EE5"/>
    <w:rsid w:val="00B712A7"/>
    <w:rsid w:val="00B7358B"/>
    <w:rsid w:val="00B76A46"/>
    <w:rsid w:val="00B86D25"/>
    <w:rsid w:val="00BD4FA9"/>
    <w:rsid w:val="00C07B68"/>
    <w:rsid w:val="00C15191"/>
    <w:rsid w:val="00C4453D"/>
    <w:rsid w:val="00C52204"/>
    <w:rsid w:val="00C524F5"/>
    <w:rsid w:val="00C5253D"/>
    <w:rsid w:val="00C52969"/>
    <w:rsid w:val="00C713CA"/>
    <w:rsid w:val="00C83293"/>
    <w:rsid w:val="00C930B5"/>
    <w:rsid w:val="00C95279"/>
    <w:rsid w:val="00C97E50"/>
    <w:rsid w:val="00CA5F42"/>
    <w:rsid w:val="00CC2798"/>
    <w:rsid w:val="00CC3A57"/>
    <w:rsid w:val="00CC4185"/>
    <w:rsid w:val="00CE0123"/>
    <w:rsid w:val="00CE0D4D"/>
    <w:rsid w:val="00CE3C1E"/>
    <w:rsid w:val="00CF3F63"/>
    <w:rsid w:val="00CF5184"/>
    <w:rsid w:val="00CF5F01"/>
    <w:rsid w:val="00D12703"/>
    <w:rsid w:val="00D611C6"/>
    <w:rsid w:val="00D714F9"/>
    <w:rsid w:val="00D7444E"/>
    <w:rsid w:val="00D8626E"/>
    <w:rsid w:val="00D93A53"/>
    <w:rsid w:val="00DB1B3E"/>
    <w:rsid w:val="00DD1F28"/>
    <w:rsid w:val="00DD4040"/>
    <w:rsid w:val="00DE3E2D"/>
    <w:rsid w:val="00DE6856"/>
    <w:rsid w:val="00DF0E37"/>
    <w:rsid w:val="00E2083D"/>
    <w:rsid w:val="00E265EC"/>
    <w:rsid w:val="00E35810"/>
    <w:rsid w:val="00E3718C"/>
    <w:rsid w:val="00E45336"/>
    <w:rsid w:val="00E508EA"/>
    <w:rsid w:val="00E54797"/>
    <w:rsid w:val="00E55AEB"/>
    <w:rsid w:val="00E71129"/>
    <w:rsid w:val="00E75FF2"/>
    <w:rsid w:val="00E76779"/>
    <w:rsid w:val="00EA2A39"/>
    <w:rsid w:val="00EB2D82"/>
    <w:rsid w:val="00EB31FD"/>
    <w:rsid w:val="00EB72B3"/>
    <w:rsid w:val="00EC2C6B"/>
    <w:rsid w:val="00EC3D09"/>
    <w:rsid w:val="00ED1F28"/>
    <w:rsid w:val="00EE066E"/>
    <w:rsid w:val="00EE65DF"/>
    <w:rsid w:val="00F00D4A"/>
    <w:rsid w:val="00F2742A"/>
    <w:rsid w:val="00F412BF"/>
    <w:rsid w:val="00F448ED"/>
    <w:rsid w:val="00F50971"/>
    <w:rsid w:val="00F56063"/>
    <w:rsid w:val="00F56F3D"/>
    <w:rsid w:val="00F57C73"/>
    <w:rsid w:val="00F6209D"/>
    <w:rsid w:val="00F67D0D"/>
    <w:rsid w:val="00F728E0"/>
    <w:rsid w:val="00F747A0"/>
    <w:rsid w:val="00F84F3F"/>
    <w:rsid w:val="00F8718C"/>
    <w:rsid w:val="00F87CBF"/>
    <w:rsid w:val="00FB2411"/>
    <w:rsid w:val="00FD7415"/>
    <w:rsid w:val="00FE6762"/>
    <w:rsid w:val="00FE6A78"/>
    <w:rsid w:val="00FF74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214FDE91"/>
  <w15:docId w15:val="{724E8FDA-EE39-48D2-9E22-0C65594E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26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link w:val="NoteChar"/>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Docnumber">
    <w:name w:val="Docnumber"/>
    <w:basedOn w:val="Normal"/>
    <w:link w:val="DocnumberChar"/>
    <w:qFormat/>
    <w:rsid w:val="00F2742A"/>
    <w:pPr>
      <w:jc w:val="right"/>
    </w:pPr>
    <w:rPr>
      <w:b/>
      <w:bCs/>
      <w:sz w:val="40"/>
      <w:lang w:val="en-GB"/>
    </w:rPr>
  </w:style>
  <w:style w:type="character" w:customStyle="1" w:styleId="DocnumberChar">
    <w:name w:val="Docnumber Char"/>
    <w:basedOn w:val="DefaultParagraphFont"/>
    <w:link w:val="Docnumber"/>
    <w:qFormat/>
    <w:rsid w:val="00F2742A"/>
    <w:rPr>
      <w:rFonts w:ascii="Times New Roman" w:hAnsi="Times New Roman"/>
      <w:b/>
      <w:bCs/>
      <w:sz w:val="40"/>
      <w:lang w:val="en-GB" w:eastAsia="en-US"/>
    </w:rPr>
  </w:style>
  <w:style w:type="character" w:styleId="Hyperlink">
    <w:name w:val="Hyperlink"/>
    <w:aliases w:val="CEO_Hyperlink,S,Style 58,Style?,fL????,fL?级,’´????,’´??级,’´??级链Ú,’´?级链,超????,超??级链,超??级链Ú,超?级链?,超?级链,超?级链Ú,超级链接,超链接1,하이퍼링크2,하이퍼링크21"/>
    <w:basedOn w:val="DefaultParagraphFont"/>
    <w:uiPriority w:val="99"/>
    <w:qFormat/>
    <w:rsid w:val="00640069"/>
    <w:rPr>
      <w:color w:val="0000FF"/>
      <w:u w:val="single"/>
    </w:rPr>
  </w:style>
  <w:style w:type="character" w:customStyle="1" w:styleId="NoteChar">
    <w:name w:val="Note Char"/>
    <w:basedOn w:val="DefaultParagraphFont"/>
    <w:link w:val="Note"/>
    <w:locked/>
    <w:rsid w:val="00640069"/>
    <w:rPr>
      <w:rFonts w:ascii="Times New Roman" w:hAnsi="Times New Roman"/>
      <w:sz w:val="24"/>
      <w:lang w:val="es-ES_tradnl" w:eastAsia="en-US"/>
    </w:rPr>
  </w:style>
  <w:style w:type="character" w:customStyle="1" w:styleId="Heading1Char">
    <w:name w:val="Heading 1 Char"/>
    <w:basedOn w:val="DefaultParagraphFont"/>
    <w:link w:val="Heading1"/>
    <w:rsid w:val="000D3953"/>
    <w:rPr>
      <w:rFonts w:ascii="Times New Roman" w:hAnsi="Times New Roman"/>
      <w:b/>
      <w:sz w:val="24"/>
      <w:lang w:val="es-ES_tradnl" w:eastAsia="en-US"/>
    </w:rPr>
  </w:style>
  <w:style w:type="character" w:customStyle="1" w:styleId="Heading2Char">
    <w:name w:val="Heading 2 Char"/>
    <w:basedOn w:val="DefaultParagraphFont"/>
    <w:link w:val="Heading2"/>
    <w:rsid w:val="000D3953"/>
    <w:rPr>
      <w:rFonts w:ascii="Times New Roman" w:hAnsi="Times New Roman"/>
      <w:b/>
      <w:sz w:val="24"/>
      <w:lang w:val="es-ES_tradnl" w:eastAsia="en-US"/>
    </w:rPr>
  </w:style>
  <w:style w:type="character" w:customStyle="1" w:styleId="Heading3Char">
    <w:name w:val="Heading 3 Char"/>
    <w:basedOn w:val="DefaultParagraphFont"/>
    <w:link w:val="Heading3"/>
    <w:rsid w:val="000D3953"/>
    <w:rPr>
      <w:rFonts w:ascii="Times New Roman" w:hAnsi="Times New Roman"/>
      <w:b/>
      <w:sz w:val="24"/>
      <w:lang w:val="es-ES_tradnl" w:eastAsia="en-US"/>
    </w:rPr>
  </w:style>
  <w:style w:type="character" w:customStyle="1" w:styleId="Heading4Char">
    <w:name w:val="Heading 4 Char"/>
    <w:basedOn w:val="DefaultParagraphFont"/>
    <w:link w:val="Heading4"/>
    <w:rsid w:val="000D3953"/>
    <w:rPr>
      <w:rFonts w:ascii="Times New Roman" w:hAnsi="Times New Roman"/>
      <w:b/>
      <w:sz w:val="24"/>
      <w:lang w:val="es-ES_tradnl" w:eastAsia="en-US"/>
    </w:rPr>
  </w:style>
  <w:style w:type="character" w:customStyle="1" w:styleId="Heading5Char">
    <w:name w:val="Heading 5 Char"/>
    <w:basedOn w:val="DefaultParagraphFont"/>
    <w:link w:val="Heading5"/>
    <w:rsid w:val="000D3953"/>
    <w:rPr>
      <w:rFonts w:ascii="Times New Roman" w:hAnsi="Times New Roman"/>
      <w:b/>
      <w:sz w:val="24"/>
      <w:lang w:val="es-ES_tradnl" w:eastAsia="en-US"/>
    </w:rPr>
  </w:style>
  <w:style w:type="character" w:customStyle="1" w:styleId="Heading6Char">
    <w:name w:val="Heading 6 Char"/>
    <w:basedOn w:val="DefaultParagraphFont"/>
    <w:link w:val="Heading6"/>
    <w:rsid w:val="000D3953"/>
    <w:rPr>
      <w:rFonts w:ascii="Times New Roman" w:hAnsi="Times New Roman"/>
      <w:b/>
      <w:sz w:val="24"/>
      <w:lang w:val="es-ES_tradnl" w:eastAsia="en-US"/>
    </w:rPr>
  </w:style>
  <w:style w:type="character" w:customStyle="1" w:styleId="Heading7Char">
    <w:name w:val="Heading 7 Char"/>
    <w:basedOn w:val="DefaultParagraphFont"/>
    <w:link w:val="Heading7"/>
    <w:rsid w:val="000D3953"/>
    <w:rPr>
      <w:rFonts w:ascii="Times New Roman" w:hAnsi="Times New Roman"/>
      <w:b/>
      <w:sz w:val="24"/>
      <w:lang w:val="es-ES_tradnl" w:eastAsia="en-US"/>
    </w:rPr>
  </w:style>
  <w:style w:type="character" w:customStyle="1" w:styleId="Heading8Char">
    <w:name w:val="Heading 8 Char"/>
    <w:basedOn w:val="DefaultParagraphFont"/>
    <w:link w:val="Heading8"/>
    <w:rsid w:val="000D3953"/>
    <w:rPr>
      <w:rFonts w:ascii="Times New Roman" w:hAnsi="Times New Roman"/>
      <w:b/>
      <w:sz w:val="24"/>
      <w:lang w:val="es-ES_tradnl" w:eastAsia="en-US"/>
    </w:rPr>
  </w:style>
  <w:style w:type="character" w:customStyle="1" w:styleId="Heading9Char">
    <w:name w:val="Heading 9 Char"/>
    <w:basedOn w:val="DefaultParagraphFont"/>
    <w:link w:val="Heading9"/>
    <w:rsid w:val="000D3953"/>
    <w:rPr>
      <w:rFonts w:ascii="Times New Roman" w:hAnsi="Times New Roman"/>
      <w:b/>
      <w:sz w:val="24"/>
      <w:lang w:val="es-ES_tradnl" w:eastAsia="en-US"/>
    </w:rPr>
  </w:style>
  <w:style w:type="character" w:customStyle="1" w:styleId="FooterChar">
    <w:name w:val="Footer Char"/>
    <w:basedOn w:val="DefaultParagraphFont"/>
    <w:link w:val="Footer"/>
    <w:uiPriority w:val="99"/>
    <w:rsid w:val="000D3953"/>
    <w:rPr>
      <w:rFonts w:ascii="Times New Roman" w:hAnsi="Times New Roman"/>
      <w:caps/>
      <w:noProof/>
      <w:sz w:val="16"/>
      <w:lang w:val="es-ES_tradnl" w:eastAsia="en-US"/>
    </w:rPr>
  </w:style>
  <w:style w:type="character" w:customStyle="1" w:styleId="FootnoteTextChar">
    <w:name w:val="Footnote Text Char"/>
    <w:basedOn w:val="DefaultParagraphFont"/>
    <w:link w:val="FootnoteText"/>
    <w:rsid w:val="000D3953"/>
    <w:rPr>
      <w:rFonts w:ascii="Times New Roman" w:hAnsi="Times New Roman"/>
      <w:sz w:val="24"/>
      <w:lang w:val="es-ES_tradnl" w:eastAsia="en-US"/>
    </w:rPr>
  </w:style>
  <w:style w:type="character" w:customStyle="1" w:styleId="HeaderChar">
    <w:name w:val="Header Char"/>
    <w:basedOn w:val="DefaultParagraphFont"/>
    <w:link w:val="Header"/>
    <w:rsid w:val="000D3953"/>
    <w:rPr>
      <w:rFonts w:ascii="Times New Roman" w:hAnsi="Times New Roman"/>
      <w:sz w:val="18"/>
      <w:lang w:val="es-ES_tradnl" w:eastAsia="en-US"/>
    </w:rPr>
  </w:style>
  <w:style w:type="paragraph" w:customStyle="1" w:styleId="Reasons">
    <w:name w:val="Reasons"/>
    <w:basedOn w:val="Normal"/>
    <w:qFormat/>
    <w:rsid w:val="000D3953"/>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0D3953"/>
    <w:rPr>
      <w:color w:val="800080" w:themeColor="followedHyperlink"/>
      <w:u w:val="single"/>
    </w:rPr>
  </w:style>
  <w:style w:type="character" w:customStyle="1" w:styleId="UnresolvedMention1">
    <w:name w:val="Unresolved Mention1"/>
    <w:basedOn w:val="DefaultParagraphFont"/>
    <w:uiPriority w:val="99"/>
    <w:semiHidden/>
    <w:unhideWhenUsed/>
    <w:rsid w:val="000D3953"/>
    <w:rPr>
      <w:color w:val="605E5C"/>
      <w:shd w:val="clear" w:color="auto" w:fill="E1DFDD"/>
    </w:rPr>
  </w:style>
  <w:style w:type="paragraph" w:styleId="Revision">
    <w:name w:val="Revision"/>
    <w:hidden/>
    <w:uiPriority w:val="99"/>
    <w:semiHidden/>
    <w:rsid w:val="000D3953"/>
    <w:rPr>
      <w:rFonts w:ascii="Times New Roman" w:eastAsiaTheme="minorEastAsia" w:hAnsi="Times New Roman"/>
      <w:sz w:val="24"/>
      <w:szCs w:val="24"/>
      <w:lang w:val="en-GB" w:eastAsia="ja-JP"/>
    </w:rPr>
  </w:style>
  <w:style w:type="table" w:styleId="TableGrid">
    <w:name w:val="Table Grid"/>
    <w:basedOn w:val="TableNormal"/>
    <w:uiPriority w:val="59"/>
    <w:rsid w:val="000D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D39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Bullet 1,Bullet List,Bullet Points,Bulletr List Paragraph,Dot pt,FooterText,Indicator Text,List Paragraph Char Char Char,List Paragraph1,MAIN CONTENT,No Spacing1,Numbered Para 1,OBC Bullet,Paragraphe de liste1,numbered"/>
    <w:basedOn w:val="Normal"/>
    <w:link w:val="ListParagraphChar"/>
    <w:uiPriority w:val="34"/>
    <w:qFormat/>
    <w:rsid w:val="000D3953"/>
    <w:pPr>
      <w:tabs>
        <w:tab w:val="clear" w:pos="794"/>
        <w:tab w:val="clear" w:pos="1191"/>
        <w:tab w:val="clear" w:pos="1588"/>
        <w:tab w:val="clear" w:pos="1985"/>
      </w:tabs>
      <w:overflowPunct/>
      <w:autoSpaceDE/>
      <w:autoSpaceDN/>
      <w:adjustRightInd/>
      <w:ind w:left="720"/>
      <w:contextualSpacing/>
      <w:textAlignment w:val="auto"/>
    </w:pPr>
    <w:rPr>
      <w:rFonts w:eastAsiaTheme="minorHAnsi"/>
      <w:szCs w:val="24"/>
      <w:lang w:val="en-GB" w:eastAsia="ja-JP"/>
    </w:rPr>
  </w:style>
  <w:style w:type="character" w:customStyle="1" w:styleId="ListParagraphChar">
    <w:name w:val="List Paragraph Char"/>
    <w:aliases w:val="Bullet 1 Char,Bullet List Char,Bullet Points Char,Bulletr List Paragraph Char,Dot pt Char,FooterText Char,Indicator Text Char,List Paragraph Char Char Char Char,List Paragraph1 Char,MAIN CONTENT Char,No Spacing1 Char,OBC Bullet Char"/>
    <w:link w:val="ListParagraph"/>
    <w:uiPriority w:val="34"/>
    <w:qFormat/>
    <w:rsid w:val="000D3953"/>
    <w:rPr>
      <w:rFonts w:ascii="Times New Roman" w:eastAsiaTheme="minorHAnsi" w:hAnsi="Times New Roman"/>
      <w:sz w:val="24"/>
      <w:szCs w:val="24"/>
      <w:lang w:val="en-GB" w:eastAsia="ja-JP"/>
    </w:rPr>
  </w:style>
  <w:style w:type="character" w:customStyle="1" w:styleId="Mencinsinresolver1">
    <w:name w:val="Mención sin resolver1"/>
    <w:basedOn w:val="DefaultParagraphFont"/>
    <w:uiPriority w:val="99"/>
    <w:semiHidden/>
    <w:unhideWhenUsed/>
    <w:rsid w:val="000D3953"/>
    <w:rPr>
      <w:color w:val="605E5C"/>
      <w:shd w:val="clear" w:color="auto" w:fill="E1DFDD"/>
    </w:rPr>
  </w:style>
  <w:style w:type="character" w:customStyle="1" w:styleId="UnresolvedMention2">
    <w:name w:val="Unresolved Mention2"/>
    <w:basedOn w:val="DefaultParagraphFont"/>
    <w:uiPriority w:val="99"/>
    <w:semiHidden/>
    <w:unhideWhenUsed/>
    <w:rsid w:val="000D3953"/>
    <w:rPr>
      <w:color w:val="605E5C"/>
      <w:shd w:val="clear" w:color="auto" w:fill="E1DFDD"/>
    </w:rPr>
  </w:style>
  <w:style w:type="paragraph" w:styleId="Caption">
    <w:name w:val="caption"/>
    <w:basedOn w:val="Normal"/>
    <w:next w:val="Normal"/>
    <w:uiPriority w:val="35"/>
    <w:unhideWhenUsed/>
    <w:rsid w:val="00C52204"/>
    <w:pPr>
      <w:tabs>
        <w:tab w:val="clear" w:pos="794"/>
        <w:tab w:val="clear" w:pos="1191"/>
        <w:tab w:val="clear" w:pos="1588"/>
        <w:tab w:val="clear" w:pos="1985"/>
      </w:tabs>
      <w:overflowPunct/>
      <w:autoSpaceDE/>
      <w:autoSpaceDN/>
      <w:adjustRightInd/>
      <w:spacing w:before="0" w:after="200"/>
      <w:textAlignment w:val="auto"/>
    </w:pPr>
    <w:rPr>
      <w:rFonts w:eastAsiaTheme="minorHAnsi"/>
      <w:i/>
      <w:iCs/>
      <w:color w:val="1F497D" w:themeColor="text2"/>
      <w:sz w:val="18"/>
      <w:szCs w:val="18"/>
      <w:lang w:val="en-GB" w:eastAsia="ja-JP"/>
    </w:rPr>
  </w:style>
  <w:style w:type="character" w:styleId="UnresolvedMention">
    <w:name w:val="Unresolved Mention"/>
    <w:basedOn w:val="DefaultParagraphFont"/>
    <w:uiPriority w:val="99"/>
    <w:semiHidden/>
    <w:unhideWhenUsed/>
    <w:rsid w:val="00C524F5"/>
    <w:rPr>
      <w:color w:val="605E5C"/>
      <w:shd w:val="clear" w:color="auto" w:fill="E1DFDD"/>
    </w:rPr>
  </w:style>
  <w:style w:type="character" w:customStyle="1" w:styleId="apple-converted-space">
    <w:name w:val="apple-converted-space"/>
    <w:basedOn w:val="DefaultParagraphFont"/>
    <w:rsid w:val="00503BA0"/>
  </w:style>
  <w:style w:type="character" w:customStyle="1" w:styleId="TabletextChar">
    <w:name w:val="Table_text Char"/>
    <w:link w:val="Tabletext"/>
    <w:qFormat/>
    <w:locked/>
    <w:rsid w:val="00562683"/>
    <w:rPr>
      <w:rFonts w:ascii="Times New Roman" w:hAnsi="Times New Roman"/>
      <w:sz w:val="22"/>
      <w:lang w:val="es-ES_tradnl" w:eastAsia="en-US"/>
    </w:rPr>
  </w:style>
  <w:style w:type="paragraph" w:customStyle="1" w:styleId="Bulletlist1">
    <w:name w:val="Bullet list 1"/>
    <w:basedOn w:val="Normal"/>
    <w:rsid w:val="00562683"/>
    <w:pPr>
      <w:spacing w:before="160" w:line="280" w:lineRule="exact"/>
      <w:jc w:val="both"/>
      <w:textAlignment w:val="auto"/>
    </w:pPr>
    <w:rPr>
      <w:sz w:val="22"/>
      <w:lang w:val="en-GB"/>
    </w:rPr>
  </w:style>
  <w:style w:type="character" w:customStyle="1" w:styleId="AnnexNotitleChar">
    <w:name w:val="Annex_No &amp; title Char"/>
    <w:link w:val="AnnexNotitle"/>
    <w:locked/>
    <w:rsid w:val="0038469A"/>
    <w:rPr>
      <w:rFonts w:ascii="Times New Roman" w:hAnsi="Times New Roman"/>
      <w:b/>
      <w:sz w:val="28"/>
      <w:lang w:val="es-ES_tradnl" w:eastAsia="en-US"/>
    </w:rPr>
  </w:style>
  <w:style w:type="character" w:customStyle="1" w:styleId="enumlev1Char">
    <w:name w:val="enumlev1 Char"/>
    <w:basedOn w:val="DefaultParagraphFont"/>
    <w:link w:val="enumlev1"/>
    <w:locked/>
    <w:rsid w:val="0038469A"/>
    <w:rPr>
      <w:rFonts w:ascii="Times New Roman" w:hAnsi="Times New Roman"/>
      <w:sz w:val="24"/>
      <w:lang w:val="es-ES_tradnl" w:eastAsia="en-US"/>
    </w:rPr>
  </w:style>
  <w:style w:type="paragraph" w:customStyle="1" w:styleId="Annex">
    <w:name w:val="Annex_#"/>
    <w:basedOn w:val="Normal"/>
    <w:next w:val="Normal"/>
    <w:rsid w:val="00A26C43"/>
    <w:pPr>
      <w:keepNext/>
      <w:keepLines/>
      <w:spacing w:before="480" w:after="80"/>
      <w:jc w:val="center"/>
    </w:pPr>
    <w:rPr>
      <w:rFonts w:asciiTheme="minorHAnsi" w:hAnsiTheme="minorHAnsi"/>
      <w:caps/>
    </w:rPr>
  </w:style>
  <w:style w:type="paragraph" w:customStyle="1" w:styleId="AnnexTitle">
    <w:name w:val="Annex_Title"/>
    <w:basedOn w:val="Normal"/>
    <w:next w:val="Normal"/>
    <w:rsid w:val="00A26C43"/>
    <w:pPr>
      <w:keepNext/>
      <w:keepLines/>
      <w:spacing w:before="240" w:after="280"/>
      <w:jc w:val="center"/>
    </w:pPr>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3274">
      <w:bodyDiv w:val="1"/>
      <w:marLeft w:val="0"/>
      <w:marRight w:val="0"/>
      <w:marTop w:val="0"/>
      <w:marBottom w:val="0"/>
      <w:divBdr>
        <w:top w:val="none" w:sz="0" w:space="0" w:color="auto"/>
        <w:left w:val="none" w:sz="0" w:space="0" w:color="auto"/>
        <w:bottom w:val="none" w:sz="0" w:space="0" w:color="auto"/>
        <w:right w:val="none" w:sz="0" w:space="0" w:color="auto"/>
      </w:divBdr>
    </w:div>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 w:id="265118655">
      <w:bodyDiv w:val="1"/>
      <w:marLeft w:val="0"/>
      <w:marRight w:val="0"/>
      <w:marTop w:val="0"/>
      <w:marBottom w:val="0"/>
      <w:divBdr>
        <w:top w:val="none" w:sz="0" w:space="0" w:color="auto"/>
        <w:left w:val="none" w:sz="0" w:space="0" w:color="auto"/>
        <w:bottom w:val="none" w:sz="0" w:space="0" w:color="auto"/>
        <w:right w:val="none" w:sz="0" w:space="0" w:color="auto"/>
      </w:divBdr>
    </w:div>
    <w:div w:id="441614191">
      <w:bodyDiv w:val="1"/>
      <w:marLeft w:val="0"/>
      <w:marRight w:val="0"/>
      <w:marTop w:val="0"/>
      <w:marBottom w:val="0"/>
      <w:divBdr>
        <w:top w:val="none" w:sz="0" w:space="0" w:color="auto"/>
        <w:left w:val="none" w:sz="0" w:space="0" w:color="auto"/>
        <w:bottom w:val="none" w:sz="0" w:space="0" w:color="auto"/>
        <w:right w:val="none" w:sz="0" w:space="0" w:color="auto"/>
      </w:divBdr>
    </w:div>
    <w:div w:id="486819564">
      <w:bodyDiv w:val="1"/>
      <w:marLeft w:val="0"/>
      <w:marRight w:val="0"/>
      <w:marTop w:val="0"/>
      <w:marBottom w:val="0"/>
      <w:divBdr>
        <w:top w:val="none" w:sz="0" w:space="0" w:color="auto"/>
        <w:left w:val="none" w:sz="0" w:space="0" w:color="auto"/>
        <w:bottom w:val="none" w:sz="0" w:space="0" w:color="auto"/>
        <w:right w:val="none" w:sz="0" w:space="0" w:color="auto"/>
      </w:divBdr>
    </w:div>
    <w:div w:id="182943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ifa/t/2022/ls/tsag/sp17-tsag-oLS-00006.docx" TargetMode="External"/><Relationship Id="rId21" Type="http://schemas.openxmlformats.org/officeDocument/2006/relationships/hyperlink" Target="https://www.itu.int/md/T22-TSAG-221212-TD-GEN-0005" TargetMode="External"/><Relationship Id="rId42" Type="http://schemas.openxmlformats.org/officeDocument/2006/relationships/hyperlink" Target="https://www.itu.int/md/T22-TSAG-C-0010" TargetMode="External"/><Relationship Id="rId63" Type="http://schemas.openxmlformats.org/officeDocument/2006/relationships/hyperlink" Target="https://www.itu.int/md/T22-TSAG-221212-TD-GEN-0077" TargetMode="External"/><Relationship Id="rId84" Type="http://schemas.openxmlformats.org/officeDocument/2006/relationships/hyperlink" Target="https://www.itu.int/ifa/t/2022/ls/tsag/sp17-tsag-oLS-00009.docx" TargetMode="External"/><Relationship Id="rId138" Type="http://schemas.openxmlformats.org/officeDocument/2006/relationships/hyperlink" Target="https://www.itu.int/md/meetingdoc.asp?lang=en&amp;parent=T22-TSAG-221212-TD-GEN-0013" TargetMode="External"/><Relationship Id="rId159" Type="http://schemas.openxmlformats.org/officeDocument/2006/relationships/oleObject" Target="embeddings/oleObject10.bin"/><Relationship Id="rId170" Type="http://schemas.openxmlformats.org/officeDocument/2006/relationships/hyperlink" Target="mailto:quantum@itu.int" TargetMode="External"/><Relationship Id="rId107" Type="http://schemas.openxmlformats.org/officeDocument/2006/relationships/hyperlink" Target="https://www.itu.int/ifa/t/2022/ls/tsag/sp17-tsag-oLS-00003.docx" TargetMode="External"/><Relationship Id="rId11" Type="http://schemas.openxmlformats.org/officeDocument/2006/relationships/hyperlink" Target="https://www.itu.int/md/meetingdoc.asp?lang=en&amp;parent=T17-TSAG-220110-TD-GEN-1210" TargetMode="External"/><Relationship Id="rId32" Type="http://schemas.openxmlformats.org/officeDocument/2006/relationships/hyperlink" Target="https://www.itu.int/dms_pub/itu-t/md/22/tsag/td/221212/GEN/T22-TSAG-221212-TD-GEN-0020!A1!PPT-E.pptx" TargetMode="External"/><Relationship Id="rId53" Type="http://schemas.openxmlformats.org/officeDocument/2006/relationships/hyperlink" Target="https://www.itu.int/md/T22-TSAG-221212-TD-GEN-0076" TargetMode="External"/><Relationship Id="rId74" Type="http://schemas.openxmlformats.org/officeDocument/2006/relationships/hyperlink" Target="https://www.itu.int/md/T22-TSAG-221212-TD-GEN-0100" TargetMode="External"/><Relationship Id="rId128" Type="http://schemas.openxmlformats.org/officeDocument/2006/relationships/footer" Target="footer3.xml"/><Relationship Id="rId149" Type="http://schemas.openxmlformats.org/officeDocument/2006/relationships/oleObject" Target="embeddings/oleObject2.bin"/><Relationship Id="rId5" Type="http://schemas.openxmlformats.org/officeDocument/2006/relationships/footnotes" Target="footnotes.xml"/><Relationship Id="rId95" Type="http://schemas.openxmlformats.org/officeDocument/2006/relationships/hyperlink" Target="https://www.itu.int/ifa/t/2022/ls/tsag/sp17-tsag-oLS-00008.docx" TargetMode="External"/><Relationship Id="rId160" Type="http://schemas.openxmlformats.org/officeDocument/2006/relationships/hyperlink" Target="https://www.itu.int/md/T22-TSAG-C-0016/en" TargetMode="External"/><Relationship Id="rId22" Type="http://schemas.openxmlformats.org/officeDocument/2006/relationships/hyperlink" Target="https://www.itu.int/md/T22-TSAG-221212-TD-GEN-0118" TargetMode="External"/><Relationship Id="rId43" Type="http://schemas.openxmlformats.org/officeDocument/2006/relationships/hyperlink" Target="https://www.itu.int/md/T22-TSAG-C-0013" TargetMode="External"/><Relationship Id="rId64" Type="http://schemas.openxmlformats.org/officeDocument/2006/relationships/hyperlink" Target="https://www.itu.int/md/T22-TSAG-221212-TD-GEN-0113" TargetMode="External"/><Relationship Id="rId118" Type="http://schemas.openxmlformats.org/officeDocument/2006/relationships/hyperlink" Target="https://www.itu.int/md/T22-TSAG-221212-TD-GEN-0169" TargetMode="External"/><Relationship Id="rId139" Type="http://schemas.openxmlformats.org/officeDocument/2006/relationships/hyperlink" Target="https://www.itu.int/md/meetingdoc.asp?lang=en&amp;parent=T22-TSAG-221212-TD-GEN-0015" TargetMode="External"/><Relationship Id="rId85" Type="http://schemas.openxmlformats.org/officeDocument/2006/relationships/hyperlink" Target="https://www.itu.int/md/T22-TSAG-221212-TD-GEN-0093" TargetMode="External"/><Relationship Id="rId150" Type="http://schemas.openxmlformats.org/officeDocument/2006/relationships/oleObject" Target="embeddings/oleObject3.bin"/><Relationship Id="rId171" Type="http://schemas.openxmlformats.org/officeDocument/2006/relationships/hyperlink" Target="https://www.itu.int/rec/T-REC-A.1/es" TargetMode="External"/><Relationship Id="rId12" Type="http://schemas.openxmlformats.org/officeDocument/2006/relationships/hyperlink" Target="https://www.itu.int/md/T22-TSAG-221212-TD-GEN-0056" TargetMode="External"/><Relationship Id="rId33" Type="http://schemas.openxmlformats.org/officeDocument/2006/relationships/hyperlink" Target="https://www.itu.int/md/T22-TSAG-221212-TD-GEN-0020" TargetMode="External"/><Relationship Id="rId108" Type="http://schemas.openxmlformats.org/officeDocument/2006/relationships/hyperlink" Target="https://www.itu.int/md/T22-TSAG-221212-TD-GEN-0011" TargetMode="External"/><Relationship Id="rId129" Type="http://schemas.openxmlformats.org/officeDocument/2006/relationships/hyperlink" Target="https://www.itu.int/md/T22-TSAG-221212-TD-GEN-0004" TargetMode="External"/><Relationship Id="rId54" Type="http://schemas.openxmlformats.org/officeDocument/2006/relationships/hyperlink" Target="https://www.itu.int/md/T22-TSAG-221212-TD-GEN-0049" TargetMode="External"/><Relationship Id="rId75" Type="http://schemas.openxmlformats.org/officeDocument/2006/relationships/hyperlink" Target="https://www.itu.int/md/T22-TSAG-221212-TD-GEN-0087" TargetMode="External"/><Relationship Id="rId96" Type="http://schemas.openxmlformats.org/officeDocument/2006/relationships/hyperlink" Target="https://www.itu.int/md/T22-TSAG-221212-TD-GEN-0059" TargetMode="External"/><Relationship Id="rId140" Type="http://schemas.openxmlformats.org/officeDocument/2006/relationships/hyperlink" Target="https://www.itu.int/ifa/t/2022/ls/tsag/sp17-tsag-oLS-00004.docx" TargetMode="External"/><Relationship Id="rId161" Type="http://schemas.openxmlformats.org/officeDocument/2006/relationships/hyperlink" Target="mailto:isaac.boateng@nca.org.gh" TargetMode="External"/><Relationship Id="rId6" Type="http://schemas.openxmlformats.org/officeDocument/2006/relationships/endnotes" Target="endnotes.xml"/><Relationship Id="rId23" Type="http://schemas.openxmlformats.org/officeDocument/2006/relationships/hyperlink" Target="https://www.itu.int/md/T22-TSAG-221212-TD-GEN-0064" TargetMode="External"/><Relationship Id="rId28" Type="http://schemas.openxmlformats.org/officeDocument/2006/relationships/hyperlink" Target="https://www.itu.int/md/T22-TSAG-221212-TD-GEN-0160" TargetMode="External"/><Relationship Id="rId49" Type="http://schemas.openxmlformats.org/officeDocument/2006/relationships/hyperlink" Target="https://www.itu.int/md/T22-TSAG-221212-TD-GEN-0163" TargetMode="External"/><Relationship Id="rId114" Type="http://schemas.openxmlformats.org/officeDocument/2006/relationships/hyperlink" Target="https://www.itu.int/md/T22-TSAG-221212-TD-GEN-0165" TargetMode="External"/><Relationship Id="rId119" Type="http://schemas.openxmlformats.org/officeDocument/2006/relationships/hyperlink" Target="https://www.itu.int/ifa/t/2022/ls/tsag/sp17-tsag-oLS-00007.zip" TargetMode="External"/><Relationship Id="rId44" Type="http://schemas.openxmlformats.org/officeDocument/2006/relationships/hyperlink" Target="https://www.itu.int/md/T22-TSAG-C-0019" TargetMode="External"/><Relationship Id="rId60" Type="http://schemas.openxmlformats.org/officeDocument/2006/relationships/hyperlink" Target="https://www.itu.int/md/T22-TSAG-221212-TD-GEN-0050" TargetMode="External"/><Relationship Id="rId65" Type="http://schemas.openxmlformats.org/officeDocument/2006/relationships/hyperlink" Target="http://www.itu.int/md/T22-TSB-CIR-0070" TargetMode="External"/><Relationship Id="rId81" Type="http://schemas.openxmlformats.org/officeDocument/2006/relationships/hyperlink" Target="https://www.itu.int/md/T22-TSAG-221212-TD-GEN-0073" TargetMode="External"/><Relationship Id="rId86" Type="http://schemas.openxmlformats.org/officeDocument/2006/relationships/hyperlink" Target="https://www.itu.int/md/T22-TSAG-221212-TD-GEN-0148" TargetMode="External"/><Relationship Id="rId130" Type="http://schemas.openxmlformats.org/officeDocument/2006/relationships/hyperlink" Target="https://www.itu.int/md/meetingdoc.asp?lang=en&amp;parent=T22-TSAG-R-00014" TargetMode="External"/><Relationship Id="rId135" Type="http://schemas.openxmlformats.org/officeDocument/2006/relationships/hyperlink" Target="https://www.itu.int/ifa/t/2022/ls/tsag/sp17-tsag-oLS-00012.docx" TargetMode="External"/><Relationship Id="rId151" Type="http://schemas.openxmlformats.org/officeDocument/2006/relationships/oleObject" Target="embeddings/oleObject4.bin"/><Relationship Id="rId156" Type="http://schemas.openxmlformats.org/officeDocument/2006/relationships/oleObject" Target="embeddings/oleObject7.bin"/><Relationship Id="rId177" Type="http://schemas.openxmlformats.org/officeDocument/2006/relationships/footer" Target="footer5.xml"/><Relationship Id="rId172" Type="http://schemas.openxmlformats.org/officeDocument/2006/relationships/hyperlink" Target="mailto:tsbjcadcc@itu.int" TargetMode="External"/><Relationship Id="rId13" Type="http://schemas.openxmlformats.org/officeDocument/2006/relationships/hyperlink" Target="https://www.itu.int/md/T22-TSAG-221212-TD-GEN-0002" TargetMode="External"/><Relationship Id="rId18" Type="http://schemas.openxmlformats.org/officeDocument/2006/relationships/hyperlink" Target="https://www.itu.int/md/T22-TSAG-221212-TD-GEN-0060" TargetMode="External"/><Relationship Id="rId39" Type="http://schemas.openxmlformats.org/officeDocument/2006/relationships/hyperlink" Target="https://www.itu.int/md/T22-TSAG-221212-TD-GEN-0106" TargetMode="External"/><Relationship Id="rId109" Type="http://schemas.openxmlformats.org/officeDocument/2006/relationships/hyperlink" Target="https://www.itu.int/md/T22-TSAG-221212-TD-GEN-0011" TargetMode="External"/><Relationship Id="rId34" Type="http://schemas.openxmlformats.org/officeDocument/2006/relationships/hyperlink" Target="https://www.itu.int/md/T22-TSAG-221212-TD-GEN-0022" TargetMode="External"/><Relationship Id="rId50" Type="http://schemas.openxmlformats.org/officeDocument/2006/relationships/hyperlink" Target="https://www.itu.int/md/T22-TSAG-221212-TD-GEN-0161" TargetMode="External"/><Relationship Id="rId55" Type="http://schemas.openxmlformats.org/officeDocument/2006/relationships/hyperlink" Target="https://www.itu.int/md/T22-TSAG-221212-TD-GEN-0047" TargetMode="External"/><Relationship Id="rId76" Type="http://schemas.openxmlformats.org/officeDocument/2006/relationships/hyperlink" Target="https://www.itu.int/md/T22-TSAG-221212-TD-GEN-0041" TargetMode="External"/><Relationship Id="rId97" Type="http://schemas.openxmlformats.org/officeDocument/2006/relationships/hyperlink" Target="https://www.itu.int/md/T22-TSAG-221212-TD-GEN-0057" TargetMode="External"/><Relationship Id="rId104" Type="http://schemas.openxmlformats.org/officeDocument/2006/relationships/hyperlink" Target="https://www.itu.int/md/T22-TSAG-221212-TD-GEN-0157/en" TargetMode="External"/><Relationship Id="rId120" Type="http://schemas.openxmlformats.org/officeDocument/2006/relationships/hyperlink" Target="https://www.itu.int/md/T22-TSAG-221212-TD-GEN-0027" TargetMode="External"/><Relationship Id="rId125" Type="http://schemas.openxmlformats.org/officeDocument/2006/relationships/footer" Target="footer1.xml"/><Relationship Id="rId141" Type="http://schemas.openxmlformats.org/officeDocument/2006/relationships/hyperlink" Target="https://www.itu.int/ifa/t/2022/ls/tsag/sp17-tsag-oLS-00003.docx" TargetMode="External"/><Relationship Id="rId146" Type="http://schemas.openxmlformats.org/officeDocument/2006/relationships/hyperlink" Target="https://www.itu.int/md/meetingdoc.asp?lang=en&amp;parent=T22-TSAG-221212-TD-GEN-0019" TargetMode="External"/><Relationship Id="rId167" Type="http://schemas.openxmlformats.org/officeDocument/2006/relationships/hyperlink" Target="https://www.itu.int/md/T22-TSAG-C-0016/en" TargetMode="External"/><Relationship Id="rId7" Type="http://schemas.openxmlformats.org/officeDocument/2006/relationships/image" Target="media/image1.png"/><Relationship Id="rId71" Type="http://schemas.openxmlformats.org/officeDocument/2006/relationships/hyperlink" Target="http://handle.itu.int/11.1002/ls/sp16-tsag-oLS-00050.docx" TargetMode="External"/><Relationship Id="rId92" Type="http://schemas.openxmlformats.org/officeDocument/2006/relationships/hyperlink" Target="https://www.itu.int/md/T22-TSAG-221212-TD-GEN-0126" TargetMode="External"/><Relationship Id="rId162" Type="http://schemas.openxmlformats.org/officeDocument/2006/relationships/hyperlink" Target="mailto:olivier.dubuisson@orange.com" TargetMode="External"/><Relationship Id="rId2" Type="http://schemas.openxmlformats.org/officeDocument/2006/relationships/styles" Target="styles.xml"/><Relationship Id="rId29" Type="http://schemas.openxmlformats.org/officeDocument/2006/relationships/hyperlink" Target="https://www.itu.int/md/T22-TSAG-221212-TD-GEN-0055" TargetMode="External"/><Relationship Id="rId24" Type="http://schemas.openxmlformats.org/officeDocument/2006/relationships/hyperlink" Target="https://www.itu.int/md/T22-TSAG-C-0008" TargetMode="External"/><Relationship Id="rId40" Type="http://schemas.openxmlformats.org/officeDocument/2006/relationships/hyperlink" Target="https://www.itu.int/md/T22-TSAG-C-0003" TargetMode="External"/><Relationship Id="rId45" Type="http://schemas.openxmlformats.org/officeDocument/2006/relationships/hyperlink" Target="https://www.itu.int/md/T22-TSAG-221212-TD-GEN-0109" TargetMode="External"/><Relationship Id="rId66" Type="http://schemas.openxmlformats.org/officeDocument/2006/relationships/hyperlink" Target="http://www.itu.int/md/T22-TSB-CIR-0071" TargetMode="External"/><Relationship Id="rId87" Type="http://schemas.openxmlformats.org/officeDocument/2006/relationships/hyperlink" Target="https://www.itu.int/ifa/t/2022/ls/tsag/sp17-tsag-oLS-00010.docx" TargetMode="External"/><Relationship Id="rId110" Type="http://schemas.openxmlformats.org/officeDocument/2006/relationships/hyperlink" Target="https://www.itu.int/md/T22-TSAG-221212-TD-GEN-0011/en" TargetMode="External"/><Relationship Id="rId115" Type="http://schemas.openxmlformats.org/officeDocument/2006/relationships/hyperlink" Target="https://www.itu.int/ifa/t/2022/ls/tsag/sp17-tsag-oLS-00005.docx" TargetMode="External"/><Relationship Id="rId131" Type="http://schemas.openxmlformats.org/officeDocument/2006/relationships/hyperlink" Target="https://www.itu.int/ifa/t/2022/ls/tsag/sp17-tsag-oLS-00008.docx" TargetMode="External"/><Relationship Id="rId136" Type="http://schemas.openxmlformats.org/officeDocument/2006/relationships/hyperlink" Target="https://www.itu.int/md/T22-TSAG-221212-TD-GEN-0008" TargetMode="External"/><Relationship Id="rId157" Type="http://schemas.openxmlformats.org/officeDocument/2006/relationships/oleObject" Target="embeddings/oleObject8.bin"/><Relationship Id="rId178" Type="http://schemas.openxmlformats.org/officeDocument/2006/relationships/fontTable" Target="fontTable.xml"/><Relationship Id="rId61" Type="http://schemas.openxmlformats.org/officeDocument/2006/relationships/hyperlink" Target="https://www.itu.int/md/T22-TSAG-221212-TD-GEN-0102" TargetMode="External"/><Relationship Id="rId82" Type="http://schemas.openxmlformats.org/officeDocument/2006/relationships/hyperlink" Target="https://www.itu.int/md/T22-TSAG-221212-TD-GEN-0127" TargetMode="External"/><Relationship Id="rId152" Type="http://schemas.openxmlformats.org/officeDocument/2006/relationships/oleObject" Target="embeddings/oleObject5.bin"/><Relationship Id="rId173" Type="http://schemas.openxmlformats.org/officeDocument/2006/relationships/hyperlink" Target="https://www.itu.int/rec/T-REC-A.1/es" TargetMode="External"/><Relationship Id="rId19" Type="http://schemas.openxmlformats.org/officeDocument/2006/relationships/hyperlink" Target="https://www.itu.int/md/T22-TSAG-221212-TD-GEN-0061" TargetMode="External"/><Relationship Id="rId14" Type="http://schemas.openxmlformats.org/officeDocument/2006/relationships/hyperlink" Target="https://www.itu.int/dms_pub/itu-t/md/17/wtsa.20/c/T17-WTSA.20-C-0040!A19!MSW-E.docx" TargetMode="External"/><Relationship Id="rId30" Type="http://schemas.openxmlformats.org/officeDocument/2006/relationships/hyperlink" Target="https://www.itu.int/md/T22-TSAG-221212-TD-GEN-0120" TargetMode="External"/><Relationship Id="rId35" Type="http://schemas.openxmlformats.org/officeDocument/2006/relationships/hyperlink" Target="https://www.itu.int/md/T22-TSAG-221212-TD-GEN-0062" TargetMode="External"/><Relationship Id="rId56" Type="http://schemas.openxmlformats.org/officeDocument/2006/relationships/hyperlink" Target="https://www.itu.int/md/T22-TSAG-221212-TD-GEN-0085" TargetMode="External"/><Relationship Id="rId77" Type="http://schemas.openxmlformats.org/officeDocument/2006/relationships/hyperlink" Target="https://www.itu.int/ifa/t/2017/ls/tsag/sp16-tsag-oLS-00047.docx" TargetMode="External"/><Relationship Id="rId100" Type="http://schemas.openxmlformats.org/officeDocument/2006/relationships/hyperlink" Target="https://www.itu.int/md/T22-TSAG-221212-TD-GEN-0008" TargetMode="External"/><Relationship Id="rId105" Type="http://schemas.openxmlformats.org/officeDocument/2006/relationships/hyperlink" Target="https://www.itu.int/ifa/t/2022/ls/tsag/sp17-tsag-oLS-00004.docx" TargetMode="External"/><Relationship Id="rId126" Type="http://schemas.openxmlformats.org/officeDocument/2006/relationships/footer" Target="footer2.xml"/><Relationship Id="rId147" Type="http://schemas.openxmlformats.org/officeDocument/2006/relationships/image" Target="media/image2.png"/><Relationship Id="rId168" Type="http://schemas.openxmlformats.org/officeDocument/2006/relationships/hyperlink" Target="mailto:olivier.dubuisson@orange.com" TargetMode="External"/><Relationship Id="rId8" Type="http://schemas.openxmlformats.org/officeDocument/2006/relationships/hyperlink" Target="mailto:tsagchair@nca.gov.sa" TargetMode="External"/><Relationship Id="rId51" Type="http://schemas.openxmlformats.org/officeDocument/2006/relationships/hyperlink" Target="https://www.itu.int/md/T22-TSB-CIR-0069" TargetMode="External"/><Relationship Id="rId72" Type="http://schemas.openxmlformats.org/officeDocument/2006/relationships/hyperlink" Target="https://www.itu.int/md/T22-TSAG-221212-TD-GEN-0084" TargetMode="External"/><Relationship Id="rId93" Type="http://schemas.openxmlformats.org/officeDocument/2006/relationships/hyperlink" Target="https://www.itu.int/md/T22-TSAG-221212-TD-GEN-0067" TargetMode="External"/><Relationship Id="rId98" Type="http://schemas.openxmlformats.org/officeDocument/2006/relationships/hyperlink" Target="https://www.itu.int/md/T22-TSAG-221212-TD-GEN-0058" TargetMode="External"/><Relationship Id="rId121" Type="http://schemas.openxmlformats.org/officeDocument/2006/relationships/hyperlink" Target="https://www.itu.int/md/T22-TSAG-221212-TD-GEN-0162" TargetMode="External"/><Relationship Id="rId142" Type="http://schemas.openxmlformats.org/officeDocument/2006/relationships/hyperlink" Target="https://www.itu.int/md/meetingdoc.asp?lang=en&amp;parent=T22-TSAG-221212-TD-GEN-0017" TargetMode="External"/><Relationship Id="rId163" Type="http://schemas.openxmlformats.org/officeDocument/2006/relationships/hyperlink" Target="mailto:olivier.dubuisson@orange.com" TargetMode="External"/><Relationship Id="rId3" Type="http://schemas.openxmlformats.org/officeDocument/2006/relationships/settings" Target="settings.xml"/><Relationship Id="rId25" Type="http://schemas.openxmlformats.org/officeDocument/2006/relationships/hyperlink" Target="https://www.itu.int/md/T22-TSAG-C-0018" TargetMode="External"/><Relationship Id="rId46" Type="http://schemas.openxmlformats.org/officeDocument/2006/relationships/hyperlink" Target="https://www.itu.int/md/T22-TSAG-221212-TD-GEN-0129" TargetMode="External"/><Relationship Id="rId67" Type="http://schemas.openxmlformats.org/officeDocument/2006/relationships/hyperlink" Target="https://www.itu.int/md/T22-TSAG-221212-TD-GEN-0139" TargetMode="External"/><Relationship Id="rId116" Type="http://schemas.openxmlformats.org/officeDocument/2006/relationships/hyperlink" Target="https://www.itu.int/md/T22-TSAG-221212-TD-GEN-0168" TargetMode="External"/><Relationship Id="rId137" Type="http://schemas.openxmlformats.org/officeDocument/2006/relationships/hyperlink" Target="https://www.itu.int/md/T22-TSAG-221212-TD-GEN-0011" TargetMode="External"/><Relationship Id="rId158" Type="http://schemas.openxmlformats.org/officeDocument/2006/relationships/oleObject" Target="embeddings/oleObject9.bin"/><Relationship Id="rId20" Type="http://schemas.openxmlformats.org/officeDocument/2006/relationships/hyperlink" Target="https://www.itu.int/md/T22-TSAG-221212-TD-GEN-0059" TargetMode="External"/><Relationship Id="rId41" Type="http://schemas.openxmlformats.org/officeDocument/2006/relationships/hyperlink" Target="https://www.itu.int/md/T22-TSAG-C-0009" TargetMode="External"/><Relationship Id="rId62" Type="http://schemas.openxmlformats.org/officeDocument/2006/relationships/hyperlink" Target="https://www.itu.int/md/T22-TSAG-221212-TD-GEN-0116" TargetMode="External"/><Relationship Id="rId83" Type="http://schemas.openxmlformats.org/officeDocument/2006/relationships/hyperlink" Target="https://www.itu.int/md/T22-TSAG-221212-TD-GEN-0147" TargetMode="External"/><Relationship Id="rId88" Type="http://schemas.openxmlformats.org/officeDocument/2006/relationships/hyperlink" Target="https://www.itu.int/md/T22-TSAG-C-0006" TargetMode="External"/><Relationship Id="rId111" Type="http://schemas.openxmlformats.org/officeDocument/2006/relationships/hyperlink" Target="https://www.itu.int/md/T22-TSAG-221212-TD-GEN-0001/en" TargetMode="External"/><Relationship Id="rId132" Type="http://schemas.openxmlformats.org/officeDocument/2006/relationships/hyperlink" Target="https://www.itu.int/ifa/t/2022/ls/tsag/sp17-tsag-oLS-00009.docx" TargetMode="External"/><Relationship Id="rId153" Type="http://schemas.openxmlformats.org/officeDocument/2006/relationships/hyperlink" Target="https://www.itu.int/md/T22-TSAG-C-0017/en" TargetMode="External"/><Relationship Id="rId174" Type="http://schemas.openxmlformats.org/officeDocument/2006/relationships/header" Target="header4.xml"/><Relationship Id="rId179" Type="http://schemas.openxmlformats.org/officeDocument/2006/relationships/theme" Target="theme/theme1.xml"/><Relationship Id="rId15" Type="http://schemas.openxmlformats.org/officeDocument/2006/relationships/hyperlink" Target="https://www.itu.int/md/T22-TSAG-221212-TD-GEN-0001" TargetMode="External"/><Relationship Id="rId36" Type="http://schemas.openxmlformats.org/officeDocument/2006/relationships/hyperlink" Target="https://www.itu.int/md/T22-TSAG-221212-TD-GEN-0023" TargetMode="External"/><Relationship Id="rId57" Type="http://schemas.openxmlformats.org/officeDocument/2006/relationships/hyperlink" Target="https://www.itu.int/md/T22-TSAG-221212-TD-GEN-0161" TargetMode="External"/><Relationship Id="rId106" Type="http://schemas.openxmlformats.org/officeDocument/2006/relationships/hyperlink" Target="https://www.itu.int/md/T22-TSAG-221212-TD-GEN-0156/en" TargetMode="External"/><Relationship Id="rId127" Type="http://schemas.openxmlformats.org/officeDocument/2006/relationships/header" Target="header3.xml"/><Relationship Id="rId10" Type="http://schemas.openxmlformats.org/officeDocument/2006/relationships/hyperlink" Target="https://www.itu.int/md/T22-TSAG-221212-TD-GEN-0054" TargetMode="External"/><Relationship Id="rId31" Type="http://schemas.openxmlformats.org/officeDocument/2006/relationships/hyperlink" Target="https://www.itu.int/md/T22-TSAG-221212-TD-GEN-0020" TargetMode="External"/><Relationship Id="rId52" Type="http://schemas.openxmlformats.org/officeDocument/2006/relationships/hyperlink" Target="https://www.itu.int/md/T22-TSAG-221212-TD-GEN-0048" TargetMode="External"/><Relationship Id="rId73" Type="http://schemas.openxmlformats.org/officeDocument/2006/relationships/hyperlink" Target="https://www.itu.int/md/T22-TSAG-221212-TD-GEN-0092" TargetMode="External"/><Relationship Id="rId78" Type="http://schemas.openxmlformats.org/officeDocument/2006/relationships/hyperlink" Target="https://www.itu.int/md/T22-TSAG-221212-TD-GEN-0071" TargetMode="External"/><Relationship Id="rId94" Type="http://schemas.openxmlformats.org/officeDocument/2006/relationships/hyperlink" Target="https://www.itu.int/md/T22-TSAG-221212-TD-GEN-0146" TargetMode="External"/><Relationship Id="rId99" Type="http://schemas.openxmlformats.org/officeDocument/2006/relationships/hyperlink" Target="https://www.itu.int/md/T22-TSAG-221212-TD-GEN-0008" TargetMode="External"/><Relationship Id="rId101" Type="http://schemas.openxmlformats.org/officeDocument/2006/relationships/hyperlink" Target="https://www.itu.int/md/T22-TSAG-221212-TD-GEN-0149/en" TargetMode="External"/><Relationship Id="rId122" Type="http://schemas.openxmlformats.org/officeDocument/2006/relationships/hyperlink" Target="https://www.itu.int/md/T22-TSAG-221212-TD-GEN-0004" TargetMode="External"/><Relationship Id="rId143" Type="http://schemas.openxmlformats.org/officeDocument/2006/relationships/hyperlink" Target="https://www.itu.int/ifa/t/2022/ls/tsag/sp17-tsag-oLS-00005.docx" TargetMode="External"/><Relationship Id="rId148" Type="http://schemas.openxmlformats.org/officeDocument/2006/relationships/oleObject" Target="embeddings/oleObject1.bin"/><Relationship Id="rId164" Type="http://schemas.openxmlformats.org/officeDocument/2006/relationships/hyperlink" Target="mailto:et@niir.ru" TargetMode="External"/><Relationship Id="rId169" Type="http://schemas.openxmlformats.org/officeDocument/2006/relationships/hyperlink" Target="https://www.itu.int/md/T22-TSAG-221212-TD-GEN-0154/en" TargetMode="External"/><Relationship Id="rId4" Type="http://schemas.openxmlformats.org/officeDocument/2006/relationships/webSettings" Target="webSettings.xml"/><Relationship Id="rId9" Type="http://schemas.openxmlformats.org/officeDocument/2006/relationships/hyperlink" Target="https://www.itu.int/md/T22-TSAG-221212-TD-GEN-0063" TargetMode="External"/><Relationship Id="rId26" Type="http://schemas.openxmlformats.org/officeDocument/2006/relationships/hyperlink" Target="https://www.itu.int/md/T22-TSAG-221212-TD-GEN-0064" TargetMode="External"/><Relationship Id="rId47" Type="http://schemas.openxmlformats.org/officeDocument/2006/relationships/hyperlink" Target="https://www.itu.int/md/T22-TSAG-221212-TD-GEN-0094" TargetMode="External"/><Relationship Id="rId68" Type="http://schemas.openxmlformats.org/officeDocument/2006/relationships/hyperlink" Target="https://www.itu.int/md/T22-TSAG-221212-TD-GEN-0135" TargetMode="External"/><Relationship Id="rId89" Type="http://schemas.openxmlformats.org/officeDocument/2006/relationships/hyperlink" Target="https://www.itu.int/md/T22-TSAG-221212-TD-GEN-0167" TargetMode="External"/><Relationship Id="rId112" Type="http://schemas.openxmlformats.org/officeDocument/2006/relationships/hyperlink" Target="https://www.itu.int/md/T22-TSAG-221212-TD-GEN-0114/en" TargetMode="External"/><Relationship Id="rId133" Type="http://schemas.openxmlformats.org/officeDocument/2006/relationships/hyperlink" Target="https://www.itu.int/ifa/t/2022/ls/tsag/sp17-tsag-oLS-00010.docx" TargetMode="External"/><Relationship Id="rId154" Type="http://schemas.openxmlformats.org/officeDocument/2006/relationships/hyperlink" Target="mailto:et@niir.ru" TargetMode="External"/><Relationship Id="rId175" Type="http://schemas.openxmlformats.org/officeDocument/2006/relationships/footer" Target="footer4.xml"/><Relationship Id="rId16" Type="http://schemas.openxmlformats.org/officeDocument/2006/relationships/hyperlink" Target="https://www.itu.int/md/T22-TSAG-221212-TD-GEN-0005" TargetMode="External"/><Relationship Id="rId37" Type="http://schemas.openxmlformats.org/officeDocument/2006/relationships/hyperlink" Target="https://www.itu.int/md/T22-TSAG-221212-TD-GEN-0068" TargetMode="External"/><Relationship Id="rId58" Type="http://schemas.openxmlformats.org/officeDocument/2006/relationships/hyperlink" Target="https://www.itu.int/md/T22-TSAG-221212-TD-GEN-0043" TargetMode="External"/><Relationship Id="rId79" Type="http://schemas.openxmlformats.org/officeDocument/2006/relationships/hyperlink" Target="https://www.itu.int/md/T22-TSAG-221212-TD-GEN-0072" TargetMode="External"/><Relationship Id="rId102" Type="http://schemas.openxmlformats.org/officeDocument/2006/relationships/hyperlink" Target="https://www.itu.int/md/T22-TSAG-221212-TD-GEN-0155/en" TargetMode="External"/><Relationship Id="rId123" Type="http://schemas.openxmlformats.org/officeDocument/2006/relationships/header" Target="header1.xml"/><Relationship Id="rId144" Type="http://schemas.openxmlformats.org/officeDocument/2006/relationships/hyperlink" Target="https://www.itu.int/ifa/t/2022/ls/tsag/sp17-tsag-oLS-00006.docx" TargetMode="External"/><Relationship Id="rId90" Type="http://schemas.openxmlformats.org/officeDocument/2006/relationships/hyperlink" Target="https://www.itu.int/ifa/t/2022/ls/tsag/sp17-tsag-oLS-00011.docx" TargetMode="External"/><Relationship Id="rId165" Type="http://schemas.openxmlformats.org/officeDocument/2006/relationships/hyperlink" Target="https://www.itu.int/md/T22-TSAG-C-0017/en" TargetMode="External"/><Relationship Id="rId27" Type="http://schemas.openxmlformats.org/officeDocument/2006/relationships/hyperlink" Target="https://www.itu.int/md/T22-TSAG-221212-TD-GEN-0065" TargetMode="External"/><Relationship Id="rId48" Type="http://schemas.openxmlformats.org/officeDocument/2006/relationships/hyperlink" Target="https://www.itu.int/md/T22-TSAG-221212-TD-GEN-0132" TargetMode="External"/><Relationship Id="rId69" Type="http://schemas.openxmlformats.org/officeDocument/2006/relationships/hyperlink" Target="https://www.itu.int/md/T22-TSAG-221212-TD-GEN-0136" TargetMode="External"/><Relationship Id="rId113" Type="http://schemas.openxmlformats.org/officeDocument/2006/relationships/hyperlink" Target="https://www.itu.int/md/T22-TSAG-221212-TD-GEN-0114/en" TargetMode="External"/><Relationship Id="rId134" Type="http://schemas.openxmlformats.org/officeDocument/2006/relationships/hyperlink" Target="https://www.itu.int/ifa/t/2022/ls/tsag/sp17-tsag-oLS-00011.docx" TargetMode="External"/><Relationship Id="rId80" Type="http://schemas.openxmlformats.org/officeDocument/2006/relationships/hyperlink" Target="https://www.itu.int/md/T22-TSAG-221212-TD-GEN-0088" TargetMode="External"/><Relationship Id="rId155" Type="http://schemas.openxmlformats.org/officeDocument/2006/relationships/oleObject" Target="embeddings/oleObject6.bin"/><Relationship Id="rId176" Type="http://schemas.openxmlformats.org/officeDocument/2006/relationships/header" Target="header5.xml"/><Relationship Id="rId17" Type="http://schemas.openxmlformats.org/officeDocument/2006/relationships/hyperlink" Target="https://www.itu.int/md/T22-TSAG-221212-TD-GEN-0002" TargetMode="External"/><Relationship Id="rId38" Type="http://schemas.openxmlformats.org/officeDocument/2006/relationships/hyperlink" Target="https://www.itu.int/md/T22-TSAG-221212-TD-GEN-0021" TargetMode="External"/><Relationship Id="rId59" Type="http://schemas.openxmlformats.org/officeDocument/2006/relationships/hyperlink" Target="https://www.itu.int/md/T22-TSAG-221212-TD-GEN-0089" TargetMode="External"/><Relationship Id="rId103" Type="http://schemas.openxmlformats.org/officeDocument/2006/relationships/hyperlink" Target="https://www.itu.int/md/T22-TSAG-221212-TD-GEN-0157/en" TargetMode="External"/><Relationship Id="rId124" Type="http://schemas.openxmlformats.org/officeDocument/2006/relationships/header" Target="header2.xml"/><Relationship Id="rId70" Type="http://schemas.openxmlformats.org/officeDocument/2006/relationships/hyperlink" Target="https://www.itu.int/md/T22-TSAG-221212-TD-GEN-0040" TargetMode="External"/><Relationship Id="rId91" Type="http://schemas.openxmlformats.org/officeDocument/2006/relationships/hyperlink" Target="https://www.itu.int/md/T22-TSAG-221212-TD-GEN-0080" TargetMode="External"/><Relationship Id="rId145" Type="http://schemas.openxmlformats.org/officeDocument/2006/relationships/hyperlink" Target="https://www.itu.int/ifa/t/2022/ls/tsag/sp17-tsag-oLS-00007.zip" TargetMode="External"/><Relationship Id="rId166" Type="http://schemas.openxmlformats.org/officeDocument/2006/relationships/hyperlink" Target="mailto:isaac.boateng@nca.org.gh" TargetMode="External"/><Relationship Id="rId1"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3" Type="http://schemas.openxmlformats.org/officeDocument/2006/relationships/hyperlink" Target="https://www.bloomberg.com/professional/blog/metaverse-may-be-800-billion-market-next-tech-platform/" TargetMode="External"/><Relationship Id="rId2" Type="http://schemas.openxmlformats.org/officeDocument/2006/relationships/hyperlink" Target="https://www.itu.int/webcast/archive2/t2022-24tsag" TargetMode="External"/><Relationship Id="rId1" Type="http://schemas.openxmlformats.org/officeDocument/2006/relationships/hyperlink" Target="https://extranet.itu.int/sites/itu-t/studygroups/2022-2024/tsag/Captioning/Forms/AllItem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TSB\PS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EE98B-E6B9-46E3-9770-2228C16D5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PS_TSB.dotm</Template>
  <TotalTime>200</TotalTime>
  <Pages>41</Pages>
  <Words>15742</Words>
  <Characters>95846</Characters>
  <Application>Microsoft Office Word</Application>
  <DocSecurity>0</DocSecurity>
  <Lines>798</Lines>
  <Paragraphs>222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Spanish</dc:creator>
  <cp:keywords/>
  <dc:description>TSAG-TD1  For: Ginebra, 12-16 de diciembre de 2022_x000d_Document date: _x000d_Saved by ITU51013767 at 11:59:28 on 02/02/2023</dc:description>
  <cp:lastModifiedBy>Al-Mnini, Lara</cp:lastModifiedBy>
  <cp:revision>7</cp:revision>
  <cp:lastPrinted>2023-02-09T11:23:00Z</cp:lastPrinted>
  <dcterms:created xsi:type="dcterms:W3CDTF">2023-02-09T11:04:00Z</dcterms:created>
  <dcterms:modified xsi:type="dcterms:W3CDTF">2023-02-20T10:55:00Z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TSAG-TD1</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Ginebra, 12-16 de diciembre de 2022</vt:lpwstr>
  </property>
  <property fmtid="{D5CDD505-2E9C-101B-9397-08002B2CF9AE}" pid="7" name="Docauthor">
    <vt:lpwstr/>
  </property>
</Properties>
</file>