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CellMar>
          <w:left w:w="57" w:type="dxa"/>
          <w:right w:w="57" w:type="dxa"/>
        </w:tblCellMar>
        <w:tblLook w:val="0000" w:firstRow="0" w:lastRow="0" w:firstColumn="0" w:lastColumn="0" w:noHBand="0" w:noVBand="0"/>
      </w:tblPr>
      <w:tblGrid>
        <w:gridCol w:w="1704"/>
        <w:gridCol w:w="3131"/>
        <w:gridCol w:w="827"/>
        <w:gridCol w:w="538"/>
        <w:gridCol w:w="3439"/>
      </w:tblGrid>
      <w:tr w:rsidR="001479D8" w:rsidRPr="001479D8" w14:paraId="32CDD3EE" w14:textId="77777777" w:rsidTr="001479D8">
        <w:trPr>
          <w:cantSplit/>
          <w:jc w:val="center"/>
        </w:trPr>
        <w:tc>
          <w:tcPr>
            <w:tcW w:w="884" w:type="pct"/>
            <w:vMerge w:val="restart"/>
          </w:tcPr>
          <w:p w14:paraId="1E0D45ED" w14:textId="77777777" w:rsidR="001479D8" w:rsidRPr="001479D8" w:rsidRDefault="005F1D81" w:rsidP="001479D8">
            <w:pPr>
              <w:spacing w:before="60" w:after="60" w:line="240" w:lineRule="auto"/>
              <w:rPr>
                <w:lang w:val="en-GB" w:bidi="ar-EG"/>
              </w:rPr>
            </w:pPr>
            <w:bookmarkStart w:id="0" w:name="dnum" w:colFirst="2" w:colLast="2"/>
            <w:bookmarkStart w:id="1" w:name="dtableau"/>
            <w:r w:rsidRPr="00A17B7C">
              <w:rPr>
                <w:noProof/>
              </w:rPr>
              <w:drawing>
                <wp:inline distT="0" distB="0" distL="0" distR="0" wp14:anchorId="134E8A84" wp14:editId="4724A346">
                  <wp:extent cx="647700" cy="704850"/>
                  <wp:effectExtent l="0" t="0" r="0" b="0"/>
                  <wp:docPr id="9" name="Picture 9"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2332" w:type="pct"/>
            <w:gridSpan w:val="3"/>
          </w:tcPr>
          <w:p w14:paraId="7E4064F8" w14:textId="77777777" w:rsidR="001479D8" w:rsidRPr="001479D8" w:rsidRDefault="001479D8" w:rsidP="001479D8">
            <w:pPr>
              <w:spacing w:before="60" w:after="60" w:line="400" w:lineRule="exact"/>
              <w:rPr>
                <w:sz w:val="26"/>
                <w:szCs w:val="26"/>
                <w:lang w:val="en-GB" w:bidi="ar-EG"/>
              </w:rPr>
            </w:pPr>
            <w:proofErr w:type="gramStart"/>
            <w:r w:rsidRPr="001479D8">
              <w:rPr>
                <w:rFonts w:hint="cs"/>
                <w:sz w:val="26"/>
                <w:szCs w:val="26"/>
                <w:rtl/>
                <w:lang w:bidi="ar-EG"/>
              </w:rPr>
              <w:t>الاتحـــاد</w:t>
            </w:r>
            <w:r w:rsidRPr="001479D8">
              <w:rPr>
                <w:rFonts w:hint="eastAsia"/>
                <w:sz w:val="26"/>
                <w:szCs w:val="26"/>
                <w:rtl/>
                <w:lang w:bidi="ar-EG"/>
              </w:rPr>
              <w:t>  </w:t>
            </w:r>
            <w:r w:rsidRPr="001479D8">
              <w:rPr>
                <w:rFonts w:hint="cs"/>
                <w:sz w:val="26"/>
                <w:szCs w:val="26"/>
                <w:rtl/>
                <w:lang w:bidi="ar-EG"/>
              </w:rPr>
              <w:t>الدولـــي</w:t>
            </w:r>
            <w:proofErr w:type="gramEnd"/>
            <w:r w:rsidRPr="001479D8">
              <w:rPr>
                <w:rFonts w:hint="eastAsia"/>
                <w:sz w:val="26"/>
                <w:szCs w:val="26"/>
                <w:rtl/>
                <w:lang w:bidi="ar-EG"/>
              </w:rPr>
              <w:t>  </w:t>
            </w:r>
            <w:r w:rsidRPr="001479D8">
              <w:rPr>
                <w:rFonts w:hint="cs"/>
                <w:sz w:val="26"/>
                <w:szCs w:val="26"/>
                <w:rtl/>
                <w:lang w:bidi="ar-EG"/>
              </w:rPr>
              <w:t>للاتصـــالات</w:t>
            </w:r>
          </w:p>
        </w:tc>
        <w:tc>
          <w:tcPr>
            <w:tcW w:w="1784" w:type="pct"/>
            <w:vAlign w:val="center"/>
          </w:tcPr>
          <w:p w14:paraId="076E7010" w14:textId="0F4A354B" w:rsidR="001479D8" w:rsidRPr="001479D8" w:rsidRDefault="001479D8" w:rsidP="001479D8">
            <w:pPr>
              <w:spacing w:before="60" w:after="60" w:line="400" w:lineRule="exact"/>
              <w:jc w:val="right"/>
              <w:rPr>
                <w:sz w:val="26"/>
                <w:szCs w:val="26"/>
                <w:lang w:val="en-GB" w:bidi="ar-EG"/>
              </w:rPr>
            </w:pPr>
            <w:r>
              <w:rPr>
                <w:b/>
                <w:bCs/>
                <w:sz w:val="26"/>
                <w:szCs w:val="26"/>
                <w:lang w:val="en-GB" w:bidi="ar-EG"/>
              </w:rPr>
              <w:t>TSAG</w:t>
            </w:r>
            <w:r w:rsidRPr="001479D8">
              <w:rPr>
                <w:b/>
                <w:bCs/>
                <w:sz w:val="26"/>
                <w:szCs w:val="26"/>
                <w:lang w:val="en-GB" w:bidi="ar-EG"/>
              </w:rPr>
              <w:noBreakHyphen/>
            </w:r>
            <w:r w:rsidR="005F1D81" w:rsidRPr="00392958">
              <w:rPr>
                <w:b/>
                <w:bCs/>
                <w:sz w:val="26"/>
                <w:szCs w:val="26"/>
                <w:lang w:val="en-GB" w:bidi="ar-EG"/>
              </w:rPr>
              <w:t>R</w:t>
            </w:r>
            <w:r w:rsidR="00392958" w:rsidRPr="00392958">
              <w:rPr>
                <w:b/>
                <w:bCs/>
                <w:sz w:val="26"/>
                <w:szCs w:val="26"/>
                <w:lang w:val="en-GB" w:bidi="ar-EG"/>
              </w:rPr>
              <w:t>5</w:t>
            </w:r>
            <w:r w:rsidRPr="001479D8">
              <w:rPr>
                <w:b/>
                <w:bCs/>
                <w:sz w:val="26"/>
                <w:szCs w:val="26"/>
                <w:lang w:val="en-GB" w:bidi="ar-EG"/>
              </w:rPr>
              <w:noBreakHyphen/>
              <w:t>A</w:t>
            </w:r>
          </w:p>
        </w:tc>
      </w:tr>
      <w:tr w:rsidR="001479D8" w:rsidRPr="001479D8" w14:paraId="48BC82F8" w14:textId="77777777" w:rsidTr="001479D8">
        <w:trPr>
          <w:cantSplit/>
          <w:jc w:val="center"/>
        </w:trPr>
        <w:tc>
          <w:tcPr>
            <w:tcW w:w="884" w:type="pct"/>
            <w:vMerge/>
          </w:tcPr>
          <w:p w14:paraId="1D481B31" w14:textId="77777777" w:rsidR="001479D8" w:rsidRPr="001479D8" w:rsidRDefault="001479D8" w:rsidP="001479D8">
            <w:pPr>
              <w:spacing w:before="60" w:after="60" w:line="400" w:lineRule="exact"/>
              <w:rPr>
                <w:lang w:val="en-GB" w:bidi="ar-EG"/>
              </w:rPr>
            </w:pPr>
            <w:bookmarkStart w:id="2" w:name="ddate" w:colFirst="2" w:colLast="2"/>
            <w:bookmarkEnd w:id="0"/>
          </w:p>
        </w:tc>
        <w:tc>
          <w:tcPr>
            <w:tcW w:w="2332" w:type="pct"/>
            <w:gridSpan w:val="3"/>
            <w:vMerge w:val="restart"/>
          </w:tcPr>
          <w:p w14:paraId="7247F672" w14:textId="77777777" w:rsidR="001479D8" w:rsidRPr="001479D8" w:rsidRDefault="001479D8" w:rsidP="001479D8">
            <w:pPr>
              <w:spacing w:before="60" w:after="60" w:line="400" w:lineRule="exact"/>
              <w:rPr>
                <w:b/>
                <w:bCs/>
                <w:sz w:val="30"/>
                <w:szCs w:val="30"/>
                <w:rtl/>
                <w:lang w:bidi="ar-SY"/>
              </w:rPr>
            </w:pPr>
            <w:r w:rsidRPr="001479D8">
              <w:rPr>
                <w:rFonts w:hint="cs"/>
                <w:b/>
                <w:bCs/>
                <w:sz w:val="30"/>
                <w:szCs w:val="30"/>
                <w:rtl/>
              </w:rPr>
              <w:t>قطــاع تقييـس الاتصــالات</w:t>
            </w:r>
          </w:p>
          <w:p w14:paraId="4DC676D6" w14:textId="77777777" w:rsidR="001479D8" w:rsidRPr="001479D8" w:rsidRDefault="001479D8" w:rsidP="001479D8">
            <w:pPr>
              <w:spacing w:before="60" w:after="60" w:line="400" w:lineRule="exact"/>
              <w:rPr>
                <w:rtl/>
                <w:lang w:bidi="ar-EG"/>
              </w:rPr>
            </w:pPr>
            <w:r w:rsidRPr="001479D8">
              <w:rPr>
                <w:rFonts w:hint="cs"/>
                <w:rtl/>
              </w:rPr>
              <w:t xml:space="preserve">فترة الدراسة </w:t>
            </w:r>
            <w:r w:rsidR="005F1D81">
              <w:rPr>
                <w:lang w:val="en-GB" w:bidi="ar-EG"/>
              </w:rPr>
              <w:t>2024-2022</w:t>
            </w:r>
          </w:p>
        </w:tc>
        <w:tc>
          <w:tcPr>
            <w:tcW w:w="1784" w:type="pct"/>
            <w:vAlign w:val="center"/>
          </w:tcPr>
          <w:p w14:paraId="51C9E0A9" w14:textId="77777777" w:rsidR="001479D8" w:rsidRPr="001479D8" w:rsidRDefault="001479D8" w:rsidP="001479D8">
            <w:pPr>
              <w:spacing w:before="60" w:after="60" w:line="400" w:lineRule="exact"/>
              <w:jc w:val="right"/>
              <w:rPr>
                <w:b/>
                <w:bCs/>
                <w:sz w:val="26"/>
                <w:szCs w:val="26"/>
                <w:rtl/>
                <w:lang w:bidi="ar-EG"/>
              </w:rPr>
            </w:pPr>
            <w:r>
              <w:rPr>
                <w:b/>
                <w:bCs/>
                <w:sz w:val="26"/>
                <w:szCs w:val="26"/>
                <w:lang w:bidi="ar-EG"/>
              </w:rPr>
              <w:t>TSAG</w:t>
            </w:r>
          </w:p>
        </w:tc>
      </w:tr>
      <w:tr w:rsidR="001479D8" w:rsidRPr="001479D8" w14:paraId="38839622" w14:textId="77777777" w:rsidTr="001479D8">
        <w:trPr>
          <w:cantSplit/>
          <w:jc w:val="center"/>
        </w:trPr>
        <w:tc>
          <w:tcPr>
            <w:tcW w:w="884" w:type="pct"/>
            <w:vMerge/>
            <w:tcBorders>
              <w:bottom w:val="single" w:sz="12" w:space="0" w:color="auto"/>
            </w:tcBorders>
          </w:tcPr>
          <w:p w14:paraId="02F93A31" w14:textId="77777777" w:rsidR="001479D8" w:rsidRPr="001479D8" w:rsidRDefault="001479D8" w:rsidP="001479D8">
            <w:pPr>
              <w:spacing w:before="60" w:after="60" w:line="400" w:lineRule="exact"/>
              <w:rPr>
                <w:lang w:val="en-GB" w:bidi="ar-EG"/>
              </w:rPr>
            </w:pPr>
            <w:bookmarkStart w:id="3" w:name="dorlang" w:colFirst="2" w:colLast="2"/>
            <w:bookmarkEnd w:id="2"/>
          </w:p>
        </w:tc>
        <w:tc>
          <w:tcPr>
            <w:tcW w:w="2332" w:type="pct"/>
            <w:gridSpan w:val="3"/>
            <w:vMerge/>
            <w:tcBorders>
              <w:bottom w:val="single" w:sz="12" w:space="0" w:color="auto"/>
            </w:tcBorders>
          </w:tcPr>
          <w:p w14:paraId="2E3A11F7" w14:textId="77777777" w:rsidR="001479D8" w:rsidRPr="001479D8" w:rsidRDefault="001479D8" w:rsidP="001479D8">
            <w:pPr>
              <w:spacing w:before="60" w:after="60" w:line="400" w:lineRule="exact"/>
              <w:rPr>
                <w:b/>
                <w:bCs/>
                <w:lang w:val="en-GB" w:bidi="ar-EG"/>
              </w:rPr>
            </w:pPr>
          </w:p>
        </w:tc>
        <w:tc>
          <w:tcPr>
            <w:tcW w:w="1784" w:type="pct"/>
            <w:tcBorders>
              <w:bottom w:val="single" w:sz="12" w:space="0" w:color="auto"/>
            </w:tcBorders>
            <w:vAlign w:val="bottom"/>
          </w:tcPr>
          <w:p w14:paraId="04CFF200" w14:textId="733231EA" w:rsidR="001479D8" w:rsidRPr="001479D8" w:rsidRDefault="001479D8" w:rsidP="001479D8">
            <w:pPr>
              <w:spacing w:before="60" w:after="60" w:line="400" w:lineRule="exact"/>
              <w:jc w:val="right"/>
              <w:rPr>
                <w:b/>
                <w:bCs/>
                <w:sz w:val="26"/>
                <w:szCs w:val="26"/>
                <w:lang w:val="en-GB" w:bidi="ar-EG"/>
              </w:rPr>
            </w:pPr>
            <w:r w:rsidRPr="001479D8">
              <w:rPr>
                <w:rFonts w:hint="cs"/>
                <w:b/>
                <w:bCs/>
                <w:sz w:val="26"/>
                <w:szCs w:val="26"/>
                <w:rtl/>
              </w:rPr>
              <w:t xml:space="preserve">الأصل: </w:t>
            </w:r>
            <w:r w:rsidR="00392958">
              <w:rPr>
                <w:rFonts w:hint="cs"/>
                <w:b/>
                <w:bCs/>
                <w:sz w:val="26"/>
                <w:szCs w:val="26"/>
                <w:rtl/>
              </w:rPr>
              <w:t>بالإنكليزية</w:t>
            </w:r>
          </w:p>
        </w:tc>
      </w:tr>
      <w:tr w:rsidR="001479D8" w:rsidRPr="001479D8" w14:paraId="0AD18324" w14:textId="77777777" w:rsidTr="001479D8">
        <w:trPr>
          <w:cantSplit/>
          <w:jc w:val="center"/>
        </w:trPr>
        <w:tc>
          <w:tcPr>
            <w:tcW w:w="884" w:type="pct"/>
          </w:tcPr>
          <w:p w14:paraId="2B236FAB" w14:textId="77777777" w:rsidR="001479D8" w:rsidRPr="001479D8" w:rsidRDefault="001479D8" w:rsidP="001479D8">
            <w:pPr>
              <w:spacing w:before="60" w:after="60" w:line="400" w:lineRule="exact"/>
              <w:rPr>
                <w:b/>
                <w:bCs/>
                <w:rtl/>
                <w:lang w:bidi="ar-SY"/>
              </w:rPr>
            </w:pPr>
            <w:bookmarkStart w:id="4" w:name="dmeeting" w:colFirst="2" w:colLast="2"/>
            <w:bookmarkStart w:id="5" w:name="dbluepink" w:colFirst="1" w:colLast="1"/>
            <w:bookmarkEnd w:id="3"/>
            <w:r w:rsidRPr="001479D8">
              <w:rPr>
                <w:rFonts w:hint="cs"/>
                <w:b/>
                <w:bCs/>
                <w:rtl/>
              </w:rPr>
              <w:t>المسألة (المسائل):</w:t>
            </w:r>
          </w:p>
        </w:tc>
        <w:tc>
          <w:tcPr>
            <w:tcW w:w="1624" w:type="pct"/>
          </w:tcPr>
          <w:p w14:paraId="097FBA62" w14:textId="5E19A7FC" w:rsidR="001479D8" w:rsidRPr="001479D8" w:rsidRDefault="005825CB" w:rsidP="001479D8">
            <w:pPr>
              <w:spacing w:before="60" w:after="60" w:line="400" w:lineRule="exact"/>
              <w:rPr>
                <w:rtl/>
                <w:lang w:bidi="ar-SY"/>
              </w:rPr>
            </w:pPr>
            <w:r>
              <w:rPr>
                <w:rFonts w:hint="cs"/>
                <w:rtl/>
                <w:lang w:bidi="ar-EG"/>
              </w:rPr>
              <w:t>لا توجد</w:t>
            </w:r>
          </w:p>
        </w:tc>
        <w:tc>
          <w:tcPr>
            <w:tcW w:w="2492" w:type="pct"/>
            <w:gridSpan w:val="3"/>
          </w:tcPr>
          <w:p w14:paraId="041DEB1E" w14:textId="3716FD86" w:rsidR="001479D8" w:rsidRPr="001479D8" w:rsidRDefault="001479D8" w:rsidP="001479D8">
            <w:pPr>
              <w:spacing w:before="60" w:after="60" w:line="400" w:lineRule="exact"/>
              <w:jc w:val="right"/>
              <w:rPr>
                <w:rtl/>
              </w:rPr>
            </w:pPr>
            <w:r w:rsidRPr="001479D8">
              <w:rPr>
                <w:rFonts w:hint="cs"/>
                <w:rtl/>
                <w:lang w:bidi="ar-SY"/>
              </w:rPr>
              <w:t xml:space="preserve">جنيف، </w:t>
            </w:r>
            <w:r w:rsidR="00392958">
              <w:rPr>
                <w:rFonts w:hint="cs"/>
                <w:rtl/>
                <w:lang w:bidi="ar-EG"/>
              </w:rPr>
              <w:t xml:space="preserve">22-26 يناير </w:t>
            </w:r>
            <w:r w:rsidR="00123C13">
              <w:rPr>
                <w:lang w:bidi="ar-EG"/>
              </w:rPr>
              <w:t>202</w:t>
            </w:r>
            <w:r w:rsidR="00392958">
              <w:rPr>
                <w:lang w:bidi="ar-EG"/>
              </w:rPr>
              <w:t>4</w:t>
            </w:r>
          </w:p>
        </w:tc>
      </w:tr>
      <w:tr w:rsidR="001479D8" w:rsidRPr="001479D8" w14:paraId="0B10FA07" w14:textId="77777777" w:rsidTr="001479D8">
        <w:trPr>
          <w:cantSplit/>
          <w:jc w:val="center"/>
        </w:trPr>
        <w:tc>
          <w:tcPr>
            <w:tcW w:w="5000" w:type="pct"/>
            <w:gridSpan w:val="5"/>
          </w:tcPr>
          <w:p w14:paraId="6AC8D7DC" w14:textId="53515B46" w:rsidR="001479D8" w:rsidRDefault="00392958" w:rsidP="001479D8">
            <w:pPr>
              <w:spacing w:before="60" w:after="60" w:line="400" w:lineRule="exact"/>
              <w:jc w:val="center"/>
              <w:rPr>
                <w:b/>
                <w:bCs/>
                <w:sz w:val="28"/>
                <w:szCs w:val="28"/>
                <w:rtl/>
              </w:rPr>
            </w:pPr>
            <w:bookmarkStart w:id="6" w:name="dtitle" w:colFirst="0" w:colLast="0"/>
            <w:bookmarkEnd w:id="4"/>
            <w:bookmarkEnd w:id="5"/>
            <w:r>
              <w:rPr>
                <w:rFonts w:hint="cs"/>
                <w:b/>
                <w:bCs/>
                <w:sz w:val="28"/>
                <w:szCs w:val="28"/>
                <w:rtl/>
              </w:rPr>
              <w:t>الفريق الاستشاري لتقييس الاتصالات</w:t>
            </w:r>
          </w:p>
          <w:p w14:paraId="22A0BA1F" w14:textId="0A1F4BB9" w:rsidR="00392958" w:rsidRPr="001479D8" w:rsidRDefault="00392958" w:rsidP="001479D8">
            <w:pPr>
              <w:spacing w:before="60" w:after="60" w:line="400" w:lineRule="exact"/>
              <w:jc w:val="center"/>
              <w:rPr>
                <w:b/>
                <w:bCs/>
                <w:sz w:val="28"/>
                <w:szCs w:val="28"/>
                <w:rtl/>
                <w:lang w:bidi="ar-SY"/>
              </w:rPr>
            </w:pPr>
            <w:r>
              <w:rPr>
                <w:rFonts w:hint="cs"/>
                <w:b/>
                <w:bCs/>
                <w:sz w:val="28"/>
                <w:szCs w:val="28"/>
                <w:rtl/>
                <w:lang w:bidi="ar-SY"/>
              </w:rPr>
              <w:t>التقرير 5</w:t>
            </w:r>
          </w:p>
        </w:tc>
      </w:tr>
      <w:bookmarkEnd w:id="1"/>
      <w:bookmarkEnd w:id="6"/>
      <w:tr w:rsidR="001479D8" w:rsidRPr="001479D8" w14:paraId="3B7C62A8" w14:textId="77777777" w:rsidTr="001479D8">
        <w:trPr>
          <w:cantSplit/>
          <w:jc w:val="center"/>
        </w:trPr>
        <w:tc>
          <w:tcPr>
            <w:tcW w:w="884" w:type="pct"/>
          </w:tcPr>
          <w:p w14:paraId="25548BF4" w14:textId="77777777" w:rsidR="001479D8" w:rsidRPr="00136550" w:rsidRDefault="001479D8" w:rsidP="001479D8">
            <w:pPr>
              <w:spacing w:before="60" w:after="60" w:line="400" w:lineRule="exact"/>
              <w:rPr>
                <w:b/>
                <w:bCs/>
                <w:position w:val="2"/>
                <w:lang w:val="en-GB" w:bidi="ar-EG"/>
              </w:rPr>
            </w:pPr>
            <w:r w:rsidRPr="00136550">
              <w:rPr>
                <w:rFonts w:hint="cs"/>
                <w:b/>
                <w:bCs/>
                <w:position w:val="2"/>
                <w:rtl/>
              </w:rPr>
              <w:t>المصدر:</w:t>
            </w:r>
          </w:p>
        </w:tc>
        <w:tc>
          <w:tcPr>
            <w:tcW w:w="4116" w:type="pct"/>
            <w:gridSpan w:val="4"/>
          </w:tcPr>
          <w:p w14:paraId="3789C5F7" w14:textId="2E3DE182" w:rsidR="001479D8" w:rsidRPr="00136550" w:rsidRDefault="00392958" w:rsidP="00392958">
            <w:pPr>
              <w:spacing w:before="60" w:after="60" w:line="400" w:lineRule="exact"/>
              <w:rPr>
                <w:position w:val="2"/>
                <w:lang w:val="en-GB" w:bidi="ar-EG"/>
              </w:rPr>
            </w:pPr>
            <w:r w:rsidRPr="00136550">
              <w:rPr>
                <w:rFonts w:hint="cs"/>
                <w:position w:val="2"/>
                <w:rtl/>
              </w:rPr>
              <w:t>الفريق الاستشاري لتقييس الاتصالات</w:t>
            </w:r>
          </w:p>
        </w:tc>
      </w:tr>
      <w:tr w:rsidR="001479D8" w:rsidRPr="001479D8" w14:paraId="23EDA437" w14:textId="77777777" w:rsidTr="001479D8">
        <w:trPr>
          <w:cantSplit/>
          <w:jc w:val="center"/>
        </w:trPr>
        <w:tc>
          <w:tcPr>
            <w:tcW w:w="884" w:type="pct"/>
          </w:tcPr>
          <w:p w14:paraId="2DE19D46" w14:textId="77777777" w:rsidR="001479D8" w:rsidRPr="00136550" w:rsidRDefault="001479D8" w:rsidP="001479D8">
            <w:pPr>
              <w:spacing w:before="60" w:after="60" w:line="400" w:lineRule="exact"/>
              <w:rPr>
                <w:position w:val="2"/>
                <w:lang w:val="en-GB" w:bidi="ar-EG"/>
              </w:rPr>
            </w:pPr>
            <w:r w:rsidRPr="00136550">
              <w:rPr>
                <w:rFonts w:hint="cs"/>
                <w:b/>
                <w:bCs/>
                <w:position w:val="2"/>
                <w:rtl/>
              </w:rPr>
              <w:t>العنوان:</w:t>
            </w:r>
          </w:p>
        </w:tc>
        <w:tc>
          <w:tcPr>
            <w:tcW w:w="4116" w:type="pct"/>
            <w:gridSpan w:val="4"/>
          </w:tcPr>
          <w:p w14:paraId="435B62E4" w14:textId="19A5A007" w:rsidR="001479D8" w:rsidRPr="00136550" w:rsidRDefault="00392958" w:rsidP="00136550">
            <w:pPr>
              <w:spacing w:before="60" w:after="60" w:line="340" w:lineRule="exact"/>
              <w:rPr>
                <w:position w:val="2"/>
                <w:rtl/>
                <w:lang w:val="en-GB" w:bidi="ar-EG"/>
              </w:rPr>
            </w:pPr>
            <w:r w:rsidRPr="00136550">
              <w:rPr>
                <w:rFonts w:hint="cs"/>
                <w:position w:val="2"/>
                <w:rtl/>
              </w:rPr>
              <w:t xml:space="preserve">تقرير الاجتماع الثالث للفريق الاستشاري لتقييس الاتصالات (جنيف، 22-26 يناير 2024) - </w:t>
            </w:r>
            <w:r w:rsidR="005825CB" w:rsidRPr="00136550">
              <w:rPr>
                <w:position w:val="2"/>
                <w:rtl/>
              </w:rPr>
              <w:t>التوصية المراجَعة المحد</w:t>
            </w:r>
            <w:r w:rsidR="005825CB" w:rsidRPr="00136550">
              <w:rPr>
                <w:rFonts w:hint="cs"/>
                <w:position w:val="2"/>
                <w:rtl/>
              </w:rPr>
              <w:t>َّ</w:t>
            </w:r>
            <w:r w:rsidR="005825CB" w:rsidRPr="00136550">
              <w:rPr>
                <w:position w:val="2"/>
                <w:rtl/>
              </w:rPr>
              <w:t>دة</w:t>
            </w:r>
            <w:r w:rsidR="005825CB" w:rsidRPr="00136550">
              <w:rPr>
                <w:rFonts w:hint="cs"/>
                <w:position w:val="2"/>
                <w:rtl/>
              </w:rPr>
              <w:t xml:space="preserve"> </w:t>
            </w:r>
            <w:r w:rsidRPr="00136550">
              <w:rPr>
                <w:position w:val="2"/>
              </w:rPr>
              <w:t>ITU</w:t>
            </w:r>
            <w:r w:rsidRPr="00136550">
              <w:rPr>
                <w:position w:val="2"/>
              </w:rPr>
              <w:noBreakHyphen/>
              <w:t>T A.7</w:t>
            </w:r>
            <w:r w:rsidRPr="00136550">
              <w:rPr>
                <w:rFonts w:hint="cs"/>
                <w:position w:val="2"/>
                <w:rtl/>
                <w:lang w:bidi="ar-EG"/>
              </w:rPr>
              <w:t xml:space="preserve"> "</w:t>
            </w:r>
            <w:bookmarkStart w:id="7" w:name="_Toc111646913"/>
            <w:r w:rsidR="00136550">
              <w:rPr>
                <w:rFonts w:hint="eastAsia"/>
                <w:position w:val="2"/>
                <w:rtl/>
                <w:lang w:bidi="ar-EG"/>
              </w:rPr>
              <w:t> </w:t>
            </w:r>
            <w:r w:rsidRPr="00136550">
              <w:rPr>
                <w:i/>
                <w:iCs/>
                <w:position w:val="2"/>
                <w:rtl/>
              </w:rPr>
              <w:t>الأفرقة المتخصصة: إنشاء الأفرقة المتخصصة وإجراءات عملها</w:t>
            </w:r>
            <w:bookmarkEnd w:id="7"/>
            <w:r w:rsidRPr="00136550">
              <w:rPr>
                <w:rFonts w:hint="cs"/>
                <w:position w:val="2"/>
                <w:rtl/>
                <w:lang w:bidi="ar-EG"/>
              </w:rPr>
              <w:t>"</w:t>
            </w:r>
          </w:p>
        </w:tc>
      </w:tr>
      <w:tr w:rsidR="001479D8" w:rsidRPr="001479D8" w14:paraId="55272AA6" w14:textId="77777777" w:rsidTr="001479D8">
        <w:trPr>
          <w:cantSplit/>
          <w:jc w:val="center"/>
        </w:trPr>
        <w:tc>
          <w:tcPr>
            <w:tcW w:w="884" w:type="pct"/>
            <w:tcBorders>
              <w:top w:val="single" w:sz="8" w:space="0" w:color="auto"/>
              <w:bottom w:val="single" w:sz="8" w:space="0" w:color="auto"/>
            </w:tcBorders>
          </w:tcPr>
          <w:p w14:paraId="3CA82652" w14:textId="77777777" w:rsidR="001479D8" w:rsidRPr="00136550" w:rsidRDefault="001479D8" w:rsidP="00CA4A39">
            <w:pPr>
              <w:spacing w:before="60" w:after="60" w:line="340" w:lineRule="exact"/>
              <w:rPr>
                <w:b/>
                <w:bCs/>
                <w:position w:val="2"/>
                <w:rtl/>
                <w:lang w:bidi="ar-SY"/>
              </w:rPr>
            </w:pPr>
            <w:r w:rsidRPr="00136550">
              <w:rPr>
                <w:rFonts w:hint="cs"/>
                <w:b/>
                <w:bCs/>
                <w:position w:val="2"/>
                <w:rtl/>
                <w:lang w:bidi="ar-SY"/>
              </w:rPr>
              <w:t>للاتصال:</w:t>
            </w:r>
          </w:p>
        </w:tc>
        <w:tc>
          <w:tcPr>
            <w:tcW w:w="2053" w:type="pct"/>
            <w:gridSpan w:val="2"/>
            <w:tcBorders>
              <w:top w:val="single" w:sz="8" w:space="0" w:color="auto"/>
              <w:bottom w:val="single" w:sz="8" w:space="0" w:color="auto"/>
            </w:tcBorders>
          </w:tcPr>
          <w:p w14:paraId="19D2E03F" w14:textId="2874D0A5" w:rsidR="001479D8" w:rsidRPr="00136550" w:rsidRDefault="00392958" w:rsidP="00392958">
            <w:pPr>
              <w:spacing w:before="60" w:after="60" w:line="340" w:lineRule="exact"/>
              <w:jc w:val="left"/>
              <w:rPr>
                <w:position w:val="2"/>
                <w:rtl/>
                <w:lang w:bidi="ar-SY"/>
              </w:rPr>
            </w:pPr>
            <w:r w:rsidRPr="00136550">
              <w:rPr>
                <w:rFonts w:hint="cs"/>
                <w:position w:val="2"/>
                <w:rtl/>
                <w:lang w:bidi="ar-SY"/>
              </w:rPr>
              <w:t xml:space="preserve">السيد </w:t>
            </w:r>
            <w:r w:rsidRPr="00136550">
              <w:rPr>
                <w:position w:val="2"/>
                <w:rtl/>
              </w:rPr>
              <w:t>عبد الرحمن م. الحسن</w:t>
            </w:r>
            <w:r w:rsidRPr="00136550">
              <w:rPr>
                <w:position w:val="2"/>
              </w:rPr>
              <w:br/>
            </w:r>
            <w:r w:rsidRPr="00136550">
              <w:rPr>
                <w:position w:val="2"/>
                <w:rtl/>
              </w:rPr>
              <w:t>المملكة العربية السعودية</w:t>
            </w:r>
            <w:r w:rsidRPr="00136550">
              <w:rPr>
                <w:position w:val="2"/>
              </w:rPr>
              <w:br/>
            </w:r>
            <w:r w:rsidRPr="00136550">
              <w:rPr>
                <w:rFonts w:hint="cs"/>
                <w:position w:val="2"/>
                <w:rtl/>
                <w:lang w:bidi="ar-SY"/>
              </w:rPr>
              <w:t>رئيس الفريق الاستشاري لتقييس الاتصالات</w:t>
            </w:r>
          </w:p>
        </w:tc>
        <w:tc>
          <w:tcPr>
            <w:tcW w:w="2063" w:type="pct"/>
            <w:gridSpan w:val="2"/>
            <w:tcBorders>
              <w:top w:val="single" w:sz="8" w:space="0" w:color="auto"/>
              <w:bottom w:val="single" w:sz="8" w:space="0" w:color="auto"/>
            </w:tcBorders>
          </w:tcPr>
          <w:p w14:paraId="49F19D2A" w14:textId="45F511C0" w:rsidR="001479D8" w:rsidRPr="00136550" w:rsidRDefault="00392958" w:rsidP="00392958">
            <w:pPr>
              <w:spacing w:before="60" w:after="60" w:line="340" w:lineRule="exact"/>
              <w:jc w:val="left"/>
              <w:rPr>
                <w:position w:val="2"/>
                <w:rtl/>
                <w:lang w:bidi="ar-SY"/>
              </w:rPr>
            </w:pPr>
            <w:r w:rsidRPr="00136550">
              <w:rPr>
                <w:rFonts w:hint="cs"/>
                <w:position w:val="2"/>
                <w:rtl/>
                <w:lang w:bidi="ar-SY"/>
              </w:rPr>
              <w:t>الهاتف:</w:t>
            </w:r>
            <w:r w:rsidRPr="00136550">
              <w:rPr>
                <w:position w:val="2"/>
                <w:rtl/>
                <w:lang w:bidi="ar-SY"/>
              </w:rPr>
              <w:tab/>
            </w:r>
            <w:r w:rsidRPr="00136550">
              <w:rPr>
                <w:position w:val="2"/>
                <w:lang w:val="de-DE" w:bidi="ar-SY"/>
              </w:rPr>
              <w:t>+996 11 461 8015</w:t>
            </w:r>
            <w:r w:rsidRPr="00136550">
              <w:rPr>
                <w:position w:val="2"/>
                <w:rtl/>
                <w:lang w:val="de-DE" w:bidi="ar-SY"/>
              </w:rPr>
              <w:br/>
            </w:r>
            <w:r w:rsidR="001479D8" w:rsidRPr="00136550">
              <w:rPr>
                <w:rFonts w:hint="cs"/>
                <w:position w:val="2"/>
                <w:rtl/>
                <w:lang w:bidi="ar-SY"/>
              </w:rPr>
              <w:t>البريد الإلكتروني:</w:t>
            </w:r>
            <w:r w:rsidR="001479D8" w:rsidRPr="00136550">
              <w:rPr>
                <w:position w:val="2"/>
                <w:rtl/>
                <w:lang w:bidi="ar-SY"/>
              </w:rPr>
              <w:tab/>
            </w:r>
            <w:hyperlink r:id="rId9" w:history="1">
              <w:r w:rsidRPr="00136550">
                <w:rPr>
                  <w:rStyle w:val="Hyperlink"/>
                  <w:position w:val="2"/>
                  <w:lang w:val="de-DE"/>
                </w:rPr>
                <w:t>tsagchair@nca.gov.sa</w:t>
              </w:r>
            </w:hyperlink>
          </w:p>
        </w:tc>
      </w:tr>
    </w:tbl>
    <w:p w14:paraId="5A9C0CB4" w14:textId="77777777" w:rsidR="001479D8" w:rsidRPr="001479D8" w:rsidRDefault="001479D8" w:rsidP="001479D8">
      <w:pPr>
        <w:rPr>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6"/>
        <w:gridCol w:w="7993"/>
      </w:tblGrid>
      <w:tr w:rsidR="001479D8" w:rsidRPr="001479D8" w14:paraId="7E0F99FE" w14:textId="77777777" w:rsidTr="00A76A08">
        <w:tc>
          <w:tcPr>
            <w:tcW w:w="1636" w:type="dxa"/>
          </w:tcPr>
          <w:p w14:paraId="2419F874" w14:textId="77777777" w:rsidR="001479D8" w:rsidRPr="00136550" w:rsidRDefault="001479D8" w:rsidP="001479D8">
            <w:pPr>
              <w:spacing w:before="60" w:after="60" w:line="340" w:lineRule="exact"/>
              <w:rPr>
                <w:b/>
                <w:bCs/>
                <w:position w:val="2"/>
                <w:rtl/>
                <w:lang w:bidi="ar-EG"/>
              </w:rPr>
            </w:pPr>
            <w:r w:rsidRPr="00136550">
              <w:rPr>
                <w:rFonts w:hint="cs"/>
                <w:b/>
                <w:bCs/>
                <w:position w:val="2"/>
                <w:rtl/>
                <w:lang w:bidi="ar-EG"/>
              </w:rPr>
              <w:t>ملخص:</w:t>
            </w:r>
          </w:p>
        </w:tc>
        <w:tc>
          <w:tcPr>
            <w:tcW w:w="7993" w:type="dxa"/>
          </w:tcPr>
          <w:p w14:paraId="135D5196" w14:textId="705F78AE" w:rsidR="001479D8" w:rsidRPr="00136550" w:rsidRDefault="005825CB" w:rsidP="001479D8">
            <w:pPr>
              <w:spacing w:before="60" w:after="60" w:line="340" w:lineRule="exact"/>
              <w:rPr>
                <w:position w:val="2"/>
                <w:rtl/>
                <w:lang w:bidi="ar-EG"/>
              </w:rPr>
            </w:pPr>
            <w:r w:rsidRPr="00136550">
              <w:rPr>
                <w:position w:val="2"/>
                <w:rtl/>
                <w:lang w:bidi="ar-EG"/>
              </w:rPr>
              <w:t xml:space="preserve">تتضمن هذه الوثيقة نص مشروع مراجعة التوصية </w:t>
            </w:r>
            <w:r w:rsidRPr="00136550">
              <w:rPr>
                <w:position w:val="2"/>
                <w:lang w:bidi="ar-EG"/>
              </w:rPr>
              <w:t>ITU-T A.7</w:t>
            </w:r>
            <w:r w:rsidRPr="00136550">
              <w:rPr>
                <w:position w:val="2"/>
                <w:rtl/>
                <w:lang w:bidi="ar-EG"/>
              </w:rPr>
              <w:t xml:space="preserve"> </w:t>
            </w:r>
            <w:r w:rsidR="00F15019" w:rsidRPr="00136550">
              <w:rPr>
                <w:rFonts w:hint="cs"/>
                <w:position w:val="2"/>
                <w:rtl/>
                <w:lang w:bidi="ar-EG"/>
              </w:rPr>
              <w:t xml:space="preserve">بعنوان </w:t>
            </w:r>
            <w:r w:rsidRPr="00136550">
              <w:rPr>
                <w:position w:val="2"/>
                <w:rtl/>
                <w:lang w:bidi="ar-EG"/>
              </w:rPr>
              <w:t>"</w:t>
            </w:r>
            <w:r w:rsidR="00136550">
              <w:rPr>
                <w:rFonts w:hint="cs"/>
                <w:position w:val="2"/>
                <w:rtl/>
                <w:lang w:bidi="ar-EG"/>
              </w:rPr>
              <w:t> </w:t>
            </w:r>
            <w:r w:rsidRPr="00136550">
              <w:rPr>
                <w:i/>
                <w:iCs/>
                <w:position w:val="2"/>
                <w:rtl/>
                <w:lang w:bidi="ar-EG"/>
              </w:rPr>
              <w:t>الأفرقة المتخصصة: إنشاء الأفرقة المتخصصة وإجراءات عملها</w:t>
            </w:r>
            <w:r w:rsidRPr="00136550">
              <w:rPr>
                <w:position w:val="2"/>
                <w:rtl/>
                <w:lang w:bidi="ar-EG"/>
              </w:rPr>
              <w:t>" التي حُددت في الاجتماع الثالث للفريق الاستشاري لتقييس الاتصالات (جنيف، 22-26 يناير 2024) في فترة الدراسة 2022-2024</w:t>
            </w:r>
            <w:r w:rsidRPr="00136550">
              <w:rPr>
                <w:rFonts w:hint="cs"/>
                <w:position w:val="2"/>
                <w:rtl/>
                <w:lang w:bidi="ar-EG"/>
              </w:rPr>
              <w:t>.</w:t>
            </w:r>
          </w:p>
        </w:tc>
      </w:tr>
      <w:tr w:rsidR="001479D8" w:rsidRPr="001479D8" w14:paraId="2D17CFAE" w14:textId="77777777" w:rsidTr="00A76A08">
        <w:tc>
          <w:tcPr>
            <w:tcW w:w="1636" w:type="dxa"/>
          </w:tcPr>
          <w:p w14:paraId="37938F73" w14:textId="77777777" w:rsidR="001479D8" w:rsidRPr="001479D8" w:rsidRDefault="001479D8" w:rsidP="001479D8">
            <w:pPr>
              <w:spacing w:before="60" w:after="60" w:line="340" w:lineRule="exact"/>
              <w:rPr>
                <w:b/>
                <w:bCs/>
                <w:rtl/>
                <w:lang w:bidi="ar-EG"/>
              </w:rPr>
            </w:pPr>
          </w:p>
        </w:tc>
        <w:tc>
          <w:tcPr>
            <w:tcW w:w="7993" w:type="dxa"/>
          </w:tcPr>
          <w:p w14:paraId="32F2F117" w14:textId="77777777" w:rsidR="001479D8" w:rsidRPr="001479D8" w:rsidRDefault="001479D8" w:rsidP="001479D8">
            <w:pPr>
              <w:spacing w:before="60" w:after="60" w:line="340" w:lineRule="exact"/>
              <w:rPr>
                <w:rtl/>
                <w:lang w:bidi="ar-EG"/>
              </w:rPr>
            </w:pPr>
          </w:p>
        </w:tc>
      </w:tr>
    </w:tbl>
    <w:p w14:paraId="562A3844" w14:textId="3DED13BF" w:rsidR="00750608" w:rsidRPr="00750608" w:rsidRDefault="005825CB" w:rsidP="001479D8">
      <w:pPr>
        <w:rPr>
          <w:i/>
          <w:iCs/>
          <w:rtl/>
          <w:lang w:bidi="ar-SY"/>
        </w:rPr>
      </w:pPr>
      <w:r w:rsidRPr="005825CB">
        <w:rPr>
          <w:b/>
          <w:bCs/>
          <w:i/>
          <w:iCs/>
          <w:rtl/>
          <w:lang w:bidi="ar-SY"/>
        </w:rPr>
        <w:t>ملاحظة بشأن الصيغة المحد</w:t>
      </w:r>
      <w:r w:rsidR="00750608">
        <w:rPr>
          <w:rFonts w:hint="cs"/>
          <w:b/>
          <w:bCs/>
          <w:i/>
          <w:iCs/>
          <w:rtl/>
          <w:lang w:bidi="ar-SY"/>
        </w:rPr>
        <w:t>َّ</w:t>
      </w:r>
      <w:r w:rsidRPr="005825CB">
        <w:rPr>
          <w:b/>
          <w:bCs/>
          <w:i/>
          <w:iCs/>
          <w:rtl/>
          <w:lang w:bidi="ar-SY"/>
        </w:rPr>
        <w:t xml:space="preserve">دة: </w:t>
      </w:r>
      <w:r w:rsidRPr="00750608">
        <w:rPr>
          <w:i/>
          <w:iCs/>
          <w:rtl/>
          <w:lang w:bidi="ar-SY"/>
        </w:rPr>
        <w:t>سيخضع استعمال المصطلحين الإنكليزيين "</w:t>
      </w:r>
      <w:r w:rsidRPr="00750608">
        <w:rPr>
          <w:i/>
          <w:iCs/>
          <w:lang w:bidi="ar-SY"/>
        </w:rPr>
        <w:t>chairman</w:t>
      </w:r>
      <w:r w:rsidRPr="00750608">
        <w:rPr>
          <w:i/>
          <w:iCs/>
          <w:rtl/>
          <w:lang w:bidi="ar-SY"/>
        </w:rPr>
        <w:t>" أو "</w:t>
      </w:r>
      <w:r w:rsidRPr="00750608">
        <w:rPr>
          <w:i/>
          <w:iCs/>
          <w:lang w:bidi="ar-SY"/>
        </w:rPr>
        <w:t>chair</w:t>
      </w:r>
      <w:r w:rsidRPr="00750608">
        <w:rPr>
          <w:i/>
          <w:iCs/>
          <w:rtl/>
          <w:lang w:bidi="ar-SY"/>
        </w:rPr>
        <w:t>" للتعليمات التي سيقدمها مجلس الاتحاد في دورته القادمة إلى الفريق الاستشاري لتقييس الاتصالات وسينف</w:t>
      </w:r>
      <w:r w:rsidR="00750608">
        <w:rPr>
          <w:rFonts w:hint="cs"/>
          <w:i/>
          <w:iCs/>
          <w:rtl/>
          <w:lang w:bidi="ar-SY"/>
        </w:rPr>
        <w:t>َّ</w:t>
      </w:r>
      <w:r w:rsidRPr="00750608">
        <w:rPr>
          <w:i/>
          <w:iCs/>
          <w:rtl/>
          <w:lang w:bidi="ar-SY"/>
        </w:rPr>
        <w:t>ذ بناء على ذلك قبل عملية النشر</w:t>
      </w:r>
      <w:r w:rsidR="00750608">
        <w:rPr>
          <w:rFonts w:hint="cs"/>
          <w:i/>
          <w:iCs/>
          <w:rtl/>
          <w:lang w:bidi="ar-SY"/>
        </w:rPr>
        <w:t>.</w:t>
      </w:r>
    </w:p>
    <w:p w14:paraId="2508E7C9" w14:textId="77777777" w:rsidR="00A178F9" w:rsidRDefault="00A178F9" w:rsidP="001479D8">
      <w:pPr>
        <w:rPr>
          <w:rtl/>
          <w:lang w:bidi="ar-SY"/>
        </w:rPr>
      </w:pPr>
    </w:p>
    <w:p w14:paraId="295E2FE6" w14:textId="731C7030" w:rsidR="00392958" w:rsidRDefault="00750608" w:rsidP="009F49B4">
      <w:pPr>
        <w:spacing w:after="120"/>
        <w:rPr>
          <w:rtl/>
          <w:lang w:bidi="ar-SY"/>
        </w:rPr>
      </w:pPr>
      <w:r w:rsidRPr="00750608">
        <w:rPr>
          <w:rtl/>
          <w:lang w:bidi="ar-SY"/>
        </w:rPr>
        <w:t>ويُنشر تقرير الاجتماع الثالث للفريق الاستشاري في أربعة أجزاء</w:t>
      </w:r>
      <w:r>
        <w:rPr>
          <w:rFonts w:hint="cs"/>
          <w:rtl/>
          <w:lang w:bidi="ar-SY"/>
        </w:rPr>
        <w:t>:</w:t>
      </w:r>
    </w:p>
    <w:tbl>
      <w:tblPr>
        <w:tblStyle w:val="TableGridLight"/>
        <w:bidiVisual/>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1417"/>
        <w:gridCol w:w="8188"/>
      </w:tblGrid>
      <w:tr w:rsidR="00392958" w:rsidRPr="00032032" w14:paraId="640124A1" w14:textId="77777777" w:rsidTr="00347249">
        <w:tc>
          <w:tcPr>
            <w:tcW w:w="1417" w:type="dxa"/>
            <w:shd w:val="clear" w:color="auto" w:fill="auto"/>
          </w:tcPr>
          <w:p w14:paraId="49209398" w14:textId="77777777" w:rsidR="00392958" w:rsidRPr="00032032" w:rsidRDefault="00392958" w:rsidP="009F49B4">
            <w:pPr>
              <w:spacing w:before="60" w:after="60" w:line="320" w:lineRule="exact"/>
            </w:pPr>
            <w:r w:rsidRPr="00032032">
              <w:t>TSAG-R4</w:t>
            </w:r>
          </w:p>
        </w:tc>
        <w:tc>
          <w:tcPr>
            <w:tcW w:w="8188" w:type="dxa"/>
            <w:shd w:val="clear" w:color="auto" w:fill="auto"/>
          </w:tcPr>
          <w:p w14:paraId="01CB0165" w14:textId="71D50310" w:rsidR="00392958" w:rsidRPr="00032032" w:rsidRDefault="00392958" w:rsidP="009F49B4">
            <w:pPr>
              <w:spacing w:before="60" w:after="60" w:line="320" w:lineRule="exact"/>
              <w:rPr>
                <w:lang w:bidi="ar-EG"/>
              </w:rPr>
            </w:pPr>
            <w:r>
              <w:rPr>
                <w:rtl/>
              </w:rPr>
              <w:t xml:space="preserve">تقرير الاجتماع الثالث للفريق الاستشاري لتقييس الاتصالات </w:t>
            </w:r>
            <w:r>
              <w:rPr>
                <w:rFonts w:hint="cs"/>
                <w:rtl/>
              </w:rPr>
              <w:t>(جنيف، 22-26 يناير 2024</w:t>
            </w:r>
            <w:r>
              <w:rPr>
                <w:rFonts w:hint="cs"/>
                <w:rtl/>
                <w:lang w:bidi="ar-EG"/>
              </w:rPr>
              <w:t>)</w:t>
            </w:r>
          </w:p>
        </w:tc>
      </w:tr>
      <w:tr w:rsidR="00392958" w:rsidRPr="00032032" w14:paraId="6E3B8466" w14:textId="77777777" w:rsidTr="00347249">
        <w:tc>
          <w:tcPr>
            <w:tcW w:w="1417" w:type="dxa"/>
            <w:shd w:val="clear" w:color="auto" w:fill="auto"/>
          </w:tcPr>
          <w:p w14:paraId="1AE72363" w14:textId="77777777" w:rsidR="00392958" w:rsidRPr="00032032" w:rsidRDefault="00392958" w:rsidP="009F49B4">
            <w:pPr>
              <w:spacing w:before="60" w:after="60" w:line="320" w:lineRule="exact"/>
            </w:pPr>
            <w:r w:rsidRPr="00032032">
              <w:t>TSAG-R5</w:t>
            </w:r>
          </w:p>
        </w:tc>
        <w:tc>
          <w:tcPr>
            <w:tcW w:w="8188" w:type="dxa"/>
            <w:shd w:val="clear" w:color="auto" w:fill="auto"/>
          </w:tcPr>
          <w:p w14:paraId="304550DA" w14:textId="15003578" w:rsidR="00392958" w:rsidRPr="00032032" w:rsidRDefault="00392958" w:rsidP="009F49B4">
            <w:pPr>
              <w:spacing w:before="60" w:after="60" w:line="320" w:lineRule="exact"/>
            </w:pPr>
            <w:r>
              <w:rPr>
                <w:rtl/>
              </w:rPr>
              <w:t>تقرير الاجتماع الثالث للفريق الاستشاري لتقييس الاتصالات</w:t>
            </w:r>
            <w:r>
              <w:rPr>
                <w:rFonts w:hint="cs"/>
                <w:rtl/>
              </w:rPr>
              <w:t xml:space="preserve"> (جنيف، 22-26 يناير 2024) - </w:t>
            </w:r>
            <w:r w:rsidR="00AA5016" w:rsidRPr="005825CB">
              <w:rPr>
                <w:rtl/>
              </w:rPr>
              <w:t>التوصية المراجَعة المحد</w:t>
            </w:r>
            <w:r w:rsidR="00AA5016">
              <w:rPr>
                <w:rFonts w:hint="cs"/>
                <w:rtl/>
              </w:rPr>
              <w:t>َّ</w:t>
            </w:r>
            <w:r w:rsidR="00AA5016" w:rsidRPr="005825CB">
              <w:rPr>
                <w:rtl/>
              </w:rPr>
              <w:t>دة</w:t>
            </w:r>
            <w:r w:rsidR="00AA5016">
              <w:rPr>
                <w:rFonts w:hint="cs"/>
                <w:rtl/>
              </w:rPr>
              <w:t xml:space="preserve"> </w:t>
            </w:r>
            <w:r>
              <w:t>ITU</w:t>
            </w:r>
            <w:r>
              <w:noBreakHyphen/>
              <w:t>T A.7</w:t>
            </w:r>
            <w:r>
              <w:rPr>
                <w:rFonts w:hint="cs"/>
                <w:rtl/>
                <w:lang w:bidi="ar-EG"/>
              </w:rPr>
              <w:t xml:space="preserve"> </w:t>
            </w:r>
            <w:r w:rsidR="00F15019" w:rsidRPr="00F15019">
              <w:rPr>
                <w:rtl/>
                <w:lang w:bidi="ar-EG"/>
              </w:rPr>
              <w:t xml:space="preserve">بعنوان </w:t>
            </w:r>
            <w:r>
              <w:rPr>
                <w:rFonts w:hint="cs"/>
                <w:rtl/>
                <w:lang w:bidi="ar-EG"/>
              </w:rPr>
              <w:t>"</w:t>
            </w:r>
            <w:r w:rsidR="00136550">
              <w:rPr>
                <w:rFonts w:hint="eastAsia"/>
                <w:rtl/>
                <w:lang w:bidi="ar-EG"/>
              </w:rPr>
              <w:t> </w:t>
            </w:r>
            <w:r w:rsidRPr="00392958">
              <w:rPr>
                <w:i/>
                <w:iCs/>
                <w:rtl/>
              </w:rPr>
              <w:t>الأفرقة المتخصصة: إنشاء الأفرقة المتخصصة وإجراءات عملها</w:t>
            </w:r>
            <w:r>
              <w:rPr>
                <w:rFonts w:hint="cs"/>
                <w:rtl/>
                <w:lang w:bidi="ar-EG"/>
              </w:rPr>
              <w:t>"</w:t>
            </w:r>
          </w:p>
        </w:tc>
      </w:tr>
      <w:tr w:rsidR="00392958" w:rsidRPr="00032032" w14:paraId="70039FD6" w14:textId="77777777" w:rsidTr="00347249">
        <w:tc>
          <w:tcPr>
            <w:tcW w:w="1417" w:type="dxa"/>
            <w:shd w:val="clear" w:color="auto" w:fill="auto"/>
          </w:tcPr>
          <w:p w14:paraId="7C5328A6" w14:textId="77777777" w:rsidR="00392958" w:rsidRPr="00032032" w:rsidRDefault="00392958" w:rsidP="009F49B4">
            <w:pPr>
              <w:spacing w:before="60" w:after="60" w:line="320" w:lineRule="exact"/>
            </w:pPr>
            <w:r w:rsidRPr="00032032">
              <w:t>TSAG-R6</w:t>
            </w:r>
          </w:p>
        </w:tc>
        <w:tc>
          <w:tcPr>
            <w:tcW w:w="8188" w:type="dxa"/>
            <w:shd w:val="clear" w:color="auto" w:fill="auto"/>
          </w:tcPr>
          <w:p w14:paraId="1D4B6237" w14:textId="44100A25" w:rsidR="00392958" w:rsidRPr="00032032" w:rsidRDefault="00392958" w:rsidP="009F49B4">
            <w:pPr>
              <w:spacing w:before="60" w:after="60" w:line="320" w:lineRule="exact"/>
            </w:pPr>
            <w:r>
              <w:rPr>
                <w:rtl/>
              </w:rPr>
              <w:t>تقرير الاجتماع الثالث للفريق الاستشاري لتقييس الاتصالات</w:t>
            </w:r>
            <w:r>
              <w:rPr>
                <w:rFonts w:hint="cs"/>
                <w:rtl/>
              </w:rPr>
              <w:t xml:space="preserve"> (جنيف، 22-26 يناير 2024) - </w:t>
            </w:r>
            <w:r w:rsidR="00AA5016" w:rsidRPr="005825CB">
              <w:rPr>
                <w:rtl/>
              </w:rPr>
              <w:t xml:space="preserve">التوصية </w:t>
            </w:r>
            <w:r w:rsidR="00AA5016">
              <w:rPr>
                <w:rFonts w:hint="cs"/>
                <w:rtl/>
              </w:rPr>
              <w:t>الجديدة</w:t>
            </w:r>
            <w:r w:rsidR="00AA5016" w:rsidRPr="005825CB">
              <w:rPr>
                <w:rtl/>
              </w:rPr>
              <w:t xml:space="preserve"> المحد</w:t>
            </w:r>
            <w:r w:rsidR="00AA5016">
              <w:rPr>
                <w:rFonts w:hint="cs"/>
                <w:rtl/>
              </w:rPr>
              <w:t>َّ</w:t>
            </w:r>
            <w:r w:rsidR="00AA5016" w:rsidRPr="005825CB">
              <w:rPr>
                <w:rtl/>
              </w:rPr>
              <w:t>دة</w:t>
            </w:r>
            <w:r w:rsidR="00AA5016">
              <w:rPr>
                <w:rFonts w:hint="cs"/>
                <w:rtl/>
              </w:rPr>
              <w:t xml:space="preserve"> </w:t>
            </w:r>
            <w:r>
              <w:t>ITU</w:t>
            </w:r>
            <w:r>
              <w:noBreakHyphen/>
              <w:t>T A.</w:t>
            </w:r>
            <w:r w:rsidR="009103D4">
              <w:t>1</w:t>
            </w:r>
            <w:r>
              <w:t>8</w:t>
            </w:r>
            <w:r>
              <w:rPr>
                <w:rFonts w:hint="cs"/>
                <w:rtl/>
                <w:lang w:bidi="ar-EG"/>
              </w:rPr>
              <w:t xml:space="preserve"> </w:t>
            </w:r>
            <w:r w:rsidR="00AA5016">
              <w:rPr>
                <w:rFonts w:hint="cs"/>
                <w:rtl/>
                <w:lang w:bidi="ar-EG"/>
              </w:rPr>
              <w:t>(</w:t>
            </w:r>
            <w:r w:rsidR="00AA5016">
              <w:rPr>
                <w:lang w:bidi="ar-EG"/>
              </w:rPr>
              <w:t>A.JCA</w:t>
            </w:r>
            <w:r w:rsidR="00AA5016">
              <w:rPr>
                <w:rFonts w:hint="cs"/>
                <w:rtl/>
              </w:rPr>
              <w:t xml:space="preserve"> سابقاً</w:t>
            </w:r>
            <w:r w:rsidR="00AA5016">
              <w:rPr>
                <w:rFonts w:hint="cs"/>
                <w:rtl/>
                <w:lang w:bidi="ar-EG"/>
              </w:rPr>
              <w:t xml:space="preserve">) </w:t>
            </w:r>
            <w:r w:rsidR="00F15019" w:rsidRPr="00F15019">
              <w:rPr>
                <w:rtl/>
                <w:lang w:bidi="ar-EG"/>
              </w:rPr>
              <w:t xml:space="preserve">بعنوان </w:t>
            </w:r>
            <w:r>
              <w:rPr>
                <w:rFonts w:hint="cs"/>
                <w:rtl/>
                <w:lang w:bidi="ar-EG"/>
              </w:rPr>
              <w:t>"</w:t>
            </w:r>
            <w:r w:rsidR="00136550">
              <w:rPr>
                <w:rFonts w:hint="eastAsia"/>
                <w:rtl/>
                <w:lang w:bidi="ar-EG"/>
              </w:rPr>
              <w:t> </w:t>
            </w:r>
            <w:r w:rsidR="00AA5016" w:rsidRPr="000F3526">
              <w:rPr>
                <w:i/>
                <w:iCs/>
                <w:rtl/>
                <w:lang w:bidi="ar-EG"/>
              </w:rPr>
              <w:t>أنشطة التنسيق المشتركة: إنشاء أنشطة التنسيق المشتركة وإجراءات عملها</w:t>
            </w:r>
            <w:r>
              <w:rPr>
                <w:rFonts w:hint="cs"/>
                <w:rtl/>
                <w:lang w:bidi="ar-EG"/>
              </w:rPr>
              <w:t>"</w:t>
            </w:r>
          </w:p>
        </w:tc>
      </w:tr>
      <w:tr w:rsidR="00392958" w:rsidRPr="00032032" w14:paraId="39BC53C8" w14:textId="77777777" w:rsidTr="00347249">
        <w:tc>
          <w:tcPr>
            <w:tcW w:w="1417" w:type="dxa"/>
            <w:shd w:val="clear" w:color="auto" w:fill="auto"/>
          </w:tcPr>
          <w:p w14:paraId="5617B600" w14:textId="77777777" w:rsidR="00392958" w:rsidRPr="00032032" w:rsidRDefault="00392958" w:rsidP="009F49B4">
            <w:pPr>
              <w:spacing w:before="60" w:after="60" w:line="320" w:lineRule="exact"/>
            </w:pPr>
            <w:r w:rsidRPr="00032032">
              <w:t>TSAG-R7</w:t>
            </w:r>
          </w:p>
        </w:tc>
        <w:tc>
          <w:tcPr>
            <w:tcW w:w="8188" w:type="dxa"/>
            <w:shd w:val="clear" w:color="auto" w:fill="auto"/>
          </w:tcPr>
          <w:p w14:paraId="66ADEF25" w14:textId="509E0284" w:rsidR="00392958" w:rsidRPr="00032032" w:rsidRDefault="00392958" w:rsidP="009F49B4">
            <w:pPr>
              <w:spacing w:before="60" w:after="60" w:line="320" w:lineRule="exact"/>
            </w:pPr>
            <w:r>
              <w:rPr>
                <w:rtl/>
              </w:rPr>
              <w:t xml:space="preserve">تقرير الاجتماع الثالث للفريق الاستشاري لتقييس الاتصالات </w:t>
            </w:r>
            <w:r>
              <w:rPr>
                <w:rFonts w:hint="cs"/>
                <w:rtl/>
              </w:rPr>
              <w:t xml:space="preserve">(جنيف، 22-26 يناير 2024) - </w:t>
            </w:r>
            <w:r w:rsidR="00AA5016" w:rsidRPr="005825CB">
              <w:rPr>
                <w:rtl/>
              </w:rPr>
              <w:t xml:space="preserve">التوصية </w:t>
            </w:r>
            <w:r w:rsidR="00AA5016">
              <w:rPr>
                <w:rFonts w:hint="cs"/>
                <w:rtl/>
              </w:rPr>
              <w:t>الجديدة</w:t>
            </w:r>
            <w:r w:rsidR="00AA5016" w:rsidRPr="005825CB">
              <w:rPr>
                <w:rtl/>
              </w:rPr>
              <w:t xml:space="preserve"> المحد</w:t>
            </w:r>
            <w:r w:rsidR="00AA5016">
              <w:rPr>
                <w:rFonts w:hint="cs"/>
                <w:rtl/>
              </w:rPr>
              <w:t>َّ</w:t>
            </w:r>
            <w:r w:rsidR="00AA5016" w:rsidRPr="005825CB">
              <w:rPr>
                <w:rtl/>
              </w:rPr>
              <w:t>دة</w:t>
            </w:r>
            <w:r w:rsidR="00AA5016">
              <w:rPr>
                <w:rFonts w:hint="cs"/>
                <w:rtl/>
              </w:rPr>
              <w:t xml:space="preserve"> </w:t>
            </w:r>
            <w:r>
              <w:t>ITU</w:t>
            </w:r>
            <w:r>
              <w:noBreakHyphen/>
              <w:t>T A.24</w:t>
            </w:r>
            <w:r>
              <w:rPr>
                <w:rFonts w:hint="cs"/>
                <w:rtl/>
                <w:lang w:bidi="ar-EG"/>
              </w:rPr>
              <w:t xml:space="preserve"> </w:t>
            </w:r>
            <w:r w:rsidR="00F15019" w:rsidRPr="00F15019">
              <w:rPr>
                <w:rtl/>
                <w:lang w:bidi="ar-EG"/>
              </w:rPr>
              <w:t xml:space="preserve">بعنوان </w:t>
            </w:r>
            <w:r>
              <w:rPr>
                <w:rFonts w:hint="cs"/>
                <w:rtl/>
                <w:lang w:bidi="ar-EG"/>
              </w:rPr>
              <w:t>"</w:t>
            </w:r>
            <w:r w:rsidR="00136550">
              <w:rPr>
                <w:rFonts w:hint="eastAsia"/>
                <w:rtl/>
                <w:lang w:bidi="ar-EG"/>
              </w:rPr>
              <w:t> </w:t>
            </w:r>
            <w:r w:rsidRPr="00392958">
              <w:rPr>
                <w:i/>
                <w:iCs/>
                <w:rtl/>
              </w:rPr>
              <w:t>التعاون وتبادل المعلومات مع المنظمات الأخرى</w:t>
            </w:r>
            <w:r>
              <w:rPr>
                <w:rFonts w:hint="cs"/>
                <w:rtl/>
                <w:lang w:bidi="ar-EG"/>
              </w:rPr>
              <w:t>"</w:t>
            </w:r>
          </w:p>
        </w:tc>
      </w:tr>
    </w:tbl>
    <w:p w14:paraId="21F03379" w14:textId="77777777" w:rsidR="00392958" w:rsidRPr="00392958" w:rsidRDefault="00392958" w:rsidP="001479D8">
      <w:pPr>
        <w:rPr>
          <w:rtl/>
          <w:lang w:bidi="ar-SY"/>
        </w:rPr>
      </w:pPr>
    </w:p>
    <w:p w14:paraId="12ADBFD4" w14:textId="77777777" w:rsidR="001479D8" w:rsidRDefault="001479D8" w:rsidP="006500F7">
      <w:pPr>
        <w:rPr>
          <w:rtl/>
          <w:lang w:bidi="ar-EG"/>
        </w:rPr>
      </w:pPr>
      <w:r>
        <w:rPr>
          <w:rtl/>
          <w:lang w:bidi="ar-EG"/>
        </w:rPr>
        <w:br w:type="page"/>
      </w:r>
    </w:p>
    <w:p w14:paraId="2EA4E6A8" w14:textId="74FFBB62" w:rsidR="001479D8" w:rsidRPr="00C57016" w:rsidRDefault="00392958" w:rsidP="00710729">
      <w:pPr>
        <w:pStyle w:val="RecNo"/>
        <w:jc w:val="both"/>
        <w:rPr>
          <w:b/>
          <w:bCs/>
          <w:rtl/>
          <w:lang w:bidi="ar-EG"/>
        </w:rPr>
      </w:pPr>
      <w:r w:rsidRPr="00C57016">
        <w:rPr>
          <w:rFonts w:hint="cs"/>
          <w:b/>
          <w:bCs/>
          <w:rtl/>
          <w:lang w:bidi="ar-EG"/>
        </w:rPr>
        <w:lastRenderedPageBreak/>
        <w:t xml:space="preserve">مشروع التوصية المراجعة </w:t>
      </w:r>
      <w:r w:rsidRPr="00C57016">
        <w:rPr>
          <w:b/>
          <w:bCs/>
          <w:lang w:bidi="ar-EG"/>
        </w:rPr>
        <w:t>ITU</w:t>
      </w:r>
      <w:r w:rsidRPr="00C57016">
        <w:rPr>
          <w:b/>
          <w:bCs/>
          <w:lang w:bidi="ar-EG"/>
        </w:rPr>
        <w:noBreakHyphen/>
        <w:t>T A.7</w:t>
      </w:r>
    </w:p>
    <w:p w14:paraId="11C49D62" w14:textId="25C8EF27" w:rsidR="00392958" w:rsidRDefault="00392958" w:rsidP="009F49B4">
      <w:pPr>
        <w:pStyle w:val="Rectitle"/>
        <w:spacing w:before="240"/>
        <w:rPr>
          <w:rtl/>
        </w:rPr>
      </w:pPr>
      <w:r w:rsidRPr="00392958">
        <w:rPr>
          <w:rtl/>
        </w:rPr>
        <w:t>الأفرقة المتخصصة: إنشاء الأفرقة المتخصصة وإجراءات عملها</w:t>
      </w:r>
    </w:p>
    <w:p w14:paraId="288B6F6E" w14:textId="4BDE7AB8" w:rsidR="00392958" w:rsidRDefault="00392958" w:rsidP="00392958">
      <w:pPr>
        <w:pStyle w:val="Headingb"/>
        <w:rPr>
          <w:rtl/>
        </w:rPr>
      </w:pPr>
      <w:r>
        <w:rPr>
          <w:rFonts w:hint="cs"/>
          <w:rtl/>
        </w:rPr>
        <w:t>ملخص</w:t>
      </w:r>
    </w:p>
    <w:p w14:paraId="4215BA30" w14:textId="569492B6" w:rsidR="00AA5016" w:rsidRDefault="00AA5016" w:rsidP="00392958">
      <w:pPr>
        <w:rPr>
          <w:rtl/>
          <w:lang w:bidi="ar-EG"/>
        </w:rPr>
      </w:pPr>
      <w:r w:rsidRPr="00AA5016">
        <w:rPr>
          <w:rtl/>
          <w:lang w:bidi="ar-EG"/>
        </w:rPr>
        <w:t xml:space="preserve">تصف التوصية </w:t>
      </w:r>
      <w:r w:rsidRPr="00AA5016">
        <w:rPr>
          <w:lang w:bidi="ar-EG"/>
        </w:rPr>
        <w:t>ITU-T A.7</w:t>
      </w:r>
      <w:r w:rsidRPr="00AA5016">
        <w:rPr>
          <w:rtl/>
          <w:lang w:bidi="ar-EG"/>
        </w:rPr>
        <w:t xml:space="preserve"> أساليب وإجراءات عمل الأفرقة المتخصصة مثل إنشائها، واختصاصاتها، وإدارتها، والمشاركة فيها، وتمويلها، ودعمها، ونواتجها</w:t>
      </w:r>
      <w:r>
        <w:rPr>
          <w:rFonts w:hint="cs"/>
          <w:rtl/>
          <w:lang w:bidi="ar-EG"/>
        </w:rPr>
        <w:t>.</w:t>
      </w:r>
    </w:p>
    <w:p w14:paraId="34D41FEA" w14:textId="22E4136C" w:rsidR="00392958" w:rsidRDefault="00AA5016" w:rsidP="00392958">
      <w:pPr>
        <w:rPr>
          <w:rtl/>
          <w:lang w:bidi="ar-EG"/>
        </w:rPr>
      </w:pPr>
      <w:r w:rsidRPr="00AA5016">
        <w:rPr>
          <w:rtl/>
          <w:lang w:bidi="ar-EG"/>
        </w:rPr>
        <w:t xml:space="preserve">ومن شأن وضع مبادئ توجيهية لعمل الأفرقة المتخصصة، بما في ذلك التنسيق المستمر مع لجانها </w:t>
      </w:r>
      <w:r w:rsidR="00E44824">
        <w:rPr>
          <w:rFonts w:hint="cs"/>
          <w:rtl/>
          <w:lang w:bidi="ar-EG"/>
        </w:rPr>
        <w:t>الأصلية</w:t>
      </w:r>
      <w:r w:rsidRPr="00AA5016">
        <w:rPr>
          <w:rtl/>
          <w:lang w:bidi="ar-EG"/>
        </w:rPr>
        <w:t>، أن يسهِّل على لجان الدراسات ذات الصلة إعداد النواتج بسرعة</w:t>
      </w:r>
      <w:r w:rsidR="00392958">
        <w:rPr>
          <w:rFonts w:hint="cs"/>
          <w:rtl/>
          <w:lang w:bidi="ar-EG"/>
        </w:rPr>
        <w:t>.</w:t>
      </w:r>
    </w:p>
    <w:p w14:paraId="48D91798" w14:textId="1159B027" w:rsidR="00392958" w:rsidRDefault="00294DB9" w:rsidP="00392958">
      <w:pPr>
        <w:rPr>
          <w:rtl/>
          <w:lang w:bidi="ar-EG"/>
        </w:rPr>
      </w:pPr>
      <w:r w:rsidRPr="00294DB9">
        <w:rPr>
          <w:rtl/>
          <w:lang w:bidi="ar-EG"/>
        </w:rPr>
        <w:t xml:space="preserve">وتعتبر الأفرقة المتخصصة لقطاع تقييس الاتصالات أداة مرنة </w:t>
      </w:r>
      <w:r>
        <w:rPr>
          <w:rFonts w:hint="cs"/>
          <w:rtl/>
          <w:lang w:bidi="ar-EG"/>
        </w:rPr>
        <w:t>لل</w:t>
      </w:r>
      <w:r w:rsidRPr="00294DB9">
        <w:rPr>
          <w:rtl/>
          <w:lang w:bidi="ar-EG"/>
        </w:rPr>
        <w:t>تقدم في الأعمال الجديدة</w:t>
      </w:r>
      <w:r w:rsidR="00392958">
        <w:rPr>
          <w:rFonts w:hint="cs"/>
          <w:rtl/>
          <w:lang w:bidi="ar-EG"/>
        </w:rPr>
        <w:t>.</w:t>
      </w:r>
      <w:r>
        <w:rPr>
          <w:rFonts w:hint="cs"/>
          <w:rtl/>
          <w:lang w:bidi="ar-EG"/>
        </w:rPr>
        <w:t xml:space="preserve"> </w:t>
      </w:r>
      <w:r w:rsidRPr="00294DB9">
        <w:rPr>
          <w:rtl/>
          <w:lang w:bidi="ar-EG"/>
        </w:rPr>
        <w:t>ويمكن أن تتيح هذه المرونة للأفرقة إعداد مجموعة واسعة من النواتج</w:t>
      </w:r>
      <w:r>
        <w:rPr>
          <w:rFonts w:hint="cs"/>
          <w:rtl/>
          <w:lang w:bidi="ar-EG"/>
        </w:rPr>
        <w:t xml:space="preserve">. </w:t>
      </w:r>
      <w:r w:rsidRPr="00294DB9">
        <w:rPr>
          <w:rtl/>
          <w:lang w:bidi="ar-EG"/>
        </w:rPr>
        <w:t xml:space="preserve">ونظراً </w:t>
      </w:r>
      <w:r>
        <w:rPr>
          <w:rFonts w:hint="cs"/>
          <w:rtl/>
          <w:lang w:bidi="ar-EG"/>
        </w:rPr>
        <w:t>ل</w:t>
      </w:r>
      <w:r w:rsidRPr="00294DB9">
        <w:rPr>
          <w:rtl/>
          <w:lang w:bidi="ar-EG"/>
        </w:rPr>
        <w:t>وجود حالات كثيرة لا يكون فيها لدى أعضاء الفريق المتخصص خبرة في</w:t>
      </w:r>
      <w:r w:rsidR="00182EE0">
        <w:rPr>
          <w:rFonts w:hint="cs"/>
          <w:rtl/>
          <w:lang w:bidi="ar-EG"/>
        </w:rPr>
        <w:t> </w:t>
      </w:r>
      <w:r w:rsidRPr="00294DB9">
        <w:rPr>
          <w:rtl/>
          <w:lang w:bidi="ar-EG"/>
        </w:rPr>
        <w:t>وضع مواصفات تقنية، عادة ما تحتاج نواتج الأفرقة المتخصصة، على الرغم من فائدتها، إلى أن تعمل عليها مجدداً لجان الدراسات ذات</w:t>
      </w:r>
      <w:r w:rsidR="00182EE0">
        <w:rPr>
          <w:rFonts w:hint="cs"/>
          <w:rtl/>
          <w:lang w:bidi="ar-EG"/>
        </w:rPr>
        <w:t> </w:t>
      </w:r>
      <w:r w:rsidRPr="00294DB9">
        <w:rPr>
          <w:rtl/>
          <w:lang w:bidi="ar-EG"/>
        </w:rPr>
        <w:t>الصلة</w:t>
      </w:r>
      <w:r>
        <w:rPr>
          <w:rFonts w:hint="cs"/>
          <w:rtl/>
          <w:lang w:bidi="ar-EG"/>
        </w:rPr>
        <w:t>.</w:t>
      </w:r>
    </w:p>
    <w:p w14:paraId="4B6AF5EA" w14:textId="12F31CC9" w:rsidR="00392958" w:rsidRPr="00237641" w:rsidRDefault="00294DB9" w:rsidP="00392958">
      <w:pPr>
        <w:rPr>
          <w:spacing w:val="-2"/>
          <w:rtl/>
          <w:lang w:bidi="ar-EG"/>
        </w:rPr>
      </w:pPr>
      <w:r w:rsidRPr="00237641">
        <w:rPr>
          <w:spacing w:val="-2"/>
          <w:rtl/>
          <w:lang w:bidi="ar-EG"/>
        </w:rPr>
        <w:t xml:space="preserve">ويتضمن التذييل </w:t>
      </w:r>
      <w:r w:rsidRPr="00237641">
        <w:rPr>
          <w:spacing w:val="-2"/>
          <w:lang w:bidi="ar-EG"/>
        </w:rPr>
        <w:t>I</w:t>
      </w:r>
      <w:r w:rsidRPr="00237641">
        <w:rPr>
          <w:spacing w:val="-2"/>
          <w:rtl/>
          <w:lang w:bidi="ar-EG"/>
        </w:rPr>
        <w:t xml:space="preserve"> مبادئ توجيهية للجان الدراسات والأفرقة المتخصصة، عند إنشاء أفرقة متخصصة تنفيذاً للتوصية</w:t>
      </w:r>
      <w:r w:rsidR="00237641" w:rsidRPr="00237641">
        <w:rPr>
          <w:rFonts w:hint="cs"/>
          <w:spacing w:val="-2"/>
          <w:rtl/>
          <w:lang w:bidi="ar-EG"/>
        </w:rPr>
        <w:t> </w:t>
      </w:r>
      <w:r w:rsidRPr="00237641">
        <w:rPr>
          <w:spacing w:val="-2"/>
          <w:lang w:bidi="ar-EG"/>
        </w:rPr>
        <w:t>ITU</w:t>
      </w:r>
      <w:r w:rsidR="00182EE0" w:rsidRPr="00237641">
        <w:rPr>
          <w:spacing w:val="-2"/>
          <w:lang w:bidi="ar-EG"/>
        </w:rPr>
        <w:noBreakHyphen/>
      </w:r>
      <w:r w:rsidRPr="00237641">
        <w:rPr>
          <w:spacing w:val="-2"/>
          <w:lang w:bidi="ar-EG"/>
        </w:rPr>
        <w:t>T</w:t>
      </w:r>
      <w:r w:rsidR="00182EE0" w:rsidRPr="00237641">
        <w:rPr>
          <w:spacing w:val="-2"/>
          <w:lang w:bidi="ar-EG"/>
        </w:rPr>
        <w:t> </w:t>
      </w:r>
      <w:r w:rsidRPr="00237641">
        <w:rPr>
          <w:spacing w:val="-2"/>
          <w:lang w:bidi="ar-EG"/>
        </w:rPr>
        <w:t>A.7</w:t>
      </w:r>
      <w:r w:rsidRPr="00237641">
        <w:rPr>
          <w:spacing w:val="-2"/>
          <w:rtl/>
          <w:lang w:bidi="ar-EG"/>
        </w:rPr>
        <w:t xml:space="preserve"> تهدف إلى وضع مواصفات يمكن تبسيطها بكفاءة وتحويلها من نواتج للأفرقة المتخصصة إلى توصيات أو</w:t>
      </w:r>
      <w:r w:rsidR="00237641" w:rsidRPr="00237641">
        <w:rPr>
          <w:rFonts w:hint="cs"/>
          <w:spacing w:val="-2"/>
          <w:rtl/>
          <w:lang w:bidi="ar-EG"/>
        </w:rPr>
        <w:t> </w:t>
      </w:r>
      <w:r w:rsidRPr="00237641">
        <w:rPr>
          <w:spacing w:val="-2"/>
          <w:rtl/>
          <w:lang w:bidi="ar-EG"/>
        </w:rPr>
        <w:t>نصوص إعلامية لقطاع تقييس</w:t>
      </w:r>
      <w:r w:rsidR="00237641">
        <w:rPr>
          <w:rFonts w:hint="cs"/>
          <w:spacing w:val="-2"/>
          <w:rtl/>
          <w:lang w:bidi="ar-EG"/>
        </w:rPr>
        <w:t> </w:t>
      </w:r>
      <w:r w:rsidRPr="00237641">
        <w:rPr>
          <w:spacing w:val="-2"/>
          <w:rtl/>
          <w:lang w:bidi="ar-EG"/>
        </w:rPr>
        <w:t>الاتصالات</w:t>
      </w:r>
      <w:r w:rsidR="00392958" w:rsidRPr="00237641">
        <w:rPr>
          <w:rFonts w:hint="cs"/>
          <w:spacing w:val="-2"/>
          <w:rtl/>
          <w:lang w:bidi="ar-EG"/>
        </w:rPr>
        <w:t>.</w:t>
      </w:r>
    </w:p>
    <w:p w14:paraId="201A87B0" w14:textId="18F4D024" w:rsidR="00392958" w:rsidRDefault="00710729" w:rsidP="00392958">
      <w:pPr>
        <w:pStyle w:val="Headingb"/>
        <w:rPr>
          <w:rtl/>
          <w:lang w:bidi="ar-EG"/>
        </w:rPr>
      </w:pPr>
      <w:r>
        <w:rPr>
          <w:rFonts w:hint="cs"/>
          <w:rtl/>
          <w:lang w:bidi="ar-EG"/>
        </w:rPr>
        <w:t>كلمات أساسية</w:t>
      </w:r>
    </w:p>
    <w:p w14:paraId="6E2B9CAC" w14:textId="02E1B299" w:rsidR="00392958" w:rsidRDefault="00710729" w:rsidP="00710729">
      <w:pPr>
        <w:rPr>
          <w:rtl/>
          <w:lang w:bidi="ar-EG"/>
        </w:rPr>
      </w:pPr>
      <w:r>
        <w:rPr>
          <w:rFonts w:hint="cs"/>
          <w:rtl/>
          <w:lang w:bidi="ar-EG"/>
        </w:rPr>
        <w:t>الأفرقة المتخصصة.</w:t>
      </w:r>
    </w:p>
    <w:p w14:paraId="278D4FEE" w14:textId="734027B7" w:rsidR="00710729" w:rsidRDefault="00710729" w:rsidP="00182EE0">
      <w:pPr>
        <w:rPr>
          <w:rtl/>
          <w:lang w:bidi="ar-EG"/>
        </w:rPr>
      </w:pPr>
      <w:r>
        <w:rPr>
          <w:rtl/>
          <w:lang w:bidi="ar-EG"/>
        </w:rPr>
        <w:br w:type="page"/>
      </w:r>
    </w:p>
    <w:p w14:paraId="7F40888B" w14:textId="1DC0B849" w:rsidR="00710729" w:rsidRPr="00710729" w:rsidRDefault="00710729" w:rsidP="00710729">
      <w:pPr>
        <w:spacing w:after="240"/>
        <w:jc w:val="center"/>
        <w:rPr>
          <w:b/>
          <w:bCs/>
          <w:rtl/>
          <w:lang w:bidi="ar-EG"/>
        </w:rPr>
      </w:pPr>
      <w:r w:rsidRPr="00710729">
        <w:rPr>
          <w:rFonts w:hint="cs"/>
          <w:b/>
          <w:bCs/>
          <w:rtl/>
          <w:lang w:bidi="ar-EG"/>
        </w:rPr>
        <w:lastRenderedPageBreak/>
        <w:t>جدول المحتويات</w:t>
      </w:r>
    </w:p>
    <w:p w14:paraId="3457A298" w14:textId="3ECF0415" w:rsidR="00710729" w:rsidRPr="00710729" w:rsidRDefault="00710729" w:rsidP="00710729">
      <w:pPr>
        <w:jc w:val="right"/>
        <w:rPr>
          <w:b/>
          <w:bCs/>
          <w:rtl/>
          <w:lang w:bidi="ar-EG"/>
        </w:rPr>
      </w:pPr>
      <w:r w:rsidRPr="00710729">
        <w:rPr>
          <w:rFonts w:hint="cs"/>
          <w:b/>
          <w:bCs/>
          <w:rtl/>
          <w:lang w:bidi="ar-EG"/>
        </w:rPr>
        <w:t>الصفحة</w:t>
      </w:r>
    </w:p>
    <w:p w14:paraId="770DBF65" w14:textId="750D9353" w:rsidR="00136550" w:rsidRDefault="00136550" w:rsidP="00136550">
      <w:pPr>
        <w:pStyle w:val="TOC1"/>
        <w:rPr>
          <w:rFonts w:asciiTheme="minorHAnsi" w:hAnsiTheme="minorHAnsi" w:cstheme="minorBidi"/>
          <w:spacing w:val="0"/>
          <w:lang w:val="en-GB" w:eastAsia="en-GB"/>
        </w:rPr>
      </w:pPr>
      <w:r>
        <w:rPr>
          <w:rtl/>
          <w:lang w:bidi="ar-EG"/>
        </w:rPr>
        <w:fldChar w:fldCharType="begin"/>
      </w:r>
      <w:r>
        <w:rPr>
          <w:rtl/>
          <w:lang w:bidi="ar-EG"/>
        </w:rPr>
        <w:instrText xml:space="preserve"> </w:instrText>
      </w:r>
      <w:r>
        <w:rPr>
          <w:lang w:bidi="ar-EG"/>
        </w:rPr>
        <w:instrText>TOC</w:instrText>
      </w:r>
      <w:r>
        <w:rPr>
          <w:rtl/>
          <w:lang w:bidi="ar-EG"/>
        </w:rPr>
        <w:instrText xml:space="preserve"> \</w:instrText>
      </w:r>
      <w:r>
        <w:rPr>
          <w:lang w:bidi="ar-EG"/>
        </w:rPr>
        <w:instrText>h \z \u \t "Heading 1,1,Heading 2,2,Heading 3,3</w:instrText>
      </w:r>
      <w:r>
        <w:rPr>
          <w:rtl/>
          <w:lang w:bidi="ar-EG"/>
        </w:rPr>
        <w:instrText xml:space="preserve">" </w:instrText>
      </w:r>
      <w:r>
        <w:rPr>
          <w:rtl/>
          <w:lang w:bidi="ar-EG"/>
        </w:rPr>
        <w:fldChar w:fldCharType="separate"/>
      </w:r>
      <w:hyperlink w:anchor="_Toc163723934" w:history="1">
        <w:r w:rsidRPr="007228C4">
          <w:rPr>
            <w:rStyle w:val="Hyperlink"/>
          </w:rPr>
          <w:t>1</w:t>
        </w:r>
        <w:r>
          <w:rPr>
            <w:rFonts w:asciiTheme="minorHAnsi" w:hAnsiTheme="minorHAnsi" w:cstheme="minorBidi"/>
            <w:spacing w:val="0"/>
            <w:lang w:val="en-GB" w:eastAsia="en-GB"/>
          </w:rPr>
          <w:tab/>
        </w:r>
        <w:r w:rsidRPr="007228C4">
          <w:rPr>
            <w:rStyle w:val="Hyperlink"/>
            <w:rtl/>
          </w:rPr>
          <w:t>مجال التطبيق</w:t>
        </w:r>
        <w:r>
          <w:rPr>
            <w:webHidden/>
          </w:rPr>
          <w:tab/>
        </w:r>
        <w:r>
          <w:rPr>
            <w:webHidden/>
            <w:rtl/>
          </w:rPr>
          <w:tab/>
        </w:r>
        <w:r>
          <w:rPr>
            <w:webHidden/>
          </w:rPr>
          <w:fldChar w:fldCharType="begin"/>
        </w:r>
        <w:r>
          <w:rPr>
            <w:webHidden/>
          </w:rPr>
          <w:instrText xml:space="preserve"> PAGEREF _Toc163723934 \h </w:instrText>
        </w:r>
        <w:r>
          <w:rPr>
            <w:webHidden/>
          </w:rPr>
        </w:r>
        <w:r>
          <w:rPr>
            <w:webHidden/>
          </w:rPr>
          <w:fldChar w:fldCharType="separate"/>
        </w:r>
        <w:r w:rsidR="00E32E5E">
          <w:rPr>
            <w:webHidden/>
            <w:rtl/>
          </w:rPr>
          <w:t>4</w:t>
        </w:r>
        <w:r>
          <w:rPr>
            <w:webHidden/>
          </w:rPr>
          <w:fldChar w:fldCharType="end"/>
        </w:r>
      </w:hyperlink>
    </w:p>
    <w:p w14:paraId="65746E37" w14:textId="557DA07D" w:rsidR="00136550" w:rsidRDefault="00A621EE" w:rsidP="00136550">
      <w:pPr>
        <w:pStyle w:val="TOC1"/>
        <w:rPr>
          <w:rFonts w:asciiTheme="minorHAnsi" w:hAnsiTheme="minorHAnsi" w:cstheme="minorBidi"/>
          <w:spacing w:val="0"/>
          <w:lang w:val="en-GB" w:eastAsia="en-GB"/>
        </w:rPr>
      </w:pPr>
      <w:hyperlink w:anchor="_Toc163723935" w:history="1">
        <w:r w:rsidR="00136550" w:rsidRPr="007228C4">
          <w:rPr>
            <w:rStyle w:val="Hyperlink"/>
          </w:rPr>
          <w:t>2</w:t>
        </w:r>
        <w:r w:rsidR="00136550">
          <w:rPr>
            <w:rFonts w:asciiTheme="minorHAnsi" w:hAnsiTheme="minorHAnsi" w:cstheme="minorBidi"/>
            <w:spacing w:val="0"/>
            <w:lang w:val="en-GB" w:eastAsia="en-GB"/>
          </w:rPr>
          <w:tab/>
        </w:r>
        <w:r w:rsidR="00136550" w:rsidRPr="007228C4">
          <w:rPr>
            <w:rStyle w:val="Hyperlink"/>
            <w:rtl/>
          </w:rPr>
          <w:t>إنشاء الأفرقة المتخصصة واختصاصاتها وإدارتها</w:t>
        </w:r>
        <w:r w:rsidR="00136550">
          <w:rPr>
            <w:webHidden/>
          </w:rPr>
          <w:tab/>
        </w:r>
        <w:r w:rsidR="00136550">
          <w:rPr>
            <w:webHidden/>
            <w:rtl/>
          </w:rPr>
          <w:tab/>
        </w:r>
        <w:r w:rsidR="00136550">
          <w:rPr>
            <w:webHidden/>
          </w:rPr>
          <w:fldChar w:fldCharType="begin"/>
        </w:r>
        <w:r w:rsidR="00136550">
          <w:rPr>
            <w:webHidden/>
          </w:rPr>
          <w:instrText xml:space="preserve"> PAGEREF _Toc163723935 \h </w:instrText>
        </w:r>
        <w:r w:rsidR="00136550">
          <w:rPr>
            <w:webHidden/>
          </w:rPr>
        </w:r>
        <w:r w:rsidR="00136550">
          <w:rPr>
            <w:webHidden/>
          </w:rPr>
          <w:fldChar w:fldCharType="separate"/>
        </w:r>
        <w:r w:rsidR="00E32E5E">
          <w:rPr>
            <w:webHidden/>
            <w:rtl/>
          </w:rPr>
          <w:t>4</w:t>
        </w:r>
        <w:r w:rsidR="00136550">
          <w:rPr>
            <w:webHidden/>
          </w:rPr>
          <w:fldChar w:fldCharType="end"/>
        </w:r>
      </w:hyperlink>
    </w:p>
    <w:p w14:paraId="3EB51CCE" w14:textId="67B4A449" w:rsidR="00136550" w:rsidRDefault="00A621EE" w:rsidP="00136550">
      <w:pPr>
        <w:pStyle w:val="TOC2"/>
        <w:rPr>
          <w:rFonts w:asciiTheme="minorHAnsi" w:hAnsiTheme="minorHAnsi" w:cstheme="minorBidi"/>
          <w:spacing w:val="0"/>
          <w:lang w:val="en-GB" w:eastAsia="en-GB"/>
        </w:rPr>
      </w:pPr>
      <w:hyperlink w:anchor="_Toc163723936" w:history="1">
        <w:r w:rsidR="00136550" w:rsidRPr="007228C4">
          <w:rPr>
            <w:rStyle w:val="Hyperlink"/>
            <w:lang w:val="en-GB"/>
          </w:rPr>
          <w:t>1.2</w:t>
        </w:r>
        <w:r w:rsidR="00136550">
          <w:rPr>
            <w:rFonts w:asciiTheme="minorHAnsi" w:hAnsiTheme="minorHAnsi" w:cstheme="minorBidi"/>
            <w:spacing w:val="0"/>
            <w:lang w:val="en-GB" w:eastAsia="en-GB"/>
          </w:rPr>
          <w:tab/>
        </w:r>
        <w:r w:rsidR="00136550" w:rsidRPr="007228C4">
          <w:rPr>
            <w:rStyle w:val="Hyperlink"/>
            <w:rtl/>
          </w:rPr>
          <w:t>إنشاء الفريق المتخصص</w:t>
        </w:r>
        <w:r w:rsidR="00136550">
          <w:rPr>
            <w:webHidden/>
          </w:rPr>
          <w:tab/>
        </w:r>
        <w:r w:rsidR="00136550">
          <w:rPr>
            <w:webHidden/>
            <w:rtl/>
          </w:rPr>
          <w:tab/>
        </w:r>
        <w:r w:rsidR="00136550">
          <w:rPr>
            <w:webHidden/>
          </w:rPr>
          <w:fldChar w:fldCharType="begin"/>
        </w:r>
        <w:r w:rsidR="00136550">
          <w:rPr>
            <w:webHidden/>
          </w:rPr>
          <w:instrText xml:space="preserve"> PAGEREF _Toc163723936 \h </w:instrText>
        </w:r>
        <w:r w:rsidR="00136550">
          <w:rPr>
            <w:webHidden/>
          </w:rPr>
        </w:r>
        <w:r w:rsidR="00136550">
          <w:rPr>
            <w:webHidden/>
          </w:rPr>
          <w:fldChar w:fldCharType="separate"/>
        </w:r>
        <w:r w:rsidR="00E32E5E">
          <w:rPr>
            <w:webHidden/>
            <w:rtl/>
          </w:rPr>
          <w:t>4</w:t>
        </w:r>
        <w:r w:rsidR="00136550">
          <w:rPr>
            <w:webHidden/>
          </w:rPr>
          <w:fldChar w:fldCharType="end"/>
        </w:r>
      </w:hyperlink>
    </w:p>
    <w:p w14:paraId="451EE919" w14:textId="24D3F0DB" w:rsidR="00136550" w:rsidRDefault="00A621EE" w:rsidP="00136550">
      <w:pPr>
        <w:pStyle w:val="TOC3"/>
        <w:rPr>
          <w:rFonts w:asciiTheme="minorHAnsi" w:hAnsiTheme="minorHAnsi" w:cstheme="minorBidi"/>
          <w:spacing w:val="0"/>
          <w:lang w:val="en-GB" w:eastAsia="en-GB"/>
        </w:rPr>
      </w:pPr>
      <w:hyperlink w:anchor="_Toc163723937" w:history="1">
        <w:r w:rsidR="00136550" w:rsidRPr="007228C4">
          <w:rPr>
            <w:rStyle w:val="Hyperlink"/>
          </w:rPr>
          <w:t>1.1.2</w:t>
        </w:r>
        <w:r w:rsidR="00136550">
          <w:rPr>
            <w:rFonts w:asciiTheme="minorHAnsi" w:hAnsiTheme="minorHAnsi" w:cstheme="minorBidi"/>
            <w:spacing w:val="0"/>
            <w:lang w:val="en-GB" w:eastAsia="en-GB"/>
          </w:rPr>
          <w:tab/>
        </w:r>
        <w:r w:rsidR="00136550" w:rsidRPr="007228C4">
          <w:rPr>
            <w:rStyle w:val="Hyperlink"/>
            <w:rtl/>
          </w:rPr>
          <w:t>إنشاء الفريق المتخصص من جانب لجنة دراسات</w:t>
        </w:r>
        <w:r w:rsidR="00136550">
          <w:rPr>
            <w:webHidden/>
          </w:rPr>
          <w:tab/>
        </w:r>
        <w:r w:rsidR="00136550">
          <w:rPr>
            <w:webHidden/>
            <w:rtl/>
          </w:rPr>
          <w:tab/>
        </w:r>
        <w:r w:rsidR="00136550">
          <w:rPr>
            <w:webHidden/>
          </w:rPr>
          <w:fldChar w:fldCharType="begin"/>
        </w:r>
        <w:r w:rsidR="00136550">
          <w:rPr>
            <w:webHidden/>
          </w:rPr>
          <w:instrText xml:space="preserve"> PAGEREF _Toc163723937 \h </w:instrText>
        </w:r>
        <w:r w:rsidR="00136550">
          <w:rPr>
            <w:webHidden/>
          </w:rPr>
        </w:r>
        <w:r w:rsidR="00136550">
          <w:rPr>
            <w:webHidden/>
          </w:rPr>
          <w:fldChar w:fldCharType="separate"/>
        </w:r>
        <w:r w:rsidR="00E32E5E">
          <w:rPr>
            <w:webHidden/>
            <w:rtl/>
          </w:rPr>
          <w:t>5</w:t>
        </w:r>
        <w:r w:rsidR="00136550">
          <w:rPr>
            <w:webHidden/>
          </w:rPr>
          <w:fldChar w:fldCharType="end"/>
        </w:r>
      </w:hyperlink>
    </w:p>
    <w:p w14:paraId="4DE12AE4" w14:textId="3436CF08" w:rsidR="00136550" w:rsidRDefault="00A621EE" w:rsidP="00136550">
      <w:pPr>
        <w:pStyle w:val="TOC3"/>
        <w:rPr>
          <w:rFonts w:asciiTheme="minorHAnsi" w:hAnsiTheme="minorHAnsi" w:cstheme="minorBidi"/>
          <w:spacing w:val="0"/>
          <w:lang w:val="en-GB" w:eastAsia="en-GB"/>
        </w:rPr>
      </w:pPr>
      <w:hyperlink w:anchor="_Toc163723938" w:history="1">
        <w:r w:rsidR="00136550" w:rsidRPr="007228C4">
          <w:rPr>
            <w:rStyle w:val="Hyperlink"/>
          </w:rPr>
          <w:t>2.1.2</w:t>
        </w:r>
        <w:r w:rsidR="00136550">
          <w:rPr>
            <w:rFonts w:asciiTheme="minorHAnsi" w:hAnsiTheme="minorHAnsi" w:cstheme="minorBidi"/>
            <w:spacing w:val="0"/>
            <w:lang w:val="en-GB" w:eastAsia="en-GB"/>
          </w:rPr>
          <w:tab/>
        </w:r>
        <w:r w:rsidR="00136550" w:rsidRPr="007228C4">
          <w:rPr>
            <w:rStyle w:val="Hyperlink"/>
            <w:rtl/>
          </w:rPr>
          <w:t>إنشاء الفريق المتخصص من جانب الفريق الاستشاري لتقييس الاتصالات</w:t>
        </w:r>
        <w:r w:rsidR="00136550">
          <w:rPr>
            <w:webHidden/>
          </w:rPr>
          <w:tab/>
        </w:r>
        <w:r w:rsidR="00136550">
          <w:rPr>
            <w:webHidden/>
            <w:rtl/>
          </w:rPr>
          <w:tab/>
        </w:r>
        <w:r w:rsidR="00136550">
          <w:rPr>
            <w:webHidden/>
          </w:rPr>
          <w:fldChar w:fldCharType="begin"/>
        </w:r>
        <w:r w:rsidR="00136550">
          <w:rPr>
            <w:webHidden/>
          </w:rPr>
          <w:instrText xml:space="preserve"> PAGEREF _Toc163723938 \h </w:instrText>
        </w:r>
        <w:r w:rsidR="00136550">
          <w:rPr>
            <w:webHidden/>
          </w:rPr>
        </w:r>
        <w:r w:rsidR="00136550">
          <w:rPr>
            <w:webHidden/>
          </w:rPr>
          <w:fldChar w:fldCharType="separate"/>
        </w:r>
        <w:r w:rsidR="00E32E5E">
          <w:rPr>
            <w:webHidden/>
            <w:rtl/>
          </w:rPr>
          <w:t>6</w:t>
        </w:r>
        <w:r w:rsidR="00136550">
          <w:rPr>
            <w:webHidden/>
          </w:rPr>
          <w:fldChar w:fldCharType="end"/>
        </w:r>
      </w:hyperlink>
    </w:p>
    <w:p w14:paraId="52373941" w14:textId="686C3C26" w:rsidR="00136550" w:rsidRDefault="00A621EE" w:rsidP="00136550">
      <w:pPr>
        <w:pStyle w:val="TOC2"/>
        <w:rPr>
          <w:rFonts w:asciiTheme="minorHAnsi" w:hAnsiTheme="minorHAnsi" w:cstheme="minorBidi"/>
          <w:spacing w:val="0"/>
          <w:lang w:val="en-GB" w:eastAsia="en-GB"/>
        </w:rPr>
      </w:pPr>
      <w:hyperlink w:anchor="_Toc163723939" w:history="1">
        <w:r w:rsidR="00136550" w:rsidRPr="007228C4">
          <w:rPr>
            <w:rStyle w:val="Hyperlink"/>
          </w:rPr>
          <w:t>2.2</w:t>
        </w:r>
        <w:r w:rsidR="00136550">
          <w:rPr>
            <w:rFonts w:asciiTheme="minorHAnsi" w:hAnsiTheme="minorHAnsi" w:cstheme="minorBidi"/>
            <w:spacing w:val="0"/>
            <w:lang w:val="en-GB" w:eastAsia="en-GB"/>
          </w:rPr>
          <w:tab/>
        </w:r>
        <w:r w:rsidR="00136550" w:rsidRPr="007228C4">
          <w:rPr>
            <w:rStyle w:val="Hyperlink"/>
            <w:rtl/>
          </w:rPr>
          <w:t>اختصاصات الفريق المتخصص</w:t>
        </w:r>
        <w:r w:rsidR="00136550">
          <w:rPr>
            <w:webHidden/>
          </w:rPr>
          <w:tab/>
        </w:r>
        <w:r w:rsidR="00136550">
          <w:rPr>
            <w:webHidden/>
            <w:rtl/>
          </w:rPr>
          <w:tab/>
        </w:r>
        <w:r w:rsidR="00136550">
          <w:rPr>
            <w:webHidden/>
          </w:rPr>
          <w:fldChar w:fldCharType="begin"/>
        </w:r>
        <w:r w:rsidR="00136550">
          <w:rPr>
            <w:webHidden/>
          </w:rPr>
          <w:instrText xml:space="preserve"> PAGEREF _Toc163723939 \h </w:instrText>
        </w:r>
        <w:r w:rsidR="00136550">
          <w:rPr>
            <w:webHidden/>
          </w:rPr>
        </w:r>
        <w:r w:rsidR="00136550">
          <w:rPr>
            <w:webHidden/>
          </w:rPr>
          <w:fldChar w:fldCharType="separate"/>
        </w:r>
        <w:r w:rsidR="00E32E5E">
          <w:rPr>
            <w:webHidden/>
            <w:rtl/>
          </w:rPr>
          <w:t>6</w:t>
        </w:r>
        <w:r w:rsidR="00136550">
          <w:rPr>
            <w:webHidden/>
          </w:rPr>
          <w:fldChar w:fldCharType="end"/>
        </w:r>
      </w:hyperlink>
    </w:p>
    <w:p w14:paraId="2B9C56F2" w14:textId="5C749379" w:rsidR="00136550" w:rsidRDefault="00A621EE" w:rsidP="00136550">
      <w:pPr>
        <w:pStyle w:val="TOC2"/>
        <w:rPr>
          <w:rFonts w:asciiTheme="minorHAnsi" w:hAnsiTheme="minorHAnsi" w:cstheme="minorBidi"/>
          <w:spacing w:val="0"/>
          <w:lang w:val="en-GB" w:eastAsia="en-GB"/>
        </w:rPr>
      </w:pPr>
      <w:hyperlink w:anchor="_Toc163723940" w:history="1">
        <w:r w:rsidR="00136550" w:rsidRPr="007228C4">
          <w:rPr>
            <w:rStyle w:val="Hyperlink"/>
          </w:rPr>
          <w:t>3.2</w:t>
        </w:r>
        <w:r w:rsidR="00136550">
          <w:rPr>
            <w:rFonts w:asciiTheme="minorHAnsi" w:hAnsiTheme="minorHAnsi" w:cstheme="minorBidi"/>
            <w:spacing w:val="0"/>
            <w:lang w:val="en-GB" w:eastAsia="en-GB"/>
          </w:rPr>
          <w:tab/>
        </w:r>
        <w:r w:rsidR="00136550" w:rsidRPr="007228C4">
          <w:rPr>
            <w:rStyle w:val="Hyperlink"/>
            <w:rtl/>
          </w:rPr>
          <w:t>إدارة الفريق المتخصص</w:t>
        </w:r>
        <w:r w:rsidR="00136550">
          <w:rPr>
            <w:webHidden/>
          </w:rPr>
          <w:tab/>
        </w:r>
        <w:r w:rsidR="00136550">
          <w:rPr>
            <w:webHidden/>
            <w:rtl/>
          </w:rPr>
          <w:tab/>
        </w:r>
        <w:r w:rsidR="00136550">
          <w:rPr>
            <w:webHidden/>
          </w:rPr>
          <w:fldChar w:fldCharType="begin"/>
        </w:r>
        <w:r w:rsidR="00136550">
          <w:rPr>
            <w:webHidden/>
          </w:rPr>
          <w:instrText xml:space="preserve"> PAGEREF _Toc163723940 \h </w:instrText>
        </w:r>
        <w:r w:rsidR="00136550">
          <w:rPr>
            <w:webHidden/>
          </w:rPr>
        </w:r>
        <w:r w:rsidR="00136550">
          <w:rPr>
            <w:webHidden/>
          </w:rPr>
          <w:fldChar w:fldCharType="separate"/>
        </w:r>
        <w:r w:rsidR="00E32E5E">
          <w:rPr>
            <w:webHidden/>
            <w:rtl/>
          </w:rPr>
          <w:t>7</w:t>
        </w:r>
        <w:r w:rsidR="00136550">
          <w:rPr>
            <w:webHidden/>
          </w:rPr>
          <w:fldChar w:fldCharType="end"/>
        </w:r>
      </w:hyperlink>
    </w:p>
    <w:p w14:paraId="27C03DB5" w14:textId="644137D5" w:rsidR="00136550" w:rsidRDefault="00A621EE" w:rsidP="00136550">
      <w:pPr>
        <w:pStyle w:val="TOC1"/>
        <w:rPr>
          <w:rFonts w:asciiTheme="minorHAnsi" w:hAnsiTheme="minorHAnsi" w:cstheme="minorBidi"/>
          <w:spacing w:val="0"/>
          <w:lang w:val="en-GB" w:eastAsia="en-GB"/>
        </w:rPr>
      </w:pPr>
      <w:hyperlink w:anchor="_Toc163723941" w:history="1">
        <w:r w:rsidR="00136550" w:rsidRPr="007228C4">
          <w:rPr>
            <w:rStyle w:val="Hyperlink"/>
          </w:rPr>
          <w:t>3</w:t>
        </w:r>
        <w:r w:rsidR="00136550">
          <w:rPr>
            <w:rFonts w:asciiTheme="minorHAnsi" w:hAnsiTheme="minorHAnsi" w:cstheme="minorBidi"/>
            <w:spacing w:val="0"/>
            <w:lang w:val="en-GB" w:eastAsia="en-GB"/>
          </w:rPr>
          <w:tab/>
        </w:r>
        <w:r w:rsidR="00136550" w:rsidRPr="007228C4">
          <w:rPr>
            <w:rStyle w:val="Hyperlink"/>
            <w:rtl/>
          </w:rPr>
          <w:t>إجراءات عمل الفريق المتخصص</w:t>
        </w:r>
        <w:r w:rsidR="00136550">
          <w:rPr>
            <w:webHidden/>
          </w:rPr>
          <w:tab/>
        </w:r>
        <w:r w:rsidR="00136550">
          <w:rPr>
            <w:webHidden/>
            <w:rtl/>
          </w:rPr>
          <w:tab/>
        </w:r>
        <w:r w:rsidR="00136550">
          <w:rPr>
            <w:webHidden/>
          </w:rPr>
          <w:fldChar w:fldCharType="begin"/>
        </w:r>
        <w:r w:rsidR="00136550">
          <w:rPr>
            <w:webHidden/>
          </w:rPr>
          <w:instrText xml:space="preserve"> PAGEREF _Toc163723941 \h </w:instrText>
        </w:r>
        <w:r w:rsidR="00136550">
          <w:rPr>
            <w:webHidden/>
          </w:rPr>
        </w:r>
        <w:r w:rsidR="00136550">
          <w:rPr>
            <w:webHidden/>
          </w:rPr>
          <w:fldChar w:fldCharType="separate"/>
        </w:r>
        <w:r w:rsidR="00E32E5E">
          <w:rPr>
            <w:webHidden/>
            <w:rtl/>
          </w:rPr>
          <w:t>7</w:t>
        </w:r>
        <w:r w:rsidR="00136550">
          <w:rPr>
            <w:webHidden/>
          </w:rPr>
          <w:fldChar w:fldCharType="end"/>
        </w:r>
      </w:hyperlink>
    </w:p>
    <w:p w14:paraId="150C20A6" w14:textId="05AAF2EA" w:rsidR="00136550" w:rsidRDefault="00A621EE" w:rsidP="00136550">
      <w:pPr>
        <w:pStyle w:val="TOC2"/>
        <w:rPr>
          <w:rFonts w:asciiTheme="minorHAnsi" w:hAnsiTheme="minorHAnsi" w:cstheme="minorBidi"/>
          <w:spacing w:val="0"/>
          <w:lang w:val="en-GB" w:eastAsia="en-GB"/>
        </w:rPr>
      </w:pPr>
      <w:hyperlink w:anchor="_Toc163723942" w:history="1">
        <w:r w:rsidR="00136550" w:rsidRPr="007228C4">
          <w:rPr>
            <w:rStyle w:val="Hyperlink"/>
          </w:rPr>
          <w:t>1.3</w:t>
        </w:r>
        <w:r w:rsidR="00136550">
          <w:rPr>
            <w:rFonts w:asciiTheme="minorHAnsi" w:hAnsiTheme="minorHAnsi" w:cstheme="minorBidi"/>
            <w:spacing w:val="0"/>
            <w:lang w:val="en-GB" w:eastAsia="en-GB"/>
          </w:rPr>
          <w:tab/>
        </w:r>
        <w:r w:rsidR="00136550" w:rsidRPr="007228C4">
          <w:rPr>
            <w:rStyle w:val="Hyperlink"/>
            <w:rtl/>
          </w:rPr>
          <w:t>المشاركة</w:t>
        </w:r>
        <w:r w:rsidR="00136550">
          <w:rPr>
            <w:webHidden/>
          </w:rPr>
          <w:tab/>
        </w:r>
        <w:r w:rsidR="00136550">
          <w:rPr>
            <w:webHidden/>
            <w:rtl/>
          </w:rPr>
          <w:tab/>
        </w:r>
        <w:r w:rsidR="00136550">
          <w:rPr>
            <w:webHidden/>
          </w:rPr>
          <w:fldChar w:fldCharType="begin"/>
        </w:r>
        <w:r w:rsidR="00136550">
          <w:rPr>
            <w:webHidden/>
          </w:rPr>
          <w:instrText xml:space="preserve"> PAGEREF _Toc163723942 \h </w:instrText>
        </w:r>
        <w:r w:rsidR="00136550">
          <w:rPr>
            <w:webHidden/>
          </w:rPr>
        </w:r>
        <w:r w:rsidR="00136550">
          <w:rPr>
            <w:webHidden/>
          </w:rPr>
          <w:fldChar w:fldCharType="separate"/>
        </w:r>
        <w:r w:rsidR="00E32E5E">
          <w:rPr>
            <w:webHidden/>
            <w:rtl/>
          </w:rPr>
          <w:t>7</w:t>
        </w:r>
        <w:r w:rsidR="00136550">
          <w:rPr>
            <w:webHidden/>
          </w:rPr>
          <w:fldChar w:fldCharType="end"/>
        </w:r>
      </w:hyperlink>
    </w:p>
    <w:p w14:paraId="0D4D3642" w14:textId="4ACF418F" w:rsidR="00136550" w:rsidRDefault="00A621EE" w:rsidP="00136550">
      <w:pPr>
        <w:pStyle w:val="TOC2"/>
        <w:rPr>
          <w:rFonts w:asciiTheme="minorHAnsi" w:hAnsiTheme="minorHAnsi" w:cstheme="minorBidi"/>
          <w:spacing w:val="0"/>
          <w:lang w:val="en-GB" w:eastAsia="en-GB"/>
        </w:rPr>
      </w:pPr>
      <w:hyperlink w:anchor="_Toc163723943" w:history="1">
        <w:r w:rsidR="00136550" w:rsidRPr="007228C4">
          <w:rPr>
            <w:rStyle w:val="Hyperlink"/>
            <w:rtl/>
          </w:rPr>
          <w:t>2.3</w:t>
        </w:r>
        <w:r w:rsidR="00136550">
          <w:rPr>
            <w:rFonts w:asciiTheme="minorHAnsi" w:hAnsiTheme="minorHAnsi" w:cstheme="minorBidi"/>
            <w:spacing w:val="0"/>
            <w:lang w:val="en-GB" w:eastAsia="en-GB"/>
          </w:rPr>
          <w:tab/>
        </w:r>
        <w:r w:rsidR="00136550" w:rsidRPr="007228C4">
          <w:rPr>
            <w:rStyle w:val="Hyperlink"/>
            <w:rtl/>
          </w:rPr>
          <w:t>لغة العمل</w:t>
        </w:r>
        <w:r w:rsidR="00136550">
          <w:rPr>
            <w:webHidden/>
          </w:rPr>
          <w:tab/>
        </w:r>
        <w:r w:rsidR="00136550">
          <w:rPr>
            <w:webHidden/>
            <w:rtl/>
          </w:rPr>
          <w:tab/>
        </w:r>
        <w:r w:rsidR="00136550">
          <w:rPr>
            <w:webHidden/>
          </w:rPr>
          <w:fldChar w:fldCharType="begin"/>
        </w:r>
        <w:r w:rsidR="00136550">
          <w:rPr>
            <w:webHidden/>
          </w:rPr>
          <w:instrText xml:space="preserve"> PAGEREF _Toc163723943 \h </w:instrText>
        </w:r>
        <w:r w:rsidR="00136550">
          <w:rPr>
            <w:webHidden/>
          </w:rPr>
        </w:r>
        <w:r w:rsidR="00136550">
          <w:rPr>
            <w:webHidden/>
          </w:rPr>
          <w:fldChar w:fldCharType="separate"/>
        </w:r>
        <w:r w:rsidR="00E32E5E">
          <w:rPr>
            <w:webHidden/>
            <w:rtl/>
          </w:rPr>
          <w:t>7</w:t>
        </w:r>
        <w:r w:rsidR="00136550">
          <w:rPr>
            <w:webHidden/>
          </w:rPr>
          <w:fldChar w:fldCharType="end"/>
        </w:r>
      </w:hyperlink>
    </w:p>
    <w:p w14:paraId="66272D0F" w14:textId="4E584E9A" w:rsidR="00136550" w:rsidRDefault="00A621EE" w:rsidP="00136550">
      <w:pPr>
        <w:pStyle w:val="TOC2"/>
        <w:rPr>
          <w:rFonts w:asciiTheme="minorHAnsi" w:hAnsiTheme="minorHAnsi" w:cstheme="minorBidi"/>
          <w:spacing w:val="0"/>
          <w:lang w:val="en-GB" w:eastAsia="en-GB"/>
        </w:rPr>
      </w:pPr>
      <w:hyperlink w:anchor="_Toc163723944" w:history="1">
        <w:r w:rsidR="00136550" w:rsidRPr="007228C4">
          <w:rPr>
            <w:rStyle w:val="Hyperlink"/>
            <w:rtl/>
          </w:rPr>
          <w:t>3.3</w:t>
        </w:r>
        <w:r w:rsidR="00136550">
          <w:rPr>
            <w:rFonts w:asciiTheme="minorHAnsi" w:hAnsiTheme="minorHAnsi" w:cstheme="minorBidi"/>
            <w:spacing w:val="0"/>
            <w:lang w:val="en-GB" w:eastAsia="en-GB"/>
          </w:rPr>
          <w:tab/>
        </w:r>
        <w:r w:rsidR="00136550" w:rsidRPr="007228C4">
          <w:rPr>
            <w:rStyle w:val="Hyperlink"/>
            <w:rtl/>
          </w:rPr>
          <w:t>المساهمات التقنية</w:t>
        </w:r>
        <w:r w:rsidR="00136550">
          <w:rPr>
            <w:webHidden/>
          </w:rPr>
          <w:tab/>
        </w:r>
        <w:r w:rsidR="00136550">
          <w:rPr>
            <w:webHidden/>
            <w:rtl/>
          </w:rPr>
          <w:tab/>
        </w:r>
        <w:r w:rsidR="00136550">
          <w:rPr>
            <w:webHidden/>
          </w:rPr>
          <w:fldChar w:fldCharType="begin"/>
        </w:r>
        <w:r w:rsidR="00136550">
          <w:rPr>
            <w:webHidden/>
          </w:rPr>
          <w:instrText xml:space="preserve"> PAGEREF _Toc163723944 \h </w:instrText>
        </w:r>
        <w:r w:rsidR="00136550">
          <w:rPr>
            <w:webHidden/>
          </w:rPr>
        </w:r>
        <w:r w:rsidR="00136550">
          <w:rPr>
            <w:webHidden/>
          </w:rPr>
          <w:fldChar w:fldCharType="separate"/>
        </w:r>
        <w:r w:rsidR="00E32E5E">
          <w:rPr>
            <w:webHidden/>
            <w:rtl/>
          </w:rPr>
          <w:t>7</w:t>
        </w:r>
        <w:r w:rsidR="00136550">
          <w:rPr>
            <w:webHidden/>
          </w:rPr>
          <w:fldChar w:fldCharType="end"/>
        </w:r>
      </w:hyperlink>
    </w:p>
    <w:p w14:paraId="07F8834D" w14:textId="355C7028" w:rsidR="00136550" w:rsidRDefault="00A621EE" w:rsidP="00136550">
      <w:pPr>
        <w:pStyle w:val="TOC2"/>
        <w:rPr>
          <w:rFonts w:asciiTheme="minorHAnsi" w:hAnsiTheme="minorHAnsi" w:cstheme="minorBidi"/>
          <w:spacing w:val="0"/>
          <w:lang w:val="en-GB" w:eastAsia="en-GB"/>
        </w:rPr>
      </w:pPr>
      <w:hyperlink w:anchor="_Toc163723945" w:history="1">
        <w:r w:rsidR="00136550" w:rsidRPr="007228C4">
          <w:rPr>
            <w:rStyle w:val="Hyperlink"/>
            <w:rtl/>
            <w:lang w:bidi="ar-EG"/>
          </w:rPr>
          <w:t>4.3</w:t>
        </w:r>
        <w:r w:rsidR="00136550">
          <w:rPr>
            <w:rFonts w:asciiTheme="minorHAnsi" w:hAnsiTheme="minorHAnsi" w:cstheme="minorBidi"/>
            <w:spacing w:val="0"/>
            <w:lang w:val="en-GB" w:eastAsia="en-GB"/>
          </w:rPr>
          <w:tab/>
        </w:r>
        <w:r w:rsidR="00136550" w:rsidRPr="007228C4">
          <w:rPr>
            <w:rStyle w:val="Hyperlink"/>
            <w:rtl/>
            <w:lang w:bidi="ar-EG"/>
          </w:rPr>
          <w:t>المبادئ التوجيهية للعمل</w:t>
        </w:r>
        <w:r w:rsidR="00136550">
          <w:rPr>
            <w:webHidden/>
          </w:rPr>
          <w:tab/>
        </w:r>
        <w:r w:rsidR="00136550">
          <w:rPr>
            <w:webHidden/>
            <w:rtl/>
          </w:rPr>
          <w:tab/>
        </w:r>
        <w:r w:rsidR="00136550">
          <w:rPr>
            <w:webHidden/>
          </w:rPr>
          <w:fldChar w:fldCharType="begin"/>
        </w:r>
        <w:r w:rsidR="00136550">
          <w:rPr>
            <w:webHidden/>
          </w:rPr>
          <w:instrText xml:space="preserve"> PAGEREF _Toc163723945 \h </w:instrText>
        </w:r>
        <w:r w:rsidR="00136550">
          <w:rPr>
            <w:webHidden/>
          </w:rPr>
        </w:r>
        <w:r w:rsidR="00136550">
          <w:rPr>
            <w:webHidden/>
          </w:rPr>
          <w:fldChar w:fldCharType="separate"/>
        </w:r>
        <w:r w:rsidR="00E32E5E">
          <w:rPr>
            <w:webHidden/>
            <w:rtl/>
          </w:rPr>
          <w:t>8</w:t>
        </w:r>
        <w:r w:rsidR="00136550">
          <w:rPr>
            <w:webHidden/>
          </w:rPr>
          <w:fldChar w:fldCharType="end"/>
        </w:r>
      </w:hyperlink>
    </w:p>
    <w:p w14:paraId="63D1D532" w14:textId="6E0B9B6D" w:rsidR="00136550" w:rsidRDefault="00A621EE" w:rsidP="00136550">
      <w:pPr>
        <w:pStyle w:val="TOC2"/>
        <w:rPr>
          <w:rFonts w:asciiTheme="minorHAnsi" w:hAnsiTheme="minorHAnsi" w:cstheme="minorBidi"/>
          <w:spacing w:val="0"/>
          <w:lang w:val="en-GB" w:eastAsia="en-GB"/>
        </w:rPr>
      </w:pPr>
      <w:hyperlink w:anchor="_Toc163723946" w:history="1">
        <w:r w:rsidR="00136550" w:rsidRPr="007228C4">
          <w:rPr>
            <w:rStyle w:val="Hyperlink"/>
            <w:rtl/>
            <w:lang w:bidi="ar-EG"/>
          </w:rPr>
          <w:t>5.3</w:t>
        </w:r>
        <w:r w:rsidR="00136550">
          <w:rPr>
            <w:rFonts w:asciiTheme="minorHAnsi" w:hAnsiTheme="minorHAnsi" w:cstheme="minorBidi"/>
            <w:spacing w:val="0"/>
            <w:lang w:val="en-GB" w:eastAsia="en-GB"/>
          </w:rPr>
          <w:tab/>
        </w:r>
        <w:r w:rsidR="00136550" w:rsidRPr="007228C4">
          <w:rPr>
            <w:rStyle w:val="Hyperlink"/>
            <w:rtl/>
            <w:lang w:bidi="ar-EG"/>
          </w:rPr>
          <w:t>الإعلان عن الاجتماعات</w:t>
        </w:r>
        <w:r w:rsidR="00136550">
          <w:rPr>
            <w:webHidden/>
          </w:rPr>
          <w:tab/>
        </w:r>
        <w:r w:rsidR="00136550">
          <w:rPr>
            <w:webHidden/>
            <w:rtl/>
          </w:rPr>
          <w:tab/>
        </w:r>
        <w:r w:rsidR="00136550">
          <w:rPr>
            <w:webHidden/>
          </w:rPr>
          <w:fldChar w:fldCharType="begin"/>
        </w:r>
        <w:r w:rsidR="00136550">
          <w:rPr>
            <w:webHidden/>
          </w:rPr>
          <w:instrText xml:space="preserve"> PAGEREF _Toc163723946 \h </w:instrText>
        </w:r>
        <w:r w:rsidR="00136550">
          <w:rPr>
            <w:webHidden/>
          </w:rPr>
        </w:r>
        <w:r w:rsidR="00136550">
          <w:rPr>
            <w:webHidden/>
          </w:rPr>
          <w:fldChar w:fldCharType="separate"/>
        </w:r>
        <w:r w:rsidR="00E32E5E">
          <w:rPr>
            <w:webHidden/>
            <w:rtl/>
          </w:rPr>
          <w:t>8</w:t>
        </w:r>
        <w:r w:rsidR="00136550">
          <w:rPr>
            <w:webHidden/>
          </w:rPr>
          <w:fldChar w:fldCharType="end"/>
        </w:r>
      </w:hyperlink>
    </w:p>
    <w:p w14:paraId="03ECD029" w14:textId="6C8FE322" w:rsidR="00136550" w:rsidRDefault="00A621EE" w:rsidP="00136550">
      <w:pPr>
        <w:pStyle w:val="TOC2"/>
        <w:rPr>
          <w:rFonts w:asciiTheme="minorHAnsi" w:hAnsiTheme="minorHAnsi" w:cstheme="minorBidi"/>
          <w:spacing w:val="0"/>
          <w:lang w:val="en-GB" w:eastAsia="en-GB"/>
        </w:rPr>
      </w:pPr>
      <w:hyperlink w:anchor="_Toc163723947" w:history="1">
        <w:r w:rsidR="00136550" w:rsidRPr="007228C4">
          <w:rPr>
            <w:rStyle w:val="Hyperlink"/>
            <w:rtl/>
            <w:lang w:bidi="ar-EG"/>
          </w:rPr>
          <w:t>6.3</w:t>
        </w:r>
        <w:r w:rsidR="00136550">
          <w:rPr>
            <w:rFonts w:asciiTheme="minorHAnsi" w:hAnsiTheme="minorHAnsi" w:cstheme="minorBidi"/>
            <w:spacing w:val="0"/>
            <w:lang w:val="en-GB" w:eastAsia="en-GB"/>
          </w:rPr>
          <w:tab/>
        </w:r>
        <w:r w:rsidR="00136550" w:rsidRPr="007228C4">
          <w:rPr>
            <w:rStyle w:val="Hyperlink"/>
            <w:rtl/>
            <w:lang w:bidi="ar-EG"/>
          </w:rPr>
          <w:t>التقارير المرحلية</w:t>
        </w:r>
        <w:r w:rsidR="00136550">
          <w:rPr>
            <w:webHidden/>
          </w:rPr>
          <w:tab/>
        </w:r>
        <w:r w:rsidR="00136550">
          <w:rPr>
            <w:webHidden/>
            <w:rtl/>
          </w:rPr>
          <w:tab/>
        </w:r>
        <w:r w:rsidR="00136550">
          <w:rPr>
            <w:webHidden/>
          </w:rPr>
          <w:fldChar w:fldCharType="begin"/>
        </w:r>
        <w:r w:rsidR="00136550">
          <w:rPr>
            <w:webHidden/>
          </w:rPr>
          <w:instrText xml:space="preserve"> PAGEREF _Toc163723947 \h </w:instrText>
        </w:r>
        <w:r w:rsidR="00136550">
          <w:rPr>
            <w:webHidden/>
          </w:rPr>
        </w:r>
        <w:r w:rsidR="00136550">
          <w:rPr>
            <w:webHidden/>
          </w:rPr>
          <w:fldChar w:fldCharType="separate"/>
        </w:r>
        <w:r w:rsidR="00E32E5E">
          <w:rPr>
            <w:webHidden/>
            <w:rtl/>
          </w:rPr>
          <w:t>8</w:t>
        </w:r>
        <w:r w:rsidR="00136550">
          <w:rPr>
            <w:webHidden/>
          </w:rPr>
          <w:fldChar w:fldCharType="end"/>
        </w:r>
      </w:hyperlink>
    </w:p>
    <w:p w14:paraId="2EFA6513" w14:textId="70881DC9" w:rsidR="00136550" w:rsidRDefault="00A621EE" w:rsidP="00136550">
      <w:pPr>
        <w:pStyle w:val="TOC1"/>
        <w:rPr>
          <w:rFonts w:asciiTheme="minorHAnsi" w:hAnsiTheme="minorHAnsi" w:cstheme="minorBidi"/>
          <w:spacing w:val="0"/>
          <w:lang w:val="en-GB" w:eastAsia="en-GB"/>
        </w:rPr>
      </w:pPr>
      <w:hyperlink w:anchor="_Toc163723948" w:history="1">
        <w:r w:rsidR="00136550" w:rsidRPr="007228C4">
          <w:rPr>
            <w:rStyle w:val="Hyperlink"/>
          </w:rPr>
          <w:t>4</w:t>
        </w:r>
        <w:r w:rsidR="00136550">
          <w:rPr>
            <w:rFonts w:asciiTheme="minorHAnsi" w:hAnsiTheme="minorHAnsi" w:cstheme="minorBidi"/>
            <w:spacing w:val="0"/>
            <w:lang w:val="en-GB" w:eastAsia="en-GB"/>
          </w:rPr>
          <w:tab/>
        </w:r>
        <w:r w:rsidR="00136550" w:rsidRPr="007228C4">
          <w:rPr>
            <w:rStyle w:val="Hyperlink"/>
            <w:rtl/>
          </w:rPr>
          <w:t>تمويل الأفرقة المتخصصة واجتماعاتها</w:t>
        </w:r>
        <w:r w:rsidR="00136550">
          <w:rPr>
            <w:webHidden/>
          </w:rPr>
          <w:tab/>
        </w:r>
        <w:r w:rsidR="00136550">
          <w:rPr>
            <w:webHidden/>
            <w:rtl/>
          </w:rPr>
          <w:tab/>
        </w:r>
        <w:r w:rsidR="00136550">
          <w:rPr>
            <w:webHidden/>
          </w:rPr>
          <w:fldChar w:fldCharType="begin"/>
        </w:r>
        <w:r w:rsidR="00136550">
          <w:rPr>
            <w:webHidden/>
          </w:rPr>
          <w:instrText xml:space="preserve"> PAGEREF _Toc163723948 \h </w:instrText>
        </w:r>
        <w:r w:rsidR="00136550">
          <w:rPr>
            <w:webHidden/>
          </w:rPr>
        </w:r>
        <w:r w:rsidR="00136550">
          <w:rPr>
            <w:webHidden/>
          </w:rPr>
          <w:fldChar w:fldCharType="separate"/>
        </w:r>
        <w:r w:rsidR="00E32E5E">
          <w:rPr>
            <w:webHidden/>
            <w:rtl/>
          </w:rPr>
          <w:t>8</w:t>
        </w:r>
        <w:r w:rsidR="00136550">
          <w:rPr>
            <w:webHidden/>
          </w:rPr>
          <w:fldChar w:fldCharType="end"/>
        </w:r>
      </w:hyperlink>
    </w:p>
    <w:p w14:paraId="57045BDF" w14:textId="5C61FBDD" w:rsidR="00136550" w:rsidRDefault="00A621EE" w:rsidP="00136550">
      <w:pPr>
        <w:pStyle w:val="TOC1"/>
        <w:rPr>
          <w:rFonts w:asciiTheme="minorHAnsi" w:hAnsiTheme="minorHAnsi" w:cstheme="minorBidi"/>
          <w:spacing w:val="0"/>
          <w:lang w:val="en-GB" w:eastAsia="en-GB"/>
        </w:rPr>
      </w:pPr>
      <w:hyperlink w:anchor="_Toc163723949" w:history="1">
        <w:r w:rsidR="00136550" w:rsidRPr="007228C4">
          <w:rPr>
            <w:rStyle w:val="Hyperlink"/>
          </w:rPr>
          <w:t>5</w:t>
        </w:r>
        <w:r w:rsidR="00136550">
          <w:rPr>
            <w:rFonts w:asciiTheme="minorHAnsi" w:hAnsiTheme="minorHAnsi" w:cstheme="minorBidi"/>
            <w:spacing w:val="0"/>
            <w:lang w:val="en-GB" w:eastAsia="en-GB"/>
          </w:rPr>
          <w:tab/>
        </w:r>
        <w:r w:rsidR="00136550" w:rsidRPr="007228C4">
          <w:rPr>
            <w:rStyle w:val="Hyperlink"/>
            <w:rtl/>
          </w:rPr>
          <w:t>الدعم الإداري</w:t>
        </w:r>
        <w:r w:rsidR="00136550">
          <w:rPr>
            <w:webHidden/>
          </w:rPr>
          <w:tab/>
        </w:r>
        <w:r w:rsidR="00136550">
          <w:rPr>
            <w:webHidden/>
            <w:rtl/>
          </w:rPr>
          <w:tab/>
        </w:r>
        <w:r w:rsidR="00136550">
          <w:rPr>
            <w:webHidden/>
          </w:rPr>
          <w:fldChar w:fldCharType="begin"/>
        </w:r>
        <w:r w:rsidR="00136550">
          <w:rPr>
            <w:webHidden/>
          </w:rPr>
          <w:instrText xml:space="preserve"> PAGEREF _Toc163723949 \h </w:instrText>
        </w:r>
        <w:r w:rsidR="00136550">
          <w:rPr>
            <w:webHidden/>
          </w:rPr>
        </w:r>
        <w:r w:rsidR="00136550">
          <w:rPr>
            <w:webHidden/>
          </w:rPr>
          <w:fldChar w:fldCharType="separate"/>
        </w:r>
        <w:r w:rsidR="00E32E5E">
          <w:rPr>
            <w:webHidden/>
            <w:rtl/>
          </w:rPr>
          <w:t>8</w:t>
        </w:r>
        <w:r w:rsidR="00136550">
          <w:rPr>
            <w:webHidden/>
          </w:rPr>
          <w:fldChar w:fldCharType="end"/>
        </w:r>
      </w:hyperlink>
    </w:p>
    <w:p w14:paraId="5D456F46" w14:textId="72B4DE14" w:rsidR="00136550" w:rsidRDefault="00A621EE" w:rsidP="00136550">
      <w:pPr>
        <w:pStyle w:val="TOC1"/>
        <w:rPr>
          <w:rFonts w:asciiTheme="minorHAnsi" w:hAnsiTheme="minorHAnsi" w:cstheme="minorBidi"/>
          <w:spacing w:val="0"/>
          <w:lang w:val="en-GB" w:eastAsia="en-GB"/>
        </w:rPr>
      </w:pPr>
      <w:hyperlink w:anchor="_Toc163723950" w:history="1">
        <w:r w:rsidR="00136550" w:rsidRPr="007228C4">
          <w:rPr>
            <w:rStyle w:val="Hyperlink"/>
          </w:rPr>
          <w:t>6</w:t>
        </w:r>
        <w:r w:rsidR="00136550">
          <w:rPr>
            <w:rFonts w:asciiTheme="minorHAnsi" w:hAnsiTheme="minorHAnsi" w:cstheme="minorBidi"/>
            <w:spacing w:val="0"/>
            <w:lang w:val="en-GB" w:eastAsia="en-GB"/>
          </w:rPr>
          <w:tab/>
        </w:r>
        <w:r w:rsidR="00136550" w:rsidRPr="007228C4">
          <w:rPr>
            <w:rStyle w:val="Hyperlink"/>
            <w:rtl/>
          </w:rPr>
          <w:t>الجوانب اللوجستية للاجتماعات</w:t>
        </w:r>
        <w:r w:rsidR="00136550">
          <w:rPr>
            <w:webHidden/>
          </w:rPr>
          <w:tab/>
        </w:r>
        <w:r w:rsidR="00136550">
          <w:rPr>
            <w:webHidden/>
            <w:rtl/>
          </w:rPr>
          <w:tab/>
        </w:r>
        <w:r w:rsidR="00136550">
          <w:rPr>
            <w:webHidden/>
          </w:rPr>
          <w:fldChar w:fldCharType="begin"/>
        </w:r>
        <w:r w:rsidR="00136550">
          <w:rPr>
            <w:webHidden/>
          </w:rPr>
          <w:instrText xml:space="preserve"> PAGEREF _Toc163723950 \h </w:instrText>
        </w:r>
        <w:r w:rsidR="00136550">
          <w:rPr>
            <w:webHidden/>
          </w:rPr>
        </w:r>
        <w:r w:rsidR="00136550">
          <w:rPr>
            <w:webHidden/>
          </w:rPr>
          <w:fldChar w:fldCharType="separate"/>
        </w:r>
        <w:r w:rsidR="00E32E5E">
          <w:rPr>
            <w:webHidden/>
            <w:rtl/>
          </w:rPr>
          <w:t>9</w:t>
        </w:r>
        <w:r w:rsidR="00136550">
          <w:rPr>
            <w:webHidden/>
          </w:rPr>
          <w:fldChar w:fldCharType="end"/>
        </w:r>
      </w:hyperlink>
    </w:p>
    <w:p w14:paraId="4BCAB489" w14:textId="06D3BF3F" w:rsidR="00136550" w:rsidRDefault="00A621EE" w:rsidP="00136550">
      <w:pPr>
        <w:pStyle w:val="TOC1"/>
        <w:rPr>
          <w:rFonts w:asciiTheme="minorHAnsi" w:hAnsiTheme="minorHAnsi" w:cstheme="minorBidi"/>
          <w:spacing w:val="0"/>
          <w:lang w:val="en-GB" w:eastAsia="en-GB"/>
        </w:rPr>
      </w:pPr>
      <w:hyperlink w:anchor="_Toc163723951" w:history="1">
        <w:r w:rsidR="00136550" w:rsidRPr="007228C4">
          <w:rPr>
            <w:rStyle w:val="Hyperlink"/>
            <w:rtl/>
          </w:rPr>
          <w:t>7</w:t>
        </w:r>
        <w:r w:rsidR="00136550">
          <w:rPr>
            <w:rFonts w:asciiTheme="minorHAnsi" w:hAnsiTheme="minorHAnsi" w:cstheme="minorBidi"/>
            <w:spacing w:val="0"/>
            <w:lang w:val="en-GB" w:eastAsia="en-GB"/>
          </w:rPr>
          <w:tab/>
        </w:r>
        <w:r w:rsidR="00136550" w:rsidRPr="007228C4">
          <w:rPr>
            <w:rStyle w:val="Hyperlink"/>
            <w:rtl/>
          </w:rPr>
          <w:t>حقوق الملكية الفكرية</w:t>
        </w:r>
        <w:r w:rsidR="00136550">
          <w:rPr>
            <w:webHidden/>
          </w:rPr>
          <w:tab/>
        </w:r>
        <w:r w:rsidR="00136550">
          <w:rPr>
            <w:webHidden/>
            <w:rtl/>
          </w:rPr>
          <w:tab/>
        </w:r>
        <w:r w:rsidR="00136550">
          <w:rPr>
            <w:webHidden/>
          </w:rPr>
          <w:fldChar w:fldCharType="begin"/>
        </w:r>
        <w:r w:rsidR="00136550">
          <w:rPr>
            <w:webHidden/>
          </w:rPr>
          <w:instrText xml:space="preserve"> PAGEREF _Toc163723951 \h </w:instrText>
        </w:r>
        <w:r w:rsidR="00136550">
          <w:rPr>
            <w:webHidden/>
          </w:rPr>
        </w:r>
        <w:r w:rsidR="00136550">
          <w:rPr>
            <w:webHidden/>
          </w:rPr>
          <w:fldChar w:fldCharType="separate"/>
        </w:r>
        <w:r w:rsidR="00E32E5E">
          <w:rPr>
            <w:webHidden/>
            <w:rtl/>
          </w:rPr>
          <w:t>9</w:t>
        </w:r>
        <w:r w:rsidR="00136550">
          <w:rPr>
            <w:webHidden/>
          </w:rPr>
          <w:fldChar w:fldCharType="end"/>
        </w:r>
      </w:hyperlink>
    </w:p>
    <w:p w14:paraId="3A7CB905" w14:textId="6EF2533C" w:rsidR="00136550" w:rsidRDefault="00A621EE" w:rsidP="00136550">
      <w:pPr>
        <w:pStyle w:val="TOC1"/>
        <w:rPr>
          <w:rFonts w:asciiTheme="minorHAnsi" w:hAnsiTheme="minorHAnsi" w:cstheme="minorBidi"/>
          <w:spacing w:val="0"/>
          <w:lang w:val="en-GB" w:eastAsia="en-GB"/>
        </w:rPr>
      </w:pPr>
      <w:hyperlink w:anchor="_Toc163723952" w:history="1">
        <w:r w:rsidR="00136550" w:rsidRPr="007228C4">
          <w:rPr>
            <w:rStyle w:val="Hyperlink"/>
            <w:rtl/>
          </w:rPr>
          <w:t>8</w:t>
        </w:r>
        <w:r w:rsidR="00136550">
          <w:rPr>
            <w:rFonts w:asciiTheme="minorHAnsi" w:hAnsiTheme="minorHAnsi" w:cstheme="minorBidi"/>
            <w:spacing w:val="0"/>
            <w:lang w:val="en-GB" w:eastAsia="en-GB"/>
          </w:rPr>
          <w:tab/>
        </w:r>
        <w:r w:rsidR="00136550" w:rsidRPr="007228C4">
          <w:rPr>
            <w:rStyle w:val="Hyperlink"/>
            <w:rtl/>
          </w:rPr>
          <w:t>النواتج</w:t>
        </w:r>
        <w:r w:rsidR="00136550">
          <w:rPr>
            <w:webHidden/>
          </w:rPr>
          <w:tab/>
        </w:r>
        <w:r w:rsidR="00136550">
          <w:rPr>
            <w:webHidden/>
            <w:rtl/>
          </w:rPr>
          <w:tab/>
        </w:r>
        <w:r w:rsidR="00136550">
          <w:rPr>
            <w:webHidden/>
          </w:rPr>
          <w:fldChar w:fldCharType="begin"/>
        </w:r>
        <w:r w:rsidR="00136550">
          <w:rPr>
            <w:webHidden/>
          </w:rPr>
          <w:instrText xml:space="preserve"> PAGEREF _Toc163723952 \h </w:instrText>
        </w:r>
        <w:r w:rsidR="00136550">
          <w:rPr>
            <w:webHidden/>
          </w:rPr>
        </w:r>
        <w:r w:rsidR="00136550">
          <w:rPr>
            <w:webHidden/>
          </w:rPr>
          <w:fldChar w:fldCharType="separate"/>
        </w:r>
        <w:r w:rsidR="00E32E5E">
          <w:rPr>
            <w:webHidden/>
            <w:rtl/>
          </w:rPr>
          <w:t>9</w:t>
        </w:r>
        <w:r w:rsidR="00136550">
          <w:rPr>
            <w:webHidden/>
          </w:rPr>
          <w:fldChar w:fldCharType="end"/>
        </w:r>
      </w:hyperlink>
    </w:p>
    <w:p w14:paraId="5DD2D912" w14:textId="26849FF5" w:rsidR="00136550" w:rsidRDefault="00A621EE" w:rsidP="00136550">
      <w:pPr>
        <w:pStyle w:val="TOC2"/>
        <w:rPr>
          <w:rFonts w:asciiTheme="minorHAnsi" w:hAnsiTheme="minorHAnsi" w:cstheme="minorBidi"/>
          <w:spacing w:val="0"/>
          <w:lang w:val="en-GB" w:eastAsia="en-GB"/>
        </w:rPr>
      </w:pPr>
      <w:hyperlink w:anchor="_Toc163723953" w:history="1">
        <w:r w:rsidR="00136550" w:rsidRPr="007228C4">
          <w:rPr>
            <w:rStyle w:val="Hyperlink"/>
            <w:rtl/>
          </w:rPr>
          <w:t>1.8</w:t>
        </w:r>
        <w:r w:rsidR="00136550">
          <w:rPr>
            <w:rFonts w:asciiTheme="minorHAnsi" w:hAnsiTheme="minorHAnsi" w:cstheme="minorBidi"/>
            <w:spacing w:val="0"/>
            <w:lang w:val="en-GB" w:eastAsia="en-GB"/>
          </w:rPr>
          <w:tab/>
        </w:r>
        <w:r w:rsidR="00136550" w:rsidRPr="007228C4">
          <w:rPr>
            <w:rStyle w:val="Hyperlink"/>
            <w:rtl/>
          </w:rPr>
          <w:t>شكل النواتج</w:t>
        </w:r>
        <w:r w:rsidR="00136550">
          <w:rPr>
            <w:webHidden/>
          </w:rPr>
          <w:tab/>
        </w:r>
        <w:r w:rsidR="00136550">
          <w:rPr>
            <w:webHidden/>
            <w:rtl/>
          </w:rPr>
          <w:tab/>
        </w:r>
        <w:r w:rsidR="00136550">
          <w:rPr>
            <w:webHidden/>
          </w:rPr>
          <w:fldChar w:fldCharType="begin"/>
        </w:r>
        <w:r w:rsidR="00136550">
          <w:rPr>
            <w:webHidden/>
          </w:rPr>
          <w:instrText xml:space="preserve"> PAGEREF _Toc163723953 \h </w:instrText>
        </w:r>
        <w:r w:rsidR="00136550">
          <w:rPr>
            <w:webHidden/>
          </w:rPr>
        </w:r>
        <w:r w:rsidR="00136550">
          <w:rPr>
            <w:webHidden/>
          </w:rPr>
          <w:fldChar w:fldCharType="separate"/>
        </w:r>
        <w:r w:rsidR="00E32E5E">
          <w:rPr>
            <w:webHidden/>
            <w:rtl/>
          </w:rPr>
          <w:t>9</w:t>
        </w:r>
        <w:r w:rsidR="00136550">
          <w:rPr>
            <w:webHidden/>
          </w:rPr>
          <w:fldChar w:fldCharType="end"/>
        </w:r>
      </w:hyperlink>
    </w:p>
    <w:p w14:paraId="7CDE62B9" w14:textId="1E8888DC" w:rsidR="00136550" w:rsidRDefault="00A621EE" w:rsidP="00136550">
      <w:pPr>
        <w:pStyle w:val="TOC2"/>
        <w:rPr>
          <w:rFonts w:asciiTheme="minorHAnsi" w:hAnsiTheme="minorHAnsi" w:cstheme="minorBidi"/>
          <w:spacing w:val="0"/>
          <w:lang w:val="en-GB" w:eastAsia="en-GB"/>
        </w:rPr>
      </w:pPr>
      <w:hyperlink w:anchor="_Toc163723954" w:history="1">
        <w:r w:rsidR="00136550" w:rsidRPr="007228C4">
          <w:rPr>
            <w:rStyle w:val="Hyperlink"/>
            <w:rtl/>
          </w:rPr>
          <w:t>2.8</w:t>
        </w:r>
        <w:r w:rsidR="00136550">
          <w:rPr>
            <w:rFonts w:asciiTheme="minorHAnsi" w:hAnsiTheme="minorHAnsi" w:cstheme="minorBidi"/>
            <w:spacing w:val="0"/>
            <w:lang w:val="en-GB" w:eastAsia="en-GB"/>
          </w:rPr>
          <w:tab/>
        </w:r>
        <w:r w:rsidR="00136550" w:rsidRPr="007228C4">
          <w:rPr>
            <w:rStyle w:val="Hyperlink"/>
            <w:rtl/>
          </w:rPr>
          <w:t>الموافقة على النواتج</w:t>
        </w:r>
        <w:r w:rsidR="00136550">
          <w:rPr>
            <w:webHidden/>
          </w:rPr>
          <w:tab/>
        </w:r>
        <w:r w:rsidR="00136550">
          <w:rPr>
            <w:webHidden/>
            <w:rtl/>
          </w:rPr>
          <w:tab/>
        </w:r>
        <w:r w:rsidR="00136550">
          <w:rPr>
            <w:webHidden/>
          </w:rPr>
          <w:fldChar w:fldCharType="begin"/>
        </w:r>
        <w:r w:rsidR="00136550">
          <w:rPr>
            <w:webHidden/>
          </w:rPr>
          <w:instrText xml:space="preserve"> PAGEREF _Toc163723954 \h </w:instrText>
        </w:r>
        <w:r w:rsidR="00136550">
          <w:rPr>
            <w:webHidden/>
          </w:rPr>
        </w:r>
        <w:r w:rsidR="00136550">
          <w:rPr>
            <w:webHidden/>
          </w:rPr>
          <w:fldChar w:fldCharType="separate"/>
        </w:r>
        <w:r w:rsidR="00E32E5E">
          <w:rPr>
            <w:webHidden/>
            <w:rtl/>
          </w:rPr>
          <w:t>9</w:t>
        </w:r>
        <w:r w:rsidR="00136550">
          <w:rPr>
            <w:webHidden/>
          </w:rPr>
          <w:fldChar w:fldCharType="end"/>
        </w:r>
      </w:hyperlink>
    </w:p>
    <w:p w14:paraId="7A7E5594" w14:textId="316BD2C4" w:rsidR="00136550" w:rsidRDefault="00A621EE" w:rsidP="00136550">
      <w:pPr>
        <w:pStyle w:val="TOC2"/>
      </w:pPr>
      <w:hyperlink w:anchor="_Toc163723955" w:history="1">
        <w:r w:rsidR="00136550" w:rsidRPr="007228C4">
          <w:rPr>
            <w:rStyle w:val="Hyperlink"/>
            <w:rtl/>
          </w:rPr>
          <w:t>3.8</w:t>
        </w:r>
        <w:r w:rsidR="00136550">
          <w:rPr>
            <w:rFonts w:asciiTheme="minorHAnsi" w:hAnsiTheme="minorHAnsi" w:cstheme="minorBidi"/>
            <w:spacing w:val="0"/>
            <w:lang w:val="en-GB" w:eastAsia="en-GB"/>
          </w:rPr>
          <w:tab/>
        </w:r>
        <w:r w:rsidR="00136550" w:rsidRPr="007228C4">
          <w:rPr>
            <w:rStyle w:val="Hyperlink"/>
            <w:rtl/>
          </w:rPr>
          <w:t>نقل نواتج الفريق المتخصص إلى الفريق الأصلي</w:t>
        </w:r>
        <w:r w:rsidR="00136550">
          <w:rPr>
            <w:webHidden/>
          </w:rPr>
          <w:tab/>
        </w:r>
        <w:r w:rsidR="00136550">
          <w:rPr>
            <w:webHidden/>
            <w:rtl/>
          </w:rPr>
          <w:tab/>
        </w:r>
        <w:r w:rsidR="00136550">
          <w:rPr>
            <w:webHidden/>
          </w:rPr>
          <w:fldChar w:fldCharType="begin"/>
        </w:r>
        <w:r w:rsidR="00136550">
          <w:rPr>
            <w:webHidden/>
          </w:rPr>
          <w:instrText xml:space="preserve"> PAGEREF _Toc163723955 \h </w:instrText>
        </w:r>
        <w:r w:rsidR="00136550">
          <w:rPr>
            <w:webHidden/>
          </w:rPr>
        </w:r>
        <w:r w:rsidR="00136550">
          <w:rPr>
            <w:webHidden/>
          </w:rPr>
          <w:fldChar w:fldCharType="separate"/>
        </w:r>
        <w:r w:rsidR="00E32E5E">
          <w:rPr>
            <w:webHidden/>
            <w:rtl/>
          </w:rPr>
          <w:t>9</w:t>
        </w:r>
        <w:r w:rsidR="00136550">
          <w:rPr>
            <w:webHidden/>
          </w:rPr>
          <w:fldChar w:fldCharType="end"/>
        </w:r>
      </w:hyperlink>
    </w:p>
    <w:p w14:paraId="10817C9A" w14:textId="10929F10" w:rsidR="009F49B4" w:rsidRPr="009F49B4" w:rsidRDefault="009F49B4" w:rsidP="009F49B4">
      <w:pPr>
        <w:pStyle w:val="TOC1"/>
        <w:rPr>
          <w:rtl/>
        </w:rPr>
      </w:pPr>
      <w:r w:rsidRPr="009F49B4">
        <w:rPr>
          <w:rFonts w:hint="cs"/>
          <w:rtl/>
        </w:rPr>
        <w:t xml:space="preserve">التذييل </w:t>
      </w:r>
      <w:r w:rsidRPr="009F49B4">
        <w:t>I</w:t>
      </w:r>
      <w:r>
        <w:rPr>
          <w:rFonts w:hint="cs"/>
          <w:rtl/>
          <w:lang w:bidi="ar-EG"/>
        </w:rPr>
        <w:t xml:space="preserve"> - </w:t>
      </w:r>
      <w:r w:rsidRPr="009F49B4">
        <w:rPr>
          <w:rFonts w:hint="cs"/>
          <w:rtl/>
          <w:lang w:bidi="ar-EG"/>
        </w:rPr>
        <w:t>المبادئ التوجيهية لكفاءة نقل نواتج فريق متخصص إلى فريقه الأصلي</w:t>
      </w:r>
      <w:r>
        <w:rPr>
          <w:rtl/>
          <w:lang w:bidi="ar-EG"/>
        </w:rPr>
        <w:tab/>
      </w:r>
      <w:r>
        <w:rPr>
          <w:rtl/>
          <w:lang w:bidi="ar-EG"/>
        </w:rPr>
        <w:tab/>
      </w:r>
      <w:r>
        <w:rPr>
          <w:lang w:bidi="ar-EG"/>
        </w:rPr>
        <w:t>10</w:t>
      </w:r>
    </w:p>
    <w:p w14:paraId="5BA61111" w14:textId="1BDA45AA" w:rsidR="00136550" w:rsidRDefault="00A621EE" w:rsidP="00136550">
      <w:pPr>
        <w:pStyle w:val="TOC2"/>
        <w:rPr>
          <w:rFonts w:asciiTheme="minorHAnsi" w:hAnsiTheme="minorHAnsi" w:cstheme="minorBidi"/>
          <w:spacing w:val="0"/>
          <w:lang w:val="en-GB" w:eastAsia="en-GB"/>
        </w:rPr>
      </w:pPr>
      <w:hyperlink w:anchor="_Toc163723956" w:history="1">
        <w:r w:rsidR="00136550" w:rsidRPr="007228C4">
          <w:rPr>
            <w:rStyle w:val="Hyperlink"/>
          </w:rPr>
          <w:t>1.I</w:t>
        </w:r>
        <w:r w:rsidR="00136550">
          <w:rPr>
            <w:rFonts w:asciiTheme="minorHAnsi" w:hAnsiTheme="minorHAnsi" w:cstheme="minorBidi"/>
            <w:spacing w:val="0"/>
            <w:lang w:val="en-GB" w:eastAsia="en-GB"/>
          </w:rPr>
          <w:tab/>
        </w:r>
        <w:r w:rsidR="00136550" w:rsidRPr="007228C4">
          <w:rPr>
            <w:rStyle w:val="Hyperlink"/>
            <w:rtl/>
          </w:rPr>
          <w:t>مجال التطبيق</w:t>
        </w:r>
        <w:r w:rsidR="00136550">
          <w:rPr>
            <w:webHidden/>
          </w:rPr>
          <w:tab/>
        </w:r>
        <w:r w:rsidR="00136550">
          <w:rPr>
            <w:webHidden/>
            <w:rtl/>
          </w:rPr>
          <w:tab/>
        </w:r>
        <w:r w:rsidR="00136550">
          <w:rPr>
            <w:webHidden/>
          </w:rPr>
          <w:fldChar w:fldCharType="begin"/>
        </w:r>
        <w:r w:rsidR="00136550">
          <w:rPr>
            <w:webHidden/>
          </w:rPr>
          <w:instrText xml:space="preserve"> PAGEREF _Toc163723956 \h </w:instrText>
        </w:r>
        <w:r w:rsidR="00136550">
          <w:rPr>
            <w:webHidden/>
          </w:rPr>
        </w:r>
        <w:r w:rsidR="00136550">
          <w:rPr>
            <w:webHidden/>
          </w:rPr>
          <w:fldChar w:fldCharType="separate"/>
        </w:r>
        <w:r w:rsidR="00E32E5E">
          <w:rPr>
            <w:webHidden/>
            <w:rtl/>
          </w:rPr>
          <w:t>10</w:t>
        </w:r>
        <w:r w:rsidR="00136550">
          <w:rPr>
            <w:webHidden/>
          </w:rPr>
          <w:fldChar w:fldCharType="end"/>
        </w:r>
      </w:hyperlink>
    </w:p>
    <w:p w14:paraId="0CE98E39" w14:textId="232C7BDD" w:rsidR="00136550" w:rsidRDefault="00A621EE" w:rsidP="00136550">
      <w:pPr>
        <w:pStyle w:val="TOC2"/>
        <w:rPr>
          <w:rFonts w:asciiTheme="minorHAnsi" w:hAnsiTheme="minorHAnsi" w:cstheme="minorBidi"/>
          <w:spacing w:val="0"/>
          <w:lang w:val="en-GB" w:eastAsia="en-GB"/>
        </w:rPr>
      </w:pPr>
      <w:hyperlink w:anchor="_Toc163723957" w:history="1">
        <w:r w:rsidR="00136550" w:rsidRPr="007228C4">
          <w:rPr>
            <w:rStyle w:val="Hyperlink"/>
          </w:rPr>
          <w:t>2.I</w:t>
        </w:r>
        <w:r w:rsidR="00136550">
          <w:rPr>
            <w:rFonts w:asciiTheme="minorHAnsi" w:hAnsiTheme="minorHAnsi" w:cstheme="minorBidi"/>
            <w:spacing w:val="0"/>
            <w:lang w:val="en-GB" w:eastAsia="en-GB"/>
          </w:rPr>
          <w:tab/>
        </w:r>
        <w:r w:rsidR="00136550" w:rsidRPr="007228C4">
          <w:rPr>
            <w:rStyle w:val="Hyperlink"/>
            <w:rtl/>
          </w:rPr>
          <w:t>تبسيط نقل النواتج من جانب الأفرقة المتخصصة وموافقة لجان الدراسات عليها</w:t>
        </w:r>
        <w:r w:rsidR="00136550">
          <w:rPr>
            <w:webHidden/>
          </w:rPr>
          <w:tab/>
        </w:r>
        <w:r w:rsidR="00136550">
          <w:rPr>
            <w:webHidden/>
            <w:rtl/>
          </w:rPr>
          <w:tab/>
        </w:r>
        <w:r w:rsidR="00136550">
          <w:rPr>
            <w:webHidden/>
          </w:rPr>
          <w:fldChar w:fldCharType="begin"/>
        </w:r>
        <w:r w:rsidR="00136550">
          <w:rPr>
            <w:webHidden/>
          </w:rPr>
          <w:instrText xml:space="preserve"> PAGEREF _Toc163723957 \h </w:instrText>
        </w:r>
        <w:r w:rsidR="00136550">
          <w:rPr>
            <w:webHidden/>
          </w:rPr>
        </w:r>
        <w:r w:rsidR="00136550">
          <w:rPr>
            <w:webHidden/>
          </w:rPr>
          <w:fldChar w:fldCharType="separate"/>
        </w:r>
        <w:r w:rsidR="00E32E5E">
          <w:rPr>
            <w:webHidden/>
            <w:rtl/>
          </w:rPr>
          <w:t>10</w:t>
        </w:r>
        <w:r w:rsidR="00136550">
          <w:rPr>
            <w:webHidden/>
          </w:rPr>
          <w:fldChar w:fldCharType="end"/>
        </w:r>
      </w:hyperlink>
    </w:p>
    <w:p w14:paraId="7701DA66" w14:textId="05B25AEC" w:rsidR="00136550" w:rsidRDefault="00A621EE" w:rsidP="00136550">
      <w:pPr>
        <w:pStyle w:val="TOC1"/>
        <w:rPr>
          <w:rFonts w:asciiTheme="minorHAnsi" w:hAnsiTheme="minorHAnsi" w:cstheme="minorBidi"/>
          <w:spacing w:val="0"/>
          <w:lang w:val="en-GB" w:eastAsia="en-GB"/>
        </w:rPr>
      </w:pPr>
      <w:hyperlink w:anchor="_Toc163723958" w:history="1">
        <w:r w:rsidR="00136550" w:rsidRPr="007228C4">
          <w:rPr>
            <w:rStyle w:val="Hyperlink"/>
            <w:rtl/>
            <w:lang w:bidi="ar-SY"/>
          </w:rPr>
          <w:t>بيبليوغرافيا</w:t>
        </w:r>
        <w:r w:rsidR="00136550">
          <w:rPr>
            <w:webHidden/>
          </w:rPr>
          <w:tab/>
        </w:r>
        <w:r w:rsidR="00136550">
          <w:rPr>
            <w:webHidden/>
            <w:rtl/>
          </w:rPr>
          <w:tab/>
        </w:r>
        <w:r w:rsidR="00136550">
          <w:rPr>
            <w:webHidden/>
          </w:rPr>
          <w:fldChar w:fldCharType="begin"/>
        </w:r>
        <w:r w:rsidR="00136550">
          <w:rPr>
            <w:webHidden/>
          </w:rPr>
          <w:instrText xml:space="preserve"> PAGEREF _Toc163723958 \h </w:instrText>
        </w:r>
        <w:r w:rsidR="00136550">
          <w:rPr>
            <w:webHidden/>
          </w:rPr>
        </w:r>
        <w:r w:rsidR="00136550">
          <w:rPr>
            <w:webHidden/>
          </w:rPr>
          <w:fldChar w:fldCharType="separate"/>
        </w:r>
        <w:r w:rsidR="00E32E5E">
          <w:rPr>
            <w:webHidden/>
            <w:rtl/>
          </w:rPr>
          <w:t>12</w:t>
        </w:r>
        <w:r w:rsidR="00136550">
          <w:rPr>
            <w:webHidden/>
          </w:rPr>
          <w:fldChar w:fldCharType="end"/>
        </w:r>
      </w:hyperlink>
    </w:p>
    <w:p w14:paraId="118EF846" w14:textId="1D247604" w:rsidR="00237641" w:rsidRDefault="00136550" w:rsidP="006466A3">
      <w:pPr>
        <w:rPr>
          <w:rtl/>
          <w:lang w:bidi="ar-EG"/>
        </w:rPr>
      </w:pPr>
      <w:r>
        <w:rPr>
          <w:noProof/>
          <w:spacing w:val="-4"/>
          <w:rtl/>
          <w:lang w:bidi="ar-EG"/>
        </w:rPr>
        <w:fldChar w:fldCharType="end"/>
      </w:r>
    </w:p>
    <w:p w14:paraId="3ED63E47" w14:textId="15A98B5C" w:rsidR="00710729" w:rsidRDefault="00710729" w:rsidP="00182EE0">
      <w:pPr>
        <w:rPr>
          <w:rtl/>
          <w:lang w:bidi="ar-EG"/>
        </w:rPr>
      </w:pPr>
      <w:r>
        <w:rPr>
          <w:rtl/>
          <w:lang w:bidi="ar-EG"/>
        </w:rPr>
        <w:br w:type="page"/>
      </w:r>
    </w:p>
    <w:p w14:paraId="3918407F" w14:textId="77777777" w:rsidR="00710729" w:rsidRPr="00182EE0" w:rsidRDefault="00710729" w:rsidP="00710729">
      <w:pPr>
        <w:pStyle w:val="RecNo"/>
        <w:jc w:val="both"/>
        <w:rPr>
          <w:b/>
          <w:bCs/>
          <w:rtl/>
          <w:lang w:bidi="ar-EG"/>
        </w:rPr>
      </w:pPr>
      <w:r w:rsidRPr="00182EE0">
        <w:rPr>
          <w:rFonts w:hint="cs"/>
          <w:b/>
          <w:bCs/>
          <w:rtl/>
          <w:lang w:bidi="ar-EG"/>
        </w:rPr>
        <w:lastRenderedPageBreak/>
        <w:t xml:space="preserve">مشروع التوصية المراجعة </w:t>
      </w:r>
      <w:r w:rsidRPr="00182EE0">
        <w:rPr>
          <w:b/>
          <w:bCs/>
          <w:lang w:bidi="ar-EG"/>
        </w:rPr>
        <w:t>ITU</w:t>
      </w:r>
      <w:r w:rsidRPr="00182EE0">
        <w:rPr>
          <w:b/>
          <w:bCs/>
          <w:lang w:bidi="ar-EG"/>
        </w:rPr>
        <w:noBreakHyphen/>
        <w:t>T A.7</w:t>
      </w:r>
    </w:p>
    <w:p w14:paraId="726F0B0C" w14:textId="77777777" w:rsidR="00710729" w:rsidRDefault="00710729" w:rsidP="001C0A46">
      <w:pPr>
        <w:pStyle w:val="Rectitle"/>
        <w:spacing w:before="240"/>
        <w:rPr>
          <w:rtl/>
        </w:rPr>
      </w:pPr>
      <w:r w:rsidRPr="00392958">
        <w:rPr>
          <w:rtl/>
        </w:rPr>
        <w:t>الأفرقة المتخصصة: إنشاء الأفرقة المتخصصة وإجراءات عملها</w:t>
      </w:r>
    </w:p>
    <w:p w14:paraId="42DEC9F2" w14:textId="77777777" w:rsidR="00710729" w:rsidRDefault="00710729" w:rsidP="00710729">
      <w:pPr>
        <w:pStyle w:val="Heading1"/>
      </w:pPr>
      <w:bookmarkStart w:id="8" w:name="_Toc163652610"/>
      <w:bookmarkStart w:id="9" w:name="_Toc163723934"/>
      <w:r>
        <w:t>1</w:t>
      </w:r>
      <w:r>
        <w:rPr>
          <w:rFonts w:hint="cs"/>
          <w:rtl/>
        </w:rPr>
        <w:tab/>
        <w:t>مجال التطبيق</w:t>
      </w:r>
      <w:bookmarkEnd w:id="8"/>
      <w:bookmarkEnd w:id="9"/>
    </w:p>
    <w:p w14:paraId="77F63422" w14:textId="4389CF66" w:rsidR="00710729" w:rsidRDefault="00710729" w:rsidP="00710729">
      <w:pPr>
        <w:rPr>
          <w:rtl/>
          <w:lang w:bidi="ar-EG"/>
        </w:rPr>
      </w:pPr>
      <w:r>
        <w:rPr>
          <w:rFonts w:hint="cs"/>
          <w:rtl/>
          <w:lang w:bidi="ar-EG"/>
        </w:rPr>
        <w:t>الغرض من الأفرقة المتخصصة هو المساعدة في تقدم العمل في لجان الدراسات التابعة لقطاع تقييس الاتصالات بالاتحاد</w:t>
      </w:r>
      <w:r w:rsidR="0054181B">
        <w:rPr>
          <w:rFonts w:hint="eastAsia"/>
          <w:rtl/>
          <w:lang w:bidi="ar-EG"/>
        </w:rPr>
        <w:t> </w:t>
      </w:r>
      <w:r>
        <w:rPr>
          <w:lang w:bidi="ar-EG"/>
        </w:rPr>
        <w:t>(ITU</w:t>
      </w:r>
      <w:r>
        <w:rPr>
          <w:lang w:bidi="ar-EG"/>
        </w:rPr>
        <w:noBreakHyphen/>
        <w:t>T)</w:t>
      </w:r>
      <w:r>
        <w:rPr>
          <w:rtl/>
          <w:lang w:bidi="ar-EG"/>
        </w:rPr>
        <w:t xml:space="preserve"> </w:t>
      </w:r>
      <w:r>
        <w:rPr>
          <w:rFonts w:hint="cs"/>
          <w:rtl/>
          <w:lang w:bidi="ar-EG"/>
        </w:rPr>
        <w:t xml:space="preserve">وتشجيع مشاركة الأعضاء من المنظمات الأخرى المعنية بوضع المعايير، </w:t>
      </w:r>
      <w:r w:rsidR="00294DB9">
        <w:rPr>
          <w:rFonts w:hint="cs"/>
          <w:rtl/>
          <w:lang w:bidi="ar-EG"/>
        </w:rPr>
        <w:t>بمن فهم</w:t>
      </w:r>
      <w:r>
        <w:rPr>
          <w:rFonts w:hint="cs"/>
          <w:rtl/>
          <w:lang w:bidi="ar-EG"/>
        </w:rPr>
        <w:t xml:space="preserve"> الخبراء والأفراد الذين قد</w:t>
      </w:r>
      <w:r w:rsidR="00C10490">
        <w:rPr>
          <w:rFonts w:hint="eastAsia"/>
          <w:rtl/>
          <w:lang w:bidi="ar-EG"/>
        </w:rPr>
        <w:t> </w:t>
      </w:r>
      <w:r>
        <w:rPr>
          <w:rFonts w:hint="cs"/>
          <w:rtl/>
          <w:lang w:bidi="ar-EG"/>
        </w:rPr>
        <w:t>لا</w:t>
      </w:r>
      <w:r w:rsidR="00C10490">
        <w:rPr>
          <w:rFonts w:hint="eastAsia"/>
          <w:rtl/>
          <w:lang w:bidi="ar-EG"/>
        </w:rPr>
        <w:t> </w:t>
      </w:r>
      <w:r>
        <w:rPr>
          <w:rFonts w:hint="cs"/>
          <w:rtl/>
          <w:lang w:bidi="ar-EG"/>
        </w:rPr>
        <w:t>يكونون أعضاء في الاتحاد.</w:t>
      </w:r>
    </w:p>
    <w:p w14:paraId="3B3AF9C8" w14:textId="69EA8AC4" w:rsidR="00710729" w:rsidRDefault="00710729" w:rsidP="00710729">
      <w:pPr>
        <w:rPr>
          <w:rtl/>
          <w:lang w:bidi="ar-EG"/>
        </w:rPr>
      </w:pPr>
      <w:r>
        <w:rPr>
          <w:rFonts w:hint="cs"/>
          <w:rtl/>
          <w:lang w:bidi="ar-EG"/>
        </w:rPr>
        <w:t xml:space="preserve">وتوضع إجراءات وأساليب العمل لتسهيل تمويل الأفرقة المتخصصة، </w:t>
      </w:r>
      <w:r w:rsidR="00294DB9">
        <w:rPr>
          <w:rFonts w:hint="cs"/>
          <w:rtl/>
          <w:lang w:bidi="ar-EG"/>
        </w:rPr>
        <w:t>وإنجاز</w:t>
      </w:r>
      <w:r>
        <w:rPr>
          <w:rFonts w:hint="cs"/>
          <w:rtl/>
          <w:lang w:bidi="ar-EG"/>
        </w:rPr>
        <w:t xml:space="preserve"> أعمالها بشأن موضوع محدد بعناية وتوثيق النتائج.</w:t>
      </w:r>
    </w:p>
    <w:p w14:paraId="608D4A31" w14:textId="3A27C3B7" w:rsidR="00710729" w:rsidRDefault="00710729" w:rsidP="00710729">
      <w:pPr>
        <w:rPr>
          <w:rtl/>
          <w:lang w:bidi="ar-EG"/>
        </w:rPr>
      </w:pPr>
      <w:r>
        <w:rPr>
          <w:rFonts w:hint="cs"/>
          <w:spacing w:val="-2"/>
          <w:rtl/>
          <w:lang w:bidi="ar-EG"/>
        </w:rPr>
        <w:t>وتوص</w:t>
      </w:r>
      <w:r w:rsidR="00294DB9">
        <w:rPr>
          <w:rFonts w:hint="cs"/>
          <w:spacing w:val="-2"/>
          <w:rtl/>
          <w:lang w:bidi="ar-EG"/>
        </w:rPr>
        <w:t>َ</w:t>
      </w:r>
      <w:r>
        <w:rPr>
          <w:rFonts w:hint="cs"/>
          <w:spacing w:val="-2"/>
          <w:rtl/>
          <w:lang w:bidi="ar-EG"/>
        </w:rPr>
        <w:t>ف عملية الإنشاء ل</w:t>
      </w:r>
      <w:r w:rsidR="00294DB9">
        <w:rPr>
          <w:rFonts w:hint="cs"/>
          <w:spacing w:val="-2"/>
          <w:rtl/>
          <w:lang w:bidi="ar-EG"/>
        </w:rPr>
        <w:t xml:space="preserve">لمساعدة في </w:t>
      </w:r>
      <w:r>
        <w:rPr>
          <w:rFonts w:hint="cs"/>
          <w:spacing w:val="-2"/>
          <w:rtl/>
          <w:lang w:bidi="ar-EG"/>
        </w:rPr>
        <w:t xml:space="preserve">تحديد جميع لجان الدراسات المعنية في الوقت المناسب وبصورة تعاونية من خلال تحديد مجال اختصاص </w:t>
      </w:r>
      <w:r>
        <w:rPr>
          <w:rFonts w:hint="cs"/>
          <w:rtl/>
          <w:lang w:bidi="ar-EG"/>
        </w:rPr>
        <w:t xml:space="preserve">فريق متخصص محتمل والاتفاق على لجنة دراسات ما </w:t>
      </w:r>
      <w:r w:rsidR="008D49EE">
        <w:rPr>
          <w:rFonts w:hint="cs"/>
          <w:rtl/>
          <w:lang w:bidi="ar-EG"/>
        </w:rPr>
        <w:t>لتكون اللجنة ال</w:t>
      </w:r>
      <w:r w:rsidR="00E44824">
        <w:rPr>
          <w:rFonts w:hint="cs"/>
          <w:rtl/>
          <w:lang w:bidi="ar-EG"/>
        </w:rPr>
        <w:t>أصلي</w:t>
      </w:r>
      <w:r w:rsidR="008D49EE">
        <w:rPr>
          <w:rFonts w:hint="cs"/>
          <w:rtl/>
          <w:lang w:bidi="ar-EG"/>
        </w:rPr>
        <w:t xml:space="preserve">ة </w:t>
      </w:r>
      <w:r>
        <w:rPr>
          <w:rFonts w:hint="cs"/>
          <w:rtl/>
          <w:lang w:bidi="ar-EG"/>
        </w:rPr>
        <w:t>أو</w:t>
      </w:r>
      <w:r w:rsidR="008D49EE">
        <w:rPr>
          <w:rFonts w:hint="cs"/>
          <w:rtl/>
          <w:lang w:bidi="ar-EG"/>
        </w:rPr>
        <w:t xml:space="preserve"> على</w:t>
      </w:r>
      <w:r>
        <w:rPr>
          <w:rFonts w:hint="cs"/>
          <w:rtl/>
          <w:lang w:bidi="ar-EG"/>
        </w:rPr>
        <w:t xml:space="preserve"> الفريق الاستشاري لتقييس الاتصالات </w:t>
      </w:r>
      <w:r>
        <w:t>(TSAG)</w:t>
      </w:r>
      <w:r>
        <w:rPr>
          <w:rtl/>
          <w:lang w:bidi="ar-EG"/>
        </w:rPr>
        <w:t xml:space="preserve"> </w:t>
      </w:r>
      <w:r w:rsidR="008D49EE">
        <w:rPr>
          <w:rFonts w:hint="cs"/>
          <w:rtl/>
          <w:lang w:bidi="ar-EG"/>
        </w:rPr>
        <w:t>ليكون ال</w:t>
      </w:r>
      <w:r>
        <w:rPr>
          <w:rFonts w:hint="cs"/>
          <w:rtl/>
          <w:lang w:bidi="ar-EG"/>
        </w:rPr>
        <w:t>فريق </w:t>
      </w:r>
      <w:r w:rsidR="00E44824">
        <w:rPr>
          <w:rFonts w:hint="cs"/>
          <w:rtl/>
          <w:lang w:bidi="ar-EG"/>
        </w:rPr>
        <w:t>الأصلي</w:t>
      </w:r>
      <w:r>
        <w:rPr>
          <w:rFonts w:hint="cs"/>
          <w:rtl/>
          <w:lang w:bidi="ar-EG"/>
        </w:rPr>
        <w:t>.</w:t>
      </w:r>
    </w:p>
    <w:p w14:paraId="27642028" w14:textId="4A1CBE2A" w:rsidR="00710729" w:rsidRDefault="00710729" w:rsidP="00710729">
      <w:pPr>
        <w:rPr>
          <w:rtl/>
          <w:lang w:bidi="ar-EG"/>
        </w:rPr>
      </w:pPr>
      <w:r>
        <w:rPr>
          <w:rFonts w:hint="cs"/>
          <w:rtl/>
          <w:lang w:bidi="ar-EG"/>
        </w:rPr>
        <w:t xml:space="preserve">وتقع مسؤولية إدارة الفريق المتخصص على </w:t>
      </w:r>
      <w:r w:rsidR="008D49EE">
        <w:rPr>
          <w:rFonts w:hint="cs"/>
          <w:rtl/>
          <w:lang w:bidi="ar-EG"/>
        </w:rPr>
        <w:t>ال</w:t>
      </w:r>
      <w:r>
        <w:rPr>
          <w:rFonts w:hint="cs"/>
          <w:rtl/>
          <w:lang w:bidi="ar-EG"/>
        </w:rPr>
        <w:t xml:space="preserve">فريق </w:t>
      </w:r>
      <w:r w:rsidR="008D49EE">
        <w:rPr>
          <w:rFonts w:hint="cs"/>
          <w:rtl/>
          <w:lang w:bidi="ar-EG"/>
        </w:rPr>
        <w:t>ال</w:t>
      </w:r>
      <w:r w:rsidR="00E44824">
        <w:rPr>
          <w:rFonts w:hint="cs"/>
          <w:rtl/>
          <w:lang w:bidi="ar-EG"/>
        </w:rPr>
        <w:t>أصل</w:t>
      </w:r>
      <w:r w:rsidR="008D49EE">
        <w:rPr>
          <w:rFonts w:hint="cs"/>
          <w:rtl/>
          <w:lang w:bidi="ar-EG"/>
        </w:rPr>
        <w:t>ي</w:t>
      </w:r>
      <w:r>
        <w:rPr>
          <w:rFonts w:hint="cs"/>
          <w:rtl/>
          <w:lang w:bidi="ar-EG"/>
        </w:rPr>
        <w:t xml:space="preserve"> (لجنة دراسات أو الفريق الاستشاري لتقييس الاتصالات) بالعمل مع لجان دراسات معنية أخرى في حالة تداخل مجال عمل الفريق المتخصص مع مسؤولية واختصاص لجان الدراسات تلك (انظر الفقرة </w:t>
      </w:r>
      <w:r>
        <w:rPr>
          <w:lang w:bidi="ar-EG"/>
        </w:rPr>
        <w:t>2.2</w:t>
      </w:r>
      <w:r>
        <w:rPr>
          <w:rFonts w:hint="cs"/>
          <w:rtl/>
          <w:lang w:bidi="ar-SY"/>
        </w:rPr>
        <w:t>)</w:t>
      </w:r>
      <w:r>
        <w:rPr>
          <w:rFonts w:hint="cs"/>
          <w:rtl/>
          <w:lang w:bidi="ar-EG"/>
        </w:rPr>
        <w:t>.</w:t>
      </w:r>
    </w:p>
    <w:p w14:paraId="473256A7" w14:textId="77777777" w:rsidR="00710729" w:rsidRDefault="00710729" w:rsidP="00710729">
      <w:pPr>
        <w:pStyle w:val="Heading1"/>
        <w:rPr>
          <w:lang w:bidi="ar-EG"/>
        </w:rPr>
      </w:pPr>
      <w:bookmarkStart w:id="10" w:name="_Toc163652611"/>
      <w:bookmarkStart w:id="11" w:name="_Toc163723935"/>
      <w:r>
        <w:t>2</w:t>
      </w:r>
      <w:r>
        <w:rPr>
          <w:rFonts w:hint="cs"/>
          <w:rtl/>
        </w:rPr>
        <w:tab/>
        <w:t>إنشاء الأفرقة المتخصصة واختصاصاتها وإدارتها</w:t>
      </w:r>
      <w:bookmarkEnd w:id="10"/>
      <w:bookmarkEnd w:id="11"/>
    </w:p>
    <w:p w14:paraId="71332061" w14:textId="6082C2EE" w:rsidR="00710729" w:rsidRDefault="00710729" w:rsidP="00710729">
      <w:pPr>
        <w:rPr>
          <w:rtl/>
          <w:lang w:bidi="ar-EG"/>
        </w:rPr>
      </w:pPr>
      <w:r>
        <w:rPr>
          <w:rFonts w:hint="cs"/>
          <w:rtl/>
          <w:lang w:bidi="ar-EG"/>
        </w:rPr>
        <w:t xml:space="preserve">ينبغي، في إطار </w:t>
      </w:r>
      <w:r w:rsidR="008D49EE">
        <w:rPr>
          <w:rFonts w:hint="cs"/>
          <w:rtl/>
          <w:lang w:bidi="ar-EG"/>
        </w:rPr>
        <w:t>هيكل عمل</w:t>
      </w:r>
      <w:r>
        <w:rPr>
          <w:rFonts w:hint="cs"/>
          <w:rtl/>
          <w:lang w:bidi="ar-EG"/>
        </w:rPr>
        <w:t xml:space="preserve"> قطاع تقييس الاتصالات، أن تجر</w:t>
      </w:r>
      <w:r w:rsidR="008D49EE">
        <w:rPr>
          <w:rFonts w:hint="cs"/>
          <w:rtl/>
          <w:lang w:bidi="ar-EG"/>
        </w:rPr>
        <w:t>ى</w:t>
      </w:r>
      <w:r>
        <w:rPr>
          <w:rFonts w:hint="cs"/>
          <w:rtl/>
          <w:lang w:bidi="ar-EG"/>
        </w:rPr>
        <w:t xml:space="preserve"> إجراءات إنشاء أي فريق متخصص بصورة شفافة.</w:t>
      </w:r>
    </w:p>
    <w:p w14:paraId="516E0FAA" w14:textId="3015A3D6" w:rsidR="00710729" w:rsidRDefault="00710729" w:rsidP="00710729">
      <w:pPr>
        <w:rPr>
          <w:rtl/>
          <w:lang w:bidi="ar-EG"/>
        </w:rPr>
      </w:pPr>
      <w:r>
        <w:rPr>
          <w:rFonts w:hint="cs"/>
          <w:rtl/>
          <w:lang w:bidi="ar-EG"/>
        </w:rPr>
        <w:t xml:space="preserve">وفي كل خطوة من خطوات عملية الإنشاء، ينبغي ضمان امتثال </w:t>
      </w:r>
      <w:r w:rsidR="008D49EE">
        <w:rPr>
          <w:rFonts w:hint="cs"/>
          <w:rtl/>
          <w:lang w:bidi="ar-EG"/>
        </w:rPr>
        <w:t>مقترح إنشاء</w:t>
      </w:r>
      <w:r>
        <w:rPr>
          <w:rFonts w:hint="cs"/>
          <w:rtl/>
          <w:lang w:bidi="ar-EG"/>
        </w:rPr>
        <w:t xml:space="preserve"> الفريق المتخصص لكل فقرات هذه التوصية واتخاذ </w:t>
      </w:r>
      <w:r w:rsidR="008D49EE">
        <w:rPr>
          <w:rFonts w:hint="cs"/>
          <w:rtl/>
          <w:lang w:bidi="ar-EG"/>
        </w:rPr>
        <w:t xml:space="preserve">جميع </w:t>
      </w:r>
      <w:r>
        <w:rPr>
          <w:rFonts w:hint="cs"/>
          <w:rtl/>
          <w:lang w:bidi="ar-EG"/>
        </w:rPr>
        <w:t>القرارات بتوافق الآراء.</w:t>
      </w:r>
    </w:p>
    <w:p w14:paraId="065BD24A" w14:textId="77777777" w:rsidR="00710729" w:rsidRDefault="00710729" w:rsidP="00710729">
      <w:pPr>
        <w:pStyle w:val="Heading2"/>
        <w:rPr>
          <w:rtl/>
          <w:lang w:bidi="ar-EG"/>
        </w:rPr>
      </w:pPr>
      <w:bookmarkStart w:id="12" w:name="_Toc163652612"/>
      <w:bookmarkStart w:id="13" w:name="_Toc163723936"/>
      <w:r>
        <w:rPr>
          <w:lang w:val="en-GB"/>
        </w:rPr>
        <w:t>1.2</w:t>
      </w:r>
      <w:r>
        <w:rPr>
          <w:rFonts w:hint="cs"/>
          <w:rtl/>
        </w:rPr>
        <w:tab/>
        <w:t>إنشاء الفريق المتخصص</w:t>
      </w:r>
      <w:bookmarkEnd w:id="12"/>
      <w:bookmarkEnd w:id="13"/>
    </w:p>
    <w:p w14:paraId="0B9F1915" w14:textId="4C05A714" w:rsidR="00710729" w:rsidRPr="00C10490" w:rsidRDefault="00710729" w:rsidP="00710729">
      <w:pPr>
        <w:rPr>
          <w:spacing w:val="-4"/>
          <w:rtl/>
          <w:lang w:bidi="ar-EG"/>
        </w:rPr>
      </w:pPr>
      <w:r w:rsidRPr="00C10490">
        <w:rPr>
          <w:rFonts w:hint="cs"/>
          <w:spacing w:val="-4"/>
          <w:rtl/>
          <w:lang w:bidi="ar-EG"/>
        </w:rPr>
        <w:t>ي</w:t>
      </w:r>
      <w:r w:rsidR="006E0C84" w:rsidRPr="00C10490">
        <w:rPr>
          <w:rFonts w:hint="cs"/>
          <w:spacing w:val="-4"/>
          <w:rtl/>
          <w:lang w:bidi="ar-EG"/>
        </w:rPr>
        <w:t>ُ</w:t>
      </w:r>
      <w:r w:rsidRPr="00C10490">
        <w:rPr>
          <w:rFonts w:hint="cs"/>
          <w:spacing w:val="-4"/>
          <w:rtl/>
          <w:lang w:bidi="ar-EG"/>
        </w:rPr>
        <w:t xml:space="preserve">نشأ فريق متخصص </w:t>
      </w:r>
      <w:r w:rsidR="008D49EE" w:rsidRPr="00C10490">
        <w:rPr>
          <w:spacing w:val="-4"/>
          <w:rtl/>
          <w:lang w:bidi="ar-EG"/>
        </w:rPr>
        <w:t>لمعالجة موضوع واضح النطاق يؤدي بشكل مباشر إلى تقدم العمل في لجان دراسات قطاع تقييس الاتصالات</w:t>
      </w:r>
      <w:r w:rsidRPr="00C10490">
        <w:rPr>
          <w:rFonts w:hint="cs"/>
          <w:spacing w:val="-4"/>
          <w:rtl/>
          <w:lang w:bidi="ar-EG"/>
        </w:rPr>
        <w:t>.</w:t>
      </w:r>
    </w:p>
    <w:p w14:paraId="07BB8439" w14:textId="0650CBFD" w:rsidR="00710729" w:rsidRDefault="00710729" w:rsidP="00710729">
      <w:pPr>
        <w:rPr>
          <w:rtl/>
          <w:lang w:bidi="ar-EG"/>
        </w:rPr>
      </w:pPr>
      <w:r>
        <w:rPr>
          <w:rFonts w:hint="cs"/>
          <w:rtl/>
          <w:lang w:bidi="ar-EG"/>
        </w:rPr>
        <w:t xml:space="preserve">ولتبرير إنشاء فريق متخصص، يجب استيفاء المعايير التالية </w:t>
      </w:r>
      <w:r w:rsidR="008D49EE">
        <w:rPr>
          <w:rFonts w:hint="cs"/>
          <w:rtl/>
          <w:lang w:bidi="ar-EG"/>
        </w:rPr>
        <w:t>بالكامل</w:t>
      </w:r>
      <w:r>
        <w:rPr>
          <w:rFonts w:hint="cs"/>
          <w:rtl/>
          <w:lang w:bidi="ar-EG"/>
        </w:rPr>
        <w:t>:</w:t>
      </w:r>
    </w:p>
    <w:p w14:paraId="3FCC3E2C" w14:textId="6CCABB74" w:rsidR="00710729" w:rsidRPr="00E32E5E" w:rsidRDefault="00710729" w:rsidP="00B77861">
      <w:pPr>
        <w:pStyle w:val="enumlev1"/>
        <w:rPr>
          <w:rtl/>
        </w:rPr>
      </w:pPr>
      <w:bookmarkStart w:id="14" w:name="_Toc163652613"/>
      <w:r>
        <w:rPr>
          <w:rFonts w:ascii="Calibri" w:hAnsi="Calibri" w:cs="Calibri"/>
          <w:szCs w:val="18"/>
          <w:lang w:val="en-GB"/>
        </w:rPr>
        <w:t>•</w:t>
      </w:r>
      <w:r>
        <w:rPr>
          <w:rFonts w:hint="cs"/>
          <w:rtl/>
        </w:rPr>
        <w:tab/>
      </w:r>
      <w:r w:rsidRPr="00E32E5E">
        <w:rPr>
          <w:rFonts w:hint="cs"/>
          <w:rtl/>
        </w:rPr>
        <w:t xml:space="preserve">أن يكون للموضوع أهمية كبيرة </w:t>
      </w:r>
      <w:r w:rsidR="008D49EE" w:rsidRPr="00E32E5E">
        <w:rPr>
          <w:rFonts w:hint="cs"/>
          <w:rtl/>
        </w:rPr>
        <w:t>مع ال</w:t>
      </w:r>
      <w:r w:rsidRPr="00E32E5E">
        <w:rPr>
          <w:rFonts w:hint="cs"/>
          <w:rtl/>
        </w:rPr>
        <w:t xml:space="preserve">حاجة </w:t>
      </w:r>
      <w:r w:rsidR="008D49EE" w:rsidRPr="00E32E5E">
        <w:rPr>
          <w:rFonts w:hint="cs"/>
          <w:rtl/>
        </w:rPr>
        <w:t>ال</w:t>
      </w:r>
      <w:r w:rsidRPr="00E32E5E">
        <w:rPr>
          <w:rFonts w:hint="cs"/>
          <w:rtl/>
        </w:rPr>
        <w:t xml:space="preserve">ملحة للمساعدة في دفع عمل لجان </w:t>
      </w:r>
      <w:r w:rsidR="00AB07E9" w:rsidRPr="00E32E5E">
        <w:rPr>
          <w:rFonts w:hint="cs"/>
          <w:rtl/>
        </w:rPr>
        <w:t>ال</w:t>
      </w:r>
      <w:r w:rsidRPr="00E32E5E">
        <w:rPr>
          <w:rFonts w:hint="cs"/>
          <w:rtl/>
        </w:rPr>
        <w:t xml:space="preserve">دراسات </w:t>
      </w:r>
      <w:r w:rsidR="00AB07E9" w:rsidRPr="00E32E5E">
        <w:rPr>
          <w:rFonts w:hint="cs"/>
          <w:rtl/>
        </w:rPr>
        <w:t>ل</w:t>
      </w:r>
      <w:r w:rsidRPr="00E32E5E">
        <w:rPr>
          <w:rFonts w:hint="cs"/>
          <w:rtl/>
        </w:rPr>
        <w:t>قطاع تقييس الاتصالات</w:t>
      </w:r>
      <w:r w:rsidR="00AB07E9" w:rsidRPr="00E32E5E">
        <w:rPr>
          <w:rFonts w:hint="cs"/>
          <w:rtl/>
        </w:rPr>
        <w:t xml:space="preserve">. </w:t>
      </w:r>
      <w:r w:rsidR="00AB07E9" w:rsidRPr="00E32E5E">
        <w:rPr>
          <w:rtl/>
        </w:rPr>
        <w:t xml:space="preserve">ونظراً إلى أن عمل لجان الدراسات لقطاع تقييس الاتصالات يتمثل في إعداد توصيات بغية تقييس الاتصالات على الصعيد العالمي، </w:t>
      </w:r>
      <w:r w:rsidR="00AB07E9" w:rsidRPr="00E32E5E">
        <w:rPr>
          <w:rFonts w:hint="cs"/>
          <w:rtl/>
        </w:rPr>
        <w:t xml:space="preserve">فإن الموضوع </w:t>
      </w:r>
      <w:r w:rsidR="00AB07E9" w:rsidRPr="00E32E5E">
        <w:rPr>
          <w:rtl/>
        </w:rPr>
        <w:t>ينبغي أن يحظى باهتمام واسع من دوائر الصناعة و</w:t>
      </w:r>
      <w:r w:rsidR="00AB07E9" w:rsidRPr="00E32E5E">
        <w:rPr>
          <w:rFonts w:hint="cs"/>
          <w:rtl/>
        </w:rPr>
        <w:t>ب</w:t>
      </w:r>
      <w:r w:rsidR="00AB07E9" w:rsidRPr="00E32E5E">
        <w:rPr>
          <w:rtl/>
        </w:rPr>
        <w:t>أهمية في السوق واهتمام متوق</w:t>
      </w:r>
      <w:r w:rsidR="006E0C84" w:rsidRPr="00E32E5E">
        <w:rPr>
          <w:rFonts w:hint="cs"/>
          <w:rtl/>
        </w:rPr>
        <w:t>َ</w:t>
      </w:r>
      <w:r w:rsidR="00AB07E9" w:rsidRPr="00E32E5E">
        <w:rPr>
          <w:rtl/>
        </w:rPr>
        <w:t>ع من أجل التقييس الدولي</w:t>
      </w:r>
      <w:r w:rsidR="00AB07E9" w:rsidRPr="00E32E5E">
        <w:rPr>
          <w:rFonts w:hint="cs"/>
          <w:rtl/>
        </w:rPr>
        <w:t>.</w:t>
      </w:r>
      <w:bookmarkEnd w:id="14"/>
    </w:p>
    <w:p w14:paraId="1979F20E" w14:textId="0CF09397" w:rsidR="00710729" w:rsidRDefault="00710729" w:rsidP="00E32E5E">
      <w:pPr>
        <w:pStyle w:val="enumlev1"/>
        <w:rPr>
          <w:rtl/>
        </w:rPr>
      </w:pPr>
      <w:bookmarkStart w:id="15" w:name="_Toc163652614"/>
      <w:r w:rsidRPr="00E32E5E">
        <w:rPr>
          <w:rFonts w:ascii="Calibri" w:hAnsi="Calibri" w:cs="Calibri"/>
          <w:szCs w:val="18"/>
          <w:lang w:val="en-GB"/>
        </w:rPr>
        <w:t>•</w:t>
      </w:r>
      <w:r w:rsidRPr="00E32E5E">
        <w:rPr>
          <w:rFonts w:hint="cs"/>
          <w:rtl/>
        </w:rPr>
        <w:tab/>
      </w:r>
      <w:bookmarkEnd w:id="15"/>
      <w:r w:rsidR="00E32E5E" w:rsidRPr="00E32E5E">
        <w:t> </w:t>
      </w:r>
      <w:r w:rsidR="00E32E5E" w:rsidRPr="00E32E5E">
        <w:rPr>
          <w:rtl/>
          <w:lang w:bidi="ar-SA"/>
        </w:rPr>
        <w:t>ألا يكون الموضوع قد سبق تناوله في إطار العمل الجاري في لجان الدراسات أو الأفرقة المتخصصة الأخرى لقطاع تقييس الاتصالات أو</w:t>
      </w:r>
      <w:r w:rsidR="00E32E5E" w:rsidRPr="00E32E5E">
        <w:t> </w:t>
      </w:r>
      <w:r w:rsidR="00E32E5E" w:rsidRPr="00E32E5E">
        <w:rPr>
          <w:rtl/>
          <w:lang w:bidi="ar-SA"/>
        </w:rPr>
        <w:t>ألا</w:t>
      </w:r>
      <w:r w:rsidR="00E32E5E" w:rsidRPr="00E32E5E">
        <w:t> </w:t>
      </w:r>
      <w:r w:rsidR="00E32E5E" w:rsidRPr="00E32E5E">
        <w:rPr>
          <w:rtl/>
          <w:lang w:bidi="ar-SA"/>
        </w:rPr>
        <w:t>يكون بإمكان أي لجنة دراسات تناوله في</w:t>
      </w:r>
      <w:r w:rsidR="00E32E5E" w:rsidRPr="00E32E5E">
        <w:t> </w:t>
      </w:r>
      <w:r w:rsidR="00E32E5E" w:rsidRPr="00E32E5E">
        <w:rPr>
          <w:rtl/>
          <w:lang w:bidi="ar-SA"/>
        </w:rPr>
        <w:t>الوقت الراهن</w:t>
      </w:r>
      <w:r w:rsidR="00E32E5E" w:rsidRPr="00E32E5E">
        <w:rPr>
          <w:rFonts w:hint="cs"/>
          <w:rtl/>
          <w:lang w:bidi="ar-SA"/>
        </w:rPr>
        <w:t>.</w:t>
      </w:r>
    </w:p>
    <w:p w14:paraId="7647D547" w14:textId="4979B8D3" w:rsidR="00710729" w:rsidRDefault="00710729" w:rsidP="00B77861">
      <w:pPr>
        <w:pStyle w:val="enumlev1"/>
        <w:rPr>
          <w:rtl/>
        </w:rPr>
      </w:pPr>
      <w:bookmarkStart w:id="16" w:name="_Toc163652615"/>
      <w:r>
        <w:rPr>
          <w:rFonts w:ascii="Calibri" w:hAnsi="Calibri" w:cs="Calibri"/>
          <w:szCs w:val="18"/>
          <w:lang w:val="en-GB"/>
        </w:rPr>
        <w:t>•</w:t>
      </w:r>
      <w:r>
        <w:rPr>
          <w:rFonts w:hint="cs"/>
          <w:rtl/>
        </w:rPr>
        <w:tab/>
        <w:t xml:space="preserve">أن </w:t>
      </w:r>
      <w:r w:rsidR="00AB07E9">
        <w:rPr>
          <w:rFonts w:hint="cs"/>
          <w:rtl/>
        </w:rPr>
        <w:t>ت</w:t>
      </w:r>
      <w:r>
        <w:rPr>
          <w:rFonts w:hint="cs"/>
          <w:rtl/>
        </w:rPr>
        <w:t xml:space="preserve">كون هناك أربعة </w:t>
      </w:r>
      <w:r w:rsidR="00AB07E9">
        <w:rPr>
          <w:rFonts w:hint="cs"/>
          <w:rtl/>
        </w:rPr>
        <w:t>كيانات</w:t>
      </w:r>
      <w:r>
        <w:rPr>
          <w:rFonts w:hint="cs"/>
          <w:rtl/>
        </w:rPr>
        <w:t xml:space="preserve"> على الأقل (أي من الدول الأعضاء</w:t>
      </w:r>
      <w:r w:rsidR="00AB07E9">
        <w:rPr>
          <w:rFonts w:hint="cs"/>
          <w:rtl/>
        </w:rPr>
        <w:t>،</w:t>
      </w:r>
      <w:r>
        <w:rPr>
          <w:rFonts w:hint="cs"/>
          <w:rtl/>
        </w:rPr>
        <w:t xml:space="preserve"> </w:t>
      </w:r>
      <w:r w:rsidR="00AB07E9">
        <w:rPr>
          <w:rFonts w:hint="cs"/>
          <w:rtl/>
        </w:rPr>
        <w:t>أ</w:t>
      </w:r>
      <w:r>
        <w:rPr>
          <w:rFonts w:hint="cs"/>
          <w:rtl/>
        </w:rPr>
        <w:t>و</w:t>
      </w:r>
      <w:r w:rsidR="00AB07E9">
        <w:rPr>
          <w:rFonts w:hint="cs"/>
          <w:rtl/>
        </w:rPr>
        <w:t xml:space="preserve"> </w:t>
      </w:r>
      <w:r>
        <w:rPr>
          <w:rFonts w:hint="cs"/>
          <w:rtl/>
        </w:rPr>
        <w:t>أعضاء القطاع</w:t>
      </w:r>
      <w:r w:rsidR="00AB07E9">
        <w:rPr>
          <w:rFonts w:hint="cs"/>
          <w:rtl/>
        </w:rPr>
        <w:t>،</w:t>
      </w:r>
      <w:r>
        <w:rPr>
          <w:rFonts w:hint="cs"/>
          <w:rtl/>
        </w:rPr>
        <w:t xml:space="preserve"> </w:t>
      </w:r>
      <w:r w:rsidR="00AB07E9">
        <w:rPr>
          <w:rFonts w:hint="cs"/>
          <w:rtl/>
        </w:rPr>
        <w:t>أو المنتسبين إليه المشاركين في</w:t>
      </w:r>
      <w:r w:rsidR="000D0335">
        <w:rPr>
          <w:rFonts w:hint="eastAsia"/>
          <w:rtl/>
        </w:rPr>
        <w:t> </w:t>
      </w:r>
      <w:r w:rsidR="00AB07E9">
        <w:rPr>
          <w:rFonts w:hint="cs"/>
          <w:rtl/>
        </w:rPr>
        <w:t>أعمال لجنة الدراسات ال</w:t>
      </w:r>
      <w:r w:rsidR="00E44824">
        <w:rPr>
          <w:rFonts w:hint="cs"/>
          <w:rtl/>
        </w:rPr>
        <w:t>أصلي</w:t>
      </w:r>
      <w:r w:rsidR="00AB07E9">
        <w:rPr>
          <w:rFonts w:hint="cs"/>
          <w:rtl/>
        </w:rPr>
        <w:t>ة/ الفريق ال</w:t>
      </w:r>
      <w:r w:rsidR="00E44824">
        <w:rPr>
          <w:rFonts w:hint="cs"/>
          <w:rtl/>
        </w:rPr>
        <w:t>أصل</w:t>
      </w:r>
      <w:r w:rsidR="00AB07E9">
        <w:rPr>
          <w:rFonts w:hint="cs"/>
          <w:rtl/>
        </w:rPr>
        <w:t>ي، أو الهيئات الأكاديمية</w:t>
      </w:r>
      <w:r>
        <w:rPr>
          <w:rFonts w:hint="cs"/>
          <w:rtl/>
        </w:rPr>
        <w:t xml:space="preserve">) </w:t>
      </w:r>
      <w:r w:rsidR="00AB07E9">
        <w:rPr>
          <w:rFonts w:hint="cs"/>
          <w:rtl/>
        </w:rPr>
        <w:t>من دول أعضاء مختلفة تلتزم</w:t>
      </w:r>
      <w:r>
        <w:rPr>
          <w:rFonts w:hint="cs"/>
          <w:rtl/>
        </w:rPr>
        <w:t xml:space="preserve"> بدعم الفريق المتخصص الجديد بفعالية</w:t>
      </w:r>
      <w:r w:rsidR="00AB07E9">
        <w:rPr>
          <w:rFonts w:hint="cs"/>
          <w:rtl/>
        </w:rPr>
        <w:t>.</w:t>
      </w:r>
      <w:bookmarkEnd w:id="16"/>
    </w:p>
    <w:p w14:paraId="40CBAA74" w14:textId="6A49FA64" w:rsidR="00710729" w:rsidRDefault="00710729" w:rsidP="00B77861">
      <w:pPr>
        <w:pStyle w:val="enumlev1"/>
        <w:rPr>
          <w:rtl/>
        </w:rPr>
      </w:pPr>
      <w:bookmarkStart w:id="17" w:name="_Toc163652616"/>
      <w:r>
        <w:rPr>
          <w:rFonts w:ascii="Calibri" w:hAnsi="Calibri" w:cs="Calibri"/>
          <w:szCs w:val="18"/>
          <w:lang w:val="en-GB"/>
        </w:rPr>
        <w:t>•</w:t>
      </w:r>
      <w:r>
        <w:rPr>
          <w:rFonts w:hint="cs"/>
          <w:rtl/>
        </w:rPr>
        <w:tab/>
      </w:r>
      <w:r w:rsidR="00AB07E9">
        <w:rPr>
          <w:rFonts w:hint="cs"/>
          <w:rtl/>
        </w:rPr>
        <w:t xml:space="preserve">ألا يكون من الأفضل تناول الموضوع في </w:t>
      </w:r>
      <w:r w:rsidR="00674745">
        <w:rPr>
          <w:rFonts w:hint="cs"/>
          <w:rtl/>
        </w:rPr>
        <w:t>خلال نوع آخر من الآليات المناسبة (أي من خلال نشاط تنسيق مشترك أو</w:t>
      </w:r>
      <w:r w:rsidR="000D0335">
        <w:rPr>
          <w:rFonts w:hint="eastAsia"/>
          <w:rtl/>
        </w:rPr>
        <w:t> </w:t>
      </w:r>
      <w:r w:rsidR="00674745">
        <w:rPr>
          <w:rFonts w:hint="cs"/>
          <w:rtl/>
        </w:rPr>
        <w:t>فريق عمل بالمراسلة أو مسألة جديدة).</w:t>
      </w:r>
      <w:bookmarkEnd w:id="17"/>
    </w:p>
    <w:p w14:paraId="3CCE0EF6" w14:textId="77777777" w:rsidR="00710729" w:rsidRDefault="00710729" w:rsidP="007456CC">
      <w:pPr>
        <w:keepNext/>
        <w:keepLines/>
        <w:rPr>
          <w:rtl/>
          <w:lang w:bidi="ar-EG"/>
        </w:rPr>
      </w:pPr>
      <w:r>
        <w:rPr>
          <w:rFonts w:hint="cs"/>
          <w:rtl/>
          <w:lang w:bidi="ar-EG"/>
        </w:rPr>
        <w:t>وينبغي الانتباه للتمييز بين الحالتين التاليتين:</w:t>
      </w:r>
    </w:p>
    <w:p w14:paraId="4820CB1C" w14:textId="77777777" w:rsidR="00710729" w:rsidRDefault="00710729" w:rsidP="007456CC">
      <w:pPr>
        <w:pStyle w:val="HeadingI"/>
        <w:rPr>
          <w:rtl/>
        </w:rPr>
      </w:pPr>
      <w:r>
        <w:rPr>
          <w:rFonts w:hint="cs"/>
          <w:rtl/>
        </w:rPr>
        <w:t xml:space="preserve"> أ )</w:t>
      </w:r>
      <w:r>
        <w:rPr>
          <w:rFonts w:hint="cs"/>
          <w:rtl/>
        </w:rPr>
        <w:tab/>
        <w:t>موضوع يقع ضمن اختصاص لجنة دراسات واحدة</w:t>
      </w:r>
    </w:p>
    <w:p w14:paraId="2D1CBF8C" w14:textId="5CCAF649" w:rsidR="00710729" w:rsidRDefault="00710729" w:rsidP="0054181B">
      <w:pPr>
        <w:rPr>
          <w:rtl/>
          <w:lang w:bidi="ar-EG"/>
        </w:rPr>
      </w:pPr>
      <w:r>
        <w:rPr>
          <w:rFonts w:hint="cs"/>
          <w:rtl/>
          <w:lang w:bidi="ar-EG"/>
        </w:rPr>
        <w:t xml:space="preserve">عندما تقع اختصاصات الفريق المتخصص ضمن اختصاص لجنة دراسات واحدة، </w:t>
      </w:r>
      <w:r w:rsidR="00E44824">
        <w:rPr>
          <w:rFonts w:hint="cs"/>
          <w:rtl/>
          <w:lang w:bidi="ar-EG"/>
        </w:rPr>
        <w:t xml:space="preserve">تملك </w:t>
      </w:r>
      <w:r>
        <w:rPr>
          <w:rFonts w:hint="cs"/>
          <w:rtl/>
          <w:lang w:bidi="ar-EG"/>
        </w:rPr>
        <w:t>لجنة الدراسات هذه السلطة اللازمة للموافقة على تشكيل فريق متخصص وتصبح لجنته الأصلية (انظر الفقرة </w:t>
      </w:r>
      <w:r>
        <w:rPr>
          <w:lang w:bidi="ar-EG"/>
        </w:rPr>
        <w:t>1.1.2</w:t>
      </w:r>
      <w:r>
        <w:rPr>
          <w:rFonts w:hint="cs"/>
          <w:rtl/>
          <w:lang w:bidi="ar-SY"/>
        </w:rPr>
        <w:t xml:space="preserve">) </w:t>
      </w:r>
      <w:r>
        <w:rPr>
          <w:rFonts w:hint="cs"/>
          <w:rtl/>
          <w:lang w:bidi="ar-EG"/>
        </w:rPr>
        <w:t xml:space="preserve">بشرط أن يقوم رئيس لجنة الدراسات هذه </w:t>
      </w:r>
      <w:r>
        <w:rPr>
          <w:rFonts w:hint="cs"/>
          <w:rtl/>
          <w:lang w:bidi="ar-EG"/>
        </w:rPr>
        <w:lastRenderedPageBreak/>
        <w:t>بالتشاور مع جميع رؤساء لجان الدراسات التي قد تتأثر بذلك. وفي حال وجود أي شك في وقوع جميع المواضيع ضمن مسؤولية واختصاص لجنة الدراسات هذه فقط، يحال قرار التشكيل إلى الفريق الاستشاري لتقييس الاتصالات.</w:t>
      </w:r>
    </w:p>
    <w:p w14:paraId="42ED378C" w14:textId="77777777" w:rsidR="00710729" w:rsidRPr="007456CC" w:rsidRDefault="00710729" w:rsidP="007456CC">
      <w:pPr>
        <w:pStyle w:val="HeadingI"/>
        <w:rPr>
          <w:rtl/>
        </w:rPr>
      </w:pPr>
      <w:r>
        <w:rPr>
          <w:rFonts w:hint="cs"/>
          <w:rtl/>
        </w:rPr>
        <w:t>ب)</w:t>
      </w:r>
      <w:r>
        <w:rPr>
          <w:rFonts w:hint="cs"/>
          <w:rtl/>
        </w:rPr>
        <w:tab/>
        <w:t>موضوع يقع ضمن اختصاص عدة لجان دراسات</w:t>
      </w:r>
    </w:p>
    <w:p w14:paraId="2178DFF6" w14:textId="2B07E537" w:rsidR="00710729" w:rsidRDefault="00710729" w:rsidP="00710729">
      <w:pPr>
        <w:spacing w:before="100" w:line="184" w:lineRule="auto"/>
        <w:rPr>
          <w:rtl/>
          <w:lang w:bidi="ar-EG"/>
        </w:rPr>
      </w:pPr>
      <w:r>
        <w:rPr>
          <w:rFonts w:hint="cs"/>
          <w:rtl/>
          <w:lang w:bidi="ar-EG"/>
        </w:rPr>
        <w:t xml:space="preserve">عندما تقع اختصاصات الفريق المتخصص ضمن اختصاص عدة لجان دراسات، يتمتع الفريق الاستشاري لتقييس الاتصالات، بالسلطة اللازمة للموافقة على تشكيل فريق متخصص (انظر الفقرة </w:t>
      </w:r>
      <w:r>
        <w:rPr>
          <w:lang w:bidi="ar-EG"/>
        </w:rPr>
        <w:t>2.1.2</w:t>
      </w:r>
      <w:r>
        <w:rPr>
          <w:rFonts w:hint="cs"/>
          <w:rtl/>
          <w:lang w:bidi="ar-SY"/>
        </w:rPr>
        <w:t xml:space="preserve">) </w:t>
      </w:r>
      <w:r>
        <w:rPr>
          <w:rFonts w:hint="cs"/>
          <w:rtl/>
          <w:lang w:bidi="ar-EG"/>
        </w:rPr>
        <w:t>ويصبح فريق</w:t>
      </w:r>
      <w:r w:rsidR="00AF436C">
        <w:rPr>
          <w:rFonts w:hint="cs"/>
          <w:rtl/>
          <w:lang w:bidi="ar-EG"/>
        </w:rPr>
        <w:t>ه</w:t>
      </w:r>
      <w:r>
        <w:rPr>
          <w:rFonts w:hint="cs"/>
          <w:rtl/>
          <w:lang w:bidi="ar-EG"/>
        </w:rPr>
        <w:t xml:space="preserve"> الأصلي أو يعين لجنة دراسات لتكون لجن</w:t>
      </w:r>
      <w:r w:rsidR="00AF436C">
        <w:rPr>
          <w:rFonts w:hint="cs"/>
          <w:rtl/>
          <w:lang w:bidi="ar-EG"/>
        </w:rPr>
        <w:t>ته</w:t>
      </w:r>
      <w:r>
        <w:rPr>
          <w:rFonts w:hint="cs"/>
          <w:rtl/>
          <w:lang w:bidi="ar-EG"/>
        </w:rPr>
        <w:t xml:space="preserve"> الأصلية.</w:t>
      </w:r>
      <w:r w:rsidR="00E44824">
        <w:rPr>
          <w:rFonts w:hint="cs"/>
          <w:rtl/>
          <w:lang w:bidi="ar-EG"/>
        </w:rPr>
        <w:t xml:space="preserve"> ويتشاور الفريق الاستشاري مع لجنة الدراسات الأصلية بشأن الموضوع، </w:t>
      </w:r>
      <w:r w:rsidR="00AF436C">
        <w:rPr>
          <w:rFonts w:hint="cs"/>
          <w:rtl/>
          <w:lang w:bidi="ar-EG"/>
        </w:rPr>
        <w:t>إن وُجد (انظر الفقرة 5.1.2 من القرار</w:t>
      </w:r>
      <w:r w:rsidR="007456CC">
        <w:rPr>
          <w:rFonts w:hint="eastAsia"/>
          <w:rtl/>
          <w:lang w:bidi="ar-EG"/>
        </w:rPr>
        <w:t> </w:t>
      </w:r>
      <w:r w:rsidR="00AF436C">
        <w:rPr>
          <w:rFonts w:hint="cs"/>
          <w:rtl/>
          <w:lang w:bidi="ar-EG"/>
        </w:rPr>
        <w:t>1 للجمعية العالمية لتقييس الاتصالات)</w:t>
      </w:r>
      <w:r w:rsidR="0040100F">
        <w:rPr>
          <w:rFonts w:hint="cs"/>
          <w:rtl/>
          <w:lang w:bidi="ar-EG"/>
        </w:rPr>
        <w:t>.</w:t>
      </w:r>
    </w:p>
    <w:p w14:paraId="35349BA3" w14:textId="6534B953" w:rsidR="00710729" w:rsidRPr="00C755FC" w:rsidRDefault="00710729" w:rsidP="00710729">
      <w:pPr>
        <w:spacing w:before="100" w:line="184" w:lineRule="auto"/>
        <w:rPr>
          <w:spacing w:val="-2"/>
          <w:rtl/>
          <w:lang w:bidi="ar-EG"/>
        </w:rPr>
      </w:pPr>
      <w:r w:rsidRPr="00C755FC">
        <w:rPr>
          <w:rFonts w:hint="cs"/>
          <w:spacing w:val="-2"/>
          <w:rtl/>
          <w:lang w:bidi="ar-EG"/>
        </w:rPr>
        <w:t xml:space="preserve">وينبغي للجنة الدراسات أو الفريق الاستشاري لتقييس الاتصالات، عند تلقي المساهمة المكتوبة، أن تبحث أو يبحث في تحديد أي لجنة من لجان الدراسات يمكنها تناول النشاط المقترح للفريق المتخصص بصورة أفضل. ولجنة الدراسات التي تتناول </w:t>
      </w:r>
      <w:r w:rsidR="00D4790D" w:rsidRPr="00C755FC">
        <w:rPr>
          <w:rFonts w:hint="cs"/>
          <w:spacing w:val="-2"/>
          <w:rtl/>
          <w:lang w:bidi="ar-EG"/>
        </w:rPr>
        <w:t xml:space="preserve">مقترح إنشاء </w:t>
      </w:r>
      <w:r w:rsidRPr="00C755FC">
        <w:rPr>
          <w:rFonts w:hint="cs"/>
          <w:spacing w:val="-2"/>
          <w:rtl/>
          <w:lang w:bidi="ar-EG"/>
        </w:rPr>
        <w:t>فريق متخصص</w:t>
      </w:r>
      <w:r w:rsidR="003C4C8A" w:rsidRPr="00C755FC">
        <w:rPr>
          <w:rFonts w:hint="cs"/>
          <w:spacing w:val="-2"/>
          <w:rtl/>
        </w:rPr>
        <w:t xml:space="preserve"> الذي</w:t>
      </w:r>
      <w:r w:rsidRPr="00C755FC">
        <w:rPr>
          <w:rFonts w:hint="cs"/>
          <w:spacing w:val="-2"/>
          <w:rtl/>
          <w:lang w:bidi="ar-EG"/>
        </w:rPr>
        <w:t xml:space="preserve"> يتضمن موضوعات ترى أنها قد تقع ضمن مسؤولية واختصاص </w:t>
      </w:r>
      <w:r w:rsidR="00D55B16" w:rsidRPr="00C755FC">
        <w:rPr>
          <w:rFonts w:hint="cs"/>
          <w:spacing w:val="-2"/>
          <w:rtl/>
          <w:lang w:bidi="ar-EG"/>
        </w:rPr>
        <w:t xml:space="preserve">واحدة أو أكثر من </w:t>
      </w:r>
      <w:r w:rsidRPr="00C755FC">
        <w:rPr>
          <w:rFonts w:hint="cs"/>
          <w:spacing w:val="-2"/>
          <w:rtl/>
          <w:lang w:bidi="ar-EG"/>
        </w:rPr>
        <w:t>لج</w:t>
      </w:r>
      <w:r w:rsidR="00D55B16" w:rsidRPr="00C755FC">
        <w:rPr>
          <w:rFonts w:hint="cs"/>
          <w:spacing w:val="-2"/>
          <w:rtl/>
          <w:lang w:bidi="ar-EG"/>
        </w:rPr>
        <w:t>ان</w:t>
      </w:r>
      <w:r w:rsidRPr="00C755FC">
        <w:rPr>
          <w:rFonts w:hint="cs"/>
          <w:spacing w:val="-2"/>
          <w:rtl/>
          <w:lang w:bidi="ar-EG"/>
        </w:rPr>
        <w:t xml:space="preserve"> </w:t>
      </w:r>
      <w:r w:rsidR="00D55B16" w:rsidRPr="00C755FC">
        <w:rPr>
          <w:rFonts w:hint="cs"/>
          <w:spacing w:val="-2"/>
          <w:rtl/>
          <w:lang w:bidi="ar-EG"/>
        </w:rPr>
        <w:t>ال</w:t>
      </w:r>
      <w:r w:rsidRPr="00C755FC">
        <w:rPr>
          <w:rFonts w:hint="cs"/>
          <w:spacing w:val="-2"/>
          <w:rtl/>
          <w:lang w:bidi="ar-EG"/>
        </w:rPr>
        <w:t xml:space="preserve">دراسات </w:t>
      </w:r>
      <w:r w:rsidR="00D55B16" w:rsidRPr="00C755FC">
        <w:rPr>
          <w:rFonts w:hint="cs"/>
          <w:spacing w:val="-2"/>
          <w:rtl/>
          <w:lang w:bidi="ar-EG"/>
        </w:rPr>
        <w:t>ال</w:t>
      </w:r>
      <w:r w:rsidRPr="00C755FC">
        <w:rPr>
          <w:rFonts w:hint="cs"/>
          <w:spacing w:val="-2"/>
          <w:rtl/>
          <w:lang w:bidi="ar-EG"/>
        </w:rPr>
        <w:t>أخرى، تبقى مسؤولة عن التشاور مع رؤساء لجان الدراسات الأخرى ذات الصلة وعن إحاطة الفريق الاستشاري لتقييس الاتصالات ومدير مكتب تقييس الاتصالات علماً بذلك. وينبغي أن تبقى عملية التشاور في مجملها استجابية وسريعة بالتشاور، كلما كان ذلك ممكناً، مع الأطراف ذات الصلة عبر البريد الإلكتروني وأدوات المؤتمرات عن بُعد بدلاً من الاجتماعات </w:t>
      </w:r>
      <w:r w:rsidR="00D55B16" w:rsidRPr="00C755FC">
        <w:rPr>
          <w:rFonts w:hint="cs"/>
          <w:spacing w:val="-2"/>
          <w:rtl/>
          <w:lang w:bidi="ar-EG"/>
        </w:rPr>
        <w:t>الحضورية</w:t>
      </w:r>
      <w:r w:rsidRPr="00C755FC">
        <w:rPr>
          <w:rFonts w:hint="cs"/>
          <w:spacing w:val="-2"/>
          <w:rtl/>
          <w:lang w:bidi="ar-EG"/>
        </w:rPr>
        <w:t>.</w:t>
      </w:r>
    </w:p>
    <w:p w14:paraId="3E4389B1" w14:textId="016E44C2" w:rsidR="00710729" w:rsidRDefault="00710729" w:rsidP="00710729">
      <w:pPr>
        <w:spacing w:before="100" w:line="184" w:lineRule="auto"/>
        <w:rPr>
          <w:rtl/>
          <w:lang w:bidi="ar-EG"/>
        </w:rPr>
      </w:pPr>
      <w:r>
        <w:rPr>
          <w:rFonts w:hint="cs"/>
          <w:rtl/>
          <w:lang w:bidi="ar-EG"/>
        </w:rPr>
        <w:t>وفي </w:t>
      </w:r>
      <w:r w:rsidR="00D55B16">
        <w:rPr>
          <w:rFonts w:hint="cs"/>
          <w:rtl/>
          <w:lang w:bidi="ar-EG"/>
        </w:rPr>
        <w:t>جميع</w:t>
      </w:r>
      <w:r>
        <w:rPr>
          <w:rFonts w:hint="cs"/>
          <w:rtl/>
          <w:lang w:bidi="ar-EG"/>
        </w:rPr>
        <w:t xml:space="preserve"> الأحوال، يحاط مدير مكتب تقييس الاتصالات ورئيس الفريق الاستشاري لتقييس الاتصالات علماً على النحو الواجب بما يتم في إجراء التشكيل.</w:t>
      </w:r>
    </w:p>
    <w:p w14:paraId="40061E19" w14:textId="36686C78" w:rsidR="00710729" w:rsidRDefault="00710729" w:rsidP="00710729">
      <w:pPr>
        <w:spacing w:before="100" w:line="184" w:lineRule="auto"/>
        <w:rPr>
          <w:rtl/>
          <w:lang w:bidi="ar-EG"/>
        </w:rPr>
      </w:pPr>
      <w:r>
        <w:rPr>
          <w:rFonts w:hint="cs"/>
          <w:rtl/>
          <w:lang w:bidi="ar-EG"/>
        </w:rPr>
        <w:t>ويعلن مدير مكتب تقييس الاتصالات عن تشكيل أي فريق متخصص وعن أول اجتماع له طبقاً للفقرة </w:t>
      </w:r>
      <w:r>
        <w:rPr>
          <w:lang w:bidi="ar-EG"/>
        </w:rPr>
        <w:t>5.3</w:t>
      </w:r>
      <w:r>
        <w:rPr>
          <w:rFonts w:hint="cs"/>
          <w:rtl/>
          <w:lang w:bidi="ar-SY"/>
        </w:rPr>
        <w:t>، وذلك بالتعاون مع الفريق الأصلي</w:t>
      </w:r>
      <w:r>
        <w:rPr>
          <w:rFonts w:hint="cs"/>
          <w:rtl/>
          <w:lang w:bidi="ar-EG"/>
        </w:rPr>
        <w:t>.</w:t>
      </w:r>
    </w:p>
    <w:p w14:paraId="1014686C" w14:textId="77777777" w:rsidR="00710729" w:rsidRDefault="00710729" w:rsidP="00710729">
      <w:pPr>
        <w:pStyle w:val="Heading3"/>
        <w:spacing w:line="184" w:lineRule="auto"/>
        <w:rPr>
          <w:kern w:val="14"/>
          <w:lang w:bidi="ar-EG"/>
        </w:rPr>
      </w:pPr>
      <w:bookmarkStart w:id="18" w:name="_Toc163652617"/>
      <w:bookmarkStart w:id="19" w:name="_Toc163723937"/>
      <w:r>
        <w:t>1.1.2</w:t>
      </w:r>
      <w:r>
        <w:rPr>
          <w:rFonts w:hint="cs"/>
          <w:rtl/>
        </w:rPr>
        <w:tab/>
        <w:t>إنشاء الفريق المتخصص من جانب لجنة دراسات</w:t>
      </w:r>
      <w:bookmarkEnd w:id="18"/>
      <w:bookmarkEnd w:id="19"/>
    </w:p>
    <w:p w14:paraId="79F6A23D" w14:textId="77777777" w:rsidR="00710729" w:rsidRDefault="00710729" w:rsidP="00710729">
      <w:pPr>
        <w:pStyle w:val="Heading4"/>
        <w:spacing w:line="184" w:lineRule="auto"/>
        <w:rPr>
          <w:rtl/>
        </w:rPr>
      </w:pPr>
      <w:bookmarkStart w:id="20" w:name="_Toc163652618"/>
      <w:r>
        <w:t>1.1.1.2</w:t>
      </w:r>
      <w:r>
        <w:rPr>
          <w:rFonts w:hint="cs"/>
          <w:rtl/>
        </w:rPr>
        <w:tab/>
        <w:t>إنشاء الفريق في اجتماع للجنة الدراسات</w:t>
      </w:r>
      <w:bookmarkEnd w:id="20"/>
    </w:p>
    <w:p w14:paraId="05BB0868" w14:textId="08D1EF5E" w:rsidR="00710729" w:rsidRDefault="00710729" w:rsidP="00710729">
      <w:pPr>
        <w:spacing w:before="100" w:line="184" w:lineRule="auto"/>
        <w:rPr>
          <w:rtl/>
          <w:lang w:bidi="ar-EG"/>
        </w:rPr>
      </w:pPr>
      <w:r>
        <w:rPr>
          <w:rFonts w:hint="cs"/>
          <w:rtl/>
          <w:lang w:bidi="ar-EG"/>
        </w:rPr>
        <w:t xml:space="preserve">لإنشاء فريق </w:t>
      </w:r>
      <w:r w:rsidR="003C4C8A">
        <w:rPr>
          <w:rFonts w:hint="cs"/>
          <w:rtl/>
          <w:lang w:bidi="ar-EG"/>
        </w:rPr>
        <w:t xml:space="preserve">متخصص </w:t>
      </w:r>
      <w:r>
        <w:rPr>
          <w:rFonts w:hint="cs"/>
          <w:rtl/>
          <w:lang w:bidi="ar-EG"/>
        </w:rPr>
        <w:t xml:space="preserve">في اجتماع للجنة الدراسات، ينبغي تقديم </w:t>
      </w:r>
      <w:r w:rsidR="00D55B16">
        <w:rPr>
          <w:rFonts w:hint="cs"/>
          <w:rtl/>
          <w:lang w:bidi="ar-EG"/>
        </w:rPr>
        <w:t>مقترح ب</w:t>
      </w:r>
      <w:r>
        <w:rPr>
          <w:rFonts w:hint="cs"/>
          <w:rtl/>
          <w:lang w:bidi="ar-EG"/>
        </w:rPr>
        <w:t>تشكيل فريق متخصص</w:t>
      </w:r>
      <w:r w:rsidR="003C4C8A">
        <w:rPr>
          <w:rFonts w:hint="cs"/>
          <w:rtl/>
          <w:lang w:bidi="ar-EG"/>
        </w:rPr>
        <w:t xml:space="preserve"> </w:t>
      </w:r>
      <w:r w:rsidR="00D55B16">
        <w:rPr>
          <w:rFonts w:hint="cs"/>
          <w:rtl/>
          <w:lang w:bidi="ar-EG"/>
        </w:rPr>
        <w:t>ب</w:t>
      </w:r>
      <w:r w:rsidR="00C36D88">
        <w:rPr>
          <w:rFonts w:hint="cs"/>
          <w:rtl/>
          <w:lang w:bidi="ar-EG"/>
        </w:rPr>
        <w:t xml:space="preserve">شأن </w:t>
      </w:r>
      <w:r>
        <w:rPr>
          <w:rFonts w:hint="cs"/>
          <w:rtl/>
          <w:lang w:bidi="ar-EG"/>
        </w:rPr>
        <w:t>موضوع محدد</w:t>
      </w:r>
      <w:r w:rsidR="003C4C8A">
        <w:rPr>
          <w:rFonts w:hint="cs"/>
          <w:rtl/>
          <w:lang w:bidi="ar-EG"/>
        </w:rPr>
        <w:t xml:space="preserve"> </w:t>
      </w:r>
      <w:r>
        <w:rPr>
          <w:rFonts w:hint="cs"/>
          <w:rtl/>
          <w:lang w:bidi="ar-EG"/>
        </w:rPr>
        <w:t>في </w:t>
      </w:r>
      <w:r w:rsidR="003C4C8A">
        <w:rPr>
          <w:rFonts w:hint="cs"/>
          <w:rtl/>
          <w:lang w:bidi="ar-EG"/>
        </w:rPr>
        <w:t xml:space="preserve">شكل </w:t>
      </w:r>
      <w:r>
        <w:rPr>
          <w:rFonts w:hint="cs"/>
          <w:rtl/>
          <w:lang w:bidi="ar-EG"/>
        </w:rPr>
        <w:t xml:space="preserve">مساهمة مكتوبة </w:t>
      </w:r>
      <w:r w:rsidR="00A10391">
        <w:rPr>
          <w:rFonts w:hint="cs"/>
          <w:rtl/>
          <w:lang w:bidi="ar-EG"/>
        </w:rPr>
        <w:t xml:space="preserve">(انظر الفقرة 1.3 من التوصية </w:t>
      </w:r>
      <w:r w:rsidR="00A10391" w:rsidRPr="00952D3E">
        <w:t>ITU</w:t>
      </w:r>
      <w:r w:rsidR="00A10391" w:rsidRPr="00952D3E">
        <w:noBreakHyphen/>
        <w:t>T A.1</w:t>
      </w:r>
      <w:r w:rsidR="00A10391">
        <w:rPr>
          <w:rFonts w:hint="cs"/>
          <w:rtl/>
          <w:lang w:bidi="ar-EG"/>
        </w:rPr>
        <w:t>، ولا سيما الفقرة 9.1.3)</w:t>
      </w:r>
      <w:r>
        <w:rPr>
          <w:rFonts w:hint="cs"/>
          <w:rtl/>
          <w:lang w:bidi="ar-EG"/>
        </w:rPr>
        <w:t>.</w:t>
      </w:r>
      <w:r w:rsidR="00A10391">
        <w:rPr>
          <w:rFonts w:hint="cs"/>
          <w:rtl/>
          <w:lang w:bidi="ar-EG"/>
        </w:rPr>
        <w:t xml:space="preserve"> ويجب أن يتضمن المقترح اختصاصات محددة بعناية (تلبي جميع المتطلبات الوارد وصفها في الفقرة 2.2)</w:t>
      </w:r>
      <w:r w:rsidR="00415B31">
        <w:rPr>
          <w:rFonts w:hint="cs"/>
          <w:rtl/>
          <w:lang w:bidi="ar-EG"/>
        </w:rPr>
        <w:t xml:space="preserve"> تقيّمها </w:t>
      </w:r>
      <w:r w:rsidR="00A10391">
        <w:rPr>
          <w:rFonts w:hint="cs"/>
          <w:rtl/>
          <w:lang w:bidi="ar-EG"/>
        </w:rPr>
        <w:t>لجنة الدراسات وفقاً للمعايير الواردة في الفقرة 1.2.</w:t>
      </w:r>
    </w:p>
    <w:p w14:paraId="733E3633" w14:textId="77777777" w:rsidR="00710729" w:rsidRDefault="00710729" w:rsidP="00710729">
      <w:pPr>
        <w:spacing w:before="100" w:line="184" w:lineRule="auto"/>
        <w:rPr>
          <w:rtl/>
          <w:lang w:bidi="ar-EG"/>
        </w:rPr>
      </w:pPr>
      <w:r>
        <w:rPr>
          <w:rFonts w:hint="cs"/>
          <w:rtl/>
          <w:lang w:bidi="ar-EG"/>
        </w:rPr>
        <w:t>وفي حال ما إذا كانت جميع المواضيع تقع دون أي شك ضمن مجال عمل لجنة الدراسات هذه، تناقش عملية التشكيل خلال هذا الاجتماع، ويمكن اتخاذ القرار بشأنها في الاجتماع نفسه.</w:t>
      </w:r>
    </w:p>
    <w:p w14:paraId="34B23A1D" w14:textId="32FD5DEA" w:rsidR="00710729" w:rsidRDefault="00710729" w:rsidP="00710729">
      <w:pPr>
        <w:spacing w:before="100" w:line="184" w:lineRule="auto"/>
        <w:rPr>
          <w:rtl/>
          <w:lang w:bidi="ar-EG"/>
        </w:rPr>
      </w:pPr>
      <w:r>
        <w:rPr>
          <w:rFonts w:hint="cs"/>
          <w:rtl/>
          <w:lang w:bidi="ar-EG"/>
        </w:rPr>
        <w:t xml:space="preserve">وإذا ما </w:t>
      </w:r>
      <w:r w:rsidR="00266870">
        <w:rPr>
          <w:rFonts w:hint="cs"/>
          <w:rtl/>
          <w:lang w:bidi="ar-EG"/>
        </w:rPr>
        <w:t>أُ</w:t>
      </w:r>
      <w:r w:rsidR="00C36D88">
        <w:rPr>
          <w:rFonts w:hint="cs"/>
          <w:rtl/>
          <w:lang w:bidi="ar-EG"/>
        </w:rPr>
        <w:t>عرب عن</w:t>
      </w:r>
      <w:r>
        <w:rPr>
          <w:rFonts w:hint="cs"/>
          <w:rtl/>
          <w:lang w:bidi="ar-EG"/>
        </w:rPr>
        <w:t xml:space="preserve"> آراء </w:t>
      </w:r>
      <w:r w:rsidR="00C36D88">
        <w:rPr>
          <w:rFonts w:hint="cs"/>
          <w:rtl/>
          <w:lang w:bidi="ar-EG"/>
        </w:rPr>
        <w:t xml:space="preserve">تفيد </w:t>
      </w:r>
      <w:r>
        <w:rPr>
          <w:rFonts w:hint="cs"/>
          <w:rtl/>
          <w:lang w:bidi="ar-EG"/>
        </w:rPr>
        <w:t xml:space="preserve">بأن الموضوع المقترح يتداخل مع اختصاص لجنة دراسات أخرى، يقوم رئيس لجنة الدراسات الموجه إليها </w:t>
      </w:r>
      <w:r w:rsidR="00C36D88">
        <w:rPr>
          <w:rFonts w:hint="cs"/>
          <w:rtl/>
          <w:lang w:bidi="ar-EG"/>
        </w:rPr>
        <w:t>المقترح</w:t>
      </w:r>
      <w:r>
        <w:rPr>
          <w:rFonts w:hint="cs"/>
          <w:rtl/>
          <w:lang w:bidi="ar-EG"/>
        </w:rPr>
        <w:t xml:space="preserve"> بإرسال </w:t>
      </w:r>
      <w:r w:rsidR="00C36D88">
        <w:rPr>
          <w:rFonts w:hint="cs"/>
          <w:rtl/>
          <w:lang w:bidi="ar-EG"/>
        </w:rPr>
        <w:t>المقترح</w:t>
      </w:r>
      <w:r>
        <w:rPr>
          <w:rFonts w:hint="cs"/>
          <w:rtl/>
          <w:lang w:bidi="ar-EG"/>
        </w:rPr>
        <w:t xml:space="preserve"> إلى رئيس الفريق الاستشاري لتقييس الاتصالات. </w:t>
      </w:r>
      <w:r w:rsidR="00C36D88">
        <w:rPr>
          <w:rFonts w:hint="cs"/>
          <w:rtl/>
          <w:lang w:bidi="ar-EG"/>
        </w:rPr>
        <w:t>ويتصرف</w:t>
      </w:r>
      <w:r>
        <w:rPr>
          <w:rFonts w:hint="cs"/>
          <w:rtl/>
          <w:lang w:bidi="ar-EG"/>
        </w:rPr>
        <w:t xml:space="preserve"> رئيس الفريق</w:t>
      </w:r>
      <w:r w:rsidR="00C36D88">
        <w:rPr>
          <w:rFonts w:hint="cs"/>
          <w:rtl/>
          <w:lang w:bidi="ar-EG"/>
        </w:rPr>
        <w:t xml:space="preserve"> الاستشاري</w:t>
      </w:r>
      <w:r>
        <w:rPr>
          <w:rFonts w:hint="cs"/>
          <w:rtl/>
          <w:lang w:bidi="ar-EG"/>
        </w:rPr>
        <w:t xml:space="preserve"> بعد ذلك على النحو </w:t>
      </w:r>
      <w:r w:rsidR="00C36D88">
        <w:rPr>
          <w:rFonts w:hint="cs"/>
          <w:rtl/>
          <w:lang w:bidi="ar-EG"/>
        </w:rPr>
        <w:t>الوارد وصفه</w:t>
      </w:r>
      <w:r>
        <w:rPr>
          <w:rFonts w:hint="cs"/>
          <w:rtl/>
          <w:lang w:bidi="ar-EG"/>
        </w:rPr>
        <w:t xml:space="preserve"> في الفقرة </w:t>
      </w:r>
      <w:r>
        <w:rPr>
          <w:lang w:bidi="ar-EG"/>
        </w:rPr>
        <w:t>1.2.1.2</w:t>
      </w:r>
      <w:r>
        <w:rPr>
          <w:rFonts w:hint="cs"/>
          <w:rtl/>
          <w:lang w:bidi="ar-EG"/>
        </w:rPr>
        <w:t xml:space="preserve"> أو </w:t>
      </w:r>
      <w:r>
        <w:rPr>
          <w:lang w:bidi="ar-EG"/>
        </w:rPr>
        <w:t>2.2.1.2</w:t>
      </w:r>
      <w:r>
        <w:rPr>
          <w:rFonts w:hint="cs"/>
          <w:rtl/>
          <w:lang w:bidi="ar-EG"/>
        </w:rPr>
        <w:t xml:space="preserve"> أدناه.</w:t>
      </w:r>
    </w:p>
    <w:p w14:paraId="346C407B" w14:textId="2C51A295" w:rsidR="00710729" w:rsidRDefault="00710729" w:rsidP="00710729">
      <w:pPr>
        <w:pStyle w:val="Heading4"/>
        <w:spacing w:line="184" w:lineRule="auto"/>
        <w:rPr>
          <w:rtl/>
          <w:lang w:bidi="ar-EG"/>
        </w:rPr>
      </w:pPr>
      <w:bookmarkStart w:id="21" w:name="_Toc163652619"/>
      <w:r>
        <w:t>2.1.1.2</w:t>
      </w:r>
      <w:r>
        <w:tab/>
      </w:r>
      <w:r>
        <w:rPr>
          <w:rFonts w:hint="cs"/>
          <w:rtl/>
        </w:rPr>
        <w:t>إنشاء الفريق</w:t>
      </w:r>
      <w:r w:rsidR="00C36D88">
        <w:rPr>
          <w:rFonts w:hint="cs"/>
          <w:rtl/>
        </w:rPr>
        <w:t xml:space="preserve"> المتخصص</w:t>
      </w:r>
      <w:r>
        <w:rPr>
          <w:rFonts w:hint="cs"/>
          <w:rtl/>
        </w:rPr>
        <w:t xml:space="preserve"> في الفترات الفاصلة بين اجتماعات لجنة الدراسات</w:t>
      </w:r>
      <w:bookmarkEnd w:id="21"/>
    </w:p>
    <w:p w14:paraId="37F26F46" w14:textId="2497A762" w:rsidR="00710729" w:rsidRDefault="00710729" w:rsidP="00710729">
      <w:pPr>
        <w:spacing w:before="100" w:line="184" w:lineRule="auto"/>
        <w:rPr>
          <w:rtl/>
          <w:lang w:bidi="ar-EG"/>
        </w:rPr>
      </w:pPr>
      <w:r>
        <w:rPr>
          <w:rFonts w:hint="cs"/>
          <w:rtl/>
          <w:lang w:bidi="ar-EG"/>
        </w:rPr>
        <w:t xml:space="preserve">يجوز، بصفة استثنائية واستجابة لاحتياجات السوق الملحة، إنشاء فريق متخصص في الفترات الفاصلة بين اجتماعات لجنة الدراسات </w:t>
      </w:r>
      <w:r w:rsidR="00C36D88">
        <w:rPr>
          <w:rFonts w:hint="cs"/>
          <w:rtl/>
          <w:lang w:bidi="ar-EG"/>
        </w:rPr>
        <w:t>بغرض</w:t>
      </w:r>
      <w:r>
        <w:rPr>
          <w:rFonts w:hint="cs"/>
          <w:rtl/>
          <w:lang w:bidi="ar-EG"/>
        </w:rPr>
        <w:t xml:space="preserve"> دراسة القضايا التقنية (أي القضايا التي لا تكون لها آثار على الجوانب التنظيمية أو على السياسات).</w:t>
      </w:r>
    </w:p>
    <w:p w14:paraId="6AA399EF" w14:textId="6430E05C" w:rsidR="00710729" w:rsidRDefault="00710729" w:rsidP="00710729">
      <w:pPr>
        <w:spacing w:before="100" w:line="184" w:lineRule="auto"/>
        <w:rPr>
          <w:rtl/>
          <w:lang w:bidi="ar-EG"/>
        </w:rPr>
      </w:pPr>
      <w:r>
        <w:rPr>
          <w:rFonts w:hint="cs"/>
          <w:rtl/>
          <w:lang w:bidi="ar-EG"/>
        </w:rPr>
        <w:t xml:space="preserve">ويمكن لأي عضو أن يرسل </w:t>
      </w:r>
      <w:r w:rsidR="00C36D88">
        <w:rPr>
          <w:rFonts w:hint="cs"/>
          <w:rtl/>
          <w:lang w:bidi="ar-EG"/>
        </w:rPr>
        <w:t>مقترح</w:t>
      </w:r>
      <w:r>
        <w:rPr>
          <w:rFonts w:hint="cs"/>
          <w:rtl/>
          <w:lang w:bidi="ar-EG"/>
        </w:rPr>
        <w:t xml:space="preserve"> تشكيل فريق متخصص بشأن موضوع تقني محدد (ضمن اختصاص اللجنة الأصلية)، بما في ذلك اختصاصات</w:t>
      </w:r>
      <w:r w:rsidR="008D20EE">
        <w:rPr>
          <w:rFonts w:hint="cs"/>
          <w:rtl/>
          <w:lang w:bidi="ar-EG"/>
        </w:rPr>
        <w:t xml:space="preserve"> الفريق</w:t>
      </w:r>
      <w:r>
        <w:rPr>
          <w:rFonts w:hint="cs"/>
          <w:rtl/>
          <w:lang w:bidi="ar-EG"/>
        </w:rPr>
        <w:t xml:space="preserve">، إلى رئيس لجنة دراسات مناسبة يتم اختيارها من جانب مقدمي </w:t>
      </w:r>
      <w:r w:rsidR="008D20EE">
        <w:rPr>
          <w:rFonts w:hint="cs"/>
          <w:rtl/>
          <w:lang w:bidi="ar-EG"/>
        </w:rPr>
        <w:t>المقترح</w:t>
      </w:r>
      <w:r>
        <w:rPr>
          <w:rFonts w:hint="cs"/>
          <w:rtl/>
          <w:lang w:bidi="ar-EG"/>
        </w:rPr>
        <w:t xml:space="preserve"> طبقاً لمضمون العمل المرتقب. ويقوم الرئيس بتنسيق الاستعراض الأول </w:t>
      </w:r>
      <w:r w:rsidR="008D20EE">
        <w:rPr>
          <w:rFonts w:hint="cs"/>
          <w:rtl/>
          <w:lang w:bidi="ar-EG"/>
        </w:rPr>
        <w:t>للمقترح</w:t>
      </w:r>
      <w:r>
        <w:rPr>
          <w:rFonts w:hint="cs"/>
          <w:rtl/>
          <w:lang w:bidi="ar-EG"/>
        </w:rPr>
        <w:t xml:space="preserve"> مع نواب الرئيس ومع رؤساء فرق العمل التابعة للجنة الدراسات. وإذا تمت الموافقة على </w:t>
      </w:r>
      <w:r w:rsidR="008D20EE">
        <w:rPr>
          <w:rFonts w:hint="cs"/>
          <w:rtl/>
          <w:lang w:bidi="ar-EG"/>
        </w:rPr>
        <w:t>مقترح</w:t>
      </w:r>
      <w:r>
        <w:rPr>
          <w:rFonts w:hint="cs"/>
          <w:rtl/>
          <w:lang w:bidi="ar-EG"/>
        </w:rPr>
        <w:t xml:space="preserve"> إنشاء الفريق المتخصص</w:t>
      </w:r>
      <w:r w:rsidR="008D20EE">
        <w:rPr>
          <w:rFonts w:hint="cs"/>
          <w:rtl/>
          <w:lang w:bidi="ar-EG"/>
        </w:rPr>
        <w:t>،</w:t>
      </w:r>
      <w:r>
        <w:rPr>
          <w:rFonts w:hint="cs"/>
          <w:rtl/>
          <w:lang w:bidi="ar-EG"/>
        </w:rPr>
        <w:t xml:space="preserve"> ي</w:t>
      </w:r>
      <w:r w:rsidR="008D20EE">
        <w:rPr>
          <w:rFonts w:hint="cs"/>
          <w:rtl/>
          <w:lang w:bidi="ar-EG"/>
        </w:rPr>
        <w:t>ُ</w:t>
      </w:r>
      <w:r>
        <w:rPr>
          <w:rFonts w:hint="cs"/>
          <w:rtl/>
          <w:lang w:bidi="ar-EG"/>
        </w:rPr>
        <w:t xml:space="preserve">نشر </w:t>
      </w:r>
      <w:r w:rsidR="008D20EE">
        <w:rPr>
          <w:rFonts w:hint="cs"/>
          <w:rtl/>
          <w:lang w:bidi="ar-EG"/>
        </w:rPr>
        <w:t>المقترح</w:t>
      </w:r>
      <w:r>
        <w:rPr>
          <w:rFonts w:hint="cs"/>
          <w:rtl/>
          <w:lang w:bidi="ar-EG"/>
        </w:rPr>
        <w:t xml:space="preserve"> مصحوباً بالاختصاصات الكاملة في الموقع الإلكتروني للاتحاد الدولي للاتصالات ويُوزع وفق قائمة توزيع البريد الإلكتروني للجنة الدراسات مع إتاحة أربعة أسابيع لتقديم التعليقات.</w:t>
      </w:r>
    </w:p>
    <w:p w14:paraId="215546EF" w14:textId="42817E35" w:rsidR="00710729" w:rsidRDefault="00710729" w:rsidP="00710729">
      <w:pPr>
        <w:spacing w:before="100" w:line="184" w:lineRule="auto"/>
        <w:rPr>
          <w:rtl/>
          <w:lang w:bidi="ar-EG"/>
        </w:rPr>
      </w:pPr>
      <w:r>
        <w:rPr>
          <w:rFonts w:hint="cs"/>
          <w:rtl/>
          <w:lang w:bidi="ar-EG"/>
        </w:rPr>
        <w:t>و</w:t>
      </w:r>
      <w:r w:rsidR="00266870">
        <w:rPr>
          <w:rFonts w:hint="cs"/>
          <w:rtl/>
          <w:lang w:bidi="ar-EG"/>
        </w:rPr>
        <w:t>في حالة عدم وجود</w:t>
      </w:r>
      <w:r>
        <w:rPr>
          <w:rFonts w:hint="cs"/>
          <w:rtl/>
          <w:lang w:bidi="ar-EG"/>
        </w:rPr>
        <w:t xml:space="preserve"> تعليقات لم يتم التوصل إلى حل بشأنها، يمكن لرئيس لجنة الدراسات أن يقرر تشكيل الفريق المتخصص على الفور. وينبغي أن يسعى </w:t>
      </w:r>
      <w:r w:rsidR="00002C84">
        <w:rPr>
          <w:rFonts w:hint="cs"/>
          <w:rtl/>
          <w:lang w:bidi="ar-EG"/>
        </w:rPr>
        <w:t xml:space="preserve">الرئيس </w:t>
      </w:r>
      <w:r>
        <w:rPr>
          <w:rFonts w:hint="cs"/>
          <w:rtl/>
          <w:lang w:bidi="ar-EG"/>
        </w:rPr>
        <w:t>إلى الرد على التعليقات بقدر الإمكان عن طريق المراسلة، ومع ذلك، وإذا لم يكن هذا الأمر ممكناً، يُؤجل قرار الموافقة على إنشاء الفريق المتخصص للاجتماع التالي للجنة الدراسات.</w:t>
      </w:r>
    </w:p>
    <w:p w14:paraId="5F8F01E2" w14:textId="59116311" w:rsidR="00710729" w:rsidRDefault="00710729" w:rsidP="00710729">
      <w:pPr>
        <w:spacing w:before="100" w:line="184" w:lineRule="auto"/>
        <w:rPr>
          <w:rtl/>
          <w:lang w:bidi="ar-EG"/>
        </w:rPr>
      </w:pPr>
      <w:r>
        <w:rPr>
          <w:rFonts w:hint="cs"/>
          <w:rtl/>
          <w:lang w:bidi="ar-EG"/>
        </w:rPr>
        <w:t xml:space="preserve">وإذا ما </w:t>
      </w:r>
      <w:r w:rsidR="00266870">
        <w:rPr>
          <w:rFonts w:hint="cs"/>
          <w:rtl/>
          <w:lang w:bidi="ar-EG"/>
        </w:rPr>
        <w:t>أُعرب عن</w:t>
      </w:r>
      <w:r>
        <w:rPr>
          <w:rFonts w:hint="cs"/>
          <w:rtl/>
          <w:lang w:bidi="ar-EG"/>
        </w:rPr>
        <w:t xml:space="preserve"> آراء </w:t>
      </w:r>
      <w:r w:rsidR="00266870">
        <w:rPr>
          <w:rFonts w:hint="cs"/>
          <w:rtl/>
          <w:lang w:bidi="ar-EG"/>
        </w:rPr>
        <w:t xml:space="preserve">تفيد </w:t>
      </w:r>
      <w:r>
        <w:rPr>
          <w:rFonts w:hint="cs"/>
          <w:rtl/>
          <w:lang w:bidi="ar-EG"/>
        </w:rPr>
        <w:t xml:space="preserve">بأن </w:t>
      </w:r>
      <w:r w:rsidR="00266870">
        <w:rPr>
          <w:rFonts w:hint="cs"/>
          <w:rtl/>
          <w:lang w:bidi="ar-EG"/>
        </w:rPr>
        <w:t xml:space="preserve">اختصاصات </w:t>
      </w:r>
      <w:r>
        <w:rPr>
          <w:rFonts w:hint="cs"/>
          <w:rtl/>
          <w:lang w:bidi="ar-EG"/>
        </w:rPr>
        <w:t xml:space="preserve">الفريق المتخصص المقترح يمكن أن </w:t>
      </w:r>
      <w:r w:rsidR="00266870">
        <w:rPr>
          <w:rFonts w:hint="cs"/>
          <w:rtl/>
          <w:lang w:bidi="ar-EG"/>
        </w:rPr>
        <w:t>ت</w:t>
      </w:r>
      <w:r>
        <w:rPr>
          <w:rFonts w:hint="cs"/>
          <w:rtl/>
          <w:lang w:bidi="ar-EG"/>
        </w:rPr>
        <w:t xml:space="preserve">تداخل مع اختصاص لجنة دراسات أخرى، يقوم رئيس لجنة الدراسات الموجه إليها </w:t>
      </w:r>
      <w:r w:rsidR="00266870">
        <w:rPr>
          <w:rFonts w:hint="cs"/>
          <w:rtl/>
          <w:lang w:bidi="ar-EG"/>
        </w:rPr>
        <w:t>المقترح</w:t>
      </w:r>
      <w:r>
        <w:rPr>
          <w:rFonts w:hint="cs"/>
          <w:rtl/>
          <w:lang w:bidi="ar-EG"/>
        </w:rPr>
        <w:t xml:space="preserve"> بإرسال </w:t>
      </w:r>
      <w:r w:rsidR="00266870">
        <w:rPr>
          <w:rFonts w:hint="cs"/>
          <w:rtl/>
          <w:lang w:bidi="ar-EG"/>
        </w:rPr>
        <w:t>المقترح</w:t>
      </w:r>
      <w:r>
        <w:rPr>
          <w:rFonts w:hint="cs"/>
          <w:rtl/>
          <w:lang w:bidi="ar-EG"/>
        </w:rPr>
        <w:t xml:space="preserve"> إلى رئيس الفريق الاستشاري لتقييس الاتصالات. </w:t>
      </w:r>
      <w:r w:rsidR="00266870">
        <w:rPr>
          <w:rFonts w:hint="cs"/>
          <w:rtl/>
          <w:lang w:bidi="ar-EG"/>
        </w:rPr>
        <w:t>ويتصرف</w:t>
      </w:r>
      <w:r>
        <w:rPr>
          <w:rFonts w:hint="cs"/>
          <w:rtl/>
          <w:lang w:bidi="ar-EG"/>
        </w:rPr>
        <w:t xml:space="preserve"> رئيس الفريق</w:t>
      </w:r>
      <w:r w:rsidR="00266870">
        <w:rPr>
          <w:rFonts w:hint="cs"/>
          <w:rtl/>
          <w:lang w:bidi="ar-EG"/>
        </w:rPr>
        <w:t xml:space="preserve"> الاستشاري</w:t>
      </w:r>
      <w:r>
        <w:rPr>
          <w:rFonts w:hint="cs"/>
          <w:rtl/>
          <w:lang w:bidi="ar-EG"/>
        </w:rPr>
        <w:t xml:space="preserve"> بعد ذلك على النحو </w:t>
      </w:r>
      <w:r w:rsidR="00266870">
        <w:rPr>
          <w:rFonts w:hint="cs"/>
          <w:rtl/>
          <w:lang w:bidi="ar-EG"/>
        </w:rPr>
        <w:t>الوارد وصفه</w:t>
      </w:r>
      <w:r>
        <w:rPr>
          <w:rFonts w:hint="cs"/>
          <w:rtl/>
          <w:lang w:bidi="ar-EG"/>
        </w:rPr>
        <w:t xml:space="preserve"> في الفقرة </w:t>
      </w:r>
      <w:r>
        <w:rPr>
          <w:lang w:bidi="ar-EG"/>
        </w:rPr>
        <w:t>1.2.1.2</w:t>
      </w:r>
      <w:r>
        <w:rPr>
          <w:rtl/>
          <w:lang w:bidi="ar-EG"/>
        </w:rPr>
        <w:t xml:space="preserve"> </w:t>
      </w:r>
      <w:r>
        <w:rPr>
          <w:rFonts w:hint="cs"/>
          <w:rtl/>
          <w:lang w:bidi="ar-EG"/>
        </w:rPr>
        <w:t>أو </w:t>
      </w:r>
      <w:r>
        <w:rPr>
          <w:lang w:bidi="ar-EG"/>
        </w:rPr>
        <w:t>2.2.1.2</w:t>
      </w:r>
      <w:r>
        <w:rPr>
          <w:rFonts w:hint="cs"/>
          <w:rtl/>
          <w:lang w:bidi="ar-EG"/>
        </w:rPr>
        <w:t>.</w:t>
      </w:r>
    </w:p>
    <w:p w14:paraId="0C482AC0" w14:textId="67FF2BDF" w:rsidR="00710729" w:rsidRDefault="00710729" w:rsidP="00710729">
      <w:pPr>
        <w:pStyle w:val="Heading3"/>
        <w:rPr>
          <w:rtl/>
          <w:lang w:bidi="ar-EG"/>
        </w:rPr>
      </w:pPr>
      <w:bookmarkStart w:id="22" w:name="_Toc163652620"/>
      <w:bookmarkStart w:id="23" w:name="_Toc163723938"/>
      <w:r>
        <w:lastRenderedPageBreak/>
        <w:t>2.1.2</w:t>
      </w:r>
      <w:r>
        <w:rPr>
          <w:rFonts w:hint="cs"/>
          <w:rtl/>
        </w:rPr>
        <w:tab/>
        <w:t>إنشاء الفريق</w:t>
      </w:r>
      <w:r w:rsidR="00266870">
        <w:rPr>
          <w:rFonts w:hint="cs"/>
          <w:rtl/>
        </w:rPr>
        <w:t xml:space="preserve"> المتخصص</w:t>
      </w:r>
      <w:r>
        <w:rPr>
          <w:rFonts w:hint="cs"/>
          <w:rtl/>
        </w:rPr>
        <w:t xml:space="preserve"> من جانب الفريق الاستشاري لتقييس الاتصالات</w:t>
      </w:r>
      <w:bookmarkEnd w:id="22"/>
      <w:bookmarkEnd w:id="23"/>
    </w:p>
    <w:p w14:paraId="479CAD97" w14:textId="2C343F5A" w:rsidR="00710729" w:rsidRDefault="00710729" w:rsidP="00710729">
      <w:pPr>
        <w:pStyle w:val="Heading4"/>
        <w:rPr>
          <w:rtl/>
        </w:rPr>
      </w:pPr>
      <w:bookmarkStart w:id="24" w:name="_Toc163652621"/>
      <w:r>
        <w:t>1.2.1.2</w:t>
      </w:r>
      <w:r>
        <w:rPr>
          <w:rFonts w:hint="cs"/>
          <w:rtl/>
        </w:rPr>
        <w:tab/>
        <w:t>إنشاء الفريق</w:t>
      </w:r>
      <w:r w:rsidR="00266870">
        <w:rPr>
          <w:rFonts w:hint="cs"/>
          <w:rtl/>
        </w:rPr>
        <w:t xml:space="preserve"> المتخصص</w:t>
      </w:r>
      <w:r>
        <w:rPr>
          <w:rFonts w:hint="cs"/>
          <w:rtl/>
        </w:rPr>
        <w:t xml:space="preserve"> في اجتماع للفريق الاستشاري لتقييس الاتصالات</w:t>
      </w:r>
      <w:bookmarkEnd w:id="24"/>
    </w:p>
    <w:p w14:paraId="60BC4947" w14:textId="3546CE1B" w:rsidR="00710729" w:rsidRDefault="00710729" w:rsidP="00710729">
      <w:pPr>
        <w:rPr>
          <w:rtl/>
        </w:rPr>
      </w:pPr>
      <w:r>
        <w:rPr>
          <w:rFonts w:hint="cs"/>
          <w:rtl/>
          <w:lang w:bidi="ar-EG"/>
        </w:rPr>
        <w:t xml:space="preserve">لإنشاء فريق متخصص في اجتماع للفريق الاستشاري لتقييس الاتصالات، ينبغي </w:t>
      </w:r>
      <w:r w:rsidR="001B2F8B">
        <w:rPr>
          <w:rFonts w:hint="cs"/>
          <w:rtl/>
          <w:lang w:bidi="ar-EG"/>
        </w:rPr>
        <w:t>تقديم</w:t>
      </w:r>
      <w:r>
        <w:rPr>
          <w:rFonts w:hint="cs"/>
          <w:rtl/>
          <w:lang w:bidi="ar-EG"/>
        </w:rPr>
        <w:t xml:space="preserve"> </w:t>
      </w:r>
      <w:r w:rsidR="00266870">
        <w:rPr>
          <w:rFonts w:hint="cs"/>
          <w:rtl/>
          <w:lang w:bidi="ar-EG"/>
        </w:rPr>
        <w:t>مقترح</w:t>
      </w:r>
      <w:r>
        <w:rPr>
          <w:rFonts w:hint="cs"/>
          <w:rtl/>
          <w:lang w:bidi="ar-EG"/>
        </w:rPr>
        <w:t xml:space="preserve"> بتشكيل فريق متخصص بشأن موضوع محدد</w:t>
      </w:r>
      <w:r w:rsidR="00266870">
        <w:rPr>
          <w:rFonts w:hint="cs"/>
          <w:rtl/>
          <w:lang w:bidi="ar-EG"/>
        </w:rPr>
        <w:t xml:space="preserve"> </w:t>
      </w:r>
      <w:r>
        <w:rPr>
          <w:rFonts w:hint="cs"/>
          <w:rtl/>
          <w:lang w:bidi="ar-EG"/>
        </w:rPr>
        <w:t xml:space="preserve">في </w:t>
      </w:r>
      <w:r w:rsidR="001B2F8B">
        <w:rPr>
          <w:rFonts w:hint="cs"/>
          <w:rtl/>
          <w:lang w:bidi="ar-EG"/>
        </w:rPr>
        <w:t xml:space="preserve">شكل </w:t>
      </w:r>
      <w:r>
        <w:rPr>
          <w:rFonts w:hint="cs"/>
          <w:rtl/>
          <w:lang w:bidi="ar-EG"/>
        </w:rPr>
        <w:t xml:space="preserve">مساهمة مكتوبة </w:t>
      </w:r>
      <w:r w:rsidR="001B2F8B">
        <w:rPr>
          <w:rFonts w:hint="cs"/>
          <w:rtl/>
          <w:lang w:bidi="ar-EG"/>
        </w:rPr>
        <w:t xml:space="preserve">(انظر الفقرة 1.3 من التوصية </w:t>
      </w:r>
      <w:r w:rsidR="001B2F8B" w:rsidRPr="00952D3E">
        <w:t>ITU</w:t>
      </w:r>
      <w:r w:rsidR="001B2F8B" w:rsidRPr="00952D3E">
        <w:noBreakHyphen/>
        <w:t>T A.1</w:t>
      </w:r>
      <w:r w:rsidR="001B2F8B">
        <w:rPr>
          <w:rFonts w:hint="cs"/>
          <w:rtl/>
          <w:lang w:bidi="ar-EG"/>
        </w:rPr>
        <w:t>، ولا سيما الفقرة 9.1.3)</w:t>
      </w:r>
      <w:r>
        <w:rPr>
          <w:rFonts w:hint="cs"/>
          <w:rtl/>
          <w:lang w:bidi="ar-EG"/>
        </w:rPr>
        <w:t>.</w:t>
      </w:r>
      <w:r w:rsidR="001B2F8B">
        <w:rPr>
          <w:rFonts w:hint="cs"/>
          <w:rtl/>
          <w:lang w:bidi="ar-EG"/>
        </w:rPr>
        <w:t xml:space="preserve"> ويجب أن يتضمن المقترح اختصاصات محددة بعناية (تلبي جميع المتطلبات الوارد وصفها في الفقرة 2.2) </w:t>
      </w:r>
      <w:r w:rsidR="00415B31">
        <w:rPr>
          <w:rFonts w:hint="cs"/>
          <w:rtl/>
          <w:lang w:bidi="ar-EG"/>
        </w:rPr>
        <w:t>تقيّمها</w:t>
      </w:r>
      <w:r w:rsidR="001B2F8B">
        <w:rPr>
          <w:rFonts w:hint="cs"/>
          <w:rtl/>
          <w:lang w:bidi="ar-EG"/>
        </w:rPr>
        <w:t xml:space="preserve"> لجنة الدراسات وفقاً للمعايير الواردة في الفقرة 1.2</w:t>
      </w:r>
      <w:r w:rsidR="00415B31">
        <w:rPr>
          <w:rFonts w:hint="cs"/>
          <w:rtl/>
          <w:lang w:bidi="ar-EG"/>
        </w:rPr>
        <w:t>.</w:t>
      </w:r>
    </w:p>
    <w:p w14:paraId="5F0F2ED4" w14:textId="36CAA8F7" w:rsidR="00710729" w:rsidRDefault="00710729" w:rsidP="00710729">
      <w:pPr>
        <w:rPr>
          <w:rtl/>
          <w:lang w:bidi="ar-EG"/>
        </w:rPr>
      </w:pPr>
      <w:r>
        <w:rPr>
          <w:rFonts w:hint="cs"/>
          <w:rtl/>
          <w:lang w:bidi="ar-EG"/>
        </w:rPr>
        <w:t>ويمكن للفريق الاستشاري لتقييس الاتصالات</w:t>
      </w:r>
      <w:r w:rsidR="00A818A6">
        <w:rPr>
          <w:rFonts w:hint="cs"/>
          <w:rtl/>
          <w:lang w:bidi="ar-EG"/>
        </w:rPr>
        <w:t>، في جلسته العامة،</w:t>
      </w:r>
      <w:r>
        <w:rPr>
          <w:rFonts w:hint="cs"/>
          <w:rtl/>
          <w:lang w:bidi="ar-EG"/>
        </w:rPr>
        <w:t xml:space="preserve"> أن </w:t>
      </w:r>
      <w:r w:rsidR="00A818A6">
        <w:rPr>
          <w:rFonts w:hint="cs"/>
          <w:rtl/>
          <w:lang w:bidi="ar-EG"/>
        </w:rPr>
        <w:t>ي</w:t>
      </w:r>
      <w:r>
        <w:rPr>
          <w:rFonts w:hint="cs"/>
          <w:rtl/>
          <w:lang w:bidi="ar-EG"/>
        </w:rPr>
        <w:t>قرر تشكيل فريق متخصص مع تعيين لجنة الدراسات الأصلية أو </w:t>
      </w:r>
      <w:r w:rsidR="00A818A6">
        <w:rPr>
          <w:rFonts w:hint="cs"/>
          <w:rtl/>
          <w:lang w:bidi="ar-EG"/>
        </w:rPr>
        <w:t>يقرر أن يكون هو</w:t>
      </w:r>
      <w:r>
        <w:rPr>
          <w:rFonts w:hint="cs"/>
          <w:rtl/>
          <w:lang w:bidi="ar-EG"/>
        </w:rPr>
        <w:t xml:space="preserve"> نفسه الفريق الأصلي.</w:t>
      </w:r>
    </w:p>
    <w:p w14:paraId="648461E4" w14:textId="5BA190B5" w:rsidR="00710729" w:rsidRDefault="00710729" w:rsidP="00710729">
      <w:pPr>
        <w:rPr>
          <w:rtl/>
          <w:lang w:bidi="ar-EG"/>
        </w:rPr>
      </w:pPr>
      <w:r>
        <w:rPr>
          <w:rFonts w:hint="cs"/>
          <w:rtl/>
          <w:lang w:bidi="ar-EG"/>
        </w:rPr>
        <w:t xml:space="preserve">ويمكن اعتماد هذا الأسلوب أيضاً لاتخاذ القرار بشأن الحالات المرسلة طبقاً للفقرة </w:t>
      </w:r>
      <w:r>
        <w:rPr>
          <w:lang w:bidi="ar-EG"/>
        </w:rPr>
        <w:t>2.1.1.2</w:t>
      </w:r>
      <w:r>
        <w:rPr>
          <w:rFonts w:hint="cs"/>
          <w:rtl/>
          <w:lang w:bidi="ar-EG"/>
        </w:rPr>
        <w:t xml:space="preserve"> عندما يسمح توقيت اجتماع الفريق الاستشاري لتقييس الاتصالات بالرد في الوقت المناسب، حيث يتعين أن يتاح </w:t>
      </w:r>
      <w:r w:rsidR="00D465B9">
        <w:rPr>
          <w:rFonts w:hint="cs"/>
          <w:rtl/>
          <w:lang w:bidi="ar-EG"/>
        </w:rPr>
        <w:t>المقترح</w:t>
      </w:r>
      <w:r>
        <w:rPr>
          <w:rFonts w:hint="cs"/>
          <w:rtl/>
          <w:lang w:bidi="ar-EG"/>
        </w:rPr>
        <w:t xml:space="preserve"> للأعضاء قبل الاجتماع باثني عشر يوماً تقويمياً على الأقل.</w:t>
      </w:r>
    </w:p>
    <w:p w14:paraId="45AC50BA" w14:textId="3AF61292" w:rsidR="00710729" w:rsidRDefault="00710729" w:rsidP="00710729">
      <w:pPr>
        <w:pStyle w:val="Heading4"/>
        <w:rPr>
          <w:rtl/>
          <w:lang w:bidi="ar-EG"/>
        </w:rPr>
      </w:pPr>
      <w:bookmarkStart w:id="25" w:name="_Toc163652622"/>
      <w:r>
        <w:t>2.2.1.2</w:t>
      </w:r>
      <w:r>
        <w:rPr>
          <w:rFonts w:hint="cs"/>
          <w:rtl/>
        </w:rPr>
        <w:tab/>
        <w:t>إنشاء الفريق</w:t>
      </w:r>
      <w:r w:rsidR="00D465B9">
        <w:rPr>
          <w:rFonts w:hint="cs"/>
          <w:rtl/>
        </w:rPr>
        <w:t xml:space="preserve"> المتخصص</w:t>
      </w:r>
      <w:r>
        <w:rPr>
          <w:rFonts w:hint="cs"/>
          <w:rtl/>
        </w:rPr>
        <w:t xml:space="preserve"> في الفترات الفاصلة بين اجتماعات الفريق الاستشاري لتقييس الاتصالات</w:t>
      </w:r>
      <w:bookmarkEnd w:id="25"/>
    </w:p>
    <w:p w14:paraId="7EA1D4CC" w14:textId="77777777" w:rsidR="00710729" w:rsidRPr="00094ABE" w:rsidRDefault="00710729" w:rsidP="00710729">
      <w:pPr>
        <w:rPr>
          <w:rtl/>
          <w:lang w:bidi="ar-EG"/>
        </w:rPr>
      </w:pPr>
      <w:r w:rsidRPr="00094ABE">
        <w:rPr>
          <w:rFonts w:hint="cs"/>
          <w:rtl/>
          <w:lang w:bidi="ar-EG"/>
        </w:rPr>
        <w:t>يجوز، بصفة استثنائية، واستجابة لاحتياجات السوق الملحة، إنشاء فريق متخصص في الفترة الفاصلة بين اجتماعات الفريق الاستشاري لتقييس الاتصالات بغرض دراسة القضايا التقنية (أي القضايا التي لا تكون لها آثار على الجوانب التنظيمية أو على السياسات).</w:t>
      </w:r>
    </w:p>
    <w:p w14:paraId="216D7F29" w14:textId="0A9131B4" w:rsidR="00710729" w:rsidRDefault="00710729" w:rsidP="00710729">
      <w:pPr>
        <w:rPr>
          <w:rtl/>
          <w:lang w:bidi="ar-EG"/>
        </w:rPr>
      </w:pPr>
      <w:r>
        <w:rPr>
          <w:rFonts w:hint="cs"/>
          <w:rtl/>
          <w:lang w:bidi="ar-EG"/>
        </w:rPr>
        <w:t>ويجوز لأي عضو التقدم ب</w:t>
      </w:r>
      <w:r w:rsidR="00D465B9">
        <w:rPr>
          <w:rFonts w:hint="cs"/>
          <w:rtl/>
          <w:lang w:bidi="ar-EG"/>
        </w:rPr>
        <w:t>مقترح</w:t>
      </w:r>
      <w:r>
        <w:rPr>
          <w:rFonts w:hint="cs"/>
          <w:rtl/>
          <w:lang w:bidi="ar-EG"/>
        </w:rPr>
        <w:t xml:space="preserve"> لتشكيل فريق متخصص بشأن موضوع تقني محدد، بما في ذلك مشروع الاختصاصات، إلى</w:t>
      </w:r>
      <w:r w:rsidR="00E06DA5">
        <w:rPr>
          <w:rFonts w:hint="eastAsia"/>
          <w:rtl/>
          <w:lang w:bidi="ar-EG"/>
        </w:rPr>
        <w:t> </w:t>
      </w:r>
      <w:r>
        <w:rPr>
          <w:rFonts w:hint="cs"/>
          <w:rtl/>
          <w:lang w:bidi="ar-EG"/>
        </w:rPr>
        <w:t>رئيس الفريق الاستشاري لتقييس الاتصالات.</w:t>
      </w:r>
    </w:p>
    <w:p w14:paraId="00B414DA" w14:textId="15FCBBD0" w:rsidR="00710729" w:rsidRDefault="00710729" w:rsidP="00710729">
      <w:pPr>
        <w:rPr>
          <w:rtl/>
          <w:lang w:bidi="ar-EG"/>
        </w:rPr>
      </w:pPr>
      <w:r>
        <w:rPr>
          <w:rFonts w:hint="cs"/>
          <w:rtl/>
          <w:lang w:bidi="ar-EG"/>
        </w:rPr>
        <w:t xml:space="preserve">ويقوم رئيس الفريق الاستشاري لتقييس الاتصالات بتنسيق الاستعراض الأول </w:t>
      </w:r>
      <w:r w:rsidR="00D465B9">
        <w:rPr>
          <w:rFonts w:hint="cs"/>
          <w:rtl/>
          <w:lang w:bidi="ar-EG"/>
        </w:rPr>
        <w:t>للمقترح</w:t>
      </w:r>
      <w:r>
        <w:rPr>
          <w:rFonts w:hint="cs"/>
          <w:rtl/>
          <w:lang w:bidi="ar-EG"/>
        </w:rPr>
        <w:t xml:space="preserve"> مع نوابه ومع رؤساء فرق العمل التابعة للفريق الاستشاري ورؤساء جميع لجان الدراسات. وإذا تمت الموافقة على </w:t>
      </w:r>
      <w:r w:rsidR="00D465B9">
        <w:rPr>
          <w:rFonts w:hint="cs"/>
          <w:rtl/>
          <w:lang w:bidi="ar-EG"/>
        </w:rPr>
        <w:t>مقترح</w:t>
      </w:r>
      <w:r>
        <w:rPr>
          <w:rFonts w:hint="cs"/>
          <w:rtl/>
          <w:lang w:bidi="ar-EG"/>
        </w:rPr>
        <w:t xml:space="preserve"> إنشاء الفريق المتخصص، ينشر هذا </w:t>
      </w:r>
      <w:r w:rsidR="00D465B9">
        <w:rPr>
          <w:rFonts w:hint="cs"/>
          <w:rtl/>
          <w:lang w:bidi="ar-EG"/>
        </w:rPr>
        <w:t>المقترح</w:t>
      </w:r>
      <w:r>
        <w:rPr>
          <w:rFonts w:hint="cs"/>
          <w:rtl/>
          <w:lang w:bidi="ar-EG"/>
        </w:rPr>
        <w:t>، مصحوباً بالاختصاصات الكاملة وتعيين الفريق الأصلي في الموقع الإلكتروني لقطاع تقييس الاتصالات في الاتحاد ويوز</w:t>
      </w:r>
      <w:r w:rsidR="00A818A6">
        <w:rPr>
          <w:rFonts w:hint="cs"/>
          <w:rtl/>
          <w:lang w:bidi="ar-EG"/>
        </w:rPr>
        <w:t>َّ</w:t>
      </w:r>
      <w:r>
        <w:rPr>
          <w:rFonts w:hint="cs"/>
          <w:rtl/>
          <w:lang w:bidi="ar-EG"/>
        </w:rPr>
        <w:t>ع وفق قائمة توزيع البريد الإلكتروني للفريق الاستشاري مع إتاحة أربعة أسابيع لتقديم التعليقات.</w:t>
      </w:r>
    </w:p>
    <w:p w14:paraId="17909137" w14:textId="5AAC8D0A" w:rsidR="00710729" w:rsidRDefault="00710729" w:rsidP="00710729">
      <w:pPr>
        <w:rPr>
          <w:rtl/>
          <w:lang w:bidi="ar-EG"/>
        </w:rPr>
      </w:pPr>
      <w:r>
        <w:rPr>
          <w:rFonts w:hint="cs"/>
          <w:rtl/>
          <w:lang w:bidi="ar-EG"/>
        </w:rPr>
        <w:t xml:space="preserve">وفي حالة </w:t>
      </w:r>
      <w:r w:rsidR="00D465B9">
        <w:rPr>
          <w:rFonts w:hint="cs"/>
          <w:rtl/>
          <w:lang w:bidi="ar-EG"/>
        </w:rPr>
        <w:t xml:space="preserve">عدم وجود تعليقات لم يتم التوصل </w:t>
      </w:r>
      <w:r>
        <w:rPr>
          <w:rFonts w:hint="cs"/>
          <w:rtl/>
          <w:lang w:bidi="ar-EG"/>
        </w:rPr>
        <w:t>إلى حل بشأن</w:t>
      </w:r>
      <w:r w:rsidR="00D465B9">
        <w:rPr>
          <w:rFonts w:hint="cs"/>
          <w:rtl/>
          <w:lang w:bidi="ar-EG"/>
        </w:rPr>
        <w:t>ها</w:t>
      </w:r>
      <w:r>
        <w:rPr>
          <w:rFonts w:hint="cs"/>
          <w:rtl/>
          <w:lang w:bidi="ar-EG"/>
        </w:rPr>
        <w:t xml:space="preserve">، </w:t>
      </w:r>
      <w:r w:rsidR="00002C84">
        <w:rPr>
          <w:rFonts w:hint="cs"/>
          <w:rtl/>
          <w:lang w:bidi="ar-EG"/>
        </w:rPr>
        <w:t>يمكن لرئيس الفريق الاستشاري أن يقرر تشكيل الفريق المتخصص على الفور. وينبغي أن يسعى الرئيس إلى الرد على التعليقات بقدر الإمكان عن طريق المراسلة، ومع ذلك، وإذا لم يكن هذا الأمر ممكناً، يُؤجل قرار الموافقة على إنشاء الفريق المتخصص للاجتماع التالي للفريق الاستشاري</w:t>
      </w:r>
      <w:r>
        <w:rPr>
          <w:rFonts w:hint="cs"/>
          <w:rtl/>
          <w:lang w:bidi="ar-EG"/>
        </w:rPr>
        <w:t>.</w:t>
      </w:r>
    </w:p>
    <w:p w14:paraId="201FB04B" w14:textId="77777777" w:rsidR="00710729" w:rsidRDefault="00710729" w:rsidP="00710729">
      <w:pPr>
        <w:rPr>
          <w:rtl/>
          <w:lang w:bidi="ar-EG"/>
        </w:rPr>
      </w:pPr>
      <w:r>
        <w:rPr>
          <w:rFonts w:hint="cs"/>
          <w:rtl/>
          <w:lang w:bidi="ar-EG"/>
        </w:rPr>
        <w:t>ويمكن أيضاً اعتماد هذا الأسلوب لاتخاذ القرار بشأن الحالات المرسلة طبقاً للفقرة </w:t>
      </w:r>
      <w:r>
        <w:rPr>
          <w:lang w:bidi="ar-EG"/>
        </w:rPr>
        <w:t>2.1.1.2</w:t>
      </w:r>
      <w:r>
        <w:rPr>
          <w:rFonts w:hint="cs"/>
          <w:rtl/>
          <w:lang w:bidi="ar-EG"/>
        </w:rPr>
        <w:t xml:space="preserve"> أعلاه عندما لا تسمح مواعيد اجتماعات الفريق الاستشاري بالرد في الوقت المناسب.</w:t>
      </w:r>
    </w:p>
    <w:p w14:paraId="7ABAECE5" w14:textId="77777777" w:rsidR="00710729" w:rsidRDefault="00710729" w:rsidP="00710729">
      <w:pPr>
        <w:pStyle w:val="Heading2"/>
        <w:rPr>
          <w:rtl/>
          <w:lang w:bidi="ar-EG"/>
        </w:rPr>
      </w:pPr>
      <w:bookmarkStart w:id="26" w:name="_Toc163652623"/>
      <w:bookmarkStart w:id="27" w:name="_Toc163723939"/>
      <w:r>
        <w:t>2.2</w:t>
      </w:r>
      <w:r>
        <w:rPr>
          <w:rFonts w:hint="cs"/>
          <w:rtl/>
        </w:rPr>
        <w:tab/>
        <w:t>اختصاصات الفريق المتخصص</w:t>
      </w:r>
      <w:bookmarkEnd w:id="26"/>
      <w:bookmarkEnd w:id="27"/>
    </w:p>
    <w:p w14:paraId="701F05DC" w14:textId="55D908DB" w:rsidR="00710729" w:rsidRDefault="00710729" w:rsidP="00710729">
      <w:pPr>
        <w:rPr>
          <w:rtl/>
          <w:lang w:bidi="ar-EG"/>
        </w:rPr>
      </w:pPr>
      <w:r>
        <w:rPr>
          <w:rFonts w:hint="cs"/>
          <w:rtl/>
          <w:lang w:bidi="ar-EG"/>
        </w:rPr>
        <w:t>ينبغي أن يكون الموضوع الذي ي</w:t>
      </w:r>
      <w:r w:rsidR="00002C84">
        <w:rPr>
          <w:rFonts w:hint="cs"/>
          <w:rtl/>
          <w:lang w:bidi="ar-EG"/>
        </w:rPr>
        <w:t>ُ</w:t>
      </w:r>
      <w:r>
        <w:rPr>
          <w:rFonts w:hint="cs"/>
          <w:rtl/>
          <w:lang w:bidi="ar-EG"/>
        </w:rPr>
        <w:t xml:space="preserve">سند إلى فريق متخصص معين محدداً بعناية (قبل الموافقة عليه) ويجب أن تتضمن اختصاصات الفريق نطاق العمل وخطة عمل والنتائج المرتقبة والجدول الزمني </w:t>
      </w:r>
      <w:r w:rsidR="00A818A6">
        <w:rPr>
          <w:rFonts w:hint="cs"/>
          <w:rtl/>
          <w:lang w:bidi="ar-EG"/>
        </w:rPr>
        <w:t xml:space="preserve">لإنجاز </w:t>
      </w:r>
      <w:r>
        <w:rPr>
          <w:rFonts w:hint="cs"/>
          <w:rtl/>
          <w:lang w:bidi="ar-EG"/>
        </w:rPr>
        <w:t>العمل.</w:t>
      </w:r>
    </w:p>
    <w:p w14:paraId="7130CA78" w14:textId="77777777" w:rsidR="00710729" w:rsidRDefault="00710729" w:rsidP="00710729">
      <w:pPr>
        <w:rPr>
          <w:lang w:bidi="ar-EG"/>
        </w:rPr>
      </w:pPr>
      <w:r>
        <w:rPr>
          <w:rFonts w:hint="cs"/>
          <w:rtl/>
          <w:lang w:bidi="ar-EG"/>
        </w:rPr>
        <w:t>ويجب توضيح العلاقة بين هذا العمل وعمل الفريق الأصلي، بالإضافة إلى العلاقات مع لجان الدراسات الأخرى في الاتحاد ومنظمات وضع المعايير والمنتديات والاتحادات التجارية، وما إلى ذلك، ودرجة إلحاح الموضوع المحدد. وينبغي تقديم المبررات بأن النشاط المزمع القيام به لا يمكن تناوله بكفاءة في لجان الدراسات.</w:t>
      </w:r>
    </w:p>
    <w:p w14:paraId="2A60FE0F" w14:textId="25BD017C" w:rsidR="00710729" w:rsidRDefault="00710729" w:rsidP="00710729">
      <w:pPr>
        <w:pStyle w:val="Note"/>
        <w:rPr>
          <w:rtl/>
          <w:lang w:bidi="ar-EG"/>
        </w:rPr>
      </w:pPr>
      <w:r w:rsidRPr="00710729">
        <w:rPr>
          <w:rFonts w:hint="cs"/>
          <w:b/>
          <w:bCs/>
          <w:rtl/>
          <w:lang w:bidi="ar-EG"/>
        </w:rPr>
        <w:t>ملاحظة</w:t>
      </w:r>
      <w:r>
        <w:rPr>
          <w:rFonts w:hint="cs"/>
          <w:rtl/>
          <w:lang w:bidi="ar-EG"/>
        </w:rPr>
        <w:t xml:space="preserve"> </w:t>
      </w:r>
      <w:r w:rsidR="00002C84">
        <w:rPr>
          <w:rtl/>
          <w:lang w:bidi="ar-EG"/>
        </w:rPr>
        <w:t>–</w:t>
      </w:r>
      <w:r>
        <w:rPr>
          <w:rFonts w:hint="cs"/>
          <w:rtl/>
          <w:lang w:bidi="ar-EG"/>
        </w:rPr>
        <w:t xml:space="preserve"> </w:t>
      </w:r>
      <w:r w:rsidR="00002C84">
        <w:rPr>
          <w:rFonts w:hint="cs"/>
          <w:rtl/>
          <w:lang w:bidi="ar-EG"/>
        </w:rPr>
        <w:t xml:space="preserve">يُقترح أن يقدَّم (في وثيقة منفصلة) تحليل </w:t>
      </w:r>
      <w:r w:rsidR="00A818A6">
        <w:rPr>
          <w:rFonts w:hint="cs"/>
          <w:rtl/>
          <w:lang w:bidi="ar-EG"/>
        </w:rPr>
        <w:t>للفجوات</w:t>
      </w:r>
      <w:r w:rsidR="00002C84">
        <w:rPr>
          <w:rFonts w:hint="cs"/>
          <w:rtl/>
          <w:lang w:bidi="ar-EG"/>
        </w:rPr>
        <w:t xml:space="preserve"> </w:t>
      </w:r>
      <w:r w:rsidR="001E02A4">
        <w:rPr>
          <w:rFonts w:hint="cs"/>
          <w:rtl/>
          <w:lang w:bidi="ar-EG"/>
        </w:rPr>
        <w:t>مع العمل في لجان الدراسات الأخرى في الاتحاد الدولي للاتصالات ومنظمات وضع المعايير والمنتديات والاتحادات التجارية وما إلى ذلك.</w:t>
      </w:r>
    </w:p>
    <w:p w14:paraId="65701CFC" w14:textId="7A6CD985" w:rsidR="001E02A4" w:rsidRDefault="00710729" w:rsidP="0054181B">
      <w:pPr>
        <w:rPr>
          <w:rtl/>
          <w:lang w:bidi="ar-EG"/>
        </w:rPr>
      </w:pPr>
      <w:r>
        <w:rPr>
          <w:rFonts w:hint="cs"/>
          <w:rtl/>
          <w:lang w:bidi="ar-EG"/>
        </w:rPr>
        <w:t xml:space="preserve">ويتوقع أن </w:t>
      </w:r>
      <w:r w:rsidR="001E02A4">
        <w:rPr>
          <w:rFonts w:hint="cs"/>
          <w:rtl/>
          <w:lang w:bidi="ar-EG"/>
        </w:rPr>
        <w:t>ينجز</w:t>
      </w:r>
      <w:r>
        <w:rPr>
          <w:rFonts w:hint="cs"/>
          <w:rtl/>
          <w:lang w:bidi="ar-EG"/>
        </w:rPr>
        <w:t xml:space="preserve"> الفريق المتخصص عمله خلال فترة </w:t>
      </w:r>
      <w:r w:rsidR="001E02A4">
        <w:rPr>
          <w:rFonts w:hint="cs"/>
          <w:rtl/>
          <w:lang w:bidi="ar-EG"/>
        </w:rPr>
        <w:t xml:space="preserve">زمنية </w:t>
      </w:r>
      <w:r>
        <w:rPr>
          <w:rFonts w:hint="cs"/>
          <w:rtl/>
          <w:lang w:bidi="ar-EG"/>
        </w:rPr>
        <w:t xml:space="preserve">قصيرة تتراوح عادة بين </w:t>
      </w:r>
      <w:r>
        <w:rPr>
          <w:lang w:bidi="ar-EG"/>
        </w:rPr>
        <w:t>9</w:t>
      </w:r>
      <w:r w:rsidR="001E02A4">
        <w:rPr>
          <w:rFonts w:hint="cs"/>
          <w:rtl/>
          <w:lang w:bidi="ar-EG"/>
        </w:rPr>
        <w:t xml:space="preserve"> أشهر</w:t>
      </w:r>
      <w:r>
        <w:rPr>
          <w:rtl/>
          <w:lang w:bidi="ar-EG"/>
        </w:rPr>
        <w:t xml:space="preserve"> </w:t>
      </w:r>
      <w:r>
        <w:rPr>
          <w:rFonts w:hint="cs"/>
          <w:rtl/>
        </w:rPr>
        <w:t>و</w:t>
      </w:r>
      <w:r>
        <w:rPr>
          <w:lang w:bidi="ar-EG"/>
        </w:rPr>
        <w:t>12</w:t>
      </w:r>
      <w:r>
        <w:rPr>
          <w:rtl/>
        </w:rPr>
        <w:t xml:space="preserve"> </w:t>
      </w:r>
      <w:r>
        <w:rPr>
          <w:rFonts w:hint="cs"/>
          <w:rtl/>
          <w:lang w:bidi="ar-EG"/>
        </w:rPr>
        <w:t xml:space="preserve">شهراً، </w:t>
      </w:r>
      <w:r w:rsidR="001E02A4">
        <w:rPr>
          <w:rFonts w:hint="cs"/>
          <w:rtl/>
          <w:lang w:bidi="ar-EG"/>
        </w:rPr>
        <w:t>وفقاً لخطة العمل والجداول الزمنية المحددة في الاختصاصات</w:t>
      </w:r>
      <w:r>
        <w:rPr>
          <w:rFonts w:hint="cs"/>
          <w:rtl/>
          <w:lang w:bidi="ar-EG"/>
        </w:rPr>
        <w:t xml:space="preserve">. </w:t>
      </w:r>
      <w:r w:rsidR="001E02A4" w:rsidRPr="001E02A4">
        <w:rPr>
          <w:rtl/>
          <w:lang w:bidi="ar-EG"/>
        </w:rPr>
        <w:t>و</w:t>
      </w:r>
      <w:r w:rsidR="00DD26B7">
        <w:rPr>
          <w:rFonts w:hint="cs"/>
          <w:rtl/>
          <w:lang w:bidi="ar-EG"/>
        </w:rPr>
        <w:t>ينبغي أن يأ</w:t>
      </w:r>
      <w:r w:rsidR="001E02A4" w:rsidRPr="001E02A4">
        <w:rPr>
          <w:rtl/>
          <w:lang w:bidi="ar-EG"/>
        </w:rPr>
        <w:t>خذ نطاق</w:t>
      </w:r>
      <w:r w:rsidR="000615EE">
        <w:rPr>
          <w:rFonts w:hint="cs"/>
          <w:rtl/>
          <w:lang w:bidi="ar-EG"/>
        </w:rPr>
        <w:t xml:space="preserve"> </w:t>
      </w:r>
      <w:r w:rsidR="001E02A4" w:rsidRPr="001E02A4">
        <w:rPr>
          <w:rtl/>
          <w:lang w:bidi="ar-EG"/>
        </w:rPr>
        <w:t>و</w:t>
      </w:r>
      <w:r w:rsidR="000615EE">
        <w:rPr>
          <w:rFonts w:hint="cs"/>
          <w:rtl/>
          <w:lang w:bidi="ar-EG"/>
        </w:rPr>
        <w:t xml:space="preserve">مدى </w:t>
      </w:r>
      <w:r w:rsidR="001E02A4" w:rsidRPr="001E02A4">
        <w:rPr>
          <w:rtl/>
          <w:lang w:bidi="ar-EG"/>
        </w:rPr>
        <w:t>اتساع</w:t>
      </w:r>
      <w:r w:rsidR="000615EE">
        <w:rPr>
          <w:rFonts w:hint="cs"/>
          <w:rtl/>
          <w:lang w:bidi="ar-EG"/>
        </w:rPr>
        <w:t xml:space="preserve"> العمل </w:t>
      </w:r>
      <w:r w:rsidR="001E02A4" w:rsidRPr="001E02A4">
        <w:rPr>
          <w:rtl/>
          <w:lang w:bidi="ar-EG"/>
        </w:rPr>
        <w:t>المبين في اختصاصات الفريق</w:t>
      </w:r>
      <w:r w:rsidR="00DD26B7">
        <w:rPr>
          <w:rFonts w:hint="cs"/>
          <w:rtl/>
          <w:lang w:bidi="ar-EG"/>
        </w:rPr>
        <w:t xml:space="preserve"> </w:t>
      </w:r>
      <w:r w:rsidR="00DD26B7" w:rsidRPr="001E02A4">
        <w:rPr>
          <w:rtl/>
          <w:lang w:bidi="ar-EG"/>
        </w:rPr>
        <w:t>هذه الفترة الزمنية في الاعتبار</w:t>
      </w:r>
      <w:r w:rsidR="001E02A4" w:rsidRPr="001E02A4">
        <w:rPr>
          <w:rtl/>
          <w:lang w:bidi="ar-EG"/>
        </w:rPr>
        <w:t>.</w:t>
      </w:r>
      <w:r w:rsidR="00DD26B7">
        <w:rPr>
          <w:rFonts w:hint="cs"/>
          <w:rtl/>
          <w:lang w:bidi="ar-EG"/>
        </w:rPr>
        <w:t xml:space="preserve"> </w:t>
      </w:r>
      <w:r w:rsidR="00DD26B7" w:rsidRPr="00DD26B7">
        <w:rPr>
          <w:rtl/>
          <w:lang w:bidi="ar-EG"/>
        </w:rPr>
        <w:t>وإذا احتاج الفريق المتخصص إلى مزيد من الوقت للاضطلاع بولايته، فسيكون تمديد هذه الولاية رهناً باستعراض وموافقة الفريق الأصلي</w:t>
      </w:r>
      <w:r w:rsidR="00DD26B7">
        <w:rPr>
          <w:rFonts w:hint="cs"/>
          <w:rtl/>
          <w:lang w:bidi="ar-EG"/>
        </w:rPr>
        <w:t>.</w:t>
      </w:r>
      <w:r w:rsidR="00657670">
        <w:rPr>
          <w:rFonts w:hint="cs"/>
          <w:rtl/>
          <w:lang w:bidi="ar-EG"/>
        </w:rPr>
        <w:t xml:space="preserve"> </w:t>
      </w:r>
    </w:p>
    <w:p w14:paraId="184916B7" w14:textId="74F62D58" w:rsidR="00710729" w:rsidRDefault="00710729" w:rsidP="00710729">
      <w:pPr>
        <w:rPr>
          <w:rtl/>
          <w:lang w:bidi="ar-EG"/>
        </w:rPr>
      </w:pPr>
      <w:r>
        <w:rPr>
          <w:rFonts w:hint="cs"/>
          <w:rtl/>
          <w:lang w:bidi="ar-EG"/>
        </w:rPr>
        <w:t xml:space="preserve">وخلال فترة عمل الفريق المتخصص، لا يمكن تعديل اختصاصاته من جانب الفريق </w:t>
      </w:r>
      <w:r w:rsidR="00DD26B7">
        <w:rPr>
          <w:rFonts w:hint="cs"/>
          <w:rtl/>
          <w:lang w:bidi="ar-EG"/>
        </w:rPr>
        <w:t xml:space="preserve">المتخصص </w:t>
      </w:r>
      <w:r>
        <w:rPr>
          <w:rFonts w:hint="cs"/>
          <w:rtl/>
          <w:lang w:bidi="ar-EG"/>
        </w:rPr>
        <w:t xml:space="preserve">نفسه. وأي </w:t>
      </w:r>
      <w:r w:rsidR="00DD26B7">
        <w:rPr>
          <w:rFonts w:hint="cs"/>
          <w:rtl/>
          <w:lang w:bidi="ar-EG"/>
        </w:rPr>
        <w:t>مقترح</w:t>
      </w:r>
      <w:r>
        <w:rPr>
          <w:rFonts w:hint="cs"/>
          <w:rtl/>
          <w:lang w:bidi="ar-EG"/>
        </w:rPr>
        <w:t xml:space="preserve"> بتعديل الاختصاصات يتعين أن يُقدم </w:t>
      </w:r>
      <w:r w:rsidR="00DD26B7">
        <w:rPr>
          <w:rFonts w:hint="cs"/>
          <w:rtl/>
          <w:lang w:bidi="ar-EG"/>
        </w:rPr>
        <w:t xml:space="preserve">في شكل مساهمة مكتوبة </w:t>
      </w:r>
      <w:r>
        <w:rPr>
          <w:rFonts w:hint="cs"/>
          <w:rtl/>
          <w:lang w:bidi="ar-EG"/>
        </w:rPr>
        <w:t>إلى الفريق الأصلي للنظر فيه والموافقة عليه.</w:t>
      </w:r>
    </w:p>
    <w:p w14:paraId="46F9206E" w14:textId="5EDC2768" w:rsidR="00710729" w:rsidRDefault="00710729" w:rsidP="00710729">
      <w:pPr>
        <w:rPr>
          <w:spacing w:val="-2"/>
          <w:rtl/>
          <w:lang w:bidi="ar-EG"/>
        </w:rPr>
      </w:pPr>
      <w:r>
        <w:rPr>
          <w:rFonts w:hint="cs"/>
          <w:spacing w:val="-2"/>
          <w:rtl/>
          <w:lang w:bidi="ar-EG"/>
        </w:rPr>
        <w:lastRenderedPageBreak/>
        <w:t xml:space="preserve">وإذا كانت هناك أكثر من لجنة دراسات معنية بالأمر (أي أن الموضوع يقع ضمن مسؤولية واختصاص </w:t>
      </w:r>
      <w:r w:rsidR="00DD26B7">
        <w:rPr>
          <w:rFonts w:hint="cs"/>
          <w:spacing w:val="-2"/>
          <w:rtl/>
          <w:lang w:bidi="ar-EG"/>
        </w:rPr>
        <w:t>واحدة أو أكثر</w:t>
      </w:r>
      <w:r>
        <w:rPr>
          <w:rFonts w:hint="cs"/>
          <w:spacing w:val="-2"/>
          <w:rtl/>
          <w:lang w:bidi="ar-EG"/>
        </w:rPr>
        <w:t xml:space="preserve"> </w:t>
      </w:r>
      <w:r w:rsidR="00DD26B7">
        <w:rPr>
          <w:rFonts w:hint="cs"/>
          <w:spacing w:val="-2"/>
          <w:rtl/>
          <w:lang w:bidi="ar-EG"/>
        </w:rPr>
        <w:t>من</w:t>
      </w:r>
      <w:r>
        <w:rPr>
          <w:rFonts w:hint="cs"/>
          <w:spacing w:val="-2"/>
          <w:rtl/>
          <w:lang w:bidi="ar-EG"/>
        </w:rPr>
        <w:t xml:space="preserve"> لجان </w:t>
      </w:r>
      <w:r w:rsidR="00DD26B7">
        <w:rPr>
          <w:rFonts w:hint="cs"/>
          <w:spacing w:val="-2"/>
          <w:rtl/>
          <w:lang w:bidi="ar-EG"/>
        </w:rPr>
        <w:t>ال</w:t>
      </w:r>
      <w:r>
        <w:rPr>
          <w:rFonts w:hint="cs"/>
          <w:spacing w:val="-2"/>
          <w:rtl/>
          <w:lang w:bidi="ar-EG"/>
        </w:rPr>
        <w:t xml:space="preserve">دراسات </w:t>
      </w:r>
      <w:r w:rsidR="00DD26B7">
        <w:rPr>
          <w:rFonts w:hint="cs"/>
          <w:spacing w:val="-2"/>
          <w:rtl/>
          <w:lang w:bidi="ar-EG"/>
        </w:rPr>
        <w:t>ال</w:t>
      </w:r>
      <w:r>
        <w:rPr>
          <w:rFonts w:hint="cs"/>
          <w:spacing w:val="-2"/>
          <w:rtl/>
          <w:lang w:bidi="ar-EG"/>
        </w:rPr>
        <w:t>أخرى)، ينبغي مناقشة التعديلات المحتملة على الاختصاصات (بما في ذلك نطاق العمل) مع لجان الدراسات</w:t>
      </w:r>
      <w:r w:rsidR="00DD26B7">
        <w:rPr>
          <w:rFonts w:hint="cs"/>
          <w:spacing w:val="-2"/>
          <w:rtl/>
          <w:lang w:bidi="ar-EG"/>
        </w:rPr>
        <w:t xml:space="preserve"> المعنية</w:t>
      </w:r>
      <w:r>
        <w:rPr>
          <w:rFonts w:hint="cs"/>
          <w:spacing w:val="-2"/>
          <w:rtl/>
          <w:lang w:bidi="ar-EG"/>
        </w:rPr>
        <w:t xml:space="preserve"> الأخرى قبل </w:t>
      </w:r>
      <w:r w:rsidR="00DD26B7">
        <w:rPr>
          <w:rFonts w:hint="cs"/>
          <w:spacing w:val="-2"/>
          <w:rtl/>
          <w:lang w:bidi="ar-EG"/>
        </w:rPr>
        <w:t>إبداء الموافقة</w:t>
      </w:r>
      <w:r>
        <w:rPr>
          <w:rFonts w:hint="cs"/>
          <w:spacing w:val="-2"/>
          <w:rtl/>
          <w:lang w:bidi="ar-EG"/>
        </w:rPr>
        <w:t>.</w:t>
      </w:r>
    </w:p>
    <w:p w14:paraId="5E5DED68" w14:textId="43101AD0" w:rsidR="00710729" w:rsidRDefault="00710729" w:rsidP="00710729">
      <w:pPr>
        <w:rPr>
          <w:rtl/>
          <w:lang w:bidi="ar-EG"/>
        </w:rPr>
      </w:pPr>
      <w:r>
        <w:rPr>
          <w:rFonts w:hint="cs"/>
          <w:rtl/>
          <w:lang w:bidi="ar-EG"/>
        </w:rPr>
        <w:t>ويتطلب تمديد فترة العمل قراراً من جانب الفريق الأصل</w:t>
      </w:r>
      <w:r w:rsidR="00DD26B7">
        <w:rPr>
          <w:rFonts w:hint="cs"/>
          <w:rtl/>
          <w:lang w:bidi="ar-EG"/>
        </w:rPr>
        <w:t>ي</w:t>
      </w:r>
      <w:r>
        <w:rPr>
          <w:rFonts w:hint="cs"/>
          <w:rtl/>
          <w:lang w:bidi="ar-EG"/>
        </w:rPr>
        <w:t xml:space="preserve"> (دون تحفظات من لجان الدراسات المعنية الأخرى في الحالة التي يقع فيها الموضوع ضمن مسؤولية واختصاص </w:t>
      </w:r>
      <w:r w:rsidR="00216074">
        <w:rPr>
          <w:rFonts w:hint="cs"/>
          <w:spacing w:val="-2"/>
          <w:rtl/>
          <w:lang w:bidi="ar-EG"/>
        </w:rPr>
        <w:t>واحدة أو أكثر من لجان الدراسات الأخرى</w:t>
      </w:r>
      <w:r>
        <w:rPr>
          <w:rFonts w:hint="cs"/>
          <w:rtl/>
          <w:lang w:bidi="ar-EG"/>
        </w:rPr>
        <w:t>). ويتوقف نشاط الفريق المتخصص تلقائياً إذا لم يوافق الفريق الأصلي على تمديد فترة عمل الفريق المتخصص.</w:t>
      </w:r>
    </w:p>
    <w:p w14:paraId="546999A1" w14:textId="77777777" w:rsidR="00710729" w:rsidRDefault="00710729" w:rsidP="00710729">
      <w:pPr>
        <w:pStyle w:val="Heading2"/>
        <w:rPr>
          <w:rtl/>
          <w:lang w:bidi="ar-EG"/>
        </w:rPr>
      </w:pPr>
      <w:bookmarkStart w:id="28" w:name="_Toc163652624"/>
      <w:bookmarkStart w:id="29" w:name="_Toc163723940"/>
      <w:r>
        <w:t>3.2</w:t>
      </w:r>
      <w:r>
        <w:rPr>
          <w:rFonts w:hint="cs"/>
          <w:rtl/>
        </w:rPr>
        <w:tab/>
        <w:t>إدارة الفريق المتخصص</w:t>
      </w:r>
      <w:bookmarkEnd w:id="28"/>
      <w:bookmarkEnd w:id="29"/>
    </w:p>
    <w:p w14:paraId="72379013" w14:textId="766CE24B" w:rsidR="00710729" w:rsidRDefault="00710729" w:rsidP="00300BFC">
      <w:pPr>
        <w:rPr>
          <w:rtl/>
          <w:lang w:bidi="ar-EG"/>
        </w:rPr>
      </w:pPr>
      <w:r>
        <w:rPr>
          <w:rFonts w:hint="cs"/>
          <w:rtl/>
          <w:lang w:bidi="ar-EG"/>
        </w:rPr>
        <w:t xml:space="preserve">يعين الفريق الأصلي </w:t>
      </w:r>
      <w:r w:rsidR="00C7648B">
        <w:rPr>
          <w:rFonts w:hint="cs"/>
          <w:rtl/>
          <w:lang w:bidi="ar-EG"/>
        </w:rPr>
        <w:t>مبدئياً</w:t>
      </w:r>
      <w:r>
        <w:rPr>
          <w:rFonts w:hint="cs"/>
          <w:rtl/>
          <w:lang w:bidi="ar-EG"/>
        </w:rPr>
        <w:t xml:space="preserve"> رئيساً للفريق المتخصص ونائباً له. و</w:t>
      </w:r>
      <w:r w:rsidR="00C7648B">
        <w:rPr>
          <w:rFonts w:hint="cs"/>
          <w:rtl/>
          <w:lang w:bidi="ar-EG"/>
        </w:rPr>
        <w:t xml:space="preserve">إذا دعت الحاجة، </w:t>
      </w:r>
      <w:r>
        <w:rPr>
          <w:rFonts w:hint="cs"/>
          <w:rtl/>
          <w:lang w:bidi="ar-EG"/>
        </w:rPr>
        <w:t xml:space="preserve">يُعين الفريق المتخصص، بعد إنشائه المبدئي، أفراداً آخرين للمساعدة في إدارة أعماله ويحيط الفريق الأصلي علماً بذلك. </w:t>
      </w:r>
      <w:r w:rsidR="00C7648B">
        <w:rPr>
          <w:rFonts w:hint="cs"/>
          <w:rtl/>
          <w:lang w:bidi="ar-EG"/>
        </w:rPr>
        <w:t xml:space="preserve">وإذا كان الفريق المتخصص قد أنشئ من جانب الفريق الاستشاري لتقييس الاتصالات </w:t>
      </w:r>
      <w:r w:rsidR="00300BFC">
        <w:rPr>
          <w:rFonts w:hint="cs"/>
          <w:rtl/>
          <w:lang w:bidi="ar-EG"/>
        </w:rPr>
        <w:t>وعين له</w:t>
      </w:r>
      <w:r w:rsidR="00C7648B">
        <w:rPr>
          <w:rFonts w:hint="cs"/>
          <w:rtl/>
          <w:lang w:bidi="ar-EG"/>
        </w:rPr>
        <w:t xml:space="preserve"> فريق أصلي </w:t>
      </w:r>
      <w:r w:rsidR="00300BFC">
        <w:rPr>
          <w:rFonts w:hint="cs"/>
          <w:rtl/>
          <w:lang w:bidi="ar-EG"/>
        </w:rPr>
        <w:t xml:space="preserve">مختلف، يحاط الفريق الاستشاري علماً وفقاً لذلك. </w:t>
      </w:r>
      <w:r>
        <w:rPr>
          <w:rFonts w:hint="cs"/>
          <w:rtl/>
          <w:lang w:bidi="ar-EG"/>
        </w:rPr>
        <w:t>ويجب تعيين الرئيس ونائبه مبدئياً على أساس الكفاءة المثبتة سواء في المحتوى التقني للفريق الأصلي أو في المهارات الإدارية المطلوبة.</w:t>
      </w:r>
    </w:p>
    <w:p w14:paraId="589F19E5" w14:textId="00CAAE83" w:rsidR="00710729" w:rsidRDefault="00710729" w:rsidP="00710729">
      <w:pPr>
        <w:rPr>
          <w:rtl/>
          <w:lang w:bidi="ar-EG"/>
        </w:rPr>
      </w:pPr>
      <w:r>
        <w:rPr>
          <w:rFonts w:hint="cs"/>
          <w:rtl/>
          <w:lang w:bidi="ar-EG"/>
        </w:rPr>
        <w:t xml:space="preserve">وتقتصر الرئاسة على الدول الأعضاء وأعضاء قطاع تقييس الاتصالات بينما يمكن اختيار نواب الرئيس من بين المنتسبين إلى قطاع تقييس الاتصالات </w:t>
      </w:r>
      <w:r w:rsidR="00300BFC">
        <w:rPr>
          <w:rFonts w:hint="cs"/>
          <w:rtl/>
          <w:lang w:bidi="ar-EG"/>
        </w:rPr>
        <w:t>والهيئات الأكاديمية</w:t>
      </w:r>
      <w:r>
        <w:rPr>
          <w:rFonts w:hint="cs"/>
          <w:rtl/>
          <w:lang w:bidi="ar-EG"/>
        </w:rPr>
        <w:t>.</w:t>
      </w:r>
    </w:p>
    <w:p w14:paraId="6AB13CBB" w14:textId="1CE1A69F" w:rsidR="00710729" w:rsidRDefault="00710729" w:rsidP="00710729">
      <w:pPr>
        <w:rPr>
          <w:rtl/>
          <w:lang w:bidi="ar-EG"/>
        </w:rPr>
      </w:pPr>
      <w:r>
        <w:rPr>
          <w:rFonts w:hint="cs"/>
          <w:rtl/>
          <w:lang w:bidi="ar-EG"/>
        </w:rPr>
        <w:t>ورئ</w:t>
      </w:r>
      <w:r w:rsidR="00300BFC">
        <w:rPr>
          <w:rFonts w:hint="cs"/>
          <w:rtl/>
          <w:lang w:bidi="ar-EG"/>
        </w:rPr>
        <w:t>يس</w:t>
      </w:r>
      <w:r>
        <w:rPr>
          <w:rFonts w:hint="cs"/>
          <w:rtl/>
          <w:lang w:bidi="ar-EG"/>
        </w:rPr>
        <w:t xml:space="preserve"> الفريق المتخصص الذي يتعذر عليه القيام بواجباته يستعاض عنه بواحد من نواب الرئيس يقوم باختياره وتعيينه الفريق الأصلي في اجتماعه التالي. وإذا لم يكن </w:t>
      </w:r>
      <w:r w:rsidR="00C10AA9">
        <w:rPr>
          <w:rFonts w:hint="cs"/>
          <w:rtl/>
          <w:lang w:bidi="ar-EG"/>
        </w:rPr>
        <w:t xml:space="preserve">بإمكان </w:t>
      </w:r>
      <w:r w:rsidR="00300BFC">
        <w:rPr>
          <w:rFonts w:hint="cs"/>
          <w:rtl/>
          <w:lang w:bidi="ar-EG"/>
        </w:rPr>
        <w:t>أي من</w:t>
      </w:r>
      <w:r>
        <w:rPr>
          <w:rFonts w:hint="cs"/>
          <w:rtl/>
          <w:lang w:bidi="ar-EG"/>
        </w:rPr>
        <w:t xml:space="preserve"> نواب الرئيس</w:t>
      </w:r>
      <w:r w:rsidR="00300BFC">
        <w:rPr>
          <w:rFonts w:hint="cs"/>
          <w:rtl/>
          <w:lang w:bidi="ar-EG"/>
        </w:rPr>
        <w:t xml:space="preserve"> الاضطلاع بدور الرئيس</w:t>
      </w:r>
      <w:r>
        <w:rPr>
          <w:rFonts w:hint="cs"/>
          <w:rtl/>
          <w:lang w:bidi="ar-EG"/>
        </w:rPr>
        <w:t>، يوجه الفريق الأصلي دعوة لتلقي ترشيحات ويُعين الرئيس في الاجتماع التالي للفريق الأصلي.</w:t>
      </w:r>
    </w:p>
    <w:p w14:paraId="2C73CA45" w14:textId="77777777" w:rsidR="00710729" w:rsidRDefault="00710729" w:rsidP="00710729">
      <w:pPr>
        <w:pStyle w:val="Heading1"/>
        <w:rPr>
          <w:rtl/>
          <w:lang w:bidi="ar-EG"/>
        </w:rPr>
      </w:pPr>
      <w:bookmarkStart w:id="30" w:name="_Toc163652625"/>
      <w:bookmarkStart w:id="31" w:name="_Toc163723941"/>
      <w:r>
        <w:t>3</w:t>
      </w:r>
      <w:r>
        <w:rPr>
          <w:rFonts w:hint="cs"/>
          <w:rtl/>
        </w:rPr>
        <w:tab/>
        <w:t>إجراءات عمل الفريق المتخصص</w:t>
      </w:r>
      <w:bookmarkEnd w:id="30"/>
      <w:bookmarkEnd w:id="31"/>
    </w:p>
    <w:p w14:paraId="712387F7" w14:textId="77777777" w:rsidR="00710729" w:rsidRDefault="00710729" w:rsidP="00710729">
      <w:pPr>
        <w:pStyle w:val="Heading2"/>
        <w:rPr>
          <w:rtl/>
        </w:rPr>
      </w:pPr>
      <w:bookmarkStart w:id="32" w:name="_Toc163652626"/>
      <w:bookmarkStart w:id="33" w:name="_Toc163723942"/>
      <w:r>
        <w:t>1.3</w:t>
      </w:r>
      <w:r>
        <w:tab/>
      </w:r>
      <w:r>
        <w:rPr>
          <w:rFonts w:hint="cs"/>
          <w:rtl/>
        </w:rPr>
        <w:t>المشاركة</w:t>
      </w:r>
      <w:bookmarkEnd w:id="32"/>
      <w:bookmarkEnd w:id="33"/>
    </w:p>
    <w:p w14:paraId="7B23F2D5" w14:textId="602CB7B3" w:rsidR="00710729" w:rsidRDefault="00710729" w:rsidP="00710729">
      <w:pPr>
        <w:rPr>
          <w:rtl/>
          <w:lang w:bidi="ar-EG"/>
        </w:rPr>
      </w:pPr>
      <w:r>
        <w:rPr>
          <w:rFonts w:hint="cs"/>
          <w:rtl/>
          <w:lang w:bidi="ar-EG"/>
        </w:rPr>
        <w:t xml:space="preserve">المشاركة </w:t>
      </w:r>
      <w:r>
        <w:rPr>
          <w:rFonts w:hint="cs"/>
          <w:rtl/>
          <w:lang w:bidi="ar-SY"/>
        </w:rPr>
        <w:t>في الفريق المتخصص</w:t>
      </w:r>
      <w:r>
        <w:rPr>
          <w:rFonts w:hint="cs"/>
          <w:rtl/>
          <w:lang w:bidi="ar-EG"/>
        </w:rPr>
        <w:t xml:space="preserve"> مفتوحة أمام أي فرد من أي بلد عضو في الاتحاد يرغب في المساهمة في العمل</w:t>
      </w:r>
      <w:r>
        <w:rPr>
          <w:rFonts w:hint="cs"/>
          <w:rtl/>
          <w:lang w:bidi="ar-SY"/>
        </w:rPr>
        <w:t xml:space="preserve"> بنشاط.</w:t>
      </w:r>
      <w:r>
        <w:rPr>
          <w:rFonts w:hint="cs"/>
          <w:rtl/>
          <w:lang w:bidi="ar-EG"/>
        </w:rPr>
        <w:t xml:space="preserve"> ويشمل ذلك </w:t>
      </w:r>
      <w:r w:rsidR="008E31A6">
        <w:rPr>
          <w:rFonts w:hint="cs"/>
          <w:rtl/>
          <w:lang w:bidi="ar-EG"/>
        </w:rPr>
        <w:t>الأفراد</w:t>
      </w:r>
      <w:r>
        <w:rPr>
          <w:rFonts w:hint="cs"/>
          <w:rtl/>
          <w:lang w:bidi="ar-EG"/>
        </w:rPr>
        <w:t xml:space="preserve"> </w:t>
      </w:r>
      <w:r w:rsidR="008E31A6">
        <w:rPr>
          <w:rFonts w:hint="cs"/>
          <w:rtl/>
          <w:lang w:bidi="ar-EG"/>
        </w:rPr>
        <w:t>الذين</w:t>
      </w:r>
      <w:r>
        <w:rPr>
          <w:rFonts w:hint="cs"/>
          <w:rtl/>
          <w:lang w:bidi="ar-EG"/>
        </w:rPr>
        <w:t xml:space="preserve"> هم أعضاء أيضاً في المنظمات الدولية والإقليمية والوطنية.</w:t>
      </w:r>
    </w:p>
    <w:p w14:paraId="2D27C8FF" w14:textId="77777777" w:rsidR="00710729" w:rsidRDefault="00710729" w:rsidP="00710729">
      <w:pPr>
        <w:rPr>
          <w:rtl/>
          <w:lang w:bidi="ar-EG"/>
        </w:rPr>
      </w:pPr>
      <w:r>
        <w:rPr>
          <w:rFonts w:hint="cs"/>
          <w:rtl/>
          <w:lang w:bidi="ar-EG"/>
        </w:rPr>
        <w:t>ولا يمكن اعتبار المشاركة في الأفرقة المتخصصة بديلاً لعضوية الاتحاد.</w:t>
      </w:r>
    </w:p>
    <w:p w14:paraId="6A569C9A" w14:textId="6F91A344" w:rsidR="00710729" w:rsidRDefault="00710729" w:rsidP="00710729">
      <w:pPr>
        <w:rPr>
          <w:rtl/>
          <w:lang w:bidi="ar-EG"/>
        </w:rPr>
      </w:pPr>
      <w:r>
        <w:rPr>
          <w:rFonts w:hint="cs"/>
          <w:rtl/>
          <w:lang w:bidi="ar-EG"/>
        </w:rPr>
        <w:t>و</w:t>
      </w:r>
      <w:bookmarkStart w:id="34" w:name="_Hlk163552833"/>
      <w:r>
        <w:rPr>
          <w:rFonts w:hint="cs"/>
          <w:rtl/>
          <w:lang w:bidi="ar-EG"/>
        </w:rPr>
        <w:t>ي</w:t>
      </w:r>
      <w:r w:rsidR="008E31A6">
        <w:rPr>
          <w:rFonts w:hint="cs"/>
          <w:rtl/>
          <w:lang w:bidi="ar-EG"/>
        </w:rPr>
        <w:t>تعين على</w:t>
      </w:r>
      <w:r>
        <w:rPr>
          <w:rFonts w:hint="cs"/>
          <w:rtl/>
          <w:lang w:bidi="ar-EG"/>
        </w:rPr>
        <w:t xml:space="preserve"> الفريق المتخصص </w:t>
      </w:r>
      <w:r w:rsidR="008E31A6">
        <w:rPr>
          <w:rFonts w:hint="cs"/>
          <w:rtl/>
          <w:lang w:bidi="ar-EG"/>
        </w:rPr>
        <w:t xml:space="preserve">تحديث </w:t>
      </w:r>
      <w:r>
        <w:rPr>
          <w:rFonts w:hint="cs"/>
          <w:rtl/>
          <w:lang w:bidi="ar-EG"/>
        </w:rPr>
        <w:t>قائمة المشاركين للرجوع إليها عند اللزوم</w:t>
      </w:r>
      <w:r w:rsidR="008E31A6">
        <w:rPr>
          <w:rFonts w:hint="cs"/>
          <w:rtl/>
          <w:lang w:bidi="ar-EG"/>
        </w:rPr>
        <w:t xml:space="preserve"> </w:t>
      </w:r>
      <w:bookmarkEnd w:id="34"/>
      <w:r w:rsidR="008E31A6">
        <w:rPr>
          <w:rFonts w:hint="cs"/>
          <w:rtl/>
          <w:lang w:bidi="ar-EG"/>
        </w:rPr>
        <w:t>وإتاحتها للمشاركين في الفريق المتخصص</w:t>
      </w:r>
      <w:r>
        <w:rPr>
          <w:rFonts w:hint="cs"/>
          <w:rtl/>
          <w:lang w:bidi="ar-EG"/>
        </w:rPr>
        <w:t>. وتضم هذه القائمة معلومات عن الأشخاص ذوي الإعاقة بخصوص كيفية تسهيل مشاركتهم.</w:t>
      </w:r>
    </w:p>
    <w:p w14:paraId="17C2A21B" w14:textId="44DE86F0" w:rsidR="00710729" w:rsidRDefault="00710729" w:rsidP="00710729">
      <w:pPr>
        <w:rPr>
          <w:rtl/>
          <w:lang w:bidi="ar-EG"/>
        </w:rPr>
      </w:pPr>
      <w:r>
        <w:rPr>
          <w:rFonts w:hint="cs"/>
          <w:rtl/>
          <w:lang w:bidi="ar-EG"/>
        </w:rPr>
        <w:t>وتقتصر المشاركة في الأفرقة المتخصصة التي لها تأثير على الجوانب الاستراتيجية و</w:t>
      </w:r>
      <w:r w:rsidR="008E31A6">
        <w:rPr>
          <w:rFonts w:hint="cs"/>
          <w:rtl/>
          <w:lang w:bidi="ar-EG"/>
        </w:rPr>
        <w:t xml:space="preserve">/أو </w:t>
      </w:r>
      <w:r>
        <w:rPr>
          <w:rFonts w:hint="cs"/>
          <w:rtl/>
          <w:lang w:bidi="ar-EG"/>
        </w:rPr>
        <w:t>الهيكلية و/أو التشغيلية لقطاع تقييس الاتصالات على أعضاء قطاع التقييس.</w:t>
      </w:r>
    </w:p>
    <w:p w14:paraId="3ED52028" w14:textId="55EFDDDA" w:rsidR="00710729" w:rsidRPr="00FE579B" w:rsidRDefault="008E31A6" w:rsidP="00710729">
      <w:pPr>
        <w:rPr>
          <w:spacing w:val="-2"/>
          <w:rtl/>
        </w:rPr>
      </w:pPr>
      <w:r w:rsidRPr="00FE579B">
        <w:rPr>
          <w:rFonts w:hint="cs"/>
          <w:spacing w:val="-2"/>
          <w:rtl/>
          <w:lang w:bidi="ar-EG"/>
        </w:rPr>
        <w:t xml:space="preserve">وتسهيلاً لكفاءة نقل النواتج من الفريق المتخصص إلى فريقه الأصلي، </w:t>
      </w:r>
      <w:r w:rsidRPr="00FE579B">
        <w:rPr>
          <w:spacing w:val="-2"/>
          <w:rtl/>
          <w:lang w:bidi="ar-EG"/>
        </w:rPr>
        <w:t>يُقترح أن يتمتع الخبراء الذين يقودون العمل في</w:t>
      </w:r>
      <w:r w:rsidR="00FE579B" w:rsidRPr="00FE579B">
        <w:rPr>
          <w:rFonts w:hint="cs"/>
          <w:spacing w:val="-2"/>
          <w:rtl/>
          <w:lang w:bidi="ar-EG"/>
        </w:rPr>
        <w:t> </w:t>
      </w:r>
      <w:r w:rsidRPr="00FE579B">
        <w:rPr>
          <w:rFonts w:hint="cs"/>
          <w:spacing w:val="-2"/>
          <w:rtl/>
          <w:lang w:bidi="ar-EG"/>
        </w:rPr>
        <w:t>ال</w:t>
      </w:r>
      <w:r w:rsidRPr="00FE579B">
        <w:rPr>
          <w:spacing w:val="-2"/>
          <w:rtl/>
          <w:lang w:bidi="ar-EG"/>
        </w:rPr>
        <w:t xml:space="preserve">فريق </w:t>
      </w:r>
      <w:r w:rsidRPr="00FE579B">
        <w:rPr>
          <w:rFonts w:hint="cs"/>
          <w:spacing w:val="-2"/>
          <w:rtl/>
          <w:lang w:bidi="ar-EG"/>
        </w:rPr>
        <w:t>ال</w:t>
      </w:r>
      <w:r w:rsidRPr="00FE579B">
        <w:rPr>
          <w:spacing w:val="-2"/>
          <w:rtl/>
          <w:lang w:bidi="ar-EG"/>
        </w:rPr>
        <w:t>متخصص بالخبرة في إعداد نصوص قطاع تقييس الاتصالات (مثل توصيات</w:t>
      </w:r>
      <w:r w:rsidR="00862623" w:rsidRPr="00FE579B">
        <w:rPr>
          <w:rFonts w:hint="cs"/>
          <w:spacing w:val="-2"/>
          <w:rtl/>
          <w:lang w:bidi="ar-EG"/>
        </w:rPr>
        <w:t xml:space="preserve"> </w:t>
      </w:r>
      <w:r w:rsidR="00862623" w:rsidRPr="00FE579B">
        <w:rPr>
          <w:spacing w:val="-2"/>
          <w:rtl/>
          <w:lang w:bidi="ar-EG"/>
        </w:rPr>
        <w:t>قطاع تقييس الاتصالات</w:t>
      </w:r>
      <w:r w:rsidRPr="00FE579B">
        <w:rPr>
          <w:spacing w:val="-2"/>
          <w:rtl/>
          <w:lang w:bidi="ar-EG"/>
        </w:rPr>
        <w:t xml:space="preserve"> أو إضافات</w:t>
      </w:r>
      <w:r w:rsidR="00862623" w:rsidRPr="00FE579B">
        <w:rPr>
          <w:rFonts w:hint="cs"/>
          <w:spacing w:val="-2"/>
          <w:rtl/>
          <w:lang w:bidi="ar-EG"/>
        </w:rPr>
        <w:t>ه</w:t>
      </w:r>
      <w:r w:rsidRPr="00FE579B">
        <w:rPr>
          <w:spacing w:val="-2"/>
          <w:rtl/>
          <w:lang w:bidi="ar-EG"/>
        </w:rPr>
        <w:t xml:space="preserve"> أو</w:t>
      </w:r>
      <w:r w:rsidR="00FE579B" w:rsidRPr="00FE579B">
        <w:rPr>
          <w:rFonts w:hint="cs"/>
          <w:spacing w:val="-2"/>
          <w:rtl/>
          <w:lang w:bidi="ar-EG"/>
        </w:rPr>
        <w:t> </w:t>
      </w:r>
      <w:r w:rsidRPr="00FE579B">
        <w:rPr>
          <w:spacing w:val="-2"/>
          <w:rtl/>
          <w:lang w:bidi="ar-EG"/>
        </w:rPr>
        <w:t>تقارير</w:t>
      </w:r>
      <w:r w:rsidR="00862623" w:rsidRPr="00FE579B">
        <w:rPr>
          <w:rFonts w:hint="cs"/>
          <w:spacing w:val="-2"/>
          <w:rtl/>
          <w:lang w:bidi="ar-EG"/>
        </w:rPr>
        <w:t>ه</w:t>
      </w:r>
      <w:r w:rsidRPr="00FE579B">
        <w:rPr>
          <w:spacing w:val="-2"/>
          <w:rtl/>
          <w:lang w:bidi="ar-EG"/>
        </w:rPr>
        <w:t xml:space="preserve"> </w:t>
      </w:r>
      <w:r w:rsidR="00862623" w:rsidRPr="00FE579B">
        <w:rPr>
          <w:rFonts w:hint="cs"/>
          <w:spacing w:val="-2"/>
          <w:rtl/>
          <w:lang w:bidi="ar-EG"/>
        </w:rPr>
        <w:t>ال</w:t>
      </w:r>
      <w:r w:rsidRPr="00FE579B">
        <w:rPr>
          <w:spacing w:val="-2"/>
          <w:rtl/>
          <w:lang w:bidi="ar-EG"/>
        </w:rPr>
        <w:t>تقنية</w:t>
      </w:r>
      <w:r w:rsidRPr="00FE579B">
        <w:rPr>
          <w:rFonts w:hint="cs"/>
          <w:spacing w:val="-2"/>
          <w:rtl/>
          <w:lang w:bidi="ar-EG"/>
        </w:rPr>
        <w:t>)</w:t>
      </w:r>
      <w:r w:rsidR="00862623" w:rsidRPr="00FE579B">
        <w:rPr>
          <w:rFonts w:hint="cs"/>
          <w:spacing w:val="-2"/>
          <w:rtl/>
          <w:lang w:bidi="ar-EG"/>
        </w:rPr>
        <w:t xml:space="preserve">. </w:t>
      </w:r>
      <w:r w:rsidR="00710729" w:rsidRPr="00FE579B">
        <w:rPr>
          <w:rFonts w:hint="cs"/>
          <w:spacing w:val="-2"/>
          <w:rtl/>
        </w:rPr>
        <w:t>إضافةً إلى ذلك</w:t>
      </w:r>
      <w:r w:rsidR="00862623" w:rsidRPr="00FE579B">
        <w:rPr>
          <w:rFonts w:hint="cs"/>
          <w:spacing w:val="-2"/>
          <w:rtl/>
        </w:rPr>
        <w:t xml:space="preserve">، </w:t>
      </w:r>
      <w:r w:rsidR="00710729" w:rsidRPr="00FE579B">
        <w:rPr>
          <w:rFonts w:hint="cs"/>
          <w:spacing w:val="-2"/>
          <w:rtl/>
        </w:rPr>
        <w:t xml:space="preserve">ينبغي </w:t>
      </w:r>
      <w:r w:rsidR="00862623" w:rsidRPr="00FE579B">
        <w:rPr>
          <w:rFonts w:hint="cs"/>
          <w:spacing w:val="-2"/>
          <w:rtl/>
        </w:rPr>
        <w:t>أن يوفَّر</w:t>
      </w:r>
      <w:r w:rsidR="00710729" w:rsidRPr="00FE579B">
        <w:rPr>
          <w:rFonts w:hint="cs"/>
          <w:spacing w:val="-2"/>
          <w:rtl/>
        </w:rPr>
        <w:t xml:space="preserve"> لإدارات الأفرقة المتخصصة والمشاركين فيها </w:t>
      </w:r>
      <w:r w:rsidR="00862623" w:rsidRPr="00FE579B">
        <w:rPr>
          <w:rFonts w:hint="cs"/>
          <w:spacing w:val="-2"/>
          <w:rtl/>
        </w:rPr>
        <w:t xml:space="preserve">تدريب </w:t>
      </w:r>
      <w:r w:rsidR="00710729" w:rsidRPr="00FE579B">
        <w:rPr>
          <w:rFonts w:hint="cs"/>
          <w:spacing w:val="-2"/>
          <w:rtl/>
        </w:rPr>
        <w:t xml:space="preserve">على </w:t>
      </w:r>
      <w:r w:rsidR="00862623" w:rsidRPr="00FE579B">
        <w:rPr>
          <w:rFonts w:hint="cs"/>
          <w:spacing w:val="-2"/>
          <w:rtl/>
        </w:rPr>
        <w:t>أساليب</w:t>
      </w:r>
      <w:r w:rsidR="00710729" w:rsidRPr="00FE579B">
        <w:rPr>
          <w:rFonts w:hint="cs"/>
          <w:spacing w:val="-2"/>
          <w:rtl/>
        </w:rPr>
        <w:t xml:space="preserve"> عمل قطاع تقييس الاتصالات.</w:t>
      </w:r>
    </w:p>
    <w:p w14:paraId="7DE18ABC" w14:textId="63731D4A" w:rsidR="00710729" w:rsidRDefault="00710729" w:rsidP="00710729">
      <w:pPr>
        <w:pStyle w:val="Heading2"/>
        <w:rPr>
          <w:lang w:bidi="ar-EG"/>
        </w:rPr>
      </w:pPr>
      <w:bookmarkStart w:id="35" w:name="_Toc163652627"/>
      <w:bookmarkStart w:id="36" w:name="_Toc163723943"/>
      <w:r>
        <w:rPr>
          <w:rFonts w:hint="cs"/>
          <w:rtl/>
        </w:rPr>
        <w:t>2.3</w:t>
      </w:r>
      <w:r>
        <w:rPr>
          <w:rtl/>
        </w:rPr>
        <w:tab/>
      </w:r>
      <w:r>
        <w:rPr>
          <w:rFonts w:hint="cs"/>
          <w:rtl/>
        </w:rPr>
        <w:t>لغة العمل</w:t>
      </w:r>
      <w:bookmarkEnd w:id="35"/>
      <w:bookmarkEnd w:id="36"/>
    </w:p>
    <w:p w14:paraId="50943F4A" w14:textId="5D1B6EBE" w:rsidR="00710729" w:rsidRDefault="00710729" w:rsidP="00710729">
      <w:pPr>
        <w:rPr>
          <w:rtl/>
          <w:lang w:bidi="ar-EG"/>
        </w:rPr>
      </w:pPr>
      <w:r>
        <w:rPr>
          <w:rFonts w:hint="cs"/>
          <w:rtl/>
          <w:lang w:bidi="ar-EG"/>
        </w:rPr>
        <w:t>تكون اللغة المستعملة هي اللغة التي يتفق عليها المشاركون في الفريق المتخصص. ومع ذلك، يفضل أن تكون أي مراسلات متبادلة مع الفريق الأصلي باللغة الإنكليزية أو بأي من لغات الاتحاد الرسمية الأخرى.</w:t>
      </w:r>
    </w:p>
    <w:p w14:paraId="624CD06C" w14:textId="75C87FE8" w:rsidR="00710729" w:rsidRDefault="00710729" w:rsidP="00710729">
      <w:pPr>
        <w:pStyle w:val="Heading2"/>
        <w:rPr>
          <w:rtl/>
          <w:lang w:bidi="ar-EG"/>
        </w:rPr>
      </w:pPr>
      <w:bookmarkStart w:id="37" w:name="_Toc163652628"/>
      <w:bookmarkStart w:id="38" w:name="_Toc163723944"/>
      <w:r>
        <w:rPr>
          <w:rFonts w:hint="cs"/>
          <w:rtl/>
        </w:rPr>
        <w:t>3.3</w:t>
      </w:r>
      <w:r>
        <w:rPr>
          <w:rFonts w:hint="cs"/>
          <w:rtl/>
        </w:rPr>
        <w:tab/>
        <w:t>المساهمات التقنية</w:t>
      </w:r>
      <w:bookmarkEnd w:id="37"/>
      <w:bookmarkEnd w:id="38"/>
    </w:p>
    <w:p w14:paraId="37E4B792" w14:textId="11AA7822" w:rsidR="00710729" w:rsidRDefault="00710729" w:rsidP="00862623">
      <w:pPr>
        <w:rPr>
          <w:rtl/>
          <w:lang w:bidi="ar-EG"/>
        </w:rPr>
      </w:pPr>
      <w:r>
        <w:rPr>
          <w:rFonts w:hint="cs"/>
          <w:rtl/>
          <w:lang w:bidi="ar-EG"/>
        </w:rPr>
        <w:t>يجوز لأي مشارك أن يقدم مساهمة تقنية إلى الفريق المتخصص مباشرة</w:t>
      </w:r>
      <w:r w:rsidR="00862623">
        <w:rPr>
          <w:rFonts w:hint="cs"/>
          <w:rtl/>
          <w:lang w:bidi="ar-EG"/>
        </w:rPr>
        <w:t xml:space="preserve">، </w:t>
      </w:r>
      <w:r>
        <w:rPr>
          <w:rFonts w:hint="cs"/>
          <w:rtl/>
          <w:lang w:bidi="ar-EG"/>
        </w:rPr>
        <w:t xml:space="preserve">طبقاً للجدول الزمني المعتمد. ويمكن الاطلاع على نموذج </w:t>
      </w:r>
      <w:r w:rsidR="00862623">
        <w:rPr>
          <w:rFonts w:hint="cs"/>
          <w:rtl/>
          <w:lang w:bidi="ar-EG"/>
        </w:rPr>
        <w:t>ا</w:t>
      </w:r>
      <w:r>
        <w:rPr>
          <w:rFonts w:hint="cs"/>
          <w:rtl/>
          <w:lang w:bidi="ar-EG"/>
        </w:rPr>
        <w:t xml:space="preserve">لمساهمات </w:t>
      </w:r>
      <w:r w:rsidR="00862623">
        <w:rPr>
          <w:rFonts w:hint="cs"/>
          <w:rtl/>
          <w:lang w:bidi="ar-EG"/>
        </w:rPr>
        <w:t>في</w:t>
      </w:r>
      <w:r>
        <w:rPr>
          <w:rFonts w:hint="cs"/>
          <w:rtl/>
          <w:lang w:bidi="ar-EG"/>
        </w:rPr>
        <w:t xml:space="preserve"> الموقع الإلكتروني لقطاع تقييس الاتصالات.</w:t>
      </w:r>
    </w:p>
    <w:p w14:paraId="32611237" w14:textId="5BEB273C" w:rsidR="00710729" w:rsidRDefault="00710729" w:rsidP="00710729">
      <w:pPr>
        <w:pStyle w:val="Heading2"/>
        <w:rPr>
          <w:rtl/>
          <w:lang w:bidi="ar-EG"/>
        </w:rPr>
      </w:pPr>
      <w:bookmarkStart w:id="39" w:name="_Toc163652629"/>
      <w:bookmarkStart w:id="40" w:name="_Toc163723945"/>
      <w:r>
        <w:rPr>
          <w:rFonts w:hint="cs"/>
          <w:rtl/>
          <w:lang w:bidi="ar-EG"/>
        </w:rPr>
        <w:lastRenderedPageBreak/>
        <w:t>4.3</w:t>
      </w:r>
      <w:r>
        <w:rPr>
          <w:rtl/>
          <w:lang w:bidi="ar-EG"/>
        </w:rPr>
        <w:tab/>
      </w:r>
      <w:r w:rsidR="00862623">
        <w:rPr>
          <w:rFonts w:hint="cs"/>
          <w:rtl/>
          <w:lang w:bidi="ar-EG"/>
        </w:rPr>
        <w:t>المبادئ التوجيهية للعمل</w:t>
      </w:r>
      <w:bookmarkEnd w:id="39"/>
      <w:bookmarkEnd w:id="40"/>
    </w:p>
    <w:p w14:paraId="23F0CDC6" w14:textId="4F1A42D9" w:rsidR="00710729" w:rsidRDefault="00862623" w:rsidP="00710729">
      <w:pPr>
        <w:rPr>
          <w:rtl/>
          <w:lang w:bidi="ar-EG"/>
        </w:rPr>
      </w:pPr>
      <w:r>
        <w:rPr>
          <w:rFonts w:hint="cs"/>
          <w:rtl/>
          <w:lang w:bidi="ar-EG"/>
        </w:rPr>
        <w:t>وفقاً لاختصاصات الفريق المتخصص (انظر الفقرة 2.2)، يوصى بأن يتفق الفريق في أقرب وقت ممكن على هيكل العمل (مثل</w:t>
      </w:r>
      <w:r w:rsidR="00FE579B">
        <w:rPr>
          <w:rFonts w:hint="eastAsia"/>
          <w:rtl/>
          <w:lang w:bidi="ar-EG"/>
        </w:rPr>
        <w:t> </w:t>
      </w:r>
      <w:r>
        <w:rPr>
          <w:rFonts w:hint="cs"/>
          <w:rtl/>
          <w:lang w:bidi="ar-EG"/>
        </w:rPr>
        <w:t xml:space="preserve">أفرقة العمل)، </w:t>
      </w:r>
      <w:r w:rsidR="003E4579">
        <w:rPr>
          <w:rFonts w:hint="cs"/>
          <w:rtl/>
          <w:lang w:bidi="ar-EG"/>
        </w:rPr>
        <w:t>و</w:t>
      </w:r>
      <w:r>
        <w:rPr>
          <w:rFonts w:hint="cs"/>
          <w:rtl/>
          <w:lang w:bidi="ar-EG"/>
        </w:rPr>
        <w:t>فريق الإدارة ذي الصلة</w:t>
      </w:r>
      <w:r w:rsidR="003E4579">
        <w:rPr>
          <w:rFonts w:hint="cs"/>
          <w:rtl/>
          <w:lang w:bidi="ar-EG"/>
        </w:rPr>
        <w:t>، والجدول الزمني للعمل.</w:t>
      </w:r>
    </w:p>
    <w:p w14:paraId="54E6F247" w14:textId="19F05201" w:rsidR="00710729" w:rsidRPr="00710729" w:rsidRDefault="003E4579" w:rsidP="00710729">
      <w:pPr>
        <w:rPr>
          <w:rtl/>
          <w:lang w:bidi="ar-EG"/>
        </w:rPr>
      </w:pPr>
      <w:r>
        <w:rPr>
          <w:rFonts w:hint="cs"/>
          <w:rtl/>
          <w:lang w:bidi="ar-EG"/>
        </w:rPr>
        <w:t xml:space="preserve">ويجوز للفريق المتخصص، حسب تقديره، أن </w:t>
      </w:r>
      <w:r w:rsidR="00465562">
        <w:rPr>
          <w:rFonts w:hint="cs"/>
          <w:rtl/>
          <w:lang w:bidi="ar-EG"/>
        </w:rPr>
        <w:t xml:space="preserve">يتناقل </w:t>
      </w:r>
      <w:r>
        <w:rPr>
          <w:rFonts w:hint="cs"/>
          <w:rtl/>
          <w:lang w:bidi="ar-EG"/>
        </w:rPr>
        <w:t>وثائق العمل عن طريق بيانات الاتصال (انظر الفقرة 1.5.1 من التوصية</w:t>
      </w:r>
      <w:r w:rsidR="00FE579B">
        <w:rPr>
          <w:rFonts w:hint="eastAsia"/>
          <w:rtl/>
          <w:lang w:bidi="ar-EG"/>
        </w:rPr>
        <w:t> </w:t>
      </w:r>
      <w:r w:rsidRPr="00952D3E">
        <w:t>ITU</w:t>
      </w:r>
      <w:r w:rsidRPr="00952D3E">
        <w:noBreakHyphen/>
        <w:t>T A.1</w:t>
      </w:r>
      <w:r>
        <w:rPr>
          <w:rFonts w:hint="cs"/>
          <w:rtl/>
          <w:lang w:bidi="ar-EG"/>
        </w:rPr>
        <w:t>).</w:t>
      </w:r>
    </w:p>
    <w:p w14:paraId="3AE981B5" w14:textId="6B2C91F4" w:rsidR="00710729" w:rsidRPr="00710729" w:rsidRDefault="003E4579" w:rsidP="00710729">
      <w:pPr>
        <w:rPr>
          <w:rtl/>
          <w:lang w:bidi="ar-EG"/>
        </w:rPr>
      </w:pPr>
      <w:r>
        <w:rPr>
          <w:rFonts w:hint="cs"/>
          <w:rtl/>
          <w:lang w:bidi="ar-EG"/>
        </w:rPr>
        <w:t>و</w:t>
      </w:r>
      <w:r w:rsidRPr="003E4579">
        <w:rPr>
          <w:rtl/>
          <w:lang w:bidi="ar-EG"/>
        </w:rPr>
        <w:t>يجوز للأفرقة المتخصصة أن تضع مبادئ توجيهية داخلية إضافية لتنظيم عملها حسب مقتضى الحال.</w:t>
      </w:r>
    </w:p>
    <w:p w14:paraId="35212DCD" w14:textId="691C4AD7" w:rsidR="00710729" w:rsidRDefault="00710729" w:rsidP="00710729">
      <w:pPr>
        <w:pStyle w:val="Heading2"/>
        <w:rPr>
          <w:rtl/>
          <w:lang w:bidi="ar-EG"/>
        </w:rPr>
      </w:pPr>
      <w:bookmarkStart w:id="41" w:name="_Toc163652630"/>
      <w:bookmarkStart w:id="42" w:name="_Toc163723946"/>
      <w:r>
        <w:rPr>
          <w:rFonts w:hint="cs"/>
          <w:rtl/>
          <w:lang w:bidi="ar-EG"/>
        </w:rPr>
        <w:t>5.3</w:t>
      </w:r>
      <w:r>
        <w:rPr>
          <w:rtl/>
          <w:lang w:bidi="ar-EG"/>
        </w:rPr>
        <w:tab/>
      </w:r>
      <w:r w:rsidR="003E4579">
        <w:rPr>
          <w:rFonts w:hint="cs"/>
          <w:rtl/>
          <w:lang w:bidi="ar-EG"/>
        </w:rPr>
        <w:t>الإعلان عن الاجتماعات</w:t>
      </w:r>
      <w:bookmarkEnd w:id="41"/>
      <w:bookmarkEnd w:id="42"/>
    </w:p>
    <w:p w14:paraId="321AE305" w14:textId="7349D2C8" w:rsidR="00710729" w:rsidRDefault="003E4579" w:rsidP="00710729">
      <w:pPr>
        <w:rPr>
          <w:rtl/>
          <w:lang w:bidi="ar-EG"/>
        </w:rPr>
      </w:pPr>
      <w:r w:rsidRPr="00FC0F14">
        <w:rPr>
          <w:rtl/>
          <w:lang w:bidi="ar-EG"/>
        </w:rPr>
        <w:t xml:space="preserve">يُعلن عن إنشاء فريق </w:t>
      </w:r>
      <w:r w:rsidRPr="00FC0F14">
        <w:rPr>
          <w:rFonts w:hint="cs"/>
          <w:rtl/>
          <w:lang w:bidi="ar-EG"/>
        </w:rPr>
        <w:t>متخصص</w:t>
      </w:r>
      <w:r w:rsidRPr="00FC0F14">
        <w:rPr>
          <w:rtl/>
          <w:lang w:bidi="ar-EG"/>
        </w:rPr>
        <w:t xml:space="preserve"> بالتعاون مع الفريق الأصلي </w:t>
      </w:r>
      <w:r>
        <w:rPr>
          <w:rFonts w:hint="cs"/>
          <w:rtl/>
          <w:lang w:bidi="ar-EG"/>
        </w:rPr>
        <w:t>من خلال</w:t>
      </w:r>
      <w:r w:rsidRPr="00FC0F14">
        <w:rPr>
          <w:rtl/>
          <w:lang w:bidi="ar-EG"/>
        </w:rPr>
        <w:t xml:space="preserve"> </w:t>
      </w:r>
      <w:r>
        <w:rPr>
          <w:rFonts w:hint="cs"/>
          <w:rtl/>
          <w:lang w:bidi="ar-EG"/>
        </w:rPr>
        <w:t>منشورات</w:t>
      </w:r>
      <w:r w:rsidRPr="00FC0F14">
        <w:rPr>
          <w:rtl/>
          <w:lang w:bidi="ar-EG"/>
        </w:rPr>
        <w:t xml:space="preserve"> الاتحاد </w:t>
      </w:r>
      <w:r>
        <w:rPr>
          <w:rFonts w:hint="cs"/>
          <w:rtl/>
          <w:lang w:bidi="ar-EG"/>
        </w:rPr>
        <w:t>ووسائل أخرى،</w:t>
      </w:r>
      <w:r w:rsidRPr="00FC0F14">
        <w:rPr>
          <w:rtl/>
          <w:lang w:bidi="ar-EG"/>
        </w:rPr>
        <w:t xml:space="preserve"> </w:t>
      </w:r>
      <w:r>
        <w:rPr>
          <w:rFonts w:hint="cs"/>
          <w:rtl/>
          <w:lang w:bidi="ar-EG"/>
        </w:rPr>
        <w:t>مثل</w:t>
      </w:r>
      <w:r w:rsidRPr="00FC0F14">
        <w:rPr>
          <w:rtl/>
          <w:lang w:bidi="ar-EG"/>
        </w:rPr>
        <w:t xml:space="preserve"> الاتصال مع المنظمات الأخرى و/أو الخبراء، والمجلات التقنية</w:t>
      </w:r>
      <w:r w:rsidR="00710729">
        <w:rPr>
          <w:rFonts w:hint="cs"/>
          <w:rtl/>
          <w:lang w:bidi="ar-EG"/>
        </w:rPr>
        <w:t>.</w:t>
      </w:r>
    </w:p>
    <w:p w14:paraId="722828B5" w14:textId="01896BF9" w:rsidR="003E4579" w:rsidRPr="00710729" w:rsidRDefault="003E4579" w:rsidP="00710729">
      <w:pPr>
        <w:rPr>
          <w:rtl/>
          <w:lang w:bidi="ar-EG"/>
        </w:rPr>
      </w:pPr>
      <w:r w:rsidRPr="00FC0F14">
        <w:rPr>
          <w:rFonts w:hint="cs"/>
          <w:rtl/>
          <w:lang w:bidi="ar-EG"/>
        </w:rPr>
        <w:t>ويقوم الفريق الأصلي والرئيس المعي</w:t>
      </w:r>
      <w:r>
        <w:rPr>
          <w:rFonts w:hint="cs"/>
          <w:rtl/>
          <w:lang w:bidi="ar-EG"/>
        </w:rPr>
        <w:t>َّ</w:t>
      </w:r>
      <w:r w:rsidRPr="00FC0F14">
        <w:rPr>
          <w:rFonts w:hint="cs"/>
          <w:rtl/>
          <w:lang w:bidi="ar-EG"/>
        </w:rPr>
        <w:t>ن مبدئياً بترتيب الاجتماع الأول للفريق المتخصص</w:t>
      </w:r>
      <w:r>
        <w:rPr>
          <w:rFonts w:hint="cs"/>
          <w:rtl/>
          <w:lang w:bidi="ar-EG"/>
        </w:rPr>
        <w:t>.</w:t>
      </w:r>
    </w:p>
    <w:p w14:paraId="4C83FB9A" w14:textId="6EA6C7A2" w:rsidR="00710729" w:rsidRPr="00FE579B" w:rsidRDefault="00710729" w:rsidP="00710729">
      <w:pPr>
        <w:rPr>
          <w:spacing w:val="-4"/>
          <w:rtl/>
          <w:lang w:bidi="ar-EG"/>
        </w:rPr>
      </w:pPr>
      <w:r w:rsidRPr="00FE579B">
        <w:rPr>
          <w:rFonts w:hint="cs"/>
          <w:spacing w:val="-4"/>
          <w:rtl/>
          <w:lang w:bidi="ar-EG"/>
        </w:rPr>
        <w:t>ويقرر الفريق الأصلي الجدول الزمني للاجتماعات التالية للفريق المتخصص. و</w:t>
      </w:r>
      <w:r w:rsidR="00223860" w:rsidRPr="00FE579B">
        <w:rPr>
          <w:rFonts w:hint="cs"/>
          <w:spacing w:val="-4"/>
          <w:rtl/>
          <w:lang w:bidi="ar-EG"/>
        </w:rPr>
        <w:t xml:space="preserve">يمكن أن </w:t>
      </w:r>
      <w:r w:rsidRPr="00FE579B">
        <w:rPr>
          <w:rFonts w:hint="cs"/>
          <w:spacing w:val="-4"/>
          <w:rtl/>
          <w:lang w:bidi="ar-EG"/>
        </w:rPr>
        <w:t xml:space="preserve">يقرر الفريق المتخصص </w:t>
      </w:r>
      <w:r w:rsidR="00223860" w:rsidRPr="00FE579B">
        <w:rPr>
          <w:rFonts w:hint="cs"/>
          <w:spacing w:val="-4"/>
          <w:rtl/>
          <w:lang w:bidi="ar-EG"/>
        </w:rPr>
        <w:t xml:space="preserve">والفريق الأصلي </w:t>
      </w:r>
      <w:r w:rsidRPr="00FE579B">
        <w:rPr>
          <w:rFonts w:hint="cs"/>
          <w:spacing w:val="-4"/>
          <w:rtl/>
          <w:lang w:bidi="ar-EG"/>
        </w:rPr>
        <w:t xml:space="preserve">عملية الإعلان عن الاجتماعات. </w:t>
      </w:r>
      <w:r w:rsidR="00223860" w:rsidRPr="00FE579B">
        <w:rPr>
          <w:rFonts w:hint="cs"/>
          <w:spacing w:val="-4"/>
          <w:rtl/>
          <w:lang w:bidi="ar-EG"/>
        </w:rPr>
        <w:t>ويُعلن عن</w:t>
      </w:r>
      <w:r w:rsidRPr="00FE579B">
        <w:rPr>
          <w:rFonts w:hint="cs"/>
          <w:spacing w:val="-4"/>
          <w:rtl/>
          <w:lang w:bidi="ar-EG"/>
        </w:rPr>
        <w:t xml:space="preserve"> الاجتماعات</w:t>
      </w:r>
      <w:r w:rsidR="00223860" w:rsidRPr="00FE579B">
        <w:rPr>
          <w:rFonts w:hint="cs"/>
          <w:spacing w:val="-4"/>
          <w:rtl/>
          <w:lang w:bidi="ar-EG"/>
        </w:rPr>
        <w:t xml:space="preserve"> قبل عقدها</w:t>
      </w:r>
      <w:r w:rsidRPr="00FE579B">
        <w:rPr>
          <w:rFonts w:hint="cs"/>
          <w:spacing w:val="-4"/>
          <w:rtl/>
          <w:lang w:bidi="ar-EG"/>
        </w:rPr>
        <w:t xml:space="preserve"> بستة أسابيع على الأقل في الموقع الإلكتروني للاتحاد الدولي للاتصالات.</w:t>
      </w:r>
    </w:p>
    <w:p w14:paraId="099B9E77" w14:textId="218E5CB2" w:rsidR="00710729" w:rsidRDefault="00710729" w:rsidP="00710729">
      <w:pPr>
        <w:pStyle w:val="Heading2"/>
        <w:rPr>
          <w:rtl/>
          <w:lang w:bidi="ar-EG"/>
        </w:rPr>
      </w:pPr>
      <w:bookmarkStart w:id="43" w:name="_Toc163652631"/>
      <w:bookmarkStart w:id="44" w:name="_Toc163723947"/>
      <w:r>
        <w:rPr>
          <w:rFonts w:hint="cs"/>
          <w:rtl/>
          <w:lang w:bidi="ar-EG"/>
        </w:rPr>
        <w:t>6.3</w:t>
      </w:r>
      <w:r>
        <w:rPr>
          <w:rtl/>
          <w:lang w:bidi="ar-EG"/>
        </w:rPr>
        <w:tab/>
      </w:r>
      <w:r w:rsidR="00223860">
        <w:rPr>
          <w:rFonts w:hint="cs"/>
          <w:rtl/>
          <w:lang w:bidi="ar-EG"/>
        </w:rPr>
        <w:t>التقارير المرحلية</w:t>
      </w:r>
      <w:bookmarkEnd w:id="43"/>
      <w:bookmarkEnd w:id="44"/>
    </w:p>
    <w:p w14:paraId="7C5183BB" w14:textId="18630A54" w:rsidR="00710729" w:rsidRDefault="00223860" w:rsidP="00710729">
      <w:pPr>
        <w:rPr>
          <w:rtl/>
          <w:lang w:bidi="ar-EG"/>
        </w:rPr>
      </w:pPr>
      <w:r w:rsidRPr="00FC0F14">
        <w:rPr>
          <w:rtl/>
          <w:lang w:bidi="ar-EG"/>
        </w:rPr>
        <w:t>تقد</w:t>
      </w:r>
      <w:r>
        <w:rPr>
          <w:rFonts w:hint="cs"/>
          <w:rtl/>
          <w:lang w:bidi="ar-EG"/>
        </w:rPr>
        <w:t>َّ</w:t>
      </w:r>
      <w:r w:rsidRPr="00FC0F14">
        <w:rPr>
          <w:rtl/>
          <w:lang w:bidi="ar-EG"/>
        </w:rPr>
        <w:t xml:space="preserve">م </w:t>
      </w:r>
      <w:r w:rsidRPr="00FC0F14">
        <w:rPr>
          <w:rFonts w:hint="cs"/>
          <w:rtl/>
          <w:lang w:bidi="ar-EG"/>
        </w:rPr>
        <w:t>ال</w:t>
      </w:r>
      <w:r w:rsidRPr="00FC0F14">
        <w:rPr>
          <w:rtl/>
          <w:lang w:bidi="ar-EG"/>
        </w:rPr>
        <w:t xml:space="preserve">تقارير </w:t>
      </w:r>
      <w:r w:rsidRPr="00FC0F14">
        <w:rPr>
          <w:rFonts w:hint="cs"/>
          <w:rtl/>
          <w:lang w:bidi="ar-EG"/>
        </w:rPr>
        <w:t>ال</w:t>
      </w:r>
      <w:r w:rsidRPr="00FC0F14">
        <w:rPr>
          <w:rtl/>
          <w:lang w:bidi="ar-EG"/>
        </w:rPr>
        <w:t xml:space="preserve">مرحلية </w:t>
      </w:r>
      <w:r w:rsidRPr="00FC0F14">
        <w:rPr>
          <w:rFonts w:hint="cs"/>
          <w:rtl/>
          <w:lang w:bidi="ar-EG"/>
        </w:rPr>
        <w:t>التي تعدها</w:t>
      </w:r>
      <w:r w:rsidRPr="00FC0F14">
        <w:rPr>
          <w:rtl/>
          <w:lang w:bidi="ar-EG"/>
        </w:rPr>
        <w:t xml:space="preserve"> </w:t>
      </w:r>
      <w:r w:rsidRPr="00FC0F14">
        <w:rPr>
          <w:rFonts w:hint="cs"/>
          <w:rtl/>
          <w:lang w:bidi="ar-EG"/>
        </w:rPr>
        <w:t>ال</w:t>
      </w:r>
      <w:r w:rsidRPr="00FC0F14">
        <w:rPr>
          <w:rtl/>
          <w:lang w:bidi="ar-EG"/>
        </w:rPr>
        <w:t xml:space="preserve">أفرقة </w:t>
      </w:r>
      <w:r w:rsidRPr="00FC0F14">
        <w:rPr>
          <w:rFonts w:hint="cs"/>
          <w:rtl/>
          <w:lang w:bidi="ar-EG"/>
        </w:rPr>
        <w:t>المتخصصة</w:t>
      </w:r>
      <w:r w:rsidRPr="00FC0F14">
        <w:rPr>
          <w:rtl/>
          <w:lang w:bidi="ar-EG"/>
        </w:rPr>
        <w:t xml:space="preserve"> إلى </w:t>
      </w:r>
      <w:r w:rsidRPr="00FC0F14">
        <w:rPr>
          <w:rFonts w:hint="cs"/>
          <w:rtl/>
          <w:lang w:bidi="ar-EG"/>
        </w:rPr>
        <w:t xml:space="preserve">كل </w:t>
      </w:r>
      <w:r w:rsidRPr="00FC0F14">
        <w:rPr>
          <w:rtl/>
          <w:lang w:bidi="ar-EG"/>
        </w:rPr>
        <w:t xml:space="preserve">اجتماع </w:t>
      </w:r>
      <w:r w:rsidRPr="00FC0F14">
        <w:rPr>
          <w:rFonts w:hint="cs"/>
          <w:rtl/>
          <w:lang w:bidi="ar-EG"/>
        </w:rPr>
        <w:t xml:space="preserve">من اجتماعات </w:t>
      </w:r>
      <w:r w:rsidRPr="00FC0F14">
        <w:rPr>
          <w:rtl/>
          <w:lang w:bidi="ar-EG"/>
        </w:rPr>
        <w:t xml:space="preserve">الفريق الأصلي، </w:t>
      </w:r>
      <w:r w:rsidRPr="00FC0F14">
        <w:rPr>
          <w:rFonts w:hint="cs"/>
          <w:rtl/>
          <w:lang w:bidi="ar-EG"/>
        </w:rPr>
        <w:t xml:space="preserve">قبل الاجتماع باثني عشر يوماً تقويمياً على الأقل </w:t>
      </w:r>
      <w:r>
        <w:rPr>
          <w:rFonts w:hint="cs"/>
          <w:rtl/>
          <w:lang w:bidi="ar-EG"/>
        </w:rPr>
        <w:t>(أو كل ست</w:t>
      </w:r>
      <w:r w:rsidR="00DA28A9">
        <w:rPr>
          <w:rFonts w:hint="cs"/>
          <w:rtl/>
          <w:lang w:bidi="ar-EG"/>
        </w:rPr>
        <w:t>ة</w:t>
      </w:r>
      <w:r>
        <w:rPr>
          <w:rFonts w:hint="cs"/>
          <w:rtl/>
          <w:lang w:bidi="ar-EG"/>
        </w:rPr>
        <w:t xml:space="preserve"> أشهر كحد أدنى) </w:t>
      </w:r>
      <w:r w:rsidRPr="00FC0F14">
        <w:rPr>
          <w:rtl/>
          <w:lang w:bidi="ar-EG"/>
        </w:rPr>
        <w:t>وتُرسل</w:t>
      </w:r>
      <w:r w:rsidRPr="00FC0F14">
        <w:rPr>
          <w:rFonts w:hint="cs"/>
          <w:rtl/>
          <w:lang w:bidi="ar-EG"/>
        </w:rPr>
        <w:t xml:space="preserve"> نسخ منها</w:t>
      </w:r>
      <w:r w:rsidRPr="00FC0F14">
        <w:rPr>
          <w:rtl/>
          <w:lang w:bidi="ar-EG"/>
        </w:rPr>
        <w:t xml:space="preserve"> إلى جميع لجان الدراسات </w:t>
      </w:r>
      <w:r w:rsidRPr="00FC0F14">
        <w:rPr>
          <w:rFonts w:hint="cs"/>
          <w:rtl/>
          <w:lang w:bidi="ar-EG"/>
        </w:rPr>
        <w:t>المعنية</w:t>
      </w:r>
      <w:r w:rsidRPr="00FC0F14">
        <w:rPr>
          <w:rtl/>
          <w:lang w:bidi="ar-EG"/>
        </w:rPr>
        <w:t>. وتنشر هذه التقارير في شكل وثائق مؤقتة</w:t>
      </w:r>
      <w:r w:rsidR="00710729">
        <w:rPr>
          <w:rFonts w:hint="cs"/>
          <w:rtl/>
          <w:lang w:bidi="ar-EG"/>
        </w:rPr>
        <w:t>.</w:t>
      </w:r>
    </w:p>
    <w:p w14:paraId="432EB8DA" w14:textId="75E33053" w:rsidR="00710729" w:rsidRDefault="00710729" w:rsidP="00710729">
      <w:pPr>
        <w:rPr>
          <w:rtl/>
          <w:lang w:bidi="ar-EG"/>
        </w:rPr>
      </w:pPr>
      <w:r>
        <w:rPr>
          <w:rFonts w:hint="cs"/>
          <w:rtl/>
          <w:lang w:bidi="ar-EG"/>
        </w:rPr>
        <w:t xml:space="preserve">وينبغي أن تتضمن هذه التقارير المرحلية </w:t>
      </w:r>
      <w:r w:rsidR="00223860">
        <w:rPr>
          <w:rFonts w:hint="cs"/>
          <w:rtl/>
          <w:lang w:bidi="ar-EG"/>
        </w:rPr>
        <w:t>المقدمة</w:t>
      </w:r>
      <w:r>
        <w:rPr>
          <w:rFonts w:hint="cs"/>
          <w:rtl/>
          <w:lang w:bidi="ar-EG"/>
        </w:rPr>
        <w:t xml:space="preserve"> إلى الفريق الأصلي المعلومات التالية:</w:t>
      </w:r>
    </w:p>
    <w:p w14:paraId="7276590F" w14:textId="1A70293B" w:rsidR="00710729" w:rsidRDefault="00710729" w:rsidP="003D351C">
      <w:pPr>
        <w:pStyle w:val="enumlev1"/>
        <w:rPr>
          <w:rtl/>
        </w:rPr>
      </w:pPr>
      <w:bookmarkStart w:id="45" w:name="_Toc163652632"/>
      <w:r>
        <w:t>–</w:t>
      </w:r>
      <w:r>
        <w:tab/>
      </w:r>
      <w:r>
        <w:rPr>
          <w:rFonts w:hint="cs"/>
          <w:rtl/>
        </w:rPr>
        <w:t xml:space="preserve">خطة عمل </w:t>
      </w:r>
      <w:r w:rsidR="00223860">
        <w:rPr>
          <w:rFonts w:hint="cs"/>
          <w:rtl/>
        </w:rPr>
        <w:t>م</w:t>
      </w:r>
      <w:r>
        <w:rPr>
          <w:rFonts w:hint="cs"/>
          <w:rtl/>
        </w:rPr>
        <w:t>حد</w:t>
      </w:r>
      <w:r w:rsidR="00223860">
        <w:rPr>
          <w:rFonts w:hint="cs"/>
          <w:rtl/>
        </w:rPr>
        <w:t>َّ</w:t>
      </w:r>
      <w:r>
        <w:rPr>
          <w:rFonts w:hint="cs"/>
          <w:rtl/>
        </w:rPr>
        <w:t xml:space="preserve">ثة، بما في ذلك جدول زمني للاجتماعات </w:t>
      </w:r>
      <w:r w:rsidR="00223860">
        <w:rPr>
          <w:rFonts w:hint="cs"/>
          <w:rtl/>
        </w:rPr>
        <w:t>المخطط</w:t>
      </w:r>
      <w:r>
        <w:rPr>
          <w:rFonts w:hint="cs"/>
          <w:rtl/>
        </w:rPr>
        <w:t xml:space="preserve"> </w:t>
      </w:r>
      <w:proofErr w:type="gramStart"/>
      <w:r>
        <w:rPr>
          <w:rFonts w:hint="cs"/>
          <w:rtl/>
        </w:rPr>
        <w:t>عقدها؛</w:t>
      </w:r>
      <w:bookmarkEnd w:id="45"/>
      <w:proofErr w:type="gramEnd"/>
    </w:p>
    <w:p w14:paraId="41439ACC" w14:textId="6BB46ABE" w:rsidR="00710729" w:rsidRDefault="00710729" w:rsidP="003D351C">
      <w:pPr>
        <w:pStyle w:val="enumlev1"/>
        <w:rPr>
          <w:rtl/>
        </w:rPr>
      </w:pPr>
      <w:bookmarkStart w:id="46" w:name="_Toc163652633"/>
      <w:r>
        <w:t>–</w:t>
      </w:r>
      <w:r>
        <w:tab/>
      </w:r>
      <w:bookmarkStart w:id="47" w:name="_Hlk163553324"/>
      <w:r>
        <w:rPr>
          <w:rFonts w:hint="cs"/>
          <w:rtl/>
        </w:rPr>
        <w:t>حالة العمل مقارنة بخطة العمل</w:t>
      </w:r>
      <w:bookmarkEnd w:id="47"/>
      <w:r>
        <w:rPr>
          <w:rFonts w:hint="cs"/>
          <w:rtl/>
        </w:rPr>
        <w:t>، بما في ذلك قائمة بالمخرجات و</w:t>
      </w:r>
      <w:r w:rsidR="00223860">
        <w:rPr>
          <w:rFonts w:hint="cs"/>
          <w:rtl/>
        </w:rPr>
        <w:t>ربما قائمة مقترحة ب</w:t>
      </w:r>
      <w:r>
        <w:rPr>
          <w:rFonts w:hint="cs"/>
          <w:rtl/>
        </w:rPr>
        <w:t xml:space="preserve">لجان الدراسات </w:t>
      </w:r>
      <w:r w:rsidR="00A818A6">
        <w:rPr>
          <w:rFonts w:hint="cs"/>
          <w:rtl/>
        </w:rPr>
        <w:t>الموجهة إليها هذه</w:t>
      </w:r>
      <w:r w:rsidR="003D351C">
        <w:rPr>
          <w:rFonts w:hint="eastAsia"/>
          <w:rtl/>
        </w:rPr>
        <w:t> </w:t>
      </w:r>
      <w:proofErr w:type="gramStart"/>
      <w:r w:rsidR="00A818A6">
        <w:rPr>
          <w:rFonts w:hint="cs"/>
          <w:rtl/>
        </w:rPr>
        <w:t>المخرجات</w:t>
      </w:r>
      <w:r>
        <w:rPr>
          <w:rFonts w:hint="cs"/>
          <w:rtl/>
        </w:rPr>
        <w:t>؛</w:t>
      </w:r>
      <w:bookmarkEnd w:id="46"/>
      <w:proofErr w:type="gramEnd"/>
    </w:p>
    <w:p w14:paraId="599651CF" w14:textId="64DEFCBC" w:rsidR="00710729" w:rsidRDefault="00710729" w:rsidP="003D351C">
      <w:pPr>
        <w:pStyle w:val="enumlev1"/>
        <w:rPr>
          <w:rtl/>
        </w:rPr>
      </w:pPr>
      <w:bookmarkStart w:id="48" w:name="_Toc163652634"/>
      <w:r>
        <w:t>–</w:t>
      </w:r>
      <w:r>
        <w:tab/>
      </w:r>
      <w:r>
        <w:rPr>
          <w:rFonts w:hint="cs"/>
          <w:rtl/>
        </w:rPr>
        <w:t xml:space="preserve">ملخص المساهمات التي نظر فيها الفريق </w:t>
      </w:r>
      <w:proofErr w:type="gramStart"/>
      <w:r>
        <w:rPr>
          <w:rFonts w:hint="cs"/>
          <w:rtl/>
        </w:rPr>
        <w:t>المتخصص؛</w:t>
      </w:r>
      <w:bookmarkEnd w:id="48"/>
      <w:proofErr w:type="gramEnd"/>
    </w:p>
    <w:p w14:paraId="76CD59E6" w14:textId="697A3C7C" w:rsidR="00710729" w:rsidRDefault="00710729" w:rsidP="003D351C">
      <w:pPr>
        <w:pStyle w:val="enumlev1"/>
        <w:rPr>
          <w:rtl/>
        </w:rPr>
      </w:pPr>
      <w:bookmarkStart w:id="49" w:name="_Toc163652635"/>
      <w:r>
        <w:t>–</w:t>
      </w:r>
      <w:r>
        <w:tab/>
      </w:r>
      <w:r>
        <w:rPr>
          <w:rFonts w:hint="cs"/>
          <w:rtl/>
        </w:rPr>
        <w:t xml:space="preserve">قائمة بالحضور في جميع الاجتماعات التي عُقِدت منذ آخر تقرير </w:t>
      </w:r>
      <w:proofErr w:type="gramStart"/>
      <w:r>
        <w:rPr>
          <w:rFonts w:hint="cs"/>
          <w:rtl/>
        </w:rPr>
        <w:t>مرحلي؛</w:t>
      </w:r>
      <w:bookmarkEnd w:id="49"/>
      <w:proofErr w:type="gramEnd"/>
    </w:p>
    <w:p w14:paraId="6332C51C" w14:textId="2638E9EE" w:rsidR="00710729" w:rsidRPr="00710729" w:rsidRDefault="00710729" w:rsidP="003D351C">
      <w:pPr>
        <w:pStyle w:val="enumlev1"/>
        <w:rPr>
          <w:rtl/>
          <w:lang w:bidi="ar-EG"/>
        </w:rPr>
      </w:pPr>
      <w:bookmarkStart w:id="50" w:name="_Toc163652636"/>
      <w:r>
        <w:t>–</w:t>
      </w:r>
      <w:r>
        <w:tab/>
      </w:r>
      <w:r w:rsidR="000342C1">
        <w:rPr>
          <w:rFonts w:hint="cs"/>
          <w:rtl/>
        </w:rPr>
        <w:t>تفاصيل أي تمويل يقدَّم إلى الفريق المتخصص. وينبغي أيضاً لرئيس الفريق الأصلي أن يبقي الفريق الاستشاري لتقييس الاتصالات على علم بالتقدم الذي يحرزه الفريق المتخصص.</w:t>
      </w:r>
      <w:bookmarkEnd w:id="50"/>
    </w:p>
    <w:p w14:paraId="23A79A8E" w14:textId="77777777" w:rsidR="00710729" w:rsidRDefault="00710729" w:rsidP="00710729">
      <w:pPr>
        <w:pStyle w:val="Heading1"/>
        <w:rPr>
          <w:kern w:val="32"/>
          <w:lang w:bidi="ar-EG"/>
        </w:rPr>
      </w:pPr>
      <w:bookmarkStart w:id="51" w:name="_Toc163652637"/>
      <w:bookmarkStart w:id="52" w:name="_Toc163723948"/>
      <w:r>
        <w:t>4</w:t>
      </w:r>
      <w:r>
        <w:rPr>
          <w:rFonts w:hint="cs"/>
          <w:rtl/>
        </w:rPr>
        <w:tab/>
        <w:t>تمويل الأفرقة المتخصصة واجتماعاتها</w:t>
      </w:r>
      <w:bookmarkEnd w:id="51"/>
      <w:bookmarkEnd w:id="52"/>
    </w:p>
    <w:p w14:paraId="6FE10B08" w14:textId="71ACB233" w:rsidR="00710729" w:rsidRDefault="000342C1" w:rsidP="00710729">
      <w:pPr>
        <w:rPr>
          <w:rtl/>
          <w:lang w:bidi="ar-EG"/>
        </w:rPr>
      </w:pPr>
      <w:r>
        <w:rPr>
          <w:rFonts w:hint="cs"/>
          <w:rtl/>
          <w:lang w:bidi="ar-EG"/>
        </w:rPr>
        <w:t>يتم</w:t>
      </w:r>
      <w:r w:rsidR="00710729">
        <w:rPr>
          <w:rFonts w:hint="cs"/>
          <w:rtl/>
          <w:lang w:bidi="ar-EG"/>
        </w:rPr>
        <w:t xml:space="preserve"> تمويل الاجتماعات والتحضير لها عن طريق الاستضافة الطوعية على غرار ما يحدث بالنسبة لأفرقة المقررين، أو على أساس ترتيبات مالية يحددها الفريق المتخصص، شريطة ألا يؤدي ذلك إلى زيادة في النفقات وألا يؤثر سلباً على العمل العادي للجان الدراسات </w:t>
      </w:r>
      <w:r>
        <w:rPr>
          <w:rFonts w:hint="cs"/>
          <w:rtl/>
          <w:lang w:bidi="ar-EG"/>
        </w:rPr>
        <w:t>والفريق</w:t>
      </w:r>
      <w:r w:rsidR="00710729">
        <w:rPr>
          <w:rFonts w:hint="cs"/>
          <w:rtl/>
          <w:lang w:bidi="ar-EG"/>
        </w:rPr>
        <w:t xml:space="preserve"> الاستشاري لتقييس الاتصالات، إلا فيما يتعلق بتشجيع مشاركة الأشخاص ذوي الإعاقة طبقاً للقرار </w:t>
      </w:r>
      <w:r w:rsidR="00710729">
        <w:rPr>
          <w:lang w:bidi="ar-EG"/>
        </w:rPr>
        <w:t>175</w:t>
      </w:r>
      <w:r w:rsidR="00710729">
        <w:rPr>
          <w:rtl/>
          <w:lang w:bidi="ar-EG"/>
        </w:rPr>
        <w:t xml:space="preserve"> </w:t>
      </w:r>
      <w:r w:rsidR="00710729">
        <w:rPr>
          <w:rFonts w:hint="cs"/>
          <w:rtl/>
          <w:lang w:bidi="ar-EG"/>
        </w:rPr>
        <w:t>(المراجَع في بوخارست، 2022) لمؤتمر المندوبين المفوضين ودعم مشاركة ممثلي البلدان النامية</w:t>
      </w:r>
      <w:bookmarkStart w:id="53" w:name="_Ref163656715"/>
      <w:r w:rsidR="00710729" w:rsidRPr="00FD7EF0">
        <w:rPr>
          <w:rStyle w:val="FootnoteReference"/>
          <w:rFonts w:hint="cs"/>
          <w:rtl/>
          <w:lang w:bidi="ar-EG"/>
        </w:rPr>
        <w:footnoteReference w:customMarkFollows="1" w:id="1"/>
        <w:t>1</w:t>
      </w:r>
      <w:bookmarkEnd w:id="53"/>
      <w:r w:rsidR="00710729">
        <w:rPr>
          <w:rFonts w:hint="cs"/>
          <w:rtl/>
          <w:lang w:bidi="ar-EG"/>
        </w:rPr>
        <w:t xml:space="preserve"> طبقاً للقرار </w:t>
      </w:r>
      <w:r w:rsidR="00710729">
        <w:rPr>
          <w:lang w:bidi="ar-EG"/>
        </w:rPr>
        <w:t>123</w:t>
      </w:r>
      <w:r w:rsidR="00710729">
        <w:rPr>
          <w:rtl/>
          <w:lang w:bidi="ar-EG"/>
        </w:rPr>
        <w:t xml:space="preserve"> </w:t>
      </w:r>
      <w:r w:rsidR="00710729">
        <w:rPr>
          <w:rFonts w:hint="cs"/>
          <w:rtl/>
          <w:lang w:bidi="ar-EG"/>
        </w:rPr>
        <w:t>(المراجَع في بوخارست، 2022) لمؤتمر المندوبين المفوضين.</w:t>
      </w:r>
    </w:p>
    <w:p w14:paraId="27711CC1" w14:textId="77777777" w:rsidR="00710729" w:rsidRDefault="00710729" w:rsidP="00710729">
      <w:pPr>
        <w:pStyle w:val="Heading1"/>
        <w:rPr>
          <w:lang w:bidi="ar-EG"/>
        </w:rPr>
      </w:pPr>
      <w:bookmarkStart w:id="54" w:name="_Toc163652638"/>
      <w:bookmarkStart w:id="55" w:name="_Toc163723949"/>
      <w:r>
        <w:t>5</w:t>
      </w:r>
      <w:r>
        <w:rPr>
          <w:rFonts w:hint="cs"/>
          <w:rtl/>
        </w:rPr>
        <w:tab/>
        <w:t>الدعم الإداري</w:t>
      </w:r>
      <w:bookmarkEnd w:id="54"/>
      <w:bookmarkEnd w:id="55"/>
    </w:p>
    <w:p w14:paraId="3968F2DA" w14:textId="0B466E3A" w:rsidR="00710729" w:rsidRDefault="00710729" w:rsidP="00710729">
      <w:pPr>
        <w:rPr>
          <w:rtl/>
          <w:lang w:bidi="ar-EG"/>
        </w:rPr>
      </w:pPr>
      <w:r>
        <w:rPr>
          <w:rFonts w:hint="cs"/>
          <w:rtl/>
          <w:lang w:bidi="ar-EG"/>
        </w:rPr>
        <w:t xml:space="preserve">يمكن للأفرقة المتخصصة أن تحدد طريقتها الخاصة </w:t>
      </w:r>
      <w:r w:rsidR="000342C1">
        <w:rPr>
          <w:rFonts w:hint="cs"/>
          <w:rtl/>
          <w:lang w:bidi="ar-EG"/>
        </w:rPr>
        <w:t>لتقديم</w:t>
      </w:r>
      <w:r>
        <w:rPr>
          <w:rFonts w:hint="cs"/>
          <w:rtl/>
          <w:lang w:bidi="ar-EG"/>
        </w:rPr>
        <w:t xml:space="preserve"> وتمويل الدعم الإداري فيما بين الاجتماعات.</w:t>
      </w:r>
      <w:r w:rsidR="00246ED2">
        <w:rPr>
          <w:rFonts w:hint="cs"/>
          <w:rtl/>
          <w:lang w:bidi="ar-EG"/>
        </w:rPr>
        <w:t xml:space="preserve"> ويوثَّق ذلك في</w:t>
      </w:r>
      <w:r w:rsidR="003D351C">
        <w:rPr>
          <w:rFonts w:hint="eastAsia"/>
          <w:rtl/>
          <w:lang w:bidi="ar-EG"/>
        </w:rPr>
        <w:t> </w:t>
      </w:r>
      <w:r w:rsidR="00246ED2">
        <w:rPr>
          <w:rFonts w:hint="cs"/>
          <w:rtl/>
          <w:lang w:bidi="ar-EG"/>
        </w:rPr>
        <w:t>التقرير المرحلي (انظر الفقرة 6.3).</w:t>
      </w:r>
    </w:p>
    <w:p w14:paraId="0A396DC4" w14:textId="74F70B0B" w:rsidR="00710729" w:rsidRDefault="00710729" w:rsidP="00136550">
      <w:pPr>
        <w:rPr>
          <w:rtl/>
          <w:lang w:bidi="ar-EG"/>
        </w:rPr>
      </w:pPr>
      <w:r w:rsidRPr="00FD7EF0">
        <w:rPr>
          <w:rFonts w:hint="cs"/>
          <w:rtl/>
          <w:lang w:bidi="ar-EG"/>
        </w:rPr>
        <w:lastRenderedPageBreak/>
        <w:t xml:space="preserve">وعندما تُطلب خدمات إدارية من مكتب تقييس الاتصالات، يجب ألا </w:t>
      </w:r>
      <w:r w:rsidR="00246ED2" w:rsidRPr="00FD7EF0">
        <w:rPr>
          <w:rFonts w:hint="cs"/>
          <w:rtl/>
          <w:lang w:bidi="ar-EG"/>
        </w:rPr>
        <w:t>ت</w:t>
      </w:r>
      <w:r w:rsidRPr="00FD7EF0">
        <w:rPr>
          <w:rFonts w:hint="cs"/>
          <w:rtl/>
          <w:lang w:bidi="ar-EG"/>
        </w:rPr>
        <w:t xml:space="preserve">كون هناك زيادة في النفقات وألا يؤثر ذلك سلباً على العمل العادي للجان الدراسات </w:t>
      </w:r>
      <w:r w:rsidR="00246ED2" w:rsidRPr="00FD7EF0">
        <w:rPr>
          <w:rFonts w:hint="cs"/>
          <w:rtl/>
          <w:lang w:bidi="ar-EG"/>
        </w:rPr>
        <w:t>والفريق</w:t>
      </w:r>
      <w:r w:rsidRPr="00FD7EF0">
        <w:rPr>
          <w:rFonts w:hint="cs"/>
          <w:rtl/>
          <w:lang w:bidi="ar-EG"/>
        </w:rPr>
        <w:t xml:space="preserve"> الاستشاري لتقييس الاتصالات، إلا فيما يتعلق بتشجيع مشاركة الأشخاص ذوي الإعاقة طبقاً </w:t>
      </w:r>
      <w:r w:rsidR="00246ED2" w:rsidRPr="00FD7EF0">
        <w:rPr>
          <w:rFonts w:hint="cs"/>
          <w:rtl/>
          <w:lang w:bidi="ar-EG"/>
        </w:rPr>
        <w:t>للقرار</w:t>
      </w:r>
      <w:r w:rsidRPr="00FD7EF0">
        <w:rPr>
          <w:rFonts w:hint="cs"/>
          <w:rtl/>
          <w:lang w:bidi="ar-EG"/>
        </w:rPr>
        <w:t xml:space="preserve"> </w:t>
      </w:r>
      <w:r w:rsidRPr="00FD7EF0">
        <w:rPr>
          <w:lang w:bidi="ar-EG"/>
        </w:rPr>
        <w:t>175</w:t>
      </w:r>
      <w:r w:rsidRPr="00FD7EF0">
        <w:rPr>
          <w:rtl/>
          <w:lang w:bidi="ar-EG"/>
        </w:rPr>
        <w:t xml:space="preserve"> </w:t>
      </w:r>
      <w:r w:rsidRPr="00FD7EF0">
        <w:rPr>
          <w:rFonts w:hint="cs"/>
          <w:rtl/>
          <w:lang w:bidi="ar-EG"/>
        </w:rPr>
        <w:t>(</w:t>
      </w:r>
      <w:r w:rsidR="00246ED2" w:rsidRPr="00FD7EF0">
        <w:rPr>
          <w:rFonts w:hint="cs"/>
          <w:rtl/>
          <w:lang w:bidi="ar-EG"/>
        </w:rPr>
        <w:t>المراجَع في بوخارست</w:t>
      </w:r>
      <w:r w:rsidRPr="00FD7EF0">
        <w:rPr>
          <w:rFonts w:hint="cs"/>
          <w:rtl/>
          <w:lang w:bidi="ar-EG"/>
        </w:rPr>
        <w:t xml:space="preserve">، </w:t>
      </w:r>
      <w:r w:rsidR="00246ED2" w:rsidRPr="00FD7EF0">
        <w:rPr>
          <w:rFonts w:hint="cs"/>
          <w:rtl/>
          <w:lang w:bidi="ar-EG"/>
        </w:rPr>
        <w:t>2022</w:t>
      </w:r>
      <w:r w:rsidRPr="00FD7EF0">
        <w:rPr>
          <w:rFonts w:hint="cs"/>
          <w:rtl/>
          <w:lang w:bidi="ar-EG"/>
        </w:rPr>
        <w:t>) لمؤتمر المندوبين المفوضين ودعم مشاركة ممثلي البلدان النامية</w:t>
      </w:r>
      <w:r w:rsidR="00E55AC1" w:rsidRPr="00FD7EF0">
        <w:rPr>
          <w:lang w:bidi="ar-EG"/>
        </w:rPr>
        <w:fldChar w:fldCharType="begin"/>
      </w:r>
      <w:r w:rsidR="00E55AC1" w:rsidRPr="00FD7EF0">
        <w:rPr>
          <w:rtl/>
          <w:lang w:bidi="ar-EG"/>
        </w:rPr>
        <w:instrText xml:space="preserve"> </w:instrText>
      </w:r>
      <w:r w:rsidR="00E55AC1" w:rsidRPr="00FD7EF0">
        <w:rPr>
          <w:rFonts w:hint="cs"/>
          <w:lang w:bidi="ar-EG"/>
        </w:rPr>
        <w:instrText>NOTEREF</w:instrText>
      </w:r>
      <w:r w:rsidR="00E55AC1" w:rsidRPr="00FD7EF0">
        <w:rPr>
          <w:rFonts w:hint="cs"/>
          <w:rtl/>
          <w:lang w:bidi="ar-EG"/>
        </w:rPr>
        <w:instrText xml:space="preserve"> _</w:instrText>
      </w:r>
      <w:r w:rsidR="00E55AC1" w:rsidRPr="00FD7EF0">
        <w:rPr>
          <w:rFonts w:hint="cs"/>
          <w:lang w:bidi="ar-EG"/>
        </w:rPr>
        <w:instrText>Ref163656715 \f \h</w:instrText>
      </w:r>
      <w:r w:rsidR="00E55AC1" w:rsidRPr="00FD7EF0">
        <w:rPr>
          <w:rtl/>
          <w:lang w:bidi="ar-EG"/>
        </w:rPr>
        <w:instrText xml:space="preserve"> </w:instrText>
      </w:r>
      <w:r w:rsidR="00FD7EF0">
        <w:rPr>
          <w:lang w:bidi="ar-EG"/>
        </w:rPr>
        <w:instrText xml:space="preserve"> \* MERGEFORMAT </w:instrText>
      </w:r>
      <w:r w:rsidR="00E55AC1" w:rsidRPr="00FD7EF0">
        <w:rPr>
          <w:lang w:bidi="ar-EG"/>
        </w:rPr>
      </w:r>
      <w:r w:rsidR="00E55AC1" w:rsidRPr="00FD7EF0">
        <w:rPr>
          <w:lang w:bidi="ar-EG"/>
        </w:rPr>
        <w:fldChar w:fldCharType="separate"/>
      </w:r>
      <w:r w:rsidR="00136550" w:rsidRPr="00136550">
        <w:rPr>
          <w:rStyle w:val="FootnoteReference"/>
          <w:rFonts w:hint="cs"/>
          <w:rtl/>
        </w:rPr>
        <w:t>1</w:t>
      </w:r>
      <w:r w:rsidR="00E55AC1" w:rsidRPr="00FD7EF0">
        <w:rPr>
          <w:lang w:bidi="ar-EG"/>
        </w:rPr>
        <w:fldChar w:fldCharType="end"/>
      </w:r>
      <w:r w:rsidRPr="00FD7EF0">
        <w:rPr>
          <w:rFonts w:hint="cs"/>
          <w:rtl/>
          <w:lang w:bidi="ar-EG"/>
        </w:rPr>
        <w:t xml:space="preserve"> طبقاً </w:t>
      </w:r>
      <w:r w:rsidR="00246ED2" w:rsidRPr="00FD7EF0">
        <w:rPr>
          <w:rFonts w:hint="cs"/>
          <w:rtl/>
          <w:lang w:bidi="ar-EG"/>
        </w:rPr>
        <w:t>ل</w:t>
      </w:r>
      <w:r w:rsidRPr="00FD7EF0">
        <w:rPr>
          <w:rFonts w:hint="cs"/>
          <w:rtl/>
          <w:lang w:bidi="ar-EG"/>
        </w:rPr>
        <w:t>لقرار</w:t>
      </w:r>
      <w:r w:rsidR="00860846" w:rsidRPr="00FD7EF0">
        <w:rPr>
          <w:rFonts w:hint="eastAsia"/>
          <w:rtl/>
          <w:lang w:bidi="ar-EG"/>
        </w:rPr>
        <w:t> </w:t>
      </w:r>
      <w:r w:rsidRPr="00FD7EF0">
        <w:rPr>
          <w:lang w:bidi="ar-EG"/>
        </w:rPr>
        <w:t>123</w:t>
      </w:r>
      <w:r w:rsidR="00DA28A9">
        <w:rPr>
          <w:rFonts w:hint="eastAsia"/>
          <w:rtl/>
          <w:lang w:bidi="ar-EG"/>
        </w:rPr>
        <w:t> </w:t>
      </w:r>
      <w:r w:rsidRPr="00FD7EF0">
        <w:rPr>
          <w:rFonts w:hint="cs"/>
          <w:rtl/>
          <w:lang w:bidi="ar-EG"/>
        </w:rPr>
        <w:t>(المراجَع في </w:t>
      </w:r>
      <w:r w:rsidR="00246ED2" w:rsidRPr="00FD7EF0">
        <w:rPr>
          <w:rFonts w:hint="cs"/>
          <w:rtl/>
          <w:lang w:bidi="ar-EG"/>
        </w:rPr>
        <w:t>بوخارست</w:t>
      </w:r>
      <w:r w:rsidRPr="00FD7EF0">
        <w:rPr>
          <w:rFonts w:hint="cs"/>
          <w:rtl/>
          <w:lang w:bidi="ar-EG"/>
        </w:rPr>
        <w:t xml:space="preserve">، </w:t>
      </w:r>
      <w:r w:rsidR="00246ED2" w:rsidRPr="00FD7EF0">
        <w:rPr>
          <w:rFonts w:hint="cs"/>
          <w:rtl/>
          <w:lang w:bidi="ar-EG"/>
        </w:rPr>
        <w:t>2022</w:t>
      </w:r>
      <w:r w:rsidRPr="00FD7EF0">
        <w:rPr>
          <w:rFonts w:hint="cs"/>
          <w:rtl/>
          <w:lang w:bidi="ar-EG"/>
        </w:rPr>
        <w:t>) لمؤتمر المندوبين المفوضين.</w:t>
      </w:r>
    </w:p>
    <w:p w14:paraId="7AE56161" w14:textId="796B254F" w:rsidR="00246ED2" w:rsidRDefault="00246ED2" w:rsidP="00710729">
      <w:pPr>
        <w:rPr>
          <w:rtl/>
          <w:lang w:bidi="ar-EG"/>
        </w:rPr>
      </w:pPr>
      <w:r>
        <w:rPr>
          <w:rFonts w:hint="cs"/>
          <w:rtl/>
          <w:lang w:bidi="ar-EG"/>
        </w:rPr>
        <w:t>ويغطي الفريق المتخصص جميع التكاليف. ولن يُتوقع من الفريق الاستشاري لتقييس الاتصالات تقديم أي خدمات توزيع مجاناً، باستثناء التقارير المرحلية المقدمة طبقاً للفقرة 6.3، أو النواتج المقدمة إلى لجان الدراسات.</w:t>
      </w:r>
    </w:p>
    <w:p w14:paraId="5834A024" w14:textId="77777777" w:rsidR="00710729" w:rsidRDefault="00710729" w:rsidP="00710729">
      <w:pPr>
        <w:pStyle w:val="Heading1"/>
        <w:rPr>
          <w:rtl/>
          <w:lang w:bidi="ar-EG"/>
        </w:rPr>
      </w:pPr>
      <w:bookmarkStart w:id="56" w:name="_Toc163652639"/>
      <w:bookmarkStart w:id="57" w:name="_Toc163723950"/>
      <w:r>
        <w:t>6</w:t>
      </w:r>
      <w:r>
        <w:rPr>
          <w:rFonts w:hint="cs"/>
          <w:rtl/>
        </w:rPr>
        <w:tab/>
        <w:t>الجوانب اللوجستية للاجتماعات</w:t>
      </w:r>
      <w:bookmarkEnd w:id="56"/>
      <w:bookmarkEnd w:id="57"/>
    </w:p>
    <w:p w14:paraId="75F057CC" w14:textId="4AEDC30D" w:rsidR="00710729" w:rsidRPr="00493776" w:rsidRDefault="00710729" w:rsidP="00710729">
      <w:pPr>
        <w:rPr>
          <w:spacing w:val="-2"/>
          <w:rtl/>
          <w:lang w:bidi="ar-EG"/>
        </w:rPr>
      </w:pPr>
      <w:r w:rsidRPr="00493776">
        <w:rPr>
          <w:rFonts w:hint="cs"/>
          <w:spacing w:val="-2"/>
          <w:rtl/>
          <w:lang w:bidi="ar-EG"/>
        </w:rPr>
        <w:t>يقرر كل فريق من الأفرقة المتخصصة وتيرة اجتماعاته</w:t>
      </w:r>
      <w:r w:rsidR="00B33DFC" w:rsidRPr="00493776">
        <w:rPr>
          <w:rFonts w:hint="cs"/>
          <w:spacing w:val="-2"/>
          <w:rtl/>
          <w:lang w:bidi="ar-EG"/>
        </w:rPr>
        <w:t xml:space="preserve"> ومكان انعقادها</w:t>
      </w:r>
      <w:r w:rsidRPr="00493776">
        <w:rPr>
          <w:rFonts w:hint="cs"/>
          <w:spacing w:val="-2"/>
          <w:rtl/>
          <w:lang w:bidi="ar-EG"/>
        </w:rPr>
        <w:t>. ويجب تشجيع مشاركة الأشخاص ذوي الإعاقة، بما</w:t>
      </w:r>
      <w:r w:rsidR="00493776" w:rsidRPr="00493776">
        <w:rPr>
          <w:rFonts w:hint="eastAsia"/>
          <w:spacing w:val="-2"/>
          <w:rtl/>
          <w:lang w:bidi="ar-EG"/>
        </w:rPr>
        <w:t> </w:t>
      </w:r>
      <w:r w:rsidRPr="00493776">
        <w:rPr>
          <w:rFonts w:hint="cs"/>
          <w:spacing w:val="-2"/>
          <w:rtl/>
          <w:lang w:bidi="ar-EG"/>
        </w:rPr>
        <w:t>في</w:t>
      </w:r>
      <w:r w:rsidR="00493776" w:rsidRPr="00493776">
        <w:rPr>
          <w:rFonts w:hint="eastAsia"/>
          <w:spacing w:val="-2"/>
          <w:rtl/>
          <w:lang w:bidi="ar-EG"/>
        </w:rPr>
        <w:t> </w:t>
      </w:r>
      <w:r w:rsidRPr="00493776">
        <w:rPr>
          <w:rFonts w:hint="cs"/>
          <w:spacing w:val="-2"/>
          <w:rtl/>
          <w:lang w:bidi="ar-EG"/>
        </w:rPr>
        <w:t>ذلك توفير وثائق إلكترونية بأنساق يمكن النفاذ إليها، وفقاً للقرار </w:t>
      </w:r>
      <w:r w:rsidRPr="00493776">
        <w:rPr>
          <w:spacing w:val="-2"/>
          <w:lang w:bidi="ar-EG"/>
        </w:rPr>
        <w:t>175</w:t>
      </w:r>
      <w:r w:rsidRPr="00493776">
        <w:rPr>
          <w:spacing w:val="-2"/>
          <w:rtl/>
          <w:lang w:bidi="ar-SY"/>
        </w:rPr>
        <w:t xml:space="preserve"> </w:t>
      </w:r>
      <w:r w:rsidRPr="00493776">
        <w:rPr>
          <w:rFonts w:hint="cs"/>
          <w:spacing w:val="-2"/>
          <w:rtl/>
          <w:lang w:bidi="ar-EG"/>
        </w:rPr>
        <w:t>(المراجَع في بوخارست، 2022)</w:t>
      </w:r>
      <w:r w:rsidRPr="00493776">
        <w:rPr>
          <w:rFonts w:hint="cs"/>
          <w:spacing w:val="-2"/>
          <w:rtl/>
          <w:lang w:bidi="ar-SY"/>
        </w:rPr>
        <w:t xml:space="preserve"> لمؤتمر المندوبين المفوضين.</w:t>
      </w:r>
    </w:p>
    <w:p w14:paraId="6B72A5D5" w14:textId="15408954" w:rsidR="00710729" w:rsidRDefault="00710729" w:rsidP="00710729">
      <w:pPr>
        <w:pStyle w:val="Heading1"/>
        <w:rPr>
          <w:kern w:val="32"/>
          <w:lang w:bidi="ar-EG"/>
        </w:rPr>
      </w:pPr>
      <w:bookmarkStart w:id="58" w:name="_Toc163652640"/>
      <w:bookmarkStart w:id="59" w:name="_Toc163723951"/>
      <w:r>
        <w:rPr>
          <w:rFonts w:hint="cs"/>
          <w:rtl/>
        </w:rPr>
        <w:t>7</w:t>
      </w:r>
      <w:r>
        <w:rPr>
          <w:rFonts w:hint="cs"/>
          <w:rtl/>
        </w:rPr>
        <w:tab/>
        <w:t>حقوق الملكية الفكرية</w:t>
      </w:r>
      <w:bookmarkEnd w:id="58"/>
      <w:bookmarkEnd w:id="59"/>
    </w:p>
    <w:p w14:paraId="2850DCA8" w14:textId="77777777" w:rsidR="00710729" w:rsidRDefault="00710729" w:rsidP="00710729">
      <w:pPr>
        <w:rPr>
          <w:rtl/>
          <w:lang w:bidi="ar-EG"/>
        </w:rPr>
      </w:pPr>
      <w:r>
        <w:rPr>
          <w:rFonts w:hint="cs"/>
          <w:rtl/>
          <w:lang w:bidi="ar-EG"/>
        </w:rPr>
        <w:t xml:space="preserve">تطبق سياسة البراءات المشتركة الصادرة عن قطاع تقييس الاتصالات/قطاع الاتصالات الراديوية/المنظمة الدولية للتوحيد القياسي/اللجنة </w:t>
      </w:r>
      <w:proofErr w:type="spellStart"/>
      <w:r>
        <w:rPr>
          <w:rFonts w:hint="cs"/>
          <w:rtl/>
          <w:lang w:bidi="ar-EG"/>
        </w:rPr>
        <w:t>الكهرتقنية</w:t>
      </w:r>
      <w:proofErr w:type="spellEnd"/>
      <w:r>
        <w:rPr>
          <w:rFonts w:hint="cs"/>
          <w:rtl/>
          <w:lang w:bidi="ar-EG"/>
        </w:rPr>
        <w:t xml:space="preserve"> الدولية.</w:t>
      </w:r>
    </w:p>
    <w:p w14:paraId="412DF1AC" w14:textId="77777777" w:rsidR="00710729" w:rsidRDefault="00710729" w:rsidP="00710729">
      <w:pPr>
        <w:rPr>
          <w:rtl/>
          <w:lang w:bidi="ar-EG"/>
        </w:rPr>
      </w:pPr>
      <w:r>
        <w:rPr>
          <w:rFonts w:hint="cs"/>
          <w:rtl/>
          <w:lang w:bidi="ar-EG"/>
        </w:rPr>
        <w:t>وينبغي أن يعلن رئيس الفريق المتخصص ذلك أثناء كل اجتماع ويسجل كل الردود في تقرير الاجتماع.</w:t>
      </w:r>
    </w:p>
    <w:p w14:paraId="1A9D28C1" w14:textId="77777777" w:rsidR="00710729" w:rsidRDefault="00710729" w:rsidP="00710729">
      <w:pPr>
        <w:rPr>
          <w:rtl/>
          <w:lang w:bidi="ar-EG"/>
        </w:rPr>
      </w:pPr>
      <w:r>
        <w:rPr>
          <w:rFonts w:hint="cs"/>
          <w:rtl/>
          <w:lang w:bidi="ar-EG"/>
        </w:rPr>
        <w:t xml:space="preserve">وتتبع أحكام حقوق التأليف حسبما هو وارد في التوصية </w:t>
      </w:r>
      <w:r>
        <w:rPr>
          <w:lang w:bidi="ar-EG"/>
        </w:rPr>
        <w:t>ITU</w:t>
      </w:r>
      <w:r>
        <w:rPr>
          <w:lang w:bidi="ar-EG"/>
        </w:rPr>
        <w:noBreakHyphen/>
        <w:t>T A.1</w:t>
      </w:r>
      <w:r>
        <w:rPr>
          <w:rFonts w:hint="cs"/>
          <w:rtl/>
          <w:lang w:bidi="ar-EG"/>
        </w:rPr>
        <w:t>.</w:t>
      </w:r>
    </w:p>
    <w:p w14:paraId="1A3142B7" w14:textId="2DE40E20" w:rsidR="00710729" w:rsidRDefault="00710729" w:rsidP="00710729">
      <w:pPr>
        <w:pStyle w:val="Heading1"/>
        <w:rPr>
          <w:rtl/>
        </w:rPr>
      </w:pPr>
      <w:bookmarkStart w:id="60" w:name="_Toc163652641"/>
      <w:bookmarkStart w:id="61" w:name="_Toc163723952"/>
      <w:r>
        <w:rPr>
          <w:rFonts w:hint="cs"/>
          <w:rtl/>
        </w:rPr>
        <w:t>8</w:t>
      </w:r>
      <w:r>
        <w:rPr>
          <w:rFonts w:hint="cs"/>
          <w:rtl/>
        </w:rPr>
        <w:tab/>
        <w:t>النواتج</w:t>
      </w:r>
      <w:bookmarkEnd w:id="60"/>
      <w:bookmarkEnd w:id="61"/>
    </w:p>
    <w:p w14:paraId="0F91F35C" w14:textId="3FE06D7F" w:rsidR="00710729" w:rsidRPr="00710729" w:rsidRDefault="00710729" w:rsidP="00710729">
      <w:pPr>
        <w:pStyle w:val="Heading2"/>
        <w:rPr>
          <w:rtl/>
        </w:rPr>
      </w:pPr>
      <w:bookmarkStart w:id="62" w:name="_Toc163652642"/>
      <w:bookmarkStart w:id="63" w:name="_Toc163723953"/>
      <w:r>
        <w:rPr>
          <w:rFonts w:hint="cs"/>
          <w:rtl/>
        </w:rPr>
        <w:t>1.8</w:t>
      </w:r>
      <w:r>
        <w:rPr>
          <w:rtl/>
        </w:rPr>
        <w:tab/>
      </w:r>
      <w:r w:rsidR="00B33DFC">
        <w:rPr>
          <w:rFonts w:hint="cs"/>
          <w:rtl/>
        </w:rPr>
        <w:t>شكل النواتج</w:t>
      </w:r>
      <w:bookmarkEnd w:id="62"/>
      <w:bookmarkEnd w:id="63"/>
    </w:p>
    <w:p w14:paraId="1CE1D9DB" w14:textId="64180BB4" w:rsidR="00710729" w:rsidRDefault="00710729" w:rsidP="001F5B5C">
      <w:pPr>
        <w:rPr>
          <w:rtl/>
          <w:lang w:bidi="ar-EG"/>
        </w:rPr>
      </w:pPr>
      <w:r>
        <w:rPr>
          <w:rFonts w:hint="cs"/>
          <w:rtl/>
          <w:lang w:bidi="ar-EG"/>
        </w:rPr>
        <w:t>يمكن أن تكون النواتج في شكل مواصفات تقنية</w:t>
      </w:r>
      <w:r w:rsidR="00B33DFC">
        <w:rPr>
          <w:rFonts w:hint="cs"/>
          <w:rtl/>
          <w:lang w:bidi="ar-EG"/>
        </w:rPr>
        <w:t xml:space="preserve"> (</w:t>
      </w:r>
      <w:r w:rsidR="00DA28A9">
        <w:rPr>
          <w:rFonts w:hint="cs"/>
          <w:rtl/>
          <w:lang w:bidi="ar-EG"/>
        </w:rPr>
        <w:t>مثل ال</w:t>
      </w:r>
      <w:r w:rsidR="00B33DFC">
        <w:rPr>
          <w:rFonts w:hint="cs"/>
          <w:rtl/>
          <w:lang w:bidi="ar-EG"/>
        </w:rPr>
        <w:t xml:space="preserve">مصطلحات، </w:t>
      </w:r>
      <w:r w:rsidR="00DA28A9">
        <w:rPr>
          <w:rFonts w:hint="cs"/>
          <w:rtl/>
          <w:lang w:bidi="ar-EG"/>
        </w:rPr>
        <w:t>ال</w:t>
      </w:r>
      <w:r w:rsidR="00B33DFC">
        <w:rPr>
          <w:rFonts w:hint="cs"/>
          <w:rtl/>
          <w:lang w:bidi="ar-EG"/>
        </w:rPr>
        <w:t xml:space="preserve">متطلبات، </w:t>
      </w:r>
      <w:r w:rsidR="00DA28A9">
        <w:rPr>
          <w:rFonts w:hint="cs"/>
          <w:rtl/>
          <w:lang w:bidi="ar-EG"/>
        </w:rPr>
        <w:t>ال</w:t>
      </w:r>
      <w:r w:rsidR="00B33DFC">
        <w:rPr>
          <w:rFonts w:hint="cs"/>
          <w:rtl/>
          <w:lang w:bidi="ar-EG"/>
        </w:rPr>
        <w:t xml:space="preserve">معمارية </w:t>
      </w:r>
      <w:r w:rsidR="00DA28A9">
        <w:rPr>
          <w:rFonts w:hint="cs"/>
          <w:rtl/>
          <w:lang w:bidi="ar-EG"/>
        </w:rPr>
        <w:t>ال</w:t>
      </w:r>
      <w:r w:rsidR="00B33DFC">
        <w:rPr>
          <w:rFonts w:hint="cs"/>
          <w:rtl/>
          <w:lang w:bidi="ar-EG"/>
        </w:rPr>
        <w:t xml:space="preserve">وظيفية)، </w:t>
      </w:r>
      <w:r>
        <w:rPr>
          <w:rFonts w:hint="cs"/>
          <w:rtl/>
          <w:lang w:bidi="ar-EG"/>
        </w:rPr>
        <w:t xml:space="preserve">أو تقارير </w:t>
      </w:r>
      <w:r w:rsidR="00B33DFC">
        <w:rPr>
          <w:rFonts w:hint="cs"/>
          <w:rtl/>
          <w:lang w:bidi="ar-EG"/>
        </w:rPr>
        <w:t xml:space="preserve">تقنية </w:t>
      </w:r>
      <w:r>
        <w:rPr>
          <w:rFonts w:hint="cs"/>
          <w:rtl/>
          <w:lang w:bidi="ar-EG"/>
        </w:rPr>
        <w:t xml:space="preserve">بشأن نتائج تحليل </w:t>
      </w:r>
      <w:r w:rsidR="00567B59">
        <w:rPr>
          <w:rFonts w:hint="cs"/>
          <w:rtl/>
          <w:lang w:bidi="ar-EG"/>
        </w:rPr>
        <w:t>فجوة</w:t>
      </w:r>
      <w:r>
        <w:rPr>
          <w:rFonts w:hint="cs"/>
          <w:rtl/>
          <w:lang w:bidi="ar-EG"/>
        </w:rPr>
        <w:t xml:space="preserve"> المعايير </w:t>
      </w:r>
      <w:r w:rsidR="00567B59">
        <w:rPr>
          <w:rFonts w:hint="cs"/>
          <w:rtl/>
          <w:lang w:bidi="ar-EG"/>
        </w:rPr>
        <w:t xml:space="preserve">(مثل المشهد العام وحالات الاستعمال وتقييم النضج التقني)، </w:t>
      </w:r>
      <w:r>
        <w:rPr>
          <w:rFonts w:hint="cs"/>
          <w:rtl/>
          <w:lang w:bidi="ar-EG"/>
        </w:rPr>
        <w:t xml:space="preserve">أو مواد </w:t>
      </w:r>
      <w:r w:rsidR="00567B59">
        <w:rPr>
          <w:rFonts w:hint="cs"/>
          <w:rtl/>
          <w:lang w:bidi="ar-EG"/>
        </w:rPr>
        <w:t>أساسية</w:t>
      </w:r>
      <w:r>
        <w:rPr>
          <w:rFonts w:hint="cs"/>
          <w:rtl/>
          <w:lang w:bidi="ar-EG"/>
        </w:rPr>
        <w:t xml:space="preserve"> </w:t>
      </w:r>
      <w:r w:rsidR="00567B59">
        <w:rPr>
          <w:rFonts w:hint="cs"/>
          <w:rtl/>
          <w:lang w:bidi="ar-EG"/>
        </w:rPr>
        <w:t>ل</w:t>
      </w:r>
      <w:r>
        <w:rPr>
          <w:rFonts w:hint="cs"/>
          <w:rtl/>
          <w:lang w:bidi="ar-EG"/>
        </w:rPr>
        <w:t xml:space="preserve">إعداد مشاريع </w:t>
      </w:r>
      <w:r w:rsidR="00567B59">
        <w:rPr>
          <w:rFonts w:hint="cs"/>
          <w:rtl/>
          <w:lang w:bidi="ar-EG"/>
        </w:rPr>
        <w:t xml:space="preserve">نصوص قطاع تقييس الاتصالات (مثل </w:t>
      </w:r>
      <w:r>
        <w:rPr>
          <w:rFonts w:hint="cs"/>
          <w:rtl/>
          <w:lang w:bidi="ar-EG"/>
        </w:rPr>
        <w:t>توصيات</w:t>
      </w:r>
      <w:r w:rsidR="00567B59">
        <w:rPr>
          <w:rFonts w:hint="cs"/>
          <w:rtl/>
          <w:lang w:bidi="ar-EG"/>
        </w:rPr>
        <w:t xml:space="preserve"> القطاع أو إضافاته أو تقاريره التقنية </w:t>
      </w:r>
      <w:r w:rsidR="00567B59">
        <w:rPr>
          <w:rtl/>
          <w:lang w:bidi="ar-EG"/>
        </w:rPr>
        <w:t>–</w:t>
      </w:r>
      <w:r w:rsidR="00567B59">
        <w:rPr>
          <w:rFonts w:hint="cs"/>
          <w:rtl/>
          <w:lang w:bidi="ar-EG"/>
        </w:rPr>
        <w:t xml:space="preserve"> انظر أيضاً التذييل </w:t>
      </w:r>
      <w:r w:rsidR="00567B59">
        <w:rPr>
          <w:lang w:bidi="ar-EG"/>
        </w:rPr>
        <w:t>I</w:t>
      </w:r>
      <w:r w:rsidR="00567B59">
        <w:rPr>
          <w:rFonts w:hint="cs"/>
          <w:rtl/>
        </w:rPr>
        <w:t>)</w:t>
      </w:r>
      <w:r>
        <w:rPr>
          <w:rFonts w:hint="cs"/>
          <w:rtl/>
          <w:lang w:bidi="ar-EG"/>
        </w:rPr>
        <w:t>، وما إلى ذلك، ومن المرتقب أن تشكل مدخلات في عمل الفريق الأصلي</w:t>
      </w:r>
      <w:r w:rsidR="00567B59">
        <w:rPr>
          <w:rFonts w:hint="cs"/>
          <w:rtl/>
          <w:lang w:bidi="ar-EG"/>
        </w:rPr>
        <w:t xml:space="preserve"> ولجان الدراسات المعنية الأخرى، وتساهم في إحراز تقدم فيه</w:t>
      </w:r>
      <w:r>
        <w:rPr>
          <w:rFonts w:hint="cs"/>
          <w:rtl/>
          <w:lang w:bidi="ar-EG"/>
        </w:rPr>
        <w:t>.</w:t>
      </w:r>
    </w:p>
    <w:p w14:paraId="1F6F6307" w14:textId="05DCC686" w:rsidR="00710729" w:rsidRDefault="00710729" w:rsidP="00710729">
      <w:pPr>
        <w:pStyle w:val="Heading2"/>
        <w:rPr>
          <w:rtl/>
          <w:lang w:bidi="ar-EG"/>
        </w:rPr>
      </w:pPr>
      <w:bookmarkStart w:id="64" w:name="_Toc163652643"/>
      <w:bookmarkStart w:id="65" w:name="_Toc163723954"/>
      <w:r>
        <w:rPr>
          <w:rFonts w:hint="cs"/>
          <w:rtl/>
        </w:rPr>
        <w:t>2.8</w:t>
      </w:r>
      <w:r>
        <w:rPr>
          <w:rFonts w:hint="cs"/>
          <w:rtl/>
        </w:rPr>
        <w:tab/>
        <w:t>الموافقة على النواتج</w:t>
      </w:r>
      <w:bookmarkEnd w:id="64"/>
      <w:bookmarkEnd w:id="65"/>
    </w:p>
    <w:p w14:paraId="0F36CD6D" w14:textId="78289453" w:rsidR="00710729" w:rsidRDefault="00710729" w:rsidP="00710729">
      <w:pPr>
        <w:rPr>
          <w:rtl/>
          <w:lang w:bidi="ar-EG"/>
        </w:rPr>
      </w:pPr>
      <w:r>
        <w:rPr>
          <w:rFonts w:hint="cs"/>
          <w:rtl/>
          <w:lang w:bidi="ar-EG"/>
        </w:rPr>
        <w:t>ي</w:t>
      </w:r>
      <w:r w:rsidR="00567B59">
        <w:rPr>
          <w:rFonts w:hint="cs"/>
          <w:rtl/>
          <w:lang w:bidi="ar-EG"/>
        </w:rPr>
        <w:t>ُحصل على</w:t>
      </w:r>
      <w:r>
        <w:rPr>
          <w:rFonts w:hint="cs"/>
          <w:rtl/>
          <w:lang w:bidi="ar-EG"/>
        </w:rPr>
        <w:t xml:space="preserve"> الموافقة بتوافق الآراء.</w:t>
      </w:r>
    </w:p>
    <w:p w14:paraId="447385D2" w14:textId="776F12D5" w:rsidR="00710729" w:rsidRDefault="00710729" w:rsidP="00710729">
      <w:pPr>
        <w:pStyle w:val="Heading2"/>
        <w:rPr>
          <w:lang w:bidi="ar-EG"/>
        </w:rPr>
      </w:pPr>
      <w:bookmarkStart w:id="66" w:name="_Toc163652644"/>
      <w:bookmarkStart w:id="67" w:name="_Toc163723955"/>
      <w:r>
        <w:rPr>
          <w:rFonts w:hint="cs"/>
          <w:rtl/>
        </w:rPr>
        <w:t>3.8</w:t>
      </w:r>
      <w:r>
        <w:rPr>
          <w:rFonts w:hint="cs"/>
          <w:rtl/>
        </w:rPr>
        <w:tab/>
      </w:r>
      <w:r w:rsidR="00567B59">
        <w:rPr>
          <w:rFonts w:hint="cs"/>
          <w:rtl/>
        </w:rPr>
        <w:t>نقل</w:t>
      </w:r>
      <w:r>
        <w:rPr>
          <w:rFonts w:hint="cs"/>
          <w:rtl/>
        </w:rPr>
        <w:t xml:space="preserve"> نواتج</w:t>
      </w:r>
      <w:r w:rsidR="00567B59">
        <w:rPr>
          <w:rFonts w:hint="cs"/>
          <w:rtl/>
        </w:rPr>
        <w:t xml:space="preserve"> الفريق المتخصص إلى الفريق الأصلي</w:t>
      </w:r>
      <w:bookmarkEnd w:id="66"/>
      <w:bookmarkEnd w:id="67"/>
    </w:p>
    <w:p w14:paraId="1EE19E1C" w14:textId="5CF6F786" w:rsidR="00710729" w:rsidRDefault="00567B59" w:rsidP="00710729">
      <w:pPr>
        <w:rPr>
          <w:rtl/>
          <w:lang w:bidi="ar-EG"/>
        </w:rPr>
      </w:pPr>
      <w:r w:rsidRPr="00567B59">
        <w:rPr>
          <w:rtl/>
          <w:lang w:bidi="ar-EG"/>
        </w:rPr>
        <w:t>يرسل الفريق المتخصص جميع نواتج</w:t>
      </w:r>
      <w:r w:rsidR="0072023F">
        <w:rPr>
          <w:rFonts w:hint="cs"/>
          <w:rtl/>
          <w:lang w:bidi="ar-EG"/>
        </w:rPr>
        <w:t>ه</w:t>
      </w:r>
      <w:r w:rsidRPr="00567B59">
        <w:rPr>
          <w:rtl/>
          <w:lang w:bidi="ar-EG"/>
        </w:rPr>
        <w:t xml:space="preserve"> إلى الفريق الأصلي لمواصلة النظر فيها</w:t>
      </w:r>
      <w:r w:rsidR="00710729">
        <w:rPr>
          <w:rFonts w:hint="cs"/>
          <w:rtl/>
          <w:lang w:bidi="ar-EG"/>
        </w:rPr>
        <w:t>.</w:t>
      </w:r>
      <w:r w:rsidR="0072023F">
        <w:rPr>
          <w:rFonts w:hint="cs"/>
          <w:rtl/>
          <w:lang w:bidi="ar-EG"/>
        </w:rPr>
        <w:t xml:space="preserve"> </w:t>
      </w:r>
      <w:r w:rsidR="0072023F" w:rsidRPr="0072023F">
        <w:rPr>
          <w:rtl/>
          <w:lang w:bidi="ar-EG"/>
        </w:rPr>
        <w:t xml:space="preserve">ويجب أن تقدم النواتج في شكل </w:t>
      </w:r>
      <w:r w:rsidR="0072023F">
        <w:rPr>
          <w:rFonts w:hint="cs"/>
          <w:rtl/>
          <w:lang w:bidi="ar-EG"/>
        </w:rPr>
        <w:t>وثائق مؤقتة</w:t>
      </w:r>
      <w:r w:rsidR="0072023F" w:rsidRPr="0072023F">
        <w:rPr>
          <w:rtl/>
          <w:lang w:bidi="ar-EG"/>
        </w:rPr>
        <w:t xml:space="preserve"> إلى الفريق الأصلي طبقاً للتوصي</w:t>
      </w:r>
      <w:r w:rsidR="0072023F">
        <w:rPr>
          <w:rFonts w:hint="cs"/>
          <w:rtl/>
          <w:lang w:bidi="ar-EG"/>
        </w:rPr>
        <w:t>ة</w:t>
      </w:r>
      <w:r w:rsidR="0072023F" w:rsidRPr="0072023F">
        <w:rPr>
          <w:rtl/>
          <w:lang w:bidi="ar-EG"/>
        </w:rPr>
        <w:t xml:space="preserve"> </w:t>
      </w:r>
      <w:r w:rsidR="0072023F" w:rsidRPr="0072023F">
        <w:rPr>
          <w:lang w:bidi="ar-EG"/>
        </w:rPr>
        <w:t>ITU</w:t>
      </w:r>
      <w:r w:rsidR="0072023F">
        <w:rPr>
          <w:lang w:bidi="ar-EG"/>
        </w:rPr>
        <w:t>-</w:t>
      </w:r>
      <w:r w:rsidR="0072023F" w:rsidRPr="0072023F">
        <w:rPr>
          <w:lang w:bidi="ar-EG"/>
        </w:rPr>
        <w:t>T A.1</w:t>
      </w:r>
      <w:r w:rsidR="0072023F">
        <w:rPr>
          <w:rFonts w:hint="cs"/>
          <w:rtl/>
          <w:lang w:bidi="ar-EG"/>
        </w:rPr>
        <w:t xml:space="preserve">، </w:t>
      </w:r>
      <w:r w:rsidR="0072023F" w:rsidRPr="0072023F">
        <w:rPr>
          <w:rtl/>
          <w:lang w:bidi="ar-EG"/>
        </w:rPr>
        <w:t>قبل اجتماع الفريق الأصلي بفترة لا تقل عن أربعة أسابيع تقويمية.</w:t>
      </w:r>
    </w:p>
    <w:p w14:paraId="6B5F6E1C" w14:textId="77777777" w:rsidR="00710729" w:rsidRDefault="00710729" w:rsidP="00710729">
      <w:pPr>
        <w:rPr>
          <w:rtl/>
        </w:rPr>
      </w:pPr>
      <w:r>
        <w:rPr>
          <w:rtl/>
          <w:lang w:bidi="ar-EG"/>
        </w:rPr>
        <w:br w:type="page"/>
      </w:r>
    </w:p>
    <w:p w14:paraId="52347942" w14:textId="6B6036CF" w:rsidR="00710729" w:rsidRDefault="006277AB" w:rsidP="00DA28A9">
      <w:pPr>
        <w:pStyle w:val="Appendixtitle0"/>
        <w:spacing w:after="0"/>
        <w:rPr>
          <w:rtl/>
          <w:lang w:bidi="ar-EG"/>
        </w:rPr>
      </w:pPr>
      <w:r>
        <w:rPr>
          <w:rFonts w:hint="cs"/>
          <w:rtl/>
        </w:rPr>
        <w:lastRenderedPageBreak/>
        <w:t xml:space="preserve">التذييل </w:t>
      </w:r>
      <w:r>
        <w:t>I</w:t>
      </w:r>
      <w:r>
        <w:rPr>
          <w:rtl/>
          <w:lang w:bidi="ar-EG"/>
        </w:rPr>
        <w:br/>
      </w:r>
      <w:r>
        <w:rPr>
          <w:rtl/>
          <w:lang w:bidi="ar-EG"/>
        </w:rPr>
        <w:br/>
      </w:r>
      <w:r w:rsidR="00710729">
        <w:rPr>
          <w:rFonts w:hint="cs"/>
          <w:rtl/>
          <w:lang w:bidi="ar-EG"/>
        </w:rPr>
        <w:t>المبادئ التوجيهية لكفاءة نقل نواتج فريق متخصص إلى فريقه الأصلي</w:t>
      </w:r>
    </w:p>
    <w:p w14:paraId="421CC147" w14:textId="77777777" w:rsidR="00710729" w:rsidRDefault="00710729" w:rsidP="00DA28A9">
      <w:pPr>
        <w:pStyle w:val="Normalcenteraligned"/>
        <w:spacing w:after="360"/>
      </w:pPr>
      <w:r>
        <w:rPr>
          <w:rFonts w:hint="cs"/>
          <w:rtl/>
        </w:rPr>
        <w:t>(لا يشكل هذا التذييل جزءاً أساسياً من هذه التوصية.)</w:t>
      </w:r>
    </w:p>
    <w:p w14:paraId="642F94A3" w14:textId="77777777" w:rsidR="00710729" w:rsidRDefault="00710729" w:rsidP="00710729">
      <w:pPr>
        <w:pStyle w:val="Heading2"/>
        <w:rPr>
          <w:rtl/>
        </w:rPr>
      </w:pPr>
      <w:bookmarkStart w:id="68" w:name="_Toc163652645"/>
      <w:bookmarkStart w:id="69" w:name="_Toc163723956"/>
      <w:r w:rsidRPr="001C7657">
        <w:rPr>
          <w:rStyle w:val="Left-to-Rightbold"/>
          <w:b/>
          <w:bCs/>
        </w:rPr>
        <w:t>1.I</w:t>
      </w:r>
      <w:r>
        <w:rPr>
          <w:rFonts w:hint="cs"/>
          <w:rtl/>
        </w:rPr>
        <w:tab/>
        <w:t>مجال التطبيق</w:t>
      </w:r>
      <w:bookmarkEnd w:id="68"/>
      <w:bookmarkEnd w:id="69"/>
    </w:p>
    <w:p w14:paraId="106614DF" w14:textId="6E9FAFBB" w:rsidR="00710729" w:rsidRDefault="00710729" w:rsidP="00710729">
      <w:pPr>
        <w:rPr>
          <w:rtl/>
          <w:lang w:bidi="ar-EG"/>
        </w:rPr>
      </w:pPr>
      <w:r>
        <w:rPr>
          <w:rFonts w:hint="cs"/>
          <w:rtl/>
        </w:rPr>
        <w:t xml:space="preserve">الغرض من المبادئ التوجيهية الواردة في هذا التذييل هو تسهيل كفاءة نقل نواتج الأفرقة المتخصصة </w:t>
      </w:r>
      <w:r>
        <w:rPr>
          <w:lang w:bidi="ar-EG"/>
        </w:rPr>
        <w:t>(FG)</w:t>
      </w:r>
      <w:r>
        <w:rPr>
          <w:rFonts w:hint="cs"/>
          <w:rtl/>
        </w:rPr>
        <w:t xml:space="preserve"> </w:t>
      </w:r>
      <w:r w:rsidR="0072023F">
        <w:rPr>
          <w:rFonts w:hint="cs"/>
          <w:rtl/>
        </w:rPr>
        <w:t>المراد لها</w:t>
      </w:r>
      <w:r>
        <w:rPr>
          <w:rFonts w:hint="cs"/>
          <w:rtl/>
        </w:rPr>
        <w:t xml:space="preserve"> أن تكون مواد أساسية ل</w:t>
      </w:r>
      <w:r w:rsidR="0072023F">
        <w:rPr>
          <w:rFonts w:hint="cs"/>
          <w:rtl/>
        </w:rPr>
        <w:t>إعداد</w:t>
      </w:r>
      <w:r>
        <w:rPr>
          <w:rFonts w:hint="cs"/>
          <w:rtl/>
        </w:rPr>
        <w:t xml:space="preserve"> مشاريع توصيات لقطاع تقييس الاتصالات (انظر القرار 1 (المراجَع في جنيف، 2022) للجمعية العالمية لتقييس الاتصالات والتوصية </w:t>
      </w:r>
      <w:r>
        <w:t>ITU</w:t>
      </w:r>
      <w:r>
        <w:noBreakHyphen/>
        <w:t>T A.1</w:t>
      </w:r>
      <w:r>
        <w:rPr>
          <w:rFonts w:hint="cs"/>
          <w:rtl/>
          <w:lang w:bidi="ar-EG"/>
        </w:rPr>
        <w:t xml:space="preserve"> والتوصية </w:t>
      </w:r>
      <w:r>
        <w:rPr>
          <w:lang w:bidi="ar-EG"/>
        </w:rPr>
        <w:t>ITU</w:t>
      </w:r>
      <w:r>
        <w:rPr>
          <w:lang w:bidi="ar-EG"/>
        </w:rPr>
        <w:noBreakHyphen/>
        <w:t>T A.8</w:t>
      </w:r>
      <w:r>
        <w:rPr>
          <w:rFonts w:hint="cs"/>
          <w:rtl/>
          <w:lang w:bidi="ar-EG"/>
        </w:rPr>
        <w:t xml:space="preserve">) </w:t>
      </w:r>
      <w:r w:rsidR="0072023F">
        <w:rPr>
          <w:rFonts w:hint="cs"/>
          <w:rtl/>
          <w:lang w:bidi="ar-EG"/>
        </w:rPr>
        <w:t>أو نصوصاً إعلامية</w:t>
      </w:r>
      <w:r>
        <w:rPr>
          <w:rFonts w:hint="cs"/>
          <w:rtl/>
          <w:lang w:bidi="ar-EG"/>
        </w:rPr>
        <w:t xml:space="preserve"> (انظر التوصية </w:t>
      </w:r>
      <w:r>
        <w:rPr>
          <w:lang w:bidi="ar-EG"/>
        </w:rPr>
        <w:t>ITU</w:t>
      </w:r>
      <w:r>
        <w:rPr>
          <w:lang w:bidi="ar-EG"/>
        </w:rPr>
        <w:noBreakHyphen/>
        <w:t>T A.13</w:t>
      </w:r>
      <w:r>
        <w:rPr>
          <w:rFonts w:hint="cs"/>
          <w:rtl/>
          <w:lang w:bidi="ar-EG"/>
        </w:rPr>
        <w:t>).</w:t>
      </w:r>
    </w:p>
    <w:p w14:paraId="373B78D1" w14:textId="3878B1ED" w:rsidR="00710729" w:rsidRDefault="00710729" w:rsidP="00710729">
      <w:pPr>
        <w:rPr>
          <w:rtl/>
        </w:rPr>
      </w:pPr>
      <w:r>
        <w:rPr>
          <w:rFonts w:hint="cs"/>
          <w:rtl/>
        </w:rPr>
        <w:t xml:space="preserve">والأفرقة المتخصصة أداة مرنة للتقدم في الأعمال الجديدة. وطبقاً للنص </w:t>
      </w:r>
      <w:r w:rsidR="0072023F">
        <w:rPr>
          <w:rFonts w:hint="cs"/>
          <w:rtl/>
        </w:rPr>
        <w:t>الأساسي</w:t>
      </w:r>
      <w:r>
        <w:rPr>
          <w:rFonts w:hint="cs"/>
          <w:rtl/>
        </w:rPr>
        <w:t xml:space="preserve"> لهذه التوصية، يمكن أن تكون نواتج الأفرقة المتخصصة في شكل مواصفات تقنية أو تقارير بشأن نتائج تحليل </w:t>
      </w:r>
      <w:r w:rsidR="0072023F">
        <w:rPr>
          <w:rFonts w:hint="cs"/>
          <w:rtl/>
        </w:rPr>
        <w:t>فجوة</w:t>
      </w:r>
      <w:r>
        <w:rPr>
          <w:rFonts w:hint="cs"/>
          <w:rtl/>
        </w:rPr>
        <w:t xml:space="preserve"> المعايير أو مواد أساسية ل</w:t>
      </w:r>
      <w:r w:rsidR="0072023F">
        <w:rPr>
          <w:rFonts w:hint="cs"/>
          <w:rtl/>
        </w:rPr>
        <w:t>إعداد</w:t>
      </w:r>
      <w:r>
        <w:rPr>
          <w:rFonts w:hint="cs"/>
          <w:rtl/>
        </w:rPr>
        <w:t xml:space="preserve"> مشاريع توصيات.</w:t>
      </w:r>
    </w:p>
    <w:p w14:paraId="7F96C08A" w14:textId="1CED462B" w:rsidR="00710729" w:rsidRDefault="00710729" w:rsidP="00710729">
      <w:pPr>
        <w:rPr>
          <w:spacing w:val="-2"/>
          <w:rtl/>
        </w:rPr>
      </w:pPr>
      <w:r>
        <w:rPr>
          <w:rFonts w:hint="cs"/>
          <w:spacing w:val="-2"/>
          <w:rtl/>
        </w:rPr>
        <w:t xml:space="preserve">ويمكن لهذه المرونة أن تمكّن الأفرقة من </w:t>
      </w:r>
      <w:r w:rsidR="0072023F">
        <w:rPr>
          <w:rFonts w:hint="cs"/>
          <w:spacing w:val="-2"/>
          <w:rtl/>
        </w:rPr>
        <w:t>إعداد مجموعة</w:t>
      </w:r>
      <w:r>
        <w:rPr>
          <w:rFonts w:hint="cs"/>
          <w:spacing w:val="-2"/>
          <w:rtl/>
        </w:rPr>
        <w:t xml:space="preserve"> واسعة من النواتج بإشراك أصحاب مصلحة خارجيين. ومع ذلك، يمكن أن تكون هذه المرونة مصدراً للخلل، حيث ربما لا تبنى النواتج بشكل جيد أو قد لا تحتوي على مواد جاهزة للاستعمال كمواصفات، أو تم وضعها بتنسيق غير كافٍ مع </w:t>
      </w:r>
      <w:r w:rsidR="009D2615">
        <w:rPr>
          <w:rFonts w:hint="cs"/>
          <w:spacing w:val="-2"/>
          <w:rtl/>
        </w:rPr>
        <w:t>لجان الدراسات ذ</w:t>
      </w:r>
      <w:r w:rsidR="0076486A">
        <w:rPr>
          <w:rFonts w:hint="cs"/>
          <w:spacing w:val="-2"/>
          <w:rtl/>
        </w:rPr>
        <w:t>ات</w:t>
      </w:r>
      <w:r w:rsidR="009D2615">
        <w:rPr>
          <w:rFonts w:hint="cs"/>
          <w:spacing w:val="-2"/>
          <w:rtl/>
        </w:rPr>
        <w:t xml:space="preserve"> الصلة</w:t>
      </w:r>
      <w:r>
        <w:rPr>
          <w:rFonts w:hint="cs"/>
          <w:spacing w:val="-2"/>
          <w:rtl/>
        </w:rPr>
        <w:t xml:space="preserve"> لضمان تناولها بسرعة في لجان الدراسات بعد استكمال الأفرقة المتخصصة لهذه النواتج.</w:t>
      </w:r>
    </w:p>
    <w:p w14:paraId="55656D6F" w14:textId="77777777" w:rsidR="00710729" w:rsidRDefault="00710729" w:rsidP="001C7657">
      <w:pPr>
        <w:pStyle w:val="Heading2"/>
        <w:rPr>
          <w:rtl/>
        </w:rPr>
      </w:pPr>
      <w:bookmarkStart w:id="70" w:name="_Toc163652646"/>
      <w:bookmarkStart w:id="71" w:name="_Toc163723957"/>
      <w:r w:rsidRPr="001C7657">
        <w:rPr>
          <w:rStyle w:val="Left-to-Rightbold"/>
          <w:b/>
          <w:bCs/>
        </w:rPr>
        <w:t>2.I</w:t>
      </w:r>
      <w:r>
        <w:rPr>
          <w:rFonts w:hint="cs"/>
          <w:rtl/>
        </w:rPr>
        <w:tab/>
        <w:t>تبسيط نقل النواتج من جانب الأفرقة المتخصصة وموافقة لجان الدراسات عليها</w:t>
      </w:r>
      <w:bookmarkEnd w:id="70"/>
      <w:bookmarkEnd w:id="71"/>
    </w:p>
    <w:p w14:paraId="2F242C8B" w14:textId="77777777" w:rsidR="00710729" w:rsidRDefault="00710729" w:rsidP="00710729">
      <w:pPr>
        <w:rPr>
          <w:rtl/>
        </w:rPr>
      </w:pPr>
      <w:r>
        <w:rPr>
          <w:rFonts w:hint="cs"/>
          <w:rtl/>
        </w:rPr>
        <w:t>تقدم توجيهات التبسيط التالية:</w:t>
      </w:r>
    </w:p>
    <w:p w14:paraId="19CD9595" w14:textId="065A74F0" w:rsidR="00710729" w:rsidRDefault="00710729" w:rsidP="00710729">
      <w:pPr>
        <w:pStyle w:val="Note"/>
        <w:rPr>
          <w:rtl/>
        </w:rPr>
      </w:pPr>
      <w:r>
        <w:rPr>
          <w:rFonts w:hint="cs"/>
          <w:b/>
          <w:bCs/>
          <w:rtl/>
        </w:rPr>
        <w:t xml:space="preserve">ملاحظة </w:t>
      </w:r>
      <w:r>
        <w:rPr>
          <w:rFonts w:hint="cs"/>
          <w:rtl/>
        </w:rPr>
        <w:t xml:space="preserve">– جدير بالإشارة أن الأفرقة المتخصصة لا تهدف جميعها </w:t>
      </w:r>
      <w:r w:rsidR="0076486A">
        <w:rPr>
          <w:rFonts w:hint="cs"/>
          <w:rtl/>
        </w:rPr>
        <w:t xml:space="preserve">إلى </w:t>
      </w:r>
      <w:r>
        <w:rPr>
          <w:rFonts w:hint="cs"/>
          <w:rtl/>
        </w:rPr>
        <w:t xml:space="preserve">إعداد مواد أساسية من أجل وضع مشاريع توصيات أو </w:t>
      </w:r>
      <w:r w:rsidR="0076486A">
        <w:rPr>
          <w:rFonts w:hint="cs"/>
          <w:rtl/>
        </w:rPr>
        <w:t>نصوص إعلامية</w:t>
      </w:r>
      <w:r>
        <w:rPr>
          <w:rFonts w:hint="cs"/>
          <w:rtl/>
        </w:rPr>
        <w:t>. ففي كثير من الحالات، يكون من المقبول إعداد الفريق المتخصص لأي أشكال أخرى من النواتج – مثل دراسات التقييس المسبقة وخرائط الطريق وتحليل ال</w:t>
      </w:r>
      <w:r w:rsidR="0076486A">
        <w:rPr>
          <w:rFonts w:hint="cs"/>
          <w:rtl/>
        </w:rPr>
        <w:t>فجوات</w:t>
      </w:r>
      <w:r>
        <w:rPr>
          <w:rFonts w:hint="cs"/>
          <w:rtl/>
        </w:rPr>
        <w:t>.</w:t>
      </w:r>
    </w:p>
    <w:p w14:paraId="7EF03ABC" w14:textId="31DB86BB" w:rsidR="00710729" w:rsidRDefault="00710729" w:rsidP="00710729">
      <w:pPr>
        <w:pStyle w:val="Bulletlist1"/>
        <w:rPr>
          <w:rtl/>
        </w:rPr>
      </w:pPr>
      <w:r>
        <w:rPr>
          <w:rStyle w:val="Left-to-Right"/>
        </w:rPr>
        <w:t>(1</w:t>
      </w:r>
      <w:r>
        <w:tab/>
      </w:r>
      <w:r>
        <w:rPr>
          <w:rFonts w:hint="cs"/>
          <w:rtl/>
        </w:rPr>
        <w:t xml:space="preserve">ينبغي </w:t>
      </w:r>
      <w:r w:rsidR="0076486A">
        <w:rPr>
          <w:rFonts w:hint="cs"/>
          <w:rtl/>
        </w:rPr>
        <w:t xml:space="preserve">أن يقترن </w:t>
      </w:r>
      <w:r>
        <w:rPr>
          <w:rFonts w:hint="cs"/>
          <w:rtl/>
        </w:rPr>
        <w:t>تشكيل الأفرقة المتخصصة لقطاع تقييس الاتصالات باختصاصات ومبادئ توجيهية</w:t>
      </w:r>
      <w:r w:rsidR="0076486A">
        <w:rPr>
          <w:rFonts w:hint="cs"/>
          <w:rtl/>
        </w:rPr>
        <w:t xml:space="preserve"> للعمل</w:t>
      </w:r>
      <w:r>
        <w:rPr>
          <w:rFonts w:hint="cs"/>
          <w:rtl/>
        </w:rPr>
        <w:t xml:space="preserve"> تحدد بوضوح النواتج المتوقع </w:t>
      </w:r>
      <w:r w:rsidR="0076486A">
        <w:rPr>
          <w:rFonts w:hint="cs"/>
          <w:rtl/>
        </w:rPr>
        <w:t>إعدادها</w:t>
      </w:r>
      <w:r>
        <w:rPr>
          <w:rFonts w:hint="cs"/>
          <w:rtl/>
        </w:rPr>
        <w:t xml:space="preserve">، بما في ذلك، على سبيل </w:t>
      </w:r>
      <w:r w:rsidR="0076486A">
        <w:rPr>
          <w:rFonts w:hint="cs"/>
          <w:rtl/>
        </w:rPr>
        <w:t>المثال لا</w:t>
      </w:r>
      <w:r>
        <w:rPr>
          <w:rFonts w:hint="cs"/>
          <w:rtl/>
        </w:rPr>
        <w:t xml:space="preserve"> الحصر، مواد أساسية منسقة للجان الدراسات من أجل وضع مش</w:t>
      </w:r>
      <w:r w:rsidR="0076486A">
        <w:rPr>
          <w:rFonts w:hint="cs"/>
          <w:rtl/>
        </w:rPr>
        <w:t xml:space="preserve">اريع </w:t>
      </w:r>
      <w:r>
        <w:rPr>
          <w:rFonts w:hint="cs"/>
          <w:rtl/>
        </w:rPr>
        <w:t>توصي</w:t>
      </w:r>
      <w:r w:rsidR="0076486A">
        <w:rPr>
          <w:rFonts w:hint="cs"/>
          <w:rtl/>
        </w:rPr>
        <w:t xml:space="preserve">ات </w:t>
      </w:r>
      <w:r>
        <w:rPr>
          <w:rFonts w:hint="cs"/>
          <w:rtl/>
        </w:rPr>
        <w:t xml:space="preserve">أو </w:t>
      </w:r>
      <w:r w:rsidR="0076486A">
        <w:rPr>
          <w:rFonts w:hint="cs"/>
          <w:rtl/>
        </w:rPr>
        <w:t xml:space="preserve">نصوص </w:t>
      </w:r>
      <w:r w:rsidR="00C35ABC">
        <w:rPr>
          <w:rFonts w:hint="cs"/>
          <w:rtl/>
        </w:rPr>
        <w:t>إعلامية</w:t>
      </w:r>
      <w:r>
        <w:rPr>
          <w:rFonts w:hint="cs"/>
          <w:rtl/>
        </w:rPr>
        <w:t xml:space="preserve"> والموافقة عليه</w:t>
      </w:r>
      <w:r w:rsidR="00C35ABC">
        <w:rPr>
          <w:rFonts w:hint="cs"/>
          <w:rtl/>
        </w:rPr>
        <w:t>ا</w:t>
      </w:r>
      <w:r>
        <w:rPr>
          <w:rFonts w:hint="cs"/>
          <w:rtl/>
        </w:rPr>
        <w:t>.</w:t>
      </w:r>
    </w:p>
    <w:p w14:paraId="610A34AF" w14:textId="280B8EA7" w:rsidR="00710729" w:rsidRDefault="00710729" w:rsidP="00710729">
      <w:pPr>
        <w:pStyle w:val="Bulletlist1"/>
        <w:rPr>
          <w:rtl/>
        </w:rPr>
      </w:pPr>
      <w:r>
        <w:rPr>
          <w:rStyle w:val="Left-to-Right"/>
        </w:rPr>
        <w:t>(2</w:t>
      </w:r>
      <w:r>
        <w:tab/>
      </w:r>
      <w:r>
        <w:rPr>
          <w:rFonts w:hint="cs"/>
          <w:rtl/>
        </w:rPr>
        <w:t>ينبغي، حسب</w:t>
      </w:r>
      <w:r w:rsidR="00C35ABC">
        <w:rPr>
          <w:rFonts w:hint="cs"/>
          <w:rtl/>
        </w:rPr>
        <w:t>ما يناسب</w:t>
      </w:r>
      <w:r>
        <w:rPr>
          <w:rFonts w:hint="cs"/>
          <w:rtl/>
        </w:rPr>
        <w:t xml:space="preserve">، إعداد نواتج أي فريق متخصص وتنسيقها بطريقة تسهل إعدادها واعتمادها من جانب </w:t>
      </w:r>
      <w:r w:rsidR="00C35ABC">
        <w:rPr>
          <w:rFonts w:hint="cs"/>
          <w:rtl/>
        </w:rPr>
        <w:t>لجنة (لجان) الدراسات</w:t>
      </w:r>
      <w:r>
        <w:rPr>
          <w:rFonts w:hint="cs"/>
          <w:rtl/>
        </w:rPr>
        <w:t xml:space="preserve"> </w:t>
      </w:r>
      <w:r w:rsidR="00C35ABC">
        <w:rPr>
          <w:rFonts w:hint="cs"/>
          <w:rtl/>
        </w:rPr>
        <w:t>المناسبة</w:t>
      </w:r>
      <w:r>
        <w:rPr>
          <w:rFonts w:hint="cs"/>
          <w:rtl/>
        </w:rPr>
        <w:t xml:space="preserve"> في شكل مش</w:t>
      </w:r>
      <w:r w:rsidR="00C35ABC">
        <w:rPr>
          <w:rFonts w:hint="cs"/>
          <w:rtl/>
        </w:rPr>
        <w:t>ا</w:t>
      </w:r>
      <w:r>
        <w:rPr>
          <w:rFonts w:hint="cs"/>
          <w:rtl/>
        </w:rPr>
        <w:t>ر</w:t>
      </w:r>
      <w:r w:rsidR="00C35ABC">
        <w:rPr>
          <w:rFonts w:hint="cs"/>
          <w:rtl/>
        </w:rPr>
        <w:t>ي</w:t>
      </w:r>
      <w:r>
        <w:rPr>
          <w:rFonts w:hint="cs"/>
          <w:rtl/>
        </w:rPr>
        <w:t>ع توصيات (مثلاً، أن يتم تنسيق المادة الأساسية حسب هيكل توصية من توصيات قطاع تقييس الاتصالات)</w:t>
      </w:r>
      <w:r w:rsidR="00C35ABC">
        <w:rPr>
          <w:rFonts w:hint="cs"/>
          <w:rtl/>
        </w:rPr>
        <w:t xml:space="preserve"> أو في شكل نصوص إعلامية</w:t>
      </w:r>
      <w:r>
        <w:rPr>
          <w:rFonts w:hint="cs"/>
          <w:rtl/>
        </w:rPr>
        <w:t>.</w:t>
      </w:r>
    </w:p>
    <w:p w14:paraId="4A7BEFB2" w14:textId="236234E2" w:rsidR="00710729" w:rsidRDefault="00710729" w:rsidP="00710729">
      <w:pPr>
        <w:pStyle w:val="Bulletlist1"/>
      </w:pPr>
      <w:r>
        <w:rPr>
          <w:rStyle w:val="Left-to-Right"/>
        </w:rPr>
        <w:t>(3</w:t>
      </w:r>
      <w:r>
        <w:tab/>
      </w:r>
      <w:r>
        <w:rPr>
          <w:rFonts w:hint="cs"/>
          <w:rtl/>
        </w:rPr>
        <w:t xml:space="preserve">ينبغي، حسبما يناسب وعند الضرورة، </w:t>
      </w:r>
      <w:r w:rsidR="00C35ABC">
        <w:rPr>
          <w:rFonts w:hint="cs"/>
          <w:rtl/>
        </w:rPr>
        <w:t>أن يوفر ا</w:t>
      </w:r>
      <w:r>
        <w:rPr>
          <w:rFonts w:hint="cs"/>
          <w:rtl/>
        </w:rPr>
        <w:t xml:space="preserve">لفريق الأصلي التابع له الفريق المتخصص، التنسيق من أجل نقل ناتج (نواتج) الفريق المتخصص إلى لجنة (لجان) الدراسات المناسبة. ويتوقع أن يكون هذا الأمر ضرورياً بشكل خاص في الحالات التي تكون فيها </w:t>
      </w:r>
      <w:r w:rsidR="00C35ABC">
        <w:rPr>
          <w:rFonts w:hint="cs"/>
          <w:rtl/>
        </w:rPr>
        <w:t xml:space="preserve">لجنة الدراسات التي سيوجَّه إليها </w:t>
      </w:r>
      <w:r>
        <w:rPr>
          <w:rFonts w:hint="cs"/>
          <w:rtl/>
        </w:rPr>
        <w:t xml:space="preserve">ناتج (نواتج) الفريق المتخصص غير واضحة أو </w:t>
      </w:r>
      <w:r w:rsidR="00C35ABC">
        <w:rPr>
          <w:rFonts w:hint="cs"/>
          <w:rtl/>
        </w:rPr>
        <w:t xml:space="preserve">يكون هذا الناتج موجَّهاً (تكون هذه النواتج موجَّهة) إلى لجان دراسات </w:t>
      </w:r>
      <w:r>
        <w:rPr>
          <w:rFonts w:hint="cs"/>
          <w:rtl/>
        </w:rPr>
        <w:t>متعددة.</w:t>
      </w:r>
    </w:p>
    <w:p w14:paraId="0FA7698A" w14:textId="532F0EA7" w:rsidR="00710729" w:rsidRDefault="00710729" w:rsidP="001C7657">
      <w:pPr>
        <w:pStyle w:val="enumlev1"/>
        <w:rPr>
          <w:rtl/>
        </w:rPr>
      </w:pPr>
      <w:bookmarkStart w:id="72" w:name="_Toc163652647"/>
      <w:r>
        <w:rPr>
          <w:rStyle w:val="Left-to-Right"/>
        </w:rPr>
        <w:t>(4</w:t>
      </w:r>
      <w:r>
        <w:tab/>
      </w:r>
      <w:r>
        <w:rPr>
          <w:rFonts w:hint="cs"/>
          <w:rtl/>
        </w:rPr>
        <w:t xml:space="preserve">ينبغي أن يتمتع الخبراء الذين يقودون العمل في </w:t>
      </w:r>
      <w:r w:rsidR="00D96244">
        <w:rPr>
          <w:rFonts w:hint="cs"/>
          <w:rtl/>
        </w:rPr>
        <w:t>ال</w:t>
      </w:r>
      <w:r>
        <w:rPr>
          <w:rFonts w:hint="cs"/>
          <w:rtl/>
        </w:rPr>
        <w:t xml:space="preserve">فريق </w:t>
      </w:r>
      <w:r w:rsidR="00D96244">
        <w:rPr>
          <w:rFonts w:hint="cs"/>
          <w:rtl/>
        </w:rPr>
        <w:t>ال</w:t>
      </w:r>
      <w:r>
        <w:rPr>
          <w:rFonts w:hint="cs"/>
          <w:rtl/>
        </w:rPr>
        <w:t>متخصص بالخبرة في إعداد توصيات قطاع تقييس الاتصالات</w:t>
      </w:r>
      <w:r w:rsidR="00D96244">
        <w:rPr>
          <w:rFonts w:hint="cs"/>
          <w:rtl/>
        </w:rPr>
        <w:t xml:space="preserve"> أو نصوصه الإعلامية</w:t>
      </w:r>
      <w:r>
        <w:rPr>
          <w:rFonts w:hint="cs"/>
          <w:rtl/>
        </w:rPr>
        <w:t xml:space="preserve">. </w:t>
      </w:r>
      <w:r w:rsidR="00D96244">
        <w:rPr>
          <w:rFonts w:hint="cs"/>
          <w:rtl/>
        </w:rPr>
        <w:t>إضافةً إلى ذلك، ينبغي أن يوفَّر لإدارات الأفرقة المتخصصة والمشاركين فيها تدريب على أساليب عمل قطاع تقييس الاتصالات</w:t>
      </w:r>
      <w:r w:rsidR="001C7657">
        <w:rPr>
          <w:rFonts w:hint="cs"/>
          <w:rtl/>
        </w:rPr>
        <w:t>.</w:t>
      </w:r>
      <w:bookmarkEnd w:id="72"/>
    </w:p>
    <w:p w14:paraId="24889FDD" w14:textId="25FD0555" w:rsidR="00710729" w:rsidRDefault="00710729" w:rsidP="00710729">
      <w:pPr>
        <w:pStyle w:val="Bulletlist1"/>
        <w:rPr>
          <w:rtl/>
        </w:rPr>
      </w:pPr>
      <w:r>
        <w:rPr>
          <w:rStyle w:val="Left-to-Right"/>
        </w:rPr>
        <w:t>(5</w:t>
      </w:r>
      <w:r>
        <w:tab/>
      </w:r>
      <w:r>
        <w:rPr>
          <w:rFonts w:hint="cs"/>
          <w:rtl/>
        </w:rPr>
        <w:t xml:space="preserve">ينبغي </w:t>
      </w:r>
      <w:r w:rsidR="00D96244">
        <w:rPr>
          <w:rFonts w:hint="cs"/>
          <w:rtl/>
        </w:rPr>
        <w:t xml:space="preserve">أن تتبع </w:t>
      </w:r>
      <w:r>
        <w:rPr>
          <w:rFonts w:hint="cs"/>
          <w:rtl/>
        </w:rPr>
        <w:t xml:space="preserve">نواتج الأفرقة المتخصصة </w:t>
      </w:r>
      <w:r w:rsidR="00D96244">
        <w:rPr>
          <w:rFonts w:hint="cs"/>
          <w:rtl/>
        </w:rPr>
        <w:t>المراد لها</w:t>
      </w:r>
      <w:r>
        <w:rPr>
          <w:rFonts w:hint="cs"/>
          <w:rtl/>
        </w:rPr>
        <w:t xml:space="preserve"> أن تكون توصيات أو إضافات مستقبلية لقطاع تقييس الاتصالات </w:t>
      </w:r>
      <w:r>
        <w:rPr>
          <w:rFonts w:hint="cs"/>
          <w:i/>
          <w:iCs/>
          <w:rtl/>
        </w:rPr>
        <w:t>دليل صياغة توصيات قطاع تقييس الاتصالات</w:t>
      </w:r>
      <w:r>
        <w:rPr>
          <w:rFonts w:hint="cs"/>
          <w:rtl/>
        </w:rPr>
        <w:t xml:space="preserve">، </w:t>
      </w:r>
      <w:r w:rsidR="00D96244">
        <w:rPr>
          <w:rFonts w:hint="cs"/>
          <w:rtl/>
        </w:rPr>
        <w:t>ويجب</w:t>
      </w:r>
      <w:r>
        <w:rPr>
          <w:rFonts w:hint="cs"/>
          <w:rtl/>
        </w:rPr>
        <w:t xml:space="preserve"> أن </w:t>
      </w:r>
      <w:r w:rsidR="00D96244">
        <w:rPr>
          <w:rFonts w:hint="cs"/>
          <w:rtl/>
        </w:rPr>
        <w:t>يتوافق</w:t>
      </w:r>
      <w:r>
        <w:rPr>
          <w:rFonts w:hint="cs"/>
          <w:rtl/>
        </w:rPr>
        <w:t xml:space="preserve"> محتو</w:t>
      </w:r>
      <w:r w:rsidR="00D96244">
        <w:rPr>
          <w:rFonts w:hint="cs"/>
          <w:rtl/>
        </w:rPr>
        <w:t>ا</w:t>
      </w:r>
      <w:r>
        <w:rPr>
          <w:rFonts w:hint="cs"/>
          <w:rtl/>
        </w:rPr>
        <w:t xml:space="preserve">ها </w:t>
      </w:r>
      <w:r w:rsidR="00D96244">
        <w:rPr>
          <w:rFonts w:hint="cs"/>
          <w:rtl/>
        </w:rPr>
        <w:t>مع المحتوى</w:t>
      </w:r>
      <w:r>
        <w:rPr>
          <w:rFonts w:hint="cs"/>
          <w:rtl/>
        </w:rPr>
        <w:t xml:space="preserve"> </w:t>
      </w:r>
      <w:r w:rsidR="00D96244">
        <w:rPr>
          <w:rFonts w:hint="cs"/>
          <w:rtl/>
        </w:rPr>
        <w:t>ال</w:t>
      </w:r>
      <w:r>
        <w:rPr>
          <w:rFonts w:hint="cs"/>
          <w:rtl/>
        </w:rPr>
        <w:t xml:space="preserve">متوقع </w:t>
      </w:r>
      <w:r w:rsidR="00D96244">
        <w:rPr>
          <w:rFonts w:hint="cs"/>
          <w:rtl/>
        </w:rPr>
        <w:t>ل</w:t>
      </w:r>
      <w:r>
        <w:rPr>
          <w:rFonts w:hint="cs"/>
          <w:rtl/>
        </w:rPr>
        <w:t>توصيات</w:t>
      </w:r>
      <w:r w:rsidR="00D96244">
        <w:rPr>
          <w:rFonts w:hint="cs"/>
          <w:rtl/>
        </w:rPr>
        <w:t xml:space="preserve"> </w:t>
      </w:r>
      <w:r>
        <w:rPr>
          <w:rFonts w:hint="cs"/>
          <w:rtl/>
        </w:rPr>
        <w:t>قطاع تقييس الاتصالات</w:t>
      </w:r>
      <w:r w:rsidR="00D96244">
        <w:rPr>
          <w:rFonts w:hint="cs"/>
          <w:rtl/>
        </w:rPr>
        <w:t xml:space="preserve"> أو إضافاته</w:t>
      </w:r>
      <w:r>
        <w:rPr>
          <w:rFonts w:hint="cs"/>
          <w:rtl/>
        </w:rPr>
        <w:t>.</w:t>
      </w:r>
    </w:p>
    <w:p w14:paraId="757CCE82" w14:textId="3A9C9FB5" w:rsidR="00710729" w:rsidRDefault="00710729" w:rsidP="00710729">
      <w:pPr>
        <w:pStyle w:val="Bulletlist1"/>
        <w:rPr>
          <w:rtl/>
        </w:rPr>
      </w:pPr>
      <w:r>
        <w:rPr>
          <w:rStyle w:val="Left-to-Right"/>
        </w:rPr>
        <w:t>(6</w:t>
      </w:r>
      <w:r>
        <w:tab/>
      </w:r>
      <w:r w:rsidR="00D96244">
        <w:rPr>
          <w:rFonts w:hint="cs"/>
          <w:rtl/>
        </w:rPr>
        <w:t xml:space="preserve">ينبغي </w:t>
      </w:r>
      <w:r w:rsidR="00E83D2F">
        <w:rPr>
          <w:rFonts w:hint="cs"/>
          <w:rtl/>
        </w:rPr>
        <w:t xml:space="preserve">إطلاع الفريق الأصلي </w:t>
      </w:r>
      <w:r w:rsidR="00BA4C2D">
        <w:rPr>
          <w:rFonts w:hint="cs"/>
          <w:rtl/>
        </w:rPr>
        <w:t>ب</w:t>
      </w:r>
      <w:r w:rsidR="00E83D2F">
        <w:rPr>
          <w:rFonts w:hint="cs"/>
          <w:rtl/>
        </w:rPr>
        <w:t>انتظام على</w:t>
      </w:r>
      <w:r w:rsidR="00D96244">
        <w:rPr>
          <w:rFonts w:hint="cs"/>
          <w:rtl/>
        </w:rPr>
        <w:t xml:space="preserve"> </w:t>
      </w:r>
      <w:r>
        <w:rPr>
          <w:rFonts w:hint="cs"/>
          <w:rtl/>
        </w:rPr>
        <w:t>مشاريع نواتج الأفرقة المتخصصة المزمع أن تكون توصيات أو</w:t>
      </w:r>
      <w:r w:rsidR="009D07BC">
        <w:rPr>
          <w:rFonts w:hint="eastAsia"/>
          <w:rtl/>
        </w:rPr>
        <w:t> </w:t>
      </w:r>
      <w:r w:rsidR="00D96244">
        <w:rPr>
          <w:rFonts w:hint="cs"/>
          <w:rtl/>
        </w:rPr>
        <w:t>نصوصاً إعلامية</w:t>
      </w:r>
      <w:r>
        <w:rPr>
          <w:rFonts w:hint="cs"/>
          <w:rtl/>
        </w:rPr>
        <w:t xml:space="preserve"> لقطاع تقييس الاتصالات. وعندما تندرج نواتج الأفرقة المتخصصة المزمع أن تكون توصيات أو </w:t>
      </w:r>
      <w:r w:rsidR="00E83D2F">
        <w:rPr>
          <w:rFonts w:hint="cs"/>
          <w:rtl/>
        </w:rPr>
        <w:t>نصوصاً إعلامية</w:t>
      </w:r>
      <w:r>
        <w:rPr>
          <w:rFonts w:hint="cs"/>
          <w:rtl/>
        </w:rPr>
        <w:t xml:space="preserve"> لقطاع تقييس الاتصالات ضمن مسؤولية لجان دراسات مختلفة، ينبغي </w:t>
      </w:r>
      <w:r w:rsidR="00E83D2F">
        <w:rPr>
          <w:rFonts w:hint="cs"/>
          <w:rtl/>
        </w:rPr>
        <w:t>أن تُطلع ا</w:t>
      </w:r>
      <w:r>
        <w:rPr>
          <w:rFonts w:hint="cs"/>
          <w:rtl/>
        </w:rPr>
        <w:t>لأفرقة المتخصصة لجان</w:t>
      </w:r>
      <w:r w:rsidR="00E83D2F">
        <w:rPr>
          <w:rFonts w:hint="cs"/>
          <w:rtl/>
        </w:rPr>
        <w:t xml:space="preserve"> الدراسات</w:t>
      </w:r>
      <w:r>
        <w:rPr>
          <w:rFonts w:hint="cs"/>
          <w:rtl/>
        </w:rPr>
        <w:t xml:space="preserve"> ذات الصلة</w:t>
      </w:r>
      <w:r w:rsidR="00E83D2F">
        <w:rPr>
          <w:rFonts w:hint="cs"/>
          <w:rtl/>
        </w:rPr>
        <w:t xml:space="preserve"> على نواتجها</w:t>
      </w:r>
      <w:r>
        <w:rPr>
          <w:rFonts w:hint="cs"/>
          <w:rtl/>
        </w:rPr>
        <w:t xml:space="preserve"> بأسرع وقت ممكن.</w:t>
      </w:r>
    </w:p>
    <w:p w14:paraId="500B50FB" w14:textId="5A753CFC" w:rsidR="00710729" w:rsidRDefault="00710729" w:rsidP="00710729">
      <w:pPr>
        <w:pStyle w:val="Bulletlist1"/>
        <w:rPr>
          <w:rtl/>
        </w:rPr>
      </w:pPr>
      <w:r>
        <w:rPr>
          <w:rStyle w:val="Left-to-Right"/>
        </w:rPr>
        <w:lastRenderedPageBreak/>
        <w:t>(7</w:t>
      </w:r>
      <w:r>
        <w:rPr>
          <w:lang w:val="en-GB"/>
        </w:rPr>
        <w:tab/>
      </w:r>
      <w:r>
        <w:rPr>
          <w:rFonts w:hint="cs"/>
          <w:rtl/>
        </w:rPr>
        <w:t xml:space="preserve">فور اكتمال نواتج الأفرقة المتخصصة المزمع أن تكون توصيات أو </w:t>
      </w:r>
      <w:r w:rsidR="00E83D2F">
        <w:rPr>
          <w:rFonts w:hint="cs"/>
          <w:rtl/>
        </w:rPr>
        <w:t>نصوصاً إعلامية</w:t>
      </w:r>
      <w:r>
        <w:rPr>
          <w:rFonts w:hint="cs"/>
          <w:rtl/>
        </w:rPr>
        <w:t xml:space="preserve"> لقطاع تقييس الاتصالات، يوافق الفريق المتخصص عل</w:t>
      </w:r>
      <w:r w:rsidR="00E83D2F">
        <w:rPr>
          <w:rFonts w:hint="cs"/>
          <w:rtl/>
        </w:rPr>
        <w:t>ى</w:t>
      </w:r>
      <w:r>
        <w:rPr>
          <w:rFonts w:hint="cs"/>
          <w:rtl/>
        </w:rPr>
        <w:t xml:space="preserve"> نقلها إلى الفريق الأصلي </w:t>
      </w:r>
      <w:r w:rsidR="00E83D2F">
        <w:rPr>
          <w:rFonts w:hint="cs"/>
          <w:rtl/>
        </w:rPr>
        <w:t>للنظر فيها على النحو المناسب</w:t>
      </w:r>
      <w:r>
        <w:rPr>
          <w:rFonts w:hint="cs"/>
          <w:rtl/>
        </w:rPr>
        <w:t>.</w:t>
      </w:r>
    </w:p>
    <w:p w14:paraId="5D2E7B7B" w14:textId="3E0ACFA5" w:rsidR="00710729" w:rsidRDefault="001C7657" w:rsidP="001C7657">
      <w:pPr>
        <w:pStyle w:val="enumlev1"/>
        <w:rPr>
          <w:lang w:bidi="ar-SA"/>
        </w:rPr>
      </w:pPr>
      <w:bookmarkStart w:id="73" w:name="_Toc163652648"/>
      <w:r>
        <w:rPr>
          <w:rFonts w:hint="cs"/>
          <w:rtl/>
          <w:lang w:val="en-GB"/>
        </w:rPr>
        <w:t>8)</w:t>
      </w:r>
      <w:r>
        <w:rPr>
          <w:lang w:val="en-GB"/>
        </w:rPr>
        <w:tab/>
      </w:r>
      <w:r w:rsidR="00E83D2F">
        <w:rPr>
          <w:rFonts w:hint="cs"/>
          <w:rtl/>
          <w:lang w:val="en-GB"/>
        </w:rPr>
        <w:t xml:space="preserve">من المتوقع أن يسجل الفريق الأصلي عدد </w:t>
      </w:r>
      <w:r w:rsidR="009713F6">
        <w:rPr>
          <w:rFonts w:hint="cs"/>
          <w:rtl/>
          <w:lang w:val="en-GB"/>
        </w:rPr>
        <w:t xml:space="preserve">كل ما بُني على نواتج الفريق المتخصص التابع له من </w:t>
      </w:r>
      <w:r w:rsidR="00E83D2F">
        <w:rPr>
          <w:rFonts w:hint="cs"/>
          <w:rtl/>
          <w:lang w:val="en-GB"/>
        </w:rPr>
        <w:t xml:space="preserve">توصيات </w:t>
      </w:r>
      <w:r w:rsidR="00BA4C2D">
        <w:rPr>
          <w:rFonts w:hint="cs"/>
          <w:rtl/>
          <w:lang w:val="en-GB"/>
        </w:rPr>
        <w:t>ل</w:t>
      </w:r>
      <w:r w:rsidR="00E83D2F">
        <w:rPr>
          <w:rFonts w:hint="cs"/>
          <w:rtl/>
          <w:lang w:val="en-GB"/>
        </w:rPr>
        <w:t>قطاع تقييس الاتصالات وافقت عليها لجان الدراسات ذات الصلة</w:t>
      </w:r>
      <w:r w:rsidR="009713F6">
        <w:rPr>
          <w:rFonts w:hint="cs"/>
          <w:rtl/>
          <w:lang w:val="en-GB"/>
        </w:rPr>
        <w:t xml:space="preserve"> و</w:t>
      </w:r>
      <w:r w:rsidR="00E83D2F">
        <w:rPr>
          <w:rFonts w:hint="cs"/>
          <w:rtl/>
          <w:lang w:val="en-GB"/>
        </w:rPr>
        <w:t xml:space="preserve">نصوص إعلامية تم </w:t>
      </w:r>
      <w:r w:rsidR="009713F6">
        <w:rPr>
          <w:rFonts w:hint="cs"/>
          <w:rtl/>
          <w:lang w:val="en-GB"/>
        </w:rPr>
        <w:t>الاتفاق</w:t>
      </w:r>
      <w:r w:rsidR="00E83D2F">
        <w:rPr>
          <w:rFonts w:hint="cs"/>
          <w:rtl/>
          <w:lang w:val="en-GB"/>
        </w:rPr>
        <w:t xml:space="preserve"> </w:t>
      </w:r>
      <w:r w:rsidR="009713F6">
        <w:rPr>
          <w:rFonts w:hint="cs"/>
          <w:rtl/>
          <w:lang w:val="en-GB"/>
        </w:rPr>
        <w:t>بشأنها.</w:t>
      </w:r>
      <w:bookmarkEnd w:id="73"/>
    </w:p>
    <w:p w14:paraId="5B4416C4" w14:textId="1C2A2993" w:rsidR="001C7657" w:rsidRDefault="001C7657" w:rsidP="004A78E4">
      <w:pPr>
        <w:rPr>
          <w:rtl/>
          <w:lang w:bidi="ar-SY"/>
        </w:rPr>
      </w:pPr>
      <w:r>
        <w:rPr>
          <w:rtl/>
          <w:lang w:bidi="ar-SY"/>
        </w:rPr>
        <w:br w:type="page"/>
      </w:r>
    </w:p>
    <w:p w14:paraId="18899C6F" w14:textId="79341A7A" w:rsidR="00710729" w:rsidRDefault="001C7657" w:rsidP="001C7657">
      <w:pPr>
        <w:pStyle w:val="Heading1"/>
        <w:spacing w:after="360"/>
        <w:jc w:val="center"/>
        <w:rPr>
          <w:rtl/>
          <w:lang w:bidi="ar-SY"/>
        </w:rPr>
      </w:pPr>
      <w:bookmarkStart w:id="74" w:name="_Toc163652649"/>
      <w:bookmarkStart w:id="75" w:name="_Toc163723958"/>
      <w:proofErr w:type="spellStart"/>
      <w:r>
        <w:rPr>
          <w:rFonts w:hint="cs"/>
          <w:rtl/>
          <w:lang w:bidi="ar-SY"/>
        </w:rPr>
        <w:lastRenderedPageBreak/>
        <w:t>بيبليوغرافيا</w:t>
      </w:r>
      <w:bookmarkEnd w:id="74"/>
      <w:bookmarkEnd w:id="75"/>
      <w:proofErr w:type="spellEnd"/>
    </w:p>
    <w:p w14:paraId="5B4B54B1" w14:textId="77777777" w:rsidR="004A081F" w:rsidRPr="004A081F" w:rsidRDefault="004A081F" w:rsidP="00BF653D">
      <w:pPr>
        <w:pStyle w:val="Reftext"/>
        <w:ind w:left="851" w:hanging="851"/>
        <w:rPr>
          <w:rFonts w:ascii="Dubai" w:eastAsia="Batang" w:hAnsi="Dubai" w:cs="Dubai"/>
          <w:sz w:val="22"/>
          <w:szCs w:val="22"/>
        </w:rPr>
      </w:pPr>
      <w:r w:rsidRPr="004A081F">
        <w:rPr>
          <w:rFonts w:ascii="Dubai" w:eastAsia="Batang" w:hAnsi="Dubai" w:cs="Dubai"/>
          <w:sz w:val="22"/>
          <w:szCs w:val="22"/>
        </w:rPr>
        <w:t>–</w:t>
      </w:r>
      <w:r w:rsidRPr="004A081F">
        <w:rPr>
          <w:rFonts w:ascii="Dubai" w:eastAsia="Batang" w:hAnsi="Dubai" w:cs="Dubai"/>
          <w:sz w:val="22"/>
          <w:szCs w:val="22"/>
        </w:rPr>
        <w:tab/>
        <w:t xml:space="preserve">Recommendation ITU-T A.1 (2019), </w:t>
      </w:r>
      <w:r w:rsidRPr="004A081F">
        <w:rPr>
          <w:rFonts w:ascii="Dubai" w:eastAsia="Batang" w:hAnsi="Dubai" w:cs="Dubai"/>
          <w:i/>
          <w:sz w:val="22"/>
          <w:szCs w:val="22"/>
        </w:rPr>
        <w:t>Working methods for study groups of the ITU Telecommunication Standardization Sector (ITU-T)</w:t>
      </w:r>
      <w:r w:rsidRPr="004A081F">
        <w:rPr>
          <w:rFonts w:ascii="Dubai" w:eastAsia="Batang" w:hAnsi="Dubai" w:cs="Dubai"/>
          <w:sz w:val="22"/>
          <w:szCs w:val="22"/>
        </w:rPr>
        <w:t>.</w:t>
      </w:r>
    </w:p>
    <w:p w14:paraId="73FCE436" w14:textId="77777777" w:rsidR="004A081F" w:rsidRPr="004A081F" w:rsidRDefault="004A081F" w:rsidP="00BF653D">
      <w:pPr>
        <w:pStyle w:val="Reftext"/>
        <w:ind w:left="851" w:hanging="851"/>
        <w:rPr>
          <w:rFonts w:ascii="Dubai" w:eastAsia="Batang" w:hAnsi="Dubai" w:cs="Dubai"/>
          <w:sz w:val="22"/>
          <w:szCs w:val="22"/>
        </w:rPr>
      </w:pPr>
      <w:r w:rsidRPr="004A081F">
        <w:rPr>
          <w:rFonts w:ascii="Dubai" w:eastAsia="Batang" w:hAnsi="Dubai" w:cs="Dubai"/>
          <w:sz w:val="22"/>
          <w:szCs w:val="22"/>
        </w:rPr>
        <w:t>–</w:t>
      </w:r>
      <w:r w:rsidRPr="004A081F">
        <w:rPr>
          <w:rFonts w:ascii="Dubai" w:eastAsia="Batang" w:hAnsi="Dubai" w:cs="Dubai"/>
          <w:sz w:val="22"/>
          <w:szCs w:val="22"/>
        </w:rPr>
        <w:tab/>
        <w:t xml:space="preserve">Recommendation ITU-T A.8 (2024), </w:t>
      </w:r>
      <w:r w:rsidRPr="004A081F">
        <w:rPr>
          <w:rFonts w:ascii="Dubai" w:eastAsia="Batang" w:hAnsi="Dubai" w:cs="Dubai"/>
          <w:i/>
          <w:iCs/>
          <w:sz w:val="22"/>
          <w:szCs w:val="22"/>
        </w:rPr>
        <w:t>Alternative approval process for new and revised ITU-T Recommendations</w:t>
      </w:r>
      <w:r w:rsidRPr="004A081F">
        <w:rPr>
          <w:rFonts w:ascii="Dubai" w:eastAsia="Batang" w:hAnsi="Dubai" w:cs="Dubai"/>
          <w:sz w:val="22"/>
          <w:szCs w:val="22"/>
        </w:rPr>
        <w:t>.</w:t>
      </w:r>
    </w:p>
    <w:p w14:paraId="47CBEA9F" w14:textId="77777777" w:rsidR="004A081F" w:rsidRPr="004A081F" w:rsidRDefault="004A081F" w:rsidP="00BF653D">
      <w:pPr>
        <w:pStyle w:val="Reftext"/>
        <w:ind w:left="851" w:hanging="851"/>
        <w:rPr>
          <w:rFonts w:ascii="Dubai" w:eastAsia="Batang" w:hAnsi="Dubai" w:cs="Dubai"/>
          <w:sz w:val="22"/>
          <w:szCs w:val="22"/>
          <w:lang w:val="fr-FR"/>
        </w:rPr>
      </w:pPr>
      <w:r w:rsidRPr="004A081F">
        <w:rPr>
          <w:rFonts w:ascii="Dubai" w:eastAsia="Batang" w:hAnsi="Dubai" w:cs="Dubai"/>
          <w:sz w:val="22"/>
          <w:szCs w:val="22"/>
          <w:lang w:val="fr-FR"/>
        </w:rPr>
        <w:t>–</w:t>
      </w:r>
      <w:r w:rsidRPr="004A081F">
        <w:rPr>
          <w:rFonts w:ascii="Dubai" w:eastAsia="Batang" w:hAnsi="Dubai" w:cs="Dubai"/>
          <w:sz w:val="22"/>
          <w:szCs w:val="22"/>
          <w:lang w:val="fr-FR"/>
        </w:rPr>
        <w:tab/>
      </w:r>
      <w:proofErr w:type="spellStart"/>
      <w:r w:rsidRPr="004A081F">
        <w:rPr>
          <w:rFonts w:ascii="Dubai" w:eastAsia="Batang" w:hAnsi="Dubai" w:cs="Dubai"/>
          <w:sz w:val="22"/>
          <w:szCs w:val="22"/>
          <w:lang w:val="fr-FR"/>
        </w:rPr>
        <w:t>Recommendation</w:t>
      </w:r>
      <w:proofErr w:type="spellEnd"/>
      <w:r w:rsidRPr="004A081F">
        <w:rPr>
          <w:rFonts w:ascii="Dubai" w:eastAsia="Batang" w:hAnsi="Dubai" w:cs="Dubai"/>
          <w:sz w:val="22"/>
          <w:szCs w:val="22"/>
          <w:lang w:val="fr-FR"/>
        </w:rPr>
        <w:t xml:space="preserve"> ITU-T </w:t>
      </w:r>
      <w:proofErr w:type="spellStart"/>
      <w:r w:rsidRPr="004A081F">
        <w:rPr>
          <w:rFonts w:ascii="Dubai" w:eastAsia="Batang" w:hAnsi="Dubai" w:cs="Dubai"/>
          <w:sz w:val="22"/>
          <w:szCs w:val="22"/>
          <w:lang w:val="fr-FR"/>
        </w:rPr>
        <w:t>A.13</w:t>
      </w:r>
      <w:proofErr w:type="spellEnd"/>
      <w:r w:rsidRPr="004A081F">
        <w:rPr>
          <w:rFonts w:ascii="Dubai" w:eastAsia="Batang" w:hAnsi="Dubai" w:cs="Dubai"/>
          <w:sz w:val="22"/>
          <w:szCs w:val="22"/>
          <w:lang w:val="fr-FR"/>
        </w:rPr>
        <w:t xml:space="preserve"> (2019), </w:t>
      </w:r>
      <w:r w:rsidRPr="004A081F">
        <w:rPr>
          <w:rFonts w:ascii="Dubai" w:eastAsia="Batang" w:hAnsi="Dubai" w:cs="Dubai"/>
          <w:i/>
          <w:iCs/>
          <w:sz w:val="22"/>
          <w:szCs w:val="22"/>
          <w:lang w:val="fr-FR"/>
        </w:rPr>
        <w:t xml:space="preserve">Non-normative ITU-T publications, </w:t>
      </w:r>
      <w:proofErr w:type="spellStart"/>
      <w:r w:rsidRPr="004A081F">
        <w:rPr>
          <w:rFonts w:ascii="Dubai" w:eastAsia="Batang" w:hAnsi="Dubai" w:cs="Dubai"/>
          <w:i/>
          <w:iCs/>
          <w:sz w:val="22"/>
          <w:szCs w:val="22"/>
          <w:lang w:val="fr-FR"/>
        </w:rPr>
        <w:t>including</w:t>
      </w:r>
      <w:proofErr w:type="spellEnd"/>
      <w:r w:rsidRPr="004A081F">
        <w:rPr>
          <w:rFonts w:ascii="Dubai" w:eastAsia="Batang" w:hAnsi="Dubai" w:cs="Dubai"/>
          <w:i/>
          <w:iCs/>
          <w:sz w:val="22"/>
          <w:szCs w:val="22"/>
          <w:lang w:val="fr-FR"/>
        </w:rPr>
        <w:t xml:space="preserve"> </w:t>
      </w:r>
      <w:proofErr w:type="spellStart"/>
      <w:r w:rsidRPr="004A081F">
        <w:rPr>
          <w:rFonts w:ascii="Dubai" w:eastAsia="Batang" w:hAnsi="Dubai" w:cs="Dubai"/>
          <w:i/>
          <w:iCs/>
          <w:sz w:val="22"/>
          <w:szCs w:val="22"/>
          <w:lang w:val="fr-FR"/>
        </w:rPr>
        <w:t>Supplements</w:t>
      </w:r>
      <w:proofErr w:type="spellEnd"/>
      <w:r w:rsidRPr="004A081F">
        <w:rPr>
          <w:rFonts w:ascii="Dubai" w:eastAsia="Batang" w:hAnsi="Dubai" w:cs="Dubai"/>
          <w:i/>
          <w:iCs/>
          <w:sz w:val="22"/>
          <w:szCs w:val="22"/>
          <w:lang w:val="fr-FR"/>
        </w:rPr>
        <w:t xml:space="preserve"> to ITU-T </w:t>
      </w:r>
      <w:proofErr w:type="spellStart"/>
      <w:r w:rsidRPr="004A081F">
        <w:rPr>
          <w:rFonts w:ascii="Dubai" w:eastAsia="Batang" w:hAnsi="Dubai" w:cs="Dubai"/>
          <w:i/>
          <w:iCs/>
          <w:sz w:val="22"/>
          <w:szCs w:val="22"/>
          <w:lang w:val="fr-FR"/>
        </w:rPr>
        <w:t>Recommendations</w:t>
      </w:r>
      <w:proofErr w:type="spellEnd"/>
      <w:r w:rsidRPr="004A081F">
        <w:rPr>
          <w:rFonts w:ascii="Dubai" w:eastAsia="Batang" w:hAnsi="Dubai" w:cs="Dubai"/>
          <w:sz w:val="22"/>
          <w:szCs w:val="22"/>
          <w:lang w:val="fr-FR"/>
        </w:rPr>
        <w:t>.</w:t>
      </w:r>
    </w:p>
    <w:p w14:paraId="74F4AB1A" w14:textId="77777777" w:rsidR="004A081F" w:rsidRPr="004A081F" w:rsidRDefault="004A081F" w:rsidP="00BF653D">
      <w:pPr>
        <w:pStyle w:val="Reftext"/>
        <w:ind w:left="851" w:hanging="851"/>
        <w:rPr>
          <w:rFonts w:ascii="Dubai" w:hAnsi="Dubai" w:cs="Dubai"/>
        </w:rPr>
      </w:pPr>
      <w:r w:rsidRPr="004A081F">
        <w:rPr>
          <w:rFonts w:ascii="Dubai" w:hAnsi="Dubai" w:cs="Dubai"/>
          <w:sz w:val="22"/>
          <w:szCs w:val="22"/>
        </w:rPr>
        <w:t>–</w:t>
      </w:r>
      <w:r w:rsidRPr="004A081F">
        <w:rPr>
          <w:rFonts w:ascii="Dubai" w:hAnsi="Dubai" w:cs="Dubai"/>
          <w:sz w:val="22"/>
          <w:szCs w:val="22"/>
        </w:rPr>
        <w:tab/>
        <w:t>Resolution 123 (Rev. Bucharest, 2022) of the ITU Plenipotentiary Conference,</w:t>
      </w:r>
      <w:r w:rsidRPr="004A081F">
        <w:rPr>
          <w:rFonts w:ascii="Dubai" w:hAnsi="Dubai" w:cs="Dubai"/>
          <w:sz w:val="22"/>
          <w:szCs w:val="22"/>
        </w:rPr>
        <w:br/>
        <w:t>Bridging the standardization gap between developing and developed countries.</w:t>
      </w:r>
      <w:r w:rsidRPr="004A081F">
        <w:rPr>
          <w:rFonts w:ascii="Dubai" w:hAnsi="Dubai" w:cs="Dubai"/>
          <w:sz w:val="22"/>
          <w:szCs w:val="22"/>
        </w:rPr>
        <w:br/>
      </w:r>
      <w:r w:rsidRPr="004A081F">
        <w:rPr>
          <w:rFonts w:ascii="Dubai" w:eastAsia="Batang" w:hAnsi="Dubai" w:cs="Dubai"/>
          <w:sz w:val="16"/>
          <w:szCs w:val="16"/>
        </w:rPr>
        <w:t>&lt;</w:t>
      </w:r>
      <w:hyperlink r:id="rId10" w:history="1">
        <w:r w:rsidRPr="004A081F">
          <w:rPr>
            <w:rStyle w:val="Hyperlink"/>
            <w:rFonts w:eastAsia="Batang"/>
            <w:sz w:val="16"/>
            <w:szCs w:val="16"/>
          </w:rPr>
          <w:t>https://www.itu.int/en/council/Documents/basic-texts-2023/RES-123-E.pdf</w:t>
        </w:r>
      </w:hyperlink>
      <w:r w:rsidRPr="004A081F">
        <w:rPr>
          <w:rFonts w:ascii="Dubai" w:eastAsia="Batang" w:hAnsi="Dubai" w:cs="Dubai"/>
          <w:sz w:val="16"/>
          <w:szCs w:val="16"/>
        </w:rPr>
        <w:t>&gt;</w:t>
      </w:r>
    </w:p>
    <w:p w14:paraId="69550060" w14:textId="77777777" w:rsidR="004A081F" w:rsidRPr="004A081F" w:rsidRDefault="004A081F" w:rsidP="00BF653D">
      <w:pPr>
        <w:pStyle w:val="Reftext"/>
        <w:ind w:left="851" w:hanging="851"/>
        <w:rPr>
          <w:rFonts w:ascii="Dubai" w:hAnsi="Dubai" w:cs="Dubai"/>
        </w:rPr>
      </w:pPr>
      <w:r w:rsidRPr="004A081F">
        <w:rPr>
          <w:rFonts w:ascii="Dubai" w:hAnsi="Dubai" w:cs="Dubai"/>
          <w:sz w:val="22"/>
          <w:szCs w:val="22"/>
        </w:rPr>
        <w:t>–</w:t>
      </w:r>
      <w:r w:rsidRPr="004A081F">
        <w:rPr>
          <w:rFonts w:ascii="Dubai" w:hAnsi="Dubai" w:cs="Dubai"/>
          <w:sz w:val="22"/>
          <w:szCs w:val="22"/>
        </w:rPr>
        <w:tab/>
        <w:t xml:space="preserve">Resolution 175 (Rev. Bucharest, 2022) of the ITU Plenipotentiary Conference, </w:t>
      </w:r>
      <w:r w:rsidRPr="004A081F">
        <w:rPr>
          <w:rFonts w:ascii="Dubai" w:hAnsi="Dubai" w:cs="Dubai"/>
          <w:i/>
          <w:iCs/>
          <w:sz w:val="22"/>
          <w:szCs w:val="22"/>
        </w:rPr>
        <w:t>Telecommunication/information and communication technology accessibility for persons with disabilities and persons with specific needs</w:t>
      </w:r>
      <w:r w:rsidRPr="004A081F">
        <w:rPr>
          <w:rFonts w:ascii="Dubai" w:hAnsi="Dubai" w:cs="Dubai"/>
          <w:sz w:val="22"/>
          <w:szCs w:val="22"/>
        </w:rPr>
        <w:t>.</w:t>
      </w:r>
      <w:r w:rsidRPr="004A081F">
        <w:rPr>
          <w:rFonts w:ascii="Dubai" w:hAnsi="Dubai" w:cs="Dubai"/>
          <w:sz w:val="22"/>
          <w:szCs w:val="22"/>
        </w:rPr>
        <w:br/>
      </w:r>
      <w:r w:rsidRPr="004A081F">
        <w:rPr>
          <w:rFonts w:ascii="Dubai" w:eastAsia="Batang" w:hAnsi="Dubai" w:cs="Dubai"/>
          <w:sz w:val="16"/>
          <w:szCs w:val="16"/>
        </w:rPr>
        <w:t>&lt;</w:t>
      </w:r>
      <w:hyperlink r:id="rId11" w:history="1">
        <w:r w:rsidRPr="004A081F">
          <w:rPr>
            <w:rStyle w:val="Hyperlink"/>
            <w:rFonts w:eastAsia="Batang"/>
            <w:sz w:val="16"/>
            <w:szCs w:val="16"/>
          </w:rPr>
          <w:t>https://www.itu.int/en/council/Documents/basic-texts-2023/RES-175-E.pdf</w:t>
        </w:r>
      </w:hyperlink>
      <w:r w:rsidRPr="004A081F">
        <w:rPr>
          <w:rFonts w:ascii="Dubai" w:eastAsia="Batang" w:hAnsi="Dubai" w:cs="Dubai"/>
          <w:sz w:val="16"/>
          <w:szCs w:val="16"/>
        </w:rPr>
        <w:t>&gt;</w:t>
      </w:r>
    </w:p>
    <w:p w14:paraId="7CFC4D7F" w14:textId="77777777" w:rsidR="004A081F" w:rsidRPr="004A081F" w:rsidRDefault="004A081F" w:rsidP="00BF653D">
      <w:pPr>
        <w:pStyle w:val="Reftext"/>
        <w:ind w:left="851" w:hanging="851"/>
        <w:rPr>
          <w:rFonts w:ascii="Dubai" w:hAnsi="Dubai" w:cs="Dubai"/>
          <w:sz w:val="22"/>
          <w:szCs w:val="22"/>
        </w:rPr>
      </w:pPr>
      <w:r w:rsidRPr="004A081F">
        <w:rPr>
          <w:rFonts w:ascii="Dubai" w:hAnsi="Dubai" w:cs="Dubai"/>
          <w:sz w:val="22"/>
          <w:szCs w:val="22"/>
        </w:rPr>
        <w:t>–</w:t>
      </w:r>
      <w:r w:rsidRPr="004A081F">
        <w:rPr>
          <w:rFonts w:ascii="Dubai" w:hAnsi="Dubai" w:cs="Dubai"/>
          <w:sz w:val="22"/>
          <w:szCs w:val="22"/>
        </w:rPr>
        <w:tab/>
        <w:t xml:space="preserve">WTSA Resolution 1 (Rev. Geneva, 2022), </w:t>
      </w:r>
      <w:r w:rsidRPr="004A081F">
        <w:rPr>
          <w:rFonts w:ascii="Dubai" w:hAnsi="Dubai" w:cs="Dubai"/>
          <w:i/>
          <w:sz w:val="22"/>
          <w:szCs w:val="22"/>
        </w:rPr>
        <w:t>Rules of procedure of the ITU Telecommunication Standardization Sector</w:t>
      </w:r>
      <w:r w:rsidRPr="004A081F">
        <w:rPr>
          <w:rFonts w:ascii="Dubai" w:hAnsi="Dubai" w:cs="Dubai"/>
          <w:sz w:val="22"/>
          <w:szCs w:val="22"/>
        </w:rPr>
        <w:t>.</w:t>
      </w:r>
    </w:p>
    <w:p w14:paraId="7635ED2E" w14:textId="77777777" w:rsidR="004A081F" w:rsidRPr="004A081F" w:rsidRDefault="004A081F" w:rsidP="00BF653D">
      <w:pPr>
        <w:pStyle w:val="Reftext"/>
        <w:ind w:left="851" w:hanging="851"/>
        <w:rPr>
          <w:rFonts w:ascii="Dubai" w:hAnsi="Dubai" w:cs="Dubai"/>
        </w:rPr>
      </w:pPr>
      <w:r w:rsidRPr="004A081F">
        <w:rPr>
          <w:rFonts w:ascii="Dubai" w:eastAsia="Batang" w:hAnsi="Dubai" w:cs="Dubai"/>
          <w:sz w:val="22"/>
          <w:szCs w:val="22"/>
        </w:rPr>
        <w:t>–</w:t>
      </w:r>
      <w:r w:rsidRPr="004A081F">
        <w:rPr>
          <w:rFonts w:ascii="Dubai" w:eastAsia="Batang" w:hAnsi="Dubai" w:cs="Dubai"/>
          <w:sz w:val="22"/>
          <w:szCs w:val="22"/>
        </w:rPr>
        <w:tab/>
      </w:r>
      <w:r w:rsidRPr="004A081F">
        <w:rPr>
          <w:rFonts w:ascii="Dubai" w:eastAsia="Batang" w:hAnsi="Dubai" w:cs="Dubai"/>
          <w:i/>
          <w:sz w:val="22"/>
          <w:szCs w:val="22"/>
        </w:rPr>
        <w:t>Author's Guide for drafting ITU-T Recommendations</w:t>
      </w:r>
      <w:r w:rsidRPr="004A081F">
        <w:rPr>
          <w:rFonts w:ascii="Dubai" w:eastAsia="Batang" w:hAnsi="Dubai" w:cs="Dubai"/>
          <w:sz w:val="22"/>
          <w:szCs w:val="22"/>
        </w:rPr>
        <w:t>.</w:t>
      </w:r>
      <w:r w:rsidRPr="004A081F">
        <w:rPr>
          <w:rFonts w:ascii="Dubai" w:eastAsia="Batang" w:hAnsi="Dubai" w:cs="Dubai"/>
          <w:sz w:val="22"/>
          <w:szCs w:val="22"/>
        </w:rPr>
        <w:br/>
      </w:r>
      <w:r w:rsidRPr="004A081F">
        <w:rPr>
          <w:rFonts w:ascii="Dubai" w:eastAsia="Batang" w:hAnsi="Dubai" w:cs="Dubai"/>
          <w:sz w:val="16"/>
          <w:szCs w:val="16"/>
        </w:rPr>
        <w:t>&lt;</w:t>
      </w:r>
      <w:hyperlink r:id="rId12" w:history="1">
        <w:r w:rsidRPr="004A081F">
          <w:rPr>
            <w:rStyle w:val="Hyperlink"/>
            <w:rFonts w:eastAsia="Batang"/>
            <w:sz w:val="16"/>
            <w:szCs w:val="16"/>
          </w:rPr>
          <w:t>https://www.itu.int/ITU-T/go/authors-guide/</w:t>
        </w:r>
      </w:hyperlink>
      <w:r w:rsidRPr="004A081F">
        <w:rPr>
          <w:rFonts w:ascii="Dubai" w:eastAsia="Batang" w:hAnsi="Dubai" w:cs="Dubai"/>
          <w:sz w:val="16"/>
          <w:szCs w:val="16"/>
        </w:rPr>
        <w:t>&gt;</w:t>
      </w:r>
    </w:p>
    <w:p w14:paraId="07318F2E" w14:textId="77777777" w:rsidR="004831EB" w:rsidRPr="004831EB" w:rsidRDefault="004831EB" w:rsidP="004831EB">
      <w:pPr>
        <w:tabs>
          <w:tab w:val="clear" w:pos="794"/>
          <w:tab w:val="left" w:pos="1134"/>
          <w:tab w:val="left" w:pos="1871"/>
          <w:tab w:val="left" w:pos="2268"/>
        </w:tabs>
        <w:spacing w:before="600"/>
        <w:jc w:val="center"/>
        <w:rPr>
          <w:rFonts w:eastAsia="Times New Roman"/>
          <w:lang w:eastAsia="en-US" w:bidi="ar-EG"/>
        </w:rPr>
      </w:pPr>
      <w:r w:rsidRPr="004831EB">
        <w:rPr>
          <w:rFonts w:eastAsia="Times New Roman" w:hint="cs"/>
          <w:rtl/>
          <w:lang w:eastAsia="en-US" w:bidi="ar-EG"/>
        </w:rPr>
        <w:t>ــــــــــــــــــــــــــــــــــــــــــــــــــــــــــــــــــــــــــــــــــــــــــــــــ</w:t>
      </w:r>
    </w:p>
    <w:sectPr w:rsidR="004831EB" w:rsidRPr="004831EB" w:rsidSect="006C3242">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09E49" w14:textId="77777777" w:rsidR="00392958" w:rsidRDefault="00392958" w:rsidP="006C3242">
      <w:pPr>
        <w:spacing w:before="0" w:line="240" w:lineRule="auto"/>
      </w:pPr>
      <w:r>
        <w:separator/>
      </w:r>
    </w:p>
  </w:endnote>
  <w:endnote w:type="continuationSeparator" w:id="0">
    <w:p w14:paraId="36E559D6" w14:textId="77777777" w:rsidR="00392958" w:rsidRDefault="00392958"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A447B" w14:textId="77777777" w:rsidR="00A621EE" w:rsidRDefault="00A621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B7EEA" w14:textId="7680A2AD" w:rsidR="006C3242" w:rsidRPr="00A621EE" w:rsidRDefault="006C3242" w:rsidP="00A621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4F19C" w14:textId="3FEDC0AF" w:rsidR="0006468A" w:rsidRPr="00A621EE" w:rsidRDefault="0006468A" w:rsidP="00A62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88C8B" w14:textId="77777777" w:rsidR="00392958" w:rsidRDefault="00392958" w:rsidP="006C3242">
      <w:pPr>
        <w:spacing w:before="0" w:line="240" w:lineRule="auto"/>
      </w:pPr>
      <w:r>
        <w:separator/>
      </w:r>
    </w:p>
  </w:footnote>
  <w:footnote w:type="continuationSeparator" w:id="0">
    <w:p w14:paraId="3FCCAE91" w14:textId="77777777" w:rsidR="00392958" w:rsidRDefault="00392958" w:rsidP="006C3242">
      <w:pPr>
        <w:spacing w:before="0" w:line="240" w:lineRule="auto"/>
      </w:pPr>
      <w:r>
        <w:continuationSeparator/>
      </w:r>
    </w:p>
  </w:footnote>
  <w:footnote w:id="1">
    <w:p w14:paraId="5E2A4B6C" w14:textId="77777777" w:rsidR="00710729" w:rsidRDefault="00710729" w:rsidP="00710729">
      <w:pPr>
        <w:pStyle w:val="Footnotetexte"/>
        <w:rPr>
          <w:rtl/>
          <w:lang w:bidi="ar-EG"/>
        </w:rPr>
      </w:pPr>
      <w:r>
        <w:rPr>
          <w:rStyle w:val="FootnoteReference"/>
          <w:rFonts w:hint="cs"/>
          <w:rtl/>
        </w:rPr>
        <w:t>1</w:t>
      </w:r>
      <w:r>
        <w:tab/>
      </w:r>
      <w:r>
        <w:rPr>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810AA" w14:textId="77777777" w:rsidR="00A621EE" w:rsidRDefault="00A621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75647" w14:textId="38E9F91D" w:rsidR="00447F32" w:rsidRPr="00447F32" w:rsidRDefault="003620AE" w:rsidP="0026373E">
    <w:pPr>
      <w:pStyle w:val="Header"/>
      <w:bidi w:val="0"/>
      <w:spacing w:before="120" w:after="240" w:line="192" w:lineRule="auto"/>
      <w:jc w:val="center"/>
      <w:rPr>
        <w:rFonts w:cs="Calibri"/>
        <w:sz w:val="20"/>
        <w:szCs w:val="20"/>
        <w:rtl/>
        <w:lang w:bidi="ar-EG"/>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Pr>
            <w:rFonts w:cs="Calibri"/>
            <w:noProof/>
            <w:sz w:val="20"/>
            <w:szCs w:val="20"/>
          </w:rPr>
          <w:t xml:space="preserve"> -</w:t>
        </w:r>
      </w:sdtContent>
    </w:sdt>
    <w:r w:rsidR="001479D8">
      <w:rPr>
        <w:rFonts w:cs="Calibri"/>
        <w:noProof/>
        <w:sz w:val="20"/>
        <w:szCs w:val="20"/>
      </w:rPr>
      <w:br/>
      <w:t>TSAG-</w:t>
    </w:r>
    <w:r w:rsidR="005F1D81" w:rsidRPr="00392958">
      <w:rPr>
        <w:rFonts w:cs="Calibri"/>
        <w:noProof/>
        <w:sz w:val="20"/>
        <w:szCs w:val="20"/>
      </w:rPr>
      <w:t>R</w:t>
    </w:r>
    <w:r w:rsidR="00392958" w:rsidRPr="00392958">
      <w:rPr>
        <w:rFonts w:cs="Calibri"/>
        <w:noProof/>
        <w:sz w:val="20"/>
        <w:szCs w:val="20"/>
      </w:rPr>
      <w:t>5</w:t>
    </w:r>
    <w:r w:rsidR="001479D8">
      <w:rPr>
        <w:rFonts w:cs="Calibri"/>
        <w:noProof/>
        <w:sz w:val="20"/>
        <w:szCs w:val="20"/>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1FF49" w14:textId="77777777" w:rsidR="00A621EE" w:rsidRDefault="00A621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01B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7484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23A5C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5EE9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3C08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38D7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9621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DAE2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CAB6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1869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8884673">
    <w:abstractNumId w:val="9"/>
  </w:num>
  <w:num w:numId="2" w16cid:durableId="1313680353">
    <w:abstractNumId w:val="7"/>
  </w:num>
  <w:num w:numId="3" w16cid:durableId="1155874831">
    <w:abstractNumId w:val="6"/>
  </w:num>
  <w:num w:numId="4" w16cid:durableId="1427379803">
    <w:abstractNumId w:val="5"/>
  </w:num>
  <w:num w:numId="5" w16cid:durableId="67310190">
    <w:abstractNumId w:val="4"/>
  </w:num>
  <w:num w:numId="6" w16cid:durableId="962345281">
    <w:abstractNumId w:val="8"/>
  </w:num>
  <w:num w:numId="7" w16cid:durableId="1609506698">
    <w:abstractNumId w:val="3"/>
  </w:num>
  <w:num w:numId="8" w16cid:durableId="857936464">
    <w:abstractNumId w:val="2"/>
  </w:num>
  <w:num w:numId="9" w16cid:durableId="457141954">
    <w:abstractNumId w:val="1"/>
  </w:num>
  <w:num w:numId="10" w16cid:durableId="1861963904">
    <w:abstractNumId w:val="0"/>
  </w:num>
  <w:num w:numId="11" w16cid:durableId="7535495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958"/>
    <w:rsid w:val="00002C84"/>
    <w:rsid w:val="00006154"/>
    <w:rsid w:val="000342C1"/>
    <w:rsid w:val="000615EE"/>
    <w:rsid w:val="0006468A"/>
    <w:rsid w:val="00090574"/>
    <w:rsid w:val="00094ABE"/>
    <w:rsid w:val="000C1C0E"/>
    <w:rsid w:val="000C548A"/>
    <w:rsid w:val="000D0335"/>
    <w:rsid w:val="000F3526"/>
    <w:rsid w:val="0010123D"/>
    <w:rsid w:val="00123C13"/>
    <w:rsid w:val="0013239C"/>
    <w:rsid w:val="00136550"/>
    <w:rsid w:val="00140915"/>
    <w:rsid w:val="001479D8"/>
    <w:rsid w:val="00182EE0"/>
    <w:rsid w:val="001B2F8B"/>
    <w:rsid w:val="001C0169"/>
    <w:rsid w:val="001C0A46"/>
    <w:rsid w:val="001C6BE6"/>
    <w:rsid w:val="001C7657"/>
    <w:rsid w:val="001D1D50"/>
    <w:rsid w:val="001D6745"/>
    <w:rsid w:val="001E02A4"/>
    <w:rsid w:val="001E446E"/>
    <w:rsid w:val="001F5B5C"/>
    <w:rsid w:val="002154EE"/>
    <w:rsid w:val="00216074"/>
    <w:rsid w:val="00223860"/>
    <w:rsid w:val="002276D2"/>
    <w:rsid w:val="0023283D"/>
    <w:rsid w:val="00237641"/>
    <w:rsid w:val="00246ED2"/>
    <w:rsid w:val="00257D71"/>
    <w:rsid w:val="0026373E"/>
    <w:rsid w:val="00266870"/>
    <w:rsid w:val="00271C43"/>
    <w:rsid w:val="00290728"/>
    <w:rsid w:val="00294DB9"/>
    <w:rsid w:val="002978F4"/>
    <w:rsid w:val="002B028D"/>
    <w:rsid w:val="002C1AEF"/>
    <w:rsid w:val="002E6541"/>
    <w:rsid w:val="00300BFC"/>
    <w:rsid w:val="00304185"/>
    <w:rsid w:val="00334924"/>
    <w:rsid w:val="003374F2"/>
    <w:rsid w:val="003409BC"/>
    <w:rsid w:val="00347249"/>
    <w:rsid w:val="00357185"/>
    <w:rsid w:val="003620AE"/>
    <w:rsid w:val="00383829"/>
    <w:rsid w:val="00392958"/>
    <w:rsid w:val="003C4C8A"/>
    <w:rsid w:val="003D351C"/>
    <w:rsid w:val="003E4579"/>
    <w:rsid w:val="003F4B29"/>
    <w:rsid w:val="003F4CB7"/>
    <w:rsid w:val="0040100F"/>
    <w:rsid w:val="00415B31"/>
    <w:rsid w:val="0042686F"/>
    <w:rsid w:val="004317D8"/>
    <w:rsid w:val="00434183"/>
    <w:rsid w:val="00443869"/>
    <w:rsid w:val="00447F32"/>
    <w:rsid w:val="00465562"/>
    <w:rsid w:val="00466E57"/>
    <w:rsid w:val="004831EB"/>
    <w:rsid w:val="00493776"/>
    <w:rsid w:val="004A081F"/>
    <w:rsid w:val="004A78E4"/>
    <w:rsid w:val="004E11DC"/>
    <w:rsid w:val="0051367F"/>
    <w:rsid w:val="00525DDD"/>
    <w:rsid w:val="005409AC"/>
    <w:rsid w:val="0054181B"/>
    <w:rsid w:val="0055516A"/>
    <w:rsid w:val="00567B59"/>
    <w:rsid w:val="005825CB"/>
    <w:rsid w:val="0058491B"/>
    <w:rsid w:val="00592EA5"/>
    <w:rsid w:val="005A3170"/>
    <w:rsid w:val="005F1D81"/>
    <w:rsid w:val="006277AB"/>
    <w:rsid w:val="006466A3"/>
    <w:rsid w:val="006500F7"/>
    <w:rsid w:val="00657670"/>
    <w:rsid w:val="00674745"/>
    <w:rsid w:val="00677396"/>
    <w:rsid w:val="0069200F"/>
    <w:rsid w:val="006A65CB"/>
    <w:rsid w:val="006C3242"/>
    <w:rsid w:val="006C7CC0"/>
    <w:rsid w:val="006E0C84"/>
    <w:rsid w:val="006F63F7"/>
    <w:rsid w:val="007025C7"/>
    <w:rsid w:val="00706D7A"/>
    <w:rsid w:val="00710729"/>
    <w:rsid w:val="0072023F"/>
    <w:rsid w:val="00722F0D"/>
    <w:rsid w:val="00727C1C"/>
    <w:rsid w:val="0074420E"/>
    <w:rsid w:val="007456CC"/>
    <w:rsid w:val="00750608"/>
    <w:rsid w:val="0076486A"/>
    <w:rsid w:val="0077761D"/>
    <w:rsid w:val="00783E26"/>
    <w:rsid w:val="00795A70"/>
    <w:rsid w:val="007C3BC7"/>
    <w:rsid w:val="007C3BCD"/>
    <w:rsid w:val="007D4ACF"/>
    <w:rsid w:val="007F0787"/>
    <w:rsid w:val="00810B7B"/>
    <w:rsid w:val="0082358A"/>
    <w:rsid w:val="008235CD"/>
    <w:rsid w:val="008247DE"/>
    <w:rsid w:val="00840B10"/>
    <w:rsid w:val="008513CB"/>
    <w:rsid w:val="00860846"/>
    <w:rsid w:val="00862623"/>
    <w:rsid w:val="008A7F84"/>
    <w:rsid w:val="008D20EE"/>
    <w:rsid w:val="008D49EE"/>
    <w:rsid w:val="008E31A6"/>
    <w:rsid w:val="009103D4"/>
    <w:rsid w:val="0091702E"/>
    <w:rsid w:val="00923B0C"/>
    <w:rsid w:val="00935416"/>
    <w:rsid w:val="0094021C"/>
    <w:rsid w:val="00952F86"/>
    <w:rsid w:val="009713F6"/>
    <w:rsid w:val="00982B28"/>
    <w:rsid w:val="009D07BC"/>
    <w:rsid w:val="009D2615"/>
    <w:rsid w:val="009D313F"/>
    <w:rsid w:val="009F49B4"/>
    <w:rsid w:val="009F5E0E"/>
    <w:rsid w:val="00A051E2"/>
    <w:rsid w:val="00A10391"/>
    <w:rsid w:val="00A178F9"/>
    <w:rsid w:val="00A47A5A"/>
    <w:rsid w:val="00A621EE"/>
    <w:rsid w:val="00A6683B"/>
    <w:rsid w:val="00A818A6"/>
    <w:rsid w:val="00A97F94"/>
    <w:rsid w:val="00AA5016"/>
    <w:rsid w:val="00AA7EA2"/>
    <w:rsid w:val="00AB07E9"/>
    <w:rsid w:val="00AF436C"/>
    <w:rsid w:val="00B03099"/>
    <w:rsid w:val="00B05BC8"/>
    <w:rsid w:val="00B1183A"/>
    <w:rsid w:val="00B33DFC"/>
    <w:rsid w:val="00B64B47"/>
    <w:rsid w:val="00B67AED"/>
    <w:rsid w:val="00B735C7"/>
    <w:rsid w:val="00B77861"/>
    <w:rsid w:val="00BA4C2D"/>
    <w:rsid w:val="00BA79C5"/>
    <w:rsid w:val="00BF653D"/>
    <w:rsid w:val="00C002DE"/>
    <w:rsid w:val="00C10490"/>
    <w:rsid w:val="00C10AA9"/>
    <w:rsid w:val="00C35ABC"/>
    <w:rsid w:val="00C36D88"/>
    <w:rsid w:val="00C53BF8"/>
    <w:rsid w:val="00C57016"/>
    <w:rsid w:val="00C66157"/>
    <w:rsid w:val="00C674FE"/>
    <w:rsid w:val="00C67501"/>
    <w:rsid w:val="00C755FC"/>
    <w:rsid w:val="00C75633"/>
    <w:rsid w:val="00C7648B"/>
    <w:rsid w:val="00CA4A39"/>
    <w:rsid w:val="00CA63D9"/>
    <w:rsid w:val="00CE2EE1"/>
    <w:rsid w:val="00CE3349"/>
    <w:rsid w:val="00CE36E5"/>
    <w:rsid w:val="00CF27F5"/>
    <w:rsid w:val="00CF3FFD"/>
    <w:rsid w:val="00D10CCF"/>
    <w:rsid w:val="00D15487"/>
    <w:rsid w:val="00D465B9"/>
    <w:rsid w:val="00D4790D"/>
    <w:rsid w:val="00D55B16"/>
    <w:rsid w:val="00D77D0F"/>
    <w:rsid w:val="00D845F6"/>
    <w:rsid w:val="00D96244"/>
    <w:rsid w:val="00DA1CF0"/>
    <w:rsid w:val="00DA28A9"/>
    <w:rsid w:val="00DC1E02"/>
    <w:rsid w:val="00DC24B4"/>
    <w:rsid w:val="00DC5FB0"/>
    <w:rsid w:val="00DD26B7"/>
    <w:rsid w:val="00DF16DC"/>
    <w:rsid w:val="00E06DA5"/>
    <w:rsid w:val="00E15FA2"/>
    <w:rsid w:val="00E32E5E"/>
    <w:rsid w:val="00E44824"/>
    <w:rsid w:val="00E45211"/>
    <w:rsid w:val="00E473C5"/>
    <w:rsid w:val="00E55AC1"/>
    <w:rsid w:val="00E653EE"/>
    <w:rsid w:val="00E7586A"/>
    <w:rsid w:val="00E818CF"/>
    <w:rsid w:val="00E83D2F"/>
    <w:rsid w:val="00E92863"/>
    <w:rsid w:val="00EB796D"/>
    <w:rsid w:val="00ED1696"/>
    <w:rsid w:val="00F02C9F"/>
    <w:rsid w:val="00F058DC"/>
    <w:rsid w:val="00F15019"/>
    <w:rsid w:val="00F24FC4"/>
    <w:rsid w:val="00F2676C"/>
    <w:rsid w:val="00F55249"/>
    <w:rsid w:val="00F84366"/>
    <w:rsid w:val="00F85089"/>
    <w:rsid w:val="00F91862"/>
    <w:rsid w:val="00F974C5"/>
    <w:rsid w:val="00FA6F46"/>
    <w:rsid w:val="00FD7EF0"/>
    <w:rsid w:val="00FE579B"/>
    <w:rsid w:val="00FE5872"/>
    <w:rsid w:val="00FE59EC"/>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FFE93"/>
  <w15:chartTrackingRefBased/>
  <w15:docId w15:val="{A8849058-D815-4E9A-8759-60CB8439D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rsid w:val="00F974C5"/>
    <w:rPr>
      <w:rFonts w:ascii="Dubai" w:eastAsiaTheme="majorEastAsia" w:hAnsi="Dubai" w:cs="Dubai"/>
      <w:b/>
      <w:bCs/>
      <w:sz w:val="26"/>
      <w:szCs w:val="26"/>
    </w:rPr>
  </w:style>
  <w:style w:type="character" w:customStyle="1" w:styleId="Heading2Char">
    <w:name w:val="Heading 2 Char"/>
    <w:basedOn w:val="DefaultParagraphFont"/>
    <w:link w:val="Heading2"/>
    <w:rsid w:val="00F974C5"/>
    <w:rPr>
      <w:rFonts w:ascii="Dubai" w:eastAsiaTheme="majorEastAsia" w:hAnsi="Dubai" w:cs="Dubai"/>
      <w:b/>
      <w:bCs/>
      <w:sz w:val="24"/>
      <w:szCs w:val="24"/>
    </w:rPr>
  </w:style>
  <w:style w:type="character" w:customStyle="1" w:styleId="Heading3Char">
    <w:name w:val="Heading 3 Char"/>
    <w:basedOn w:val="DefaultParagraphFont"/>
    <w:link w:val="Heading3"/>
    <w:rsid w:val="00F974C5"/>
    <w:rPr>
      <w:rFonts w:ascii="Dubai" w:eastAsiaTheme="majorEastAsia" w:hAnsi="Dubai" w:cs="Dubai"/>
      <w:b/>
      <w:bCs/>
    </w:rPr>
  </w:style>
  <w:style w:type="character" w:customStyle="1" w:styleId="Heading4Char">
    <w:name w:val="Heading 4 Char"/>
    <w:basedOn w:val="DefaultParagraphFont"/>
    <w:link w:val="Heading4"/>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ootnote text"/>
    <w:basedOn w:val="Normal"/>
    <w:link w:val="FootnoteTextChar"/>
    <w:semiHidden/>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
    <w:basedOn w:val="DefaultParagraphFont"/>
    <w:link w:val="FootnoteText"/>
    <w:semiHidden/>
    <w:qFormat/>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link w:val="NoteChar"/>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136550"/>
    <w:pPr>
      <w:tabs>
        <w:tab w:val="clear" w:pos="794"/>
        <w:tab w:val="left" w:pos="567"/>
        <w:tab w:val="left" w:leader="dot" w:pos="9072"/>
        <w:tab w:val="right" w:pos="9639"/>
      </w:tabs>
      <w:ind w:left="567" w:right="567" w:hanging="567"/>
    </w:pPr>
    <w:rPr>
      <w:noProof/>
      <w:spacing w:val="-4"/>
    </w:rPr>
  </w:style>
  <w:style w:type="paragraph" w:styleId="TOC2">
    <w:name w:val="toc 2"/>
    <w:basedOn w:val="Normal"/>
    <w:next w:val="Normal"/>
    <w:autoRedefine/>
    <w:uiPriority w:val="39"/>
    <w:unhideWhenUsed/>
    <w:rsid w:val="00136550"/>
    <w:pPr>
      <w:tabs>
        <w:tab w:val="clear" w:pos="794"/>
        <w:tab w:val="left" w:pos="1134"/>
        <w:tab w:val="right" w:leader="dot" w:pos="9072"/>
        <w:tab w:val="right" w:pos="9639"/>
      </w:tabs>
      <w:spacing w:before="80"/>
      <w:ind w:left="1134" w:right="567" w:hanging="567"/>
    </w:pPr>
    <w:rPr>
      <w:noProof/>
      <w:spacing w:val="-4"/>
    </w:rPr>
  </w:style>
  <w:style w:type="paragraph" w:styleId="TOC3">
    <w:name w:val="toc 3"/>
    <w:basedOn w:val="Normal"/>
    <w:next w:val="Normal"/>
    <w:autoRedefine/>
    <w:uiPriority w:val="39"/>
    <w:unhideWhenUsed/>
    <w:rsid w:val="00136550"/>
    <w:pPr>
      <w:tabs>
        <w:tab w:val="clear" w:pos="794"/>
        <w:tab w:val="left" w:pos="1701"/>
        <w:tab w:val="right" w:leader="dot" w:pos="9072"/>
        <w:tab w:val="right" w:pos="9639"/>
      </w:tabs>
      <w:spacing w:before="60"/>
      <w:ind w:left="1700" w:right="562" w:hanging="562"/>
    </w:pPr>
    <w:rPr>
      <w:noProof/>
      <w:spacing w:val="-6"/>
    </w:rPr>
  </w:style>
  <w:style w:type="paragraph" w:styleId="TOC4">
    <w:name w:val="toc 4"/>
    <w:basedOn w:val="Normal"/>
    <w:next w:val="Normal"/>
    <w:autoRedefine/>
    <w:uiPriority w:val="39"/>
    <w:unhideWhenUsed/>
    <w:rsid w:val="00BA79C5"/>
    <w:pPr>
      <w:tabs>
        <w:tab w:val="clear" w:pos="794"/>
        <w:tab w:val="left" w:pos="1701"/>
        <w:tab w:val="left" w:leader="dot" w:pos="9072"/>
        <w:tab w:val="left" w:pos="9407"/>
      </w:tabs>
      <w:spacing w:before="60"/>
      <w:ind w:left="1701" w:right="567" w:hanging="567"/>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392958"/>
    <w:rPr>
      <w:color w:val="605E5C"/>
      <w:shd w:val="clear" w:color="auto" w:fill="E1DFDD"/>
    </w:rPr>
  </w:style>
  <w:style w:type="table" w:styleId="TableGridLight">
    <w:name w:val="Grid Table Light"/>
    <w:basedOn w:val="TableNormal"/>
    <w:uiPriority w:val="40"/>
    <w:rsid w:val="00392958"/>
    <w:pPr>
      <w:spacing w:before="120" w:after="0" w:line="240" w:lineRule="auto"/>
      <w:jc w:val="both"/>
    </w:pPr>
    <w:rPr>
      <w:rFonts w:ascii="Times New Roman" w:eastAsia="Times New Roman" w:hAnsi="Times New Roma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teChar">
    <w:name w:val="Note Char"/>
    <w:basedOn w:val="DefaultParagraphFont"/>
    <w:link w:val="Note"/>
    <w:locked/>
    <w:rsid w:val="00710729"/>
    <w:rPr>
      <w:rFonts w:ascii="Dubai" w:hAnsi="Dubai" w:cs="Dubai"/>
      <w:sz w:val="20"/>
      <w:szCs w:val="20"/>
    </w:rPr>
  </w:style>
  <w:style w:type="paragraph" w:customStyle="1" w:styleId="Appendixtitle0">
    <w:name w:val="Appendix_title"/>
    <w:basedOn w:val="Normal"/>
    <w:next w:val="Normal"/>
    <w:rsid w:val="00710729"/>
    <w:pPr>
      <w:keepNext/>
      <w:tabs>
        <w:tab w:val="left" w:pos="567"/>
        <w:tab w:val="left" w:pos="1191"/>
        <w:tab w:val="left" w:pos="1588"/>
        <w:tab w:val="left" w:pos="1701"/>
        <w:tab w:val="left" w:pos="1985"/>
        <w:tab w:val="left" w:pos="2835"/>
      </w:tabs>
      <w:overflowPunct w:val="0"/>
      <w:autoSpaceDE w:val="0"/>
      <w:autoSpaceDN w:val="0"/>
      <w:adjustRightInd w:val="0"/>
      <w:spacing w:after="360"/>
      <w:jc w:val="center"/>
    </w:pPr>
    <w:rPr>
      <w:rFonts w:eastAsia="Times New Roman"/>
      <w:b/>
      <w:bCs/>
      <w:sz w:val="28"/>
      <w:szCs w:val="28"/>
      <w:lang w:eastAsia="en-US"/>
    </w:rPr>
  </w:style>
  <w:style w:type="paragraph" w:customStyle="1" w:styleId="AppendixNo0">
    <w:name w:val="Appendix_No"/>
    <w:basedOn w:val="Normal"/>
    <w:qFormat/>
    <w:rsid w:val="00710729"/>
    <w:pPr>
      <w:keepNext/>
      <w:tabs>
        <w:tab w:val="left" w:pos="567"/>
        <w:tab w:val="left" w:pos="1191"/>
        <w:tab w:val="left" w:pos="1588"/>
        <w:tab w:val="left" w:pos="1701"/>
        <w:tab w:val="left" w:pos="1985"/>
        <w:tab w:val="left" w:pos="2835"/>
      </w:tabs>
      <w:overflowPunct w:val="0"/>
      <w:autoSpaceDE w:val="0"/>
      <w:autoSpaceDN w:val="0"/>
      <w:adjustRightInd w:val="0"/>
      <w:spacing w:before="360" w:after="120"/>
      <w:jc w:val="center"/>
    </w:pPr>
    <w:rPr>
      <w:rFonts w:eastAsia="Times New Roman"/>
      <w:sz w:val="28"/>
      <w:szCs w:val="28"/>
      <w:lang w:val="en-GB" w:eastAsia="en-US" w:bidi="ar-EG"/>
    </w:rPr>
  </w:style>
  <w:style w:type="paragraph" w:customStyle="1" w:styleId="Bulletlist1">
    <w:name w:val="Bullet list 1"/>
    <w:basedOn w:val="Normal"/>
    <w:rsid w:val="00710729"/>
    <w:pPr>
      <w:tabs>
        <w:tab w:val="left" w:pos="1191"/>
        <w:tab w:val="left" w:pos="1588"/>
        <w:tab w:val="left" w:pos="1985"/>
      </w:tabs>
      <w:ind w:left="794" w:hanging="794"/>
    </w:pPr>
    <w:rPr>
      <w:rFonts w:eastAsia="Times New Roman"/>
      <w:lang w:eastAsia="en-US"/>
    </w:rPr>
  </w:style>
  <w:style w:type="paragraph" w:customStyle="1" w:styleId="Normalcenteraligned">
    <w:name w:val="Normal center aligned"/>
    <w:basedOn w:val="Normal"/>
    <w:rsid w:val="00710729"/>
    <w:pPr>
      <w:tabs>
        <w:tab w:val="left" w:pos="1191"/>
        <w:tab w:val="left" w:pos="1588"/>
        <w:tab w:val="left" w:pos="1985"/>
      </w:tabs>
      <w:jc w:val="center"/>
    </w:pPr>
    <w:rPr>
      <w:rFonts w:eastAsia="Times New Roman"/>
      <w:lang w:eastAsia="en-US"/>
    </w:rPr>
  </w:style>
  <w:style w:type="character" w:customStyle="1" w:styleId="Left-to-Right">
    <w:name w:val="Left-to-Right"/>
    <w:rsid w:val="00710729"/>
  </w:style>
  <w:style w:type="character" w:customStyle="1" w:styleId="Left-to-Rightbold">
    <w:name w:val="Left-to-Right bold"/>
    <w:rsid w:val="00710729"/>
    <w:rPr>
      <w:b/>
      <w:bCs/>
    </w:rPr>
  </w:style>
  <w:style w:type="paragraph" w:styleId="Revision">
    <w:name w:val="Revision"/>
    <w:hidden/>
    <w:uiPriority w:val="99"/>
    <w:semiHidden/>
    <w:rsid w:val="00F15019"/>
    <w:pPr>
      <w:spacing w:after="0" w:line="240" w:lineRule="auto"/>
    </w:pPr>
    <w:rPr>
      <w:rFonts w:ascii="Dubai" w:hAnsi="Dubai" w:cs="Dubai"/>
    </w:rPr>
  </w:style>
  <w:style w:type="paragraph" w:customStyle="1" w:styleId="Reftext">
    <w:name w:val="Ref_text"/>
    <w:basedOn w:val="Normal"/>
    <w:rsid w:val="004A081F"/>
    <w:pPr>
      <w:tabs>
        <w:tab w:val="clear" w:pos="794"/>
      </w:tabs>
      <w:overflowPunct w:val="0"/>
      <w:autoSpaceDE w:val="0"/>
      <w:autoSpaceDN w:val="0"/>
      <w:bidi w:val="0"/>
      <w:adjustRightInd w:val="0"/>
      <w:spacing w:line="240" w:lineRule="auto"/>
      <w:ind w:left="2268" w:hanging="2268"/>
      <w:jc w:val="left"/>
      <w:textAlignment w:val="baseline"/>
    </w:pPr>
    <w:rPr>
      <w:rFonts w:ascii="Times New Roman" w:eastAsia="Times New Roman" w:hAnsi="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5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ITU-T/go/authors-guid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2023/RES-175-E.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en/council/Documents/basic-texts-2023/RES-123-E.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agchair@nca.gov.s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BCD5F-BD80-4A9D-9C3A-BD04B2BB8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12</Pages>
  <Words>4126</Words>
  <Characters>23524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Arabic_GE</dc:creator>
  <cp:keywords/>
  <dc:description/>
  <cp:lastModifiedBy>Al-Mnini, Lara</cp:lastModifiedBy>
  <cp:revision>16</cp:revision>
  <dcterms:created xsi:type="dcterms:W3CDTF">2024-04-09T13:58:00Z</dcterms:created>
  <dcterms:modified xsi:type="dcterms:W3CDTF">2024-04-30T10:46:00Z</dcterms:modified>
</cp:coreProperties>
</file>