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342"/>
        <w:gridCol w:w="585"/>
        <w:gridCol w:w="3525"/>
      </w:tblGrid>
      <w:tr w:rsidR="001F432B" w14:paraId="622AE7EB" w14:textId="77777777" w:rsidTr="00FC45E3">
        <w:trPr>
          <w:cantSplit/>
        </w:trPr>
        <w:tc>
          <w:tcPr>
            <w:tcW w:w="1160" w:type="dxa"/>
            <w:vMerge w:val="restart"/>
            <w:vAlign w:val="center"/>
          </w:tcPr>
          <w:p w14:paraId="04A2E587" w14:textId="77777777" w:rsidR="001F432B" w:rsidRDefault="001F432B" w:rsidP="008D66C9">
            <w:pPr>
              <w:spacing w:before="0"/>
              <w:jc w:val="center"/>
            </w:pPr>
            <w:bookmarkStart w:id="0" w:name="dnum" w:colFirst="2" w:colLast="2"/>
            <w:bookmarkStart w:id="1" w:name="dtableau"/>
            <w:r>
              <w:rPr>
                <w:noProof/>
              </w:rPr>
              <w:drawing>
                <wp:inline distT="0" distB="0" distL="0" distR="0" wp14:anchorId="0F2408E1" wp14:editId="7475668B">
                  <wp:extent cx="647700" cy="70104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1040"/>
                          </a:xfrm>
                          <a:prstGeom prst="rect">
                            <a:avLst/>
                          </a:prstGeom>
                          <a:noFill/>
                          <a:ln>
                            <a:noFill/>
                          </a:ln>
                        </pic:spPr>
                      </pic:pic>
                    </a:graphicData>
                  </a:graphic>
                </wp:inline>
              </w:drawing>
            </w:r>
          </w:p>
        </w:tc>
        <w:tc>
          <w:tcPr>
            <w:tcW w:w="4954" w:type="dxa"/>
            <w:gridSpan w:val="4"/>
            <w:vMerge w:val="restart"/>
          </w:tcPr>
          <w:p w14:paraId="784C0DC2" w14:textId="77777777" w:rsidR="001F432B" w:rsidRDefault="001F432B" w:rsidP="008D66C9">
            <w:pPr>
              <w:rPr>
                <w:sz w:val="16"/>
              </w:rPr>
            </w:pPr>
            <w:r>
              <w:rPr>
                <w:sz w:val="16"/>
              </w:rPr>
              <w:t>INTERNATIONAL TELECOMMUNICATION UNION</w:t>
            </w:r>
          </w:p>
          <w:p w14:paraId="18B8CD23" w14:textId="77777777" w:rsidR="001F432B" w:rsidRDefault="001F432B" w:rsidP="008D66C9">
            <w:pPr>
              <w:rPr>
                <w:b/>
                <w:bCs/>
                <w:sz w:val="26"/>
              </w:rPr>
            </w:pPr>
            <w:r>
              <w:rPr>
                <w:b/>
                <w:bCs/>
                <w:sz w:val="26"/>
              </w:rPr>
              <w:t>TELECOMMUNICATION STANDARDIZATION SECTOR</w:t>
            </w:r>
          </w:p>
          <w:p w14:paraId="04A28379" w14:textId="77777777" w:rsidR="001F432B" w:rsidRDefault="001F432B" w:rsidP="008D66C9">
            <w:pPr>
              <w:rPr>
                <w:sz w:val="20"/>
              </w:rPr>
            </w:pPr>
            <w:r>
              <w:rPr>
                <w:sz w:val="20"/>
              </w:rPr>
              <w:t>STUDY PERIOD 2022-2024</w:t>
            </w:r>
          </w:p>
        </w:tc>
        <w:tc>
          <w:tcPr>
            <w:tcW w:w="3525" w:type="dxa"/>
          </w:tcPr>
          <w:p w14:paraId="699A5E92" w14:textId="54F083FD" w:rsidR="001F432B" w:rsidRDefault="001F432B" w:rsidP="008D66C9">
            <w:pPr>
              <w:pStyle w:val="Docnumber"/>
            </w:pPr>
            <w:r>
              <w:t>TSAG-TD</w:t>
            </w:r>
            <w:r w:rsidR="00643CDB">
              <w:t>031</w:t>
            </w:r>
          </w:p>
        </w:tc>
      </w:tr>
      <w:tr w:rsidR="001F432B" w14:paraId="197F8214" w14:textId="77777777" w:rsidTr="00FC45E3">
        <w:trPr>
          <w:cantSplit/>
          <w:trHeight w:val="461"/>
        </w:trPr>
        <w:tc>
          <w:tcPr>
            <w:tcW w:w="1160" w:type="dxa"/>
            <w:vMerge/>
          </w:tcPr>
          <w:p w14:paraId="23101D41" w14:textId="77777777" w:rsidR="001F432B" w:rsidRDefault="001F432B" w:rsidP="008D66C9">
            <w:pPr>
              <w:rPr>
                <w:smallCaps/>
                <w:sz w:val="20"/>
              </w:rPr>
            </w:pPr>
          </w:p>
        </w:tc>
        <w:tc>
          <w:tcPr>
            <w:tcW w:w="4954" w:type="dxa"/>
            <w:gridSpan w:val="4"/>
            <w:vMerge/>
          </w:tcPr>
          <w:p w14:paraId="3C3F1C42" w14:textId="77777777" w:rsidR="001F432B" w:rsidRDefault="001F432B" w:rsidP="008D66C9">
            <w:pPr>
              <w:rPr>
                <w:smallCaps/>
                <w:sz w:val="20"/>
              </w:rPr>
            </w:pPr>
          </w:p>
        </w:tc>
        <w:tc>
          <w:tcPr>
            <w:tcW w:w="3525" w:type="dxa"/>
            <w:tcBorders>
              <w:bottom w:val="nil"/>
            </w:tcBorders>
          </w:tcPr>
          <w:p w14:paraId="5C2BDB0E" w14:textId="77777777" w:rsidR="001F432B" w:rsidRDefault="001F432B" w:rsidP="008D66C9">
            <w:pPr>
              <w:pStyle w:val="TSBHeaderRight14"/>
            </w:pPr>
            <w:r>
              <w:t>TSAG</w:t>
            </w:r>
          </w:p>
        </w:tc>
      </w:tr>
      <w:tr w:rsidR="001F432B" w14:paraId="38156B13" w14:textId="77777777" w:rsidTr="00FC45E3">
        <w:trPr>
          <w:cantSplit/>
          <w:trHeight w:val="379"/>
        </w:trPr>
        <w:tc>
          <w:tcPr>
            <w:tcW w:w="1160" w:type="dxa"/>
            <w:vMerge/>
            <w:tcBorders>
              <w:bottom w:val="single" w:sz="12" w:space="0" w:color="auto"/>
            </w:tcBorders>
          </w:tcPr>
          <w:p w14:paraId="4BADF283" w14:textId="77777777" w:rsidR="001F432B" w:rsidRDefault="001F432B" w:rsidP="008D66C9">
            <w:pPr>
              <w:rPr>
                <w:b/>
                <w:bCs/>
                <w:sz w:val="26"/>
              </w:rPr>
            </w:pPr>
            <w:bookmarkStart w:id="2" w:name="dorlang" w:colFirst="2" w:colLast="2"/>
          </w:p>
        </w:tc>
        <w:tc>
          <w:tcPr>
            <w:tcW w:w="4954" w:type="dxa"/>
            <w:gridSpan w:val="4"/>
            <w:vMerge/>
            <w:tcBorders>
              <w:bottom w:val="single" w:sz="12" w:space="0" w:color="auto"/>
            </w:tcBorders>
          </w:tcPr>
          <w:p w14:paraId="6B3D5CBC" w14:textId="77777777" w:rsidR="001F432B" w:rsidRDefault="001F432B" w:rsidP="008D66C9">
            <w:pPr>
              <w:rPr>
                <w:b/>
                <w:bCs/>
                <w:sz w:val="26"/>
              </w:rPr>
            </w:pPr>
          </w:p>
        </w:tc>
        <w:tc>
          <w:tcPr>
            <w:tcW w:w="3525" w:type="dxa"/>
            <w:tcBorders>
              <w:bottom w:val="single" w:sz="12" w:space="0" w:color="auto"/>
            </w:tcBorders>
          </w:tcPr>
          <w:p w14:paraId="2C1B8DA3" w14:textId="77777777" w:rsidR="001F432B" w:rsidRDefault="001F432B" w:rsidP="008D66C9">
            <w:pPr>
              <w:jc w:val="right"/>
              <w:rPr>
                <w:b/>
                <w:bCs/>
                <w:sz w:val="28"/>
              </w:rPr>
            </w:pPr>
            <w:r>
              <w:rPr>
                <w:b/>
                <w:bCs/>
                <w:sz w:val="28"/>
              </w:rPr>
              <w:t>Original: English</w:t>
            </w:r>
          </w:p>
        </w:tc>
      </w:tr>
      <w:bookmarkEnd w:id="2"/>
      <w:tr w:rsidR="001F432B" w14:paraId="293BECCF" w14:textId="77777777" w:rsidTr="00FC45E3">
        <w:trPr>
          <w:cantSplit/>
          <w:trHeight w:val="357"/>
        </w:trPr>
        <w:tc>
          <w:tcPr>
            <w:tcW w:w="1508" w:type="dxa"/>
            <w:gridSpan w:val="2"/>
          </w:tcPr>
          <w:p w14:paraId="28B98EF9" w14:textId="77777777" w:rsidR="001F432B" w:rsidRDefault="001F432B" w:rsidP="008D66C9">
            <w:pPr>
              <w:rPr>
                <w:b/>
                <w:bCs/>
              </w:rPr>
            </w:pPr>
            <w:r>
              <w:rPr>
                <w:b/>
                <w:bCs/>
              </w:rPr>
              <w:t>Question(s):</w:t>
            </w:r>
          </w:p>
        </w:tc>
        <w:tc>
          <w:tcPr>
            <w:tcW w:w="4606" w:type="dxa"/>
            <w:gridSpan w:val="3"/>
          </w:tcPr>
          <w:p w14:paraId="71AE9C7A" w14:textId="1F80516C" w:rsidR="001F432B" w:rsidRDefault="00FC45E3" w:rsidP="008D66C9">
            <w:pPr>
              <w:pStyle w:val="TSBHeaderQuestion"/>
            </w:pPr>
            <w:r>
              <w:t>N/</w:t>
            </w:r>
            <w:r w:rsidR="001F432B">
              <w:t>A</w:t>
            </w:r>
          </w:p>
        </w:tc>
        <w:tc>
          <w:tcPr>
            <w:tcW w:w="3525" w:type="dxa"/>
          </w:tcPr>
          <w:p w14:paraId="52B5F319" w14:textId="77777777" w:rsidR="001F432B" w:rsidRDefault="001F432B" w:rsidP="008D66C9">
            <w:pPr>
              <w:pStyle w:val="VenueDate"/>
            </w:pPr>
            <w:r>
              <w:t>Geneva, 12-16 December 2022</w:t>
            </w:r>
          </w:p>
        </w:tc>
      </w:tr>
      <w:tr w:rsidR="001F432B" w14:paraId="2E8BBE5E" w14:textId="77777777" w:rsidTr="008D66C9">
        <w:trPr>
          <w:cantSplit/>
          <w:trHeight w:val="357"/>
        </w:trPr>
        <w:tc>
          <w:tcPr>
            <w:tcW w:w="9639" w:type="dxa"/>
            <w:gridSpan w:val="6"/>
          </w:tcPr>
          <w:p w14:paraId="7AF89C29" w14:textId="02678FC9" w:rsidR="001F432B" w:rsidRDefault="001F432B" w:rsidP="008D66C9">
            <w:pPr>
              <w:jc w:val="center"/>
              <w:rPr>
                <w:b/>
                <w:bCs/>
              </w:rPr>
            </w:pPr>
            <w:bookmarkStart w:id="3" w:name="dtitle" w:colFirst="0" w:colLast="0"/>
            <w:r>
              <w:rPr>
                <w:b/>
                <w:bCs/>
              </w:rPr>
              <w:t>TD</w:t>
            </w:r>
            <w:r>
              <w:rPr>
                <w:b/>
                <w:bCs/>
              </w:rPr>
              <w:br/>
              <w:t>(Ref</w:t>
            </w:r>
            <w:r w:rsidR="00FC45E3">
              <w:rPr>
                <w:b/>
                <w:bCs/>
              </w:rPr>
              <w:t>.</w:t>
            </w:r>
            <w:r>
              <w:rPr>
                <w:b/>
                <w:bCs/>
              </w:rPr>
              <w:t xml:space="preserve">: </w:t>
            </w:r>
            <w:hyperlink r:id="rId13" w:tooltip="ITU-T ftp file restricted to TIES access only" w:history="1">
              <w:r>
                <w:rPr>
                  <w:rStyle w:val="Hyperlink"/>
                </w:rPr>
                <w:t>SG5-LS41</w:t>
              </w:r>
            </w:hyperlink>
            <w:r>
              <w:rPr>
                <w:b/>
                <w:bCs/>
              </w:rPr>
              <w:t>)</w:t>
            </w:r>
          </w:p>
        </w:tc>
      </w:tr>
      <w:bookmarkEnd w:id="3"/>
      <w:tr w:rsidR="001F432B" w14:paraId="339EF04A" w14:textId="77777777" w:rsidTr="00FC45E3">
        <w:trPr>
          <w:cantSplit/>
          <w:trHeight w:val="357"/>
        </w:trPr>
        <w:tc>
          <w:tcPr>
            <w:tcW w:w="1508" w:type="dxa"/>
            <w:gridSpan w:val="2"/>
          </w:tcPr>
          <w:p w14:paraId="4212DE29" w14:textId="77777777" w:rsidR="001F432B" w:rsidRDefault="001F432B" w:rsidP="008D66C9">
            <w:pPr>
              <w:rPr>
                <w:b/>
                <w:bCs/>
              </w:rPr>
            </w:pPr>
            <w:r>
              <w:rPr>
                <w:b/>
                <w:bCs/>
              </w:rPr>
              <w:t>Source:</w:t>
            </w:r>
          </w:p>
        </w:tc>
        <w:tc>
          <w:tcPr>
            <w:tcW w:w="8131" w:type="dxa"/>
            <w:gridSpan w:val="4"/>
          </w:tcPr>
          <w:p w14:paraId="68E1A5B5" w14:textId="77777777" w:rsidR="001F432B" w:rsidRDefault="001F432B" w:rsidP="008D66C9">
            <w:pPr>
              <w:pStyle w:val="TSBHeaderSource"/>
            </w:pPr>
            <w:r>
              <w:t>ITU-T Study Group 5</w:t>
            </w:r>
          </w:p>
        </w:tc>
      </w:tr>
      <w:tr w:rsidR="001F432B" w14:paraId="757E600D" w14:textId="77777777" w:rsidTr="00FC45E3">
        <w:trPr>
          <w:cantSplit/>
          <w:trHeight w:val="357"/>
        </w:trPr>
        <w:tc>
          <w:tcPr>
            <w:tcW w:w="1508" w:type="dxa"/>
            <w:gridSpan w:val="2"/>
          </w:tcPr>
          <w:p w14:paraId="7375110F" w14:textId="77777777" w:rsidR="001F432B" w:rsidRDefault="001F432B" w:rsidP="008D66C9">
            <w:pPr>
              <w:rPr>
                <w:b/>
                <w:bCs/>
              </w:rPr>
            </w:pPr>
            <w:r>
              <w:rPr>
                <w:b/>
                <w:bCs/>
              </w:rPr>
              <w:t>Title:</w:t>
            </w:r>
          </w:p>
        </w:tc>
        <w:tc>
          <w:tcPr>
            <w:tcW w:w="8131" w:type="dxa"/>
            <w:gridSpan w:val="4"/>
          </w:tcPr>
          <w:p w14:paraId="6D1C65E8" w14:textId="0592EC85" w:rsidR="001F432B" w:rsidRDefault="00FC45E3" w:rsidP="008D66C9">
            <w:pPr>
              <w:pStyle w:val="TSBHeaderTitle"/>
            </w:pPr>
            <w:r>
              <w:t>LS/i on</w:t>
            </w:r>
            <w:r w:rsidR="001F432B">
              <w:t xml:space="preserve"> ITU-T SG5 Lead Study Group Report</w:t>
            </w:r>
            <w:r>
              <w:t xml:space="preserve"> [from ITU-T SG5]</w:t>
            </w:r>
          </w:p>
        </w:tc>
      </w:tr>
      <w:tr w:rsidR="001F432B" w14:paraId="53B7EA73" w14:textId="77777777" w:rsidTr="008D66C9">
        <w:trPr>
          <w:cantSplit/>
          <w:trHeight w:val="357"/>
        </w:trPr>
        <w:tc>
          <w:tcPr>
            <w:tcW w:w="9639" w:type="dxa"/>
            <w:gridSpan w:val="6"/>
            <w:tcBorders>
              <w:top w:val="single" w:sz="12" w:space="0" w:color="auto"/>
            </w:tcBorders>
          </w:tcPr>
          <w:p w14:paraId="0C37CCC9" w14:textId="77777777" w:rsidR="001F432B" w:rsidRDefault="001F432B" w:rsidP="008D66C9">
            <w:pPr>
              <w:jc w:val="center"/>
              <w:rPr>
                <w:b/>
              </w:rPr>
            </w:pPr>
            <w:r>
              <w:rPr>
                <w:b/>
              </w:rPr>
              <w:t>LIAISON STATEMENT</w:t>
            </w:r>
          </w:p>
        </w:tc>
      </w:tr>
      <w:tr w:rsidR="001F432B" w14:paraId="7FAC3121" w14:textId="77777777" w:rsidTr="00FC45E3">
        <w:trPr>
          <w:cantSplit/>
          <w:trHeight w:val="357"/>
        </w:trPr>
        <w:tc>
          <w:tcPr>
            <w:tcW w:w="2187" w:type="dxa"/>
            <w:gridSpan w:val="3"/>
          </w:tcPr>
          <w:p w14:paraId="51AA16CB" w14:textId="77777777" w:rsidR="001F432B" w:rsidRDefault="001F432B" w:rsidP="008D66C9">
            <w:pPr>
              <w:rPr>
                <w:b/>
                <w:bCs/>
              </w:rPr>
            </w:pPr>
            <w:r>
              <w:rPr>
                <w:b/>
                <w:bCs/>
              </w:rPr>
              <w:t>For action to:</w:t>
            </w:r>
          </w:p>
        </w:tc>
        <w:tc>
          <w:tcPr>
            <w:tcW w:w="7452" w:type="dxa"/>
            <w:gridSpan w:val="3"/>
          </w:tcPr>
          <w:p w14:paraId="05393B7F" w14:textId="77777777" w:rsidR="001F432B" w:rsidRDefault="001F432B" w:rsidP="008D66C9">
            <w:r>
              <w:t>-</w:t>
            </w:r>
          </w:p>
        </w:tc>
      </w:tr>
      <w:tr w:rsidR="001F432B" w14:paraId="702DDA2D" w14:textId="77777777" w:rsidTr="00FC45E3">
        <w:trPr>
          <w:cantSplit/>
          <w:trHeight w:val="357"/>
        </w:trPr>
        <w:tc>
          <w:tcPr>
            <w:tcW w:w="2187" w:type="dxa"/>
            <w:gridSpan w:val="3"/>
          </w:tcPr>
          <w:p w14:paraId="0BE5AF76" w14:textId="77777777" w:rsidR="001F432B" w:rsidRDefault="001F432B" w:rsidP="008D66C9">
            <w:pPr>
              <w:rPr>
                <w:b/>
                <w:bCs/>
              </w:rPr>
            </w:pPr>
            <w:r>
              <w:rPr>
                <w:b/>
                <w:bCs/>
              </w:rPr>
              <w:t>For information to:</w:t>
            </w:r>
          </w:p>
        </w:tc>
        <w:tc>
          <w:tcPr>
            <w:tcW w:w="7452" w:type="dxa"/>
            <w:gridSpan w:val="3"/>
          </w:tcPr>
          <w:p w14:paraId="0588E7B6" w14:textId="77777777" w:rsidR="001F432B" w:rsidRDefault="001F432B" w:rsidP="008D66C9">
            <w:r>
              <w:t>TSAG</w:t>
            </w:r>
          </w:p>
        </w:tc>
      </w:tr>
      <w:tr w:rsidR="001F432B" w14:paraId="2084C642" w14:textId="77777777" w:rsidTr="00FC45E3">
        <w:trPr>
          <w:cantSplit/>
          <w:trHeight w:val="357"/>
        </w:trPr>
        <w:tc>
          <w:tcPr>
            <w:tcW w:w="2187" w:type="dxa"/>
            <w:gridSpan w:val="3"/>
          </w:tcPr>
          <w:p w14:paraId="2A17DEDE" w14:textId="77777777" w:rsidR="001F432B" w:rsidRDefault="001F432B" w:rsidP="008D66C9">
            <w:pPr>
              <w:rPr>
                <w:b/>
                <w:bCs/>
              </w:rPr>
            </w:pPr>
            <w:r>
              <w:rPr>
                <w:b/>
                <w:bCs/>
              </w:rPr>
              <w:t>Approval:</w:t>
            </w:r>
          </w:p>
        </w:tc>
        <w:tc>
          <w:tcPr>
            <w:tcW w:w="7452" w:type="dxa"/>
            <w:gridSpan w:val="3"/>
          </w:tcPr>
          <w:p w14:paraId="70CDC17D" w14:textId="77777777" w:rsidR="001F432B" w:rsidRDefault="001F432B" w:rsidP="008D66C9">
            <w:r>
              <w:t>ITU-T Study Group 5 meeting (Rome, 27 October 2022)</w:t>
            </w:r>
          </w:p>
        </w:tc>
      </w:tr>
      <w:tr w:rsidR="001F432B" w14:paraId="5BEB30C5" w14:textId="77777777" w:rsidTr="00FC45E3">
        <w:trPr>
          <w:cantSplit/>
          <w:trHeight w:val="357"/>
        </w:trPr>
        <w:tc>
          <w:tcPr>
            <w:tcW w:w="2187" w:type="dxa"/>
            <w:gridSpan w:val="3"/>
            <w:tcBorders>
              <w:bottom w:val="single" w:sz="12" w:space="0" w:color="auto"/>
            </w:tcBorders>
          </w:tcPr>
          <w:p w14:paraId="20B6908B" w14:textId="77777777" w:rsidR="001F432B" w:rsidRDefault="001F432B" w:rsidP="008D66C9">
            <w:r>
              <w:rPr>
                <w:b/>
              </w:rPr>
              <w:t>Deadline:</w:t>
            </w:r>
          </w:p>
        </w:tc>
        <w:tc>
          <w:tcPr>
            <w:tcW w:w="7452" w:type="dxa"/>
            <w:gridSpan w:val="3"/>
            <w:tcBorders>
              <w:bottom w:val="single" w:sz="12" w:space="0" w:color="auto"/>
            </w:tcBorders>
          </w:tcPr>
          <w:p w14:paraId="16D3F1AD" w14:textId="77777777" w:rsidR="001F432B" w:rsidRDefault="001F432B" w:rsidP="008D66C9">
            <w:r>
              <w:t>N/A</w:t>
            </w:r>
          </w:p>
        </w:tc>
      </w:tr>
      <w:tr w:rsidR="001F432B" w:rsidRPr="00362610" w14:paraId="17576770" w14:textId="77777777" w:rsidTr="00FC45E3">
        <w:trPr>
          <w:trHeight w:val="204"/>
        </w:trPr>
        <w:tc>
          <w:tcPr>
            <w:tcW w:w="2187" w:type="dxa"/>
            <w:gridSpan w:val="3"/>
            <w:tcBorders>
              <w:bottom w:val="single" w:sz="12" w:space="0" w:color="auto"/>
            </w:tcBorders>
          </w:tcPr>
          <w:p w14:paraId="68BAD4DF" w14:textId="77777777" w:rsidR="001F432B" w:rsidRDefault="001F432B" w:rsidP="008D66C9">
            <w:pPr>
              <w:rPr>
                <w:b/>
                <w:bCs/>
              </w:rPr>
            </w:pPr>
            <w:r>
              <w:rPr>
                <w:b/>
                <w:bCs/>
              </w:rPr>
              <w:t>Contact:</w:t>
            </w:r>
          </w:p>
        </w:tc>
        <w:tc>
          <w:tcPr>
            <w:tcW w:w="3342" w:type="dxa"/>
            <w:tcBorders>
              <w:bottom w:val="single" w:sz="12" w:space="0" w:color="auto"/>
            </w:tcBorders>
          </w:tcPr>
          <w:p w14:paraId="62857103" w14:textId="77777777" w:rsidR="001F432B" w:rsidRDefault="001F432B" w:rsidP="00FC45E3">
            <w:r>
              <w:t>Dominique Würges</w:t>
            </w:r>
            <w:r>
              <w:br/>
              <w:t>ITU-T SG5 Chairman</w:t>
            </w:r>
          </w:p>
        </w:tc>
        <w:tc>
          <w:tcPr>
            <w:tcW w:w="4110" w:type="dxa"/>
            <w:gridSpan w:val="2"/>
            <w:tcBorders>
              <w:bottom w:val="single" w:sz="12" w:space="0" w:color="auto"/>
            </w:tcBorders>
          </w:tcPr>
          <w:p w14:paraId="344D5F8D" w14:textId="45A41B64" w:rsidR="001F432B" w:rsidRPr="00362610" w:rsidRDefault="001F432B" w:rsidP="00FC45E3">
            <w:pPr>
              <w:rPr>
                <w:lang w:val="de-DE"/>
              </w:rPr>
            </w:pPr>
            <w:r w:rsidRPr="00362610">
              <w:rPr>
                <w:lang w:val="de-DE"/>
              </w:rPr>
              <w:t xml:space="preserve">E-mail: </w:t>
            </w:r>
            <w:hyperlink r:id="rId14" w:history="1">
              <w:r w:rsidR="00FC45E3" w:rsidRPr="00590D3B">
                <w:rPr>
                  <w:rStyle w:val="Hyperlink"/>
                  <w:lang w:val="de-DE"/>
                </w:rPr>
                <w:t>dominique.wurges@orange.com</w:t>
              </w:r>
            </w:hyperlink>
            <w:r w:rsidR="00FC45E3">
              <w:rPr>
                <w:lang w:val="de-DE"/>
              </w:rPr>
              <w:t xml:space="preserve"> </w:t>
            </w:r>
          </w:p>
        </w:tc>
      </w:tr>
      <w:tr w:rsidR="001F432B" w:rsidRPr="00362610" w14:paraId="5ABC9853" w14:textId="77777777" w:rsidTr="00FC45E3">
        <w:trPr>
          <w:trHeight w:val="204"/>
        </w:trPr>
        <w:tc>
          <w:tcPr>
            <w:tcW w:w="2187" w:type="dxa"/>
            <w:gridSpan w:val="3"/>
            <w:tcBorders>
              <w:bottom w:val="single" w:sz="12" w:space="0" w:color="auto"/>
            </w:tcBorders>
          </w:tcPr>
          <w:p w14:paraId="0F27E48B" w14:textId="77777777" w:rsidR="001F432B" w:rsidRDefault="001F432B" w:rsidP="008D66C9">
            <w:pPr>
              <w:rPr>
                <w:b/>
                <w:bCs/>
              </w:rPr>
            </w:pPr>
            <w:r>
              <w:rPr>
                <w:b/>
                <w:bCs/>
              </w:rPr>
              <w:t>Contact:</w:t>
            </w:r>
          </w:p>
        </w:tc>
        <w:tc>
          <w:tcPr>
            <w:tcW w:w="3342" w:type="dxa"/>
            <w:tcBorders>
              <w:bottom w:val="single" w:sz="12" w:space="0" w:color="auto"/>
            </w:tcBorders>
          </w:tcPr>
          <w:p w14:paraId="08776C76" w14:textId="77777777" w:rsidR="001F432B" w:rsidRDefault="001F432B" w:rsidP="00FC45E3">
            <w:r>
              <w:t>Fryderyk Lewicki</w:t>
            </w:r>
            <w:r>
              <w:br/>
              <w:t>WP1/5 Chairman</w:t>
            </w:r>
          </w:p>
        </w:tc>
        <w:tc>
          <w:tcPr>
            <w:tcW w:w="4110" w:type="dxa"/>
            <w:gridSpan w:val="2"/>
            <w:tcBorders>
              <w:bottom w:val="single" w:sz="12" w:space="0" w:color="auto"/>
            </w:tcBorders>
          </w:tcPr>
          <w:p w14:paraId="688894AD" w14:textId="14F7C42D" w:rsidR="001F432B" w:rsidRPr="00362610" w:rsidRDefault="001F432B" w:rsidP="00FC45E3">
            <w:pPr>
              <w:rPr>
                <w:lang w:val="de-DE"/>
              </w:rPr>
            </w:pPr>
            <w:r w:rsidRPr="00362610">
              <w:rPr>
                <w:lang w:val="de-DE"/>
              </w:rPr>
              <w:t xml:space="preserve">Tel: </w:t>
            </w:r>
            <w:r w:rsidRPr="00362610">
              <w:rPr>
                <w:lang w:val="de-DE"/>
              </w:rPr>
              <w:tab/>
              <w:t>+48 71 321 09 24</w:t>
            </w:r>
            <w:r w:rsidRPr="00362610">
              <w:rPr>
                <w:lang w:val="de-DE"/>
              </w:rPr>
              <w:br/>
              <w:t xml:space="preserve">E-mail: </w:t>
            </w:r>
            <w:hyperlink r:id="rId15" w:history="1">
              <w:r w:rsidR="00FC45E3" w:rsidRPr="00590D3B">
                <w:rPr>
                  <w:rStyle w:val="Hyperlink"/>
                  <w:lang w:val="de-DE"/>
                </w:rPr>
                <w:t>fryderyk.lewicki@orange.com</w:t>
              </w:r>
            </w:hyperlink>
            <w:r w:rsidR="00FC45E3">
              <w:rPr>
                <w:lang w:val="de-DE"/>
              </w:rPr>
              <w:t xml:space="preserve"> </w:t>
            </w:r>
          </w:p>
        </w:tc>
      </w:tr>
      <w:tr w:rsidR="001F432B" w14:paraId="7467758A" w14:textId="77777777" w:rsidTr="00FC45E3">
        <w:trPr>
          <w:trHeight w:val="204"/>
        </w:trPr>
        <w:tc>
          <w:tcPr>
            <w:tcW w:w="2187" w:type="dxa"/>
            <w:gridSpan w:val="3"/>
            <w:tcBorders>
              <w:bottom w:val="single" w:sz="12" w:space="0" w:color="auto"/>
            </w:tcBorders>
          </w:tcPr>
          <w:p w14:paraId="102C7C13" w14:textId="77777777" w:rsidR="001F432B" w:rsidRDefault="001F432B" w:rsidP="008D66C9">
            <w:pPr>
              <w:rPr>
                <w:b/>
                <w:bCs/>
              </w:rPr>
            </w:pPr>
            <w:r>
              <w:rPr>
                <w:b/>
                <w:bCs/>
              </w:rPr>
              <w:t>Contact:</w:t>
            </w:r>
          </w:p>
        </w:tc>
        <w:tc>
          <w:tcPr>
            <w:tcW w:w="3342" w:type="dxa"/>
            <w:tcBorders>
              <w:bottom w:val="single" w:sz="12" w:space="0" w:color="auto"/>
            </w:tcBorders>
          </w:tcPr>
          <w:p w14:paraId="15A0A92A" w14:textId="77777777" w:rsidR="001F432B" w:rsidRDefault="001F432B" w:rsidP="00FC45E3">
            <w:r>
              <w:t>Paolo Gemma</w:t>
            </w:r>
            <w:r>
              <w:br/>
              <w:t>WP2/5 Chairman</w:t>
            </w:r>
          </w:p>
        </w:tc>
        <w:tc>
          <w:tcPr>
            <w:tcW w:w="4110" w:type="dxa"/>
            <w:gridSpan w:val="2"/>
            <w:tcBorders>
              <w:bottom w:val="single" w:sz="12" w:space="0" w:color="auto"/>
            </w:tcBorders>
          </w:tcPr>
          <w:p w14:paraId="4F8675F1" w14:textId="2BB84E0D" w:rsidR="001F432B" w:rsidRDefault="001F432B" w:rsidP="00FC45E3">
            <w:r>
              <w:t xml:space="preserve">Tel: </w:t>
            </w:r>
            <w:r>
              <w:tab/>
              <w:t>+39 02 3999 4947</w:t>
            </w:r>
            <w:r>
              <w:br/>
              <w:t>Fax:</w:t>
            </w:r>
            <w:r>
              <w:tab/>
              <w:t>+39 01119743499</w:t>
            </w:r>
            <w:r>
              <w:br/>
              <w:t xml:space="preserve">Email: </w:t>
            </w:r>
            <w:hyperlink r:id="rId16" w:history="1">
              <w:r w:rsidR="00FC45E3" w:rsidRPr="00590D3B">
                <w:rPr>
                  <w:rStyle w:val="Hyperlink"/>
                </w:rPr>
                <w:t>paolo.gemma@huawei.com</w:t>
              </w:r>
            </w:hyperlink>
            <w:r w:rsidR="00FC45E3">
              <w:t xml:space="preserve"> </w:t>
            </w:r>
          </w:p>
        </w:tc>
      </w:tr>
      <w:tr w:rsidR="001F432B" w:rsidRPr="00362610" w14:paraId="6CDDDC50" w14:textId="77777777" w:rsidTr="00FC45E3">
        <w:trPr>
          <w:trHeight w:val="204"/>
        </w:trPr>
        <w:tc>
          <w:tcPr>
            <w:tcW w:w="2187" w:type="dxa"/>
            <w:gridSpan w:val="3"/>
            <w:tcBorders>
              <w:bottom w:val="single" w:sz="12" w:space="0" w:color="auto"/>
            </w:tcBorders>
          </w:tcPr>
          <w:p w14:paraId="40152AEA" w14:textId="77777777" w:rsidR="001F432B" w:rsidRDefault="001F432B" w:rsidP="008D66C9">
            <w:pPr>
              <w:rPr>
                <w:b/>
                <w:bCs/>
              </w:rPr>
            </w:pPr>
            <w:r>
              <w:rPr>
                <w:b/>
                <w:bCs/>
              </w:rPr>
              <w:t>Contact:</w:t>
            </w:r>
          </w:p>
        </w:tc>
        <w:tc>
          <w:tcPr>
            <w:tcW w:w="3342" w:type="dxa"/>
            <w:tcBorders>
              <w:bottom w:val="single" w:sz="12" w:space="0" w:color="auto"/>
            </w:tcBorders>
          </w:tcPr>
          <w:p w14:paraId="071C2F8C" w14:textId="77777777" w:rsidR="001F432B" w:rsidRDefault="001F432B" w:rsidP="00FC45E3">
            <w:r>
              <w:t xml:space="preserve">Shuguang Qi </w:t>
            </w:r>
            <w:r>
              <w:br/>
              <w:t>WP3/5 Chairman</w:t>
            </w:r>
          </w:p>
        </w:tc>
        <w:tc>
          <w:tcPr>
            <w:tcW w:w="4110" w:type="dxa"/>
            <w:gridSpan w:val="2"/>
            <w:tcBorders>
              <w:bottom w:val="single" w:sz="12" w:space="0" w:color="auto"/>
            </w:tcBorders>
          </w:tcPr>
          <w:p w14:paraId="5F58CDD9" w14:textId="79741F4F" w:rsidR="001F432B" w:rsidRPr="00362610" w:rsidRDefault="001F432B" w:rsidP="00FC45E3">
            <w:pPr>
              <w:rPr>
                <w:lang w:val="de-DE"/>
              </w:rPr>
            </w:pPr>
            <w:r w:rsidRPr="00362610">
              <w:rPr>
                <w:lang w:val="de-DE"/>
              </w:rPr>
              <w:t xml:space="preserve">Tel: </w:t>
            </w:r>
            <w:r w:rsidRPr="00362610">
              <w:rPr>
                <w:lang w:val="de-DE"/>
              </w:rPr>
              <w:tab/>
              <w:t>+86 10 82053589-8858</w:t>
            </w:r>
            <w:r w:rsidRPr="00362610">
              <w:rPr>
                <w:lang w:val="de-DE"/>
              </w:rPr>
              <w:br/>
              <w:t xml:space="preserve">E-mail: </w:t>
            </w:r>
            <w:hyperlink r:id="rId17" w:history="1">
              <w:r w:rsidR="00FC45E3" w:rsidRPr="00590D3B">
                <w:rPr>
                  <w:rStyle w:val="Hyperlink"/>
                  <w:lang w:val="de-DE"/>
                </w:rPr>
                <w:t>qishuguang@caict.ac.cn</w:t>
              </w:r>
            </w:hyperlink>
            <w:r w:rsidR="00FC45E3">
              <w:rPr>
                <w:lang w:val="de-DE"/>
              </w:rPr>
              <w:t xml:space="preserve"> </w:t>
            </w:r>
          </w:p>
        </w:tc>
      </w:tr>
    </w:tbl>
    <w:p w14:paraId="1659EB24" w14:textId="77777777" w:rsidR="001F432B" w:rsidRPr="00362610" w:rsidRDefault="001F432B" w:rsidP="001F432B">
      <w:pPr>
        <w:rPr>
          <w:lang w:val="de-DE"/>
        </w:rPr>
      </w:pPr>
    </w:p>
    <w:p w14:paraId="781B619E" w14:textId="77777777" w:rsidR="001F432B" w:rsidRDefault="001F432B" w:rsidP="001F432B">
      <w:r>
        <w:t>A new liaison statement has been received from SG5.</w:t>
      </w:r>
    </w:p>
    <w:p w14:paraId="4D7CD3BF" w14:textId="77777777" w:rsidR="001F432B" w:rsidRDefault="001F432B" w:rsidP="001F432B">
      <w:r>
        <w:t xml:space="preserve">This liaison statement follows and the original file can be downloaded from the ITU ftp server at </w:t>
      </w:r>
      <w:hyperlink r:id="rId18" w:tooltip="ITU-T ftp file restricted to TIES access only" w:history="1">
        <w:r>
          <w:rPr>
            <w:rStyle w:val="Hyperlink"/>
          </w:rPr>
          <w:t>http://handle.itu.int/11.1002/ls/sp17-sg5-oLS-00041.docx</w:t>
        </w:r>
      </w:hyperlink>
      <w:r>
        <w:t>.</w:t>
      </w:r>
    </w:p>
    <w:p w14:paraId="48D42F36" w14:textId="77777777" w:rsidR="001F432B" w:rsidRDefault="001F432B" w:rsidP="001F432B">
      <w:pPr>
        <w:spacing w:before="0"/>
        <w:jc w:val="center"/>
      </w:pPr>
    </w:p>
    <w:p w14:paraId="0F95A56F" w14:textId="77777777" w:rsidR="001F432B" w:rsidRDefault="001F432B">
      <w:r>
        <w:br w:type="page"/>
      </w:r>
    </w:p>
    <w:tbl>
      <w:tblPr>
        <w:tblW w:w="9980" w:type="dxa"/>
        <w:tblLayout w:type="fixed"/>
        <w:tblCellMar>
          <w:left w:w="57" w:type="dxa"/>
          <w:right w:w="57" w:type="dxa"/>
        </w:tblCellMar>
        <w:tblLook w:val="0000" w:firstRow="0" w:lastRow="0" w:firstColumn="0" w:lastColumn="0" w:noHBand="0" w:noVBand="0"/>
      </w:tblPr>
      <w:tblGrid>
        <w:gridCol w:w="1104"/>
        <w:gridCol w:w="441"/>
        <w:gridCol w:w="62"/>
        <w:gridCol w:w="520"/>
        <w:gridCol w:w="3260"/>
        <w:gridCol w:w="68"/>
        <w:gridCol w:w="4525"/>
      </w:tblGrid>
      <w:tr w:rsidR="00675F24" w:rsidRPr="00675F24" w14:paraId="7AF13AE6" w14:textId="77777777" w:rsidTr="00675F24">
        <w:trPr>
          <w:cantSplit/>
        </w:trPr>
        <w:tc>
          <w:tcPr>
            <w:tcW w:w="1104" w:type="dxa"/>
            <w:vMerge w:val="restart"/>
            <w:vAlign w:val="center"/>
          </w:tcPr>
          <w:p w14:paraId="29A288C5" w14:textId="0FAD8A0C" w:rsidR="00675F24" w:rsidRPr="00675F24" w:rsidRDefault="00675F24" w:rsidP="00675F24">
            <w:pPr>
              <w:spacing w:before="0"/>
              <w:jc w:val="center"/>
              <w:rPr>
                <w:sz w:val="20"/>
                <w:szCs w:val="20"/>
              </w:rPr>
            </w:pPr>
            <w:r w:rsidRPr="00675F24">
              <w:rPr>
                <w:noProof/>
              </w:rPr>
              <w:lastRenderedPageBreak/>
              <w:drawing>
                <wp:inline distT="0" distB="0" distL="0" distR="0" wp14:anchorId="13F5F776" wp14:editId="5E2324C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5B65B738" w14:textId="77777777" w:rsidR="00675F24" w:rsidRPr="00675F24" w:rsidRDefault="00675F24" w:rsidP="00675F24">
            <w:pPr>
              <w:rPr>
                <w:sz w:val="16"/>
                <w:szCs w:val="16"/>
              </w:rPr>
            </w:pPr>
            <w:r w:rsidRPr="00675F24">
              <w:rPr>
                <w:sz w:val="16"/>
                <w:szCs w:val="16"/>
              </w:rPr>
              <w:t>INTERNATIONAL TELECOMMUNICATION UNION</w:t>
            </w:r>
          </w:p>
          <w:p w14:paraId="6832CE63" w14:textId="77777777" w:rsidR="00675F24" w:rsidRPr="00675F24" w:rsidRDefault="00675F24" w:rsidP="00675F24">
            <w:pPr>
              <w:rPr>
                <w:b/>
                <w:bCs/>
                <w:sz w:val="26"/>
                <w:szCs w:val="26"/>
              </w:rPr>
            </w:pPr>
            <w:r w:rsidRPr="00675F24">
              <w:rPr>
                <w:b/>
                <w:bCs/>
                <w:sz w:val="26"/>
                <w:szCs w:val="26"/>
              </w:rPr>
              <w:t>TELECOMMUNICATION</w:t>
            </w:r>
            <w:r w:rsidRPr="00675F24">
              <w:rPr>
                <w:b/>
                <w:bCs/>
                <w:sz w:val="26"/>
                <w:szCs w:val="26"/>
              </w:rPr>
              <w:br/>
              <w:t>STANDARDIZATION SECTOR</w:t>
            </w:r>
          </w:p>
          <w:p w14:paraId="00248D27" w14:textId="77777777" w:rsidR="00675F24" w:rsidRPr="00675F24" w:rsidRDefault="00675F24" w:rsidP="00675F24">
            <w:pPr>
              <w:rPr>
                <w:sz w:val="20"/>
                <w:szCs w:val="20"/>
              </w:rPr>
            </w:pPr>
            <w:r w:rsidRPr="00675F24">
              <w:rPr>
                <w:sz w:val="20"/>
                <w:szCs w:val="20"/>
              </w:rPr>
              <w:t xml:space="preserve">STUDY PERIOD </w:t>
            </w:r>
            <w:bookmarkStart w:id="4" w:name="dstudyperiod"/>
            <w:r w:rsidRPr="00675F24">
              <w:rPr>
                <w:sz w:val="20"/>
              </w:rPr>
              <w:t>2022</w:t>
            </w:r>
            <w:r w:rsidRPr="00675F24">
              <w:rPr>
                <w:sz w:val="20"/>
                <w:szCs w:val="20"/>
              </w:rPr>
              <w:t>-</w:t>
            </w:r>
            <w:r w:rsidRPr="00675F24">
              <w:rPr>
                <w:sz w:val="20"/>
              </w:rPr>
              <w:t>2024</w:t>
            </w:r>
            <w:bookmarkEnd w:id="4"/>
          </w:p>
        </w:tc>
        <w:tc>
          <w:tcPr>
            <w:tcW w:w="4525" w:type="dxa"/>
            <w:vAlign w:val="center"/>
          </w:tcPr>
          <w:p w14:paraId="1547B4D6" w14:textId="1D3EFEAB" w:rsidR="00675F24" w:rsidRPr="001F432B" w:rsidRDefault="00675F24" w:rsidP="001F432B">
            <w:pPr>
              <w:jc w:val="right"/>
              <w:rPr>
                <w:b/>
                <w:sz w:val="28"/>
              </w:rPr>
            </w:pPr>
            <w:r w:rsidRPr="001F432B">
              <w:rPr>
                <w:b/>
                <w:sz w:val="28"/>
              </w:rPr>
              <w:t>SG5-LS41</w:t>
            </w:r>
          </w:p>
        </w:tc>
      </w:tr>
      <w:tr w:rsidR="00675F24" w:rsidRPr="00675F24" w14:paraId="08541FE6" w14:textId="77777777" w:rsidTr="00675F24">
        <w:trPr>
          <w:cantSplit/>
        </w:trPr>
        <w:tc>
          <w:tcPr>
            <w:tcW w:w="1104" w:type="dxa"/>
            <w:vMerge/>
          </w:tcPr>
          <w:p w14:paraId="136D8ADE" w14:textId="77777777" w:rsidR="00675F24" w:rsidRPr="00675F24" w:rsidRDefault="00675F24" w:rsidP="00675F24">
            <w:pPr>
              <w:rPr>
                <w:smallCaps/>
                <w:sz w:val="20"/>
              </w:rPr>
            </w:pPr>
            <w:bookmarkStart w:id="5" w:name="dsg" w:colFirst="2" w:colLast="2"/>
            <w:bookmarkEnd w:id="0"/>
          </w:p>
        </w:tc>
        <w:tc>
          <w:tcPr>
            <w:tcW w:w="4351" w:type="dxa"/>
            <w:gridSpan w:val="5"/>
            <w:vMerge/>
          </w:tcPr>
          <w:p w14:paraId="6C750F55" w14:textId="77777777" w:rsidR="00675F24" w:rsidRPr="00675F24" w:rsidRDefault="00675F24" w:rsidP="00675F24">
            <w:pPr>
              <w:rPr>
                <w:smallCaps/>
                <w:sz w:val="20"/>
              </w:rPr>
            </w:pPr>
          </w:p>
        </w:tc>
        <w:tc>
          <w:tcPr>
            <w:tcW w:w="4525" w:type="dxa"/>
          </w:tcPr>
          <w:p w14:paraId="61DA21EB" w14:textId="069BACC0" w:rsidR="00675F24" w:rsidRPr="00675F24" w:rsidRDefault="00675F24" w:rsidP="00675F24">
            <w:pPr>
              <w:jc w:val="right"/>
              <w:rPr>
                <w:b/>
                <w:bCs/>
                <w:smallCaps/>
                <w:sz w:val="28"/>
                <w:szCs w:val="28"/>
              </w:rPr>
            </w:pPr>
            <w:r>
              <w:rPr>
                <w:b/>
                <w:bCs/>
                <w:smallCaps/>
                <w:sz w:val="28"/>
                <w:szCs w:val="28"/>
              </w:rPr>
              <w:t>STUDY GROUP 5</w:t>
            </w:r>
          </w:p>
        </w:tc>
      </w:tr>
      <w:bookmarkEnd w:id="5"/>
      <w:tr w:rsidR="00675F24" w:rsidRPr="00675F24" w14:paraId="4CB22DDE" w14:textId="77777777" w:rsidTr="00675F24">
        <w:trPr>
          <w:cantSplit/>
        </w:trPr>
        <w:tc>
          <w:tcPr>
            <w:tcW w:w="1104" w:type="dxa"/>
            <w:vMerge/>
            <w:tcBorders>
              <w:bottom w:val="single" w:sz="12" w:space="0" w:color="auto"/>
            </w:tcBorders>
          </w:tcPr>
          <w:p w14:paraId="1E5860C5" w14:textId="77777777" w:rsidR="00675F24" w:rsidRPr="00675F24" w:rsidRDefault="00675F24" w:rsidP="00675F24">
            <w:pPr>
              <w:rPr>
                <w:b/>
                <w:bCs/>
                <w:sz w:val="26"/>
              </w:rPr>
            </w:pPr>
          </w:p>
        </w:tc>
        <w:tc>
          <w:tcPr>
            <w:tcW w:w="4351" w:type="dxa"/>
            <w:gridSpan w:val="5"/>
            <w:vMerge/>
            <w:tcBorders>
              <w:bottom w:val="single" w:sz="12" w:space="0" w:color="auto"/>
            </w:tcBorders>
          </w:tcPr>
          <w:p w14:paraId="3F853178" w14:textId="77777777" w:rsidR="00675F24" w:rsidRPr="00675F24" w:rsidRDefault="00675F24" w:rsidP="00675F24">
            <w:pPr>
              <w:rPr>
                <w:b/>
                <w:bCs/>
                <w:sz w:val="26"/>
              </w:rPr>
            </w:pPr>
          </w:p>
        </w:tc>
        <w:tc>
          <w:tcPr>
            <w:tcW w:w="4525" w:type="dxa"/>
            <w:tcBorders>
              <w:bottom w:val="single" w:sz="12" w:space="0" w:color="auto"/>
            </w:tcBorders>
            <w:vAlign w:val="center"/>
          </w:tcPr>
          <w:p w14:paraId="73C7A281" w14:textId="77777777" w:rsidR="00675F24" w:rsidRPr="00675F24" w:rsidRDefault="00675F24" w:rsidP="00675F24">
            <w:pPr>
              <w:jc w:val="right"/>
              <w:rPr>
                <w:b/>
                <w:bCs/>
                <w:sz w:val="28"/>
                <w:szCs w:val="28"/>
              </w:rPr>
            </w:pPr>
            <w:r w:rsidRPr="00675F24">
              <w:rPr>
                <w:b/>
                <w:bCs/>
                <w:sz w:val="28"/>
                <w:szCs w:val="28"/>
              </w:rPr>
              <w:t>Original: English</w:t>
            </w:r>
          </w:p>
        </w:tc>
      </w:tr>
      <w:tr w:rsidR="00675F24" w:rsidRPr="00675F24" w14:paraId="0A9B6CE1" w14:textId="77777777" w:rsidTr="00675F24">
        <w:trPr>
          <w:cantSplit/>
        </w:trPr>
        <w:tc>
          <w:tcPr>
            <w:tcW w:w="1545" w:type="dxa"/>
            <w:gridSpan w:val="2"/>
          </w:tcPr>
          <w:p w14:paraId="6A9672FD" w14:textId="77777777" w:rsidR="00675F24" w:rsidRPr="00675F24" w:rsidRDefault="00675F24" w:rsidP="00675F24">
            <w:pPr>
              <w:rPr>
                <w:b/>
                <w:bCs/>
              </w:rPr>
            </w:pPr>
            <w:bookmarkStart w:id="6" w:name="dbluepink" w:colFirst="1" w:colLast="1"/>
            <w:bookmarkStart w:id="7" w:name="dmeeting" w:colFirst="2" w:colLast="2"/>
            <w:r w:rsidRPr="00675F24">
              <w:rPr>
                <w:b/>
                <w:bCs/>
              </w:rPr>
              <w:t>Question(s):</w:t>
            </w:r>
          </w:p>
        </w:tc>
        <w:tc>
          <w:tcPr>
            <w:tcW w:w="3910" w:type="dxa"/>
            <w:gridSpan w:val="4"/>
          </w:tcPr>
          <w:p w14:paraId="28C64FD8" w14:textId="14BCB373" w:rsidR="00675F24" w:rsidRPr="00675F24" w:rsidRDefault="00675F24" w:rsidP="00675F24">
            <w:r w:rsidRPr="00675F24">
              <w:t>All/5</w:t>
            </w:r>
          </w:p>
        </w:tc>
        <w:tc>
          <w:tcPr>
            <w:tcW w:w="4525" w:type="dxa"/>
          </w:tcPr>
          <w:p w14:paraId="5AF1D594" w14:textId="263D07A3" w:rsidR="00675F24" w:rsidRPr="00675F24" w:rsidRDefault="00675F24" w:rsidP="00675F24">
            <w:pPr>
              <w:jc w:val="right"/>
            </w:pPr>
            <w:r w:rsidRPr="00675F24">
              <w:t>Rome, 17-27 October 2022</w:t>
            </w:r>
          </w:p>
        </w:tc>
      </w:tr>
      <w:tr w:rsidR="00675F24" w:rsidRPr="00675F24" w14:paraId="0666B158" w14:textId="77777777" w:rsidTr="00675F24">
        <w:trPr>
          <w:cantSplit/>
        </w:trPr>
        <w:tc>
          <w:tcPr>
            <w:tcW w:w="9980" w:type="dxa"/>
            <w:gridSpan w:val="7"/>
          </w:tcPr>
          <w:p w14:paraId="07ACAC9D" w14:textId="367C81EA" w:rsidR="00675F24" w:rsidRPr="00675F24" w:rsidRDefault="00675F24" w:rsidP="00675F24">
            <w:pPr>
              <w:jc w:val="center"/>
              <w:rPr>
                <w:b/>
                <w:bCs/>
              </w:rPr>
            </w:pPr>
            <w:bookmarkStart w:id="8" w:name="ddoctype"/>
            <w:bookmarkEnd w:id="6"/>
            <w:bookmarkEnd w:id="7"/>
            <w:r w:rsidRPr="00675F24">
              <w:rPr>
                <w:b/>
                <w:bCs/>
              </w:rPr>
              <w:t>Ref.: SG5-TD476-R1</w:t>
            </w:r>
          </w:p>
        </w:tc>
      </w:tr>
      <w:tr w:rsidR="00675F24" w:rsidRPr="00675F24" w14:paraId="632C862B" w14:textId="77777777" w:rsidTr="00675F24">
        <w:trPr>
          <w:cantSplit/>
        </w:trPr>
        <w:tc>
          <w:tcPr>
            <w:tcW w:w="1545" w:type="dxa"/>
            <w:gridSpan w:val="2"/>
          </w:tcPr>
          <w:p w14:paraId="2CAE3A30" w14:textId="77777777" w:rsidR="00675F24" w:rsidRPr="00675F24" w:rsidRDefault="00675F24" w:rsidP="00675F24">
            <w:pPr>
              <w:rPr>
                <w:b/>
                <w:bCs/>
              </w:rPr>
            </w:pPr>
            <w:bookmarkStart w:id="9" w:name="dsource" w:colFirst="1" w:colLast="1"/>
            <w:bookmarkEnd w:id="8"/>
            <w:r w:rsidRPr="00675F24">
              <w:rPr>
                <w:b/>
                <w:bCs/>
              </w:rPr>
              <w:t>Source:</w:t>
            </w:r>
          </w:p>
        </w:tc>
        <w:tc>
          <w:tcPr>
            <w:tcW w:w="8435" w:type="dxa"/>
            <w:gridSpan w:val="5"/>
          </w:tcPr>
          <w:p w14:paraId="32FB0646" w14:textId="0E5ACF49" w:rsidR="00675F24" w:rsidRPr="00675F24" w:rsidRDefault="00675F24" w:rsidP="00675F24">
            <w:r w:rsidRPr="00675F24">
              <w:t>ITU-T Study Group 5</w:t>
            </w:r>
          </w:p>
        </w:tc>
      </w:tr>
      <w:tr w:rsidR="00675F24" w:rsidRPr="00675F24" w14:paraId="499C8061" w14:textId="77777777" w:rsidTr="00675F24">
        <w:trPr>
          <w:cantSplit/>
        </w:trPr>
        <w:tc>
          <w:tcPr>
            <w:tcW w:w="1545" w:type="dxa"/>
            <w:gridSpan w:val="2"/>
            <w:tcBorders>
              <w:bottom w:val="single" w:sz="8" w:space="0" w:color="auto"/>
            </w:tcBorders>
          </w:tcPr>
          <w:p w14:paraId="3E23F830" w14:textId="77777777" w:rsidR="00675F24" w:rsidRPr="00675F24" w:rsidRDefault="00675F24" w:rsidP="00675F24">
            <w:pPr>
              <w:rPr>
                <w:b/>
                <w:bCs/>
              </w:rPr>
            </w:pPr>
            <w:bookmarkStart w:id="10" w:name="dtitle1" w:colFirst="1" w:colLast="1"/>
            <w:bookmarkEnd w:id="9"/>
            <w:r w:rsidRPr="00675F24">
              <w:rPr>
                <w:b/>
                <w:bCs/>
              </w:rPr>
              <w:t>Title:</w:t>
            </w:r>
          </w:p>
        </w:tc>
        <w:tc>
          <w:tcPr>
            <w:tcW w:w="8435" w:type="dxa"/>
            <w:gridSpan w:val="5"/>
            <w:tcBorders>
              <w:bottom w:val="single" w:sz="8" w:space="0" w:color="auto"/>
            </w:tcBorders>
          </w:tcPr>
          <w:p w14:paraId="04F517BE" w14:textId="3E256745" w:rsidR="00675F24" w:rsidRPr="00675F24" w:rsidRDefault="00675F24" w:rsidP="00675F24">
            <w:r w:rsidRPr="00675F24">
              <w:t xml:space="preserve">LS on ITU-T Study Group 5 Lead Study Group Report </w:t>
            </w:r>
          </w:p>
        </w:tc>
      </w:tr>
      <w:bookmarkEnd w:id="1"/>
      <w:bookmarkEnd w:id="10"/>
      <w:tr w:rsidR="00B0022E" w:rsidRPr="005621F0" w14:paraId="75AD91FD" w14:textId="77777777" w:rsidTr="00675F24">
        <w:tblPrEx>
          <w:tblLook w:val="04A0" w:firstRow="1" w:lastRow="0" w:firstColumn="1" w:lastColumn="0" w:noHBand="0" w:noVBand="1"/>
        </w:tblPrEx>
        <w:trPr>
          <w:cantSplit/>
          <w:trHeight w:val="357"/>
        </w:trPr>
        <w:tc>
          <w:tcPr>
            <w:tcW w:w="9980" w:type="dxa"/>
            <w:gridSpan w:val="7"/>
            <w:tcBorders>
              <w:top w:val="single" w:sz="12" w:space="0" w:color="auto"/>
            </w:tcBorders>
          </w:tcPr>
          <w:p w14:paraId="54024212" w14:textId="77777777" w:rsidR="00B0022E" w:rsidRPr="007F339F" w:rsidRDefault="00D12115">
            <w:pPr>
              <w:jc w:val="center"/>
              <w:rPr>
                <w:b/>
              </w:rPr>
            </w:pPr>
            <w:r w:rsidRPr="007F339F">
              <w:rPr>
                <w:b/>
              </w:rPr>
              <w:t>LIAISON STATEMENT</w:t>
            </w:r>
          </w:p>
        </w:tc>
      </w:tr>
      <w:tr w:rsidR="00B0022E" w:rsidRPr="005621F0" w14:paraId="00B712CC" w14:textId="77777777" w:rsidTr="00675F24">
        <w:tblPrEx>
          <w:tblLook w:val="04A0" w:firstRow="1" w:lastRow="0" w:firstColumn="1" w:lastColumn="0" w:noHBand="0" w:noVBand="1"/>
        </w:tblPrEx>
        <w:trPr>
          <w:cantSplit/>
          <w:trHeight w:val="357"/>
        </w:trPr>
        <w:tc>
          <w:tcPr>
            <w:tcW w:w="2127" w:type="dxa"/>
            <w:gridSpan w:val="4"/>
          </w:tcPr>
          <w:p w14:paraId="1EC694DE" w14:textId="77777777" w:rsidR="00B0022E" w:rsidRPr="007F339F" w:rsidRDefault="00D12115">
            <w:pPr>
              <w:rPr>
                <w:b/>
                <w:bCs/>
              </w:rPr>
            </w:pPr>
            <w:r w:rsidRPr="007F339F">
              <w:rPr>
                <w:b/>
                <w:bCs/>
              </w:rPr>
              <w:t>For action to:</w:t>
            </w:r>
          </w:p>
        </w:tc>
        <w:tc>
          <w:tcPr>
            <w:tcW w:w="7853" w:type="dxa"/>
            <w:gridSpan w:val="3"/>
          </w:tcPr>
          <w:p w14:paraId="4349C929" w14:textId="77777777" w:rsidR="00B0022E" w:rsidRPr="005621F0" w:rsidRDefault="00D12115">
            <w:pPr>
              <w:pStyle w:val="LSForAction"/>
              <w:rPr>
                <w:szCs w:val="24"/>
              </w:rPr>
            </w:pPr>
            <w:r w:rsidRPr="005621F0">
              <w:rPr>
                <w:szCs w:val="24"/>
              </w:rPr>
              <w:t>-</w:t>
            </w:r>
          </w:p>
        </w:tc>
      </w:tr>
      <w:tr w:rsidR="00B0022E" w:rsidRPr="005621F0" w14:paraId="0EF2ABD8" w14:textId="77777777" w:rsidTr="00675F24">
        <w:tblPrEx>
          <w:tblLook w:val="04A0" w:firstRow="1" w:lastRow="0" w:firstColumn="1" w:lastColumn="0" w:noHBand="0" w:noVBand="1"/>
        </w:tblPrEx>
        <w:trPr>
          <w:cantSplit/>
          <w:trHeight w:val="357"/>
        </w:trPr>
        <w:tc>
          <w:tcPr>
            <w:tcW w:w="2127" w:type="dxa"/>
            <w:gridSpan w:val="4"/>
          </w:tcPr>
          <w:p w14:paraId="03C15481" w14:textId="77777777" w:rsidR="00B0022E" w:rsidRPr="007F339F" w:rsidRDefault="00D12115">
            <w:pPr>
              <w:rPr>
                <w:b/>
                <w:bCs/>
              </w:rPr>
            </w:pPr>
            <w:r w:rsidRPr="007F339F">
              <w:rPr>
                <w:b/>
                <w:bCs/>
              </w:rPr>
              <w:t>For information to:</w:t>
            </w:r>
          </w:p>
        </w:tc>
        <w:tc>
          <w:tcPr>
            <w:tcW w:w="7853" w:type="dxa"/>
            <w:gridSpan w:val="3"/>
          </w:tcPr>
          <w:p w14:paraId="2AD3806D" w14:textId="77777777" w:rsidR="00B0022E" w:rsidRPr="005621F0" w:rsidRDefault="00D12115">
            <w:pPr>
              <w:pStyle w:val="LSForInfo"/>
              <w:rPr>
                <w:szCs w:val="24"/>
              </w:rPr>
            </w:pPr>
            <w:r w:rsidRPr="005621F0">
              <w:rPr>
                <w:b w:val="0"/>
                <w:bCs w:val="0"/>
                <w:szCs w:val="24"/>
              </w:rPr>
              <w:t>TSAG</w:t>
            </w:r>
          </w:p>
        </w:tc>
      </w:tr>
      <w:tr w:rsidR="00B0022E" w:rsidRPr="005621F0" w14:paraId="74FB1F0D" w14:textId="77777777" w:rsidTr="00675F24">
        <w:tblPrEx>
          <w:tblLook w:val="04A0" w:firstRow="1" w:lastRow="0" w:firstColumn="1" w:lastColumn="0" w:noHBand="0" w:noVBand="1"/>
        </w:tblPrEx>
        <w:trPr>
          <w:cantSplit/>
          <w:trHeight w:val="357"/>
        </w:trPr>
        <w:tc>
          <w:tcPr>
            <w:tcW w:w="2127" w:type="dxa"/>
            <w:gridSpan w:val="4"/>
          </w:tcPr>
          <w:p w14:paraId="0EB73392" w14:textId="77777777" w:rsidR="00B0022E" w:rsidRPr="007F339F" w:rsidRDefault="00D12115">
            <w:pPr>
              <w:rPr>
                <w:b/>
                <w:bCs/>
              </w:rPr>
            </w:pPr>
            <w:r w:rsidRPr="007F339F">
              <w:rPr>
                <w:b/>
                <w:bCs/>
              </w:rPr>
              <w:t>Approval:</w:t>
            </w:r>
          </w:p>
        </w:tc>
        <w:tc>
          <w:tcPr>
            <w:tcW w:w="7853" w:type="dxa"/>
            <w:gridSpan w:val="3"/>
          </w:tcPr>
          <w:p w14:paraId="25422110" w14:textId="0DB7FF75" w:rsidR="00B0022E" w:rsidRPr="005621F0" w:rsidRDefault="00D12115" w:rsidP="001C4F19">
            <w:pPr>
              <w:rPr>
                <w:b/>
                <w:bCs/>
              </w:rPr>
            </w:pPr>
            <w:r w:rsidRPr="005621F0">
              <w:rPr>
                <w:lang w:eastAsia="zh-CN"/>
              </w:rPr>
              <w:t xml:space="preserve">ITU-T </w:t>
            </w:r>
            <w:r w:rsidR="00384360">
              <w:rPr>
                <w:lang w:eastAsia="zh-CN"/>
              </w:rPr>
              <w:t>Study Group 5 meeting</w:t>
            </w:r>
            <w:r w:rsidRPr="00D26DD0">
              <w:rPr>
                <w:lang w:eastAsia="zh-CN"/>
              </w:rPr>
              <w:t xml:space="preserve"> (</w:t>
            </w:r>
            <w:r w:rsidR="00384360">
              <w:rPr>
                <w:lang w:eastAsia="zh-CN"/>
              </w:rPr>
              <w:t xml:space="preserve">Rome, </w:t>
            </w:r>
            <w:r w:rsidR="00875EB7" w:rsidRPr="00D26DD0">
              <w:rPr>
                <w:lang w:eastAsia="zh-CN"/>
              </w:rPr>
              <w:t>27 October</w:t>
            </w:r>
            <w:r w:rsidR="00B8077B" w:rsidRPr="00D26DD0">
              <w:rPr>
                <w:lang w:eastAsia="zh-CN"/>
              </w:rPr>
              <w:t xml:space="preserve"> 202</w:t>
            </w:r>
            <w:r w:rsidR="00875EB7" w:rsidRPr="00D26DD0">
              <w:rPr>
                <w:lang w:eastAsia="zh-CN"/>
              </w:rPr>
              <w:t>2</w:t>
            </w:r>
            <w:r w:rsidRPr="00D26DD0">
              <w:rPr>
                <w:lang w:eastAsia="zh-CN"/>
              </w:rPr>
              <w:t>)</w:t>
            </w:r>
          </w:p>
        </w:tc>
      </w:tr>
      <w:tr w:rsidR="00B0022E" w:rsidRPr="005621F0" w14:paraId="216002A4" w14:textId="77777777" w:rsidTr="00675F24">
        <w:tblPrEx>
          <w:tblLook w:val="04A0" w:firstRow="1" w:lastRow="0" w:firstColumn="1" w:lastColumn="0" w:noHBand="0" w:noVBand="1"/>
        </w:tblPrEx>
        <w:trPr>
          <w:cantSplit/>
          <w:trHeight w:val="357"/>
        </w:trPr>
        <w:tc>
          <w:tcPr>
            <w:tcW w:w="2127" w:type="dxa"/>
            <w:gridSpan w:val="4"/>
            <w:tcBorders>
              <w:bottom w:val="single" w:sz="12" w:space="0" w:color="auto"/>
            </w:tcBorders>
          </w:tcPr>
          <w:p w14:paraId="60E3376C" w14:textId="77777777" w:rsidR="00B0022E" w:rsidRPr="007F339F" w:rsidRDefault="00D12115">
            <w:pPr>
              <w:rPr>
                <w:b/>
                <w:bCs/>
              </w:rPr>
            </w:pPr>
            <w:r w:rsidRPr="007F339F">
              <w:rPr>
                <w:b/>
                <w:bCs/>
              </w:rPr>
              <w:t>Deadline:</w:t>
            </w:r>
          </w:p>
        </w:tc>
        <w:tc>
          <w:tcPr>
            <w:tcW w:w="7853" w:type="dxa"/>
            <w:gridSpan w:val="3"/>
            <w:tcBorders>
              <w:bottom w:val="single" w:sz="12" w:space="0" w:color="auto"/>
            </w:tcBorders>
          </w:tcPr>
          <w:p w14:paraId="07D21443" w14:textId="77777777" w:rsidR="00B0022E" w:rsidRPr="005621F0" w:rsidRDefault="00D12115">
            <w:pPr>
              <w:pStyle w:val="LSDeadline"/>
              <w:rPr>
                <w:b w:val="0"/>
                <w:bCs w:val="0"/>
                <w:szCs w:val="24"/>
              </w:rPr>
            </w:pPr>
            <w:r w:rsidRPr="005621F0">
              <w:rPr>
                <w:b w:val="0"/>
                <w:bCs w:val="0"/>
                <w:szCs w:val="24"/>
              </w:rPr>
              <w:t>N/A</w:t>
            </w:r>
          </w:p>
        </w:tc>
      </w:tr>
      <w:tr w:rsidR="00B0022E" w:rsidRPr="0040762D" w14:paraId="03FA2264" w14:textId="77777777" w:rsidTr="00675F24">
        <w:tblPrEx>
          <w:tblLook w:val="04A0" w:firstRow="1" w:lastRow="0" w:firstColumn="1" w:lastColumn="0" w:noHBand="0" w:noVBand="1"/>
        </w:tblPrEx>
        <w:trPr>
          <w:cantSplit/>
        </w:trPr>
        <w:tc>
          <w:tcPr>
            <w:tcW w:w="1607" w:type="dxa"/>
            <w:gridSpan w:val="3"/>
            <w:tcBorders>
              <w:top w:val="single" w:sz="8" w:space="0" w:color="auto"/>
              <w:bottom w:val="single" w:sz="8" w:space="0" w:color="auto"/>
            </w:tcBorders>
          </w:tcPr>
          <w:p w14:paraId="7B521F2C" w14:textId="3D1D80AF" w:rsidR="00B0022E" w:rsidRPr="007F339F" w:rsidRDefault="00B0022E">
            <w:pPr>
              <w:rPr>
                <w:b/>
                <w:bCs/>
              </w:rPr>
            </w:pPr>
          </w:p>
        </w:tc>
        <w:tc>
          <w:tcPr>
            <w:tcW w:w="3780" w:type="dxa"/>
            <w:gridSpan w:val="2"/>
            <w:tcBorders>
              <w:top w:val="single" w:sz="8" w:space="0" w:color="auto"/>
              <w:bottom w:val="single" w:sz="8" w:space="0" w:color="auto"/>
            </w:tcBorders>
          </w:tcPr>
          <w:p w14:paraId="1882D3C6" w14:textId="01879DA3" w:rsidR="00B0022E" w:rsidRPr="005621F0" w:rsidRDefault="00B0022E"/>
        </w:tc>
        <w:tc>
          <w:tcPr>
            <w:tcW w:w="4593" w:type="dxa"/>
            <w:gridSpan w:val="2"/>
            <w:tcBorders>
              <w:top w:val="single" w:sz="8" w:space="0" w:color="auto"/>
              <w:bottom w:val="single" w:sz="8" w:space="0" w:color="auto"/>
            </w:tcBorders>
          </w:tcPr>
          <w:p w14:paraId="6E02FEE9" w14:textId="49185324" w:rsidR="00B0022E" w:rsidRPr="005621F0" w:rsidRDefault="00B0022E" w:rsidP="008D5EE5">
            <w:pPr>
              <w:spacing w:after="40"/>
              <w:rPr>
                <w:lang w:val="de-CH"/>
              </w:rPr>
            </w:pPr>
          </w:p>
        </w:tc>
      </w:tr>
      <w:tr w:rsidR="006E6E16" w:rsidRPr="00362610" w14:paraId="15668411" w14:textId="77777777" w:rsidTr="00675F24">
        <w:tblPrEx>
          <w:tblLook w:val="04A0" w:firstRow="1" w:lastRow="0" w:firstColumn="1" w:lastColumn="0" w:noHBand="0" w:noVBand="1"/>
        </w:tblPrEx>
        <w:trPr>
          <w:cantSplit/>
        </w:trPr>
        <w:tc>
          <w:tcPr>
            <w:tcW w:w="1607" w:type="dxa"/>
            <w:gridSpan w:val="3"/>
            <w:tcBorders>
              <w:top w:val="single" w:sz="8" w:space="0" w:color="auto"/>
              <w:bottom w:val="single" w:sz="8" w:space="0" w:color="auto"/>
            </w:tcBorders>
          </w:tcPr>
          <w:p w14:paraId="42C99C78" w14:textId="322F1BAB" w:rsidR="006E6E16" w:rsidRPr="007F339F" w:rsidRDefault="006E6E16">
            <w:pPr>
              <w:rPr>
                <w:b/>
                <w:bCs/>
              </w:rPr>
            </w:pPr>
            <w:r>
              <w:rPr>
                <w:b/>
                <w:bCs/>
              </w:rPr>
              <w:t xml:space="preserve">Contact: </w:t>
            </w:r>
          </w:p>
        </w:tc>
        <w:tc>
          <w:tcPr>
            <w:tcW w:w="3780" w:type="dxa"/>
            <w:gridSpan w:val="2"/>
            <w:tcBorders>
              <w:top w:val="single" w:sz="8" w:space="0" w:color="auto"/>
              <w:bottom w:val="single" w:sz="8" w:space="0" w:color="auto"/>
            </w:tcBorders>
          </w:tcPr>
          <w:p w14:paraId="4B848C5F" w14:textId="6840F9BE" w:rsidR="006E6E16" w:rsidRDefault="006E6E16">
            <w:r>
              <w:t>Dominique Würges</w:t>
            </w:r>
            <w:r>
              <w:br/>
              <w:t>ITU-T SG5 Chairman</w:t>
            </w:r>
          </w:p>
        </w:tc>
        <w:tc>
          <w:tcPr>
            <w:tcW w:w="4593" w:type="dxa"/>
            <w:gridSpan w:val="2"/>
            <w:tcBorders>
              <w:top w:val="single" w:sz="8" w:space="0" w:color="auto"/>
              <w:bottom w:val="single" w:sz="8" w:space="0" w:color="auto"/>
            </w:tcBorders>
          </w:tcPr>
          <w:p w14:paraId="3709FE1E" w14:textId="2DE61AA0" w:rsidR="006E6E16" w:rsidRPr="005621F0" w:rsidRDefault="006E6E16" w:rsidP="008D5EE5">
            <w:pPr>
              <w:spacing w:after="40"/>
              <w:rPr>
                <w:lang w:val="de-CH"/>
              </w:rPr>
            </w:pPr>
            <w:r>
              <w:rPr>
                <w:lang w:val="de-CH"/>
              </w:rPr>
              <w:t xml:space="preserve">E-mail: </w:t>
            </w:r>
            <w:hyperlink r:id="rId19" w:history="1">
              <w:r w:rsidRPr="00D419CA">
                <w:rPr>
                  <w:rStyle w:val="Hyperlink"/>
                  <w:lang w:val="de-CH"/>
                </w:rPr>
                <w:t>dominique.wurges@orange.com</w:t>
              </w:r>
            </w:hyperlink>
            <w:r>
              <w:rPr>
                <w:lang w:val="de-CH"/>
              </w:rPr>
              <w:t xml:space="preserve"> </w:t>
            </w:r>
          </w:p>
        </w:tc>
      </w:tr>
      <w:tr w:rsidR="00B0022E" w:rsidRPr="00362610" w14:paraId="7033C10B" w14:textId="77777777" w:rsidTr="00675F24">
        <w:tblPrEx>
          <w:tblLook w:val="04A0" w:firstRow="1" w:lastRow="0" w:firstColumn="1" w:lastColumn="0" w:noHBand="0" w:noVBand="1"/>
        </w:tblPrEx>
        <w:trPr>
          <w:cantSplit/>
        </w:trPr>
        <w:tc>
          <w:tcPr>
            <w:tcW w:w="1607" w:type="dxa"/>
            <w:gridSpan w:val="3"/>
            <w:tcBorders>
              <w:top w:val="single" w:sz="8" w:space="0" w:color="auto"/>
              <w:bottom w:val="single" w:sz="8" w:space="0" w:color="auto"/>
            </w:tcBorders>
          </w:tcPr>
          <w:p w14:paraId="2E05FF9D" w14:textId="77777777" w:rsidR="00B0022E" w:rsidRPr="007F339F" w:rsidRDefault="00D12115">
            <w:pPr>
              <w:rPr>
                <w:b/>
                <w:bCs/>
              </w:rPr>
            </w:pPr>
            <w:r w:rsidRPr="007F339F">
              <w:rPr>
                <w:b/>
                <w:bCs/>
              </w:rPr>
              <w:t>Contact:</w:t>
            </w:r>
          </w:p>
        </w:tc>
        <w:tc>
          <w:tcPr>
            <w:tcW w:w="3780" w:type="dxa"/>
            <w:gridSpan w:val="2"/>
            <w:tcBorders>
              <w:top w:val="single" w:sz="8" w:space="0" w:color="auto"/>
              <w:bottom w:val="single" w:sz="8" w:space="0" w:color="auto"/>
            </w:tcBorders>
          </w:tcPr>
          <w:p w14:paraId="372C0719" w14:textId="453A64A5" w:rsidR="00B0022E" w:rsidRPr="005621F0" w:rsidRDefault="00D12115">
            <w:pPr>
              <w:rPr>
                <w:lang w:val="en-US"/>
              </w:rPr>
            </w:pPr>
            <w:r w:rsidRPr="005621F0">
              <w:rPr>
                <w:lang w:val="en-US"/>
              </w:rPr>
              <w:t>Fryderyk Lewicki</w:t>
            </w:r>
            <w:r w:rsidRPr="005621F0">
              <w:rPr>
                <w:lang w:val="en-US"/>
              </w:rPr>
              <w:br/>
            </w:r>
            <w:r w:rsidR="006E6E16">
              <w:rPr>
                <w:lang w:val="en-US"/>
              </w:rPr>
              <w:t xml:space="preserve">WP1/5 </w:t>
            </w:r>
            <w:r w:rsidRPr="005621F0">
              <w:rPr>
                <w:lang w:val="en-US"/>
              </w:rPr>
              <w:t xml:space="preserve">Chairman </w:t>
            </w:r>
          </w:p>
        </w:tc>
        <w:tc>
          <w:tcPr>
            <w:tcW w:w="4593" w:type="dxa"/>
            <w:gridSpan w:val="2"/>
            <w:tcBorders>
              <w:top w:val="single" w:sz="8" w:space="0" w:color="auto"/>
              <w:bottom w:val="single" w:sz="8" w:space="0" w:color="auto"/>
            </w:tcBorders>
          </w:tcPr>
          <w:p w14:paraId="2F19147D" w14:textId="77777777" w:rsidR="00B0022E" w:rsidRPr="005621F0" w:rsidRDefault="00D12115" w:rsidP="008D5EE5">
            <w:pPr>
              <w:spacing w:after="40"/>
              <w:rPr>
                <w:lang w:val="de-CH"/>
              </w:rPr>
            </w:pPr>
            <w:r w:rsidRPr="005621F0">
              <w:rPr>
                <w:lang w:val="de-CH"/>
              </w:rPr>
              <w:t xml:space="preserve">Tel: </w:t>
            </w:r>
            <w:r w:rsidRPr="005621F0">
              <w:rPr>
                <w:lang w:val="de-CH"/>
              </w:rPr>
              <w:tab/>
              <w:t>+48 71 321 09 24</w:t>
            </w:r>
            <w:r w:rsidRPr="005621F0">
              <w:rPr>
                <w:lang w:val="de-CH"/>
              </w:rPr>
              <w:br/>
              <w:t xml:space="preserve">E-mail: </w:t>
            </w:r>
            <w:hyperlink r:id="rId20" w:history="1">
              <w:r w:rsidRPr="005621F0">
                <w:rPr>
                  <w:rStyle w:val="Hyperlink"/>
                  <w:lang w:val="de-CH"/>
                </w:rPr>
                <w:t>fryderyk.lewicki@orange.com</w:t>
              </w:r>
            </w:hyperlink>
            <w:r w:rsidRPr="005621F0">
              <w:rPr>
                <w:lang w:val="de-CH"/>
              </w:rPr>
              <w:t xml:space="preserve"> </w:t>
            </w:r>
          </w:p>
        </w:tc>
      </w:tr>
      <w:tr w:rsidR="00B0022E" w:rsidRPr="005621F0" w14:paraId="706819A6" w14:textId="77777777" w:rsidTr="00675F24">
        <w:tblPrEx>
          <w:tblLook w:val="04A0" w:firstRow="1" w:lastRow="0" w:firstColumn="1" w:lastColumn="0" w:noHBand="0" w:noVBand="1"/>
        </w:tblPrEx>
        <w:trPr>
          <w:cantSplit/>
        </w:trPr>
        <w:tc>
          <w:tcPr>
            <w:tcW w:w="1607" w:type="dxa"/>
            <w:gridSpan w:val="3"/>
            <w:tcBorders>
              <w:top w:val="single" w:sz="8" w:space="0" w:color="auto"/>
              <w:bottom w:val="single" w:sz="8" w:space="0" w:color="auto"/>
            </w:tcBorders>
          </w:tcPr>
          <w:p w14:paraId="0C81C7B3" w14:textId="77777777" w:rsidR="00B0022E" w:rsidRPr="007F339F" w:rsidRDefault="00D12115">
            <w:pPr>
              <w:rPr>
                <w:b/>
                <w:bCs/>
              </w:rPr>
            </w:pPr>
            <w:r w:rsidRPr="007F339F">
              <w:rPr>
                <w:b/>
                <w:bCs/>
              </w:rPr>
              <w:t>Contact:</w:t>
            </w:r>
          </w:p>
        </w:tc>
        <w:tc>
          <w:tcPr>
            <w:tcW w:w="3780" w:type="dxa"/>
            <w:gridSpan w:val="2"/>
            <w:tcBorders>
              <w:top w:val="single" w:sz="8" w:space="0" w:color="auto"/>
              <w:bottom w:val="single" w:sz="8" w:space="0" w:color="auto"/>
            </w:tcBorders>
          </w:tcPr>
          <w:p w14:paraId="69D6C583" w14:textId="6C33DC3D" w:rsidR="00B0022E" w:rsidRPr="005621F0" w:rsidRDefault="00D12115">
            <w:pPr>
              <w:rPr>
                <w:lang w:val="en-US"/>
              </w:rPr>
            </w:pPr>
            <w:r w:rsidRPr="005621F0">
              <w:t>Paolo Gemma</w:t>
            </w:r>
            <w:r w:rsidRPr="005621F0">
              <w:br/>
              <w:t>WP2/5</w:t>
            </w:r>
            <w:r w:rsidR="006E6E16">
              <w:t xml:space="preserve"> Chairman</w:t>
            </w:r>
          </w:p>
        </w:tc>
        <w:tc>
          <w:tcPr>
            <w:tcW w:w="4593" w:type="dxa"/>
            <w:gridSpan w:val="2"/>
            <w:tcBorders>
              <w:top w:val="single" w:sz="8" w:space="0" w:color="auto"/>
              <w:bottom w:val="single" w:sz="8" w:space="0" w:color="auto"/>
            </w:tcBorders>
          </w:tcPr>
          <w:p w14:paraId="6F64283A" w14:textId="77777777" w:rsidR="00B0022E" w:rsidRPr="005621F0" w:rsidRDefault="00D12115" w:rsidP="008D5EE5">
            <w:pPr>
              <w:spacing w:after="40"/>
            </w:pPr>
            <w:r w:rsidRPr="005621F0">
              <w:t xml:space="preserve">Tel: </w:t>
            </w:r>
            <w:r w:rsidRPr="005621F0">
              <w:tab/>
              <w:t>+39 02 3999 4947</w:t>
            </w:r>
            <w:r w:rsidRPr="005621F0">
              <w:br/>
              <w:t>Fax:</w:t>
            </w:r>
            <w:r w:rsidRPr="005621F0">
              <w:tab/>
              <w:t>+39 01119743499</w:t>
            </w:r>
            <w:r w:rsidRPr="005621F0">
              <w:br/>
              <w:t xml:space="preserve">Email: </w:t>
            </w:r>
            <w:hyperlink r:id="rId21" w:history="1">
              <w:r w:rsidRPr="005621F0">
                <w:rPr>
                  <w:rStyle w:val="Hyperlink"/>
                </w:rPr>
                <w:t>paolo.gemma@huawei.com</w:t>
              </w:r>
            </w:hyperlink>
          </w:p>
        </w:tc>
      </w:tr>
      <w:tr w:rsidR="006E6E16" w:rsidRPr="00362610" w14:paraId="048A6F64" w14:textId="77777777" w:rsidTr="00675F24">
        <w:tblPrEx>
          <w:tblLook w:val="04A0" w:firstRow="1" w:lastRow="0" w:firstColumn="1" w:lastColumn="0" w:noHBand="0" w:noVBand="1"/>
        </w:tblPrEx>
        <w:trPr>
          <w:cantSplit/>
        </w:trPr>
        <w:tc>
          <w:tcPr>
            <w:tcW w:w="1607" w:type="dxa"/>
            <w:gridSpan w:val="3"/>
            <w:tcBorders>
              <w:top w:val="single" w:sz="8" w:space="0" w:color="auto"/>
              <w:bottom w:val="single" w:sz="8" w:space="0" w:color="auto"/>
            </w:tcBorders>
          </w:tcPr>
          <w:p w14:paraId="447ECB10" w14:textId="7559D77B" w:rsidR="006E6E16" w:rsidRPr="007F339F" w:rsidRDefault="006E6E16" w:rsidP="006E6E16">
            <w:pPr>
              <w:rPr>
                <w:b/>
                <w:bCs/>
              </w:rPr>
            </w:pPr>
            <w:r w:rsidRPr="007F339F">
              <w:rPr>
                <w:b/>
                <w:bCs/>
              </w:rPr>
              <w:t>Contact:</w:t>
            </w:r>
          </w:p>
        </w:tc>
        <w:tc>
          <w:tcPr>
            <w:tcW w:w="3780" w:type="dxa"/>
            <w:gridSpan w:val="2"/>
            <w:tcBorders>
              <w:top w:val="single" w:sz="8" w:space="0" w:color="auto"/>
              <w:bottom w:val="single" w:sz="8" w:space="0" w:color="auto"/>
            </w:tcBorders>
          </w:tcPr>
          <w:p w14:paraId="4F410120" w14:textId="7D6B97A5" w:rsidR="006E6E16" w:rsidRPr="005621F0" w:rsidRDefault="006E6E16" w:rsidP="006E6E16">
            <w:r>
              <w:t>Shuguang Qi</w:t>
            </w:r>
            <w:r w:rsidRPr="005621F0">
              <w:rPr>
                <w:lang w:val="en-US"/>
              </w:rPr>
              <w:t xml:space="preserve"> </w:t>
            </w:r>
            <w:r w:rsidRPr="005621F0">
              <w:rPr>
                <w:lang w:val="en-US"/>
              </w:rPr>
              <w:br/>
            </w:r>
            <w:r>
              <w:rPr>
                <w:lang w:val="en-US"/>
              </w:rPr>
              <w:t>WP3/5 Chairman</w:t>
            </w:r>
          </w:p>
        </w:tc>
        <w:tc>
          <w:tcPr>
            <w:tcW w:w="4593" w:type="dxa"/>
            <w:gridSpan w:val="2"/>
            <w:tcBorders>
              <w:top w:val="single" w:sz="8" w:space="0" w:color="auto"/>
              <w:bottom w:val="single" w:sz="8" w:space="0" w:color="auto"/>
            </w:tcBorders>
          </w:tcPr>
          <w:p w14:paraId="0BD4FA13" w14:textId="7FD69F59" w:rsidR="006E6E16" w:rsidRPr="00362610" w:rsidRDefault="006E6E16" w:rsidP="006E6E16">
            <w:pPr>
              <w:spacing w:after="40"/>
              <w:rPr>
                <w:lang w:val="de-DE"/>
              </w:rPr>
            </w:pPr>
            <w:r w:rsidRPr="005621F0">
              <w:rPr>
                <w:lang w:val="de-CH"/>
              </w:rPr>
              <w:t xml:space="preserve">Tel: </w:t>
            </w:r>
            <w:r w:rsidRPr="005621F0">
              <w:rPr>
                <w:lang w:val="de-CH"/>
              </w:rPr>
              <w:tab/>
              <w:t>+</w:t>
            </w:r>
            <w:r w:rsidRPr="000326F2">
              <w:rPr>
                <w:lang w:val="de-CH"/>
              </w:rPr>
              <w:t>86 10 82053589-8858</w:t>
            </w:r>
            <w:r w:rsidRPr="005621F0">
              <w:rPr>
                <w:lang w:val="de-CH"/>
              </w:rPr>
              <w:br/>
              <w:t xml:space="preserve">E-mail: </w:t>
            </w:r>
            <w:hyperlink r:id="rId22" w:history="1">
              <w:r w:rsidRPr="007B6A01">
                <w:rPr>
                  <w:rStyle w:val="Hyperlink"/>
                  <w:lang w:val="de-CH"/>
                </w:rPr>
                <w:t>qishuguang@caict.ac.cn</w:t>
              </w:r>
            </w:hyperlink>
            <w:r>
              <w:rPr>
                <w:lang w:val="de-CH"/>
              </w:rPr>
              <w:t xml:space="preserve"> </w:t>
            </w:r>
          </w:p>
        </w:tc>
      </w:tr>
    </w:tbl>
    <w:p w14:paraId="64ACFAC0" w14:textId="77777777" w:rsidR="00B0022E" w:rsidRPr="00362610" w:rsidRDefault="00B0022E">
      <w:pPr>
        <w:rPr>
          <w:highlight w:val="yellow"/>
          <w:lang w:val="de-DE"/>
        </w:rPr>
      </w:pPr>
    </w:p>
    <w:tbl>
      <w:tblPr>
        <w:tblW w:w="9923" w:type="dxa"/>
        <w:tblLayout w:type="fixed"/>
        <w:tblCellMar>
          <w:left w:w="57" w:type="dxa"/>
          <w:right w:w="57" w:type="dxa"/>
        </w:tblCellMar>
        <w:tblLook w:val="04A0" w:firstRow="1" w:lastRow="0" w:firstColumn="1" w:lastColumn="0" w:noHBand="0" w:noVBand="1"/>
      </w:tblPr>
      <w:tblGrid>
        <w:gridCol w:w="1641"/>
        <w:gridCol w:w="8282"/>
      </w:tblGrid>
      <w:tr w:rsidR="00B0022E" w:rsidRPr="005621F0" w14:paraId="0B13D98E" w14:textId="77777777">
        <w:trPr>
          <w:cantSplit/>
          <w:trHeight w:val="374"/>
        </w:trPr>
        <w:tc>
          <w:tcPr>
            <w:tcW w:w="1641" w:type="dxa"/>
          </w:tcPr>
          <w:p w14:paraId="5CD73FF0" w14:textId="77777777" w:rsidR="00B0022E" w:rsidRPr="005621F0" w:rsidRDefault="00D12115">
            <w:pPr>
              <w:jc w:val="both"/>
              <w:rPr>
                <w:b/>
                <w:bCs/>
              </w:rPr>
            </w:pPr>
            <w:r w:rsidRPr="005621F0">
              <w:rPr>
                <w:b/>
                <w:bCs/>
              </w:rPr>
              <w:t>Abstract:</w:t>
            </w:r>
          </w:p>
        </w:tc>
        <w:tc>
          <w:tcPr>
            <w:tcW w:w="8282" w:type="dxa"/>
          </w:tcPr>
          <w:p w14:paraId="48BCB90C" w14:textId="5531ED56" w:rsidR="00B0022E" w:rsidRPr="005621F0" w:rsidRDefault="00D12115" w:rsidP="00A70F5A">
            <w:pPr>
              <w:jc w:val="both"/>
            </w:pPr>
            <w:r w:rsidRPr="005621F0">
              <w:t xml:space="preserve">This </w:t>
            </w:r>
            <w:r w:rsidR="0040762D">
              <w:t>L</w:t>
            </w:r>
            <w:r w:rsidRPr="005621F0">
              <w:t xml:space="preserve">iaison </w:t>
            </w:r>
            <w:r w:rsidR="0040762D">
              <w:t>S</w:t>
            </w:r>
            <w:r w:rsidRPr="005621F0">
              <w:t xml:space="preserve">tatement informs TSAG on SG5 lead roles and gives an update on SG5 activities </w:t>
            </w:r>
            <w:r w:rsidRPr="00D26DD0">
              <w:t xml:space="preserve">from </w:t>
            </w:r>
            <w:r w:rsidR="00DC1BE8" w:rsidRPr="00D26DD0">
              <w:t>10 March</w:t>
            </w:r>
            <w:r w:rsidR="00B8077B" w:rsidRPr="00D26DD0">
              <w:t xml:space="preserve"> </w:t>
            </w:r>
            <w:r w:rsidRPr="00D26DD0">
              <w:t xml:space="preserve">until </w:t>
            </w:r>
            <w:r w:rsidR="00875EB7" w:rsidRPr="00D26DD0">
              <w:t xml:space="preserve">27 October </w:t>
            </w:r>
            <w:r w:rsidR="00597AB5" w:rsidRPr="00D26DD0">
              <w:t>202</w:t>
            </w:r>
            <w:r w:rsidR="00875EB7" w:rsidRPr="00D26DD0">
              <w:t>2</w:t>
            </w:r>
            <w:r w:rsidR="007264B0" w:rsidRPr="00D26DD0">
              <w:t>.</w:t>
            </w:r>
          </w:p>
        </w:tc>
      </w:tr>
    </w:tbl>
    <w:p w14:paraId="138DC80C" w14:textId="2E28D0FA" w:rsidR="00B0022E" w:rsidRDefault="00D12115" w:rsidP="00DE4C6E">
      <w:pPr>
        <w:spacing w:before="240"/>
        <w:jc w:val="both"/>
      </w:pPr>
      <w:r w:rsidRPr="005621F0">
        <w:t xml:space="preserve">ITU-T Study Group </w:t>
      </w:r>
      <w:r w:rsidRPr="005621F0">
        <w:rPr>
          <w:rFonts w:eastAsia="MS Mincho"/>
        </w:rPr>
        <w:t>5</w:t>
      </w:r>
      <w:r w:rsidRPr="005621F0">
        <w:t xml:space="preserve"> is actively fulfilling its mandate as the lead study group on </w:t>
      </w:r>
      <w:bookmarkStart w:id="11" w:name="_Hlk116989327"/>
      <w:r w:rsidR="00DE4C6E">
        <w:t xml:space="preserve">electromagnetic compatibility, resistibility and lightning protection​, soft error caused by particle radiations, human exposure to electromagnetic fields, circular </w:t>
      </w:r>
      <w:r w:rsidR="00D408E4">
        <w:t>economy,</w:t>
      </w:r>
      <w:r w:rsidR="00DE4C6E">
        <w:t xml:space="preserve"> and e-waste management​ and ICTs related to the environment, energy efficiency, clean </w:t>
      </w:r>
      <w:r w:rsidR="00D408E4">
        <w:t>energy,</w:t>
      </w:r>
      <w:r w:rsidR="00DE4C6E">
        <w:t xml:space="preserve"> and sustainable digitalization for climate actions</w:t>
      </w:r>
      <w:bookmarkEnd w:id="11"/>
      <w:r w:rsidR="00DE4C6E">
        <w:t>.</w:t>
      </w:r>
    </w:p>
    <w:p w14:paraId="4A788D67" w14:textId="20D98CCD" w:rsidR="00DE4C6E" w:rsidRDefault="00D408E4" w:rsidP="00D408E4">
      <w:pPr>
        <w:pStyle w:val="Heading1"/>
        <w:numPr>
          <w:ilvl w:val="0"/>
          <w:numId w:val="25"/>
        </w:numPr>
        <w:tabs>
          <w:tab w:val="left" w:pos="765"/>
          <w:tab w:val="left" w:pos="4144"/>
        </w:tabs>
        <w:spacing w:before="240" w:after="120"/>
        <w:jc w:val="both"/>
        <w:rPr>
          <w:szCs w:val="24"/>
        </w:rPr>
      </w:pPr>
      <w:r>
        <w:rPr>
          <w:szCs w:val="24"/>
        </w:rPr>
        <w:t>ITU-T SG5  Structure</w:t>
      </w:r>
    </w:p>
    <w:p w14:paraId="6F4BB4E2" w14:textId="50A38E37" w:rsidR="00D408E4" w:rsidRPr="00685FE5" w:rsidRDefault="00D408E4" w:rsidP="00D408E4">
      <w:pPr>
        <w:rPr>
          <w:lang w:eastAsia="en-US"/>
        </w:rPr>
      </w:pPr>
      <w:r>
        <w:rPr>
          <w:lang w:eastAsia="en-US"/>
        </w:rPr>
        <w:t>Follow</w:t>
      </w:r>
      <w:r w:rsidR="00DC1BE8">
        <w:rPr>
          <w:lang w:eastAsia="en-US"/>
        </w:rPr>
        <w:t>ing</w:t>
      </w:r>
      <w:r>
        <w:rPr>
          <w:lang w:eastAsia="en-US"/>
        </w:rPr>
        <w:t xml:space="preserve"> the </w:t>
      </w:r>
      <w:r w:rsidRPr="00D408E4">
        <w:rPr>
          <w:lang w:eastAsia="en-US"/>
        </w:rPr>
        <w:t>World Telecommunication Standardization Assembly (WTSA-20)</w:t>
      </w:r>
      <w:r w:rsidRPr="00D408E4">
        <w:t xml:space="preserve"> </w:t>
      </w:r>
      <w:r>
        <w:t xml:space="preserve">held </w:t>
      </w:r>
      <w:r w:rsidRPr="00D408E4">
        <w:rPr>
          <w:lang w:eastAsia="en-US"/>
        </w:rPr>
        <w:t xml:space="preserve">in ​Geneva, Switzerland​, </w:t>
      </w:r>
      <w:r w:rsidR="0040762D">
        <w:rPr>
          <w:lang w:eastAsia="en-US"/>
        </w:rPr>
        <w:t xml:space="preserve">from </w:t>
      </w:r>
      <w:r w:rsidRPr="00D408E4">
        <w:rPr>
          <w:lang w:eastAsia="en-US"/>
        </w:rPr>
        <w:t>1 to 9 March 2022</w:t>
      </w:r>
      <w:r>
        <w:rPr>
          <w:lang w:eastAsia="en-US"/>
        </w:rPr>
        <w:t xml:space="preserve">, </w:t>
      </w:r>
      <w:r w:rsidRPr="00685FE5">
        <w:rPr>
          <w:lang w:eastAsia="en-US"/>
        </w:rPr>
        <w:t>ITU-T SG5 approved its new structure. Three Working Parties were created</w:t>
      </w:r>
      <w:r w:rsidR="00DC1BE8">
        <w:rPr>
          <w:lang w:eastAsia="en-US"/>
        </w:rPr>
        <w:t xml:space="preserve"> and one Question, Question 8/5</w:t>
      </w:r>
      <w:r w:rsidRPr="00685FE5">
        <w:rPr>
          <w:lang w:eastAsia="en-US"/>
        </w:rPr>
        <w:t>:</w:t>
      </w:r>
      <w:r w:rsidR="00612CAB">
        <w:rPr>
          <w:lang w:eastAsia="en-US"/>
        </w:rPr>
        <w:t xml:space="preserve"> </w:t>
      </w:r>
      <w:r w:rsidR="00612CAB" w:rsidRPr="00685FE5">
        <w:rPr>
          <w:lang w:eastAsia="en-US"/>
        </w:rPr>
        <w:t>“Guides and terminology on environment”</w:t>
      </w:r>
      <w:r w:rsidR="00612CAB">
        <w:rPr>
          <w:lang w:eastAsia="en-US"/>
        </w:rPr>
        <w:t xml:space="preserve"> reports to plenary.</w:t>
      </w:r>
      <w:r>
        <w:rPr>
          <w:lang w:eastAsia="en-US"/>
        </w:rPr>
        <w:br/>
      </w:r>
    </w:p>
    <w:p w14:paraId="2D35251D" w14:textId="77777777" w:rsidR="00D408E4" w:rsidRPr="00685FE5" w:rsidRDefault="00D408E4" w:rsidP="00D408E4">
      <w:pPr>
        <w:numPr>
          <w:ilvl w:val="0"/>
          <w:numId w:val="26"/>
        </w:numPr>
        <w:contextualSpacing/>
        <w:rPr>
          <w:lang w:eastAsia="en-US"/>
        </w:rPr>
      </w:pPr>
      <w:r w:rsidRPr="00685FE5">
        <w:rPr>
          <w:lang w:eastAsia="en-US"/>
        </w:rPr>
        <w:t>WP1/5 “EMC, lightning protection, EMF”</w:t>
      </w:r>
    </w:p>
    <w:p w14:paraId="6ADD9510" w14:textId="77777777" w:rsidR="00D408E4" w:rsidRPr="00685FE5" w:rsidRDefault="00D408E4" w:rsidP="00D408E4">
      <w:pPr>
        <w:numPr>
          <w:ilvl w:val="0"/>
          <w:numId w:val="26"/>
        </w:numPr>
        <w:contextualSpacing/>
        <w:rPr>
          <w:lang w:eastAsia="en-US"/>
        </w:rPr>
      </w:pPr>
      <w:r w:rsidRPr="00685FE5">
        <w:rPr>
          <w:lang w:eastAsia="en-US"/>
        </w:rPr>
        <w:t>WP2/5 “Environmental efficiency, e-waste, circularity and sustainable ICT networks”</w:t>
      </w:r>
    </w:p>
    <w:p w14:paraId="51AC643F" w14:textId="77777777" w:rsidR="00D408E4" w:rsidRPr="00685FE5" w:rsidRDefault="00D408E4" w:rsidP="00D408E4">
      <w:pPr>
        <w:numPr>
          <w:ilvl w:val="0"/>
          <w:numId w:val="26"/>
        </w:numPr>
        <w:contextualSpacing/>
        <w:rPr>
          <w:lang w:eastAsia="en-US"/>
        </w:rPr>
      </w:pPr>
      <w:r w:rsidRPr="00685FE5">
        <w:rPr>
          <w:lang w:eastAsia="en-US"/>
        </w:rPr>
        <w:t xml:space="preserve">WP3/5 “Climate change, adaptation, mitigation and net-zero emissions” </w:t>
      </w:r>
    </w:p>
    <w:p w14:paraId="5D8EB235" w14:textId="77777777" w:rsidR="00D408E4" w:rsidRDefault="00D408E4" w:rsidP="00D408E4">
      <w:pPr>
        <w:numPr>
          <w:ilvl w:val="0"/>
          <w:numId w:val="26"/>
        </w:numPr>
        <w:contextualSpacing/>
        <w:rPr>
          <w:lang w:eastAsia="en-US"/>
        </w:rPr>
      </w:pPr>
      <w:r w:rsidRPr="00685FE5">
        <w:rPr>
          <w:lang w:eastAsia="en-US"/>
        </w:rPr>
        <w:t>Q8/5 “Guides and terminology on environment” reports to the plenary.</w:t>
      </w:r>
    </w:p>
    <w:p w14:paraId="4657759E" w14:textId="3D1EDA80" w:rsidR="00D408E4" w:rsidRDefault="00D408E4" w:rsidP="00D408E4">
      <w:pPr>
        <w:rPr>
          <w:lang w:eastAsia="en-US"/>
        </w:rPr>
      </w:pPr>
      <w:r>
        <w:rPr>
          <w:lang w:eastAsia="en-US"/>
        </w:rPr>
        <w:lastRenderedPageBreak/>
        <w:t xml:space="preserve">Please see below the ITU-T SG5 structure, which is also available at: </w:t>
      </w:r>
      <w:hyperlink r:id="rId23" w:history="1">
        <w:r w:rsidRPr="00164ACD">
          <w:rPr>
            <w:rStyle w:val="Hyperlink"/>
            <w:lang w:eastAsia="en-US"/>
          </w:rPr>
          <w:t>https://www.itu.int/net4/ITU-T/lists/sgstructure.aspx?Group=5&amp;Period=17</w:t>
        </w:r>
      </w:hyperlink>
      <w:r>
        <w:rPr>
          <w:lang w:eastAsia="en-US"/>
        </w:rPr>
        <w:t xml:space="preserve"> </w:t>
      </w:r>
    </w:p>
    <w:p w14:paraId="24480A7D" w14:textId="77777777" w:rsidR="00D408E4" w:rsidRDefault="00D408E4" w:rsidP="00D408E4">
      <w:pPr>
        <w:contextualSpacing/>
        <w:rPr>
          <w:lang w:eastAsia="en-US"/>
        </w:rPr>
      </w:pPr>
    </w:p>
    <w:tbl>
      <w:tblPr>
        <w:tblStyle w:val="TableGrid1"/>
        <w:tblW w:w="4950" w:type="pct"/>
        <w:tblLook w:val="04A0" w:firstRow="1" w:lastRow="0" w:firstColumn="1" w:lastColumn="0" w:noHBand="0" w:noVBand="1"/>
      </w:tblPr>
      <w:tblGrid>
        <w:gridCol w:w="1907"/>
        <w:gridCol w:w="7626"/>
      </w:tblGrid>
      <w:tr w:rsidR="00D408E4" w:rsidRPr="00DE7965" w14:paraId="5B3D72F3" w14:textId="77777777" w:rsidTr="00080B3A">
        <w:tc>
          <w:tcPr>
            <w:tcW w:w="1000" w:type="pct"/>
            <w:shd w:val="clear" w:color="auto" w:fill="2F5496" w:themeFill="accent1" w:themeFillShade="BF"/>
            <w:hideMark/>
          </w:tcPr>
          <w:p w14:paraId="7AC719F3" w14:textId="77777777" w:rsidR="00D408E4" w:rsidRPr="005744D6" w:rsidRDefault="00D408E4" w:rsidP="00080B3A">
            <w:pPr>
              <w:spacing w:after="0" w:line="240" w:lineRule="auto"/>
              <w:jc w:val="center"/>
              <w:rPr>
                <w:rFonts w:eastAsia="Times New Roman"/>
                <w:b/>
                <w:bCs/>
                <w:color w:val="FFFFFF" w:themeColor="background1"/>
                <w:sz w:val="22"/>
                <w:szCs w:val="22"/>
              </w:rPr>
            </w:pPr>
            <w:r w:rsidRPr="005744D6">
              <w:rPr>
                <w:rFonts w:eastAsia="Times New Roman"/>
                <w:b/>
                <w:bCs/>
                <w:color w:val="FFFFFF" w:themeColor="background1"/>
                <w:sz w:val="22"/>
                <w:szCs w:val="22"/>
              </w:rPr>
              <w:t>ACRONYM</w:t>
            </w:r>
          </w:p>
        </w:tc>
        <w:tc>
          <w:tcPr>
            <w:tcW w:w="4000" w:type="pct"/>
            <w:shd w:val="clear" w:color="auto" w:fill="2F5496" w:themeFill="accent1" w:themeFillShade="BF"/>
            <w:hideMark/>
          </w:tcPr>
          <w:p w14:paraId="433B767D" w14:textId="77777777" w:rsidR="00D408E4" w:rsidRPr="005744D6" w:rsidRDefault="00D408E4" w:rsidP="00080B3A">
            <w:pPr>
              <w:spacing w:after="0" w:line="240" w:lineRule="auto"/>
              <w:jc w:val="center"/>
              <w:rPr>
                <w:rFonts w:eastAsia="Times New Roman"/>
                <w:b/>
                <w:bCs/>
                <w:color w:val="FFFFFF" w:themeColor="background1"/>
                <w:sz w:val="22"/>
                <w:szCs w:val="22"/>
              </w:rPr>
            </w:pPr>
            <w:r w:rsidRPr="005744D6">
              <w:rPr>
                <w:rFonts w:eastAsia="Times New Roman"/>
                <w:b/>
                <w:bCs/>
                <w:color w:val="FFFFFF" w:themeColor="background1"/>
                <w:sz w:val="22"/>
                <w:szCs w:val="22"/>
              </w:rPr>
              <w:t>TITLE</w:t>
            </w:r>
          </w:p>
        </w:tc>
      </w:tr>
      <w:tr w:rsidR="00D408E4" w:rsidRPr="008D1147" w14:paraId="10F93B0B" w14:textId="77777777" w:rsidTr="00080B3A">
        <w:tc>
          <w:tcPr>
            <w:tcW w:w="1000" w:type="pct"/>
            <w:shd w:val="clear" w:color="auto" w:fill="BFBFBF" w:themeFill="background1" w:themeFillShade="BF"/>
            <w:hideMark/>
          </w:tcPr>
          <w:p w14:paraId="5F6FB070" w14:textId="77777777" w:rsidR="00D408E4" w:rsidRPr="005744D6" w:rsidRDefault="00D408E4" w:rsidP="00080B3A">
            <w:pPr>
              <w:spacing w:after="0" w:line="240" w:lineRule="auto"/>
              <w:jc w:val="center"/>
              <w:rPr>
                <w:rFonts w:eastAsia="Times New Roman"/>
                <w:sz w:val="22"/>
                <w:szCs w:val="22"/>
              </w:rPr>
            </w:pPr>
            <w:r w:rsidRPr="005744D6">
              <w:rPr>
                <w:rStyle w:val="Strong"/>
                <w:rFonts w:eastAsia="Times New Roman"/>
                <w:color w:val="000000"/>
                <w:sz w:val="22"/>
                <w:szCs w:val="22"/>
              </w:rPr>
              <w:t>PLEN</w:t>
            </w:r>
          </w:p>
        </w:tc>
        <w:tc>
          <w:tcPr>
            <w:tcW w:w="4000" w:type="pct"/>
            <w:shd w:val="clear" w:color="auto" w:fill="BFBFBF" w:themeFill="background1" w:themeFillShade="BF"/>
            <w:hideMark/>
          </w:tcPr>
          <w:p w14:paraId="5AD0A28F" w14:textId="77777777" w:rsidR="00D408E4" w:rsidRPr="005744D6" w:rsidRDefault="00D408E4" w:rsidP="00080B3A">
            <w:pPr>
              <w:spacing w:after="0" w:line="240" w:lineRule="auto"/>
              <w:rPr>
                <w:rFonts w:eastAsia="Times New Roman"/>
                <w:sz w:val="22"/>
                <w:szCs w:val="22"/>
              </w:rPr>
            </w:pPr>
            <w:r w:rsidRPr="005744D6">
              <w:rPr>
                <w:rStyle w:val="Strong"/>
                <w:rFonts w:eastAsia="Times New Roman"/>
                <w:color w:val="000000"/>
                <w:sz w:val="22"/>
                <w:szCs w:val="22"/>
              </w:rPr>
              <w:t xml:space="preserve">Plenary </w:t>
            </w:r>
          </w:p>
        </w:tc>
      </w:tr>
      <w:tr w:rsidR="00D408E4" w:rsidRPr="008D1147" w14:paraId="766448E0" w14:textId="77777777" w:rsidTr="00080B3A">
        <w:tc>
          <w:tcPr>
            <w:tcW w:w="1000" w:type="pct"/>
            <w:hideMark/>
          </w:tcPr>
          <w:p w14:paraId="445AC879" w14:textId="77777777" w:rsidR="00D408E4" w:rsidRPr="005744D6" w:rsidRDefault="00643CDB" w:rsidP="00080B3A">
            <w:pPr>
              <w:spacing w:after="0" w:line="240" w:lineRule="auto"/>
              <w:jc w:val="center"/>
              <w:rPr>
                <w:rFonts w:eastAsia="Times New Roman"/>
                <w:sz w:val="22"/>
                <w:szCs w:val="22"/>
              </w:rPr>
            </w:pPr>
            <w:hyperlink r:id="rId24" w:history="1">
              <w:r w:rsidR="00D408E4" w:rsidRPr="005744D6">
                <w:rPr>
                  <w:rStyle w:val="Strong"/>
                  <w:rFonts w:eastAsia="Times New Roman"/>
                  <w:sz w:val="22"/>
                  <w:szCs w:val="22"/>
                  <w:u w:val="single"/>
                </w:rPr>
                <w:t>Q8/5</w:t>
              </w:r>
            </w:hyperlink>
          </w:p>
        </w:tc>
        <w:tc>
          <w:tcPr>
            <w:tcW w:w="4000" w:type="pct"/>
            <w:hideMark/>
          </w:tcPr>
          <w:p w14:paraId="69C99BA0"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 xml:space="preserve">Guides and terminology on environment </w:t>
            </w:r>
          </w:p>
        </w:tc>
      </w:tr>
      <w:tr w:rsidR="00D408E4" w:rsidRPr="008D1147" w14:paraId="4BDE6906" w14:textId="77777777" w:rsidTr="00080B3A">
        <w:tc>
          <w:tcPr>
            <w:tcW w:w="1000" w:type="pct"/>
            <w:shd w:val="clear" w:color="auto" w:fill="BFBFBF" w:themeFill="background1" w:themeFillShade="BF"/>
            <w:hideMark/>
          </w:tcPr>
          <w:p w14:paraId="004CADF8" w14:textId="77777777" w:rsidR="00D408E4" w:rsidRPr="005744D6" w:rsidRDefault="00D408E4" w:rsidP="00080B3A">
            <w:pPr>
              <w:spacing w:after="0" w:line="240" w:lineRule="auto"/>
              <w:jc w:val="center"/>
              <w:rPr>
                <w:rFonts w:eastAsia="Times New Roman"/>
                <w:sz w:val="22"/>
                <w:szCs w:val="22"/>
              </w:rPr>
            </w:pPr>
            <w:r w:rsidRPr="005744D6">
              <w:rPr>
                <w:rStyle w:val="Strong"/>
                <w:rFonts w:eastAsia="Times New Roman"/>
                <w:color w:val="000000"/>
                <w:sz w:val="22"/>
                <w:szCs w:val="22"/>
              </w:rPr>
              <w:t>WP1/5</w:t>
            </w:r>
          </w:p>
        </w:tc>
        <w:tc>
          <w:tcPr>
            <w:tcW w:w="4000" w:type="pct"/>
            <w:shd w:val="clear" w:color="auto" w:fill="BFBFBF" w:themeFill="background1" w:themeFillShade="BF"/>
            <w:hideMark/>
          </w:tcPr>
          <w:p w14:paraId="18BAA87C" w14:textId="77777777" w:rsidR="00D408E4" w:rsidRPr="005744D6" w:rsidRDefault="00D408E4" w:rsidP="00080B3A">
            <w:pPr>
              <w:spacing w:after="0" w:line="240" w:lineRule="auto"/>
              <w:rPr>
                <w:rFonts w:eastAsia="Times New Roman"/>
                <w:sz w:val="22"/>
                <w:szCs w:val="22"/>
              </w:rPr>
            </w:pPr>
            <w:r w:rsidRPr="005744D6">
              <w:rPr>
                <w:rStyle w:val="Strong"/>
                <w:rFonts w:eastAsia="Times New Roman"/>
                <w:color w:val="000000"/>
                <w:sz w:val="22"/>
                <w:szCs w:val="22"/>
              </w:rPr>
              <w:t>EMC, lightning protection, EMF</w:t>
            </w:r>
          </w:p>
        </w:tc>
      </w:tr>
      <w:tr w:rsidR="00D408E4" w:rsidRPr="008D1147" w14:paraId="76987905" w14:textId="77777777" w:rsidTr="00080B3A">
        <w:tc>
          <w:tcPr>
            <w:tcW w:w="1000" w:type="pct"/>
            <w:hideMark/>
          </w:tcPr>
          <w:p w14:paraId="2E6FFA6E" w14:textId="77777777" w:rsidR="00D408E4" w:rsidRPr="005744D6" w:rsidRDefault="00643CDB" w:rsidP="00080B3A">
            <w:pPr>
              <w:spacing w:after="0" w:line="240" w:lineRule="auto"/>
              <w:jc w:val="center"/>
              <w:rPr>
                <w:rFonts w:eastAsia="Times New Roman"/>
                <w:sz w:val="22"/>
                <w:szCs w:val="22"/>
              </w:rPr>
            </w:pPr>
            <w:hyperlink r:id="rId25" w:history="1">
              <w:r w:rsidR="00D408E4" w:rsidRPr="005744D6">
                <w:rPr>
                  <w:rStyle w:val="Strong"/>
                  <w:rFonts w:eastAsia="Times New Roman"/>
                  <w:sz w:val="22"/>
                  <w:szCs w:val="22"/>
                  <w:u w:val="single"/>
                </w:rPr>
                <w:t>Q1/5</w:t>
              </w:r>
            </w:hyperlink>
          </w:p>
        </w:tc>
        <w:tc>
          <w:tcPr>
            <w:tcW w:w="4000" w:type="pct"/>
            <w:hideMark/>
          </w:tcPr>
          <w:p w14:paraId="18E7258E"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 xml:space="preserve">Electrical protection, reliability, safety, and security of ICT systems </w:t>
            </w:r>
          </w:p>
        </w:tc>
      </w:tr>
      <w:tr w:rsidR="00D408E4" w:rsidRPr="008D1147" w14:paraId="4758EADD" w14:textId="77777777" w:rsidTr="00080B3A">
        <w:tc>
          <w:tcPr>
            <w:tcW w:w="1000" w:type="pct"/>
            <w:hideMark/>
          </w:tcPr>
          <w:p w14:paraId="5267BD1C" w14:textId="77777777" w:rsidR="00D408E4" w:rsidRPr="005744D6" w:rsidRDefault="00643CDB" w:rsidP="00080B3A">
            <w:pPr>
              <w:spacing w:after="0" w:line="240" w:lineRule="auto"/>
              <w:jc w:val="center"/>
              <w:rPr>
                <w:rFonts w:eastAsia="Times New Roman"/>
                <w:sz w:val="22"/>
                <w:szCs w:val="22"/>
              </w:rPr>
            </w:pPr>
            <w:hyperlink r:id="rId26" w:history="1">
              <w:r w:rsidR="00D408E4" w:rsidRPr="005744D6">
                <w:rPr>
                  <w:rStyle w:val="Strong"/>
                  <w:rFonts w:eastAsia="Times New Roman"/>
                  <w:sz w:val="22"/>
                  <w:szCs w:val="22"/>
                  <w:u w:val="single"/>
                </w:rPr>
                <w:t>Q2/5</w:t>
              </w:r>
            </w:hyperlink>
          </w:p>
        </w:tc>
        <w:tc>
          <w:tcPr>
            <w:tcW w:w="4000" w:type="pct"/>
            <w:hideMark/>
          </w:tcPr>
          <w:p w14:paraId="70CEC498"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 xml:space="preserve">Protecting equipment and devices against lightning and other electrical events </w:t>
            </w:r>
          </w:p>
        </w:tc>
      </w:tr>
      <w:tr w:rsidR="00D408E4" w:rsidRPr="008D1147" w14:paraId="0D061BAF" w14:textId="77777777" w:rsidTr="00080B3A">
        <w:tc>
          <w:tcPr>
            <w:tcW w:w="1000" w:type="pct"/>
            <w:hideMark/>
          </w:tcPr>
          <w:p w14:paraId="3936ECA3" w14:textId="77777777" w:rsidR="00D408E4" w:rsidRPr="005744D6" w:rsidRDefault="00643CDB" w:rsidP="00080B3A">
            <w:pPr>
              <w:spacing w:after="0" w:line="240" w:lineRule="auto"/>
              <w:jc w:val="center"/>
              <w:rPr>
                <w:rFonts w:eastAsia="Times New Roman"/>
                <w:sz w:val="22"/>
                <w:szCs w:val="22"/>
              </w:rPr>
            </w:pPr>
            <w:hyperlink r:id="rId27" w:history="1">
              <w:r w:rsidR="00D408E4" w:rsidRPr="005744D6">
                <w:rPr>
                  <w:rStyle w:val="Strong"/>
                  <w:rFonts w:eastAsia="Times New Roman"/>
                  <w:sz w:val="22"/>
                  <w:szCs w:val="22"/>
                  <w:u w:val="single"/>
                </w:rPr>
                <w:t>Q3/5</w:t>
              </w:r>
            </w:hyperlink>
          </w:p>
        </w:tc>
        <w:tc>
          <w:tcPr>
            <w:tcW w:w="4000" w:type="pct"/>
            <w:hideMark/>
          </w:tcPr>
          <w:p w14:paraId="0B210694"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Human exposure to electromagnetic fields (EMFs) due to digital technologies</w:t>
            </w:r>
          </w:p>
        </w:tc>
      </w:tr>
      <w:tr w:rsidR="00D408E4" w:rsidRPr="008D1147" w14:paraId="6EC9F978" w14:textId="77777777" w:rsidTr="00080B3A">
        <w:tc>
          <w:tcPr>
            <w:tcW w:w="1000" w:type="pct"/>
            <w:hideMark/>
          </w:tcPr>
          <w:p w14:paraId="3E60B9BA" w14:textId="77777777" w:rsidR="00D408E4" w:rsidRPr="005744D6" w:rsidRDefault="00643CDB" w:rsidP="00080B3A">
            <w:pPr>
              <w:spacing w:after="0" w:line="240" w:lineRule="auto"/>
              <w:jc w:val="center"/>
              <w:rPr>
                <w:rFonts w:eastAsia="Times New Roman"/>
                <w:sz w:val="22"/>
                <w:szCs w:val="22"/>
              </w:rPr>
            </w:pPr>
            <w:hyperlink r:id="rId28" w:history="1">
              <w:r w:rsidR="00D408E4" w:rsidRPr="005744D6">
                <w:rPr>
                  <w:rStyle w:val="Strong"/>
                  <w:rFonts w:eastAsia="Times New Roman"/>
                  <w:sz w:val="22"/>
                  <w:szCs w:val="22"/>
                  <w:u w:val="single"/>
                </w:rPr>
                <w:t>Q4/5</w:t>
              </w:r>
            </w:hyperlink>
          </w:p>
        </w:tc>
        <w:tc>
          <w:tcPr>
            <w:tcW w:w="4000" w:type="pct"/>
            <w:hideMark/>
          </w:tcPr>
          <w:p w14:paraId="1FC1F468"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 xml:space="preserve">Electromagnetic compatibility (EMC) aspects in ICT environment </w:t>
            </w:r>
          </w:p>
        </w:tc>
      </w:tr>
      <w:tr w:rsidR="00D408E4" w:rsidRPr="008D1147" w14:paraId="007A5ED1" w14:textId="77777777" w:rsidTr="00080B3A">
        <w:tc>
          <w:tcPr>
            <w:tcW w:w="1000" w:type="pct"/>
            <w:shd w:val="clear" w:color="auto" w:fill="BFBFBF" w:themeFill="background1" w:themeFillShade="BF"/>
            <w:hideMark/>
          </w:tcPr>
          <w:p w14:paraId="55745991" w14:textId="77777777" w:rsidR="00D408E4" w:rsidRPr="005744D6" w:rsidRDefault="00D408E4" w:rsidP="00080B3A">
            <w:pPr>
              <w:spacing w:after="0" w:line="240" w:lineRule="auto"/>
              <w:jc w:val="center"/>
              <w:rPr>
                <w:rFonts w:eastAsia="Times New Roman"/>
                <w:sz w:val="22"/>
                <w:szCs w:val="22"/>
              </w:rPr>
            </w:pPr>
            <w:r w:rsidRPr="005744D6">
              <w:rPr>
                <w:rStyle w:val="Strong"/>
                <w:rFonts w:eastAsia="Times New Roman"/>
                <w:color w:val="000000"/>
                <w:sz w:val="22"/>
                <w:szCs w:val="22"/>
              </w:rPr>
              <w:t>WP2/5</w:t>
            </w:r>
          </w:p>
        </w:tc>
        <w:tc>
          <w:tcPr>
            <w:tcW w:w="4000" w:type="pct"/>
            <w:shd w:val="clear" w:color="auto" w:fill="BFBFBF" w:themeFill="background1" w:themeFillShade="BF"/>
            <w:hideMark/>
          </w:tcPr>
          <w:p w14:paraId="6B9CFBF2" w14:textId="77777777" w:rsidR="00D408E4" w:rsidRPr="005744D6" w:rsidRDefault="00D408E4" w:rsidP="00080B3A">
            <w:pPr>
              <w:spacing w:after="0" w:line="240" w:lineRule="auto"/>
              <w:rPr>
                <w:rFonts w:eastAsia="Times New Roman"/>
                <w:sz w:val="22"/>
                <w:szCs w:val="22"/>
              </w:rPr>
            </w:pPr>
            <w:r w:rsidRPr="005744D6">
              <w:rPr>
                <w:rStyle w:val="Strong"/>
                <w:rFonts w:eastAsia="Times New Roman"/>
                <w:color w:val="000000"/>
                <w:sz w:val="22"/>
                <w:szCs w:val="22"/>
              </w:rPr>
              <w:t>Environmental efficiency, e-waste, circularity and sustainable ICT networks</w:t>
            </w:r>
          </w:p>
        </w:tc>
      </w:tr>
      <w:tr w:rsidR="00D408E4" w:rsidRPr="008D1147" w14:paraId="4E720FC6" w14:textId="77777777" w:rsidTr="00080B3A">
        <w:tc>
          <w:tcPr>
            <w:tcW w:w="1000" w:type="pct"/>
            <w:hideMark/>
          </w:tcPr>
          <w:p w14:paraId="71941A9D" w14:textId="77777777" w:rsidR="00D408E4" w:rsidRPr="005744D6" w:rsidRDefault="00643CDB" w:rsidP="00080B3A">
            <w:pPr>
              <w:spacing w:after="0" w:line="240" w:lineRule="auto"/>
              <w:jc w:val="center"/>
              <w:rPr>
                <w:rFonts w:eastAsia="Times New Roman"/>
                <w:sz w:val="22"/>
                <w:szCs w:val="22"/>
              </w:rPr>
            </w:pPr>
            <w:hyperlink r:id="rId29" w:history="1">
              <w:r w:rsidR="00D408E4" w:rsidRPr="005744D6">
                <w:rPr>
                  <w:rStyle w:val="Strong"/>
                  <w:rFonts w:eastAsia="Times New Roman"/>
                  <w:sz w:val="22"/>
                  <w:szCs w:val="22"/>
                  <w:u w:val="single"/>
                </w:rPr>
                <w:t>Q6/5</w:t>
              </w:r>
            </w:hyperlink>
          </w:p>
        </w:tc>
        <w:tc>
          <w:tcPr>
            <w:tcW w:w="4000" w:type="pct"/>
            <w:hideMark/>
          </w:tcPr>
          <w:p w14:paraId="59CDFD0F"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 xml:space="preserve">Environmental efficiency of digital technologies </w:t>
            </w:r>
          </w:p>
        </w:tc>
      </w:tr>
      <w:tr w:rsidR="00D408E4" w:rsidRPr="008D1147" w14:paraId="1CD77B8C" w14:textId="77777777" w:rsidTr="00080B3A">
        <w:tc>
          <w:tcPr>
            <w:tcW w:w="1000" w:type="pct"/>
            <w:hideMark/>
          </w:tcPr>
          <w:p w14:paraId="08D40B48" w14:textId="77777777" w:rsidR="00D408E4" w:rsidRPr="005744D6" w:rsidRDefault="00643CDB" w:rsidP="00080B3A">
            <w:pPr>
              <w:spacing w:after="0" w:line="240" w:lineRule="auto"/>
              <w:jc w:val="center"/>
              <w:rPr>
                <w:rFonts w:eastAsia="Times New Roman"/>
                <w:sz w:val="22"/>
                <w:szCs w:val="22"/>
              </w:rPr>
            </w:pPr>
            <w:hyperlink r:id="rId30" w:history="1">
              <w:r w:rsidR="00D408E4" w:rsidRPr="005744D6">
                <w:rPr>
                  <w:rStyle w:val="Strong"/>
                  <w:rFonts w:eastAsia="Times New Roman"/>
                  <w:sz w:val="22"/>
                  <w:szCs w:val="22"/>
                  <w:u w:val="single"/>
                </w:rPr>
                <w:t>Q7/5</w:t>
              </w:r>
            </w:hyperlink>
          </w:p>
        </w:tc>
        <w:tc>
          <w:tcPr>
            <w:tcW w:w="4000" w:type="pct"/>
            <w:hideMark/>
          </w:tcPr>
          <w:p w14:paraId="49C16F4B"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E-waste, circular economy, and sustainable supply chain management</w:t>
            </w:r>
            <w:r w:rsidRPr="005744D6">
              <w:rPr>
                <w:rFonts w:eastAsia="Times New Roman"/>
                <w:sz w:val="22"/>
                <w:szCs w:val="22"/>
              </w:rPr>
              <w:t xml:space="preserve"> </w:t>
            </w:r>
          </w:p>
        </w:tc>
      </w:tr>
      <w:tr w:rsidR="00D408E4" w:rsidRPr="008D1147" w14:paraId="29DA7D47" w14:textId="77777777" w:rsidTr="00080B3A">
        <w:tc>
          <w:tcPr>
            <w:tcW w:w="1000" w:type="pct"/>
            <w:hideMark/>
          </w:tcPr>
          <w:p w14:paraId="11AB6189" w14:textId="77777777" w:rsidR="00D408E4" w:rsidRPr="005744D6" w:rsidRDefault="00643CDB" w:rsidP="00080B3A">
            <w:pPr>
              <w:spacing w:after="0" w:line="240" w:lineRule="auto"/>
              <w:jc w:val="center"/>
              <w:rPr>
                <w:rFonts w:eastAsia="Times New Roman"/>
                <w:sz w:val="22"/>
                <w:szCs w:val="22"/>
              </w:rPr>
            </w:pPr>
            <w:hyperlink r:id="rId31" w:history="1">
              <w:r w:rsidR="00D408E4" w:rsidRPr="005744D6">
                <w:rPr>
                  <w:rStyle w:val="Strong"/>
                  <w:rFonts w:eastAsia="Times New Roman"/>
                  <w:sz w:val="22"/>
                  <w:szCs w:val="22"/>
                  <w:u w:val="single"/>
                </w:rPr>
                <w:t>Q13/5</w:t>
              </w:r>
            </w:hyperlink>
          </w:p>
        </w:tc>
        <w:tc>
          <w:tcPr>
            <w:tcW w:w="4000" w:type="pct"/>
            <w:hideMark/>
          </w:tcPr>
          <w:p w14:paraId="76C976AB"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 xml:space="preserve">Building circular and sustainable cities and communities </w:t>
            </w:r>
          </w:p>
        </w:tc>
      </w:tr>
      <w:tr w:rsidR="00D408E4" w:rsidRPr="008D1147" w14:paraId="1CA59247" w14:textId="77777777" w:rsidTr="00080B3A">
        <w:tc>
          <w:tcPr>
            <w:tcW w:w="1000" w:type="pct"/>
            <w:shd w:val="clear" w:color="auto" w:fill="BFBFBF" w:themeFill="background1" w:themeFillShade="BF"/>
            <w:hideMark/>
          </w:tcPr>
          <w:p w14:paraId="3E04C9B6" w14:textId="77777777" w:rsidR="00D408E4" w:rsidRPr="005744D6" w:rsidRDefault="00D408E4" w:rsidP="00080B3A">
            <w:pPr>
              <w:spacing w:after="0" w:line="240" w:lineRule="auto"/>
              <w:jc w:val="center"/>
              <w:rPr>
                <w:rFonts w:eastAsia="Times New Roman"/>
                <w:sz w:val="22"/>
                <w:szCs w:val="22"/>
              </w:rPr>
            </w:pPr>
            <w:r w:rsidRPr="005744D6">
              <w:rPr>
                <w:rStyle w:val="Strong"/>
                <w:rFonts w:eastAsia="Times New Roman"/>
                <w:color w:val="000000"/>
                <w:sz w:val="22"/>
                <w:szCs w:val="22"/>
              </w:rPr>
              <w:t>WP3/5</w:t>
            </w:r>
          </w:p>
        </w:tc>
        <w:tc>
          <w:tcPr>
            <w:tcW w:w="4000" w:type="pct"/>
            <w:shd w:val="clear" w:color="auto" w:fill="BFBFBF" w:themeFill="background1" w:themeFillShade="BF"/>
            <w:hideMark/>
          </w:tcPr>
          <w:p w14:paraId="58BB1871" w14:textId="77777777" w:rsidR="00D408E4" w:rsidRPr="005744D6" w:rsidRDefault="00D408E4" w:rsidP="00080B3A">
            <w:pPr>
              <w:spacing w:after="0" w:line="240" w:lineRule="auto"/>
              <w:rPr>
                <w:rFonts w:eastAsia="Times New Roman"/>
                <w:sz w:val="22"/>
                <w:szCs w:val="22"/>
              </w:rPr>
            </w:pPr>
            <w:r w:rsidRPr="005744D6">
              <w:rPr>
                <w:rStyle w:val="Strong"/>
                <w:rFonts w:eastAsia="Times New Roman"/>
                <w:color w:val="000000"/>
                <w:sz w:val="22"/>
                <w:szCs w:val="22"/>
              </w:rPr>
              <w:t xml:space="preserve">Climate change, adaptation, mitigation and net-zero emissions </w:t>
            </w:r>
          </w:p>
        </w:tc>
      </w:tr>
      <w:tr w:rsidR="00D408E4" w:rsidRPr="008D1147" w14:paraId="1B2F8F19" w14:textId="77777777" w:rsidTr="00080B3A">
        <w:tc>
          <w:tcPr>
            <w:tcW w:w="1000" w:type="pct"/>
            <w:hideMark/>
          </w:tcPr>
          <w:p w14:paraId="16E95E80" w14:textId="77777777" w:rsidR="00D408E4" w:rsidRPr="005744D6" w:rsidRDefault="00643CDB" w:rsidP="00080B3A">
            <w:pPr>
              <w:spacing w:after="0" w:line="240" w:lineRule="auto"/>
              <w:jc w:val="center"/>
              <w:rPr>
                <w:rFonts w:eastAsia="Times New Roman"/>
                <w:sz w:val="22"/>
                <w:szCs w:val="22"/>
              </w:rPr>
            </w:pPr>
            <w:hyperlink r:id="rId32" w:history="1">
              <w:r w:rsidR="00D408E4" w:rsidRPr="005744D6">
                <w:rPr>
                  <w:rStyle w:val="Strong"/>
                  <w:rFonts w:eastAsia="Times New Roman"/>
                  <w:sz w:val="22"/>
                  <w:szCs w:val="22"/>
                  <w:u w:val="single"/>
                </w:rPr>
                <w:t>Q9/5</w:t>
              </w:r>
            </w:hyperlink>
          </w:p>
        </w:tc>
        <w:tc>
          <w:tcPr>
            <w:tcW w:w="4000" w:type="pct"/>
            <w:hideMark/>
          </w:tcPr>
          <w:p w14:paraId="11DB0A87"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 xml:space="preserve">Climate change and assessment of digital technologies in the framework of the Sustainable Development Goals (SDGs) and the Paris Agreement </w:t>
            </w:r>
          </w:p>
        </w:tc>
      </w:tr>
      <w:tr w:rsidR="00D408E4" w:rsidRPr="008D1147" w14:paraId="21F80259" w14:textId="77777777" w:rsidTr="00080B3A">
        <w:tc>
          <w:tcPr>
            <w:tcW w:w="1000" w:type="pct"/>
            <w:hideMark/>
          </w:tcPr>
          <w:p w14:paraId="0A917273" w14:textId="77777777" w:rsidR="00D408E4" w:rsidRPr="005744D6" w:rsidRDefault="00643CDB" w:rsidP="00080B3A">
            <w:pPr>
              <w:spacing w:after="0" w:line="240" w:lineRule="auto"/>
              <w:jc w:val="center"/>
              <w:rPr>
                <w:rFonts w:eastAsia="Times New Roman"/>
                <w:sz w:val="22"/>
                <w:szCs w:val="22"/>
              </w:rPr>
            </w:pPr>
            <w:hyperlink r:id="rId33" w:history="1">
              <w:r w:rsidR="00D408E4" w:rsidRPr="005744D6">
                <w:rPr>
                  <w:rStyle w:val="Strong"/>
                  <w:rFonts w:eastAsia="Times New Roman"/>
                  <w:sz w:val="22"/>
                  <w:szCs w:val="22"/>
                  <w:u w:val="single"/>
                </w:rPr>
                <w:t>Q11/5</w:t>
              </w:r>
            </w:hyperlink>
          </w:p>
        </w:tc>
        <w:tc>
          <w:tcPr>
            <w:tcW w:w="4000" w:type="pct"/>
            <w:hideMark/>
          </w:tcPr>
          <w:p w14:paraId="08E05A61"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 xml:space="preserve">Climate change mitigation and smart energy solutions </w:t>
            </w:r>
          </w:p>
        </w:tc>
      </w:tr>
      <w:tr w:rsidR="00D408E4" w:rsidRPr="008D1147" w14:paraId="6772F24C" w14:textId="77777777" w:rsidTr="00080B3A">
        <w:tc>
          <w:tcPr>
            <w:tcW w:w="1000" w:type="pct"/>
            <w:hideMark/>
          </w:tcPr>
          <w:p w14:paraId="427ED245" w14:textId="77777777" w:rsidR="00D408E4" w:rsidRPr="005744D6" w:rsidRDefault="00643CDB" w:rsidP="00080B3A">
            <w:pPr>
              <w:spacing w:after="0" w:line="240" w:lineRule="auto"/>
              <w:jc w:val="center"/>
              <w:rPr>
                <w:rFonts w:eastAsia="Times New Roman"/>
                <w:sz w:val="22"/>
                <w:szCs w:val="22"/>
              </w:rPr>
            </w:pPr>
            <w:hyperlink r:id="rId34" w:history="1">
              <w:r w:rsidR="00D408E4" w:rsidRPr="005744D6">
                <w:rPr>
                  <w:rStyle w:val="Strong"/>
                  <w:rFonts w:eastAsia="Times New Roman"/>
                  <w:sz w:val="22"/>
                  <w:szCs w:val="22"/>
                  <w:u w:val="single"/>
                </w:rPr>
                <w:t>Q12/5</w:t>
              </w:r>
            </w:hyperlink>
          </w:p>
        </w:tc>
        <w:tc>
          <w:tcPr>
            <w:tcW w:w="4000" w:type="pct"/>
            <w:hideMark/>
          </w:tcPr>
          <w:p w14:paraId="165574EA" w14:textId="77777777" w:rsidR="00D408E4" w:rsidRPr="005744D6" w:rsidRDefault="00D408E4" w:rsidP="00080B3A">
            <w:pPr>
              <w:spacing w:after="0" w:line="240" w:lineRule="auto"/>
              <w:rPr>
                <w:rFonts w:eastAsia="Times New Roman"/>
                <w:sz w:val="22"/>
                <w:szCs w:val="22"/>
              </w:rPr>
            </w:pPr>
            <w:r w:rsidRPr="005744D6">
              <w:rPr>
                <w:rFonts w:eastAsia="Times New Roman"/>
                <w:color w:val="000000"/>
                <w:sz w:val="22"/>
                <w:szCs w:val="22"/>
              </w:rPr>
              <w:t xml:space="preserve">Adaptation to climate change through sustainable and resilient digital technologies </w:t>
            </w:r>
          </w:p>
        </w:tc>
      </w:tr>
    </w:tbl>
    <w:p w14:paraId="1B629554" w14:textId="77777777" w:rsidR="00D408E4" w:rsidRDefault="00D408E4" w:rsidP="00D408E4">
      <w:pPr>
        <w:rPr>
          <w:b/>
          <w:bCs/>
          <w:lang w:eastAsia="en-US"/>
        </w:rPr>
      </w:pPr>
    </w:p>
    <w:p w14:paraId="3F4DB096" w14:textId="77777777" w:rsidR="00D408E4" w:rsidRPr="005744D6" w:rsidRDefault="00D408E4" w:rsidP="00D408E4">
      <w:pPr>
        <w:pStyle w:val="ListParagraph"/>
        <w:numPr>
          <w:ilvl w:val="0"/>
          <w:numId w:val="27"/>
        </w:numPr>
        <w:rPr>
          <w:lang w:eastAsia="en-US"/>
        </w:rPr>
      </w:pPr>
      <w:r w:rsidRPr="005744D6">
        <w:rPr>
          <w:lang w:eastAsia="en-US"/>
        </w:rPr>
        <w:t>The appointed Working Party Chairmen and Vice</w:t>
      </w:r>
      <w:r>
        <w:rPr>
          <w:lang w:eastAsia="en-US"/>
        </w:rPr>
        <w:t>-</w:t>
      </w:r>
      <w:r w:rsidRPr="005744D6">
        <w:rPr>
          <w:lang w:eastAsia="en-US"/>
        </w:rPr>
        <w:t>Chairmen are the following:</w:t>
      </w:r>
    </w:p>
    <w:p w14:paraId="227C3546" w14:textId="77777777" w:rsidR="00D408E4" w:rsidRPr="0013112D" w:rsidRDefault="00D408E4" w:rsidP="00D408E4">
      <w:pPr>
        <w:numPr>
          <w:ilvl w:val="1"/>
          <w:numId w:val="26"/>
        </w:numPr>
        <w:contextualSpacing/>
        <w:rPr>
          <w:lang w:eastAsia="en-US"/>
        </w:rPr>
      </w:pPr>
      <w:r w:rsidRPr="0013112D">
        <w:rPr>
          <w:b/>
          <w:bCs/>
          <w:lang w:eastAsia="en-US"/>
        </w:rPr>
        <w:t>WP1/5 “EMC, lightning protection, EMF”</w:t>
      </w:r>
    </w:p>
    <w:p w14:paraId="12147C8C" w14:textId="77777777" w:rsidR="00D408E4" w:rsidRPr="00685FE5" w:rsidRDefault="00D408E4" w:rsidP="00D408E4">
      <w:pPr>
        <w:numPr>
          <w:ilvl w:val="2"/>
          <w:numId w:val="26"/>
        </w:numPr>
        <w:contextualSpacing/>
        <w:rPr>
          <w:lang w:eastAsia="en-US"/>
        </w:rPr>
      </w:pPr>
      <w:r w:rsidRPr="00685FE5">
        <w:rPr>
          <w:lang w:eastAsia="en-US"/>
        </w:rPr>
        <w:t xml:space="preserve">WP1/5 Chairman: </w:t>
      </w:r>
      <w:r w:rsidRPr="00685FE5">
        <w:rPr>
          <w:lang w:val="en-US"/>
        </w:rPr>
        <w:t>Fryderyk Lewicki</w:t>
      </w:r>
    </w:p>
    <w:p w14:paraId="36FAD097" w14:textId="60874889" w:rsidR="00D408E4" w:rsidRPr="00685FE5" w:rsidRDefault="00D408E4" w:rsidP="00D408E4">
      <w:pPr>
        <w:numPr>
          <w:ilvl w:val="2"/>
          <w:numId w:val="26"/>
        </w:numPr>
        <w:contextualSpacing/>
        <w:rPr>
          <w:lang w:eastAsia="en-US"/>
        </w:rPr>
      </w:pPr>
      <w:r w:rsidRPr="00685FE5">
        <w:rPr>
          <w:lang w:eastAsia="en-US"/>
        </w:rPr>
        <w:t>WP1/5 Vice</w:t>
      </w:r>
      <w:r w:rsidR="0040762D">
        <w:rPr>
          <w:lang w:eastAsia="en-US"/>
        </w:rPr>
        <w:t>-</w:t>
      </w:r>
      <w:r w:rsidRPr="00685FE5">
        <w:rPr>
          <w:lang w:eastAsia="en-US"/>
        </w:rPr>
        <w:t>Chairmen: Michael Maytum, Xia Zhang, Beniamino Gorini, and Alfredo Debattista.</w:t>
      </w:r>
    </w:p>
    <w:p w14:paraId="4F210081" w14:textId="77777777" w:rsidR="00D408E4" w:rsidRPr="00685FE5" w:rsidRDefault="00D408E4" w:rsidP="00D408E4">
      <w:pPr>
        <w:numPr>
          <w:ilvl w:val="1"/>
          <w:numId w:val="26"/>
        </w:numPr>
        <w:contextualSpacing/>
        <w:rPr>
          <w:b/>
          <w:bCs/>
          <w:lang w:eastAsia="en-US"/>
        </w:rPr>
      </w:pPr>
      <w:r w:rsidRPr="00685FE5">
        <w:rPr>
          <w:b/>
          <w:bCs/>
          <w:lang w:eastAsia="en-US"/>
        </w:rPr>
        <w:t>WP2/5</w:t>
      </w:r>
      <w:r>
        <w:rPr>
          <w:b/>
          <w:bCs/>
          <w:lang w:eastAsia="en-US"/>
        </w:rPr>
        <w:t xml:space="preserve"> </w:t>
      </w:r>
      <w:r w:rsidRPr="005653AE">
        <w:rPr>
          <w:b/>
          <w:bCs/>
          <w:lang w:eastAsia="en-US"/>
        </w:rPr>
        <w:t>“Environmental efficiency, e-waste, circularity and sustainable ICT networks”</w:t>
      </w:r>
    </w:p>
    <w:p w14:paraId="401D31ED" w14:textId="77777777" w:rsidR="00D408E4" w:rsidRPr="00685FE5" w:rsidRDefault="00D408E4" w:rsidP="00D408E4">
      <w:pPr>
        <w:numPr>
          <w:ilvl w:val="2"/>
          <w:numId w:val="26"/>
        </w:numPr>
        <w:contextualSpacing/>
        <w:rPr>
          <w:lang w:eastAsia="en-US"/>
        </w:rPr>
      </w:pPr>
      <w:r w:rsidRPr="00685FE5">
        <w:rPr>
          <w:lang w:eastAsia="en-US"/>
        </w:rPr>
        <w:t xml:space="preserve">WP2/5 Chairman: </w:t>
      </w:r>
      <w:r w:rsidRPr="00685FE5">
        <w:rPr>
          <w:rFonts w:eastAsia="Batang"/>
        </w:rPr>
        <w:t>Paolo Gemma</w:t>
      </w:r>
    </w:p>
    <w:p w14:paraId="3B111B81" w14:textId="77777777" w:rsidR="00D408E4" w:rsidRPr="00685FE5" w:rsidRDefault="00D408E4" w:rsidP="00D408E4">
      <w:pPr>
        <w:numPr>
          <w:ilvl w:val="2"/>
          <w:numId w:val="26"/>
        </w:numPr>
        <w:contextualSpacing/>
        <w:rPr>
          <w:lang w:eastAsia="en-US"/>
        </w:rPr>
      </w:pPr>
      <w:r w:rsidRPr="00685FE5">
        <w:rPr>
          <w:lang w:eastAsia="en-US"/>
        </w:rPr>
        <w:t>WP2/5 Vice</w:t>
      </w:r>
      <w:r>
        <w:rPr>
          <w:lang w:eastAsia="en-US"/>
        </w:rPr>
        <w:t>-</w:t>
      </w:r>
      <w:r w:rsidRPr="00685FE5">
        <w:rPr>
          <w:lang w:eastAsia="en-US"/>
        </w:rPr>
        <w:t xml:space="preserve">Chairman: </w:t>
      </w:r>
      <w:r w:rsidRPr="00685FE5">
        <w:rPr>
          <w:rFonts w:eastAsia="Batang"/>
        </w:rPr>
        <w:t>Nevine Tewfik</w:t>
      </w:r>
    </w:p>
    <w:p w14:paraId="1A58E581" w14:textId="77777777" w:rsidR="00D408E4" w:rsidRPr="00685FE5" w:rsidRDefault="00D408E4" w:rsidP="00D408E4">
      <w:pPr>
        <w:ind w:left="2160"/>
        <w:contextualSpacing/>
        <w:rPr>
          <w:lang w:eastAsia="en-US"/>
        </w:rPr>
      </w:pPr>
    </w:p>
    <w:p w14:paraId="5F693DD5" w14:textId="77777777" w:rsidR="00D408E4" w:rsidRPr="00685FE5" w:rsidRDefault="00D408E4" w:rsidP="00D408E4">
      <w:pPr>
        <w:numPr>
          <w:ilvl w:val="1"/>
          <w:numId w:val="26"/>
        </w:numPr>
        <w:contextualSpacing/>
        <w:rPr>
          <w:b/>
          <w:bCs/>
          <w:lang w:eastAsia="en-US"/>
        </w:rPr>
      </w:pPr>
      <w:r w:rsidRPr="00685FE5">
        <w:rPr>
          <w:b/>
          <w:bCs/>
          <w:lang w:eastAsia="en-US"/>
        </w:rPr>
        <w:t>WP3/5</w:t>
      </w:r>
      <w:r>
        <w:rPr>
          <w:b/>
          <w:bCs/>
          <w:lang w:eastAsia="en-US"/>
        </w:rPr>
        <w:t xml:space="preserve"> </w:t>
      </w:r>
      <w:r w:rsidRPr="005653AE">
        <w:rPr>
          <w:b/>
          <w:bCs/>
          <w:lang w:eastAsia="en-US"/>
        </w:rPr>
        <w:t>“Climate change, adaptation, mitigation and net-zero emissions”</w:t>
      </w:r>
    </w:p>
    <w:p w14:paraId="63760884" w14:textId="77777777" w:rsidR="00D408E4" w:rsidRPr="00685FE5" w:rsidRDefault="00D408E4" w:rsidP="00D408E4">
      <w:pPr>
        <w:numPr>
          <w:ilvl w:val="2"/>
          <w:numId w:val="26"/>
        </w:numPr>
        <w:contextualSpacing/>
        <w:rPr>
          <w:lang w:eastAsia="en-US"/>
        </w:rPr>
      </w:pPr>
      <w:r w:rsidRPr="00685FE5">
        <w:rPr>
          <w:lang w:eastAsia="en-US"/>
        </w:rPr>
        <w:t xml:space="preserve">WP3/5 Chairman: </w:t>
      </w:r>
      <w:r w:rsidRPr="00685FE5">
        <w:rPr>
          <w:rFonts w:eastAsia="Batang"/>
        </w:rPr>
        <w:t>Shuguang Qi</w:t>
      </w:r>
    </w:p>
    <w:p w14:paraId="42319E9F" w14:textId="77777777" w:rsidR="00D408E4" w:rsidRPr="0013112D" w:rsidRDefault="00D408E4" w:rsidP="00D408E4">
      <w:pPr>
        <w:numPr>
          <w:ilvl w:val="2"/>
          <w:numId w:val="26"/>
        </w:numPr>
        <w:contextualSpacing/>
        <w:rPr>
          <w:lang w:eastAsia="en-US"/>
        </w:rPr>
      </w:pPr>
      <w:r w:rsidRPr="00685FE5">
        <w:rPr>
          <w:lang w:eastAsia="en-US"/>
        </w:rPr>
        <w:t>WP3/5 Vice</w:t>
      </w:r>
      <w:r>
        <w:rPr>
          <w:lang w:eastAsia="en-US"/>
        </w:rPr>
        <w:t>-</w:t>
      </w:r>
      <w:r w:rsidRPr="00685FE5">
        <w:rPr>
          <w:lang w:eastAsia="en-US"/>
        </w:rPr>
        <w:t xml:space="preserve">Chairman: </w:t>
      </w:r>
      <w:r w:rsidRPr="00685FE5">
        <w:rPr>
          <w:rFonts w:eastAsia="Batang"/>
        </w:rPr>
        <w:t>Paolo Gemma</w:t>
      </w:r>
    </w:p>
    <w:p w14:paraId="770D0B54" w14:textId="18633CC3" w:rsidR="00DE4C6E" w:rsidRPr="005621F0" w:rsidRDefault="00D408E4" w:rsidP="00D408E4">
      <w:pPr>
        <w:rPr>
          <w:lang w:eastAsia="en-US"/>
        </w:rPr>
      </w:pPr>
      <w:r w:rsidRPr="00685FE5">
        <w:rPr>
          <w:lang w:eastAsia="en-US"/>
        </w:rPr>
        <w:t xml:space="preserve">Designation of Liaison Rapporteurs to the collaborating organizations can be found </w:t>
      </w:r>
      <w:hyperlink r:id="rId35" w:history="1">
        <w:r w:rsidRPr="00D408E4">
          <w:rPr>
            <w:rStyle w:val="Hyperlink"/>
            <w:lang w:eastAsia="en-US"/>
          </w:rPr>
          <w:t>here</w:t>
        </w:r>
      </w:hyperlink>
      <w:r>
        <w:rPr>
          <w:lang w:eastAsia="en-US"/>
        </w:rPr>
        <w:t xml:space="preserve">. </w:t>
      </w:r>
    </w:p>
    <w:p w14:paraId="41403553" w14:textId="74DFAC0C" w:rsidR="00B0022E" w:rsidRPr="005621F0" w:rsidRDefault="00DE4C6E">
      <w:pPr>
        <w:pStyle w:val="Heading1"/>
        <w:tabs>
          <w:tab w:val="left" w:pos="765"/>
          <w:tab w:val="left" w:pos="4144"/>
        </w:tabs>
        <w:spacing w:before="240" w:after="120"/>
        <w:ind w:left="0" w:firstLine="0"/>
        <w:jc w:val="both"/>
        <w:rPr>
          <w:szCs w:val="24"/>
        </w:rPr>
      </w:pPr>
      <w:r>
        <w:rPr>
          <w:szCs w:val="24"/>
        </w:rPr>
        <w:t>2</w:t>
      </w:r>
      <w:r w:rsidR="00D12115" w:rsidRPr="005621F0">
        <w:rPr>
          <w:szCs w:val="24"/>
        </w:rPr>
        <w:tab/>
        <w:t>Main achievements</w:t>
      </w:r>
    </w:p>
    <w:p w14:paraId="574A7722" w14:textId="71E4FABB" w:rsidR="00B0022E" w:rsidRPr="005621F0" w:rsidRDefault="00D12115">
      <w:pPr>
        <w:jc w:val="both"/>
        <w:rPr>
          <w:lang w:eastAsia="zh-CN"/>
        </w:rPr>
      </w:pPr>
      <w:r w:rsidRPr="005621F0">
        <w:t xml:space="preserve">The list of results pertaining to ITU-T </w:t>
      </w:r>
      <w:r w:rsidRPr="005621F0">
        <w:rPr>
          <w:rFonts w:eastAsia="MS Mincho"/>
        </w:rPr>
        <w:t>SGs Recommendations on</w:t>
      </w:r>
      <w:r w:rsidR="00D408E4">
        <w:rPr>
          <w:rFonts w:eastAsia="MS Mincho"/>
        </w:rPr>
        <w:t xml:space="preserve"> </w:t>
      </w:r>
      <w:r w:rsidR="00D408E4">
        <w:t>electromagnetic compatibility, resistibility and lightning protection​, soft error caused by particle radiations, human exposure to electromagnetic fields, circular economy, and e-waste management​ and ICTs related to the environment, energy efficiency, clean energy, and sustainable digitalization for climate actions</w:t>
      </w:r>
      <w:r w:rsidRPr="005621F0">
        <w:t xml:space="preserve">, since </w:t>
      </w:r>
      <w:r w:rsidR="00D408E4">
        <w:rPr>
          <w:rFonts w:eastAsia="MS Mincho"/>
        </w:rPr>
        <w:t>March 2022</w:t>
      </w:r>
      <w:r w:rsidRPr="005621F0">
        <w:t xml:space="preserve">, are provided in Annex 1 </w:t>
      </w:r>
      <w:r w:rsidRPr="005621F0">
        <w:rPr>
          <w:lang w:eastAsia="zh-CN"/>
        </w:rPr>
        <w:t xml:space="preserve">(status: until </w:t>
      </w:r>
      <w:r w:rsidR="00D408E4" w:rsidRPr="00D408E4">
        <w:rPr>
          <w:lang w:eastAsia="zh-CN"/>
        </w:rPr>
        <w:t>27 October 2022</w:t>
      </w:r>
      <w:r w:rsidRPr="005621F0">
        <w:rPr>
          <w:lang w:eastAsia="zh-CN"/>
        </w:rPr>
        <w:t>).</w:t>
      </w:r>
    </w:p>
    <w:p w14:paraId="4C2EFEC0" w14:textId="5D3FCB3E" w:rsidR="003660E8" w:rsidRPr="00FF1F7A" w:rsidRDefault="00D12115" w:rsidP="00637FF0">
      <w:pPr>
        <w:jc w:val="both"/>
      </w:pPr>
      <w:r w:rsidRPr="005621F0">
        <w:rPr>
          <w:lang w:eastAsia="zh-CN"/>
        </w:rPr>
        <w:t>The main highlights are described in the following text.</w:t>
      </w:r>
    </w:p>
    <w:p w14:paraId="573CA132" w14:textId="1DF95B57" w:rsidR="00AB5B0C" w:rsidRPr="004D3CCD" w:rsidRDefault="00B65FE7" w:rsidP="000E3821">
      <w:pPr>
        <w:pStyle w:val="ListParagraph"/>
        <w:ind w:left="0"/>
        <w:contextualSpacing w:val="0"/>
        <w:jc w:val="both"/>
      </w:pPr>
      <w:r w:rsidRPr="005621F0">
        <w:rPr>
          <w:b/>
        </w:rPr>
        <w:lastRenderedPageBreak/>
        <w:t>W</w:t>
      </w:r>
      <w:r w:rsidR="00F85E39" w:rsidRPr="005621F0">
        <w:rPr>
          <w:b/>
        </w:rPr>
        <w:t xml:space="preserve">orking Party </w:t>
      </w:r>
      <w:r w:rsidRPr="005621F0">
        <w:rPr>
          <w:b/>
        </w:rPr>
        <w:t>1/5</w:t>
      </w:r>
      <w:r w:rsidRPr="005621F0">
        <w:t xml:space="preserve"> </w:t>
      </w:r>
      <w:r w:rsidR="00687743">
        <w:t>e</w:t>
      </w:r>
      <w:r w:rsidR="00156997">
        <w:t xml:space="preserve">xperts </w:t>
      </w:r>
      <w:r w:rsidR="003660E8">
        <w:t>consented</w:t>
      </w:r>
      <w:r w:rsidR="00AB4B62" w:rsidRPr="005621F0">
        <w:t xml:space="preserve"> </w:t>
      </w:r>
      <w:r w:rsidR="00C63C8A">
        <w:t>ten</w:t>
      </w:r>
      <w:r w:rsidR="00C63C8A" w:rsidRPr="005621F0">
        <w:t xml:space="preserve"> </w:t>
      </w:r>
      <w:r w:rsidR="00F83147" w:rsidRPr="005621F0">
        <w:t xml:space="preserve">revised </w:t>
      </w:r>
      <w:r w:rsidRPr="005621F0">
        <w:t xml:space="preserve">Recommendations: </w:t>
      </w:r>
      <w:r w:rsidR="00396140" w:rsidRPr="005621F0">
        <w:t>ITU-T K.</w:t>
      </w:r>
      <w:r w:rsidR="00570713">
        <w:t>87</w:t>
      </w:r>
      <w:r w:rsidR="007F1F8D">
        <w:t xml:space="preserve"> </w:t>
      </w:r>
      <w:r w:rsidR="00A8698D">
        <w:t>“</w:t>
      </w:r>
      <w:r w:rsidR="00570713" w:rsidRPr="00C93EFB">
        <w:t>Guide for the application of electromagnetic security requirements – Overview</w:t>
      </w:r>
      <w:r w:rsidR="007320ED">
        <w:rPr>
          <w:rFonts w:eastAsia="Times New Roman"/>
        </w:rPr>
        <w:t>”</w:t>
      </w:r>
      <w:r w:rsidR="00570713">
        <w:rPr>
          <w:rFonts w:eastAsia="Times New Roman"/>
        </w:rPr>
        <w:t xml:space="preserve">, </w:t>
      </w:r>
      <w:r w:rsidR="00570713" w:rsidRPr="005621F0">
        <w:t>ITU-T K.</w:t>
      </w:r>
      <w:r w:rsidR="00570713">
        <w:t>21 “</w:t>
      </w:r>
      <w:r w:rsidR="00570713" w:rsidRPr="00570713">
        <w:t>Resistibility of telecommunication equipment installed in customer premises to overvoltages and overcurrents</w:t>
      </w:r>
      <w:r w:rsidR="00570713">
        <w:rPr>
          <w:rFonts w:eastAsia="Times New Roman"/>
        </w:rPr>
        <w:t xml:space="preserve">”, </w:t>
      </w:r>
      <w:r w:rsidR="00570713" w:rsidRPr="005621F0">
        <w:t>ITU-T K.</w:t>
      </w:r>
      <w:r w:rsidR="00570713">
        <w:t>114 “</w:t>
      </w:r>
      <w:r w:rsidR="00AB5B0C" w:rsidRPr="00AB5B0C">
        <w:t>Electromagnetic compatibility requirements and measurement methods for digital cellular mobile communication base station equipment</w:t>
      </w:r>
      <w:r w:rsidR="00570713">
        <w:rPr>
          <w:rFonts w:eastAsia="Times New Roman"/>
        </w:rPr>
        <w:t>”</w:t>
      </w:r>
      <w:r w:rsidR="00AB5B0C">
        <w:rPr>
          <w:rFonts w:eastAsia="Times New Roman"/>
        </w:rPr>
        <w:t xml:space="preserve">, </w:t>
      </w:r>
      <w:r w:rsidR="00AB5B0C" w:rsidRPr="005621F0">
        <w:t>ITU-T K.</w:t>
      </w:r>
      <w:r w:rsidR="00AB5B0C">
        <w:t>123 “</w:t>
      </w:r>
      <w:r w:rsidR="00AB5B0C" w:rsidRPr="00AB5B0C">
        <w:t>Electromagnetic compatibility requirements for electrical equipment in telecommunication facilities</w:t>
      </w:r>
      <w:r w:rsidR="00AB5B0C">
        <w:rPr>
          <w:rFonts w:eastAsia="Times New Roman"/>
        </w:rPr>
        <w:t xml:space="preserve">”, </w:t>
      </w:r>
      <w:r w:rsidR="00AB5B0C" w:rsidRPr="005621F0">
        <w:t>ITU-T K.</w:t>
      </w:r>
      <w:r w:rsidR="00AB5B0C">
        <w:t>76 “</w:t>
      </w:r>
      <w:r w:rsidR="00AB5B0C" w:rsidRPr="00AB5B0C">
        <w:t>EMC requirements for DC power ports of telecommunication network equipment in the frequency range below 150 kHz</w:t>
      </w:r>
      <w:r w:rsidR="00AB5B0C">
        <w:rPr>
          <w:rFonts w:eastAsia="Times New Roman"/>
        </w:rPr>
        <w:t>”</w:t>
      </w:r>
      <w:r w:rsidR="00C63C8A">
        <w:rPr>
          <w:rFonts w:eastAsia="Times New Roman"/>
        </w:rPr>
        <w:t>,</w:t>
      </w:r>
      <w:r w:rsidR="00C63C8A" w:rsidRPr="00C63C8A">
        <w:rPr>
          <w:rFonts w:eastAsia="Times New Roman"/>
        </w:rPr>
        <w:t xml:space="preserve"> </w:t>
      </w:r>
      <w:r w:rsidR="001762E5">
        <w:rPr>
          <w:rFonts w:eastAsia="Times New Roman"/>
        </w:rPr>
        <w:t xml:space="preserve">ITU-T </w:t>
      </w:r>
      <w:r w:rsidR="00C63C8A" w:rsidRPr="00E83F54">
        <w:rPr>
          <w:rFonts w:eastAsia="Times New Roman"/>
        </w:rPr>
        <w:t>K.147</w:t>
      </w:r>
      <w:r w:rsidR="00C63C8A">
        <w:rPr>
          <w:rFonts w:eastAsia="Times New Roman"/>
        </w:rPr>
        <w:t xml:space="preserve"> “</w:t>
      </w:r>
      <w:r w:rsidR="00C63C8A" w:rsidRPr="00E83F54">
        <w:rPr>
          <w:rFonts w:eastAsia="Times New Roman"/>
        </w:rPr>
        <w:t>Protection of networked information technology equipment</w:t>
      </w:r>
      <w:r w:rsidR="00C63C8A">
        <w:rPr>
          <w:rFonts w:eastAsia="Times New Roman"/>
        </w:rPr>
        <w:t xml:space="preserve">”, </w:t>
      </w:r>
      <w:r w:rsidR="001762E5">
        <w:rPr>
          <w:rFonts w:eastAsia="Times New Roman"/>
        </w:rPr>
        <w:t xml:space="preserve">ITU-T </w:t>
      </w:r>
      <w:r w:rsidR="00C63C8A" w:rsidRPr="00E83F54">
        <w:rPr>
          <w:rFonts w:eastAsia="Times New Roman"/>
        </w:rPr>
        <w:t>K.20</w:t>
      </w:r>
      <w:r w:rsidR="00C63C8A">
        <w:rPr>
          <w:rFonts w:eastAsia="Times New Roman"/>
        </w:rPr>
        <w:t xml:space="preserve"> “</w:t>
      </w:r>
      <w:r w:rsidR="00C63C8A" w:rsidRPr="00E83F54">
        <w:rPr>
          <w:rFonts w:eastAsia="Times New Roman"/>
        </w:rPr>
        <w:t>Resistibility of telecommunication equipment installed in a telecommunication centre to overvoltages and overcurrents</w:t>
      </w:r>
      <w:r w:rsidR="00C63C8A">
        <w:rPr>
          <w:rFonts w:eastAsia="Times New Roman"/>
        </w:rPr>
        <w:t xml:space="preserve">”, </w:t>
      </w:r>
      <w:r w:rsidR="001762E5">
        <w:rPr>
          <w:rFonts w:eastAsia="Times New Roman"/>
        </w:rPr>
        <w:t xml:space="preserve">ITU-T </w:t>
      </w:r>
      <w:r w:rsidR="00C63C8A" w:rsidRPr="00E83F54">
        <w:rPr>
          <w:rFonts w:eastAsia="Times New Roman"/>
        </w:rPr>
        <w:t>K.45</w:t>
      </w:r>
      <w:r w:rsidR="00C63C8A">
        <w:rPr>
          <w:rFonts w:eastAsia="Times New Roman"/>
        </w:rPr>
        <w:t xml:space="preserve"> “</w:t>
      </w:r>
      <w:r w:rsidR="00C63C8A" w:rsidRPr="00E83F54">
        <w:rPr>
          <w:rFonts w:eastAsia="Times New Roman"/>
        </w:rPr>
        <w:t>Resistibility of telecommunication equipment installed in the access and trunk networks to overvoltages and overcurrents</w:t>
      </w:r>
      <w:r w:rsidR="00C63C8A">
        <w:rPr>
          <w:rFonts w:eastAsia="Times New Roman"/>
        </w:rPr>
        <w:t xml:space="preserve">”, </w:t>
      </w:r>
      <w:r w:rsidR="001762E5">
        <w:rPr>
          <w:rFonts w:eastAsia="Times New Roman"/>
        </w:rPr>
        <w:t xml:space="preserve">ITU-T </w:t>
      </w:r>
      <w:r w:rsidR="00C63C8A" w:rsidRPr="00E83F54">
        <w:rPr>
          <w:rFonts w:eastAsia="Times New Roman"/>
        </w:rPr>
        <w:t>K.80</w:t>
      </w:r>
      <w:r w:rsidR="00C63C8A">
        <w:rPr>
          <w:rFonts w:eastAsia="Times New Roman"/>
        </w:rPr>
        <w:t xml:space="preserve"> “</w:t>
      </w:r>
      <w:r w:rsidR="00C63C8A" w:rsidRPr="00E83F54">
        <w:rPr>
          <w:rFonts w:eastAsia="Times New Roman"/>
        </w:rPr>
        <w:t>EMC requirements for telecommunication network equipment in the frequency range 1 GHz-40 GHz</w:t>
      </w:r>
      <w:r w:rsidR="00C63C8A">
        <w:rPr>
          <w:rFonts w:eastAsia="Times New Roman"/>
        </w:rPr>
        <w:t xml:space="preserve">”, and </w:t>
      </w:r>
      <w:r w:rsidR="001762E5">
        <w:rPr>
          <w:rFonts w:eastAsia="Times New Roman"/>
        </w:rPr>
        <w:t xml:space="preserve">ITU-T </w:t>
      </w:r>
      <w:r w:rsidR="00C63C8A" w:rsidRPr="00E83F54">
        <w:rPr>
          <w:rFonts w:eastAsia="Times New Roman"/>
        </w:rPr>
        <w:t>K.136</w:t>
      </w:r>
      <w:r w:rsidR="00C63C8A">
        <w:rPr>
          <w:rFonts w:eastAsia="Times New Roman"/>
        </w:rPr>
        <w:t xml:space="preserve"> </w:t>
      </w:r>
      <w:r w:rsidR="00C63C8A" w:rsidRPr="00E83F54">
        <w:rPr>
          <w:rFonts w:eastAsia="Times New Roman"/>
        </w:rPr>
        <w:t>Electromagnetic compatibility requirements for radio telecommunication equipment"</w:t>
      </w:r>
    </w:p>
    <w:p w14:paraId="6FBE0727" w14:textId="681EDB0B" w:rsidR="00C63C8A" w:rsidRDefault="00C63C8A" w:rsidP="00C63C8A">
      <w:pPr>
        <w:pStyle w:val="ListParagraph"/>
        <w:ind w:left="0"/>
        <w:contextualSpacing w:val="0"/>
        <w:jc w:val="both"/>
        <w:rPr>
          <w:color w:val="000000" w:themeColor="text1"/>
        </w:rPr>
      </w:pPr>
      <w:r>
        <w:rPr>
          <w:color w:val="000000" w:themeColor="text1"/>
        </w:rPr>
        <w:t xml:space="preserve">One new Recommendation was consented: </w:t>
      </w:r>
      <w:r w:rsidRPr="005621F0">
        <w:t>ITU-T K.</w:t>
      </w:r>
      <w:r>
        <w:t>152 “</w:t>
      </w:r>
      <w:r w:rsidRPr="00AB5B0C">
        <w:rPr>
          <w:color w:val="000000" w:themeColor="text1"/>
        </w:rPr>
        <w:t>Electromagnetic compatibility requirements for power equipment in telecommunication facilities</w:t>
      </w:r>
      <w:r>
        <w:rPr>
          <w:color w:val="000000" w:themeColor="text1"/>
        </w:rPr>
        <w:t>”</w:t>
      </w:r>
      <w:r w:rsidRPr="00AB5B0C">
        <w:rPr>
          <w:color w:val="000000" w:themeColor="text1"/>
        </w:rPr>
        <w:t>​</w:t>
      </w:r>
    </w:p>
    <w:p w14:paraId="68256158" w14:textId="4DE9A783" w:rsidR="00C63C8A" w:rsidRDefault="00C63C8A" w:rsidP="00C63C8A">
      <w:pPr>
        <w:pStyle w:val="ListParagraph"/>
        <w:spacing w:after="240"/>
        <w:ind w:left="0"/>
        <w:contextualSpacing w:val="0"/>
        <w:jc w:val="both"/>
      </w:pPr>
      <w:r>
        <w:rPr>
          <w:color w:val="000000" w:themeColor="text1"/>
        </w:rPr>
        <w:t xml:space="preserve">Nine new or revised supplements were agreed: </w:t>
      </w:r>
      <w:r w:rsidRPr="005621F0">
        <w:t xml:space="preserve">ITU-T </w:t>
      </w:r>
      <w:r w:rsidRPr="00AB5B0C">
        <w:t xml:space="preserve">K.Suppl.24 to ITU-T K.20 </w:t>
      </w:r>
      <w:r>
        <w:t>“</w:t>
      </w:r>
      <w:r w:rsidRPr="00AB5B0C">
        <w:t>Rationale for setting resistibility requirements of telecommunication equipment installed in a telecommunication centre against lightning</w:t>
      </w:r>
      <w:r>
        <w:t xml:space="preserve">”, </w:t>
      </w:r>
      <w:r w:rsidRPr="005621F0">
        <w:t xml:space="preserve">ITU-T </w:t>
      </w:r>
      <w:r w:rsidRPr="00AB5B0C">
        <w:t xml:space="preserve">K.Suppl.27 to ITU-T K.44 </w:t>
      </w:r>
      <w:r>
        <w:t>“</w:t>
      </w:r>
      <w:r w:rsidRPr="00AB5B0C">
        <w:t>The 100 kHz ring wave generator</w:t>
      </w:r>
      <w:r>
        <w:t xml:space="preserve">”, </w:t>
      </w:r>
      <w:r w:rsidRPr="005621F0">
        <w:t xml:space="preserve">ITU-T </w:t>
      </w:r>
      <w:r w:rsidRPr="00AB5B0C">
        <w:t xml:space="preserve">K.Suppl.28 to ITU-T K.44 </w:t>
      </w:r>
      <w:r>
        <w:t>“</w:t>
      </w:r>
      <w:r w:rsidRPr="00AB5B0C">
        <w:t>Electric shock and related terms and definitions</w:t>
      </w:r>
      <w:r>
        <w:t xml:space="preserve">”, </w:t>
      </w:r>
      <w:r w:rsidRPr="005621F0">
        <w:t xml:space="preserve">ITU-T </w:t>
      </w:r>
      <w:r w:rsidRPr="00AB5B0C">
        <w:t>K.Suppl.2</w:t>
      </w:r>
      <w:r>
        <w:t>9</w:t>
      </w:r>
      <w:r w:rsidRPr="00AB5B0C">
        <w:t xml:space="preserve"> </w:t>
      </w:r>
      <w:r>
        <w:t>“</w:t>
      </w:r>
      <w:r w:rsidRPr="00AB5B0C">
        <w:t>EMF strength inside and outside of electric vehicle using wireless power transfer (WPT) technology</w:t>
      </w:r>
      <w:r>
        <w:t xml:space="preserve">”, </w:t>
      </w:r>
      <w:r w:rsidRPr="005621F0">
        <w:t xml:space="preserve">ITU-T </w:t>
      </w:r>
      <w:r w:rsidRPr="00AB5B0C">
        <w:t>K.Suppl.</w:t>
      </w:r>
      <w:r>
        <w:t>16</w:t>
      </w:r>
      <w:r w:rsidRPr="00AB5B0C">
        <w:t xml:space="preserve"> </w:t>
      </w:r>
      <w:r>
        <w:t>“</w:t>
      </w:r>
      <w:r w:rsidRPr="00AB5B0C">
        <w:t>Electromagnetic field compliance assessments for 5G wireless networks</w:t>
      </w:r>
      <w:r w:rsidRPr="00D26DD0">
        <w:t>”, K.Suppl.</w:t>
      </w:r>
      <w:r w:rsidR="00D96409" w:rsidRPr="00D26DD0">
        <w:t>30</w:t>
      </w:r>
      <w:r w:rsidRPr="00D26DD0">
        <w:t xml:space="preserve"> ITU-T K.118 - Requirements for lightning protection of fibre to the distribution point equipment – Overview”, K.Suppl.</w:t>
      </w:r>
      <w:r w:rsidR="00D96409" w:rsidRPr="00D26DD0">
        <w:t>31</w:t>
      </w:r>
      <w:r w:rsidRPr="00D26DD0">
        <w:t xml:space="preserve"> to ITU-T K.118 - Requirements for lightning protection of fibre to the distribution point equipment - Modelling earth potential rise (EPR)”, </w:t>
      </w:r>
      <w:r w:rsidR="00D96409" w:rsidRPr="00D26DD0">
        <w:t>K.Suppl.32</w:t>
      </w:r>
      <w:r w:rsidRPr="00D26DD0">
        <w:t xml:space="preserve"> “Case Studies of RF-EMF assessments”,</w:t>
      </w:r>
      <w:r w:rsidR="001762E5">
        <w:t xml:space="preserve"> Corrigendum 1 to ITU-T </w:t>
      </w:r>
      <w:r w:rsidRPr="00D26DD0">
        <w:t>K.123 “Corrigendum for Recommendation ITU-T K.123 "Electromagnetic compatibility requirements for electrical equipment in telecommunication</w:t>
      </w:r>
      <w:r>
        <w:t xml:space="preserve"> facilities".</w:t>
      </w:r>
    </w:p>
    <w:p w14:paraId="13008A6B" w14:textId="3A33C540" w:rsidR="00C63C8A" w:rsidRDefault="00C63C8A" w:rsidP="00C63C8A">
      <w:pPr>
        <w:pStyle w:val="ListParagraph"/>
        <w:spacing w:before="240"/>
        <w:ind w:left="0"/>
        <w:jc w:val="both"/>
      </w:pPr>
      <w:r>
        <w:t xml:space="preserve">Three ITU-T </w:t>
      </w:r>
      <w:r w:rsidR="00D96409">
        <w:t>R</w:t>
      </w:r>
      <w:r>
        <w:t xml:space="preserve">ecommendations have been agreed to be </w:t>
      </w:r>
      <w:r w:rsidR="00D96409">
        <w:t>submitted for deletion</w:t>
      </w:r>
      <w:r>
        <w:t xml:space="preserve">:  </w:t>
      </w:r>
      <w:r w:rsidR="00D96409">
        <w:t xml:space="preserve">ITU-T </w:t>
      </w:r>
      <w:r>
        <w:t xml:space="preserve">K.43 “Immunity requirements for telecommunication network equipment”, </w:t>
      </w:r>
      <w:r w:rsidR="00D96409">
        <w:t xml:space="preserve">ITU-T </w:t>
      </w:r>
      <w:r>
        <w:t xml:space="preserve">K.48 “EMC requirements for telecommunication equipment – Product family Recommendation”, </w:t>
      </w:r>
      <w:r w:rsidR="00D96409">
        <w:t xml:space="preserve">and ITU-T </w:t>
      </w:r>
      <w:r>
        <w:t>K.88 “EMC requirements for next generation network equipment” as this material is included in new ITU</w:t>
      </w:r>
      <w:r w:rsidR="00D96409">
        <w:noBreakHyphen/>
      </w:r>
      <w:r>
        <w:t xml:space="preserve">T Recommendations. </w:t>
      </w:r>
    </w:p>
    <w:p w14:paraId="16CAEF22" w14:textId="30B9B3F5" w:rsidR="00C63C8A" w:rsidRDefault="00C63C8A" w:rsidP="00C63C8A">
      <w:pPr>
        <w:jc w:val="both"/>
        <w:rPr>
          <w:color w:val="000000" w:themeColor="text1"/>
        </w:rPr>
      </w:pPr>
      <w:r>
        <w:rPr>
          <w:color w:val="000000" w:themeColor="text1"/>
        </w:rPr>
        <w:t>Seven</w:t>
      </w:r>
      <w:r w:rsidRPr="00737701">
        <w:rPr>
          <w:color w:val="000000" w:themeColor="text1"/>
        </w:rPr>
        <w:t xml:space="preserve"> new work items </w:t>
      </w:r>
      <w:r>
        <w:rPr>
          <w:color w:val="000000" w:themeColor="text1"/>
        </w:rPr>
        <w:t xml:space="preserve">were established: </w:t>
      </w:r>
      <w:r w:rsidRPr="005621F0">
        <w:t xml:space="preserve">ITU-T </w:t>
      </w:r>
      <w:r w:rsidRPr="00737701">
        <w:rPr>
          <w:color w:val="000000" w:themeColor="text1"/>
        </w:rPr>
        <w:t>K.21</w:t>
      </w:r>
      <w:r>
        <w:rPr>
          <w:color w:val="000000" w:themeColor="text1"/>
        </w:rPr>
        <w:t xml:space="preserve"> “</w:t>
      </w:r>
      <w:r w:rsidRPr="00AA5669">
        <w:rPr>
          <w:color w:val="000000" w:themeColor="text1"/>
        </w:rPr>
        <w:t>Resistibility of telecommunication equipment installed in customer premises to overvoltages and overcurrents</w:t>
      </w:r>
      <w:r>
        <w:rPr>
          <w:color w:val="000000" w:themeColor="text1"/>
        </w:rPr>
        <w:t xml:space="preserve">”, </w:t>
      </w:r>
      <w:r w:rsidRPr="00AA5669">
        <w:rPr>
          <w:color w:val="000000" w:themeColor="text1"/>
        </w:rPr>
        <w:t>ITU-T K.Suppl.RingWave to ITU-T K.44</w:t>
      </w:r>
      <w:r>
        <w:rPr>
          <w:color w:val="000000" w:themeColor="text1"/>
        </w:rPr>
        <w:t xml:space="preserve"> </w:t>
      </w:r>
      <w:r w:rsidRPr="00AA5669">
        <w:rPr>
          <w:color w:val="000000" w:themeColor="text1"/>
        </w:rPr>
        <w:t>“The 100 kHz ring wave generator”</w:t>
      </w:r>
      <w:r>
        <w:rPr>
          <w:color w:val="000000" w:themeColor="text1"/>
        </w:rPr>
        <w:t xml:space="preserve">, </w:t>
      </w:r>
      <w:r w:rsidRPr="00AA5669">
        <w:rPr>
          <w:color w:val="000000" w:themeColor="text1"/>
        </w:rPr>
        <w:t>ITU-T K.Suppl.24 “Rationale for setting resistibility requirements of telecommunication equipment installed in a telecommunication centre against lightning”</w:t>
      </w:r>
      <w:r>
        <w:rPr>
          <w:color w:val="000000" w:themeColor="text1"/>
        </w:rPr>
        <w:t xml:space="preserve">, </w:t>
      </w:r>
      <w:r w:rsidRPr="00AA5669">
        <w:rPr>
          <w:color w:val="000000" w:themeColor="text1"/>
        </w:rPr>
        <w:t>ITU-T K.Suppl.ElectricShock to ITU-T K.44 “Electric shock and related terms and definitions”</w:t>
      </w:r>
      <w:r>
        <w:rPr>
          <w:color w:val="000000" w:themeColor="text1"/>
        </w:rPr>
        <w:t xml:space="preserve">, </w:t>
      </w:r>
      <w:r w:rsidRPr="00AA5669">
        <w:rPr>
          <w:color w:val="000000" w:themeColor="text1"/>
        </w:rPr>
        <w:t>ITU-T K.DMEI “Determination and mitigation of electromagnetic interference between base stations due to tropospheric radio-duct”</w:t>
      </w:r>
      <w:r>
        <w:rPr>
          <w:color w:val="000000" w:themeColor="text1"/>
        </w:rPr>
        <w:t xml:space="preserve">, </w:t>
      </w:r>
      <w:r w:rsidRPr="00AA5669">
        <w:rPr>
          <w:color w:val="000000" w:themeColor="text1"/>
        </w:rPr>
        <w:t>ITU-T K.80 “EMC requirements for telecommunication network equipment (1 GHz – 6 GHz)”</w:t>
      </w:r>
      <w:r>
        <w:rPr>
          <w:color w:val="000000" w:themeColor="text1"/>
        </w:rPr>
        <w:t xml:space="preserve"> and </w:t>
      </w:r>
      <w:r w:rsidRPr="006D685E">
        <w:rPr>
          <w:color w:val="000000" w:themeColor="text1"/>
        </w:rPr>
        <w:t>K.143rev</w:t>
      </w:r>
      <w:r>
        <w:rPr>
          <w:color w:val="000000" w:themeColor="text1"/>
        </w:rPr>
        <w:t xml:space="preserve"> “</w:t>
      </w:r>
      <w:r w:rsidRPr="006D685E">
        <w:rPr>
          <w:color w:val="000000" w:themeColor="text1"/>
        </w:rPr>
        <w:t>Guidance on safety relating to the use of surge protective devices and  surge protective components in telecommunication terminal equipment</w:t>
      </w:r>
      <w:r>
        <w:rPr>
          <w:color w:val="000000" w:themeColor="text1"/>
        </w:rPr>
        <w:t xml:space="preserve">”. </w:t>
      </w:r>
    </w:p>
    <w:p w14:paraId="6E0AE717" w14:textId="77777777" w:rsidR="00C63C8A" w:rsidRPr="006A1660" w:rsidRDefault="00C63C8A" w:rsidP="00737701">
      <w:pPr>
        <w:jc w:val="both"/>
        <w:rPr>
          <w:color w:val="000000" w:themeColor="text1"/>
        </w:rPr>
      </w:pPr>
    </w:p>
    <w:p w14:paraId="53156558" w14:textId="3068BB1B" w:rsidR="00737701" w:rsidRPr="00622294" w:rsidRDefault="009863E1" w:rsidP="00737701">
      <w:pPr>
        <w:jc w:val="both"/>
        <w:rPr>
          <w:rFonts w:eastAsia="Times New Roman"/>
          <w:lang w:eastAsia="en-GB"/>
        </w:rPr>
      </w:pPr>
      <w:r w:rsidRPr="00687743">
        <w:rPr>
          <w:rFonts w:eastAsia="MS Mincho"/>
        </w:rPr>
        <w:t xml:space="preserve">Under the umbrella of </w:t>
      </w:r>
      <w:r w:rsidRPr="00687743">
        <w:rPr>
          <w:rFonts w:eastAsia="MS Mincho"/>
          <w:b/>
        </w:rPr>
        <w:t>Working Party 2/5</w:t>
      </w:r>
      <w:r w:rsidRPr="00687743">
        <w:rPr>
          <w:rFonts w:eastAsia="MS Mincho"/>
        </w:rPr>
        <w:t>,</w:t>
      </w:r>
      <w:r w:rsidR="0065661C" w:rsidRPr="00687743">
        <w:rPr>
          <w:rFonts w:eastAsia="MS Mincho"/>
        </w:rPr>
        <w:t xml:space="preserve"> </w:t>
      </w:r>
      <w:r w:rsidR="00D96409">
        <w:rPr>
          <w:rFonts w:eastAsia="MS Mincho"/>
        </w:rPr>
        <w:t>nine</w:t>
      </w:r>
      <w:r w:rsidR="00D96409" w:rsidRPr="00B43F7F">
        <w:t xml:space="preserve"> </w:t>
      </w:r>
      <w:r w:rsidR="0065661C" w:rsidRPr="00B43F7F">
        <w:t xml:space="preserve">new Recommendations were consented: </w:t>
      </w:r>
      <w:r w:rsidR="004F6032" w:rsidRPr="004F6032">
        <w:t xml:space="preserve">ITU-T </w:t>
      </w:r>
      <w:r w:rsidR="001A3A85">
        <w:t>L.</w:t>
      </w:r>
      <w:r w:rsidR="004F6032" w:rsidRPr="004F6032">
        <w:t>1390 “Energy-saving technologies and best practices for 5G RAN equipment”</w:t>
      </w:r>
      <w:r w:rsidR="004F6032">
        <w:t>,</w:t>
      </w:r>
      <w:r w:rsidR="004F6032" w:rsidRPr="004F6032">
        <w:rPr>
          <w:rFonts w:eastAsia="Times New Roman"/>
          <w:lang w:eastAsia="en-GB"/>
        </w:rPr>
        <w:t xml:space="preserve"> </w:t>
      </w:r>
      <w:r w:rsidR="004F6032" w:rsidRPr="002F0852">
        <w:rPr>
          <w:rFonts w:eastAsia="Times New Roman"/>
          <w:lang w:eastAsia="en-GB"/>
        </w:rPr>
        <w:t>ITU-T L.1318 “Q factor: A fundamental metric expressing integrated circuit energy efficiency”</w:t>
      </w:r>
      <w:r w:rsidR="004F6032">
        <w:rPr>
          <w:rFonts w:eastAsia="Times New Roman"/>
          <w:lang w:eastAsia="en-GB"/>
        </w:rPr>
        <w:t xml:space="preserve">, </w:t>
      </w:r>
      <w:r w:rsidR="004F6032" w:rsidRPr="002F0852">
        <w:rPr>
          <w:rFonts w:eastAsia="Times New Roman"/>
          <w:lang w:eastAsia="en-GB"/>
        </w:rPr>
        <w:t>ITU-T L.1333 “Carbon data intensity for network energy performance monitoring”</w:t>
      </w:r>
      <w:r w:rsidR="004F6032">
        <w:rPr>
          <w:rFonts w:eastAsia="Times New Roman"/>
          <w:lang w:eastAsia="en-GB"/>
        </w:rPr>
        <w:t xml:space="preserve">, </w:t>
      </w:r>
      <w:r w:rsidR="004F6032" w:rsidRPr="002F0852">
        <w:rPr>
          <w:rFonts w:eastAsia="Times New Roman"/>
          <w:lang w:eastAsia="en-GB"/>
        </w:rPr>
        <w:t>ITU-T L.1034 “Adequate assessment and sensitisation on counterfeit ICT products and their environmental impact​”</w:t>
      </w:r>
      <w:r w:rsidR="004F6032">
        <w:rPr>
          <w:rFonts w:eastAsia="Times New Roman"/>
          <w:lang w:eastAsia="en-GB"/>
        </w:rPr>
        <w:t>,</w:t>
      </w:r>
      <w:r w:rsidR="004F6032" w:rsidRPr="004F6032">
        <w:rPr>
          <w:rFonts w:eastAsia="Times New Roman"/>
          <w:lang w:eastAsia="en-GB"/>
        </w:rPr>
        <w:t xml:space="preserve"> </w:t>
      </w:r>
      <w:r w:rsidR="004F6032" w:rsidRPr="002F0852">
        <w:rPr>
          <w:rFonts w:eastAsia="Times New Roman"/>
          <w:lang w:eastAsia="en-GB"/>
        </w:rPr>
        <w:t>ITU-T L.1040 “Effects for ICT enabled autonomy on vehicles longevity and waste creation”</w:t>
      </w:r>
      <w:r w:rsidR="00737701">
        <w:rPr>
          <w:rFonts w:eastAsia="Times New Roman"/>
          <w:lang w:eastAsia="en-GB"/>
        </w:rPr>
        <w:t xml:space="preserve">, </w:t>
      </w:r>
      <w:r w:rsidR="00737701" w:rsidRPr="002F0852">
        <w:rPr>
          <w:rFonts w:eastAsia="Times New Roman"/>
          <w:lang w:eastAsia="en-GB"/>
        </w:rPr>
        <w:t>ITU-T</w:t>
      </w:r>
      <w:r w:rsidR="00737701">
        <w:rPr>
          <w:rFonts w:eastAsia="Times New Roman"/>
          <w:lang w:eastAsia="en-GB"/>
        </w:rPr>
        <w:t xml:space="preserve"> </w:t>
      </w:r>
      <w:r w:rsidR="00737701" w:rsidRPr="00737701">
        <w:rPr>
          <w:rFonts w:eastAsia="Times New Roman"/>
          <w:lang w:eastAsia="en-GB"/>
        </w:rPr>
        <w:t>​L.1604</w:t>
      </w:r>
      <w:r w:rsidR="00737701">
        <w:rPr>
          <w:rFonts w:eastAsia="Times New Roman"/>
          <w:lang w:eastAsia="en-GB"/>
        </w:rPr>
        <w:t xml:space="preserve"> </w:t>
      </w:r>
      <w:r w:rsidR="00737701">
        <w:rPr>
          <w:rFonts w:eastAsia="Times New Roman"/>
          <w:lang w:eastAsia="en-GB"/>
        </w:rPr>
        <w:lastRenderedPageBreak/>
        <w:t>“</w:t>
      </w:r>
      <w:r w:rsidR="00737701" w:rsidRPr="00737701">
        <w:rPr>
          <w:rFonts w:eastAsia="Times New Roman"/>
          <w:lang w:eastAsia="en-GB"/>
        </w:rPr>
        <w:t>Development framework for bioeconomy in cities and communities</w:t>
      </w:r>
      <w:r w:rsidR="00737701">
        <w:rPr>
          <w:rFonts w:eastAsia="Times New Roman"/>
          <w:lang w:eastAsia="en-GB"/>
        </w:rPr>
        <w:t>”,</w:t>
      </w:r>
      <w:r w:rsidR="00737701" w:rsidRPr="00737701">
        <w:rPr>
          <w:rFonts w:eastAsia="Times New Roman"/>
          <w:lang w:eastAsia="en-GB"/>
        </w:rPr>
        <w:t xml:space="preserve"> </w:t>
      </w:r>
      <w:r w:rsidR="00737701" w:rsidRPr="002F0852">
        <w:rPr>
          <w:rFonts w:eastAsia="Times New Roman"/>
          <w:lang w:eastAsia="en-GB"/>
        </w:rPr>
        <w:t>ITU-T</w:t>
      </w:r>
      <w:r w:rsidR="00737701">
        <w:rPr>
          <w:rFonts w:eastAsia="Times New Roman"/>
          <w:lang w:eastAsia="en-GB"/>
        </w:rPr>
        <w:t xml:space="preserve"> </w:t>
      </w:r>
      <w:r w:rsidR="00737701" w:rsidRPr="00737701">
        <w:rPr>
          <w:rFonts w:eastAsia="Times New Roman"/>
          <w:lang w:eastAsia="en-GB"/>
        </w:rPr>
        <w:t>​L.16</w:t>
      </w:r>
      <w:r w:rsidR="00737701">
        <w:rPr>
          <w:rFonts w:eastAsia="Times New Roman"/>
          <w:lang w:eastAsia="en-GB"/>
        </w:rPr>
        <w:t>1</w:t>
      </w:r>
      <w:r w:rsidR="00737701" w:rsidRPr="00737701">
        <w:rPr>
          <w:rFonts w:eastAsia="Times New Roman"/>
          <w:lang w:eastAsia="en-GB"/>
        </w:rPr>
        <w:t>0</w:t>
      </w:r>
      <w:r w:rsidR="00737701">
        <w:rPr>
          <w:rFonts w:eastAsia="Times New Roman"/>
          <w:lang w:eastAsia="en-GB"/>
        </w:rPr>
        <w:t xml:space="preserve"> “</w:t>
      </w:r>
      <w:r w:rsidR="00737701" w:rsidRPr="00737701">
        <w:rPr>
          <w:rFonts w:eastAsia="Times New Roman"/>
          <w:lang w:eastAsia="en-GB"/>
        </w:rPr>
        <w:t>​City Science Application Framework</w:t>
      </w:r>
      <w:r w:rsidR="00737701">
        <w:rPr>
          <w:rFonts w:eastAsia="Times New Roman"/>
          <w:lang w:eastAsia="en-GB"/>
        </w:rPr>
        <w:t>”,</w:t>
      </w:r>
      <w:r w:rsidR="00737701" w:rsidRPr="00737701">
        <w:rPr>
          <w:rFonts w:eastAsia="Times New Roman"/>
          <w:lang w:eastAsia="en-GB"/>
        </w:rPr>
        <w:t xml:space="preserve"> </w:t>
      </w:r>
      <w:r w:rsidR="00737701" w:rsidRPr="002F0852">
        <w:rPr>
          <w:rFonts w:eastAsia="Times New Roman"/>
          <w:lang w:eastAsia="en-GB"/>
        </w:rPr>
        <w:t>ITU-T</w:t>
      </w:r>
      <w:r w:rsidR="00737701">
        <w:rPr>
          <w:rFonts w:eastAsia="Times New Roman"/>
          <w:lang w:eastAsia="en-GB"/>
        </w:rPr>
        <w:t xml:space="preserve"> </w:t>
      </w:r>
      <w:r w:rsidR="00737701" w:rsidRPr="00737701">
        <w:rPr>
          <w:rFonts w:eastAsia="Times New Roman"/>
          <w:lang w:eastAsia="en-GB"/>
        </w:rPr>
        <w:t>​L.16</w:t>
      </w:r>
      <w:r w:rsidR="00E611F6">
        <w:rPr>
          <w:rFonts w:eastAsia="Times New Roman"/>
          <w:lang w:eastAsia="en-GB"/>
        </w:rPr>
        <w:t>2</w:t>
      </w:r>
      <w:r w:rsidR="00737701" w:rsidRPr="00737701">
        <w:rPr>
          <w:rFonts w:eastAsia="Times New Roman"/>
          <w:lang w:eastAsia="en-GB"/>
        </w:rPr>
        <w:t>0</w:t>
      </w:r>
      <w:r w:rsidR="00737701">
        <w:rPr>
          <w:rFonts w:eastAsia="Times New Roman"/>
          <w:lang w:eastAsia="en-GB"/>
        </w:rPr>
        <w:t xml:space="preserve"> </w:t>
      </w:r>
      <w:r w:rsidR="00E611F6">
        <w:rPr>
          <w:rFonts w:eastAsia="Times New Roman"/>
          <w:lang w:eastAsia="en-GB"/>
        </w:rPr>
        <w:t>“</w:t>
      </w:r>
      <w:r w:rsidR="00E611F6" w:rsidRPr="00E611F6">
        <w:rPr>
          <w:rFonts w:eastAsia="Times New Roman"/>
          <w:lang w:eastAsia="en-GB"/>
        </w:rPr>
        <w:t>Guide to Circular Cities</w:t>
      </w:r>
      <w:r w:rsidR="00737701">
        <w:rPr>
          <w:rFonts w:eastAsia="Times New Roman"/>
          <w:lang w:eastAsia="en-GB"/>
        </w:rPr>
        <w:t>”</w:t>
      </w:r>
      <w:r w:rsidR="00D96409">
        <w:rPr>
          <w:rFonts w:eastAsia="Times New Roman"/>
          <w:lang w:eastAsia="en-GB"/>
        </w:rPr>
        <w:t xml:space="preserve">, and ITU-T </w:t>
      </w:r>
      <w:r w:rsidR="00D96409" w:rsidRPr="00622294">
        <w:rPr>
          <w:rFonts w:eastAsia="Times New Roman"/>
          <w:lang w:eastAsia="en-GB"/>
        </w:rPr>
        <w:t>L.</w:t>
      </w:r>
      <w:r w:rsidR="001762E5">
        <w:rPr>
          <w:rFonts w:eastAsia="Times New Roman"/>
          <w:lang w:eastAsia="en-GB"/>
        </w:rPr>
        <w:t>1630</w:t>
      </w:r>
      <w:r w:rsidR="001762E5" w:rsidRPr="00622294">
        <w:rPr>
          <w:rFonts w:eastAsia="Times New Roman"/>
          <w:lang w:eastAsia="en-GB"/>
        </w:rPr>
        <w:t xml:space="preserve"> </w:t>
      </w:r>
      <w:r w:rsidR="00D96409" w:rsidRPr="00622294">
        <w:rPr>
          <w:rFonts w:eastAsia="Times New Roman"/>
          <w:lang w:eastAsia="en-GB"/>
        </w:rPr>
        <w:t>“Framework of building infrastructure management system for sustainable city”</w:t>
      </w:r>
      <w:r w:rsidR="005514A4">
        <w:rPr>
          <w:rFonts w:eastAsia="Times New Roman"/>
          <w:lang w:eastAsia="en-GB"/>
        </w:rPr>
        <w:t>.</w:t>
      </w:r>
    </w:p>
    <w:p w14:paraId="0C050DFE" w14:textId="246826CE" w:rsidR="00091CD0" w:rsidRDefault="00D96409" w:rsidP="004F6032">
      <w:r>
        <w:t>Six</w:t>
      </w:r>
      <w:r w:rsidRPr="00B43F7F">
        <w:t xml:space="preserve"> </w:t>
      </w:r>
      <w:r w:rsidR="00091CD0" w:rsidRPr="00B43F7F">
        <w:t>new Supplements w</w:t>
      </w:r>
      <w:r w:rsidR="00E611F6">
        <w:t>ere</w:t>
      </w:r>
      <w:r w:rsidR="00091CD0" w:rsidRPr="00B43F7F">
        <w:t xml:space="preserve"> agreed: </w:t>
      </w:r>
      <w:r w:rsidR="004F6032" w:rsidRPr="002F0852">
        <w:rPr>
          <w:rFonts w:eastAsia="Times New Roman"/>
          <w:lang w:eastAsia="en-GB"/>
        </w:rPr>
        <w:t xml:space="preserve">ITU-T </w:t>
      </w:r>
      <w:r w:rsidR="004F6032">
        <w:t>L.Suppl.47 “Examples of resource-saving within the ICT Sector</w:t>
      </w:r>
      <w:r w:rsidR="00091CD0" w:rsidRPr="006A1660">
        <w:t>”</w:t>
      </w:r>
      <w:r w:rsidR="00E611F6">
        <w:t xml:space="preserve">, </w:t>
      </w:r>
      <w:r w:rsidR="00E611F6" w:rsidRPr="002F0852">
        <w:rPr>
          <w:rFonts w:eastAsia="Times New Roman"/>
          <w:lang w:eastAsia="en-GB"/>
        </w:rPr>
        <w:t xml:space="preserve">ITU-T </w:t>
      </w:r>
      <w:r w:rsidR="00E611F6">
        <w:t>L.Suppl.50 “</w:t>
      </w:r>
      <w:r w:rsidR="00E611F6" w:rsidRPr="00E611F6">
        <w:t>Case Studies on Implementation of Cities' circular actions</w:t>
      </w:r>
      <w:r w:rsidR="00E611F6" w:rsidRPr="006A1660">
        <w:t>”</w:t>
      </w:r>
      <w:r w:rsidR="00E611F6">
        <w:t xml:space="preserve">, </w:t>
      </w:r>
      <w:r w:rsidR="00E611F6" w:rsidRPr="002F0852">
        <w:rPr>
          <w:rFonts w:eastAsia="Times New Roman"/>
          <w:lang w:eastAsia="en-GB"/>
        </w:rPr>
        <w:t xml:space="preserve">ITU-T </w:t>
      </w:r>
      <w:r w:rsidR="00E611F6">
        <w:t>L.Suppl.51 “</w:t>
      </w:r>
      <w:r w:rsidR="00E611F6" w:rsidRPr="00E611F6">
        <w:t>Case studies on city science application framework</w:t>
      </w:r>
      <w:r w:rsidR="00E611F6" w:rsidRPr="006A1660">
        <w:t>”</w:t>
      </w:r>
      <w:r>
        <w:t>, ITU-T L.Suppl</w:t>
      </w:r>
      <w:r w:rsidR="006501F6">
        <w:t>.</w:t>
      </w:r>
      <w:r w:rsidR="001762E5">
        <w:t>52</w:t>
      </w:r>
      <w:r w:rsidR="006501F6">
        <w:t xml:space="preserve">) </w:t>
      </w:r>
      <w:r w:rsidR="006501F6" w:rsidRPr="006501F6">
        <w:t>Computer processing, data management and energy perspective</w:t>
      </w:r>
      <w:r w:rsidR="006501F6">
        <w:t>, ITU-T L.Suppl.</w:t>
      </w:r>
      <w:r w:rsidR="001762E5">
        <w:t>53</w:t>
      </w:r>
      <w:r w:rsidR="006501F6">
        <w:t xml:space="preserve"> “</w:t>
      </w:r>
      <w:r w:rsidR="006501F6" w:rsidRPr="006501F6">
        <w:t xml:space="preserve">Guidelines on the </w:t>
      </w:r>
      <w:r w:rsidR="001762E5">
        <w:t>i</w:t>
      </w:r>
      <w:r w:rsidR="006501F6" w:rsidRPr="006501F6">
        <w:t xml:space="preserve">mplementation of </w:t>
      </w:r>
      <w:r w:rsidR="001762E5">
        <w:t>environmental efficiency</w:t>
      </w:r>
      <w:r w:rsidR="006501F6" w:rsidRPr="006501F6">
        <w:t xml:space="preserve"> </w:t>
      </w:r>
      <w:r w:rsidR="001762E5">
        <w:t>c</w:t>
      </w:r>
      <w:r w:rsidR="006501F6" w:rsidRPr="006501F6">
        <w:t xml:space="preserve">riteria for AI and other </w:t>
      </w:r>
      <w:r w:rsidR="001762E5">
        <w:t>e</w:t>
      </w:r>
      <w:r w:rsidR="006501F6" w:rsidRPr="006501F6">
        <w:t xml:space="preserve">merging </w:t>
      </w:r>
      <w:r w:rsidR="001762E5">
        <w:t>t</w:t>
      </w:r>
      <w:r w:rsidR="006501F6" w:rsidRPr="006501F6">
        <w:t>echnologies</w:t>
      </w:r>
      <w:r w:rsidR="006501F6">
        <w:t>” and ITU-T L.Suppl.</w:t>
      </w:r>
      <w:r w:rsidR="001762E5">
        <w:t xml:space="preserve">56 </w:t>
      </w:r>
      <w:r w:rsidR="006501F6">
        <w:t>“</w:t>
      </w:r>
      <w:r w:rsidR="006501F6" w:rsidRPr="006501F6">
        <w:t>Guidelines for connecting cities and communities with the Sustainable Development Goal</w:t>
      </w:r>
      <w:r w:rsidR="006501F6">
        <w:t>”</w:t>
      </w:r>
      <w:r w:rsidR="005514A4">
        <w:t>.</w:t>
      </w:r>
    </w:p>
    <w:p w14:paraId="67AB6AE2" w14:textId="1340FEBB" w:rsidR="00737701" w:rsidRDefault="006501F6" w:rsidP="00737701">
      <w:pPr>
        <w:jc w:val="both"/>
      </w:pPr>
      <w:r>
        <w:t xml:space="preserve">Eleven </w:t>
      </w:r>
      <w:r w:rsidR="009E572E">
        <w:t xml:space="preserve">new work items were established: </w:t>
      </w:r>
      <w:r w:rsidR="009E572E" w:rsidRPr="002F0852">
        <w:rPr>
          <w:rFonts w:eastAsia="Times New Roman"/>
          <w:lang w:eastAsia="en-GB"/>
        </w:rPr>
        <w:t xml:space="preserve">ITU-T </w:t>
      </w:r>
      <w:r w:rsidR="009E572E" w:rsidRPr="006B6014">
        <w:rPr>
          <w:rFonts w:eastAsia="Times New Roman"/>
          <w:lang w:eastAsia="en-GB"/>
        </w:rPr>
        <w:t>L.FEMS</w:t>
      </w:r>
      <w:r w:rsidR="009E572E" w:rsidRPr="002F0852">
        <w:rPr>
          <w:rFonts w:eastAsia="Times New Roman"/>
          <w:lang w:eastAsia="en-GB"/>
        </w:rPr>
        <w:t xml:space="preserve"> “</w:t>
      </w:r>
      <w:r w:rsidR="009E572E" w:rsidRPr="006B6014">
        <w:rPr>
          <w:rFonts w:eastAsia="Times New Roman"/>
          <w:lang w:eastAsia="en-GB"/>
        </w:rPr>
        <w:t>Reference Model of Factory Energy Management System</w:t>
      </w:r>
      <w:r w:rsidR="009E572E" w:rsidRPr="002F0852">
        <w:rPr>
          <w:rFonts w:eastAsia="Times New Roman"/>
          <w:lang w:eastAsia="en-GB"/>
        </w:rPr>
        <w:t>”</w:t>
      </w:r>
      <w:r w:rsidR="009E572E">
        <w:rPr>
          <w:rFonts w:eastAsia="Times New Roman"/>
          <w:lang w:eastAsia="en-GB"/>
        </w:rPr>
        <w:t xml:space="preserve">, </w:t>
      </w:r>
      <w:r w:rsidR="009E572E" w:rsidRPr="00737701">
        <w:rPr>
          <w:rFonts w:eastAsia="Times New Roman"/>
          <w:lang w:eastAsia="en-GB"/>
        </w:rPr>
        <w:t>ITU-T L.Suppl.MDEE “Multidimensional energy efficiency”</w:t>
      </w:r>
      <w:r w:rsidR="009E572E">
        <w:rPr>
          <w:rFonts w:eastAsia="Times New Roman"/>
          <w:lang w:eastAsia="en-GB"/>
        </w:rPr>
        <w:t xml:space="preserve">, </w:t>
      </w:r>
      <w:r w:rsidR="009E572E" w:rsidRPr="002F0852">
        <w:rPr>
          <w:rFonts w:eastAsia="Times New Roman"/>
          <w:lang w:eastAsia="en-GB"/>
        </w:rPr>
        <w:t xml:space="preserve">ITU-T </w:t>
      </w:r>
      <w:r w:rsidR="009E572E" w:rsidRPr="006B6014">
        <w:rPr>
          <w:rFonts w:eastAsia="Times New Roman"/>
          <w:lang w:eastAsia="en-GB"/>
        </w:rPr>
        <w:t>L.DLB</w:t>
      </w:r>
      <w:r w:rsidR="009E572E" w:rsidRPr="002F0852">
        <w:rPr>
          <w:rFonts w:eastAsia="Times New Roman"/>
          <w:lang w:eastAsia="en-GB"/>
        </w:rPr>
        <w:t xml:space="preserve"> “</w:t>
      </w:r>
      <w:r w:rsidR="009E572E" w:rsidRPr="006B6014">
        <w:rPr>
          <w:rFonts w:eastAsia="Times New Roman"/>
          <w:lang w:eastAsia="en-GB"/>
        </w:rPr>
        <w:t>Guidelines for the durability assessment of Lithium-ion Batteries</w:t>
      </w:r>
      <w:r w:rsidR="009E572E" w:rsidRPr="002F0852">
        <w:rPr>
          <w:rFonts w:eastAsia="Times New Roman"/>
          <w:lang w:eastAsia="en-GB"/>
        </w:rPr>
        <w:t>”</w:t>
      </w:r>
      <w:r w:rsidR="009E572E">
        <w:rPr>
          <w:rFonts w:eastAsia="Times New Roman"/>
          <w:lang w:eastAsia="en-GB"/>
        </w:rPr>
        <w:t xml:space="preserve">, </w:t>
      </w:r>
      <w:r w:rsidR="009E572E" w:rsidRPr="002F0852">
        <w:rPr>
          <w:rFonts w:eastAsia="Times New Roman"/>
          <w:lang w:eastAsia="en-GB"/>
        </w:rPr>
        <w:t xml:space="preserve">ITU-T </w:t>
      </w:r>
      <w:r w:rsidR="009E572E" w:rsidRPr="006B6014">
        <w:rPr>
          <w:rFonts w:eastAsia="Times New Roman"/>
          <w:lang w:eastAsia="en-GB"/>
        </w:rPr>
        <w:t>L.DMTT</w:t>
      </w:r>
      <w:r w:rsidR="009E572E" w:rsidRPr="002F0852">
        <w:rPr>
          <w:rFonts w:eastAsia="Times New Roman"/>
          <w:lang w:eastAsia="en-GB"/>
        </w:rPr>
        <w:t xml:space="preserve">  “</w:t>
      </w:r>
      <w:r w:rsidR="009E572E" w:rsidRPr="006B6014">
        <w:rPr>
          <w:rFonts w:eastAsia="Times New Roman"/>
          <w:lang w:eastAsia="en-GB"/>
        </w:rPr>
        <w:t>Specification for the durability assessment of mobile telecommunication terminals</w:t>
      </w:r>
      <w:r w:rsidR="009E572E" w:rsidRPr="002F0852">
        <w:rPr>
          <w:rFonts w:eastAsia="Times New Roman"/>
          <w:lang w:eastAsia="en-GB"/>
        </w:rPr>
        <w:t>”</w:t>
      </w:r>
      <w:r w:rsidR="009E572E">
        <w:rPr>
          <w:rFonts w:eastAsia="Times New Roman"/>
          <w:lang w:eastAsia="en-GB"/>
        </w:rPr>
        <w:t xml:space="preserve">, </w:t>
      </w:r>
      <w:r w:rsidR="009E572E" w:rsidRPr="002F0852">
        <w:rPr>
          <w:rFonts w:eastAsia="Times New Roman"/>
          <w:lang w:eastAsia="en-GB"/>
        </w:rPr>
        <w:t xml:space="preserve">ITU-T </w:t>
      </w:r>
      <w:r w:rsidR="009E572E" w:rsidRPr="006B6014">
        <w:rPr>
          <w:rFonts w:eastAsia="Times New Roman"/>
          <w:lang w:eastAsia="en-GB"/>
        </w:rPr>
        <w:t>L.1023_rev</w:t>
      </w:r>
      <w:r w:rsidR="009E572E" w:rsidRPr="002F0852">
        <w:rPr>
          <w:rFonts w:eastAsia="Times New Roman"/>
          <w:lang w:eastAsia="en-GB"/>
        </w:rPr>
        <w:t xml:space="preserve"> “</w:t>
      </w:r>
      <w:r w:rsidR="009E572E" w:rsidRPr="006B6014">
        <w:rPr>
          <w:rFonts w:eastAsia="Times New Roman"/>
          <w:lang w:eastAsia="en-GB"/>
        </w:rPr>
        <w:t>Assessment method for circular scoring</w:t>
      </w:r>
      <w:r w:rsidR="009E572E" w:rsidRPr="002F0852">
        <w:rPr>
          <w:rFonts w:eastAsia="Times New Roman"/>
          <w:lang w:eastAsia="en-GB"/>
        </w:rPr>
        <w:t>”</w:t>
      </w:r>
      <w:r w:rsidR="009E572E">
        <w:rPr>
          <w:rFonts w:eastAsia="Times New Roman"/>
          <w:lang w:eastAsia="en-GB"/>
        </w:rPr>
        <w:t xml:space="preserve">, </w:t>
      </w:r>
      <w:r w:rsidR="009E572E" w:rsidRPr="002F0852">
        <w:rPr>
          <w:rFonts w:eastAsia="Times New Roman"/>
          <w:lang w:eastAsia="en-GB"/>
        </w:rPr>
        <w:t xml:space="preserve">ITU-T </w:t>
      </w:r>
      <w:r w:rsidR="009E572E" w:rsidRPr="002F0852">
        <w:t>L.Suppl.CaseStudies_Circular “Case Studies on Implementation of Cities' circular actions”</w:t>
      </w:r>
      <w:r>
        <w:t xml:space="preserve">, ITU-T </w:t>
      </w:r>
      <w:r w:rsidRPr="00272876">
        <w:rPr>
          <w:rFonts w:eastAsia="Times New Roman"/>
          <w:lang w:val="en-US"/>
        </w:rPr>
        <w:t>L</w:t>
      </w:r>
      <w:r w:rsidRPr="002D021B">
        <w:rPr>
          <w:rFonts w:eastAsia="Times New Roman"/>
          <w:lang w:val="en-US"/>
        </w:rPr>
        <w:t>.FCC</w:t>
      </w:r>
      <w:r>
        <w:rPr>
          <w:rFonts w:eastAsia="Times New Roman"/>
          <w:lang w:val="en-US"/>
        </w:rPr>
        <w:t xml:space="preserve"> “</w:t>
      </w:r>
      <w:r w:rsidRPr="006501F6">
        <w:rPr>
          <w:rFonts w:eastAsia="Times New Roman"/>
          <w:lang w:val="en-US"/>
        </w:rPr>
        <w:t>Energy consumption management and optimization platform Framework for cloud computing</w:t>
      </w:r>
      <w:r>
        <w:rPr>
          <w:rFonts w:eastAsia="Times New Roman"/>
          <w:lang w:val="en-US"/>
        </w:rPr>
        <w:t xml:space="preserve">”, ITU-T </w:t>
      </w:r>
      <w:r w:rsidRPr="00272876">
        <w:rPr>
          <w:rFonts w:eastAsia="Times New Roman"/>
          <w:lang w:val="en-US"/>
        </w:rPr>
        <w:t>L.</w:t>
      </w:r>
      <w:r>
        <w:rPr>
          <w:rFonts w:eastAsia="Times New Roman"/>
          <w:lang w:val="en-US"/>
        </w:rPr>
        <w:t>MCI_Gen “</w:t>
      </w:r>
      <w:r w:rsidRPr="006501F6">
        <w:rPr>
          <w:rFonts w:eastAsia="Times New Roman"/>
          <w:lang w:val="en-US"/>
        </w:rPr>
        <w:t>Monitoring and Control Interface for Infrastructure Equipment (Power, Cooling and Building Environment Systems used in Telecommunication Networks) -– Generic Interface"”</w:t>
      </w:r>
      <w:r>
        <w:rPr>
          <w:rFonts w:eastAsia="Times New Roman"/>
          <w:lang w:val="en-US"/>
        </w:rPr>
        <w:t xml:space="preserve">, ITU-T </w:t>
      </w:r>
      <w:r w:rsidRPr="00D374DA">
        <w:rPr>
          <w:bCs/>
        </w:rPr>
        <w:t>L.MCI_MIM</w:t>
      </w:r>
      <w:r>
        <w:rPr>
          <w:bCs/>
        </w:rPr>
        <w:t xml:space="preserve"> “</w:t>
      </w:r>
      <w:r w:rsidRPr="00BF6F09">
        <w:rPr>
          <w:lang w:eastAsia="zh-CN"/>
        </w:rPr>
        <w:t xml:space="preserve">Monitoring and Control Interface for Infrastructure Equipment (Power, Cooling and Building Environment Systems used in Telecommunication Networks) </w:t>
      </w:r>
      <w:r>
        <w:rPr>
          <w:lang w:eastAsia="zh-CN"/>
        </w:rPr>
        <w:t>–</w:t>
      </w:r>
      <w:r w:rsidRPr="00BF6F09">
        <w:rPr>
          <w:lang w:eastAsia="zh-CN"/>
        </w:rPr>
        <w:t xml:space="preserve"> ICT equipment power, energy and environmental parameters monitoring information mode</w:t>
      </w:r>
      <w:r>
        <w:rPr>
          <w:lang w:eastAsia="zh-CN"/>
        </w:rPr>
        <w:t>l</w:t>
      </w:r>
      <w:r>
        <w:rPr>
          <w:bCs/>
        </w:rPr>
        <w:t xml:space="preserve">”, ITU-T </w:t>
      </w:r>
      <w:r w:rsidRPr="007077FC">
        <w:rPr>
          <w:rFonts w:asciiTheme="majorBidi" w:hAnsiTheme="majorBidi"/>
          <w:color w:val="000000" w:themeColor="text1"/>
        </w:rPr>
        <w:t xml:space="preserve">L.D4PI “An information model for digital product information on sustainability and circularity” and ITU-T </w:t>
      </w:r>
      <w:r w:rsidRPr="001762E5">
        <w:rPr>
          <w:lang w:eastAsia="zh-CN"/>
        </w:rPr>
        <w:t>L.FIMS “Reference model of firefighting infrastructure management system for buildings in sustainable cities”</w:t>
      </w:r>
      <w:r w:rsidR="005514A4" w:rsidRPr="001762E5">
        <w:rPr>
          <w:lang w:eastAsia="zh-CN"/>
        </w:rPr>
        <w:t>.</w:t>
      </w:r>
    </w:p>
    <w:p w14:paraId="2F4F6F95" w14:textId="77777777" w:rsidR="00E611F6" w:rsidRPr="009E572E" w:rsidRDefault="00E611F6" w:rsidP="00737701">
      <w:pPr>
        <w:jc w:val="both"/>
      </w:pPr>
    </w:p>
    <w:p w14:paraId="06111074" w14:textId="6D58FEDD" w:rsidR="00D408E4" w:rsidRPr="002720EA" w:rsidRDefault="009B2FB5" w:rsidP="002720EA">
      <w:pPr>
        <w:spacing w:after="240"/>
        <w:textAlignment w:val="baseline"/>
        <w:rPr>
          <w:rFonts w:eastAsia="Times New Roman"/>
          <w:lang w:eastAsia="en-GB"/>
        </w:rPr>
      </w:pPr>
      <w:r w:rsidRPr="00D26DD0">
        <w:rPr>
          <w:rFonts w:eastAsia="MS Mincho"/>
        </w:rPr>
        <w:t>As for</w:t>
      </w:r>
      <w:r w:rsidR="00D408E4" w:rsidRPr="00D26DD0">
        <w:rPr>
          <w:rFonts w:eastAsia="MS Mincho"/>
        </w:rPr>
        <w:t xml:space="preserve"> </w:t>
      </w:r>
      <w:r w:rsidR="00D408E4" w:rsidRPr="00D26DD0">
        <w:rPr>
          <w:rFonts w:eastAsia="MS Mincho"/>
          <w:b/>
        </w:rPr>
        <w:t xml:space="preserve">Working Party </w:t>
      </w:r>
      <w:r w:rsidRPr="00D26DD0">
        <w:rPr>
          <w:rFonts w:eastAsia="MS Mincho"/>
          <w:b/>
        </w:rPr>
        <w:t>3</w:t>
      </w:r>
      <w:r w:rsidR="00D408E4" w:rsidRPr="00D26DD0">
        <w:rPr>
          <w:rFonts w:eastAsia="MS Mincho"/>
          <w:b/>
        </w:rPr>
        <w:t>/5</w:t>
      </w:r>
      <w:r w:rsidR="00D408E4" w:rsidRPr="00687743">
        <w:rPr>
          <w:rFonts w:eastAsia="MS Mincho"/>
        </w:rPr>
        <w:t>, experts consented</w:t>
      </w:r>
      <w:r>
        <w:rPr>
          <w:rFonts w:eastAsia="MS Mincho"/>
        </w:rPr>
        <w:t xml:space="preserve"> </w:t>
      </w:r>
      <w:r w:rsidR="00D26DD0">
        <w:rPr>
          <w:rFonts w:eastAsia="MS Mincho"/>
        </w:rPr>
        <w:t>five</w:t>
      </w:r>
      <w:r w:rsidR="00737701">
        <w:rPr>
          <w:rFonts w:eastAsia="MS Mincho"/>
        </w:rPr>
        <w:t xml:space="preserve"> new Recommendations: </w:t>
      </w:r>
      <w:r w:rsidR="00737701" w:rsidRPr="00737701">
        <w:rPr>
          <w:rFonts w:eastAsia="MS Mincho"/>
        </w:rPr>
        <w:t>ITU-T L.1480 “Enabling the Net Zero transition: Assessing how the use of ICT solutions impacts GHG emissions of other sectors”</w:t>
      </w:r>
      <w:r w:rsidR="00737701">
        <w:rPr>
          <w:rFonts w:eastAsia="MS Mincho"/>
        </w:rPr>
        <w:t xml:space="preserve">, </w:t>
      </w:r>
      <w:r w:rsidR="00737701" w:rsidRPr="007A145E">
        <w:rPr>
          <w:rFonts w:eastAsia="Times New Roman"/>
          <w:lang w:eastAsia="en-GB"/>
        </w:rPr>
        <w:t>​</w:t>
      </w:r>
      <w:r w:rsidR="00737701" w:rsidRPr="002F0852">
        <w:rPr>
          <w:rFonts w:eastAsia="Times New Roman"/>
          <w:lang w:eastAsia="en-GB"/>
        </w:rPr>
        <w:t xml:space="preserve"> ITU-T</w:t>
      </w:r>
      <w:r w:rsidR="00737701">
        <w:rPr>
          <w:rFonts w:eastAsia="Times New Roman"/>
          <w:lang w:eastAsia="en-GB"/>
        </w:rPr>
        <w:t xml:space="preserve"> </w:t>
      </w:r>
      <w:r w:rsidR="00737701" w:rsidRPr="007A145E">
        <w:rPr>
          <w:rFonts w:eastAsia="Times New Roman"/>
          <w:lang w:eastAsia="en-GB"/>
        </w:rPr>
        <w:t>L.1481</w:t>
      </w:r>
      <w:r w:rsidR="00737701">
        <w:rPr>
          <w:rFonts w:eastAsia="Times New Roman"/>
          <w:lang w:eastAsia="en-GB"/>
        </w:rPr>
        <w:t xml:space="preserve"> “</w:t>
      </w:r>
      <w:r w:rsidR="00737701" w:rsidRPr="007A145E">
        <w:rPr>
          <w:rFonts w:eastAsia="Times New Roman"/>
          <w:lang w:eastAsia="en-GB"/>
        </w:rPr>
        <w:t>​Guidance on how to address Connect 2030 targets on net abatement</w:t>
      </w:r>
      <w:r w:rsidR="00737701">
        <w:rPr>
          <w:rFonts w:eastAsia="Times New Roman"/>
          <w:lang w:eastAsia="en-GB"/>
        </w:rPr>
        <w:t xml:space="preserve">”, </w:t>
      </w:r>
      <w:r w:rsidR="00737701" w:rsidRPr="002F0852">
        <w:rPr>
          <w:rFonts w:eastAsia="Times New Roman"/>
          <w:lang w:eastAsia="en-GB"/>
        </w:rPr>
        <w:t xml:space="preserve">ITU-T </w:t>
      </w:r>
      <w:r w:rsidR="00737701" w:rsidRPr="007A145E">
        <w:rPr>
          <w:rFonts w:eastAsia="Times New Roman"/>
          <w:lang w:eastAsia="en-GB"/>
        </w:rPr>
        <w:t>L.1230</w:t>
      </w:r>
      <w:r w:rsidR="00737701">
        <w:rPr>
          <w:rFonts w:eastAsia="Times New Roman"/>
          <w:lang w:eastAsia="en-GB"/>
        </w:rPr>
        <w:t xml:space="preserve"> “</w:t>
      </w:r>
      <w:r w:rsidR="00737701" w:rsidRPr="007A145E">
        <w:rPr>
          <w:rFonts w:eastAsia="Times New Roman"/>
          <w:lang w:eastAsia="en-GB"/>
        </w:rPr>
        <w:t>​Specifications of 10 kVAC input and up to 400 VDC output integrated</w:t>
      </w:r>
      <w:r w:rsidR="00737701">
        <w:rPr>
          <w:rFonts w:eastAsia="Times New Roman"/>
          <w:lang w:eastAsia="en-GB"/>
        </w:rPr>
        <w:t xml:space="preserve">, </w:t>
      </w:r>
      <w:r w:rsidR="008E47B2">
        <w:rPr>
          <w:rFonts w:eastAsia="Times New Roman"/>
          <w:lang w:eastAsia="en-GB"/>
        </w:rPr>
        <w:t xml:space="preserve">and </w:t>
      </w:r>
      <w:r w:rsidR="00737701" w:rsidRPr="002F0852">
        <w:rPr>
          <w:rFonts w:eastAsia="Times New Roman"/>
          <w:lang w:eastAsia="en-GB"/>
        </w:rPr>
        <w:t xml:space="preserve"> ITU-T</w:t>
      </w:r>
      <w:r w:rsidR="008E47B2">
        <w:rPr>
          <w:rFonts w:eastAsia="Times New Roman"/>
          <w:lang w:eastAsia="en-GB"/>
        </w:rPr>
        <w:t xml:space="preserve"> </w:t>
      </w:r>
      <w:r w:rsidR="00737701" w:rsidRPr="007A145E">
        <w:rPr>
          <w:rFonts w:eastAsia="Times New Roman"/>
          <w:lang w:eastAsia="en-GB"/>
        </w:rPr>
        <w:t>L.1240</w:t>
      </w:r>
      <w:r w:rsidR="00737701">
        <w:rPr>
          <w:rFonts w:eastAsia="Times New Roman"/>
          <w:lang w:eastAsia="en-GB"/>
        </w:rPr>
        <w:t xml:space="preserve"> “</w:t>
      </w:r>
      <w:r w:rsidR="00737701" w:rsidRPr="007A145E">
        <w:rPr>
          <w:rFonts w:eastAsia="Times New Roman"/>
          <w:lang w:eastAsia="en-GB"/>
        </w:rPr>
        <w:t>​Evaluation method of safety operations and energy saving for power supply system in telecommunication room/building</w:t>
      </w:r>
      <w:r w:rsidR="00737701">
        <w:rPr>
          <w:rFonts w:eastAsia="Times New Roman"/>
          <w:lang w:eastAsia="en-GB"/>
        </w:rPr>
        <w:t>”</w:t>
      </w:r>
      <w:r w:rsidR="00D26DD0">
        <w:rPr>
          <w:rFonts w:eastAsia="Times New Roman"/>
          <w:lang w:eastAsia="en-GB"/>
        </w:rPr>
        <w:t xml:space="preserve"> and ITU-T L.</w:t>
      </w:r>
      <w:r w:rsidR="00F05C3D">
        <w:rPr>
          <w:rFonts w:eastAsia="Times New Roman"/>
          <w:lang w:eastAsia="en-GB"/>
        </w:rPr>
        <w:t>1306</w:t>
      </w:r>
      <w:r w:rsidR="00D26DD0">
        <w:rPr>
          <w:rFonts w:eastAsia="Times New Roman"/>
          <w:lang w:eastAsia="en-GB"/>
        </w:rPr>
        <w:t xml:space="preserve"> “</w:t>
      </w:r>
      <w:r w:rsidR="00D26DD0" w:rsidRPr="00D26DD0">
        <w:rPr>
          <w:rFonts w:eastAsia="Times New Roman"/>
          <w:lang w:eastAsia="en-GB"/>
        </w:rPr>
        <w:t>Specification of Edge Data Center infrastructure</w:t>
      </w:r>
      <w:r w:rsidR="00D26DD0">
        <w:rPr>
          <w:rFonts w:eastAsia="Times New Roman"/>
          <w:lang w:eastAsia="en-GB"/>
        </w:rPr>
        <w:t>”</w:t>
      </w:r>
      <w:r w:rsidR="00737701">
        <w:rPr>
          <w:rFonts w:eastAsia="Times New Roman"/>
          <w:lang w:eastAsia="en-GB"/>
        </w:rPr>
        <w:t>.</w:t>
      </w:r>
      <w:r w:rsidR="00D26DD0">
        <w:rPr>
          <w:rFonts w:eastAsia="Times New Roman"/>
          <w:lang w:eastAsia="en-GB"/>
        </w:rPr>
        <w:t xml:space="preserve"> Experts also consented the revision of Recommendation ITU-T L.1400 “</w:t>
      </w:r>
      <w:r w:rsidR="00D26DD0" w:rsidRPr="00D26DD0">
        <w:rPr>
          <w:rFonts w:eastAsia="Times New Roman"/>
          <w:lang w:eastAsia="en-GB"/>
        </w:rPr>
        <w:t>Overview and general principles of methodologies for assessing the environmental impact of ICT</w:t>
      </w:r>
      <w:r w:rsidR="00D26DD0">
        <w:rPr>
          <w:rFonts w:eastAsia="Times New Roman"/>
          <w:lang w:eastAsia="en-GB"/>
        </w:rPr>
        <w:t>”</w:t>
      </w:r>
      <w:r w:rsidR="005514A4">
        <w:rPr>
          <w:rFonts w:eastAsia="Times New Roman"/>
          <w:lang w:eastAsia="en-GB"/>
        </w:rPr>
        <w:t>.</w:t>
      </w:r>
    </w:p>
    <w:p w14:paraId="37BAF31C" w14:textId="78566CB0" w:rsidR="00CC0149" w:rsidRDefault="00D26DD0" w:rsidP="00CC0149">
      <w:r>
        <w:t xml:space="preserve">Four </w:t>
      </w:r>
      <w:r w:rsidR="00CC0149">
        <w:t>new supplements</w:t>
      </w:r>
      <w:r w:rsidR="009B2FB5" w:rsidRPr="00B43F7F">
        <w:t xml:space="preserve"> were </w:t>
      </w:r>
      <w:r w:rsidR="00CC0149">
        <w:t>agreed</w:t>
      </w:r>
      <w:r w:rsidR="009B2FB5" w:rsidRPr="00B43F7F">
        <w:t>: ITU-T</w:t>
      </w:r>
      <w:r w:rsidR="009B2FB5">
        <w:t xml:space="preserve"> </w:t>
      </w:r>
      <w:r w:rsidR="00CC0149">
        <w:t>L.Suppl.48 “Data cent</w:t>
      </w:r>
      <w:r w:rsidR="001762E5">
        <w:t>re</w:t>
      </w:r>
      <w:r w:rsidR="00CC0149">
        <w:t xml:space="preserve"> energy saving: Application of artificial intelligence technology in improving energy efficiency of telecommunication room and data center infrastructure” ITU-T L.Suppl.49 “Overview on Adaptation to Climate Change for ICT Networks”</w:t>
      </w:r>
      <w:r>
        <w:t xml:space="preserve">, </w:t>
      </w:r>
      <w:r w:rsidR="00F05C3D">
        <w:t xml:space="preserve">ITU-T </w:t>
      </w:r>
      <w:r>
        <w:t>L.Suppl.</w:t>
      </w:r>
      <w:r w:rsidR="00F05C3D">
        <w:t xml:space="preserve">54 </w:t>
      </w:r>
      <w:r>
        <w:rPr>
          <w:lang w:val="en-US"/>
        </w:rPr>
        <w:t>“</w:t>
      </w:r>
      <w:r w:rsidRPr="00D26DD0">
        <w:rPr>
          <w:lang w:val="en-US"/>
        </w:rPr>
        <w:t>Guidance for assessing the GHG emissions consequences of the financial effects generated by ICT</w:t>
      </w:r>
      <w:r>
        <w:rPr>
          <w:lang w:val="en-US"/>
        </w:rPr>
        <w:t xml:space="preserve">” and </w:t>
      </w:r>
      <w:r w:rsidR="00F05C3D">
        <w:rPr>
          <w:lang w:val="en-US"/>
        </w:rPr>
        <w:t xml:space="preserve">ITU-T </w:t>
      </w:r>
      <w:r>
        <w:rPr>
          <w:lang w:val="en-US"/>
        </w:rPr>
        <w:t>L.Suppl.</w:t>
      </w:r>
      <w:r w:rsidR="00F05C3D">
        <w:rPr>
          <w:lang w:val="en-US"/>
        </w:rPr>
        <w:t xml:space="preserve">55 </w:t>
      </w:r>
      <w:r>
        <w:rPr>
          <w:lang w:val="en-US"/>
        </w:rPr>
        <w:t>“</w:t>
      </w:r>
      <w:r w:rsidRPr="00685B29">
        <w:t>Environmental efficiency and impacts on United Nations Sustainable Development Goals of data centres and cloud computing</w:t>
      </w:r>
      <w:r>
        <w:rPr>
          <w:lang w:val="en-US"/>
        </w:rPr>
        <w:t>”.</w:t>
      </w:r>
    </w:p>
    <w:p w14:paraId="195B9E95" w14:textId="77777777" w:rsidR="009B2FB5" w:rsidRPr="006A1660" w:rsidRDefault="009B2FB5" w:rsidP="0065661C"/>
    <w:p w14:paraId="50311D7C" w14:textId="58902EA6" w:rsidR="00B0022E" w:rsidRPr="005621F0" w:rsidRDefault="00DE4C6E" w:rsidP="006A1660">
      <w:pPr>
        <w:jc w:val="both"/>
        <w:rPr>
          <w:b/>
          <w:bCs/>
        </w:rPr>
      </w:pPr>
      <w:r>
        <w:rPr>
          <w:b/>
          <w:bCs/>
        </w:rPr>
        <w:t>3</w:t>
      </w:r>
      <w:r w:rsidR="00D12115" w:rsidRPr="005621F0">
        <w:rPr>
          <w:b/>
          <w:bCs/>
        </w:rPr>
        <w:tab/>
        <w:t>Plan of work for this study period and towards the next study period and progress</w:t>
      </w:r>
    </w:p>
    <w:p w14:paraId="0745012E" w14:textId="67C1271E" w:rsidR="00B0022E" w:rsidRPr="005621F0" w:rsidRDefault="00F942C2" w:rsidP="00DA2BE9">
      <w:pPr>
        <w:spacing w:after="120"/>
        <w:rPr>
          <w:lang w:eastAsia="zh-CN"/>
        </w:rPr>
      </w:pPr>
      <w:r>
        <w:rPr>
          <w:lang w:eastAsia="zh-CN"/>
        </w:rPr>
        <w:t xml:space="preserve">The list of </w:t>
      </w:r>
      <w:r w:rsidR="00D12115" w:rsidRPr="005621F0">
        <w:rPr>
          <w:lang w:eastAsia="zh-CN"/>
        </w:rPr>
        <w:t>Recommendations and other texts on electromagnetic compatibility</w:t>
      </w:r>
      <w:r w:rsidR="00913B13">
        <w:rPr>
          <w:lang w:eastAsia="zh-CN"/>
        </w:rPr>
        <w:t xml:space="preserve">, lightning </w:t>
      </w:r>
      <w:r w:rsidR="00A13185">
        <w:rPr>
          <w:lang w:eastAsia="zh-CN"/>
        </w:rPr>
        <w:t>protection,</w:t>
      </w:r>
      <w:r w:rsidR="00A13185" w:rsidRPr="005621F0">
        <w:rPr>
          <w:lang w:eastAsia="zh-CN"/>
        </w:rPr>
        <w:t xml:space="preserve"> electromagnetic</w:t>
      </w:r>
      <w:r w:rsidR="00D12115" w:rsidRPr="005621F0">
        <w:rPr>
          <w:lang w:eastAsia="zh-CN"/>
        </w:rPr>
        <w:t xml:space="preserve"> effects, environment</w:t>
      </w:r>
      <w:r w:rsidR="00913B13">
        <w:rPr>
          <w:lang w:eastAsia="zh-CN"/>
        </w:rPr>
        <w:t>, climate change, energy efficiency, clean energy</w:t>
      </w:r>
      <w:r w:rsidR="00D12115" w:rsidRPr="005621F0">
        <w:rPr>
          <w:lang w:eastAsia="zh-CN"/>
        </w:rPr>
        <w:t xml:space="preserve"> and circular economy</w:t>
      </w:r>
      <w:r w:rsidR="00913B13">
        <w:rPr>
          <w:lang w:eastAsia="zh-CN"/>
        </w:rPr>
        <w:t>, including e-waste</w:t>
      </w:r>
      <w:r w:rsidR="00D12115" w:rsidRPr="005621F0">
        <w:rPr>
          <w:lang w:eastAsia="zh-CN"/>
        </w:rPr>
        <w:t xml:space="preserve"> </w:t>
      </w:r>
      <w:r>
        <w:rPr>
          <w:lang w:eastAsia="zh-CN"/>
        </w:rPr>
        <w:t xml:space="preserve">that are </w:t>
      </w:r>
      <w:r w:rsidR="00D12115" w:rsidRPr="005621F0">
        <w:rPr>
          <w:lang w:eastAsia="zh-CN"/>
        </w:rPr>
        <w:t>currently under development in ITU-T SG5</w:t>
      </w:r>
      <w:r w:rsidR="00080B3A">
        <w:rPr>
          <w:lang w:eastAsia="zh-CN"/>
        </w:rPr>
        <w:t>,</w:t>
      </w:r>
      <w:r w:rsidR="00D12115" w:rsidRPr="005621F0">
        <w:rPr>
          <w:lang w:eastAsia="zh-CN"/>
        </w:rPr>
        <w:t xml:space="preserve"> can be found at: </w:t>
      </w:r>
      <w:hyperlink r:id="rId36" w:history="1">
        <w:r w:rsidR="009B2FB5" w:rsidRPr="0071581D">
          <w:rPr>
            <w:rStyle w:val="Hyperlink"/>
            <w:lang w:eastAsia="zh-CN"/>
          </w:rPr>
          <w:t>https://www.itu.int/ITU-T/workprog/wp_search.aspx?sg=5</w:t>
        </w:r>
      </w:hyperlink>
      <w:r w:rsidR="009B2FB5">
        <w:rPr>
          <w:lang w:eastAsia="zh-CN"/>
        </w:rPr>
        <w:t xml:space="preserve"> </w:t>
      </w:r>
    </w:p>
    <w:p w14:paraId="7D4B0119" w14:textId="05AB0EB0" w:rsidR="00B0022E" w:rsidRDefault="00DE4C6E" w:rsidP="00437BC7">
      <w:pPr>
        <w:keepNext/>
        <w:keepLines/>
        <w:tabs>
          <w:tab w:val="left" w:pos="567"/>
          <w:tab w:val="left" w:pos="993"/>
        </w:tabs>
        <w:spacing w:before="360"/>
        <w:jc w:val="both"/>
        <w:rPr>
          <w:b/>
        </w:rPr>
      </w:pPr>
      <w:r>
        <w:rPr>
          <w:b/>
        </w:rPr>
        <w:lastRenderedPageBreak/>
        <w:t>4</w:t>
      </w:r>
      <w:r w:rsidR="00D12115" w:rsidRPr="005621F0">
        <w:rPr>
          <w:b/>
        </w:rPr>
        <w:tab/>
        <w:t>SG</w:t>
      </w:r>
      <w:r w:rsidR="00D12115" w:rsidRPr="005621F0">
        <w:rPr>
          <w:rFonts w:eastAsia="MS Mincho"/>
          <w:b/>
        </w:rPr>
        <w:t>5</w:t>
      </w:r>
      <w:r w:rsidR="00D12115" w:rsidRPr="005621F0">
        <w:rPr>
          <w:b/>
        </w:rPr>
        <w:t xml:space="preserve"> as Lead Study Group on </w:t>
      </w:r>
      <w:r w:rsidR="009B2FB5" w:rsidRPr="009B2FB5">
        <w:rPr>
          <w:b/>
        </w:rPr>
        <w:t>electromagnetic compatibility, resistibility and lightning protection, soft error caused by particle radiations, human exposure to electromagnetic fields, circular economy, and e-waste management and ICTs related to the environment, energy efficiency, clean energy, and sustainable digitalization for climate actions</w:t>
      </w:r>
    </w:p>
    <w:p w14:paraId="41760F8C" w14:textId="25B7DD44" w:rsidR="00B0022E" w:rsidRPr="005621F0" w:rsidRDefault="00DE4C6E" w:rsidP="00437BC7">
      <w:pPr>
        <w:keepNext/>
        <w:keepLines/>
        <w:spacing w:before="240"/>
        <w:jc w:val="both"/>
        <w:rPr>
          <w:b/>
        </w:rPr>
      </w:pPr>
      <w:r>
        <w:rPr>
          <w:b/>
        </w:rPr>
        <w:t>4</w:t>
      </w:r>
      <w:r w:rsidR="00D12115" w:rsidRPr="005621F0">
        <w:rPr>
          <w:b/>
        </w:rPr>
        <w:t>.1</w:t>
      </w:r>
      <w:r w:rsidR="00D12115" w:rsidRPr="005621F0">
        <w:rPr>
          <w:b/>
        </w:rPr>
        <w:tab/>
      </w:r>
      <w:r w:rsidR="00A56774">
        <w:rPr>
          <w:b/>
        </w:rPr>
        <w:t>Electrical protection, reliability, safety and security systems</w:t>
      </w:r>
      <w:r w:rsidR="00704616">
        <w:rPr>
          <w:b/>
        </w:rPr>
        <w:t xml:space="preserve"> </w:t>
      </w:r>
    </w:p>
    <w:p w14:paraId="693F4440" w14:textId="2FA54AF5" w:rsidR="00B0022E" w:rsidRPr="005621F0" w:rsidRDefault="00D12115">
      <w:pPr>
        <w:keepNext/>
        <w:jc w:val="both"/>
      </w:pPr>
      <w:r w:rsidRPr="005621F0">
        <w:t>The protection</w:t>
      </w:r>
      <w:r w:rsidR="00D54321">
        <w:t>, reliability, safety and security</w:t>
      </w:r>
      <w:r w:rsidRPr="005621F0">
        <w:t xml:space="preserve"> of </w:t>
      </w:r>
      <w:r w:rsidR="00234B2E">
        <w:t>ICT systems</w:t>
      </w:r>
      <w:r w:rsidR="00D54321">
        <w:t xml:space="preserve"> </w:t>
      </w:r>
      <w:r w:rsidR="00080B3A" w:rsidRPr="005621F0">
        <w:t>are</w:t>
      </w:r>
      <w:r w:rsidRPr="005621F0">
        <w:t xml:space="preserve"> studied by Question 1/5. </w:t>
      </w:r>
      <w:r w:rsidR="00E51C3D" w:rsidRPr="00E51C3D">
        <w:t xml:space="preserve">The reliability of </w:t>
      </w:r>
      <w:r w:rsidR="00080B3A">
        <w:t xml:space="preserve">the </w:t>
      </w:r>
      <w:r w:rsidR="00E51C3D" w:rsidRPr="00E51C3D">
        <w:t xml:space="preserve">infrastructure is essential for stability of society. The purpose of this Question is to produce new or revised Recommendations or Supplements regarding the protection of telecommunication systems against the effects of nearby lightning strikes </w:t>
      </w:r>
      <w:r w:rsidR="00080B3A">
        <w:t xml:space="preserve">and </w:t>
      </w:r>
      <w:r w:rsidR="00E51C3D" w:rsidRPr="00E51C3D">
        <w:t>disturbances from nearby electric power systems.</w:t>
      </w:r>
    </w:p>
    <w:p w14:paraId="590000AE" w14:textId="1C3809F2" w:rsidR="003D6D08" w:rsidRDefault="00BF1EFF" w:rsidP="003D6D08">
      <w:pPr>
        <w:keepNext/>
        <w:jc w:val="both"/>
        <w:rPr>
          <w:bCs/>
        </w:rPr>
      </w:pPr>
      <w:r w:rsidRPr="005621F0">
        <w:rPr>
          <w:bCs/>
        </w:rPr>
        <w:t xml:space="preserve">Q1/5 is currently </w:t>
      </w:r>
      <w:r w:rsidRPr="00E40A1C">
        <w:rPr>
          <w:bCs/>
        </w:rPr>
        <w:t xml:space="preserve">working </w:t>
      </w:r>
      <w:r w:rsidRPr="006501F6">
        <w:rPr>
          <w:bCs/>
        </w:rPr>
        <w:t xml:space="preserve">on </w:t>
      </w:r>
      <w:r w:rsidR="009E572E" w:rsidRPr="00313EAD">
        <w:rPr>
          <w:bCs/>
        </w:rPr>
        <w:t>four</w:t>
      </w:r>
      <w:r w:rsidR="009E572E" w:rsidRPr="006A1660">
        <w:rPr>
          <w:bCs/>
        </w:rPr>
        <w:t xml:space="preserve"> </w:t>
      </w:r>
      <w:r w:rsidRPr="00E40A1C">
        <w:rPr>
          <w:bCs/>
        </w:rPr>
        <w:t>work items</w:t>
      </w:r>
      <w:r w:rsidR="00B52BD9" w:rsidRPr="00E40A1C">
        <w:rPr>
          <w:bCs/>
        </w:rPr>
        <w:t>.</w:t>
      </w:r>
      <w:r w:rsidR="00B52BD9">
        <w:rPr>
          <w:bCs/>
        </w:rPr>
        <w:t xml:space="preserve"> </w:t>
      </w:r>
    </w:p>
    <w:p w14:paraId="5D58F872" w14:textId="18B918C1" w:rsidR="00B0022E" w:rsidRPr="005621F0" w:rsidRDefault="00DE4C6E">
      <w:pPr>
        <w:keepNext/>
        <w:spacing w:before="240"/>
        <w:jc w:val="both"/>
        <w:rPr>
          <w:b/>
        </w:rPr>
      </w:pPr>
      <w:r>
        <w:rPr>
          <w:b/>
        </w:rPr>
        <w:t>4</w:t>
      </w:r>
      <w:r w:rsidR="00D12115" w:rsidRPr="005621F0">
        <w:rPr>
          <w:b/>
        </w:rPr>
        <w:t>.2</w:t>
      </w:r>
      <w:r w:rsidR="00D12115" w:rsidRPr="005621F0">
        <w:rPr>
          <w:b/>
        </w:rPr>
        <w:tab/>
      </w:r>
      <w:r w:rsidR="00A56774">
        <w:rPr>
          <w:b/>
        </w:rPr>
        <w:t>Protecting equipment and devices against lightning and other electrical events</w:t>
      </w:r>
    </w:p>
    <w:p w14:paraId="238A7625" w14:textId="57FAD217" w:rsidR="000E3821" w:rsidRDefault="00D12115" w:rsidP="000E3821">
      <w:pPr>
        <w:keepNext/>
        <w:jc w:val="both"/>
      </w:pPr>
      <w:r w:rsidRPr="005621F0">
        <w:t xml:space="preserve">The resistibility and safety applied to telecommunications equipment and infrastructure is studied by Question 2/5. </w:t>
      </w:r>
      <w:r w:rsidR="000E3821" w:rsidRPr="000E3821">
        <w:t xml:space="preserve">The purpose of this Question is to produce new or revised Recommendations or Supplements regarding the resistibility </w:t>
      </w:r>
      <w:r w:rsidR="000E3821">
        <w:t xml:space="preserve">of </w:t>
      </w:r>
      <w:r w:rsidR="000E3821" w:rsidRPr="000E3821">
        <w:t>ICT equipment</w:t>
      </w:r>
      <w:r w:rsidR="00080B3A">
        <w:t>,</w:t>
      </w:r>
      <w:r w:rsidR="000E3821" w:rsidRPr="000E3821">
        <w:t xml:space="preserve"> and also specifications, test methods and principles of application for protective components and assemblies. </w:t>
      </w:r>
    </w:p>
    <w:p w14:paraId="0D6481D9" w14:textId="4EBF55FC" w:rsidR="000D7D55" w:rsidRDefault="00BF1EFF" w:rsidP="000E3821">
      <w:pPr>
        <w:keepNext/>
        <w:jc w:val="both"/>
        <w:rPr>
          <w:bCs/>
        </w:rPr>
      </w:pPr>
      <w:r w:rsidRPr="005621F0">
        <w:rPr>
          <w:bCs/>
        </w:rPr>
        <w:t xml:space="preserve">Q2/5 is currently working on </w:t>
      </w:r>
      <w:r w:rsidR="009E572E">
        <w:rPr>
          <w:bCs/>
        </w:rPr>
        <w:t>five</w:t>
      </w:r>
      <w:r w:rsidR="009E572E" w:rsidRPr="005621F0">
        <w:rPr>
          <w:bCs/>
        </w:rPr>
        <w:t xml:space="preserve"> </w:t>
      </w:r>
      <w:r w:rsidRPr="005621F0">
        <w:rPr>
          <w:bCs/>
        </w:rPr>
        <w:t>work items</w:t>
      </w:r>
      <w:r w:rsidR="00B52BD9">
        <w:rPr>
          <w:bCs/>
        </w:rPr>
        <w:t xml:space="preserve">. </w:t>
      </w:r>
    </w:p>
    <w:p w14:paraId="2386F1A0" w14:textId="1FFEE0FC" w:rsidR="00B0022E" w:rsidRPr="005621F0" w:rsidRDefault="00DE4C6E" w:rsidP="003371ED">
      <w:pPr>
        <w:keepNext/>
        <w:keepLines/>
        <w:tabs>
          <w:tab w:val="left" w:pos="540"/>
        </w:tabs>
        <w:spacing w:before="360" w:line="240" w:lineRule="atLeast"/>
        <w:jc w:val="both"/>
        <w:rPr>
          <w:b/>
        </w:rPr>
      </w:pPr>
      <w:r>
        <w:rPr>
          <w:b/>
        </w:rPr>
        <w:t>4</w:t>
      </w:r>
      <w:r w:rsidR="00D12115" w:rsidRPr="005621F0">
        <w:rPr>
          <w:b/>
        </w:rPr>
        <w:t>.3</w:t>
      </w:r>
      <w:r w:rsidR="00D12115" w:rsidRPr="005621F0">
        <w:rPr>
          <w:b/>
        </w:rPr>
        <w:tab/>
      </w:r>
      <w:r w:rsidR="00AE2004" w:rsidRPr="00AE2004">
        <w:rPr>
          <w:b/>
        </w:rPr>
        <w:t xml:space="preserve">Human exposure to electromagnetic fields (EMFs) due to digital technologies </w:t>
      </w:r>
    </w:p>
    <w:p w14:paraId="20B321F6" w14:textId="01336198" w:rsidR="00AE2004" w:rsidRPr="005621F0" w:rsidRDefault="00A0600B" w:rsidP="00AE2004">
      <w:pPr>
        <w:keepNext/>
        <w:keepLines/>
        <w:tabs>
          <w:tab w:val="left" w:pos="540"/>
        </w:tabs>
        <w:spacing w:line="240" w:lineRule="atLeast"/>
        <w:jc w:val="both"/>
        <w:rPr>
          <w:rFonts w:eastAsia="MS Mincho"/>
        </w:rPr>
      </w:pPr>
      <w:r>
        <w:rPr>
          <w:rFonts w:eastAsia="MS Mincho"/>
        </w:rPr>
        <w:t xml:space="preserve">The </w:t>
      </w:r>
      <w:r w:rsidR="000235E3">
        <w:rPr>
          <w:rFonts w:eastAsia="MS Mincho"/>
        </w:rPr>
        <w:t>EMF aspect of ICTs and digital technologies</w:t>
      </w:r>
      <w:r>
        <w:rPr>
          <w:rFonts w:eastAsia="MS Mincho"/>
        </w:rPr>
        <w:t xml:space="preserve"> is studied by Question 3/5. </w:t>
      </w:r>
      <w:r w:rsidR="00AE2004" w:rsidRPr="00AE2004">
        <w:rPr>
          <w:rFonts w:eastAsia="MS Mincho"/>
        </w:rPr>
        <w:t xml:space="preserve">The purpose of this Question is to develop international standards and guidelines </w:t>
      </w:r>
      <w:r w:rsidR="005B6128">
        <w:rPr>
          <w:rFonts w:eastAsia="MS Mincho"/>
        </w:rPr>
        <w:t xml:space="preserve">relating to </w:t>
      </w:r>
      <w:r w:rsidR="00080B3A">
        <w:rPr>
          <w:rFonts w:eastAsia="MS Mincho"/>
        </w:rPr>
        <w:t xml:space="preserve">the </w:t>
      </w:r>
      <w:r w:rsidR="005B6128" w:rsidRPr="005B6128">
        <w:rPr>
          <w:rFonts w:eastAsia="MS Mincho"/>
        </w:rPr>
        <w:t>assessment of human exposure to electromagnetic fields (EMF) produced by ICT installations and devices, including cellular phones and base stations;</w:t>
      </w:r>
      <w:r w:rsidR="005B6128">
        <w:rPr>
          <w:rFonts w:eastAsia="MS Mincho"/>
        </w:rPr>
        <w:t xml:space="preserve"> </w:t>
      </w:r>
      <w:r w:rsidR="00080B3A">
        <w:rPr>
          <w:rFonts w:eastAsia="MS Mincho"/>
        </w:rPr>
        <w:t xml:space="preserve">this </w:t>
      </w:r>
      <w:r w:rsidR="00AE2004" w:rsidRPr="00AE2004">
        <w:rPr>
          <w:rFonts w:eastAsia="MS Mincho"/>
        </w:rPr>
        <w:t>concern</w:t>
      </w:r>
      <w:r w:rsidR="00080B3A">
        <w:rPr>
          <w:rFonts w:eastAsia="MS Mincho"/>
        </w:rPr>
        <w:t>s the</w:t>
      </w:r>
      <w:r w:rsidR="00AE2004" w:rsidRPr="00AE2004">
        <w:rPr>
          <w:rFonts w:eastAsia="MS Mincho"/>
        </w:rPr>
        <w:t xml:space="preserve"> construction</w:t>
      </w:r>
      <w:r w:rsidR="00080B3A">
        <w:rPr>
          <w:rFonts w:eastAsia="MS Mincho"/>
        </w:rPr>
        <w:t xml:space="preserve">, </w:t>
      </w:r>
      <w:r w:rsidR="00AE2004" w:rsidRPr="00AE2004">
        <w:rPr>
          <w:rFonts w:eastAsia="MS Mincho"/>
        </w:rPr>
        <w:t>maintenance</w:t>
      </w:r>
      <w:r w:rsidR="00080B3A">
        <w:rPr>
          <w:rFonts w:eastAsia="MS Mincho"/>
        </w:rPr>
        <w:t xml:space="preserve"> and</w:t>
      </w:r>
      <w:r w:rsidR="00AE2004" w:rsidRPr="00AE2004">
        <w:rPr>
          <w:rFonts w:eastAsia="MS Mincho"/>
        </w:rPr>
        <w:t xml:space="preserve"> use of radiocommunication installations</w:t>
      </w:r>
      <w:r w:rsidR="00080B3A">
        <w:rPr>
          <w:rFonts w:eastAsia="MS Mincho"/>
        </w:rPr>
        <w:t>,</w:t>
      </w:r>
      <w:r w:rsidR="00AE2004" w:rsidRPr="00AE2004">
        <w:rPr>
          <w:rFonts w:eastAsia="MS Mincho"/>
        </w:rPr>
        <w:t xml:space="preserve"> and </w:t>
      </w:r>
      <w:r w:rsidR="00080B3A">
        <w:rPr>
          <w:rFonts w:eastAsia="MS Mincho"/>
        </w:rPr>
        <w:t xml:space="preserve">the </w:t>
      </w:r>
      <w:r w:rsidR="00AE2004" w:rsidRPr="00AE2004">
        <w:rPr>
          <w:rFonts w:eastAsia="MS Mincho"/>
        </w:rPr>
        <w:t xml:space="preserve">proper use of devices and information on factors affecting exposure from </w:t>
      </w:r>
      <w:r w:rsidR="00DE669E">
        <w:rPr>
          <w:rFonts w:eastAsia="MS Mincho"/>
        </w:rPr>
        <w:t xml:space="preserve">transmitting stations and mobile </w:t>
      </w:r>
      <w:r w:rsidR="00AE2004" w:rsidRPr="00AE2004">
        <w:rPr>
          <w:rFonts w:eastAsia="MS Mincho"/>
        </w:rPr>
        <w:t xml:space="preserve">devices in order to assure compliance with RF EMF limits. These Recommendations and guidelines should provide </w:t>
      </w:r>
      <w:r w:rsidR="00080B3A">
        <w:rPr>
          <w:rFonts w:eastAsia="MS Mincho"/>
        </w:rPr>
        <w:t xml:space="preserve">the </w:t>
      </w:r>
      <w:r w:rsidR="00AE2004" w:rsidRPr="00AE2004">
        <w:rPr>
          <w:rFonts w:eastAsia="MS Mincho"/>
        </w:rPr>
        <w:t xml:space="preserve">appropriate support to countries in establishing national regulations concerning </w:t>
      </w:r>
      <w:r w:rsidR="00080B3A">
        <w:rPr>
          <w:rFonts w:eastAsia="MS Mincho"/>
        </w:rPr>
        <w:t xml:space="preserve">the </w:t>
      </w:r>
      <w:r w:rsidR="00AE2004" w:rsidRPr="00AE2004">
        <w:rPr>
          <w:rFonts w:eastAsia="MS Mincho"/>
        </w:rPr>
        <w:t>assessment and compliance of RF EMF exposure.</w:t>
      </w:r>
      <w:r w:rsidR="00430728">
        <w:rPr>
          <w:rFonts w:eastAsia="MS Mincho"/>
        </w:rPr>
        <w:t xml:space="preserve"> </w:t>
      </w:r>
      <w:r w:rsidR="00AE2004" w:rsidRPr="00AE2004">
        <w:rPr>
          <w:rFonts w:eastAsia="MS Mincho"/>
        </w:rPr>
        <w:t xml:space="preserve">The Question will also develop standards, technical papers and methodologies for compliance with exposure limits of </w:t>
      </w:r>
      <w:r w:rsidR="00080B3A">
        <w:rPr>
          <w:rFonts w:eastAsia="MS Mincho"/>
        </w:rPr>
        <w:t xml:space="preserve">the </w:t>
      </w:r>
      <w:r w:rsidR="00AE2004" w:rsidRPr="00AE2004">
        <w:rPr>
          <w:rFonts w:eastAsia="MS Mincho"/>
        </w:rPr>
        <w:t>general public and workers to electromagnetic fields.</w:t>
      </w:r>
    </w:p>
    <w:p w14:paraId="6E291009" w14:textId="2D742C42" w:rsidR="000D7D55" w:rsidRPr="006A1660" w:rsidRDefault="00ED6950" w:rsidP="00E40A1C">
      <w:pPr>
        <w:tabs>
          <w:tab w:val="left" w:pos="540"/>
        </w:tabs>
        <w:spacing w:line="240" w:lineRule="atLeast"/>
        <w:jc w:val="both"/>
        <w:rPr>
          <w:bCs/>
        </w:rPr>
      </w:pPr>
      <w:r w:rsidRPr="005621F0">
        <w:rPr>
          <w:bCs/>
        </w:rPr>
        <w:t xml:space="preserve">Q3/5 is currently working on </w:t>
      </w:r>
      <w:r w:rsidR="00B62013">
        <w:rPr>
          <w:bCs/>
        </w:rPr>
        <w:t>five</w:t>
      </w:r>
      <w:r w:rsidR="00B62013" w:rsidRPr="005621F0">
        <w:rPr>
          <w:bCs/>
        </w:rPr>
        <w:t xml:space="preserve"> </w:t>
      </w:r>
      <w:r w:rsidRPr="005621F0">
        <w:rPr>
          <w:bCs/>
        </w:rPr>
        <w:t>work items.</w:t>
      </w:r>
      <w:r w:rsidR="00E40A1C">
        <w:rPr>
          <w:bCs/>
        </w:rPr>
        <w:t xml:space="preserve"> </w:t>
      </w:r>
    </w:p>
    <w:p w14:paraId="1800EE2D" w14:textId="67CF4D37" w:rsidR="00B0022E" w:rsidRPr="005621F0" w:rsidRDefault="00DE4C6E" w:rsidP="006C677D">
      <w:pPr>
        <w:tabs>
          <w:tab w:val="left" w:pos="540"/>
        </w:tabs>
        <w:spacing w:before="360" w:line="240" w:lineRule="atLeast"/>
        <w:jc w:val="both"/>
        <w:rPr>
          <w:b/>
        </w:rPr>
      </w:pPr>
      <w:r>
        <w:rPr>
          <w:b/>
        </w:rPr>
        <w:t>4</w:t>
      </w:r>
      <w:r w:rsidR="00D12115" w:rsidRPr="005621F0">
        <w:rPr>
          <w:b/>
        </w:rPr>
        <w:t>.4</w:t>
      </w:r>
      <w:r w:rsidR="00D12115" w:rsidRPr="005621F0">
        <w:rPr>
          <w:b/>
        </w:rPr>
        <w:tab/>
      </w:r>
      <w:r w:rsidR="000A0C54" w:rsidRPr="000A0C54">
        <w:rPr>
          <w:b/>
        </w:rPr>
        <w:t xml:space="preserve">Electromagnetic compatibility (EMC) aspects in ICT environment </w:t>
      </w:r>
    </w:p>
    <w:p w14:paraId="05E57634" w14:textId="7655331E" w:rsidR="003F60B1" w:rsidRDefault="00F72EBE" w:rsidP="006C677D">
      <w:pPr>
        <w:tabs>
          <w:tab w:val="left" w:pos="1151"/>
        </w:tabs>
        <w:spacing w:line="240" w:lineRule="atLeast"/>
        <w:jc w:val="both"/>
        <w:rPr>
          <w:rFonts w:eastAsia="MS Mincho"/>
        </w:rPr>
      </w:pPr>
      <w:r>
        <w:rPr>
          <w:rFonts w:eastAsia="MS Mincho"/>
        </w:rPr>
        <w:t xml:space="preserve">The </w:t>
      </w:r>
      <w:r w:rsidR="00743504">
        <w:rPr>
          <w:rFonts w:eastAsia="MS Mincho"/>
        </w:rPr>
        <w:t xml:space="preserve">EMC </w:t>
      </w:r>
      <w:r w:rsidR="00D866A1">
        <w:rPr>
          <w:rFonts w:eastAsia="MS Mincho"/>
        </w:rPr>
        <w:t>aspects in the ICT environment are</w:t>
      </w:r>
      <w:r>
        <w:rPr>
          <w:rFonts w:eastAsia="MS Mincho"/>
        </w:rPr>
        <w:t xml:space="preserve"> studied by Question 4/5. </w:t>
      </w:r>
      <w:r w:rsidR="003F60B1" w:rsidRPr="003F60B1">
        <w:rPr>
          <w:rFonts w:eastAsia="MS Mincho"/>
        </w:rPr>
        <w:t>The electromagnetic environment is changing rapidly through the development and installation of new types of electric/electronic equipment and evolving the telecommunication infrastructure.</w:t>
      </w:r>
      <w:r w:rsidR="00ED16CF" w:rsidRPr="00ED16CF">
        <w:t xml:space="preserve"> </w:t>
      </w:r>
      <w:r w:rsidR="00ED16CF" w:rsidRPr="00ED16CF">
        <w:rPr>
          <w:rFonts w:eastAsia="MS Mincho"/>
        </w:rPr>
        <w:t xml:space="preserve">This </w:t>
      </w:r>
      <w:r w:rsidR="00ED16CF">
        <w:rPr>
          <w:rFonts w:eastAsia="MS Mincho"/>
        </w:rPr>
        <w:t>Q</w:t>
      </w:r>
      <w:r w:rsidR="00ED16CF" w:rsidRPr="00ED16CF">
        <w:rPr>
          <w:rFonts w:eastAsia="MS Mincho"/>
        </w:rPr>
        <w:t xml:space="preserve">uestion aims to establish </w:t>
      </w:r>
      <w:r w:rsidR="00746BBA">
        <w:rPr>
          <w:rFonts w:eastAsia="MS Mincho"/>
        </w:rPr>
        <w:t>the</w:t>
      </w:r>
      <w:r w:rsidR="00ED16CF" w:rsidRPr="00ED16CF">
        <w:rPr>
          <w:rFonts w:eastAsia="MS Mincho"/>
        </w:rPr>
        <w:t xml:space="preserve"> EMC requirements</w:t>
      </w:r>
      <w:r w:rsidR="00080B3A">
        <w:rPr>
          <w:rFonts w:eastAsia="MS Mincho"/>
        </w:rPr>
        <w:t>,</w:t>
      </w:r>
      <w:r w:rsidR="00ED16CF" w:rsidRPr="00ED16CF">
        <w:rPr>
          <w:rFonts w:eastAsia="MS Mincho"/>
        </w:rPr>
        <w:t xml:space="preserve"> including emission and immunity requirements for ICT equipment, and countermeasures for facilities to reduce electromagnetic compatibility issues and maintain a controlled electromagnetic environment for ICT systems and services.</w:t>
      </w:r>
    </w:p>
    <w:p w14:paraId="76BE03FE" w14:textId="6649B011" w:rsidR="00B0022E" w:rsidRPr="005621F0" w:rsidRDefault="003F60B1" w:rsidP="006C677D">
      <w:pPr>
        <w:tabs>
          <w:tab w:val="left" w:pos="1151"/>
        </w:tabs>
        <w:spacing w:line="240" w:lineRule="atLeast"/>
        <w:jc w:val="both"/>
        <w:rPr>
          <w:rFonts w:eastAsia="MS Mincho"/>
        </w:rPr>
      </w:pPr>
      <w:r>
        <w:rPr>
          <w:rFonts w:eastAsia="MS Mincho"/>
        </w:rPr>
        <w:t>The Question is closely in collaboration</w:t>
      </w:r>
      <w:r w:rsidR="00D12115" w:rsidRPr="005621F0">
        <w:rPr>
          <w:rFonts w:eastAsia="MS Mincho"/>
        </w:rPr>
        <w:t xml:space="preserve"> with ITU-R SG1, SG5 and SG6, ITU-T SG9, IEC ACEC (Advisory Committee on Electromagnetic Compa</w:t>
      </w:r>
      <w:r w:rsidR="00FE10B6" w:rsidRPr="005621F0">
        <w:rPr>
          <w:rFonts w:eastAsia="MS Mincho"/>
        </w:rPr>
        <w:t>tibility), IEC CISPR and SC77B.</w:t>
      </w:r>
    </w:p>
    <w:p w14:paraId="07E176FE" w14:textId="6DD96FFC" w:rsidR="009E572E" w:rsidRDefault="00C048EB" w:rsidP="006A1660">
      <w:pPr>
        <w:tabs>
          <w:tab w:val="left" w:pos="1151"/>
        </w:tabs>
        <w:spacing w:line="240" w:lineRule="atLeast"/>
        <w:jc w:val="both"/>
        <w:rPr>
          <w:bCs/>
        </w:rPr>
      </w:pPr>
      <w:r w:rsidRPr="005621F0">
        <w:rPr>
          <w:bCs/>
        </w:rPr>
        <w:t xml:space="preserve">Q4/5 is currently working </w:t>
      </w:r>
      <w:r w:rsidRPr="007077FC">
        <w:rPr>
          <w:bCs/>
        </w:rPr>
        <w:t xml:space="preserve">on </w:t>
      </w:r>
      <w:r w:rsidR="00B62013">
        <w:rPr>
          <w:bCs/>
        </w:rPr>
        <w:t xml:space="preserve">three </w:t>
      </w:r>
      <w:r w:rsidRPr="005621F0">
        <w:rPr>
          <w:bCs/>
        </w:rPr>
        <w:t>work items</w:t>
      </w:r>
      <w:r w:rsidR="00C2506D">
        <w:rPr>
          <w:bCs/>
        </w:rPr>
        <w:t xml:space="preserve">. </w:t>
      </w:r>
    </w:p>
    <w:p w14:paraId="51EEDF95" w14:textId="180C49BA" w:rsidR="00B0022E" w:rsidRPr="005621F0" w:rsidRDefault="00DE4C6E" w:rsidP="003371ED">
      <w:pPr>
        <w:keepNext/>
        <w:keepLines/>
        <w:tabs>
          <w:tab w:val="left" w:pos="540"/>
        </w:tabs>
        <w:spacing w:before="360" w:line="240" w:lineRule="atLeast"/>
        <w:jc w:val="both"/>
        <w:rPr>
          <w:rFonts w:eastAsia="MS Mincho"/>
          <w:b/>
        </w:rPr>
      </w:pPr>
      <w:r>
        <w:rPr>
          <w:b/>
        </w:rPr>
        <w:lastRenderedPageBreak/>
        <w:t>4</w:t>
      </w:r>
      <w:r w:rsidR="00D12115" w:rsidRPr="005621F0">
        <w:rPr>
          <w:b/>
        </w:rPr>
        <w:t>.5</w:t>
      </w:r>
      <w:r w:rsidR="00D12115" w:rsidRPr="005621F0">
        <w:rPr>
          <w:b/>
        </w:rPr>
        <w:tab/>
      </w:r>
      <w:r w:rsidR="00F72EBE" w:rsidRPr="00F72EBE">
        <w:rPr>
          <w:b/>
        </w:rPr>
        <w:t xml:space="preserve">Environmental efficiency of digital technologies </w:t>
      </w:r>
    </w:p>
    <w:p w14:paraId="44EF87DB" w14:textId="7F07EF44" w:rsidR="00684E52" w:rsidRPr="005621F0" w:rsidRDefault="00684E52" w:rsidP="003371ED">
      <w:pPr>
        <w:keepNext/>
        <w:keepLines/>
        <w:jc w:val="both"/>
        <w:rPr>
          <w:rFonts w:eastAsia="MS Mincho"/>
        </w:rPr>
      </w:pPr>
      <w:r>
        <w:rPr>
          <w:rFonts w:eastAsia="MS Mincho"/>
        </w:rPr>
        <w:t>The environmental performance and</w:t>
      </w:r>
      <w:r w:rsidR="00595D46">
        <w:rPr>
          <w:rFonts w:eastAsia="MS Mincho"/>
        </w:rPr>
        <w:t xml:space="preserve"> efficiency</w:t>
      </w:r>
      <w:r>
        <w:rPr>
          <w:rFonts w:eastAsia="MS Mincho"/>
        </w:rPr>
        <w:t xml:space="preserve"> aspects of digital and frontier technologies are studied under Question 6/5. </w:t>
      </w:r>
      <w:r w:rsidR="00D87DA5">
        <w:rPr>
          <w:rFonts w:eastAsia="MS Mincho"/>
        </w:rPr>
        <w:t xml:space="preserve">These </w:t>
      </w:r>
      <w:r w:rsidR="00D87DA5" w:rsidRPr="00D87DA5">
        <w:rPr>
          <w:rFonts w:eastAsia="MS Mincho"/>
        </w:rPr>
        <w:t xml:space="preserve">technologies are capable of unlocking the next level of efficiency for the public and manufacturing </w:t>
      </w:r>
      <w:r w:rsidR="00080B3A" w:rsidRPr="00D87DA5">
        <w:rPr>
          <w:rFonts w:eastAsia="MS Mincho"/>
        </w:rPr>
        <w:t>sector</w:t>
      </w:r>
      <w:r w:rsidR="00080B3A">
        <w:rPr>
          <w:rFonts w:eastAsia="MS Mincho"/>
        </w:rPr>
        <w:t xml:space="preserve">, </w:t>
      </w:r>
      <w:r w:rsidR="00D87DA5" w:rsidRPr="00D87DA5">
        <w:rPr>
          <w:rFonts w:eastAsia="MS Mincho"/>
        </w:rPr>
        <w:t xml:space="preserve">while accelerating progress on </w:t>
      </w:r>
      <w:r w:rsidR="00AA7A61">
        <w:rPr>
          <w:rFonts w:eastAsia="MS Mincho"/>
        </w:rPr>
        <w:t>the SDGs</w:t>
      </w:r>
      <w:r w:rsidR="00D87DA5" w:rsidRPr="00D87DA5">
        <w:rPr>
          <w:rFonts w:eastAsia="MS Mincho"/>
        </w:rPr>
        <w:t xml:space="preserve">. </w:t>
      </w:r>
      <w:r w:rsidR="003435A5" w:rsidRPr="003435A5">
        <w:rPr>
          <w:rFonts w:eastAsia="MS Mincho"/>
        </w:rPr>
        <w:t>However, the environmental performance of digital and frontier technologies themselves is often overlooked</w:t>
      </w:r>
      <w:r w:rsidR="003435A5">
        <w:rPr>
          <w:rFonts w:eastAsia="MS Mincho"/>
        </w:rPr>
        <w:t xml:space="preserve">. </w:t>
      </w:r>
      <w:r w:rsidRPr="00684E52">
        <w:rPr>
          <w:rFonts w:eastAsia="MS Mincho"/>
        </w:rPr>
        <w:t>This Question identifies the environmental efficiency requirements of digital and frontier technologies, including their water, materials, and energy efficiency. It focuses on studying technical solutions, enhancements, metrics, key performance indicators and related accurate measurement methods</w:t>
      </w:r>
      <w:r w:rsidR="006C52B3">
        <w:rPr>
          <w:rFonts w:eastAsia="MS Mincho"/>
        </w:rPr>
        <w:t>,</w:t>
      </w:r>
      <w:r w:rsidRPr="00684E52">
        <w:rPr>
          <w:rFonts w:eastAsia="MS Mincho"/>
        </w:rPr>
        <w:t xml:space="preserve"> and reference values for different type of technologies.</w:t>
      </w:r>
    </w:p>
    <w:p w14:paraId="6475D888" w14:textId="4ED6BC87" w:rsidR="0095225B" w:rsidRDefault="00D04F13" w:rsidP="00D04F13">
      <w:pPr>
        <w:rPr>
          <w:bCs/>
        </w:rPr>
      </w:pPr>
      <w:r w:rsidRPr="005621F0">
        <w:rPr>
          <w:bCs/>
        </w:rPr>
        <w:t>Q</w:t>
      </w:r>
      <w:r w:rsidR="0095225B">
        <w:rPr>
          <w:bCs/>
        </w:rPr>
        <w:t>6</w:t>
      </w:r>
      <w:r w:rsidRPr="005621F0">
        <w:rPr>
          <w:bCs/>
        </w:rPr>
        <w:t xml:space="preserve">/5 is currently working on </w:t>
      </w:r>
      <w:r w:rsidR="00162ADD">
        <w:rPr>
          <w:bCs/>
        </w:rPr>
        <w:t>sixteen</w:t>
      </w:r>
      <w:r w:rsidR="00162ADD" w:rsidRPr="005621F0">
        <w:rPr>
          <w:bCs/>
        </w:rPr>
        <w:t xml:space="preserve"> </w:t>
      </w:r>
      <w:r w:rsidRPr="005621F0">
        <w:rPr>
          <w:bCs/>
        </w:rPr>
        <w:t>work items</w:t>
      </w:r>
      <w:r w:rsidR="005848F4">
        <w:rPr>
          <w:bCs/>
        </w:rPr>
        <w:t>.</w:t>
      </w:r>
    </w:p>
    <w:p w14:paraId="30E5D677" w14:textId="128FB4B4" w:rsidR="00B0022E" w:rsidRDefault="00DE4C6E">
      <w:pPr>
        <w:tabs>
          <w:tab w:val="left" w:pos="540"/>
        </w:tabs>
        <w:spacing w:before="360" w:line="240" w:lineRule="atLeast"/>
        <w:jc w:val="both"/>
        <w:rPr>
          <w:b/>
        </w:rPr>
      </w:pPr>
      <w:r>
        <w:rPr>
          <w:b/>
        </w:rPr>
        <w:t>4</w:t>
      </w:r>
      <w:r w:rsidR="00D12115" w:rsidRPr="005621F0">
        <w:rPr>
          <w:b/>
        </w:rPr>
        <w:t>.6</w:t>
      </w:r>
      <w:r w:rsidR="00D12115" w:rsidRPr="005621F0">
        <w:rPr>
          <w:b/>
        </w:rPr>
        <w:tab/>
      </w:r>
      <w:r w:rsidR="0042388D" w:rsidRPr="0042388D">
        <w:rPr>
          <w:b/>
        </w:rPr>
        <w:t xml:space="preserve">E-waste, circular </w:t>
      </w:r>
      <w:r w:rsidR="00546383" w:rsidRPr="0042388D">
        <w:rPr>
          <w:b/>
        </w:rPr>
        <w:t>economy,</w:t>
      </w:r>
      <w:r w:rsidR="0042388D" w:rsidRPr="0042388D">
        <w:rPr>
          <w:b/>
        </w:rPr>
        <w:t xml:space="preserve"> and sustainable supply chain management </w:t>
      </w:r>
    </w:p>
    <w:p w14:paraId="0BC60479" w14:textId="1AA2FF4B" w:rsidR="00E1769B" w:rsidRDefault="00AC2204">
      <w:pPr>
        <w:tabs>
          <w:tab w:val="left" w:pos="540"/>
        </w:tabs>
        <w:spacing w:before="360" w:line="240" w:lineRule="atLeast"/>
        <w:jc w:val="both"/>
        <w:rPr>
          <w:bCs/>
        </w:rPr>
      </w:pPr>
      <w:r>
        <w:rPr>
          <w:bCs/>
        </w:rPr>
        <w:t>The e-waste challenge</w:t>
      </w:r>
      <w:r w:rsidR="0071611D">
        <w:rPr>
          <w:bCs/>
        </w:rPr>
        <w:t xml:space="preserve"> and the potential of </w:t>
      </w:r>
      <w:r w:rsidR="009A77FE">
        <w:rPr>
          <w:bCs/>
        </w:rPr>
        <w:t xml:space="preserve">the circular economy to </w:t>
      </w:r>
      <w:r w:rsidR="00A64B4E">
        <w:rPr>
          <w:bCs/>
        </w:rPr>
        <w:t xml:space="preserve">facilitate sustainability in ICTs and </w:t>
      </w:r>
      <w:r w:rsidR="00BD7AF1">
        <w:rPr>
          <w:bCs/>
        </w:rPr>
        <w:t xml:space="preserve">add new values to supply chain management </w:t>
      </w:r>
      <w:r w:rsidRPr="005621F0">
        <w:rPr>
          <w:bCs/>
        </w:rPr>
        <w:t>is studied by Question 7</w:t>
      </w:r>
      <w:r w:rsidR="00267E8F">
        <w:rPr>
          <w:bCs/>
        </w:rPr>
        <w:t>/5</w:t>
      </w:r>
      <w:r w:rsidR="00401499">
        <w:rPr>
          <w:bCs/>
        </w:rPr>
        <w:t xml:space="preserve">. </w:t>
      </w:r>
      <w:r w:rsidR="008F2A0D" w:rsidRPr="008F2A0D">
        <w:rPr>
          <w:bCs/>
        </w:rPr>
        <w:t>This Question seeks to address the e-waste challenge by identifying the environmental requirements of digital technologies</w:t>
      </w:r>
      <w:r w:rsidR="006C52B3">
        <w:rPr>
          <w:bCs/>
        </w:rPr>
        <w:t>,</w:t>
      </w:r>
      <w:r w:rsidR="008F2A0D" w:rsidRPr="008F2A0D">
        <w:rPr>
          <w:bCs/>
        </w:rPr>
        <w:t xml:space="preserve"> including IoT, end-user equipment and ICT infrastructures or installations, based on the circular economy principles and improving the supply chain management</w:t>
      </w:r>
      <w:r w:rsidR="008F2A0D">
        <w:rPr>
          <w:bCs/>
        </w:rPr>
        <w:t xml:space="preserve">. </w:t>
      </w:r>
    </w:p>
    <w:p w14:paraId="6ECC562E" w14:textId="149038C2" w:rsidR="00E80463" w:rsidRPr="00637FF0" w:rsidRDefault="00E80463">
      <w:pPr>
        <w:tabs>
          <w:tab w:val="left" w:pos="540"/>
        </w:tabs>
        <w:spacing w:before="360" w:line="240" w:lineRule="atLeast"/>
        <w:jc w:val="both"/>
        <w:rPr>
          <w:bCs/>
        </w:rPr>
      </w:pPr>
      <w:r>
        <w:rPr>
          <w:bCs/>
        </w:rPr>
        <w:t xml:space="preserve">Q7/5 is </w:t>
      </w:r>
      <w:r w:rsidR="008E279E">
        <w:rPr>
          <w:bCs/>
        </w:rPr>
        <w:t>currently</w:t>
      </w:r>
      <w:r>
        <w:rPr>
          <w:bCs/>
        </w:rPr>
        <w:t xml:space="preserve"> working on </w:t>
      </w:r>
      <w:r w:rsidR="00162ADD">
        <w:rPr>
          <w:bCs/>
        </w:rPr>
        <w:t xml:space="preserve">seventeen </w:t>
      </w:r>
      <w:r w:rsidR="008974F6">
        <w:rPr>
          <w:bCs/>
        </w:rPr>
        <w:t xml:space="preserve">work items. </w:t>
      </w:r>
    </w:p>
    <w:p w14:paraId="37C4945B" w14:textId="7FEB3B84" w:rsidR="00B0022E" w:rsidRPr="005621F0" w:rsidRDefault="00DE4C6E">
      <w:pPr>
        <w:tabs>
          <w:tab w:val="left" w:pos="540"/>
        </w:tabs>
        <w:spacing w:before="360" w:line="240" w:lineRule="atLeast"/>
        <w:jc w:val="both"/>
        <w:rPr>
          <w:b/>
        </w:rPr>
      </w:pPr>
      <w:r>
        <w:rPr>
          <w:b/>
        </w:rPr>
        <w:t>4</w:t>
      </w:r>
      <w:r w:rsidR="00D12115" w:rsidRPr="005621F0">
        <w:rPr>
          <w:b/>
        </w:rPr>
        <w:t>.7</w:t>
      </w:r>
      <w:r w:rsidR="00D12115" w:rsidRPr="005621F0">
        <w:rPr>
          <w:b/>
        </w:rPr>
        <w:tab/>
      </w:r>
      <w:r w:rsidR="0073245A" w:rsidRPr="0073245A">
        <w:rPr>
          <w:b/>
        </w:rPr>
        <w:t>Guides and terminology on environment</w:t>
      </w:r>
    </w:p>
    <w:p w14:paraId="63236CA9" w14:textId="1C5EE246" w:rsidR="0073245A" w:rsidRDefault="0073245A" w:rsidP="0073245A">
      <w:pPr>
        <w:jc w:val="both"/>
      </w:pPr>
      <w:r w:rsidRPr="0073245A">
        <w:rPr>
          <w:bCs/>
        </w:rPr>
        <w:t xml:space="preserve">The activities on the development of Guides and terminology on environment and climate change </w:t>
      </w:r>
      <w:r>
        <w:rPr>
          <w:bCs/>
        </w:rPr>
        <w:t>are studied</w:t>
      </w:r>
      <w:r w:rsidRPr="0073245A">
        <w:rPr>
          <w:bCs/>
        </w:rPr>
        <w:t xml:space="preserve"> </w:t>
      </w:r>
      <w:r w:rsidR="00053826">
        <w:rPr>
          <w:bCs/>
        </w:rPr>
        <w:t>by</w:t>
      </w:r>
      <w:r w:rsidRPr="0073245A">
        <w:rPr>
          <w:bCs/>
        </w:rPr>
        <w:t xml:space="preserve"> Question 8/5.</w:t>
      </w:r>
      <w:r w:rsidR="00C42DCF">
        <w:rPr>
          <w:bCs/>
        </w:rPr>
        <w:t xml:space="preserve"> </w:t>
      </w:r>
      <w:r w:rsidRPr="005621F0">
        <w:t xml:space="preserve">Q8/5 is tasked </w:t>
      </w:r>
      <w:r w:rsidR="006C52B3">
        <w:t>with</w:t>
      </w:r>
      <w:r w:rsidR="006C52B3" w:rsidRPr="005621F0">
        <w:t xml:space="preserve"> </w:t>
      </w:r>
      <w:r w:rsidRPr="005621F0">
        <w:t>work</w:t>
      </w:r>
      <w:r w:rsidR="006C52B3">
        <w:t>ing</w:t>
      </w:r>
      <w:r w:rsidRPr="005621F0">
        <w:t xml:space="preserve"> on all terms, definitions, abbreviations, letter symbols and schematic symbols used in the ITU-T Study Group 5 Recommendations, Supplements, Handbooks and Directives; harmonize with terminology used by other parties outside of ITU-T Study Group 5; and liaise with other bodies regarding terminology used in the Study Group 5 Recommendations, among others.</w:t>
      </w:r>
    </w:p>
    <w:p w14:paraId="2C07EDC8" w14:textId="414CA1F2" w:rsidR="00A316F5" w:rsidRDefault="00A316F5" w:rsidP="00A316F5">
      <w:pPr>
        <w:jc w:val="both"/>
      </w:pPr>
      <w:r>
        <w:t xml:space="preserve">Q8/5 is currently working on </w:t>
      </w:r>
      <w:r w:rsidRPr="007077FC">
        <w:t>four work</w:t>
      </w:r>
      <w:r>
        <w:t xml:space="preserve"> items</w:t>
      </w:r>
      <w:r w:rsidR="000D25F9">
        <w:t>.</w:t>
      </w:r>
    </w:p>
    <w:p w14:paraId="1B250D3E" w14:textId="11C792EF" w:rsidR="0073245A" w:rsidRPr="00A316F5" w:rsidRDefault="00A316F5" w:rsidP="00637FF0">
      <w:pPr>
        <w:jc w:val="both"/>
      </w:pPr>
      <w:r>
        <w:t>Q8/5 works closely with ITU-T Standardization Committee for Vocabulary (SCV).</w:t>
      </w:r>
    </w:p>
    <w:p w14:paraId="13BD001C" w14:textId="75335119" w:rsidR="00B0022E" w:rsidRPr="005621F0" w:rsidRDefault="00DE4C6E">
      <w:pPr>
        <w:tabs>
          <w:tab w:val="left" w:pos="540"/>
        </w:tabs>
        <w:spacing w:before="360" w:line="240" w:lineRule="atLeast"/>
        <w:jc w:val="both"/>
        <w:rPr>
          <w:b/>
        </w:rPr>
      </w:pPr>
      <w:r>
        <w:rPr>
          <w:b/>
        </w:rPr>
        <w:t>4</w:t>
      </w:r>
      <w:r w:rsidR="00D12115" w:rsidRPr="005621F0">
        <w:rPr>
          <w:b/>
        </w:rPr>
        <w:t>.8</w:t>
      </w:r>
      <w:r w:rsidR="00D12115" w:rsidRPr="005621F0">
        <w:rPr>
          <w:b/>
        </w:rPr>
        <w:tab/>
      </w:r>
      <w:r w:rsidR="00A316F5" w:rsidRPr="00A316F5">
        <w:rPr>
          <w:b/>
        </w:rPr>
        <w:t>Climate change and assessment of digital technologies in the framework of the Sustainable Development Goals (SDGs) and the Paris Agreement</w:t>
      </w:r>
    </w:p>
    <w:p w14:paraId="5222DABA" w14:textId="482D3B92" w:rsidR="00A83931" w:rsidRPr="005621F0" w:rsidRDefault="008A2AE0" w:rsidP="009863E1">
      <w:pPr>
        <w:keepNext/>
        <w:tabs>
          <w:tab w:val="left" w:pos="1151"/>
        </w:tabs>
        <w:spacing w:line="240" w:lineRule="atLeast"/>
        <w:jc w:val="both"/>
      </w:pPr>
      <w:r w:rsidRPr="008A2AE0">
        <w:t>Question 9/5 aims to develop assessment methodologies and guidance that allow objective, transparent and practical assessments of the sustainability impacts of digital technologies, including information and communication technologies (ICTs), artificial intelligence</w:t>
      </w:r>
      <w:r w:rsidR="00A365D1">
        <w:t xml:space="preserve"> and</w:t>
      </w:r>
      <w:r w:rsidRPr="008A2AE0">
        <w:t xml:space="preserve"> 5G, in order to align their developmental trajectories with the Paris Agreement and the United Nations Sustainable Development Agenda.</w:t>
      </w:r>
      <w:r w:rsidR="00F83686">
        <w:t xml:space="preserve"> </w:t>
      </w:r>
      <w:r w:rsidR="00F83686" w:rsidRPr="00F83686">
        <w:t>This Question also aims to study how environmental assessments may be used in the frame of broader sustainable development assessments</w:t>
      </w:r>
      <w:r w:rsidR="00A365D1">
        <w:t>,</w:t>
      </w:r>
      <w:r w:rsidR="00F83686" w:rsidRPr="00F83686">
        <w:t xml:space="preserve"> including economic, environmental and social assessments.</w:t>
      </w:r>
    </w:p>
    <w:p w14:paraId="1584BC72" w14:textId="46290023" w:rsidR="009E572E" w:rsidRDefault="00B51A3A" w:rsidP="009863E1">
      <w:pPr>
        <w:keepNext/>
        <w:tabs>
          <w:tab w:val="left" w:pos="1151"/>
        </w:tabs>
        <w:spacing w:line="240" w:lineRule="atLeast"/>
        <w:jc w:val="both"/>
        <w:rPr>
          <w:bCs/>
        </w:rPr>
      </w:pPr>
      <w:r w:rsidRPr="005621F0">
        <w:rPr>
          <w:bCs/>
        </w:rPr>
        <w:t xml:space="preserve">Q9/5 is currently working on </w:t>
      </w:r>
      <w:r w:rsidR="009E572E" w:rsidRPr="007077FC">
        <w:rPr>
          <w:bCs/>
        </w:rPr>
        <w:t xml:space="preserve">twenty </w:t>
      </w:r>
      <w:r w:rsidRPr="007077FC">
        <w:rPr>
          <w:bCs/>
        </w:rPr>
        <w:t>work items</w:t>
      </w:r>
      <w:r w:rsidR="00794214" w:rsidRPr="005025B2">
        <w:rPr>
          <w:bCs/>
        </w:rPr>
        <w:t>.</w:t>
      </w:r>
      <w:r w:rsidR="00794214">
        <w:rPr>
          <w:bCs/>
        </w:rPr>
        <w:t xml:space="preserve"> </w:t>
      </w:r>
    </w:p>
    <w:p w14:paraId="77095E98" w14:textId="4103DC45" w:rsidR="00105FA9" w:rsidRPr="005621F0" w:rsidRDefault="00DE4C6E" w:rsidP="00EE6AB1">
      <w:pPr>
        <w:jc w:val="both"/>
        <w:rPr>
          <w:b/>
        </w:rPr>
      </w:pPr>
      <w:r>
        <w:rPr>
          <w:b/>
        </w:rPr>
        <w:t>4</w:t>
      </w:r>
      <w:r w:rsidR="008B2E55" w:rsidRPr="005621F0">
        <w:rPr>
          <w:b/>
        </w:rPr>
        <w:t>.9</w:t>
      </w:r>
      <w:r w:rsidR="008B2E55" w:rsidRPr="005621F0">
        <w:rPr>
          <w:b/>
        </w:rPr>
        <w:tab/>
      </w:r>
      <w:r w:rsidR="00105FA9" w:rsidRPr="00105FA9">
        <w:rPr>
          <w:b/>
        </w:rPr>
        <w:t xml:space="preserve">Climate change mitigation and smart energy solutions </w:t>
      </w:r>
    </w:p>
    <w:p w14:paraId="20CBC691" w14:textId="63022B22" w:rsidR="00A8242E" w:rsidRDefault="003474E1">
      <w:pPr>
        <w:keepLines/>
        <w:spacing w:before="240"/>
        <w:jc w:val="both"/>
      </w:pPr>
      <w:r>
        <w:lastRenderedPageBreak/>
        <w:t xml:space="preserve">The </w:t>
      </w:r>
      <w:r w:rsidR="00977787">
        <w:t>use of</w:t>
      </w:r>
      <w:r w:rsidR="00BF0FC3">
        <w:t xml:space="preserve"> </w:t>
      </w:r>
      <w:r w:rsidR="00E41163">
        <w:t xml:space="preserve">ICTs and </w:t>
      </w:r>
      <w:r w:rsidR="00BF0FC3">
        <w:t xml:space="preserve">smart technologies to </w:t>
      </w:r>
      <w:r w:rsidR="00397FE0">
        <w:t xml:space="preserve">improve </w:t>
      </w:r>
      <w:r w:rsidR="00D93A47">
        <w:t>th</w:t>
      </w:r>
      <w:r w:rsidR="000D1D65">
        <w:t>e</w:t>
      </w:r>
      <w:r w:rsidR="00D93A47">
        <w:t xml:space="preserve"> efficiency of </w:t>
      </w:r>
      <w:r w:rsidR="00397FE0">
        <w:t xml:space="preserve">energy </w:t>
      </w:r>
      <w:r w:rsidR="002637E4">
        <w:t xml:space="preserve">management </w:t>
      </w:r>
      <w:r w:rsidR="00397FE0">
        <w:t>systems</w:t>
      </w:r>
      <w:r w:rsidR="00222F2A">
        <w:t xml:space="preserve"> and</w:t>
      </w:r>
      <w:r w:rsidR="007E6558">
        <w:t xml:space="preserve"> reduce carbon emission</w:t>
      </w:r>
      <w:r w:rsidR="000253FC">
        <w:t>s</w:t>
      </w:r>
      <w:r w:rsidR="00C66FD2">
        <w:t xml:space="preserve"> </w:t>
      </w:r>
      <w:r w:rsidR="007806E0">
        <w:t>is being studied by</w:t>
      </w:r>
      <w:r w:rsidR="0024685F">
        <w:t xml:space="preserve"> </w:t>
      </w:r>
      <w:r w:rsidR="00670D68">
        <w:t>Question 11</w:t>
      </w:r>
      <w:r w:rsidR="00C40A06">
        <w:t>/5.</w:t>
      </w:r>
      <w:r w:rsidR="00C66FD2">
        <w:t xml:space="preserve"> </w:t>
      </w:r>
      <w:r w:rsidR="00C375D4">
        <w:t xml:space="preserve">This </w:t>
      </w:r>
      <w:r w:rsidR="00105FA9" w:rsidRPr="00105FA9">
        <w:t>Question aims to develop standards, guidance, Supplements and/or Technical Reports to create a smart energy system using ICT and digital technologies such as artificial intelligence</w:t>
      </w:r>
      <w:r w:rsidR="003B3764">
        <w:t>, apply</w:t>
      </w:r>
      <w:r w:rsidR="00B82087" w:rsidRPr="00B82087">
        <w:t xml:space="preserve"> smart energy solutions to achieve a low-carbon economy</w:t>
      </w:r>
      <w:r w:rsidR="00F836A6">
        <w:t xml:space="preserve">, </w:t>
      </w:r>
      <w:r w:rsidR="005A710C">
        <w:t xml:space="preserve">and </w:t>
      </w:r>
      <w:r w:rsidR="00F836A6">
        <w:t xml:space="preserve">develop </w:t>
      </w:r>
      <w:r w:rsidR="00F836A6" w:rsidRPr="00F836A6">
        <w:t xml:space="preserve">effective and efficient ICT and digital </w:t>
      </w:r>
      <w:r w:rsidR="00C770EE" w:rsidRPr="00F836A6">
        <w:t>technologies</w:t>
      </w:r>
      <w:r w:rsidR="00C770EE">
        <w:t>-based</w:t>
      </w:r>
      <w:r w:rsidR="0054562B">
        <w:t xml:space="preserve"> solutions for </w:t>
      </w:r>
      <w:r w:rsidR="0054562B" w:rsidRPr="00F836A6">
        <w:t>energy management</w:t>
      </w:r>
      <w:r w:rsidR="00913B13">
        <w:t xml:space="preserve"> and energy saving solutions</w:t>
      </w:r>
      <w:r w:rsidR="00D257C3">
        <w:t xml:space="preserve">. </w:t>
      </w:r>
    </w:p>
    <w:p w14:paraId="755AD780" w14:textId="1D147930" w:rsidR="007B7938" w:rsidRDefault="00BC197B" w:rsidP="00EE6AB1">
      <w:pPr>
        <w:jc w:val="both"/>
        <w:rPr>
          <w:bCs/>
        </w:rPr>
      </w:pPr>
      <w:r w:rsidRPr="005621F0">
        <w:rPr>
          <w:bCs/>
        </w:rPr>
        <w:t>Q</w:t>
      </w:r>
      <w:r>
        <w:rPr>
          <w:bCs/>
        </w:rPr>
        <w:t>11</w:t>
      </w:r>
      <w:r w:rsidRPr="005621F0">
        <w:rPr>
          <w:bCs/>
        </w:rPr>
        <w:t xml:space="preserve">/5 is currently working on </w:t>
      </w:r>
      <w:r w:rsidR="005025B2">
        <w:rPr>
          <w:bCs/>
        </w:rPr>
        <w:t>f</w:t>
      </w:r>
      <w:r w:rsidR="00B62013">
        <w:rPr>
          <w:bCs/>
        </w:rPr>
        <w:t>if</w:t>
      </w:r>
      <w:r w:rsidR="00720857">
        <w:rPr>
          <w:bCs/>
        </w:rPr>
        <w:t xml:space="preserve">teen </w:t>
      </w:r>
      <w:r w:rsidRPr="005621F0">
        <w:rPr>
          <w:bCs/>
        </w:rPr>
        <w:t>work items</w:t>
      </w:r>
      <w:r w:rsidR="00D67039">
        <w:rPr>
          <w:bCs/>
        </w:rPr>
        <w:t>.</w:t>
      </w:r>
      <w:r w:rsidR="00D67039" w:rsidRPr="00D67039">
        <w:rPr>
          <w:bCs/>
        </w:rPr>
        <w:t xml:space="preserve"> </w:t>
      </w:r>
    </w:p>
    <w:p w14:paraId="7DD5708D" w14:textId="6DB6DBDF" w:rsidR="006E5E8D" w:rsidRDefault="00DE4C6E" w:rsidP="006E5E8D">
      <w:pPr>
        <w:jc w:val="both"/>
        <w:rPr>
          <w:b/>
        </w:rPr>
      </w:pPr>
      <w:r>
        <w:rPr>
          <w:b/>
        </w:rPr>
        <w:t>4</w:t>
      </w:r>
      <w:r w:rsidR="00AF235B" w:rsidRPr="005621F0">
        <w:rPr>
          <w:b/>
        </w:rPr>
        <w:t>.</w:t>
      </w:r>
      <w:r w:rsidR="00AF235B">
        <w:rPr>
          <w:b/>
        </w:rPr>
        <w:t>10</w:t>
      </w:r>
      <w:r w:rsidR="00AF235B" w:rsidRPr="005621F0">
        <w:rPr>
          <w:b/>
        </w:rPr>
        <w:tab/>
      </w:r>
      <w:r w:rsidR="006E5E8D" w:rsidRPr="006E5E8D">
        <w:rPr>
          <w:b/>
        </w:rPr>
        <w:t xml:space="preserve">Adaptation to climate change through sustainable and resilient digital technologies </w:t>
      </w:r>
    </w:p>
    <w:p w14:paraId="5D69B139" w14:textId="3EB5593E" w:rsidR="00C54BFA" w:rsidRDefault="007852ED" w:rsidP="006E5E8D">
      <w:pPr>
        <w:jc w:val="both"/>
      </w:pPr>
      <w:r>
        <w:t xml:space="preserve">The </w:t>
      </w:r>
      <w:r w:rsidR="006C3976">
        <w:t xml:space="preserve">use </w:t>
      </w:r>
      <w:r w:rsidR="00FA5F35">
        <w:t>of sustainable</w:t>
      </w:r>
      <w:r w:rsidR="002108BA">
        <w:t xml:space="preserve"> and </w:t>
      </w:r>
      <w:r w:rsidR="004F20AA">
        <w:t>resilient ICTs</w:t>
      </w:r>
      <w:r>
        <w:t xml:space="preserve"> </w:t>
      </w:r>
      <w:r w:rsidR="002108BA">
        <w:t xml:space="preserve">and digital technologies </w:t>
      </w:r>
      <w:r w:rsidR="0009714A">
        <w:t xml:space="preserve">to </w:t>
      </w:r>
      <w:r w:rsidR="00055266">
        <w:t xml:space="preserve">adapt to the effects of climate change </w:t>
      </w:r>
      <w:r w:rsidR="006C3976">
        <w:t>is being studied by</w:t>
      </w:r>
      <w:r w:rsidR="00055266">
        <w:t xml:space="preserve"> Question 12/5. </w:t>
      </w:r>
      <w:r w:rsidR="006E5E8D" w:rsidRPr="006E5E8D">
        <w:t xml:space="preserve">This Question </w:t>
      </w:r>
      <w:r w:rsidR="006E5E8D">
        <w:t>looks</w:t>
      </w:r>
      <w:r w:rsidR="004F20AA">
        <w:t xml:space="preserve"> to</w:t>
      </w:r>
      <w:r w:rsidR="006E5E8D" w:rsidRPr="006E5E8D">
        <w:t xml:space="preserve"> support the development of energy efficiency ICT architectures, add energy</w:t>
      </w:r>
      <w:r w:rsidR="00C375D4">
        <w:t>-</w:t>
      </w:r>
      <w:r w:rsidR="006E5E8D" w:rsidRPr="006E5E8D">
        <w:t>saving features to ICTs equipment and applications, improve air</w:t>
      </w:r>
      <w:r w:rsidR="00240CA1">
        <w:t>-</w:t>
      </w:r>
      <w:r w:rsidR="006E5E8D" w:rsidRPr="006E5E8D">
        <w:t>flow controlling technology, cooling technology and renewable energy systems</w:t>
      </w:r>
      <w:r w:rsidR="00622294">
        <w:t>,</w:t>
      </w:r>
      <w:r w:rsidR="006E5E8D" w:rsidRPr="006E5E8D">
        <w:t xml:space="preserve"> and more. </w:t>
      </w:r>
      <w:r w:rsidR="00D10B23">
        <w:t xml:space="preserve">It also recognizes </w:t>
      </w:r>
      <w:r w:rsidR="00D10B23" w:rsidRPr="00D10B23">
        <w:t xml:space="preserve">the lack of adequate broadband infrastructure in rural areas. </w:t>
      </w:r>
      <w:r w:rsidR="00A509B2" w:rsidRPr="00A509B2">
        <w:t xml:space="preserve">Question 12/5 aims to develop Recommendations, </w:t>
      </w:r>
      <w:r w:rsidR="00946C4E">
        <w:t>S</w:t>
      </w:r>
      <w:r w:rsidR="00A509B2" w:rsidRPr="00A509B2">
        <w:t xml:space="preserve">upplements and/or Technical </w:t>
      </w:r>
      <w:r w:rsidR="00C75F46">
        <w:t>R</w:t>
      </w:r>
      <w:r w:rsidR="00A509B2" w:rsidRPr="00A509B2">
        <w:t>eports that support the deployment of digital technologies in accelerating climate adaptation actions. Particular emphasis has been placed on expanding the capacity of rural communities and areas to build and maintain climate resilient ICT infrastructures.</w:t>
      </w:r>
    </w:p>
    <w:p w14:paraId="10C672BD" w14:textId="27CAAADA" w:rsidR="00C54BFA" w:rsidRDefault="00AD5FF3" w:rsidP="006E5E8D">
      <w:pPr>
        <w:jc w:val="both"/>
        <w:rPr>
          <w:bCs/>
        </w:rPr>
      </w:pPr>
      <w:r w:rsidRPr="005621F0">
        <w:rPr>
          <w:bCs/>
        </w:rPr>
        <w:t>Q</w:t>
      </w:r>
      <w:r>
        <w:rPr>
          <w:bCs/>
        </w:rPr>
        <w:t>12</w:t>
      </w:r>
      <w:r w:rsidRPr="005621F0">
        <w:rPr>
          <w:bCs/>
        </w:rPr>
        <w:t xml:space="preserve">/5 is currently working on </w:t>
      </w:r>
      <w:r w:rsidR="009E572E" w:rsidRPr="005025B2">
        <w:rPr>
          <w:bCs/>
        </w:rPr>
        <w:t>five</w:t>
      </w:r>
      <w:r w:rsidR="009E572E" w:rsidRPr="005621F0">
        <w:rPr>
          <w:bCs/>
        </w:rPr>
        <w:t xml:space="preserve"> </w:t>
      </w:r>
      <w:r w:rsidRPr="005621F0">
        <w:rPr>
          <w:bCs/>
        </w:rPr>
        <w:t>work items</w:t>
      </w:r>
      <w:r>
        <w:rPr>
          <w:bCs/>
        </w:rPr>
        <w:t>.</w:t>
      </w:r>
      <w:r w:rsidRPr="00D67039">
        <w:rPr>
          <w:bCs/>
        </w:rPr>
        <w:t xml:space="preserve"> </w:t>
      </w:r>
    </w:p>
    <w:p w14:paraId="3D434932" w14:textId="67BBC5A9" w:rsidR="006279B8" w:rsidRDefault="00DE4C6E" w:rsidP="00C9004E">
      <w:pPr>
        <w:jc w:val="both"/>
        <w:rPr>
          <w:b/>
        </w:rPr>
      </w:pPr>
      <w:r>
        <w:rPr>
          <w:b/>
        </w:rPr>
        <w:t>4</w:t>
      </w:r>
      <w:r w:rsidR="009179CD" w:rsidRPr="005621F0">
        <w:rPr>
          <w:b/>
        </w:rPr>
        <w:t>.</w:t>
      </w:r>
      <w:r w:rsidR="009179CD">
        <w:rPr>
          <w:b/>
        </w:rPr>
        <w:t>1</w:t>
      </w:r>
      <w:r w:rsidR="005C3F50">
        <w:rPr>
          <w:b/>
        </w:rPr>
        <w:t>1</w:t>
      </w:r>
      <w:r w:rsidR="009179CD" w:rsidRPr="005621F0">
        <w:rPr>
          <w:b/>
        </w:rPr>
        <w:tab/>
      </w:r>
      <w:r w:rsidR="00C9004E" w:rsidRPr="00C9004E">
        <w:rPr>
          <w:b/>
        </w:rPr>
        <w:t xml:space="preserve">Building circular and sustainable cities and communities </w:t>
      </w:r>
    </w:p>
    <w:p w14:paraId="6FC582CB" w14:textId="2986B1B5" w:rsidR="006279B8" w:rsidRDefault="005F1113" w:rsidP="00C9004E">
      <w:pPr>
        <w:jc w:val="both"/>
      </w:pPr>
      <w:r>
        <w:t xml:space="preserve">The </w:t>
      </w:r>
      <w:r w:rsidR="005F3AC1">
        <w:t xml:space="preserve">building of </w:t>
      </w:r>
      <w:r w:rsidR="00590007">
        <w:t xml:space="preserve">circular and </w:t>
      </w:r>
      <w:r w:rsidR="00521F40">
        <w:t>sustainable</w:t>
      </w:r>
      <w:r w:rsidR="00590007">
        <w:t xml:space="preserve"> cities and communities </w:t>
      </w:r>
      <w:r w:rsidR="00FD4136">
        <w:t>is being studied by Question 13/5</w:t>
      </w:r>
      <w:r>
        <w:rPr>
          <w:b/>
        </w:rPr>
        <w:t xml:space="preserve">. </w:t>
      </w:r>
      <w:r w:rsidR="00C375D4" w:rsidRPr="007077FC">
        <w:t>This</w:t>
      </w:r>
      <w:r w:rsidR="00C375D4">
        <w:rPr>
          <w:b/>
        </w:rPr>
        <w:t xml:space="preserve"> </w:t>
      </w:r>
      <w:r w:rsidR="005235D8" w:rsidRPr="005235D8">
        <w:t>Question aims to develop Recommendations, Supplements and/or Technical Reports identifying requirements and providing guidance, innovative frameworks and tools that support the transition to a circular city.</w:t>
      </w:r>
    </w:p>
    <w:p w14:paraId="5E897C53" w14:textId="09D05767" w:rsidR="003723A5" w:rsidRDefault="00B60B43" w:rsidP="005025B2">
      <w:pPr>
        <w:tabs>
          <w:tab w:val="left" w:pos="794"/>
          <w:tab w:val="left" w:pos="1191"/>
          <w:tab w:val="left" w:pos="1588"/>
          <w:tab w:val="left" w:pos="1985"/>
        </w:tabs>
        <w:overflowPunct w:val="0"/>
        <w:autoSpaceDE w:val="0"/>
        <w:autoSpaceDN w:val="0"/>
        <w:adjustRightInd w:val="0"/>
        <w:jc w:val="both"/>
      </w:pPr>
      <w:r w:rsidRPr="003723A5">
        <w:rPr>
          <w:bCs/>
        </w:rPr>
        <w:t xml:space="preserve">Q13/5 is currently working </w:t>
      </w:r>
      <w:r w:rsidRPr="000D25F9">
        <w:rPr>
          <w:bCs/>
        </w:rPr>
        <w:t xml:space="preserve">on </w:t>
      </w:r>
      <w:r w:rsidR="000D25F9">
        <w:rPr>
          <w:bCs/>
        </w:rPr>
        <w:t xml:space="preserve">one </w:t>
      </w:r>
      <w:r w:rsidRPr="003723A5">
        <w:rPr>
          <w:bCs/>
        </w:rPr>
        <w:t xml:space="preserve">work item. </w:t>
      </w:r>
    </w:p>
    <w:p w14:paraId="69B5EA5A" w14:textId="7E23F76F" w:rsidR="001543DA" w:rsidRPr="003723A5" w:rsidRDefault="001543DA" w:rsidP="00C9004E">
      <w:pPr>
        <w:jc w:val="both"/>
      </w:pPr>
    </w:p>
    <w:p w14:paraId="4D3F9999" w14:textId="32556064" w:rsidR="00B0022E" w:rsidRPr="005621F0" w:rsidRDefault="00DE4C6E">
      <w:pPr>
        <w:keepLines/>
        <w:spacing w:before="240"/>
        <w:jc w:val="both"/>
        <w:rPr>
          <w:b/>
        </w:rPr>
      </w:pPr>
      <w:r>
        <w:rPr>
          <w:b/>
          <w:bCs/>
        </w:rPr>
        <w:t>5</w:t>
      </w:r>
      <w:r w:rsidR="00D12115" w:rsidRPr="005621F0">
        <w:rPr>
          <w:b/>
          <w:bCs/>
        </w:rPr>
        <w:tab/>
      </w:r>
      <w:r w:rsidR="00D12115" w:rsidRPr="005621F0">
        <w:rPr>
          <w:b/>
        </w:rPr>
        <w:t>Collaboration with other SGs and external organizations</w:t>
      </w:r>
    </w:p>
    <w:p w14:paraId="1BF46C29" w14:textId="2D6F3B7B" w:rsidR="00B0022E" w:rsidRPr="005621F0" w:rsidRDefault="00D12115">
      <w:pPr>
        <w:jc w:val="both"/>
        <w:rPr>
          <w:rFonts w:eastAsia="MS Mincho"/>
        </w:rPr>
      </w:pPr>
      <w:r w:rsidRPr="005621F0">
        <w:rPr>
          <w:rFonts w:eastAsia="MS Mincho"/>
        </w:rPr>
        <w:t xml:space="preserve">WP1/5 maintains collaboration with ITU-T SG15 on conformance and interoperability, IEC TC81 and CENELEC TC 81X on lightning protection, IEC TC 108 on safety (especially on remote power feeding), </w:t>
      </w:r>
      <w:r w:rsidR="00A376C3" w:rsidRPr="00A376C3">
        <w:rPr>
          <w:rFonts w:eastAsia="Times New Roman"/>
          <w:color w:val="000000"/>
        </w:rPr>
        <w:t>IEEE PES SPDC</w:t>
      </w:r>
      <w:r w:rsidR="00A376C3">
        <w:rPr>
          <w:rFonts w:eastAsia="Times New Roman"/>
          <w:color w:val="000000"/>
        </w:rPr>
        <w:t xml:space="preserve">, </w:t>
      </w:r>
      <w:r w:rsidRPr="005621F0">
        <w:rPr>
          <w:rFonts w:eastAsia="MS Mincho"/>
        </w:rPr>
        <w:t>IEC SC 37A and 37B on surge protective devices, IEC SC 77B on high frequency transients, and ETSI ERM on lightning protection, CIGRÉ, CIRED and UIC on power frequency interference, IEC TC 64 on safety (protection against electric shock), and IEEE PES SP</w:t>
      </w:r>
      <w:r w:rsidR="00E12F95" w:rsidRPr="005621F0">
        <w:rPr>
          <w:rFonts w:eastAsia="MS Mincho"/>
        </w:rPr>
        <w:t>DC on surge protective devices.</w:t>
      </w:r>
      <w:r w:rsidR="00E47FCB">
        <w:rPr>
          <w:rFonts w:eastAsia="MS Mincho"/>
        </w:rPr>
        <w:t xml:space="preserve"> </w:t>
      </w:r>
    </w:p>
    <w:p w14:paraId="0AE611C0" w14:textId="77777777" w:rsidR="00B0022E" w:rsidRPr="005621F0" w:rsidRDefault="00D12115">
      <w:pPr>
        <w:jc w:val="both"/>
        <w:rPr>
          <w:rFonts w:eastAsia="MS Mincho"/>
        </w:rPr>
      </w:pPr>
      <w:r w:rsidRPr="005621F0">
        <w:rPr>
          <w:rFonts w:eastAsia="MS Mincho"/>
        </w:rPr>
        <w:t xml:space="preserve">It also maintains collaboration with </w:t>
      </w:r>
      <w:r w:rsidR="00484A21" w:rsidRPr="005621F0">
        <w:rPr>
          <w:rFonts w:eastAsia="MS Mincho"/>
        </w:rPr>
        <w:t xml:space="preserve">ITU-T </w:t>
      </w:r>
      <w:r w:rsidRPr="005621F0">
        <w:rPr>
          <w:rFonts w:eastAsia="MS Mincho"/>
        </w:rPr>
        <w:t xml:space="preserve">SG9 and ITU-R WP1A, </w:t>
      </w:r>
      <w:r w:rsidR="00525997" w:rsidRPr="005621F0">
        <w:rPr>
          <w:rFonts w:eastAsia="MS Mincho"/>
        </w:rPr>
        <w:t xml:space="preserve">WP1C, WP4A, </w:t>
      </w:r>
      <w:r w:rsidRPr="005621F0">
        <w:rPr>
          <w:rFonts w:eastAsia="MS Mincho"/>
        </w:rPr>
        <w:t xml:space="preserve">WP4C, </w:t>
      </w:r>
      <w:r w:rsidR="00525997" w:rsidRPr="005621F0">
        <w:rPr>
          <w:rFonts w:eastAsia="MS Mincho"/>
        </w:rPr>
        <w:t>WP5A,</w:t>
      </w:r>
      <w:r w:rsidRPr="005621F0">
        <w:rPr>
          <w:rFonts w:eastAsia="MS Mincho"/>
        </w:rPr>
        <w:t xml:space="preserve"> WP5B</w:t>
      </w:r>
      <w:r w:rsidR="00525997" w:rsidRPr="005621F0">
        <w:rPr>
          <w:rFonts w:eastAsia="MS Mincho"/>
        </w:rPr>
        <w:t xml:space="preserve">, WP5C, WP5D </w:t>
      </w:r>
      <w:r w:rsidR="00E12F95" w:rsidRPr="005621F0">
        <w:rPr>
          <w:rFonts w:eastAsia="MS Mincho"/>
        </w:rPr>
        <w:t>and</w:t>
      </w:r>
      <w:r w:rsidR="00525997" w:rsidRPr="005621F0">
        <w:rPr>
          <w:rFonts w:eastAsia="MS Mincho"/>
        </w:rPr>
        <w:t xml:space="preserve"> WP6A</w:t>
      </w:r>
      <w:r w:rsidRPr="005621F0">
        <w:rPr>
          <w:rFonts w:eastAsia="MS Mincho"/>
        </w:rPr>
        <w:t xml:space="preserve"> on EMC issues; with ITU-D, WHO, ICNRIP and IEC TC106 on topics on assessment of human exposure to electromagnetic fields (RF EMF); with </w:t>
      </w:r>
      <w:r w:rsidR="00E12F95" w:rsidRPr="005621F0">
        <w:rPr>
          <w:rFonts w:eastAsia="MS Mincho"/>
        </w:rPr>
        <w:t xml:space="preserve">ITU-T </w:t>
      </w:r>
      <w:r w:rsidRPr="005621F0">
        <w:rPr>
          <w:rFonts w:eastAsia="MS Mincho"/>
        </w:rPr>
        <w:t xml:space="preserve">SG17 and IEC SC77C on topics on </w:t>
      </w:r>
      <w:r w:rsidR="00AF4ACE" w:rsidRPr="005621F0">
        <w:rPr>
          <w:rFonts w:eastAsia="MS Mincho"/>
        </w:rPr>
        <w:t>s</w:t>
      </w:r>
      <w:r w:rsidRPr="005621F0">
        <w:rPr>
          <w:rFonts w:eastAsia="MS Mincho"/>
        </w:rPr>
        <w:t xml:space="preserve">ecurity of telecommunication and information systems concerning the electromagnetic environment. WP1/5 </w:t>
      </w:r>
      <w:r w:rsidR="00AF4ACE" w:rsidRPr="005621F0">
        <w:rPr>
          <w:rFonts w:eastAsia="MS Mincho"/>
        </w:rPr>
        <w:t>collaborates also</w:t>
      </w:r>
      <w:r w:rsidRPr="005621F0">
        <w:rPr>
          <w:rFonts w:eastAsia="MS Mincho"/>
        </w:rPr>
        <w:t xml:space="preserve"> with </w:t>
      </w:r>
      <w:r w:rsidR="00E12F95" w:rsidRPr="005621F0">
        <w:rPr>
          <w:rFonts w:eastAsia="MS Mincho"/>
        </w:rPr>
        <w:t xml:space="preserve">ITU-T </w:t>
      </w:r>
      <w:r w:rsidRPr="005621F0">
        <w:rPr>
          <w:rFonts w:eastAsia="MS Mincho"/>
        </w:rPr>
        <w:t>SG12,</w:t>
      </w:r>
      <w:r w:rsidR="003F5FE1" w:rsidRPr="005621F0">
        <w:rPr>
          <w:rFonts w:eastAsia="MS Mincho"/>
        </w:rPr>
        <w:t xml:space="preserve"> </w:t>
      </w:r>
      <w:r w:rsidRPr="005621F0">
        <w:rPr>
          <w:rFonts w:eastAsia="MS Mincho"/>
        </w:rPr>
        <w:t>IEC TC47 and IEC TC 107 for studies on soft error by particle radiations. Additionally, WP1/5 exchange</w:t>
      </w:r>
      <w:r w:rsidR="00AF4ACE" w:rsidRPr="005621F0">
        <w:rPr>
          <w:rFonts w:eastAsia="MS Mincho"/>
        </w:rPr>
        <w:t>s</w:t>
      </w:r>
      <w:r w:rsidRPr="005621F0">
        <w:rPr>
          <w:rFonts w:eastAsia="MS Mincho"/>
        </w:rPr>
        <w:t xml:space="preserve"> information with IEC SC77B, SC77C, TC106 and CISPR through liaison</w:t>
      </w:r>
      <w:r w:rsidR="00AF4ACE" w:rsidRPr="005621F0">
        <w:rPr>
          <w:rFonts w:eastAsia="MS Mincho"/>
        </w:rPr>
        <w:t>s</w:t>
      </w:r>
      <w:r w:rsidRPr="005621F0">
        <w:rPr>
          <w:rFonts w:eastAsia="MS Mincho"/>
        </w:rPr>
        <w:t xml:space="preserve"> with IEC ACEC. WP1/5 also maintains collaboration with CISPR/I.</w:t>
      </w:r>
    </w:p>
    <w:p w14:paraId="720CD27A" w14:textId="45865207" w:rsidR="00E51801" w:rsidRPr="00E51801" w:rsidRDefault="00D12115" w:rsidP="00E51801">
      <w:pPr>
        <w:jc w:val="both"/>
      </w:pPr>
      <w:r w:rsidRPr="005621F0">
        <w:t xml:space="preserve">WP2/5 </w:t>
      </w:r>
      <w:r w:rsidR="00303D69">
        <w:t xml:space="preserve">and </w:t>
      </w:r>
      <w:r w:rsidR="00303D69" w:rsidRPr="005621F0">
        <w:t>WP</w:t>
      </w:r>
      <w:r w:rsidR="00303D69">
        <w:t>3</w:t>
      </w:r>
      <w:r w:rsidR="00303D69" w:rsidRPr="005621F0">
        <w:t>/5</w:t>
      </w:r>
      <w:r w:rsidR="00303D69">
        <w:t xml:space="preserve"> </w:t>
      </w:r>
      <w:r w:rsidRPr="005621F0">
        <w:t>maintains close collaboration with ETSI TC EE, ITU-T SG11; ITU-T SG2; FAO</w:t>
      </w:r>
      <w:r w:rsidR="0048745D" w:rsidRPr="005621F0">
        <w:t xml:space="preserve">, </w:t>
      </w:r>
      <w:r w:rsidRPr="005621F0">
        <w:t xml:space="preserve"> </w:t>
      </w:r>
      <w:r w:rsidR="00A376C3" w:rsidRPr="00CF3D03">
        <w:rPr>
          <w:rFonts w:eastAsia="Times New Roman"/>
          <w:szCs w:val="20"/>
          <w:lang w:val="en-US" w:eastAsia="en-GB"/>
        </w:rPr>
        <w:t>CEN</w:t>
      </w:r>
      <w:r w:rsidR="00A376C3" w:rsidRPr="00F67986">
        <w:rPr>
          <w:rFonts w:eastAsia="Times New Roman"/>
          <w:szCs w:val="20"/>
          <w:lang w:val="en-US" w:eastAsia="en-GB"/>
        </w:rPr>
        <w:t>-CENELEC (SABE)</w:t>
      </w:r>
      <w:r w:rsidRPr="005621F0">
        <w:t>and the World Bank on ICTs and adaptation to the effects of climate change topics; with IEC SEG4 on advance and low impact power feeding solutions and with</w:t>
      </w:r>
      <w:r w:rsidR="008C4487" w:rsidRPr="005621F0">
        <w:t xml:space="preserve"> </w:t>
      </w:r>
      <w:r w:rsidRPr="005621F0">
        <w:t xml:space="preserve">3GPP; </w:t>
      </w:r>
      <w:r w:rsidR="008C4487" w:rsidRPr="005621F0">
        <w:t xml:space="preserve">ATIS; </w:t>
      </w:r>
      <w:r w:rsidRPr="005621F0">
        <w:t xml:space="preserve">CCSA; </w:t>
      </w:r>
      <w:r w:rsidR="008C4487" w:rsidRPr="005621F0">
        <w:t>CEDARE; ETNO</w:t>
      </w:r>
      <w:r w:rsidRPr="005621F0">
        <w:t xml:space="preserve">; ETSI TC ATTM, </w:t>
      </w:r>
      <w:r w:rsidR="008C4487" w:rsidRPr="005621F0">
        <w:t xml:space="preserve">FG AI4H; FG ML5G; FG NET2030; FG-VM; </w:t>
      </w:r>
      <w:r w:rsidRPr="005621F0">
        <w:t xml:space="preserve">ISO; IEC; IEEE; CEN/CLC/JTC 10; </w:t>
      </w:r>
      <w:r w:rsidR="00721F7F">
        <w:rPr>
          <w:lang w:val="en-US" w:eastAsia="zh-CN"/>
        </w:rPr>
        <w:t xml:space="preserve">IEC SyC LVDC; </w:t>
      </w:r>
      <w:r w:rsidRPr="005621F0">
        <w:t xml:space="preserve">JCA-IMT2020; </w:t>
      </w:r>
      <w:r w:rsidR="008C4487" w:rsidRPr="005621F0">
        <w:t xml:space="preserve">JCA-IoT and SC&amp;C; </w:t>
      </w:r>
      <w:r w:rsidRPr="005621F0">
        <w:t>ITU-T SG2; ITU-T SG3; ITU-T SG9; ITU-T SG11; ITU</w:t>
      </w:r>
      <w:r w:rsidR="00B8077B">
        <w:noBreakHyphen/>
      </w:r>
      <w:r w:rsidRPr="005621F0">
        <w:t>T SG12; ITU-T SG13; ITU-T SG15; ITU-T SG16; ITU-</w:t>
      </w:r>
      <w:r w:rsidRPr="005621F0">
        <w:lastRenderedPageBreak/>
        <w:t>T SG17</w:t>
      </w:r>
      <w:r w:rsidR="008C4487" w:rsidRPr="005621F0">
        <w:t xml:space="preserve">; </w:t>
      </w:r>
      <w:r w:rsidRPr="005621F0">
        <w:t>ITU-T SG20</w:t>
      </w:r>
      <w:r w:rsidR="00E6010D">
        <w:t xml:space="preserve">, </w:t>
      </w:r>
      <w:r w:rsidR="008C4487" w:rsidRPr="005621F0">
        <w:t>SCV</w:t>
      </w:r>
      <w:r w:rsidR="00E6010D">
        <w:t>, ISO TC323</w:t>
      </w:r>
      <w:r w:rsidR="00A376C3">
        <w:t>,</w:t>
      </w:r>
      <w:r w:rsidR="00A376C3" w:rsidRPr="00A376C3">
        <w:t xml:space="preserve"> </w:t>
      </w:r>
      <w:r w:rsidR="00A376C3" w:rsidRPr="00566C9F">
        <w:t>CEN/CENELEC/ETSI SF-SSCC</w:t>
      </w:r>
      <w:r w:rsidR="00E6010D">
        <w:t xml:space="preserve"> “Circular Economy”</w:t>
      </w:r>
      <w:r w:rsidRPr="005621F0">
        <w:t xml:space="preserve"> on e-waste management, energy efficiency, circular economy and other green ICT standard topics.</w:t>
      </w:r>
      <w:r w:rsidR="004C34D3">
        <w:t xml:space="preserve"> WP2/5 </w:t>
      </w:r>
      <w:r w:rsidR="00E6010D">
        <w:t xml:space="preserve">has also collaborated with </w:t>
      </w:r>
      <w:r w:rsidR="00E6010D" w:rsidRPr="00E6010D">
        <w:t xml:space="preserve">ISO/TMBG/CCCC </w:t>
      </w:r>
      <w:r w:rsidR="00622294">
        <w:t>“</w:t>
      </w:r>
      <w:r w:rsidR="00E6010D" w:rsidRPr="00E6010D">
        <w:t>Climate Change Coordination Committee (CCCC)</w:t>
      </w:r>
      <w:r w:rsidR="00622294">
        <w:t>”</w:t>
      </w:r>
      <w:r w:rsidR="00E6010D">
        <w:t xml:space="preserve">. </w:t>
      </w:r>
      <w:r w:rsidR="00345468" w:rsidRPr="005621F0">
        <w:rPr>
          <w:rFonts w:eastAsia="MS Mincho"/>
        </w:rPr>
        <w:t xml:space="preserve">Additionally, </w:t>
      </w:r>
      <w:r w:rsidR="00E51801" w:rsidRPr="00E51801">
        <w:rPr>
          <w:rFonts w:eastAsia="MS Mincho"/>
        </w:rPr>
        <w:t xml:space="preserve">WP2/5 exchanges information with ISO TC 207, CEN/CLC environmental TC, </w:t>
      </w:r>
      <w:r w:rsidR="00E51801" w:rsidRPr="00B8077B">
        <w:rPr>
          <w:rFonts w:eastAsia="MS Mincho"/>
        </w:rPr>
        <w:t>IEC SyC Smart Cities</w:t>
      </w:r>
      <w:r w:rsidR="00E51801" w:rsidRPr="00E51801">
        <w:rPr>
          <w:rFonts w:eastAsia="MS Mincho"/>
        </w:rPr>
        <w:t xml:space="preserve"> through liaisons with IEC ACEA. </w:t>
      </w:r>
    </w:p>
    <w:p w14:paraId="3BC5344B" w14:textId="3C60584B" w:rsidR="00272C04" w:rsidRPr="00911DF7" w:rsidRDefault="0048745D">
      <w:pPr>
        <w:jc w:val="both"/>
      </w:pPr>
      <w:r w:rsidRPr="00911DF7">
        <w:t xml:space="preserve">Additionally, WP2/5 </w:t>
      </w:r>
      <w:r w:rsidR="00546383" w:rsidRPr="00911DF7">
        <w:t>and WP3/5 collaborate</w:t>
      </w:r>
      <w:r w:rsidRPr="00911DF7">
        <w:t xml:space="preserve"> closely with GSMA, GESI, SBTi and IEA on the topics related to </w:t>
      </w:r>
      <w:r w:rsidR="0051443C" w:rsidRPr="00911DF7">
        <w:t>GHG emissions trajectories for the ICT sector.</w:t>
      </w:r>
      <w:r w:rsidR="00272C04" w:rsidRPr="00911DF7">
        <w:t xml:space="preserve"> </w:t>
      </w:r>
      <w:r w:rsidR="006576EE" w:rsidRPr="00911DF7">
        <w:t>ITU-T SG5 collaborate</w:t>
      </w:r>
      <w:r w:rsidR="00AF4ACE" w:rsidRPr="00911DF7">
        <w:t>s</w:t>
      </w:r>
      <w:r w:rsidR="006576EE" w:rsidRPr="00911DF7">
        <w:t xml:space="preserve"> and cooperate</w:t>
      </w:r>
      <w:r w:rsidR="00AF4ACE" w:rsidRPr="00911DF7">
        <w:t>s</w:t>
      </w:r>
      <w:r w:rsidR="006576EE" w:rsidRPr="00911DF7">
        <w:t xml:space="preserve"> with the Basel Convention and UNIDO on e-waste management</w:t>
      </w:r>
      <w:r w:rsidR="00BD56A4" w:rsidRPr="00911DF7">
        <w:t xml:space="preserve">. </w:t>
      </w:r>
    </w:p>
    <w:p w14:paraId="4B72C88E" w14:textId="51500D2D" w:rsidR="00673979" w:rsidRDefault="008B28B9">
      <w:pPr>
        <w:jc w:val="both"/>
      </w:pPr>
      <w:r w:rsidRPr="00911DF7">
        <w:t xml:space="preserve">ITU-T SG5 </w:t>
      </w:r>
      <w:r w:rsidR="000664C7" w:rsidRPr="00911DF7">
        <w:t xml:space="preserve">is member of the Advisory Board of the </w:t>
      </w:r>
      <w:r w:rsidR="0033402C" w:rsidRPr="00911DF7">
        <w:t>European Green Digital Coalition</w:t>
      </w:r>
      <w:r w:rsidR="00911DF7" w:rsidRPr="00911DF7">
        <w:t>.</w:t>
      </w:r>
      <w:r w:rsidR="00677DD3">
        <w:t xml:space="preserve"> </w:t>
      </w:r>
    </w:p>
    <w:p w14:paraId="7CE96F3A" w14:textId="2736BC4E" w:rsidR="00FF3677" w:rsidRPr="00272C04" w:rsidRDefault="00DE4C6E">
      <w:pPr>
        <w:keepNext/>
        <w:keepLines/>
        <w:tabs>
          <w:tab w:val="left" w:pos="567"/>
        </w:tabs>
        <w:spacing w:before="240"/>
        <w:jc w:val="both"/>
        <w:rPr>
          <w:b/>
          <w:bCs/>
        </w:rPr>
      </w:pPr>
      <w:r>
        <w:rPr>
          <w:b/>
          <w:bCs/>
        </w:rPr>
        <w:t>6</w:t>
      </w:r>
      <w:r w:rsidR="00FF3677" w:rsidRPr="005621F0">
        <w:rPr>
          <w:b/>
          <w:bCs/>
        </w:rPr>
        <w:tab/>
      </w:r>
      <w:r w:rsidR="00FF3677" w:rsidRPr="00272C04">
        <w:rPr>
          <w:b/>
          <w:bCs/>
        </w:rPr>
        <w:t>ITU-T Study Group 5 Regional Groups</w:t>
      </w:r>
    </w:p>
    <w:p w14:paraId="225CF01E" w14:textId="77777777" w:rsidR="00FF3677" w:rsidRPr="00272C04" w:rsidRDefault="00FF3677" w:rsidP="00437BC7">
      <w:r w:rsidRPr="00272C04">
        <w:t>ITU-T Study Group 5 has the following Regional Groups:</w:t>
      </w:r>
    </w:p>
    <w:p w14:paraId="6274860A" w14:textId="14CEDCF4" w:rsidR="00E6734C" w:rsidRPr="00272C04" w:rsidRDefault="00643CDB" w:rsidP="00C73EF0">
      <w:pPr>
        <w:numPr>
          <w:ilvl w:val="0"/>
          <w:numId w:val="2"/>
        </w:numPr>
        <w:ind w:left="425" w:hanging="425"/>
        <w:jc w:val="both"/>
        <w:rPr>
          <w:color w:val="0000FF"/>
          <w:u w:val="single"/>
        </w:rPr>
      </w:pPr>
      <w:hyperlink r:id="rId37" w:history="1">
        <w:r w:rsidR="00E6734C" w:rsidRPr="009B2FB5">
          <w:rPr>
            <w:rStyle w:val="Hyperlink"/>
          </w:rPr>
          <w:t>SG5 Regional Group for the Africa Region</w:t>
        </w:r>
      </w:hyperlink>
      <w:r w:rsidR="00E6734C" w:rsidRPr="00272C04">
        <w:t xml:space="preserve"> </w:t>
      </w:r>
    </w:p>
    <w:p w14:paraId="2B4710FD" w14:textId="0F7361DB" w:rsidR="00E6734C" w:rsidRPr="00272C04" w:rsidRDefault="00643CDB" w:rsidP="00C73EF0">
      <w:pPr>
        <w:numPr>
          <w:ilvl w:val="0"/>
          <w:numId w:val="2"/>
        </w:numPr>
        <w:ind w:left="425" w:hanging="425"/>
        <w:jc w:val="both"/>
        <w:rPr>
          <w:color w:val="0000FF"/>
          <w:u w:val="single"/>
        </w:rPr>
      </w:pPr>
      <w:hyperlink r:id="rId38" w:history="1">
        <w:r w:rsidR="00E6734C" w:rsidRPr="00272C04">
          <w:rPr>
            <w:rStyle w:val="Hyperlink"/>
          </w:rPr>
          <w:t>SG5 Regional Group for the Arab Region</w:t>
        </w:r>
      </w:hyperlink>
      <w:r w:rsidR="00E6734C" w:rsidRPr="00272C04">
        <w:t xml:space="preserve"> </w:t>
      </w:r>
    </w:p>
    <w:p w14:paraId="60638E34" w14:textId="6E0F999A" w:rsidR="00E6734C" w:rsidRPr="00272C04" w:rsidRDefault="00643CDB" w:rsidP="00C73EF0">
      <w:pPr>
        <w:numPr>
          <w:ilvl w:val="0"/>
          <w:numId w:val="2"/>
        </w:numPr>
        <w:ind w:left="425" w:hanging="425"/>
        <w:jc w:val="both"/>
        <w:rPr>
          <w:color w:val="0000FF"/>
          <w:u w:val="single"/>
        </w:rPr>
      </w:pPr>
      <w:hyperlink r:id="rId39" w:history="1">
        <w:r w:rsidR="00E6734C" w:rsidRPr="009B2FB5">
          <w:rPr>
            <w:rStyle w:val="Hyperlink"/>
          </w:rPr>
          <w:t xml:space="preserve">SG5 Regional Group for </w:t>
        </w:r>
        <w:r w:rsidR="00062240" w:rsidRPr="009B2FB5">
          <w:rPr>
            <w:rStyle w:val="Hyperlink"/>
          </w:rPr>
          <w:t>Latin America</w:t>
        </w:r>
      </w:hyperlink>
      <w:r w:rsidR="00062240" w:rsidRPr="00272C04">
        <w:t xml:space="preserve"> </w:t>
      </w:r>
    </w:p>
    <w:p w14:paraId="665347FD" w14:textId="5CB6228B" w:rsidR="00A835A7" w:rsidRPr="00272C04" w:rsidRDefault="00643CDB" w:rsidP="00C73EF0">
      <w:pPr>
        <w:numPr>
          <w:ilvl w:val="0"/>
          <w:numId w:val="2"/>
        </w:numPr>
        <w:ind w:left="425" w:hanging="425"/>
        <w:jc w:val="both"/>
      </w:pPr>
      <w:hyperlink r:id="rId40" w:history="1">
        <w:r w:rsidR="00062240" w:rsidRPr="00272C04">
          <w:rPr>
            <w:rStyle w:val="Hyperlink"/>
          </w:rPr>
          <w:t>SG5 Regional Group for Asia and the Pacific</w:t>
        </w:r>
      </w:hyperlink>
      <w:r w:rsidR="00062240" w:rsidRPr="00272C04">
        <w:t xml:space="preserve"> </w:t>
      </w:r>
      <w:r w:rsidR="00C033B1">
        <w:t xml:space="preserve"> </w:t>
      </w:r>
    </w:p>
    <w:p w14:paraId="23FDB2B7" w14:textId="06F6B842" w:rsidR="00A835A7" w:rsidRPr="00272C04" w:rsidRDefault="00DE4C6E" w:rsidP="003F24A0">
      <w:pPr>
        <w:keepNext/>
        <w:keepLines/>
        <w:spacing w:after="240"/>
        <w:rPr>
          <w:b/>
          <w:bCs/>
        </w:rPr>
      </w:pPr>
      <w:r>
        <w:rPr>
          <w:b/>
          <w:bCs/>
        </w:rPr>
        <w:t>7</w:t>
      </w:r>
      <w:r w:rsidR="00A835A7" w:rsidRPr="00272C04">
        <w:rPr>
          <w:b/>
          <w:bCs/>
        </w:rPr>
        <w:tab/>
        <w:t xml:space="preserve">Focus Group on </w:t>
      </w:r>
      <w:r w:rsidR="00AE08C1">
        <w:rPr>
          <w:b/>
          <w:bCs/>
        </w:rPr>
        <w:t>“</w:t>
      </w:r>
      <w:r w:rsidR="00A835A7" w:rsidRPr="00272C04">
        <w:rPr>
          <w:b/>
          <w:bCs/>
        </w:rPr>
        <w:t>Environmental Efficiency for Artificial Intelligence and other Emerging Technologies</w:t>
      </w:r>
      <w:r w:rsidR="00AE08C1">
        <w:rPr>
          <w:b/>
          <w:bCs/>
        </w:rPr>
        <w:t>”</w:t>
      </w:r>
      <w:r w:rsidR="00A835A7" w:rsidRPr="00272C04">
        <w:rPr>
          <w:b/>
          <w:bCs/>
        </w:rPr>
        <w:t xml:space="preserve"> (FG-AI4EE)</w:t>
      </w:r>
    </w:p>
    <w:p w14:paraId="08DD361A" w14:textId="77777777" w:rsidR="00CC0149" w:rsidRPr="00CC0149" w:rsidRDefault="00CC0149" w:rsidP="00CC0149">
      <w:pPr>
        <w:rPr>
          <w:lang w:val="en-US"/>
        </w:rPr>
      </w:pPr>
      <w:bookmarkStart w:id="12" w:name="_Hlk116296490"/>
      <w:r w:rsidRPr="00CC0149">
        <w:rPr>
          <w:lang w:val="en-US"/>
        </w:rPr>
        <w:t xml:space="preserve">The fifth meeting </w:t>
      </w:r>
      <w:bookmarkEnd w:id="12"/>
      <w:r w:rsidRPr="00CC0149">
        <w:rPr>
          <w:lang w:val="en-US"/>
        </w:rPr>
        <w:t xml:space="preserve">was held </w:t>
      </w:r>
      <w:bookmarkStart w:id="13" w:name="_Hlk116296470"/>
      <w:r w:rsidRPr="00CC0149">
        <w:rPr>
          <w:lang w:val="en-US"/>
        </w:rPr>
        <w:t xml:space="preserve">in Vienna, Austria, on 4 May 2022, with remote participation. The meeting was hosted by the Austrian Economics Center and the Vienna Chamber of Commerce and Industry, at the invitation of FG-AI4EE Vice-Chairman Dr Barbara Kolm. </w:t>
      </w:r>
    </w:p>
    <w:bookmarkEnd w:id="13"/>
    <w:p w14:paraId="7682F6D8" w14:textId="1B1ACBA1" w:rsidR="00CC0149" w:rsidRDefault="00CC0149" w:rsidP="00CC0149">
      <w:pPr>
        <w:rPr>
          <w:color w:val="0070C0"/>
          <w:lang w:val="en-US"/>
        </w:rPr>
      </w:pPr>
      <w:r w:rsidRPr="00CC0149">
        <w:rPr>
          <w:lang w:val="en-US"/>
        </w:rPr>
        <w:t xml:space="preserve">The meeting was preceded by a full-day </w:t>
      </w:r>
      <w:hyperlink r:id="rId41" w:history="1">
        <w:r w:rsidRPr="00CC0149">
          <w:rPr>
            <w:color w:val="0070C0"/>
            <w:u w:val="single"/>
            <w:lang w:val="en-US"/>
          </w:rPr>
          <w:t>ITU Workshop on Advancing Environmental Efficiency of Emerging Technologies</w:t>
        </w:r>
      </w:hyperlink>
      <w:r w:rsidRPr="00CC0149">
        <w:rPr>
          <w:color w:val="0070C0"/>
          <w:lang w:val="en-US"/>
        </w:rPr>
        <w:t xml:space="preserve">. </w:t>
      </w:r>
    </w:p>
    <w:p w14:paraId="6E029775" w14:textId="05FF453A" w:rsidR="00CC0149" w:rsidRPr="00CC0149" w:rsidRDefault="00CC0149" w:rsidP="00CC0149">
      <w:pPr>
        <w:rPr>
          <w:color w:val="0070C0"/>
          <w:lang w:val="en-US"/>
        </w:rPr>
      </w:pPr>
      <w:r w:rsidRPr="00172ACA">
        <w:rPr>
          <w:lang w:val="en-US"/>
        </w:rPr>
        <w:t xml:space="preserve">FG-AI4EE plans </w:t>
      </w:r>
      <w:r>
        <w:rPr>
          <w:lang w:val="en-US"/>
        </w:rPr>
        <w:t xml:space="preserve">to </w:t>
      </w:r>
      <w:r w:rsidRPr="00172ACA">
        <w:rPr>
          <w:lang w:val="en-US"/>
        </w:rPr>
        <w:t xml:space="preserve">hold its final meeting from </w:t>
      </w:r>
      <w:r w:rsidRPr="00F926C0">
        <w:rPr>
          <w:lang w:val="en-US"/>
        </w:rPr>
        <w:t>1 to 2 December</w:t>
      </w:r>
      <w:r w:rsidRPr="00172ACA">
        <w:rPr>
          <w:lang w:val="en-US"/>
        </w:rPr>
        <w:t xml:space="preserve"> 2022, in Ålesund, Norway</w:t>
      </w:r>
      <w:r>
        <w:rPr>
          <w:lang w:val="en-US"/>
        </w:rPr>
        <w:t>. The meeting will be</w:t>
      </w:r>
      <w:r w:rsidRPr="00172ACA">
        <w:rPr>
          <w:lang w:val="en-US"/>
        </w:rPr>
        <w:t xml:space="preserve"> preceded by a one-day </w:t>
      </w:r>
      <w:r>
        <w:rPr>
          <w:lang w:val="en-US"/>
        </w:rPr>
        <w:t xml:space="preserve">interactive ITU </w:t>
      </w:r>
      <w:r w:rsidRPr="00172ACA">
        <w:rPr>
          <w:lang w:val="en-US"/>
        </w:rPr>
        <w:t xml:space="preserve">Workshop on </w:t>
      </w:r>
      <w:r>
        <w:rPr>
          <w:lang w:val="en-US"/>
        </w:rPr>
        <w:t>30 November</w:t>
      </w:r>
      <w:r w:rsidRPr="00172ACA">
        <w:rPr>
          <w:lang w:val="en-US"/>
        </w:rPr>
        <w:t xml:space="preserve"> 2022</w:t>
      </w:r>
    </w:p>
    <w:p w14:paraId="4F93ED24" w14:textId="5F0AEB9B" w:rsidR="0048745D" w:rsidRPr="00272C04" w:rsidRDefault="00E0390F" w:rsidP="00A542B5">
      <w:pPr>
        <w:spacing w:after="240"/>
        <w:jc w:val="both"/>
        <w:rPr>
          <w:lang w:val="en-CA"/>
        </w:rPr>
      </w:pPr>
      <w:r w:rsidRPr="00272C04">
        <w:rPr>
          <w:lang w:val="en-CA"/>
        </w:rPr>
        <w:t>The FG-AI4EE has the following structure:</w:t>
      </w:r>
    </w:p>
    <w:p w14:paraId="78FD66AD" w14:textId="6A1E575C" w:rsidR="00E0390F" w:rsidRPr="00272C04" w:rsidRDefault="00E0390F" w:rsidP="00E0390F">
      <w:pPr>
        <w:pStyle w:val="ListParagraph"/>
        <w:numPr>
          <w:ilvl w:val="0"/>
          <w:numId w:val="16"/>
        </w:numPr>
        <w:spacing w:after="240"/>
        <w:jc w:val="both"/>
        <w:rPr>
          <w:lang w:val="en-CA"/>
        </w:rPr>
      </w:pPr>
      <w:r w:rsidRPr="00272C04">
        <w:rPr>
          <w:b/>
          <w:bCs/>
          <w:lang w:val="en-CA"/>
        </w:rPr>
        <w:t>Working Group 1</w:t>
      </w:r>
      <w:r w:rsidRPr="00272C04">
        <w:rPr>
          <w:lang w:val="en-CA"/>
        </w:rPr>
        <w:t xml:space="preserve"> - Requirements of AI and other Emerging Technologies to Ensure Environmental Efficiency.</w:t>
      </w:r>
      <w:r w:rsidR="006B0877">
        <w:rPr>
          <w:lang w:val="en-CA"/>
        </w:rPr>
        <w:t xml:space="preserve"> </w:t>
      </w:r>
      <w:hyperlink r:id="rId42" w:history="1">
        <w:r w:rsidR="006B0877" w:rsidRPr="006B0877">
          <w:rPr>
            <w:rStyle w:val="Hyperlink"/>
            <w:lang w:val="en-CA"/>
          </w:rPr>
          <w:t>List of WG1 deliverables.</w:t>
        </w:r>
      </w:hyperlink>
      <w:r w:rsidR="006B0877">
        <w:rPr>
          <w:lang w:val="en-CA"/>
        </w:rPr>
        <w:t xml:space="preserve"> </w:t>
      </w:r>
    </w:p>
    <w:p w14:paraId="2C58EA91" w14:textId="18BB0266" w:rsidR="00E0390F" w:rsidRPr="00272C04" w:rsidRDefault="00E0390F" w:rsidP="00E0390F">
      <w:pPr>
        <w:pStyle w:val="ListParagraph"/>
        <w:numPr>
          <w:ilvl w:val="0"/>
          <w:numId w:val="16"/>
        </w:numPr>
        <w:spacing w:after="240"/>
        <w:jc w:val="both"/>
        <w:rPr>
          <w:lang w:val="en-CA"/>
        </w:rPr>
      </w:pPr>
      <w:r w:rsidRPr="00272C04">
        <w:rPr>
          <w:b/>
          <w:bCs/>
          <w:lang w:val="en-CA"/>
        </w:rPr>
        <w:t xml:space="preserve">Working Group 2 </w:t>
      </w:r>
      <w:r w:rsidRPr="00272C04">
        <w:rPr>
          <w:lang w:val="en-CA"/>
        </w:rPr>
        <w:t>- Assessment and Measurement of the Environmental Efficiency of AI and Emerging Technologies.</w:t>
      </w:r>
      <w:r w:rsidR="00995501">
        <w:rPr>
          <w:lang w:val="en-CA"/>
        </w:rPr>
        <w:t xml:space="preserve"> </w:t>
      </w:r>
      <w:hyperlink r:id="rId43" w:history="1">
        <w:r w:rsidR="00995501" w:rsidRPr="00995501">
          <w:rPr>
            <w:rStyle w:val="Hyperlink"/>
            <w:lang w:val="en-CA"/>
          </w:rPr>
          <w:t>List of WG2 deliverables.</w:t>
        </w:r>
      </w:hyperlink>
      <w:r w:rsidR="00995501">
        <w:rPr>
          <w:lang w:val="en-CA"/>
        </w:rPr>
        <w:t xml:space="preserve"> </w:t>
      </w:r>
    </w:p>
    <w:p w14:paraId="6A2B8FEB" w14:textId="40FD8A9A" w:rsidR="00E0390F" w:rsidRPr="00202D64" w:rsidRDefault="00E0390F" w:rsidP="005621F0">
      <w:pPr>
        <w:pStyle w:val="ListParagraph"/>
        <w:numPr>
          <w:ilvl w:val="0"/>
          <w:numId w:val="16"/>
        </w:numPr>
        <w:spacing w:after="240"/>
        <w:jc w:val="both"/>
        <w:rPr>
          <w:rStyle w:val="Hyperlink"/>
          <w:color w:val="auto"/>
          <w:u w:val="none"/>
          <w:lang w:val="en-CA"/>
        </w:rPr>
      </w:pPr>
      <w:r w:rsidRPr="00272C04">
        <w:rPr>
          <w:b/>
          <w:bCs/>
          <w:lang w:val="en-CA"/>
        </w:rPr>
        <w:t xml:space="preserve">Working Group 3 </w:t>
      </w:r>
      <w:r w:rsidRPr="00272C04">
        <w:rPr>
          <w:lang w:val="en-CA"/>
        </w:rPr>
        <w:t>– Implementation Guidelines of AI and Emerging Technologies for Environmental Efficiency.</w:t>
      </w:r>
      <w:r w:rsidR="00995501">
        <w:rPr>
          <w:lang w:val="en-CA"/>
        </w:rPr>
        <w:t xml:space="preserve"> </w:t>
      </w:r>
      <w:hyperlink r:id="rId44" w:history="1">
        <w:r w:rsidR="00995501" w:rsidRPr="00995501">
          <w:rPr>
            <w:rStyle w:val="Hyperlink"/>
            <w:lang w:val="en-CA"/>
          </w:rPr>
          <w:t>List of WG3 deliverables.</w:t>
        </w:r>
      </w:hyperlink>
    </w:p>
    <w:p w14:paraId="64D192C9" w14:textId="2E972D0F" w:rsidR="009B2FB5" w:rsidRPr="007812B2" w:rsidRDefault="00202D64" w:rsidP="009B2FB5">
      <w:pPr>
        <w:spacing w:after="240"/>
        <w:jc w:val="both"/>
        <w:rPr>
          <w:lang w:val="en-CA"/>
        </w:rPr>
      </w:pPr>
      <w:r>
        <w:rPr>
          <w:lang w:val="en-CA"/>
        </w:rPr>
        <w:t>The previous FG-AI4EE meetings are the following:</w:t>
      </w:r>
    </w:p>
    <w:p w14:paraId="7BDE2159" w14:textId="676B8C17" w:rsidR="009B2FB5" w:rsidRDefault="009B2FB5" w:rsidP="009B2FB5">
      <w:pPr>
        <w:pStyle w:val="ListParagraph"/>
        <w:numPr>
          <w:ilvl w:val="0"/>
          <w:numId w:val="16"/>
        </w:numPr>
        <w:spacing w:after="240"/>
        <w:jc w:val="both"/>
        <w:rPr>
          <w:bCs/>
          <w:lang w:val="en-CA"/>
        </w:rPr>
      </w:pPr>
      <w:r w:rsidRPr="009B2FB5">
        <w:rPr>
          <w:lang w:val="en-CA"/>
        </w:rPr>
        <w:t xml:space="preserve">Fourth FG-AI4EE meeting, </w:t>
      </w:r>
      <w:r w:rsidRPr="009B2FB5">
        <w:rPr>
          <w:bCs/>
          <w:lang w:val="en-CA"/>
        </w:rPr>
        <w:t>21 October 2021</w:t>
      </w:r>
      <w:r w:rsidRPr="00CC0149">
        <w:rPr>
          <w:bCs/>
          <w:lang w:val="en-CA"/>
        </w:rPr>
        <w:t xml:space="preserve">, </w:t>
      </w:r>
      <w:hyperlink r:id="rId45" w:history="1">
        <w:r w:rsidRPr="00CC0149">
          <w:rPr>
            <w:rStyle w:val="Hyperlink"/>
            <w:lang w:val="en-CA"/>
          </w:rPr>
          <w:t>Meeting report</w:t>
        </w:r>
      </w:hyperlink>
      <w:r w:rsidRPr="00CC0149">
        <w:rPr>
          <w:lang w:val="en-CA"/>
        </w:rPr>
        <w:t>.</w:t>
      </w:r>
    </w:p>
    <w:p w14:paraId="7BB8E65E" w14:textId="3634737F" w:rsidR="00502296" w:rsidRPr="007812B2" w:rsidRDefault="00643CDB" w:rsidP="007812B2">
      <w:pPr>
        <w:pStyle w:val="ListParagraph"/>
        <w:numPr>
          <w:ilvl w:val="1"/>
          <w:numId w:val="16"/>
        </w:numPr>
        <w:spacing w:after="240"/>
        <w:jc w:val="both"/>
        <w:rPr>
          <w:bCs/>
          <w:lang w:val="en-CA"/>
        </w:rPr>
      </w:pPr>
      <w:hyperlink r:id="rId46" w:history="1">
        <w:r w:rsidR="009B2FB5" w:rsidRPr="00202D64">
          <w:rPr>
            <w:rStyle w:val="Hyperlink"/>
            <w:bCs/>
            <w:lang w:val="en-CA"/>
          </w:rPr>
          <w:t>Webinar on AI for environmental sustainability</w:t>
        </w:r>
      </w:hyperlink>
      <w:r w:rsidR="009B2FB5">
        <w:rPr>
          <w:bCs/>
          <w:lang w:val="en-CA"/>
        </w:rPr>
        <w:t xml:space="preserve"> on 20 October 2021.</w:t>
      </w:r>
    </w:p>
    <w:p w14:paraId="58F7B070" w14:textId="0C3F8408" w:rsidR="00E327D2" w:rsidRDefault="00B969F3" w:rsidP="00E327D2">
      <w:pPr>
        <w:pStyle w:val="ListParagraph"/>
        <w:numPr>
          <w:ilvl w:val="0"/>
          <w:numId w:val="16"/>
        </w:numPr>
        <w:spacing w:after="240"/>
        <w:jc w:val="both"/>
        <w:rPr>
          <w:lang w:val="en-CA"/>
        </w:rPr>
      </w:pPr>
      <w:r>
        <w:rPr>
          <w:lang w:val="en-CA"/>
        </w:rPr>
        <w:t xml:space="preserve">Third FG-AI4EE </w:t>
      </w:r>
      <w:r w:rsidR="00E327D2">
        <w:rPr>
          <w:lang w:val="en-CA"/>
        </w:rPr>
        <w:t xml:space="preserve">meeting, virtual, 8 April 2021. </w:t>
      </w:r>
      <w:hyperlink r:id="rId47" w:history="1">
        <w:r w:rsidR="00E327D2" w:rsidRPr="00E327D2">
          <w:rPr>
            <w:rStyle w:val="Hyperlink"/>
            <w:lang w:val="en-CA"/>
          </w:rPr>
          <w:t>Meeting report.</w:t>
        </w:r>
      </w:hyperlink>
    </w:p>
    <w:p w14:paraId="0607B42B" w14:textId="3CD30871" w:rsidR="00B969F3" w:rsidRPr="00E327D2" w:rsidRDefault="00E327D2" w:rsidP="006A1660">
      <w:pPr>
        <w:pStyle w:val="ListParagraph"/>
        <w:numPr>
          <w:ilvl w:val="1"/>
          <w:numId w:val="16"/>
        </w:numPr>
        <w:spacing w:after="240"/>
        <w:jc w:val="both"/>
        <w:rPr>
          <w:lang w:val="en-CA"/>
        </w:rPr>
      </w:pPr>
      <w:r w:rsidRPr="007077FC">
        <w:t>Webinar on AI for sustainable transformation in smart cities, mobility &amp; energy</w:t>
      </w:r>
      <w:r>
        <w:rPr>
          <w:lang w:val="en-CA"/>
        </w:rPr>
        <w:t>, virtual, 7 April 2021</w:t>
      </w:r>
      <w:r w:rsidR="008322E0">
        <w:rPr>
          <w:lang w:val="en-CA"/>
        </w:rPr>
        <w:t>.</w:t>
      </w:r>
      <w:r w:rsidRPr="00E327D2">
        <w:rPr>
          <w:lang w:val="en-CA"/>
        </w:rPr>
        <w:t xml:space="preserve"> </w:t>
      </w:r>
    </w:p>
    <w:p w14:paraId="62D1E043" w14:textId="762BB690" w:rsidR="00202D64" w:rsidRDefault="00202D64" w:rsidP="00202D64">
      <w:pPr>
        <w:pStyle w:val="ListParagraph"/>
        <w:numPr>
          <w:ilvl w:val="0"/>
          <w:numId w:val="16"/>
        </w:numPr>
        <w:spacing w:after="240"/>
        <w:jc w:val="both"/>
        <w:rPr>
          <w:lang w:val="en-CA"/>
        </w:rPr>
      </w:pPr>
      <w:r>
        <w:rPr>
          <w:lang w:val="en-CA"/>
        </w:rPr>
        <w:t xml:space="preserve">Second FG-AI4EE meeting, virtual, 10 December 2020. </w:t>
      </w:r>
      <w:hyperlink r:id="rId48" w:history="1">
        <w:r w:rsidRPr="00202D64">
          <w:rPr>
            <w:rStyle w:val="Hyperlink"/>
            <w:lang w:val="en-CA"/>
          </w:rPr>
          <w:t>Meeting report</w:t>
        </w:r>
      </w:hyperlink>
      <w:r>
        <w:rPr>
          <w:lang w:val="en-CA"/>
        </w:rPr>
        <w:t>.</w:t>
      </w:r>
    </w:p>
    <w:p w14:paraId="0CDDDCE6" w14:textId="39B8D512" w:rsidR="00202D64" w:rsidRDefault="00643CDB" w:rsidP="00202D64">
      <w:pPr>
        <w:pStyle w:val="ListParagraph"/>
        <w:numPr>
          <w:ilvl w:val="1"/>
          <w:numId w:val="16"/>
        </w:numPr>
        <w:spacing w:after="240"/>
        <w:jc w:val="both"/>
        <w:rPr>
          <w:lang w:val="en-CA"/>
        </w:rPr>
      </w:pPr>
      <w:hyperlink r:id="rId49" w:history="1">
        <w:r w:rsidR="00202D64" w:rsidRPr="00202D64">
          <w:rPr>
            <w:rStyle w:val="Hyperlink"/>
            <w:lang w:val="en-CA"/>
          </w:rPr>
          <w:t>Virtual Workshop on AI &amp; environmental efficiency</w:t>
        </w:r>
      </w:hyperlink>
      <w:r w:rsidR="00202D64">
        <w:rPr>
          <w:lang w:val="en-CA"/>
        </w:rPr>
        <w:t xml:space="preserve">, virtual, 9 December 2020. </w:t>
      </w:r>
    </w:p>
    <w:p w14:paraId="61784562" w14:textId="531F6376" w:rsidR="00202D64" w:rsidRPr="00202D64" w:rsidRDefault="00202D64" w:rsidP="00202D64">
      <w:pPr>
        <w:pStyle w:val="ListParagraph"/>
        <w:numPr>
          <w:ilvl w:val="0"/>
          <w:numId w:val="16"/>
        </w:numPr>
        <w:spacing w:after="240"/>
        <w:jc w:val="both"/>
        <w:rPr>
          <w:lang w:val="en-CA"/>
        </w:rPr>
      </w:pPr>
      <w:r>
        <w:rPr>
          <w:lang w:val="en-CA"/>
        </w:rPr>
        <w:t xml:space="preserve">Frist FG-AI4EE meeting, Vienna, Austria, 12 December 2019. </w:t>
      </w:r>
      <w:hyperlink r:id="rId50" w:history="1">
        <w:r w:rsidRPr="00202D64">
          <w:rPr>
            <w:rStyle w:val="Hyperlink"/>
            <w:lang w:val="en-CA"/>
          </w:rPr>
          <w:t>Meeting report</w:t>
        </w:r>
      </w:hyperlink>
      <w:r>
        <w:rPr>
          <w:lang w:val="en-CA"/>
        </w:rPr>
        <w:t>.</w:t>
      </w:r>
    </w:p>
    <w:p w14:paraId="243D2302" w14:textId="77777777" w:rsidR="00A835A7" w:rsidRPr="00F56E43" w:rsidRDefault="00A835A7" w:rsidP="00781F1A">
      <w:pPr>
        <w:spacing w:after="240"/>
      </w:pPr>
      <w:r w:rsidRPr="00F56E43">
        <w:t>The FG-AI4EE website is available </w:t>
      </w:r>
      <w:hyperlink r:id="rId51" w:history="1">
        <w:r w:rsidRPr="00F56E43">
          <w:rPr>
            <w:rStyle w:val="Hyperlink"/>
            <w:lang w:val="en-US"/>
          </w:rPr>
          <w:t>here</w:t>
        </w:r>
      </w:hyperlink>
      <w:r w:rsidRPr="00F56E43">
        <w:t>. </w:t>
      </w:r>
    </w:p>
    <w:p w14:paraId="5874C823" w14:textId="6A2AE955" w:rsidR="00B0022E" w:rsidRDefault="00DE4C6E" w:rsidP="00781F1A">
      <w:pPr>
        <w:jc w:val="both"/>
        <w:rPr>
          <w:b/>
          <w:bCs/>
        </w:rPr>
      </w:pPr>
      <w:r>
        <w:rPr>
          <w:b/>
          <w:bCs/>
        </w:rPr>
        <w:lastRenderedPageBreak/>
        <w:t>8</w:t>
      </w:r>
      <w:r w:rsidR="00D12115" w:rsidRPr="00F56E43">
        <w:rPr>
          <w:b/>
          <w:bCs/>
        </w:rPr>
        <w:t xml:space="preserve"> </w:t>
      </w:r>
      <w:r w:rsidR="00D12115" w:rsidRPr="00F56E43">
        <w:rPr>
          <w:b/>
          <w:bCs/>
        </w:rPr>
        <w:tab/>
        <w:t>Other activities</w:t>
      </w:r>
    </w:p>
    <w:p w14:paraId="5428E522" w14:textId="252ADCF1" w:rsidR="00F70B55" w:rsidRPr="00AE1C9F" w:rsidRDefault="00DE4C6E" w:rsidP="00781F1A">
      <w:pPr>
        <w:jc w:val="both"/>
        <w:rPr>
          <w:b/>
          <w:bCs/>
        </w:rPr>
      </w:pPr>
      <w:r>
        <w:rPr>
          <w:b/>
          <w:bCs/>
        </w:rPr>
        <w:t>8</w:t>
      </w:r>
      <w:r w:rsidR="00F70B55" w:rsidRPr="00AE1C9F">
        <w:rPr>
          <w:b/>
          <w:bCs/>
        </w:rPr>
        <w:t xml:space="preserve">.1 </w:t>
      </w:r>
      <w:r w:rsidR="00F70B55" w:rsidRPr="00AE1C9F">
        <w:rPr>
          <w:b/>
          <w:bCs/>
        </w:rPr>
        <w:tab/>
        <w:t>Events on Environment, Climate Change and Circular Economy</w:t>
      </w:r>
    </w:p>
    <w:p w14:paraId="02146C1D" w14:textId="7FB0363F" w:rsidR="00202D64" w:rsidRDefault="00202D64" w:rsidP="00781F1A">
      <w:pPr>
        <w:jc w:val="both"/>
      </w:pPr>
      <w:r>
        <w:t>The following event</w:t>
      </w:r>
      <w:r w:rsidR="00AB00A1">
        <w:t>s</w:t>
      </w:r>
      <w:r>
        <w:t xml:space="preserve"> </w:t>
      </w:r>
      <w:r w:rsidR="00B969F3">
        <w:t>w</w:t>
      </w:r>
      <w:r w:rsidR="00AB00A1">
        <w:t>ere</w:t>
      </w:r>
      <w:r>
        <w:t xml:space="preserve"> organized:</w:t>
      </w:r>
    </w:p>
    <w:p w14:paraId="62365F71" w14:textId="1D8B6EEC" w:rsidR="007812B2" w:rsidRDefault="00643CDB" w:rsidP="00080B3A">
      <w:pPr>
        <w:pStyle w:val="ListParagraph"/>
        <w:numPr>
          <w:ilvl w:val="0"/>
          <w:numId w:val="16"/>
        </w:numPr>
        <w:jc w:val="both"/>
      </w:pPr>
      <w:hyperlink r:id="rId52" w:history="1">
        <w:r w:rsidR="007812B2" w:rsidRPr="007812B2">
          <w:rPr>
            <w:rStyle w:val="Hyperlink"/>
          </w:rPr>
          <w:t>Workshop on Global Digital ICT Product Passport to achieve a Circular Economy​</w:t>
        </w:r>
      </w:hyperlink>
      <w:r w:rsidR="007812B2">
        <w:t>, Virtual, 1 June 2022</w:t>
      </w:r>
      <w:r w:rsidR="008322E0">
        <w:t>.</w:t>
      </w:r>
    </w:p>
    <w:p w14:paraId="234B3A33" w14:textId="542BD8C2" w:rsidR="00812264" w:rsidRDefault="00643CDB" w:rsidP="00812264">
      <w:pPr>
        <w:pStyle w:val="ListParagraph"/>
        <w:numPr>
          <w:ilvl w:val="0"/>
          <w:numId w:val="16"/>
        </w:numPr>
        <w:jc w:val="both"/>
      </w:pPr>
      <w:hyperlink r:id="rId53" w:history="1">
        <w:r w:rsidR="007812B2" w:rsidRPr="007812B2">
          <w:rPr>
            <w:rStyle w:val="Hyperlink"/>
          </w:rPr>
          <w:t>14th Symposium on ICT, Environment, Climate Change and Circular Economy</w:t>
        </w:r>
      </w:hyperlink>
      <w:r w:rsidR="007812B2">
        <w:t xml:space="preserve">, </w:t>
      </w:r>
      <w:r w:rsidR="007812B2" w:rsidRPr="007812B2">
        <w:t>Rome, Italy</w:t>
      </w:r>
      <w:r w:rsidR="007812B2">
        <w:t>,</w:t>
      </w:r>
      <w:r w:rsidR="007812B2" w:rsidRPr="007812B2">
        <w:t xml:space="preserve"> 25 October 2022</w:t>
      </w:r>
      <w:r w:rsidR="007812B2">
        <w:t>.</w:t>
      </w:r>
    </w:p>
    <w:p w14:paraId="1529BDB2" w14:textId="4EC6F0DE" w:rsidR="00ED686D" w:rsidRDefault="00EB7A99" w:rsidP="00812264">
      <w:pPr>
        <w:jc w:val="both"/>
        <w:rPr>
          <w:color w:val="000000" w:themeColor="text1"/>
        </w:rPr>
      </w:pPr>
      <w:r w:rsidRPr="00AB00A1">
        <w:rPr>
          <w:color w:val="000000" w:themeColor="text1"/>
        </w:rPr>
        <w:t>During CO27</w:t>
      </w:r>
      <w:r w:rsidR="00ED686D" w:rsidRPr="00AB00A1">
        <w:rPr>
          <w:color w:val="000000" w:themeColor="text1"/>
        </w:rPr>
        <w:t>, ITU was involved in the following events:</w:t>
      </w:r>
    </w:p>
    <w:p w14:paraId="41134E0A" w14:textId="77777777" w:rsidR="00AB00A1" w:rsidRPr="00AB00A1" w:rsidRDefault="00AB00A1" w:rsidP="00812264">
      <w:pPr>
        <w:jc w:val="both"/>
        <w:rPr>
          <w:color w:val="000000" w:themeColor="text1"/>
        </w:rPr>
      </w:pPr>
    </w:p>
    <w:p w14:paraId="4ED57BD5" w14:textId="31278031" w:rsidR="00ED686D" w:rsidRDefault="00ED686D" w:rsidP="00ED686D">
      <w:pPr>
        <w:shd w:val="clear" w:color="auto" w:fill="FFFFFF"/>
        <w:spacing w:before="0"/>
        <w:textAlignment w:val="baseline"/>
        <w:rPr>
          <w:rFonts w:eastAsia="Times New Roman"/>
          <w:color w:val="000000" w:themeColor="text1"/>
          <w:bdr w:val="none" w:sz="0" w:space="0" w:color="auto" w:frame="1"/>
          <w:lang w:eastAsia="en-GB"/>
        </w:rPr>
      </w:pPr>
      <w:r w:rsidRPr="00AB00A1">
        <w:rPr>
          <w:rFonts w:eastAsia="Times New Roman"/>
          <w:color w:val="000000" w:themeColor="text1"/>
          <w:bdr w:val="none" w:sz="0" w:space="0" w:color="auto" w:frame="1"/>
          <w:lang w:eastAsia="en-GB"/>
        </w:rPr>
        <w:t>ITU participat</w:t>
      </w:r>
      <w:r w:rsidR="008670EE" w:rsidRPr="00AB00A1">
        <w:rPr>
          <w:rFonts w:eastAsia="Times New Roman"/>
          <w:color w:val="000000" w:themeColor="text1"/>
          <w:bdr w:val="none" w:sz="0" w:space="0" w:color="auto" w:frame="1"/>
          <w:lang w:eastAsia="en-GB"/>
        </w:rPr>
        <w:t>ed</w:t>
      </w:r>
      <w:r w:rsidRPr="00AB00A1">
        <w:rPr>
          <w:rFonts w:eastAsia="Times New Roman"/>
          <w:color w:val="000000" w:themeColor="text1"/>
          <w:bdr w:val="none" w:sz="0" w:space="0" w:color="auto" w:frame="1"/>
          <w:lang w:eastAsia="en-GB"/>
        </w:rPr>
        <w:t xml:space="preserve"> and contribut</w:t>
      </w:r>
      <w:r w:rsidR="008670EE" w:rsidRPr="00AB00A1">
        <w:rPr>
          <w:rFonts w:eastAsia="Times New Roman"/>
          <w:color w:val="000000" w:themeColor="text1"/>
          <w:bdr w:val="none" w:sz="0" w:space="0" w:color="auto" w:frame="1"/>
          <w:lang w:eastAsia="en-GB"/>
        </w:rPr>
        <w:t xml:space="preserve">ed </w:t>
      </w:r>
      <w:r w:rsidRPr="00AB00A1">
        <w:rPr>
          <w:rFonts w:eastAsia="Times New Roman"/>
          <w:color w:val="000000" w:themeColor="text1"/>
          <w:bdr w:val="none" w:sz="0" w:space="0" w:color="auto" w:frame="1"/>
          <w:lang w:eastAsia="en-GB"/>
        </w:rPr>
        <w:t>in COP27 through a broad range of activities, including:</w:t>
      </w:r>
    </w:p>
    <w:p w14:paraId="536D98FD" w14:textId="77777777" w:rsidR="00AB00A1" w:rsidRPr="00AB00A1" w:rsidRDefault="00AB00A1" w:rsidP="00ED686D">
      <w:pPr>
        <w:shd w:val="clear" w:color="auto" w:fill="FFFFFF"/>
        <w:spacing w:before="0"/>
        <w:textAlignment w:val="baseline"/>
        <w:rPr>
          <w:rFonts w:eastAsia="Times New Roman"/>
          <w:color w:val="000000" w:themeColor="text1"/>
          <w:lang w:eastAsia="en-GB"/>
        </w:rPr>
      </w:pPr>
    </w:p>
    <w:p w14:paraId="6EFC7E1B" w14:textId="77777777" w:rsidR="00ED686D" w:rsidRPr="00AB00A1" w:rsidRDefault="00ED686D" w:rsidP="00ED686D">
      <w:pPr>
        <w:numPr>
          <w:ilvl w:val="0"/>
          <w:numId w:val="28"/>
        </w:numPr>
        <w:shd w:val="clear" w:color="auto" w:fill="FFFFFF"/>
        <w:spacing w:before="0"/>
        <w:jc w:val="both"/>
        <w:textAlignment w:val="baseline"/>
        <w:rPr>
          <w:rFonts w:eastAsia="Times New Roman"/>
          <w:color w:val="000000" w:themeColor="text1"/>
          <w:bdr w:val="none" w:sz="0" w:space="0" w:color="auto" w:frame="1"/>
          <w:lang w:eastAsia="en-GB"/>
        </w:rPr>
      </w:pPr>
      <w:r w:rsidRPr="00AB00A1">
        <w:rPr>
          <w:rFonts w:eastAsia="Times New Roman"/>
          <w:b/>
          <w:bCs/>
          <w:color w:val="000000" w:themeColor="text1"/>
          <w:bdr w:val="none" w:sz="0" w:space="0" w:color="auto" w:frame="1"/>
          <w:lang w:eastAsia="en-GB"/>
        </w:rPr>
        <w:t>Climate classroom - “​Enabling the Net Zero transition: Assessing how the use of ICT solutions impacts GHG emissions of other sectors​” </w:t>
      </w:r>
    </w:p>
    <w:p w14:paraId="677EC8F1" w14:textId="77777777" w:rsidR="00ED686D" w:rsidRPr="00AB00A1" w:rsidRDefault="00ED686D" w:rsidP="009C4647">
      <w:pPr>
        <w:shd w:val="clear" w:color="auto" w:fill="FFFFFF"/>
        <w:spacing w:before="0"/>
        <w:ind w:left="720"/>
        <w:textAlignment w:val="baseline"/>
        <w:rPr>
          <w:rFonts w:eastAsia="Times New Roman"/>
          <w:color w:val="000000" w:themeColor="text1"/>
          <w:bdr w:val="none" w:sz="0" w:space="0" w:color="auto" w:frame="1"/>
          <w:lang w:eastAsia="en-GB"/>
        </w:rPr>
      </w:pPr>
      <w:r w:rsidRPr="00AB00A1">
        <w:rPr>
          <w:rFonts w:eastAsia="Times New Roman"/>
          <w:color w:val="000000" w:themeColor="text1"/>
          <w:bdr w:val="none" w:sz="0" w:space="0" w:color="auto" w:frame="1"/>
          <w:lang w:eastAsia="en-GB"/>
        </w:rPr>
        <w:t>​Date: 10 November 2022 </w:t>
      </w:r>
    </w:p>
    <w:p w14:paraId="05EFBE90" w14:textId="23CDA7C7" w:rsidR="00ED686D" w:rsidRPr="00AB00A1" w:rsidRDefault="00ED686D" w:rsidP="009C4647">
      <w:pPr>
        <w:shd w:val="clear" w:color="auto" w:fill="FFFFFF"/>
        <w:spacing w:before="0"/>
        <w:ind w:left="720"/>
        <w:textAlignment w:val="baseline"/>
        <w:rPr>
          <w:rFonts w:eastAsia="Times New Roman"/>
          <w:color w:val="000000" w:themeColor="text1"/>
          <w:lang w:eastAsia="en-GB"/>
        </w:rPr>
      </w:pPr>
      <w:r w:rsidRPr="00AB00A1">
        <w:rPr>
          <w:rFonts w:eastAsia="Times New Roman"/>
          <w:color w:val="000000" w:themeColor="text1"/>
          <w:bdr w:val="none" w:sz="0" w:space="0" w:color="auto" w:frame="1"/>
          <w:lang w:eastAsia="en-GB"/>
        </w:rPr>
        <w:t>Time:1200 – 1300 hours ​EET</w:t>
      </w:r>
      <w:r w:rsidRPr="00AB00A1">
        <w:rPr>
          <w:rFonts w:eastAsia="Times New Roman"/>
          <w:color w:val="000000" w:themeColor="text1"/>
          <w:bdr w:val="none" w:sz="0" w:space="0" w:color="auto" w:frame="1"/>
          <w:lang w:eastAsia="en-GB"/>
        </w:rPr>
        <w:br/>
        <w:t>Virtual event</w:t>
      </w:r>
    </w:p>
    <w:p w14:paraId="596E5B33" w14:textId="77777777" w:rsidR="00ED686D" w:rsidRPr="00AB00A1" w:rsidRDefault="00ED686D" w:rsidP="00ED686D">
      <w:pPr>
        <w:numPr>
          <w:ilvl w:val="0"/>
          <w:numId w:val="29"/>
        </w:numPr>
        <w:shd w:val="clear" w:color="auto" w:fill="FFFFFF"/>
        <w:spacing w:before="0"/>
        <w:jc w:val="both"/>
        <w:textAlignment w:val="baseline"/>
        <w:rPr>
          <w:rFonts w:eastAsia="Times New Roman"/>
          <w:color w:val="000000" w:themeColor="text1"/>
          <w:bdr w:val="none" w:sz="0" w:space="0" w:color="auto" w:frame="1"/>
          <w:lang w:eastAsia="en-GB"/>
        </w:rPr>
      </w:pPr>
      <w:r w:rsidRPr="00AB00A1">
        <w:rPr>
          <w:rFonts w:eastAsia="Times New Roman"/>
          <w:b/>
          <w:bCs/>
          <w:color w:val="000000" w:themeColor="text1"/>
          <w:bdr w:val="none" w:sz="0" w:space="0" w:color="auto" w:frame="1"/>
          <w:lang w:eastAsia="en-GB"/>
        </w:rPr>
        <w:t>Climate classroom - “​Digital Transformation for people-oriented cities and communities: Reducing the Environmental Impact of Cities” </w:t>
      </w:r>
    </w:p>
    <w:p w14:paraId="79AD98E7" w14:textId="77777777" w:rsidR="00ED686D" w:rsidRPr="00AB00A1" w:rsidRDefault="00ED686D" w:rsidP="00ED686D">
      <w:pPr>
        <w:shd w:val="clear" w:color="auto" w:fill="FFFFFF"/>
        <w:spacing w:before="0"/>
        <w:ind w:left="720"/>
        <w:jc w:val="both"/>
        <w:textAlignment w:val="baseline"/>
        <w:rPr>
          <w:rFonts w:eastAsia="Times New Roman"/>
          <w:color w:val="000000" w:themeColor="text1"/>
          <w:bdr w:val="none" w:sz="0" w:space="0" w:color="auto" w:frame="1"/>
          <w:lang w:eastAsia="en-GB"/>
        </w:rPr>
      </w:pPr>
      <w:r w:rsidRPr="00AB00A1">
        <w:rPr>
          <w:rFonts w:eastAsia="Times New Roman"/>
          <w:color w:val="000000" w:themeColor="text1"/>
          <w:bdr w:val="none" w:sz="0" w:space="0" w:color="auto" w:frame="1"/>
          <w:lang w:eastAsia="en-GB"/>
        </w:rPr>
        <w:t>​Date: 10 November 2022 </w:t>
      </w:r>
    </w:p>
    <w:p w14:paraId="13CFCCE8" w14:textId="77777777" w:rsidR="00ED686D" w:rsidRPr="00AB00A1" w:rsidRDefault="00ED686D" w:rsidP="009C4647">
      <w:pPr>
        <w:shd w:val="clear" w:color="auto" w:fill="FFFFFF"/>
        <w:spacing w:before="0"/>
        <w:ind w:left="720"/>
        <w:textAlignment w:val="baseline"/>
        <w:rPr>
          <w:rFonts w:eastAsia="Times New Roman"/>
          <w:color w:val="000000" w:themeColor="text1"/>
          <w:bdr w:val="none" w:sz="0" w:space="0" w:color="auto" w:frame="1"/>
          <w:lang w:eastAsia="en-GB"/>
        </w:rPr>
      </w:pPr>
      <w:r w:rsidRPr="00AB00A1">
        <w:rPr>
          <w:rFonts w:eastAsia="Times New Roman"/>
          <w:color w:val="000000" w:themeColor="text1"/>
          <w:bdr w:val="none" w:sz="0" w:space="0" w:color="auto" w:frame="1"/>
          <w:lang w:eastAsia="en-GB"/>
        </w:rPr>
        <w:t>Time: 1700 – 1800 hours ​EET</w:t>
      </w:r>
      <w:r w:rsidRPr="00AB00A1">
        <w:rPr>
          <w:rFonts w:eastAsia="Times New Roman"/>
          <w:color w:val="000000" w:themeColor="text1"/>
          <w:bdr w:val="none" w:sz="0" w:space="0" w:color="auto" w:frame="1"/>
          <w:lang w:eastAsia="en-GB"/>
        </w:rPr>
        <w:br/>
        <w:t>Virtual event​</w:t>
      </w:r>
    </w:p>
    <w:p w14:paraId="25F4A4D8" w14:textId="77777777" w:rsidR="00ED686D" w:rsidRPr="00AB00A1" w:rsidRDefault="00ED686D" w:rsidP="00ED686D">
      <w:pPr>
        <w:numPr>
          <w:ilvl w:val="0"/>
          <w:numId w:val="30"/>
        </w:numPr>
        <w:shd w:val="clear" w:color="auto" w:fill="FFFFFF"/>
        <w:spacing w:before="0"/>
        <w:jc w:val="both"/>
        <w:textAlignment w:val="baseline"/>
        <w:rPr>
          <w:rFonts w:eastAsia="Times New Roman"/>
          <w:color w:val="000000" w:themeColor="text1"/>
          <w:bdr w:val="none" w:sz="0" w:space="0" w:color="auto" w:frame="1"/>
          <w:lang w:eastAsia="en-GB"/>
        </w:rPr>
      </w:pPr>
      <w:r w:rsidRPr="00AB00A1">
        <w:rPr>
          <w:rFonts w:eastAsia="Times New Roman"/>
          <w:b/>
          <w:bCs/>
          <w:color w:val="000000" w:themeColor="text1"/>
          <w:bdr w:val="none" w:sz="0" w:space="0" w:color="auto" w:frame="1"/>
          <w:lang w:eastAsia="en-GB"/>
        </w:rPr>
        <w:t>Side event - “​Leveraging private sector development to drive green transition” </w:t>
      </w:r>
    </w:p>
    <w:p w14:paraId="3564ADAA" w14:textId="77777777" w:rsidR="00ED686D" w:rsidRPr="00AB00A1" w:rsidRDefault="00ED686D" w:rsidP="00ED686D">
      <w:pPr>
        <w:shd w:val="clear" w:color="auto" w:fill="FFFFFF"/>
        <w:spacing w:before="0"/>
        <w:ind w:left="720"/>
        <w:textAlignment w:val="baseline"/>
        <w:rPr>
          <w:rFonts w:eastAsia="Times New Roman"/>
          <w:color w:val="000000" w:themeColor="text1"/>
          <w:bdr w:val="none" w:sz="0" w:space="0" w:color="auto" w:frame="1"/>
          <w:lang w:eastAsia="en-GB"/>
        </w:rPr>
      </w:pPr>
      <w:r w:rsidRPr="00AB00A1">
        <w:rPr>
          <w:rFonts w:eastAsia="Times New Roman"/>
          <w:color w:val="000000" w:themeColor="text1"/>
          <w:bdr w:val="none" w:sz="0" w:space="0" w:color="auto" w:frame="1"/>
          <w:lang w:eastAsia="en-GB"/>
        </w:rPr>
        <w:t>​Date: 15 November 2022 </w:t>
      </w:r>
    </w:p>
    <w:p w14:paraId="72671943" w14:textId="4725737E" w:rsidR="00ED686D" w:rsidRPr="00AB00A1" w:rsidRDefault="00ED686D" w:rsidP="00ED686D">
      <w:pPr>
        <w:shd w:val="clear" w:color="auto" w:fill="FFFFFF"/>
        <w:spacing w:before="0"/>
        <w:ind w:left="720"/>
        <w:textAlignment w:val="baseline"/>
        <w:rPr>
          <w:rFonts w:eastAsia="Times New Roman"/>
          <w:color w:val="000000" w:themeColor="text1"/>
          <w:bdr w:val="none" w:sz="0" w:space="0" w:color="auto" w:frame="1"/>
          <w:lang w:eastAsia="en-GB"/>
        </w:rPr>
      </w:pPr>
      <w:r w:rsidRPr="00AB00A1">
        <w:rPr>
          <w:rFonts w:eastAsia="Times New Roman"/>
          <w:color w:val="000000" w:themeColor="text1"/>
          <w:bdr w:val="none" w:sz="0" w:space="0" w:color="auto" w:frame="1"/>
          <w:lang w:eastAsia="en-GB"/>
        </w:rPr>
        <w:t>Time: 1700 – 1830 hours ​</w:t>
      </w:r>
      <w:r w:rsidR="009C4647" w:rsidRPr="00AB00A1">
        <w:rPr>
          <w:rFonts w:eastAsia="Times New Roman"/>
          <w:color w:val="000000" w:themeColor="text1"/>
          <w:bdr w:val="none" w:sz="0" w:space="0" w:color="auto" w:frame="1"/>
          <w:lang w:eastAsia="en-GB"/>
        </w:rPr>
        <w:t>EET</w:t>
      </w:r>
    </w:p>
    <w:p w14:paraId="25E60C39" w14:textId="77777777" w:rsidR="00987675" w:rsidRPr="00AB00A1" w:rsidRDefault="00987675" w:rsidP="00987675">
      <w:pPr>
        <w:numPr>
          <w:ilvl w:val="0"/>
          <w:numId w:val="31"/>
        </w:numPr>
        <w:shd w:val="clear" w:color="auto" w:fill="FFFFFF"/>
        <w:spacing w:before="0"/>
        <w:jc w:val="both"/>
        <w:textAlignment w:val="baseline"/>
        <w:rPr>
          <w:rFonts w:eastAsia="Times New Roman"/>
          <w:color w:val="000000" w:themeColor="text1"/>
          <w:bdr w:val="none" w:sz="0" w:space="0" w:color="auto" w:frame="1"/>
          <w:lang w:eastAsia="en-GB"/>
        </w:rPr>
      </w:pPr>
      <w:r w:rsidRPr="00AB00A1">
        <w:rPr>
          <w:rFonts w:eastAsia="Times New Roman"/>
          <w:b/>
          <w:bCs/>
          <w:color w:val="000000" w:themeColor="text1"/>
          <w:bdr w:val="none" w:sz="0" w:space="0" w:color="auto" w:frame="1"/>
          <w:lang w:eastAsia="en-GB"/>
        </w:rPr>
        <w:t>Climate classroom - “An introduction to e-waste policy and statistics”</w:t>
      </w:r>
    </w:p>
    <w:p w14:paraId="056F9ED5" w14:textId="77777777" w:rsidR="00987675" w:rsidRPr="00AB00A1" w:rsidRDefault="00987675" w:rsidP="00987675">
      <w:pPr>
        <w:shd w:val="clear" w:color="auto" w:fill="FFFFFF"/>
        <w:spacing w:before="0"/>
        <w:ind w:left="720"/>
        <w:jc w:val="both"/>
        <w:textAlignment w:val="baseline"/>
        <w:rPr>
          <w:rFonts w:eastAsia="Times New Roman"/>
          <w:color w:val="000000" w:themeColor="text1"/>
          <w:bdr w:val="none" w:sz="0" w:space="0" w:color="auto" w:frame="1"/>
          <w:lang w:eastAsia="en-GB"/>
        </w:rPr>
      </w:pPr>
      <w:r w:rsidRPr="00AB00A1">
        <w:rPr>
          <w:rFonts w:eastAsia="Times New Roman"/>
          <w:color w:val="000000" w:themeColor="text1"/>
          <w:bdr w:val="none" w:sz="0" w:space="0" w:color="auto" w:frame="1"/>
          <w:lang w:eastAsia="en-GB"/>
        </w:rPr>
        <w:t>​Date: 16 November 2022 </w:t>
      </w:r>
    </w:p>
    <w:p w14:paraId="262D06BB" w14:textId="77777777" w:rsidR="00987675" w:rsidRPr="00AB00A1" w:rsidRDefault="00987675" w:rsidP="00FA13C9">
      <w:pPr>
        <w:shd w:val="clear" w:color="auto" w:fill="FFFFFF"/>
        <w:spacing w:before="0"/>
        <w:ind w:left="720"/>
        <w:textAlignment w:val="baseline"/>
        <w:rPr>
          <w:rFonts w:eastAsia="Times New Roman"/>
          <w:color w:val="000000" w:themeColor="text1"/>
          <w:lang w:eastAsia="en-GB"/>
        </w:rPr>
      </w:pPr>
      <w:r w:rsidRPr="00AB00A1">
        <w:rPr>
          <w:rFonts w:eastAsia="Times New Roman"/>
          <w:color w:val="000000" w:themeColor="text1"/>
          <w:bdr w:val="none" w:sz="0" w:space="0" w:color="auto" w:frame="1"/>
          <w:lang w:eastAsia="en-GB"/>
        </w:rPr>
        <w:t>Time: 1100 – 1200 hours ​EET</w:t>
      </w:r>
      <w:r w:rsidRPr="00AB00A1">
        <w:rPr>
          <w:rFonts w:eastAsia="Times New Roman"/>
          <w:color w:val="000000" w:themeColor="text1"/>
          <w:bdr w:val="none" w:sz="0" w:space="0" w:color="auto" w:frame="1"/>
          <w:lang w:eastAsia="en-GB"/>
        </w:rPr>
        <w:br/>
        <w:t>Virtual event</w:t>
      </w:r>
    </w:p>
    <w:p w14:paraId="2867F400" w14:textId="77777777" w:rsidR="00987675" w:rsidRPr="00AB00A1" w:rsidRDefault="00987675" w:rsidP="00FA13C9">
      <w:pPr>
        <w:numPr>
          <w:ilvl w:val="0"/>
          <w:numId w:val="32"/>
        </w:numPr>
        <w:shd w:val="clear" w:color="auto" w:fill="FFFFFF"/>
        <w:spacing w:before="0"/>
        <w:textAlignment w:val="baseline"/>
        <w:rPr>
          <w:rFonts w:eastAsia="Times New Roman"/>
          <w:color w:val="000000" w:themeColor="text1"/>
          <w:lang w:eastAsia="en-GB"/>
        </w:rPr>
      </w:pPr>
      <w:r w:rsidRPr="00AB00A1">
        <w:rPr>
          <w:rFonts w:eastAsia="Times New Roman"/>
          <w:b/>
          <w:bCs/>
          <w:color w:val="000000" w:themeColor="text1"/>
          <w:bdr w:val="none" w:sz="0" w:space="0" w:color="auto" w:frame="1"/>
          <w:lang w:eastAsia="en-GB"/>
        </w:rPr>
        <w:t>Climate classroom - “​Green and digital entrepreneurship [sharing experiences from women and young people” </w:t>
      </w:r>
      <w:r w:rsidRPr="00AB00A1">
        <w:rPr>
          <w:rFonts w:eastAsia="Times New Roman"/>
          <w:color w:val="000000" w:themeColor="text1"/>
          <w:bdr w:val="none" w:sz="0" w:space="0" w:color="auto" w:frame="1"/>
          <w:lang w:eastAsia="en-GB"/>
        </w:rPr>
        <w:br/>
        <w:t>Date: 16 November 2022</w:t>
      </w:r>
      <w:r w:rsidRPr="00AB00A1">
        <w:rPr>
          <w:rFonts w:eastAsia="Times New Roman"/>
          <w:color w:val="000000" w:themeColor="text1"/>
          <w:lang w:eastAsia="en-GB"/>
        </w:rPr>
        <w:br/>
      </w:r>
      <w:r w:rsidRPr="00AB00A1">
        <w:rPr>
          <w:rFonts w:eastAsia="Times New Roman"/>
          <w:color w:val="000000" w:themeColor="text1"/>
          <w:bdr w:val="none" w:sz="0" w:space="0" w:color="auto" w:frame="1"/>
          <w:lang w:eastAsia="en-GB"/>
        </w:rPr>
        <w:t>Time: 1700 – 1800 hours ​EET</w:t>
      </w:r>
      <w:r w:rsidRPr="00AB00A1">
        <w:rPr>
          <w:rFonts w:eastAsia="Times New Roman"/>
          <w:color w:val="000000" w:themeColor="text1"/>
          <w:bdr w:val="none" w:sz="0" w:space="0" w:color="auto" w:frame="1"/>
          <w:lang w:eastAsia="en-GB"/>
        </w:rPr>
        <w:br/>
        <w:t>Virtual event</w:t>
      </w:r>
    </w:p>
    <w:p w14:paraId="37086317" w14:textId="77777777" w:rsidR="00987675" w:rsidRPr="00AB00A1" w:rsidRDefault="00987675" w:rsidP="00987675">
      <w:pPr>
        <w:numPr>
          <w:ilvl w:val="0"/>
          <w:numId w:val="33"/>
        </w:numPr>
        <w:shd w:val="clear" w:color="auto" w:fill="FFFFFF"/>
        <w:spacing w:before="0"/>
        <w:jc w:val="both"/>
        <w:textAlignment w:val="baseline"/>
        <w:rPr>
          <w:rFonts w:eastAsia="Times New Roman"/>
          <w:color w:val="000000" w:themeColor="text1"/>
          <w:bdr w:val="none" w:sz="0" w:space="0" w:color="auto" w:frame="1"/>
          <w:lang w:eastAsia="en-GB"/>
        </w:rPr>
      </w:pPr>
      <w:r w:rsidRPr="00AB00A1">
        <w:rPr>
          <w:rFonts w:eastAsia="Times New Roman"/>
          <w:b/>
          <w:bCs/>
          <w:color w:val="000000" w:themeColor="text1"/>
          <w:bdr w:val="none" w:sz="0" w:space="0" w:color="auto" w:frame="1"/>
          <w:lang w:eastAsia="en-GB"/>
        </w:rPr>
        <w:t>Tutorial on ITU Standards related to Green Digital Transformation; The role of the ICT sector in reducing GHG emissions globally </w:t>
      </w:r>
    </w:p>
    <w:p w14:paraId="57CE40F2" w14:textId="77777777" w:rsidR="00987675" w:rsidRPr="00AB00A1" w:rsidRDefault="00987675" w:rsidP="00987675">
      <w:pPr>
        <w:shd w:val="clear" w:color="auto" w:fill="FFFFFF"/>
        <w:spacing w:before="0"/>
        <w:ind w:left="720"/>
        <w:textAlignment w:val="baseline"/>
        <w:rPr>
          <w:rFonts w:eastAsia="Times New Roman"/>
          <w:color w:val="000000" w:themeColor="text1"/>
          <w:bdr w:val="none" w:sz="0" w:space="0" w:color="auto" w:frame="1"/>
          <w:lang w:eastAsia="en-GB"/>
        </w:rPr>
      </w:pPr>
      <w:r w:rsidRPr="00AB00A1">
        <w:rPr>
          <w:rFonts w:eastAsia="Times New Roman"/>
          <w:color w:val="000000" w:themeColor="text1"/>
          <w:bdr w:val="none" w:sz="0" w:space="0" w:color="auto" w:frame="1"/>
          <w:lang w:eastAsia="en-GB"/>
        </w:rPr>
        <w:t>​Date: 17 November 2022 </w:t>
      </w:r>
    </w:p>
    <w:p w14:paraId="1E9E6AB8" w14:textId="77777777" w:rsidR="00987675" w:rsidRPr="00AB00A1" w:rsidRDefault="00987675" w:rsidP="00987675">
      <w:pPr>
        <w:shd w:val="clear" w:color="auto" w:fill="FFFFFF"/>
        <w:spacing w:before="0"/>
        <w:ind w:left="720"/>
        <w:textAlignment w:val="baseline"/>
        <w:rPr>
          <w:rFonts w:eastAsia="Times New Roman"/>
          <w:color w:val="000000" w:themeColor="text1"/>
          <w:lang w:eastAsia="en-GB"/>
        </w:rPr>
      </w:pPr>
      <w:r w:rsidRPr="00AB00A1">
        <w:rPr>
          <w:rFonts w:eastAsia="Times New Roman"/>
          <w:color w:val="000000" w:themeColor="text1"/>
          <w:bdr w:val="none" w:sz="0" w:space="0" w:color="auto" w:frame="1"/>
          <w:lang w:eastAsia="en-GB"/>
        </w:rPr>
        <w:t>Time: 1600 – 1700 hours ​E</w:t>
      </w:r>
    </w:p>
    <w:p w14:paraId="6F2A13A3" w14:textId="3DBC4B26" w:rsidR="00812264" w:rsidRDefault="00812264" w:rsidP="00812264">
      <w:pPr>
        <w:jc w:val="both"/>
      </w:pPr>
      <w:r>
        <w:t>Additionally, it is planned to organize the 11</w:t>
      </w:r>
      <w:r w:rsidRPr="00675F24">
        <w:t>th</w:t>
      </w:r>
      <w:r>
        <w:t xml:space="preserve"> Green Standards Week</w:t>
      </w:r>
      <w:r w:rsidR="00EB7A99">
        <w:t>, virtual,</w:t>
      </w:r>
      <w:r>
        <w:t xml:space="preserve"> from </w:t>
      </w:r>
      <w:r w:rsidR="00382062">
        <w:t>19 to 21 December 2022.</w:t>
      </w:r>
    </w:p>
    <w:p w14:paraId="6DDB4787" w14:textId="769C0DE6" w:rsidR="00B0022E" w:rsidRPr="00055F0A" w:rsidRDefault="00D12115" w:rsidP="00781F1A">
      <w:pPr>
        <w:spacing w:before="240"/>
        <w:ind w:left="426"/>
        <w:jc w:val="center"/>
        <w:rPr>
          <w:b/>
          <w:lang w:eastAsia="zh-CN"/>
        </w:rPr>
      </w:pPr>
      <w:r w:rsidRPr="00F70B55">
        <w:rPr>
          <w:highlight w:val="yellow"/>
          <w:lang w:eastAsia="ko-KR"/>
        </w:rPr>
        <w:br w:type="page"/>
      </w:r>
      <w:bookmarkStart w:id="14" w:name="_Hlk30501459"/>
      <w:r w:rsidRPr="00055F0A">
        <w:rPr>
          <w:b/>
          <w:lang w:eastAsia="zh-CN"/>
        </w:rPr>
        <w:lastRenderedPageBreak/>
        <w:t>Annex 1</w:t>
      </w:r>
    </w:p>
    <w:p w14:paraId="1053E5BB" w14:textId="06C5E22A" w:rsidR="00B0022E" w:rsidRPr="00055F0A" w:rsidRDefault="00D12115">
      <w:pPr>
        <w:spacing w:before="240"/>
        <w:jc w:val="center"/>
        <w:rPr>
          <w:b/>
          <w:lang w:eastAsia="zh-CN"/>
        </w:rPr>
      </w:pPr>
      <w:r w:rsidRPr="00055F0A">
        <w:rPr>
          <w:b/>
          <w:lang w:eastAsia="zh-CN"/>
        </w:rPr>
        <w:t>Achievements of ITU-T Study Group 5 on</w:t>
      </w:r>
      <w:r w:rsidR="003326FA" w:rsidRPr="003326FA">
        <w:rPr>
          <w:b/>
          <w:lang w:eastAsia="zh-CN"/>
        </w:rPr>
        <w:t xml:space="preserve"> electromagnetic compatibility, resistibility and lightning protection, soft error caused by particle radiations, human exposure to electromagnetic fields, circular economy, and e-waste management and ICTs related to the environment, energy efficiency, clean energy, and sustainable digitalization for climate actions</w:t>
      </w:r>
      <w:r w:rsidRPr="00055F0A">
        <w:rPr>
          <w:b/>
          <w:lang w:eastAsia="zh-CN"/>
        </w:rPr>
        <w:br/>
        <w:t xml:space="preserve">(status from </w:t>
      </w:r>
      <w:r w:rsidR="003326FA">
        <w:rPr>
          <w:b/>
          <w:lang w:eastAsia="zh-CN"/>
        </w:rPr>
        <w:t>January</w:t>
      </w:r>
      <w:r w:rsidR="00233913">
        <w:rPr>
          <w:b/>
          <w:lang w:eastAsia="zh-CN"/>
        </w:rPr>
        <w:t xml:space="preserve"> to </w:t>
      </w:r>
      <w:r w:rsidR="003326FA">
        <w:rPr>
          <w:b/>
          <w:lang w:eastAsia="zh-CN"/>
        </w:rPr>
        <w:t xml:space="preserve">October </w:t>
      </w:r>
      <w:r w:rsidR="00086828" w:rsidRPr="00055F0A">
        <w:rPr>
          <w:b/>
          <w:lang w:eastAsia="zh-CN"/>
        </w:rPr>
        <w:t>202</w:t>
      </w:r>
      <w:r w:rsidR="003326FA">
        <w:rPr>
          <w:b/>
          <w:lang w:eastAsia="zh-CN"/>
        </w:rPr>
        <w:t>2</w:t>
      </w:r>
      <w:r w:rsidRPr="00055F0A">
        <w:rPr>
          <w:b/>
          <w:lang w:eastAsia="zh-CN"/>
        </w:rPr>
        <w:t>)</w:t>
      </w:r>
    </w:p>
    <w:p w14:paraId="7DA0E8C2" w14:textId="77777777" w:rsidR="00B04367" w:rsidRPr="003D688B" w:rsidRDefault="00D12115" w:rsidP="00AF3CA7">
      <w:pPr>
        <w:numPr>
          <w:ilvl w:val="1"/>
          <w:numId w:val="17"/>
        </w:numPr>
        <w:spacing w:before="240"/>
        <w:rPr>
          <w:b/>
          <w:lang w:eastAsia="zh-CN"/>
        </w:rPr>
      </w:pPr>
      <w:r w:rsidRPr="00055F0A">
        <w:rPr>
          <w:b/>
          <w:lang w:eastAsia="zh-CN"/>
        </w:rPr>
        <w:t>WP1/5 - EMC, lightning protection, EMF</w:t>
      </w:r>
    </w:p>
    <w:p w14:paraId="210E52AA" w14:textId="2B8A9830" w:rsidR="00B0022E" w:rsidRPr="00756DD5" w:rsidRDefault="00D12115" w:rsidP="00756DD5">
      <w:pPr>
        <w:pStyle w:val="ListParagraph"/>
        <w:numPr>
          <w:ilvl w:val="2"/>
          <w:numId w:val="17"/>
        </w:numPr>
        <w:spacing w:before="240" w:after="120"/>
        <w:rPr>
          <w:b/>
          <w:color w:val="000000"/>
        </w:rPr>
      </w:pPr>
      <w:r w:rsidRPr="00756DD5">
        <w:rPr>
          <w:b/>
          <w:color w:val="000000"/>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756DD5" w:rsidRPr="007B03A3" w14:paraId="0EB48D75" w14:textId="77777777" w:rsidTr="00080B3A">
        <w:trPr>
          <w:cantSplit/>
          <w:tblHeader/>
        </w:trPr>
        <w:tc>
          <w:tcPr>
            <w:tcW w:w="851" w:type="dxa"/>
            <w:shd w:val="clear" w:color="auto" w:fill="D9D9D9"/>
          </w:tcPr>
          <w:p w14:paraId="715DCB18" w14:textId="77777777" w:rsidR="00756DD5" w:rsidRPr="007B03A3" w:rsidRDefault="00756DD5" w:rsidP="00080B3A">
            <w:pPr>
              <w:spacing w:before="40" w:after="40"/>
              <w:jc w:val="center"/>
              <w:rPr>
                <w:b/>
                <w:bCs/>
                <w:color w:val="000000"/>
                <w:sz w:val="22"/>
                <w:szCs w:val="22"/>
              </w:rPr>
            </w:pPr>
            <w:r w:rsidRPr="007B03A3">
              <w:rPr>
                <w:b/>
                <w:bCs/>
                <w:color w:val="000000"/>
                <w:sz w:val="22"/>
                <w:szCs w:val="22"/>
              </w:rPr>
              <w:t>SG</w:t>
            </w:r>
          </w:p>
        </w:tc>
        <w:tc>
          <w:tcPr>
            <w:tcW w:w="1984" w:type="dxa"/>
            <w:shd w:val="clear" w:color="auto" w:fill="D9D9D9"/>
          </w:tcPr>
          <w:p w14:paraId="36454DF5" w14:textId="77777777" w:rsidR="00756DD5" w:rsidRPr="007B03A3" w:rsidRDefault="00756DD5" w:rsidP="00080B3A">
            <w:pPr>
              <w:spacing w:before="40" w:after="40"/>
              <w:jc w:val="center"/>
              <w:rPr>
                <w:color w:val="000000"/>
                <w:sz w:val="22"/>
                <w:szCs w:val="22"/>
              </w:rPr>
            </w:pPr>
            <w:r w:rsidRPr="007B03A3">
              <w:rPr>
                <w:b/>
                <w:bCs/>
                <w:color w:val="000000"/>
                <w:sz w:val="22"/>
                <w:szCs w:val="22"/>
              </w:rPr>
              <w:t>No</w:t>
            </w:r>
          </w:p>
        </w:tc>
        <w:tc>
          <w:tcPr>
            <w:tcW w:w="6804" w:type="dxa"/>
            <w:shd w:val="clear" w:color="auto" w:fill="D9D9D9"/>
          </w:tcPr>
          <w:p w14:paraId="1BCC7BC2" w14:textId="77777777" w:rsidR="00756DD5" w:rsidRPr="007B03A3" w:rsidRDefault="00756DD5" w:rsidP="00080B3A">
            <w:pPr>
              <w:spacing w:before="40" w:after="40"/>
              <w:jc w:val="center"/>
              <w:rPr>
                <w:color w:val="000000"/>
                <w:sz w:val="22"/>
                <w:szCs w:val="22"/>
              </w:rPr>
            </w:pPr>
            <w:r w:rsidRPr="007B03A3">
              <w:rPr>
                <w:b/>
                <w:bCs/>
                <w:color w:val="000000"/>
                <w:sz w:val="22"/>
                <w:szCs w:val="22"/>
              </w:rPr>
              <w:t>Title</w:t>
            </w:r>
          </w:p>
        </w:tc>
      </w:tr>
      <w:tr w:rsidR="00756DD5" w:rsidRPr="007B03A3" w14:paraId="2CA90FA4" w14:textId="77777777" w:rsidTr="00080B3A">
        <w:tblPrEx>
          <w:tblCellMar>
            <w:top w:w="29" w:type="dxa"/>
            <w:left w:w="115" w:type="dxa"/>
            <w:bottom w:w="29" w:type="dxa"/>
            <w:right w:w="115" w:type="dxa"/>
          </w:tblCellMar>
        </w:tblPrEx>
        <w:trPr>
          <w:cantSplit/>
        </w:trPr>
        <w:tc>
          <w:tcPr>
            <w:tcW w:w="851" w:type="dxa"/>
            <w:vAlign w:val="center"/>
          </w:tcPr>
          <w:p w14:paraId="3FA37C06"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vAlign w:val="center"/>
          </w:tcPr>
          <w:p w14:paraId="7DD9C6B2" w14:textId="77777777" w:rsidR="00756DD5" w:rsidRPr="007B03A3" w:rsidRDefault="00756DD5" w:rsidP="00080B3A">
            <w:pPr>
              <w:jc w:val="center"/>
              <w:rPr>
                <w:rFonts w:eastAsia="MS Mincho"/>
                <w:sz w:val="22"/>
                <w:szCs w:val="22"/>
                <w:lang w:val="en-US"/>
              </w:rPr>
            </w:pPr>
            <w:r w:rsidRPr="007B03A3">
              <w:rPr>
                <w:rFonts w:eastAsia="MS Mincho"/>
                <w:sz w:val="22"/>
                <w:szCs w:val="22"/>
                <w:lang w:val="en-US"/>
              </w:rPr>
              <w:t>K.147</w:t>
            </w:r>
          </w:p>
        </w:tc>
        <w:tc>
          <w:tcPr>
            <w:tcW w:w="6804" w:type="dxa"/>
            <w:shd w:val="clear" w:color="auto" w:fill="FFFFFF"/>
          </w:tcPr>
          <w:p w14:paraId="26A896AC" w14:textId="77777777" w:rsidR="00756DD5" w:rsidRPr="007B03A3" w:rsidRDefault="00756DD5" w:rsidP="00080B3A">
            <w:pPr>
              <w:rPr>
                <w:rFonts w:eastAsia="MS Mincho"/>
                <w:sz w:val="22"/>
                <w:szCs w:val="22"/>
              </w:rPr>
            </w:pPr>
            <w:r w:rsidRPr="007B03A3">
              <w:rPr>
                <w:rFonts w:eastAsia="MS Mincho"/>
                <w:sz w:val="22"/>
                <w:szCs w:val="22"/>
              </w:rPr>
              <w:t>Protection of networked information technology equipment</w:t>
            </w:r>
          </w:p>
        </w:tc>
      </w:tr>
      <w:tr w:rsidR="00756DD5" w:rsidRPr="007B03A3" w14:paraId="4A577102" w14:textId="77777777" w:rsidTr="00080B3A">
        <w:tblPrEx>
          <w:tblCellMar>
            <w:top w:w="29" w:type="dxa"/>
            <w:left w:w="115" w:type="dxa"/>
            <w:bottom w:w="29" w:type="dxa"/>
            <w:right w:w="115" w:type="dxa"/>
          </w:tblCellMar>
        </w:tblPrEx>
        <w:trPr>
          <w:cantSplit/>
        </w:trPr>
        <w:tc>
          <w:tcPr>
            <w:tcW w:w="851" w:type="dxa"/>
            <w:vAlign w:val="center"/>
          </w:tcPr>
          <w:p w14:paraId="6CC9C12B"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1304907A" w14:textId="77777777" w:rsidR="00756DD5" w:rsidRPr="007B03A3" w:rsidRDefault="00756DD5" w:rsidP="00080B3A">
            <w:pPr>
              <w:jc w:val="center"/>
              <w:rPr>
                <w:rFonts w:eastAsia="MS Mincho"/>
                <w:sz w:val="22"/>
                <w:szCs w:val="22"/>
                <w:lang w:val="en-US"/>
              </w:rPr>
            </w:pPr>
            <w:r w:rsidRPr="007B03A3">
              <w:rPr>
                <w:rFonts w:eastAsia="Times New Roman"/>
                <w:sz w:val="22"/>
                <w:szCs w:val="22"/>
              </w:rPr>
              <w:t>K.124</w:t>
            </w:r>
          </w:p>
        </w:tc>
        <w:tc>
          <w:tcPr>
            <w:tcW w:w="6804" w:type="dxa"/>
            <w:shd w:val="clear" w:color="auto" w:fill="FFFFFF"/>
          </w:tcPr>
          <w:p w14:paraId="3127438E" w14:textId="77777777" w:rsidR="00756DD5" w:rsidRPr="007B03A3" w:rsidRDefault="00756DD5" w:rsidP="00080B3A">
            <w:pPr>
              <w:rPr>
                <w:rFonts w:eastAsia="MS Mincho"/>
                <w:sz w:val="22"/>
                <w:szCs w:val="22"/>
              </w:rPr>
            </w:pPr>
            <w:r w:rsidRPr="007B03A3">
              <w:rPr>
                <w:rFonts w:eastAsia="Times New Roman"/>
                <w:sz w:val="22"/>
                <w:szCs w:val="22"/>
              </w:rPr>
              <w:t>Overview of particle radiation effects on telecommunication systems</w:t>
            </w:r>
          </w:p>
        </w:tc>
      </w:tr>
      <w:tr w:rsidR="00756DD5" w:rsidRPr="007B03A3" w14:paraId="6F1E3127" w14:textId="77777777" w:rsidTr="00080B3A">
        <w:tblPrEx>
          <w:tblCellMar>
            <w:top w:w="29" w:type="dxa"/>
            <w:left w:w="115" w:type="dxa"/>
            <w:bottom w:w="29" w:type="dxa"/>
            <w:right w:w="115" w:type="dxa"/>
          </w:tblCellMar>
        </w:tblPrEx>
        <w:trPr>
          <w:cantSplit/>
        </w:trPr>
        <w:tc>
          <w:tcPr>
            <w:tcW w:w="851" w:type="dxa"/>
            <w:vAlign w:val="center"/>
          </w:tcPr>
          <w:p w14:paraId="17972C13"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1D82A048" w14:textId="77777777" w:rsidR="00756DD5" w:rsidRPr="007B03A3" w:rsidRDefault="00756DD5" w:rsidP="00080B3A">
            <w:pPr>
              <w:jc w:val="center"/>
              <w:rPr>
                <w:rFonts w:eastAsia="MS Mincho"/>
                <w:sz w:val="22"/>
                <w:szCs w:val="22"/>
                <w:lang w:val="en-US"/>
              </w:rPr>
            </w:pPr>
            <w:r w:rsidRPr="007B03A3">
              <w:rPr>
                <w:sz w:val="22"/>
                <w:szCs w:val="22"/>
              </w:rPr>
              <w:t>K.130</w:t>
            </w:r>
          </w:p>
        </w:tc>
        <w:tc>
          <w:tcPr>
            <w:tcW w:w="6804" w:type="dxa"/>
            <w:shd w:val="clear" w:color="auto" w:fill="FFFFFF"/>
          </w:tcPr>
          <w:p w14:paraId="374BB9A8" w14:textId="77777777" w:rsidR="00756DD5" w:rsidRPr="007B03A3" w:rsidRDefault="00756DD5" w:rsidP="00080B3A">
            <w:pPr>
              <w:rPr>
                <w:rFonts w:eastAsia="MS Mincho"/>
                <w:sz w:val="22"/>
                <w:szCs w:val="22"/>
              </w:rPr>
            </w:pPr>
            <w:r w:rsidRPr="007B03A3">
              <w:rPr>
                <w:sz w:val="22"/>
                <w:szCs w:val="22"/>
              </w:rPr>
              <w:t>Neutron irradiation test methods for telecommunication equipment</w:t>
            </w:r>
          </w:p>
        </w:tc>
      </w:tr>
      <w:tr w:rsidR="00756DD5" w:rsidRPr="007B03A3" w14:paraId="0FEAE4C1" w14:textId="77777777" w:rsidTr="00080B3A">
        <w:tblPrEx>
          <w:tblCellMar>
            <w:top w:w="29" w:type="dxa"/>
            <w:left w:w="115" w:type="dxa"/>
            <w:bottom w:w="29" w:type="dxa"/>
            <w:right w:w="115" w:type="dxa"/>
          </w:tblCellMar>
        </w:tblPrEx>
        <w:trPr>
          <w:cantSplit/>
        </w:trPr>
        <w:tc>
          <w:tcPr>
            <w:tcW w:w="851" w:type="dxa"/>
            <w:vAlign w:val="center"/>
          </w:tcPr>
          <w:p w14:paraId="74509E2D"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53D10BAC" w14:textId="77777777" w:rsidR="00756DD5" w:rsidRPr="007B03A3" w:rsidRDefault="00756DD5" w:rsidP="00080B3A">
            <w:pPr>
              <w:jc w:val="center"/>
              <w:rPr>
                <w:rFonts w:eastAsia="MS Mincho"/>
                <w:sz w:val="22"/>
                <w:szCs w:val="22"/>
                <w:lang w:val="en-US"/>
              </w:rPr>
            </w:pPr>
            <w:r w:rsidRPr="007B03A3">
              <w:rPr>
                <w:sz w:val="22"/>
                <w:szCs w:val="22"/>
              </w:rPr>
              <w:t>K.131</w:t>
            </w:r>
          </w:p>
        </w:tc>
        <w:tc>
          <w:tcPr>
            <w:tcW w:w="6804" w:type="dxa"/>
            <w:shd w:val="clear" w:color="auto" w:fill="FFFFFF"/>
          </w:tcPr>
          <w:p w14:paraId="15B9B1E9" w14:textId="77777777" w:rsidR="00756DD5" w:rsidRPr="007B03A3" w:rsidRDefault="00756DD5" w:rsidP="00080B3A">
            <w:pPr>
              <w:rPr>
                <w:rFonts w:eastAsia="MS Mincho"/>
                <w:sz w:val="22"/>
                <w:szCs w:val="22"/>
              </w:rPr>
            </w:pPr>
            <w:r w:rsidRPr="007B03A3">
              <w:rPr>
                <w:sz w:val="22"/>
                <w:szCs w:val="22"/>
              </w:rPr>
              <w:t>Design methodologies for telecommunication systems applying soft error measure</w:t>
            </w:r>
          </w:p>
        </w:tc>
      </w:tr>
      <w:tr w:rsidR="00756DD5" w:rsidRPr="007B03A3" w14:paraId="4BB039A4" w14:textId="77777777" w:rsidTr="00080B3A">
        <w:tblPrEx>
          <w:tblCellMar>
            <w:top w:w="29" w:type="dxa"/>
            <w:left w:w="115" w:type="dxa"/>
            <w:bottom w:w="29" w:type="dxa"/>
            <w:right w:w="115" w:type="dxa"/>
          </w:tblCellMar>
        </w:tblPrEx>
        <w:trPr>
          <w:cantSplit/>
        </w:trPr>
        <w:tc>
          <w:tcPr>
            <w:tcW w:w="851" w:type="dxa"/>
            <w:vAlign w:val="center"/>
          </w:tcPr>
          <w:p w14:paraId="415680ED"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2E9CE282" w14:textId="77777777" w:rsidR="00756DD5" w:rsidRPr="007B03A3" w:rsidRDefault="00756DD5" w:rsidP="00080B3A">
            <w:pPr>
              <w:jc w:val="center"/>
              <w:rPr>
                <w:rFonts w:eastAsia="MS Mincho"/>
                <w:sz w:val="22"/>
                <w:szCs w:val="22"/>
                <w:lang w:val="en-US"/>
              </w:rPr>
            </w:pPr>
            <w:r w:rsidRPr="007B03A3">
              <w:rPr>
                <w:sz w:val="22"/>
                <w:szCs w:val="22"/>
              </w:rPr>
              <w:t>K.138</w:t>
            </w:r>
          </w:p>
        </w:tc>
        <w:tc>
          <w:tcPr>
            <w:tcW w:w="6804" w:type="dxa"/>
            <w:shd w:val="clear" w:color="auto" w:fill="FFFFFF"/>
          </w:tcPr>
          <w:p w14:paraId="53AA69F8" w14:textId="77777777" w:rsidR="00756DD5" w:rsidRPr="007B03A3" w:rsidRDefault="00756DD5" w:rsidP="00080B3A">
            <w:pPr>
              <w:rPr>
                <w:rFonts w:eastAsia="MS Mincho"/>
                <w:sz w:val="22"/>
                <w:szCs w:val="22"/>
              </w:rPr>
            </w:pPr>
            <w:r w:rsidRPr="007B03A3">
              <w:rPr>
                <w:sz w:val="22"/>
                <w:szCs w:val="22"/>
              </w:rPr>
              <w:t>Quality estimation methods and application guidelines for mitigation measures based on particle radiation tests</w:t>
            </w:r>
          </w:p>
        </w:tc>
      </w:tr>
      <w:tr w:rsidR="00756DD5" w:rsidRPr="007B03A3" w14:paraId="0F197E1C" w14:textId="77777777" w:rsidTr="00080B3A">
        <w:tblPrEx>
          <w:tblCellMar>
            <w:top w:w="29" w:type="dxa"/>
            <w:left w:w="115" w:type="dxa"/>
            <w:bottom w:w="29" w:type="dxa"/>
            <w:right w:w="115" w:type="dxa"/>
          </w:tblCellMar>
        </w:tblPrEx>
        <w:trPr>
          <w:cantSplit/>
        </w:trPr>
        <w:tc>
          <w:tcPr>
            <w:tcW w:w="851" w:type="dxa"/>
            <w:vAlign w:val="center"/>
          </w:tcPr>
          <w:p w14:paraId="42A02DA8"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16046126" w14:textId="77777777" w:rsidR="00756DD5" w:rsidRPr="007B03A3" w:rsidRDefault="00756DD5" w:rsidP="00080B3A">
            <w:pPr>
              <w:jc w:val="center"/>
              <w:rPr>
                <w:rFonts w:eastAsia="MS Mincho"/>
                <w:sz w:val="22"/>
                <w:szCs w:val="22"/>
                <w:lang w:val="en-US"/>
              </w:rPr>
            </w:pPr>
            <w:r w:rsidRPr="007B03A3">
              <w:rPr>
                <w:sz w:val="22"/>
                <w:szCs w:val="22"/>
                <w:lang w:val="fr-CH" w:eastAsia="zh-CN"/>
              </w:rPr>
              <w:t>K.139</w:t>
            </w:r>
          </w:p>
        </w:tc>
        <w:tc>
          <w:tcPr>
            <w:tcW w:w="6804" w:type="dxa"/>
            <w:shd w:val="clear" w:color="auto" w:fill="FFFFFF"/>
          </w:tcPr>
          <w:p w14:paraId="410F9D7C" w14:textId="77777777" w:rsidR="00756DD5" w:rsidRPr="007B03A3" w:rsidRDefault="00756DD5" w:rsidP="00080B3A">
            <w:pPr>
              <w:rPr>
                <w:rFonts w:eastAsia="MS Mincho"/>
                <w:sz w:val="22"/>
                <w:szCs w:val="22"/>
              </w:rPr>
            </w:pPr>
            <w:r w:rsidRPr="007B03A3">
              <w:rPr>
                <w:sz w:val="22"/>
                <w:szCs w:val="22"/>
              </w:rPr>
              <w:t>Reliability requirements for telecommunication systems affected by particle radiation</w:t>
            </w:r>
          </w:p>
        </w:tc>
      </w:tr>
      <w:tr w:rsidR="00756DD5" w:rsidRPr="007B03A3" w14:paraId="0F6157A7" w14:textId="77777777" w:rsidTr="00080B3A">
        <w:tblPrEx>
          <w:tblCellMar>
            <w:top w:w="29" w:type="dxa"/>
            <w:left w:w="115" w:type="dxa"/>
            <w:bottom w:w="29" w:type="dxa"/>
            <w:right w:w="115" w:type="dxa"/>
          </w:tblCellMar>
        </w:tblPrEx>
        <w:trPr>
          <w:cantSplit/>
        </w:trPr>
        <w:tc>
          <w:tcPr>
            <w:tcW w:w="851" w:type="dxa"/>
            <w:vAlign w:val="center"/>
          </w:tcPr>
          <w:p w14:paraId="6007A667"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20879A08" w14:textId="77777777" w:rsidR="00756DD5" w:rsidRPr="007B03A3" w:rsidRDefault="00756DD5" w:rsidP="00080B3A">
            <w:pPr>
              <w:jc w:val="center"/>
              <w:rPr>
                <w:rFonts w:eastAsia="MS Mincho"/>
                <w:sz w:val="22"/>
                <w:szCs w:val="22"/>
                <w:lang w:val="en-US"/>
              </w:rPr>
            </w:pPr>
            <w:r w:rsidRPr="007B03A3">
              <w:rPr>
                <w:color w:val="000000" w:themeColor="text1"/>
                <w:sz w:val="22"/>
                <w:szCs w:val="22"/>
              </w:rPr>
              <w:t>K.83</w:t>
            </w:r>
          </w:p>
        </w:tc>
        <w:tc>
          <w:tcPr>
            <w:tcW w:w="6804" w:type="dxa"/>
            <w:shd w:val="clear" w:color="auto" w:fill="FFFFFF"/>
          </w:tcPr>
          <w:p w14:paraId="0D2CEBDE" w14:textId="77777777" w:rsidR="00756DD5" w:rsidRPr="007B03A3" w:rsidRDefault="00756DD5" w:rsidP="00080B3A">
            <w:pPr>
              <w:rPr>
                <w:rFonts w:eastAsia="MS Mincho"/>
                <w:sz w:val="22"/>
                <w:szCs w:val="22"/>
              </w:rPr>
            </w:pPr>
            <w:r w:rsidRPr="007B03A3">
              <w:rPr>
                <w:rFonts w:eastAsia="Times New Roman"/>
                <w:sz w:val="22"/>
                <w:szCs w:val="22"/>
              </w:rPr>
              <w:t>Monitoring of the electromagnetic field levels</w:t>
            </w:r>
          </w:p>
        </w:tc>
      </w:tr>
      <w:tr w:rsidR="00756DD5" w:rsidRPr="007B03A3" w14:paraId="7B40337A" w14:textId="77777777" w:rsidTr="00080B3A">
        <w:tblPrEx>
          <w:tblCellMar>
            <w:top w:w="29" w:type="dxa"/>
            <w:left w:w="115" w:type="dxa"/>
            <w:bottom w:w="29" w:type="dxa"/>
            <w:right w:w="115" w:type="dxa"/>
          </w:tblCellMar>
        </w:tblPrEx>
        <w:trPr>
          <w:cantSplit/>
        </w:trPr>
        <w:tc>
          <w:tcPr>
            <w:tcW w:w="851" w:type="dxa"/>
            <w:vAlign w:val="center"/>
          </w:tcPr>
          <w:p w14:paraId="246C5765"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6B617A3B" w14:textId="77777777" w:rsidR="00756DD5" w:rsidRPr="007B03A3" w:rsidRDefault="00756DD5" w:rsidP="00080B3A">
            <w:pPr>
              <w:jc w:val="center"/>
              <w:rPr>
                <w:rFonts w:eastAsia="MS Mincho"/>
                <w:sz w:val="22"/>
                <w:szCs w:val="22"/>
                <w:lang w:val="en-US"/>
              </w:rPr>
            </w:pPr>
            <w:r w:rsidRPr="007B03A3">
              <w:rPr>
                <w:sz w:val="22"/>
                <w:szCs w:val="22"/>
                <w:lang w:val="fr-CH" w:eastAsia="zh-CN"/>
              </w:rPr>
              <w:t>K.91</w:t>
            </w:r>
          </w:p>
        </w:tc>
        <w:tc>
          <w:tcPr>
            <w:tcW w:w="6804" w:type="dxa"/>
            <w:shd w:val="clear" w:color="auto" w:fill="FFFFFF"/>
          </w:tcPr>
          <w:p w14:paraId="159B20A6" w14:textId="77777777" w:rsidR="00756DD5" w:rsidRPr="007B03A3" w:rsidRDefault="00756DD5" w:rsidP="00080B3A">
            <w:pPr>
              <w:rPr>
                <w:rFonts w:eastAsia="MS Mincho"/>
                <w:sz w:val="22"/>
                <w:szCs w:val="22"/>
              </w:rPr>
            </w:pPr>
            <w:r w:rsidRPr="007B03A3">
              <w:rPr>
                <w:rFonts w:eastAsia="Times New Roman"/>
                <w:sz w:val="22"/>
                <w:szCs w:val="22"/>
              </w:rPr>
              <w:t>Guidance for assessment, evaluation and monitoring of the human exposure to radio frequency electromagnetic fields</w:t>
            </w:r>
          </w:p>
        </w:tc>
      </w:tr>
      <w:tr w:rsidR="00756DD5" w:rsidRPr="007B03A3" w14:paraId="739D8348" w14:textId="77777777" w:rsidTr="00080B3A">
        <w:tblPrEx>
          <w:tblCellMar>
            <w:top w:w="29" w:type="dxa"/>
            <w:left w:w="115" w:type="dxa"/>
            <w:bottom w:w="29" w:type="dxa"/>
            <w:right w:w="115" w:type="dxa"/>
          </w:tblCellMar>
        </w:tblPrEx>
        <w:trPr>
          <w:cantSplit/>
        </w:trPr>
        <w:tc>
          <w:tcPr>
            <w:tcW w:w="851" w:type="dxa"/>
            <w:vAlign w:val="center"/>
          </w:tcPr>
          <w:p w14:paraId="6903D1D8"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5296357E" w14:textId="77777777" w:rsidR="00756DD5" w:rsidRPr="007B03A3" w:rsidRDefault="00756DD5" w:rsidP="00080B3A">
            <w:pPr>
              <w:jc w:val="center"/>
              <w:rPr>
                <w:rFonts w:eastAsia="MS Mincho"/>
                <w:sz w:val="22"/>
                <w:szCs w:val="22"/>
                <w:lang w:val="en-US"/>
              </w:rPr>
            </w:pPr>
            <w:r w:rsidRPr="007B03A3">
              <w:rPr>
                <w:sz w:val="22"/>
                <w:szCs w:val="22"/>
                <w:lang w:val="en-US"/>
              </w:rPr>
              <w:t>K.137</w:t>
            </w:r>
          </w:p>
        </w:tc>
        <w:tc>
          <w:tcPr>
            <w:tcW w:w="6804" w:type="dxa"/>
            <w:shd w:val="clear" w:color="auto" w:fill="FFFFFF"/>
          </w:tcPr>
          <w:p w14:paraId="678EFD6F" w14:textId="77777777" w:rsidR="00756DD5" w:rsidRPr="007B03A3" w:rsidRDefault="00756DD5" w:rsidP="00080B3A">
            <w:pPr>
              <w:rPr>
                <w:rFonts w:eastAsia="MS Mincho"/>
                <w:sz w:val="22"/>
                <w:szCs w:val="22"/>
              </w:rPr>
            </w:pPr>
            <w:r w:rsidRPr="007B03A3">
              <w:rPr>
                <w:rFonts w:eastAsia="Times New Roman"/>
                <w:sz w:val="22"/>
                <w:szCs w:val="22"/>
              </w:rPr>
              <w:t>Electromagnetic compatibility requirements and measurement methods for wireline telecommunication network equipment</w:t>
            </w:r>
          </w:p>
        </w:tc>
      </w:tr>
      <w:tr w:rsidR="00756DD5" w:rsidRPr="007B03A3" w14:paraId="6A5CDE31" w14:textId="77777777" w:rsidTr="00080B3A">
        <w:tblPrEx>
          <w:tblCellMar>
            <w:top w:w="29" w:type="dxa"/>
            <w:left w:w="115" w:type="dxa"/>
            <w:bottom w:w="29" w:type="dxa"/>
            <w:right w:w="115" w:type="dxa"/>
          </w:tblCellMar>
        </w:tblPrEx>
        <w:trPr>
          <w:cantSplit/>
        </w:trPr>
        <w:tc>
          <w:tcPr>
            <w:tcW w:w="851" w:type="dxa"/>
            <w:vAlign w:val="center"/>
          </w:tcPr>
          <w:p w14:paraId="7CC259F0" w14:textId="77777777" w:rsidR="00756DD5" w:rsidRPr="007B03A3" w:rsidRDefault="00756DD5" w:rsidP="00080B3A">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470144E6" w14:textId="77777777" w:rsidR="00756DD5" w:rsidRPr="007B03A3" w:rsidRDefault="00756DD5" w:rsidP="00080B3A">
            <w:pPr>
              <w:jc w:val="center"/>
              <w:rPr>
                <w:sz w:val="22"/>
                <w:szCs w:val="22"/>
                <w:lang w:val="en-US"/>
              </w:rPr>
            </w:pPr>
            <w:r w:rsidRPr="007B03A3">
              <w:rPr>
                <w:sz w:val="22"/>
                <w:szCs w:val="22"/>
                <w:lang w:val="en-US"/>
              </w:rPr>
              <w:t>K.151</w:t>
            </w:r>
          </w:p>
        </w:tc>
        <w:tc>
          <w:tcPr>
            <w:tcW w:w="6804" w:type="dxa"/>
            <w:shd w:val="clear" w:color="auto" w:fill="FFFFFF"/>
          </w:tcPr>
          <w:p w14:paraId="16BCF703" w14:textId="77777777" w:rsidR="00756DD5" w:rsidRPr="007B03A3" w:rsidRDefault="00756DD5" w:rsidP="00080B3A">
            <w:pPr>
              <w:rPr>
                <w:rFonts w:eastAsia="Times New Roman"/>
                <w:sz w:val="22"/>
                <w:szCs w:val="22"/>
              </w:rPr>
            </w:pPr>
            <w:r w:rsidRPr="007B03A3">
              <w:rPr>
                <w:rFonts w:eastAsia="Times New Roman"/>
                <w:sz w:val="22"/>
                <w:szCs w:val="22"/>
              </w:rPr>
              <w:t>Electrical safety and lightning protection of medium voltage input and up to ±400VDC output power system in ICT data centre and telecommunication centre</w:t>
            </w:r>
          </w:p>
        </w:tc>
      </w:tr>
      <w:tr w:rsidR="003775A8" w:rsidRPr="007B03A3" w14:paraId="65EFF14D" w14:textId="77777777" w:rsidTr="00080B3A">
        <w:tblPrEx>
          <w:tblCellMar>
            <w:top w:w="29" w:type="dxa"/>
            <w:left w:w="115" w:type="dxa"/>
            <w:bottom w:w="29" w:type="dxa"/>
            <w:right w:w="115" w:type="dxa"/>
          </w:tblCellMar>
        </w:tblPrEx>
        <w:trPr>
          <w:cantSplit/>
        </w:trPr>
        <w:tc>
          <w:tcPr>
            <w:tcW w:w="851" w:type="dxa"/>
            <w:vAlign w:val="center"/>
          </w:tcPr>
          <w:p w14:paraId="65B13E67" w14:textId="3481DF77" w:rsidR="003775A8" w:rsidRPr="007B03A3" w:rsidRDefault="003775A8" w:rsidP="003775A8">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5BB3EDAD" w14:textId="02918518" w:rsidR="003775A8" w:rsidRPr="007B03A3" w:rsidRDefault="003775A8" w:rsidP="003775A8">
            <w:pPr>
              <w:jc w:val="center"/>
              <w:rPr>
                <w:sz w:val="22"/>
                <w:szCs w:val="22"/>
                <w:lang w:val="en-US"/>
              </w:rPr>
            </w:pPr>
            <w:r w:rsidRPr="00275D9F">
              <w:rPr>
                <w:rFonts w:eastAsia="Times New Roman"/>
                <w:sz w:val="22"/>
                <w:szCs w:val="22"/>
                <w:bdr w:val="none" w:sz="0" w:space="0" w:color="auto" w:frame="1"/>
                <w:lang w:eastAsia="en-GB"/>
              </w:rPr>
              <w:t>K.87</w:t>
            </w:r>
          </w:p>
        </w:tc>
        <w:tc>
          <w:tcPr>
            <w:tcW w:w="6804" w:type="dxa"/>
            <w:shd w:val="clear" w:color="auto" w:fill="FFFFFF"/>
          </w:tcPr>
          <w:p w14:paraId="20B1F425" w14:textId="23ABABE2" w:rsidR="003775A8" w:rsidRPr="007B03A3" w:rsidRDefault="003775A8" w:rsidP="003775A8">
            <w:pPr>
              <w:rPr>
                <w:rFonts w:eastAsia="Times New Roman"/>
                <w:sz w:val="22"/>
                <w:szCs w:val="22"/>
              </w:rPr>
            </w:pPr>
            <w:r w:rsidRPr="00275D9F">
              <w:rPr>
                <w:rFonts w:eastAsia="Times New Roman"/>
                <w:sz w:val="22"/>
                <w:szCs w:val="22"/>
                <w:bdr w:val="none" w:sz="0" w:space="0" w:color="auto" w:frame="1"/>
                <w:lang w:eastAsia="en-GB"/>
              </w:rPr>
              <w:t>Guide for the application of electromagnetic security requirements – Overview​</w:t>
            </w:r>
          </w:p>
        </w:tc>
      </w:tr>
      <w:tr w:rsidR="003775A8" w:rsidRPr="007B03A3" w14:paraId="45B07227" w14:textId="77777777" w:rsidTr="00080B3A">
        <w:tblPrEx>
          <w:tblCellMar>
            <w:top w:w="29" w:type="dxa"/>
            <w:left w:w="115" w:type="dxa"/>
            <w:bottom w:w="29" w:type="dxa"/>
            <w:right w:w="115" w:type="dxa"/>
          </w:tblCellMar>
        </w:tblPrEx>
        <w:trPr>
          <w:cantSplit/>
        </w:trPr>
        <w:tc>
          <w:tcPr>
            <w:tcW w:w="851" w:type="dxa"/>
            <w:vAlign w:val="center"/>
          </w:tcPr>
          <w:p w14:paraId="628BF769" w14:textId="7566B237" w:rsidR="003775A8" w:rsidRPr="007B03A3" w:rsidRDefault="003775A8" w:rsidP="003775A8">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2E9F6750" w14:textId="0BEDBF7E" w:rsidR="003775A8" w:rsidRPr="007B03A3" w:rsidRDefault="003775A8" w:rsidP="003775A8">
            <w:pPr>
              <w:jc w:val="center"/>
              <w:rPr>
                <w:sz w:val="22"/>
                <w:szCs w:val="22"/>
                <w:lang w:val="en-US"/>
              </w:rPr>
            </w:pPr>
            <w:r w:rsidRPr="00275D9F">
              <w:rPr>
                <w:rFonts w:eastAsia="Times New Roman"/>
                <w:sz w:val="22"/>
                <w:szCs w:val="22"/>
                <w:bdr w:val="none" w:sz="0" w:space="0" w:color="auto" w:frame="1"/>
                <w:lang w:eastAsia="en-GB"/>
              </w:rPr>
              <w:t>K.21</w:t>
            </w:r>
          </w:p>
        </w:tc>
        <w:tc>
          <w:tcPr>
            <w:tcW w:w="6804" w:type="dxa"/>
            <w:shd w:val="clear" w:color="auto" w:fill="FFFFFF"/>
          </w:tcPr>
          <w:p w14:paraId="344B3EAE" w14:textId="3AD80CB5" w:rsidR="003775A8" w:rsidRPr="007B03A3" w:rsidRDefault="003775A8" w:rsidP="003775A8">
            <w:pPr>
              <w:rPr>
                <w:rFonts w:eastAsia="Times New Roman"/>
                <w:sz w:val="22"/>
                <w:szCs w:val="22"/>
              </w:rPr>
            </w:pPr>
            <w:r w:rsidRPr="00275D9F">
              <w:rPr>
                <w:rFonts w:eastAsia="Times New Roman"/>
                <w:sz w:val="22"/>
                <w:szCs w:val="22"/>
                <w:bdr w:val="none" w:sz="0" w:space="0" w:color="auto" w:frame="1"/>
                <w:lang w:eastAsia="en-GB"/>
              </w:rPr>
              <w:t>Resistibility of telecommunication equipment installed in customer premises to o​vervoltages and overcurrents</w:t>
            </w:r>
          </w:p>
        </w:tc>
      </w:tr>
      <w:tr w:rsidR="003775A8" w:rsidRPr="007B03A3" w14:paraId="161A9B60" w14:textId="77777777" w:rsidTr="00080B3A">
        <w:tblPrEx>
          <w:tblCellMar>
            <w:top w:w="29" w:type="dxa"/>
            <w:left w:w="115" w:type="dxa"/>
            <w:bottom w:w="29" w:type="dxa"/>
            <w:right w:w="115" w:type="dxa"/>
          </w:tblCellMar>
        </w:tblPrEx>
        <w:trPr>
          <w:cantSplit/>
        </w:trPr>
        <w:tc>
          <w:tcPr>
            <w:tcW w:w="851" w:type="dxa"/>
            <w:vAlign w:val="center"/>
          </w:tcPr>
          <w:p w14:paraId="1E7C0E12" w14:textId="7FCFEDF3" w:rsidR="003775A8" w:rsidRPr="007B03A3" w:rsidRDefault="003775A8" w:rsidP="003775A8">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18347859" w14:textId="0D6C3D9F" w:rsidR="003775A8" w:rsidRPr="007B03A3" w:rsidRDefault="003775A8" w:rsidP="003775A8">
            <w:pPr>
              <w:jc w:val="center"/>
              <w:rPr>
                <w:sz w:val="22"/>
                <w:szCs w:val="22"/>
                <w:lang w:val="en-US"/>
              </w:rPr>
            </w:pPr>
            <w:r w:rsidRPr="00275D9F">
              <w:rPr>
                <w:rFonts w:eastAsia="Times New Roman"/>
                <w:sz w:val="22"/>
                <w:szCs w:val="22"/>
                <w:bdr w:val="none" w:sz="0" w:space="0" w:color="auto" w:frame="1"/>
                <w:lang w:val="fr-CH" w:eastAsia="en-GB"/>
              </w:rPr>
              <w:br/>
              <w:t>K.114</w:t>
            </w:r>
          </w:p>
        </w:tc>
        <w:tc>
          <w:tcPr>
            <w:tcW w:w="6804" w:type="dxa"/>
            <w:shd w:val="clear" w:color="auto" w:fill="FFFFFF"/>
          </w:tcPr>
          <w:p w14:paraId="2FF99D77" w14:textId="0C84A347" w:rsidR="003775A8" w:rsidRPr="007B03A3" w:rsidRDefault="003775A8" w:rsidP="003775A8">
            <w:pPr>
              <w:rPr>
                <w:rFonts w:eastAsia="Times New Roman"/>
                <w:sz w:val="22"/>
                <w:szCs w:val="22"/>
              </w:rPr>
            </w:pPr>
            <w:r w:rsidRPr="00275D9F">
              <w:rPr>
                <w:rFonts w:eastAsia="Times New Roman"/>
                <w:sz w:val="22"/>
                <w:szCs w:val="22"/>
                <w:bdr w:val="none" w:sz="0" w:space="0" w:color="auto" w:frame="1"/>
                <w:lang w:eastAsia="en-GB"/>
              </w:rPr>
              <w:t>Electromagnetic compatibility requirements and measurement methods for digital cellular mobile communication base station equipment</w:t>
            </w:r>
          </w:p>
        </w:tc>
      </w:tr>
      <w:tr w:rsidR="003775A8" w:rsidRPr="007B03A3" w14:paraId="64DF3BBB" w14:textId="77777777" w:rsidTr="00080B3A">
        <w:tblPrEx>
          <w:tblCellMar>
            <w:top w:w="29" w:type="dxa"/>
            <w:left w:w="115" w:type="dxa"/>
            <w:bottom w:w="29" w:type="dxa"/>
            <w:right w:w="115" w:type="dxa"/>
          </w:tblCellMar>
        </w:tblPrEx>
        <w:trPr>
          <w:cantSplit/>
        </w:trPr>
        <w:tc>
          <w:tcPr>
            <w:tcW w:w="851" w:type="dxa"/>
            <w:vAlign w:val="center"/>
          </w:tcPr>
          <w:p w14:paraId="02745F40" w14:textId="66E87AC9" w:rsidR="003775A8" w:rsidRPr="007B03A3" w:rsidRDefault="003775A8" w:rsidP="003775A8">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4576D405" w14:textId="57789C34" w:rsidR="003775A8" w:rsidRPr="007B03A3" w:rsidRDefault="003775A8" w:rsidP="003775A8">
            <w:pPr>
              <w:jc w:val="center"/>
              <w:rPr>
                <w:sz w:val="22"/>
                <w:szCs w:val="22"/>
                <w:lang w:val="en-US"/>
              </w:rPr>
            </w:pPr>
            <w:r w:rsidRPr="00275D9F">
              <w:rPr>
                <w:rFonts w:eastAsia="Times New Roman"/>
                <w:sz w:val="22"/>
                <w:szCs w:val="22"/>
                <w:lang w:eastAsia="en-GB"/>
              </w:rPr>
              <w:t>K.123</w:t>
            </w:r>
          </w:p>
        </w:tc>
        <w:tc>
          <w:tcPr>
            <w:tcW w:w="6804" w:type="dxa"/>
            <w:shd w:val="clear" w:color="auto" w:fill="FFFFFF"/>
          </w:tcPr>
          <w:p w14:paraId="7AB09F61" w14:textId="490D66AF" w:rsidR="003775A8" w:rsidRPr="007B03A3" w:rsidRDefault="003775A8" w:rsidP="003775A8">
            <w:pPr>
              <w:rPr>
                <w:rFonts w:eastAsia="Times New Roman"/>
                <w:sz w:val="22"/>
                <w:szCs w:val="22"/>
              </w:rPr>
            </w:pPr>
            <w:r w:rsidRPr="00275D9F">
              <w:rPr>
                <w:rFonts w:eastAsia="Times New Roman"/>
                <w:sz w:val="22"/>
                <w:szCs w:val="22"/>
                <w:lang w:eastAsia="en-GB"/>
              </w:rPr>
              <w:t>Electromagnetic compatibility requirements for electrical equipment in telecommunication facilities</w:t>
            </w:r>
          </w:p>
        </w:tc>
      </w:tr>
      <w:tr w:rsidR="003775A8" w:rsidRPr="007B03A3" w14:paraId="1C336EB6" w14:textId="77777777" w:rsidTr="00080B3A">
        <w:tblPrEx>
          <w:tblCellMar>
            <w:top w:w="29" w:type="dxa"/>
            <w:left w:w="115" w:type="dxa"/>
            <w:bottom w:w="29" w:type="dxa"/>
            <w:right w:w="115" w:type="dxa"/>
          </w:tblCellMar>
        </w:tblPrEx>
        <w:trPr>
          <w:cantSplit/>
        </w:trPr>
        <w:tc>
          <w:tcPr>
            <w:tcW w:w="851" w:type="dxa"/>
            <w:vAlign w:val="center"/>
          </w:tcPr>
          <w:p w14:paraId="24A5DE78" w14:textId="7FBB666E" w:rsidR="003775A8" w:rsidRPr="007B03A3" w:rsidRDefault="003775A8" w:rsidP="003775A8">
            <w:pPr>
              <w:spacing w:before="40" w:after="40"/>
              <w:jc w:val="center"/>
              <w:rPr>
                <w:rFonts w:eastAsia="MS Mincho"/>
                <w:sz w:val="22"/>
                <w:szCs w:val="22"/>
              </w:rPr>
            </w:pPr>
            <w:r w:rsidRPr="007B03A3">
              <w:rPr>
                <w:rFonts w:eastAsia="MS Mincho"/>
                <w:sz w:val="22"/>
                <w:szCs w:val="22"/>
              </w:rPr>
              <w:t>5</w:t>
            </w:r>
          </w:p>
        </w:tc>
        <w:tc>
          <w:tcPr>
            <w:tcW w:w="1984" w:type="dxa"/>
            <w:shd w:val="clear" w:color="auto" w:fill="FFFFFF"/>
          </w:tcPr>
          <w:p w14:paraId="0A5472BF" w14:textId="222921B7" w:rsidR="003775A8" w:rsidRPr="007B03A3" w:rsidRDefault="003775A8" w:rsidP="003775A8">
            <w:pPr>
              <w:jc w:val="center"/>
              <w:rPr>
                <w:sz w:val="22"/>
                <w:szCs w:val="22"/>
                <w:lang w:val="en-US"/>
              </w:rPr>
            </w:pPr>
            <w:r w:rsidRPr="00275D9F">
              <w:rPr>
                <w:rFonts w:eastAsia="Times New Roman"/>
                <w:sz w:val="22"/>
                <w:szCs w:val="22"/>
                <w:lang w:eastAsia="en-GB"/>
              </w:rPr>
              <w:t>K.76</w:t>
            </w:r>
          </w:p>
        </w:tc>
        <w:tc>
          <w:tcPr>
            <w:tcW w:w="6804" w:type="dxa"/>
            <w:shd w:val="clear" w:color="auto" w:fill="FFFFFF"/>
          </w:tcPr>
          <w:p w14:paraId="64C2B1FF" w14:textId="1EFF30AA" w:rsidR="003775A8" w:rsidRPr="007B03A3" w:rsidRDefault="003775A8" w:rsidP="003775A8">
            <w:pPr>
              <w:rPr>
                <w:rFonts w:eastAsia="Times New Roman"/>
                <w:sz w:val="22"/>
                <w:szCs w:val="22"/>
              </w:rPr>
            </w:pPr>
            <w:r w:rsidRPr="00275D9F">
              <w:rPr>
                <w:rFonts w:eastAsia="Times New Roman"/>
                <w:sz w:val="22"/>
                <w:szCs w:val="22"/>
                <w:bdr w:val="none" w:sz="0" w:space="0" w:color="auto" w:frame="1"/>
                <w:lang w:eastAsia="en-GB"/>
              </w:rPr>
              <w:t>EMC requirements for DC power ports of telecommunication network equipment in the frequency range below 150 kH</w:t>
            </w:r>
          </w:p>
        </w:tc>
      </w:tr>
    </w:tbl>
    <w:p w14:paraId="73374CCF" w14:textId="77777777" w:rsidR="00756DD5" w:rsidRPr="00756DD5" w:rsidRDefault="00756DD5" w:rsidP="00756DD5">
      <w:pPr>
        <w:spacing w:before="240" w:after="120"/>
        <w:rPr>
          <w:rFonts w:eastAsia="MS Mincho"/>
          <w:b/>
          <w:color w:val="000000"/>
        </w:rPr>
      </w:pPr>
    </w:p>
    <w:p w14:paraId="05DE760E" w14:textId="77777777" w:rsidR="00B0022E" w:rsidRPr="00055F0A" w:rsidRDefault="00D12115" w:rsidP="00232BDA">
      <w:pPr>
        <w:keepNext/>
        <w:keepLines/>
        <w:spacing w:before="240" w:after="120"/>
        <w:rPr>
          <w:b/>
          <w:lang w:eastAsia="zh-CN"/>
        </w:rPr>
      </w:pPr>
      <w:r w:rsidRPr="00055F0A">
        <w:rPr>
          <w:b/>
          <w:lang w:eastAsia="zh-CN"/>
        </w:rPr>
        <w:lastRenderedPageBreak/>
        <w:t>1.1.2</w:t>
      </w:r>
      <w:r w:rsidRPr="00055F0A">
        <w:rPr>
          <w:b/>
          <w:lang w:eastAsia="zh-CN"/>
        </w:rPr>
        <w:tab/>
        <w:t>Informati</w:t>
      </w:r>
      <w:r w:rsidR="008B2E55" w:rsidRPr="00055F0A">
        <w:rPr>
          <w:b/>
          <w:lang w:eastAsia="zh-CN"/>
        </w:rPr>
        <w:t>ve</w:t>
      </w:r>
      <w:r w:rsidRPr="00055F0A">
        <w:rPr>
          <w:b/>
          <w:lang w:eastAsia="zh-CN"/>
        </w:rPr>
        <w:t xml:space="preserve"> texts </w:t>
      </w:r>
      <w:r w:rsidR="006F5D95" w:rsidRPr="00055F0A">
        <w:rPr>
          <w:b/>
          <w:lang w:eastAsia="zh-CN"/>
        </w:rPr>
        <w:t>agreed</w:t>
      </w:r>
    </w:p>
    <w:tbl>
      <w:tblPr>
        <w:tblW w:w="95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45"/>
        <w:gridCol w:w="1964"/>
        <w:gridCol w:w="6705"/>
      </w:tblGrid>
      <w:tr w:rsidR="00B0022E" w:rsidRPr="007B03A3" w14:paraId="5C14594C" w14:textId="77777777" w:rsidTr="00CD75EE">
        <w:trPr>
          <w:tblHeader/>
        </w:trPr>
        <w:tc>
          <w:tcPr>
            <w:tcW w:w="845" w:type="dxa"/>
            <w:shd w:val="clear" w:color="auto" w:fill="D9D9D9"/>
          </w:tcPr>
          <w:p w14:paraId="4263A205" w14:textId="77777777" w:rsidR="00B0022E" w:rsidRPr="007B03A3" w:rsidRDefault="00D12115" w:rsidP="00232BDA">
            <w:pPr>
              <w:keepNext/>
              <w:keepLines/>
              <w:jc w:val="center"/>
              <w:rPr>
                <w:b/>
                <w:sz w:val="22"/>
                <w:szCs w:val="22"/>
                <w:lang w:eastAsia="ko-KR"/>
              </w:rPr>
            </w:pPr>
            <w:r w:rsidRPr="007B03A3">
              <w:rPr>
                <w:b/>
                <w:sz w:val="22"/>
                <w:szCs w:val="22"/>
                <w:lang w:eastAsia="ko-KR"/>
              </w:rPr>
              <w:t>SG</w:t>
            </w:r>
          </w:p>
        </w:tc>
        <w:tc>
          <w:tcPr>
            <w:tcW w:w="1964" w:type="dxa"/>
            <w:shd w:val="clear" w:color="auto" w:fill="D9D9D9"/>
          </w:tcPr>
          <w:p w14:paraId="034B76BB" w14:textId="77777777" w:rsidR="00B0022E" w:rsidRPr="007B03A3" w:rsidRDefault="00D12115" w:rsidP="00232BD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sz w:val="22"/>
                <w:szCs w:val="22"/>
              </w:rPr>
            </w:pPr>
            <w:r w:rsidRPr="007B03A3">
              <w:rPr>
                <w:b/>
                <w:sz w:val="22"/>
                <w:szCs w:val="22"/>
              </w:rPr>
              <w:t>No</w:t>
            </w:r>
          </w:p>
        </w:tc>
        <w:tc>
          <w:tcPr>
            <w:tcW w:w="6705" w:type="dxa"/>
            <w:shd w:val="clear" w:color="auto" w:fill="D9D9D9"/>
          </w:tcPr>
          <w:p w14:paraId="0116A068" w14:textId="77777777" w:rsidR="00B0022E" w:rsidRPr="007B03A3" w:rsidRDefault="00D12115" w:rsidP="00232BD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bCs/>
                <w:iCs/>
                <w:sz w:val="22"/>
                <w:szCs w:val="22"/>
              </w:rPr>
            </w:pPr>
            <w:r w:rsidRPr="007B03A3">
              <w:rPr>
                <w:b/>
                <w:bCs/>
                <w:iCs/>
                <w:sz w:val="22"/>
                <w:szCs w:val="22"/>
              </w:rPr>
              <w:t>Title</w:t>
            </w:r>
          </w:p>
        </w:tc>
      </w:tr>
      <w:tr w:rsidR="003B22E8" w:rsidRPr="007B03A3" w14:paraId="08518619" w14:textId="77777777" w:rsidTr="00852332">
        <w:trPr>
          <w:cantSplit/>
        </w:trPr>
        <w:tc>
          <w:tcPr>
            <w:tcW w:w="845" w:type="dxa"/>
            <w:vAlign w:val="center"/>
          </w:tcPr>
          <w:p w14:paraId="13B2AD32" w14:textId="77777777" w:rsidR="003B22E8" w:rsidRPr="007B03A3" w:rsidRDefault="003B22E8" w:rsidP="003B22E8">
            <w:pPr>
              <w:jc w:val="center"/>
              <w:rPr>
                <w:rFonts w:eastAsia="Times New Roman"/>
                <w:sz w:val="22"/>
                <w:szCs w:val="22"/>
              </w:rPr>
            </w:pPr>
            <w:r w:rsidRPr="007B03A3">
              <w:rPr>
                <w:rFonts w:eastAsia="Times New Roman"/>
                <w:sz w:val="22"/>
                <w:szCs w:val="22"/>
              </w:rPr>
              <w:t>5</w:t>
            </w:r>
          </w:p>
        </w:tc>
        <w:tc>
          <w:tcPr>
            <w:tcW w:w="1964" w:type="dxa"/>
          </w:tcPr>
          <w:p w14:paraId="48AB0FCF" w14:textId="437AA814" w:rsidR="003B22E8" w:rsidRPr="007B03A3" w:rsidRDefault="003B22E8" w:rsidP="003B22E8">
            <w:pPr>
              <w:spacing w:line="240" w:lineRule="atLeast"/>
              <w:jc w:val="center"/>
              <w:rPr>
                <w:rFonts w:eastAsia="Times New Roman"/>
                <w:sz w:val="22"/>
                <w:szCs w:val="22"/>
              </w:rPr>
            </w:pPr>
            <w:r w:rsidRPr="007B03A3">
              <w:rPr>
                <w:sz w:val="22"/>
                <w:szCs w:val="22"/>
              </w:rPr>
              <w:t>K.Suppl.13 to Recommendation ITU-T K.</w:t>
            </w:r>
          </w:p>
        </w:tc>
        <w:tc>
          <w:tcPr>
            <w:tcW w:w="6705" w:type="dxa"/>
          </w:tcPr>
          <w:p w14:paraId="658A5E53" w14:textId="2D27A5EB" w:rsidR="003B22E8" w:rsidRPr="007B03A3" w:rsidRDefault="003B22E8" w:rsidP="003B22E8">
            <w:pPr>
              <w:spacing w:line="240" w:lineRule="atLeast"/>
              <w:rPr>
                <w:rFonts w:eastAsia="Times New Roman"/>
                <w:sz w:val="22"/>
                <w:szCs w:val="22"/>
              </w:rPr>
            </w:pPr>
            <w:r w:rsidRPr="007B03A3">
              <w:rPr>
                <w:rFonts w:eastAsia="Times New Roman"/>
                <w:noProof/>
                <w:sz w:val="22"/>
                <w:szCs w:val="22"/>
              </w:rPr>
              <w:t>Radiofrequency electromagnetic field (RF-EMF) exposure levels from mobile and portable devices during different conditions of use</w:t>
            </w:r>
          </w:p>
        </w:tc>
      </w:tr>
      <w:tr w:rsidR="003B22E8" w:rsidRPr="007B03A3" w14:paraId="20F81CEC" w14:textId="77777777" w:rsidTr="00852332">
        <w:trPr>
          <w:cantSplit/>
        </w:trPr>
        <w:tc>
          <w:tcPr>
            <w:tcW w:w="845" w:type="dxa"/>
            <w:vAlign w:val="center"/>
          </w:tcPr>
          <w:p w14:paraId="3A922ECB" w14:textId="77777777" w:rsidR="003B22E8" w:rsidRPr="007B03A3" w:rsidRDefault="003B22E8" w:rsidP="003B22E8">
            <w:pPr>
              <w:jc w:val="center"/>
              <w:rPr>
                <w:rFonts w:eastAsia="Times New Roman"/>
                <w:sz w:val="22"/>
                <w:szCs w:val="22"/>
              </w:rPr>
            </w:pPr>
            <w:r w:rsidRPr="007B03A3">
              <w:rPr>
                <w:rFonts w:eastAsia="Times New Roman"/>
                <w:sz w:val="22"/>
                <w:szCs w:val="22"/>
              </w:rPr>
              <w:t>5</w:t>
            </w:r>
          </w:p>
        </w:tc>
        <w:tc>
          <w:tcPr>
            <w:tcW w:w="1964" w:type="dxa"/>
          </w:tcPr>
          <w:p w14:paraId="151A070D" w14:textId="6514FEB0" w:rsidR="003B22E8" w:rsidRPr="007B03A3" w:rsidRDefault="003B22E8" w:rsidP="003B22E8">
            <w:pPr>
              <w:spacing w:line="240" w:lineRule="atLeast"/>
              <w:jc w:val="center"/>
              <w:rPr>
                <w:rFonts w:eastAsia="Times New Roman"/>
                <w:sz w:val="22"/>
                <w:szCs w:val="22"/>
              </w:rPr>
            </w:pPr>
            <w:r w:rsidRPr="007B03A3">
              <w:rPr>
                <w:sz w:val="22"/>
                <w:szCs w:val="22"/>
              </w:rPr>
              <w:t>K.Suppl.20 to Recommendation ITU-T K.</w:t>
            </w:r>
          </w:p>
        </w:tc>
        <w:tc>
          <w:tcPr>
            <w:tcW w:w="6705" w:type="dxa"/>
          </w:tcPr>
          <w:p w14:paraId="228D4761" w14:textId="2B51B66A" w:rsidR="003B22E8" w:rsidRPr="007B03A3" w:rsidRDefault="003B22E8" w:rsidP="003B22E8">
            <w:pPr>
              <w:spacing w:line="240" w:lineRule="atLeast"/>
              <w:rPr>
                <w:rFonts w:eastAsia="Times New Roman"/>
                <w:sz w:val="22"/>
                <w:szCs w:val="22"/>
              </w:rPr>
            </w:pPr>
            <w:r w:rsidRPr="007B03A3">
              <w:rPr>
                <w:sz w:val="22"/>
                <w:szCs w:val="22"/>
              </w:rPr>
              <w:t>Supplement on radiofrequency exposure evaluation around underground base stations</w:t>
            </w:r>
          </w:p>
        </w:tc>
      </w:tr>
      <w:tr w:rsidR="003B22E8" w:rsidRPr="007B03A3" w14:paraId="1499CA05" w14:textId="77777777" w:rsidTr="00852332">
        <w:trPr>
          <w:cantSplit/>
        </w:trPr>
        <w:tc>
          <w:tcPr>
            <w:tcW w:w="845" w:type="dxa"/>
            <w:vAlign w:val="center"/>
          </w:tcPr>
          <w:p w14:paraId="10777AD4" w14:textId="6AE7E5B3" w:rsidR="003B22E8" w:rsidRPr="007B03A3" w:rsidRDefault="003B22E8" w:rsidP="003B22E8">
            <w:pPr>
              <w:jc w:val="center"/>
              <w:rPr>
                <w:rFonts w:eastAsia="Times New Roman"/>
                <w:sz w:val="22"/>
                <w:szCs w:val="22"/>
              </w:rPr>
            </w:pPr>
            <w:r w:rsidRPr="007B03A3">
              <w:rPr>
                <w:rFonts w:eastAsia="Times New Roman"/>
                <w:sz w:val="22"/>
                <w:szCs w:val="22"/>
              </w:rPr>
              <w:t>5</w:t>
            </w:r>
          </w:p>
        </w:tc>
        <w:tc>
          <w:tcPr>
            <w:tcW w:w="1964" w:type="dxa"/>
          </w:tcPr>
          <w:p w14:paraId="52AFC0C0" w14:textId="78CFBD46" w:rsidR="003B22E8" w:rsidRPr="007B03A3" w:rsidRDefault="003B22E8" w:rsidP="003B22E8">
            <w:pPr>
              <w:spacing w:line="240" w:lineRule="atLeast"/>
              <w:jc w:val="center"/>
              <w:rPr>
                <w:sz w:val="22"/>
                <w:szCs w:val="22"/>
              </w:rPr>
            </w:pPr>
            <w:r w:rsidRPr="007B03A3">
              <w:rPr>
                <w:color w:val="000000" w:themeColor="text1"/>
                <w:sz w:val="22"/>
                <w:szCs w:val="22"/>
              </w:rPr>
              <w:t xml:space="preserve">Appendix I to </w:t>
            </w:r>
            <w:r w:rsidRPr="007B03A3">
              <w:rPr>
                <w:sz w:val="22"/>
                <w:szCs w:val="22"/>
                <w:lang w:eastAsia="ko-KR"/>
              </w:rPr>
              <w:t>Recommendation ITU-T</w:t>
            </w:r>
            <w:r w:rsidRPr="007B03A3">
              <w:rPr>
                <w:color w:val="000000" w:themeColor="text1"/>
                <w:sz w:val="22"/>
                <w:szCs w:val="22"/>
              </w:rPr>
              <w:t xml:space="preserve"> K.70</w:t>
            </w:r>
          </w:p>
        </w:tc>
        <w:tc>
          <w:tcPr>
            <w:tcW w:w="6705" w:type="dxa"/>
          </w:tcPr>
          <w:p w14:paraId="3B826642" w14:textId="6148B03A" w:rsidR="003B22E8" w:rsidRPr="007B03A3" w:rsidRDefault="003B22E8" w:rsidP="003B22E8">
            <w:pPr>
              <w:spacing w:line="240" w:lineRule="atLeast"/>
              <w:rPr>
                <w:sz w:val="22"/>
                <w:szCs w:val="22"/>
              </w:rPr>
            </w:pPr>
            <w:r w:rsidRPr="007B03A3">
              <w:rPr>
                <w:rFonts w:eastAsia="Times New Roman"/>
                <w:sz w:val="22"/>
                <w:szCs w:val="22"/>
              </w:rPr>
              <w:t xml:space="preserve">Software </w:t>
            </w:r>
            <w:r w:rsidR="00715CC7">
              <w:rPr>
                <w:rFonts w:eastAsia="Times New Roman"/>
                <w:sz w:val="22"/>
                <w:szCs w:val="22"/>
              </w:rPr>
              <w:t>“</w:t>
            </w:r>
            <w:r w:rsidRPr="007B03A3">
              <w:rPr>
                <w:rFonts w:eastAsia="Times New Roman"/>
                <w:sz w:val="22"/>
                <w:szCs w:val="22"/>
              </w:rPr>
              <w:t>EMF-estimator</w:t>
            </w:r>
            <w:r w:rsidR="00715CC7">
              <w:rPr>
                <w:rFonts w:eastAsia="Times New Roman"/>
                <w:sz w:val="22"/>
                <w:szCs w:val="22"/>
              </w:rPr>
              <w:t>”</w:t>
            </w:r>
            <w:r w:rsidRPr="007B03A3">
              <w:rPr>
                <w:rFonts w:eastAsia="Times New Roman"/>
                <w:sz w:val="22"/>
                <w:szCs w:val="22"/>
              </w:rPr>
              <w:t xml:space="preserve"> v8.0.32 and v8.64 </w:t>
            </w:r>
          </w:p>
        </w:tc>
      </w:tr>
      <w:tr w:rsidR="003775A8" w:rsidRPr="007B03A3" w14:paraId="2CA78D38" w14:textId="77777777" w:rsidTr="00852332">
        <w:trPr>
          <w:cantSplit/>
        </w:trPr>
        <w:tc>
          <w:tcPr>
            <w:tcW w:w="845" w:type="dxa"/>
            <w:vAlign w:val="center"/>
          </w:tcPr>
          <w:p w14:paraId="36F72C5C" w14:textId="3FB7C7D1" w:rsidR="003775A8" w:rsidRPr="007B03A3" w:rsidRDefault="003775A8" w:rsidP="003775A8">
            <w:pPr>
              <w:jc w:val="center"/>
              <w:rPr>
                <w:rFonts w:eastAsia="Times New Roman"/>
                <w:sz w:val="22"/>
                <w:szCs w:val="22"/>
              </w:rPr>
            </w:pPr>
            <w:r w:rsidRPr="007B03A3">
              <w:rPr>
                <w:rFonts w:eastAsia="Times New Roman"/>
                <w:sz w:val="22"/>
                <w:szCs w:val="22"/>
              </w:rPr>
              <w:t>5</w:t>
            </w:r>
          </w:p>
        </w:tc>
        <w:tc>
          <w:tcPr>
            <w:tcW w:w="1964" w:type="dxa"/>
          </w:tcPr>
          <w:p w14:paraId="436D8AE1" w14:textId="58B630D9" w:rsidR="003775A8" w:rsidRPr="007B03A3" w:rsidRDefault="003775A8" w:rsidP="003775A8">
            <w:pPr>
              <w:spacing w:line="240" w:lineRule="atLeast"/>
              <w:jc w:val="center"/>
              <w:rPr>
                <w:color w:val="000000" w:themeColor="text1"/>
                <w:sz w:val="22"/>
                <w:szCs w:val="22"/>
              </w:rPr>
            </w:pPr>
            <w:r w:rsidRPr="00275D9F">
              <w:rPr>
                <w:rFonts w:eastAsia="Times New Roman"/>
                <w:sz w:val="22"/>
                <w:szCs w:val="22"/>
                <w:lang w:eastAsia="en-GB"/>
              </w:rPr>
              <w:t>K.Suppl.24 to ITU-T K.20</w:t>
            </w:r>
          </w:p>
        </w:tc>
        <w:tc>
          <w:tcPr>
            <w:tcW w:w="6705" w:type="dxa"/>
          </w:tcPr>
          <w:p w14:paraId="5C75C230" w14:textId="607CE047" w:rsidR="003775A8" w:rsidRPr="007B03A3" w:rsidRDefault="003775A8" w:rsidP="003775A8">
            <w:pPr>
              <w:spacing w:line="240" w:lineRule="atLeast"/>
              <w:rPr>
                <w:rFonts w:eastAsia="Times New Roman"/>
                <w:sz w:val="22"/>
                <w:szCs w:val="22"/>
              </w:rPr>
            </w:pPr>
            <w:r w:rsidRPr="00275D9F">
              <w:rPr>
                <w:rFonts w:eastAsia="Times New Roman"/>
                <w:sz w:val="22"/>
                <w:szCs w:val="22"/>
                <w:lang w:eastAsia="en-GB"/>
              </w:rPr>
              <w:t>​Rationale for setting resistibility requirements of telecommunication equipment installed in a telecommunication centre against lightning</w:t>
            </w:r>
          </w:p>
        </w:tc>
      </w:tr>
      <w:tr w:rsidR="003775A8" w:rsidRPr="007B03A3" w14:paraId="072B604F" w14:textId="77777777" w:rsidTr="00852332">
        <w:trPr>
          <w:cantSplit/>
        </w:trPr>
        <w:tc>
          <w:tcPr>
            <w:tcW w:w="845" w:type="dxa"/>
            <w:vAlign w:val="center"/>
          </w:tcPr>
          <w:p w14:paraId="4CF314D8" w14:textId="0879799E" w:rsidR="003775A8" w:rsidRPr="007B03A3" w:rsidRDefault="003775A8" w:rsidP="003775A8">
            <w:pPr>
              <w:jc w:val="center"/>
              <w:rPr>
                <w:rFonts w:eastAsia="Times New Roman"/>
                <w:sz w:val="22"/>
                <w:szCs w:val="22"/>
              </w:rPr>
            </w:pPr>
            <w:r w:rsidRPr="007B03A3">
              <w:rPr>
                <w:rFonts w:eastAsia="Times New Roman"/>
                <w:sz w:val="22"/>
                <w:szCs w:val="22"/>
              </w:rPr>
              <w:t>5</w:t>
            </w:r>
          </w:p>
        </w:tc>
        <w:tc>
          <w:tcPr>
            <w:tcW w:w="1964" w:type="dxa"/>
          </w:tcPr>
          <w:p w14:paraId="24737AA9" w14:textId="31B4EFC4" w:rsidR="003775A8" w:rsidRPr="007B03A3" w:rsidRDefault="003775A8" w:rsidP="003775A8">
            <w:pPr>
              <w:spacing w:line="240" w:lineRule="atLeast"/>
              <w:jc w:val="center"/>
              <w:rPr>
                <w:color w:val="000000" w:themeColor="text1"/>
                <w:sz w:val="22"/>
                <w:szCs w:val="22"/>
              </w:rPr>
            </w:pPr>
            <w:r w:rsidRPr="00275D9F">
              <w:rPr>
                <w:rFonts w:eastAsia="Times New Roman"/>
                <w:sz w:val="22"/>
                <w:szCs w:val="22"/>
                <w:lang w:eastAsia="en-GB"/>
              </w:rPr>
              <w:t>K.Suppl.27 to ITU-T K.44</w:t>
            </w:r>
          </w:p>
        </w:tc>
        <w:tc>
          <w:tcPr>
            <w:tcW w:w="6705" w:type="dxa"/>
          </w:tcPr>
          <w:p w14:paraId="7D357736" w14:textId="055F023B" w:rsidR="003775A8" w:rsidRPr="007B03A3" w:rsidRDefault="003775A8" w:rsidP="003775A8">
            <w:pPr>
              <w:spacing w:line="240" w:lineRule="atLeast"/>
              <w:rPr>
                <w:rFonts w:eastAsia="Times New Roman"/>
                <w:sz w:val="22"/>
                <w:szCs w:val="22"/>
              </w:rPr>
            </w:pPr>
            <w:r w:rsidRPr="00275D9F">
              <w:rPr>
                <w:rFonts w:eastAsia="Times New Roman"/>
                <w:sz w:val="22"/>
                <w:szCs w:val="22"/>
                <w:lang w:eastAsia="en-GB"/>
              </w:rPr>
              <w:t>The 100 kHz ring wave generator</w:t>
            </w:r>
          </w:p>
        </w:tc>
      </w:tr>
      <w:tr w:rsidR="003775A8" w:rsidRPr="007B03A3" w14:paraId="4833B5A8" w14:textId="77777777" w:rsidTr="00852332">
        <w:trPr>
          <w:cantSplit/>
        </w:trPr>
        <w:tc>
          <w:tcPr>
            <w:tcW w:w="845" w:type="dxa"/>
            <w:vAlign w:val="center"/>
          </w:tcPr>
          <w:p w14:paraId="3D8AD974" w14:textId="373B49F6" w:rsidR="003775A8" w:rsidRPr="007B03A3" w:rsidRDefault="003775A8" w:rsidP="003775A8">
            <w:pPr>
              <w:jc w:val="center"/>
              <w:rPr>
                <w:rFonts w:eastAsia="Times New Roman"/>
                <w:sz w:val="22"/>
                <w:szCs w:val="22"/>
              </w:rPr>
            </w:pPr>
            <w:r w:rsidRPr="007B03A3">
              <w:rPr>
                <w:rFonts w:eastAsia="Times New Roman"/>
                <w:sz w:val="22"/>
                <w:szCs w:val="22"/>
              </w:rPr>
              <w:t>5</w:t>
            </w:r>
          </w:p>
        </w:tc>
        <w:tc>
          <w:tcPr>
            <w:tcW w:w="1964" w:type="dxa"/>
          </w:tcPr>
          <w:p w14:paraId="12C5000D" w14:textId="28E5449D" w:rsidR="003775A8" w:rsidRPr="007B03A3" w:rsidRDefault="003775A8" w:rsidP="003775A8">
            <w:pPr>
              <w:spacing w:line="240" w:lineRule="atLeast"/>
              <w:jc w:val="center"/>
              <w:rPr>
                <w:color w:val="000000" w:themeColor="text1"/>
                <w:sz w:val="22"/>
                <w:szCs w:val="22"/>
              </w:rPr>
            </w:pPr>
            <w:r w:rsidRPr="00275D9F">
              <w:rPr>
                <w:rFonts w:eastAsia="Times New Roman"/>
                <w:sz w:val="22"/>
                <w:szCs w:val="22"/>
                <w:bdr w:val="none" w:sz="0" w:space="0" w:color="auto" w:frame="1"/>
                <w:lang w:eastAsia="en-GB"/>
              </w:rPr>
              <w:t>K.Suppl.28 to ITU-T K.44</w:t>
            </w:r>
          </w:p>
        </w:tc>
        <w:tc>
          <w:tcPr>
            <w:tcW w:w="6705" w:type="dxa"/>
          </w:tcPr>
          <w:p w14:paraId="2A9F9C16" w14:textId="7E85F0D5" w:rsidR="003775A8" w:rsidRPr="007B03A3" w:rsidRDefault="003775A8" w:rsidP="003775A8">
            <w:pPr>
              <w:spacing w:line="240" w:lineRule="atLeast"/>
              <w:rPr>
                <w:rFonts w:eastAsia="Times New Roman"/>
                <w:sz w:val="22"/>
                <w:szCs w:val="22"/>
              </w:rPr>
            </w:pPr>
            <w:r w:rsidRPr="00275D9F">
              <w:rPr>
                <w:rFonts w:eastAsia="Times New Roman"/>
                <w:sz w:val="22"/>
                <w:szCs w:val="22"/>
                <w:lang w:eastAsia="en-GB"/>
              </w:rPr>
              <w:t>Electric shock and related terms and definitions</w:t>
            </w:r>
          </w:p>
        </w:tc>
      </w:tr>
      <w:tr w:rsidR="003775A8" w:rsidRPr="007B03A3" w14:paraId="5A05DBF0" w14:textId="77777777" w:rsidTr="00852332">
        <w:trPr>
          <w:cantSplit/>
        </w:trPr>
        <w:tc>
          <w:tcPr>
            <w:tcW w:w="845" w:type="dxa"/>
            <w:vAlign w:val="center"/>
          </w:tcPr>
          <w:p w14:paraId="06F447A1" w14:textId="7891389B" w:rsidR="003775A8" w:rsidRPr="007B03A3" w:rsidRDefault="003775A8" w:rsidP="003775A8">
            <w:pPr>
              <w:jc w:val="center"/>
              <w:rPr>
                <w:rFonts w:eastAsia="Times New Roman"/>
                <w:sz w:val="22"/>
                <w:szCs w:val="22"/>
              </w:rPr>
            </w:pPr>
            <w:r w:rsidRPr="007B03A3">
              <w:rPr>
                <w:rFonts w:eastAsia="Times New Roman"/>
                <w:sz w:val="22"/>
                <w:szCs w:val="22"/>
              </w:rPr>
              <w:t>5</w:t>
            </w:r>
          </w:p>
        </w:tc>
        <w:tc>
          <w:tcPr>
            <w:tcW w:w="1964" w:type="dxa"/>
          </w:tcPr>
          <w:p w14:paraId="646C8D0E" w14:textId="73750540" w:rsidR="003775A8" w:rsidRPr="007B03A3" w:rsidRDefault="003775A8" w:rsidP="003775A8">
            <w:pPr>
              <w:spacing w:line="240" w:lineRule="atLeast"/>
              <w:jc w:val="center"/>
              <w:rPr>
                <w:color w:val="000000" w:themeColor="text1"/>
                <w:sz w:val="22"/>
                <w:szCs w:val="22"/>
              </w:rPr>
            </w:pPr>
            <w:r w:rsidRPr="00275D9F">
              <w:rPr>
                <w:rFonts w:eastAsia="Times New Roman"/>
                <w:sz w:val="22"/>
                <w:szCs w:val="22"/>
                <w:bdr w:val="none" w:sz="0" w:space="0" w:color="auto" w:frame="1"/>
                <w:lang w:eastAsia="en-GB"/>
              </w:rPr>
              <w:t>K.Suppl.29</w:t>
            </w:r>
          </w:p>
        </w:tc>
        <w:tc>
          <w:tcPr>
            <w:tcW w:w="6705" w:type="dxa"/>
          </w:tcPr>
          <w:p w14:paraId="336C3A50" w14:textId="6B575B6A" w:rsidR="003775A8" w:rsidRPr="007B03A3" w:rsidRDefault="003775A8" w:rsidP="003775A8">
            <w:pPr>
              <w:spacing w:line="240" w:lineRule="atLeast"/>
              <w:rPr>
                <w:rFonts w:eastAsia="Times New Roman"/>
                <w:sz w:val="22"/>
                <w:szCs w:val="22"/>
              </w:rPr>
            </w:pPr>
            <w:r w:rsidRPr="00275D9F">
              <w:rPr>
                <w:rFonts w:eastAsia="Times New Roman"/>
                <w:sz w:val="22"/>
                <w:szCs w:val="22"/>
                <w:bdr w:val="none" w:sz="0" w:space="0" w:color="auto" w:frame="1"/>
                <w:lang w:eastAsia="en-GB"/>
              </w:rPr>
              <w:t>EMF strength inside and outside of electric vehicle using wireless power transfer (WPT) technology​</w:t>
            </w:r>
          </w:p>
        </w:tc>
      </w:tr>
      <w:tr w:rsidR="003775A8" w:rsidRPr="007B03A3" w14:paraId="370D48CD" w14:textId="77777777" w:rsidTr="00852332">
        <w:trPr>
          <w:cantSplit/>
        </w:trPr>
        <w:tc>
          <w:tcPr>
            <w:tcW w:w="845" w:type="dxa"/>
            <w:vAlign w:val="center"/>
          </w:tcPr>
          <w:p w14:paraId="59F5B7A6" w14:textId="76359521" w:rsidR="003775A8" w:rsidRPr="007B03A3" w:rsidRDefault="003775A8" w:rsidP="003775A8">
            <w:pPr>
              <w:jc w:val="center"/>
              <w:rPr>
                <w:rFonts w:eastAsia="Times New Roman"/>
                <w:sz w:val="22"/>
                <w:szCs w:val="22"/>
              </w:rPr>
            </w:pPr>
            <w:r w:rsidRPr="007B03A3">
              <w:rPr>
                <w:rFonts w:eastAsia="Times New Roman"/>
                <w:sz w:val="22"/>
                <w:szCs w:val="22"/>
              </w:rPr>
              <w:t>5</w:t>
            </w:r>
          </w:p>
        </w:tc>
        <w:tc>
          <w:tcPr>
            <w:tcW w:w="1964" w:type="dxa"/>
          </w:tcPr>
          <w:p w14:paraId="4293348B" w14:textId="115AD265" w:rsidR="003775A8" w:rsidRPr="007B03A3" w:rsidRDefault="003775A8" w:rsidP="003775A8">
            <w:pPr>
              <w:spacing w:line="240" w:lineRule="atLeast"/>
              <w:jc w:val="center"/>
              <w:rPr>
                <w:color w:val="000000" w:themeColor="text1"/>
                <w:sz w:val="22"/>
                <w:szCs w:val="22"/>
              </w:rPr>
            </w:pPr>
            <w:r w:rsidRPr="00275D9F">
              <w:rPr>
                <w:rFonts w:eastAsia="Times New Roman"/>
                <w:sz w:val="22"/>
                <w:szCs w:val="22"/>
                <w:bdr w:val="none" w:sz="0" w:space="0" w:color="auto" w:frame="1"/>
                <w:shd w:val="clear" w:color="auto" w:fill="FFFFFF"/>
                <w:lang w:eastAsia="en-GB"/>
              </w:rPr>
              <w:t>K.Suppl.16​</w:t>
            </w:r>
          </w:p>
        </w:tc>
        <w:tc>
          <w:tcPr>
            <w:tcW w:w="6705" w:type="dxa"/>
          </w:tcPr>
          <w:p w14:paraId="24539F26" w14:textId="64461AEC" w:rsidR="003775A8" w:rsidRPr="007B03A3" w:rsidRDefault="003775A8" w:rsidP="003775A8">
            <w:pPr>
              <w:spacing w:line="240" w:lineRule="atLeast"/>
              <w:rPr>
                <w:rFonts w:eastAsia="Times New Roman"/>
                <w:sz w:val="22"/>
                <w:szCs w:val="22"/>
              </w:rPr>
            </w:pPr>
            <w:r w:rsidRPr="00275D9F">
              <w:rPr>
                <w:rFonts w:eastAsia="Times New Roman"/>
                <w:sz w:val="22"/>
                <w:szCs w:val="22"/>
                <w:bdr w:val="none" w:sz="0" w:space="0" w:color="auto" w:frame="1"/>
                <w:shd w:val="clear" w:color="auto" w:fill="FFFFFF"/>
                <w:lang w:eastAsia="en-GB"/>
              </w:rPr>
              <w:t>Electromagnetic field compliance assessments for 5G wireless networks</w:t>
            </w:r>
          </w:p>
        </w:tc>
      </w:tr>
      <w:tr w:rsidR="000D25F9" w:rsidRPr="007B03A3" w14:paraId="208001C8" w14:textId="77777777" w:rsidTr="00080B3A">
        <w:trPr>
          <w:cantSplit/>
        </w:trPr>
        <w:tc>
          <w:tcPr>
            <w:tcW w:w="845" w:type="dxa"/>
            <w:vAlign w:val="center"/>
          </w:tcPr>
          <w:p w14:paraId="56DC6964" w14:textId="1A4E33EC" w:rsidR="000D25F9" w:rsidRPr="007B03A3" w:rsidRDefault="000D25F9" w:rsidP="000D25F9">
            <w:pPr>
              <w:jc w:val="center"/>
              <w:rPr>
                <w:rFonts w:eastAsia="Times New Roman"/>
                <w:sz w:val="22"/>
                <w:szCs w:val="22"/>
              </w:rPr>
            </w:pPr>
            <w:r>
              <w:rPr>
                <w:rFonts w:eastAsia="Times New Roman"/>
                <w:sz w:val="22"/>
                <w:szCs w:val="22"/>
              </w:rPr>
              <w:t>5</w:t>
            </w:r>
          </w:p>
        </w:tc>
        <w:tc>
          <w:tcPr>
            <w:tcW w:w="1964" w:type="dxa"/>
            <w:vAlign w:val="center"/>
          </w:tcPr>
          <w:p w14:paraId="60C4013C" w14:textId="32EC2D5E" w:rsidR="000D25F9" w:rsidRPr="007077FC" w:rsidRDefault="000D25F9" w:rsidP="000D25F9">
            <w:pPr>
              <w:spacing w:line="240" w:lineRule="atLeast"/>
              <w:jc w:val="center"/>
              <w:rPr>
                <w:rFonts w:eastAsia="Times New Roman"/>
                <w:sz w:val="22"/>
                <w:szCs w:val="22"/>
                <w:lang w:eastAsia="en-GB"/>
              </w:rPr>
            </w:pPr>
            <w:r w:rsidRPr="007077FC">
              <w:rPr>
                <w:rFonts w:eastAsia="Times New Roman"/>
                <w:sz w:val="22"/>
                <w:szCs w:val="22"/>
                <w:lang w:eastAsia="en-GB"/>
              </w:rPr>
              <w:t>K.Suppl.30 to ITU</w:t>
            </w:r>
            <w:r w:rsidR="006E6E16">
              <w:rPr>
                <w:rFonts w:eastAsia="Times New Roman"/>
                <w:sz w:val="22"/>
                <w:szCs w:val="22"/>
                <w:lang w:eastAsia="en-GB"/>
              </w:rPr>
              <w:noBreakHyphen/>
            </w:r>
            <w:r w:rsidRPr="007077FC">
              <w:rPr>
                <w:rFonts w:eastAsia="Times New Roman"/>
                <w:sz w:val="22"/>
                <w:szCs w:val="22"/>
                <w:lang w:eastAsia="en-GB"/>
              </w:rPr>
              <w:t>T K.118</w:t>
            </w:r>
          </w:p>
        </w:tc>
        <w:tc>
          <w:tcPr>
            <w:tcW w:w="6705" w:type="dxa"/>
            <w:vAlign w:val="center"/>
          </w:tcPr>
          <w:p w14:paraId="5A7047D1" w14:textId="27C062A5" w:rsidR="000D25F9" w:rsidRPr="007077FC" w:rsidRDefault="000D25F9" w:rsidP="000D25F9">
            <w:pPr>
              <w:spacing w:line="240" w:lineRule="atLeast"/>
              <w:rPr>
                <w:rFonts w:eastAsia="Times New Roman"/>
                <w:sz w:val="22"/>
                <w:szCs w:val="22"/>
                <w:lang w:eastAsia="en-GB"/>
              </w:rPr>
            </w:pPr>
            <w:r w:rsidRPr="007077FC">
              <w:rPr>
                <w:rFonts w:eastAsia="Times New Roman"/>
                <w:sz w:val="22"/>
                <w:szCs w:val="22"/>
                <w:lang w:eastAsia="en-GB"/>
              </w:rPr>
              <w:t>Requirements for lightning protection of fibre to the distribution point equipment - Overview</w:t>
            </w:r>
          </w:p>
        </w:tc>
      </w:tr>
      <w:tr w:rsidR="000D25F9" w:rsidRPr="007B03A3" w14:paraId="35BAC1E1" w14:textId="77777777" w:rsidTr="00080B3A">
        <w:trPr>
          <w:cantSplit/>
        </w:trPr>
        <w:tc>
          <w:tcPr>
            <w:tcW w:w="845" w:type="dxa"/>
            <w:vAlign w:val="center"/>
          </w:tcPr>
          <w:p w14:paraId="0BB8DBC8" w14:textId="205F29BA" w:rsidR="000D25F9" w:rsidRPr="007B03A3" w:rsidRDefault="000D25F9" w:rsidP="000D25F9">
            <w:pPr>
              <w:jc w:val="center"/>
              <w:rPr>
                <w:rFonts w:eastAsia="Times New Roman"/>
                <w:sz w:val="22"/>
                <w:szCs w:val="22"/>
              </w:rPr>
            </w:pPr>
            <w:r>
              <w:rPr>
                <w:rFonts w:eastAsia="Times New Roman"/>
                <w:sz w:val="22"/>
                <w:szCs w:val="22"/>
              </w:rPr>
              <w:t>5</w:t>
            </w:r>
          </w:p>
        </w:tc>
        <w:tc>
          <w:tcPr>
            <w:tcW w:w="1964" w:type="dxa"/>
            <w:vAlign w:val="center"/>
          </w:tcPr>
          <w:p w14:paraId="4DD45189" w14:textId="29953AD4" w:rsidR="000D25F9" w:rsidRPr="007077FC" w:rsidRDefault="000D25F9" w:rsidP="000D25F9">
            <w:pPr>
              <w:spacing w:line="240" w:lineRule="atLeast"/>
              <w:jc w:val="center"/>
              <w:rPr>
                <w:rFonts w:eastAsia="Times New Roman"/>
                <w:sz w:val="22"/>
                <w:szCs w:val="22"/>
                <w:lang w:eastAsia="en-GB"/>
              </w:rPr>
            </w:pPr>
            <w:r w:rsidRPr="007077FC">
              <w:rPr>
                <w:rFonts w:eastAsia="Times New Roman"/>
                <w:sz w:val="22"/>
                <w:szCs w:val="22"/>
                <w:lang w:eastAsia="en-GB"/>
              </w:rPr>
              <w:t>K.Suppl.31 to ITU</w:t>
            </w:r>
            <w:r w:rsidR="006E6E16">
              <w:rPr>
                <w:rFonts w:eastAsia="Times New Roman"/>
                <w:sz w:val="22"/>
                <w:szCs w:val="22"/>
                <w:lang w:eastAsia="en-GB"/>
              </w:rPr>
              <w:noBreakHyphen/>
            </w:r>
            <w:r w:rsidRPr="007077FC">
              <w:rPr>
                <w:rFonts w:eastAsia="Times New Roman"/>
                <w:sz w:val="22"/>
                <w:szCs w:val="22"/>
                <w:lang w:eastAsia="en-GB"/>
              </w:rPr>
              <w:t>T K.118</w:t>
            </w:r>
          </w:p>
        </w:tc>
        <w:tc>
          <w:tcPr>
            <w:tcW w:w="6705" w:type="dxa"/>
            <w:vAlign w:val="center"/>
          </w:tcPr>
          <w:p w14:paraId="6548D25A" w14:textId="63469A24" w:rsidR="000D25F9" w:rsidRPr="007077FC" w:rsidRDefault="000D25F9" w:rsidP="000D25F9">
            <w:pPr>
              <w:spacing w:line="240" w:lineRule="atLeast"/>
              <w:rPr>
                <w:rFonts w:eastAsia="Times New Roman"/>
                <w:sz w:val="22"/>
                <w:szCs w:val="22"/>
                <w:lang w:eastAsia="en-GB"/>
              </w:rPr>
            </w:pPr>
            <w:r w:rsidRPr="007077FC">
              <w:rPr>
                <w:rFonts w:eastAsia="Times New Roman"/>
                <w:sz w:val="22"/>
                <w:szCs w:val="22"/>
                <w:lang w:eastAsia="en-GB"/>
              </w:rPr>
              <w:t>Requirements for lightning protection of fibre to the distribution point equipment - Modelling earth potential rise (EPR)</w:t>
            </w:r>
          </w:p>
        </w:tc>
      </w:tr>
      <w:tr w:rsidR="000D25F9" w:rsidRPr="007B03A3" w14:paraId="0F2DE722" w14:textId="77777777" w:rsidTr="00080B3A">
        <w:trPr>
          <w:cantSplit/>
        </w:trPr>
        <w:tc>
          <w:tcPr>
            <w:tcW w:w="845" w:type="dxa"/>
            <w:vAlign w:val="center"/>
          </w:tcPr>
          <w:p w14:paraId="50944435" w14:textId="6BDECA09" w:rsidR="000D25F9" w:rsidRPr="007B03A3" w:rsidRDefault="000D25F9" w:rsidP="000D25F9">
            <w:pPr>
              <w:jc w:val="center"/>
              <w:rPr>
                <w:rFonts w:eastAsia="Times New Roman"/>
                <w:sz w:val="22"/>
                <w:szCs w:val="22"/>
              </w:rPr>
            </w:pPr>
            <w:r>
              <w:rPr>
                <w:rFonts w:eastAsia="Times New Roman"/>
                <w:sz w:val="22"/>
                <w:szCs w:val="22"/>
              </w:rPr>
              <w:t>5</w:t>
            </w:r>
          </w:p>
        </w:tc>
        <w:tc>
          <w:tcPr>
            <w:tcW w:w="1964" w:type="dxa"/>
            <w:vAlign w:val="center"/>
          </w:tcPr>
          <w:p w14:paraId="63098709" w14:textId="6A38543A" w:rsidR="000D25F9" w:rsidRPr="007077FC" w:rsidRDefault="000D25F9" w:rsidP="000D25F9">
            <w:pPr>
              <w:spacing w:line="240" w:lineRule="atLeast"/>
              <w:jc w:val="center"/>
              <w:rPr>
                <w:rFonts w:eastAsia="Times New Roman"/>
                <w:sz w:val="22"/>
                <w:szCs w:val="22"/>
                <w:lang w:eastAsia="en-GB"/>
              </w:rPr>
            </w:pPr>
            <w:r w:rsidRPr="007077FC">
              <w:rPr>
                <w:rFonts w:eastAsia="Times New Roman"/>
                <w:sz w:val="22"/>
                <w:szCs w:val="22"/>
                <w:lang w:eastAsia="en-GB"/>
              </w:rPr>
              <w:t>K.Suppl.32</w:t>
            </w:r>
          </w:p>
        </w:tc>
        <w:tc>
          <w:tcPr>
            <w:tcW w:w="6705" w:type="dxa"/>
            <w:vAlign w:val="center"/>
          </w:tcPr>
          <w:p w14:paraId="7F8E3FAE" w14:textId="43763A96" w:rsidR="000D25F9" w:rsidRPr="007077FC" w:rsidRDefault="000D25F9" w:rsidP="000D25F9">
            <w:pPr>
              <w:spacing w:line="240" w:lineRule="atLeast"/>
              <w:rPr>
                <w:rFonts w:eastAsia="Times New Roman"/>
                <w:sz w:val="22"/>
                <w:szCs w:val="22"/>
                <w:lang w:eastAsia="en-GB"/>
              </w:rPr>
            </w:pPr>
            <w:r w:rsidRPr="007077FC">
              <w:rPr>
                <w:rFonts w:eastAsia="Times New Roman"/>
                <w:sz w:val="22"/>
                <w:szCs w:val="22"/>
                <w:lang w:eastAsia="en-GB"/>
              </w:rPr>
              <w:t>Case Studies of RF-EMF assessments</w:t>
            </w:r>
          </w:p>
        </w:tc>
      </w:tr>
      <w:tr w:rsidR="000D25F9" w:rsidRPr="007B03A3" w14:paraId="2E5B49BB" w14:textId="77777777" w:rsidTr="00852332">
        <w:trPr>
          <w:cantSplit/>
        </w:trPr>
        <w:tc>
          <w:tcPr>
            <w:tcW w:w="845" w:type="dxa"/>
            <w:vAlign w:val="center"/>
          </w:tcPr>
          <w:p w14:paraId="55759837" w14:textId="45F4EE5F" w:rsidR="000D25F9" w:rsidRPr="007B03A3" w:rsidRDefault="000D25F9" w:rsidP="000D25F9">
            <w:pPr>
              <w:jc w:val="center"/>
              <w:rPr>
                <w:rFonts w:eastAsia="Times New Roman"/>
                <w:sz w:val="22"/>
                <w:szCs w:val="22"/>
              </w:rPr>
            </w:pPr>
            <w:r>
              <w:rPr>
                <w:rFonts w:eastAsia="Times New Roman"/>
                <w:sz w:val="22"/>
                <w:szCs w:val="22"/>
              </w:rPr>
              <w:t>5</w:t>
            </w:r>
          </w:p>
        </w:tc>
        <w:tc>
          <w:tcPr>
            <w:tcW w:w="1964" w:type="dxa"/>
          </w:tcPr>
          <w:p w14:paraId="1B5D5345" w14:textId="1B3F7585" w:rsidR="000D25F9" w:rsidRPr="007077FC" w:rsidRDefault="000D25F9" w:rsidP="000D25F9">
            <w:pPr>
              <w:spacing w:line="240" w:lineRule="atLeast"/>
              <w:jc w:val="center"/>
              <w:rPr>
                <w:rFonts w:eastAsia="Times New Roman"/>
                <w:sz w:val="22"/>
                <w:szCs w:val="22"/>
                <w:lang w:eastAsia="en-GB"/>
              </w:rPr>
            </w:pPr>
            <w:r w:rsidRPr="007077FC">
              <w:rPr>
                <w:rFonts w:eastAsia="Times New Roman"/>
                <w:sz w:val="22"/>
                <w:szCs w:val="22"/>
                <w:lang w:eastAsia="en-GB"/>
              </w:rPr>
              <w:t>Corrigendum</w:t>
            </w:r>
            <w:r w:rsidR="006E6E16">
              <w:rPr>
                <w:rFonts w:eastAsia="Times New Roman"/>
                <w:sz w:val="22"/>
                <w:szCs w:val="22"/>
                <w:lang w:eastAsia="en-GB"/>
              </w:rPr>
              <w:t xml:space="preserve"> 1</w:t>
            </w:r>
            <w:r w:rsidRPr="007077FC">
              <w:rPr>
                <w:rFonts w:eastAsia="Times New Roman"/>
                <w:sz w:val="22"/>
                <w:szCs w:val="22"/>
                <w:lang w:eastAsia="en-GB"/>
              </w:rPr>
              <w:t xml:space="preserve"> to K.123</w:t>
            </w:r>
          </w:p>
        </w:tc>
        <w:tc>
          <w:tcPr>
            <w:tcW w:w="6705" w:type="dxa"/>
          </w:tcPr>
          <w:p w14:paraId="66503703" w14:textId="3D572DAE" w:rsidR="000D25F9" w:rsidRPr="007077FC" w:rsidRDefault="000D25F9" w:rsidP="000D25F9">
            <w:pPr>
              <w:spacing w:line="240" w:lineRule="atLeast"/>
              <w:rPr>
                <w:rFonts w:eastAsia="Times New Roman"/>
                <w:sz w:val="22"/>
                <w:szCs w:val="22"/>
                <w:lang w:eastAsia="en-GB"/>
              </w:rPr>
            </w:pPr>
            <w:r w:rsidRPr="007077FC">
              <w:rPr>
                <w:rFonts w:eastAsia="Times New Roman"/>
                <w:sz w:val="22"/>
                <w:szCs w:val="22"/>
                <w:lang w:eastAsia="en-GB"/>
              </w:rPr>
              <w:t xml:space="preserve">Corrigendum for Recommendation ITU-T K.123 "Electromagnetic compatibility requirements for electrical equipment in telecommunication facilities". </w:t>
            </w:r>
          </w:p>
        </w:tc>
      </w:tr>
    </w:tbl>
    <w:p w14:paraId="697A448D" w14:textId="77777777" w:rsidR="00B0022E" w:rsidRPr="00055F0A" w:rsidRDefault="00D12115" w:rsidP="003276F0">
      <w:pPr>
        <w:keepNext/>
        <w:keepLines/>
        <w:tabs>
          <w:tab w:val="left" w:pos="720"/>
          <w:tab w:val="left" w:pos="1440"/>
          <w:tab w:val="left" w:pos="2160"/>
          <w:tab w:val="left" w:pos="2880"/>
          <w:tab w:val="left" w:pos="4124"/>
        </w:tabs>
        <w:spacing w:before="240" w:after="120"/>
        <w:rPr>
          <w:b/>
          <w:lang w:eastAsia="zh-CN"/>
        </w:rPr>
      </w:pPr>
      <w:r w:rsidRPr="00055F0A">
        <w:rPr>
          <w:b/>
          <w:lang w:eastAsia="zh-CN"/>
        </w:rPr>
        <w:t>1.1.3</w:t>
      </w:r>
      <w:r w:rsidRPr="00055F0A">
        <w:rPr>
          <w:b/>
          <w:lang w:eastAsia="zh-CN"/>
        </w:rPr>
        <w:tab/>
        <w:t>Deleted Recommendations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471373F2" w14:textId="77777777" w:rsidTr="00CD75EE">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2A4C59E" w14:textId="77777777" w:rsidR="00B0022E" w:rsidRPr="00055F0A" w:rsidRDefault="00D12115" w:rsidP="003276F0">
            <w:pPr>
              <w:pStyle w:val="Tablehead"/>
              <w:keepLines/>
              <w:spacing w:before="60" w:after="60"/>
              <w:rPr>
                <w:szCs w:val="22"/>
                <w:vertAlign w:val="superscript"/>
              </w:rPr>
            </w:pPr>
            <w:r w:rsidRPr="00055F0A">
              <w:rPr>
                <w:szCs w:val="22"/>
              </w:rPr>
              <w:t>SG</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563E038E" w14:textId="77777777" w:rsidR="00B0022E" w:rsidRPr="00055F0A" w:rsidRDefault="00D12115" w:rsidP="003276F0">
            <w:pPr>
              <w:pStyle w:val="Tablehead"/>
              <w:keepLines/>
              <w:spacing w:before="60" w:after="60"/>
              <w:rPr>
                <w:szCs w:val="22"/>
              </w:rPr>
            </w:pPr>
            <w:r w:rsidRPr="00055F0A">
              <w:rPr>
                <w:szCs w:val="22"/>
                <w:lang w:eastAsia="ko-KR"/>
              </w:rPr>
              <w:t>No.</w:t>
            </w:r>
          </w:p>
        </w:tc>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241B5187" w14:textId="77777777" w:rsidR="00B0022E" w:rsidRPr="00055F0A" w:rsidRDefault="00D12115" w:rsidP="003276F0">
            <w:pPr>
              <w:pStyle w:val="Tablehead"/>
              <w:keepLines/>
              <w:spacing w:before="60" w:after="60"/>
              <w:rPr>
                <w:szCs w:val="22"/>
              </w:rPr>
            </w:pPr>
            <w:r w:rsidRPr="00055F0A">
              <w:rPr>
                <w:szCs w:val="22"/>
              </w:rPr>
              <w:t>Title</w:t>
            </w:r>
          </w:p>
        </w:tc>
      </w:tr>
      <w:tr w:rsidR="000D25F9" w:rsidRPr="00055F0A" w14:paraId="0CE6CB93" w14:textId="77777777" w:rsidTr="00080B3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053E4D4" w14:textId="212A6EAC" w:rsidR="000D25F9" w:rsidRPr="00055F0A" w:rsidRDefault="000D25F9" w:rsidP="000D25F9">
            <w:pPr>
              <w:pStyle w:val="Tabletext"/>
              <w:keepNext/>
              <w:keepLines/>
              <w:jc w:val="center"/>
              <w:rPr>
                <w:szCs w:val="22"/>
              </w:rPr>
            </w:pPr>
            <w:r>
              <w:rPr>
                <w:szCs w:val="22"/>
              </w:rPr>
              <w:t>5</w:t>
            </w:r>
          </w:p>
        </w:tc>
        <w:tc>
          <w:tcPr>
            <w:tcW w:w="1984" w:type="dxa"/>
            <w:tcBorders>
              <w:top w:val="single" w:sz="4" w:space="0" w:color="auto"/>
              <w:left w:val="single" w:sz="4" w:space="0" w:color="auto"/>
              <w:bottom w:val="single" w:sz="4" w:space="0" w:color="auto"/>
              <w:right w:val="single" w:sz="4" w:space="0" w:color="auto"/>
            </w:tcBorders>
          </w:tcPr>
          <w:p w14:paraId="3D7E71A8" w14:textId="03E4821B" w:rsidR="000D25F9" w:rsidRPr="00055F0A" w:rsidRDefault="000D25F9" w:rsidP="000D25F9">
            <w:pPr>
              <w:pStyle w:val="Tabletext"/>
              <w:keepNext/>
              <w:keepLines/>
              <w:widowControl w:val="0"/>
              <w:jc w:val="center"/>
              <w:rPr>
                <w:szCs w:val="22"/>
              </w:rPr>
            </w:pPr>
            <w:r>
              <w:rPr>
                <w:bCs/>
                <w:lang w:val="en-US" w:eastAsia="zh-CN"/>
              </w:rPr>
              <w:t>K.43</w:t>
            </w:r>
          </w:p>
        </w:tc>
        <w:tc>
          <w:tcPr>
            <w:tcW w:w="6804" w:type="dxa"/>
            <w:tcBorders>
              <w:top w:val="single" w:sz="4" w:space="0" w:color="auto"/>
              <w:left w:val="single" w:sz="4" w:space="0" w:color="auto"/>
              <w:bottom w:val="single" w:sz="4" w:space="0" w:color="auto"/>
              <w:right w:val="single" w:sz="4" w:space="0" w:color="auto"/>
            </w:tcBorders>
          </w:tcPr>
          <w:p w14:paraId="36DB0F4D" w14:textId="705FF995" w:rsidR="000D25F9" w:rsidRPr="00055F0A" w:rsidRDefault="000D25F9" w:rsidP="000D25F9">
            <w:pPr>
              <w:pStyle w:val="Tabletext"/>
              <w:keepNext/>
              <w:keepLines/>
              <w:rPr>
                <w:szCs w:val="22"/>
              </w:rPr>
            </w:pPr>
            <w:r w:rsidRPr="0058341A">
              <w:rPr>
                <w:bCs/>
              </w:rPr>
              <w:t>Immunity requirements for telecommunication network equipment</w:t>
            </w:r>
          </w:p>
        </w:tc>
      </w:tr>
      <w:tr w:rsidR="000D25F9" w:rsidRPr="00055F0A" w14:paraId="4B8B8BD6" w14:textId="77777777" w:rsidTr="00080B3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FADD88C" w14:textId="61E2FBDC" w:rsidR="000D25F9" w:rsidRPr="00055F0A" w:rsidRDefault="000D25F9" w:rsidP="000D25F9">
            <w:pPr>
              <w:pStyle w:val="Tabletext"/>
              <w:keepNext/>
              <w:keepLines/>
              <w:jc w:val="center"/>
              <w:rPr>
                <w:szCs w:val="22"/>
              </w:rPr>
            </w:pPr>
            <w:r>
              <w:rPr>
                <w:szCs w:val="22"/>
              </w:rPr>
              <w:t>5</w:t>
            </w:r>
          </w:p>
        </w:tc>
        <w:tc>
          <w:tcPr>
            <w:tcW w:w="1984" w:type="dxa"/>
            <w:tcBorders>
              <w:top w:val="single" w:sz="4" w:space="0" w:color="auto"/>
              <w:left w:val="single" w:sz="4" w:space="0" w:color="auto"/>
              <w:bottom w:val="single" w:sz="4" w:space="0" w:color="auto"/>
              <w:right w:val="single" w:sz="4" w:space="0" w:color="auto"/>
            </w:tcBorders>
          </w:tcPr>
          <w:p w14:paraId="0B594BBA" w14:textId="2CF6B6AD" w:rsidR="000D25F9" w:rsidRPr="00055F0A" w:rsidRDefault="000D25F9" w:rsidP="000D25F9">
            <w:pPr>
              <w:pStyle w:val="Tabletext"/>
              <w:keepNext/>
              <w:keepLines/>
              <w:widowControl w:val="0"/>
              <w:jc w:val="center"/>
              <w:rPr>
                <w:szCs w:val="22"/>
              </w:rPr>
            </w:pPr>
            <w:r>
              <w:rPr>
                <w:bCs/>
                <w:lang w:val="en-US" w:eastAsia="zh-CN"/>
              </w:rPr>
              <w:t>K.48</w:t>
            </w:r>
          </w:p>
        </w:tc>
        <w:tc>
          <w:tcPr>
            <w:tcW w:w="6804" w:type="dxa"/>
            <w:tcBorders>
              <w:top w:val="single" w:sz="4" w:space="0" w:color="auto"/>
              <w:left w:val="single" w:sz="4" w:space="0" w:color="auto"/>
              <w:bottom w:val="single" w:sz="4" w:space="0" w:color="auto"/>
              <w:right w:val="single" w:sz="4" w:space="0" w:color="auto"/>
            </w:tcBorders>
          </w:tcPr>
          <w:p w14:paraId="7BBAE261" w14:textId="0FCAD3E8" w:rsidR="000D25F9" w:rsidRPr="00055F0A" w:rsidRDefault="000D25F9" w:rsidP="000D25F9">
            <w:pPr>
              <w:pStyle w:val="Tabletext"/>
              <w:keepNext/>
              <w:keepLines/>
              <w:rPr>
                <w:szCs w:val="22"/>
              </w:rPr>
            </w:pPr>
            <w:r w:rsidRPr="0058341A">
              <w:rPr>
                <w:bCs/>
              </w:rPr>
              <w:t>EMC requirements for telecommunication equipment – Product family Recommendation</w:t>
            </w:r>
          </w:p>
        </w:tc>
      </w:tr>
      <w:tr w:rsidR="000D25F9" w:rsidRPr="00055F0A" w14:paraId="3B4D9701" w14:textId="77777777" w:rsidTr="00080B3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4E276D0" w14:textId="1880DB76" w:rsidR="000D25F9" w:rsidRPr="00055F0A" w:rsidRDefault="000D25F9" w:rsidP="000D25F9">
            <w:pPr>
              <w:pStyle w:val="Tabletext"/>
              <w:keepNext/>
              <w:keepLines/>
              <w:jc w:val="center"/>
              <w:rPr>
                <w:szCs w:val="22"/>
              </w:rPr>
            </w:pPr>
            <w:r>
              <w:rPr>
                <w:szCs w:val="22"/>
              </w:rPr>
              <w:t>5</w:t>
            </w:r>
          </w:p>
        </w:tc>
        <w:tc>
          <w:tcPr>
            <w:tcW w:w="1984" w:type="dxa"/>
            <w:tcBorders>
              <w:top w:val="single" w:sz="4" w:space="0" w:color="auto"/>
              <w:left w:val="single" w:sz="4" w:space="0" w:color="auto"/>
              <w:bottom w:val="single" w:sz="4" w:space="0" w:color="auto"/>
              <w:right w:val="single" w:sz="4" w:space="0" w:color="auto"/>
            </w:tcBorders>
          </w:tcPr>
          <w:p w14:paraId="3EF4D218" w14:textId="73302293" w:rsidR="000D25F9" w:rsidRPr="00055F0A" w:rsidRDefault="000D25F9" w:rsidP="000D25F9">
            <w:pPr>
              <w:pStyle w:val="Tabletext"/>
              <w:keepNext/>
              <w:keepLines/>
              <w:widowControl w:val="0"/>
              <w:jc w:val="center"/>
              <w:rPr>
                <w:szCs w:val="22"/>
              </w:rPr>
            </w:pPr>
            <w:r>
              <w:rPr>
                <w:bCs/>
                <w:lang w:val="en-US" w:eastAsia="zh-CN"/>
              </w:rPr>
              <w:t>K.88</w:t>
            </w:r>
          </w:p>
        </w:tc>
        <w:tc>
          <w:tcPr>
            <w:tcW w:w="6804" w:type="dxa"/>
            <w:tcBorders>
              <w:top w:val="single" w:sz="4" w:space="0" w:color="auto"/>
              <w:left w:val="single" w:sz="4" w:space="0" w:color="auto"/>
              <w:bottom w:val="single" w:sz="4" w:space="0" w:color="auto"/>
              <w:right w:val="single" w:sz="4" w:space="0" w:color="auto"/>
            </w:tcBorders>
          </w:tcPr>
          <w:p w14:paraId="512CB5F7" w14:textId="18AB638E" w:rsidR="000D25F9" w:rsidRPr="00055F0A" w:rsidRDefault="000D25F9" w:rsidP="000D25F9">
            <w:pPr>
              <w:pStyle w:val="Tabletext"/>
              <w:keepNext/>
              <w:keepLines/>
              <w:rPr>
                <w:szCs w:val="22"/>
              </w:rPr>
            </w:pPr>
            <w:r w:rsidRPr="007205D3">
              <w:rPr>
                <w:bCs/>
              </w:rPr>
              <w:t>EMC requirements for next generation network equipment</w:t>
            </w:r>
          </w:p>
        </w:tc>
      </w:tr>
    </w:tbl>
    <w:p w14:paraId="0D1C8EA3" w14:textId="77777777" w:rsidR="00B0022E" w:rsidRPr="00055F0A" w:rsidRDefault="00953186">
      <w:pPr>
        <w:tabs>
          <w:tab w:val="left" w:pos="720"/>
          <w:tab w:val="left" w:pos="1440"/>
          <w:tab w:val="left" w:pos="2160"/>
          <w:tab w:val="left" w:pos="2880"/>
          <w:tab w:val="left" w:pos="4124"/>
        </w:tabs>
        <w:spacing w:before="240" w:after="120"/>
        <w:rPr>
          <w:b/>
          <w:lang w:eastAsia="zh-CN"/>
        </w:rPr>
      </w:pPr>
      <w:r w:rsidRPr="00055F0A">
        <w:rPr>
          <w:b/>
          <w:lang w:eastAsia="zh-CN"/>
        </w:rPr>
        <w:t>1.1.4</w:t>
      </w:r>
      <w:r w:rsidRPr="00055F0A">
        <w:rPr>
          <w:b/>
          <w:lang w:eastAsia="zh-CN"/>
        </w:rPr>
        <w:tab/>
        <w:t>Discontinued Supplement</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3A465F9A" w14:textId="77777777" w:rsidTr="00CD75EE">
        <w:trPr>
          <w:cantSplit/>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B98BA97" w14:textId="77777777" w:rsidR="00B0022E" w:rsidRPr="00055F0A" w:rsidRDefault="00D12115">
            <w:pPr>
              <w:pStyle w:val="Tablehead"/>
              <w:spacing w:before="60" w:after="60"/>
              <w:rPr>
                <w:szCs w:val="22"/>
                <w:vertAlign w:val="superscript"/>
              </w:rPr>
            </w:pPr>
            <w:r w:rsidRPr="00055F0A">
              <w:rPr>
                <w:szCs w:val="22"/>
              </w:rPr>
              <w:t>SG</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4D3AEF3F" w14:textId="77777777" w:rsidR="00B0022E" w:rsidRPr="00055F0A" w:rsidRDefault="00D12115">
            <w:pPr>
              <w:pStyle w:val="Tablehead"/>
              <w:spacing w:before="60" w:after="60"/>
              <w:rPr>
                <w:szCs w:val="22"/>
              </w:rPr>
            </w:pPr>
            <w:r w:rsidRPr="00055F0A">
              <w:rPr>
                <w:szCs w:val="22"/>
                <w:lang w:eastAsia="ko-KR"/>
              </w:rPr>
              <w:t>No.</w:t>
            </w:r>
          </w:p>
        </w:tc>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68F92D29" w14:textId="77777777" w:rsidR="00B0022E" w:rsidRPr="00055F0A" w:rsidRDefault="00D12115">
            <w:pPr>
              <w:pStyle w:val="Tablehead"/>
              <w:spacing w:before="60" w:after="60"/>
              <w:rPr>
                <w:szCs w:val="22"/>
              </w:rPr>
            </w:pPr>
            <w:r w:rsidRPr="00055F0A">
              <w:rPr>
                <w:szCs w:val="22"/>
              </w:rPr>
              <w:t>Title</w:t>
            </w:r>
          </w:p>
        </w:tc>
      </w:tr>
      <w:tr w:rsidR="00B0022E" w:rsidRPr="00055F0A" w14:paraId="2E86E8EE" w14:textId="77777777">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8CE6B64" w14:textId="77777777" w:rsidR="00B0022E" w:rsidRPr="00055F0A" w:rsidRDefault="00D43D52">
            <w:pPr>
              <w:pStyle w:val="Tabletext"/>
              <w:jc w:val="center"/>
              <w:rPr>
                <w:szCs w:val="22"/>
              </w:rPr>
            </w:pPr>
            <w:r w:rsidRPr="00055F0A">
              <w:rPr>
                <w:szCs w:val="22"/>
              </w:rPr>
              <w:t>None</w:t>
            </w:r>
          </w:p>
        </w:tc>
        <w:tc>
          <w:tcPr>
            <w:tcW w:w="1984" w:type="dxa"/>
            <w:tcBorders>
              <w:top w:val="single" w:sz="4" w:space="0" w:color="auto"/>
              <w:left w:val="single" w:sz="4" w:space="0" w:color="auto"/>
              <w:bottom w:val="single" w:sz="4" w:space="0" w:color="auto"/>
              <w:right w:val="single" w:sz="4" w:space="0" w:color="auto"/>
            </w:tcBorders>
            <w:vAlign w:val="center"/>
          </w:tcPr>
          <w:p w14:paraId="61FAAA00" w14:textId="77777777" w:rsidR="00B0022E" w:rsidRPr="00055F0A" w:rsidRDefault="00B0022E">
            <w:pPr>
              <w:pStyle w:val="Tabletext"/>
              <w:keepNext/>
              <w:keepLines/>
              <w:widowControl w:val="0"/>
              <w:jc w:val="center"/>
              <w:rPr>
                <w:szCs w:val="22"/>
                <w:lang w:val="fr-CH"/>
              </w:rPr>
            </w:pPr>
          </w:p>
        </w:tc>
        <w:tc>
          <w:tcPr>
            <w:tcW w:w="6804" w:type="dxa"/>
            <w:tcBorders>
              <w:top w:val="single" w:sz="4" w:space="0" w:color="auto"/>
              <w:left w:val="single" w:sz="4" w:space="0" w:color="auto"/>
              <w:bottom w:val="single" w:sz="4" w:space="0" w:color="auto"/>
              <w:right w:val="single" w:sz="4" w:space="0" w:color="auto"/>
            </w:tcBorders>
            <w:vAlign w:val="center"/>
          </w:tcPr>
          <w:p w14:paraId="6858B78F" w14:textId="77777777" w:rsidR="00B0022E" w:rsidRPr="00055F0A" w:rsidRDefault="00B0022E">
            <w:pPr>
              <w:pStyle w:val="Tabletext"/>
              <w:keepNext/>
              <w:keepLines/>
              <w:rPr>
                <w:szCs w:val="22"/>
              </w:rPr>
            </w:pPr>
          </w:p>
        </w:tc>
      </w:tr>
    </w:tbl>
    <w:p w14:paraId="08A2AF3B" w14:textId="153FE6E5" w:rsidR="00B0022E" w:rsidRPr="00055F0A" w:rsidRDefault="00D12115">
      <w:pPr>
        <w:spacing w:before="240" w:after="120"/>
        <w:rPr>
          <w:b/>
          <w:lang w:eastAsia="zh-CN"/>
        </w:rPr>
      </w:pPr>
      <w:r w:rsidRPr="00055F0A">
        <w:rPr>
          <w:b/>
          <w:lang w:eastAsia="zh-CN"/>
        </w:rPr>
        <w:t>1.1.5</w:t>
      </w:r>
      <w:r w:rsidRPr="00055F0A">
        <w:rPr>
          <w:b/>
          <w:lang w:eastAsia="zh-CN"/>
        </w:rPr>
        <w:tab/>
        <w:t>Recommendation consented (in AAP Last Call)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055F0A" w14:paraId="09C9A965" w14:textId="77777777" w:rsidTr="00CD75EE">
        <w:trPr>
          <w:cantSplit/>
          <w:tblHeader/>
        </w:trPr>
        <w:tc>
          <w:tcPr>
            <w:tcW w:w="851" w:type="dxa"/>
            <w:shd w:val="clear" w:color="auto" w:fill="D9D9D9"/>
          </w:tcPr>
          <w:p w14:paraId="642929D2" w14:textId="77777777" w:rsidR="00B0022E" w:rsidRPr="00233913" w:rsidRDefault="00D12115">
            <w:pPr>
              <w:spacing w:before="40" w:after="40"/>
              <w:jc w:val="center"/>
              <w:rPr>
                <w:b/>
                <w:bCs/>
                <w:color w:val="000000"/>
                <w:sz w:val="22"/>
                <w:szCs w:val="22"/>
              </w:rPr>
            </w:pPr>
            <w:r w:rsidRPr="00233913">
              <w:rPr>
                <w:b/>
                <w:bCs/>
                <w:color w:val="000000"/>
                <w:sz w:val="22"/>
                <w:szCs w:val="22"/>
              </w:rPr>
              <w:lastRenderedPageBreak/>
              <w:t>SG</w:t>
            </w:r>
          </w:p>
        </w:tc>
        <w:tc>
          <w:tcPr>
            <w:tcW w:w="1984" w:type="dxa"/>
            <w:shd w:val="clear" w:color="auto" w:fill="D9D9D9"/>
          </w:tcPr>
          <w:p w14:paraId="1A3650C2" w14:textId="77777777" w:rsidR="00B0022E" w:rsidRPr="00233913" w:rsidRDefault="00D12115">
            <w:pPr>
              <w:spacing w:before="40" w:after="40"/>
              <w:jc w:val="center"/>
              <w:rPr>
                <w:color w:val="000000"/>
                <w:sz w:val="22"/>
                <w:szCs w:val="22"/>
              </w:rPr>
            </w:pPr>
            <w:r w:rsidRPr="00233913">
              <w:rPr>
                <w:b/>
                <w:bCs/>
                <w:color w:val="000000"/>
                <w:sz w:val="22"/>
                <w:szCs w:val="22"/>
              </w:rPr>
              <w:t>No</w:t>
            </w:r>
          </w:p>
        </w:tc>
        <w:tc>
          <w:tcPr>
            <w:tcW w:w="6804" w:type="dxa"/>
            <w:shd w:val="clear" w:color="auto" w:fill="D9D9D9"/>
          </w:tcPr>
          <w:p w14:paraId="30C4D26F" w14:textId="77777777" w:rsidR="00B0022E" w:rsidRPr="00233913" w:rsidRDefault="00D12115">
            <w:pPr>
              <w:spacing w:before="40" w:after="40"/>
              <w:jc w:val="center"/>
              <w:rPr>
                <w:color w:val="000000"/>
                <w:sz w:val="22"/>
                <w:szCs w:val="22"/>
              </w:rPr>
            </w:pPr>
            <w:r w:rsidRPr="00233913">
              <w:rPr>
                <w:b/>
                <w:bCs/>
                <w:color w:val="000000"/>
                <w:sz w:val="22"/>
                <w:szCs w:val="22"/>
              </w:rPr>
              <w:t>Title</w:t>
            </w:r>
          </w:p>
        </w:tc>
      </w:tr>
      <w:tr w:rsidR="000D25F9" w:rsidRPr="00055F0A" w14:paraId="25C6EF4B" w14:textId="77777777" w:rsidTr="00080B3A">
        <w:tblPrEx>
          <w:tblCellMar>
            <w:top w:w="29" w:type="dxa"/>
            <w:left w:w="115" w:type="dxa"/>
            <w:bottom w:w="29" w:type="dxa"/>
            <w:right w:w="115" w:type="dxa"/>
          </w:tblCellMar>
        </w:tblPrEx>
        <w:trPr>
          <w:cantSplit/>
        </w:trPr>
        <w:tc>
          <w:tcPr>
            <w:tcW w:w="851" w:type="dxa"/>
            <w:vAlign w:val="center"/>
          </w:tcPr>
          <w:p w14:paraId="18743C98" w14:textId="779E76C9" w:rsidR="000D25F9" w:rsidRPr="00233913" w:rsidRDefault="000D25F9" w:rsidP="000D25F9">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3E454FD6" w14:textId="47E2E280" w:rsidR="000D25F9" w:rsidRPr="007077FC" w:rsidRDefault="000D25F9" w:rsidP="007077FC">
            <w:pPr>
              <w:spacing w:line="240" w:lineRule="atLeast"/>
              <w:jc w:val="center"/>
              <w:rPr>
                <w:rFonts w:eastAsia="Times New Roman"/>
                <w:sz w:val="22"/>
                <w:szCs w:val="22"/>
                <w:lang w:eastAsia="en-GB"/>
              </w:rPr>
            </w:pPr>
            <w:r w:rsidRPr="007077FC">
              <w:rPr>
                <w:rFonts w:eastAsia="Times New Roman"/>
                <w:sz w:val="22"/>
                <w:szCs w:val="22"/>
                <w:lang w:eastAsia="en-GB"/>
              </w:rPr>
              <w:t>K.147</w:t>
            </w:r>
          </w:p>
        </w:tc>
        <w:tc>
          <w:tcPr>
            <w:tcW w:w="6804" w:type="dxa"/>
            <w:shd w:val="clear" w:color="auto" w:fill="FFFFFF"/>
          </w:tcPr>
          <w:p w14:paraId="04149C90" w14:textId="6618221D" w:rsidR="000D25F9" w:rsidRPr="007077FC" w:rsidRDefault="000D25F9" w:rsidP="007077FC">
            <w:pPr>
              <w:spacing w:line="240" w:lineRule="atLeast"/>
              <w:rPr>
                <w:rFonts w:eastAsia="Times New Roman"/>
                <w:sz w:val="22"/>
                <w:szCs w:val="22"/>
                <w:lang w:eastAsia="en-GB"/>
              </w:rPr>
            </w:pPr>
            <w:r w:rsidRPr="007077FC">
              <w:rPr>
                <w:rFonts w:eastAsia="Times New Roman"/>
                <w:sz w:val="22"/>
                <w:szCs w:val="22"/>
                <w:lang w:eastAsia="en-GB"/>
              </w:rPr>
              <w:t>Protection of networked information technology equipment</w:t>
            </w:r>
          </w:p>
        </w:tc>
      </w:tr>
      <w:tr w:rsidR="000D25F9" w:rsidRPr="00055F0A" w14:paraId="7BD92A23" w14:textId="77777777" w:rsidTr="006A1660">
        <w:tblPrEx>
          <w:tblCellMar>
            <w:top w:w="29" w:type="dxa"/>
            <w:left w:w="115" w:type="dxa"/>
            <w:bottom w:w="29" w:type="dxa"/>
            <w:right w:w="115" w:type="dxa"/>
          </w:tblCellMar>
        </w:tblPrEx>
        <w:trPr>
          <w:cantSplit/>
        </w:trPr>
        <w:tc>
          <w:tcPr>
            <w:tcW w:w="851" w:type="dxa"/>
            <w:vAlign w:val="center"/>
          </w:tcPr>
          <w:p w14:paraId="76ADB5AC" w14:textId="45BCAAB8" w:rsidR="000D25F9" w:rsidRPr="00233913" w:rsidRDefault="000D25F9" w:rsidP="000D25F9">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011F8644" w14:textId="46E195AA" w:rsidR="000D25F9" w:rsidRPr="007077FC" w:rsidRDefault="000D25F9" w:rsidP="007077FC">
            <w:pPr>
              <w:spacing w:line="240" w:lineRule="atLeast"/>
              <w:jc w:val="center"/>
              <w:rPr>
                <w:rFonts w:eastAsia="Times New Roman"/>
                <w:sz w:val="22"/>
                <w:szCs w:val="22"/>
                <w:lang w:eastAsia="en-GB"/>
              </w:rPr>
            </w:pPr>
            <w:r w:rsidRPr="007077FC">
              <w:rPr>
                <w:rFonts w:eastAsia="Times New Roman"/>
                <w:sz w:val="22"/>
                <w:szCs w:val="22"/>
                <w:lang w:eastAsia="en-GB"/>
              </w:rPr>
              <w:t>K.20</w:t>
            </w:r>
          </w:p>
        </w:tc>
        <w:tc>
          <w:tcPr>
            <w:tcW w:w="6804" w:type="dxa"/>
            <w:shd w:val="clear" w:color="auto" w:fill="FFFFFF"/>
          </w:tcPr>
          <w:p w14:paraId="316E9F11" w14:textId="57378082" w:rsidR="000D25F9" w:rsidRPr="007077FC" w:rsidRDefault="000D25F9" w:rsidP="007077FC">
            <w:pPr>
              <w:spacing w:line="240" w:lineRule="atLeast"/>
              <w:rPr>
                <w:rFonts w:eastAsia="Times New Roman"/>
                <w:sz w:val="22"/>
                <w:szCs w:val="22"/>
                <w:lang w:eastAsia="en-GB"/>
              </w:rPr>
            </w:pPr>
            <w:r w:rsidRPr="007077FC">
              <w:rPr>
                <w:rFonts w:eastAsia="Times New Roman"/>
                <w:sz w:val="22"/>
                <w:szCs w:val="22"/>
                <w:lang w:eastAsia="en-GB"/>
              </w:rPr>
              <w:t>Resistibility of telecommunication equipment installed in a telecommunication centre to overvoltages and overcurrents</w:t>
            </w:r>
          </w:p>
        </w:tc>
      </w:tr>
      <w:tr w:rsidR="000D25F9" w:rsidRPr="00055F0A" w14:paraId="07361912" w14:textId="77777777" w:rsidTr="006A1660">
        <w:tblPrEx>
          <w:tblCellMar>
            <w:top w:w="29" w:type="dxa"/>
            <w:left w:w="115" w:type="dxa"/>
            <w:bottom w:w="29" w:type="dxa"/>
            <w:right w:w="115" w:type="dxa"/>
          </w:tblCellMar>
        </w:tblPrEx>
        <w:trPr>
          <w:cantSplit/>
        </w:trPr>
        <w:tc>
          <w:tcPr>
            <w:tcW w:w="851" w:type="dxa"/>
            <w:vAlign w:val="center"/>
          </w:tcPr>
          <w:p w14:paraId="4F350018" w14:textId="2F9FE679" w:rsidR="000D25F9" w:rsidRPr="00233913" w:rsidRDefault="000D25F9" w:rsidP="000D25F9">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3F51867D" w14:textId="0749EEB2" w:rsidR="000D25F9" w:rsidRPr="007077FC" w:rsidRDefault="000D25F9" w:rsidP="007077FC">
            <w:pPr>
              <w:spacing w:line="240" w:lineRule="atLeast"/>
              <w:jc w:val="center"/>
              <w:rPr>
                <w:rFonts w:eastAsia="Times New Roman"/>
                <w:sz w:val="22"/>
                <w:szCs w:val="22"/>
                <w:lang w:eastAsia="en-GB"/>
              </w:rPr>
            </w:pPr>
            <w:r w:rsidRPr="007077FC">
              <w:rPr>
                <w:rFonts w:eastAsia="Times New Roman"/>
                <w:sz w:val="22"/>
                <w:szCs w:val="22"/>
                <w:lang w:eastAsia="en-GB"/>
              </w:rPr>
              <w:t>K.45</w:t>
            </w:r>
          </w:p>
        </w:tc>
        <w:tc>
          <w:tcPr>
            <w:tcW w:w="6804" w:type="dxa"/>
            <w:shd w:val="clear" w:color="auto" w:fill="FFFFFF"/>
          </w:tcPr>
          <w:p w14:paraId="35A14739" w14:textId="3A56D29E" w:rsidR="000D25F9" w:rsidRPr="007077FC" w:rsidRDefault="000D25F9" w:rsidP="007077FC">
            <w:pPr>
              <w:spacing w:line="240" w:lineRule="atLeast"/>
              <w:rPr>
                <w:rFonts w:eastAsia="Times New Roman"/>
                <w:sz w:val="22"/>
                <w:szCs w:val="22"/>
                <w:lang w:eastAsia="en-GB"/>
              </w:rPr>
            </w:pPr>
            <w:r w:rsidRPr="007077FC">
              <w:rPr>
                <w:rFonts w:eastAsia="Times New Roman"/>
                <w:sz w:val="22"/>
                <w:szCs w:val="22"/>
                <w:lang w:eastAsia="en-GB"/>
              </w:rPr>
              <w:t>Resistibility of telecommunication equipment installed in the access and trunk networks to overvoltages and overcurrents</w:t>
            </w:r>
          </w:p>
        </w:tc>
      </w:tr>
      <w:tr w:rsidR="000D25F9" w:rsidRPr="00055F0A" w14:paraId="47917981" w14:textId="77777777" w:rsidTr="006A1660">
        <w:tblPrEx>
          <w:tblCellMar>
            <w:top w:w="29" w:type="dxa"/>
            <w:left w:w="115" w:type="dxa"/>
            <w:bottom w:w="29" w:type="dxa"/>
            <w:right w:w="115" w:type="dxa"/>
          </w:tblCellMar>
        </w:tblPrEx>
        <w:trPr>
          <w:cantSplit/>
        </w:trPr>
        <w:tc>
          <w:tcPr>
            <w:tcW w:w="851" w:type="dxa"/>
            <w:vAlign w:val="center"/>
          </w:tcPr>
          <w:p w14:paraId="5256C063" w14:textId="1CB80AE9" w:rsidR="000D25F9" w:rsidRPr="00233913" w:rsidRDefault="000D25F9" w:rsidP="000D25F9">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651F872E" w14:textId="2FDADAD4" w:rsidR="000D25F9" w:rsidRPr="007077FC" w:rsidRDefault="000D25F9" w:rsidP="007077FC">
            <w:pPr>
              <w:spacing w:line="240" w:lineRule="atLeast"/>
              <w:jc w:val="center"/>
              <w:rPr>
                <w:rFonts w:eastAsia="Times New Roman"/>
                <w:sz w:val="22"/>
                <w:szCs w:val="22"/>
                <w:lang w:eastAsia="en-GB"/>
              </w:rPr>
            </w:pPr>
            <w:r w:rsidRPr="007077FC">
              <w:rPr>
                <w:rFonts w:eastAsia="Times New Roman"/>
                <w:sz w:val="22"/>
                <w:szCs w:val="22"/>
                <w:lang w:eastAsia="en-GB"/>
              </w:rPr>
              <w:t>K.80</w:t>
            </w:r>
          </w:p>
        </w:tc>
        <w:tc>
          <w:tcPr>
            <w:tcW w:w="6804" w:type="dxa"/>
            <w:shd w:val="clear" w:color="auto" w:fill="FFFFFF"/>
          </w:tcPr>
          <w:p w14:paraId="0591DB29" w14:textId="5CFE9C06" w:rsidR="000D25F9" w:rsidRPr="007077FC" w:rsidRDefault="000D25F9" w:rsidP="007077FC">
            <w:pPr>
              <w:spacing w:line="240" w:lineRule="atLeast"/>
              <w:rPr>
                <w:rFonts w:eastAsia="Times New Roman"/>
                <w:sz w:val="22"/>
                <w:szCs w:val="22"/>
                <w:lang w:eastAsia="en-GB"/>
              </w:rPr>
            </w:pPr>
            <w:r w:rsidRPr="007077FC">
              <w:rPr>
                <w:rFonts w:eastAsia="Times New Roman"/>
                <w:sz w:val="22"/>
                <w:szCs w:val="22"/>
                <w:lang w:eastAsia="en-GB"/>
              </w:rPr>
              <w:t>EMC requirements for telecommunication network equipment in the frequency range 1 GHz-40 GHz</w:t>
            </w:r>
          </w:p>
        </w:tc>
      </w:tr>
      <w:tr w:rsidR="000D25F9" w:rsidRPr="00055F0A" w14:paraId="1C3842E9" w14:textId="77777777" w:rsidTr="006A1660">
        <w:tblPrEx>
          <w:tblCellMar>
            <w:top w:w="29" w:type="dxa"/>
            <w:left w:w="115" w:type="dxa"/>
            <w:bottom w:w="29" w:type="dxa"/>
            <w:right w:w="115" w:type="dxa"/>
          </w:tblCellMar>
        </w:tblPrEx>
        <w:trPr>
          <w:cantSplit/>
        </w:trPr>
        <w:tc>
          <w:tcPr>
            <w:tcW w:w="851" w:type="dxa"/>
            <w:vAlign w:val="center"/>
          </w:tcPr>
          <w:p w14:paraId="0ED813B4" w14:textId="5CF44787" w:rsidR="000D25F9" w:rsidRPr="00233913" w:rsidRDefault="000D25F9" w:rsidP="000D25F9">
            <w:pPr>
              <w:spacing w:before="40" w:after="40"/>
              <w:jc w:val="center"/>
              <w:rPr>
                <w:rFonts w:eastAsia="MS Mincho"/>
                <w:sz w:val="22"/>
                <w:szCs w:val="22"/>
              </w:rPr>
            </w:pPr>
            <w:r w:rsidRPr="00233913">
              <w:rPr>
                <w:rFonts w:eastAsia="MS Mincho"/>
                <w:sz w:val="22"/>
                <w:szCs w:val="22"/>
              </w:rPr>
              <w:t>5</w:t>
            </w:r>
          </w:p>
        </w:tc>
        <w:tc>
          <w:tcPr>
            <w:tcW w:w="1984" w:type="dxa"/>
            <w:shd w:val="clear" w:color="auto" w:fill="FFFFFF"/>
          </w:tcPr>
          <w:p w14:paraId="12788868" w14:textId="65D4D0C5" w:rsidR="000D25F9" w:rsidRPr="007077FC" w:rsidRDefault="000D25F9" w:rsidP="007077FC">
            <w:pPr>
              <w:spacing w:line="240" w:lineRule="atLeast"/>
              <w:jc w:val="center"/>
              <w:rPr>
                <w:rFonts w:eastAsia="Times New Roman"/>
                <w:sz w:val="22"/>
                <w:szCs w:val="22"/>
                <w:lang w:eastAsia="en-GB"/>
              </w:rPr>
            </w:pPr>
            <w:r w:rsidRPr="007077FC">
              <w:rPr>
                <w:rFonts w:eastAsia="Times New Roman"/>
                <w:sz w:val="22"/>
                <w:szCs w:val="22"/>
                <w:lang w:eastAsia="en-GB"/>
              </w:rPr>
              <w:t>K.136</w:t>
            </w:r>
          </w:p>
        </w:tc>
        <w:tc>
          <w:tcPr>
            <w:tcW w:w="6804" w:type="dxa"/>
            <w:shd w:val="clear" w:color="auto" w:fill="FFFFFF"/>
          </w:tcPr>
          <w:p w14:paraId="3515B11C" w14:textId="2EB4772F" w:rsidR="000D25F9" w:rsidRPr="007077FC" w:rsidRDefault="000D25F9" w:rsidP="007077FC">
            <w:pPr>
              <w:spacing w:line="240" w:lineRule="atLeast"/>
              <w:rPr>
                <w:rFonts w:eastAsia="Times New Roman"/>
                <w:sz w:val="22"/>
                <w:szCs w:val="22"/>
                <w:lang w:eastAsia="en-GB"/>
              </w:rPr>
            </w:pPr>
            <w:r w:rsidRPr="007077FC">
              <w:rPr>
                <w:rFonts w:eastAsia="Times New Roman"/>
                <w:sz w:val="22"/>
                <w:szCs w:val="22"/>
                <w:lang w:eastAsia="en-GB"/>
              </w:rPr>
              <w:t>Electromagnetic compatibility requirements for radio telecommunication equipment</w:t>
            </w:r>
          </w:p>
        </w:tc>
      </w:tr>
    </w:tbl>
    <w:p w14:paraId="3BFE423E" w14:textId="77777777" w:rsidR="00CE1B1B" w:rsidRDefault="00CE1B1B" w:rsidP="00CE1B1B">
      <w:pPr>
        <w:rPr>
          <w:b/>
          <w:lang w:eastAsia="zh-CN"/>
        </w:rPr>
      </w:pPr>
    </w:p>
    <w:p w14:paraId="76E8509F" w14:textId="7CA738CE" w:rsidR="00B0022E" w:rsidRPr="00055F0A" w:rsidRDefault="00D12115" w:rsidP="006A1660">
      <w:pPr>
        <w:rPr>
          <w:b/>
          <w:lang w:eastAsia="zh-CN"/>
        </w:rPr>
      </w:pPr>
      <w:r w:rsidRPr="00055F0A">
        <w:rPr>
          <w:b/>
          <w:lang w:eastAsia="zh-CN"/>
        </w:rPr>
        <w:t>1.2</w:t>
      </w:r>
      <w:r w:rsidRPr="00055F0A">
        <w:rPr>
          <w:b/>
          <w:lang w:eastAsia="zh-CN"/>
        </w:rPr>
        <w:tab/>
        <w:t xml:space="preserve">WP2/5 - </w:t>
      </w:r>
      <w:r w:rsidR="003326FA" w:rsidRPr="003326FA">
        <w:rPr>
          <w:b/>
          <w:lang w:eastAsia="zh-CN"/>
        </w:rPr>
        <w:t xml:space="preserve">Environmental efficiency, e-waste, </w:t>
      </w:r>
      <w:r w:rsidR="00515E69" w:rsidRPr="003326FA">
        <w:rPr>
          <w:b/>
          <w:lang w:eastAsia="zh-CN"/>
        </w:rPr>
        <w:t>circularity,</w:t>
      </w:r>
      <w:r w:rsidR="003326FA" w:rsidRPr="003326FA">
        <w:rPr>
          <w:b/>
          <w:lang w:eastAsia="zh-CN"/>
        </w:rPr>
        <w:t xml:space="preserve"> and sustainable ICT networks</w:t>
      </w:r>
    </w:p>
    <w:p w14:paraId="4969EDB4" w14:textId="77777777" w:rsidR="00B0022E" w:rsidRPr="00055F0A" w:rsidRDefault="00D12115">
      <w:pPr>
        <w:spacing w:before="240" w:after="120"/>
        <w:rPr>
          <w:rFonts w:eastAsia="MS Mincho"/>
          <w:b/>
          <w:color w:val="000000"/>
        </w:rPr>
      </w:pPr>
      <w:r w:rsidRPr="00055F0A">
        <w:rPr>
          <w:b/>
          <w:lang w:eastAsia="zh-CN"/>
        </w:rPr>
        <w:t>1.2.1</w:t>
      </w:r>
      <w:r w:rsidRPr="00055F0A">
        <w:rPr>
          <w:b/>
          <w:lang w:eastAsia="zh-CN"/>
        </w:rPr>
        <w:tab/>
      </w:r>
      <w:r w:rsidRPr="00055F0A">
        <w:rPr>
          <w:b/>
          <w:color w:val="000000"/>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0022E" w:rsidRPr="00515E69" w14:paraId="2DD97A86" w14:textId="77777777" w:rsidTr="00515E69">
        <w:trPr>
          <w:cantSplit/>
          <w:tblHeader/>
        </w:trPr>
        <w:tc>
          <w:tcPr>
            <w:tcW w:w="851" w:type="dxa"/>
            <w:shd w:val="clear" w:color="auto" w:fill="D9D9D9"/>
            <w:vAlign w:val="center"/>
          </w:tcPr>
          <w:p w14:paraId="7FD0FBA9" w14:textId="77777777" w:rsidR="00B0022E" w:rsidRPr="00515E69" w:rsidRDefault="00D12115" w:rsidP="00515E69">
            <w:pPr>
              <w:jc w:val="center"/>
              <w:rPr>
                <w:b/>
                <w:bCs/>
                <w:sz w:val="22"/>
                <w:szCs w:val="22"/>
              </w:rPr>
            </w:pPr>
            <w:r w:rsidRPr="00515E69">
              <w:rPr>
                <w:b/>
                <w:bCs/>
                <w:sz w:val="22"/>
                <w:szCs w:val="22"/>
              </w:rPr>
              <w:t>SG</w:t>
            </w:r>
          </w:p>
        </w:tc>
        <w:tc>
          <w:tcPr>
            <w:tcW w:w="1984" w:type="dxa"/>
            <w:shd w:val="clear" w:color="auto" w:fill="D9D9D9"/>
            <w:vAlign w:val="center"/>
          </w:tcPr>
          <w:p w14:paraId="0F538A78" w14:textId="77777777" w:rsidR="00B0022E" w:rsidRPr="00515E69" w:rsidRDefault="00D12115" w:rsidP="00515E69">
            <w:pPr>
              <w:jc w:val="center"/>
              <w:rPr>
                <w:sz w:val="22"/>
                <w:szCs w:val="22"/>
              </w:rPr>
            </w:pPr>
            <w:r w:rsidRPr="00515E69">
              <w:rPr>
                <w:b/>
                <w:bCs/>
                <w:sz w:val="22"/>
                <w:szCs w:val="22"/>
              </w:rPr>
              <w:t>No</w:t>
            </w:r>
          </w:p>
        </w:tc>
        <w:tc>
          <w:tcPr>
            <w:tcW w:w="6804" w:type="dxa"/>
            <w:shd w:val="clear" w:color="auto" w:fill="D9D9D9"/>
            <w:vAlign w:val="center"/>
          </w:tcPr>
          <w:p w14:paraId="12F3CBAD" w14:textId="77777777" w:rsidR="00B0022E" w:rsidRPr="00515E69" w:rsidRDefault="00D12115" w:rsidP="00515E69">
            <w:pPr>
              <w:jc w:val="center"/>
              <w:rPr>
                <w:sz w:val="22"/>
                <w:szCs w:val="22"/>
              </w:rPr>
            </w:pPr>
            <w:r w:rsidRPr="00515E69">
              <w:rPr>
                <w:b/>
                <w:bCs/>
                <w:sz w:val="22"/>
                <w:szCs w:val="22"/>
              </w:rPr>
              <w:t>Title</w:t>
            </w:r>
          </w:p>
        </w:tc>
      </w:tr>
      <w:tr w:rsidR="00502296" w:rsidRPr="00515E69" w14:paraId="56EFFA4B" w14:textId="77777777" w:rsidTr="00515E69">
        <w:tblPrEx>
          <w:tblCellMar>
            <w:top w:w="29" w:type="dxa"/>
            <w:left w:w="115" w:type="dxa"/>
            <w:bottom w:w="29" w:type="dxa"/>
            <w:right w:w="115" w:type="dxa"/>
          </w:tblCellMar>
        </w:tblPrEx>
        <w:trPr>
          <w:cantSplit/>
        </w:trPr>
        <w:tc>
          <w:tcPr>
            <w:tcW w:w="851" w:type="dxa"/>
            <w:vAlign w:val="center"/>
          </w:tcPr>
          <w:p w14:paraId="442E98B2" w14:textId="69BF0F5D" w:rsidR="00502296" w:rsidRPr="00515E69" w:rsidRDefault="00502296" w:rsidP="00515E69">
            <w:pPr>
              <w:jc w:val="center"/>
              <w:rPr>
                <w:rFonts w:eastAsia="Times New Roman"/>
                <w:sz w:val="22"/>
                <w:szCs w:val="22"/>
              </w:rPr>
            </w:pPr>
            <w:r w:rsidRPr="00515E69">
              <w:rPr>
                <w:rFonts w:eastAsia="Times New Roman"/>
                <w:sz w:val="22"/>
                <w:szCs w:val="22"/>
              </w:rPr>
              <w:t>5</w:t>
            </w:r>
          </w:p>
        </w:tc>
        <w:tc>
          <w:tcPr>
            <w:tcW w:w="1984" w:type="dxa"/>
            <w:vAlign w:val="center"/>
          </w:tcPr>
          <w:p w14:paraId="4AA4B164" w14:textId="61BD58F2" w:rsidR="00502296" w:rsidRPr="00515E69" w:rsidRDefault="00502296" w:rsidP="00515E69">
            <w:pPr>
              <w:spacing w:line="240" w:lineRule="atLeast"/>
              <w:jc w:val="center"/>
              <w:rPr>
                <w:sz w:val="22"/>
                <w:szCs w:val="22"/>
              </w:rPr>
            </w:pPr>
            <w:r w:rsidRPr="00515E69">
              <w:rPr>
                <w:color w:val="000000" w:themeColor="text1"/>
                <w:sz w:val="22"/>
                <w:szCs w:val="22"/>
              </w:rPr>
              <w:t>L.1331</w:t>
            </w:r>
          </w:p>
        </w:tc>
        <w:tc>
          <w:tcPr>
            <w:tcW w:w="6804" w:type="dxa"/>
            <w:vAlign w:val="center"/>
          </w:tcPr>
          <w:p w14:paraId="2B36232B" w14:textId="380A26EA" w:rsidR="00502296" w:rsidRPr="00515E69" w:rsidRDefault="00502296" w:rsidP="007077FC">
            <w:pPr>
              <w:spacing w:line="240" w:lineRule="atLeast"/>
              <w:rPr>
                <w:sz w:val="22"/>
                <w:szCs w:val="22"/>
              </w:rPr>
            </w:pPr>
            <w:r w:rsidRPr="00515E69">
              <w:rPr>
                <w:noProof/>
                <w:sz w:val="22"/>
                <w:szCs w:val="22"/>
              </w:rPr>
              <w:t>Assessment of mobile network energy efficiency</w:t>
            </w:r>
          </w:p>
        </w:tc>
      </w:tr>
      <w:tr w:rsidR="00502296" w:rsidRPr="00515E69" w14:paraId="5DD138B7" w14:textId="77777777" w:rsidTr="00515E69">
        <w:tblPrEx>
          <w:tblCellMar>
            <w:top w:w="29" w:type="dxa"/>
            <w:left w:w="115" w:type="dxa"/>
            <w:bottom w:w="29" w:type="dxa"/>
            <w:right w:w="115" w:type="dxa"/>
          </w:tblCellMar>
        </w:tblPrEx>
        <w:trPr>
          <w:cantSplit/>
        </w:trPr>
        <w:tc>
          <w:tcPr>
            <w:tcW w:w="851" w:type="dxa"/>
            <w:vAlign w:val="center"/>
          </w:tcPr>
          <w:p w14:paraId="40406B0B" w14:textId="7883A12B" w:rsidR="00502296" w:rsidRPr="00515E69" w:rsidRDefault="00502296" w:rsidP="00515E69">
            <w:pPr>
              <w:jc w:val="center"/>
              <w:rPr>
                <w:rFonts w:eastAsia="Times New Roman"/>
                <w:sz w:val="22"/>
                <w:szCs w:val="22"/>
              </w:rPr>
            </w:pPr>
            <w:r w:rsidRPr="00515E69">
              <w:rPr>
                <w:rFonts w:eastAsia="Times New Roman"/>
                <w:sz w:val="22"/>
                <w:szCs w:val="22"/>
              </w:rPr>
              <w:t>5</w:t>
            </w:r>
          </w:p>
        </w:tc>
        <w:tc>
          <w:tcPr>
            <w:tcW w:w="1984" w:type="dxa"/>
            <w:vAlign w:val="center"/>
          </w:tcPr>
          <w:p w14:paraId="025769EE" w14:textId="363B3384" w:rsidR="00502296" w:rsidRPr="00515E69" w:rsidRDefault="00502296" w:rsidP="00515E69">
            <w:pPr>
              <w:spacing w:line="240" w:lineRule="atLeast"/>
              <w:jc w:val="center"/>
              <w:rPr>
                <w:sz w:val="22"/>
                <w:szCs w:val="22"/>
              </w:rPr>
            </w:pPr>
            <w:r w:rsidRPr="00515E69">
              <w:rPr>
                <w:sz w:val="22"/>
                <w:szCs w:val="22"/>
              </w:rPr>
              <w:t>L.1035</w:t>
            </w:r>
          </w:p>
        </w:tc>
        <w:tc>
          <w:tcPr>
            <w:tcW w:w="6804" w:type="dxa"/>
            <w:vAlign w:val="center"/>
          </w:tcPr>
          <w:p w14:paraId="6E877645" w14:textId="3CB52EF4" w:rsidR="00502296" w:rsidRPr="00515E69" w:rsidRDefault="00502296" w:rsidP="007077FC">
            <w:pPr>
              <w:spacing w:line="240" w:lineRule="atLeast"/>
              <w:rPr>
                <w:sz w:val="22"/>
                <w:szCs w:val="22"/>
              </w:rPr>
            </w:pPr>
            <w:r w:rsidRPr="00515E69">
              <w:rPr>
                <w:sz w:val="22"/>
                <w:szCs w:val="22"/>
              </w:rPr>
              <w:t>Sustainable Management of Batteries</w:t>
            </w:r>
          </w:p>
        </w:tc>
      </w:tr>
      <w:tr w:rsidR="00502296" w:rsidRPr="00515E69" w14:paraId="08F65FB1" w14:textId="77777777" w:rsidTr="00515E69">
        <w:tblPrEx>
          <w:tblCellMar>
            <w:top w:w="29" w:type="dxa"/>
            <w:left w:w="115" w:type="dxa"/>
            <w:bottom w:w="29" w:type="dxa"/>
            <w:right w:w="115" w:type="dxa"/>
          </w:tblCellMar>
        </w:tblPrEx>
        <w:trPr>
          <w:cantSplit/>
        </w:trPr>
        <w:tc>
          <w:tcPr>
            <w:tcW w:w="851" w:type="dxa"/>
            <w:vAlign w:val="center"/>
          </w:tcPr>
          <w:p w14:paraId="0C059FA0" w14:textId="0DD71F95" w:rsidR="00502296" w:rsidRPr="00515E69" w:rsidRDefault="00502296" w:rsidP="00515E69">
            <w:pPr>
              <w:jc w:val="center"/>
              <w:rPr>
                <w:rFonts w:eastAsia="Times New Roman"/>
                <w:sz w:val="22"/>
                <w:szCs w:val="22"/>
              </w:rPr>
            </w:pPr>
            <w:r w:rsidRPr="00515E69">
              <w:rPr>
                <w:rFonts w:eastAsia="Times New Roman"/>
                <w:sz w:val="22"/>
                <w:szCs w:val="22"/>
              </w:rPr>
              <w:t>5</w:t>
            </w:r>
          </w:p>
        </w:tc>
        <w:tc>
          <w:tcPr>
            <w:tcW w:w="1984" w:type="dxa"/>
            <w:vAlign w:val="center"/>
          </w:tcPr>
          <w:p w14:paraId="4EC962F7" w14:textId="10E361E9" w:rsidR="00502296" w:rsidRPr="00515E69" w:rsidRDefault="00502296" w:rsidP="00515E69">
            <w:pPr>
              <w:spacing w:line="240" w:lineRule="atLeast"/>
              <w:jc w:val="center"/>
              <w:rPr>
                <w:sz w:val="22"/>
                <w:szCs w:val="22"/>
              </w:rPr>
            </w:pPr>
            <w:r w:rsidRPr="00515E69">
              <w:rPr>
                <w:sz w:val="22"/>
                <w:szCs w:val="22"/>
              </w:rPr>
              <w:t>L.1016</w:t>
            </w:r>
          </w:p>
        </w:tc>
        <w:tc>
          <w:tcPr>
            <w:tcW w:w="6804" w:type="dxa"/>
            <w:vAlign w:val="center"/>
          </w:tcPr>
          <w:p w14:paraId="1EE66D28" w14:textId="7E2FE5C2" w:rsidR="00502296" w:rsidRPr="00515E69" w:rsidRDefault="00502296" w:rsidP="007077FC">
            <w:pPr>
              <w:spacing w:line="240" w:lineRule="atLeast"/>
              <w:rPr>
                <w:sz w:val="22"/>
                <w:szCs w:val="22"/>
              </w:rPr>
            </w:pPr>
            <w:r w:rsidRPr="00515E69">
              <w:rPr>
                <w:sz w:val="22"/>
                <w:szCs w:val="22"/>
              </w:rPr>
              <w:t>Method for Evaluation of the Environmental, Health and Safety Performance of True Wireless Stereo Headphones</w:t>
            </w:r>
          </w:p>
        </w:tc>
      </w:tr>
      <w:tr w:rsidR="00502296" w:rsidRPr="00515E69" w14:paraId="5BD0AE25" w14:textId="77777777" w:rsidTr="00515E69">
        <w:tblPrEx>
          <w:tblCellMar>
            <w:top w:w="29" w:type="dxa"/>
            <w:left w:w="115" w:type="dxa"/>
            <w:bottom w:w="29" w:type="dxa"/>
            <w:right w:w="115" w:type="dxa"/>
          </w:tblCellMar>
        </w:tblPrEx>
        <w:trPr>
          <w:cantSplit/>
        </w:trPr>
        <w:tc>
          <w:tcPr>
            <w:tcW w:w="851" w:type="dxa"/>
            <w:vAlign w:val="center"/>
          </w:tcPr>
          <w:p w14:paraId="4B3A0F94" w14:textId="0E8E3393" w:rsidR="00502296" w:rsidRPr="00515E69" w:rsidRDefault="00502296" w:rsidP="00515E69">
            <w:pPr>
              <w:jc w:val="center"/>
              <w:rPr>
                <w:rFonts w:eastAsia="Times New Roman"/>
                <w:sz w:val="22"/>
                <w:szCs w:val="22"/>
              </w:rPr>
            </w:pPr>
            <w:r w:rsidRPr="00515E69">
              <w:rPr>
                <w:rFonts w:eastAsia="Times New Roman"/>
                <w:sz w:val="22"/>
                <w:szCs w:val="22"/>
              </w:rPr>
              <w:t>5</w:t>
            </w:r>
          </w:p>
        </w:tc>
        <w:tc>
          <w:tcPr>
            <w:tcW w:w="1984" w:type="dxa"/>
            <w:vAlign w:val="center"/>
          </w:tcPr>
          <w:p w14:paraId="0D7471FE" w14:textId="005D37B1" w:rsidR="00502296" w:rsidRPr="00515E69" w:rsidRDefault="00502296" w:rsidP="00515E69">
            <w:pPr>
              <w:spacing w:line="240" w:lineRule="atLeast"/>
              <w:jc w:val="center"/>
              <w:rPr>
                <w:sz w:val="22"/>
                <w:szCs w:val="22"/>
              </w:rPr>
            </w:pPr>
            <w:r w:rsidRPr="00515E69">
              <w:rPr>
                <w:rFonts w:eastAsia="Times New Roman"/>
                <w:sz w:val="22"/>
                <w:szCs w:val="22"/>
              </w:rPr>
              <w:t>L.1036</w:t>
            </w:r>
          </w:p>
        </w:tc>
        <w:tc>
          <w:tcPr>
            <w:tcW w:w="6804" w:type="dxa"/>
            <w:vAlign w:val="center"/>
          </w:tcPr>
          <w:p w14:paraId="4745CCDA" w14:textId="132E3800" w:rsidR="00502296" w:rsidRPr="00515E69" w:rsidRDefault="00502296" w:rsidP="007077FC">
            <w:pPr>
              <w:spacing w:line="240" w:lineRule="atLeast"/>
              <w:rPr>
                <w:sz w:val="22"/>
                <w:szCs w:val="22"/>
              </w:rPr>
            </w:pPr>
            <w:r w:rsidRPr="00515E69">
              <w:rPr>
                <w:sz w:val="22"/>
                <w:szCs w:val="22"/>
              </w:rPr>
              <w:t>Scheduled waste management for base station (inclusive of e-waste)</w:t>
            </w:r>
          </w:p>
        </w:tc>
      </w:tr>
      <w:tr w:rsidR="00502296" w:rsidRPr="00515E69" w14:paraId="38D96F48" w14:textId="77777777" w:rsidTr="00515E69">
        <w:tblPrEx>
          <w:tblCellMar>
            <w:top w:w="29" w:type="dxa"/>
            <w:left w:w="115" w:type="dxa"/>
            <w:bottom w:w="29" w:type="dxa"/>
            <w:right w:w="115" w:type="dxa"/>
          </w:tblCellMar>
        </w:tblPrEx>
        <w:trPr>
          <w:cantSplit/>
        </w:trPr>
        <w:tc>
          <w:tcPr>
            <w:tcW w:w="851" w:type="dxa"/>
            <w:vAlign w:val="center"/>
          </w:tcPr>
          <w:p w14:paraId="7F487693" w14:textId="6F272267" w:rsidR="00502296" w:rsidRPr="00515E69" w:rsidRDefault="00502296" w:rsidP="00515E69">
            <w:pPr>
              <w:jc w:val="center"/>
              <w:rPr>
                <w:rFonts w:eastAsia="Times New Roman"/>
                <w:sz w:val="22"/>
                <w:szCs w:val="22"/>
              </w:rPr>
            </w:pPr>
            <w:r w:rsidRPr="00515E69">
              <w:rPr>
                <w:rFonts w:eastAsia="Times New Roman"/>
                <w:sz w:val="22"/>
                <w:szCs w:val="22"/>
              </w:rPr>
              <w:t>5</w:t>
            </w:r>
          </w:p>
        </w:tc>
        <w:tc>
          <w:tcPr>
            <w:tcW w:w="1984" w:type="dxa"/>
            <w:vAlign w:val="center"/>
          </w:tcPr>
          <w:p w14:paraId="19F9DA11" w14:textId="4B5FBFC9" w:rsidR="00502296" w:rsidRPr="00515E69" w:rsidRDefault="00502296" w:rsidP="00515E69">
            <w:pPr>
              <w:spacing w:line="240" w:lineRule="atLeast"/>
              <w:jc w:val="center"/>
              <w:rPr>
                <w:sz w:val="22"/>
                <w:szCs w:val="22"/>
              </w:rPr>
            </w:pPr>
            <w:r w:rsidRPr="00515E69">
              <w:rPr>
                <w:rFonts w:eastAsia="Times New Roman"/>
                <w:sz w:val="22"/>
                <w:szCs w:val="22"/>
              </w:rPr>
              <w:t>L.1050</w:t>
            </w:r>
          </w:p>
        </w:tc>
        <w:tc>
          <w:tcPr>
            <w:tcW w:w="6804" w:type="dxa"/>
            <w:vAlign w:val="center"/>
          </w:tcPr>
          <w:p w14:paraId="212F90F9" w14:textId="334D6381" w:rsidR="00502296" w:rsidRPr="00515E69" w:rsidRDefault="00502296" w:rsidP="007077FC">
            <w:pPr>
              <w:spacing w:line="240" w:lineRule="atLeast"/>
              <w:rPr>
                <w:sz w:val="22"/>
                <w:szCs w:val="22"/>
              </w:rPr>
            </w:pPr>
            <w:r w:rsidRPr="00515E69">
              <w:rPr>
                <w:rFonts w:eastAsia="Times New Roman"/>
                <w:sz w:val="22"/>
                <w:szCs w:val="22"/>
              </w:rPr>
              <w:t>Methodology to identify the key equipment in order to assess the environmental impact and e-waste generation of different network architectures</w:t>
            </w:r>
          </w:p>
        </w:tc>
      </w:tr>
      <w:tr w:rsidR="003775A8" w:rsidRPr="00515E69" w14:paraId="6F6DF0BB" w14:textId="77777777" w:rsidTr="00515E69">
        <w:tblPrEx>
          <w:tblCellMar>
            <w:top w:w="29" w:type="dxa"/>
            <w:left w:w="115" w:type="dxa"/>
            <w:bottom w:w="29" w:type="dxa"/>
            <w:right w:w="115" w:type="dxa"/>
          </w:tblCellMar>
        </w:tblPrEx>
        <w:trPr>
          <w:cantSplit/>
        </w:trPr>
        <w:tc>
          <w:tcPr>
            <w:tcW w:w="851" w:type="dxa"/>
            <w:vAlign w:val="center"/>
          </w:tcPr>
          <w:p w14:paraId="03CE78FA" w14:textId="7BF9D83C" w:rsidR="003775A8" w:rsidRPr="00515E69" w:rsidRDefault="003775A8" w:rsidP="00515E69">
            <w:pPr>
              <w:jc w:val="center"/>
              <w:rPr>
                <w:rFonts w:eastAsia="Times New Roman"/>
                <w:sz w:val="22"/>
                <w:szCs w:val="22"/>
              </w:rPr>
            </w:pPr>
            <w:r w:rsidRPr="00515E69">
              <w:rPr>
                <w:rFonts w:eastAsia="Times New Roman"/>
                <w:sz w:val="22"/>
                <w:szCs w:val="22"/>
              </w:rPr>
              <w:t>5</w:t>
            </w:r>
          </w:p>
        </w:tc>
        <w:tc>
          <w:tcPr>
            <w:tcW w:w="1984" w:type="dxa"/>
            <w:vAlign w:val="center"/>
          </w:tcPr>
          <w:p w14:paraId="2303C0CD" w14:textId="04158869" w:rsidR="003775A8" w:rsidRPr="00515E69" w:rsidRDefault="003775A8" w:rsidP="00515E69">
            <w:pPr>
              <w:spacing w:line="240" w:lineRule="atLeast"/>
              <w:jc w:val="center"/>
              <w:rPr>
                <w:rFonts w:eastAsia="Times New Roman"/>
                <w:sz w:val="22"/>
                <w:szCs w:val="22"/>
              </w:rPr>
            </w:pPr>
            <w:r w:rsidRPr="00515E69">
              <w:rPr>
                <w:rFonts w:eastAsia="Times New Roman"/>
                <w:sz w:val="22"/>
                <w:szCs w:val="22"/>
                <w:lang w:eastAsia="en-GB"/>
              </w:rPr>
              <w:t>L.</w:t>
            </w:r>
            <w:r w:rsidRPr="00275D9F">
              <w:rPr>
                <w:rFonts w:eastAsia="Times New Roman"/>
                <w:sz w:val="22"/>
                <w:szCs w:val="22"/>
                <w:lang w:eastAsia="en-GB"/>
              </w:rPr>
              <w:t>1390</w:t>
            </w:r>
          </w:p>
        </w:tc>
        <w:tc>
          <w:tcPr>
            <w:tcW w:w="6804" w:type="dxa"/>
            <w:vAlign w:val="center"/>
          </w:tcPr>
          <w:p w14:paraId="620831DE" w14:textId="62D142FE" w:rsidR="003775A8" w:rsidRPr="00515E69" w:rsidRDefault="003775A8" w:rsidP="007077FC">
            <w:pPr>
              <w:spacing w:line="240" w:lineRule="atLeast"/>
              <w:rPr>
                <w:rFonts w:eastAsia="Times New Roman"/>
                <w:sz w:val="22"/>
                <w:szCs w:val="22"/>
              </w:rPr>
            </w:pPr>
            <w:r w:rsidRPr="00275D9F">
              <w:rPr>
                <w:rFonts w:eastAsia="Times New Roman"/>
                <w:sz w:val="22"/>
                <w:szCs w:val="22"/>
                <w:lang w:eastAsia="en-GB"/>
              </w:rPr>
              <w:t>Energy-saving technologies and best practices for 5G RAN equipment</w:t>
            </w:r>
          </w:p>
        </w:tc>
      </w:tr>
      <w:tr w:rsidR="003775A8" w:rsidRPr="00515E69" w14:paraId="395E950E" w14:textId="77777777" w:rsidTr="00515E69">
        <w:tblPrEx>
          <w:tblCellMar>
            <w:top w:w="29" w:type="dxa"/>
            <w:left w:w="115" w:type="dxa"/>
            <w:bottom w:w="29" w:type="dxa"/>
            <w:right w:w="115" w:type="dxa"/>
          </w:tblCellMar>
        </w:tblPrEx>
        <w:trPr>
          <w:cantSplit/>
        </w:trPr>
        <w:tc>
          <w:tcPr>
            <w:tcW w:w="851" w:type="dxa"/>
            <w:vAlign w:val="center"/>
          </w:tcPr>
          <w:p w14:paraId="4E2B77D0" w14:textId="3AE96537" w:rsidR="003775A8" w:rsidRPr="00515E69" w:rsidRDefault="003775A8" w:rsidP="00515E69">
            <w:pPr>
              <w:jc w:val="center"/>
              <w:rPr>
                <w:rFonts w:eastAsia="Times New Roman"/>
                <w:sz w:val="22"/>
                <w:szCs w:val="22"/>
              </w:rPr>
            </w:pPr>
            <w:r w:rsidRPr="00515E69">
              <w:rPr>
                <w:rFonts w:eastAsia="Times New Roman"/>
                <w:sz w:val="22"/>
                <w:szCs w:val="22"/>
              </w:rPr>
              <w:t>5</w:t>
            </w:r>
          </w:p>
        </w:tc>
        <w:tc>
          <w:tcPr>
            <w:tcW w:w="1984" w:type="dxa"/>
            <w:vAlign w:val="center"/>
          </w:tcPr>
          <w:p w14:paraId="74A03C21" w14:textId="1103E3BE" w:rsidR="003775A8" w:rsidRPr="00515E69" w:rsidRDefault="003775A8" w:rsidP="00515E69">
            <w:pPr>
              <w:spacing w:line="240" w:lineRule="atLeast"/>
              <w:jc w:val="center"/>
              <w:rPr>
                <w:rFonts w:eastAsia="Times New Roman"/>
                <w:sz w:val="22"/>
                <w:szCs w:val="22"/>
              </w:rPr>
            </w:pPr>
            <w:r w:rsidRPr="00275D9F">
              <w:rPr>
                <w:rFonts w:eastAsia="Times New Roman"/>
                <w:sz w:val="22"/>
                <w:szCs w:val="22"/>
                <w:lang w:eastAsia="en-GB"/>
              </w:rPr>
              <w:t>L.1318</w:t>
            </w:r>
          </w:p>
        </w:tc>
        <w:tc>
          <w:tcPr>
            <w:tcW w:w="6804" w:type="dxa"/>
            <w:vAlign w:val="center"/>
          </w:tcPr>
          <w:p w14:paraId="422FA876" w14:textId="5D449EDA" w:rsidR="003775A8" w:rsidRPr="00515E69" w:rsidRDefault="003775A8" w:rsidP="007077FC">
            <w:pPr>
              <w:spacing w:line="240" w:lineRule="atLeast"/>
              <w:rPr>
                <w:rFonts w:eastAsia="Times New Roman"/>
                <w:sz w:val="22"/>
                <w:szCs w:val="22"/>
              </w:rPr>
            </w:pPr>
            <w:r w:rsidRPr="00275D9F">
              <w:rPr>
                <w:rFonts w:eastAsia="Times New Roman"/>
                <w:sz w:val="22"/>
                <w:szCs w:val="22"/>
                <w:lang w:eastAsia="en-GB"/>
              </w:rPr>
              <w:t>Q factor: A fundamental metric expressing integrated circuit energy efficiency</w:t>
            </w:r>
          </w:p>
        </w:tc>
      </w:tr>
      <w:tr w:rsidR="003775A8" w:rsidRPr="00515E69" w14:paraId="32C8DFD9" w14:textId="77777777" w:rsidTr="00515E69">
        <w:tblPrEx>
          <w:tblCellMar>
            <w:top w:w="29" w:type="dxa"/>
            <w:left w:w="115" w:type="dxa"/>
            <w:bottom w:w="29" w:type="dxa"/>
            <w:right w:w="115" w:type="dxa"/>
          </w:tblCellMar>
        </w:tblPrEx>
        <w:trPr>
          <w:cantSplit/>
        </w:trPr>
        <w:tc>
          <w:tcPr>
            <w:tcW w:w="851" w:type="dxa"/>
            <w:vAlign w:val="center"/>
          </w:tcPr>
          <w:p w14:paraId="4D273E97" w14:textId="26DCCCB8" w:rsidR="003775A8" w:rsidRPr="00515E69" w:rsidRDefault="003775A8" w:rsidP="00515E69">
            <w:pPr>
              <w:jc w:val="center"/>
              <w:rPr>
                <w:rFonts w:eastAsia="Times New Roman"/>
                <w:sz w:val="22"/>
                <w:szCs w:val="22"/>
              </w:rPr>
            </w:pPr>
            <w:r w:rsidRPr="00515E69">
              <w:rPr>
                <w:rFonts w:eastAsia="Times New Roman"/>
                <w:sz w:val="22"/>
                <w:szCs w:val="22"/>
              </w:rPr>
              <w:t>5</w:t>
            </w:r>
          </w:p>
        </w:tc>
        <w:tc>
          <w:tcPr>
            <w:tcW w:w="1984" w:type="dxa"/>
            <w:vAlign w:val="center"/>
          </w:tcPr>
          <w:p w14:paraId="7599082F" w14:textId="2C8EFF31" w:rsidR="003775A8" w:rsidRPr="00515E69" w:rsidRDefault="003775A8" w:rsidP="00515E69">
            <w:pPr>
              <w:spacing w:line="240" w:lineRule="atLeast"/>
              <w:jc w:val="center"/>
              <w:rPr>
                <w:rFonts w:eastAsia="Times New Roman"/>
                <w:sz w:val="22"/>
                <w:szCs w:val="22"/>
              </w:rPr>
            </w:pPr>
            <w:r w:rsidRPr="00275D9F">
              <w:rPr>
                <w:rFonts w:eastAsia="Times New Roman"/>
                <w:sz w:val="22"/>
                <w:szCs w:val="22"/>
                <w:lang w:eastAsia="en-GB"/>
              </w:rPr>
              <w:t>L.1333</w:t>
            </w:r>
          </w:p>
        </w:tc>
        <w:tc>
          <w:tcPr>
            <w:tcW w:w="6804" w:type="dxa"/>
            <w:vAlign w:val="center"/>
          </w:tcPr>
          <w:p w14:paraId="0ADBF168" w14:textId="04E0C728" w:rsidR="003775A8" w:rsidRPr="00515E69" w:rsidRDefault="003775A8" w:rsidP="007077FC">
            <w:pPr>
              <w:spacing w:line="240" w:lineRule="atLeast"/>
              <w:rPr>
                <w:rFonts w:eastAsia="Times New Roman"/>
                <w:sz w:val="22"/>
                <w:szCs w:val="22"/>
              </w:rPr>
            </w:pPr>
            <w:r w:rsidRPr="00275D9F">
              <w:rPr>
                <w:rFonts w:eastAsia="Times New Roman"/>
                <w:sz w:val="22"/>
                <w:szCs w:val="22"/>
                <w:lang w:eastAsia="en-GB"/>
              </w:rPr>
              <w:t>Carbon data intensity for network energy performance monitoring</w:t>
            </w:r>
          </w:p>
        </w:tc>
      </w:tr>
      <w:tr w:rsidR="003775A8" w:rsidRPr="00515E69" w14:paraId="51036755" w14:textId="77777777" w:rsidTr="00515E69">
        <w:tblPrEx>
          <w:tblCellMar>
            <w:top w:w="29" w:type="dxa"/>
            <w:left w:w="115" w:type="dxa"/>
            <w:bottom w:w="29" w:type="dxa"/>
            <w:right w:w="115" w:type="dxa"/>
          </w:tblCellMar>
        </w:tblPrEx>
        <w:trPr>
          <w:cantSplit/>
        </w:trPr>
        <w:tc>
          <w:tcPr>
            <w:tcW w:w="851" w:type="dxa"/>
            <w:vAlign w:val="center"/>
          </w:tcPr>
          <w:p w14:paraId="4C3C55B5" w14:textId="7FA66B3B" w:rsidR="003775A8" w:rsidRPr="00515E69" w:rsidRDefault="003775A8" w:rsidP="00515E69">
            <w:pPr>
              <w:jc w:val="center"/>
              <w:rPr>
                <w:rFonts w:eastAsia="Times New Roman"/>
                <w:sz w:val="22"/>
                <w:szCs w:val="22"/>
              </w:rPr>
            </w:pPr>
            <w:r w:rsidRPr="00515E69">
              <w:rPr>
                <w:rFonts w:eastAsia="Times New Roman"/>
                <w:sz w:val="22"/>
                <w:szCs w:val="22"/>
              </w:rPr>
              <w:t>5</w:t>
            </w:r>
          </w:p>
        </w:tc>
        <w:tc>
          <w:tcPr>
            <w:tcW w:w="1984" w:type="dxa"/>
            <w:vAlign w:val="center"/>
          </w:tcPr>
          <w:p w14:paraId="41B0E8E8" w14:textId="3E450087" w:rsidR="003775A8" w:rsidRPr="00515E69" w:rsidRDefault="003775A8" w:rsidP="00515E69">
            <w:pPr>
              <w:spacing w:line="240" w:lineRule="atLeast"/>
              <w:jc w:val="center"/>
              <w:rPr>
                <w:rFonts w:eastAsia="Times New Roman"/>
                <w:sz w:val="22"/>
                <w:szCs w:val="22"/>
              </w:rPr>
            </w:pPr>
            <w:r w:rsidRPr="00275D9F">
              <w:rPr>
                <w:rFonts w:eastAsia="Times New Roman"/>
                <w:sz w:val="22"/>
                <w:szCs w:val="22"/>
                <w:lang w:eastAsia="en-GB"/>
              </w:rPr>
              <w:t>L.1034</w:t>
            </w:r>
          </w:p>
        </w:tc>
        <w:tc>
          <w:tcPr>
            <w:tcW w:w="6804" w:type="dxa"/>
            <w:vAlign w:val="center"/>
          </w:tcPr>
          <w:p w14:paraId="3AE3D231" w14:textId="78322151" w:rsidR="003775A8" w:rsidRPr="00515E69" w:rsidRDefault="003775A8" w:rsidP="007077FC">
            <w:pPr>
              <w:spacing w:line="240" w:lineRule="atLeast"/>
              <w:rPr>
                <w:rFonts w:eastAsia="Times New Roman"/>
                <w:sz w:val="22"/>
                <w:szCs w:val="22"/>
              </w:rPr>
            </w:pPr>
            <w:r w:rsidRPr="00275D9F">
              <w:rPr>
                <w:rFonts w:eastAsia="Times New Roman"/>
                <w:sz w:val="22"/>
                <w:szCs w:val="22"/>
                <w:lang w:eastAsia="en-GB"/>
              </w:rPr>
              <w:t>Adequate assessment and sensitisation on counterfeit ICT products and their environmental impact​</w:t>
            </w:r>
          </w:p>
        </w:tc>
      </w:tr>
      <w:tr w:rsidR="003775A8" w:rsidRPr="00515E69" w14:paraId="16B02D34" w14:textId="77777777" w:rsidTr="00515E69">
        <w:tblPrEx>
          <w:tblCellMar>
            <w:top w:w="29" w:type="dxa"/>
            <w:left w:w="115" w:type="dxa"/>
            <w:bottom w:w="29" w:type="dxa"/>
            <w:right w:w="115" w:type="dxa"/>
          </w:tblCellMar>
        </w:tblPrEx>
        <w:trPr>
          <w:cantSplit/>
        </w:trPr>
        <w:tc>
          <w:tcPr>
            <w:tcW w:w="851" w:type="dxa"/>
            <w:vAlign w:val="center"/>
          </w:tcPr>
          <w:p w14:paraId="2852D207" w14:textId="2E6CC613" w:rsidR="003775A8" w:rsidRPr="00515E69" w:rsidRDefault="003775A8" w:rsidP="00515E69">
            <w:pPr>
              <w:jc w:val="center"/>
              <w:rPr>
                <w:rFonts w:eastAsia="Times New Roman"/>
                <w:sz w:val="22"/>
                <w:szCs w:val="22"/>
              </w:rPr>
            </w:pPr>
            <w:r w:rsidRPr="00515E69">
              <w:rPr>
                <w:rFonts w:eastAsia="Times New Roman"/>
                <w:sz w:val="22"/>
                <w:szCs w:val="22"/>
              </w:rPr>
              <w:t>5</w:t>
            </w:r>
          </w:p>
        </w:tc>
        <w:tc>
          <w:tcPr>
            <w:tcW w:w="1984" w:type="dxa"/>
            <w:vAlign w:val="center"/>
          </w:tcPr>
          <w:p w14:paraId="0C501AE2" w14:textId="36351E4E" w:rsidR="003775A8" w:rsidRPr="00515E69" w:rsidRDefault="003775A8" w:rsidP="00515E69">
            <w:pPr>
              <w:spacing w:line="240" w:lineRule="atLeast"/>
              <w:jc w:val="center"/>
              <w:rPr>
                <w:rFonts w:eastAsia="Times New Roman"/>
                <w:sz w:val="22"/>
                <w:szCs w:val="22"/>
              </w:rPr>
            </w:pPr>
            <w:r w:rsidRPr="00275D9F">
              <w:rPr>
                <w:rFonts w:eastAsia="Times New Roman"/>
                <w:sz w:val="22"/>
                <w:szCs w:val="22"/>
                <w:lang w:eastAsia="en-GB"/>
              </w:rPr>
              <w:t>L.1040</w:t>
            </w:r>
          </w:p>
        </w:tc>
        <w:tc>
          <w:tcPr>
            <w:tcW w:w="6804" w:type="dxa"/>
            <w:vAlign w:val="center"/>
          </w:tcPr>
          <w:p w14:paraId="7823F663" w14:textId="2ED8762C" w:rsidR="003775A8" w:rsidRPr="00515E69" w:rsidRDefault="003775A8" w:rsidP="007077FC">
            <w:pPr>
              <w:spacing w:line="240" w:lineRule="atLeast"/>
              <w:rPr>
                <w:rFonts w:eastAsia="Times New Roman"/>
                <w:sz w:val="22"/>
                <w:szCs w:val="22"/>
              </w:rPr>
            </w:pPr>
            <w:r w:rsidRPr="00275D9F">
              <w:rPr>
                <w:rFonts w:eastAsia="Times New Roman"/>
                <w:sz w:val="22"/>
                <w:szCs w:val="22"/>
                <w:lang w:eastAsia="en-GB"/>
              </w:rPr>
              <w:t>Effects for ICT enabled autonomy on vehicles longevity and waste creation</w:t>
            </w:r>
          </w:p>
        </w:tc>
      </w:tr>
      <w:tr w:rsidR="003775A8" w:rsidRPr="00515E69" w14:paraId="47A7F21B" w14:textId="77777777" w:rsidTr="00515E69">
        <w:tblPrEx>
          <w:tblCellMar>
            <w:top w:w="29" w:type="dxa"/>
            <w:left w:w="115" w:type="dxa"/>
            <w:bottom w:w="29" w:type="dxa"/>
            <w:right w:w="115" w:type="dxa"/>
          </w:tblCellMar>
        </w:tblPrEx>
        <w:trPr>
          <w:cantSplit/>
        </w:trPr>
        <w:tc>
          <w:tcPr>
            <w:tcW w:w="851" w:type="dxa"/>
            <w:vAlign w:val="center"/>
          </w:tcPr>
          <w:p w14:paraId="3B56313E" w14:textId="410031BF" w:rsidR="003775A8" w:rsidRPr="00515E69" w:rsidRDefault="003775A8" w:rsidP="00515E69">
            <w:pPr>
              <w:jc w:val="center"/>
              <w:rPr>
                <w:rFonts w:eastAsia="Times New Roman"/>
                <w:sz w:val="22"/>
                <w:szCs w:val="22"/>
              </w:rPr>
            </w:pPr>
            <w:r w:rsidRPr="00515E69">
              <w:rPr>
                <w:rFonts w:eastAsia="Times New Roman"/>
                <w:sz w:val="22"/>
                <w:szCs w:val="22"/>
              </w:rPr>
              <w:t>5</w:t>
            </w:r>
          </w:p>
        </w:tc>
        <w:tc>
          <w:tcPr>
            <w:tcW w:w="1984" w:type="dxa"/>
            <w:vAlign w:val="center"/>
          </w:tcPr>
          <w:p w14:paraId="74ABE79E" w14:textId="20F463D5" w:rsidR="003775A8" w:rsidRPr="00515E69" w:rsidRDefault="003775A8" w:rsidP="00515E69">
            <w:pPr>
              <w:spacing w:line="240" w:lineRule="atLeast"/>
              <w:jc w:val="center"/>
              <w:rPr>
                <w:rFonts w:eastAsia="Times New Roman"/>
                <w:sz w:val="22"/>
                <w:szCs w:val="22"/>
              </w:rPr>
            </w:pPr>
            <w:r w:rsidRPr="00275D9F">
              <w:rPr>
                <w:rFonts w:eastAsia="Times New Roman"/>
                <w:sz w:val="22"/>
                <w:szCs w:val="22"/>
                <w:lang w:eastAsia="en-GB"/>
              </w:rPr>
              <w:t>​L.1604</w:t>
            </w:r>
          </w:p>
        </w:tc>
        <w:tc>
          <w:tcPr>
            <w:tcW w:w="6804" w:type="dxa"/>
            <w:vAlign w:val="center"/>
          </w:tcPr>
          <w:p w14:paraId="01E19F46" w14:textId="5AA6B818" w:rsidR="003775A8" w:rsidRPr="00515E69" w:rsidRDefault="003775A8" w:rsidP="007077FC">
            <w:pPr>
              <w:spacing w:line="240" w:lineRule="atLeast"/>
              <w:rPr>
                <w:rFonts w:eastAsia="Times New Roman"/>
                <w:sz w:val="22"/>
                <w:szCs w:val="22"/>
              </w:rPr>
            </w:pPr>
            <w:r w:rsidRPr="00275D9F">
              <w:rPr>
                <w:rFonts w:eastAsia="Times New Roman"/>
                <w:sz w:val="22"/>
                <w:szCs w:val="22"/>
                <w:lang w:eastAsia="en-GB"/>
              </w:rPr>
              <w:t>​Development framework for bioeconomy in cities and communities</w:t>
            </w:r>
          </w:p>
        </w:tc>
      </w:tr>
      <w:tr w:rsidR="003775A8" w:rsidRPr="00515E69" w14:paraId="464732D4" w14:textId="77777777" w:rsidTr="00515E69">
        <w:tblPrEx>
          <w:tblCellMar>
            <w:top w:w="29" w:type="dxa"/>
            <w:left w:w="115" w:type="dxa"/>
            <w:bottom w:w="29" w:type="dxa"/>
            <w:right w:w="115" w:type="dxa"/>
          </w:tblCellMar>
        </w:tblPrEx>
        <w:trPr>
          <w:cantSplit/>
        </w:trPr>
        <w:tc>
          <w:tcPr>
            <w:tcW w:w="851" w:type="dxa"/>
            <w:vAlign w:val="center"/>
          </w:tcPr>
          <w:p w14:paraId="77920B5D" w14:textId="3F814434" w:rsidR="003775A8" w:rsidRPr="00515E69" w:rsidRDefault="003775A8" w:rsidP="00515E69">
            <w:pPr>
              <w:jc w:val="center"/>
              <w:rPr>
                <w:rFonts w:eastAsia="Times New Roman"/>
                <w:sz w:val="22"/>
                <w:szCs w:val="22"/>
              </w:rPr>
            </w:pPr>
            <w:r w:rsidRPr="00515E69">
              <w:rPr>
                <w:rFonts w:eastAsia="Times New Roman"/>
                <w:sz w:val="22"/>
                <w:szCs w:val="22"/>
              </w:rPr>
              <w:t>5</w:t>
            </w:r>
          </w:p>
        </w:tc>
        <w:tc>
          <w:tcPr>
            <w:tcW w:w="1984" w:type="dxa"/>
            <w:vAlign w:val="center"/>
          </w:tcPr>
          <w:p w14:paraId="38CAEEB0" w14:textId="5C4D1A38" w:rsidR="003775A8" w:rsidRPr="00515E69" w:rsidRDefault="003775A8" w:rsidP="00515E69">
            <w:pPr>
              <w:spacing w:line="240" w:lineRule="atLeast"/>
              <w:jc w:val="center"/>
              <w:rPr>
                <w:rFonts w:eastAsia="Times New Roman"/>
                <w:sz w:val="22"/>
                <w:szCs w:val="22"/>
              </w:rPr>
            </w:pPr>
            <w:r w:rsidRPr="00275D9F">
              <w:rPr>
                <w:rFonts w:eastAsia="Times New Roman"/>
                <w:sz w:val="22"/>
                <w:szCs w:val="22"/>
                <w:lang w:eastAsia="en-GB"/>
              </w:rPr>
              <w:t>L.1610</w:t>
            </w:r>
          </w:p>
        </w:tc>
        <w:tc>
          <w:tcPr>
            <w:tcW w:w="6804" w:type="dxa"/>
            <w:vAlign w:val="center"/>
          </w:tcPr>
          <w:p w14:paraId="5C33B22C" w14:textId="705AECDA" w:rsidR="003775A8" w:rsidRPr="00515E69" w:rsidRDefault="003775A8" w:rsidP="007077FC">
            <w:pPr>
              <w:spacing w:line="240" w:lineRule="atLeast"/>
              <w:rPr>
                <w:rFonts w:eastAsia="Times New Roman"/>
                <w:sz w:val="22"/>
                <w:szCs w:val="22"/>
              </w:rPr>
            </w:pPr>
            <w:r w:rsidRPr="00275D9F">
              <w:rPr>
                <w:rFonts w:eastAsia="Times New Roman"/>
                <w:sz w:val="22"/>
                <w:szCs w:val="22"/>
                <w:lang w:eastAsia="en-GB"/>
              </w:rPr>
              <w:t>​City Science Application Framework</w:t>
            </w:r>
          </w:p>
        </w:tc>
      </w:tr>
      <w:tr w:rsidR="003775A8" w:rsidRPr="00515E69" w14:paraId="535FE3EE" w14:textId="77777777" w:rsidTr="00515E69">
        <w:tblPrEx>
          <w:tblCellMar>
            <w:top w:w="29" w:type="dxa"/>
            <w:left w:w="115" w:type="dxa"/>
            <w:bottom w:w="29" w:type="dxa"/>
            <w:right w:w="115" w:type="dxa"/>
          </w:tblCellMar>
        </w:tblPrEx>
        <w:trPr>
          <w:cantSplit/>
        </w:trPr>
        <w:tc>
          <w:tcPr>
            <w:tcW w:w="851" w:type="dxa"/>
            <w:vAlign w:val="center"/>
          </w:tcPr>
          <w:p w14:paraId="710113AF" w14:textId="5D22543C" w:rsidR="003775A8" w:rsidRPr="00515E69" w:rsidRDefault="003775A8" w:rsidP="00515E69">
            <w:pPr>
              <w:jc w:val="center"/>
              <w:rPr>
                <w:rFonts w:eastAsia="Times New Roman"/>
                <w:sz w:val="22"/>
                <w:szCs w:val="22"/>
              </w:rPr>
            </w:pPr>
            <w:r w:rsidRPr="00515E69">
              <w:rPr>
                <w:rFonts w:eastAsia="Times New Roman"/>
                <w:sz w:val="22"/>
                <w:szCs w:val="22"/>
              </w:rPr>
              <w:t>5</w:t>
            </w:r>
          </w:p>
        </w:tc>
        <w:tc>
          <w:tcPr>
            <w:tcW w:w="1984" w:type="dxa"/>
            <w:vAlign w:val="center"/>
          </w:tcPr>
          <w:p w14:paraId="515D0161" w14:textId="6B3D6D8A" w:rsidR="003775A8" w:rsidRPr="00515E69" w:rsidRDefault="003775A8" w:rsidP="00515E69">
            <w:pPr>
              <w:spacing w:line="240" w:lineRule="atLeast"/>
              <w:jc w:val="center"/>
              <w:rPr>
                <w:rFonts w:eastAsia="Times New Roman"/>
                <w:sz w:val="22"/>
                <w:szCs w:val="22"/>
              </w:rPr>
            </w:pPr>
            <w:r w:rsidRPr="00275D9F">
              <w:rPr>
                <w:rFonts w:eastAsia="Times New Roman"/>
                <w:sz w:val="22"/>
                <w:szCs w:val="22"/>
                <w:lang w:eastAsia="en-GB"/>
              </w:rPr>
              <w:t>​L.1620​</w:t>
            </w:r>
          </w:p>
        </w:tc>
        <w:tc>
          <w:tcPr>
            <w:tcW w:w="6804" w:type="dxa"/>
            <w:vAlign w:val="center"/>
          </w:tcPr>
          <w:p w14:paraId="780ADA26" w14:textId="2EA03B33" w:rsidR="003775A8" w:rsidRPr="00515E69" w:rsidRDefault="003775A8" w:rsidP="007077FC">
            <w:pPr>
              <w:spacing w:line="240" w:lineRule="atLeast"/>
              <w:rPr>
                <w:rFonts w:eastAsia="Times New Roman"/>
                <w:sz w:val="22"/>
                <w:szCs w:val="22"/>
              </w:rPr>
            </w:pPr>
            <w:r w:rsidRPr="00275D9F">
              <w:rPr>
                <w:rFonts w:eastAsia="Times New Roman"/>
                <w:sz w:val="22"/>
                <w:szCs w:val="22"/>
                <w:lang w:eastAsia="en-GB"/>
              </w:rPr>
              <w:t>​Guide to Circular Cities</w:t>
            </w:r>
          </w:p>
        </w:tc>
      </w:tr>
    </w:tbl>
    <w:p w14:paraId="13763E9E" w14:textId="77777777" w:rsidR="00B0022E" w:rsidRPr="00055F0A" w:rsidRDefault="00D12115">
      <w:pPr>
        <w:spacing w:before="240" w:after="120"/>
        <w:rPr>
          <w:b/>
          <w:lang w:eastAsia="zh-CN"/>
        </w:rPr>
      </w:pPr>
      <w:r w:rsidRPr="00055F0A">
        <w:rPr>
          <w:b/>
          <w:lang w:eastAsia="zh-CN"/>
        </w:rPr>
        <w:t>1.2.2</w:t>
      </w:r>
      <w:r w:rsidRPr="00055F0A">
        <w:rPr>
          <w:b/>
          <w:lang w:eastAsia="zh-CN"/>
        </w:rPr>
        <w:tab/>
        <w:t>Informati</w:t>
      </w:r>
      <w:r w:rsidR="008B2E55" w:rsidRPr="00055F0A">
        <w:rPr>
          <w:b/>
          <w:lang w:eastAsia="zh-CN"/>
        </w:rPr>
        <w:t>ve</w:t>
      </w:r>
      <w:r w:rsidRPr="00055F0A">
        <w:rPr>
          <w:b/>
          <w:lang w:eastAsia="zh-CN"/>
        </w:rPr>
        <w:t xml:space="preserve"> texts </w:t>
      </w:r>
      <w:r w:rsidR="006F5D95" w:rsidRPr="00055F0A">
        <w:rPr>
          <w:b/>
          <w:lang w:eastAsia="zh-CN"/>
        </w:rPr>
        <w:t>agreed</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49"/>
        <w:gridCol w:w="1966"/>
        <w:gridCol w:w="6704"/>
      </w:tblGrid>
      <w:tr w:rsidR="00B0022E" w:rsidRPr="007B03A3" w14:paraId="04A18690" w14:textId="77777777" w:rsidTr="00CD75EE">
        <w:trPr>
          <w:tblHeader/>
          <w:jc w:val="center"/>
        </w:trPr>
        <w:tc>
          <w:tcPr>
            <w:tcW w:w="849" w:type="dxa"/>
            <w:tcBorders>
              <w:top w:val="single" w:sz="4" w:space="0" w:color="auto"/>
              <w:left w:val="single" w:sz="4" w:space="0" w:color="auto"/>
              <w:bottom w:val="single" w:sz="4" w:space="0" w:color="auto"/>
              <w:right w:val="single" w:sz="4" w:space="0" w:color="auto"/>
            </w:tcBorders>
            <w:shd w:val="clear" w:color="auto" w:fill="D9D9D9"/>
            <w:vAlign w:val="center"/>
          </w:tcPr>
          <w:p w14:paraId="3A4CFF1B" w14:textId="77777777" w:rsidR="00B0022E" w:rsidRPr="007B03A3" w:rsidRDefault="00D12115">
            <w:pPr>
              <w:spacing w:before="40" w:after="40"/>
              <w:jc w:val="center"/>
              <w:rPr>
                <w:b/>
                <w:sz w:val="22"/>
                <w:szCs w:val="22"/>
                <w:lang w:eastAsia="ko-KR"/>
              </w:rPr>
            </w:pPr>
            <w:r w:rsidRPr="007B03A3">
              <w:rPr>
                <w:b/>
                <w:sz w:val="22"/>
                <w:szCs w:val="22"/>
                <w:lang w:eastAsia="ko-KR"/>
              </w:rPr>
              <w:t>SG</w:t>
            </w:r>
          </w:p>
        </w:tc>
        <w:tc>
          <w:tcPr>
            <w:tcW w:w="1966" w:type="dxa"/>
            <w:tcBorders>
              <w:top w:val="single" w:sz="4" w:space="0" w:color="auto"/>
              <w:left w:val="single" w:sz="4" w:space="0" w:color="auto"/>
              <w:bottom w:val="single" w:sz="4" w:space="0" w:color="auto"/>
              <w:right w:val="single" w:sz="4" w:space="0" w:color="auto"/>
            </w:tcBorders>
            <w:shd w:val="clear" w:color="auto" w:fill="D9D9D9"/>
            <w:vAlign w:val="center"/>
          </w:tcPr>
          <w:p w14:paraId="36E386B8" w14:textId="77777777" w:rsidR="00B0022E" w:rsidRPr="007B03A3"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7B03A3">
              <w:rPr>
                <w:b/>
                <w:sz w:val="22"/>
                <w:szCs w:val="22"/>
              </w:rPr>
              <w:t>No</w:t>
            </w:r>
          </w:p>
        </w:tc>
        <w:tc>
          <w:tcPr>
            <w:tcW w:w="6704" w:type="dxa"/>
            <w:tcBorders>
              <w:top w:val="single" w:sz="4" w:space="0" w:color="auto"/>
              <w:left w:val="single" w:sz="4" w:space="0" w:color="auto"/>
              <w:bottom w:val="single" w:sz="4" w:space="0" w:color="auto"/>
              <w:right w:val="single" w:sz="4" w:space="0" w:color="auto"/>
            </w:tcBorders>
            <w:shd w:val="clear" w:color="auto" w:fill="D9D9D9"/>
            <w:vAlign w:val="center"/>
          </w:tcPr>
          <w:p w14:paraId="51B4154A" w14:textId="77777777" w:rsidR="00B0022E" w:rsidRPr="007B03A3" w:rsidRDefault="00D12115">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7B03A3">
              <w:rPr>
                <w:b/>
                <w:bCs/>
                <w:iCs/>
                <w:sz w:val="22"/>
                <w:szCs w:val="22"/>
              </w:rPr>
              <w:t>Title</w:t>
            </w:r>
          </w:p>
        </w:tc>
      </w:tr>
      <w:tr w:rsidR="007B03A3" w:rsidRPr="007B03A3" w14:paraId="79E05BC0" w14:textId="77777777" w:rsidTr="006A1660">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43B3EB26" w14:textId="77777777" w:rsidR="007B03A3" w:rsidRPr="007B03A3" w:rsidRDefault="007B03A3" w:rsidP="007B03A3">
            <w:pPr>
              <w:spacing w:before="40" w:after="40"/>
              <w:jc w:val="center"/>
              <w:rPr>
                <w:sz w:val="22"/>
                <w:szCs w:val="22"/>
                <w:lang w:eastAsia="zh-CN"/>
              </w:rPr>
            </w:pPr>
            <w:r w:rsidRPr="007B03A3">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tcPr>
          <w:p w14:paraId="6850EA6B" w14:textId="76954248" w:rsidR="007B03A3" w:rsidRPr="007B03A3" w:rsidRDefault="007B03A3" w:rsidP="007B03A3">
            <w:pPr>
              <w:spacing w:line="240" w:lineRule="atLeast"/>
              <w:jc w:val="center"/>
              <w:rPr>
                <w:color w:val="000000"/>
                <w:sz w:val="22"/>
                <w:szCs w:val="22"/>
                <w:lang w:val="en-US"/>
              </w:rPr>
            </w:pPr>
            <w:r w:rsidRPr="00930646">
              <w:rPr>
                <w:rFonts w:eastAsia="Times New Roman"/>
                <w:sz w:val="22"/>
                <w:szCs w:val="22"/>
                <w:lang w:eastAsia="en-GB"/>
              </w:rPr>
              <w:t>L.Suppl.45</w:t>
            </w:r>
          </w:p>
        </w:tc>
        <w:tc>
          <w:tcPr>
            <w:tcW w:w="6704" w:type="dxa"/>
            <w:tcBorders>
              <w:top w:val="single" w:sz="4" w:space="0" w:color="auto"/>
              <w:left w:val="single" w:sz="4" w:space="0" w:color="auto"/>
              <w:bottom w:val="single" w:sz="4" w:space="0" w:color="auto"/>
              <w:right w:val="single" w:sz="4" w:space="0" w:color="auto"/>
            </w:tcBorders>
          </w:tcPr>
          <w:p w14:paraId="033DEE01" w14:textId="571CA8A2" w:rsidR="007B03A3" w:rsidRPr="007B03A3" w:rsidRDefault="007B03A3" w:rsidP="007B03A3">
            <w:pPr>
              <w:spacing w:line="240" w:lineRule="atLeast"/>
              <w:rPr>
                <w:rFonts w:eastAsia="MS Mincho"/>
                <w:color w:val="000000"/>
                <w:sz w:val="22"/>
                <w:szCs w:val="22"/>
              </w:rPr>
            </w:pPr>
            <w:r w:rsidRPr="00930646">
              <w:rPr>
                <w:rFonts w:eastAsia="Times New Roman"/>
                <w:sz w:val="22"/>
                <w:szCs w:val="22"/>
                <w:lang w:eastAsia="en-GB"/>
              </w:rPr>
              <w:t>Radio base station site best practices</w:t>
            </w:r>
          </w:p>
        </w:tc>
      </w:tr>
      <w:tr w:rsidR="007B03A3" w:rsidRPr="007B03A3" w14:paraId="112B537B" w14:textId="77777777" w:rsidTr="006A1660">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3F37DA42" w14:textId="462E5320" w:rsidR="007B03A3" w:rsidRPr="007B03A3" w:rsidRDefault="007B03A3" w:rsidP="007B03A3">
            <w:pPr>
              <w:spacing w:before="40" w:after="40"/>
              <w:jc w:val="center"/>
              <w:rPr>
                <w:rFonts w:eastAsia="MS Mincho"/>
                <w:sz w:val="22"/>
                <w:szCs w:val="22"/>
                <w:lang w:val="en-US"/>
              </w:rPr>
            </w:pPr>
            <w:r w:rsidRPr="007B03A3">
              <w:rPr>
                <w:rFonts w:eastAsia="MS Mincho"/>
                <w:sz w:val="22"/>
                <w:szCs w:val="22"/>
                <w:lang w:val="en-US"/>
              </w:rPr>
              <w:lastRenderedPageBreak/>
              <w:t>5</w:t>
            </w:r>
          </w:p>
        </w:tc>
        <w:tc>
          <w:tcPr>
            <w:tcW w:w="1966" w:type="dxa"/>
            <w:tcBorders>
              <w:top w:val="single" w:sz="4" w:space="0" w:color="auto"/>
              <w:left w:val="single" w:sz="4" w:space="0" w:color="auto"/>
              <w:bottom w:val="single" w:sz="4" w:space="0" w:color="auto"/>
              <w:right w:val="single" w:sz="4" w:space="0" w:color="auto"/>
            </w:tcBorders>
          </w:tcPr>
          <w:p w14:paraId="5CBCFBCD" w14:textId="017E3F06" w:rsidR="007B03A3" w:rsidRPr="007B03A3" w:rsidRDefault="007B03A3" w:rsidP="007B03A3">
            <w:pPr>
              <w:spacing w:line="240" w:lineRule="atLeast"/>
              <w:jc w:val="center"/>
              <w:rPr>
                <w:sz w:val="22"/>
                <w:szCs w:val="22"/>
              </w:rPr>
            </w:pPr>
            <w:r w:rsidRPr="00930646">
              <w:rPr>
                <w:rFonts w:eastAsia="Times New Roman"/>
                <w:sz w:val="22"/>
                <w:szCs w:val="22"/>
                <w:lang w:eastAsia="en-GB"/>
              </w:rPr>
              <w:t>L.Suppl.46</w:t>
            </w:r>
          </w:p>
        </w:tc>
        <w:tc>
          <w:tcPr>
            <w:tcW w:w="6704" w:type="dxa"/>
            <w:tcBorders>
              <w:top w:val="single" w:sz="4" w:space="0" w:color="auto"/>
              <w:left w:val="single" w:sz="4" w:space="0" w:color="auto"/>
              <w:bottom w:val="single" w:sz="4" w:space="0" w:color="auto"/>
              <w:right w:val="single" w:sz="4" w:space="0" w:color="auto"/>
            </w:tcBorders>
          </w:tcPr>
          <w:p w14:paraId="5914E1E7" w14:textId="6344796F" w:rsidR="007B03A3" w:rsidRPr="007B03A3" w:rsidRDefault="007B03A3" w:rsidP="007B03A3">
            <w:pPr>
              <w:spacing w:line="240" w:lineRule="atLeast"/>
              <w:rPr>
                <w:sz w:val="22"/>
                <w:szCs w:val="22"/>
              </w:rPr>
            </w:pPr>
            <w:r w:rsidRPr="00930646">
              <w:rPr>
                <w:rFonts w:eastAsia="Times New Roman"/>
                <w:sz w:val="22"/>
                <w:szCs w:val="22"/>
                <w:lang w:eastAsia="en-GB"/>
              </w:rPr>
              <w:t>Definitions and Recent Trends in Circular Cities</w:t>
            </w:r>
          </w:p>
        </w:tc>
      </w:tr>
      <w:tr w:rsidR="007B03A3" w:rsidRPr="007B03A3" w14:paraId="7F9758A9" w14:textId="77777777" w:rsidTr="006A1660">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645BDEE6" w14:textId="10C61CCA" w:rsidR="007B03A3" w:rsidRPr="007B03A3" w:rsidRDefault="007B03A3" w:rsidP="007B03A3">
            <w:pPr>
              <w:spacing w:before="40" w:after="40"/>
              <w:jc w:val="center"/>
              <w:rPr>
                <w:rFonts w:eastAsia="MS Mincho"/>
                <w:sz w:val="22"/>
                <w:szCs w:val="22"/>
                <w:lang w:val="en-US"/>
              </w:rPr>
            </w:pPr>
            <w:r w:rsidRPr="007B03A3">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tcPr>
          <w:p w14:paraId="3382FDEA" w14:textId="55938C7D" w:rsidR="007B03A3" w:rsidRPr="007B03A3" w:rsidRDefault="007B03A3" w:rsidP="007B03A3">
            <w:pPr>
              <w:spacing w:line="240" w:lineRule="atLeast"/>
              <w:jc w:val="center"/>
              <w:rPr>
                <w:sz w:val="22"/>
                <w:szCs w:val="22"/>
              </w:rPr>
            </w:pPr>
            <w:r w:rsidRPr="007B03A3">
              <w:rPr>
                <w:rFonts w:eastAsia="Times New Roman"/>
                <w:sz w:val="22"/>
                <w:szCs w:val="22"/>
                <w:lang w:eastAsia="en-GB"/>
              </w:rPr>
              <w:t>L</w:t>
            </w:r>
            <w:r w:rsidRPr="00275D9F">
              <w:rPr>
                <w:rFonts w:eastAsia="Times New Roman"/>
                <w:sz w:val="22"/>
                <w:szCs w:val="22"/>
                <w:lang w:eastAsia="en-GB"/>
              </w:rPr>
              <w:t>.Suppl.47</w:t>
            </w:r>
          </w:p>
        </w:tc>
        <w:tc>
          <w:tcPr>
            <w:tcW w:w="6704" w:type="dxa"/>
            <w:tcBorders>
              <w:top w:val="single" w:sz="4" w:space="0" w:color="auto"/>
              <w:left w:val="single" w:sz="4" w:space="0" w:color="auto"/>
              <w:bottom w:val="single" w:sz="4" w:space="0" w:color="auto"/>
              <w:right w:val="single" w:sz="4" w:space="0" w:color="auto"/>
            </w:tcBorders>
          </w:tcPr>
          <w:p w14:paraId="4353C41D" w14:textId="18816BA2" w:rsidR="007B03A3" w:rsidRPr="007B03A3" w:rsidRDefault="007B03A3" w:rsidP="007B03A3">
            <w:pPr>
              <w:spacing w:line="240" w:lineRule="atLeast"/>
              <w:rPr>
                <w:sz w:val="22"/>
                <w:szCs w:val="22"/>
              </w:rPr>
            </w:pPr>
            <w:r w:rsidRPr="00275D9F">
              <w:rPr>
                <w:rFonts w:eastAsia="Times New Roman"/>
                <w:sz w:val="22"/>
                <w:szCs w:val="22"/>
                <w:lang w:eastAsia="en-GB"/>
              </w:rPr>
              <w:t>Examples of resource-saving within the ICT Sector</w:t>
            </w:r>
          </w:p>
        </w:tc>
      </w:tr>
      <w:tr w:rsidR="007B03A3" w:rsidRPr="007B03A3" w14:paraId="59B42279" w14:textId="77777777" w:rsidTr="006A1660">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65CDA5A2" w14:textId="3F616D79" w:rsidR="007B03A3" w:rsidRPr="007B03A3" w:rsidRDefault="00515E69" w:rsidP="007B03A3">
            <w:pPr>
              <w:spacing w:before="40" w:after="40"/>
              <w:jc w:val="center"/>
              <w:rPr>
                <w:rFonts w:eastAsia="MS Mincho"/>
                <w:sz w:val="22"/>
                <w:szCs w:val="22"/>
                <w:lang w:val="en-US"/>
              </w:rPr>
            </w:pPr>
            <w:r>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tcPr>
          <w:p w14:paraId="1D58197C" w14:textId="1FE73346" w:rsidR="007B03A3" w:rsidRPr="007B03A3" w:rsidRDefault="007B03A3" w:rsidP="007B03A3">
            <w:pPr>
              <w:spacing w:line="240" w:lineRule="atLeast"/>
              <w:jc w:val="center"/>
              <w:rPr>
                <w:sz w:val="22"/>
                <w:szCs w:val="22"/>
              </w:rPr>
            </w:pPr>
            <w:r w:rsidRPr="00275D9F">
              <w:rPr>
                <w:rFonts w:eastAsia="Times New Roman"/>
                <w:sz w:val="22"/>
                <w:szCs w:val="22"/>
                <w:lang w:eastAsia="en-GB"/>
              </w:rPr>
              <w:t>L.Suppl.50</w:t>
            </w:r>
          </w:p>
        </w:tc>
        <w:tc>
          <w:tcPr>
            <w:tcW w:w="6704" w:type="dxa"/>
            <w:tcBorders>
              <w:top w:val="single" w:sz="4" w:space="0" w:color="auto"/>
              <w:left w:val="single" w:sz="4" w:space="0" w:color="auto"/>
              <w:bottom w:val="single" w:sz="4" w:space="0" w:color="auto"/>
              <w:right w:val="single" w:sz="4" w:space="0" w:color="auto"/>
            </w:tcBorders>
          </w:tcPr>
          <w:p w14:paraId="57D67786" w14:textId="03A6CBEA" w:rsidR="007B03A3" w:rsidRPr="007B03A3" w:rsidRDefault="007B03A3" w:rsidP="007B03A3">
            <w:pPr>
              <w:spacing w:line="240" w:lineRule="atLeast"/>
              <w:rPr>
                <w:sz w:val="22"/>
                <w:szCs w:val="22"/>
              </w:rPr>
            </w:pPr>
            <w:r w:rsidRPr="00275D9F">
              <w:rPr>
                <w:rFonts w:eastAsia="Times New Roman"/>
                <w:sz w:val="22"/>
                <w:szCs w:val="22"/>
                <w:lang w:eastAsia="en-GB"/>
              </w:rPr>
              <w:t>Case Studies on Implementation of Cities' circular actions</w:t>
            </w:r>
          </w:p>
        </w:tc>
      </w:tr>
      <w:tr w:rsidR="007B03A3" w:rsidRPr="007B03A3" w14:paraId="6C813213" w14:textId="77777777" w:rsidTr="006A1660">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4A027F3F" w14:textId="0EF69254" w:rsidR="007B03A3" w:rsidRPr="007B03A3" w:rsidRDefault="00515E69" w:rsidP="007B03A3">
            <w:pPr>
              <w:spacing w:before="40" w:after="40"/>
              <w:jc w:val="center"/>
              <w:rPr>
                <w:rFonts w:eastAsia="MS Mincho"/>
                <w:sz w:val="22"/>
                <w:szCs w:val="22"/>
                <w:lang w:val="en-US"/>
              </w:rPr>
            </w:pPr>
            <w:r>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tcPr>
          <w:p w14:paraId="5CD87E0F" w14:textId="30E98E6D" w:rsidR="007B03A3" w:rsidRPr="007B03A3" w:rsidRDefault="007B03A3" w:rsidP="007B03A3">
            <w:pPr>
              <w:spacing w:line="240" w:lineRule="atLeast"/>
              <w:jc w:val="center"/>
              <w:rPr>
                <w:sz w:val="22"/>
                <w:szCs w:val="22"/>
              </w:rPr>
            </w:pPr>
            <w:r w:rsidRPr="00275D9F">
              <w:rPr>
                <w:rFonts w:eastAsia="Times New Roman"/>
                <w:sz w:val="22"/>
                <w:szCs w:val="22"/>
                <w:lang w:eastAsia="en-GB"/>
              </w:rPr>
              <w:t>L.Suppl.51</w:t>
            </w:r>
          </w:p>
        </w:tc>
        <w:tc>
          <w:tcPr>
            <w:tcW w:w="6704" w:type="dxa"/>
            <w:tcBorders>
              <w:top w:val="single" w:sz="4" w:space="0" w:color="auto"/>
              <w:left w:val="single" w:sz="4" w:space="0" w:color="auto"/>
              <w:bottom w:val="single" w:sz="4" w:space="0" w:color="auto"/>
              <w:right w:val="single" w:sz="4" w:space="0" w:color="auto"/>
            </w:tcBorders>
          </w:tcPr>
          <w:p w14:paraId="7868EE0C" w14:textId="0B09AAD7" w:rsidR="007B03A3" w:rsidRPr="007B03A3" w:rsidRDefault="007B03A3" w:rsidP="007B03A3">
            <w:pPr>
              <w:spacing w:line="240" w:lineRule="atLeast"/>
              <w:rPr>
                <w:sz w:val="22"/>
                <w:szCs w:val="22"/>
              </w:rPr>
            </w:pPr>
            <w:r w:rsidRPr="00275D9F">
              <w:rPr>
                <w:rFonts w:eastAsia="Times New Roman"/>
                <w:sz w:val="22"/>
                <w:szCs w:val="22"/>
                <w:lang w:eastAsia="en-GB"/>
              </w:rPr>
              <w:t>Case studies on city science application framework    </w:t>
            </w:r>
          </w:p>
        </w:tc>
      </w:tr>
      <w:tr w:rsidR="00D26DD0" w:rsidRPr="007B03A3" w14:paraId="7EE0DFC8" w14:textId="77777777" w:rsidTr="00080B3A">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487256D8" w14:textId="3D8D2AF9" w:rsidR="00D26DD0" w:rsidRDefault="00D26DD0" w:rsidP="00D26DD0">
            <w:pPr>
              <w:spacing w:before="40" w:after="40"/>
              <w:jc w:val="center"/>
              <w:rPr>
                <w:rFonts w:eastAsia="MS Mincho"/>
                <w:sz w:val="22"/>
                <w:szCs w:val="22"/>
                <w:lang w:val="en-US"/>
              </w:rPr>
            </w:pPr>
            <w:r>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vAlign w:val="center"/>
          </w:tcPr>
          <w:p w14:paraId="657A8418" w14:textId="14F3AF83" w:rsidR="00D26DD0" w:rsidRPr="00275D9F" w:rsidRDefault="00D26DD0" w:rsidP="00D26DD0">
            <w:pPr>
              <w:spacing w:line="240" w:lineRule="atLeast"/>
              <w:jc w:val="center"/>
              <w:rPr>
                <w:rFonts w:eastAsia="Times New Roman"/>
                <w:sz w:val="22"/>
                <w:szCs w:val="22"/>
                <w:lang w:eastAsia="en-GB"/>
              </w:rPr>
            </w:pPr>
            <w:r w:rsidRPr="00852FC4">
              <w:rPr>
                <w:bCs/>
                <w:sz w:val="22"/>
                <w:szCs w:val="22"/>
              </w:rPr>
              <w:t>L.Suppl.</w:t>
            </w:r>
            <w:r w:rsidR="00B62013">
              <w:rPr>
                <w:bCs/>
                <w:sz w:val="22"/>
                <w:szCs w:val="22"/>
              </w:rPr>
              <w:t>52</w:t>
            </w:r>
          </w:p>
        </w:tc>
        <w:tc>
          <w:tcPr>
            <w:tcW w:w="6704" w:type="dxa"/>
            <w:tcBorders>
              <w:top w:val="single" w:sz="4" w:space="0" w:color="auto"/>
              <w:left w:val="single" w:sz="4" w:space="0" w:color="auto"/>
              <w:bottom w:val="single" w:sz="4" w:space="0" w:color="auto"/>
              <w:right w:val="single" w:sz="4" w:space="0" w:color="auto"/>
            </w:tcBorders>
            <w:vAlign w:val="center"/>
          </w:tcPr>
          <w:p w14:paraId="282A6E94" w14:textId="38C383C1" w:rsidR="00D26DD0" w:rsidRPr="00275D9F" w:rsidRDefault="00D26DD0" w:rsidP="00D26DD0">
            <w:pPr>
              <w:spacing w:line="240" w:lineRule="atLeast"/>
              <w:rPr>
                <w:rFonts w:eastAsia="Times New Roman"/>
                <w:sz w:val="22"/>
                <w:szCs w:val="22"/>
                <w:lang w:eastAsia="en-GB"/>
              </w:rPr>
            </w:pPr>
            <w:r w:rsidRPr="00852FC4">
              <w:rPr>
                <w:bCs/>
                <w:sz w:val="22"/>
                <w:szCs w:val="22"/>
              </w:rPr>
              <w:t>Computer processing, data management and energy perspective</w:t>
            </w:r>
          </w:p>
        </w:tc>
      </w:tr>
      <w:tr w:rsidR="00D26DD0" w:rsidRPr="007B03A3" w14:paraId="64DA50C7" w14:textId="77777777" w:rsidTr="00080B3A">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6EAB2DF4" w14:textId="627A37F2" w:rsidR="00D26DD0" w:rsidRDefault="00D26DD0" w:rsidP="00D26DD0">
            <w:pPr>
              <w:spacing w:before="40" w:after="40"/>
              <w:jc w:val="center"/>
              <w:rPr>
                <w:rFonts w:eastAsia="MS Mincho"/>
                <w:sz w:val="22"/>
                <w:szCs w:val="22"/>
                <w:lang w:val="en-US"/>
              </w:rPr>
            </w:pPr>
            <w:r>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vAlign w:val="center"/>
          </w:tcPr>
          <w:p w14:paraId="380EEE57" w14:textId="63A0EDE8" w:rsidR="00D26DD0" w:rsidRPr="00275D9F" w:rsidRDefault="00D26DD0" w:rsidP="00D26DD0">
            <w:pPr>
              <w:spacing w:line="240" w:lineRule="atLeast"/>
              <w:jc w:val="center"/>
              <w:rPr>
                <w:rFonts w:eastAsia="Times New Roman"/>
                <w:sz w:val="22"/>
                <w:szCs w:val="22"/>
                <w:lang w:eastAsia="en-GB"/>
              </w:rPr>
            </w:pPr>
            <w:r w:rsidRPr="00852FC4">
              <w:rPr>
                <w:bCs/>
                <w:sz w:val="22"/>
                <w:szCs w:val="22"/>
              </w:rPr>
              <w:t>L.Suppl.</w:t>
            </w:r>
            <w:r w:rsidR="00B62013">
              <w:rPr>
                <w:bCs/>
                <w:sz w:val="22"/>
                <w:szCs w:val="22"/>
              </w:rPr>
              <w:t>53</w:t>
            </w:r>
          </w:p>
        </w:tc>
        <w:tc>
          <w:tcPr>
            <w:tcW w:w="6704" w:type="dxa"/>
            <w:tcBorders>
              <w:top w:val="single" w:sz="4" w:space="0" w:color="auto"/>
              <w:left w:val="single" w:sz="4" w:space="0" w:color="auto"/>
              <w:bottom w:val="single" w:sz="4" w:space="0" w:color="auto"/>
              <w:right w:val="single" w:sz="4" w:space="0" w:color="auto"/>
            </w:tcBorders>
            <w:vAlign w:val="center"/>
          </w:tcPr>
          <w:p w14:paraId="2FDA4D75" w14:textId="1CCBE1BD" w:rsidR="00D26DD0" w:rsidRPr="00275D9F" w:rsidRDefault="00D26DD0" w:rsidP="00D26DD0">
            <w:pPr>
              <w:spacing w:line="240" w:lineRule="atLeast"/>
              <w:rPr>
                <w:rFonts w:eastAsia="Times New Roman"/>
                <w:sz w:val="22"/>
                <w:szCs w:val="22"/>
                <w:lang w:eastAsia="en-GB"/>
              </w:rPr>
            </w:pPr>
            <w:r w:rsidRPr="00852FC4">
              <w:rPr>
                <w:bCs/>
                <w:sz w:val="22"/>
                <w:szCs w:val="22"/>
              </w:rPr>
              <w:t xml:space="preserve">Guidelines on the </w:t>
            </w:r>
            <w:r w:rsidR="00297855">
              <w:rPr>
                <w:bCs/>
                <w:sz w:val="22"/>
                <w:szCs w:val="22"/>
              </w:rPr>
              <w:t>i</w:t>
            </w:r>
            <w:r w:rsidRPr="00852FC4">
              <w:rPr>
                <w:bCs/>
                <w:sz w:val="22"/>
                <w:szCs w:val="22"/>
              </w:rPr>
              <w:t xml:space="preserve">mplementation of </w:t>
            </w:r>
            <w:r w:rsidR="00297855">
              <w:rPr>
                <w:bCs/>
                <w:sz w:val="22"/>
                <w:szCs w:val="22"/>
              </w:rPr>
              <w:t>environmental efficiency</w:t>
            </w:r>
            <w:r w:rsidRPr="00852FC4">
              <w:rPr>
                <w:bCs/>
                <w:sz w:val="22"/>
                <w:szCs w:val="22"/>
              </w:rPr>
              <w:t xml:space="preserve"> </w:t>
            </w:r>
            <w:r w:rsidR="00297855">
              <w:rPr>
                <w:bCs/>
                <w:sz w:val="22"/>
                <w:szCs w:val="22"/>
              </w:rPr>
              <w:t>c</w:t>
            </w:r>
            <w:r w:rsidRPr="00852FC4">
              <w:rPr>
                <w:bCs/>
                <w:sz w:val="22"/>
                <w:szCs w:val="22"/>
              </w:rPr>
              <w:t xml:space="preserve">riteria for </w:t>
            </w:r>
            <w:r w:rsidR="00297855">
              <w:rPr>
                <w:bCs/>
                <w:sz w:val="22"/>
                <w:szCs w:val="22"/>
              </w:rPr>
              <w:t>artificial intelligence</w:t>
            </w:r>
            <w:r w:rsidRPr="00852FC4">
              <w:rPr>
                <w:bCs/>
                <w:sz w:val="22"/>
                <w:szCs w:val="22"/>
              </w:rPr>
              <w:t xml:space="preserve"> and other </w:t>
            </w:r>
            <w:r w:rsidR="00297855">
              <w:rPr>
                <w:bCs/>
                <w:sz w:val="22"/>
                <w:szCs w:val="22"/>
              </w:rPr>
              <w:t>e</w:t>
            </w:r>
            <w:r w:rsidR="00297855" w:rsidRPr="00852FC4">
              <w:rPr>
                <w:bCs/>
                <w:sz w:val="22"/>
                <w:szCs w:val="22"/>
              </w:rPr>
              <w:t xml:space="preserve">merging </w:t>
            </w:r>
            <w:r w:rsidR="00297855">
              <w:rPr>
                <w:bCs/>
                <w:sz w:val="22"/>
                <w:szCs w:val="22"/>
              </w:rPr>
              <w:t>t</w:t>
            </w:r>
            <w:r w:rsidRPr="00852FC4">
              <w:rPr>
                <w:bCs/>
                <w:sz w:val="22"/>
                <w:szCs w:val="22"/>
              </w:rPr>
              <w:t>echnologies</w:t>
            </w:r>
          </w:p>
        </w:tc>
      </w:tr>
      <w:tr w:rsidR="00D26DD0" w:rsidRPr="007B03A3" w14:paraId="78A8AE09" w14:textId="77777777" w:rsidTr="00080B3A">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02509B86" w14:textId="09BB39A4" w:rsidR="00D26DD0" w:rsidRDefault="00D26DD0" w:rsidP="00D26DD0">
            <w:pPr>
              <w:spacing w:before="40" w:after="40"/>
              <w:jc w:val="center"/>
              <w:rPr>
                <w:rFonts w:eastAsia="MS Mincho"/>
                <w:sz w:val="22"/>
                <w:szCs w:val="22"/>
                <w:lang w:val="en-US"/>
              </w:rPr>
            </w:pPr>
            <w:r>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vAlign w:val="center"/>
          </w:tcPr>
          <w:p w14:paraId="696B1F8C" w14:textId="549FC635" w:rsidR="00D26DD0" w:rsidRPr="00275D9F" w:rsidRDefault="00D26DD0" w:rsidP="00D26DD0">
            <w:pPr>
              <w:spacing w:line="240" w:lineRule="atLeast"/>
              <w:jc w:val="center"/>
              <w:rPr>
                <w:rFonts w:eastAsia="Times New Roman"/>
                <w:sz w:val="22"/>
                <w:szCs w:val="22"/>
                <w:lang w:eastAsia="en-GB"/>
              </w:rPr>
            </w:pPr>
            <w:r w:rsidRPr="00852FC4">
              <w:rPr>
                <w:bCs/>
                <w:sz w:val="22"/>
                <w:szCs w:val="22"/>
              </w:rPr>
              <w:t>L. Suppl.</w:t>
            </w:r>
            <w:r w:rsidR="00B62013">
              <w:rPr>
                <w:bCs/>
                <w:sz w:val="22"/>
                <w:szCs w:val="22"/>
              </w:rPr>
              <w:t>56</w:t>
            </w:r>
          </w:p>
        </w:tc>
        <w:tc>
          <w:tcPr>
            <w:tcW w:w="6704" w:type="dxa"/>
            <w:tcBorders>
              <w:top w:val="single" w:sz="4" w:space="0" w:color="auto"/>
              <w:left w:val="single" w:sz="4" w:space="0" w:color="auto"/>
              <w:bottom w:val="single" w:sz="4" w:space="0" w:color="auto"/>
              <w:right w:val="single" w:sz="4" w:space="0" w:color="auto"/>
            </w:tcBorders>
            <w:vAlign w:val="center"/>
          </w:tcPr>
          <w:p w14:paraId="4DA61CB8" w14:textId="0FE96DF9" w:rsidR="00D26DD0" w:rsidRPr="00275D9F" w:rsidRDefault="00D26DD0" w:rsidP="00D26DD0">
            <w:pPr>
              <w:spacing w:line="240" w:lineRule="atLeast"/>
              <w:rPr>
                <w:rFonts w:eastAsia="Times New Roman"/>
                <w:sz w:val="22"/>
                <w:szCs w:val="22"/>
                <w:lang w:eastAsia="en-GB"/>
              </w:rPr>
            </w:pPr>
            <w:r w:rsidRPr="00852FC4">
              <w:rPr>
                <w:bCs/>
                <w:sz w:val="22"/>
                <w:szCs w:val="22"/>
              </w:rPr>
              <w:t>Guidelines for connecting cities and communities with the Sustainable Development Goal</w:t>
            </w:r>
          </w:p>
        </w:tc>
      </w:tr>
    </w:tbl>
    <w:p w14:paraId="2F2CC838" w14:textId="77777777" w:rsidR="00B0022E" w:rsidRPr="00055F0A" w:rsidRDefault="00D12115">
      <w:pPr>
        <w:spacing w:before="240" w:after="120"/>
        <w:rPr>
          <w:b/>
          <w:lang w:eastAsia="zh-CN"/>
        </w:rPr>
      </w:pPr>
      <w:r w:rsidRPr="00055F0A">
        <w:rPr>
          <w:b/>
          <w:lang w:eastAsia="zh-CN"/>
        </w:rPr>
        <w:t>1.2.3</w:t>
      </w:r>
      <w:r w:rsidRPr="00055F0A">
        <w:rPr>
          <w:b/>
          <w:lang w:eastAsia="zh-CN"/>
        </w:rPr>
        <w:tab/>
        <w:t>Deleted Recommendations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0022E" w:rsidRPr="00055F0A" w14:paraId="33D17F6C" w14:textId="77777777" w:rsidTr="00CD75EE">
        <w:trPr>
          <w:cantSplit/>
        </w:trPr>
        <w:tc>
          <w:tcPr>
            <w:tcW w:w="851" w:type="dxa"/>
            <w:shd w:val="clear" w:color="auto" w:fill="D9D9D9"/>
            <w:vAlign w:val="center"/>
          </w:tcPr>
          <w:p w14:paraId="6409D34D" w14:textId="77777777" w:rsidR="00B0022E" w:rsidRPr="00055F0A" w:rsidRDefault="00D12115">
            <w:pPr>
              <w:pStyle w:val="Tablehead"/>
              <w:spacing w:before="60" w:after="60"/>
              <w:rPr>
                <w:szCs w:val="22"/>
                <w:vertAlign w:val="superscript"/>
              </w:rPr>
            </w:pPr>
            <w:r w:rsidRPr="00055F0A">
              <w:rPr>
                <w:szCs w:val="22"/>
              </w:rPr>
              <w:t>Q</w:t>
            </w:r>
          </w:p>
        </w:tc>
        <w:tc>
          <w:tcPr>
            <w:tcW w:w="1984" w:type="dxa"/>
            <w:shd w:val="clear" w:color="auto" w:fill="D9D9D9"/>
            <w:vAlign w:val="center"/>
          </w:tcPr>
          <w:p w14:paraId="67FC0B56" w14:textId="77777777" w:rsidR="00B0022E" w:rsidRPr="00055F0A" w:rsidRDefault="00D12115">
            <w:pPr>
              <w:pStyle w:val="Tablehead"/>
              <w:spacing w:before="60" w:after="60"/>
              <w:rPr>
                <w:szCs w:val="22"/>
              </w:rPr>
            </w:pPr>
            <w:r w:rsidRPr="00055F0A">
              <w:rPr>
                <w:szCs w:val="22"/>
                <w:lang w:eastAsia="ko-KR"/>
              </w:rPr>
              <w:t>No.</w:t>
            </w:r>
          </w:p>
        </w:tc>
        <w:tc>
          <w:tcPr>
            <w:tcW w:w="6804" w:type="dxa"/>
            <w:shd w:val="clear" w:color="auto" w:fill="D9D9D9"/>
            <w:vAlign w:val="center"/>
          </w:tcPr>
          <w:p w14:paraId="4B4BBE54" w14:textId="77777777" w:rsidR="00B0022E" w:rsidRPr="00055F0A" w:rsidRDefault="00D12115">
            <w:pPr>
              <w:pStyle w:val="Tablehead"/>
              <w:spacing w:before="60" w:after="60"/>
              <w:rPr>
                <w:szCs w:val="22"/>
              </w:rPr>
            </w:pPr>
            <w:r w:rsidRPr="00055F0A">
              <w:rPr>
                <w:szCs w:val="22"/>
              </w:rPr>
              <w:t>Title</w:t>
            </w:r>
          </w:p>
        </w:tc>
      </w:tr>
      <w:tr w:rsidR="00AF3CA7" w:rsidRPr="00055F0A" w14:paraId="57DA57A3" w14:textId="77777777" w:rsidTr="003E71D8">
        <w:trPr>
          <w:cantSplit/>
        </w:trPr>
        <w:tc>
          <w:tcPr>
            <w:tcW w:w="851" w:type="dxa"/>
            <w:vAlign w:val="center"/>
          </w:tcPr>
          <w:p w14:paraId="07122316" w14:textId="77777777" w:rsidR="00AF3CA7" w:rsidRPr="00AF3CA7" w:rsidRDefault="00AF3CA7" w:rsidP="00AF3CA7">
            <w:pPr>
              <w:pStyle w:val="Tabletext"/>
              <w:jc w:val="center"/>
              <w:rPr>
                <w:sz w:val="24"/>
                <w:szCs w:val="24"/>
              </w:rPr>
            </w:pPr>
            <w:r w:rsidRPr="00AF3CA7">
              <w:rPr>
                <w:sz w:val="24"/>
                <w:szCs w:val="24"/>
              </w:rPr>
              <w:t>None</w:t>
            </w:r>
          </w:p>
        </w:tc>
        <w:tc>
          <w:tcPr>
            <w:tcW w:w="1984" w:type="dxa"/>
            <w:shd w:val="clear" w:color="auto" w:fill="FFFFFF"/>
          </w:tcPr>
          <w:p w14:paraId="5DD8B617" w14:textId="77777777" w:rsidR="00AF3CA7" w:rsidRPr="00AF3CA7" w:rsidRDefault="00AF3CA7" w:rsidP="00AF3CA7">
            <w:pPr>
              <w:pStyle w:val="Tabletext"/>
              <w:keepNext/>
              <w:keepLines/>
              <w:widowControl w:val="0"/>
              <w:jc w:val="center"/>
              <w:rPr>
                <w:sz w:val="24"/>
                <w:szCs w:val="24"/>
              </w:rPr>
            </w:pPr>
          </w:p>
        </w:tc>
        <w:tc>
          <w:tcPr>
            <w:tcW w:w="6804" w:type="dxa"/>
            <w:shd w:val="clear" w:color="auto" w:fill="FFFFFF"/>
          </w:tcPr>
          <w:p w14:paraId="5DCE8BE9" w14:textId="77777777" w:rsidR="00AF3CA7" w:rsidRPr="00AF3CA7" w:rsidRDefault="00AF3CA7" w:rsidP="00AF3CA7">
            <w:pPr>
              <w:pStyle w:val="Tabletext"/>
              <w:keepNext/>
              <w:keepLines/>
              <w:rPr>
                <w:sz w:val="24"/>
                <w:szCs w:val="24"/>
              </w:rPr>
            </w:pPr>
          </w:p>
        </w:tc>
      </w:tr>
    </w:tbl>
    <w:p w14:paraId="6E60FAED" w14:textId="77777777" w:rsidR="00B0022E" w:rsidRPr="00055F0A" w:rsidRDefault="00D12115">
      <w:pPr>
        <w:spacing w:before="240" w:after="120"/>
        <w:rPr>
          <w:b/>
          <w:lang w:eastAsia="zh-CN"/>
        </w:rPr>
      </w:pPr>
      <w:r w:rsidRPr="00055F0A">
        <w:rPr>
          <w:b/>
          <w:lang w:eastAsia="zh-CN"/>
        </w:rPr>
        <w:t>1.2.4</w:t>
      </w:r>
      <w:r w:rsidRPr="00055F0A">
        <w:rPr>
          <w:b/>
          <w:lang w:eastAsia="zh-CN"/>
        </w:rPr>
        <w:tab/>
        <w:t>Recommendations consented (in AAP Last Call)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13"/>
        <w:gridCol w:w="6775"/>
      </w:tblGrid>
      <w:tr w:rsidR="00B0022E" w:rsidRPr="006A1660" w14:paraId="4644A091" w14:textId="77777777" w:rsidTr="006A1660">
        <w:trPr>
          <w:cantSplit/>
          <w:tblHeader/>
        </w:trPr>
        <w:tc>
          <w:tcPr>
            <w:tcW w:w="851" w:type="dxa"/>
            <w:shd w:val="clear" w:color="auto" w:fill="D9D9D9"/>
          </w:tcPr>
          <w:p w14:paraId="198759D3" w14:textId="77777777" w:rsidR="00B0022E" w:rsidRPr="006A1660" w:rsidRDefault="00D12115">
            <w:pPr>
              <w:spacing w:before="40" w:after="40"/>
              <w:jc w:val="center"/>
              <w:rPr>
                <w:b/>
                <w:bCs/>
                <w:color w:val="000000"/>
                <w:sz w:val="22"/>
                <w:szCs w:val="22"/>
              </w:rPr>
            </w:pPr>
            <w:r w:rsidRPr="006A1660">
              <w:rPr>
                <w:b/>
                <w:bCs/>
                <w:color w:val="000000"/>
                <w:sz w:val="22"/>
                <w:szCs w:val="22"/>
              </w:rPr>
              <w:t>SG</w:t>
            </w:r>
          </w:p>
        </w:tc>
        <w:tc>
          <w:tcPr>
            <w:tcW w:w="2013" w:type="dxa"/>
            <w:shd w:val="clear" w:color="auto" w:fill="D9D9D9"/>
          </w:tcPr>
          <w:p w14:paraId="788DB3B7" w14:textId="77777777" w:rsidR="00B0022E" w:rsidRPr="006A1660" w:rsidRDefault="00D12115" w:rsidP="00BD2D65">
            <w:pPr>
              <w:spacing w:before="40" w:after="40"/>
              <w:jc w:val="center"/>
              <w:rPr>
                <w:color w:val="000000"/>
                <w:sz w:val="22"/>
                <w:szCs w:val="22"/>
              </w:rPr>
            </w:pPr>
            <w:r w:rsidRPr="006A1660">
              <w:rPr>
                <w:b/>
                <w:bCs/>
                <w:color w:val="000000"/>
                <w:sz w:val="22"/>
                <w:szCs w:val="22"/>
              </w:rPr>
              <w:t>No</w:t>
            </w:r>
          </w:p>
        </w:tc>
        <w:tc>
          <w:tcPr>
            <w:tcW w:w="6775" w:type="dxa"/>
            <w:shd w:val="clear" w:color="auto" w:fill="D9D9D9"/>
          </w:tcPr>
          <w:p w14:paraId="6F3458EE" w14:textId="77777777" w:rsidR="00B0022E" w:rsidRPr="006A1660" w:rsidRDefault="00D12115">
            <w:pPr>
              <w:spacing w:before="40" w:after="40"/>
              <w:jc w:val="center"/>
              <w:rPr>
                <w:color w:val="000000"/>
                <w:sz w:val="22"/>
                <w:szCs w:val="22"/>
              </w:rPr>
            </w:pPr>
            <w:r w:rsidRPr="006A1660">
              <w:rPr>
                <w:b/>
                <w:bCs/>
                <w:color w:val="000000"/>
                <w:sz w:val="22"/>
                <w:szCs w:val="22"/>
              </w:rPr>
              <w:t>Title</w:t>
            </w:r>
          </w:p>
        </w:tc>
      </w:tr>
      <w:tr w:rsidR="00D26DD0" w:rsidRPr="006A1660" w14:paraId="29EB2439" w14:textId="77777777" w:rsidTr="00080B3A">
        <w:tblPrEx>
          <w:tblCellMar>
            <w:top w:w="29" w:type="dxa"/>
            <w:left w:w="115" w:type="dxa"/>
            <w:bottom w:w="29" w:type="dxa"/>
            <w:right w:w="115" w:type="dxa"/>
          </w:tblCellMar>
        </w:tblPrEx>
        <w:trPr>
          <w:cantSplit/>
        </w:trPr>
        <w:tc>
          <w:tcPr>
            <w:tcW w:w="851" w:type="dxa"/>
            <w:vAlign w:val="center"/>
          </w:tcPr>
          <w:p w14:paraId="7BD38C66" w14:textId="76E0C952" w:rsidR="00D26DD0" w:rsidRPr="006A1660" w:rsidRDefault="00D26DD0" w:rsidP="00D26DD0">
            <w:pPr>
              <w:spacing w:before="40" w:after="40"/>
              <w:jc w:val="center"/>
              <w:rPr>
                <w:rFonts w:eastAsia="Times New Roman"/>
                <w:sz w:val="22"/>
                <w:szCs w:val="22"/>
              </w:rPr>
            </w:pPr>
            <w:r w:rsidRPr="007B03A3">
              <w:rPr>
                <w:rFonts w:eastAsia="Times New Roman"/>
                <w:sz w:val="22"/>
                <w:szCs w:val="22"/>
              </w:rPr>
              <w:t>5</w:t>
            </w:r>
          </w:p>
        </w:tc>
        <w:tc>
          <w:tcPr>
            <w:tcW w:w="2013" w:type="dxa"/>
            <w:shd w:val="clear" w:color="auto" w:fill="FFFFFF"/>
            <w:vAlign w:val="center"/>
          </w:tcPr>
          <w:p w14:paraId="7DBE0EED" w14:textId="1083C216" w:rsidR="00D26DD0" w:rsidRPr="006A1660" w:rsidRDefault="00D26DD0" w:rsidP="00D26DD0">
            <w:pPr>
              <w:spacing w:before="40" w:after="40" w:line="240" w:lineRule="atLeast"/>
              <w:jc w:val="center"/>
              <w:rPr>
                <w:rFonts w:eastAsia="Times New Roman"/>
                <w:sz w:val="22"/>
                <w:szCs w:val="22"/>
              </w:rPr>
            </w:pPr>
            <w:r w:rsidRPr="00852FC4">
              <w:rPr>
                <w:sz w:val="22"/>
                <w:szCs w:val="22"/>
                <w:lang w:val="en-US"/>
              </w:rPr>
              <w:t>L.</w:t>
            </w:r>
            <w:r w:rsidR="00B62013">
              <w:rPr>
                <w:sz w:val="22"/>
                <w:szCs w:val="22"/>
                <w:lang w:val="en-US"/>
              </w:rPr>
              <w:t>1630</w:t>
            </w:r>
          </w:p>
        </w:tc>
        <w:tc>
          <w:tcPr>
            <w:tcW w:w="6775" w:type="dxa"/>
            <w:shd w:val="clear" w:color="auto" w:fill="FFFFFF"/>
            <w:vAlign w:val="center"/>
          </w:tcPr>
          <w:p w14:paraId="7F4F8D42" w14:textId="2267A8A6" w:rsidR="00D26DD0" w:rsidRPr="006A1660" w:rsidRDefault="00D26DD0" w:rsidP="00D26DD0">
            <w:pPr>
              <w:spacing w:before="40" w:after="40" w:line="240" w:lineRule="atLeast"/>
              <w:rPr>
                <w:rFonts w:eastAsia="Times New Roman"/>
                <w:sz w:val="22"/>
                <w:szCs w:val="22"/>
              </w:rPr>
            </w:pPr>
            <w:r w:rsidRPr="00852FC4">
              <w:rPr>
                <w:sz w:val="22"/>
                <w:szCs w:val="22"/>
              </w:rPr>
              <w:t>Framework of building infrastructure management system for sustainable city</w:t>
            </w:r>
          </w:p>
        </w:tc>
      </w:tr>
    </w:tbl>
    <w:p w14:paraId="03308822" w14:textId="1B929010" w:rsidR="00502296" w:rsidRDefault="00502296" w:rsidP="00502296">
      <w:pPr>
        <w:tabs>
          <w:tab w:val="left" w:pos="794"/>
          <w:tab w:val="left" w:pos="1191"/>
          <w:tab w:val="left" w:pos="1588"/>
          <w:tab w:val="left" w:pos="1985"/>
        </w:tabs>
        <w:spacing w:before="240" w:after="240"/>
      </w:pPr>
    </w:p>
    <w:p w14:paraId="60AD6803" w14:textId="42D9A8DF" w:rsidR="00502296" w:rsidRDefault="00B70043" w:rsidP="00502296">
      <w:pPr>
        <w:tabs>
          <w:tab w:val="left" w:pos="794"/>
          <w:tab w:val="left" w:pos="1191"/>
          <w:tab w:val="left" w:pos="1588"/>
          <w:tab w:val="left" w:pos="1985"/>
        </w:tabs>
        <w:spacing w:before="240" w:after="240"/>
      </w:pPr>
      <w:r>
        <w:rPr>
          <w:b/>
          <w:lang w:eastAsia="zh-CN"/>
        </w:rPr>
        <w:t xml:space="preserve">1.3 </w:t>
      </w:r>
      <w:r w:rsidRPr="00055F0A">
        <w:rPr>
          <w:b/>
          <w:lang w:eastAsia="zh-CN"/>
        </w:rPr>
        <w:t>WP</w:t>
      </w:r>
      <w:r>
        <w:rPr>
          <w:b/>
          <w:lang w:eastAsia="zh-CN"/>
        </w:rPr>
        <w:t>3</w:t>
      </w:r>
      <w:r w:rsidRPr="00055F0A">
        <w:rPr>
          <w:b/>
          <w:lang w:eastAsia="zh-CN"/>
        </w:rPr>
        <w:t xml:space="preserve">/5 - </w:t>
      </w:r>
      <w:r w:rsidRPr="00B70043">
        <w:rPr>
          <w:b/>
          <w:lang w:eastAsia="zh-CN"/>
        </w:rPr>
        <w:t>Climate change, adaptation, mitigation, and net-zero emissions</w:t>
      </w:r>
    </w:p>
    <w:p w14:paraId="7538650D" w14:textId="33D627D6" w:rsidR="00B70043" w:rsidRPr="00055F0A" w:rsidRDefault="00B70043" w:rsidP="00B70043">
      <w:pPr>
        <w:spacing w:before="240" w:after="120"/>
        <w:rPr>
          <w:rFonts w:eastAsia="MS Mincho"/>
          <w:b/>
          <w:color w:val="000000"/>
        </w:rPr>
      </w:pPr>
      <w:r w:rsidRPr="00055F0A">
        <w:rPr>
          <w:b/>
          <w:lang w:eastAsia="zh-CN"/>
        </w:rPr>
        <w:t>1.</w:t>
      </w:r>
      <w:r>
        <w:rPr>
          <w:b/>
          <w:lang w:eastAsia="zh-CN"/>
        </w:rPr>
        <w:t>3</w:t>
      </w:r>
      <w:r w:rsidRPr="00055F0A">
        <w:rPr>
          <w:b/>
          <w:lang w:eastAsia="zh-CN"/>
        </w:rPr>
        <w:t>.1</w:t>
      </w:r>
      <w:r w:rsidRPr="00055F0A">
        <w:rPr>
          <w:b/>
          <w:lang w:eastAsia="zh-CN"/>
        </w:rPr>
        <w:tab/>
      </w:r>
      <w:r w:rsidRPr="00055F0A">
        <w:rPr>
          <w:b/>
          <w:color w:val="000000"/>
        </w:rPr>
        <w:t>Recommendations approved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6804"/>
      </w:tblGrid>
      <w:tr w:rsidR="00B70043" w:rsidRPr="006C677D" w14:paraId="3468300D" w14:textId="77777777" w:rsidTr="00080B3A">
        <w:trPr>
          <w:cantSplit/>
          <w:tblHeader/>
        </w:trPr>
        <w:tc>
          <w:tcPr>
            <w:tcW w:w="851" w:type="dxa"/>
            <w:shd w:val="clear" w:color="auto" w:fill="D9D9D9"/>
          </w:tcPr>
          <w:p w14:paraId="0F8991CC" w14:textId="77777777" w:rsidR="00B70043" w:rsidRPr="006C677D" w:rsidRDefault="00B70043" w:rsidP="00080B3A">
            <w:pPr>
              <w:jc w:val="center"/>
              <w:rPr>
                <w:b/>
                <w:bCs/>
                <w:sz w:val="22"/>
                <w:szCs w:val="22"/>
              </w:rPr>
            </w:pPr>
            <w:r w:rsidRPr="006C677D">
              <w:rPr>
                <w:b/>
                <w:bCs/>
                <w:sz w:val="22"/>
                <w:szCs w:val="22"/>
              </w:rPr>
              <w:t>SG</w:t>
            </w:r>
          </w:p>
        </w:tc>
        <w:tc>
          <w:tcPr>
            <w:tcW w:w="1984" w:type="dxa"/>
            <w:shd w:val="clear" w:color="auto" w:fill="D9D9D9"/>
          </w:tcPr>
          <w:p w14:paraId="2BAAEC25" w14:textId="77777777" w:rsidR="00B70043" w:rsidRPr="006C677D" w:rsidRDefault="00B70043" w:rsidP="00080B3A">
            <w:pPr>
              <w:jc w:val="center"/>
              <w:rPr>
                <w:sz w:val="22"/>
                <w:szCs w:val="22"/>
              </w:rPr>
            </w:pPr>
            <w:r w:rsidRPr="006C677D">
              <w:rPr>
                <w:b/>
                <w:bCs/>
                <w:sz w:val="22"/>
                <w:szCs w:val="22"/>
              </w:rPr>
              <w:t>No</w:t>
            </w:r>
          </w:p>
        </w:tc>
        <w:tc>
          <w:tcPr>
            <w:tcW w:w="6804" w:type="dxa"/>
            <w:shd w:val="clear" w:color="auto" w:fill="D9D9D9"/>
          </w:tcPr>
          <w:p w14:paraId="57320149" w14:textId="77777777" w:rsidR="00B70043" w:rsidRPr="006C677D" w:rsidRDefault="00B70043" w:rsidP="00080B3A">
            <w:pPr>
              <w:jc w:val="center"/>
              <w:rPr>
                <w:sz w:val="22"/>
                <w:szCs w:val="22"/>
              </w:rPr>
            </w:pPr>
            <w:r w:rsidRPr="006C677D">
              <w:rPr>
                <w:b/>
                <w:bCs/>
                <w:sz w:val="22"/>
                <w:szCs w:val="22"/>
              </w:rPr>
              <w:t>Title</w:t>
            </w:r>
          </w:p>
        </w:tc>
      </w:tr>
      <w:tr w:rsidR="00515E69" w:rsidRPr="006C677D" w14:paraId="0B940B9E" w14:textId="77777777" w:rsidTr="00080B3A">
        <w:tblPrEx>
          <w:tblCellMar>
            <w:top w:w="29" w:type="dxa"/>
            <w:left w:w="115" w:type="dxa"/>
            <w:bottom w:w="29" w:type="dxa"/>
            <w:right w:w="115" w:type="dxa"/>
          </w:tblCellMar>
        </w:tblPrEx>
        <w:trPr>
          <w:cantSplit/>
        </w:trPr>
        <w:tc>
          <w:tcPr>
            <w:tcW w:w="851" w:type="dxa"/>
            <w:vAlign w:val="center"/>
          </w:tcPr>
          <w:p w14:paraId="1C083718" w14:textId="2BAD5385" w:rsidR="00515E69" w:rsidRDefault="00515E69" w:rsidP="00515E69">
            <w:pPr>
              <w:jc w:val="center"/>
              <w:rPr>
                <w:rFonts w:eastAsia="Times New Roman"/>
                <w:sz w:val="22"/>
                <w:szCs w:val="22"/>
              </w:rPr>
            </w:pPr>
            <w:r w:rsidRPr="007B03A3">
              <w:rPr>
                <w:rFonts w:eastAsia="Times New Roman"/>
                <w:sz w:val="22"/>
                <w:szCs w:val="22"/>
              </w:rPr>
              <w:t>5</w:t>
            </w:r>
          </w:p>
        </w:tc>
        <w:tc>
          <w:tcPr>
            <w:tcW w:w="1984" w:type="dxa"/>
          </w:tcPr>
          <w:p w14:paraId="02365B6E" w14:textId="6A5E610F" w:rsidR="00515E69" w:rsidRDefault="00515E69" w:rsidP="00515E69">
            <w:pPr>
              <w:spacing w:line="240" w:lineRule="atLeast"/>
              <w:jc w:val="center"/>
            </w:pPr>
            <w:r w:rsidRPr="00275D9F">
              <w:rPr>
                <w:rFonts w:eastAsia="Times New Roman"/>
                <w:sz w:val="22"/>
                <w:szCs w:val="22"/>
                <w:lang w:eastAsia="en-GB"/>
              </w:rPr>
              <w:t>L.1230</w:t>
            </w:r>
          </w:p>
        </w:tc>
        <w:tc>
          <w:tcPr>
            <w:tcW w:w="6804" w:type="dxa"/>
          </w:tcPr>
          <w:p w14:paraId="7A5E37EA" w14:textId="29B98FE0" w:rsidR="00515E69" w:rsidRPr="00DC7B0B" w:rsidRDefault="00515E69" w:rsidP="00515E69">
            <w:pPr>
              <w:spacing w:line="240" w:lineRule="atLeast"/>
            </w:pPr>
            <w:r w:rsidRPr="00275D9F">
              <w:rPr>
                <w:rFonts w:eastAsia="Times New Roman"/>
                <w:sz w:val="22"/>
                <w:szCs w:val="22"/>
                <w:lang w:eastAsia="en-GB"/>
              </w:rPr>
              <w:t>​Specifications of 10 kVAC input and up to 400 VDC output integrated power system in data cent</w:t>
            </w:r>
            <w:r w:rsidR="00297855">
              <w:rPr>
                <w:rFonts w:eastAsia="Times New Roman"/>
                <w:sz w:val="22"/>
                <w:szCs w:val="22"/>
                <w:lang w:eastAsia="en-GB"/>
              </w:rPr>
              <w:t>re</w:t>
            </w:r>
            <w:r w:rsidRPr="00275D9F">
              <w:rPr>
                <w:rFonts w:eastAsia="Times New Roman"/>
                <w:sz w:val="22"/>
                <w:szCs w:val="22"/>
                <w:lang w:eastAsia="en-GB"/>
              </w:rPr>
              <w:t xml:space="preserve"> and telecommunication room​</w:t>
            </w:r>
          </w:p>
        </w:tc>
      </w:tr>
      <w:tr w:rsidR="00515E69" w:rsidRPr="006C677D" w14:paraId="16597429" w14:textId="77777777" w:rsidTr="00080B3A">
        <w:tblPrEx>
          <w:tblCellMar>
            <w:top w:w="29" w:type="dxa"/>
            <w:left w:w="115" w:type="dxa"/>
            <w:bottom w:w="29" w:type="dxa"/>
            <w:right w:w="115" w:type="dxa"/>
          </w:tblCellMar>
        </w:tblPrEx>
        <w:trPr>
          <w:cantSplit/>
        </w:trPr>
        <w:tc>
          <w:tcPr>
            <w:tcW w:w="851" w:type="dxa"/>
            <w:vAlign w:val="center"/>
          </w:tcPr>
          <w:p w14:paraId="498E5D54" w14:textId="36232314" w:rsidR="00515E69" w:rsidRDefault="00515E69" w:rsidP="00515E69">
            <w:pPr>
              <w:jc w:val="center"/>
              <w:rPr>
                <w:rFonts w:eastAsia="Times New Roman"/>
                <w:sz w:val="22"/>
                <w:szCs w:val="22"/>
              </w:rPr>
            </w:pPr>
            <w:r w:rsidRPr="007B03A3">
              <w:rPr>
                <w:rFonts w:eastAsia="Times New Roman"/>
                <w:sz w:val="22"/>
                <w:szCs w:val="22"/>
              </w:rPr>
              <w:t>5</w:t>
            </w:r>
          </w:p>
        </w:tc>
        <w:tc>
          <w:tcPr>
            <w:tcW w:w="1984" w:type="dxa"/>
          </w:tcPr>
          <w:p w14:paraId="759F2A71" w14:textId="4ED13B99" w:rsidR="00515E69" w:rsidRDefault="00515E69" w:rsidP="00515E69">
            <w:pPr>
              <w:spacing w:line="240" w:lineRule="atLeast"/>
              <w:jc w:val="center"/>
            </w:pPr>
            <w:r w:rsidRPr="00275D9F">
              <w:rPr>
                <w:rFonts w:eastAsia="Times New Roman"/>
                <w:sz w:val="22"/>
                <w:szCs w:val="22"/>
                <w:lang w:eastAsia="en-GB"/>
              </w:rPr>
              <w:t>L.1240</w:t>
            </w:r>
          </w:p>
        </w:tc>
        <w:tc>
          <w:tcPr>
            <w:tcW w:w="6804" w:type="dxa"/>
          </w:tcPr>
          <w:p w14:paraId="762C2377" w14:textId="158EA088" w:rsidR="00515E69" w:rsidRPr="00DC7B0B" w:rsidRDefault="00515E69" w:rsidP="00515E69">
            <w:pPr>
              <w:spacing w:line="240" w:lineRule="atLeast"/>
            </w:pPr>
            <w:r w:rsidRPr="00275D9F">
              <w:rPr>
                <w:rFonts w:eastAsia="Times New Roman"/>
                <w:sz w:val="22"/>
                <w:szCs w:val="22"/>
                <w:lang w:eastAsia="en-GB"/>
              </w:rPr>
              <w:t>​Evaluation method of safety operations and energy saving for power supply system in telecommunication room/building</w:t>
            </w:r>
          </w:p>
        </w:tc>
      </w:tr>
    </w:tbl>
    <w:p w14:paraId="07AAB9A8" w14:textId="0A26DC3F" w:rsidR="00B70043" w:rsidRPr="00055F0A" w:rsidRDefault="00B70043" w:rsidP="00B70043">
      <w:pPr>
        <w:spacing w:before="240" w:after="120"/>
        <w:rPr>
          <w:b/>
          <w:lang w:eastAsia="zh-CN"/>
        </w:rPr>
      </w:pPr>
      <w:r w:rsidRPr="00055F0A">
        <w:rPr>
          <w:b/>
          <w:lang w:eastAsia="zh-CN"/>
        </w:rPr>
        <w:t>1.</w:t>
      </w:r>
      <w:r>
        <w:rPr>
          <w:b/>
          <w:lang w:eastAsia="zh-CN"/>
        </w:rPr>
        <w:t>3</w:t>
      </w:r>
      <w:r w:rsidRPr="00055F0A">
        <w:rPr>
          <w:b/>
          <w:lang w:eastAsia="zh-CN"/>
        </w:rPr>
        <w:t>.2</w:t>
      </w:r>
      <w:r w:rsidRPr="00055F0A">
        <w:rPr>
          <w:b/>
          <w:lang w:eastAsia="zh-CN"/>
        </w:rPr>
        <w:tab/>
        <w:t>Informative texts agreed</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49"/>
        <w:gridCol w:w="1966"/>
        <w:gridCol w:w="6704"/>
      </w:tblGrid>
      <w:tr w:rsidR="00B70043" w:rsidRPr="00515E69" w14:paraId="289A1ED9" w14:textId="77777777" w:rsidTr="00080B3A">
        <w:trPr>
          <w:tblHeader/>
          <w:jc w:val="center"/>
        </w:trPr>
        <w:tc>
          <w:tcPr>
            <w:tcW w:w="849" w:type="dxa"/>
            <w:tcBorders>
              <w:top w:val="single" w:sz="4" w:space="0" w:color="auto"/>
              <w:left w:val="single" w:sz="4" w:space="0" w:color="auto"/>
              <w:bottom w:val="single" w:sz="4" w:space="0" w:color="auto"/>
              <w:right w:val="single" w:sz="4" w:space="0" w:color="auto"/>
            </w:tcBorders>
            <w:shd w:val="clear" w:color="auto" w:fill="D9D9D9"/>
            <w:vAlign w:val="center"/>
          </w:tcPr>
          <w:p w14:paraId="3BA1185B" w14:textId="77777777" w:rsidR="00B70043" w:rsidRPr="00515E69" w:rsidRDefault="00B70043" w:rsidP="00080B3A">
            <w:pPr>
              <w:spacing w:before="40" w:after="40"/>
              <w:jc w:val="center"/>
              <w:rPr>
                <w:b/>
                <w:sz w:val="22"/>
                <w:szCs w:val="22"/>
                <w:lang w:eastAsia="ko-KR"/>
              </w:rPr>
            </w:pPr>
            <w:r w:rsidRPr="00515E69">
              <w:rPr>
                <w:b/>
                <w:sz w:val="22"/>
                <w:szCs w:val="22"/>
                <w:lang w:eastAsia="ko-KR"/>
              </w:rPr>
              <w:t>SG</w:t>
            </w:r>
          </w:p>
        </w:tc>
        <w:tc>
          <w:tcPr>
            <w:tcW w:w="1966" w:type="dxa"/>
            <w:tcBorders>
              <w:top w:val="single" w:sz="4" w:space="0" w:color="auto"/>
              <w:left w:val="single" w:sz="4" w:space="0" w:color="auto"/>
              <w:bottom w:val="single" w:sz="4" w:space="0" w:color="auto"/>
              <w:right w:val="single" w:sz="4" w:space="0" w:color="auto"/>
            </w:tcBorders>
            <w:shd w:val="clear" w:color="auto" w:fill="D9D9D9"/>
            <w:vAlign w:val="center"/>
          </w:tcPr>
          <w:p w14:paraId="2E3028FC" w14:textId="77777777" w:rsidR="00B70043" w:rsidRPr="00515E69" w:rsidRDefault="00B70043" w:rsidP="00080B3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szCs w:val="22"/>
              </w:rPr>
            </w:pPr>
            <w:r w:rsidRPr="00515E69">
              <w:rPr>
                <w:b/>
                <w:sz w:val="22"/>
                <w:szCs w:val="22"/>
              </w:rPr>
              <w:t>No</w:t>
            </w:r>
          </w:p>
        </w:tc>
        <w:tc>
          <w:tcPr>
            <w:tcW w:w="6704" w:type="dxa"/>
            <w:tcBorders>
              <w:top w:val="single" w:sz="4" w:space="0" w:color="auto"/>
              <w:left w:val="single" w:sz="4" w:space="0" w:color="auto"/>
              <w:bottom w:val="single" w:sz="4" w:space="0" w:color="auto"/>
              <w:right w:val="single" w:sz="4" w:space="0" w:color="auto"/>
            </w:tcBorders>
            <w:shd w:val="clear" w:color="auto" w:fill="D9D9D9"/>
            <w:vAlign w:val="center"/>
          </w:tcPr>
          <w:p w14:paraId="08A121CB" w14:textId="77777777" w:rsidR="00B70043" w:rsidRPr="00515E69" w:rsidRDefault="00B70043" w:rsidP="00080B3A">
            <w:pPr>
              <w:keepNext/>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iCs/>
                <w:sz w:val="22"/>
                <w:szCs w:val="22"/>
              </w:rPr>
            </w:pPr>
            <w:r w:rsidRPr="00515E69">
              <w:rPr>
                <w:b/>
                <w:bCs/>
                <w:iCs/>
                <w:sz w:val="22"/>
                <w:szCs w:val="22"/>
              </w:rPr>
              <w:t>Title</w:t>
            </w:r>
          </w:p>
        </w:tc>
      </w:tr>
      <w:tr w:rsidR="00515E69" w:rsidRPr="00515E69" w14:paraId="2B1DBA26" w14:textId="77777777" w:rsidTr="00080B3A">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3B9E23DA" w14:textId="65AB65A8" w:rsidR="00515E69" w:rsidRPr="00515E69" w:rsidRDefault="00515E69" w:rsidP="00515E69">
            <w:pPr>
              <w:spacing w:before="40" w:after="40"/>
              <w:jc w:val="center"/>
              <w:rPr>
                <w:sz w:val="22"/>
                <w:szCs w:val="22"/>
                <w:lang w:eastAsia="zh-CN"/>
              </w:rPr>
            </w:pPr>
            <w:r w:rsidRPr="00515E69">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tcPr>
          <w:p w14:paraId="3CD244CD" w14:textId="31F70152" w:rsidR="00515E69" w:rsidRPr="00515E69" w:rsidRDefault="00515E69" w:rsidP="00515E69">
            <w:pPr>
              <w:spacing w:line="240" w:lineRule="atLeast"/>
              <w:jc w:val="center"/>
              <w:rPr>
                <w:color w:val="000000"/>
                <w:sz w:val="22"/>
                <w:szCs w:val="22"/>
                <w:lang w:val="en-US"/>
              </w:rPr>
            </w:pPr>
            <w:r w:rsidRPr="00275D9F">
              <w:rPr>
                <w:rFonts w:eastAsia="Times New Roman"/>
                <w:sz w:val="22"/>
                <w:szCs w:val="22"/>
                <w:lang w:eastAsia="en-GB"/>
              </w:rPr>
              <w:t>L.Suppl.48</w:t>
            </w:r>
          </w:p>
        </w:tc>
        <w:tc>
          <w:tcPr>
            <w:tcW w:w="6704" w:type="dxa"/>
            <w:tcBorders>
              <w:top w:val="single" w:sz="4" w:space="0" w:color="auto"/>
              <w:left w:val="single" w:sz="4" w:space="0" w:color="auto"/>
              <w:bottom w:val="single" w:sz="4" w:space="0" w:color="auto"/>
              <w:right w:val="single" w:sz="4" w:space="0" w:color="auto"/>
            </w:tcBorders>
          </w:tcPr>
          <w:p w14:paraId="69A647CF" w14:textId="4BE83167" w:rsidR="00515E69" w:rsidRPr="00515E69" w:rsidRDefault="00515E69" w:rsidP="00515E69">
            <w:pPr>
              <w:spacing w:line="240" w:lineRule="atLeast"/>
              <w:rPr>
                <w:rFonts w:eastAsia="MS Mincho"/>
                <w:color w:val="000000"/>
                <w:sz w:val="22"/>
                <w:szCs w:val="22"/>
              </w:rPr>
            </w:pPr>
            <w:r w:rsidRPr="00275D9F">
              <w:rPr>
                <w:rFonts w:eastAsia="Times New Roman"/>
                <w:sz w:val="22"/>
                <w:szCs w:val="22"/>
                <w:lang w:eastAsia="en-GB"/>
              </w:rPr>
              <w:t>Data center energy saving: Application of artificial intelligence technology in improving energy efficiency of telecommunication room and data cent</w:t>
            </w:r>
            <w:r w:rsidR="00297855">
              <w:rPr>
                <w:rFonts w:eastAsia="Times New Roman"/>
                <w:sz w:val="22"/>
                <w:szCs w:val="22"/>
                <w:lang w:eastAsia="en-GB"/>
              </w:rPr>
              <w:t>re</w:t>
            </w:r>
            <w:r w:rsidRPr="00275D9F">
              <w:rPr>
                <w:rFonts w:eastAsia="Times New Roman"/>
                <w:sz w:val="22"/>
                <w:szCs w:val="22"/>
                <w:lang w:eastAsia="en-GB"/>
              </w:rPr>
              <w:t xml:space="preserve"> infrastructure</w:t>
            </w:r>
          </w:p>
        </w:tc>
      </w:tr>
      <w:tr w:rsidR="00515E69" w:rsidRPr="00515E69" w14:paraId="0A4B0733" w14:textId="77777777" w:rsidTr="00080B3A">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2E7B1780" w14:textId="577CC2E5" w:rsidR="00515E69" w:rsidRPr="00515E69" w:rsidRDefault="00515E69" w:rsidP="00515E69">
            <w:pPr>
              <w:spacing w:before="40" w:after="40"/>
              <w:jc w:val="center"/>
              <w:rPr>
                <w:rFonts w:eastAsia="MS Mincho"/>
                <w:sz w:val="22"/>
                <w:szCs w:val="22"/>
                <w:lang w:val="en-US"/>
              </w:rPr>
            </w:pPr>
            <w:r w:rsidRPr="00515E69">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tcPr>
          <w:p w14:paraId="43415F38" w14:textId="6047B166" w:rsidR="00515E69" w:rsidRPr="00515E69" w:rsidRDefault="00515E69" w:rsidP="00515E69">
            <w:pPr>
              <w:spacing w:line="240" w:lineRule="atLeast"/>
              <w:jc w:val="center"/>
              <w:rPr>
                <w:sz w:val="22"/>
                <w:szCs w:val="22"/>
              </w:rPr>
            </w:pPr>
            <w:r w:rsidRPr="00275D9F">
              <w:rPr>
                <w:rFonts w:eastAsia="Times New Roman"/>
                <w:sz w:val="22"/>
                <w:szCs w:val="22"/>
                <w:lang w:eastAsia="en-GB"/>
              </w:rPr>
              <w:t>L.Suppl.49</w:t>
            </w:r>
          </w:p>
        </w:tc>
        <w:tc>
          <w:tcPr>
            <w:tcW w:w="6704" w:type="dxa"/>
            <w:tcBorders>
              <w:top w:val="single" w:sz="4" w:space="0" w:color="auto"/>
              <w:left w:val="single" w:sz="4" w:space="0" w:color="auto"/>
              <w:bottom w:val="single" w:sz="4" w:space="0" w:color="auto"/>
              <w:right w:val="single" w:sz="4" w:space="0" w:color="auto"/>
            </w:tcBorders>
          </w:tcPr>
          <w:p w14:paraId="3DEEB964" w14:textId="396D858C" w:rsidR="00515E69" w:rsidRPr="00515E69" w:rsidRDefault="00515E69" w:rsidP="00515E69">
            <w:pPr>
              <w:spacing w:line="240" w:lineRule="atLeast"/>
              <w:rPr>
                <w:sz w:val="22"/>
                <w:szCs w:val="22"/>
              </w:rPr>
            </w:pPr>
            <w:r w:rsidRPr="00275D9F">
              <w:rPr>
                <w:rFonts w:eastAsia="Times New Roman"/>
                <w:sz w:val="22"/>
                <w:szCs w:val="22"/>
                <w:lang w:eastAsia="en-GB"/>
              </w:rPr>
              <w:t>Overview on Adaptation to Climate Change for ICT Networks</w:t>
            </w:r>
          </w:p>
        </w:tc>
      </w:tr>
      <w:tr w:rsidR="00D26DD0" w:rsidRPr="00515E69" w14:paraId="09F2DBF5" w14:textId="77777777" w:rsidTr="00080B3A">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2DA8D8B7" w14:textId="35C021B2" w:rsidR="00D26DD0" w:rsidRPr="00515E69" w:rsidRDefault="00D26DD0" w:rsidP="00D26DD0">
            <w:pPr>
              <w:spacing w:before="40" w:after="40"/>
              <w:jc w:val="center"/>
              <w:rPr>
                <w:rFonts w:eastAsia="MS Mincho"/>
                <w:sz w:val="22"/>
                <w:szCs w:val="22"/>
                <w:lang w:val="en-US"/>
              </w:rPr>
            </w:pPr>
            <w:r>
              <w:rPr>
                <w:rFonts w:eastAsia="MS Mincho"/>
                <w:sz w:val="22"/>
                <w:szCs w:val="22"/>
                <w:lang w:val="en-US"/>
              </w:rPr>
              <w:t>5</w:t>
            </w:r>
          </w:p>
        </w:tc>
        <w:tc>
          <w:tcPr>
            <w:tcW w:w="1966" w:type="dxa"/>
            <w:tcBorders>
              <w:top w:val="single" w:sz="4" w:space="0" w:color="auto"/>
              <w:left w:val="single" w:sz="4" w:space="0" w:color="auto"/>
              <w:bottom w:val="single" w:sz="4" w:space="0" w:color="auto"/>
              <w:right w:val="single" w:sz="4" w:space="0" w:color="auto"/>
            </w:tcBorders>
          </w:tcPr>
          <w:p w14:paraId="418EB0CC" w14:textId="25BC0793" w:rsidR="00D26DD0" w:rsidRPr="00275D9F" w:rsidRDefault="00D26DD0" w:rsidP="00D26DD0">
            <w:pPr>
              <w:spacing w:line="240" w:lineRule="atLeast"/>
              <w:jc w:val="center"/>
              <w:rPr>
                <w:rFonts w:eastAsia="Times New Roman"/>
                <w:sz w:val="22"/>
                <w:szCs w:val="22"/>
                <w:lang w:eastAsia="en-GB"/>
              </w:rPr>
            </w:pPr>
            <w:r w:rsidRPr="007077FC">
              <w:rPr>
                <w:rFonts w:eastAsia="Times New Roman"/>
                <w:sz w:val="22"/>
                <w:szCs w:val="22"/>
                <w:lang w:eastAsia="en-GB"/>
              </w:rPr>
              <w:t>L.Suppl.</w:t>
            </w:r>
            <w:r w:rsidR="00B62013">
              <w:rPr>
                <w:rFonts w:eastAsia="Times New Roman"/>
                <w:sz w:val="22"/>
                <w:szCs w:val="22"/>
                <w:lang w:eastAsia="en-GB"/>
              </w:rPr>
              <w:t>54</w:t>
            </w:r>
          </w:p>
        </w:tc>
        <w:tc>
          <w:tcPr>
            <w:tcW w:w="6704" w:type="dxa"/>
            <w:tcBorders>
              <w:top w:val="single" w:sz="4" w:space="0" w:color="auto"/>
              <w:left w:val="single" w:sz="4" w:space="0" w:color="auto"/>
              <w:bottom w:val="single" w:sz="4" w:space="0" w:color="auto"/>
              <w:right w:val="single" w:sz="4" w:space="0" w:color="auto"/>
            </w:tcBorders>
          </w:tcPr>
          <w:p w14:paraId="1A2148CF" w14:textId="3B3954AE" w:rsidR="00D26DD0" w:rsidRPr="00275D9F" w:rsidRDefault="00D26DD0" w:rsidP="00D26DD0">
            <w:pPr>
              <w:spacing w:line="240" w:lineRule="atLeast"/>
              <w:rPr>
                <w:rFonts w:eastAsia="Times New Roman"/>
                <w:sz w:val="22"/>
                <w:szCs w:val="22"/>
                <w:lang w:eastAsia="en-GB"/>
              </w:rPr>
            </w:pPr>
            <w:r w:rsidRPr="00BE1B67">
              <w:rPr>
                <w:rFonts w:eastAsia="Times New Roman"/>
                <w:sz w:val="22"/>
                <w:szCs w:val="22"/>
                <w:lang w:eastAsia="en-GB"/>
              </w:rPr>
              <w:t>Guidance for assessing the GHG emissions consequences of the financial effects generated by ICT</w:t>
            </w:r>
          </w:p>
        </w:tc>
      </w:tr>
      <w:tr w:rsidR="00D26DD0" w:rsidRPr="00515E69" w14:paraId="41430B30" w14:textId="77777777" w:rsidTr="00080B3A">
        <w:trPr>
          <w:cantSplit/>
          <w:jc w:val="center"/>
        </w:trPr>
        <w:tc>
          <w:tcPr>
            <w:tcW w:w="849" w:type="dxa"/>
            <w:tcBorders>
              <w:top w:val="single" w:sz="4" w:space="0" w:color="auto"/>
              <w:left w:val="single" w:sz="4" w:space="0" w:color="auto"/>
              <w:bottom w:val="single" w:sz="4" w:space="0" w:color="auto"/>
              <w:right w:val="single" w:sz="4" w:space="0" w:color="auto"/>
            </w:tcBorders>
            <w:vAlign w:val="center"/>
          </w:tcPr>
          <w:p w14:paraId="21CCC67C" w14:textId="71B4AAD3" w:rsidR="00D26DD0" w:rsidRPr="00515E69" w:rsidRDefault="00D26DD0" w:rsidP="00D26DD0">
            <w:pPr>
              <w:spacing w:before="40" w:after="40"/>
              <w:jc w:val="center"/>
              <w:rPr>
                <w:rFonts w:eastAsia="MS Mincho"/>
                <w:sz w:val="22"/>
                <w:szCs w:val="22"/>
                <w:lang w:val="en-US"/>
              </w:rPr>
            </w:pPr>
            <w:r>
              <w:rPr>
                <w:rFonts w:eastAsia="MS Mincho"/>
                <w:sz w:val="22"/>
                <w:szCs w:val="22"/>
                <w:lang w:val="en-US"/>
              </w:rPr>
              <w:lastRenderedPageBreak/>
              <w:t>5</w:t>
            </w:r>
          </w:p>
        </w:tc>
        <w:tc>
          <w:tcPr>
            <w:tcW w:w="1966" w:type="dxa"/>
            <w:tcBorders>
              <w:top w:val="single" w:sz="4" w:space="0" w:color="auto"/>
              <w:left w:val="single" w:sz="4" w:space="0" w:color="auto"/>
              <w:bottom w:val="single" w:sz="4" w:space="0" w:color="auto"/>
              <w:right w:val="single" w:sz="4" w:space="0" w:color="auto"/>
            </w:tcBorders>
          </w:tcPr>
          <w:p w14:paraId="47E748F4" w14:textId="397B4CFF" w:rsidR="00D26DD0" w:rsidRPr="00275D9F" w:rsidRDefault="00D26DD0" w:rsidP="00D26DD0">
            <w:pPr>
              <w:spacing w:line="240" w:lineRule="atLeast"/>
              <w:jc w:val="center"/>
              <w:rPr>
                <w:rFonts w:eastAsia="Times New Roman"/>
                <w:sz w:val="22"/>
                <w:szCs w:val="22"/>
                <w:lang w:eastAsia="en-GB"/>
              </w:rPr>
            </w:pPr>
            <w:r w:rsidRPr="007077FC">
              <w:rPr>
                <w:rFonts w:eastAsia="Times New Roman"/>
                <w:sz w:val="22"/>
                <w:szCs w:val="22"/>
                <w:lang w:eastAsia="en-GB"/>
              </w:rPr>
              <w:t>L.Suppl.</w:t>
            </w:r>
            <w:r w:rsidR="00297855">
              <w:rPr>
                <w:rFonts w:eastAsia="Times New Roman"/>
                <w:sz w:val="22"/>
                <w:szCs w:val="22"/>
                <w:lang w:eastAsia="en-GB"/>
              </w:rPr>
              <w:t>55</w:t>
            </w:r>
          </w:p>
        </w:tc>
        <w:tc>
          <w:tcPr>
            <w:tcW w:w="6704" w:type="dxa"/>
            <w:tcBorders>
              <w:top w:val="single" w:sz="4" w:space="0" w:color="auto"/>
              <w:left w:val="single" w:sz="4" w:space="0" w:color="auto"/>
              <w:bottom w:val="single" w:sz="4" w:space="0" w:color="auto"/>
              <w:right w:val="single" w:sz="4" w:space="0" w:color="auto"/>
            </w:tcBorders>
          </w:tcPr>
          <w:p w14:paraId="0EE6A48A" w14:textId="32A43173" w:rsidR="00D26DD0" w:rsidRPr="00275D9F" w:rsidRDefault="00D26DD0" w:rsidP="00D26DD0">
            <w:pPr>
              <w:spacing w:line="240" w:lineRule="atLeast"/>
              <w:rPr>
                <w:rFonts w:eastAsia="Times New Roman"/>
                <w:sz w:val="22"/>
                <w:szCs w:val="22"/>
                <w:lang w:eastAsia="en-GB"/>
              </w:rPr>
            </w:pPr>
            <w:r w:rsidRPr="007077FC">
              <w:rPr>
                <w:rFonts w:eastAsia="Times New Roman"/>
                <w:sz w:val="22"/>
                <w:szCs w:val="22"/>
                <w:lang w:eastAsia="en-GB"/>
              </w:rPr>
              <w:t>Environmental efficiency and impacts on United Nations Sustainable Development Goals of data centres and cloud computing</w:t>
            </w:r>
          </w:p>
        </w:tc>
      </w:tr>
    </w:tbl>
    <w:p w14:paraId="7B5FE925" w14:textId="0A18DE31" w:rsidR="00B70043" w:rsidRPr="00055F0A" w:rsidRDefault="00B70043" w:rsidP="00B70043">
      <w:pPr>
        <w:spacing w:before="240" w:after="120"/>
        <w:rPr>
          <w:b/>
          <w:lang w:eastAsia="zh-CN"/>
        </w:rPr>
      </w:pPr>
      <w:r w:rsidRPr="00055F0A">
        <w:rPr>
          <w:b/>
          <w:lang w:eastAsia="zh-CN"/>
        </w:rPr>
        <w:t>1.</w:t>
      </w:r>
      <w:r>
        <w:rPr>
          <w:b/>
          <w:lang w:eastAsia="zh-CN"/>
        </w:rPr>
        <w:t>3</w:t>
      </w:r>
      <w:r w:rsidRPr="00055F0A">
        <w:rPr>
          <w:b/>
          <w:lang w:eastAsia="zh-CN"/>
        </w:rPr>
        <w:t>.3</w:t>
      </w:r>
      <w:r w:rsidRPr="00055F0A">
        <w:rPr>
          <w:b/>
          <w:lang w:eastAsia="zh-CN"/>
        </w:rPr>
        <w:tab/>
        <w:t>Deleted Recommendations</w:t>
      </w: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851"/>
        <w:gridCol w:w="1984"/>
        <w:gridCol w:w="6804"/>
      </w:tblGrid>
      <w:tr w:rsidR="00B70043" w:rsidRPr="00055F0A" w14:paraId="061705C7" w14:textId="77777777" w:rsidTr="00080B3A">
        <w:trPr>
          <w:cantSplit/>
        </w:trPr>
        <w:tc>
          <w:tcPr>
            <w:tcW w:w="851" w:type="dxa"/>
            <w:shd w:val="clear" w:color="auto" w:fill="D9D9D9"/>
            <w:vAlign w:val="center"/>
          </w:tcPr>
          <w:p w14:paraId="2980246F" w14:textId="77777777" w:rsidR="00B70043" w:rsidRPr="00055F0A" w:rsidRDefault="00B70043" w:rsidP="00080B3A">
            <w:pPr>
              <w:pStyle w:val="Tablehead"/>
              <w:spacing w:before="60" w:after="60"/>
              <w:rPr>
                <w:szCs w:val="22"/>
                <w:vertAlign w:val="superscript"/>
              </w:rPr>
            </w:pPr>
            <w:r w:rsidRPr="00055F0A">
              <w:rPr>
                <w:szCs w:val="22"/>
              </w:rPr>
              <w:t>Q</w:t>
            </w:r>
          </w:p>
        </w:tc>
        <w:tc>
          <w:tcPr>
            <w:tcW w:w="1984" w:type="dxa"/>
            <w:shd w:val="clear" w:color="auto" w:fill="D9D9D9"/>
            <w:vAlign w:val="center"/>
          </w:tcPr>
          <w:p w14:paraId="340270B2" w14:textId="77777777" w:rsidR="00B70043" w:rsidRPr="00055F0A" w:rsidRDefault="00B70043" w:rsidP="00080B3A">
            <w:pPr>
              <w:pStyle w:val="Tablehead"/>
              <w:spacing w:before="60" w:after="60"/>
              <w:rPr>
                <w:szCs w:val="22"/>
              </w:rPr>
            </w:pPr>
            <w:r w:rsidRPr="00055F0A">
              <w:rPr>
                <w:szCs w:val="22"/>
                <w:lang w:eastAsia="ko-KR"/>
              </w:rPr>
              <w:t>No.</w:t>
            </w:r>
          </w:p>
        </w:tc>
        <w:tc>
          <w:tcPr>
            <w:tcW w:w="6804" w:type="dxa"/>
            <w:shd w:val="clear" w:color="auto" w:fill="D9D9D9"/>
            <w:vAlign w:val="center"/>
          </w:tcPr>
          <w:p w14:paraId="5CAA233F" w14:textId="77777777" w:rsidR="00B70043" w:rsidRPr="00055F0A" w:rsidRDefault="00B70043" w:rsidP="00080B3A">
            <w:pPr>
              <w:pStyle w:val="Tablehead"/>
              <w:spacing w:before="60" w:after="60"/>
              <w:rPr>
                <w:szCs w:val="22"/>
              </w:rPr>
            </w:pPr>
            <w:r w:rsidRPr="00055F0A">
              <w:rPr>
                <w:szCs w:val="22"/>
              </w:rPr>
              <w:t>Title</w:t>
            </w:r>
          </w:p>
        </w:tc>
      </w:tr>
      <w:tr w:rsidR="00B70043" w:rsidRPr="00055F0A" w14:paraId="44FBFB7A" w14:textId="77777777" w:rsidTr="00080B3A">
        <w:trPr>
          <w:cantSplit/>
        </w:trPr>
        <w:tc>
          <w:tcPr>
            <w:tcW w:w="851" w:type="dxa"/>
            <w:vAlign w:val="center"/>
          </w:tcPr>
          <w:p w14:paraId="3C454742" w14:textId="77777777" w:rsidR="00B70043" w:rsidRPr="00AF3CA7" w:rsidRDefault="00B70043" w:rsidP="00080B3A">
            <w:pPr>
              <w:pStyle w:val="Tabletext"/>
              <w:jc w:val="center"/>
              <w:rPr>
                <w:sz w:val="24"/>
                <w:szCs w:val="24"/>
              </w:rPr>
            </w:pPr>
            <w:r w:rsidRPr="00AF3CA7">
              <w:rPr>
                <w:sz w:val="24"/>
                <w:szCs w:val="24"/>
              </w:rPr>
              <w:t>None</w:t>
            </w:r>
          </w:p>
        </w:tc>
        <w:tc>
          <w:tcPr>
            <w:tcW w:w="1984" w:type="dxa"/>
            <w:shd w:val="clear" w:color="auto" w:fill="FFFFFF"/>
          </w:tcPr>
          <w:p w14:paraId="48CB9002" w14:textId="77777777" w:rsidR="00B70043" w:rsidRPr="00AF3CA7" w:rsidRDefault="00B70043" w:rsidP="00080B3A">
            <w:pPr>
              <w:pStyle w:val="Tabletext"/>
              <w:keepNext/>
              <w:keepLines/>
              <w:widowControl w:val="0"/>
              <w:jc w:val="center"/>
              <w:rPr>
                <w:sz w:val="24"/>
                <w:szCs w:val="24"/>
              </w:rPr>
            </w:pPr>
          </w:p>
        </w:tc>
        <w:tc>
          <w:tcPr>
            <w:tcW w:w="6804" w:type="dxa"/>
            <w:shd w:val="clear" w:color="auto" w:fill="FFFFFF"/>
          </w:tcPr>
          <w:p w14:paraId="44607F2F" w14:textId="77777777" w:rsidR="00B70043" w:rsidRPr="00AF3CA7" w:rsidRDefault="00B70043" w:rsidP="00080B3A">
            <w:pPr>
              <w:pStyle w:val="Tabletext"/>
              <w:keepNext/>
              <w:keepLines/>
              <w:rPr>
                <w:sz w:val="24"/>
                <w:szCs w:val="24"/>
              </w:rPr>
            </w:pPr>
          </w:p>
        </w:tc>
      </w:tr>
    </w:tbl>
    <w:p w14:paraId="11EB4327" w14:textId="07D93809" w:rsidR="00B70043" w:rsidRPr="00055F0A" w:rsidRDefault="00B70043" w:rsidP="00B70043">
      <w:pPr>
        <w:spacing w:before="240" w:after="120"/>
        <w:rPr>
          <w:b/>
          <w:lang w:eastAsia="zh-CN"/>
        </w:rPr>
      </w:pPr>
      <w:r w:rsidRPr="00055F0A">
        <w:rPr>
          <w:b/>
          <w:lang w:eastAsia="zh-CN"/>
        </w:rPr>
        <w:t>1.</w:t>
      </w:r>
      <w:r>
        <w:rPr>
          <w:b/>
          <w:lang w:eastAsia="zh-CN"/>
        </w:rPr>
        <w:t>3</w:t>
      </w:r>
      <w:r w:rsidRPr="00055F0A">
        <w:rPr>
          <w:b/>
          <w:lang w:eastAsia="zh-CN"/>
        </w:rPr>
        <w:t>.4</w:t>
      </w:r>
      <w:r w:rsidRPr="00055F0A">
        <w:rPr>
          <w:b/>
          <w:lang w:eastAsia="zh-CN"/>
        </w:rPr>
        <w:tab/>
        <w:t>Recommendations consented (in AAP Last Call)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13"/>
        <w:gridCol w:w="6775"/>
      </w:tblGrid>
      <w:tr w:rsidR="00B70043" w:rsidRPr="006A1660" w14:paraId="293BBE3F" w14:textId="77777777" w:rsidTr="00080B3A">
        <w:trPr>
          <w:cantSplit/>
          <w:tblHeader/>
        </w:trPr>
        <w:tc>
          <w:tcPr>
            <w:tcW w:w="851" w:type="dxa"/>
            <w:shd w:val="clear" w:color="auto" w:fill="D9D9D9"/>
          </w:tcPr>
          <w:p w14:paraId="097BDBC1" w14:textId="77777777" w:rsidR="00B70043" w:rsidRPr="006A1660" w:rsidRDefault="00B70043" w:rsidP="00080B3A">
            <w:pPr>
              <w:spacing w:before="40" w:after="40"/>
              <w:jc w:val="center"/>
              <w:rPr>
                <w:b/>
                <w:bCs/>
                <w:color w:val="000000"/>
                <w:sz w:val="22"/>
                <w:szCs w:val="22"/>
              </w:rPr>
            </w:pPr>
            <w:r w:rsidRPr="006A1660">
              <w:rPr>
                <w:b/>
                <w:bCs/>
                <w:color w:val="000000"/>
                <w:sz w:val="22"/>
                <w:szCs w:val="22"/>
              </w:rPr>
              <w:t>SG</w:t>
            </w:r>
          </w:p>
        </w:tc>
        <w:tc>
          <w:tcPr>
            <w:tcW w:w="2013" w:type="dxa"/>
            <w:shd w:val="clear" w:color="auto" w:fill="D9D9D9"/>
          </w:tcPr>
          <w:p w14:paraId="6FAA3182" w14:textId="77777777" w:rsidR="00B70043" w:rsidRPr="006A1660" w:rsidRDefault="00B70043" w:rsidP="00080B3A">
            <w:pPr>
              <w:spacing w:before="40" w:after="40"/>
              <w:jc w:val="center"/>
              <w:rPr>
                <w:color w:val="000000"/>
                <w:sz w:val="22"/>
                <w:szCs w:val="22"/>
              </w:rPr>
            </w:pPr>
            <w:r w:rsidRPr="006A1660">
              <w:rPr>
                <w:b/>
                <w:bCs/>
                <w:color w:val="000000"/>
                <w:sz w:val="22"/>
                <w:szCs w:val="22"/>
              </w:rPr>
              <w:t>No</w:t>
            </w:r>
          </w:p>
        </w:tc>
        <w:tc>
          <w:tcPr>
            <w:tcW w:w="6775" w:type="dxa"/>
            <w:shd w:val="clear" w:color="auto" w:fill="D9D9D9"/>
          </w:tcPr>
          <w:p w14:paraId="6F3A437B" w14:textId="77777777" w:rsidR="00B70043" w:rsidRPr="006A1660" w:rsidRDefault="00B70043" w:rsidP="00080B3A">
            <w:pPr>
              <w:spacing w:before="40" w:after="40"/>
              <w:jc w:val="center"/>
              <w:rPr>
                <w:color w:val="000000"/>
                <w:sz w:val="22"/>
                <w:szCs w:val="22"/>
              </w:rPr>
            </w:pPr>
            <w:r w:rsidRPr="006A1660">
              <w:rPr>
                <w:b/>
                <w:bCs/>
                <w:color w:val="000000"/>
                <w:sz w:val="22"/>
                <w:szCs w:val="22"/>
              </w:rPr>
              <w:t>Title</w:t>
            </w:r>
          </w:p>
        </w:tc>
      </w:tr>
      <w:tr w:rsidR="007B03A3" w:rsidRPr="006A1660" w14:paraId="2BD5B2AA" w14:textId="77777777" w:rsidTr="00080B3A">
        <w:tblPrEx>
          <w:tblCellMar>
            <w:top w:w="29" w:type="dxa"/>
            <w:left w:w="115" w:type="dxa"/>
            <w:bottom w:w="29" w:type="dxa"/>
            <w:right w:w="115" w:type="dxa"/>
          </w:tblCellMar>
        </w:tblPrEx>
        <w:trPr>
          <w:cantSplit/>
        </w:trPr>
        <w:tc>
          <w:tcPr>
            <w:tcW w:w="851" w:type="dxa"/>
            <w:vAlign w:val="center"/>
          </w:tcPr>
          <w:p w14:paraId="73FE3466" w14:textId="0C6F3F49" w:rsidR="007B03A3" w:rsidRPr="006A1660" w:rsidRDefault="007B03A3" w:rsidP="007B03A3">
            <w:pPr>
              <w:spacing w:before="40" w:after="40"/>
              <w:jc w:val="center"/>
              <w:rPr>
                <w:rFonts w:eastAsia="Times New Roman"/>
                <w:sz w:val="22"/>
                <w:szCs w:val="22"/>
              </w:rPr>
            </w:pPr>
            <w:r w:rsidRPr="007B03A3">
              <w:rPr>
                <w:rFonts w:eastAsia="Times New Roman"/>
                <w:sz w:val="22"/>
                <w:szCs w:val="22"/>
              </w:rPr>
              <w:t>5</w:t>
            </w:r>
          </w:p>
        </w:tc>
        <w:tc>
          <w:tcPr>
            <w:tcW w:w="2013" w:type="dxa"/>
            <w:shd w:val="clear" w:color="auto" w:fill="FFFFFF"/>
          </w:tcPr>
          <w:p w14:paraId="5B2172F2" w14:textId="77777777" w:rsidR="007B03A3" w:rsidRPr="00275D9F" w:rsidRDefault="007B03A3" w:rsidP="007B03A3">
            <w:pPr>
              <w:spacing w:after="150"/>
              <w:jc w:val="center"/>
              <w:textAlignment w:val="baseline"/>
              <w:rPr>
                <w:rFonts w:eastAsia="Times New Roman"/>
                <w:sz w:val="22"/>
                <w:szCs w:val="22"/>
                <w:lang w:eastAsia="en-GB"/>
              </w:rPr>
            </w:pPr>
            <w:r w:rsidRPr="00275D9F">
              <w:rPr>
                <w:rFonts w:eastAsia="Times New Roman"/>
                <w:sz w:val="22"/>
                <w:szCs w:val="22"/>
                <w:lang w:eastAsia="en-GB"/>
              </w:rPr>
              <w:t>​L.1480​</w:t>
            </w:r>
          </w:p>
          <w:p w14:paraId="7A2D3220" w14:textId="22DB88F2" w:rsidR="007B03A3" w:rsidRPr="006A1660" w:rsidRDefault="007B03A3" w:rsidP="007B03A3">
            <w:pPr>
              <w:spacing w:before="40" w:after="40" w:line="240" w:lineRule="atLeast"/>
              <w:jc w:val="center"/>
              <w:rPr>
                <w:rFonts w:eastAsia="Times New Roman"/>
                <w:sz w:val="22"/>
                <w:szCs w:val="22"/>
              </w:rPr>
            </w:pPr>
          </w:p>
        </w:tc>
        <w:tc>
          <w:tcPr>
            <w:tcW w:w="6775" w:type="dxa"/>
            <w:shd w:val="clear" w:color="auto" w:fill="FFFFFF"/>
          </w:tcPr>
          <w:p w14:paraId="32E8E63E" w14:textId="2D438F3F" w:rsidR="007B03A3" w:rsidRPr="006A1660" w:rsidRDefault="007B03A3" w:rsidP="007B03A3">
            <w:pPr>
              <w:spacing w:before="40" w:after="40" w:line="240" w:lineRule="atLeast"/>
              <w:rPr>
                <w:rFonts w:eastAsia="Times New Roman"/>
                <w:sz w:val="22"/>
                <w:szCs w:val="22"/>
              </w:rPr>
            </w:pPr>
            <w:r w:rsidRPr="00275D9F">
              <w:rPr>
                <w:rFonts w:eastAsia="Times New Roman"/>
                <w:sz w:val="22"/>
                <w:szCs w:val="22"/>
                <w:lang w:eastAsia="en-GB"/>
              </w:rPr>
              <w:t>Enabling the Net Zero transition: Assessing how the use of ICT solutions impacts GHG emissions of other sectors</w:t>
            </w:r>
          </w:p>
        </w:tc>
      </w:tr>
      <w:tr w:rsidR="007B03A3" w:rsidRPr="006A1660" w14:paraId="3131B51A" w14:textId="77777777" w:rsidTr="00080B3A">
        <w:tblPrEx>
          <w:tblCellMar>
            <w:top w:w="29" w:type="dxa"/>
            <w:left w:w="115" w:type="dxa"/>
            <w:bottom w:w="29" w:type="dxa"/>
            <w:right w:w="115" w:type="dxa"/>
          </w:tblCellMar>
        </w:tblPrEx>
        <w:trPr>
          <w:cantSplit/>
        </w:trPr>
        <w:tc>
          <w:tcPr>
            <w:tcW w:w="851" w:type="dxa"/>
            <w:vAlign w:val="center"/>
          </w:tcPr>
          <w:p w14:paraId="4033EAF1" w14:textId="13DB3BDB" w:rsidR="007B03A3" w:rsidRPr="006A1660" w:rsidRDefault="007B03A3" w:rsidP="007B03A3">
            <w:pPr>
              <w:spacing w:before="40" w:after="40"/>
              <w:jc w:val="center"/>
              <w:rPr>
                <w:rFonts w:eastAsia="Times New Roman"/>
                <w:sz w:val="22"/>
                <w:szCs w:val="22"/>
              </w:rPr>
            </w:pPr>
            <w:r w:rsidRPr="007B03A3">
              <w:rPr>
                <w:rFonts w:eastAsia="Times New Roman"/>
                <w:sz w:val="22"/>
                <w:szCs w:val="22"/>
              </w:rPr>
              <w:t>5</w:t>
            </w:r>
          </w:p>
        </w:tc>
        <w:tc>
          <w:tcPr>
            <w:tcW w:w="2013" w:type="dxa"/>
            <w:shd w:val="clear" w:color="auto" w:fill="FFFFFF"/>
          </w:tcPr>
          <w:p w14:paraId="22C8E875" w14:textId="346FFEA6" w:rsidR="007B03A3" w:rsidRPr="006A1660" w:rsidRDefault="007B03A3" w:rsidP="007B03A3">
            <w:pPr>
              <w:spacing w:before="40" w:after="40" w:line="240" w:lineRule="atLeast"/>
              <w:jc w:val="center"/>
              <w:rPr>
                <w:rFonts w:eastAsia="Times New Roman"/>
                <w:sz w:val="22"/>
                <w:szCs w:val="22"/>
              </w:rPr>
            </w:pPr>
            <w:r w:rsidRPr="00275D9F">
              <w:rPr>
                <w:rFonts w:eastAsia="Times New Roman"/>
                <w:sz w:val="22"/>
                <w:szCs w:val="22"/>
                <w:lang w:eastAsia="en-GB"/>
              </w:rPr>
              <w:t>​L.1481</w:t>
            </w:r>
          </w:p>
        </w:tc>
        <w:tc>
          <w:tcPr>
            <w:tcW w:w="6775" w:type="dxa"/>
            <w:shd w:val="clear" w:color="auto" w:fill="FFFFFF"/>
          </w:tcPr>
          <w:p w14:paraId="108AA03B" w14:textId="4788EB2A" w:rsidR="007B03A3" w:rsidRPr="006A1660" w:rsidRDefault="007B03A3" w:rsidP="007B03A3">
            <w:pPr>
              <w:rPr>
                <w:rFonts w:eastAsia="Times New Roman"/>
                <w:sz w:val="22"/>
                <w:szCs w:val="22"/>
              </w:rPr>
            </w:pPr>
            <w:r w:rsidRPr="00275D9F">
              <w:rPr>
                <w:rFonts w:eastAsia="Times New Roman"/>
                <w:sz w:val="22"/>
                <w:szCs w:val="22"/>
                <w:lang w:eastAsia="en-GB"/>
              </w:rPr>
              <w:t>​Guidance on how to address Connect 2030 targets on net abatement</w:t>
            </w:r>
          </w:p>
        </w:tc>
      </w:tr>
      <w:tr w:rsidR="00D26DD0" w:rsidRPr="006A1660" w14:paraId="74B7001A" w14:textId="77777777" w:rsidTr="00080B3A">
        <w:tblPrEx>
          <w:tblCellMar>
            <w:top w:w="29" w:type="dxa"/>
            <w:left w:w="115" w:type="dxa"/>
            <w:bottom w:w="29" w:type="dxa"/>
            <w:right w:w="115" w:type="dxa"/>
          </w:tblCellMar>
        </w:tblPrEx>
        <w:trPr>
          <w:cantSplit/>
        </w:trPr>
        <w:tc>
          <w:tcPr>
            <w:tcW w:w="851" w:type="dxa"/>
            <w:vAlign w:val="center"/>
          </w:tcPr>
          <w:p w14:paraId="5AFD6CBA" w14:textId="4E2BF80A" w:rsidR="00D26DD0" w:rsidRPr="006A1660" w:rsidRDefault="00D26DD0" w:rsidP="00D26DD0">
            <w:pPr>
              <w:spacing w:before="40" w:after="40"/>
              <w:jc w:val="center"/>
              <w:rPr>
                <w:rFonts w:eastAsia="Times New Roman"/>
                <w:sz w:val="22"/>
                <w:szCs w:val="22"/>
              </w:rPr>
            </w:pPr>
            <w:r>
              <w:rPr>
                <w:rFonts w:eastAsia="Times New Roman"/>
                <w:sz w:val="22"/>
                <w:szCs w:val="22"/>
              </w:rPr>
              <w:t>5</w:t>
            </w:r>
          </w:p>
        </w:tc>
        <w:tc>
          <w:tcPr>
            <w:tcW w:w="2013" w:type="dxa"/>
            <w:shd w:val="clear" w:color="auto" w:fill="FFFFFF"/>
          </w:tcPr>
          <w:p w14:paraId="474103F2" w14:textId="4A45AE20" w:rsidR="00D26DD0" w:rsidRPr="006A1660" w:rsidRDefault="00D26DD0" w:rsidP="00D26DD0">
            <w:pPr>
              <w:spacing w:before="40" w:after="40" w:line="240" w:lineRule="atLeast"/>
              <w:jc w:val="center"/>
              <w:rPr>
                <w:rFonts w:eastAsia="Times New Roman"/>
                <w:sz w:val="22"/>
                <w:szCs w:val="22"/>
                <w:lang w:eastAsia="en-GB"/>
              </w:rPr>
            </w:pPr>
            <w:r w:rsidRPr="007077FC">
              <w:rPr>
                <w:rFonts w:eastAsia="Times New Roman"/>
                <w:sz w:val="22"/>
                <w:szCs w:val="22"/>
                <w:lang w:eastAsia="en-GB"/>
              </w:rPr>
              <w:t>L.1400</w:t>
            </w:r>
          </w:p>
        </w:tc>
        <w:tc>
          <w:tcPr>
            <w:tcW w:w="6775" w:type="dxa"/>
            <w:shd w:val="clear" w:color="auto" w:fill="FFFFFF"/>
          </w:tcPr>
          <w:p w14:paraId="244135BB" w14:textId="3BC162BF" w:rsidR="00D26DD0" w:rsidRPr="006A1660" w:rsidRDefault="00D26DD0" w:rsidP="00D26DD0">
            <w:pPr>
              <w:spacing w:before="40" w:after="40" w:line="240" w:lineRule="atLeast"/>
              <w:rPr>
                <w:rFonts w:eastAsia="Times New Roman"/>
                <w:sz w:val="22"/>
                <w:szCs w:val="22"/>
                <w:lang w:eastAsia="en-GB"/>
              </w:rPr>
            </w:pPr>
            <w:r w:rsidRPr="007077FC">
              <w:rPr>
                <w:rFonts w:eastAsia="Times New Roman"/>
                <w:sz w:val="22"/>
                <w:szCs w:val="22"/>
                <w:lang w:eastAsia="en-GB"/>
              </w:rPr>
              <w:t>Overview and general principles of methodologies for assessing the environmental impact of ICT</w:t>
            </w:r>
          </w:p>
        </w:tc>
      </w:tr>
      <w:tr w:rsidR="00D26DD0" w:rsidRPr="006A1660" w14:paraId="3663C13F" w14:textId="77777777" w:rsidTr="00080B3A">
        <w:tblPrEx>
          <w:tblCellMar>
            <w:top w:w="29" w:type="dxa"/>
            <w:left w:w="115" w:type="dxa"/>
            <w:bottom w:w="29" w:type="dxa"/>
            <w:right w:w="115" w:type="dxa"/>
          </w:tblCellMar>
        </w:tblPrEx>
        <w:trPr>
          <w:cantSplit/>
        </w:trPr>
        <w:tc>
          <w:tcPr>
            <w:tcW w:w="851" w:type="dxa"/>
            <w:vAlign w:val="center"/>
          </w:tcPr>
          <w:p w14:paraId="2B8BD5FD" w14:textId="279CC0ED" w:rsidR="00D26DD0" w:rsidRPr="006A1660" w:rsidRDefault="00D26DD0" w:rsidP="00D26DD0">
            <w:pPr>
              <w:spacing w:before="40" w:after="40"/>
              <w:jc w:val="center"/>
              <w:rPr>
                <w:rFonts w:eastAsia="Times New Roman"/>
                <w:sz w:val="22"/>
                <w:szCs w:val="22"/>
              </w:rPr>
            </w:pPr>
            <w:r>
              <w:rPr>
                <w:rFonts w:eastAsia="Times New Roman"/>
                <w:sz w:val="22"/>
                <w:szCs w:val="22"/>
              </w:rPr>
              <w:t>5</w:t>
            </w:r>
          </w:p>
        </w:tc>
        <w:tc>
          <w:tcPr>
            <w:tcW w:w="2013" w:type="dxa"/>
            <w:shd w:val="clear" w:color="auto" w:fill="FFFFFF"/>
          </w:tcPr>
          <w:p w14:paraId="2E9D1E28" w14:textId="6E35D325" w:rsidR="00D26DD0" w:rsidRPr="006A1660" w:rsidRDefault="00D26DD0" w:rsidP="00D26DD0">
            <w:pPr>
              <w:spacing w:before="40" w:after="40" w:line="240" w:lineRule="atLeast"/>
              <w:jc w:val="center"/>
              <w:rPr>
                <w:rFonts w:eastAsia="Times New Roman"/>
                <w:sz w:val="22"/>
                <w:szCs w:val="22"/>
                <w:lang w:eastAsia="en-GB"/>
              </w:rPr>
            </w:pPr>
            <w:r w:rsidRPr="007077FC">
              <w:rPr>
                <w:rFonts w:eastAsia="Times New Roman"/>
                <w:sz w:val="22"/>
                <w:szCs w:val="22"/>
                <w:lang w:eastAsia="en-GB"/>
              </w:rPr>
              <w:t>L.</w:t>
            </w:r>
            <w:r w:rsidR="00297855">
              <w:rPr>
                <w:rFonts w:eastAsia="Times New Roman"/>
                <w:sz w:val="22"/>
                <w:szCs w:val="22"/>
                <w:lang w:eastAsia="en-GB"/>
              </w:rPr>
              <w:t>1306</w:t>
            </w:r>
          </w:p>
        </w:tc>
        <w:tc>
          <w:tcPr>
            <w:tcW w:w="6775" w:type="dxa"/>
            <w:shd w:val="clear" w:color="auto" w:fill="FFFFFF"/>
          </w:tcPr>
          <w:p w14:paraId="5C9AB6CD" w14:textId="21F22442" w:rsidR="00D26DD0" w:rsidRPr="006A1660" w:rsidRDefault="00D26DD0" w:rsidP="00D26DD0">
            <w:pPr>
              <w:spacing w:before="40" w:after="40" w:line="240" w:lineRule="atLeast"/>
              <w:rPr>
                <w:rFonts w:eastAsia="Times New Roman"/>
                <w:sz w:val="22"/>
                <w:szCs w:val="22"/>
                <w:lang w:eastAsia="en-GB"/>
              </w:rPr>
            </w:pPr>
            <w:r w:rsidRPr="007077FC">
              <w:rPr>
                <w:rFonts w:eastAsia="Times New Roman"/>
                <w:sz w:val="22"/>
                <w:szCs w:val="22"/>
                <w:lang w:eastAsia="en-GB"/>
              </w:rPr>
              <w:t>Specification of Edge Data Cent</w:t>
            </w:r>
            <w:r w:rsidR="00297855">
              <w:rPr>
                <w:rFonts w:eastAsia="Times New Roman"/>
                <w:sz w:val="22"/>
                <w:szCs w:val="22"/>
                <w:lang w:eastAsia="en-GB"/>
              </w:rPr>
              <w:t>re</w:t>
            </w:r>
            <w:r w:rsidRPr="007077FC">
              <w:rPr>
                <w:rFonts w:eastAsia="Times New Roman"/>
                <w:sz w:val="22"/>
                <w:szCs w:val="22"/>
                <w:lang w:eastAsia="en-GB"/>
              </w:rPr>
              <w:t xml:space="preserve"> infrastructure</w:t>
            </w:r>
          </w:p>
        </w:tc>
      </w:tr>
    </w:tbl>
    <w:p w14:paraId="6090517A" w14:textId="77777777" w:rsidR="00502296" w:rsidRDefault="00502296">
      <w:pPr>
        <w:tabs>
          <w:tab w:val="left" w:pos="794"/>
          <w:tab w:val="left" w:pos="1191"/>
          <w:tab w:val="left" w:pos="1588"/>
          <w:tab w:val="left" w:pos="1985"/>
        </w:tabs>
        <w:spacing w:before="240" w:after="240"/>
        <w:jc w:val="center"/>
      </w:pPr>
    </w:p>
    <w:p w14:paraId="7C951057" w14:textId="77E3285C" w:rsidR="00B0022E" w:rsidRPr="00055F0A" w:rsidRDefault="00397D8B">
      <w:pPr>
        <w:tabs>
          <w:tab w:val="left" w:pos="794"/>
          <w:tab w:val="left" w:pos="1191"/>
          <w:tab w:val="left" w:pos="1588"/>
          <w:tab w:val="left" w:pos="1985"/>
        </w:tabs>
        <w:spacing w:before="240" w:after="240"/>
        <w:jc w:val="center"/>
      </w:pPr>
      <w:r w:rsidRPr="00055F0A">
        <w:t>___________________</w:t>
      </w:r>
      <w:r w:rsidR="00FD157A" w:rsidRPr="00055F0A">
        <w:t>_</w:t>
      </w:r>
      <w:bookmarkEnd w:id="14"/>
    </w:p>
    <w:sectPr w:rsidR="00B0022E" w:rsidRPr="00055F0A" w:rsidSect="001F432B">
      <w:headerReference w:type="default" r:id="rId54"/>
      <w:pgSz w:w="11907"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9C81" w14:textId="77777777" w:rsidR="00080B3A" w:rsidRDefault="00080B3A">
      <w:pPr>
        <w:spacing w:before="0"/>
      </w:pPr>
      <w:r>
        <w:separator/>
      </w:r>
    </w:p>
  </w:endnote>
  <w:endnote w:type="continuationSeparator" w:id="0">
    <w:p w14:paraId="172A2147" w14:textId="77777777" w:rsidR="00080B3A" w:rsidRDefault="00080B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
    <w:panose1 w:val="00000000000000000000"/>
    <w:charset w:val="80"/>
    <w:family w:val="auto"/>
    <w:notTrueType/>
    <w:pitch w:val="variable"/>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F4DE" w14:textId="77777777" w:rsidR="00080B3A" w:rsidRDefault="00080B3A">
      <w:pPr>
        <w:spacing w:before="0"/>
      </w:pPr>
      <w:r>
        <w:separator/>
      </w:r>
    </w:p>
  </w:footnote>
  <w:footnote w:type="continuationSeparator" w:id="0">
    <w:p w14:paraId="4335BC5D" w14:textId="77777777" w:rsidR="00080B3A" w:rsidRDefault="00080B3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C5DB" w14:textId="2734B4DB" w:rsidR="00080B3A" w:rsidRPr="00675F24" w:rsidRDefault="00675F24" w:rsidP="00675F24">
    <w:pPr>
      <w:pStyle w:val="Header"/>
      <w:rPr>
        <w:sz w:val="18"/>
      </w:rPr>
    </w:pPr>
    <w:r w:rsidRPr="00675F24">
      <w:rPr>
        <w:sz w:val="18"/>
      </w:rPr>
      <w:t xml:space="preserve">- </w:t>
    </w:r>
    <w:r w:rsidRPr="00675F24">
      <w:rPr>
        <w:sz w:val="18"/>
      </w:rPr>
      <w:fldChar w:fldCharType="begin"/>
    </w:r>
    <w:r w:rsidRPr="00675F24">
      <w:rPr>
        <w:sz w:val="18"/>
      </w:rPr>
      <w:instrText xml:space="preserve"> PAGE  \* MERGEFORMAT </w:instrText>
    </w:r>
    <w:r w:rsidRPr="00675F24">
      <w:rPr>
        <w:sz w:val="18"/>
      </w:rPr>
      <w:fldChar w:fldCharType="separate"/>
    </w:r>
    <w:r w:rsidRPr="00675F24">
      <w:rPr>
        <w:noProof/>
        <w:sz w:val="18"/>
      </w:rPr>
      <w:t>1</w:t>
    </w:r>
    <w:r w:rsidRPr="00675F24">
      <w:rPr>
        <w:sz w:val="18"/>
      </w:rPr>
      <w:fldChar w:fldCharType="end"/>
    </w:r>
    <w:r w:rsidRPr="00675F24">
      <w:rPr>
        <w:sz w:val="18"/>
      </w:rPr>
      <w:t xml:space="preserve"> -</w:t>
    </w:r>
  </w:p>
  <w:p w14:paraId="2C0AF387" w14:textId="6B121C2F" w:rsidR="00675F24" w:rsidRPr="00675F24" w:rsidRDefault="00675F24" w:rsidP="00675F24">
    <w:pPr>
      <w:pStyle w:val="Header"/>
      <w:spacing w:after="240"/>
      <w:rPr>
        <w:sz w:val="18"/>
      </w:rPr>
    </w:pPr>
    <w:r w:rsidRPr="00675F24">
      <w:rPr>
        <w:sz w:val="18"/>
      </w:rPr>
      <w:fldChar w:fldCharType="begin"/>
    </w:r>
    <w:r w:rsidRPr="00675F24">
      <w:rPr>
        <w:sz w:val="18"/>
      </w:rPr>
      <w:instrText xml:space="preserve"> STYLEREF  Docnumber  </w:instrText>
    </w:r>
    <w:r w:rsidRPr="00675F24">
      <w:rPr>
        <w:sz w:val="18"/>
      </w:rPr>
      <w:fldChar w:fldCharType="separate"/>
    </w:r>
    <w:r w:rsidR="00643CDB">
      <w:rPr>
        <w:noProof/>
        <w:sz w:val="18"/>
      </w:rPr>
      <w:t>TSAG-TD031</w:t>
    </w:r>
    <w:r w:rsidRPr="00675F2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C72"/>
    <w:multiLevelType w:val="multilevel"/>
    <w:tmpl w:val="CDFC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F463F"/>
    <w:multiLevelType w:val="hybridMultilevel"/>
    <w:tmpl w:val="5610F9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F63689"/>
    <w:multiLevelType w:val="hybridMultilevel"/>
    <w:tmpl w:val="312826E2"/>
    <w:lvl w:ilvl="0" w:tplc="52085D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12036"/>
    <w:multiLevelType w:val="multilevel"/>
    <w:tmpl w:val="CCB0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12650"/>
    <w:multiLevelType w:val="hybridMultilevel"/>
    <w:tmpl w:val="1BA016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9661E"/>
    <w:multiLevelType w:val="multilevel"/>
    <w:tmpl w:val="A560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D54CF"/>
    <w:multiLevelType w:val="multilevel"/>
    <w:tmpl w:val="AF6A125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color w:val="auto"/>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AA04C3"/>
    <w:multiLevelType w:val="hybridMultilevel"/>
    <w:tmpl w:val="EF9A7C40"/>
    <w:lvl w:ilvl="0" w:tplc="6550207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B05216F"/>
    <w:multiLevelType w:val="hybridMultilevel"/>
    <w:tmpl w:val="890AB816"/>
    <w:lvl w:ilvl="0" w:tplc="544443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307A94"/>
    <w:multiLevelType w:val="hybridMultilevel"/>
    <w:tmpl w:val="5C26B6A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63A39"/>
    <w:multiLevelType w:val="multilevel"/>
    <w:tmpl w:val="DEB2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E3668"/>
    <w:multiLevelType w:val="multilevel"/>
    <w:tmpl w:val="C430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76A8D"/>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B86905"/>
    <w:multiLevelType w:val="multilevel"/>
    <w:tmpl w:val="47D4EA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5A6606"/>
    <w:multiLevelType w:val="hybridMultilevel"/>
    <w:tmpl w:val="8C14847A"/>
    <w:lvl w:ilvl="0" w:tplc="77F0AC68">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693DE0"/>
    <w:multiLevelType w:val="multilevel"/>
    <w:tmpl w:val="0D38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75B02"/>
    <w:multiLevelType w:val="hybridMultilevel"/>
    <w:tmpl w:val="64E293A0"/>
    <w:lvl w:ilvl="0" w:tplc="43B61CF4">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93B86"/>
    <w:multiLevelType w:val="multilevel"/>
    <w:tmpl w:val="66647012"/>
    <w:lvl w:ilvl="0">
      <w:start w:val="1"/>
      <w:numFmt w:val="bullet"/>
      <w:lvlText w:val="–"/>
      <w:lvlJc w:val="left"/>
      <w:pPr>
        <w:ind w:left="1083" w:hanging="360"/>
      </w:pPr>
      <w:rPr>
        <w:rFonts w:ascii="Times New Roman" w:hAnsi="Times New Roman" w:cs="Times New Roman" w:hint="default"/>
        <w:color w:val="auto"/>
      </w:rPr>
    </w:lvl>
    <w:lvl w:ilvl="1">
      <w:start w:val="1"/>
      <w:numFmt w:val="bullet"/>
      <w:lvlText w:val="o"/>
      <w:lvlJc w:val="left"/>
      <w:pPr>
        <w:ind w:left="1803" w:hanging="360"/>
      </w:pPr>
      <w:rPr>
        <w:rFonts w:ascii="Courier New" w:hAnsi="Courier New" w:cs="Courier New" w:hint="default"/>
        <w:color w:val="auto"/>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color w:val="auto"/>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18" w15:restartNumberingAfterBreak="0">
    <w:nsid w:val="3E5205A6"/>
    <w:multiLevelType w:val="hybridMultilevel"/>
    <w:tmpl w:val="D7102582"/>
    <w:lvl w:ilvl="0" w:tplc="F1D657A8">
      <w:start w:val="1"/>
      <w:numFmt w:val="bullet"/>
      <w:lvlText w:val=""/>
      <w:lvlJc w:val="left"/>
      <w:pPr>
        <w:ind w:left="360" w:hanging="360"/>
      </w:pPr>
      <w:rPr>
        <w:rFonts w:ascii="Symbol" w:hAnsi="Symbol" w:hint="default"/>
        <w:color w:val="auto"/>
      </w:rPr>
    </w:lvl>
    <w:lvl w:ilvl="1" w:tplc="E5FA3FE6">
      <w:start w:val="1"/>
      <w:numFmt w:val="bullet"/>
      <w:lvlText w:val="o"/>
      <w:lvlJc w:val="left"/>
      <w:pPr>
        <w:ind w:left="1080" w:hanging="360"/>
      </w:pPr>
      <w:rPr>
        <w:rFonts w:ascii="Courier New" w:hAnsi="Courier New" w:cs="Courier New" w:hint="default"/>
        <w:color w:val="auto"/>
      </w:rPr>
    </w:lvl>
    <w:lvl w:ilvl="2" w:tplc="74ECF662">
      <w:start w:val="1"/>
      <w:numFmt w:val="bullet"/>
      <w:lvlText w:val=""/>
      <w:lvlJc w:val="left"/>
      <w:pPr>
        <w:ind w:left="1800" w:hanging="360"/>
      </w:pPr>
      <w:rPr>
        <w:rFonts w:ascii="Wingdings" w:hAnsi="Wingdings" w:hint="default"/>
        <w:color w:val="auto"/>
      </w:rPr>
    </w:lvl>
    <w:lvl w:ilvl="3" w:tplc="18B43516">
      <w:start w:val="1"/>
      <w:numFmt w:val="bullet"/>
      <w:lvlText w:val=""/>
      <w:lvlJc w:val="left"/>
      <w:pPr>
        <w:ind w:left="2520" w:hanging="360"/>
      </w:pPr>
      <w:rPr>
        <w:rFonts w:ascii="Symbol" w:hAnsi="Symbol" w:hint="default"/>
        <w:color w:val="auto"/>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4715E57"/>
    <w:multiLevelType w:val="hybridMultilevel"/>
    <w:tmpl w:val="DE261A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70D01"/>
    <w:multiLevelType w:val="hybridMultilevel"/>
    <w:tmpl w:val="16064D4A"/>
    <w:lvl w:ilvl="0" w:tplc="2E1AE74E">
      <w:start w:val="39"/>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F757CC"/>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3909E3"/>
    <w:multiLevelType w:val="hybridMultilevel"/>
    <w:tmpl w:val="FA5C23A6"/>
    <w:lvl w:ilvl="0" w:tplc="23E8C7BC">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013E"/>
    <w:multiLevelType w:val="hybridMultilevel"/>
    <w:tmpl w:val="56DED2C6"/>
    <w:lvl w:ilvl="0" w:tplc="2E1AE74E">
      <w:start w:val="39"/>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80488"/>
    <w:multiLevelType w:val="multilevel"/>
    <w:tmpl w:val="5AB80488"/>
    <w:lvl w:ilvl="0">
      <w:start w:val="1"/>
      <w:numFmt w:val="bullet"/>
      <w:lvlText w:val="–"/>
      <w:lvlJc w:val="left"/>
      <w:pPr>
        <w:ind w:left="780" w:hanging="360"/>
      </w:pPr>
      <w:rPr>
        <w:rFonts w:ascii="Times New Roman" w:hAnsi="Times New Roman" w:cs="Times New Roman" w:hint="default"/>
        <w:b w:val="0"/>
        <w:bCs/>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5C2A1027"/>
    <w:multiLevelType w:val="hybridMultilevel"/>
    <w:tmpl w:val="AB8A3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0E34CB"/>
    <w:multiLevelType w:val="multilevel"/>
    <w:tmpl w:val="265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73706D"/>
    <w:multiLevelType w:val="hybridMultilevel"/>
    <w:tmpl w:val="539013BC"/>
    <w:lvl w:ilvl="0" w:tplc="544443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77F20"/>
    <w:multiLevelType w:val="multilevel"/>
    <w:tmpl w:val="98E2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AA09BC"/>
    <w:multiLevelType w:val="hybridMultilevel"/>
    <w:tmpl w:val="492C9862"/>
    <w:lvl w:ilvl="0" w:tplc="8984FA34">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220498"/>
    <w:multiLevelType w:val="multilevel"/>
    <w:tmpl w:val="74220498"/>
    <w:lvl w:ilvl="0">
      <w:start w:val="1"/>
      <w:numFmt w:val="bullet"/>
      <w:lvlText w:val="–"/>
      <w:lvlJc w:val="left"/>
      <w:pPr>
        <w:ind w:left="782" w:hanging="360"/>
      </w:pPr>
      <w:rPr>
        <w:rFonts w:ascii="Times New Roman" w:hAnsi="Times New Roman" w:cs="Times New Roman" w:hint="default"/>
        <w:color w:val="auto"/>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7A2C4924"/>
    <w:multiLevelType w:val="multilevel"/>
    <w:tmpl w:val="6B5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E4225C"/>
    <w:multiLevelType w:val="hybridMultilevel"/>
    <w:tmpl w:val="306E651C"/>
    <w:lvl w:ilvl="0" w:tplc="F6A6CB48">
      <w:start w:val="19"/>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276441">
    <w:abstractNumId w:val="21"/>
  </w:num>
  <w:num w:numId="2" w16cid:durableId="1762409948">
    <w:abstractNumId w:val="17"/>
  </w:num>
  <w:num w:numId="3" w16cid:durableId="164516682">
    <w:abstractNumId w:val="30"/>
  </w:num>
  <w:num w:numId="4" w16cid:durableId="1607883210">
    <w:abstractNumId w:val="24"/>
  </w:num>
  <w:num w:numId="5" w16cid:durableId="1963070570">
    <w:abstractNumId w:val="0"/>
  </w:num>
  <w:num w:numId="6" w16cid:durableId="1230115243">
    <w:abstractNumId w:val="12"/>
  </w:num>
  <w:num w:numId="7" w16cid:durableId="1117677627">
    <w:abstractNumId w:val="6"/>
  </w:num>
  <w:num w:numId="8" w16cid:durableId="1681397119">
    <w:abstractNumId w:val="16"/>
  </w:num>
  <w:num w:numId="9" w16cid:durableId="1644431716">
    <w:abstractNumId w:val="9"/>
  </w:num>
  <w:num w:numId="10" w16cid:durableId="659698508">
    <w:abstractNumId w:val="3"/>
  </w:num>
  <w:num w:numId="11" w16cid:durableId="206988957">
    <w:abstractNumId w:val="22"/>
  </w:num>
  <w:num w:numId="12" w16cid:durableId="1987008342">
    <w:abstractNumId w:val="8"/>
  </w:num>
  <w:num w:numId="13" w16cid:durableId="1521775710">
    <w:abstractNumId w:val="18"/>
  </w:num>
  <w:num w:numId="14" w16cid:durableId="102306950">
    <w:abstractNumId w:val="27"/>
  </w:num>
  <w:num w:numId="15" w16cid:durableId="1303920779">
    <w:abstractNumId w:val="25"/>
  </w:num>
  <w:num w:numId="16" w16cid:durableId="1866750058">
    <w:abstractNumId w:val="23"/>
  </w:num>
  <w:num w:numId="17" w16cid:durableId="641037300">
    <w:abstractNumId w:val="13"/>
  </w:num>
  <w:num w:numId="18" w16cid:durableId="917981202">
    <w:abstractNumId w:val="2"/>
  </w:num>
  <w:num w:numId="19" w16cid:durableId="1243561775">
    <w:abstractNumId w:val="7"/>
  </w:num>
  <w:num w:numId="20" w16cid:durableId="1972052161">
    <w:abstractNumId w:val="32"/>
  </w:num>
  <w:num w:numId="21" w16cid:durableId="319961869">
    <w:abstractNumId w:val="20"/>
  </w:num>
  <w:num w:numId="22" w16cid:durableId="1357535163">
    <w:abstractNumId w:val="20"/>
  </w:num>
  <w:num w:numId="23" w16cid:durableId="791755330">
    <w:abstractNumId w:val="11"/>
  </w:num>
  <w:num w:numId="24" w16cid:durableId="1322352056">
    <w:abstractNumId w:val="1"/>
  </w:num>
  <w:num w:numId="25" w16cid:durableId="1548639024">
    <w:abstractNumId w:val="29"/>
  </w:num>
  <w:num w:numId="26" w16cid:durableId="1032000899">
    <w:abstractNumId w:val="19"/>
  </w:num>
  <w:num w:numId="27" w16cid:durableId="1929584037">
    <w:abstractNumId w:val="4"/>
  </w:num>
  <w:num w:numId="28" w16cid:durableId="2104107584">
    <w:abstractNumId w:val="5"/>
  </w:num>
  <w:num w:numId="29" w16cid:durableId="917789922">
    <w:abstractNumId w:val="28"/>
  </w:num>
  <w:num w:numId="30" w16cid:durableId="743574348">
    <w:abstractNumId w:val="10"/>
  </w:num>
  <w:num w:numId="31" w16cid:durableId="891313625">
    <w:abstractNumId w:val="15"/>
  </w:num>
  <w:num w:numId="32" w16cid:durableId="1792358165">
    <w:abstractNumId w:val="31"/>
  </w:num>
  <w:num w:numId="33" w16cid:durableId="1058820313">
    <w:abstractNumId w:val="26"/>
  </w:num>
  <w:num w:numId="34" w16cid:durableId="15674914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0771"/>
    <w:rsid w:val="00002E98"/>
    <w:rsid w:val="00012A96"/>
    <w:rsid w:val="00014F69"/>
    <w:rsid w:val="000171DB"/>
    <w:rsid w:val="000235E3"/>
    <w:rsid w:val="00023D9A"/>
    <w:rsid w:val="000253FC"/>
    <w:rsid w:val="0002798F"/>
    <w:rsid w:val="0003229A"/>
    <w:rsid w:val="000326F2"/>
    <w:rsid w:val="0003582E"/>
    <w:rsid w:val="0004146D"/>
    <w:rsid w:val="000418C2"/>
    <w:rsid w:val="00043D75"/>
    <w:rsid w:val="0004446D"/>
    <w:rsid w:val="00044A8C"/>
    <w:rsid w:val="000463AA"/>
    <w:rsid w:val="00047067"/>
    <w:rsid w:val="00052697"/>
    <w:rsid w:val="000536C6"/>
    <w:rsid w:val="00053826"/>
    <w:rsid w:val="00055266"/>
    <w:rsid w:val="00055F0A"/>
    <w:rsid w:val="00057000"/>
    <w:rsid w:val="000615D4"/>
    <w:rsid w:val="00062240"/>
    <w:rsid w:val="000638E7"/>
    <w:rsid w:val="000640E0"/>
    <w:rsid w:val="00064558"/>
    <w:rsid w:val="000653FF"/>
    <w:rsid w:val="000664C7"/>
    <w:rsid w:val="00072380"/>
    <w:rsid w:val="00072FB7"/>
    <w:rsid w:val="00073BB9"/>
    <w:rsid w:val="00074249"/>
    <w:rsid w:val="000743CA"/>
    <w:rsid w:val="0007552B"/>
    <w:rsid w:val="00077A05"/>
    <w:rsid w:val="00077B3A"/>
    <w:rsid w:val="00077FD7"/>
    <w:rsid w:val="00080B3A"/>
    <w:rsid w:val="00084284"/>
    <w:rsid w:val="00086828"/>
    <w:rsid w:val="000906CC"/>
    <w:rsid w:val="00090E17"/>
    <w:rsid w:val="00091CD0"/>
    <w:rsid w:val="00094C64"/>
    <w:rsid w:val="000966A8"/>
    <w:rsid w:val="0009714A"/>
    <w:rsid w:val="000A0C54"/>
    <w:rsid w:val="000A2A92"/>
    <w:rsid w:val="000A3BAE"/>
    <w:rsid w:val="000A4E61"/>
    <w:rsid w:val="000A5CA2"/>
    <w:rsid w:val="000A69E1"/>
    <w:rsid w:val="000A6BF6"/>
    <w:rsid w:val="000B456E"/>
    <w:rsid w:val="000B4E1B"/>
    <w:rsid w:val="000B6212"/>
    <w:rsid w:val="000C0BB6"/>
    <w:rsid w:val="000C397B"/>
    <w:rsid w:val="000C6BBA"/>
    <w:rsid w:val="000D19E2"/>
    <w:rsid w:val="000D1D65"/>
    <w:rsid w:val="000D25F9"/>
    <w:rsid w:val="000D7D55"/>
    <w:rsid w:val="000E3821"/>
    <w:rsid w:val="000E6125"/>
    <w:rsid w:val="000F0CC7"/>
    <w:rsid w:val="000F324B"/>
    <w:rsid w:val="000F3446"/>
    <w:rsid w:val="000F5A31"/>
    <w:rsid w:val="001043D8"/>
    <w:rsid w:val="0010538C"/>
    <w:rsid w:val="00105FA9"/>
    <w:rsid w:val="001065E6"/>
    <w:rsid w:val="00111025"/>
    <w:rsid w:val="00113DBE"/>
    <w:rsid w:val="0011643D"/>
    <w:rsid w:val="001178D3"/>
    <w:rsid w:val="001200A6"/>
    <w:rsid w:val="001217E9"/>
    <w:rsid w:val="00124A40"/>
    <w:rsid w:val="001251DA"/>
    <w:rsid w:val="00125432"/>
    <w:rsid w:val="00126D57"/>
    <w:rsid w:val="00134208"/>
    <w:rsid w:val="00134D7B"/>
    <w:rsid w:val="0013601E"/>
    <w:rsid w:val="00136DDD"/>
    <w:rsid w:val="0013714A"/>
    <w:rsid w:val="00137F40"/>
    <w:rsid w:val="00144BDF"/>
    <w:rsid w:val="001543DA"/>
    <w:rsid w:val="001550EA"/>
    <w:rsid w:val="001559C1"/>
    <w:rsid w:val="00155DDC"/>
    <w:rsid w:val="001566D0"/>
    <w:rsid w:val="00156997"/>
    <w:rsid w:val="00161830"/>
    <w:rsid w:val="00162ADD"/>
    <w:rsid w:val="00163065"/>
    <w:rsid w:val="00163120"/>
    <w:rsid w:val="00164D80"/>
    <w:rsid w:val="00170135"/>
    <w:rsid w:val="0017385E"/>
    <w:rsid w:val="001762E5"/>
    <w:rsid w:val="00182153"/>
    <w:rsid w:val="00182E77"/>
    <w:rsid w:val="00183A64"/>
    <w:rsid w:val="00184BAC"/>
    <w:rsid w:val="00187091"/>
    <w:rsid w:val="001871E8"/>
    <w:rsid w:val="001871EC"/>
    <w:rsid w:val="00193DF7"/>
    <w:rsid w:val="001A0C32"/>
    <w:rsid w:val="001A1BF0"/>
    <w:rsid w:val="001A1E7C"/>
    <w:rsid w:val="001A20C3"/>
    <w:rsid w:val="001A2139"/>
    <w:rsid w:val="001A3A85"/>
    <w:rsid w:val="001A670F"/>
    <w:rsid w:val="001A6E3E"/>
    <w:rsid w:val="001B0110"/>
    <w:rsid w:val="001B2391"/>
    <w:rsid w:val="001B2831"/>
    <w:rsid w:val="001B3E57"/>
    <w:rsid w:val="001B6A45"/>
    <w:rsid w:val="001C297E"/>
    <w:rsid w:val="001C3FD7"/>
    <w:rsid w:val="001C40BE"/>
    <w:rsid w:val="001C4F19"/>
    <w:rsid w:val="001C62B8"/>
    <w:rsid w:val="001C6416"/>
    <w:rsid w:val="001D16A3"/>
    <w:rsid w:val="001D22D8"/>
    <w:rsid w:val="001D35FC"/>
    <w:rsid w:val="001D4213"/>
    <w:rsid w:val="001D4296"/>
    <w:rsid w:val="001D580E"/>
    <w:rsid w:val="001E358D"/>
    <w:rsid w:val="001E7B0E"/>
    <w:rsid w:val="001F141D"/>
    <w:rsid w:val="001F1E4B"/>
    <w:rsid w:val="001F2409"/>
    <w:rsid w:val="001F2AEB"/>
    <w:rsid w:val="001F2FC5"/>
    <w:rsid w:val="001F432B"/>
    <w:rsid w:val="00200A06"/>
    <w:rsid w:val="00200A98"/>
    <w:rsid w:val="002016DC"/>
    <w:rsid w:val="00201838"/>
    <w:rsid w:val="002019E0"/>
    <w:rsid w:val="00201AFA"/>
    <w:rsid w:val="00202D64"/>
    <w:rsid w:val="002108B2"/>
    <w:rsid w:val="002108BA"/>
    <w:rsid w:val="002136DB"/>
    <w:rsid w:val="00213CCA"/>
    <w:rsid w:val="0021517E"/>
    <w:rsid w:val="002165FC"/>
    <w:rsid w:val="002229F1"/>
    <w:rsid w:val="00222F2A"/>
    <w:rsid w:val="002300CC"/>
    <w:rsid w:val="00232BDA"/>
    <w:rsid w:val="00233913"/>
    <w:rsid w:val="00233F75"/>
    <w:rsid w:val="00234B2E"/>
    <w:rsid w:val="00235A88"/>
    <w:rsid w:val="00235C15"/>
    <w:rsid w:val="00236420"/>
    <w:rsid w:val="00240CA1"/>
    <w:rsid w:val="00240EB1"/>
    <w:rsid w:val="00242786"/>
    <w:rsid w:val="00242FE9"/>
    <w:rsid w:val="00244256"/>
    <w:rsid w:val="00244576"/>
    <w:rsid w:val="0024685F"/>
    <w:rsid w:val="00253DBE"/>
    <w:rsid w:val="00253DC6"/>
    <w:rsid w:val="0025489C"/>
    <w:rsid w:val="002622FA"/>
    <w:rsid w:val="00263518"/>
    <w:rsid w:val="002637E4"/>
    <w:rsid w:val="00267E8F"/>
    <w:rsid w:val="00267EC7"/>
    <w:rsid w:val="002720EA"/>
    <w:rsid w:val="0027279C"/>
    <w:rsid w:val="00272C04"/>
    <w:rsid w:val="002759E7"/>
    <w:rsid w:val="00277326"/>
    <w:rsid w:val="002842C4"/>
    <w:rsid w:val="00286FB9"/>
    <w:rsid w:val="00291FAF"/>
    <w:rsid w:val="002950FA"/>
    <w:rsid w:val="002973EA"/>
    <w:rsid w:val="00297855"/>
    <w:rsid w:val="002A06B8"/>
    <w:rsid w:val="002A11C4"/>
    <w:rsid w:val="002A15AF"/>
    <w:rsid w:val="002A2231"/>
    <w:rsid w:val="002A399B"/>
    <w:rsid w:val="002A6B09"/>
    <w:rsid w:val="002B5B1B"/>
    <w:rsid w:val="002C26C0"/>
    <w:rsid w:val="002C2BC5"/>
    <w:rsid w:val="002C2C4D"/>
    <w:rsid w:val="002C36DB"/>
    <w:rsid w:val="002C7F1A"/>
    <w:rsid w:val="002C7F21"/>
    <w:rsid w:val="002D344A"/>
    <w:rsid w:val="002D63B1"/>
    <w:rsid w:val="002E0407"/>
    <w:rsid w:val="002E22FD"/>
    <w:rsid w:val="002E3C52"/>
    <w:rsid w:val="002E79CB"/>
    <w:rsid w:val="002F4298"/>
    <w:rsid w:val="002F7F55"/>
    <w:rsid w:val="003001C2"/>
    <w:rsid w:val="00300683"/>
    <w:rsid w:val="00303576"/>
    <w:rsid w:val="00303D69"/>
    <w:rsid w:val="003048D0"/>
    <w:rsid w:val="0030686F"/>
    <w:rsid w:val="0030745F"/>
    <w:rsid w:val="00307DE5"/>
    <w:rsid w:val="00311B38"/>
    <w:rsid w:val="00313EAD"/>
    <w:rsid w:val="00314630"/>
    <w:rsid w:val="0032090A"/>
    <w:rsid w:val="00321CDE"/>
    <w:rsid w:val="003222E6"/>
    <w:rsid w:val="00323D78"/>
    <w:rsid w:val="003245D6"/>
    <w:rsid w:val="003276F0"/>
    <w:rsid w:val="003326FA"/>
    <w:rsid w:val="00333E15"/>
    <w:rsid w:val="0033402C"/>
    <w:rsid w:val="003371ED"/>
    <w:rsid w:val="003435A5"/>
    <w:rsid w:val="003449F4"/>
    <w:rsid w:val="00345468"/>
    <w:rsid w:val="003474E1"/>
    <w:rsid w:val="00347860"/>
    <w:rsid w:val="003571BC"/>
    <w:rsid w:val="00357764"/>
    <w:rsid w:val="0036090C"/>
    <w:rsid w:val="00361116"/>
    <w:rsid w:val="003613B4"/>
    <w:rsid w:val="00361C2E"/>
    <w:rsid w:val="00362562"/>
    <w:rsid w:val="00362610"/>
    <w:rsid w:val="0036424F"/>
    <w:rsid w:val="003660E8"/>
    <w:rsid w:val="00372114"/>
    <w:rsid w:val="003723A5"/>
    <w:rsid w:val="0037720D"/>
    <w:rsid w:val="003775A8"/>
    <w:rsid w:val="00382062"/>
    <w:rsid w:val="00383605"/>
    <w:rsid w:val="00384360"/>
    <w:rsid w:val="00385C77"/>
    <w:rsid w:val="00385FB5"/>
    <w:rsid w:val="0038715D"/>
    <w:rsid w:val="00394DBF"/>
    <w:rsid w:val="00395134"/>
    <w:rsid w:val="003957A6"/>
    <w:rsid w:val="0039583B"/>
    <w:rsid w:val="00396140"/>
    <w:rsid w:val="00396648"/>
    <w:rsid w:val="00397D8B"/>
    <w:rsid w:val="00397FE0"/>
    <w:rsid w:val="003A43EF"/>
    <w:rsid w:val="003A5384"/>
    <w:rsid w:val="003A6A88"/>
    <w:rsid w:val="003A796B"/>
    <w:rsid w:val="003B22E8"/>
    <w:rsid w:val="003B3764"/>
    <w:rsid w:val="003B3FEC"/>
    <w:rsid w:val="003C1843"/>
    <w:rsid w:val="003C304C"/>
    <w:rsid w:val="003C544F"/>
    <w:rsid w:val="003C7445"/>
    <w:rsid w:val="003D2A76"/>
    <w:rsid w:val="003D2C18"/>
    <w:rsid w:val="003D31E4"/>
    <w:rsid w:val="003D5E5E"/>
    <w:rsid w:val="003D688B"/>
    <w:rsid w:val="003D6D08"/>
    <w:rsid w:val="003D7F97"/>
    <w:rsid w:val="003E0E80"/>
    <w:rsid w:val="003E1E32"/>
    <w:rsid w:val="003E39A2"/>
    <w:rsid w:val="003E57AB"/>
    <w:rsid w:val="003E71D8"/>
    <w:rsid w:val="003F24A0"/>
    <w:rsid w:val="003F2BED"/>
    <w:rsid w:val="003F58F6"/>
    <w:rsid w:val="003F5FE1"/>
    <w:rsid w:val="003F60B1"/>
    <w:rsid w:val="003F7B43"/>
    <w:rsid w:val="00400628"/>
    <w:rsid w:val="00400B49"/>
    <w:rsid w:val="00401499"/>
    <w:rsid w:val="004032F1"/>
    <w:rsid w:val="00405ABF"/>
    <w:rsid w:val="00406058"/>
    <w:rsid w:val="0040762D"/>
    <w:rsid w:val="0041349F"/>
    <w:rsid w:val="004137D4"/>
    <w:rsid w:val="0042388D"/>
    <w:rsid w:val="00424843"/>
    <w:rsid w:val="00430728"/>
    <w:rsid w:val="0043492A"/>
    <w:rsid w:val="004367FE"/>
    <w:rsid w:val="00437BC7"/>
    <w:rsid w:val="004421A4"/>
    <w:rsid w:val="00442750"/>
    <w:rsid w:val="00443421"/>
    <w:rsid w:val="00443878"/>
    <w:rsid w:val="004477BD"/>
    <w:rsid w:val="004513D7"/>
    <w:rsid w:val="004539A8"/>
    <w:rsid w:val="004547C8"/>
    <w:rsid w:val="00454F5A"/>
    <w:rsid w:val="0046060E"/>
    <w:rsid w:val="00464C7B"/>
    <w:rsid w:val="00466482"/>
    <w:rsid w:val="004670D7"/>
    <w:rsid w:val="00467E11"/>
    <w:rsid w:val="00470391"/>
    <w:rsid w:val="004712CA"/>
    <w:rsid w:val="0047422E"/>
    <w:rsid w:val="00474E80"/>
    <w:rsid w:val="004767BD"/>
    <w:rsid w:val="00481AE3"/>
    <w:rsid w:val="00482043"/>
    <w:rsid w:val="00484A21"/>
    <w:rsid w:val="0048745D"/>
    <w:rsid w:val="0049041E"/>
    <w:rsid w:val="00491DB0"/>
    <w:rsid w:val="00493587"/>
    <w:rsid w:val="0049674B"/>
    <w:rsid w:val="004A2A82"/>
    <w:rsid w:val="004A34AC"/>
    <w:rsid w:val="004A5A4E"/>
    <w:rsid w:val="004B311A"/>
    <w:rsid w:val="004B357D"/>
    <w:rsid w:val="004B44A7"/>
    <w:rsid w:val="004C0673"/>
    <w:rsid w:val="004C34D3"/>
    <w:rsid w:val="004C4E4E"/>
    <w:rsid w:val="004D1864"/>
    <w:rsid w:val="004D3CCD"/>
    <w:rsid w:val="004E0F36"/>
    <w:rsid w:val="004E56AE"/>
    <w:rsid w:val="004F1D8D"/>
    <w:rsid w:val="004F20AA"/>
    <w:rsid w:val="004F3816"/>
    <w:rsid w:val="004F6032"/>
    <w:rsid w:val="00501A4D"/>
    <w:rsid w:val="00502296"/>
    <w:rsid w:val="005025B2"/>
    <w:rsid w:val="00502A3B"/>
    <w:rsid w:val="0050586A"/>
    <w:rsid w:val="0051443C"/>
    <w:rsid w:val="00515E69"/>
    <w:rsid w:val="0051650C"/>
    <w:rsid w:val="00517AB8"/>
    <w:rsid w:val="00520DBF"/>
    <w:rsid w:val="00521F40"/>
    <w:rsid w:val="005235D8"/>
    <w:rsid w:val="00524802"/>
    <w:rsid w:val="00525997"/>
    <w:rsid w:val="0053169F"/>
    <w:rsid w:val="00543D41"/>
    <w:rsid w:val="00544592"/>
    <w:rsid w:val="0054562B"/>
    <w:rsid w:val="00545ABC"/>
    <w:rsid w:val="00546383"/>
    <w:rsid w:val="00546CC4"/>
    <w:rsid w:val="0054713E"/>
    <w:rsid w:val="005514A4"/>
    <w:rsid w:val="00552D6B"/>
    <w:rsid w:val="00552DE6"/>
    <w:rsid w:val="00552EE3"/>
    <w:rsid w:val="00553825"/>
    <w:rsid w:val="00561802"/>
    <w:rsid w:val="005621F0"/>
    <w:rsid w:val="00562BA0"/>
    <w:rsid w:val="005645FF"/>
    <w:rsid w:val="00566901"/>
    <w:rsid w:val="00566EDA"/>
    <w:rsid w:val="00567CD7"/>
    <w:rsid w:val="00570713"/>
    <w:rsid w:val="0057081A"/>
    <w:rsid w:val="00572654"/>
    <w:rsid w:val="00575A01"/>
    <w:rsid w:val="0058029A"/>
    <w:rsid w:val="00582025"/>
    <w:rsid w:val="005848F4"/>
    <w:rsid w:val="005867EE"/>
    <w:rsid w:val="00590007"/>
    <w:rsid w:val="00594323"/>
    <w:rsid w:val="00594DF8"/>
    <w:rsid w:val="00595D46"/>
    <w:rsid w:val="005976A1"/>
    <w:rsid w:val="00597AB5"/>
    <w:rsid w:val="005A710C"/>
    <w:rsid w:val="005A76FB"/>
    <w:rsid w:val="005B3762"/>
    <w:rsid w:val="005B5629"/>
    <w:rsid w:val="005B6128"/>
    <w:rsid w:val="005C0300"/>
    <w:rsid w:val="005C05A6"/>
    <w:rsid w:val="005C27A2"/>
    <w:rsid w:val="005C3F50"/>
    <w:rsid w:val="005D2085"/>
    <w:rsid w:val="005D4FEB"/>
    <w:rsid w:val="005D5EAE"/>
    <w:rsid w:val="005E107B"/>
    <w:rsid w:val="005E6135"/>
    <w:rsid w:val="005F1113"/>
    <w:rsid w:val="005F19F9"/>
    <w:rsid w:val="005F3AC1"/>
    <w:rsid w:val="005F4059"/>
    <w:rsid w:val="005F4324"/>
    <w:rsid w:val="005F4B6A"/>
    <w:rsid w:val="0060021E"/>
    <w:rsid w:val="00600A11"/>
    <w:rsid w:val="00600C04"/>
    <w:rsid w:val="006010F3"/>
    <w:rsid w:val="00612CAB"/>
    <w:rsid w:val="00615A0A"/>
    <w:rsid w:val="006202C7"/>
    <w:rsid w:val="00622294"/>
    <w:rsid w:val="00624771"/>
    <w:rsid w:val="00624E76"/>
    <w:rsid w:val="00626673"/>
    <w:rsid w:val="00626686"/>
    <w:rsid w:val="006266F2"/>
    <w:rsid w:val="006279B8"/>
    <w:rsid w:val="0063203B"/>
    <w:rsid w:val="00632F0C"/>
    <w:rsid w:val="006333D4"/>
    <w:rsid w:val="006347FE"/>
    <w:rsid w:val="006369B2"/>
    <w:rsid w:val="0063718D"/>
    <w:rsid w:val="00637FF0"/>
    <w:rsid w:val="00643BE7"/>
    <w:rsid w:val="00643CDB"/>
    <w:rsid w:val="00644CE7"/>
    <w:rsid w:val="00647525"/>
    <w:rsid w:val="00647A71"/>
    <w:rsid w:val="006501F6"/>
    <w:rsid w:val="00652795"/>
    <w:rsid w:val="0065661C"/>
    <w:rsid w:val="006570B0"/>
    <w:rsid w:val="006576EE"/>
    <w:rsid w:val="0066019C"/>
    <w:rsid w:val="0066022F"/>
    <w:rsid w:val="00662C11"/>
    <w:rsid w:val="00670D68"/>
    <w:rsid w:val="00673979"/>
    <w:rsid w:val="00675F24"/>
    <w:rsid w:val="006779F6"/>
    <w:rsid w:val="00677DD3"/>
    <w:rsid w:val="0068049C"/>
    <w:rsid w:val="00681699"/>
    <w:rsid w:val="00681C7F"/>
    <w:rsid w:val="00681F70"/>
    <w:rsid w:val="006823F3"/>
    <w:rsid w:val="00684E52"/>
    <w:rsid w:val="00684EAE"/>
    <w:rsid w:val="00685874"/>
    <w:rsid w:val="00687743"/>
    <w:rsid w:val="006913DC"/>
    <w:rsid w:val="00692049"/>
    <w:rsid w:val="0069210B"/>
    <w:rsid w:val="00695DD7"/>
    <w:rsid w:val="006A1660"/>
    <w:rsid w:val="006A264C"/>
    <w:rsid w:val="006A3BF4"/>
    <w:rsid w:val="006A4055"/>
    <w:rsid w:val="006A5236"/>
    <w:rsid w:val="006A620B"/>
    <w:rsid w:val="006A7C27"/>
    <w:rsid w:val="006B0877"/>
    <w:rsid w:val="006B11DB"/>
    <w:rsid w:val="006B1659"/>
    <w:rsid w:val="006B1D1A"/>
    <w:rsid w:val="006B2FE4"/>
    <w:rsid w:val="006B37B0"/>
    <w:rsid w:val="006B5642"/>
    <w:rsid w:val="006C3976"/>
    <w:rsid w:val="006C52B3"/>
    <w:rsid w:val="006C5641"/>
    <w:rsid w:val="006C677D"/>
    <w:rsid w:val="006D1089"/>
    <w:rsid w:val="006D1B86"/>
    <w:rsid w:val="006D20F7"/>
    <w:rsid w:val="006D463F"/>
    <w:rsid w:val="006D7355"/>
    <w:rsid w:val="006E1762"/>
    <w:rsid w:val="006E5E8D"/>
    <w:rsid w:val="006E6C9B"/>
    <w:rsid w:val="006E6E16"/>
    <w:rsid w:val="006F4BE9"/>
    <w:rsid w:val="006F5ABE"/>
    <w:rsid w:val="006F5D95"/>
    <w:rsid w:val="006F63B4"/>
    <w:rsid w:val="006F6C23"/>
    <w:rsid w:val="006F725B"/>
    <w:rsid w:val="006F7DEE"/>
    <w:rsid w:val="00701DF0"/>
    <w:rsid w:val="0070219F"/>
    <w:rsid w:val="00704616"/>
    <w:rsid w:val="0070594E"/>
    <w:rsid w:val="007077FC"/>
    <w:rsid w:val="00713E72"/>
    <w:rsid w:val="00715CA6"/>
    <w:rsid w:val="00715CC7"/>
    <w:rsid w:val="0071611D"/>
    <w:rsid w:val="00720857"/>
    <w:rsid w:val="00721F7F"/>
    <w:rsid w:val="00722687"/>
    <w:rsid w:val="007242DA"/>
    <w:rsid w:val="007264B0"/>
    <w:rsid w:val="0072722A"/>
    <w:rsid w:val="00731135"/>
    <w:rsid w:val="007320ED"/>
    <w:rsid w:val="0073245A"/>
    <w:rsid w:val="007324AF"/>
    <w:rsid w:val="007347F6"/>
    <w:rsid w:val="00737701"/>
    <w:rsid w:val="007409B4"/>
    <w:rsid w:val="00741974"/>
    <w:rsid w:val="00743504"/>
    <w:rsid w:val="00746BBA"/>
    <w:rsid w:val="00747902"/>
    <w:rsid w:val="00750C2C"/>
    <w:rsid w:val="00750D4F"/>
    <w:rsid w:val="0075240D"/>
    <w:rsid w:val="00752B04"/>
    <w:rsid w:val="00753EB9"/>
    <w:rsid w:val="00754100"/>
    <w:rsid w:val="0075525E"/>
    <w:rsid w:val="007554FD"/>
    <w:rsid w:val="00756D3D"/>
    <w:rsid w:val="00756DD5"/>
    <w:rsid w:val="00762364"/>
    <w:rsid w:val="007637A9"/>
    <w:rsid w:val="0077113E"/>
    <w:rsid w:val="00771418"/>
    <w:rsid w:val="007717F0"/>
    <w:rsid w:val="00772D9D"/>
    <w:rsid w:val="00775EDA"/>
    <w:rsid w:val="00776277"/>
    <w:rsid w:val="00777A63"/>
    <w:rsid w:val="007806C2"/>
    <w:rsid w:val="007806E0"/>
    <w:rsid w:val="007812B2"/>
    <w:rsid w:val="00781F1A"/>
    <w:rsid w:val="00781FEE"/>
    <w:rsid w:val="007852ED"/>
    <w:rsid w:val="00786D91"/>
    <w:rsid w:val="007903F8"/>
    <w:rsid w:val="00794214"/>
    <w:rsid w:val="00794F4F"/>
    <w:rsid w:val="007974BE"/>
    <w:rsid w:val="007A0916"/>
    <w:rsid w:val="007A0DFD"/>
    <w:rsid w:val="007A1A7A"/>
    <w:rsid w:val="007A3611"/>
    <w:rsid w:val="007B03A3"/>
    <w:rsid w:val="007B2852"/>
    <w:rsid w:val="007B50E4"/>
    <w:rsid w:val="007B5788"/>
    <w:rsid w:val="007B7938"/>
    <w:rsid w:val="007C0B22"/>
    <w:rsid w:val="007C36D2"/>
    <w:rsid w:val="007C5F52"/>
    <w:rsid w:val="007C7122"/>
    <w:rsid w:val="007D209B"/>
    <w:rsid w:val="007D2F0D"/>
    <w:rsid w:val="007D315D"/>
    <w:rsid w:val="007D3F11"/>
    <w:rsid w:val="007D5A10"/>
    <w:rsid w:val="007D7B96"/>
    <w:rsid w:val="007E08B4"/>
    <w:rsid w:val="007E1164"/>
    <w:rsid w:val="007E171F"/>
    <w:rsid w:val="007E235F"/>
    <w:rsid w:val="007E291D"/>
    <w:rsid w:val="007E2C69"/>
    <w:rsid w:val="007E53E4"/>
    <w:rsid w:val="007E6558"/>
    <w:rsid w:val="007E656A"/>
    <w:rsid w:val="007F1F8D"/>
    <w:rsid w:val="007F339F"/>
    <w:rsid w:val="007F3CAA"/>
    <w:rsid w:val="007F664D"/>
    <w:rsid w:val="008009E7"/>
    <w:rsid w:val="00812264"/>
    <w:rsid w:val="00816C5C"/>
    <w:rsid w:val="00820326"/>
    <w:rsid w:val="00820C41"/>
    <w:rsid w:val="00821ED5"/>
    <w:rsid w:val="008322E0"/>
    <w:rsid w:val="00833C62"/>
    <w:rsid w:val="00837203"/>
    <w:rsid w:val="00842137"/>
    <w:rsid w:val="00850D34"/>
    <w:rsid w:val="00852332"/>
    <w:rsid w:val="00853F5F"/>
    <w:rsid w:val="008623ED"/>
    <w:rsid w:val="008670EE"/>
    <w:rsid w:val="008676A4"/>
    <w:rsid w:val="008724E4"/>
    <w:rsid w:val="00874179"/>
    <w:rsid w:val="00875AA6"/>
    <w:rsid w:val="00875EB7"/>
    <w:rsid w:val="00877AF1"/>
    <w:rsid w:val="00880944"/>
    <w:rsid w:val="008857DA"/>
    <w:rsid w:val="0088713E"/>
    <w:rsid w:val="0089088E"/>
    <w:rsid w:val="00892297"/>
    <w:rsid w:val="008964D6"/>
    <w:rsid w:val="008974F6"/>
    <w:rsid w:val="008A283B"/>
    <w:rsid w:val="008A2AE0"/>
    <w:rsid w:val="008A770F"/>
    <w:rsid w:val="008B28B9"/>
    <w:rsid w:val="008B2B82"/>
    <w:rsid w:val="008B2E55"/>
    <w:rsid w:val="008B5123"/>
    <w:rsid w:val="008B689F"/>
    <w:rsid w:val="008C0097"/>
    <w:rsid w:val="008C00B7"/>
    <w:rsid w:val="008C346B"/>
    <w:rsid w:val="008C4487"/>
    <w:rsid w:val="008C5B70"/>
    <w:rsid w:val="008D3B89"/>
    <w:rsid w:val="008D4C09"/>
    <w:rsid w:val="008D52A4"/>
    <w:rsid w:val="008D5C64"/>
    <w:rsid w:val="008D5EE5"/>
    <w:rsid w:val="008E0172"/>
    <w:rsid w:val="008E279E"/>
    <w:rsid w:val="008E47B2"/>
    <w:rsid w:val="008E6D59"/>
    <w:rsid w:val="008E7F1D"/>
    <w:rsid w:val="008F04E6"/>
    <w:rsid w:val="008F2A0D"/>
    <w:rsid w:val="008F53C4"/>
    <w:rsid w:val="008F552B"/>
    <w:rsid w:val="009012C5"/>
    <w:rsid w:val="0090410C"/>
    <w:rsid w:val="009063A1"/>
    <w:rsid w:val="00906AD0"/>
    <w:rsid w:val="00911D06"/>
    <w:rsid w:val="00911DF7"/>
    <w:rsid w:val="00912D9A"/>
    <w:rsid w:val="00913B13"/>
    <w:rsid w:val="009175BA"/>
    <w:rsid w:val="009179CD"/>
    <w:rsid w:val="009249C9"/>
    <w:rsid w:val="009251D3"/>
    <w:rsid w:val="00925F53"/>
    <w:rsid w:val="00927C05"/>
    <w:rsid w:val="00931E14"/>
    <w:rsid w:val="00933CE1"/>
    <w:rsid w:val="00936852"/>
    <w:rsid w:val="0094045D"/>
    <w:rsid w:val="009406B5"/>
    <w:rsid w:val="00942596"/>
    <w:rsid w:val="00943CBA"/>
    <w:rsid w:val="00943DCA"/>
    <w:rsid w:val="00946166"/>
    <w:rsid w:val="00946C4E"/>
    <w:rsid w:val="0095225B"/>
    <w:rsid w:val="00953186"/>
    <w:rsid w:val="00964479"/>
    <w:rsid w:val="009655F2"/>
    <w:rsid w:val="009661D2"/>
    <w:rsid w:val="00970992"/>
    <w:rsid w:val="0097397A"/>
    <w:rsid w:val="00977787"/>
    <w:rsid w:val="00980846"/>
    <w:rsid w:val="00981D3A"/>
    <w:rsid w:val="00982EB9"/>
    <w:rsid w:val="00983164"/>
    <w:rsid w:val="0098572D"/>
    <w:rsid w:val="00986346"/>
    <w:rsid w:val="009863E1"/>
    <w:rsid w:val="009873D8"/>
    <w:rsid w:val="00987675"/>
    <w:rsid w:val="00990A09"/>
    <w:rsid w:val="00992A91"/>
    <w:rsid w:val="009932A5"/>
    <w:rsid w:val="00994912"/>
    <w:rsid w:val="00995501"/>
    <w:rsid w:val="009967B4"/>
    <w:rsid w:val="009972EF"/>
    <w:rsid w:val="00997ED4"/>
    <w:rsid w:val="009A3F0E"/>
    <w:rsid w:val="009A496E"/>
    <w:rsid w:val="009A77FE"/>
    <w:rsid w:val="009B2FB5"/>
    <w:rsid w:val="009B5035"/>
    <w:rsid w:val="009B6BC0"/>
    <w:rsid w:val="009C3160"/>
    <w:rsid w:val="009C4249"/>
    <w:rsid w:val="009C4647"/>
    <w:rsid w:val="009D0EB8"/>
    <w:rsid w:val="009D4DBC"/>
    <w:rsid w:val="009E0068"/>
    <w:rsid w:val="009E0D26"/>
    <w:rsid w:val="009E42B2"/>
    <w:rsid w:val="009E572E"/>
    <w:rsid w:val="009E766E"/>
    <w:rsid w:val="009F1960"/>
    <w:rsid w:val="009F3163"/>
    <w:rsid w:val="009F5666"/>
    <w:rsid w:val="009F715E"/>
    <w:rsid w:val="009F74AD"/>
    <w:rsid w:val="009F7B7D"/>
    <w:rsid w:val="00A0600B"/>
    <w:rsid w:val="00A10DBB"/>
    <w:rsid w:val="00A11720"/>
    <w:rsid w:val="00A13185"/>
    <w:rsid w:val="00A17F98"/>
    <w:rsid w:val="00A21247"/>
    <w:rsid w:val="00A21AA2"/>
    <w:rsid w:val="00A22BAF"/>
    <w:rsid w:val="00A24A30"/>
    <w:rsid w:val="00A2658F"/>
    <w:rsid w:val="00A27236"/>
    <w:rsid w:val="00A27AD6"/>
    <w:rsid w:val="00A316F5"/>
    <w:rsid w:val="00A31D47"/>
    <w:rsid w:val="00A32F5F"/>
    <w:rsid w:val="00A33906"/>
    <w:rsid w:val="00A365D1"/>
    <w:rsid w:val="00A376C3"/>
    <w:rsid w:val="00A4013E"/>
    <w:rsid w:val="00A4045F"/>
    <w:rsid w:val="00A427CD"/>
    <w:rsid w:val="00A44804"/>
    <w:rsid w:val="00A454FB"/>
    <w:rsid w:val="00A459D0"/>
    <w:rsid w:val="00A45FEE"/>
    <w:rsid w:val="00A4600B"/>
    <w:rsid w:val="00A50506"/>
    <w:rsid w:val="00A509B2"/>
    <w:rsid w:val="00A50C55"/>
    <w:rsid w:val="00A51EF0"/>
    <w:rsid w:val="00A52069"/>
    <w:rsid w:val="00A53CA3"/>
    <w:rsid w:val="00A542B5"/>
    <w:rsid w:val="00A54A31"/>
    <w:rsid w:val="00A55523"/>
    <w:rsid w:val="00A56774"/>
    <w:rsid w:val="00A62D0C"/>
    <w:rsid w:val="00A64B4E"/>
    <w:rsid w:val="00A664DA"/>
    <w:rsid w:val="00A67A81"/>
    <w:rsid w:val="00A70F5A"/>
    <w:rsid w:val="00A72E61"/>
    <w:rsid w:val="00A730A6"/>
    <w:rsid w:val="00A7465A"/>
    <w:rsid w:val="00A817EF"/>
    <w:rsid w:val="00A8242E"/>
    <w:rsid w:val="00A835A7"/>
    <w:rsid w:val="00A83931"/>
    <w:rsid w:val="00A85E8E"/>
    <w:rsid w:val="00A8698D"/>
    <w:rsid w:val="00A971A0"/>
    <w:rsid w:val="00A97CCD"/>
    <w:rsid w:val="00AA157C"/>
    <w:rsid w:val="00AA1F22"/>
    <w:rsid w:val="00AA26F5"/>
    <w:rsid w:val="00AA2E61"/>
    <w:rsid w:val="00AA51CB"/>
    <w:rsid w:val="00AA5669"/>
    <w:rsid w:val="00AA7A61"/>
    <w:rsid w:val="00AB00A1"/>
    <w:rsid w:val="00AB1728"/>
    <w:rsid w:val="00AB1EEB"/>
    <w:rsid w:val="00AB45E7"/>
    <w:rsid w:val="00AB4B62"/>
    <w:rsid w:val="00AB55D7"/>
    <w:rsid w:val="00AB5B0C"/>
    <w:rsid w:val="00AB6AFE"/>
    <w:rsid w:val="00AB7FB5"/>
    <w:rsid w:val="00AC0074"/>
    <w:rsid w:val="00AC2204"/>
    <w:rsid w:val="00AC5CD1"/>
    <w:rsid w:val="00AD0C2B"/>
    <w:rsid w:val="00AD1633"/>
    <w:rsid w:val="00AD291F"/>
    <w:rsid w:val="00AD5FF3"/>
    <w:rsid w:val="00AE08C1"/>
    <w:rsid w:val="00AE0F51"/>
    <w:rsid w:val="00AE1C9F"/>
    <w:rsid w:val="00AE2004"/>
    <w:rsid w:val="00AE6133"/>
    <w:rsid w:val="00AE64AF"/>
    <w:rsid w:val="00AE77F5"/>
    <w:rsid w:val="00AF235B"/>
    <w:rsid w:val="00AF3CA7"/>
    <w:rsid w:val="00AF4ACE"/>
    <w:rsid w:val="00B0022E"/>
    <w:rsid w:val="00B02B8E"/>
    <w:rsid w:val="00B04367"/>
    <w:rsid w:val="00B05821"/>
    <w:rsid w:val="00B068A9"/>
    <w:rsid w:val="00B07225"/>
    <w:rsid w:val="00B07449"/>
    <w:rsid w:val="00B075D2"/>
    <w:rsid w:val="00B0792C"/>
    <w:rsid w:val="00B100D6"/>
    <w:rsid w:val="00B10587"/>
    <w:rsid w:val="00B12A49"/>
    <w:rsid w:val="00B164C9"/>
    <w:rsid w:val="00B17993"/>
    <w:rsid w:val="00B23EC0"/>
    <w:rsid w:val="00B26C28"/>
    <w:rsid w:val="00B2739E"/>
    <w:rsid w:val="00B3167E"/>
    <w:rsid w:val="00B321A7"/>
    <w:rsid w:val="00B35643"/>
    <w:rsid w:val="00B4174C"/>
    <w:rsid w:val="00B429E5"/>
    <w:rsid w:val="00B43F7F"/>
    <w:rsid w:val="00B453F5"/>
    <w:rsid w:val="00B5092A"/>
    <w:rsid w:val="00B51A3A"/>
    <w:rsid w:val="00B51B17"/>
    <w:rsid w:val="00B527D1"/>
    <w:rsid w:val="00B52BD9"/>
    <w:rsid w:val="00B53C30"/>
    <w:rsid w:val="00B56DD1"/>
    <w:rsid w:val="00B577B2"/>
    <w:rsid w:val="00B57BDE"/>
    <w:rsid w:val="00B60B43"/>
    <w:rsid w:val="00B61624"/>
    <w:rsid w:val="00B62013"/>
    <w:rsid w:val="00B643B6"/>
    <w:rsid w:val="00B65FE7"/>
    <w:rsid w:val="00B66481"/>
    <w:rsid w:val="00B67702"/>
    <w:rsid w:val="00B70043"/>
    <w:rsid w:val="00B70F68"/>
    <w:rsid w:val="00B7189C"/>
    <w:rsid w:val="00B718A5"/>
    <w:rsid w:val="00B748A5"/>
    <w:rsid w:val="00B8077B"/>
    <w:rsid w:val="00B82087"/>
    <w:rsid w:val="00B907F8"/>
    <w:rsid w:val="00B90AD6"/>
    <w:rsid w:val="00B920CD"/>
    <w:rsid w:val="00B95F35"/>
    <w:rsid w:val="00B96659"/>
    <w:rsid w:val="00B969F3"/>
    <w:rsid w:val="00B96F90"/>
    <w:rsid w:val="00BA20D9"/>
    <w:rsid w:val="00BA691B"/>
    <w:rsid w:val="00BA788A"/>
    <w:rsid w:val="00BB0BA0"/>
    <w:rsid w:val="00BB4983"/>
    <w:rsid w:val="00BB60C4"/>
    <w:rsid w:val="00BB7597"/>
    <w:rsid w:val="00BC197B"/>
    <w:rsid w:val="00BC2AAB"/>
    <w:rsid w:val="00BC324D"/>
    <w:rsid w:val="00BC3BDF"/>
    <w:rsid w:val="00BC62E2"/>
    <w:rsid w:val="00BD06A7"/>
    <w:rsid w:val="00BD2363"/>
    <w:rsid w:val="00BD2D65"/>
    <w:rsid w:val="00BD56A4"/>
    <w:rsid w:val="00BD58FB"/>
    <w:rsid w:val="00BD6AB4"/>
    <w:rsid w:val="00BD7AF1"/>
    <w:rsid w:val="00BE0A15"/>
    <w:rsid w:val="00BF0FC3"/>
    <w:rsid w:val="00BF1EFF"/>
    <w:rsid w:val="00C033B1"/>
    <w:rsid w:val="00C03DBC"/>
    <w:rsid w:val="00C048EB"/>
    <w:rsid w:val="00C1356C"/>
    <w:rsid w:val="00C24503"/>
    <w:rsid w:val="00C2506D"/>
    <w:rsid w:val="00C2733D"/>
    <w:rsid w:val="00C32998"/>
    <w:rsid w:val="00C3386D"/>
    <w:rsid w:val="00C375D4"/>
    <w:rsid w:val="00C37820"/>
    <w:rsid w:val="00C40A06"/>
    <w:rsid w:val="00C41AE3"/>
    <w:rsid w:val="00C42125"/>
    <w:rsid w:val="00C42DCF"/>
    <w:rsid w:val="00C45A74"/>
    <w:rsid w:val="00C51FEB"/>
    <w:rsid w:val="00C54BFA"/>
    <w:rsid w:val="00C606D3"/>
    <w:rsid w:val="00C60E0E"/>
    <w:rsid w:val="00C61B33"/>
    <w:rsid w:val="00C62814"/>
    <w:rsid w:val="00C63C8A"/>
    <w:rsid w:val="00C641D9"/>
    <w:rsid w:val="00C66FCC"/>
    <w:rsid w:val="00C66FD2"/>
    <w:rsid w:val="00C6796F"/>
    <w:rsid w:val="00C67B25"/>
    <w:rsid w:val="00C7332E"/>
    <w:rsid w:val="00C73564"/>
    <w:rsid w:val="00C73EF0"/>
    <w:rsid w:val="00C748F7"/>
    <w:rsid w:val="00C74937"/>
    <w:rsid w:val="00C75203"/>
    <w:rsid w:val="00C75F46"/>
    <w:rsid w:val="00C76600"/>
    <w:rsid w:val="00C770EE"/>
    <w:rsid w:val="00C7728B"/>
    <w:rsid w:val="00C8018B"/>
    <w:rsid w:val="00C86670"/>
    <w:rsid w:val="00C9004E"/>
    <w:rsid w:val="00C91022"/>
    <w:rsid w:val="00CA2809"/>
    <w:rsid w:val="00CA44A2"/>
    <w:rsid w:val="00CB14D2"/>
    <w:rsid w:val="00CB2599"/>
    <w:rsid w:val="00CB287B"/>
    <w:rsid w:val="00CB7B8B"/>
    <w:rsid w:val="00CC0149"/>
    <w:rsid w:val="00CC0EE2"/>
    <w:rsid w:val="00CC237C"/>
    <w:rsid w:val="00CC5BE0"/>
    <w:rsid w:val="00CD0CFA"/>
    <w:rsid w:val="00CD20A3"/>
    <w:rsid w:val="00CD2139"/>
    <w:rsid w:val="00CD26BF"/>
    <w:rsid w:val="00CD363E"/>
    <w:rsid w:val="00CD6848"/>
    <w:rsid w:val="00CD75EE"/>
    <w:rsid w:val="00CE1248"/>
    <w:rsid w:val="00CE1B1B"/>
    <w:rsid w:val="00CE5986"/>
    <w:rsid w:val="00CF14F5"/>
    <w:rsid w:val="00CF3996"/>
    <w:rsid w:val="00CF4EE3"/>
    <w:rsid w:val="00CF5E00"/>
    <w:rsid w:val="00D02D91"/>
    <w:rsid w:val="00D04F13"/>
    <w:rsid w:val="00D069F8"/>
    <w:rsid w:val="00D10B23"/>
    <w:rsid w:val="00D12115"/>
    <w:rsid w:val="00D257C3"/>
    <w:rsid w:val="00D26DD0"/>
    <w:rsid w:val="00D3712E"/>
    <w:rsid w:val="00D408E4"/>
    <w:rsid w:val="00D4108B"/>
    <w:rsid w:val="00D42140"/>
    <w:rsid w:val="00D43D52"/>
    <w:rsid w:val="00D44172"/>
    <w:rsid w:val="00D44FAE"/>
    <w:rsid w:val="00D45D7B"/>
    <w:rsid w:val="00D4703A"/>
    <w:rsid w:val="00D5355D"/>
    <w:rsid w:val="00D537DE"/>
    <w:rsid w:val="00D54321"/>
    <w:rsid w:val="00D559E2"/>
    <w:rsid w:val="00D60D25"/>
    <w:rsid w:val="00D647EF"/>
    <w:rsid w:val="00D64ED4"/>
    <w:rsid w:val="00D66D8A"/>
    <w:rsid w:val="00D67039"/>
    <w:rsid w:val="00D67419"/>
    <w:rsid w:val="00D709A8"/>
    <w:rsid w:val="00D72E01"/>
    <w:rsid w:val="00D73137"/>
    <w:rsid w:val="00D744A6"/>
    <w:rsid w:val="00D76EAE"/>
    <w:rsid w:val="00D77572"/>
    <w:rsid w:val="00D83DB2"/>
    <w:rsid w:val="00D843DD"/>
    <w:rsid w:val="00D866A1"/>
    <w:rsid w:val="00D87DA5"/>
    <w:rsid w:val="00D93A47"/>
    <w:rsid w:val="00D94134"/>
    <w:rsid w:val="00D96409"/>
    <w:rsid w:val="00D96E57"/>
    <w:rsid w:val="00D977A2"/>
    <w:rsid w:val="00DA1D47"/>
    <w:rsid w:val="00DA22D0"/>
    <w:rsid w:val="00DA2BE9"/>
    <w:rsid w:val="00DB1CD5"/>
    <w:rsid w:val="00DB2175"/>
    <w:rsid w:val="00DB6312"/>
    <w:rsid w:val="00DB7D19"/>
    <w:rsid w:val="00DC1BE8"/>
    <w:rsid w:val="00DC2E33"/>
    <w:rsid w:val="00DC4A29"/>
    <w:rsid w:val="00DC4E43"/>
    <w:rsid w:val="00DC5D8F"/>
    <w:rsid w:val="00DC7B0B"/>
    <w:rsid w:val="00DD1355"/>
    <w:rsid w:val="00DD149E"/>
    <w:rsid w:val="00DD27E0"/>
    <w:rsid w:val="00DD4672"/>
    <w:rsid w:val="00DD50DE"/>
    <w:rsid w:val="00DD72F7"/>
    <w:rsid w:val="00DD737B"/>
    <w:rsid w:val="00DE3062"/>
    <w:rsid w:val="00DE40C9"/>
    <w:rsid w:val="00DE4C6E"/>
    <w:rsid w:val="00DE669E"/>
    <w:rsid w:val="00DE6C96"/>
    <w:rsid w:val="00DF07A9"/>
    <w:rsid w:val="00DF29DC"/>
    <w:rsid w:val="00DF4E84"/>
    <w:rsid w:val="00DF55A6"/>
    <w:rsid w:val="00DF7DCF"/>
    <w:rsid w:val="00E01E6D"/>
    <w:rsid w:val="00E0390F"/>
    <w:rsid w:val="00E057F7"/>
    <w:rsid w:val="00E0581D"/>
    <w:rsid w:val="00E12F95"/>
    <w:rsid w:val="00E14A6E"/>
    <w:rsid w:val="00E1769B"/>
    <w:rsid w:val="00E204DD"/>
    <w:rsid w:val="00E21CBA"/>
    <w:rsid w:val="00E226A2"/>
    <w:rsid w:val="00E23E2F"/>
    <w:rsid w:val="00E24131"/>
    <w:rsid w:val="00E30BDA"/>
    <w:rsid w:val="00E327D2"/>
    <w:rsid w:val="00E334D5"/>
    <w:rsid w:val="00E34CE1"/>
    <w:rsid w:val="00E353EC"/>
    <w:rsid w:val="00E40A1C"/>
    <w:rsid w:val="00E41163"/>
    <w:rsid w:val="00E47FCB"/>
    <w:rsid w:val="00E51801"/>
    <w:rsid w:val="00E51C3D"/>
    <w:rsid w:val="00E51F61"/>
    <w:rsid w:val="00E53C24"/>
    <w:rsid w:val="00E54269"/>
    <w:rsid w:val="00E56C1F"/>
    <w:rsid w:val="00E56E77"/>
    <w:rsid w:val="00E5735C"/>
    <w:rsid w:val="00E6010D"/>
    <w:rsid w:val="00E610EE"/>
    <w:rsid w:val="00E611F6"/>
    <w:rsid w:val="00E6685C"/>
    <w:rsid w:val="00E6734C"/>
    <w:rsid w:val="00E70CB5"/>
    <w:rsid w:val="00E7375D"/>
    <w:rsid w:val="00E752C5"/>
    <w:rsid w:val="00E76F12"/>
    <w:rsid w:val="00E80463"/>
    <w:rsid w:val="00E81270"/>
    <w:rsid w:val="00E81276"/>
    <w:rsid w:val="00E869B1"/>
    <w:rsid w:val="00E93340"/>
    <w:rsid w:val="00EA4D91"/>
    <w:rsid w:val="00EB01CE"/>
    <w:rsid w:val="00EB11EE"/>
    <w:rsid w:val="00EB1D79"/>
    <w:rsid w:val="00EB29B4"/>
    <w:rsid w:val="00EB444D"/>
    <w:rsid w:val="00EB7005"/>
    <w:rsid w:val="00EB7A99"/>
    <w:rsid w:val="00EC0C5F"/>
    <w:rsid w:val="00EC14ED"/>
    <w:rsid w:val="00EC774F"/>
    <w:rsid w:val="00ED16CF"/>
    <w:rsid w:val="00ED22CE"/>
    <w:rsid w:val="00ED686D"/>
    <w:rsid w:val="00ED6950"/>
    <w:rsid w:val="00EE06E9"/>
    <w:rsid w:val="00EE088F"/>
    <w:rsid w:val="00EE3C41"/>
    <w:rsid w:val="00EE4A67"/>
    <w:rsid w:val="00EE5C0D"/>
    <w:rsid w:val="00EE6AB1"/>
    <w:rsid w:val="00EF258B"/>
    <w:rsid w:val="00EF4792"/>
    <w:rsid w:val="00EF5B35"/>
    <w:rsid w:val="00EF6FB8"/>
    <w:rsid w:val="00F0154F"/>
    <w:rsid w:val="00F02294"/>
    <w:rsid w:val="00F03378"/>
    <w:rsid w:val="00F05C3D"/>
    <w:rsid w:val="00F12413"/>
    <w:rsid w:val="00F124BA"/>
    <w:rsid w:val="00F132DE"/>
    <w:rsid w:val="00F13871"/>
    <w:rsid w:val="00F141F9"/>
    <w:rsid w:val="00F154CB"/>
    <w:rsid w:val="00F240A4"/>
    <w:rsid w:val="00F26645"/>
    <w:rsid w:val="00F305D5"/>
    <w:rsid w:val="00F30DE7"/>
    <w:rsid w:val="00F315BD"/>
    <w:rsid w:val="00F35F57"/>
    <w:rsid w:val="00F3637C"/>
    <w:rsid w:val="00F40F69"/>
    <w:rsid w:val="00F435E4"/>
    <w:rsid w:val="00F46592"/>
    <w:rsid w:val="00F50467"/>
    <w:rsid w:val="00F52EC3"/>
    <w:rsid w:val="00F562A0"/>
    <w:rsid w:val="00F56E43"/>
    <w:rsid w:val="00F57FA4"/>
    <w:rsid w:val="00F63B3C"/>
    <w:rsid w:val="00F70485"/>
    <w:rsid w:val="00F70B55"/>
    <w:rsid w:val="00F70DD5"/>
    <w:rsid w:val="00F72EBE"/>
    <w:rsid w:val="00F74D4D"/>
    <w:rsid w:val="00F75A19"/>
    <w:rsid w:val="00F75B09"/>
    <w:rsid w:val="00F8186A"/>
    <w:rsid w:val="00F83147"/>
    <w:rsid w:val="00F83600"/>
    <w:rsid w:val="00F83686"/>
    <w:rsid w:val="00F836A6"/>
    <w:rsid w:val="00F845F1"/>
    <w:rsid w:val="00F85E39"/>
    <w:rsid w:val="00F942C2"/>
    <w:rsid w:val="00F945A9"/>
    <w:rsid w:val="00F959BC"/>
    <w:rsid w:val="00F96104"/>
    <w:rsid w:val="00FA02CB"/>
    <w:rsid w:val="00FA13C9"/>
    <w:rsid w:val="00FA2177"/>
    <w:rsid w:val="00FA5F35"/>
    <w:rsid w:val="00FA6008"/>
    <w:rsid w:val="00FB0783"/>
    <w:rsid w:val="00FB6180"/>
    <w:rsid w:val="00FB6CD5"/>
    <w:rsid w:val="00FB7A8B"/>
    <w:rsid w:val="00FC2321"/>
    <w:rsid w:val="00FC45E3"/>
    <w:rsid w:val="00FD0F87"/>
    <w:rsid w:val="00FD157A"/>
    <w:rsid w:val="00FD4136"/>
    <w:rsid w:val="00FD41B8"/>
    <w:rsid w:val="00FD439E"/>
    <w:rsid w:val="00FD6EFB"/>
    <w:rsid w:val="00FD76CB"/>
    <w:rsid w:val="00FE03ED"/>
    <w:rsid w:val="00FE1001"/>
    <w:rsid w:val="00FE10B6"/>
    <w:rsid w:val="00FE152B"/>
    <w:rsid w:val="00FE239E"/>
    <w:rsid w:val="00FE3A9A"/>
    <w:rsid w:val="00FE48BA"/>
    <w:rsid w:val="00FE4BE3"/>
    <w:rsid w:val="00FF3677"/>
    <w:rsid w:val="00FF4493"/>
    <w:rsid w:val="00FF4546"/>
    <w:rsid w:val="00FF538F"/>
    <w:rsid w:val="00FF6EA5"/>
    <w:rsid w:val="00FF7F70"/>
    <w:rsid w:val="0E227C80"/>
    <w:rsid w:val="17B53D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92A90"/>
  <w15:docId w15:val="{D88F3E32-66BD-499A-A1C0-93852E33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0EA"/>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 w:val="20"/>
      <w:szCs w:val="20"/>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iPriority w:val="99"/>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qFormat/>
    <w:rPr>
      <w:rFonts w:ascii="Times New Roman" w:hAnsi="Times New Roman"/>
      <w:color w:val="0000FF"/>
      <w:u w:val="single"/>
    </w:rPr>
  </w:style>
  <w:style w:type="character" w:styleId="CommentReference">
    <w:name w:val="annotation reference"/>
    <w:uiPriority w:val="99"/>
    <w:semiHidden/>
    <w:unhideWhenUsed/>
    <w:qFormat/>
    <w:rPr>
      <w:sz w:val="16"/>
      <w:szCs w:val="16"/>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link w:val="Heading9"/>
    <w:qFormat/>
    <w:rPr>
      <w:rFonts w:ascii="Times New Roman" w:eastAsia="Times New Roman" w:hAnsi="Times New Roman" w:cs="Times New Roman"/>
      <w:b/>
      <w:sz w:val="24"/>
      <w:szCs w:val="20"/>
      <w:lang w:val="en-GB" w:eastAsia="en-US"/>
    </w:rPr>
  </w:style>
  <w:style w:type="character" w:customStyle="1" w:styleId="HeaderChar">
    <w:name w:val="Header Char"/>
    <w:link w:val="Header"/>
    <w:uiPriority w:val="99"/>
    <w:qFormat/>
    <w:rPr>
      <w:rFonts w:ascii="Times New Roman" w:hAnsi="Times New Roman" w:cs="Times New Roman"/>
      <w:sz w:val="20"/>
      <w:szCs w:val="20"/>
      <w:lang w:val="en-GB" w:eastAsia="ja-JP"/>
    </w:rPr>
  </w:style>
  <w:style w:type="character" w:customStyle="1" w:styleId="FooterChar">
    <w:name w:val="Footer Char"/>
    <w:link w:val="Footer"/>
    <w:uiPriority w:val="99"/>
    <w:qFormat/>
    <w:rPr>
      <w:rFonts w:ascii="Times New Roman" w:hAnsi="Times New Roman" w:cs="Times New Roman"/>
      <w:sz w:val="24"/>
      <w:szCs w:val="24"/>
      <w:lang w:val="en-GB" w:eastAsia="ja-JP"/>
    </w:rPr>
  </w:style>
  <w:style w:type="character" w:customStyle="1" w:styleId="SubtitleChar">
    <w:name w:val="Subtitle Char"/>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link w:val="BalloonText"/>
    <w:uiPriority w:val="99"/>
    <w:semiHidden/>
    <w:qFormat/>
    <w:rPr>
      <w:rFonts w:ascii="Segoe UI" w:hAnsi="Segoe UI" w:cs="Segoe UI"/>
      <w:sz w:val="18"/>
      <w:szCs w:val="18"/>
      <w:lang w:val="en-GB" w:eastAsia="ja-JP"/>
    </w:rPr>
  </w:style>
  <w:style w:type="paragraph" w:customStyle="1" w:styleId="LSDeadline">
    <w:name w:val="LSDeadlin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qFormat/>
  </w:style>
  <w:style w:type="paragraph" w:customStyle="1" w:styleId="LSForComment">
    <w:name w:val="LSForComment"/>
    <w:basedOn w:val="LSForAction"/>
    <w:qFormat/>
  </w:style>
  <w:style w:type="paragraph" w:customStyle="1" w:styleId="NO">
    <w:name w:val="NO"/>
    <w:basedOn w:val="Normal"/>
    <w:qFormat/>
    <w:pPr>
      <w:keepLines/>
      <w:overflowPunct w:val="0"/>
      <w:autoSpaceDE w:val="0"/>
      <w:autoSpaceDN w:val="0"/>
      <w:adjustRightInd w:val="0"/>
      <w:spacing w:before="0" w:after="180"/>
      <w:ind w:left="1135" w:hanging="851"/>
      <w:textAlignment w:val="baseline"/>
    </w:pPr>
    <w:rPr>
      <w:rFonts w:eastAsia="Batang"/>
      <w:sz w:val="20"/>
      <w:szCs w:val="20"/>
      <w:lang w:val="en-US" w:eastAsia="en-US" w:bidi="en-US"/>
    </w:rPr>
  </w:style>
  <w:style w:type="character" w:customStyle="1" w:styleId="CommentTextChar">
    <w:name w:val="Comment Text Char"/>
    <w:link w:val="CommentText"/>
    <w:uiPriority w:val="99"/>
    <w:qFormat/>
    <w:rPr>
      <w:rFonts w:ascii="Times New Roman" w:hAnsi="Times New Roman" w:cs="Times New Roman"/>
      <w:sz w:val="20"/>
      <w:szCs w:val="20"/>
      <w:lang w:val="en-GB" w:eastAsia="ja-JP"/>
    </w:rPr>
  </w:style>
  <w:style w:type="character" w:customStyle="1" w:styleId="CommentSubjectChar">
    <w:name w:val="Comment Subject Char"/>
    <w:link w:val="CommentSubject"/>
    <w:uiPriority w:val="99"/>
    <w:semiHidden/>
    <w:qFormat/>
    <w:rPr>
      <w:rFonts w:ascii="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rsid w:val="00597AB5"/>
    <w:rPr>
      <w:color w:val="605E5C"/>
      <w:shd w:val="clear" w:color="auto" w:fill="E1DFDD"/>
    </w:rPr>
  </w:style>
  <w:style w:type="character" w:customStyle="1" w:styleId="ListParagraphChar">
    <w:name w:val="List Paragraph Char"/>
    <w:link w:val="ListParagraph"/>
    <w:uiPriority w:val="34"/>
    <w:locked/>
    <w:rsid w:val="00C7332E"/>
    <w:rPr>
      <w:rFonts w:ascii="Times New Roman" w:hAnsi="Times New Roman" w:cs="Times New Roman"/>
      <w:sz w:val="24"/>
      <w:szCs w:val="24"/>
      <w:lang w:eastAsia="ja-JP"/>
    </w:rPr>
  </w:style>
  <w:style w:type="paragraph" w:styleId="FootnoteText">
    <w:name w:val="footnote text"/>
    <w:basedOn w:val="Normal"/>
    <w:link w:val="FootnoteTextChar"/>
    <w:uiPriority w:val="99"/>
    <w:semiHidden/>
    <w:unhideWhenUsed/>
    <w:rsid w:val="008A770F"/>
    <w:pPr>
      <w:spacing w:before="0"/>
    </w:pPr>
    <w:rPr>
      <w:sz w:val="20"/>
      <w:szCs w:val="20"/>
    </w:rPr>
  </w:style>
  <w:style w:type="character" w:customStyle="1" w:styleId="FootnoteTextChar">
    <w:name w:val="Footnote Text Char"/>
    <w:link w:val="FootnoteText"/>
    <w:uiPriority w:val="99"/>
    <w:semiHidden/>
    <w:rsid w:val="008A770F"/>
    <w:rPr>
      <w:rFonts w:ascii="Times New Roman" w:hAnsi="Times New Roman" w:cs="Times New Roman"/>
      <w:lang w:eastAsia="ja-JP"/>
    </w:rPr>
  </w:style>
  <w:style w:type="character" w:styleId="FootnoteReference">
    <w:name w:val="footnote reference"/>
    <w:uiPriority w:val="99"/>
    <w:semiHidden/>
    <w:unhideWhenUsed/>
    <w:rsid w:val="008A770F"/>
    <w:rPr>
      <w:vertAlign w:val="superscript"/>
    </w:rPr>
  </w:style>
  <w:style w:type="character" w:customStyle="1" w:styleId="ms-rtethemeforecolor-2-0">
    <w:name w:val="ms-rtethemeforecolor-2-0"/>
    <w:rsid w:val="003D688B"/>
  </w:style>
  <w:style w:type="character" w:customStyle="1" w:styleId="UnresolvedMention2">
    <w:name w:val="Unresolved Mention2"/>
    <w:basedOn w:val="DefaultParagraphFont"/>
    <w:uiPriority w:val="99"/>
    <w:semiHidden/>
    <w:unhideWhenUsed/>
    <w:rsid w:val="00DF55A6"/>
    <w:rPr>
      <w:color w:val="605E5C"/>
      <w:shd w:val="clear" w:color="auto" w:fill="E1DFDD"/>
    </w:rPr>
  </w:style>
  <w:style w:type="paragraph" w:styleId="Revision">
    <w:name w:val="Revision"/>
    <w:hidden/>
    <w:uiPriority w:val="99"/>
    <w:semiHidden/>
    <w:rsid w:val="00F154CB"/>
    <w:rPr>
      <w:rFonts w:ascii="Times New Roman" w:hAnsi="Times New Roman" w:cs="Times New Roman"/>
      <w:sz w:val="24"/>
      <w:szCs w:val="24"/>
      <w:lang w:eastAsia="ja-JP"/>
    </w:rPr>
  </w:style>
  <w:style w:type="character" w:customStyle="1" w:styleId="normaltextrun">
    <w:name w:val="normaltextrun"/>
    <w:basedOn w:val="DefaultParagraphFont"/>
    <w:rsid w:val="0013601E"/>
  </w:style>
  <w:style w:type="character" w:customStyle="1" w:styleId="UnresolvedMention3">
    <w:name w:val="Unresolved Mention3"/>
    <w:basedOn w:val="DefaultParagraphFont"/>
    <w:uiPriority w:val="99"/>
    <w:semiHidden/>
    <w:unhideWhenUsed/>
    <w:rsid w:val="00E327D2"/>
    <w:rPr>
      <w:color w:val="605E5C"/>
      <w:shd w:val="clear" w:color="auto" w:fill="E1DFDD"/>
    </w:rPr>
  </w:style>
  <w:style w:type="table" w:styleId="TableGrid">
    <w:name w:val="Table Grid"/>
    <w:basedOn w:val="TableNormal"/>
    <w:uiPriority w:val="59"/>
    <w:rsid w:val="003245D6"/>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D408E4"/>
    <w:pPr>
      <w:spacing w:after="160" w:line="259" w:lineRule="auto"/>
    </w:pPr>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6E16"/>
    <w:rPr>
      <w:color w:val="605E5C"/>
      <w:shd w:val="clear" w:color="auto" w:fill="E1DFDD"/>
    </w:rPr>
  </w:style>
  <w:style w:type="paragraph" w:customStyle="1" w:styleId="TSBHeaderQuestion">
    <w:name w:val="TSBHeaderQuestion"/>
    <w:basedOn w:val="Normal"/>
    <w:rsid w:val="001F432B"/>
    <w:rPr>
      <w:rFonts w:eastAsia="DengXian"/>
      <w:lang w:eastAsia="en-GB"/>
    </w:rPr>
  </w:style>
  <w:style w:type="paragraph" w:customStyle="1" w:styleId="TSBHeaderRight14">
    <w:name w:val="TSBHeaderRight14"/>
    <w:basedOn w:val="Normal"/>
    <w:rsid w:val="001F432B"/>
    <w:pPr>
      <w:jc w:val="right"/>
    </w:pPr>
    <w:rPr>
      <w:rFonts w:eastAsia="DengXian"/>
      <w:b/>
      <w:bCs/>
      <w:sz w:val="28"/>
      <w:szCs w:val="28"/>
      <w:lang w:eastAsia="en-GB"/>
    </w:rPr>
  </w:style>
  <w:style w:type="paragraph" w:customStyle="1" w:styleId="TSBHeaderSource">
    <w:name w:val="TSBHeaderSource"/>
    <w:basedOn w:val="Normal"/>
    <w:rsid w:val="001F432B"/>
    <w:rPr>
      <w:rFonts w:eastAsia="DengXian"/>
      <w:lang w:eastAsia="en-GB"/>
    </w:rPr>
  </w:style>
  <w:style w:type="paragraph" w:customStyle="1" w:styleId="TSBHeaderSummary">
    <w:name w:val="TSBHeaderSummary"/>
    <w:basedOn w:val="Normal"/>
    <w:rsid w:val="001F432B"/>
    <w:rPr>
      <w:rFonts w:eastAsia="DengXian"/>
      <w:lang w:eastAsia="en-GB"/>
    </w:rPr>
  </w:style>
  <w:style w:type="paragraph" w:customStyle="1" w:styleId="TSBHeaderTitle">
    <w:name w:val="TSBHeaderTitle"/>
    <w:basedOn w:val="Normal"/>
    <w:rsid w:val="001F432B"/>
    <w:rPr>
      <w:rFonts w:eastAsia="DengXian"/>
      <w:lang w:eastAsia="en-GB"/>
    </w:rPr>
  </w:style>
  <w:style w:type="paragraph" w:customStyle="1" w:styleId="VenueDate">
    <w:name w:val="VenueDate"/>
    <w:basedOn w:val="Normal"/>
    <w:rsid w:val="001F432B"/>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605">
      <w:bodyDiv w:val="1"/>
      <w:marLeft w:val="0"/>
      <w:marRight w:val="0"/>
      <w:marTop w:val="0"/>
      <w:marBottom w:val="0"/>
      <w:divBdr>
        <w:top w:val="none" w:sz="0" w:space="0" w:color="auto"/>
        <w:left w:val="none" w:sz="0" w:space="0" w:color="auto"/>
        <w:bottom w:val="none" w:sz="0" w:space="0" w:color="auto"/>
        <w:right w:val="none" w:sz="0" w:space="0" w:color="auto"/>
      </w:divBdr>
    </w:div>
    <w:div w:id="17659101">
      <w:bodyDiv w:val="1"/>
      <w:marLeft w:val="0"/>
      <w:marRight w:val="0"/>
      <w:marTop w:val="0"/>
      <w:marBottom w:val="0"/>
      <w:divBdr>
        <w:top w:val="none" w:sz="0" w:space="0" w:color="auto"/>
        <w:left w:val="none" w:sz="0" w:space="0" w:color="auto"/>
        <w:bottom w:val="none" w:sz="0" w:space="0" w:color="auto"/>
        <w:right w:val="none" w:sz="0" w:space="0" w:color="auto"/>
      </w:divBdr>
    </w:div>
    <w:div w:id="22294904">
      <w:bodyDiv w:val="1"/>
      <w:marLeft w:val="0"/>
      <w:marRight w:val="0"/>
      <w:marTop w:val="0"/>
      <w:marBottom w:val="0"/>
      <w:divBdr>
        <w:top w:val="none" w:sz="0" w:space="0" w:color="auto"/>
        <w:left w:val="none" w:sz="0" w:space="0" w:color="auto"/>
        <w:bottom w:val="none" w:sz="0" w:space="0" w:color="auto"/>
        <w:right w:val="none" w:sz="0" w:space="0" w:color="auto"/>
      </w:divBdr>
    </w:div>
    <w:div w:id="27877846">
      <w:bodyDiv w:val="1"/>
      <w:marLeft w:val="0"/>
      <w:marRight w:val="0"/>
      <w:marTop w:val="0"/>
      <w:marBottom w:val="0"/>
      <w:divBdr>
        <w:top w:val="none" w:sz="0" w:space="0" w:color="auto"/>
        <w:left w:val="none" w:sz="0" w:space="0" w:color="auto"/>
        <w:bottom w:val="none" w:sz="0" w:space="0" w:color="auto"/>
        <w:right w:val="none" w:sz="0" w:space="0" w:color="auto"/>
      </w:divBdr>
    </w:div>
    <w:div w:id="32460117">
      <w:bodyDiv w:val="1"/>
      <w:marLeft w:val="0"/>
      <w:marRight w:val="0"/>
      <w:marTop w:val="0"/>
      <w:marBottom w:val="0"/>
      <w:divBdr>
        <w:top w:val="none" w:sz="0" w:space="0" w:color="auto"/>
        <w:left w:val="none" w:sz="0" w:space="0" w:color="auto"/>
        <w:bottom w:val="none" w:sz="0" w:space="0" w:color="auto"/>
        <w:right w:val="none" w:sz="0" w:space="0" w:color="auto"/>
      </w:divBdr>
    </w:div>
    <w:div w:id="54092328">
      <w:bodyDiv w:val="1"/>
      <w:marLeft w:val="0"/>
      <w:marRight w:val="0"/>
      <w:marTop w:val="0"/>
      <w:marBottom w:val="0"/>
      <w:divBdr>
        <w:top w:val="none" w:sz="0" w:space="0" w:color="auto"/>
        <w:left w:val="none" w:sz="0" w:space="0" w:color="auto"/>
        <w:bottom w:val="none" w:sz="0" w:space="0" w:color="auto"/>
        <w:right w:val="none" w:sz="0" w:space="0" w:color="auto"/>
      </w:divBdr>
    </w:div>
    <w:div w:id="57367768">
      <w:bodyDiv w:val="1"/>
      <w:marLeft w:val="0"/>
      <w:marRight w:val="0"/>
      <w:marTop w:val="0"/>
      <w:marBottom w:val="0"/>
      <w:divBdr>
        <w:top w:val="none" w:sz="0" w:space="0" w:color="auto"/>
        <w:left w:val="none" w:sz="0" w:space="0" w:color="auto"/>
        <w:bottom w:val="none" w:sz="0" w:space="0" w:color="auto"/>
        <w:right w:val="none" w:sz="0" w:space="0" w:color="auto"/>
      </w:divBdr>
    </w:div>
    <w:div w:id="63844336">
      <w:bodyDiv w:val="1"/>
      <w:marLeft w:val="0"/>
      <w:marRight w:val="0"/>
      <w:marTop w:val="0"/>
      <w:marBottom w:val="0"/>
      <w:divBdr>
        <w:top w:val="none" w:sz="0" w:space="0" w:color="auto"/>
        <w:left w:val="none" w:sz="0" w:space="0" w:color="auto"/>
        <w:bottom w:val="none" w:sz="0" w:space="0" w:color="auto"/>
        <w:right w:val="none" w:sz="0" w:space="0" w:color="auto"/>
      </w:divBdr>
    </w:div>
    <w:div w:id="67849480">
      <w:bodyDiv w:val="1"/>
      <w:marLeft w:val="0"/>
      <w:marRight w:val="0"/>
      <w:marTop w:val="0"/>
      <w:marBottom w:val="0"/>
      <w:divBdr>
        <w:top w:val="none" w:sz="0" w:space="0" w:color="auto"/>
        <w:left w:val="none" w:sz="0" w:space="0" w:color="auto"/>
        <w:bottom w:val="none" w:sz="0" w:space="0" w:color="auto"/>
        <w:right w:val="none" w:sz="0" w:space="0" w:color="auto"/>
      </w:divBdr>
    </w:div>
    <w:div w:id="78254643">
      <w:bodyDiv w:val="1"/>
      <w:marLeft w:val="0"/>
      <w:marRight w:val="0"/>
      <w:marTop w:val="0"/>
      <w:marBottom w:val="0"/>
      <w:divBdr>
        <w:top w:val="none" w:sz="0" w:space="0" w:color="auto"/>
        <w:left w:val="none" w:sz="0" w:space="0" w:color="auto"/>
        <w:bottom w:val="none" w:sz="0" w:space="0" w:color="auto"/>
        <w:right w:val="none" w:sz="0" w:space="0" w:color="auto"/>
      </w:divBdr>
    </w:div>
    <w:div w:id="84036888">
      <w:bodyDiv w:val="1"/>
      <w:marLeft w:val="0"/>
      <w:marRight w:val="0"/>
      <w:marTop w:val="0"/>
      <w:marBottom w:val="0"/>
      <w:divBdr>
        <w:top w:val="none" w:sz="0" w:space="0" w:color="auto"/>
        <w:left w:val="none" w:sz="0" w:space="0" w:color="auto"/>
        <w:bottom w:val="none" w:sz="0" w:space="0" w:color="auto"/>
        <w:right w:val="none" w:sz="0" w:space="0" w:color="auto"/>
      </w:divBdr>
    </w:div>
    <w:div w:id="84310258">
      <w:bodyDiv w:val="1"/>
      <w:marLeft w:val="0"/>
      <w:marRight w:val="0"/>
      <w:marTop w:val="0"/>
      <w:marBottom w:val="0"/>
      <w:divBdr>
        <w:top w:val="none" w:sz="0" w:space="0" w:color="auto"/>
        <w:left w:val="none" w:sz="0" w:space="0" w:color="auto"/>
        <w:bottom w:val="none" w:sz="0" w:space="0" w:color="auto"/>
        <w:right w:val="none" w:sz="0" w:space="0" w:color="auto"/>
      </w:divBdr>
    </w:div>
    <w:div w:id="117376620">
      <w:bodyDiv w:val="1"/>
      <w:marLeft w:val="0"/>
      <w:marRight w:val="0"/>
      <w:marTop w:val="0"/>
      <w:marBottom w:val="0"/>
      <w:divBdr>
        <w:top w:val="none" w:sz="0" w:space="0" w:color="auto"/>
        <w:left w:val="none" w:sz="0" w:space="0" w:color="auto"/>
        <w:bottom w:val="none" w:sz="0" w:space="0" w:color="auto"/>
        <w:right w:val="none" w:sz="0" w:space="0" w:color="auto"/>
      </w:divBdr>
    </w:div>
    <w:div w:id="149298286">
      <w:bodyDiv w:val="1"/>
      <w:marLeft w:val="0"/>
      <w:marRight w:val="0"/>
      <w:marTop w:val="0"/>
      <w:marBottom w:val="0"/>
      <w:divBdr>
        <w:top w:val="none" w:sz="0" w:space="0" w:color="auto"/>
        <w:left w:val="none" w:sz="0" w:space="0" w:color="auto"/>
        <w:bottom w:val="none" w:sz="0" w:space="0" w:color="auto"/>
        <w:right w:val="none" w:sz="0" w:space="0" w:color="auto"/>
      </w:divBdr>
    </w:div>
    <w:div w:id="164519407">
      <w:bodyDiv w:val="1"/>
      <w:marLeft w:val="0"/>
      <w:marRight w:val="0"/>
      <w:marTop w:val="0"/>
      <w:marBottom w:val="0"/>
      <w:divBdr>
        <w:top w:val="none" w:sz="0" w:space="0" w:color="auto"/>
        <w:left w:val="none" w:sz="0" w:space="0" w:color="auto"/>
        <w:bottom w:val="none" w:sz="0" w:space="0" w:color="auto"/>
        <w:right w:val="none" w:sz="0" w:space="0" w:color="auto"/>
      </w:divBdr>
    </w:div>
    <w:div w:id="166530303">
      <w:bodyDiv w:val="1"/>
      <w:marLeft w:val="0"/>
      <w:marRight w:val="0"/>
      <w:marTop w:val="0"/>
      <w:marBottom w:val="0"/>
      <w:divBdr>
        <w:top w:val="none" w:sz="0" w:space="0" w:color="auto"/>
        <w:left w:val="none" w:sz="0" w:space="0" w:color="auto"/>
        <w:bottom w:val="none" w:sz="0" w:space="0" w:color="auto"/>
        <w:right w:val="none" w:sz="0" w:space="0" w:color="auto"/>
      </w:divBdr>
    </w:div>
    <w:div w:id="191386909">
      <w:bodyDiv w:val="1"/>
      <w:marLeft w:val="0"/>
      <w:marRight w:val="0"/>
      <w:marTop w:val="0"/>
      <w:marBottom w:val="0"/>
      <w:divBdr>
        <w:top w:val="none" w:sz="0" w:space="0" w:color="auto"/>
        <w:left w:val="none" w:sz="0" w:space="0" w:color="auto"/>
        <w:bottom w:val="none" w:sz="0" w:space="0" w:color="auto"/>
        <w:right w:val="none" w:sz="0" w:space="0" w:color="auto"/>
      </w:divBdr>
    </w:div>
    <w:div w:id="231620469">
      <w:bodyDiv w:val="1"/>
      <w:marLeft w:val="0"/>
      <w:marRight w:val="0"/>
      <w:marTop w:val="0"/>
      <w:marBottom w:val="0"/>
      <w:divBdr>
        <w:top w:val="none" w:sz="0" w:space="0" w:color="auto"/>
        <w:left w:val="none" w:sz="0" w:space="0" w:color="auto"/>
        <w:bottom w:val="none" w:sz="0" w:space="0" w:color="auto"/>
        <w:right w:val="none" w:sz="0" w:space="0" w:color="auto"/>
      </w:divBdr>
    </w:div>
    <w:div w:id="249588483">
      <w:bodyDiv w:val="1"/>
      <w:marLeft w:val="0"/>
      <w:marRight w:val="0"/>
      <w:marTop w:val="0"/>
      <w:marBottom w:val="0"/>
      <w:divBdr>
        <w:top w:val="none" w:sz="0" w:space="0" w:color="auto"/>
        <w:left w:val="none" w:sz="0" w:space="0" w:color="auto"/>
        <w:bottom w:val="none" w:sz="0" w:space="0" w:color="auto"/>
        <w:right w:val="none" w:sz="0" w:space="0" w:color="auto"/>
      </w:divBdr>
    </w:div>
    <w:div w:id="267737810">
      <w:bodyDiv w:val="1"/>
      <w:marLeft w:val="0"/>
      <w:marRight w:val="0"/>
      <w:marTop w:val="0"/>
      <w:marBottom w:val="0"/>
      <w:divBdr>
        <w:top w:val="none" w:sz="0" w:space="0" w:color="auto"/>
        <w:left w:val="none" w:sz="0" w:space="0" w:color="auto"/>
        <w:bottom w:val="none" w:sz="0" w:space="0" w:color="auto"/>
        <w:right w:val="none" w:sz="0" w:space="0" w:color="auto"/>
      </w:divBdr>
    </w:div>
    <w:div w:id="273363159">
      <w:bodyDiv w:val="1"/>
      <w:marLeft w:val="0"/>
      <w:marRight w:val="0"/>
      <w:marTop w:val="0"/>
      <w:marBottom w:val="0"/>
      <w:divBdr>
        <w:top w:val="none" w:sz="0" w:space="0" w:color="auto"/>
        <w:left w:val="none" w:sz="0" w:space="0" w:color="auto"/>
        <w:bottom w:val="none" w:sz="0" w:space="0" w:color="auto"/>
        <w:right w:val="none" w:sz="0" w:space="0" w:color="auto"/>
      </w:divBdr>
    </w:div>
    <w:div w:id="279185423">
      <w:bodyDiv w:val="1"/>
      <w:marLeft w:val="0"/>
      <w:marRight w:val="0"/>
      <w:marTop w:val="0"/>
      <w:marBottom w:val="0"/>
      <w:divBdr>
        <w:top w:val="none" w:sz="0" w:space="0" w:color="auto"/>
        <w:left w:val="none" w:sz="0" w:space="0" w:color="auto"/>
        <w:bottom w:val="none" w:sz="0" w:space="0" w:color="auto"/>
        <w:right w:val="none" w:sz="0" w:space="0" w:color="auto"/>
      </w:divBdr>
    </w:div>
    <w:div w:id="297102636">
      <w:bodyDiv w:val="1"/>
      <w:marLeft w:val="0"/>
      <w:marRight w:val="0"/>
      <w:marTop w:val="0"/>
      <w:marBottom w:val="0"/>
      <w:divBdr>
        <w:top w:val="none" w:sz="0" w:space="0" w:color="auto"/>
        <w:left w:val="none" w:sz="0" w:space="0" w:color="auto"/>
        <w:bottom w:val="none" w:sz="0" w:space="0" w:color="auto"/>
        <w:right w:val="none" w:sz="0" w:space="0" w:color="auto"/>
      </w:divBdr>
    </w:div>
    <w:div w:id="330790937">
      <w:bodyDiv w:val="1"/>
      <w:marLeft w:val="0"/>
      <w:marRight w:val="0"/>
      <w:marTop w:val="0"/>
      <w:marBottom w:val="0"/>
      <w:divBdr>
        <w:top w:val="none" w:sz="0" w:space="0" w:color="auto"/>
        <w:left w:val="none" w:sz="0" w:space="0" w:color="auto"/>
        <w:bottom w:val="none" w:sz="0" w:space="0" w:color="auto"/>
        <w:right w:val="none" w:sz="0" w:space="0" w:color="auto"/>
      </w:divBdr>
    </w:div>
    <w:div w:id="333647161">
      <w:bodyDiv w:val="1"/>
      <w:marLeft w:val="0"/>
      <w:marRight w:val="0"/>
      <w:marTop w:val="0"/>
      <w:marBottom w:val="0"/>
      <w:divBdr>
        <w:top w:val="none" w:sz="0" w:space="0" w:color="auto"/>
        <w:left w:val="none" w:sz="0" w:space="0" w:color="auto"/>
        <w:bottom w:val="none" w:sz="0" w:space="0" w:color="auto"/>
        <w:right w:val="none" w:sz="0" w:space="0" w:color="auto"/>
      </w:divBdr>
    </w:div>
    <w:div w:id="343745235">
      <w:bodyDiv w:val="1"/>
      <w:marLeft w:val="0"/>
      <w:marRight w:val="0"/>
      <w:marTop w:val="0"/>
      <w:marBottom w:val="0"/>
      <w:divBdr>
        <w:top w:val="none" w:sz="0" w:space="0" w:color="auto"/>
        <w:left w:val="none" w:sz="0" w:space="0" w:color="auto"/>
        <w:bottom w:val="none" w:sz="0" w:space="0" w:color="auto"/>
        <w:right w:val="none" w:sz="0" w:space="0" w:color="auto"/>
      </w:divBdr>
    </w:div>
    <w:div w:id="371852410">
      <w:bodyDiv w:val="1"/>
      <w:marLeft w:val="0"/>
      <w:marRight w:val="0"/>
      <w:marTop w:val="0"/>
      <w:marBottom w:val="0"/>
      <w:divBdr>
        <w:top w:val="none" w:sz="0" w:space="0" w:color="auto"/>
        <w:left w:val="none" w:sz="0" w:space="0" w:color="auto"/>
        <w:bottom w:val="none" w:sz="0" w:space="0" w:color="auto"/>
        <w:right w:val="none" w:sz="0" w:space="0" w:color="auto"/>
      </w:divBdr>
    </w:div>
    <w:div w:id="386075076">
      <w:bodyDiv w:val="1"/>
      <w:marLeft w:val="0"/>
      <w:marRight w:val="0"/>
      <w:marTop w:val="0"/>
      <w:marBottom w:val="0"/>
      <w:divBdr>
        <w:top w:val="none" w:sz="0" w:space="0" w:color="auto"/>
        <w:left w:val="none" w:sz="0" w:space="0" w:color="auto"/>
        <w:bottom w:val="none" w:sz="0" w:space="0" w:color="auto"/>
        <w:right w:val="none" w:sz="0" w:space="0" w:color="auto"/>
      </w:divBdr>
      <w:divsChild>
        <w:div w:id="1775709084">
          <w:marLeft w:val="0"/>
          <w:marRight w:val="0"/>
          <w:marTop w:val="0"/>
          <w:marBottom w:val="0"/>
          <w:divBdr>
            <w:top w:val="none" w:sz="0" w:space="0" w:color="auto"/>
            <w:left w:val="none" w:sz="0" w:space="0" w:color="auto"/>
            <w:bottom w:val="none" w:sz="0" w:space="0" w:color="auto"/>
            <w:right w:val="none" w:sz="0" w:space="0" w:color="auto"/>
          </w:divBdr>
        </w:div>
        <w:div w:id="1827821675">
          <w:marLeft w:val="0"/>
          <w:marRight w:val="0"/>
          <w:marTop w:val="0"/>
          <w:marBottom w:val="0"/>
          <w:divBdr>
            <w:top w:val="none" w:sz="0" w:space="0" w:color="auto"/>
            <w:left w:val="none" w:sz="0" w:space="0" w:color="auto"/>
            <w:bottom w:val="none" w:sz="0" w:space="0" w:color="auto"/>
            <w:right w:val="none" w:sz="0" w:space="0" w:color="auto"/>
          </w:divBdr>
          <w:divsChild>
            <w:div w:id="1360012772">
              <w:marLeft w:val="0"/>
              <w:marRight w:val="0"/>
              <w:marTop w:val="0"/>
              <w:marBottom w:val="0"/>
              <w:divBdr>
                <w:top w:val="none" w:sz="0" w:space="0" w:color="auto"/>
                <w:left w:val="none" w:sz="0" w:space="0" w:color="auto"/>
                <w:bottom w:val="none" w:sz="0" w:space="0" w:color="auto"/>
                <w:right w:val="none" w:sz="0" w:space="0" w:color="auto"/>
              </w:divBdr>
              <w:divsChild>
                <w:div w:id="96947842">
                  <w:marLeft w:val="0"/>
                  <w:marRight w:val="0"/>
                  <w:marTop w:val="0"/>
                  <w:marBottom w:val="0"/>
                  <w:divBdr>
                    <w:top w:val="none" w:sz="0" w:space="0" w:color="auto"/>
                    <w:left w:val="none" w:sz="0" w:space="0" w:color="auto"/>
                    <w:bottom w:val="none" w:sz="0" w:space="0" w:color="auto"/>
                    <w:right w:val="none" w:sz="0" w:space="0" w:color="auto"/>
                  </w:divBdr>
                  <w:divsChild>
                    <w:div w:id="1683970298">
                      <w:marLeft w:val="0"/>
                      <w:marRight w:val="0"/>
                      <w:marTop w:val="0"/>
                      <w:marBottom w:val="0"/>
                      <w:divBdr>
                        <w:top w:val="none" w:sz="0" w:space="0" w:color="auto"/>
                        <w:left w:val="none" w:sz="0" w:space="0" w:color="auto"/>
                        <w:bottom w:val="none" w:sz="0" w:space="0" w:color="auto"/>
                        <w:right w:val="none" w:sz="0" w:space="0" w:color="auto"/>
                      </w:divBdr>
                    </w:div>
                    <w:div w:id="591671239">
                      <w:marLeft w:val="0"/>
                      <w:marRight w:val="0"/>
                      <w:marTop w:val="0"/>
                      <w:marBottom w:val="0"/>
                      <w:divBdr>
                        <w:top w:val="none" w:sz="0" w:space="0" w:color="auto"/>
                        <w:left w:val="none" w:sz="0" w:space="0" w:color="auto"/>
                        <w:bottom w:val="none" w:sz="0" w:space="0" w:color="auto"/>
                        <w:right w:val="none" w:sz="0" w:space="0" w:color="auto"/>
                      </w:divBdr>
                    </w:div>
                  </w:divsChild>
                </w:div>
                <w:div w:id="620385044">
                  <w:marLeft w:val="0"/>
                  <w:marRight w:val="0"/>
                  <w:marTop w:val="0"/>
                  <w:marBottom w:val="0"/>
                  <w:divBdr>
                    <w:top w:val="none" w:sz="0" w:space="0" w:color="auto"/>
                    <w:left w:val="none" w:sz="0" w:space="0" w:color="auto"/>
                    <w:bottom w:val="none" w:sz="0" w:space="0" w:color="auto"/>
                    <w:right w:val="none" w:sz="0" w:space="0" w:color="auto"/>
                  </w:divBdr>
                  <w:divsChild>
                    <w:div w:id="1454401014">
                      <w:marLeft w:val="0"/>
                      <w:marRight w:val="0"/>
                      <w:marTop w:val="0"/>
                      <w:marBottom w:val="0"/>
                      <w:divBdr>
                        <w:top w:val="none" w:sz="0" w:space="0" w:color="auto"/>
                        <w:left w:val="none" w:sz="0" w:space="0" w:color="auto"/>
                        <w:bottom w:val="none" w:sz="0" w:space="0" w:color="auto"/>
                        <w:right w:val="none" w:sz="0" w:space="0" w:color="auto"/>
                      </w:divBdr>
                      <w:divsChild>
                        <w:div w:id="1059551844">
                          <w:marLeft w:val="0"/>
                          <w:marRight w:val="0"/>
                          <w:marTop w:val="0"/>
                          <w:marBottom w:val="0"/>
                          <w:divBdr>
                            <w:top w:val="none" w:sz="0" w:space="0" w:color="auto"/>
                            <w:left w:val="none" w:sz="0" w:space="0" w:color="auto"/>
                            <w:bottom w:val="none" w:sz="0" w:space="0" w:color="auto"/>
                            <w:right w:val="none" w:sz="0" w:space="0" w:color="auto"/>
                          </w:divBdr>
                        </w:div>
                        <w:div w:id="205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4322">
      <w:bodyDiv w:val="1"/>
      <w:marLeft w:val="0"/>
      <w:marRight w:val="0"/>
      <w:marTop w:val="0"/>
      <w:marBottom w:val="0"/>
      <w:divBdr>
        <w:top w:val="none" w:sz="0" w:space="0" w:color="auto"/>
        <w:left w:val="none" w:sz="0" w:space="0" w:color="auto"/>
        <w:bottom w:val="none" w:sz="0" w:space="0" w:color="auto"/>
        <w:right w:val="none" w:sz="0" w:space="0" w:color="auto"/>
      </w:divBdr>
    </w:div>
    <w:div w:id="397635215">
      <w:bodyDiv w:val="1"/>
      <w:marLeft w:val="0"/>
      <w:marRight w:val="0"/>
      <w:marTop w:val="0"/>
      <w:marBottom w:val="0"/>
      <w:divBdr>
        <w:top w:val="none" w:sz="0" w:space="0" w:color="auto"/>
        <w:left w:val="none" w:sz="0" w:space="0" w:color="auto"/>
        <w:bottom w:val="none" w:sz="0" w:space="0" w:color="auto"/>
        <w:right w:val="none" w:sz="0" w:space="0" w:color="auto"/>
      </w:divBdr>
    </w:div>
    <w:div w:id="398483118">
      <w:bodyDiv w:val="1"/>
      <w:marLeft w:val="0"/>
      <w:marRight w:val="0"/>
      <w:marTop w:val="0"/>
      <w:marBottom w:val="0"/>
      <w:divBdr>
        <w:top w:val="none" w:sz="0" w:space="0" w:color="auto"/>
        <w:left w:val="none" w:sz="0" w:space="0" w:color="auto"/>
        <w:bottom w:val="none" w:sz="0" w:space="0" w:color="auto"/>
        <w:right w:val="none" w:sz="0" w:space="0" w:color="auto"/>
      </w:divBdr>
    </w:div>
    <w:div w:id="404765015">
      <w:bodyDiv w:val="1"/>
      <w:marLeft w:val="0"/>
      <w:marRight w:val="0"/>
      <w:marTop w:val="0"/>
      <w:marBottom w:val="0"/>
      <w:divBdr>
        <w:top w:val="none" w:sz="0" w:space="0" w:color="auto"/>
        <w:left w:val="none" w:sz="0" w:space="0" w:color="auto"/>
        <w:bottom w:val="none" w:sz="0" w:space="0" w:color="auto"/>
        <w:right w:val="none" w:sz="0" w:space="0" w:color="auto"/>
      </w:divBdr>
    </w:div>
    <w:div w:id="440036352">
      <w:bodyDiv w:val="1"/>
      <w:marLeft w:val="0"/>
      <w:marRight w:val="0"/>
      <w:marTop w:val="0"/>
      <w:marBottom w:val="0"/>
      <w:divBdr>
        <w:top w:val="none" w:sz="0" w:space="0" w:color="auto"/>
        <w:left w:val="none" w:sz="0" w:space="0" w:color="auto"/>
        <w:bottom w:val="none" w:sz="0" w:space="0" w:color="auto"/>
        <w:right w:val="none" w:sz="0" w:space="0" w:color="auto"/>
      </w:divBdr>
    </w:div>
    <w:div w:id="443303193">
      <w:bodyDiv w:val="1"/>
      <w:marLeft w:val="0"/>
      <w:marRight w:val="0"/>
      <w:marTop w:val="0"/>
      <w:marBottom w:val="0"/>
      <w:divBdr>
        <w:top w:val="none" w:sz="0" w:space="0" w:color="auto"/>
        <w:left w:val="none" w:sz="0" w:space="0" w:color="auto"/>
        <w:bottom w:val="none" w:sz="0" w:space="0" w:color="auto"/>
        <w:right w:val="none" w:sz="0" w:space="0" w:color="auto"/>
      </w:divBdr>
    </w:div>
    <w:div w:id="451021947">
      <w:bodyDiv w:val="1"/>
      <w:marLeft w:val="0"/>
      <w:marRight w:val="0"/>
      <w:marTop w:val="0"/>
      <w:marBottom w:val="0"/>
      <w:divBdr>
        <w:top w:val="none" w:sz="0" w:space="0" w:color="auto"/>
        <w:left w:val="none" w:sz="0" w:space="0" w:color="auto"/>
        <w:bottom w:val="none" w:sz="0" w:space="0" w:color="auto"/>
        <w:right w:val="none" w:sz="0" w:space="0" w:color="auto"/>
      </w:divBdr>
    </w:div>
    <w:div w:id="461965820">
      <w:bodyDiv w:val="1"/>
      <w:marLeft w:val="0"/>
      <w:marRight w:val="0"/>
      <w:marTop w:val="0"/>
      <w:marBottom w:val="0"/>
      <w:divBdr>
        <w:top w:val="none" w:sz="0" w:space="0" w:color="auto"/>
        <w:left w:val="none" w:sz="0" w:space="0" w:color="auto"/>
        <w:bottom w:val="none" w:sz="0" w:space="0" w:color="auto"/>
        <w:right w:val="none" w:sz="0" w:space="0" w:color="auto"/>
      </w:divBdr>
    </w:div>
    <w:div w:id="480540384">
      <w:bodyDiv w:val="1"/>
      <w:marLeft w:val="0"/>
      <w:marRight w:val="0"/>
      <w:marTop w:val="0"/>
      <w:marBottom w:val="0"/>
      <w:divBdr>
        <w:top w:val="none" w:sz="0" w:space="0" w:color="auto"/>
        <w:left w:val="none" w:sz="0" w:space="0" w:color="auto"/>
        <w:bottom w:val="none" w:sz="0" w:space="0" w:color="auto"/>
        <w:right w:val="none" w:sz="0" w:space="0" w:color="auto"/>
      </w:divBdr>
    </w:div>
    <w:div w:id="497161391">
      <w:bodyDiv w:val="1"/>
      <w:marLeft w:val="0"/>
      <w:marRight w:val="0"/>
      <w:marTop w:val="0"/>
      <w:marBottom w:val="0"/>
      <w:divBdr>
        <w:top w:val="none" w:sz="0" w:space="0" w:color="auto"/>
        <w:left w:val="none" w:sz="0" w:space="0" w:color="auto"/>
        <w:bottom w:val="none" w:sz="0" w:space="0" w:color="auto"/>
        <w:right w:val="none" w:sz="0" w:space="0" w:color="auto"/>
      </w:divBdr>
    </w:div>
    <w:div w:id="518664913">
      <w:bodyDiv w:val="1"/>
      <w:marLeft w:val="0"/>
      <w:marRight w:val="0"/>
      <w:marTop w:val="0"/>
      <w:marBottom w:val="0"/>
      <w:divBdr>
        <w:top w:val="none" w:sz="0" w:space="0" w:color="auto"/>
        <w:left w:val="none" w:sz="0" w:space="0" w:color="auto"/>
        <w:bottom w:val="none" w:sz="0" w:space="0" w:color="auto"/>
        <w:right w:val="none" w:sz="0" w:space="0" w:color="auto"/>
      </w:divBdr>
    </w:div>
    <w:div w:id="538396078">
      <w:bodyDiv w:val="1"/>
      <w:marLeft w:val="0"/>
      <w:marRight w:val="0"/>
      <w:marTop w:val="0"/>
      <w:marBottom w:val="0"/>
      <w:divBdr>
        <w:top w:val="none" w:sz="0" w:space="0" w:color="auto"/>
        <w:left w:val="none" w:sz="0" w:space="0" w:color="auto"/>
        <w:bottom w:val="none" w:sz="0" w:space="0" w:color="auto"/>
        <w:right w:val="none" w:sz="0" w:space="0" w:color="auto"/>
      </w:divBdr>
    </w:div>
    <w:div w:id="593125657">
      <w:bodyDiv w:val="1"/>
      <w:marLeft w:val="0"/>
      <w:marRight w:val="0"/>
      <w:marTop w:val="0"/>
      <w:marBottom w:val="0"/>
      <w:divBdr>
        <w:top w:val="none" w:sz="0" w:space="0" w:color="auto"/>
        <w:left w:val="none" w:sz="0" w:space="0" w:color="auto"/>
        <w:bottom w:val="none" w:sz="0" w:space="0" w:color="auto"/>
        <w:right w:val="none" w:sz="0" w:space="0" w:color="auto"/>
      </w:divBdr>
    </w:div>
    <w:div w:id="593169374">
      <w:bodyDiv w:val="1"/>
      <w:marLeft w:val="0"/>
      <w:marRight w:val="0"/>
      <w:marTop w:val="0"/>
      <w:marBottom w:val="0"/>
      <w:divBdr>
        <w:top w:val="none" w:sz="0" w:space="0" w:color="auto"/>
        <w:left w:val="none" w:sz="0" w:space="0" w:color="auto"/>
        <w:bottom w:val="none" w:sz="0" w:space="0" w:color="auto"/>
        <w:right w:val="none" w:sz="0" w:space="0" w:color="auto"/>
      </w:divBdr>
    </w:div>
    <w:div w:id="627513093">
      <w:bodyDiv w:val="1"/>
      <w:marLeft w:val="0"/>
      <w:marRight w:val="0"/>
      <w:marTop w:val="0"/>
      <w:marBottom w:val="0"/>
      <w:divBdr>
        <w:top w:val="none" w:sz="0" w:space="0" w:color="auto"/>
        <w:left w:val="none" w:sz="0" w:space="0" w:color="auto"/>
        <w:bottom w:val="none" w:sz="0" w:space="0" w:color="auto"/>
        <w:right w:val="none" w:sz="0" w:space="0" w:color="auto"/>
      </w:divBdr>
    </w:div>
    <w:div w:id="637035992">
      <w:bodyDiv w:val="1"/>
      <w:marLeft w:val="0"/>
      <w:marRight w:val="0"/>
      <w:marTop w:val="0"/>
      <w:marBottom w:val="0"/>
      <w:divBdr>
        <w:top w:val="none" w:sz="0" w:space="0" w:color="auto"/>
        <w:left w:val="none" w:sz="0" w:space="0" w:color="auto"/>
        <w:bottom w:val="none" w:sz="0" w:space="0" w:color="auto"/>
        <w:right w:val="none" w:sz="0" w:space="0" w:color="auto"/>
      </w:divBdr>
    </w:div>
    <w:div w:id="672728702">
      <w:bodyDiv w:val="1"/>
      <w:marLeft w:val="0"/>
      <w:marRight w:val="0"/>
      <w:marTop w:val="0"/>
      <w:marBottom w:val="0"/>
      <w:divBdr>
        <w:top w:val="none" w:sz="0" w:space="0" w:color="auto"/>
        <w:left w:val="none" w:sz="0" w:space="0" w:color="auto"/>
        <w:bottom w:val="none" w:sz="0" w:space="0" w:color="auto"/>
        <w:right w:val="none" w:sz="0" w:space="0" w:color="auto"/>
      </w:divBdr>
    </w:div>
    <w:div w:id="679508718">
      <w:bodyDiv w:val="1"/>
      <w:marLeft w:val="0"/>
      <w:marRight w:val="0"/>
      <w:marTop w:val="0"/>
      <w:marBottom w:val="0"/>
      <w:divBdr>
        <w:top w:val="none" w:sz="0" w:space="0" w:color="auto"/>
        <w:left w:val="none" w:sz="0" w:space="0" w:color="auto"/>
        <w:bottom w:val="none" w:sz="0" w:space="0" w:color="auto"/>
        <w:right w:val="none" w:sz="0" w:space="0" w:color="auto"/>
      </w:divBdr>
    </w:div>
    <w:div w:id="690764245">
      <w:bodyDiv w:val="1"/>
      <w:marLeft w:val="0"/>
      <w:marRight w:val="0"/>
      <w:marTop w:val="0"/>
      <w:marBottom w:val="0"/>
      <w:divBdr>
        <w:top w:val="none" w:sz="0" w:space="0" w:color="auto"/>
        <w:left w:val="none" w:sz="0" w:space="0" w:color="auto"/>
        <w:bottom w:val="none" w:sz="0" w:space="0" w:color="auto"/>
        <w:right w:val="none" w:sz="0" w:space="0" w:color="auto"/>
      </w:divBdr>
    </w:div>
    <w:div w:id="705714130">
      <w:bodyDiv w:val="1"/>
      <w:marLeft w:val="0"/>
      <w:marRight w:val="0"/>
      <w:marTop w:val="0"/>
      <w:marBottom w:val="0"/>
      <w:divBdr>
        <w:top w:val="none" w:sz="0" w:space="0" w:color="auto"/>
        <w:left w:val="none" w:sz="0" w:space="0" w:color="auto"/>
        <w:bottom w:val="none" w:sz="0" w:space="0" w:color="auto"/>
        <w:right w:val="none" w:sz="0" w:space="0" w:color="auto"/>
      </w:divBdr>
    </w:div>
    <w:div w:id="722949478">
      <w:bodyDiv w:val="1"/>
      <w:marLeft w:val="0"/>
      <w:marRight w:val="0"/>
      <w:marTop w:val="0"/>
      <w:marBottom w:val="0"/>
      <w:divBdr>
        <w:top w:val="none" w:sz="0" w:space="0" w:color="auto"/>
        <w:left w:val="none" w:sz="0" w:space="0" w:color="auto"/>
        <w:bottom w:val="none" w:sz="0" w:space="0" w:color="auto"/>
        <w:right w:val="none" w:sz="0" w:space="0" w:color="auto"/>
      </w:divBdr>
    </w:div>
    <w:div w:id="724061545">
      <w:bodyDiv w:val="1"/>
      <w:marLeft w:val="0"/>
      <w:marRight w:val="0"/>
      <w:marTop w:val="0"/>
      <w:marBottom w:val="0"/>
      <w:divBdr>
        <w:top w:val="none" w:sz="0" w:space="0" w:color="auto"/>
        <w:left w:val="none" w:sz="0" w:space="0" w:color="auto"/>
        <w:bottom w:val="none" w:sz="0" w:space="0" w:color="auto"/>
        <w:right w:val="none" w:sz="0" w:space="0" w:color="auto"/>
      </w:divBdr>
    </w:div>
    <w:div w:id="737440379">
      <w:bodyDiv w:val="1"/>
      <w:marLeft w:val="0"/>
      <w:marRight w:val="0"/>
      <w:marTop w:val="0"/>
      <w:marBottom w:val="0"/>
      <w:divBdr>
        <w:top w:val="none" w:sz="0" w:space="0" w:color="auto"/>
        <w:left w:val="none" w:sz="0" w:space="0" w:color="auto"/>
        <w:bottom w:val="none" w:sz="0" w:space="0" w:color="auto"/>
        <w:right w:val="none" w:sz="0" w:space="0" w:color="auto"/>
      </w:divBdr>
    </w:div>
    <w:div w:id="746998896">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131287666">
              <w:marLeft w:val="0"/>
              <w:marRight w:val="0"/>
              <w:marTop w:val="0"/>
              <w:marBottom w:val="0"/>
              <w:divBdr>
                <w:top w:val="none" w:sz="0" w:space="0" w:color="auto"/>
                <w:left w:val="none" w:sz="0" w:space="0" w:color="auto"/>
                <w:bottom w:val="none" w:sz="0" w:space="0" w:color="auto"/>
                <w:right w:val="none" w:sz="0" w:space="0" w:color="auto"/>
              </w:divBdr>
              <w:divsChild>
                <w:div w:id="1524634133">
                  <w:marLeft w:val="0"/>
                  <w:marRight w:val="0"/>
                  <w:marTop w:val="0"/>
                  <w:marBottom w:val="0"/>
                  <w:divBdr>
                    <w:top w:val="none" w:sz="0" w:space="0" w:color="auto"/>
                    <w:left w:val="none" w:sz="0" w:space="0" w:color="auto"/>
                    <w:bottom w:val="none" w:sz="0" w:space="0" w:color="auto"/>
                    <w:right w:val="none" w:sz="0" w:space="0" w:color="auto"/>
                  </w:divBdr>
                  <w:divsChild>
                    <w:div w:id="296960677">
                      <w:marLeft w:val="0"/>
                      <w:marRight w:val="0"/>
                      <w:marTop w:val="0"/>
                      <w:marBottom w:val="0"/>
                      <w:divBdr>
                        <w:top w:val="none" w:sz="0" w:space="0" w:color="auto"/>
                        <w:left w:val="none" w:sz="0" w:space="0" w:color="auto"/>
                        <w:bottom w:val="none" w:sz="0" w:space="0" w:color="auto"/>
                        <w:right w:val="none" w:sz="0" w:space="0" w:color="auto"/>
                      </w:divBdr>
                      <w:divsChild>
                        <w:div w:id="1588029151">
                          <w:marLeft w:val="0"/>
                          <w:marRight w:val="0"/>
                          <w:marTop w:val="0"/>
                          <w:marBottom w:val="0"/>
                          <w:divBdr>
                            <w:top w:val="none" w:sz="0" w:space="0" w:color="auto"/>
                            <w:left w:val="none" w:sz="0" w:space="0" w:color="auto"/>
                            <w:bottom w:val="none" w:sz="0" w:space="0" w:color="auto"/>
                            <w:right w:val="none" w:sz="0" w:space="0" w:color="auto"/>
                          </w:divBdr>
                          <w:divsChild>
                            <w:div w:id="1370883038">
                              <w:marLeft w:val="0"/>
                              <w:marRight w:val="0"/>
                              <w:marTop w:val="0"/>
                              <w:marBottom w:val="0"/>
                              <w:divBdr>
                                <w:top w:val="none" w:sz="0" w:space="0" w:color="auto"/>
                                <w:left w:val="none" w:sz="0" w:space="0" w:color="auto"/>
                                <w:bottom w:val="none" w:sz="0" w:space="0" w:color="auto"/>
                                <w:right w:val="none" w:sz="0" w:space="0" w:color="auto"/>
                              </w:divBdr>
                              <w:divsChild>
                                <w:div w:id="216666595">
                                  <w:marLeft w:val="0"/>
                                  <w:marRight w:val="0"/>
                                  <w:marTop w:val="0"/>
                                  <w:marBottom w:val="0"/>
                                  <w:divBdr>
                                    <w:top w:val="none" w:sz="0" w:space="0" w:color="auto"/>
                                    <w:left w:val="none" w:sz="0" w:space="0" w:color="auto"/>
                                    <w:bottom w:val="none" w:sz="0" w:space="0" w:color="auto"/>
                                    <w:right w:val="none" w:sz="0" w:space="0" w:color="auto"/>
                                  </w:divBdr>
                                  <w:divsChild>
                                    <w:div w:id="1994798374">
                                      <w:marLeft w:val="0"/>
                                      <w:marRight w:val="0"/>
                                      <w:marTop w:val="0"/>
                                      <w:marBottom w:val="0"/>
                                      <w:divBdr>
                                        <w:top w:val="none" w:sz="0" w:space="0" w:color="auto"/>
                                        <w:left w:val="none" w:sz="0" w:space="0" w:color="auto"/>
                                        <w:bottom w:val="none" w:sz="0" w:space="0" w:color="auto"/>
                                        <w:right w:val="none" w:sz="0" w:space="0" w:color="auto"/>
                                      </w:divBdr>
                                      <w:divsChild>
                                        <w:div w:id="47580073">
                                          <w:marLeft w:val="0"/>
                                          <w:marRight w:val="0"/>
                                          <w:marTop w:val="0"/>
                                          <w:marBottom w:val="0"/>
                                          <w:divBdr>
                                            <w:top w:val="none" w:sz="0" w:space="0" w:color="auto"/>
                                            <w:left w:val="none" w:sz="0" w:space="0" w:color="auto"/>
                                            <w:bottom w:val="none" w:sz="0" w:space="0" w:color="auto"/>
                                            <w:right w:val="none" w:sz="0" w:space="0" w:color="auto"/>
                                          </w:divBdr>
                                          <w:divsChild>
                                            <w:div w:id="347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86399">
      <w:bodyDiv w:val="1"/>
      <w:marLeft w:val="0"/>
      <w:marRight w:val="0"/>
      <w:marTop w:val="0"/>
      <w:marBottom w:val="0"/>
      <w:divBdr>
        <w:top w:val="none" w:sz="0" w:space="0" w:color="auto"/>
        <w:left w:val="none" w:sz="0" w:space="0" w:color="auto"/>
        <w:bottom w:val="none" w:sz="0" w:space="0" w:color="auto"/>
        <w:right w:val="none" w:sz="0" w:space="0" w:color="auto"/>
      </w:divBdr>
    </w:div>
    <w:div w:id="753667545">
      <w:bodyDiv w:val="1"/>
      <w:marLeft w:val="0"/>
      <w:marRight w:val="0"/>
      <w:marTop w:val="0"/>
      <w:marBottom w:val="0"/>
      <w:divBdr>
        <w:top w:val="none" w:sz="0" w:space="0" w:color="auto"/>
        <w:left w:val="none" w:sz="0" w:space="0" w:color="auto"/>
        <w:bottom w:val="none" w:sz="0" w:space="0" w:color="auto"/>
        <w:right w:val="none" w:sz="0" w:space="0" w:color="auto"/>
      </w:divBdr>
    </w:div>
    <w:div w:id="753674302">
      <w:bodyDiv w:val="1"/>
      <w:marLeft w:val="0"/>
      <w:marRight w:val="0"/>
      <w:marTop w:val="0"/>
      <w:marBottom w:val="0"/>
      <w:divBdr>
        <w:top w:val="none" w:sz="0" w:space="0" w:color="auto"/>
        <w:left w:val="none" w:sz="0" w:space="0" w:color="auto"/>
        <w:bottom w:val="none" w:sz="0" w:space="0" w:color="auto"/>
        <w:right w:val="none" w:sz="0" w:space="0" w:color="auto"/>
      </w:divBdr>
    </w:div>
    <w:div w:id="767583620">
      <w:bodyDiv w:val="1"/>
      <w:marLeft w:val="0"/>
      <w:marRight w:val="0"/>
      <w:marTop w:val="0"/>
      <w:marBottom w:val="0"/>
      <w:divBdr>
        <w:top w:val="none" w:sz="0" w:space="0" w:color="auto"/>
        <w:left w:val="none" w:sz="0" w:space="0" w:color="auto"/>
        <w:bottom w:val="none" w:sz="0" w:space="0" w:color="auto"/>
        <w:right w:val="none" w:sz="0" w:space="0" w:color="auto"/>
      </w:divBdr>
    </w:div>
    <w:div w:id="768501496">
      <w:bodyDiv w:val="1"/>
      <w:marLeft w:val="0"/>
      <w:marRight w:val="0"/>
      <w:marTop w:val="0"/>
      <w:marBottom w:val="0"/>
      <w:divBdr>
        <w:top w:val="none" w:sz="0" w:space="0" w:color="auto"/>
        <w:left w:val="none" w:sz="0" w:space="0" w:color="auto"/>
        <w:bottom w:val="none" w:sz="0" w:space="0" w:color="auto"/>
        <w:right w:val="none" w:sz="0" w:space="0" w:color="auto"/>
      </w:divBdr>
    </w:div>
    <w:div w:id="773480144">
      <w:bodyDiv w:val="1"/>
      <w:marLeft w:val="0"/>
      <w:marRight w:val="0"/>
      <w:marTop w:val="0"/>
      <w:marBottom w:val="0"/>
      <w:divBdr>
        <w:top w:val="none" w:sz="0" w:space="0" w:color="auto"/>
        <w:left w:val="none" w:sz="0" w:space="0" w:color="auto"/>
        <w:bottom w:val="none" w:sz="0" w:space="0" w:color="auto"/>
        <w:right w:val="none" w:sz="0" w:space="0" w:color="auto"/>
      </w:divBdr>
    </w:div>
    <w:div w:id="783113188">
      <w:bodyDiv w:val="1"/>
      <w:marLeft w:val="0"/>
      <w:marRight w:val="0"/>
      <w:marTop w:val="0"/>
      <w:marBottom w:val="0"/>
      <w:divBdr>
        <w:top w:val="none" w:sz="0" w:space="0" w:color="auto"/>
        <w:left w:val="none" w:sz="0" w:space="0" w:color="auto"/>
        <w:bottom w:val="none" w:sz="0" w:space="0" w:color="auto"/>
        <w:right w:val="none" w:sz="0" w:space="0" w:color="auto"/>
      </w:divBdr>
    </w:div>
    <w:div w:id="789589727">
      <w:bodyDiv w:val="1"/>
      <w:marLeft w:val="0"/>
      <w:marRight w:val="0"/>
      <w:marTop w:val="0"/>
      <w:marBottom w:val="0"/>
      <w:divBdr>
        <w:top w:val="none" w:sz="0" w:space="0" w:color="auto"/>
        <w:left w:val="none" w:sz="0" w:space="0" w:color="auto"/>
        <w:bottom w:val="none" w:sz="0" w:space="0" w:color="auto"/>
        <w:right w:val="none" w:sz="0" w:space="0" w:color="auto"/>
      </w:divBdr>
    </w:div>
    <w:div w:id="835804903">
      <w:bodyDiv w:val="1"/>
      <w:marLeft w:val="0"/>
      <w:marRight w:val="0"/>
      <w:marTop w:val="0"/>
      <w:marBottom w:val="0"/>
      <w:divBdr>
        <w:top w:val="none" w:sz="0" w:space="0" w:color="auto"/>
        <w:left w:val="none" w:sz="0" w:space="0" w:color="auto"/>
        <w:bottom w:val="none" w:sz="0" w:space="0" w:color="auto"/>
        <w:right w:val="none" w:sz="0" w:space="0" w:color="auto"/>
      </w:divBdr>
    </w:div>
    <w:div w:id="838544642">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865219745">
      <w:bodyDiv w:val="1"/>
      <w:marLeft w:val="0"/>
      <w:marRight w:val="0"/>
      <w:marTop w:val="0"/>
      <w:marBottom w:val="0"/>
      <w:divBdr>
        <w:top w:val="none" w:sz="0" w:space="0" w:color="auto"/>
        <w:left w:val="none" w:sz="0" w:space="0" w:color="auto"/>
        <w:bottom w:val="none" w:sz="0" w:space="0" w:color="auto"/>
        <w:right w:val="none" w:sz="0" w:space="0" w:color="auto"/>
      </w:divBdr>
    </w:div>
    <w:div w:id="874006839">
      <w:bodyDiv w:val="1"/>
      <w:marLeft w:val="0"/>
      <w:marRight w:val="0"/>
      <w:marTop w:val="0"/>
      <w:marBottom w:val="0"/>
      <w:divBdr>
        <w:top w:val="none" w:sz="0" w:space="0" w:color="auto"/>
        <w:left w:val="none" w:sz="0" w:space="0" w:color="auto"/>
        <w:bottom w:val="none" w:sz="0" w:space="0" w:color="auto"/>
        <w:right w:val="none" w:sz="0" w:space="0" w:color="auto"/>
      </w:divBdr>
    </w:div>
    <w:div w:id="882333164">
      <w:bodyDiv w:val="1"/>
      <w:marLeft w:val="0"/>
      <w:marRight w:val="0"/>
      <w:marTop w:val="0"/>
      <w:marBottom w:val="0"/>
      <w:divBdr>
        <w:top w:val="none" w:sz="0" w:space="0" w:color="auto"/>
        <w:left w:val="none" w:sz="0" w:space="0" w:color="auto"/>
        <w:bottom w:val="none" w:sz="0" w:space="0" w:color="auto"/>
        <w:right w:val="none" w:sz="0" w:space="0" w:color="auto"/>
      </w:divBdr>
    </w:div>
    <w:div w:id="885332212">
      <w:bodyDiv w:val="1"/>
      <w:marLeft w:val="0"/>
      <w:marRight w:val="0"/>
      <w:marTop w:val="0"/>
      <w:marBottom w:val="0"/>
      <w:divBdr>
        <w:top w:val="none" w:sz="0" w:space="0" w:color="auto"/>
        <w:left w:val="none" w:sz="0" w:space="0" w:color="auto"/>
        <w:bottom w:val="none" w:sz="0" w:space="0" w:color="auto"/>
        <w:right w:val="none" w:sz="0" w:space="0" w:color="auto"/>
      </w:divBdr>
    </w:div>
    <w:div w:id="891696986">
      <w:bodyDiv w:val="1"/>
      <w:marLeft w:val="0"/>
      <w:marRight w:val="0"/>
      <w:marTop w:val="0"/>
      <w:marBottom w:val="0"/>
      <w:divBdr>
        <w:top w:val="none" w:sz="0" w:space="0" w:color="auto"/>
        <w:left w:val="none" w:sz="0" w:space="0" w:color="auto"/>
        <w:bottom w:val="none" w:sz="0" w:space="0" w:color="auto"/>
        <w:right w:val="none" w:sz="0" w:space="0" w:color="auto"/>
      </w:divBdr>
    </w:div>
    <w:div w:id="931429113">
      <w:bodyDiv w:val="1"/>
      <w:marLeft w:val="0"/>
      <w:marRight w:val="0"/>
      <w:marTop w:val="0"/>
      <w:marBottom w:val="0"/>
      <w:divBdr>
        <w:top w:val="none" w:sz="0" w:space="0" w:color="auto"/>
        <w:left w:val="none" w:sz="0" w:space="0" w:color="auto"/>
        <w:bottom w:val="none" w:sz="0" w:space="0" w:color="auto"/>
        <w:right w:val="none" w:sz="0" w:space="0" w:color="auto"/>
      </w:divBdr>
    </w:div>
    <w:div w:id="974943577">
      <w:bodyDiv w:val="1"/>
      <w:marLeft w:val="0"/>
      <w:marRight w:val="0"/>
      <w:marTop w:val="0"/>
      <w:marBottom w:val="0"/>
      <w:divBdr>
        <w:top w:val="none" w:sz="0" w:space="0" w:color="auto"/>
        <w:left w:val="none" w:sz="0" w:space="0" w:color="auto"/>
        <w:bottom w:val="none" w:sz="0" w:space="0" w:color="auto"/>
        <w:right w:val="none" w:sz="0" w:space="0" w:color="auto"/>
      </w:divBdr>
    </w:div>
    <w:div w:id="980815953">
      <w:bodyDiv w:val="1"/>
      <w:marLeft w:val="0"/>
      <w:marRight w:val="0"/>
      <w:marTop w:val="0"/>
      <w:marBottom w:val="0"/>
      <w:divBdr>
        <w:top w:val="none" w:sz="0" w:space="0" w:color="auto"/>
        <w:left w:val="none" w:sz="0" w:space="0" w:color="auto"/>
        <w:bottom w:val="none" w:sz="0" w:space="0" w:color="auto"/>
        <w:right w:val="none" w:sz="0" w:space="0" w:color="auto"/>
      </w:divBdr>
    </w:div>
    <w:div w:id="1015349725">
      <w:bodyDiv w:val="1"/>
      <w:marLeft w:val="0"/>
      <w:marRight w:val="0"/>
      <w:marTop w:val="0"/>
      <w:marBottom w:val="0"/>
      <w:divBdr>
        <w:top w:val="none" w:sz="0" w:space="0" w:color="auto"/>
        <w:left w:val="none" w:sz="0" w:space="0" w:color="auto"/>
        <w:bottom w:val="none" w:sz="0" w:space="0" w:color="auto"/>
        <w:right w:val="none" w:sz="0" w:space="0" w:color="auto"/>
      </w:divBdr>
    </w:div>
    <w:div w:id="1064720701">
      <w:bodyDiv w:val="1"/>
      <w:marLeft w:val="0"/>
      <w:marRight w:val="0"/>
      <w:marTop w:val="0"/>
      <w:marBottom w:val="0"/>
      <w:divBdr>
        <w:top w:val="none" w:sz="0" w:space="0" w:color="auto"/>
        <w:left w:val="none" w:sz="0" w:space="0" w:color="auto"/>
        <w:bottom w:val="none" w:sz="0" w:space="0" w:color="auto"/>
        <w:right w:val="none" w:sz="0" w:space="0" w:color="auto"/>
      </w:divBdr>
    </w:div>
    <w:div w:id="1073356841">
      <w:bodyDiv w:val="1"/>
      <w:marLeft w:val="0"/>
      <w:marRight w:val="0"/>
      <w:marTop w:val="0"/>
      <w:marBottom w:val="0"/>
      <w:divBdr>
        <w:top w:val="none" w:sz="0" w:space="0" w:color="auto"/>
        <w:left w:val="none" w:sz="0" w:space="0" w:color="auto"/>
        <w:bottom w:val="none" w:sz="0" w:space="0" w:color="auto"/>
        <w:right w:val="none" w:sz="0" w:space="0" w:color="auto"/>
      </w:divBdr>
    </w:div>
    <w:div w:id="1082291150">
      <w:bodyDiv w:val="1"/>
      <w:marLeft w:val="0"/>
      <w:marRight w:val="0"/>
      <w:marTop w:val="0"/>
      <w:marBottom w:val="0"/>
      <w:divBdr>
        <w:top w:val="none" w:sz="0" w:space="0" w:color="auto"/>
        <w:left w:val="none" w:sz="0" w:space="0" w:color="auto"/>
        <w:bottom w:val="none" w:sz="0" w:space="0" w:color="auto"/>
        <w:right w:val="none" w:sz="0" w:space="0" w:color="auto"/>
      </w:divBdr>
    </w:div>
    <w:div w:id="1104886463">
      <w:bodyDiv w:val="1"/>
      <w:marLeft w:val="0"/>
      <w:marRight w:val="0"/>
      <w:marTop w:val="0"/>
      <w:marBottom w:val="0"/>
      <w:divBdr>
        <w:top w:val="none" w:sz="0" w:space="0" w:color="auto"/>
        <w:left w:val="none" w:sz="0" w:space="0" w:color="auto"/>
        <w:bottom w:val="none" w:sz="0" w:space="0" w:color="auto"/>
        <w:right w:val="none" w:sz="0" w:space="0" w:color="auto"/>
      </w:divBdr>
    </w:div>
    <w:div w:id="1106656775">
      <w:bodyDiv w:val="1"/>
      <w:marLeft w:val="0"/>
      <w:marRight w:val="0"/>
      <w:marTop w:val="0"/>
      <w:marBottom w:val="0"/>
      <w:divBdr>
        <w:top w:val="none" w:sz="0" w:space="0" w:color="auto"/>
        <w:left w:val="none" w:sz="0" w:space="0" w:color="auto"/>
        <w:bottom w:val="none" w:sz="0" w:space="0" w:color="auto"/>
        <w:right w:val="none" w:sz="0" w:space="0" w:color="auto"/>
      </w:divBdr>
    </w:div>
    <w:div w:id="1110390094">
      <w:bodyDiv w:val="1"/>
      <w:marLeft w:val="0"/>
      <w:marRight w:val="0"/>
      <w:marTop w:val="0"/>
      <w:marBottom w:val="0"/>
      <w:divBdr>
        <w:top w:val="none" w:sz="0" w:space="0" w:color="auto"/>
        <w:left w:val="none" w:sz="0" w:space="0" w:color="auto"/>
        <w:bottom w:val="none" w:sz="0" w:space="0" w:color="auto"/>
        <w:right w:val="none" w:sz="0" w:space="0" w:color="auto"/>
      </w:divBdr>
    </w:div>
    <w:div w:id="1113984198">
      <w:bodyDiv w:val="1"/>
      <w:marLeft w:val="0"/>
      <w:marRight w:val="0"/>
      <w:marTop w:val="0"/>
      <w:marBottom w:val="0"/>
      <w:divBdr>
        <w:top w:val="none" w:sz="0" w:space="0" w:color="auto"/>
        <w:left w:val="none" w:sz="0" w:space="0" w:color="auto"/>
        <w:bottom w:val="none" w:sz="0" w:space="0" w:color="auto"/>
        <w:right w:val="none" w:sz="0" w:space="0" w:color="auto"/>
      </w:divBdr>
    </w:div>
    <w:div w:id="1131703595">
      <w:bodyDiv w:val="1"/>
      <w:marLeft w:val="0"/>
      <w:marRight w:val="0"/>
      <w:marTop w:val="0"/>
      <w:marBottom w:val="0"/>
      <w:divBdr>
        <w:top w:val="none" w:sz="0" w:space="0" w:color="auto"/>
        <w:left w:val="none" w:sz="0" w:space="0" w:color="auto"/>
        <w:bottom w:val="none" w:sz="0" w:space="0" w:color="auto"/>
        <w:right w:val="none" w:sz="0" w:space="0" w:color="auto"/>
      </w:divBdr>
    </w:div>
    <w:div w:id="1145509892">
      <w:bodyDiv w:val="1"/>
      <w:marLeft w:val="0"/>
      <w:marRight w:val="0"/>
      <w:marTop w:val="0"/>
      <w:marBottom w:val="0"/>
      <w:divBdr>
        <w:top w:val="none" w:sz="0" w:space="0" w:color="auto"/>
        <w:left w:val="none" w:sz="0" w:space="0" w:color="auto"/>
        <w:bottom w:val="none" w:sz="0" w:space="0" w:color="auto"/>
        <w:right w:val="none" w:sz="0" w:space="0" w:color="auto"/>
      </w:divBdr>
      <w:divsChild>
        <w:div w:id="1443256611">
          <w:marLeft w:val="0"/>
          <w:marRight w:val="0"/>
          <w:marTop w:val="0"/>
          <w:marBottom w:val="0"/>
          <w:divBdr>
            <w:top w:val="none" w:sz="0" w:space="0" w:color="auto"/>
            <w:left w:val="none" w:sz="0" w:space="0" w:color="auto"/>
            <w:bottom w:val="none" w:sz="0" w:space="0" w:color="auto"/>
            <w:right w:val="none" w:sz="0" w:space="0" w:color="auto"/>
          </w:divBdr>
        </w:div>
        <w:div w:id="1665474604">
          <w:marLeft w:val="0"/>
          <w:marRight w:val="0"/>
          <w:marTop w:val="0"/>
          <w:marBottom w:val="0"/>
          <w:divBdr>
            <w:top w:val="none" w:sz="0" w:space="0" w:color="auto"/>
            <w:left w:val="none" w:sz="0" w:space="0" w:color="auto"/>
            <w:bottom w:val="none" w:sz="0" w:space="0" w:color="auto"/>
            <w:right w:val="none" w:sz="0" w:space="0" w:color="auto"/>
          </w:divBdr>
        </w:div>
      </w:divsChild>
    </w:div>
    <w:div w:id="1164007258">
      <w:bodyDiv w:val="1"/>
      <w:marLeft w:val="0"/>
      <w:marRight w:val="0"/>
      <w:marTop w:val="0"/>
      <w:marBottom w:val="0"/>
      <w:divBdr>
        <w:top w:val="none" w:sz="0" w:space="0" w:color="auto"/>
        <w:left w:val="none" w:sz="0" w:space="0" w:color="auto"/>
        <w:bottom w:val="none" w:sz="0" w:space="0" w:color="auto"/>
        <w:right w:val="none" w:sz="0" w:space="0" w:color="auto"/>
      </w:divBdr>
      <w:divsChild>
        <w:div w:id="1018193228">
          <w:marLeft w:val="0"/>
          <w:marRight w:val="0"/>
          <w:marTop w:val="0"/>
          <w:marBottom w:val="0"/>
          <w:divBdr>
            <w:top w:val="none" w:sz="0" w:space="0" w:color="auto"/>
            <w:left w:val="none" w:sz="0" w:space="0" w:color="auto"/>
            <w:bottom w:val="none" w:sz="0" w:space="0" w:color="auto"/>
            <w:right w:val="none" w:sz="0" w:space="0" w:color="auto"/>
          </w:divBdr>
          <w:divsChild>
            <w:div w:id="1128738545">
              <w:marLeft w:val="0"/>
              <w:marRight w:val="0"/>
              <w:marTop w:val="0"/>
              <w:marBottom w:val="0"/>
              <w:divBdr>
                <w:top w:val="none" w:sz="0" w:space="0" w:color="auto"/>
                <w:left w:val="none" w:sz="0" w:space="0" w:color="auto"/>
                <w:bottom w:val="none" w:sz="0" w:space="0" w:color="auto"/>
                <w:right w:val="none" w:sz="0" w:space="0" w:color="auto"/>
              </w:divBdr>
              <w:divsChild>
                <w:div w:id="548538608">
                  <w:marLeft w:val="0"/>
                  <w:marRight w:val="0"/>
                  <w:marTop w:val="0"/>
                  <w:marBottom w:val="0"/>
                  <w:divBdr>
                    <w:top w:val="none" w:sz="0" w:space="0" w:color="auto"/>
                    <w:left w:val="none" w:sz="0" w:space="0" w:color="auto"/>
                    <w:bottom w:val="none" w:sz="0" w:space="0" w:color="auto"/>
                    <w:right w:val="none" w:sz="0" w:space="0" w:color="auto"/>
                  </w:divBdr>
                  <w:divsChild>
                    <w:div w:id="920143291">
                      <w:marLeft w:val="0"/>
                      <w:marRight w:val="0"/>
                      <w:marTop w:val="0"/>
                      <w:marBottom w:val="0"/>
                      <w:divBdr>
                        <w:top w:val="none" w:sz="0" w:space="0" w:color="auto"/>
                        <w:left w:val="none" w:sz="0" w:space="0" w:color="auto"/>
                        <w:bottom w:val="none" w:sz="0" w:space="0" w:color="auto"/>
                        <w:right w:val="none" w:sz="0" w:space="0" w:color="auto"/>
                      </w:divBdr>
                      <w:divsChild>
                        <w:div w:id="132218528">
                          <w:marLeft w:val="0"/>
                          <w:marRight w:val="0"/>
                          <w:marTop w:val="0"/>
                          <w:marBottom w:val="0"/>
                          <w:divBdr>
                            <w:top w:val="none" w:sz="0" w:space="0" w:color="auto"/>
                            <w:left w:val="none" w:sz="0" w:space="0" w:color="auto"/>
                            <w:bottom w:val="none" w:sz="0" w:space="0" w:color="auto"/>
                            <w:right w:val="none" w:sz="0" w:space="0" w:color="auto"/>
                          </w:divBdr>
                        </w:div>
                        <w:div w:id="18943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2244">
                  <w:marLeft w:val="0"/>
                  <w:marRight w:val="0"/>
                  <w:marTop w:val="0"/>
                  <w:marBottom w:val="0"/>
                  <w:divBdr>
                    <w:top w:val="none" w:sz="0" w:space="0" w:color="auto"/>
                    <w:left w:val="none" w:sz="0" w:space="0" w:color="auto"/>
                    <w:bottom w:val="none" w:sz="0" w:space="0" w:color="auto"/>
                    <w:right w:val="none" w:sz="0" w:space="0" w:color="auto"/>
                  </w:divBdr>
                  <w:divsChild>
                    <w:div w:id="11421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981">
      <w:bodyDiv w:val="1"/>
      <w:marLeft w:val="0"/>
      <w:marRight w:val="0"/>
      <w:marTop w:val="0"/>
      <w:marBottom w:val="0"/>
      <w:divBdr>
        <w:top w:val="none" w:sz="0" w:space="0" w:color="auto"/>
        <w:left w:val="none" w:sz="0" w:space="0" w:color="auto"/>
        <w:bottom w:val="none" w:sz="0" w:space="0" w:color="auto"/>
        <w:right w:val="none" w:sz="0" w:space="0" w:color="auto"/>
      </w:divBdr>
    </w:div>
    <w:div w:id="1170103912">
      <w:bodyDiv w:val="1"/>
      <w:marLeft w:val="0"/>
      <w:marRight w:val="0"/>
      <w:marTop w:val="0"/>
      <w:marBottom w:val="0"/>
      <w:divBdr>
        <w:top w:val="none" w:sz="0" w:space="0" w:color="auto"/>
        <w:left w:val="none" w:sz="0" w:space="0" w:color="auto"/>
        <w:bottom w:val="none" w:sz="0" w:space="0" w:color="auto"/>
        <w:right w:val="none" w:sz="0" w:space="0" w:color="auto"/>
      </w:divBdr>
    </w:div>
    <w:div w:id="1176922050">
      <w:bodyDiv w:val="1"/>
      <w:marLeft w:val="0"/>
      <w:marRight w:val="0"/>
      <w:marTop w:val="0"/>
      <w:marBottom w:val="0"/>
      <w:divBdr>
        <w:top w:val="none" w:sz="0" w:space="0" w:color="auto"/>
        <w:left w:val="none" w:sz="0" w:space="0" w:color="auto"/>
        <w:bottom w:val="none" w:sz="0" w:space="0" w:color="auto"/>
        <w:right w:val="none" w:sz="0" w:space="0" w:color="auto"/>
      </w:divBdr>
    </w:div>
    <w:div w:id="1194155516">
      <w:bodyDiv w:val="1"/>
      <w:marLeft w:val="0"/>
      <w:marRight w:val="0"/>
      <w:marTop w:val="0"/>
      <w:marBottom w:val="0"/>
      <w:divBdr>
        <w:top w:val="none" w:sz="0" w:space="0" w:color="auto"/>
        <w:left w:val="none" w:sz="0" w:space="0" w:color="auto"/>
        <w:bottom w:val="none" w:sz="0" w:space="0" w:color="auto"/>
        <w:right w:val="none" w:sz="0" w:space="0" w:color="auto"/>
      </w:divBdr>
    </w:div>
    <w:div w:id="1207914832">
      <w:bodyDiv w:val="1"/>
      <w:marLeft w:val="0"/>
      <w:marRight w:val="0"/>
      <w:marTop w:val="0"/>
      <w:marBottom w:val="0"/>
      <w:divBdr>
        <w:top w:val="none" w:sz="0" w:space="0" w:color="auto"/>
        <w:left w:val="none" w:sz="0" w:space="0" w:color="auto"/>
        <w:bottom w:val="none" w:sz="0" w:space="0" w:color="auto"/>
        <w:right w:val="none" w:sz="0" w:space="0" w:color="auto"/>
      </w:divBdr>
    </w:div>
    <w:div w:id="1208491706">
      <w:bodyDiv w:val="1"/>
      <w:marLeft w:val="0"/>
      <w:marRight w:val="0"/>
      <w:marTop w:val="0"/>
      <w:marBottom w:val="0"/>
      <w:divBdr>
        <w:top w:val="none" w:sz="0" w:space="0" w:color="auto"/>
        <w:left w:val="none" w:sz="0" w:space="0" w:color="auto"/>
        <w:bottom w:val="none" w:sz="0" w:space="0" w:color="auto"/>
        <w:right w:val="none" w:sz="0" w:space="0" w:color="auto"/>
      </w:divBdr>
    </w:div>
    <w:div w:id="1210922795">
      <w:bodyDiv w:val="1"/>
      <w:marLeft w:val="0"/>
      <w:marRight w:val="0"/>
      <w:marTop w:val="0"/>
      <w:marBottom w:val="0"/>
      <w:divBdr>
        <w:top w:val="none" w:sz="0" w:space="0" w:color="auto"/>
        <w:left w:val="none" w:sz="0" w:space="0" w:color="auto"/>
        <w:bottom w:val="none" w:sz="0" w:space="0" w:color="auto"/>
        <w:right w:val="none" w:sz="0" w:space="0" w:color="auto"/>
      </w:divBdr>
    </w:div>
    <w:div w:id="1226069576">
      <w:bodyDiv w:val="1"/>
      <w:marLeft w:val="0"/>
      <w:marRight w:val="0"/>
      <w:marTop w:val="0"/>
      <w:marBottom w:val="0"/>
      <w:divBdr>
        <w:top w:val="none" w:sz="0" w:space="0" w:color="auto"/>
        <w:left w:val="none" w:sz="0" w:space="0" w:color="auto"/>
        <w:bottom w:val="none" w:sz="0" w:space="0" w:color="auto"/>
        <w:right w:val="none" w:sz="0" w:space="0" w:color="auto"/>
      </w:divBdr>
    </w:div>
    <w:div w:id="1236167579">
      <w:bodyDiv w:val="1"/>
      <w:marLeft w:val="0"/>
      <w:marRight w:val="0"/>
      <w:marTop w:val="0"/>
      <w:marBottom w:val="0"/>
      <w:divBdr>
        <w:top w:val="none" w:sz="0" w:space="0" w:color="auto"/>
        <w:left w:val="none" w:sz="0" w:space="0" w:color="auto"/>
        <w:bottom w:val="none" w:sz="0" w:space="0" w:color="auto"/>
        <w:right w:val="none" w:sz="0" w:space="0" w:color="auto"/>
      </w:divBdr>
    </w:div>
    <w:div w:id="1267999878">
      <w:bodyDiv w:val="1"/>
      <w:marLeft w:val="0"/>
      <w:marRight w:val="0"/>
      <w:marTop w:val="0"/>
      <w:marBottom w:val="0"/>
      <w:divBdr>
        <w:top w:val="none" w:sz="0" w:space="0" w:color="auto"/>
        <w:left w:val="none" w:sz="0" w:space="0" w:color="auto"/>
        <w:bottom w:val="none" w:sz="0" w:space="0" w:color="auto"/>
        <w:right w:val="none" w:sz="0" w:space="0" w:color="auto"/>
      </w:divBdr>
    </w:div>
    <w:div w:id="1272010615">
      <w:bodyDiv w:val="1"/>
      <w:marLeft w:val="0"/>
      <w:marRight w:val="0"/>
      <w:marTop w:val="0"/>
      <w:marBottom w:val="0"/>
      <w:divBdr>
        <w:top w:val="none" w:sz="0" w:space="0" w:color="auto"/>
        <w:left w:val="none" w:sz="0" w:space="0" w:color="auto"/>
        <w:bottom w:val="none" w:sz="0" w:space="0" w:color="auto"/>
        <w:right w:val="none" w:sz="0" w:space="0" w:color="auto"/>
      </w:divBdr>
    </w:div>
    <w:div w:id="1282298793">
      <w:bodyDiv w:val="1"/>
      <w:marLeft w:val="0"/>
      <w:marRight w:val="0"/>
      <w:marTop w:val="0"/>
      <w:marBottom w:val="0"/>
      <w:divBdr>
        <w:top w:val="none" w:sz="0" w:space="0" w:color="auto"/>
        <w:left w:val="none" w:sz="0" w:space="0" w:color="auto"/>
        <w:bottom w:val="none" w:sz="0" w:space="0" w:color="auto"/>
        <w:right w:val="none" w:sz="0" w:space="0" w:color="auto"/>
      </w:divBdr>
    </w:div>
    <w:div w:id="1287854529">
      <w:bodyDiv w:val="1"/>
      <w:marLeft w:val="0"/>
      <w:marRight w:val="0"/>
      <w:marTop w:val="0"/>
      <w:marBottom w:val="0"/>
      <w:divBdr>
        <w:top w:val="none" w:sz="0" w:space="0" w:color="auto"/>
        <w:left w:val="none" w:sz="0" w:space="0" w:color="auto"/>
        <w:bottom w:val="none" w:sz="0" w:space="0" w:color="auto"/>
        <w:right w:val="none" w:sz="0" w:space="0" w:color="auto"/>
      </w:divBdr>
    </w:div>
    <w:div w:id="1299914498">
      <w:bodyDiv w:val="1"/>
      <w:marLeft w:val="0"/>
      <w:marRight w:val="0"/>
      <w:marTop w:val="0"/>
      <w:marBottom w:val="0"/>
      <w:divBdr>
        <w:top w:val="none" w:sz="0" w:space="0" w:color="auto"/>
        <w:left w:val="none" w:sz="0" w:space="0" w:color="auto"/>
        <w:bottom w:val="none" w:sz="0" w:space="0" w:color="auto"/>
        <w:right w:val="none" w:sz="0" w:space="0" w:color="auto"/>
      </w:divBdr>
    </w:div>
    <w:div w:id="1316033577">
      <w:bodyDiv w:val="1"/>
      <w:marLeft w:val="0"/>
      <w:marRight w:val="0"/>
      <w:marTop w:val="0"/>
      <w:marBottom w:val="0"/>
      <w:divBdr>
        <w:top w:val="none" w:sz="0" w:space="0" w:color="auto"/>
        <w:left w:val="none" w:sz="0" w:space="0" w:color="auto"/>
        <w:bottom w:val="none" w:sz="0" w:space="0" w:color="auto"/>
        <w:right w:val="none" w:sz="0" w:space="0" w:color="auto"/>
      </w:divBdr>
    </w:div>
    <w:div w:id="1317031135">
      <w:bodyDiv w:val="1"/>
      <w:marLeft w:val="0"/>
      <w:marRight w:val="0"/>
      <w:marTop w:val="0"/>
      <w:marBottom w:val="0"/>
      <w:divBdr>
        <w:top w:val="none" w:sz="0" w:space="0" w:color="auto"/>
        <w:left w:val="none" w:sz="0" w:space="0" w:color="auto"/>
        <w:bottom w:val="none" w:sz="0" w:space="0" w:color="auto"/>
        <w:right w:val="none" w:sz="0" w:space="0" w:color="auto"/>
      </w:divBdr>
      <w:divsChild>
        <w:div w:id="756831038">
          <w:marLeft w:val="0"/>
          <w:marRight w:val="0"/>
          <w:marTop w:val="0"/>
          <w:marBottom w:val="0"/>
          <w:divBdr>
            <w:top w:val="none" w:sz="0" w:space="0" w:color="auto"/>
            <w:left w:val="none" w:sz="0" w:space="0" w:color="auto"/>
            <w:bottom w:val="none" w:sz="0" w:space="0" w:color="auto"/>
            <w:right w:val="none" w:sz="0" w:space="0" w:color="auto"/>
          </w:divBdr>
        </w:div>
        <w:div w:id="531722024">
          <w:marLeft w:val="0"/>
          <w:marRight w:val="0"/>
          <w:marTop w:val="0"/>
          <w:marBottom w:val="0"/>
          <w:divBdr>
            <w:top w:val="none" w:sz="0" w:space="0" w:color="auto"/>
            <w:left w:val="none" w:sz="0" w:space="0" w:color="auto"/>
            <w:bottom w:val="none" w:sz="0" w:space="0" w:color="auto"/>
            <w:right w:val="none" w:sz="0" w:space="0" w:color="auto"/>
          </w:divBdr>
        </w:div>
        <w:div w:id="224875296">
          <w:marLeft w:val="0"/>
          <w:marRight w:val="0"/>
          <w:marTop w:val="0"/>
          <w:marBottom w:val="0"/>
          <w:divBdr>
            <w:top w:val="none" w:sz="0" w:space="0" w:color="auto"/>
            <w:left w:val="none" w:sz="0" w:space="0" w:color="auto"/>
            <w:bottom w:val="none" w:sz="0" w:space="0" w:color="auto"/>
            <w:right w:val="none" w:sz="0" w:space="0" w:color="auto"/>
          </w:divBdr>
        </w:div>
        <w:div w:id="613055405">
          <w:marLeft w:val="0"/>
          <w:marRight w:val="0"/>
          <w:marTop w:val="0"/>
          <w:marBottom w:val="0"/>
          <w:divBdr>
            <w:top w:val="none" w:sz="0" w:space="0" w:color="auto"/>
            <w:left w:val="none" w:sz="0" w:space="0" w:color="auto"/>
            <w:bottom w:val="none" w:sz="0" w:space="0" w:color="auto"/>
            <w:right w:val="none" w:sz="0" w:space="0" w:color="auto"/>
          </w:divBdr>
        </w:div>
      </w:divsChild>
    </w:div>
    <w:div w:id="1357002605">
      <w:bodyDiv w:val="1"/>
      <w:marLeft w:val="0"/>
      <w:marRight w:val="0"/>
      <w:marTop w:val="0"/>
      <w:marBottom w:val="0"/>
      <w:divBdr>
        <w:top w:val="none" w:sz="0" w:space="0" w:color="auto"/>
        <w:left w:val="none" w:sz="0" w:space="0" w:color="auto"/>
        <w:bottom w:val="none" w:sz="0" w:space="0" w:color="auto"/>
        <w:right w:val="none" w:sz="0" w:space="0" w:color="auto"/>
      </w:divBdr>
    </w:div>
    <w:div w:id="1379009733">
      <w:bodyDiv w:val="1"/>
      <w:marLeft w:val="0"/>
      <w:marRight w:val="0"/>
      <w:marTop w:val="0"/>
      <w:marBottom w:val="0"/>
      <w:divBdr>
        <w:top w:val="none" w:sz="0" w:space="0" w:color="auto"/>
        <w:left w:val="none" w:sz="0" w:space="0" w:color="auto"/>
        <w:bottom w:val="none" w:sz="0" w:space="0" w:color="auto"/>
        <w:right w:val="none" w:sz="0" w:space="0" w:color="auto"/>
      </w:divBdr>
    </w:div>
    <w:div w:id="1397899532">
      <w:bodyDiv w:val="1"/>
      <w:marLeft w:val="0"/>
      <w:marRight w:val="0"/>
      <w:marTop w:val="0"/>
      <w:marBottom w:val="0"/>
      <w:divBdr>
        <w:top w:val="none" w:sz="0" w:space="0" w:color="auto"/>
        <w:left w:val="none" w:sz="0" w:space="0" w:color="auto"/>
        <w:bottom w:val="none" w:sz="0" w:space="0" w:color="auto"/>
        <w:right w:val="none" w:sz="0" w:space="0" w:color="auto"/>
      </w:divBdr>
    </w:div>
    <w:div w:id="1414083249">
      <w:bodyDiv w:val="1"/>
      <w:marLeft w:val="0"/>
      <w:marRight w:val="0"/>
      <w:marTop w:val="0"/>
      <w:marBottom w:val="0"/>
      <w:divBdr>
        <w:top w:val="none" w:sz="0" w:space="0" w:color="auto"/>
        <w:left w:val="none" w:sz="0" w:space="0" w:color="auto"/>
        <w:bottom w:val="none" w:sz="0" w:space="0" w:color="auto"/>
        <w:right w:val="none" w:sz="0" w:space="0" w:color="auto"/>
      </w:divBdr>
    </w:div>
    <w:div w:id="1450009868">
      <w:bodyDiv w:val="1"/>
      <w:marLeft w:val="0"/>
      <w:marRight w:val="0"/>
      <w:marTop w:val="0"/>
      <w:marBottom w:val="0"/>
      <w:divBdr>
        <w:top w:val="none" w:sz="0" w:space="0" w:color="auto"/>
        <w:left w:val="none" w:sz="0" w:space="0" w:color="auto"/>
        <w:bottom w:val="none" w:sz="0" w:space="0" w:color="auto"/>
        <w:right w:val="none" w:sz="0" w:space="0" w:color="auto"/>
      </w:divBdr>
    </w:div>
    <w:div w:id="1456023010">
      <w:bodyDiv w:val="1"/>
      <w:marLeft w:val="0"/>
      <w:marRight w:val="0"/>
      <w:marTop w:val="0"/>
      <w:marBottom w:val="0"/>
      <w:divBdr>
        <w:top w:val="none" w:sz="0" w:space="0" w:color="auto"/>
        <w:left w:val="none" w:sz="0" w:space="0" w:color="auto"/>
        <w:bottom w:val="none" w:sz="0" w:space="0" w:color="auto"/>
        <w:right w:val="none" w:sz="0" w:space="0" w:color="auto"/>
      </w:divBdr>
    </w:div>
    <w:div w:id="1480422254">
      <w:bodyDiv w:val="1"/>
      <w:marLeft w:val="0"/>
      <w:marRight w:val="0"/>
      <w:marTop w:val="0"/>
      <w:marBottom w:val="0"/>
      <w:divBdr>
        <w:top w:val="none" w:sz="0" w:space="0" w:color="auto"/>
        <w:left w:val="none" w:sz="0" w:space="0" w:color="auto"/>
        <w:bottom w:val="none" w:sz="0" w:space="0" w:color="auto"/>
        <w:right w:val="none" w:sz="0" w:space="0" w:color="auto"/>
      </w:divBdr>
    </w:div>
    <w:div w:id="1502889585">
      <w:bodyDiv w:val="1"/>
      <w:marLeft w:val="0"/>
      <w:marRight w:val="0"/>
      <w:marTop w:val="0"/>
      <w:marBottom w:val="0"/>
      <w:divBdr>
        <w:top w:val="none" w:sz="0" w:space="0" w:color="auto"/>
        <w:left w:val="none" w:sz="0" w:space="0" w:color="auto"/>
        <w:bottom w:val="none" w:sz="0" w:space="0" w:color="auto"/>
        <w:right w:val="none" w:sz="0" w:space="0" w:color="auto"/>
      </w:divBdr>
    </w:div>
    <w:div w:id="1539120915">
      <w:bodyDiv w:val="1"/>
      <w:marLeft w:val="0"/>
      <w:marRight w:val="0"/>
      <w:marTop w:val="0"/>
      <w:marBottom w:val="0"/>
      <w:divBdr>
        <w:top w:val="none" w:sz="0" w:space="0" w:color="auto"/>
        <w:left w:val="none" w:sz="0" w:space="0" w:color="auto"/>
        <w:bottom w:val="none" w:sz="0" w:space="0" w:color="auto"/>
        <w:right w:val="none" w:sz="0" w:space="0" w:color="auto"/>
      </w:divBdr>
    </w:div>
    <w:div w:id="1562061085">
      <w:bodyDiv w:val="1"/>
      <w:marLeft w:val="0"/>
      <w:marRight w:val="0"/>
      <w:marTop w:val="0"/>
      <w:marBottom w:val="0"/>
      <w:divBdr>
        <w:top w:val="none" w:sz="0" w:space="0" w:color="auto"/>
        <w:left w:val="none" w:sz="0" w:space="0" w:color="auto"/>
        <w:bottom w:val="none" w:sz="0" w:space="0" w:color="auto"/>
        <w:right w:val="none" w:sz="0" w:space="0" w:color="auto"/>
      </w:divBdr>
    </w:div>
    <w:div w:id="1570068757">
      <w:bodyDiv w:val="1"/>
      <w:marLeft w:val="0"/>
      <w:marRight w:val="0"/>
      <w:marTop w:val="0"/>
      <w:marBottom w:val="0"/>
      <w:divBdr>
        <w:top w:val="none" w:sz="0" w:space="0" w:color="auto"/>
        <w:left w:val="none" w:sz="0" w:space="0" w:color="auto"/>
        <w:bottom w:val="none" w:sz="0" w:space="0" w:color="auto"/>
        <w:right w:val="none" w:sz="0" w:space="0" w:color="auto"/>
      </w:divBdr>
    </w:div>
    <w:div w:id="1584679680">
      <w:bodyDiv w:val="1"/>
      <w:marLeft w:val="0"/>
      <w:marRight w:val="0"/>
      <w:marTop w:val="0"/>
      <w:marBottom w:val="0"/>
      <w:divBdr>
        <w:top w:val="none" w:sz="0" w:space="0" w:color="auto"/>
        <w:left w:val="none" w:sz="0" w:space="0" w:color="auto"/>
        <w:bottom w:val="none" w:sz="0" w:space="0" w:color="auto"/>
        <w:right w:val="none" w:sz="0" w:space="0" w:color="auto"/>
      </w:divBdr>
    </w:div>
    <w:div w:id="1623729759">
      <w:bodyDiv w:val="1"/>
      <w:marLeft w:val="0"/>
      <w:marRight w:val="0"/>
      <w:marTop w:val="0"/>
      <w:marBottom w:val="0"/>
      <w:divBdr>
        <w:top w:val="none" w:sz="0" w:space="0" w:color="auto"/>
        <w:left w:val="none" w:sz="0" w:space="0" w:color="auto"/>
        <w:bottom w:val="none" w:sz="0" w:space="0" w:color="auto"/>
        <w:right w:val="none" w:sz="0" w:space="0" w:color="auto"/>
      </w:divBdr>
    </w:div>
    <w:div w:id="1626497483">
      <w:bodyDiv w:val="1"/>
      <w:marLeft w:val="0"/>
      <w:marRight w:val="0"/>
      <w:marTop w:val="0"/>
      <w:marBottom w:val="0"/>
      <w:divBdr>
        <w:top w:val="none" w:sz="0" w:space="0" w:color="auto"/>
        <w:left w:val="none" w:sz="0" w:space="0" w:color="auto"/>
        <w:bottom w:val="none" w:sz="0" w:space="0" w:color="auto"/>
        <w:right w:val="none" w:sz="0" w:space="0" w:color="auto"/>
      </w:divBdr>
    </w:div>
    <w:div w:id="1635014883">
      <w:bodyDiv w:val="1"/>
      <w:marLeft w:val="0"/>
      <w:marRight w:val="0"/>
      <w:marTop w:val="0"/>
      <w:marBottom w:val="0"/>
      <w:divBdr>
        <w:top w:val="none" w:sz="0" w:space="0" w:color="auto"/>
        <w:left w:val="none" w:sz="0" w:space="0" w:color="auto"/>
        <w:bottom w:val="none" w:sz="0" w:space="0" w:color="auto"/>
        <w:right w:val="none" w:sz="0" w:space="0" w:color="auto"/>
      </w:divBdr>
    </w:div>
    <w:div w:id="1644235970">
      <w:bodyDiv w:val="1"/>
      <w:marLeft w:val="0"/>
      <w:marRight w:val="0"/>
      <w:marTop w:val="0"/>
      <w:marBottom w:val="0"/>
      <w:divBdr>
        <w:top w:val="none" w:sz="0" w:space="0" w:color="auto"/>
        <w:left w:val="none" w:sz="0" w:space="0" w:color="auto"/>
        <w:bottom w:val="none" w:sz="0" w:space="0" w:color="auto"/>
        <w:right w:val="none" w:sz="0" w:space="0" w:color="auto"/>
      </w:divBdr>
    </w:div>
    <w:div w:id="1645696538">
      <w:bodyDiv w:val="1"/>
      <w:marLeft w:val="0"/>
      <w:marRight w:val="0"/>
      <w:marTop w:val="0"/>
      <w:marBottom w:val="0"/>
      <w:divBdr>
        <w:top w:val="none" w:sz="0" w:space="0" w:color="auto"/>
        <w:left w:val="none" w:sz="0" w:space="0" w:color="auto"/>
        <w:bottom w:val="none" w:sz="0" w:space="0" w:color="auto"/>
        <w:right w:val="none" w:sz="0" w:space="0" w:color="auto"/>
      </w:divBdr>
    </w:div>
    <w:div w:id="1678536304">
      <w:bodyDiv w:val="1"/>
      <w:marLeft w:val="0"/>
      <w:marRight w:val="0"/>
      <w:marTop w:val="0"/>
      <w:marBottom w:val="0"/>
      <w:divBdr>
        <w:top w:val="none" w:sz="0" w:space="0" w:color="auto"/>
        <w:left w:val="none" w:sz="0" w:space="0" w:color="auto"/>
        <w:bottom w:val="none" w:sz="0" w:space="0" w:color="auto"/>
        <w:right w:val="none" w:sz="0" w:space="0" w:color="auto"/>
      </w:divBdr>
    </w:div>
    <w:div w:id="1691836231">
      <w:bodyDiv w:val="1"/>
      <w:marLeft w:val="0"/>
      <w:marRight w:val="0"/>
      <w:marTop w:val="0"/>
      <w:marBottom w:val="0"/>
      <w:divBdr>
        <w:top w:val="none" w:sz="0" w:space="0" w:color="auto"/>
        <w:left w:val="none" w:sz="0" w:space="0" w:color="auto"/>
        <w:bottom w:val="none" w:sz="0" w:space="0" w:color="auto"/>
        <w:right w:val="none" w:sz="0" w:space="0" w:color="auto"/>
      </w:divBdr>
    </w:div>
    <w:div w:id="1697845071">
      <w:bodyDiv w:val="1"/>
      <w:marLeft w:val="0"/>
      <w:marRight w:val="0"/>
      <w:marTop w:val="0"/>
      <w:marBottom w:val="0"/>
      <w:divBdr>
        <w:top w:val="none" w:sz="0" w:space="0" w:color="auto"/>
        <w:left w:val="none" w:sz="0" w:space="0" w:color="auto"/>
        <w:bottom w:val="none" w:sz="0" w:space="0" w:color="auto"/>
        <w:right w:val="none" w:sz="0" w:space="0" w:color="auto"/>
      </w:divBdr>
    </w:div>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1733037964">
      <w:bodyDiv w:val="1"/>
      <w:marLeft w:val="0"/>
      <w:marRight w:val="0"/>
      <w:marTop w:val="0"/>
      <w:marBottom w:val="0"/>
      <w:divBdr>
        <w:top w:val="none" w:sz="0" w:space="0" w:color="auto"/>
        <w:left w:val="none" w:sz="0" w:space="0" w:color="auto"/>
        <w:bottom w:val="none" w:sz="0" w:space="0" w:color="auto"/>
        <w:right w:val="none" w:sz="0" w:space="0" w:color="auto"/>
      </w:divBdr>
    </w:div>
    <w:div w:id="1735200786">
      <w:bodyDiv w:val="1"/>
      <w:marLeft w:val="0"/>
      <w:marRight w:val="0"/>
      <w:marTop w:val="0"/>
      <w:marBottom w:val="0"/>
      <w:divBdr>
        <w:top w:val="none" w:sz="0" w:space="0" w:color="auto"/>
        <w:left w:val="none" w:sz="0" w:space="0" w:color="auto"/>
        <w:bottom w:val="none" w:sz="0" w:space="0" w:color="auto"/>
        <w:right w:val="none" w:sz="0" w:space="0" w:color="auto"/>
      </w:divBdr>
    </w:div>
    <w:div w:id="1737047705">
      <w:bodyDiv w:val="1"/>
      <w:marLeft w:val="0"/>
      <w:marRight w:val="0"/>
      <w:marTop w:val="0"/>
      <w:marBottom w:val="0"/>
      <w:divBdr>
        <w:top w:val="none" w:sz="0" w:space="0" w:color="auto"/>
        <w:left w:val="none" w:sz="0" w:space="0" w:color="auto"/>
        <w:bottom w:val="none" w:sz="0" w:space="0" w:color="auto"/>
        <w:right w:val="none" w:sz="0" w:space="0" w:color="auto"/>
      </w:divBdr>
    </w:div>
    <w:div w:id="1739280159">
      <w:bodyDiv w:val="1"/>
      <w:marLeft w:val="0"/>
      <w:marRight w:val="0"/>
      <w:marTop w:val="0"/>
      <w:marBottom w:val="0"/>
      <w:divBdr>
        <w:top w:val="none" w:sz="0" w:space="0" w:color="auto"/>
        <w:left w:val="none" w:sz="0" w:space="0" w:color="auto"/>
        <w:bottom w:val="none" w:sz="0" w:space="0" w:color="auto"/>
        <w:right w:val="none" w:sz="0" w:space="0" w:color="auto"/>
      </w:divBdr>
    </w:div>
    <w:div w:id="1745450803">
      <w:bodyDiv w:val="1"/>
      <w:marLeft w:val="0"/>
      <w:marRight w:val="0"/>
      <w:marTop w:val="0"/>
      <w:marBottom w:val="0"/>
      <w:divBdr>
        <w:top w:val="none" w:sz="0" w:space="0" w:color="auto"/>
        <w:left w:val="none" w:sz="0" w:space="0" w:color="auto"/>
        <w:bottom w:val="none" w:sz="0" w:space="0" w:color="auto"/>
        <w:right w:val="none" w:sz="0" w:space="0" w:color="auto"/>
      </w:divBdr>
    </w:div>
    <w:div w:id="1755972513">
      <w:bodyDiv w:val="1"/>
      <w:marLeft w:val="0"/>
      <w:marRight w:val="0"/>
      <w:marTop w:val="0"/>
      <w:marBottom w:val="0"/>
      <w:divBdr>
        <w:top w:val="none" w:sz="0" w:space="0" w:color="auto"/>
        <w:left w:val="none" w:sz="0" w:space="0" w:color="auto"/>
        <w:bottom w:val="none" w:sz="0" w:space="0" w:color="auto"/>
        <w:right w:val="none" w:sz="0" w:space="0" w:color="auto"/>
      </w:divBdr>
    </w:div>
    <w:div w:id="1765146927">
      <w:bodyDiv w:val="1"/>
      <w:marLeft w:val="0"/>
      <w:marRight w:val="0"/>
      <w:marTop w:val="0"/>
      <w:marBottom w:val="0"/>
      <w:divBdr>
        <w:top w:val="none" w:sz="0" w:space="0" w:color="auto"/>
        <w:left w:val="none" w:sz="0" w:space="0" w:color="auto"/>
        <w:bottom w:val="none" w:sz="0" w:space="0" w:color="auto"/>
        <w:right w:val="none" w:sz="0" w:space="0" w:color="auto"/>
      </w:divBdr>
    </w:div>
    <w:div w:id="1785148778">
      <w:bodyDiv w:val="1"/>
      <w:marLeft w:val="0"/>
      <w:marRight w:val="0"/>
      <w:marTop w:val="0"/>
      <w:marBottom w:val="0"/>
      <w:divBdr>
        <w:top w:val="none" w:sz="0" w:space="0" w:color="auto"/>
        <w:left w:val="none" w:sz="0" w:space="0" w:color="auto"/>
        <w:bottom w:val="none" w:sz="0" w:space="0" w:color="auto"/>
        <w:right w:val="none" w:sz="0" w:space="0" w:color="auto"/>
      </w:divBdr>
    </w:div>
    <w:div w:id="1786385892">
      <w:bodyDiv w:val="1"/>
      <w:marLeft w:val="0"/>
      <w:marRight w:val="0"/>
      <w:marTop w:val="0"/>
      <w:marBottom w:val="0"/>
      <w:divBdr>
        <w:top w:val="none" w:sz="0" w:space="0" w:color="auto"/>
        <w:left w:val="none" w:sz="0" w:space="0" w:color="auto"/>
        <w:bottom w:val="none" w:sz="0" w:space="0" w:color="auto"/>
        <w:right w:val="none" w:sz="0" w:space="0" w:color="auto"/>
      </w:divBdr>
    </w:div>
    <w:div w:id="1796412681">
      <w:bodyDiv w:val="1"/>
      <w:marLeft w:val="0"/>
      <w:marRight w:val="0"/>
      <w:marTop w:val="0"/>
      <w:marBottom w:val="0"/>
      <w:divBdr>
        <w:top w:val="none" w:sz="0" w:space="0" w:color="auto"/>
        <w:left w:val="none" w:sz="0" w:space="0" w:color="auto"/>
        <w:bottom w:val="none" w:sz="0" w:space="0" w:color="auto"/>
        <w:right w:val="none" w:sz="0" w:space="0" w:color="auto"/>
      </w:divBdr>
    </w:div>
    <w:div w:id="1805658295">
      <w:bodyDiv w:val="1"/>
      <w:marLeft w:val="0"/>
      <w:marRight w:val="0"/>
      <w:marTop w:val="0"/>
      <w:marBottom w:val="0"/>
      <w:divBdr>
        <w:top w:val="none" w:sz="0" w:space="0" w:color="auto"/>
        <w:left w:val="none" w:sz="0" w:space="0" w:color="auto"/>
        <w:bottom w:val="none" w:sz="0" w:space="0" w:color="auto"/>
        <w:right w:val="none" w:sz="0" w:space="0" w:color="auto"/>
      </w:divBdr>
    </w:div>
    <w:div w:id="1805927321">
      <w:bodyDiv w:val="1"/>
      <w:marLeft w:val="0"/>
      <w:marRight w:val="0"/>
      <w:marTop w:val="0"/>
      <w:marBottom w:val="0"/>
      <w:divBdr>
        <w:top w:val="none" w:sz="0" w:space="0" w:color="auto"/>
        <w:left w:val="none" w:sz="0" w:space="0" w:color="auto"/>
        <w:bottom w:val="none" w:sz="0" w:space="0" w:color="auto"/>
        <w:right w:val="none" w:sz="0" w:space="0" w:color="auto"/>
      </w:divBdr>
    </w:div>
    <w:div w:id="1817214106">
      <w:bodyDiv w:val="1"/>
      <w:marLeft w:val="0"/>
      <w:marRight w:val="0"/>
      <w:marTop w:val="0"/>
      <w:marBottom w:val="0"/>
      <w:divBdr>
        <w:top w:val="none" w:sz="0" w:space="0" w:color="auto"/>
        <w:left w:val="none" w:sz="0" w:space="0" w:color="auto"/>
        <w:bottom w:val="none" w:sz="0" w:space="0" w:color="auto"/>
        <w:right w:val="none" w:sz="0" w:space="0" w:color="auto"/>
      </w:divBdr>
    </w:div>
    <w:div w:id="1823231529">
      <w:bodyDiv w:val="1"/>
      <w:marLeft w:val="0"/>
      <w:marRight w:val="0"/>
      <w:marTop w:val="0"/>
      <w:marBottom w:val="0"/>
      <w:divBdr>
        <w:top w:val="none" w:sz="0" w:space="0" w:color="auto"/>
        <w:left w:val="none" w:sz="0" w:space="0" w:color="auto"/>
        <w:bottom w:val="none" w:sz="0" w:space="0" w:color="auto"/>
        <w:right w:val="none" w:sz="0" w:space="0" w:color="auto"/>
      </w:divBdr>
    </w:div>
    <w:div w:id="1824617979">
      <w:bodyDiv w:val="1"/>
      <w:marLeft w:val="0"/>
      <w:marRight w:val="0"/>
      <w:marTop w:val="0"/>
      <w:marBottom w:val="0"/>
      <w:divBdr>
        <w:top w:val="none" w:sz="0" w:space="0" w:color="auto"/>
        <w:left w:val="none" w:sz="0" w:space="0" w:color="auto"/>
        <w:bottom w:val="none" w:sz="0" w:space="0" w:color="auto"/>
        <w:right w:val="none" w:sz="0" w:space="0" w:color="auto"/>
      </w:divBdr>
    </w:div>
    <w:div w:id="1834028121">
      <w:bodyDiv w:val="1"/>
      <w:marLeft w:val="0"/>
      <w:marRight w:val="0"/>
      <w:marTop w:val="0"/>
      <w:marBottom w:val="0"/>
      <w:divBdr>
        <w:top w:val="none" w:sz="0" w:space="0" w:color="auto"/>
        <w:left w:val="none" w:sz="0" w:space="0" w:color="auto"/>
        <w:bottom w:val="none" w:sz="0" w:space="0" w:color="auto"/>
        <w:right w:val="none" w:sz="0" w:space="0" w:color="auto"/>
      </w:divBdr>
    </w:div>
    <w:div w:id="1845784259">
      <w:bodyDiv w:val="1"/>
      <w:marLeft w:val="0"/>
      <w:marRight w:val="0"/>
      <w:marTop w:val="0"/>
      <w:marBottom w:val="0"/>
      <w:divBdr>
        <w:top w:val="none" w:sz="0" w:space="0" w:color="auto"/>
        <w:left w:val="none" w:sz="0" w:space="0" w:color="auto"/>
        <w:bottom w:val="none" w:sz="0" w:space="0" w:color="auto"/>
        <w:right w:val="none" w:sz="0" w:space="0" w:color="auto"/>
      </w:divBdr>
    </w:div>
    <w:div w:id="1848710370">
      <w:bodyDiv w:val="1"/>
      <w:marLeft w:val="0"/>
      <w:marRight w:val="0"/>
      <w:marTop w:val="0"/>
      <w:marBottom w:val="0"/>
      <w:divBdr>
        <w:top w:val="none" w:sz="0" w:space="0" w:color="auto"/>
        <w:left w:val="none" w:sz="0" w:space="0" w:color="auto"/>
        <w:bottom w:val="none" w:sz="0" w:space="0" w:color="auto"/>
        <w:right w:val="none" w:sz="0" w:space="0" w:color="auto"/>
      </w:divBdr>
    </w:div>
    <w:div w:id="1853715358">
      <w:bodyDiv w:val="1"/>
      <w:marLeft w:val="0"/>
      <w:marRight w:val="0"/>
      <w:marTop w:val="0"/>
      <w:marBottom w:val="0"/>
      <w:divBdr>
        <w:top w:val="none" w:sz="0" w:space="0" w:color="auto"/>
        <w:left w:val="none" w:sz="0" w:space="0" w:color="auto"/>
        <w:bottom w:val="none" w:sz="0" w:space="0" w:color="auto"/>
        <w:right w:val="none" w:sz="0" w:space="0" w:color="auto"/>
      </w:divBdr>
    </w:div>
    <w:div w:id="1858083940">
      <w:bodyDiv w:val="1"/>
      <w:marLeft w:val="0"/>
      <w:marRight w:val="0"/>
      <w:marTop w:val="0"/>
      <w:marBottom w:val="0"/>
      <w:divBdr>
        <w:top w:val="none" w:sz="0" w:space="0" w:color="auto"/>
        <w:left w:val="none" w:sz="0" w:space="0" w:color="auto"/>
        <w:bottom w:val="none" w:sz="0" w:space="0" w:color="auto"/>
        <w:right w:val="none" w:sz="0" w:space="0" w:color="auto"/>
      </w:divBdr>
    </w:div>
    <w:div w:id="1863667744">
      <w:bodyDiv w:val="1"/>
      <w:marLeft w:val="0"/>
      <w:marRight w:val="0"/>
      <w:marTop w:val="0"/>
      <w:marBottom w:val="0"/>
      <w:divBdr>
        <w:top w:val="none" w:sz="0" w:space="0" w:color="auto"/>
        <w:left w:val="none" w:sz="0" w:space="0" w:color="auto"/>
        <w:bottom w:val="none" w:sz="0" w:space="0" w:color="auto"/>
        <w:right w:val="none" w:sz="0" w:space="0" w:color="auto"/>
      </w:divBdr>
    </w:div>
    <w:div w:id="1880894526">
      <w:bodyDiv w:val="1"/>
      <w:marLeft w:val="0"/>
      <w:marRight w:val="0"/>
      <w:marTop w:val="0"/>
      <w:marBottom w:val="0"/>
      <w:divBdr>
        <w:top w:val="none" w:sz="0" w:space="0" w:color="auto"/>
        <w:left w:val="none" w:sz="0" w:space="0" w:color="auto"/>
        <w:bottom w:val="none" w:sz="0" w:space="0" w:color="auto"/>
        <w:right w:val="none" w:sz="0" w:space="0" w:color="auto"/>
      </w:divBdr>
      <w:divsChild>
        <w:div w:id="2034575225">
          <w:marLeft w:val="0"/>
          <w:marRight w:val="0"/>
          <w:marTop w:val="0"/>
          <w:marBottom w:val="0"/>
          <w:divBdr>
            <w:top w:val="none" w:sz="0" w:space="0" w:color="auto"/>
            <w:left w:val="none" w:sz="0" w:space="0" w:color="auto"/>
            <w:bottom w:val="none" w:sz="0" w:space="0" w:color="auto"/>
            <w:right w:val="none" w:sz="0" w:space="0" w:color="auto"/>
          </w:divBdr>
          <w:divsChild>
            <w:div w:id="841624649">
              <w:marLeft w:val="0"/>
              <w:marRight w:val="0"/>
              <w:marTop w:val="0"/>
              <w:marBottom w:val="0"/>
              <w:divBdr>
                <w:top w:val="none" w:sz="0" w:space="0" w:color="auto"/>
                <w:left w:val="none" w:sz="0" w:space="0" w:color="auto"/>
                <w:bottom w:val="none" w:sz="0" w:space="0" w:color="auto"/>
                <w:right w:val="none" w:sz="0" w:space="0" w:color="auto"/>
              </w:divBdr>
              <w:divsChild>
                <w:div w:id="563640470">
                  <w:marLeft w:val="0"/>
                  <w:marRight w:val="0"/>
                  <w:marTop w:val="0"/>
                  <w:marBottom w:val="0"/>
                  <w:divBdr>
                    <w:top w:val="none" w:sz="0" w:space="0" w:color="auto"/>
                    <w:left w:val="none" w:sz="0" w:space="0" w:color="auto"/>
                    <w:bottom w:val="none" w:sz="0" w:space="0" w:color="auto"/>
                    <w:right w:val="none" w:sz="0" w:space="0" w:color="auto"/>
                  </w:divBdr>
                  <w:divsChild>
                    <w:div w:id="1501655025">
                      <w:marLeft w:val="0"/>
                      <w:marRight w:val="0"/>
                      <w:marTop w:val="0"/>
                      <w:marBottom w:val="0"/>
                      <w:divBdr>
                        <w:top w:val="none" w:sz="0" w:space="0" w:color="auto"/>
                        <w:left w:val="none" w:sz="0" w:space="0" w:color="auto"/>
                        <w:bottom w:val="none" w:sz="0" w:space="0" w:color="auto"/>
                        <w:right w:val="none" w:sz="0" w:space="0" w:color="auto"/>
                      </w:divBdr>
                      <w:divsChild>
                        <w:div w:id="713966452">
                          <w:marLeft w:val="0"/>
                          <w:marRight w:val="0"/>
                          <w:marTop w:val="0"/>
                          <w:marBottom w:val="0"/>
                          <w:divBdr>
                            <w:top w:val="none" w:sz="0" w:space="0" w:color="auto"/>
                            <w:left w:val="none" w:sz="0" w:space="0" w:color="auto"/>
                            <w:bottom w:val="none" w:sz="0" w:space="0" w:color="auto"/>
                            <w:right w:val="none" w:sz="0" w:space="0" w:color="auto"/>
                          </w:divBdr>
                          <w:divsChild>
                            <w:div w:id="1974480997">
                              <w:marLeft w:val="0"/>
                              <w:marRight w:val="0"/>
                              <w:marTop w:val="0"/>
                              <w:marBottom w:val="0"/>
                              <w:divBdr>
                                <w:top w:val="none" w:sz="0" w:space="0" w:color="auto"/>
                                <w:left w:val="none" w:sz="0" w:space="0" w:color="auto"/>
                                <w:bottom w:val="none" w:sz="0" w:space="0" w:color="auto"/>
                                <w:right w:val="none" w:sz="0" w:space="0" w:color="auto"/>
                              </w:divBdr>
                              <w:divsChild>
                                <w:div w:id="1027292691">
                                  <w:marLeft w:val="0"/>
                                  <w:marRight w:val="0"/>
                                  <w:marTop w:val="0"/>
                                  <w:marBottom w:val="0"/>
                                  <w:divBdr>
                                    <w:top w:val="none" w:sz="0" w:space="0" w:color="auto"/>
                                    <w:left w:val="none" w:sz="0" w:space="0" w:color="auto"/>
                                    <w:bottom w:val="none" w:sz="0" w:space="0" w:color="auto"/>
                                    <w:right w:val="none" w:sz="0" w:space="0" w:color="auto"/>
                                  </w:divBdr>
                                  <w:divsChild>
                                    <w:div w:id="226650428">
                                      <w:marLeft w:val="0"/>
                                      <w:marRight w:val="0"/>
                                      <w:marTop w:val="0"/>
                                      <w:marBottom w:val="0"/>
                                      <w:divBdr>
                                        <w:top w:val="none" w:sz="0" w:space="0" w:color="auto"/>
                                        <w:left w:val="none" w:sz="0" w:space="0" w:color="auto"/>
                                        <w:bottom w:val="none" w:sz="0" w:space="0" w:color="auto"/>
                                        <w:right w:val="none" w:sz="0" w:space="0" w:color="auto"/>
                                      </w:divBdr>
                                      <w:divsChild>
                                        <w:div w:id="516388536">
                                          <w:marLeft w:val="0"/>
                                          <w:marRight w:val="0"/>
                                          <w:marTop w:val="0"/>
                                          <w:marBottom w:val="0"/>
                                          <w:divBdr>
                                            <w:top w:val="none" w:sz="0" w:space="0" w:color="auto"/>
                                            <w:left w:val="none" w:sz="0" w:space="0" w:color="auto"/>
                                            <w:bottom w:val="none" w:sz="0" w:space="0" w:color="auto"/>
                                            <w:right w:val="none" w:sz="0" w:space="0" w:color="auto"/>
                                          </w:divBdr>
                                          <w:divsChild>
                                            <w:div w:id="14173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548746">
      <w:bodyDiv w:val="1"/>
      <w:marLeft w:val="0"/>
      <w:marRight w:val="0"/>
      <w:marTop w:val="0"/>
      <w:marBottom w:val="0"/>
      <w:divBdr>
        <w:top w:val="none" w:sz="0" w:space="0" w:color="auto"/>
        <w:left w:val="none" w:sz="0" w:space="0" w:color="auto"/>
        <w:bottom w:val="none" w:sz="0" w:space="0" w:color="auto"/>
        <w:right w:val="none" w:sz="0" w:space="0" w:color="auto"/>
      </w:divBdr>
    </w:div>
    <w:div w:id="1892376958">
      <w:bodyDiv w:val="1"/>
      <w:marLeft w:val="0"/>
      <w:marRight w:val="0"/>
      <w:marTop w:val="0"/>
      <w:marBottom w:val="0"/>
      <w:divBdr>
        <w:top w:val="none" w:sz="0" w:space="0" w:color="auto"/>
        <w:left w:val="none" w:sz="0" w:space="0" w:color="auto"/>
        <w:bottom w:val="none" w:sz="0" w:space="0" w:color="auto"/>
        <w:right w:val="none" w:sz="0" w:space="0" w:color="auto"/>
      </w:divBdr>
      <w:divsChild>
        <w:div w:id="351995100">
          <w:marLeft w:val="0"/>
          <w:marRight w:val="0"/>
          <w:marTop w:val="0"/>
          <w:marBottom w:val="0"/>
          <w:divBdr>
            <w:top w:val="none" w:sz="0" w:space="0" w:color="auto"/>
            <w:left w:val="none" w:sz="0" w:space="0" w:color="auto"/>
            <w:bottom w:val="none" w:sz="0" w:space="0" w:color="auto"/>
            <w:right w:val="none" w:sz="0" w:space="0" w:color="auto"/>
          </w:divBdr>
          <w:divsChild>
            <w:div w:id="1211456209">
              <w:marLeft w:val="0"/>
              <w:marRight w:val="0"/>
              <w:marTop w:val="0"/>
              <w:marBottom w:val="0"/>
              <w:divBdr>
                <w:top w:val="none" w:sz="0" w:space="0" w:color="auto"/>
                <w:left w:val="none" w:sz="0" w:space="0" w:color="auto"/>
                <w:bottom w:val="none" w:sz="0" w:space="0" w:color="auto"/>
                <w:right w:val="none" w:sz="0" w:space="0" w:color="auto"/>
              </w:divBdr>
              <w:divsChild>
                <w:div w:id="930971438">
                  <w:marLeft w:val="0"/>
                  <w:marRight w:val="0"/>
                  <w:marTop w:val="0"/>
                  <w:marBottom w:val="0"/>
                  <w:divBdr>
                    <w:top w:val="none" w:sz="0" w:space="0" w:color="auto"/>
                    <w:left w:val="none" w:sz="0" w:space="0" w:color="auto"/>
                    <w:bottom w:val="none" w:sz="0" w:space="0" w:color="auto"/>
                    <w:right w:val="none" w:sz="0" w:space="0" w:color="auto"/>
                  </w:divBdr>
                  <w:divsChild>
                    <w:div w:id="1974167868">
                      <w:marLeft w:val="0"/>
                      <w:marRight w:val="0"/>
                      <w:marTop w:val="0"/>
                      <w:marBottom w:val="0"/>
                      <w:divBdr>
                        <w:top w:val="none" w:sz="0" w:space="0" w:color="auto"/>
                        <w:left w:val="none" w:sz="0" w:space="0" w:color="auto"/>
                        <w:bottom w:val="none" w:sz="0" w:space="0" w:color="auto"/>
                        <w:right w:val="none" w:sz="0" w:space="0" w:color="auto"/>
                      </w:divBdr>
                      <w:divsChild>
                        <w:div w:id="958293512">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712727893">
                                  <w:marLeft w:val="0"/>
                                  <w:marRight w:val="0"/>
                                  <w:marTop w:val="0"/>
                                  <w:marBottom w:val="0"/>
                                  <w:divBdr>
                                    <w:top w:val="none" w:sz="0" w:space="0" w:color="auto"/>
                                    <w:left w:val="none" w:sz="0" w:space="0" w:color="auto"/>
                                    <w:bottom w:val="none" w:sz="0" w:space="0" w:color="auto"/>
                                    <w:right w:val="none" w:sz="0" w:space="0" w:color="auto"/>
                                  </w:divBdr>
                                  <w:divsChild>
                                    <w:div w:id="2008747730">
                                      <w:marLeft w:val="0"/>
                                      <w:marRight w:val="0"/>
                                      <w:marTop w:val="0"/>
                                      <w:marBottom w:val="0"/>
                                      <w:divBdr>
                                        <w:top w:val="none" w:sz="0" w:space="0" w:color="auto"/>
                                        <w:left w:val="none" w:sz="0" w:space="0" w:color="auto"/>
                                        <w:bottom w:val="none" w:sz="0" w:space="0" w:color="auto"/>
                                        <w:right w:val="none" w:sz="0" w:space="0" w:color="auto"/>
                                      </w:divBdr>
                                      <w:divsChild>
                                        <w:div w:id="1968075227">
                                          <w:marLeft w:val="0"/>
                                          <w:marRight w:val="0"/>
                                          <w:marTop w:val="0"/>
                                          <w:marBottom w:val="0"/>
                                          <w:divBdr>
                                            <w:top w:val="none" w:sz="0" w:space="0" w:color="auto"/>
                                            <w:left w:val="none" w:sz="0" w:space="0" w:color="auto"/>
                                            <w:bottom w:val="none" w:sz="0" w:space="0" w:color="auto"/>
                                            <w:right w:val="none" w:sz="0" w:space="0" w:color="auto"/>
                                          </w:divBdr>
                                          <w:divsChild>
                                            <w:div w:id="1885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812174">
      <w:bodyDiv w:val="1"/>
      <w:marLeft w:val="0"/>
      <w:marRight w:val="0"/>
      <w:marTop w:val="0"/>
      <w:marBottom w:val="0"/>
      <w:divBdr>
        <w:top w:val="none" w:sz="0" w:space="0" w:color="auto"/>
        <w:left w:val="none" w:sz="0" w:space="0" w:color="auto"/>
        <w:bottom w:val="none" w:sz="0" w:space="0" w:color="auto"/>
        <w:right w:val="none" w:sz="0" w:space="0" w:color="auto"/>
      </w:divBdr>
    </w:div>
    <w:div w:id="1899776436">
      <w:bodyDiv w:val="1"/>
      <w:marLeft w:val="0"/>
      <w:marRight w:val="0"/>
      <w:marTop w:val="0"/>
      <w:marBottom w:val="0"/>
      <w:divBdr>
        <w:top w:val="none" w:sz="0" w:space="0" w:color="auto"/>
        <w:left w:val="none" w:sz="0" w:space="0" w:color="auto"/>
        <w:bottom w:val="none" w:sz="0" w:space="0" w:color="auto"/>
        <w:right w:val="none" w:sz="0" w:space="0" w:color="auto"/>
      </w:divBdr>
    </w:div>
    <w:div w:id="1906791209">
      <w:bodyDiv w:val="1"/>
      <w:marLeft w:val="0"/>
      <w:marRight w:val="0"/>
      <w:marTop w:val="0"/>
      <w:marBottom w:val="0"/>
      <w:divBdr>
        <w:top w:val="none" w:sz="0" w:space="0" w:color="auto"/>
        <w:left w:val="none" w:sz="0" w:space="0" w:color="auto"/>
        <w:bottom w:val="none" w:sz="0" w:space="0" w:color="auto"/>
        <w:right w:val="none" w:sz="0" w:space="0" w:color="auto"/>
      </w:divBdr>
      <w:divsChild>
        <w:div w:id="1613130708">
          <w:marLeft w:val="0"/>
          <w:marRight w:val="0"/>
          <w:marTop w:val="0"/>
          <w:marBottom w:val="0"/>
          <w:divBdr>
            <w:top w:val="none" w:sz="0" w:space="0" w:color="auto"/>
            <w:left w:val="none" w:sz="0" w:space="0" w:color="auto"/>
            <w:bottom w:val="none" w:sz="0" w:space="0" w:color="auto"/>
            <w:right w:val="none" w:sz="0" w:space="0" w:color="auto"/>
          </w:divBdr>
        </w:div>
        <w:div w:id="24211403">
          <w:marLeft w:val="0"/>
          <w:marRight w:val="0"/>
          <w:marTop w:val="0"/>
          <w:marBottom w:val="0"/>
          <w:divBdr>
            <w:top w:val="none" w:sz="0" w:space="0" w:color="auto"/>
            <w:left w:val="none" w:sz="0" w:space="0" w:color="auto"/>
            <w:bottom w:val="none" w:sz="0" w:space="0" w:color="auto"/>
            <w:right w:val="none" w:sz="0" w:space="0" w:color="auto"/>
          </w:divBdr>
          <w:divsChild>
            <w:div w:id="1646004615">
              <w:marLeft w:val="0"/>
              <w:marRight w:val="0"/>
              <w:marTop w:val="0"/>
              <w:marBottom w:val="0"/>
              <w:divBdr>
                <w:top w:val="none" w:sz="0" w:space="0" w:color="auto"/>
                <w:left w:val="none" w:sz="0" w:space="0" w:color="auto"/>
                <w:bottom w:val="none" w:sz="0" w:space="0" w:color="auto"/>
                <w:right w:val="none" w:sz="0" w:space="0" w:color="auto"/>
              </w:divBdr>
              <w:divsChild>
                <w:div w:id="289820753">
                  <w:marLeft w:val="0"/>
                  <w:marRight w:val="0"/>
                  <w:marTop w:val="0"/>
                  <w:marBottom w:val="0"/>
                  <w:divBdr>
                    <w:top w:val="none" w:sz="0" w:space="0" w:color="auto"/>
                    <w:left w:val="none" w:sz="0" w:space="0" w:color="auto"/>
                    <w:bottom w:val="none" w:sz="0" w:space="0" w:color="auto"/>
                    <w:right w:val="none" w:sz="0" w:space="0" w:color="auto"/>
                  </w:divBdr>
                  <w:divsChild>
                    <w:div w:id="1224834630">
                      <w:marLeft w:val="0"/>
                      <w:marRight w:val="0"/>
                      <w:marTop w:val="0"/>
                      <w:marBottom w:val="0"/>
                      <w:divBdr>
                        <w:top w:val="none" w:sz="0" w:space="0" w:color="auto"/>
                        <w:left w:val="none" w:sz="0" w:space="0" w:color="auto"/>
                        <w:bottom w:val="none" w:sz="0" w:space="0" w:color="auto"/>
                        <w:right w:val="none" w:sz="0" w:space="0" w:color="auto"/>
                      </w:divBdr>
                    </w:div>
                    <w:div w:id="1703285528">
                      <w:marLeft w:val="0"/>
                      <w:marRight w:val="0"/>
                      <w:marTop w:val="0"/>
                      <w:marBottom w:val="0"/>
                      <w:divBdr>
                        <w:top w:val="none" w:sz="0" w:space="0" w:color="auto"/>
                        <w:left w:val="none" w:sz="0" w:space="0" w:color="auto"/>
                        <w:bottom w:val="none" w:sz="0" w:space="0" w:color="auto"/>
                        <w:right w:val="none" w:sz="0" w:space="0" w:color="auto"/>
                      </w:divBdr>
                    </w:div>
                  </w:divsChild>
                </w:div>
                <w:div w:id="1585264256">
                  <w:marLeft w:val="0"/>
                  <w:marRight w:val="0"/>
                  <w:marTop w:val="0"/>
                  <w:marBottom w:val="0"/>
                  <w:divBdr>
                    <w:top w:val="none" w:sz="0" w:space="0" w:color="auto"/>
                    <w:left w:val="none" w:sz="0" w:space="0" w:color="auto"/>
                    <w:bottom w:val="none" w:sz="0" w:space="0" w:color="auto"/>
                    <w:right w:val="none" w:sz="0" w:space="0" w:color="auto"/>
                  </w:divBdr>
                  <w:divsChild>
                    <w:div w:id="1148671398">
                      <w:marLeft w:val="0"/>
                      <w:marRight w:val="0"/>
                      <w:marTop w:val="0"/>
                      <w:marBottom w:val="0"/>
                      <w:divBdr>
                        <w:top w:val="none" w:sz="0" w:space="0" w:color="auto"/>
                        <w:left w:val="none" w:sz="0" w:space="0" w:color="auto"/>
                        <w:bottom w:val="none" w:sz="0" w:space="0" w:color="auto"/>
                        <w:right w:val="none" w:sz="0" w:space="0" w:color="auto"/>
                      </w:divBdr>
                      <w:divsChild>
                        <w:div w:id="1794664558">
                          <w:marLeft w:val="0"/>
                          <w:marRight w:val="0"/>
                          <w:marTop w:val="0"/>
                          <w:marBottom w:val="0"/>
                          <w:divBdr>
                            <w:top w:val="none" w:sz="0" w:space="0" w:color="auto"/>
                            <w:left w:val="none" w:sz="0" w:space="0" w:color="auto"/>
                            <w:bottom w:val="none" w:sz="0" w:space="0" w:color="auto"/>
                            <w:right w:val="none" w:sz="0" w:space="0" w:color="auto"/>
                          </w:divBdr>
                        </w:div>
                        <w:div w:id="2098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8269">
      <w:bodyDiv w:val="1"/>
      <w:marLeft w:val="0"/>
      <w:marRight w:val="0"/>
      <w:marTop w:val="0"/>
      <w:marBottom w:val="0"/>
      <w:divBdr>
        <w:top w:val="none" w:sz="0" w:space="0" w:color="auto"/>
        <w:left w:val="none" w:sz="0" w:space="0" w:color="auto"/>
        <w:bottom w:val="none" w:sz="0" w:space="0" w:color="auto"/>
        <w:right w:val="none" w:sz="0" w:space="0" w:color="auto"/>
      </w:divBdr>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20440892">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291860515">
                  <w:marLeft w:val="0"/>
                  <w:marRight w:val="0"/>
                  <w:marTop w:val="0"/>
                  <w:marBottom w:val="0"/>
                  <w:divBdr>
                    <w:top w:val="none" w:sz="0" w:space="0" w:color="auto"/>
                    <w:left w:val="none" w:sz="0" w:space="0" w:color="auto"/>
                    <w:bottom w:val="none" w:sz="0" w:space="0" w:color="auto"/>
                    <w:right w:val="none" w:sz="0" w:space="0" w:color="auto"/>
                  </w:divBdr>
                  <w:divsChild>
                    <w:div w:id="1256741456">
                      <w:marLeft w:val="0"/>
                      <w:marRight w:val="0"/>
                      <w:marTop w:val="0"/>
                      <w:marBottom w:val="0"/>
                      <w:divBdr>
                        <w:top w:val="none" w:sz="0" w:space="0" w:color="auto"/>
                        <w:left w:val="none" w:sz="0" w:space="0" w:color="auto"/>
                        <w:bottom w:val="none" w:sz="0" w:space="0" w:color="auto"/>
                        <w:right w:val="none" w:sz="0" w:space="0" w:color="auto"/>
                      </w:divBdr>
                      <w:divsChild>
                        <w:div w:id="1439182550">
                          <w:marLeft w:val="0"/>
                          <w:marRight w:val="0"/>
                          <w:marTop w:val="0"/>
                          <w:marBottom w:val="0"/>
                          <w:divBdr>
                            <w:top w:val="none" w:sz="0" w:space="0" w:color="auto"/>
                            <w:left w:val="none" w:sz="0" w:space="0" w:color="auto"/>
                            <w:bottom w:val="none" w:sz="0" w:space="0" w:color="auto"/>
                            <w:right w:val="none" w:sz="0" w:space="0" w:color="auto"/>
                          </w:divBdr>
                          <w:divsChild>
                            <w:div w:id="851410314">
                              <w:marLeft w:val="0"/>
                              <w:marRight w:val="0"/>
                              <w:marTop w:val="0"/>
                              <w:marBottom w:val="0"/>
                              <w:divBdr>
                                <w:top w:val="none" w:sz="0" w:space="0" w:color="auto"/>
                                <w:left w:val="none" w:sz="0" w:space="0" w:color="auto"/>
                                <w:bottom w:val="none" w:sz="0" w:space="0" w:color="auto"/>
                                <w:right w:val="none" w:sz="0" w:space="0" w:color="auto"/>
                              </w:divBdr>
                              <w:divsChild>
                                <w:div w:id="254092332">
                                  <w:marLeft w:val="0"/>
                                  <w:marRight w:val="0"/>
                                  <w:marTop w:val="0"/>
                                  <w:marBottom w:val="0"/>
                                  <w:divBdr>
                                    <w:top w:val="none" w:sz="0" w:space="0" w:color="auto"/>
                                    <w:left w:val="none" w:sz="0" w:space="0" w:color="auto"/>
                                    <w:bottom w:val="none" w:sz="0" w:space="0" w:color="auto"/>
                                    <w:right w:val="none" w:sz="0" w:space="0" w:color="auto"/>
                                  </w:divBdr>
                                  <w:divsChild>
                                    <w:div w:id="1328896857">
                                      <w:marLeft w:val="0"/>
                                      <w:marRight w:val="0"/>
                                      <w:marTop w:val="0"/>
                                      <w:marBottom w:val="0"/>
                                      <w:divBdr>
                                        <w:top w:val="none" w:sz="0" w:space="0" w:color="auto"/>
                                        <w:left w:val="none" w:sz="0" w:space="0" w:color="auto"/>
                                        <w:bottom w:val="none" w:sz="0" w:space="0" w:color="auto"/>
                                        <w:right w:val="none" w:sz="0" w:space="0" w:color="auto"/>
                                      </w:divBdr>
                                      <w:divsChild>
                                        <w:div w:id="1848865792">
                                          <w:marLeft w:val="0"/>
                                          <w:marRight w:val="0"/>
                                          <w:marTop w:val="0"/>
                                          <w:marBottom w:val="0"/>
                                          <w:divBdr>
                                            <w:top w:val="none" w:sz="0" w:space="0" w:color="auto"/>
                                            <w:left w:val="none" w:sz="0" w:space="0" w:color="auto"/>
                                            <w:bottom w:val="none" w:sz="0" w:space="0" w:color="auto"/>
                                            <w:right w:val="none" w:sz="0" w:space="0" w:color="auto"/>
                                          </w:divBdr>
                                          <w:divsChild>
                                            <w:div w:id="161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942180">
      <w:bodyDiv w:val="1"/>
      <w:marLeft w:val="0"/>
      <w:marRight w:val="0"/>
      <w:marTop w:val="0"/>
      <w:marBottom w:val="0"/>
      <w:divBdr>
        <w:top w:val="none" w:sz="0" w:space="0" w:color="auto"/>
        <w:left w:val="none" w:sz="0" w:space="0" w:color="auto"/>
        <w:bottom w:val="none" w:sz="0" w:space="0" w:color="auto"/>
        <w:right w:val="none" w:sz="0" w:space="0" w:color="auto"/>
      </w:divBdr>
    </w:div>
    <w:div w:id="1956402924">
      <w:bodyDiv w:val="1"/>
      <w:marLeft w:val="0"/>
      <w:marRight w:val="0"/>
      <w:marTop w:val="0"/>
      <w:marBottom w:val="0"/>
      <w:divBdr>
        <w:top w:val="none" w:sz="0" w:space="0" w:color="auto"/>
        <w:left w:val="none" w:sz="0" w:space="0" w:color="auto"/>
        <w:bottom w:val="none" w:sz="0" w:space="0" w:color="auto"/>
        <w:right w:val="none" w:sz="0" w:space="0" w:color="auto"/>
      </w:divBdr>
    </w:div>
    <w:div w:id="1986083132">
      <w:bodyDiv w:val="1"/>
      <w:marLeft w:val="0"/>
      <w:marRight w:val="0"/>
      <w:marTop w:val="0"/>
      <w:marBottom w:val="0"/>
      <w:divBdr>
        <w:top w:val="none" w:sz="0" w:space="0" w:color="auto"/>
        <w:left w:val="none" w:sz="0" w:space="0" w:color="auto"/>
        <w:bottom w:val="none" w:sz="0" w:space="0" w:color="auto"/>
        <w:right w:val="none" w:sz="0" w:space="0" w:color="auto"/>
      </w:divBdr>
    </w:div>
    <w:div w:id="1995138539">
      <w:bodyDiv w:val="1"/>
      <w:marLeft w:val="0"/>
      <w:marRight w:val="0"/>
      <w:marTop w:val="0"/>
      <w:marBottom w:val="0"/>
      <w:divBdr>
        <w:top w:val="none" w:sz="0" w:space="0" w:color="auto"/>
        <w:left w:val="none" w:sz="0" w:space="0" w:color="auto"/>
        <w:bottom w:val="none" w:sz="0" w:space="0" w:color="auto"/>
        <w:right w:val="none" w:sz="0" w:space="0" w:color="auto"/>
      </w:divBdr>
    </w:div>
    <w:div w:id="2006203742">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72579001">
      <w:bodyDiv w:val="1"/>
      <w:marLeft w:val="0"/>
      <w:marRight w:val="0"/>
      <w:marTop w:val="0"/>
      <w:marBottom w:val="0"/>
      <w:divBdr>
        <w:top w:val="none" w:sz="0" w:space="0" w:color="auto"/>
        <w:left w:val="none" w:sz="0" w:space="0" w:color="auto"/>
        <w:bottom w:val="none" w:sz="0" w:space="0" w:color="auto"/>
        <w:right w:val="none" w:sz="0" w:space="0" w:color="auto"/>
      </w:divBdr>
      <w:divsChild>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sChild>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sChild>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sChild>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sChild>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458911">
      <w:bodyDiv w:val="1"/>
      <w:marLeft w:val="0"/>
      <w:marRight w:val="0"/>
      <w:marTop w:val="0"/>
      <w:marBottom w:val="0"/>
      <w:divBdr>
        <w:top w:val="none" w:sz="0" w:space="0" w:color="auto"/>
        <w:left w:val="none" w:sz="0" w:space="0" w:color="auto"/>
        <w:bottom w:val="none" w:sz="0" w:space="0" w:color="auto"/>
        <w:right w:val="none" w:sz="0" w:space="0" w:color="auto"/>
      </w:divBdr>
    </w:div>
    <w:div w:id="2107771794">
      <w:bodyDiv w:val="1"/>
      <w:marLeft w:val="0"/>
      <w:marRight w:val="0"/>
      <w:marTop w:val="0"/>
      <w:marBottom w:val="0"/>
      <w:divBdr>
        <w:top w:val="none" w:sz="0" w:space="0" w:color="auto"/>
        <w:left w:val="none" w:sz="0" w:space="0" w:color="auto"/>
        <w:bottom w:val="none" w:sz="0" w:space="0" w:color="auto"/>
        <w:right w:val="none" w:sz="0" w:space="0" w:color="auto"/>
      </w:divBdr>
    </w:div>
    <w:div w:id="2126535230">
      <w:bodyDiv w:val="1"/>
      <w:marLeft w:val="0"/>
      <w:marRight w:val="0"/>
      <w:marTop w:val="0"/>
      <w:marBottom w:val="0"/>
      <w:divBdr>
        <w:top w:val="none" w:sz="0" w:space="0" w:color="auto"/>
        <w:left w:val="none" w:sz="0" w:space="0" w:color="auto"/>
        <w:bottom w:val="none" w:sz="0" w:space="0" w:color="auto"/>
        <w:right w:val="none" w:sz="0" w:space="0" w:color="auto"/>
      </w:divBdr>
    </w:div>
    <w:div w:id="2127383632">
      <w:bodyDiv w:val="1"/>
      <w:marLeft w:val="0"/>
      <w:marRight w:val="0"/>
      <w:marTop w:val="0"/>
      <w:marBottom w:val="0"/>
      <w:divBdr>
        <w:top w:val="none" w:sz="0" w:space="0" w:color="auto"/>
        <w:left w:val="none" w:sz="0" w:space="0" w:color="auto"/>
        <w:bottom w:val="none" w:sz="0" w:space="0" w:color="auto"/>
        <w:right w:val="none" w:sz="0" w:space="0" w:color="auto"/>
      </w:divBdr>
    </w:div>
    <w:div w:id="2143227567">
      <w:bodyDiv w:val="1"/>
      <w:marLeft w:val="0"/>
      <w:marRight w:val="0"/>
      <w:marTop w:val="0"/>
      <w:marBottom w:val="0"/>
      <w:divBdr>
        <w:top w:val="none" w:sz="0" w:space="0" w:color="auto"/>
        <w:left w:val="none" w:sz="0" w:space="0" w:color="auto"/>
        <w:bottom w:val="none" w:sz="0" w:space="0" w:color="auto"/>
        <w:right w:val="none" w:sz="0" w:space="0" w:color="auto"/>
      </w:divBdr>
    </w:div>
    <w:div w:id="214488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ls/sp17-sg5-oLS-00041.docx" TargetMode="External"/><Relationship Id="rId18" Type="http://schemas.openxmlformats.org/officeDocument/2006/relationships/hyperlink" Target="http://handle.itu.int/11.1002/ls/sp17-sg5-oLS-00041.docx" TargetMode="External"/><Relationship Id="rId26" Type="http://schemas.openxmlformats.org/officeDocument/2006/relationships/hyperlink" Target="https://www.itu.int/net4/ITU-T/lists/q-text.aspx?Group=5&amp;Period=17&amp;QNo=2&amp;Lang=en" TargetMode="External"/><Relationship Id="rId39" Type="http://schemas.openxmlformats.org/officeDocument/2006/relationships/hyperlink" Target="https://www.itu.int/en/itu-t/regionalgroups/sg05-latam/Pages/default.aspx" TargetMode="External"/><Relationship Id="rId21" Type="http://schemas.openxmlformats.org/officeDocument/2006/relationships/hyperlink" Target="mailto:paolo.gemma@huawei.com" TargetMode="External"/><Relationship Id="rId34" Type="http://schemas.openxmlformats.org/officeDocument/2006/relationships/hyperlink" Target="https://www.itu.int/net4/ITU-T/lists/q-text.aspx?Group=5&amp;Period=17&amp;QNo=12&amp;Lang=en" TargetMode="External"/><Relationship Id="rId42" Type="http://schemas.openxmlformats.org/officeDocument/2006/relationships/hyperlink" Target="https://www.itu.int/en/ITU-T/focusgroups/ai4ee/Pages/WG1deliverables.aspx" TargetMode="External"/><Relationship Id="rId47" Type="http://schemas.openxmlformats.org/officeDocument/2006/relationships/hyperlink" Target="https://www.itu.int/en/ITU-T/focusgroups/ai4ee/Documents/Report%20of%20ITU%20FG-AI4EE%203rd%20meeting%2c%2008%20April%202021.docx" TargetMode="External"/><Relationship Id="rId50" Type="http://schemas.openxmlformats.org/officeDocument/2006/relationships/hyperlink" Target="https://extranet.itu.int/sites/itu-t/focusgroups/ai4ee/_layouts/15/WopiFrame2.aspx?sourcedoc=%7b111E60E9-0339-4D29-BC3D-157FA2F70ED1%7d&amp;file=AI4EE-O-001.docx&amp;action=default"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olo.gemma@huawei.com" TargetMode="External"/><Relationship Id="rId29" Type="http://schemas.openxmlformats.org/officeDocument/2006/relationships/hyperlink" Target="https://www.itu.int/net4/ITU-T/lists/q-text.aspx?Group=5&amp;Period=17&amp;QNo=6&amp;Lang=en" TargetMode="External"/><Relationship Id="rId11" Type="http://schemas.openxmlformats.org/officeDocument/2006/relationships/endnotes" Target="endnotes.xml"/><Relationship Id="rId24" Type="http://schemas.openxmlformats.org/officeDocument/2006/relationships/hyperlink" Target="https://www.itu.int/net4/ITU-T/lists/q-text.aspx?Group=5&amp;Period=17&amp;QNo=8&amp;Lang=en" TargetMode="External"/><Relationship Id="rId32" Type="http://schemas.openxmlformats.org/officeDocument/2006/relationships/hyperlink" Target="https://www.itu.int/net4/ITU-T/lists/q-text.aspx?Group=5&amp;Period=17&amp;QNo=9&amp;Lang=en" TargetMode="External"/><Relationship Id="rId37" Type="http://schemas.openxmlformats.org/officeDocument/2006/relationships/hyperlink" Target="https://www.itu.int/en/itu-t/regionalgroups/sg05-afr/Pages/default.aspx" TargetMode="External"/><Relationship Id="rId40" Type="http://schemas.openxmlformats.org/officeDocument/2006/relationships/hyperlink" Target="https://www.itu.int/en/itu-t/regionalgroups/sg05-ap/Pages/default.aspx" TargetMode="External"/><Relationship Id="rId45" Type="http://schemas.openxmlformats.org/officeDocument/2006/relationships/hyperlink" Target="https://extranet.itu.int/sites/itu-t/focusgroups/ai4ee/output/Forms/04.aspx" TargetMode="External"/><Relationship Id="rId53" Type="http://schemas.openxmlformats.org/officeDocument/2006/relationships/hyperlink" Target="https://www.itu.int/en/ITU-T/climatechange/symposia/202210/Pages/default.aspx"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dominique.wurges@orange.com" TargetMode="External"/><Relationship Id="rId31" Type="http://schemas.openxmlformats.org/officeDocument/2006/relationships/hyperlink" Target="https://www.itu.int/net4/ITU-T/lists/q-text.aspx?Group=5&amp;Period=17&amp;QNo=13&amp;Lang=en" TargetMode="External"/><Relationship Id="rId44" Type="http://schemas.openxmlformats.org/officeDocument/2006/relationships/hyperlink" Target="https://www.itu.int/en/ITU-T/focusgroups/ai4ee/Pages/WG3deliverables.aspx" TargetMode="External"/><Relationship Id="rId52" Type="http://schemas.openxmlformats.org/officeDocument/2006/relationships/hyperlink" Target="https://www.itu.int/en/ITU-T/Workshops-and-Seminars/2022/0601/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minique.wurges@orange.com" TargetMode="External"/><Relationship Id="rId22" Type="http://schemas.openxmlformats.org/officeDocument/2006/relationships/hyperlink" Target="mailto:qishuguang@caict.ac.cn" TargetMode="External"/><Relationship Id="rId27" Type="http://schemas.openxmlformats.org/officeDocument/2006/relationships/hyperlink" Target="https://www.itu.int/net4/ITU-T/lists/q-text.aspx?Group=5&amp;Period=17&amp;QNo=3&amp;Lang=en" TargetMode="External"/><Relationship Id="rId30" Type="http://schemas.openxmlformats.org/officeDocument/2006/relationships/hyperlink" Target="https://www.itu.int/net4/ITU-T/lists/q-text.aspx?Group=5&amp;Period=17&amp;QNo=7&amp;Lang=en" TargetMode="External"/><Relationship Id="rId35" Type="http://schemas.openxmlformats.org/officeDocument/2006/relationships/hyperlink" Target="https://www.itu.int/net4/ITU-T/lists/representatives.aspx?Group=5&amp;Period=17" TargetMode="External"/><Relationship Id="rId43" Type="http://schemas.openxmlformats.org/officeDocument/2006/relationships/hyperlink" Target="https://www.itu.int/en/ITU-T/focusgroups/ai4ee/Pages/WG2deliverables.aspx" TargetMode="External"/><Relationship Id="rId48" Type="http://schemas.openxmlformats.org/officeDocument/2006/relationships/hyperlink" Target="https://www.itu.int/en/ITU-T/focusgroups/ai4ee/Documents/AI4EE-O-002_Report%20of%20ITU%20FG-AI4EE%202nd%20meeting%2c%2010%20December%202021.doc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en/ITU-T/focusgroups/ai4ee/Pages/default.asp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qishuguang@caict.ac.cn" TargetMode="External"/><Relationship Id="rId25" Type="http://schemas.openxmlformats.org/officeDocument/2006/relationships/hyperlink" Target="https://www.itu.int/net4/ITU-T/lists/q-text.aspx?Group=5&amp;Period=17&amp;QNo=1&amp;Lang=en" TargetMode="External"/><Relationship Id="rId33" Type="http://schemas.openxmlformats.org/officeDocument/2006/relationships/hyperlink" Target="https://www.itu.int/net4/ITU-T/lists/q-text.aspx?Group=5&amp;Period=17&amp;QNo=11&amp;Lang=en" TargetMode="External"/><Relationship Id="rId38" Type="http://schemas.openxmlformats.org/officeDocument/2006/relationships/hyperlink" Target="https://www.itu.int/en/itu-t/regionalgroups/sg05-arb/Pages/default.aspx" TargetMode="External"/><Relationship Id="rId46" Type="http://schemas.openxmlformats.org/officeDocument/2006/relationships/hyperlink" Target="https://aiforgood.itu.int/event/ai-for-environmental-sustainability/" TargetMode="External"/><Relationship Id="rId20" Type="http://schemas.openxmlformats.org/officeDocument/2006/relationships/hyperlink" Target="mailto:fryderyk.lewicki@orange.com" TargetMode="External"/><Relationship Id="rId41" Type="http://schemas.openxmlformats.org/officeDocument/2006/relationships/hyperlink" Target="https://www.itu.int/en/ITU-T/Workshops-and-Seminars/2022/0503/Pages/default.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fryderyk.lewicki@orange.com" TargetMode="External"/><Relationship Id="rId23" Type="http://schemas.openxmlformats.org/officeDocument/2006/relationships/hyperlink" Target="https://www.itu.int/net4/ITU-T/lists/sgstructure.aspx?Group=5&amp;Period=17" TargetMode="External"/><Relationship Id="rId28" Type="http://schemas.openxmlformats.org/officeDocument/2006/relationships/hyperlink" Target="https://www.itu.int/net4/ITU-T/lists/q-text.aspx?Group=5&amp;Period=17&amp;QNo=4&amp;Lang=en" TargetMode="External"/><Relationship Id="rId36" Type="http://schemas.openxmlformats.org/officeDocument/2006/relationships/hyperlink" Target="https://www.itu.int/ITU-T/workprog/wp_search.aspx?sg=5" TargetMode="External"/><Relationship Id="rId49" Type="http://schemas.openxmlformats.org/officeDocument/2006/relationships/hyperlink" Target="https://www.itu.int/en/ITU-T/climatechange/Pages/202012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DocumentSource xmlns="3f6fad35-1f81-480e-a4e5-6e5474dcfb96" xsi:nil="true"/>
    <Purpose xmlns="3f6fad35-1f81-480e-a4e5-6e5474dcfb96">Discussion</Purpose>
    <SgText xmlns="3f6fad35-1f81-480e-a4e5-6e5474dcfb96" xsi:nil="true"/>
    <StudyPeriod xmlns="3f6fad35-1f81-480e-a4e5-6e5474dcfb96">2017-2020</StudyPeriod>
    <Abstract xmlns="3f6fad35-1f81-480e-a4e5-6e5474dcfb96">This liaison statement informs TSAG on SG5 lead roles</Abstract>
    <SourceRGM xmlns="3f6fad35-1f81-480e-a4e5-6e5474dcfb96" xsi:nil="true"/>
    <StudyGroup xmlns="3f6fad35-1f81-480e-a4e5-6e5474dcfb96" xsi:nil="true"/>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99D7AC1B-7148-4899-9E6F-122C19C9DEAD}">
  <ds:schemaRefs>
    <ds:schemaRef ds:uri="http://schemas.openxmlformats.org/officeDocument/2006/bibliography"/>
  </ds:schemaRefs>
</ds:datastoreItem>
</file>

<file path=customXml/itemProps5.xml><?xml version="1.0" encoding="utf-8"?>
<ds:datastoreItem xmlns:ds="http://schemas.openxmlformats.org/officeDocument/2006/customXml" ds:itemID="{7EDFC0E0-F317-4B95-9175-D7A6B7F8815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3f6fad35-1f81-480e-a4e5-6e5474dcfb9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5850</Words>
  <Characters>33349</Characters>
  <Application>Microsoft Office Word</Application>
  <DocSecurity>0</DocSecurity>
  <Lines>277</Lines>
  <Paragraphs>78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Draft LS/o on ITU-T Study Group 5 Lead Study Group Report [to TSAG]</vt:lpstr>
      <vt:lpstr>LS on ITU-T Study Group 5 Lead Study Group Report</vt:lpstr>
    </vt:vector>
  </TitlesOfParts>
  <Manager>ITU-T</Manager>
  <Company>International Telecommunication Union (ITU)</Company>
  <LinksUpToDate>false</LinksUpToDate>
  <CharactersWithSpaces>39121</CharactersWithSpaces>
  <SharedDoc>false</SharedDoc>
  <HLinks>
    <vt:vector size="90" baseType="variant">
      <vt:variant>
        <vt:i4>7143531</vt:i4>
      </vt:variant>
      <vt:variant>
        <vt:i4>42</vt:i4>
      </vt:variant>
      <vt:variant>
        <vt:i4>0</vt:i4>
      </vt:variant>
      <vt:variant>
        <vt:i4>5</vt:i4>
      </vt:variant>
      <vt:variant>
        <vt:lpwstr>http://www.brsmeas.org/Default.aspx?tabid=3574&amp;meetId=46965D8E-C675-EA11-BFFE-005056857856</vt:lpwstr>
      </vt:variant>
      <vt:variant>
        <vt:lpwstr/>
      </vt:variant>
      <vt:variant>
        <vt:i4>3407915</vt:i4>
      </vt:variant>
      <vt:variant>
        <vt:i4>39</vt:i4>
      </vt:variant>
      <vt:variant>
        <vt:i4>0</vt:i4>
      </vt:variant>
      <vt:variant>
        <vt:i4>5</vt:i4>
      </vt:variant>
      <vt:variant>
        <vt:lpwstr>http://www.brsmeas.org/Default.aspx?tabid=3574&amp;meetId=DD2CA984-A16E-EA11-BFF8-005056857856&amp;lang=en</vt:lpwstr>
      </vt:variant>
      <vt:variant>
        <vt:lpwstr/>
      </vt:variant>
      <vt:variant>
        <vt:i4>1114125</vt:i4>
      </vt:variant>
      <vt:variant>
        <vt:i4>36</vt:i4>
      </vt:variant>
      <vt:variant>
        <vt:i4>0</vt:i4>
      </vt:variant>
      <vt:variant>
        <vt:i4>5</vt:i4>
      </vt:variant>
      <vt:variant>
        <vt:lpwstr>https://www.itu.int/en/ITU-T/focusgroups/ai4ee/Pages/default.aspx</vt:lpwstr>
      </vt:variant>
      <vt:variant>
        <vt:lpwstr/>
      </vt:variant>
      <vt:variant>
        <vt:i4>2621555</vt:i4>
      </vt:variant>
      <vt:variant>
        <vt:i4>33</vt:i4>
      </vt:variant>
      <vt:variant>
        <vt:i4>0</vt:i4>
      </vt:variant>
      <vt:variant>
        <vt:i4>5</vt:i4>
      </vt:variant>
      <vt:variant>
        <vt:lpwstr>https://www.itu.int/en/ITU-T/climatechange/Pages/20191014-meeting.aspx</vt:lpwstr>
      </vt:variant>
      <vt:variant>
        <vt:lpwstr/>
      </vt:variant>
      <vt:variant>
        <vt:i4>5046284</vt:i4>
      </vt:variant>
      <vt:variant>
        <vt:i4>30</vt:i4>
      </vt:variant>
      <vt:variant>
        <vt:i4>0</vt:i4>
      </vt:variant>
      <vt:variant>
        <vt:i4>5</vt:i4>
      </vt:variant>
      <vt:variant>
        <vt:lpwstr>https://www.itu.int/en/ITU-T/climatechange/Pages/20191014-forum.aspx</vt:lpwstr>
      </vt:variant>
      <vt:variant>
        <vt:lpwstr/>
      </vt:variant>
      <vt:variant>
        <vt:i4>5373952</vt:i4>
      </vt:variant>
      <vt:variant>
        <vt:i4>27</vt:i4>
      </vt:variant>
      <vt:variant>
        <vt:i4>0</vt:i4>
      </vt:variant>
      <vt:variant>
        <vt:i4>5</vt:i4>
      </vt:variant>
      <vt:variant>
        <vt:lpwstr>https://www.itu.int/en/ITU-T/studygroups/2017-2020/05/sg5rgap/Pages/default.aspx</vt:lpwstr>
      </vt:variant>
      <vt:variant>
        <vt:lpwstr/>
      </vt:variant>
      <vt:variant>
        <vt:i4>7929911</vt:i4>
      </vt:variant>
      <vt:variant>
        <vt:i4>24</vt:i4>
      </vt:variant>
      <vt:variant>
        <vt:i4>0</vt:i4>
      </vt:variant>
      <vt:variant>
        <vt:i4>5</vt:i4>
      </vt:variant>
      <vt:variant>
        <vt:lpwstr>https://www.itu.int/en/ITU-T/studygroups/2017-2020/05/sg5rglatam/Pages/default.aspx</vt:lpwstr>
      </vt:variant>
      <vt:variant>
        <vt:lpwstr/>
      </vt:variant>
      <vt:variant>
        <vt:i4>983109</vt:i4>
      </vt:variant>
      <vt:variant>
        <vt:i4>21</vt:i4>
      </vt:variant>
      <vt:variant>
        <vt:i4>0</vt:i4>
      </vt:variant>
      <vt:variant>
        <vt:i4>5</vt:i4>
      </vt:variant>
      <vt:variant>
        <vt:lpwstr>https://www.itu.int/en/ITU-T/studygroups/2017-2020/05/sg5rgarb/Pages/default.aspx</vt:lpwstr>
      </vt:variant>
      <vt:variant>
        <vt:lpwstr/>
      </vt:variant>
      <vt:variant>
        <vt:i4>2818087</vt:i4>
      </vt:variant>
      <vt:variant>
        <vt:i4>18</vt:i4>
      </vt:variant>
      <vt:variant>
        <vt:i4>0</vt:i4>
      </vt:variant>
      <vt:variant>
        <vt:i4>5</vt:i4>
      </vt:variant>
      <vt:variant>
        <vt:lpwstr>https://www.itu.int/en/ITU-T/climatechange/Pages/1st-Digital-African-Week.aspx</vt:lpwstr>
      </vt:variant>
      <vt:variant>
        <vt:lpwstr/>
      </vt:variant>
      <vt:variant>
        <vt:i4>2031697</vt:i4>
      </vt:variant>
      <vt:variant>
        <vt:i4>15</vt:i4>
      </vt:variant>
      <vt:variant>
        <vt:i4>0</vt:i4>
      </vt:variant>
      <vt:variant>
        <vt:i4>5</vt:i4>
      </vt:variant>
      <vt:variant>
        <vt:lpwstr>https://www.itu.int/en/ITU-T/studygroups/2017-2020/05/sg5rgafr/Pages/default.aspx</vt:lpwstr>
      </vt:variant>
      <vt:variant>
        <vt:lpwstr/>
      </vt:variant>
      <vt:variant>
        <vt:i4>3211307</vt:i4>
      </vt:variant>
      <vt:variant>
        <vt:i4>12</vt:i4>
      </vt:variant>
      <vt:variant>
        <vt:i4>0</vt:i4>
      </vt:variant>
      <vt:variant>
        <vt:i4>5</vt:i4>
      </vt:variant>
      <vt:variant>
        <vt:lpwstr>https://learning.climate-kic.org/en/programmes-and-courses/e-waste</vt:lpwstr>
      </vt:variant>
      <vt:variant>
        <vt:lpwstr/>
      </vt:variant>
      <vt:variant>
        <vt:i4>917584</vt:i4>
      </vt:variant>
      <vt:variant>
        <vt:i4>9</vt:i4>
      </vt:variant>
      <vt:variant>
        <vt:i4>0</vt:i4>
      </vt:variant>
      <vt:variant>
        <vt:i4>5</vt:i4>
      </vt:variant>
      <vt:variant>
        <vt:lpwstr>https://www.itu.int/ITU-T/workprog/wp_search.aspx?isn_sp=3925&amp;isn_sg=3928&amp;isn_status=-1,1,3,7&amp;details=0&amp;field=acdefghijo</vt:lpwstr>
      </vt:variant>
      <vt:variant>
        <vt:lpwstr/>
      </vt:variant>
      <vt:variant>
        <vt:i4>5505065</vt:i4>
      </vt:variant>
      <vt:variant>
        <vt:i4>6</vt:i4>
      </vt:variant>
      <vt:variant>
        <vt:i4>0</vt:i4>
      </vt:variant>
      <vt:variant>
        <vt:i4>5</vt:i4>
      </vt:variant>
      <vt:variant>
        <vt:lpwstr>mailto:paolo.gemma@huawei.com</vt:lpwstr>
      </vt:variant>
      <vt:variant>
        <vt:lpwstr/>
      </vt:variant>
      <vt:variant>
        <vt:i4>2031740</vt:i4>
      </vt:variant>
      <vt:variant>
        <vt:i4>3</vt:i4>
      </vt:variant>
      <vt:variant>
        <vt:i4>0</vt:i4>
      </vt:variant>
      <vt:variant>
        <vt:i4>5</vt:i4>
      </vt:variant>
      <vt:variant>
        <vt:lpwstr>mailto:fryderyk.lewicki@orange.com</vt:lpwstr>
      </vt:variant>
      <vt:variant>
        <vt:lpwstr/>
      </vt:variant>
      <vt:variant>
        <vt:i4>6422555</vt:i4>
      </vt:variant>
      <vt:variant>
        <vt:i4>0</vt:i4>
      </vt:variant>
      <vt:variant>
        <vt:i4>0</vt:i4>
      </vt:variant>
      <vt:variant>
        <vt:i4>5</vt:i4>
      </vt:variant>
      <vt:variant>
        <vt:lpwstr>mailto:qishuguang@caict.ac.cn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 on ITU-T Study Group 5 Lead Study Group Report [to TSAG]</dc:title>
  <dc:creator>ITU-T Study Group 5</dc:creator>
  <cp:keywords>SG5; lead roles; electromagnetic compatibility; lightning protection; electromagnetic effects; ICTs ; environment; climate change; energy efficiency; circular economy; e‑waste</cp:keywords>
  <dc:description>SG5-LS41  For: Rome, 17-27 October 2022_x000d_Document date: _x000d_Saved by ITU51014277 at 15:02:59 on 31.10.22</dc:description>
  <cp:lastModifiedBy>Al-Mnini, Lara</cp:lastModifiedBy>
  <cp:revision>4</cp:revision>
  <cp:lastPrinted>2020-01-21T13:16:00Z</cp:lastPrinted>
  <dcterms:created xsi:type="dcterms:W3CDTF">2022-11-08T10:30:00Z</dcterms:created>
  <dcterms:modified xsi:type="dcterms:W3CDTF">2022-11-08T10:41:00Z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SG5-LS41</vt:lpwstr>
  </property>
  <property fmtid="{D5CDD505-2E9C-101B-9397-08002B2CF9AE}" pid="3" name="Docdate">
    <vt:lpwstr/>
  </property>
  <property fmtid="{D5CDD505-2E9C-101B-9397-08002B2CF9AE}" pid="4" name="Docorlang">
    <vt:lpwstr/>
  </property>
  <property fmtid="{D5CDD505-2E9C-101B-9397-08002B2CF9AE}" pid="5" name="Docbluepink">
    <vt:lpwstr>All/5</vt:lpwstr>
  </property>
  <property fmtid="{D5CDD505-2E9C-101B-9397-08002B2CF9AE}" pid="6" name="Docdest">
    <vt:lpwstr>Rome, 17-27 October 2022</vt:lpwstr>
  </property>
  <property fmtid="{D5CDD505-2E9C-101B-9397-08002B2CF9AE}" pid="7" name="Docauthor">
    <vt:lpwstr>ITU-T Study Group 5</vt:lpwstr>
  </property>
  <property fmtid="{D5CDD505-2E9C-101B-9397-08002B2CF9AE}" pid="8" name="_NewReviewCycle">
    <vt:lpwstr/>
  </property>
  <property fmtid="{D5CDD505-2E9C-101B-9397-08002B2CF9AE}" pid="9" name="KSOProductBuildVer">
    <vt:lpwstr>2052-10.1.0.7668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1607502497</vt:lpwstr>
  </property>
</Properties>
</file>