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091"/>
        <w:gridCol w:w="935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49323BFD" w:rsidR="001B13F5" w:rsidRPr="0068196C" w:rsidRDefault="001B13F5" w:rsidP="001A4296">
            <w:pPr>
              <w:pStyle w:val="Docnumber"/>
            </w:pPr>
            <w:r w:rsidRPr="0068196C">
              <w:t>TSAG-TD</w:t>
            </w:r>
            <w:r w:rsidR="00B61402" w:rsidRPr="00B61402">
              <w:t>143</w:t>
            </w:r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01DD638B" w:rsidR="001B13F5" w:rsidRPr="0068196C" w:rsidRDefault="001B13F5" w:rsidP="001A4296">
            <w:pPr>
              <w:pStyle w:val="VenueDate"/>
            </w:pPr>
            <w:r w:rsidRPr="0068196C">
              <w:t>Geneva, 12-16 December 2022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Start w:id="9" w:name="_Hlk121746023"/>
            <w:bookmarkEnd w:id="6"/>
            <w:bookmarkEnd w:id="7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1E459602" w:rsidR="001B13F5" w:rsidRPr="00F91FF0" w:rsidRDefault="00750694" w:rsidP="001A4296">
            <w:pPr>
              <w:pStyle w:val="TSBHeaderSource"/>
              <w:rPr>
                <w:highlight w:val="yellow"/>
              </w:rPr>
            </w:pPr>
            <w:r>
              <w:t>Convener</w:t>
            </w:r>
            <w:r w:rsidR="006725DF" w:rsidRPr="006725DF">
              <w:t xml:space="preserve"> AHG-MV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10" w:name="dtitle1" w:colFirst="1" w:colLast="1"/>
            <w:bookmarkEnd w:id="8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6FFCCAD6" w:rsidR="001B13F5" w:rsidRPr="0068196C" w:rsidRDefault="006725DF" w:rsidP="001A4296">
            <w:pPr>
              <w:pStyle w:val="TSBHeaderTitle"/>
            </w:pPr>
            <w:r>
              <w:t>Draft agenda for the TSAG Ad hoc Group on the creation of an ITU-T Focus Group on metaverse (FG-MV)</w:t>
            </w:r>
            <w:r w:rsidR="00BF56AC" w:rsidRPr="0068196C">
              <w:t xml:space="preserve"> (</w:t>
            </w:r>
            <w:r w:rsidR="00BF56AC" w:rsidRPr="0068196C">
              <w:fldChar w:fldCharType="begin"/>
            </w:r>
            <w:r w:rsidR="00BF56AC" w:rsidRPr="0068196C">
              <w:instrText xml:space="preserve"> styleref VenueDate </w:instrText>
            </w:r>
            <w:r w:rsidR="00BF56AC" w:rsidRPr="0068196C">
              <w:fldChar w:fldCharType="separate"/>
            </w:r>
            <w:r w:rsidR="00BF56AC" w:rsidRPr="0068196C">
              <w:rPr>
                <w:noProof/>
              </w:rPr>
              <w:t>Geneva, 12-16 December 2022</w:t>
            </w:r>
            <w:r w:rsidR="00BF56AC" w:rsidRPr="0068196C">
              <w:fldChar w:fldCharType="end"/>
            </w:r>
            <w:r w:rsidR="00BF56AC" w:rsidRPr="0068196C">
              <w:t>)</w:t>
            </w:r>
          </w:p>
        </w:tc>
      </w:tr>
      <w:tr w:rsidR="001C4B91" w:rsidRPr="00DF4500" w14:paraId="3F201528" w14:textId="77777777" w:rsidTr="006725DF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68196C" w:rsidRDefault="001C4B91" w:rsidP="0060045D">
            <w:pPr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98768222"/>
            <w:bookmarkEnd w:id="9"/>
            <w:bookmarkEnd w:id="2"/>
            <w:bookmarkEnd w:id="10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091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21B932AB" w:rsidR="001C4B91" w:rsidRPr="0068196C" w:rsidRDefault="006725DF" w:rsidP="00C21D03">
            <w:r w:rsidRPr="006725DF">
              <w:t>Gaëlle Martin-Cocher</w:t>
            </w:r>
            <w:r>
              <w:br/>
              <w:t>Interdigital, Canada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43F0266C" w:rsidR="001C4B91" w:rsidRPr="00BE75F3" w:rsidRDefault="001C4B91" w:rsidP="00B86602">
            <w:pPr>
              <w:tabs>
                <w:tab w:val="left" w:pos="794"/>
              </w:tabs>
            </w:pPr>
            <w:r w:rsidRPr="00BE75F3">
              <w:t>E-mail:</w:t>
            </w:r>
            <w:r w:rsidRPr="00BE75F3">
              <w:tab/>
            </w:r>
            <w:hyperlink r:id="rId12" w:history="1">
              <w:r w:rsidR="006725DF" w:rsidRPr="00EC0BCA">
                <w:rPr>
                  <w:rStyle w:val="Hyperlink"/>
                </w:rPr>
                <w:t>Gaelle.Martin-Cocher@InterDigital.com</w:t>
              </w:r>
            </w:hyperlink>
          </w:p>
        </w:tc>
      </w:tr>
      <w:bookmarkEnd w:id="11"/>
      <w:bookmarkEnd w:id="12"/>
      <w:bookmarkEnd w:id="13"/>
    </w:tbl>
    <w:p w14:paraId="46864CFF" w14:textId="77777777" w:rsidR="00DB0706" w:rsidRPr="00BE75F3" w:rsidRDefault="00DB0706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12C3D4C0" w:rsidR="0089088E" w:rsidRPr="0068196C" w:rsidRDefault="006725DF" w:rsidP="001A4296">
            <w:pPr>
              <w:pStyle w:val="TSBHeaderSummary"/>
            </w:pPr>
            <w:r>
              <w:t>This TD contains the agenda for the ad hoc group for the discussions on a new ITU-T Focus Group on metaverse (FG-MV).</w:t>
            </w:r>
          </w:p>
        </w:tc>
      </w:tr>
      <w:bookmarkEnd w:id="14"/>
    </w:tbl>
    <w:p w14:paraId="6F8F7061" w14:textId="728B8CA4" w:rsidR="008C5A9A" w:rsidRDefault="008C5A9A" w:rsidP="008C5A9A"/>
    <w:p w14:paraId="6E9F59D3" w14:textId="47B970BF" w:rsidR="006725DF" w:rsidRDefault="006725DF" w:rsidP="006725DF">
      <w:pPr>
        <w:numPr>
          <w:ilvl w:val="0"/>
          <w:numId w:val="26"/>
        </w:numPr>
      </w:pPr>
      <w:r>
        <w:t>Opening</w:t>
      </w:r>
    </w:p>
    <w:p w14:paraId="302722C8" w14:textId="3B6553E7" w:rsidR="006725DF" w:rsidRDefault="006725DF" w:rsidP="006725DF">
      <w:pPr>
        <w:numPr>
          <w:ilvl w:val="0"/>
          <w:numId w:val="26"/>
        </w:numPr>
      </w:pPr>
      <w:r>
        <w:t>Approval of agenda</w:t>
      </w:r>
    </w:p>
    <w:p w14:paraId="39509AB6" w14:textId="7D1295F4" w:rsidR="006725DF" w:rsidRDefault="006725DF" w:rsidP="006725DF">
      <w:pPr>
        <w:numPr>
          <w:ilvl w:val="0"/>
          <w:numId w:val="26"/>
        </w:numPr>
      </w:pPr>
      <w:r>
        <w:t>Documentation</w:t>
      </w:r>
      <w:r w:rsidR="00A51CBC">
        <w:t xml:space="preserve"> (</w:t>
      </w:r>
      <w:hyperlink w:anchor="AnnexA" w:history="1">
        <w:r w:rsidR="00A51CBC" w:rsidRPr="00A51CBC">
          <w:rPr>
            <w:rStyle w:val="Hyperlink"/>
          </w:rPr>
          <w:t>Annex A</w:t>
        </w:r>
      </w:hyperlink>
      <w:r w:rsidR="00A51CBC">
        <w:t>)</w:t>
      </w:r>
    </w:p>
    <w:p w14:paraId="5753DBBE" w14:textId="77777777" w:rsidR="004572DC" w:rsidRDefault="004572DC" w:rsidP="006725DF">
      <w:pPr>
        <w:numPr>
          <w:ilvl w:val="0"/>
          <w:numId w:val="26"/>
        </w:numPr>
      </w:pPr>
      <w:r>
        <w:t>Recap from opening plenary</w:t>
      </w:r>
    </w:p>
    <w:p w14:paraId="665FBDF8" w14:textId="57099B33" w:rsidR="006725DF" w:rsidRPr="000471B5" w:rsidRDefault="006725DF" w:rsidP="006725DF">
      <w:pPr>
        <w:numPr>
          <w:ilvl w:val="0"/>
          <w:numId w:val="26"/>
        </w:numPr>
      </w:pPr>
      <w:r>
        <w:t>ToR</w:t>
      </w:r>
      <w:r w:rsidR="00A51CBC">
        <w:br/>
      </w:r>
      <w:hyperlink r:id="rId13" w:history="1">
        <w:r w:rsidR="00A51CBC" w:rsidRPr="000471B5">
          <w:rPr>
            <w:rStyle w:val="Hyperlink"/>
          </w:rPr>
          <w:t>TD144</w:t>
        </w:r>
      </w:hyperlink>
      <w:r w:rsidR="00A51CBC" w:rsidRPr="000471B5">
        <w:t xml:space="preserve"> [Convener AHG-MV]</w:t>
      </w:r>
    </w:p>
    <w:p w14:paraId="76FEEF80" w14:textId="62726338" w:rsidR="006725DF" w:rsidRDefault="006725DF" w:rsidP="006725DF">
      <w:pPr>
        <w:numPr>
          <w:ilvl w:val="0"/>
          <w:numId w:val="26"/>
        </w:numPr>
      </w:pPr>
      <w:r>
        <w:t>AOB</w:t>
      </w:r>
    </w:p>
    <w:p w14:paraId="595555A0" w14:textId="4543866C" w:rsidR="006725DF" w:rsidRDefault="006725DF" w:rsidP="006725DF">
      <w:pPr>
        <w:numPr>
          <w:ilvl w:val="0"/>
          <w:numId w:val="26"/>
        </w:numPr>
      </w:pPr>
      <w:r>
        <w:t>Closing</w:t>
      </w:r>
    </w:p>
    <w:p w14:paraId="355E84CC" w14:textId="429DF510" w:rsidR="006725DF" w:rsidRDefault="006725DF" w:rsidP="006725DF"/>
    <w:p w14:paraId="7080D7F7" w14:textId="19EA0336" w:rsidR="00A51CBC" w:rsidRDefault="00A51CBC" w:rsidP="006725DF"/>
    <w:p w14:paraId="4189F86C" w14:textId="77777777" w:rsidR="00A51CBC" w:rsidRDefault="00A51CBC" w:rsidP="006725DF"/>
    <w:p w14:paraId="1994B4B0" w14:textId="760B94F5" w:rsidR="006725DF" w:rsidRPr="006725DF" w:rsidRDefault="006725DF" w:rsidP="006725DF">
      <w:r w:rsidRPr="006725DF">
        <w:br w:type="page"/>
      </w:r>
    </w:p>
    <w:p w14:paraId="7AF02EB9" w14:textId="6DB37B79" w:rsidR="006725DF" w:rsidRDefault="006725DF" w:rsidP="006725DF">
      <w:pPr>
        <w:pStyle w:val="AnnexNotitle"/>
      </w:pPr>
      <w:bookmarkStart w:id="15" w:name="AnnexA"/>
      <w:r>
        <w:lastRenderedPageBreak/>
        <w:t>Annex A</w:t>
      </w:r>
      <w:bookmarkEnd w:id="15"/>
      <w:r>
        <w:br/>
        <w:t>Documentation for the Ad Hoc Group on a FG on metaverse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854"/>
        <w:gridCol w:w="2873"/>
        <w:gridCol w:w="2913"/>
      </w:tblGrid>
      <w:tr w:rsidR="005270C6" w:rsidRPr="00396FE1" w14:paraId="5997DAD3" w14:textId="77777777" w:rsidTr="00A51CB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9AD51F" w14:textId="77777777" w:rsidR="005270C6" w:rsidRPr="00396FE1" w:rsidRDefault="005270C6" w:rsidP="00A51CBC">
            <w:pPr>
              <w:pStyle w:val="Tablehead"/>
            </w:pPr>
            <w:r w:rsidRPr="00396FE1">
              <w:t>Doc 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EEE798" w14:textId="77777777" w:rsidR="005270C6" w:rsidRPr="00396FE1" w:rsidRDefault="005270C6" w:rsidP="00A51CBC">
            <w:pPr>
              <w:pStyle w:val="Tablehead"/>
            </w:pPr>
            <w:r w:rsidRPr="00396FE1">
              <w:t>Source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378A30" w14:textId="77777777" w:rsidR="005270C6" w:rsidRPr="00396FE1" w:rsidRDefault="005270C6" w:rsidP="00A51CBC">
            <w:pPr>
              <w:pStyle w:val="Tablehead"/>
            </w:pPr>
            <w:r w:rsidRPr="00396FE1">
              <w:t>Title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294062" w14:textId="77777777" w:rsidR="005270C6" w:rsidRPr="00396FE1" w:rsidRDefault="005270C6" w:rsidP="00A51CBC">
            <w:pPr>
              <w:pStyle w:val="Tablehead"/>
            </w:pPr>
            <w:r>
              <w:t>Summary</w:t>
            </w:r>
          </w:p>
        </w:tc>
      </w:tr>
      <w:tr w:rsidR="005270C6" w:rsidRPr="00E07D9E" w14:paraId="27431D9C" w14:textId="77777777" w:rsidTr="00A51CB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hideMark/>
          </w:tcPr>
          <w:p w14:paraId="31B2A7B8" w14:textId="0E0753C7" w:rsidR="005270C6" w:rsidRPr="00A51CBC" w:rsidRDefault="00BE75F3" w:rsidP="00A51CBC">
            <w:pPr>
              <w:pStyle w:val="Tabletext"/>
            </w:pPr>
            <w:hyperlink r:id="rId14" w:history="1">
              <w:r w:rsidR="005270C6" w:rsidRPr="00396FE1">
                <w:rPr>
                  <w:rStyle w:val="Hyperlink"/>
                  <w:lang w:eastAsia="zh-CN"/>
                </w:rPr>
                <w:t>C3</w:t>
              </w:r>
            </w:hyperlink>
            <w:r w:rsidR="00A51CBC">
              <w:t>*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hideMark/>
          </w:tcPr>
          <w:p w14:paraId="2DD91A3B" w14:textId="3D0CDEAD" w:rsidR="005270C6" w:rsidRPr="00396FE1" w:rsidRDefault="005270C6" w:rsidP="00A51CBC">
            <w:pPr>
              <w:pStyle w:val="Tabletext"/>
            </w:pPr>
            <w:r w:rsidRPr="00396FE1">
              <w:t>ETRI, Korea (Rep. of), KT (Korea, Rep. of), SK Telecom (Korea, Rep. of), Soonchun‌hyang University (Korea, Rep. of)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hideMark/>
          </w:tcPr>
          <w:p w14:paraId="7CD021D8" w14:textId="77777777" w:rsidR="005270C6" w:rsidRPr="00396FE1" w:rsidRDefault="005270C6" w:rsidP="00A51CBC">
            <w:pPr>
              <w:pStyle w:val="Tabletext"/>
            </w:pPr>
            <w:r w:rsidRPr="00396FE1">
              <w:t>Proposal for the establishment of Focus Group on metaverse and related issues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4B10FC" w14:textId="77777777" w:rsidR="005270C6" w:rsidRPr="002E3577" w:rsidRDefault="005270C6" w:rsidP="00A51CBC">
            <w:pPr>
              <w:pStyle w:val="Tabletext"/>
            </w:pPr>
            <w:r w:rsidRPr="002E3577">
              <w:t>Create new Focus Group on metaverse under SG16 or TSAG, depending on the interest and participation level of the relevant SGs. Support ToR in C3 (MOD TD106) as starting point.</w:t>
            </w:r>
          </w:p>
          <w:p w14:paraId="7DD787FB" w14:textId="18529DFB" w:rsidR="005270C6" w:rsidRPr="002E3577" w:rsidRDefault="005270C6" w:rsidP="00A51CBC">
            <w:pPr>
              <w:pStyle w:val="Tabletext"/>
            </w:pPr>
            <w:r w:rsidRPr="002E3577">
              <w:t xml:space="preserve">Name: ask ITU LAU for analysis on name but proposes to use the term </w:t>
            </w:r>
            <w:r>
              <w:t>"</w:t>
            </w:r>
            <w:r w:rsidRPr="002E3577">
              <w:t>metaverse</w:t>
            </w:r>
            <w:r>
              <w:t>"</w:t>
            </w:r>
            <w:r w:rsidRPr="002E3577">
              <w:t xml:space="preserve"> for the current title of the new FG until the trademark issue is resolved in ITU. The term </w:t>
            </w:r>
            <w:r>
              <w:t>"</w:t>
            </w:r>
            <w:r w:rsidRPr="002E3577">
              <w:t>immersive virtual universe</w:t>
            </w:r>
            <w:r>
              <w:t>"</w:t>
            </w:r>
            <w:r w:rsidRPr="002E3577">
              <w:t xml:space="preserve"> in unclear / misleading.</w:t>
            </w:r>
          </w:p>
          <w:p w14:paraId="5088B2E0" w14:textId="77777777" w:rsidR="005270C6" w:rsidRPr="00E07D9E" w:rsidRDefault="005270C6" w:rsidP="00A51CBC">
            <w:pPr>
              <w:pStyle w:val="Tabletext"/>
            </w:pPr>
            <w:r w:rsidRPr="002E3577">
              <w:t>Leadership: experts recommended by SGs as FG vice-chairs.</w:t>
            </w:r>
          </w:p>
        </w:tc>
      </w:tr>
      <w:tr w:rsidR="005270C6" w:rsidRPr="002E3577" w14:paraId="075E4B0D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54D3A22B" w14:textId="4F324525" w:rsidR="005270C6" w:rsidRPr="00396FE1" w:rsidRDefault="00BE75F3" w:rsidP="00A51CBC">
            <w:pPr>
              <w:pStyle w:val="Tabletext"/>
            </w:pPr>
            <w:hyperlink r:id="rId15" w:history="1">
              <w:r w:rsidR="005270C6" w:rsidRPr="00396FE1">
                <w:rPr>
                  <w:rStyle w:val="Hyperlink"/>
                  <w:lang w:eastAsia="zh-CN"/>
                </w:rPr>
                <w:t>C9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560123D0" w14:textId="77777777" w:rsidR="005270C6" w:rsidRPr="00396FE1" w:rsidRDefault="005270C6" w:rsidP="00A51CBC">
            <w:pPr>
              <w:pStyle w:val="Tabletext"/>
            </w:pPr>
            <w:r w:rsidRPr="00396FE1">
              <w:t>Japan Industrial Imaging Association, KDDI (Japan), Keio University (Japan), Mitsubishi Electric (Japan), NICT (Japan), NEC (Japan), Oki Electric Industry Company (OKI) (Japan), Rakuten Mobile, (Japan), SoftBank (Japan), Waseda University (Japan)</w:t>
            </w:r>
          </w:p>
        </w:tc>
        <w:tc>
          <w:tcPr>
            <w:tcW w:w="0" w:type="auto"/>
            <w:shd w:val="clear" w:color="auto" w:fill="auto"/>
            <w:hideMark/>
          </w:tcPr>
          <w:p w14:paraId="04C7B463" w14:textId="77777777" w:rsidR="005270C6" w:rsidRPr="00396FE1" w:rsidRDefault="005270C6" w:rsidP="00A51CBC">
            <w:pPr>
              <w:pStyle w:val="Tabletext"/>
            </w:pPr>
            <w:r w:rsidRPr="00396FE1">
              <w:t>Proposal to create a Focus group on metaverse in ITU-T SG16</w:t>
            </w:r>
          </w:p>
        </w:tc>
        <w:tc>
          <w:tcPr>
            <w:tcW w:w="0" w:type="auto"/>
            <w:shd w:val="clear" w:color="auto" w:fill="auto"/>
          </w:tcPr>
          <w:p w14:paraId="092A4273" w14:textId="77777777" w:rsidR="005270C6" w:rsidRPr="002E3577" w:rsidRDefault="005270C6" w:rsidP="00A51CBC">
            <w:pPr>
              <w:pStyle w:val="Tabletext"/>
            </w:pPr>
            <w:r w:rsidRPr="002E3577">
              <w:t>Parent: SG16.</w:t>
            </w:r>
          </w:p>
          <w:p w14:paraId="3543DC11" w14:textId="77777777" w:rsidR="005270C6" w:rsidRPr="002E3577" w:rsidRDefault="005270C6" w:rsidP="00A51CBC">
            <w:pPr>
              <w:pStyle w:val="Tabletext"/>
            </w:pPr>
            <w:r w:rsidRPr="002E3577">
              <w:t>Support ToR from ITU-T SG16 [TD106/GEN] with modification.</w:t>
            </w:r>
          </w:p>
        </w:tc>
      </w:tr>
      <w:tr w:rsidR="005270C6" w:rsidRPr="00E07D9E" w14:paraId="7496A216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4771E127" w14:textId="3471D72D" w:rsidR="005270C6" w:rsidRPr="00396FE1" w:rsidRDefault="00BE75F3" w:rsidP="00A51CBC">
            <w:pPr>
              <w:pStyle w:val="Tabletext"/>
            </w:pPr>
            <w:hyperlink r:id="rId16" w:history="1">
              <w:r w:rsidR="005270C6" w:rsidRPr="00396FE1">
                <w:rPr>
                  <w:rStyle w:val="Hyperlink"/>
                  <w:lang w:eastAsia="zh-CN"/>
                </w:rPr>
                <w:t>C10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76D76E2E" w14:textId="77777777" w:rsidR="005270C6" w:rsidRPr="00396FE1" w:rsidRDefault="005270C6" w:rsidP="00A51CBC">
            <w:pPr>
              <w:pStyle w:val="Tabletext"/>
            </w:pPr>
            <w:r w:rsidRPr="00396FE1">
              <w:t>Canada</w:t>
            </w:r>
          </w:p>
        </w:tc>
        <w:tc>
          <w:tcPr>
            <w:tcW w:w="0" w:type="auto"/>
            <w:shd w:val="clear" w:color="auto" w:fill="auto"/>
            <w:hideMark/>
          </w:tcPr>
          <w:p w14:paraId="41AAD2D2" w14:textId="77777777" w:rsidR="005270C6" w:rsidRPr="00396FE1" w:rsidRDefault="005270C6" w:rsidP="00A51CBC">
            <w:pPr>
              <w:pStyle w:val="Tabletext"/>
            </w:pPr>
            <w:r w:rsidRPr="00396FE1">
              <w:t>Comments on the establishment of a new Focus Group on Metaverse</w:t>
            </w:r>
          </w:p>
        </w:tc>
        <w:tc>
          <w:tcPr>
            <w:tcW w:w="0" w:type="auto"/>
            <w:shd w:val="clear" w:color="auto" w:fill="auto"/>
          </w:tcPr>
          <w:p w14:paraId="697D6447" w14:textId="2EC5B20D" w:rsidR="005270C6" w:rsidRPr="008C7B23" w:rsidRDefault="005270C6" w:rsidP="00A51CBC">
            <w:pPr>
              <w:pStyle w:val="Tabletext"/>
            </w:pPr>
            <w:r w:rsidRPr="008C7B23">
              <w:t xml:space="preserve">TSAG as parent. FG name as </w:t>
            </w:r>
            <w:r>
              <w:t>"</w:t>
            </w:r>
            <w:r w:rsidRPr="008C7B23">
              <w:t>Metaverse</w:t>
            </w:r>
            <w:r>
              <w:t>"</w:t>
            </w:r>
            <w:r w:rsidRPr="008C7B23">
              <w:t>.</w:t>
            </w:r>
          </w:p>
          <w:p w14:paraId="0A7CE62A" w14:textId="53760667" w:rsidR="005270C6" w:rsidRPr="00E07D9E" w:rsidRDefault="005270C6" w:rsidP="00A51CBC">
            <w:pPr>
              <w:pStyle w:val="Tabletext"/>
            </w:pPr>
            <w:r w:rsidRPr="008C7B23">
              <w:t xml:space="preserve">Title: </w:t>
            </w:r>
            <w:r>
              <w:t>"</w:t>
            </w:r>
            <w:r w:rsidRPr="008C7B23">
              <w:t>Metaverse</w:t>
            </w:r>
            <w:r>
              <w:t>"</w:t>
            </w:r>
            <w:r w:rsidRPr="008C7B23">
              <w:t xml:space="preserve"> is being used widely in the industry and in other SDOs and standards organizations, and that the term </w:t>
            </w:r>
            <w:r>
              <w:t>"</w:t>
            </w:r>
            <w:r w:rsidRPr="008C7B23">
              <w:t>immersive virtual universe</w:t>
            </w:r>
            <w:r>
              <w:t>"</w:t>
            </w:r>
            <w:r w:rsidRPr="008C7B23">
              <w:t xml:space="preserve"> is not well understood, pending on advice from the ITU legal office.</w:t>
            </w:r>
          </w:p>
        </w:tc>
      </w:tr>
      <w:tr w:rsidR="005270C6" w:rsidRPr="00E07D9E" w14:paraId="37D31DC7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51D5151C" w14:textId="6123324C" w:rsidR="005270C6" w:rsidRPr="00396FE1" w:rsidRDefault="00BE75F3" w:rsidP="00A51CBC">
            <w:pPr>
              <w:pStyle w:val="Tabletext"/>
            </w:pPr>
            <w:hyperlink r:id="rId17" w:history="1">
              <w:r w:rsidR="005270C6" w:rsidRPr="00396FE1">
                <w:rPr>
                  <w:rStyle w:val="Hyperlink"/>
                  <w:lang w:eastAsia="zh-CN"/>
                </w:rPr>
                <w:t>C13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7697BB65" w14:textId="77777777" w:rsidR="005270C6" w:rsidRPr="00396FE1" w:rsidRDefault="005270C6" w:rsidP="00A51CBC">
            <w:pPr>
              <w:pStyle w:val="Tabletext"/>
            </w:pPr>
            <w:r w:rsidRPr="00396FE1">
              <w:t>Germany, Netherlands, Romania, Sweden, UK</w:t>
            </w:r>
          </w:p>
        </w:tc>
        <w:tc>
          <w:tcPr>
            <w:tcW w:w="0" w:type="auto"/>
            <w:shd w:val="clear" w:color="auto" w:fill="auto"/>
            <w:hideMark/>
          </w:tcPr>
          <w:p w14:paraId="35FD04EF" w14:textId="77777777" w:rsidR="005270C6" w:rsidRPr="00396FE1" w:rsidRDefault="005270C6" w:rsidP="00A51CBC">
            <w:pPr>
              <w:pStyle w:val="Tabletext"/>
            </w:pPr>
            <w:r w:rsidRPr="00396FE1">
              <w:t>Proposed New ITU Focus Group on the Metaverse</w:t>
            </w:r>
          </w:p>
        </w:tc>
        <w:tc>
          <w:tcPr>
            <w:tcW w:w="0" w:type="auto"/>
            <w:shd w:val="clear" w:color="auto" w:fill="auto"/>
          </w:tcPr>
          <w:p w14:paraId="5D08DB54" w14:textId="77777777" w:rsidR="005270C6" w:rsidRPr="00E07D9E" w:rsidRDefault="005270C6" w:rsidP="00A51CBC">
            <w:pPr>
              <w:pStyle w:val="Tabletext"/>
            </w:pPr>
            <w:r w:rsidRPr="008C7B23">
              <w:t>TSAG itself should parent. Interested SGs: ITU-T Study Group 16 plus SG5, SG12; SG13; SG17 and SG20.</w:t>
            </w:r>
          </w:p>
        </w:tc>
      </w:tr>
      <w:tr w:rsidR="005270C6" w:rsidRPr="00E07D9E" w14:paraId="566873B9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392A233A" w14:textId="7F80B1E1" w:rsidR="005270C6" w:rsidRPr="00396FE1" w:rsidRDefault="00BE75F3" w:rsidP="00A51CBC">
            <w:pPr>
              <w:pStyle w:val="Tabletext"/>
            </w:pPr>
            <w:hyperlink r:id="rId18" w:history="1">
              <w:r w:rsidR="005270C6" w:rsidRPr="00396FE1">
                <w:rPr>
                  <w:rStyle w:val="Hyperlink"/>
                  <w:lang w:eastAsia="zh-CN"/>
                </w:rPr>
                <w:t>C19</w:t>
              </w:r>
            </w:hyperlink>
            <w:r w:rsidR="00A51CBC">
              <w:t>*,**</w:t>
            </w:r>
          </w:p>
        </w:tc>
        <w:tc>
          <w:tcPr>
            <w:tcW w:w="0" w:type="auto"/>
            <w:shd w:val="clear" w:color="auto" w:fill="auto"/>
            <w:hideMark/>
          </w:tcPr>
          <w:p w14:paraId="209629EF" w14:textId="77777777" w:rsidR="005270C6" w:rsidRPr="00396FE1" w:rsidRDefault="005270C6" w:rsidP="00A51CBC">
            <w:pPr>
              <w:pStyle w:val="Tabletext"/>
            </w:pPr>
            <w:r w:rsidRPr="00396FE1">
              <w:t>Russia</w:t>
            </w:r>
          </w:p>
        </w:tc>
        <w:tc>
          <w:tcPr>
            <w:tcW w:w="0" w:type="auto"/>
            <w:shd w:val="clear" w:color="auto" w:fill="auto"/>
            <w:hideMark/>
          </w:tcPr>
          <w:p w14:paraId="3BD382B4" w14:textId="77777777" w:rsidR="005270C6" w:rsidRPr="00396FE1" w:rsidRDefault="005270C6" w:rsidP="00A51CBC">
            <w:pPr>
              <w:pStyle w:val="Tabletext"/>
            </w:pPr>
            <w:r w:rsidRPr="00396FE1">
              <w:t>On establishing common approach on using term "metaverse" within ITU</w:t>
            </w:r>
          </w:p>
        </w:tc>
        <w:tc>
          <w:tcPr>
            <w:tcW w:w="0" w:type="auto"/>
            <w:shd w:val="clear" w:color="auto" w:fill="auto"/>
          </w:tcPr>
          <w:p w14:paraId="7C414C43" w14:textId="4B4630E8" w:rsidR="005270C6" w:rsidRPr="008C7B23" w:rsidRDefault="005270C6" w:rsidP="00A51CBC">
            <w:pPr>
              <w:pStyle w:val="Tabletext"/>
            </w:pPr>
            <w:r w:rsidRPr="008C7B23">
              <w:t xml:space="preserve">Supports FG, preference for </w:t>
            </w:r>
            <w:r>
              <w:t>"</w:t>
            </w:r>
            <w:r w:rsidRPr="008C7B23">
              <w:t>immersive virtual universe (i-universe)</w:t>
            </w:r>
            <w:r>
              <w:t>"</w:t>
            </w:r>
            <w:r w:rsidRPr="008C7B23">
              <w:t>.</w:t>
            </w:r>
          </w:p>
          <w:p w14:paraId="7017A6D7" w14:textId="77777777" w:rsidR="005270C6" w:rsidRPr="00E07D9E" w:rsidRDefault="005270C6" w:rsidP="00A51CBC">
            <w:pPr>
              <w:pStyle w:val="Tabletext"/>
            </w:pPr>
            <w:r w:rsidRPr="008C7B23">
              <w:t>Asks for a common term to be used in ITU, after consultation including CCT</w:t>
            </w:r>
          </w:p>
        </w:tc>
      </w:tr>
      <w:tr w:rsidR="000471B5" w:rsidRPr="00E07D9E" w14:paraId="5609367B" w14:textId="77777777" w:rsidTr="00A51CBC">
        <w:trPr>
          <w:jc w:val="center"/>
        </w:trPr>
        <w:tc>
          <w:tcPr>
            <w:tcW w:w="0" w:type="auto"/>
            <w:shd w:val="clear" w:color="auto" w:fill="auto"/>
          </w:tcPr>
          <w:p w14:paraId="0B47D54E" w14:textId="155F3C3F" w:rsidR="000471B5" w:rsidRDefault="00BE75F3" w:rsidP="00A51CBC">
            <w:pPr>
              <w:pStyle w:val="Tabletext"/>
            </w:pPr>
            <w:hyperlink r:id="rId19" w:history="1">
              <w:r w:rsidR="000471B5" w:rsidRPr="00396FE1">
                <w:rPr>
                  <w:rStyle w:val="Hyperlink"/>
                  <w:lang w:eastAsia="zh-CN"/>
                </w:rPr>
                <w:t>TD</w:t>
              </w:r>
              <w:r w:rsidR="000471B5">
                <w:rPr>
                  <w:rStyle w:val="Hyperlink"/>
                  <w:lang w:eastAsia="zh-CN"/>
                </w:rPr>
                <w:t>037</w:t>
              </w:r>
            </w:hyperlink>
          </w:p>
        </w:tc>
        <w:tc>
          <w:tcPr>
            <w:tcW w:w="0" w:type="auto"/>
            <w:shd w:val="clear" w:color="auto" w:fill="auto"/>
          </w:tcPr>
          <w:p w14:paraId="5DCEBFF1" w14:textId="34EFC8E5" w:rsidR="000471B5" w:rsidRPr="00396FE1" w:rsidRDefault="000471B5" w:rsidP="00A51CBC">
            <w:pPr>
              <w:pStyle w:val="Tabletext"/>
            </w:pPr>
            <w:r w:rsidRPr="00396FE1">
              <w:rPr>
                <w:lang w:eastAsia="zh-CN"/>
              </w:rPr>
              <w:t xml:space="preserve">ITU-T </w:t>
            </w:r>
            <w:r>
              <w:rPr>
                <w:lang w:eastAsia="zh-CN"/>
              </w:rPr>
              <w:t>SG16</w:t>
            </w:r>
          </w:p>
        </w:tc>
        <w:tc>
          <w:tcPr>
            <w:tcW w:w="0" w:type="auto"/>
            <w:shd w:val="clear" w:color="auto" w:fill="auto"/>
          </w:tcPr>
          <w:p w14:paraId="5FA659A4" w14:textId="374C3567" w:rsidR="000471B5" w:rsidRPr="00396FE1" w:rsidRDefault="000471B5" w:rsidP="00A51CBC">
            <w:pPr>
              <w:pStyle w:val="Tabletext"/>
            </w:pPr>
            <w:r w:rsidRPr="000471B5">
              <w:t>ITU-T SG16 Lead Study Group Report (March-December 2022)</w:t>
            </w:r>
          </w:p>
        </w:tc>
        <w:tc>
          <w:tcPr>
            <w:tcW w:w="0" w:type="auto"/>
            <w:shd w:val="clear" w:color="auto" w:fill="auto"/>
          </w:tcPr>
          <w:p w14:paraId="0BC9C14C" w14:textId="0B6525BD" w:rsidR="000471B5" w:rsidRPr="008C7B23" w:rsidRDefault="000471B5" w:rsidP="00A51CBC">
            <w:pPr>
              <w:pStyle w:val="Tabletext"/>
            </w:pPr>
            <w:r>
              <w:t>Reference to the CG-MV report on need to close collaboration with the Metaverse Standardization Forum (MSF)</w:t>
            </w:r>
          </w:p>
        </w:tc>
      </w:tr>
      <w:tr w:rsidR="005270C6" w:rsidRPr="008C7B23" w14:paraId="054EDD93" w14:textId="77777777" w:rsidTr="00A51CBC">
        <w:trPr>
          <w:jc w:val="center"/>
        </w:trPr>
        <w:tc>
          <w:tcPr>
            <w:tcW w:w="0" w:type="auto"/>
            <w:shd w:val="clear" w:color="auto" w:fill="auto"/>
          </w:tcPr>
          <w:p w14:paraId="002C7686" w14:textId="5335EE9E" w:rsidR="005270C6" w:rsidRPr="00BB5248" w:rsidRDefault="00BE75F3" w:rsidP="00A51CBC">
            <w:pPr>
              <w:pStyle w:val="Tabletext"/>
            </w:pPr>
            <w:hyperlink r:id="rId20" w:history="1">
              <w:r w:rsidR="005270C6" w:rsidRPr="00BB5248">
                <w:rPr>
                  <w:rStyle w:val="Hyperlink"/>
                </w:rPr>
                <w:t>TD094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</w:tcPr>
          <w:p w14:paraId="44CB9EE3" w14:textId="77777777" w:rsidR="005270C6" w:rsidRPr="00BB5248" w:rsidRDefault="005270C6" w:rsidP="00A51CBC">
            <w:pPr>
              <w:pStyle w:val="Tabletext"/>
            </w:pPr>
            <w:r w:rsidRPr="00BB5248">
              <w:t>ITU-T SG17</w:t>
            </w:r>
          </w:p>
        </w:tc>
        <w:tc>
          <w:tcPr>
            <w:tcW w:w="0" w:type="auto"/>
            <w:shd w:val="clear" w:color="auto" w:fill="auto"/>
          </w:tcPr>
          <w:p w14:paraId="529B4AC0" w14:textId="0F2F3610" w:rsidR="005270C6" w:rsidRPr="00BB5248" w:rsidRDefault="005270C6" w:rsidP="00A51CBC">
            <w:pPr>
              <w:pStyle w:val="Tabletext"/>
            </w:pPr>
            <w:r w:rsidRPr="00BB5248">
              <w:t>LS/i on the establishment of a Focus Group on the "immersive virtual universe"</w:t>
            </w:r>
          </w:p>
        </w:tc>
        <w:tc>
          <w:tcPr>
            <w:tcW w:w="0" w:type="auto"/>
            <w:shd w:val="clear" w:color="auto" w:fill="auto"/>
          </w:tcPr>
          <w:p w14:paraId="5D2C3DE2" w14:textId="77777777" w:rsidR="005270C6" w:rsidRPr="008C7B23" w:rsidRDefault="005270C6" w:rsidP="00A51CBC">
            <w:pPr>
              <w:pStyle w:val="Tabletext"/>
            </w:pPr>
            <w:r>
              <w:t>Propose FG under TSAG called not metaverse but immersive virtual universe. ToR not provided.</w:t>
            </w:r>
          </w:p>
        </w:tc>
      </w:tr>
      <w:tr w:rsidR="005270C6" w:rsidRPr="00E07D9E" w14:paraId="0DDA08D5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3D96F50B" w14:textId="400D7256" w:rsidR="005270C6" w:rsidRPr="00396FE1" w:rsidRDefault="00BE75F3" w:rsidP="00A51CBC">
            <w:pPr>
              <w:pStyle w:val="Tabletext"/>
            </w:pPr>
            <w:hyperlink r:id="rId21" w:history="1">
              <w:r w:rsidR="005270C6" w:rsidRPr="00396FE1">
                <w:rPr>
                  <w:rStyle w:val="Hyperlink"/>
                  <w:lang w:eastAsia="zh-CN"/>
                </w:rPr>
                <w:t>TD106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63437A04" w14:textId="77777777" w:rsidR="005270C6" w:rsidRPr="00396FE1" w:rsidRDefault="005270C6" w:rsidP="00A51CBC">
            <w:pPr>
              <w:pStyle w:val="Tabletext"/>
            </w:pPr>
            <w:r w:rsidRPr="00396FE1">
              <w:t>ITU-T SG16</w:t>
            </w:r>
          </w:p>
        </w:tc>
        <w:tc>
          <w:tcPr>
            <w:tcW w:w="0" w:type="auto"/>
            <w:shd w:val="clear" w:color="auto" w:fill="auto"/>
            <w:hideMark/>
          </w:tcPr>
          <w:p w14:paraId="2EACCF2F" w14:textId="00F44645" w:rsidR="005270C6" w:rsidRPr="00396FE1" w:rsidRDefault="005270C6" w:rsidP="00A51CBC">
            <w:pPr>
              <w:pStyle w:val="Tabletext"/>
            </w:pPr>
            <w:r w:rsidRPr="00396FE1">
              <w:t>LS on the establishment of a new Focus Group on the "metaverse/</w:t>
            </w:r>
            <w:r>
              <w:t>‌</w:t>
            </w:r>
            <w:r w:rsidRPr="00396FE1">
              <w:t>immersive virtual universe"</w:t>
            </w:r>
          </w:p>
        </w:tc>
        <w:tc>
          <w:tcPr>
            <w:tcW w:w="0" w:type="auto"/>
            <w:shd w:val="clear" w:color="auto" w:fill="auto"/>
          </w:tcPr>
          <w:p w14:paraId="0F676D55" w14:textId="77777777" w:rsidR="005270C6" w:rsidRPr="00E07D9E" w:rsidRDefault="005270C6" w:rsidP="00A51CBC">
            <w:pPr>
              <w:pStyle w:val="Tabletext"/>
            </w:pPr>
            <w:r>
              <w:t>Proposes the creation of a FG on MV under SG16 or TSAG. Willing to be the parent. Initial ToR provided.</w:t>
            </w:r>
          </w:p>
        </w:tc>
      </w:tr>
      <w:tr w:rsidR="005270C6" w:rsidRPr="00E07D9E" w14:paraId="750FBE1A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00919AA4" w14:textId="11840E50" w:rsidR="005270C6" w:rsidRPr="00396FE1" w:rsidRDefault="00BE75F3" w:rsidP="00A51CBC">
            <w:pPr>
              <w:pStyle w:val="Tabletext"/>
            </w:pPr>
            <w:hyperlink r:id="rId22" w:history="1">
              <w:r w:rsidR="005270C6" w:rsidRPr="00396FE1">
                <w:rPr>
                  <w:rStyle w:val="Hyperlink"/>
                  <w:lang w:eastAsia="zh-CN"/>
                </w:rPr>
                <w:t>TD109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6CE62F16" w14:textId="77777777" w:rsidR="005270C6" w:rsidRPr="00396FE1" w:rsidRDefault="005270C6" w:rsidP="00A51CBC">
            <w:pPr>
              <w:pStyle w:val="Tabletext"/>
            </w:pPr>
            <w:r w:rsidRPr="00396FE1">
              <w:t>ITU-T SG5</w:t>
            </w:r>
          </w:p>
        </w:tc>
        <w:tc>
          <w:tcPr>
            <w:tcW w:w="0" w:type="auto"/>
            <w:shd w:val="clear" w:color="auto" w:fill="auto"/>
            <w:hideMark/>
          </w:tcPr>
          <w:p w14:paraId="55A950F5" w14:textId="0A24A5AF" w:rsidR="005270C6" w:rsidRPr="00396FE1" w:rsidRDefault="005270C6" w:rsidP="00A51CBC">
            <w:pPr>
              <w:pStyle w:val="Tabletext"/>
            </w:pPr>
            <w:r w:rsidRPr="00396FE1">
              <w:t>LS/i on information on ongoing work on green and low carbon development of Metaverse</w:t>
            </w:r>
          </w:p>
        </w:tc>
        <w:tc>
          <w:tcPr>
            <w:tcW w:w="0" w:type="auto"/>
            <w:shd w:val="clear" w:color="auto" w:fill="auto"/>
          </w:tcPr>
          <w:p w14:paraId="4CE129DC" w14:textId="77777777" w:rsidR="005270C6" w:rsidRPr="00E07D9E" w:rsidRDefault="005270C6" w:rsidP="00A51CBC">
            <w:pPr>
              <w:pStyle w:val="Tabletext"/>
            </w:pPr>
            <w:r>
              <w:t>Amend ToR to include environmental sustainability aspects. SG5 already has related work and a pending WI.</w:t>
            </w:r>
          </w:p>
        </w:tc>
      </w:tr>
      <w:tr w:rsidR="005270C6" w:rsidRPr="00E07D9E" w14:paraId="576CF05E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7FCDBD6" w14:textId="3C36ECCF" w:rsidR="005270C6" w:rsidRPr="00396FE1" w:rsidRDefault="00BE75F3" w:rsidP="00A51CBC">
            <w:pPr>
              <w:pStyle w:val="Tabletext"/>
            </w:pPr>
            <w:hyperlink r:id="rId23" w:history="1">
              <w:r w:rsidR="005270C6" w:rsidRPr="00396FE1">
                <w:rPr>
                  <w:rStyle w:val="Hyperlink"/>
                  <w:lang w:eastAsia="zh-CN"/>
                </w:rPr>
                <w:t>TD129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3A8A8C44" w14:textId="77777777" w:rsidR="005270C6" w:rsidRPr="00396FE1" w:rsidRDefault="005270C6" w:rsidP="00A51CBC">
            <w:pPr>
              <w:pStyle w:val="Tabletext"/>
            </w:pPr>
            <w:r w:rsidRPr="00396FE1">
              <w:t>ITU-T SG13</w:t>
            </w:r>
          </w:p>
        </w:tc>
        <w:tc>
          <w:tcPr>
            <w:tcW w:w="0" w:type="auto"/>
            <w:shd w:val="clear" w:color="auto" w:fill="auto"/>
            <w:hideMark/>
          </w:tcPr>
          <w:p w14:paraId="7033D95A" w14:textId="5F5AA8B6" w:rsidR="005270C6" w:rsidRPr="00396FE1" w:rsidRDefault="005270C6" w:rsidP="00A51CBC">
            <w:pPr>
              <w:pStyle w:val="Tabletext"/>
            </w:pPr>
            <w:r w:rsidRPr="00396FE1">
              <w:t>LS/i on new Focus Group on Metaverse/immersive virtual universe (reply to SG16-LS9)</w:t>
            </w:r>
          </w:p>
        </w:tc>
        <w:tc>
          <w:tcPr>
            <w:tcW w:w="0" w:type="auto"/>
            <w:shd w:val="clear" w:color="auto" w:fill="auto"/>
          </w:tcPr>
          <w:p w14:paraId="28156268" w14:textId="77777777" w:rsidR="005270C6" w:rsidRPr="00E07D9E" w:rsidRDefault="005270C6" w:rsidP="00A51CBC">
            <w:pPr>
              <w:pStyle w:val="Tabletext"/>
            </w:pPr>
            <w:r>
              <w:t>TSAG as parent. Amend ToR to include cloud infrastructure.</w:t>
            </w:r>
          </w:p>
        </w:tc>
      </w:tr>
      <w:tr w:rsidR="005270C6" w:rsidRPr="00E07D9E" w14:paraId="7A9434B8" w14:textId="77777777" w:rsidTr="00A51CBC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094E3605" w14:textId="1AA8B933" w:rsidR="005270C6" w:rsidRPr="00396FE1" w:rsidRDefault="00BE75F3" w:rsidP="00A51CBC">
            <w:pPr>
              <w:pStyle w:val="Tabletext"/>
            </w:pPr>
            <w:hyperlink r:id="rId24" w:history="1">
              <w:r w:rsidR="005270C6" w:rsidRPr="00396FE1">
                <w:rPr>
                  <w:rStyle w:val="Hyperlink"/>
                  <w:lang w:eastAsia="zh-CN"/>
                </w:rPr>
                <w:t>TD132</w:t>
              </w:r>
            </w:hyperlink>
            <w:r w:rsidR="00A51CBC">
              <w:t>*</w:t>
            </w:r>
          </w:p>
        </w:tc>
        <w:tc>
          <w:tcPr>
            <w:tcW w:w="0" w:type="auto"/>
            <w:shd w:val="clear" w:color="auto" w:fill="auto"/>
            <w:hideMark/>
          </w:tcPr>
          <w:p w14:paraId="187B1890" w14:textId="77777777" w:rsidR="005270C6" w:rsidRPr="00396FE1" w:rsidRDefault="005270C6" w:rsidP="00A51CBC">
            <w:pPr>
              <w:pStyle w:val="Tabletext"/>
            </w:pPr>
            <w:r w:rsidRPr="00396FE1">
              <w:t>SPCG Chair</w:t>
            </w:r>
          </w:p>
        </w:tc>
        <w:tc>
          <w:tcPr>
            <w:tcW w:w="0" w:type="auto"/>
            <w:shd w:val="clear" w:color="auto" w:fill="auto"/>
            <w:hideMark/>
          </w:tcPr>
          <w:p w14:paraId="456A0F60" w14:textId="77777777" w:rsidR="005270C6" w:rsidRPr="00396FE1" w:rsidRDefault="005270C6" w:rsidP="00A51CBC">
            <w:pPr>
              <w:pStyle w:val="Tabletext"/>
            </w:pPr>
            <w:r w:rsidRPr="00396FE1">
              <w:t>IEC/ISO/ITU SPCG recommendation on two "metaverse" proposals to IEC/SMB, ISO/TMB, ITU-T/TSAG</w:t>
            </w:r>
          </w:p>
        </w:tc>
        <w:tc>
          <w:tcPr>
            <w:tcW w:w="0" w:type="auto"/>
            <w:shd w:val="clear" w:color="auto" w:fill="auto"/>
          </w:tcPr>
          <w:p w14:paraId="7AD28DBB" w14:textId="49887F7C" w:rsidR="005270C6" w:rsidRPr="00E07D9E" w:rsidRDefault="005270C6" w:rsidP="00A51CBC">
            <w:pPr>
              <w:pStyle w:val="Tabletext"/>
            </w:pPr>
            <w:r>
              <w:t xml:space="preserve">If TSAG created a FG, it should work in close collaboration with the </w:t>
            </w:r>
            <w:r w:rsidRPr="004C53BB">
              <w:t>ISO/IEC Standardization Evaluation Group (</w:t>
            </w:r>
            <w:commentRangeStart w:id="16"/>
            <w:r w:rsidRPr="004C53BB">
              <w:t>JSEG</w:t>
            </w:r>
            <w:commentRangeEnd w:id="16"/>
            <w:r>
              <w:rPr>
                <w:rStyle w:val="CommentReference"/>
              </w:rPr>
              <w:commentReference w:id="16"/>
            </w:r>
            <w:r w:rsidRPr="004C53BB">
              <w:t xml:space="preserve">) on </w:t>
            </w:r>
            <w:r>
              <w:t>"</w:t>
            </w:r>
            <w:r w:rsidRPr="004C53BB">
              <w:t>metaverse</w:t>
            </w:r>
            <w:r>
              <w:t>"</w:t>
            </w:r>
          </w:p>
        </w:tc>
      </w:tr>
      <w:tr w:rsidR="005270C6" w:rsidRPr="00E07D9E" w14:paraId="3CD76F1D" w14:textId="77777777" w:rsidTr="00A51CBC">
        <w:trPr>
          <w:jc w:val="center"/>
        </w:trPr>
        <w:tc>
          <w:tcPr>
            <w:tcW w:w="0" w:type="auto"/>
            <w:shd w:val="clear" w:color="auto" w:fill="auto"/>
          </w:tcPr>
          <w:p w14:paraId="684DA2D9" w14:textId="55636A9E" w:rsidR="005270C6" w:rsidRDefault="00BE75F3" w:rsidP="00A51CBC">
            <w:pPr>
              <w:pStyle w:val="Tabletext"/>
            </w:pPr>
            <w:hyperlink r:id="rId29" w:history="1">
              <w:r w:rsidR="005270C6" w:rsidRPr="005270C6">
                <w:rPr>
                  <w:rStyle w:val="Hyperlink"/>
                </w:rPr>
                <w:t>TD143</w:t>
              </w:r>
            </w:hyperlink>
          </w:p>
        </w:tc>
        <w:tc>
          <w:tcPr>
            <w:tcW w:w="0" w:type="auto"/>
            <w:shd w:val="clear" w:color="auto" w:fill="auto"/>
          </w:tcPr>
          <w:p w14:paraId="056D5346" w14:textId="792EFCCB" w:rsidR="005270C6" w:rsidRPr="00396FE1" w:rsidRDefault="005270C6" w:rsidP="00A51CBC">
            <w:pPr>
              <w:pStyle w:val="Tabletext"/>
            </w:pPr>
            <w:r>
              <w:t>Convener AHG-MV</w:t>
            </w:r>
          </w:p>
        </w:tc>
        <w:tc>
          <w:tcPr>
            <w:tcW w:w="0" w:type="auto"/>
            <w:shd w:val="clear" w:color="auto" w:fill="auto"/>
          </w:tcPr>
          <w:p w14:paraId="4E20623F" w14:textId="64A39A6E" w:rsidR="005270C6" w:rsidRPr="00396FE1" w:rsidRDefault="005270C6" w:rsidP="00A51CBC">
            <w:pPr>
              <w:pStyle w:val="Tabletext"/>
            </w:pPr>
            <w:r>
              <w:t>Draft agenda for the TSAG Ad hoc Group on the creation of an ITU-T Focus Group on metaverse (FG-MV) (Geneva, 12-16 December 2022)</w:t>
            </w:r>
          </w:p>
        </w:tc>
        <w:tc>
          <w:tcPr>
            <w:tcW w:w="0" w:type="auto"/>
            <w:shd w:val="clear" w:color="auto" w:fill="auto"/>
          </w:tcPr>
          <w:p w14:paraId="1E2CEEF2" w14:textId="16546C6A" w:rsidR="005270C6" w:rsidRDefault="005270C6" w:rsidP="00A51CBC">
            <w:pPr>
              <w:pStyle w:val="Tabletext"/>
            </w:pPr>
            <w:r>
              <w:t>Agenda and documentation</w:t>
            </w:r>
          </w:p>
        </w:tc>
      </w:tr>
      <w:tr w:rsidR="005270C6" w:rsidRPr="00E07D9E" w14:paraId="7DEE99F5" w14:textId="77777777" w:rsidTr="00A51CBC">
        <w:trPr>
          <w:jc w:val="center"/>
        </w:trPr>
        <w:tc>
          <w:tcPr>
            <w:tcW w:w="0" w:type="auto"/>
            <w:shd w:val="clear" w:color="auto" w:fill="auto"/>
          </w:tcPr>
          <w:p w14:paraId="16277282" w14:textId="2410A5F6" w:rsidR="005270C6" w:rsidRDefault="00BE75F3" w:rsidP="00A51CBC">
            <w:pPr>
              <w:pStyle w:val="Tabletext"/>
            </w:pPr>
            <w:hyperlink r:id="rId30" w:history="1">
              <w:r w:rsidR="005270C6" w:rsidRPr="000471B5">
                <w:rPr>
                  <w:rStyle w:val="Hyperlink"/>
                </w:rPr>
                <w:t>TD144</w:t>
              </w:r>
            </w:hyperlink>
          </w:p>
        </w:tc>
        <w:tc>
          <w:tcPr>
            <w:tcW w:w="0" w:type="auto"/>
            <w:shd w:val="clear" w:color="auto" w:fill="auto"/>
          </w:tcPr>
          <w:p w14:paraId="0260AC30" w14:textId="42883647" w:rsidR="005270C6" w:rsidRDefault="005270C6" w:rsidP="00A51CBC">
            <w:pPr>
              <w:pStyle w:val="Tabletext"/>
            </w:pPr>
            <w:r>
              <w:t>Convener AHG-MV</w:t>
            </w:r>
          </w:p>
        </w:tc>
        <w:tc>
          <w:tcPr>
            <w:tcW w:w="0" w:type="auto"/>
            <w:shd w:val="clear" w:color="auto" w:fill="auto"/>
          </w:tcPr>
          <w:p w14:paraId="51BA6170" w14:textId="04DCE358" w:rsidR="005270C6" w:rsidRPr="00396FE1" w:rsidRDefault="005270C6" w:rsidP="00A51CBC">
            <w:pPr>
              <w:pStyle w:val="Tabletext"/>
            </w:pPr>
            <w:r>
              <w:t>FG-MV: Compilation of ToR proposals</w:t>
            </w:r>
          </w:p>
        </w:tc>
        <w:tc>
          <w:tcPr>
            <w:tcW w:w="0" w:type="auto"/>
            <w:shd w:val="clear" w:color="auto" w:fill="auto"/>
          </w:tcPr>
          <w:p w14:paraId="7F3A62D6" w14:textId="25BE1252" w:rsidR="005270C6" w:rsidRDefault="005270C6" w:rsidP="00A51CBC">
            <w:pPr>
              <w:pStyle w:val="Tabletext"/>
            </w:pPr>
            <w:r>
              <w:t>Consolidated version of the various proposals concerning the ToR</w:t>
            </w:r>
          </w:p>
        </w:tc>
      </w:tr>
    </w:tbl>
    <w:p w14:paraId="5604A848" w14:textId="77777777" w:rsidR="00A51CBC" w:rsidRPr="00A51CBC" w:rsidRDefault="00A51CBC" w:rsidP="00A51CBC">
      <w:pPr>
        <w:pStyle w:val="Tablelegend"/>
        <w:rPr>
          <w:b/>
          <w:bCs/>
        </w:rPr>
      </w:pPr>
      <w:bookmarkStart w:id="17" w:name="_Hlk98856042"/>
      <w:r w:rsidRPr="00A51CBC">
        <w:rPr>
          <w:b/>
          <w:bCs/>
        </w:rPr>
        <w:t>Notes:</w:t>
      </w:r>
    </w:p>
    <w:p w14:paraId="38650EBA" w14:textId="0B159513" w:rsidR="00A51CBC" w:rsidRDefault="00A51CBC" w:rsidP="00A51CBC">
      <w:pPr>
        <w:pStyle w:val="Tablelegend"/>
      </w:pPr>
      <w:r>
        <w:t>* Reviewed at the opening TSAG Plenary</w:t>
      </w:r>
    </w:p>
    <w:p w14:paraId="57933D3F" w14:textId="1DAFD3F8" w:rsidR="00A51CBC" w:rsidRDefault="00A51CBC" w:rsidP="00A51CBC">
      <w:pPr>
        <w:pStyle w:val="Tablelegend"/>
      </w:pPr>
      <w:r>
        <w:t>** Title reviewed at the opening plenary</w:t>
      </w:r>
    </w:p>
    <w:p w14:paraId="74039454" w14:textId="78E65C04" w:rsidR="00DF4500" w:rsidRPr="0068196C" w:rsidRDefault="008C5A9A" w:rsidP="00DA4466">
      <w:pPr>
        <w:jc w:val="center"/>
      </w:pPr>
      <w:r w:rsidRPr="00DF123C">
        <w:t>_______________________</w:t>
      </w:r>
      <w:bookmarkEnd w:id="17"/>
    </w:p>
    <w:sectPr w:rsidR="00DF4500" w:rsidRPr="0068196C" w:rsidSect="004C1FCF">
      <w:headerReference w:type="default" r:id="rId3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Simão Campos-Neto" w:date="2022-12-09T14:14:00Z" w:initials="TSB">
    <w:p w14:paraId="22B7655D" w14:textId="77777777" w:rsidR="005270C6" w:rsidRDefault="005270C6" w:rsidP="006725DF">
      <w:pPr>
        <w:pStyle w:val="CommentText"/>
      </w:pPr>
      <w:r>
        <w:rPr>
          <w:rStyle w:val="CommentReference"/>
        </w:rPr>
        <w:annotationRef/>
      </w:r>
      <w:r>
        <w:t>Joint Standardization Evaluation Group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B76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C13C" w16cex:dateUtc="2022-12-0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7655D" w16cid:durableId="273DC1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30C2" w14:textId="77777777" w:rsidR="00CE0935" w:rsidRDefault="00CE0935" w:rsidP="00C42125">
      <w:pPr>
        <w:spacing w:before="0"/>
      </w:pPr>
      <w:r>
        <w:separator/>
      </w:r>
    </w:p>
  </w:endnote>
  <w:endnote w:type="continuationSeparator" w:id="0">
    <w:p w14:paraId="5F7C70C9" w14:textId="77777777" w:rsidR="00CE0935" w:rsidRDefault="00CE093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3CAE" w14:textId="77777777" w:rsidR="00CE0935" w:rsidRDefault="00CE0935" w:rsidP="00C42125">
      <w:pPr>
        <w:spacing w:before="0"/>
      </w:pPr>
      <w:r>
        <w:separator/>
      </w:r>
    </w:p>
  </w:footnote>
  <w:footnote w:type="continuationSeparator" w:id="0">
    <w:p w14:paraId="4A5F9C39" w14:textId="77777777" w:rsidR="00CE0935" w:rsidRDefault="00CE093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6506FCFA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BE75F3">
      <w:rPr>
        <w:noProof/>
      </w:rPr>
      <w:t>TSAG-TD143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DED6490"/>
    <w:multiLevelType w:val="hybridMultilevel"/>
    <w:tmpl w:val="5C745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5"/>
  </w:num>
  <w:num w:numId="12" w16cid:durableId="628324437">
    <w:abstractNumId w:val="19"/>
  </w:num>
  <w:num w:numId="13" w16cid:durableId="1673484047">
    <w:abstractNumId w:val="24"/>
  </w:num>
  <w:num w:numId="14" w16cid:durableId="1977877175">
    <w:abstractNumId w:val="20"/>
  </w:num>
  <w:num w:numId="15" w16cid:durableId="1208101695">
    <w:abstractNumId w:val="16"/>
  </w:num>
  <w:num w:numId="16" w16cid:durableId="1689869113">
    <w:abstractNumId w:val="17"/>
  </w:num>
  <w:num w:numId="17" w16cid:durableId="1481576085">
    <w:abstractNumId w:val="14"/>
  </w:num>
  <w:num w:numId="18" w16cid:durableId="6518632">
    <w:abstractNumId w:val="18"/>
  </w:num>
  <w:num w:numId="19" w16cid:durableId="601960827">
    <w:abstractNumId w:val="23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1"/>
  </w:num>
  <w:num w:numId="23" w16cid:durableId="1784110109">
    <w:abstractNumId w:val="22"/>
  </w:num>
  <w:num w:numId="24" w16cid:durableId="1478378992">
    <w:abstractNumId w:val="12"/>
  </w:num>
  <w:num w:numId="25" w16cid:durableId="1703163138">
    <w:abstractNumId w:val="25"/>
  </w:num>
  <w:num w:numId="26" w16cid:durableId="1247349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582E"/>
    <w:rsid w:val="00043D75"/>
    <w:rsid w:val="000471B5"/>
    <w:rsid w:val="00057000"/>
    <w:rsid w:val="000640E0"/>
    <w:rsid w:val="00086D80"/>
    <w:rsid w:val="000966A8"/>
    <w:rsid w:val="000A0A5C"/>
    <w:rsid w:val="000A5CA2"/>
    <w:rsid w:val="000C5715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2C98"/>
    <w:rsid w:val="00136DDD"/>
    <w:rsid w:val="00137F40"/>
    <w:rsid w:val="00144BDF"/>
    <w:rsid w:val="00155DDC"/>
    <w:rsid w:val="001871EC"/>
    <w:rsid w:val="001A20C3"/>
    <w:rsid w:val="001A4296"/>
    <w:rsid w:val="001A670F"/>
    <w:rsid w:val="001B13F5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0345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27646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3F7F15"/>
    <w:rsid w:val="00400B49"/>
    <w:rsid w:val="0040415B"/>
    <w:rsid w:val="004139E4"/>
    <w:rsid w:val="00415999"/>
    <w:rsid w:val="00443878"/>
    <w:rsid w:val="0044402C"/>
    <w:rsid w:val="004461C9"/>
    <w:rsid w:val="004539A8"/>
    <w:rsid w:val="004572DC"/>
    <w:rsid w:val="004646F1"/>
    <w:rsid w:val="004712CA"/>
    <w:rsid w:val="0047422E"/>
    <w:rsid w:val="0049674B"/>
    <w:rsid w:val="004C0673"/>
    <w:rsid w:val="004C1FCF"/>
    <w:rsid w:val="004C4E4E"/>
    <w:rsid w:val="004E08F2"/>
    <w:rsid w:val="004F3816"/>
    <w:rsid w:val="004F500A"/>
    <w:rsid w:val="004F566B"/>
    <w:rsid w:val="005126A0"/>
    <w:rsid w:val="005250B6"/>
    <w:rsid w:val="005270C6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5921"/>
    <w:rsid w:val="006570B0"/>
    <w:rsid w:val="0066022F"/>
    <w:rsid w:val="006725DF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4F68"/>
    <w:rsid w:val="006D7355"/>
    <w:rsid w:val="006F7DEE"/>
    <w:rsid w:val="00702E5E"/>
    <w:rsid w:val="00715CA6"/>
    <w:rsid w:val="00731135"/>
    <w:rsid w:val="007324AF"/>
    <w:rsid w:val="007409B4"/>
    <w:rsid w:val="00741974"/>
    <w:rsid w:val="007454B6"/>
    <w:rsid w:val="0075069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1E6C"/>
    <w:rsid w:val="00853F5F"/>
    <w:rsid w:val="00856C7A"/>
    <w:rsid w:val="008623ED"/>
    <w:rsid w:val="00866604"/>
    <w:rsid w:val="00871DAA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8E7F60"/>
    <w:rsid w:val="00936852"/>
    <w:rsid w:val="0094045D"/>
    <w:rsid w:val="009406B5"/>
    <w:rsid w:val="0094137B"/>
    <w:rsid w:val="00946166"/>
    <w:rsid w:val="009550E2"/>
    <w:rsid w:val="00966B5C"/>
    <w:rsid w:val="0097755D"/>
    <w:rsid w:val="00983164"/>
    <w:rsid w:val="00984252"/>
    <w:rsid w:val="009972EF"/>
    <w:rsid w:val="009B5035"/>
    <w:rsid w:val="009C3160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CBC"/>
    <w:rsid w:val="00A51EF0"/>
    <w:rsid w:val="00A600CD"/>
    <w:rsid w:val="00A62399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AE0F14"/>
    <w:rsid w:val="00B05821"/>
    <w:rsid w:val="00B100D6"/>
    <w:rsid w:val="00B125C2"/>
    <w:rsid w:val="00B164C9"/>
    <w:rsid w:val="00B26C28"/>
    <w:rsid w:val="00B4174C"/>
    <w:rsid w:val="00B453F5"/>
    <w:rsid w:val="00B5162E"/>
    <w:rsid w:val="00B61402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4120"/>
    <w:rsid w:val="00BB4983"/>
    <w:rsid w:val="00BB7597"/>
    <w:rsid w:val="00BC0E51"/>
    <w:rsid w:val="00BC62E2"/>
    <w:rsid w:val="00BE4AC3"/>
    <w:rsid w:val="00BE75F3"/>
    <w:rsid w:val="00BF56AC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599"/>
    <w:rsid w:val="00CC386F"/>
    <w:rsid w:val="00CD2139"/>
    <w:rsid w:val="00CE0935"/>
    <w:rsid w:val="00CE5986"/>
    <w:rsid w:val="00D10A47"/>
    <w:rsid w:val="00D26477"/>
    <w:rsid w:val="00D56CC3"/>
    <w:rsid w:val="00D647EF"/>
    <w:rsid w:val="00D73137"/>
    <w:rsid w:val="00D977A2"/>
    <w:rsid w:val="00DA1D47"/>
    <w:rsid w:val="00DA4466"/>
    <w:rsid w:val="00DB0706"/>
    <w:rsid w:val="00DB7B14"/>
    <w:rsid w:val="00DC5278"/>
    <w:rsid w:val="00DD50DE"/>
    <w:rsid w:val="00DE1204"/>
    <w:rsid w:val="00DE3062"/>
    <w:rsid w:val="00DF123C"/>
    <w:rsid w:val="00DF4500"/>
    <w:rsid w:val="00E0581D"/>
    <w:rsid w:val="00E1590B"/>
    <w:rsid w:val="00E204DD"/>
    <w:rsid w:val="00E228B7"/>
    <w:rsid w:val="00E257CC"/>
    <w:rsid w:val="00E353EC"/>
    <w:rsid w:val="00E3545E"/>
    <w:rsid w:val="00E51F61"/>
    <w:rsid w:val="00E53C24"/>
    <w:rsid w:val="00E56E77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30DE7"/>
    <w:rsid w:val="00F35F57"/>
    <w:rsid w:val="00F50467"/>
    <w:rsid w:val="00F562A0"/>
    <w:rsid w:val="00F57FA4"/>
    <w:rsid w:val="00F91FF0"/>
    <w:rsid w:val="00F9547A"/>
    <w:rsid w:val="00FA02CB"/>
    <w:rsid w:val="00FA2177"/>
    <w:rsid w:val="00FB0783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"/>
    <w:basedOn w:val="DefaultParagraphFont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144" TargetMode="External"/><Relationship Id="rId18" Type="http://schemas.openxmlformats.org/officeDocument/2006/relationships/hyperlink" Target="https://www.itu.int/md/T22-TSAG-C-0019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21212-TD-GEN-0106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s://www.itu.int/md/T22-TSAG-C-0013" TargetMode="External"/><Relationship Id="rId25" Type="http://schemas.openxmlformats.org/officeDocument/2006/relationships/comments" Target="comments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C-0010" TargetMode="External"/><Relationship Id="rId20" Type="http://schemas.openxmlformats.org/officeDocument/2006/relationships/hyperlink" Target="https://www.itu.int/md/T22-TSAG-221212-TD-GEN-0094" TargetMode="External"/><Relationship Id="rId29" Type="http://schemas.openxmlformats.org/officeDocument/2006/relationships/hyperlink" Target="https://www.itu.int/md/T22-TSAG-221212-TD-GEN-01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21212-TD-GEN-0132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C-0009" TargetMode="External"/><Relationship Id="rId23" Type="http://schemas.openxmlformats.org/officeDocument/2006/relationships/hyperlink" Target="https://www.itu.int/md/T22-TSAG-221212-TD-GEN-0129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21212-TD-GEN-0037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C-0002" TargetMode="External"/><Relationship Id="rId22" Type="http://schemas.openxmlformats.org/officeDocument/2006/relationships/hyperlink" Target="https://www.itu.int/md/T22-TSAG-221212-TD-GEN-0109" TargetMode="External"/><Relationship Id="rId27" Type="http://schemas.microsoft.com/office/2016/09/relationships/commentsIds" Target="commentsIds.xml"/><Relationship Id="rId30" Type="http://schemas.openxmlformats.org/officeDocument/2006/relationships/hyperlink" Target="https://www.itu.int/md/T22-TSAG-221212-TD-GEN-0144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4422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[Draft] Opening WP1 agenda</vt:lpstr>
      <vt:lpstr>Basic template - Unformatted (T21)</vt:lpstr>
    </vt:vector>
  </TitlesOfParts>
  <Manager>ITU-T</Manager>
  <Company>International Telecommunication Union (ITU)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TSAG Ad hoc Group on the creation of an ITU-T Focus Group on metaverse (FG-MV) (Geneva, 12-16 December 2022)</dc:title>
  <dc:subject/>
  <dc:creator>Convener AHG-MV</dc:creator>
  <cp:keywords/>
  <dc:description>TSAG-TD143  For: Geneva, 12-16 December 2022_x000d_Document date: _x000d_Saved by ITU51014895 at 11:13:38 on 13/12/2022</dc:description>
  <cp:lastModifiedBy>Al-Mnini, Lara</cp:lastModifiedBy>
  <cp:revision>2</cp:revision>
  <cp:lastPrinted>2016-12-23T12:52:00Z</cp:lastPrinted>
  <dcterms:created xsi:type="dcterms:W3CDTF">2022-12-13T10:21:00Z</dcterms:created>
  <dcterms:modified xsi:type="dcterms:W3CDTF">2022-12-13T10:21:00Z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TSAG-TD143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Convener AHG-MV</vt:lpwstr>
  </property>
</Properties>
</file>