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260"/>
        <w:gridCol w:w="425"/>
        <w:gridCol w:w="142"/>
        <w:gridCol w:w="4395"/>
      </w:tblGrid>
      <w:tr w:rsidR="005A64A7" w:rsidRPr="0018732F" w14:paraId="03EB577F" w14:textId="77777777" w:rsidTr="00AD74DB">
        <w:trPr>
          <w:cantSplit/>
          <w:jc w:val="center"/>
        </w:trPr>
        <w:tc>
          <w:tcPr>
            <w:tcW w:w="1134" w:type="dxa"/>
            <w:vMerge w:val="restart"/>
            <w:vAlign w:val="center"/>
          </w:tcPr>
          <w:p w14:paraId="7353B714" w14:textId="77777777" w:rsidR="005A64A7" w:rsidRPr="0018732F" w:rsidRDefault="005A64A7" w:rsidP="0081064E">
            <w:pPr>
              <w:spacing w:before="0"/>
              <w:jc w:val="center"/>
            </w:pPr>
            <w:bookmarkStart w:id="0" w:name="dnum" w:colFirst="2" w:colLast="2"/>
            <w:bookmarkStart w:id="1" w:name="dsg" w:colFirst="1" w:colLast="1"/>
            <w:bookmarkStart w:id="2" w:name="dtableau"/>
            <w:r w:rsidRPr="0018732F">
              <w:rPr>
                <w:noProof/>
              </w:rPr>
              <w:drawing>
                <wp:inline distT="0" distB="0" distL="0" distR="0" wp14:anchorId="2D402C3F" wp14:editId="11EE350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3"/>
            <w:vMerge w:val="restart"/>
            <w:vAlign w:val="center"/>
          </w:tcPr>
          <w:p w14:paraId="6DA35E98" w14:textId="77777777" w:rsidR="005A64A7" w:rsidRPr="0018732F" w:rsidRDefault="005A64A7" w:rsidP="009F42B3">
            <w:pPr>
              <w:rPr>
                <w:sz w:val="16"/>
                <w:szCs w:val="16"/>
              </w:rPr>
            </w:pPr>
            <w:r w:rsidRPr="0018732F">
              <w:rPr>
                <w:sz w:val="16"/>
                <w:szCs w:val="16"/>
              </w:rPr>
              <w:t>INTERNATIONAL TELECOMMUNICATION UNION</w:t>
            </w:r>
          </w:p>
          <w:p w14:paraId="2F70CF73" w14:textId="77777777" w:rsidR="005A64A7" w:rsidRPr="0018732F" w:rsidRDefault="005A64A7" w:rsidP="009F42B3">
            <w:pPr>
              <w:rPr>
                <w:b/>
                <w:bCs/>
                <w:sz w:val="26"/>
                <w:szCs w:val="26"/>
              </w:rPr>
            </w:pPr>
            <w:r w:rsidRPr="0018732F">
              <w:rPr>
                <w:b/>
                <w:bCs/>
                <w:sz w:val="26"/>
                <w:szCs w:val="26"/>
              </w:rPr>
              <w:t>TELECOMMUNICATION</w:t>
            </w:r>
            <w:r w:rsidRPr="0018732F">
              <w:rPr>
                <w:b/>
                <w:bCs/>
                <w:sz w:val="26"/>
                <w:szCs w:val="26"/>
              </w:rPr>
              <w:br/>
              <w:t>STANDARDIZATION SECTOR</w:t>
            </w:r>
          </w:p>
          <w:p w14:paraId="15D34DB7" w14:textId="77777777" w:rsidR="005A64A7" w:rsidRPr="0018732F" w:rsidRDefault="005A64A7" w:rsidP="009F42B3">
            <w:pPr>
              <w:rPr>
                <w:sz w:val="20"/>
                <w:szCs w:val="20"/>
              </w:rPr>
            </w:pPr>
            <w:r w:rsidRPr="0018732F">
              <w:rPr>
                <w:sz w:val="20"/>
                <w:szCs w:val="20"/>
              </w:rPr>
              <w:t>STUDY PERIOD 2022-2024</w:t>
            </w:r>
          </w:p>
        </w:tc>
        <w:tc>
          <w:tcPr>
            <w:tcW w:w="4537" w:type="dxa"/>
            <w:gridSpan w:val="2"/>
            <w:vAlign w:val="center"/>
          </w:tcPr>
          <w:p w14:paraId="66591E46" w14:textId="751F2781" w:rsidR="005A64A7" w:rsidRPr="0018732F" w:rsidRDefault="005A64A7" w:rsidP="005A64A7">
            <w:pPr>
              <w:pStyle w:val="Docnumber"/>
            </w:pPr>
            <w:r w:rsidRPr="0018732F">
              <w:rPr>
                <w:noProof/>
              </w:rPr>
              <w:t>TSAG</w:t>
            </w:r>
            <w:r w:rsidRPr="0018732F">
              <w:t>-</w:t>
            </w:r>
            <w:r w:rsidR="003460E9" w:rsidRPr="0018732F">
              <w:t>TD</w:t>
            </w:r>
            <w:r w:rsidR="00935D6D" w:rsidRPr="0018732F">
              <w:t>1</w:t>
            </w:r>
            <w:r w:rsidR="001F3A84" w:rsidRPr="0018732F">
              <w:t>6</w:t>
            </w:r>
            <w:r w:rsidR="00935D6D" w:rsidRPr="0018732F">
              <w:t>4</w:t>
            </w:r>
          </w:p>
        </w:tc>
      </w:tr>
      <w:bookmarkEnd w:id="0"/>
      <w:tr w:rsidR="005A64A7" w:rsidRPr="0018732F" w14:paraId="4C116A0C" w14:textId="77777777" w:rsidTr="00AD74DB">
        <w:trPr>
          <w:cantSplit/>
          <w:jc w:val="center"/>
        </w:trPr>
        <w:tc>
          <w:tcPr>
            <w:tcW w:w="1134" w:type="dxa"/>
            <w:vMerge/>
          </w:tcPr>
          <w:p w14:paraId="76886479" w14:textId="77777777" w:rsidR="005A64A7" w:rsidRPr="0018732F" w:rsidRDefault="005A64A7" w:rsidP="00FD35D4">
            <w:pPr>
              <w:rPr>
                <w:smallCaps/>
                <w:sz w:val="20"/>
              </w:rPr>
            </w:pPr>
          </w:p>
        </w:tc>
        <w:tc>
          <w:tcPr>
            <w:tcW w:w="3969" w:type="dxa"/>
            <w:gridSpan w:val="3"/>
            <w:vMerge/>
          </w:tcPr>
          <w:p w14:paraId="69835EC8" w14:textId="77777777" w:rsidR="005A64A7" w:rsidRPr="0018732F" w:rsidRDefault="005A64A7" w:rsidP="00FD35D4">
            <w:pPr>
              <w:rPr>
                <w:smallCaps/>
                <w:sz w:val="20"/>
              </w:rPr>
            </w:pPr>
          </w:p>
        </w:tc>
        <w:tc>
          <w:tcPr>
            <w:tcW w:w="4537" w:type="dxa"/>
            <w:gridSpan w:val="2"/>
          </w:tcPr>
          <w:p w14:paraId="6FD7FCFD" w14:textId="77777777" w:rsidR="005A64A7" w:rsidRPr="0018732F" w:rsidRDefault="005A64A7" w:rsidP="00FD35D4">
            <w:pPr>
              <w:pStyle w:val="TSBHeaderRight14"/>
            </w:pPr>
            <w:r w:rsidRPr="0018732F">
              <w:rPr>
                <w:noProof/>
              </w:rPr>
              <w:t>TSAG</w:t>
            </w:r>
            <w:r w:rsidRPr="0018732F">
              <w:t xml:space="preserve"> </w:t>
            </w:r>
          </w:p>
        </w:tc>
      </w:tr>
      <w:tr w:rsidR="005A64A7" w:rsidRPr="0018732F" w14:paraId="26AC955F" w14:textId="77777777" w:rsidTr="00AD74DB">
        <w:trPr>
          <w:cantSplit/>
          <w:jc w:val="center"/>
        </w:trPr>
        <w:tc>
          <w:tcPr>
            <w:tcW w:w="1134" w:type="dxa"/>
            <w:vMerge/>
            <w:tcBorders>
              <w:bottom w:val="single" w:sz="12" w:space="0" w:color="auto"/>
            </w:tcBorders>
          </w:tcPr>
          <w:p w14:paraId="531E3D2D" w14:textId="77777777" w:rsidR="005A64A7" w:rsidRPr="0018732F" w:rsidRDefault="005A64A7" w:rsidP="00691C94">
            <w:pPr>
              <w:rPr>
                <w:b/>
                <w:bCs/>
                <w:sz w:val="26"/>
              </w:rPr>
            </w:pPr>
          </w:p>
        </w:tc>
        <w:tc>
          <w:tcPr>
            <w:tcW w:w="3969" w:type="dxa"/>
            <w:gridSpan w:val="3"/>
            <w:vMerge/>
            <w:tcBorders>
              <w:bottom w:val="single" w:sz="12" w:space="0" w:color="auto"/>
            </w:tcBorders>
          </w:tcPr>
          <w:p w14:paraId="4A1DD9FD" w14:textId="77777777" w:rsidR="005A64A7" w:rsidRPr="0018732F" w:rsidRDefault="005A64A7" w:rsidP="00691C94">
            <w:pPr>
              <w:rPr>
                <w:b/>
                <w:bCs/>
                <w:sz w:val="26"/>
              </w:rPr>
            </w:pPr>
          </w:p>
        </w:tc>
        <w:tc>
          <w:tcPr>
            <w:tcW w:w="4537" w:type="dxa"/>
            <w:gridSpan w:val="2"/>
            <w:tcBorders>
              <w:bottom w:val="single" w:sz="12" w:space="0" w:color="auto"/>
            </w:tcBorders>
            <w:vAlign w:val="center"/>
          </w:tcPr>
          <w:p w14:paraId="7640954D" w14:textId="77777777" w:rsidR="005A64A7" w:rsidRPr="0018732F" w:rsidRDefault="005A64A7" w:rsidP="006F4361">
            <w:pPr>
              <w:pStyle w:val="TSBHeaderRight14"/>
            </w:pPr>
            <w:r w:rsidRPr="0018732F">
              <w:t>Original: English</w:t>
            </w:r>
          </w:p>
        </w:tc>
      </w:tr>
      <w:tr w:rsidR="005A64A7" w:rsidRPr="0018732F" w14:paraId="57765922" w14:textId="77777777" w:rsidTr="00AD74DB">
        <w:trPr>
          <w:cantSplit/>
          <w:jc w:val="center"/>
        </w:trPr>
        <w:tc>
          <w:tcPr>
            <w:tcW w:w="1418" w:type="dxa"/>
            <w:gridSpan w:val="2"/>
          </w:tcPr>
          <w:p w14:paraId="45EB34A7" w14:textId="77777777" w:rsidR="005A64A7" w:rsidRPr="0018732F" w:rsidRDefault="005A64A7" w:rsidP="00691C94">
            <w:pPr>
              <w:rPr>
                <w:b/>
                <w:bCs/>
              </w:rPr>
            </w:pPr>
            <w:bookmarkStart w:id="3" w:name="dbluepink" w:colFirst="1" w:colLast="1"/>
            <w:bookmarkStart w:id="4" w:name="dmeeting" w:colFirst="2" w:colLast="2"/>
            <w:bookmarkEnd w:id="1"/>
            <w:r w:rsidRPr="0018732F">
              <w:rPr>
                <w:b/>
                <w:bCs/>
              </w:rPr>
              <w:t>Question(s):</w:t>
            </w:r>
          </w:p>
        </w:tc>
        <w:tc>
          <w:tcPr>
            <w:tcW w:w="3827" w:type="dxa"/>
            <w:gridSpan w:val="3"/>
          </w:tcPr>
          <w:p w14:paraId="6B4FCE05" w14:textId="77777777" w:rsidR="005A64A7" w:rsidRPr="0018732F" w:rsidRDefault="005A64A7" w:rsidP="002534C9">
            <w:pPr>
              <w:pStyle w:val="TSBHeaderQuestion"/>
            </w:pPr>
            <w:r w:rsidRPr="0018732F">
              <w:rPr>
                <w:noProof/>
              </w:rPr>
              <w:t>N/A</w:t>
            </w:r>
          </w:p>
        </w:tc>
        <w:tc>
          <w:tcPr>
            <w:tcW w:w="4395" w:type="dxa"/>
          </w:tcPr>
          <w:p w14:paraId="6F9F9079" w14:textId="77777777" w:rsidR="005A64A7" w:rsidRPr="0018732F" w:rsidRDefault="00F418D7" w:rsidP="0081064E">
            <w:pPr>
              <w:pStyle w:val="VenueDate"/>
            </w:pPr>
            <w:r w:rsidRPr="0018732F">
              <w:t>Geneva</w:t>
            </w:r>
            <w:r w:rsidR="005A64A7" w:rsidRPr="0018732F">
              <w:t xml:space="preserve">, </w:t>
            </w:r>
            <w:r w:rsidRPr="0018732F">
              <w:t>12</w:t>
            </w:r>
            <w:r w:rsidR="005A64A7" w:rsidRPr="0018732F">
              <w:t>-</w:t>
            </w:r>
            <w:r w:rsidRPr="0018732F">
              <w:t>16</w:t>
            </w:r>
            <w:r w:rsidR="005A64A7" w:rsidRPr="0018732F">
              <w:t xml:space="preserve"> </w:t>
            </w:r>
            <w:r w:rsidRPr="0018732F">
              <w:t>Dec</w:t>
            </w:r>
            <w:r w:rsidR="007123FD" w:rsidRPr="0018732F">
              <w:t>ember</w:t>
            </w:r>
            <w:r w:rsidR="005A64A7" w:rsidRPr="0018732F">
              <w:t xml:space="preserve"> </w:t>
            </w:r>
            <w:r w:rsidRPr="0018732F">
              <w:t>2022</w:t>
            </w:r>
          </w:p>
        </w:tc>
      </w:tr>
      <w:tr w:rsidR="005A64A7" w:rsidRPr="0018732F" w14:paraId="0DD82C75" w14:textId="77777777" w:rsidTr="00AD74DB">
        <w:trPr>
          <w:cantSplit/>
          <w:jc w:val="center"/>
        </w:trPr>
        <w:tc>
          <w:tcPr>
            <w:tcW w:w="9640" w:type="dxa"/>
            <w:gridSpan w:val="6"/>
          </w:tcPr>
          <w:p w14:paraId="72464BD5" w14:textId="0ECB3D48" w:rsidR="005A64A7" w:rsidRPr="0018732F" w:rsidRDefault="003460E9" w:rsidP="0095099F">
            <w:pPr>
              <w:jc w:val="center"/>
              <w:rPr>
                <w:b/>
                <w:bCs/>
              </w:rPr>
            </w:pPr>
            <w:bookmarkStart w:id="5" w:name="dtitle" w:colFirst="0" w:colLast="0"/>
            <w:bookmarkEnd w:id="3"/>
            <w:bookmarkEnd w:id="4"/>
            <w:r w:rsidRPr="0018732F">
              <w:rPr>
                <w:b/>
                <w:bCs/>
              </w:rPr>
              <w:t>TD</w:t>
            </w:r>
          </w:p>
        </w:tc>
      </w:tr>
      <w:tr w:rsidR="005A64A7" w:rsidRPr="0018732F" w14:paraId="63ED4D94" w14:textId="77777777" w:rsidTr="00AD74DB">
        <w:trPr>
          <w:cantSplit/>
          <w:jc w:val="center"/>
        </w:trPr>
        <w:tc>
          <w:tcPr>
            <w:tcW w:w="1418" w:type="dxa"/>
            <w:gridSpan w:val="2"/>
          </w:tcPr>
          <w:p w14:paraId="392E4491" w14:textId="77777777" w:rsidR="005A64A7" w:rsidRPr="0018732F" w:rsidRDefault="005A64A7" w:rsidP="00691C94">
            <w:pPr>
              <w:rPr>
                <w:b/>
                <w:bCs/>
              </w:rPr>
            </w:pPr>
            <w:bookmarkStart w:id="6" w:name="dsource" w:colFirst="1" w:colLast="1"/>
            <w:bookmarkEnd w:id="5"/>
            <w:r w:rsidRPr="0018732F">
              <w:rPr>
                <w:b/>
                <w:bCs/>
              </w:rPr>
              <w:t>Source:</w:t>
            </w:r>
          </w:p>
        </w:tc>
        <w:tc>
          <w:tcPr>
            <w:tcW w:w="8222" w:type="dxa"/>
            <w:gridSpan w:val="4"/>
          </w:tcPr>
          <w:p w14:paraId="3F095421" w14:textId="150EA055" w:rsidR="005A64A7" w:rsidRPr="0018732F" w:rsidRDefault="003460E9" w:rsidP="002534C9">
            <w:pPr>
              <w:pStyle w:val="TSBHeaderSource"/>
            </w:pPr>
            <w:r w:rsidRPr="0018732F">
              <w:t>Convener, AHG-MV</w:t>
            </w:r>
          </w:p>
        </w:tc>
      </w:tr>
      <w:tr w:rsidR="005A64A7" w:rsidRPr="0018732F" w14:paraId="08F804A9" w14:textId="77777777" w:rsidTr="00AD74DB">
        <w:trPr>
          <w:cantSplit/>
          <w:jc w:val="center"/>
        </w:trPr>
        <w:tc>
          <w:tcPr>
            <w:tcW w:w="1418" w:type="dxa"/>
            <w:gridSpan w:val="2"/>
          </w:tcPr>
          <w:p w14:paraId="21C60D92" w14:textId="77777777" w:rsidR="005A64A7" w:rsidRPr="0018732F" w:rsidRDefault="005A64A7" w:rsidP="00691C94">
            <w:bookmarkStart w:id="7" w:name="dtitle1" w:colFirst="1" w:colLast="1"/>
            <w:bookmarkEnd w:id="6"/>
            <w:r w:rsidRPr="0018732F">
              <w:rPr>
                <w:b/>
                <w:bCs/>
              </w:rPr>
              <w:t>Title:</w:t>
            </w:r>
          </w:p>
        </w:tc>
        <w:tc>
          <w:tcPr>
            <w:tcW w:w="8222" w:type="dxa"/>
            <w:gridSpan w:val="4"/>
          </w:tcPr>
          <w:p w14:paraId="4603559B" w14:textId="4A1F3C5E" w:rsidR="005A64A7" w:rsidRPr="0018732F" w:rsidRDefault="00CD48FE" w:rsidP="00054813">
            <w:pPr>
              <w:pStyle w:val="TSBHeaderTitle"/>
            </w:pPr>
            <w:r w:rsidRPr="0018732F">
              <w:t>ITU-T Focus Group on metaverse (</w:t>
            </w:r>
            <w:r w:rsidR="003460E9" w:rsidRPr="0018732F">
              <w:t>FG-MV</w:t>
            </w:r>
            <w:r w:rsidRPr="0018732F">
              <w:t>)</w:t>
            </w:r>
            <w:r w:rsidR="003460E9" w:rsidRPr="0018732F">
              <w:t xml:space="preserve"> ToR</w:t>
            </w:r>
          </w:p>
        </w:tc>
      </w:tr>
      <w:tr w:rsidR="00AD74DB" w:rsidRPr="0018732F" w14:paraId="4FD5CE91" w14:textId="77777777" w:rsidTr="00AD74DB">
        <w:tblPrEx>
          <w:jc w:val="left"/>
        </w:tblPrEx>
        <w:trPr>
          <w:cantSplit/>
        </w:trPr>
        <w:tc>
          <w:tcPr>
            <w:tcW w:w="1418" w:type="dxa"/>
            <w:gridSpan w:val="2"/>
            <w:tcBorders>
              <w:top w:val="single" w:sz="8" w:space="0" w:color="auto"/>
              <w:bottom w:val="single" w:sz="8" w:space="0" w:color="auto"/>
            </w:tcBorders>
          </w:tcPr>
          <w:p w14:paraId="58C8D96F" w14:textId="77777777" w:rsidR="00AD74DB" w:rsidRPr="0018732F" w:rsidRDefault="00AD74DB" w:rsidP="00E97C65">
            <w:pPr>
              <w:rPr>
                <w:b/>
                <w:bCs/>
              </w:rPr>
            </w:pPr>
            <w:bookmarkStart w:id="8" w:name="dcontact"/>
            <w:bookmarkStart w:id="9" w:name="dcontact1"/>
            <w:bookmarkStart w:id="10" w:name="dcontent1" w:colFirst="1" w:colLast="1"/>
            <w:bookmarkEnd w:id="2"/>
            <w:bookmarkEnd w:id="7"/>
            <w:r w:rsidRPr="0018732F">
              <w:rPr>
                <w:b/>
                <w:bCs/>
              </w:rPr>
              <w:t>Contact:</w:t>
            </w:r>
          </w:p>
        </w:tc>
        <w:tc>
          <w:tcPr>
            <w:tcW w:w="3260" w:type="dxa"/>
            <w:tcBorders>
              <w:top w:val="single" w:sz="8" w:space="0" w:color="auto"/>
              <w:bottom w:val="single" w:sz="8" w:space="0" w:color="auto"/>
            </w:tcBorders>
          </w:tcPr>
          <w:p w14:paraId="2C4A6F83" w14:textId="77777777" w:rsidR="00AD74DB" w:rsidRPr="0018732F" w:rsidRDefault="00AD74DB" w:rsidP="00E97C65">
            <w:r w:rsidRPr="0018732F">
              <w:t>Gaëlle Martin-Cocher</w:t>
            </w:r>
            <w:r w:rsidRPr="0018732F">
              <w:br/>
              <w:t>Interdigital, Canada</w:t>
            </w:r>
          </w:p>
        </w:tc>
        <w:tc>
          <w:tcPr>
            <w:tcW w:w="4962" w:type="dxa"/>
            <w:gridSpan w:val="3"/>
            <w:tcBorders>
              <w:top w:val="single" w:sz="8" w:space="0" w:color="auto"/>
              <w:bottom w:val="single" w:sz="8" w:space="0" w:color="auto"/>
            </w:tcBorders>
          </w:tcPr>
          <w:p w14:paraId="3EA4B58E" w14:textId="77777777" w:rsidR="00AD74DB" w:rsidRPr="0018732F" w:rsidRDefault="00AD74DB" w:rsidP="00E97C65">
            <w:pPr>
              <w:tabs>
                <w:tab w:val="left" w:pos="794"/>
              </w:tabs>
            </w:pPr>
            <w:r w:rsidRPr="0018732F">
              <w:t>E-mail:</w:t>
            </w:r>
            <w:r w:rsidRPr="0018732F">
              <w:tab/>
            </w:r>
            <w:hyperlink r:id="rId12" w:history="1">
              <w:r w:rsidRPr="0018732F">
                <w:rPr>
                  <w:rStyle w:val="Hyperlink"/>
                </w:rPr>
                <w:t>Gaelle.Martin-Cocher@InterDigital.com</w:t>
              </w:r>
            </w:hyperlink>
          </w:p>
        </w:tc>
      </w:tr>
      <w:bookmarkEnd w:id="8"/>
      <w:bookmarkEnd w:id="9"/>
      <w:bookmarkEnd w:id="10"/>
    </w:tbl>
    <w:p w14:paraId="09B4573E" w14:textId="7FA7103E" w:rsidR="00AD74DB" w:rsidRPr="0018732F" w:rsidRDefault="00AD74DB"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18732F" w14:paraId="491537CE" w14:textId="77777777" w:rsidTr="00D57D7F">
        <w:trPr>
          <w:cantSplit/>
          <w:jc w:val="center"/>
        </w:trPr>
        <w:tc>
          <w:tcPr>
            <w:tcW w:w="1418" w:type="dxa"/>
          </w:tcPr>
          <w:p w14:paraId="5324A16F" w14:textId="77777777" w:rsidR="005A64A7" w:rsidRPr="0018732F" w:rsidRDefault="005A64A7" w:rsidP="00EB6775">
            <w:pPr>
              <w:rPr>
                <w:b/>
                <w:bCs/>
              </w:rPr>
            </w:pPr>
            <w:r w:rsidRPr="0018732F">
              <w:rPr>
                <w:b/>
                <w:bCs/>
              </w:rPr>
              <w:t>Abstract:</w:t>
            </w:r>
          </w:p>
        </w:tc>
        <w:tc>
          <w:tcPr>
            <w:tcW w:w="8222" w:type="dxa"/>
          </w:tcPr>
          <w:p w14:paraId="3F52084D" w14:textId="22150537" w:rsidR="005A64A7" w:rsidRPr="0018732F" w:rsidRDefault="003460E9" w:rsidP="00165942">
            <w:pPr>
              <w:pStyle w:val="TSBHeaderSummary"/>
              <w:rPr>
                <w:rFonts w:eastAsia="MS Mincho"/>
                <w:highlight w:val="yellow"/>
              </w:rPr>
            </w:pPr>
            <w:r w:rsidRPr="0018732F">
              <w:t xml:space="preserve">This TD contains </w:t>
            </w:r>
            <w:r w:rsidR="00C62FCF" w:rsidRPr="0018732F">
              <w:t>the</w:t>
            </w:r>
            <w:r w:rsidR="001F3A84" w:rsidRPr="0018732F">
              <w:t xml:space="preserve"> clean version of the </w:t>
            </w:r>
            <w:r w:rsidRPr="0018732F">
              <w:t xml:space="preserve">ToR for </w:t>
            </w:r>
            <w:r w:rsidR="00A451BF" w:rsidRPr="0018732F">
              <w:t>an ITU-T Focus Group on metaverse</w:t>
            </w:r>
            <w:r w:rsidR="00736F16" w:rsidRPr="0018732F">
              <w:t xml:space="preserve"> (FG-MV)</w:t>
            </w:r>
            <w:r w:rsidR="001F3A84" w:rsidRPr="0018732F">
              <w:t>, as outcome of the TSAG Ad hoc Group on the ToR for an ITU-T Focus Group on metaverse (FG-MV)</w:t>
            </w:r>
            <w:r w:rsidR="00C62FCF" w:rsidRPr="0018732F">
              <w:t xml:space="preserve"> discussions</w:t>
            </w:r>
            <w:r w:rsidR="00BB02F9" w:rsidRPr="0018732F">
              <w:t>.</w:t>
            </w:r>
          </w:p>
        </w:tc>
      </w:tr>
    </w:tbl>
    <w:p w14:paraId="4B2B62DE" w14:textId="68FA36B5" w:rsidR="00AD74DB" w:rsidRPr="0018732F" w:rsidRDefault="00C62FCF" w:rsidP="0089088E">
      <w:r w:rsidRPr="0018732F">
        <w:rPr>
          <w:b/>
          <w:bCs/>
        </w:rPr>
        <w:t>Action:</w:t>
      </w:r>
      <w:r w:rsidRPr="0018732F">
        <w:t xml:space="preserve"> TSAG is requested to discuss and approve the ToR in the attachment hereinafter.</w:t>
      </w:r>
    </w:p>
    <w:p w14:paraId="3B826B88" w14:textId="77777777" w:rsidR="00BD5170" w:rsidRPr="0018732F" w:rsidRDefault="00BD5170" w:rsidP="00BD5170">
      <w:bookmarkStart w:id="11" w:name="_Toc116947804"/>
      <w:r w:rsidRPr="0018732F">
        <w:br w:type="page"/>
      </w:r>
    </w:p>
    <w:p w14:paraId="603C833D" w14:textId="3E1F41FB" w:rsidR="005115AB" w:rsidRPr="0018732F" w:rsidRDefault="00BD5170" w:rsidP="005115AB">
      <w:pPr>
        <w:pStyle w:val="AnnexNotitle"/>
        <w:rPr>
          <w:rFonts w:eastAsia="SimSun"/>
        </w:rPr>
      </w:pPr>
      <w:r w:rsidRPr="0018732F">
        <w:rPr>
          <w:rFonts w:eastAsia="SimSun"/>
        </w:rPr>
        <w:lastRenderedPageBreak/>
        <w:t>Attachment:</w:t>
      </w:r>
      <w:r w:rsidRPr="0018732F">
        <w:rPr>
          <w:rFonts w:eastAsia="SimSun"/>
        </w:rPr>
        <w:br/>
      </w:r>
      <w:r w:rsidR="005115AB" w:rsidRPr="0018732F">
        <w:rPr>
          <w:rFonts w:eastAsia="SimSun"/>
        </w:rPr>
        <w:t>T</w:t>
      </w:r>
      <w:r w:rsidR="00C62FCF" w:rsidRPr="0018732F">
        <w:rPr>
          <w:rFonts w:eastAsia="SimSun"/>
        </w:rPr>
        <w:t xml:space="preserve">erms of reference for </w:t>
      </w:r>
      <w:r w:rsidR="005115AB" w:rsidRPr="0018732F">
        <w:rPr>
          <w:rFonts w:eastAsia="SimSun"/>
        </w:rPr>
        <w:t xml:space="preserve">the </w:t>
      </w:r>
      <w:r w:rsidR="00C62FCF" w:rsidRPr="0018732F">
        <w:rPr>
          <w:rFonts w:eastAsia="SimSun"/>
        </w:rPr>
        <w:t xml:space="preserve">ITU-T </w:t>
      </w:r>
      <w:r w:rsidR="005115AB" w:rsidRPr="0018732F">
        <w:rPr>
          <w:rFonts w:eastAsia="SimSun"/>
        </w:rPr>
        <w:t>Focus Group on metaverse (FG-</w:t>
      </w:r>
      <w:r w:rsidR="007961E6" w:rsidRPr="0018732F">
        <w:rPr>
          <w:rFonts w:eastAsia="SimSun"/>
        </w:rPr>
        <w:t>MV</w:t>
      </w:r>
      <w:r w:rsidR="005115AB" w:rsidRPr="0018732F">
        <w:rPr>
          <w:rFonts w:eastAsia="SimSun"/>
        </w:rPr>
        <w:t>)</w:t>
      </w:r>
      <w:bookmarkEnd w:id="11"/>
    </w:p>
    <w:p w14:paraId="0C83A530" w14:textId="650E022F" w:rsidR="005115AB" w:rsidRPr="0018732F" w:rsidRDefault="005115AB" w:rsidP="005115AB">
      <w:pPr>
        <w:pStyle w:val="Headingb"/>
      </w:pPr>
      <w:bookmarkStart w:id="12" w:name="_Hlk7618046"/>
      <w:r w:rsidRPr="0018732F">
        <w:t>1</w:t>
      </w:r>
      <w:r w:rsidRPr="0018732F">
        <w:tab/>
        <w:t xml:space="preserve">Rationale and </w:t>
      </w:r>
      <w:r w:rsidR="0018732F" w:rsidRPr="0018732F">
        <w:t>scope</w:t>
      </w:r>
    </w:p>
    <w:p w14:paraId="3164D6BD" w14:textId="13418E97" w:rsidR="005115AB" w:rsidRPr="0018732F" w:rsidRDefault="005115AB" w:rsidP="005115AB">
      <w:r w:rsidRPr="0018732F">
        <w:t>Recently</w:t>
      </w:r>
      <w:r w:rsidR="007961E6" w:rsidRPr="0018732F">
        <w:t>,</w:t>
      </w:r>
      <w:r w:rsidRPr="0018732F">
        <w:t xml:space="preserve"> metaverse has become one disruptive </w:t>
      </w:r>
      <w:r w:rsidR="002351F7" w:rsidRPr="0018732F">
        <w:t xml:space="preserve">area of </w:t>
      </w:r>
      <w:r w:rsidRPr="0018732F">
        <w:t xml:space="preserve">innovation with great potential to change our economy, </w:t>
      </w:r>
      <w:r w:rsidR="002351F7" w:rsidRPr="0018732F">
        <w:t>way of living and communicating</w:t>
      </w:r>
      <w:r w:rsidRPr="0018732F">
        <w:t xml:space="preserve"> and society. In this nascent phase of the metaverse, the industry has not </w:t>
      </w:r>
      <w:r w:rsidR="002351F7" w:rsidRPr="0018732F">
        <w:t>converged towards common terms and definitions</w:t>
      </w:r>
      <w:r w:rsidRPr="0018732F">
        <w:t>. The metaverse concept has attracted considerable public attention. Bloomberg analysts</w:t>
      </w:r>
      <w:r w:rsidR="009E54AE" w:rsidRPr="0018732F">
        <w:rPr>
          <w:rStyle w:val="FootnoteReference"/>
        </w:rPr>
        <w:footnoteReference w:id="2"/>
      </w:r>
      <w:r w:rsidRPr="0018732F">
        <w:t xml:space="preserve"> have suggested the total market value of the metaverse as the world's "next big technology platform" could reach USD 800 billion by 2024, doubling its value </w:t>
      </w:r>
      <w:r w:rsidR="009E54AE" w:rsidRPr="0018732F">
        <w:t xml:space="preserve">seen </w:t>
      </w:r>
      <w:r w:rsidRPr="0018732F">
        <w:t>in 2020.</w:t>
      </w:r>
    </w:p>
    <w:p w14:paraId="048EE243" w14:textId="2207E1AE" w:rsidR="005115AB" w:rsidRPr="0018732F" w:rsidRDefault="005115AB" w:rsidP="005115AB">
      <w:r w:rsidRPr="0018732F">
        <w:t>Th</w:t>
      </w:r>
      <w:r w:rsidR="00774BDA" w:rsidRPr="0018732F">
        <w:t>is</w:t>
      </w:r>
      <w:r w:rsidRPr="0018732F">
        <w:t xml:space="preserve"> Focus Group provides a </w:t>
      </w:r>
      <w:r w:rsidR="00FC3C8D" w:rsidRPr="0018732F">
        <w:t xml:space="preserve">collaboration </w:t>
      </w:r>
      <w:r w:rsidRPr="0018732F">
        <w:t xml:space="preserve">platform for dialogue, </w:t>
      </w:r>
      <w:r w:rsidR="00FC3C8D" w:rsidRPr="0018732F">
        <w:t xml:space="preserve">for </w:t>
      </w:r>
      <w:r w:rsidRPr="0018732F">
        <w:t>identif</w:t>
      </w:r>
      <w:r w:rsidR="00FC3C8D" w:rsidRPr="0018732F">
        <w:t>ying</w:t>
      </w:r>
      <w:r w:rsidRPr="0018732F">
        <w:t xml:space="preserve"> stakeholders with whom ITU-T could collaborate, and </w:t>
      </w:r>
      <w:r w:rsidR="00FC3C8D" w:rsidRPr="0018732F">
        <w:t xml:space="preserve">for </w:t>
      </w:r>
      <w:r w:rsidRPr="0018732F">
        <w:t>enabl</w:t>
      </w:r>
      <w:r w:rsidR="00FC3C8D" w:rsidRPr="0018732F">
        <w:t>ing</w:t>
      </w:r>
      <w:r w:rsidRPr="0018732F">
        <w:t xml:space="preserve"> the inclusion of non-members to contribute to the technical pre-standardization work. </w:t>
      </w:r>
      <w:r w:rsidR="003865C1" w:rsidRPr="0018732F">
        <w:t xml:space="preserve">The Focus Group work will be enriched </w:t>
      </w:r>
      <w:r w:rsidRPr="0018732F">
        <w:t xml:space="preserve">with the </w:t>
      </w:r>
      <w:r w:rsidR="003865C1" w:rsidRPr="0018732F">
        <w:t xml:space="preserve">identification of </w:t>
      </w:r>
      <w:r w:rsidRPr="0018732F">
        <w:t>relevant use cases</w:t>
      </w:r>
      <w:r w:rsidR="003865C1" w:rsidRPr="0018732F">
        <w:t>.</w:t>
      </w:r>
    </w:p>
    <w:p w14:paraId="788AD065" w14:textId="13958373" w:rsidR="005115AB" w:rsidRPr="0018732F" w:rsidRDefault="005115AB" w:rsidP="005115AB">
      <w:r w:rsidRPr="0018732F">
        <w:t>Focus Group will consider the following aspects for pre-standardization work</w:t>
      </w:r>
      <w:r w:rsidR="00044617" w:rsidRPr="0018732F">
        <w:t xml:space="preserve"> of the metaverse</w:t>
      </w:r>
      <w:r w:rsidRPr="0018732F">
        <w:t>:</w:t>
      </w:r>
    </w:p>
    <w:p w14:paraId="0069AB68" w14:textId="1A45D2CA" w:rsidR="005115AB" w:rsidRPr="0018732F" w:rsidRDefault="005115AB" w:rsidP="005115AB">
      <w:pPr>
        <w:overflowPunct w:val="0"/>
        <w:autoSpaceDE w:val="0"/>
        <w:autoSpaceDN w:val="0"/>
        <w:adjustRightInd w:val="0"/>
        <w:ind w:left="567" w:hanging="567"/>
        <w:textAlignment w:val="baseline"/>
      </w:pPr>
      <w:r w:rsidRPr="0018732F">
        <w:t>–</w:t>
      </w:r>
      <w:r w:rsidRPr="0018732F">
        <w:tab/>
      </w:r>
      <w:r w:rsidR="00C62FCF" w:rsidRPr="0018732F">
        <w:t xml:space="preserve">working </w:t>
      </w:r>
      <w:r w:rsidR="00044617" w:rsidRPr="0018732F">
        <w:t>d</w:t>
      </w:r>
      <w:r w:rsidRPr="0018732F">
        <w:t>efinitions</w:t>
      </w:r>
      <w:r w:rsidR="00044617" w:rsidRPr="0018732F">
        <w:t xml:space="preserve"> and terminology</w:t>
      </w:r>
      <w:r w:rsidRPr="0018732F">
        <w:t>, concepts, vision, use cases and ecosystem</w:t>
      </w:r>
      <w:r w:rsidR="00C62FCF" w:rsidRPr="0018732F">
        <w:t>;</w:t>
      </w:r>
    </w:p>
    <w:p w14:paraId="1041967C" w14:textId="180F6DB2" w:rsidR="005115AB" w:rsidRPr="0018732F" w:rsidRDefault="00394591" w:rsidP="005115AB">
      <w:pPr>
        <w:overflowPunct w:val="0"/>
        <w:autoSpaceDE w:val="0"/>
        <w:autoSpaceDN w:val="0"/>
        <w:adjustRightInd w:val="0"/>
        <w:ind w:left="567" w:hanging="567"/>
        <w:textAlignment w:val="baseline"/>
      </w:pPr>
      <w:r w:rsidRPr="0018732F">
        <w:t>–</w:t>
      </w:r>
      <w:r w:rsidRPr="0018732F">
        <w:tab/>
      </w:r>
      <w:r w:rsidR="00C62FCF" w:rsidRPr="0018732F">
        <w:t xml:space="preserve">technical </w:t>
      </w:r>
      <w:r w:rsidR="007961E6" w:rsidRPr="0018732F">
        <w:t>r</w:t>
      </w:r>
      <w:r w:rsidRPr="0018732F">
        <w:t>equirements</w:t>
      </w:r>
      <w:r w:rsidR="00C62FCF" w:rsidRPr="0018732F">
        <w:t>;</w:t>
      </w:r>
    </w:p>
    <w:p w14:paraId="3F36C613" w14:textId="17C66CA4" w:rsidR="005115AB" w:rsidRPr="0018732F" w:rsidRDefault="005115AB" w:rsidP="005115AB">
      <w:pPr>
        <w:overflowPunct w:val="0"/>
        <w:autoSpaceDE w:val="0"/>
        <w:autoSpaceDN w:val="0"/>
        <w:adjustRightInd w:val="0"/>
        <w:ind w:left="567" w:hanging="567"/>
        <w:textAlignment w:val="baseline"/>
      </w:pPr>
      <w:r w:rsidRPr="0018732F">
        <w:t>–</w:t>
      </w:r>
      <w:r w:rsidRPr="0018732F">
        <w:tab/>
      </w:r>
      <w:r w:rsidR="00C62FCF" w:rsidRPr="0018732F">
        <w:t xml:space="preserve">technical </w:t>
      </w:r>
      <w:r w:rsidRPr="0018732F">
        <w:t>framework</w:t>
      </w:r>
      <w:r w:rsidR="009321CB" w:rsidRPr="0018732F">
        <w:t xml:space="preserve"> and characteristics</w:t>
      </w:r>
      <w:r w:rsidR="00DC2BFC" w:rsidRPr="0018732F">
        <w:t xml:space="preserve">, including </w:t>
      </w:r>
      <w:r w:rsidR="001B2F9D" w:rsidRPr="0018732F">
        <w:t>identification</w:t>
      </w:r>
      <w:r w:rsidR="00937E0D" w:rsidRPr="0018732F">
        <w:t xml:space="preserve"> of </w:t>
      </w:r>
      <w:r w:rsidR="00DC2BFC" w:rsidRPr="0018732F">
        <w:t>fundamental underlying technologies</w:t>
      </w:r>
      <w:r w:rsidR="00C62FCF" w:rsidRPr="0018732F">
        <w:t>;</w:t>
      </w:r>
    </w:p>
    <w:p w14:paraId="33599521" w14:textId="00E6A4C0" w:rsidR="005115AB" w:rsidRPr="0018732F" w:rsidRDefault="005115AB" w:rsidP="005115AB">
      <w:pPr>
        <w:overflowPunct w:val="0"/>
        <w:autoSpaceDE w:val="0"/>
        <w:autoSpaceDN w:val="0"/>
        <w:adjustRightInd w:val="0"/>
        <w:ind w:left="567" w:hanging="567"/>
        <w:textAlignment w:val="baseline"/>
      </w:pPr>
      <w:r w:rsidRPr="0018732F">
        <w:t>–</w:t>
      </w:r>
      <w:r w:rsidRPr="0018732F">
        <w:tab/>
      </w:r>
      <w:r w:rsidR="00C62FCF" w:rsidRPr="0018732F">
        <w:t xml:space="preserve">security </w:t>
      </w:r>
      <w:r w:rsidRPr="0018732F">
        <w:t xml:space="preserve">and </w:t>
      </w:r>
      <w:r w:rsidR="009321CB" w:rsidRPr="0018732F">
        <w:t>personally identifiable information (</w:t>
      </w:r>
      <w:r w:rsidRPr="0018732F">
        <w:t>PII</w:t>
      </w:r>
      <w:r w:rsidR="009321CB" w:rsidRPr="0018732F">
        <w:t>)</w:t>
      </w:r>
      <w:r w:rsidRPr="0018732F">
        <w:t xml:space="preserve"> protection </w:t>
      </w:r>
      <w:r w:rsidR="00044617" w:rsidRPr="0018732F">
        <w:t xml:space="preserve">related </w:t>
      </w:r>
      <w:r w:rsidRPr="0018732F">
        <w:t>aspects</w:t>
      </w:r>
      <w:r w:rsidR="00C62FCF" w:rsidRPr="0018732F">
        <w:t>;</w:t>
      </w:r>
    </w:p>
    <w:p w14:paraId="214C8CD5" w14:textId="4F148304" w:rsidR="009321CB" w:rsidRPr="0018732F" w:rsidRDefault="009321CB" w:rsidP="005115AB">
      <w:pPr>
        <w:overflowPunct w:val="0"/>
        <w:autoSpaceDE w:val="0"/>
        <w:autoSpaceDN w:val="0"/>
        <w:adjustRightInd w:val="0"/>
        <w:ind w:left="567" w:hanging="567"/>
        <w:textAlignment w:val="baseline"/>
      </w:pPr>
      <w:r w:rsidRPr="0018732F">
        <w:t>–</w:t>
      </w:r>
      <w:r w:rsidRPr="0018732F">
        <w:tab/>
      </w:r>
      <w:r w:rsidR="00C62FCF" w:rsidRPr="0018732F">
        <w:t xml:space="preserve">networking </w:t>
      </w:r>
      <w:r w:rsidRPr="0018732F">
        <w:t>infrastructure and connectivity</w:t>
      </w:r>
      <w:r w:rsidR="00C62FCF" w:rsidRPr="0018732F">
        <w:t>;</w:t>
      </w:r>
    </w:p>
    <w:p w14:paraId="31FFEB00" w14:textId="3D7754ED" w:rsidR="005115AB" w:rsidRPr="0018732F" w:rsidRDefault="005115AB" w:rsidP="005115AB">
      <w:pPr>
        <w:overflowPunct w:val="0"/>
        <w:autoSpaceDE w:val="0"/>
        <w:autoSpaceDN w:val="0"/>
        <w:adjustRightInd w:val="0"/>
        <w:ind w:left="567" w:hanging="567"/>
        <w:textAlignment w:val="baseline"/>
      </w:pPr>
      <w:r w:rsidRPr="0018732F">
        <w:t>–</w:t>
      </w:r>
      <w:r w:rsidRPr="0018732F">
        <w:tab/>
      </w:r>
      <w:r w:rsidR="00C62FCF" w:rsidRPr="0018732F">
        <w:t>interoperability;</w:t>
      </w:r>
    </w:p>
    <w:p w14:paraId="41E73FE2" w14:textId="1482B149" w:rsidR="005115AB" w:rsidRPr="0018732F" w:rsidRDefault="005115AB" w:rsidP="005115AB">
      <w:pPr>
        <w:overflowPunct w:val="0"/>
        <w:autoSpaceDE w:val="0"/>
        <w:autoSpaceDN w:val="0"/>
        <w:adjustRightInd w:val="0"/>
        <w:ind w:left="567" w:hanging="567"/>
        <w:textAlignment w:val="baseline"/>
      </w:pPr>
      <w:r w:rsidRPr="0018732F">
        <w:t>–</w:t>
      </w:r>
      <w:r w:rsidRPr="0018732F">
        <w:tab/>
      </w:r>
      <w:r w:rsidR="00C62FCF" w:rsidRPr="0018732F">
        <w:t xml:space="preserve">application </w:t>
      </w:r>
      <w:r w:rsidRPr="0018732F">
        <w:t>interfaces</w:t>
      </w:r>
      <w:r w:rsidR="00C62FCF" w:rsidRPr="0018732F">
        <w:t>;</w:t>
      </w:r>
    </w:p>
    <w:p w14:paraId="6753C2DB" w14:textId="0B65664B" w:rsidR="005115AB" w:rsidRPr="0018732F" w:rsidRDefault="005115AB" w:rsidP="005115AB">
      <w:pPr>
        <w:overflowPunct w:val="0"/>
        <w:autoSpaceDE w:val="0"/>
        <w:autoSpaceDN w:val="0"/>
        <w:adjustRightInd w:val="0"/>
        <w:ind w:left="567" w:hanging="567"/>
        <w:textAlignment w:val="baseline"/>
      </w:pPr>
      <w:r w:rsidRPr="0018732F">
        <w:t>–</w:t>
      </w:r>
      <w:r w:rsidRPr="0018732F">
        <w:tab/>
      </w:r>
      <w:r w:rsidR="00C62FCF" w:rsidRPr="0018732F">
        <w:t xml:space="preserve">accessibility </w:t>
      </w:r>
      <w:r w:rsidR="0001633D" w:rsidRPr="0018732F">
        <w:t xml:space="preserve">including </w:t>
      </w:r>
      <w:r w:rsidRPr="0018732F">
        <w:t>persons with disabilities</w:t>
      </w:r>
      <w:r w:rsidR="00C62FCF" w:rsidRPr="0018732F">
        <w:t>;</w:t>
      </w:r>
    </w:p>
    <w:p w14:paraId="06BD7B5B" w14:textId="392DF518" w:rsidR="009321CB" w:rsidRPr="0018732F" w:rsidRDefault="009321CB" w:rsidP="005115AB">
      <w:pPr>
        <w:overflowPunct w:val="0"/>
        <w:autoSpaceDE w:val="0"/>
        <w:autoSpaceDN w:val="0"/>
        <w:adjustRightInd w:val="0"/>
        <w:ind w:left="567" w:hanging="567"/>
        <w:textAlignment w:val="baseline"/>
        <w:rPr>
          <w:rFonts w:eastAsia="MS Mincho"/>
        </w:rPr>
      </w:pPr>
      <w:r w:rsidRPr="0018732F">
        <w:t>–</w:t>
      </w:r>
      <w:r w:rsidRPr="0018732F">
        <w:tab/>
      </w:r>
      <w:r w:rsidR="00C62FCF" w:rsidRPr="0018732F">
        <w:rPr>
          <w:rFonts w:eastAsia="MS Mincho"/>
        </w:rPr>
        <w:t xml:space="preserve">gap </w:t>
      </w:r>
      <w:r w:rsidRPr="0018732F">
        <w:rPr>
          <w:rFonts w:eastAsia="MS Mincho"/>
        </w:rPr>
        <w:t xml:space="preserve">analysis of standardization activities in other standardization bodies, including terminology </w:t>
      </w:r>
      <w:r w:rsidR="00ED4678" w:rsidRPr="0018732F">
        <w:rPr>
          <w:rFonts w:eastAsia="MS Mincho"/>
        </w:rPr>
        <w:t xml:space="preserve">and principles </w:t>
      </w:r>
      <w:r w:rsidRPr="0018732F">
        <w:rPr>
          <w:rFonts w:eastAsia="MS Mincho"/>
        </w:rPr>
        <w:t>used in ISO and IEC</w:t>
      </w:r>
      <w:r w:rsidR="00C62FCF" w:rsidRPr="0018732F">
        <w:rPr>
          <w:rFonts w:eastAsia="MS Mincho"/>
        </w:rPr>
        <w:t>;</w:t>
      </w:r>
    </w:p>
    <w:p w14:paraId="60BF9A60" w14:textId="6986DF4B" w:rsidR="0001633D" w:rsidRPr="0018732F" w:rsidRDefault="0001633D" w:rsidP="005115AB">
      <w:pPr>
        <w:overflowPunct w:val="0"/>
        <w:autoSpaceDE w:val="0"/>
        <w:autoSpaceDN w:val="0"/>
        <w:adjustRightInd w:val="0"/>
        <w:ind w:left="567" w:hanging="567"/>
        <w:textAlignment w:val="baseline"/>
      </w:pPr>
      <w:r w:rsidRPr="0018732F">
        <w:t>–</w:t>
      </w:r>
      <w:r w:rsidRPr="0018732F">
        <w:tab/>
      </w:r>
      <w:r w:rsidR="00C62FCF" w:rsidRPr="0018732F">
        <w:t xml:space="preserve">economic </w:t>
      </w:r>
      <w:r w:rsidRPr="0018732F">
        <w:t>aspects and regulatory implications</w:t>
      </w:r>
      <w:r w:rsidR="00C62FCF" w:rsidRPr="0018732F">
        <w:t>;</w:t>
      </w:r>
    </w:p>
    <w:p w14:paraId="5D7E9BA9" w14:textId="61C470D1" w:rsidR="00DC2BFC" w:rsidRPr="0018732F" w:rsidRDefault="005115AB" w:rsidP="0001633D">
      <w:pPr>
        <w:overflowPunct w:val="0"/>
        <w:autoSpaceDE w:val="0"/>
        <w:autoSpaceDN w:val="0"/>
        <w:adjustRightInd w:val="0"/>
        <w:ind w:left="567" w:hanging="567"/>
        <w:textAlignment w:val="baseline"/>
        <w:rPr>
          <w:rFonts w:eastAsia="MS Mincho"/>
        </w:rPr>
      </w:pPr>
      <w:r w:rsidRPr="0018732F">
        <w:t>–</w:t>
      </w:r>
      <w:r w:rsidRPr="0018732F">
        <w:tab/>
      </w:r>
      <w:r w:rsidR="00C62FCF" w:rsidRPr="0018732F">
        <w:t xml:space="preserve">environmental </w:t>
      </w:r>
      <w:r w:rsidR="00DC2BFC" w:rsidRPr="0018732F">
        <w:t>sustainability</w:t>
      </w:r>
      <w:r w:rsidR="00C62FCF" w:rsidRPr="0018732F">
        <w:t>.</w:t>
      </w:r>
    </w:p>
    <w:bookmarkEnd w:id="12"/>
    <w:p w14:paraId="7CD80940" w14:textId="2F2B48D2" w:rsidR="005115AB" w:rsidRPr="0018732F" w:rsidRDefault="005115AB" w:rsidP="005115AB">
      <w:pPr>
        <w:pStyle w:val="Headingb"/>
      </w:pPr>
      <w:r w:rsidRPr="0018732F">
        <w:t>2</w:t>
      </w:r>
      <w:r w:rsidRPr="0018732F">
        <w:tab/>
        <w:t>Objectives</w:t>
      </w:r>
    </w:p>
    <w:p w14:paraId="06E7D3C4" w14:textId="7B7A7613" w:rsidR="005115AB" w:rsidRPr="0018732F" w:rsidRDefault="005115AB" w:rsidP="005115AB">
      <w:r w:rsidRPr="0018732F">
        <w:t xml:space="preserve">The objective of the </w:t>
      </w:r>
      <w:r w:rsidR="00B43D06" w:rsidRPr="0018732F">
        <w:t xml:space="preserve">focus group </w:t>
      </w:r>
      <w:r w:rsidRPr="0018732F">
        <w:t>is to support pre-standardisation activities</w:t>
      </w:r>
      <w:r w:rsidR="00D53CF1" w:rsidRPr="0018732F">
        <w:t>, including the following:</w:t>
      </w:r>
    </w:p>
    <w:p w14:paraId="166C827C" w14:textId="31EE0E25" w:rsidR="006D463C" w:rsidRPr="0018732F" w:rsidDel="00EC3644" w:rsidRDefault="009A1CD3" w:rsidP="00CD4350">
      <w:pPr>
        <w:overflowPunct w:val="0"/>
        <w:autoSpaceDE w:val="0"/>
        <w:autoSpaceDN w:val="0"/>
        <w:adjustRightInd w:val="0"/>
        <w:ind w:left="567" w:hanging="567"/>
        <w:textAlignment w:val="baseline"/>
      </w:pPr>
      <w:r w:rsidRPr="0018732F">
        <w:t>a)</w:t>
      </w:r>
      <w:r w:rsidRPr="0018732F">
        <w:tab/>
        <w:t xml:space="preserve">To study </w:t>
      </w:r>
      <w:r w:rsidR="006D463C" w:rsidRPr="0018732F">
        <w:t>terminology, concepts, vision</w:t>
      </w:r>
      <w:r w:rsidR="000803E1" w:rsidRPr="0018732F">
        <w:t xml:space="preserve"> </w:t>
      </w:r>
      <w:r w:rsidR="006D463C" w:rsidRPr="0018732F">
        <w:t>and ecosystem</w:t>
      </w:r>
      <w:r w:rsidR="00C62FCF" w:rsidRPr="0018732F">
        <w:t>.</w:t>
      </w:r>
    </w:p>
    <w:p w14:paraId="303D3C3D" w14:textId="40D051AE" w:rsidR="005115AB" w:rsidRPr="0018732F" w:rsidRDefault="005115AB" w:rsidP="005115AB">
      <w:pPr>
        <w:overflowPunct w:val="0"/>
        <w:autoSpaceDE w:val="0"/>
        <w:autoSpaceDN w:val="0"/>
        <w:adjustRightInd w:val="0"/>
        <w:ind w:left="567" w:hanging="567"/>
        <w:textAlignment w:val="baseline"/>
      </w:pPr>
      <w:r w:rsidRPr="0018732F">
        <w:t>b)</w:t>
      </w:r>
      <w:r w:rsidRPr="0018732F">
        <w:tab/>
      </w:r>
      <w:r w:rsidRPr="0018732F">
        <w:rPr>
          <w:lang w:eastAsia="zh-CN"/>
        </w:rPr>
        <w:t>To identify and study the enabling technologies</w:t>
      </w:r>
      <w:r w:rsidR="000803E1" w:rsidRPr="0018732F">
        <w:rPr>
          <w:lang w:eastAsia="zh-CN"/>
        </w:rPr>
        <w:t>, their evolution</w:t>
      </w:r>
      <w:r w:rsidRPr="0018732F">
        <w:rPr>
          <w:lang w:eastAsia="zh-CN"/>
        </w:rPr>
        <w:t xml:space="preserve"> and key tasks for standardization purpose</w:t>
      </w:r>
      <w:r w:rsidR="00EC3644" w:rsidRPr="0018732F">
        <w:rPr>
          <w:lang w:eastAsia="zh-CN"/>
        </w:rPr>
        <w:t>s</w:t>
      </w:r>
      <w:r w:rsidRPr="0018732F">
        <w:rPr>
          <w:lang w:eastAsia="zh-CN"/>
        </w:rPr>
        <w:t xml:space="preserve">, including multimedia, </w:t>
      </w:r>
      <w:r w:rsidR="00EC3644" w:rsidRPr="0018732F">
        <w:rPr>
          <w:lang w:eastAsia="zh-CN"/>
        </w:rPr>
        <w:t>network</w:t>
      </w:r>
      <w:r w:rsidR="006D463C" w:rsidRPr="0018732F">
        <w:rPr>
          <w:lang w:eastAsia="zh-CN"/>
        </w:rPr>
        <w:t xml:space="preserve"> optimization, </w:t>
      </w:r>
      <w:r w:rsidR="00EC3644" w:rsidRPr="0018732F">
        <w:rPr>
          <w:lang w:eastAsia="zh-CN"/>
        </w:rPr>
        <w:t xml:space="preserve">connectivity, </w:t>
      </w:r>
      <w:r w:rsidR="006D463C" w:rsidRPr="0018732F">
        <w:rPr>
          <w:lang w:eastAsia="zh-CN"/>
        </w:rPr>
        <w:t>interoperability</w:t>
      </w:r>
      <w:r w:rsidR="000803E1" w:rsidRPr="0018732F">
        <w:rPr>
          <w:lang w:eastAsia="zh-CN"/>
        </w:rPr>
        <w:t xml:space="preserve"> of services and applications</w:t>
      </w:r>
      <w:r w:rsidR="006D463C" w:rsidRPr="0018732F">
        <w:rPr>
          <w:lang w:eastAsia="zh-CN"/>
        </w:rPr>
        <w:t xml:space="preserve">, </w:t>
      </w:r>
      <w:r w:rsidRPr="0018732F">
        <w:rPr>
          <w:lang w:eastAsia="zh-CN"/>
        </w:rPr>
        <w:t xml:space="preserve">security, protection of </w:t>
      </w:r>
      <w:r w:rsidRPr="0018732F">
        <w:rPr>
          <w:rFonts w:eastAsia="Batang"/>
          <w:lang w:eastAsia="ko-KR"/>
        </w:rPr>
        <w:t>personally</w:t>
      </w:r>
      <w:r w:rsidRPr="0018732F">
        <w:rPr>
          <w:lang w:eastAsia="zh-CN"/>
        </w:rPr>
        <w:t xml:space="preserve"> identifiable information, quality</w:t>
      </w:r>
      <w:r w:rsidR="006D463C" w:rsidRPr="0018732F">
        <w:rPr>
          <w:lang w:eastAsia="zh-CN"/>
        </w:rPr>
        <w:t xml:space="preserve"> (including </w:t>
      </w:r>
      <w:r w:rsidR="000803E1" w:rsidRPr="0018732F">
        <w:rPr>
          <w:lang w:eastAsia="zh-CN"/>
        </w:rPr>
        <w:t>bandwidth</w:t>
      </w:r>
      <w:r w:rsidR="006D463C" w:rsidRPr="0018732F">
        <w:rPr>
          <w:lang w:eastAsia="zh-CN"/>
        </w:rPr>
        <w:t>)</w:t>
      </w:r>
      <w:r w:rsidRPr="0018732F">
        <w:rPr>
          <w:lang w:eastAsia="zh-CN"/>
        </w:rPr>
        <w:t>, digital assets</w:t>
      </w:r>
      <w:r w:rsidR="003460E9" w:rsidRPr="0018732F">
        <w:rPr>
          <w:lang w:eastAsia="zh-CN"/>
        </w:rPr>
        <w:t xml:space="preserve"> </w:t>
      </w:r>
      <w:r w:rsidRPr="0018732F">
        <w:rPr>
          <w:lang w:eastAsia="zh-CN"/>
        </w:rPr>
        <w:t>(</w:t>
      </w:r>
      <w:r w:rsidR="000803E1" w:rsidRPr="0018732F">
        <w:rPr>
          <w:lang w:eastAsia="zh-CN"/>
        </w:rPr>
        <w:t xml:space="preserve">e.g., </w:t>
      </w:r>
      <w:r w:rsidRPr="0018732F">
        <w:rPr>
          <w:rFonts w:eastAsia="BatangChe"/>
          <w:lang w:eastAsia="ko-KR"/>
        </w:rPr>
        <w:t>digital currencies)</w:t>
      </w:r>
      <w:r w:rsidRPr="0018732F">
        <w:rPr>
          <w:lang w:eastAsia="zh-CN"/>
        </w:rPr>
        <w:t>, IoT, accessibility</w:t>
      </w:r>
      <w:r w:rsidR="000803E1" w:rsidRPr="0018732F">
        <w:rPr>
          <w:lang w:eastAsia="zh-CN"/>
        </w:rPr>
        <w:t>,</w:t>
      </w:r>
      <w:r w:rsidRPr="0018732F">
        <w:rPr>
          <w:lang w:eastAsia="zh-CN"/>
        </w:rPr>
        <w:t xml:space="preserve"> digital twin</w:t>
      </w:r>
      <w:r w:rsidR="000803E1" w:rsidRPr="0018732F">
        <w:rPr>
          <w:lang w:eastAsia="zh-CN"/>
        </w:rPr>
        <w:t xml:space="preserve"> and environmental sustainability</w:t>
      </w:r>
      <w:r w:rsidR="00C62FCF" w:rsidRPr="0018732F">
        <w:rPr>
          <w:lang w:eastAsia="zh-CN"/>
        </w:rPr>
        <w:t>.</w:t>
      </w:r>
    </w:p>
    <w:p w14:paraId="0B0AC29F" w14:textId="6F7577B0" w:rsidR="005115AB" w:rsidRPr="0018732F" w:rsidRDefault="003865C1" w:rsidP="005115AB">
      <w:pPr>
        <w:overflowPunct w:val="0"/>
        <w:autoSpaceDE w:val="0"/>
        <w:autoSpaceDN w:val="0"/>
        <w:adjustRightInd w:val="0"/>
        <w:ind w:left="567" w:hanging="567"/>
        <w:textAlignment w:val="baseline"/>
      </w:pPr>
      <w:r w:rsidRPr="0018732F">
        <w:t>c</w:t>
      </w:r>
      <w:r w:rsidR="005115AB" w:rsidRPr="0018732F">
        <w:t>)</w:t>
      </w:r>
      <w:r w:rsidR="005115AB" w:rsidRPr="0018732F">
        <w:tab/>
        <w:t>To study</w:t>
      </w:r>
      <w:r w:rsidR="00CD4350" w:rsidRPr="0018732F">
        <w:t xml:space="preserve"> and</w:t>
      </w:r>
      <w:r w:rsidR="005115AB" w:rsidRPr="0018732F">
        <w:t xml:space="preserve"> gather information </w:t>
      </w:r>
      <w:r w:rsidR="00CD4350" w:rsidRPr="0018732F">
        <w:t xml:space="preserve">to </w:t>
      </w:r>
      <w:r w:rsidR="005115AB" w:rsidRPr="0018732F">
        <w:t xml:space="preserve">develop a </w:t>
      </w:r>
      <w:r w:rsidR="00852C08" w:rsidRPr="0018732F">
        <w:t>pre-standardization roadmap</w:t>
      </w:r>
      <w:r w:rsidR="00C62FCF" w:rsidRPr="0018732F">
        <w:t>.</w:t>
      </w:r>
    </w:p>
    <w:p w14:paraId="333C4D87" w14:textId="24D0DFC6" w:rsidR="00CD4350" w:rsidRPr="0018732F" w:rsidRDefault="003865C1" w:rsidP="00EC3644">
      <w:pPr>
        <w:overflowPunct w:val="0"/>
        <w:autoSpaceDE w:val="0"/>
        <w:autoSpaceDN w:val="0"/>
        <w:adjustRightInd w:val="0"/>
        <w:ind w:left="567" w:hanging="567"/>
        <w:textAlignment w:val="baseline"/>
      </w:pPr>
      <w:r w:rsidRPr="0018732F">
        <w:t>d</w:t>
      </w:r>
      <w:r w:rsidR="00EC3644" w:rsidRPr="0018732F">
        <w:t>)</w:t>
      </w:r>
      <w:r w:rsidR="00EC3644" w:rsidRPr="0018732F">
        <w:tab/>
        <w:t xml:space="preserve">To build a community of experts and practitioners </w:t>
      </w:r>
      <w:r w:rsidR="00CD4350" w:rsidRPr="0018732F">
        <w:t xml:space="preserve">to </w:t>
      </w:r>
      <w:r w:rsidR="00EC3644" w:rsidRPr="0018732F">
        <w:t>unify the concepts, develop common understandings, so that it be benefiting not only the ITU standardization scene but also the global community.</w:t>
      </w:r>
    </w:p>
    <w:p w14:paraId="532DB184" w14:textId="197E48ED" w:rsidR="00CD4350" w:rsidRPr="0018732F" w:rsidRDefault="003865C1" w:rsidP="00394591">
      <w:pPr>
        <w:overflowPunct w:val="0"/>
        <w:autoSpaceDE w:val="0"/>
        <w:autoSpaceDN w:val="0"/>
        <w:adjustRightInd w:val="0"/>
        <w:ind w:left="567" w:hanging="567"/>
        <w:textAlignment w:val="baseline"/>
      </w:pPr>
      <w:r w:rsidRPr="0018732F">
        <w:lastRenderedPageBreak/>
        <w:t>e</w:t>
      </w:r>
      <w:r w:rsidR="00CD4350" w:rsidRPr="0018732F">
        <w:t>)</w:t>
      </w:r>
      <w:r w:rsidR="00CD4350" w:rsidRPr="0018732F">
        <w:tab/>
        <w:t xml:space="preserve">To identify stakeholders with whom ITU-T could collaborate </w:t>
      </w:r>
      <w:r w:rsidR="00852C08" w:rsidRPr="0018732F">
        <w:t>and</w:t>
      </w:r>
      <w:r w:rsidR="00CD4350" w:rsidRPr="0018732F">
        <w:t xml:space="preserve"> establish liaisons and relationships </w:t>
      </w:r>
      <w:r w:rsidR="00852C08" w:rsidRPr="0018732F">
        <w:t>with</w:t>
      </w:r>
      <w:r w:rsidR="00CD4350" w:rsidRPr="0018732F">
        <w:t xml:space="preserve"> other organisations </w:t>
      </w:r>
      <w:r w:rsidR="00852C08" w:rsidRPr="0018732F">
        <w:t>that</w:t>
      </w:r>
      <w:r w:rsidR="00CD4350" w:rsidRPr="0018732F">
        <w:t xml:space="preserve"> could contribute to the pre-standardisation activities</w:t>
      </w:r>
      <w:r w:rsidR="00852C08" w:rsidRPr="0018732F">
        <w:t xml:space="preserve"> and identify potential collective action and specific next steps.</w:t>
      </w:r>
    </w:p>
    <w:p w14:paraId="562D3FA5" w14:textId="5816D92D" w:rsidR="00EC3644" w:rsidRPr="0018732F" w:rsidRDefault="003865C1" w:rsidP="00EC3644">
      <w:pPr>
        <w:overflowPunct w:val="0"/>
        <w:autoSpaceDE w:val="0"/>
        <w:autoSpaceDN w:val="0"/>
        <w:adjustRightInd w:val="0"/>
        <w:ind w:left="567" w:hanging="567"/>
        <w:textAlignment w:val="baseline"/>
      </w:pPr>
      <w:r w:rsidRPr="0018732F">
        <w:t>f</w:t>
      </w:r>
      <w:r w:rsidR="00EC3644" w:rsidRPr="0018732F">
        <w:t>)</w:t>
      </w:r>
      <w:r w:rsidR="00EC3644" w:rsidRPr="0018732F">
        <w:tab/>
        <w:t xml:space="preserve">To stimulate international collaboration, to share knowledge and best practices, and to explore the opportunities and challenges </w:t>
      </w:r>
      <w:r w:rsidR="0060767B" w:rsidRPr="0018732F">
        <w:t>related to</w:t>
      </w:r>
      <w:r w:rsidR="00EC3644" w:rsidRPr="0018732F">
        <w:t xml:space="preserve"> interoperab</w:t>
      </w:r>
      <w:r w:rsidR="0060767B" w:rsidRPr="0018732F">
        <w:t>ility</w:t>
      </w:r>
      <w:r w:rsidR="00852C08" w:rsidRPr="0018732F">
        <w:t>.</w:t>
      </w:r>
    </w:p>
    <w:p w14:paraId="34FA17F8" w14:textId="49C21248" w:rsidR="005115AB" w:rsidRPr="0018732F" w:rsidRDefault="003865C1" w:rsidP="005115AB">
      <w:pPr>
        <w:overflowPunct w:val="0"/>
        <w:autoSpaceDE w:val="0"/>
        <w:autoSpaceDN w:val="0"/>
        <w:adjustRightInd w:val="0"/>
        <w:ind w:left="567" w:hanging="567"/>
        <w:textAlignment w:val="baseline"/>
      </w:pPr>
      <w:r w:rsidRPr="0018732F">
        <w:t>g</w:t>
      </w:r>
      <w:r w:rsidR="005115AB" w:rsidRPr="0018732F">
        <w:t>)</w:t>
      </w:r>
      <w:r w:rsidR="005115AB" w:rsidRPr="0018732F">
        <w:tab/>
        <w:t xml:space="preserve">To provide a platform to share findings and for dialogue on </w:t>
      </w:r>
      <w:r w:rsidR="00852C08" w:rsidRPr="0018732F">
        <w:t xml:space="preserve">economic, </w:t>
      </w:r>
      <w:r w:rsidR="005115AB" w:rsidRPr="0018732F">
        <w:t>policy and regulatory implications of metaverse</w:t>
      </w:r>
      <w:r w:rsidR="0060767B" w:rsidRPr="0018732F">
        <w:t xml:space="preserve"> related to telecommunication/ICT</w:t>
      </w:r>
      <w:r w:rsidR="005115AB" w:rsidRPr="0018732F">
        <w:t>.</w:t>
      </w:r>
    </w:p>
    <w:p w14:paraId="44FBF5E3" w14:textId="23D51E5D" w:rsidR="005115AB" w:rsidRPr="0018732F" w:rsidRDefault="005115AB" w:rsidP="005115AB">
      <w:pPr>
        <w:pStyle w:val="Headingb"/>
      </w:pPr>
      <w:r w:rsidRPr="0018732F">
        <w:t>3</w:t>
      </w:r>
      <w:r w:rsidRPr="0018732F">
        <w:tab/>
        <w:t>Specific tasks and deliverables</w:t>
      </w:r>
    </w:p>
    <w:p w14:paraId="65C65445" w14:textId="2796168A" w:rsidR="00ED4678" w:rsidRPr="0018732F" w:rsidRDefault="00BD232F" w:rsidP="00204906">
      <w:r w:rsidRPr="0018732F">
        <w:t>T</w:t>
      </w:r>
      <w:r w:rsidR="00204906" w:rsidRPr="0018732F">
        <w:t xml:space="preserve">he FG is expected to </w:t>
      </w:r>
      <w:r w:rsidR="007F30C5" w:rsidRPr="0018732F">
        <w:t xml:space="preserve">provide </w:t>
      </w:r>
      <w:r w:rsidRPr="0018732F">
        <w:t>its</w:t>
      </w:r>
      <w:r w:rsidR="00204906" w:rsidRPr="0018732F">
        <w:t xml:space="preserve"> deliverables to TSAG </w:t>
      </w:r>
      <w:r w:rsidR="00237F5C" w:rsidRPr="0018732F">
        <w:t xml:space="preserve">in time for its January 2024 meeting for its consideration </w:t>
      </w:r>
      <w:r w:rsidR="004444C5" w:rsidRPr="0018732F">
        <w:t>and action</w:t>
      </w:r>
      <w:r w:rsidR="0018732F">
        <w:t>,</w:t>
      </w:r>
      <w:r w:rsidR="004444C5" w:rsidRPr="0018732F">
        <w:t xml:space="preserve"> </w:t>
      </w:r>
      <w:r w:rsidR="00237F5C" w:rsidRPr="0018732F">
        <w:t xml:space="preserve">as appropriate </w:t>
      </w:r>
      <w:r w:rsidR="007F30C5" w:rsidRPr="0018732F">
        <w:t>(</w:t>
      </w:r>
      <w:r w:rsidR="00237F5C" w:rsidRPr="0018732F">
        <w:t>e.g.</w:t>
      </w:r>
      <w:r w:rsidR="007F30C5" w:rsidRPr="0018732F">
        <w:t>,</w:t>
      </w:r>
      <w:r w:rsidR="00237F5C" w:rsidRPr="0018732F">
        <w:t xml:space="preserve"> distribution to</w:t>
      </w:r>
      <w:r w:rsidR="00204906" w:rsidRPr="0018732F">
        <w:t xml:space="preserve"> SGs for their consideration on starting new work</w:t>
      </w:r>
      <w:r w:rsidR="007F30C5" w:rsidRPr="0018732F">
        <w:t>)</w:t>
      </w:r>
      <w:r w:rsidR="00204906" w:rsidRPr="0018732F">
        <w:t>.</w:t>
      </w:r>
    </w:p>
    <w:p w14:paraId="74E3B79D" w14:textId="4CCCDCD6" w:rsidR="008027EB" w:rsidRPr="0018732F" w:rsidRDefault="007F30C5" w:rsidP="005115AB">
      <w:pPr>
        <w:overflowPunct w:val="0"/>
        <w:autoSpaceDE w:val="0"/>
        <w:autoSpaceDN w:val="0"/>
        <w:adjustRightInd w:val="0"/>
        <w:ind w:left="567" w:hanging="567"/>
        <w:textAlignment w:val="baseline"/>
        <w:rPr>
          <w:lang w:eastAsia="zh-CN"/>
        </w:rPr>
      </w:pPr>
      <w:r w:rsidRPr="0018732F">
        <w:t>a</w:t>
      </w:r>
      <w:r w:rsidR="00D53CF1" w:rsidRPr="0018732F">
        <w:t>)</w:t>
      </w:r>
      <w:r w:rsidR="00D53CF1" w:rsidRPr="0018732F">
        <w:tab/>
      </w:r>
      <w:r w:rsidR="00C62FCF" w:rsidRPr="0018732F">
        <w:t xml:space="preserve">To </w:t>
      </w:r>
      <w:r w:rsidR="00D53CF1" w:rsidRPr="0018732F">
        <w:t xml:space="preserve">develop </w:t>
      </w:r>
      <w:r w:rsidR="00D53CF1" w:rsidRPr="0018732F">
        <w:rPr>
          <w:lang w:eastAsia="zh-CN"/>
        </w:rPr>
        <w:t xml:space="preserve">deliverables related to </w:t>
      </w:r>
      <w:r w:rsidR="008027EB" w:rsidRPr="0018732F">
        <w:rPr>
          <w:lang w:eastAsia="zh-CN"/>
        </w:rPr>
        <w:t xml:space="preserve">working </w:t>
      </w:r>
      <w:r w:rsidR="00D53CF1" w:rsidRPr="0018732F">
        <w:rPr>
          <w:lang w:eastAsia="zh-CN"/>
        </w:rPr>
        <w:t>definitions</w:t>
      </w:r>
      <w:r w:rsidR="00F85D60" w:rsidRPr="0018732F">
        <w:rPr>
          <w:lang w:eastAsia="zh-CN"/>
        </w:rPr>
        <w:t xml:space="preserve"> and terminology</w:t>
      </w:r>
      <w:r w:rsidR="00D53CF1" w:rsidRPr="0018732F">
        <w:rPr>
          <w:lang w:eastAsia="zh-CN"/>
        </w:rPr>
        <w:t xml:space="preserve">, use cases, </w:t>
      </w:r>
      <w:r w:rsidR="008027EB" w:rsidRPr="0018732F">
        <w:rPr>
          <w:lang w:eastAsia="zh-CN"/>
        </w:rPr>
        <w:t xml:space="preserve">and </w:t>
      </w:r>
      <w:r w:rsidR="00D53CF1" w:rsidRPr="0018732F">
        <w:rPr>
          <w:lang w:eastAsia="zh-CN"/>
        </w:rPr>
        <w:t>requirements</w:t>
      </w:r>
      <w:r w:rsidR="00C62FCF" w:rsidRPr="0018732F">
        <w:rPr>
          <w:lang w:eastAsia="zh-CN"/>
        </w:rPr>
        <w:t>.</w:t>
      </w:r>
    </w:p>
    <w:p w14:paraId="1114E5FA" w14:textId="3C8C0586" w:rsidR="005115AB" w:rsidRPr="0018732F" w:rsidRDefault="007F30C5" w:rsidP="005115AB">
      <w:pPr>
        <w:overflowPunct w:val="0"/>
        <w:autoSpaceDE w:val="0"/>
        <w:autoSpaceDN w:val="0"/>
        <w:adjustRightInd w:val="0"/>
        <w:ind w:left="567" w:hanging="567"/>
        <w:textAlignment w:val="baseline"/>
      </w:pPr>
      <w:r w:rsidRPr="0018732F">
        <w:t>b</w:t>
      </w:r>
      <w:r w:rsidR="005115AB" w:rsidRPr="0018732F">
        <w:t>)</w:t>
      </w:r>
      <w:r w:rsidR="005115AB" w:rsidRPr="0018732F">
        <w:tab/>
      </w:r>
      <w:r w:rsidR="00C62FCF" w:rsidRPr="0018732F">
        <w:rPr>
          <w:lang w:eastAsia="zh-CN"/>
        </w:rPr>
        <w:t xml:space="preserve">To </w:t>
      </w:r>
      <w:r w:rsidR="005115AB" w:rsidRPr="0018732F">
        <w:rPr>
          <w:lang w:eastAsia="zh-CN"/>
        </w:rPr>
        <w:t xml:space="preserve">develop </w:t>
      </w:r>
      <w:r w:rsidR="00204906" w:rsidRPr="0018732F">
        <w:rPr>
          <w:lang w:eastAsia="zh-CN"/>
        </w:rPr>
        <w:t>deliverables with guidelines and collection of best practices,</w:t>
      </w:r>
      <w:r w:rsidR="00D91501" w:rsidRPr="0018732F">
        <w:rPr>
          <w:lang w:eastAsia="zh-CN"/>
        </w:rPr>
        <w:t xml:space="preserve"> including </w:t>
      </w:r>
      <w:r w:rsidR="00822CED" w:rsidRPr="0018732F">
        <w:t>a gap analysis</w:t>
      </w:r>
      <w:r w:rsidR="00D91501" w:rsidRPr="0018732F">
        <w:t xml:space="preserve"> and</w:t>
      </w:r>
      <w:r w:rsidR="00822CED" w:rsidRPr="0018732F">
        <w:t xml:space="preserve"> a pre-standardization roadmap</w:t>
      </w:r>
      <w:r w:rsidR="00C62FCF" w:rsidRPr="0018732F">
        <w:rPr>
          <w:lang w:eastAsia="zh-CN"/>
        </w:rPr>
        <w:t>.</w:t>
      </w:r>
    </w:p>
    <w:p w14:paraId="1FC14763" w14:textId="5973F950" w:rsidR="005115AB" w:rsidRPr="0018732F" w:rsidRDefault="005115AB" w:rsidP="005115AB">
      <w:pPr>
        <w:overflowPunct w:val="0"/>
        <w:autoSpaceDE w:val="0"/>
        <w:autoSpaceDN w:val="0"/>
        <w:adjustRightInd w:val="0"/>
        <w:ind w:left="567" w:hanging="567"/>
        <w:textAlignment w:val="baseline"/>
        <w:rPr>
          <w:lang w:eastAsia="zh-CN"/>
        </w:rPr>
      </w:pPr>
      <w:r w:rsidRPr="0018732F">
        <w:t>c)</w:t>
      </w:r>
      <w:r w:rsidRPr="0018732F">
        <w:tab/>
      </w:r>
      <w:r w:rsidR="00C62FCF" w:rsidRPr="0018732F">
        <w:t xml:space="preserve">To </w:t>
      </w:r>
      <w:r w:rsidRPr="0018732F">
        <w:t xml:space="preserve">develop </w:t>
      </w:r>
      <w:r w:rsidRPr="0018732F">
        <w:rPr>
          <w:lang w:eastAsia="zh-CN"/>
        </w:rPr>
        <w:t xml:space="preserve">deliverables related to </w:t>
      </w:r>
      <w:r w:rsidR="008027EB" w:rsidRPr="0018732F">
        <w:rPr>
          <w:lang w:eastAsia="zh-CN"/>
        </w:rPr>
        <w:t>technical frameworks</w:t>
      </w:r>
      <w:r w:rsidR="00822CED" w:rsidRPr="0018732F">
        <w:rPr>
          <w:lang w:eastAsia="zh-CN"/>
        </w:rPr>
        <w:t>,</w:t>
      </w:r>
      <w:r w:rsidR="008027EB" w:rsidRPr="0018732F">
        <w:rPr>
          <w:lang w:eastAsia="zh-CN"/>
        </w:rPr>
        <w:t xml:space="preserve"> </w:t>
      </w:r>
      <w:r w:rsidR="00822CED" w:rsidRPr="0018732F">
        <w:rPr>
          <w:lang w:eastAsia="zh-CN"/>
        </w:rPr>
        <w:t xml:space="preserve">and </w:t>
      </w:r>
      <w:r w:rsidR="008027EB" w:rsidRPr="0018732F">
        <w:rPr>
          <w:lang w:eastAsia="zh-CN"/>
        </w:rPr>
        <w:t>architecture</w:t>
      </w:r>
      <w:r w:rsidR="00822CED" w:rsidRPr="0018732F">
        <w:rPr>
          <w:lang w:eastAsia="zh-CN"/>
        </w:rPr>
        <w:t xml:space="preserve">, </w:t>
      </w:r>
      <w:r w:rsidR="00BD232F" w:rsidRPr="0018732F">
        <w:rPr>
          <w:lang w:eastAsia="zh-CN"/>
        </w:rPr>
        <w:t>taking into consideration security requirements and approaches</w:t>
      </w:r>
      <w:r w:rsidR="00822CED" w:rsidRPr="0018732F">
        <w:rPr>
          <w:lang w:eastAsia="zh-CN"/>
        </w:rPr>
        <w:t xml:space="preserve">, </w:t>
      </w:r>
      <w:r w:rsidR="00D91501" w:rsidRPr="0018732F">
        <w:rPr>
          <w:lang w:eastAsia="zh-CN"/>
        </w:rPr>
        <w:t xml:space="preserve">PII protection </w:t>
      </w:r>
      <w:r w:rsidR="00822CED" w:rsidRPr="0018732F">
        <w:rPr>
          <w:lang w:eastAsia="zh-CN"/>
        </w:rPr>
        <w:t>and design principles to meet accessibility requirements</w:t>
      </w:r>
      <w:r w:rsidR="00C62FCF" w:rsidRPr="0018732F">
        <w:rPr>
          <w:lang w:eastAsia="zh-CN"/>
        </w:rPr>
        <w:t>.</w:t>
      </w:r>
    </w:p>
    <w:p w14:paraId="54DC6A2B" w14:textId="7A7EC465" w:rsidR="005115AB" w:rsidRPr="0018732F" w:rsidRDefault="00AB3550" w:rsidP="005115AB">
      <w:pPr>
        <w:overflowPunct w:val="0"/>
        <w:autoSpaceDE w:val="0"/>
        <w:autoSpaceDN w:val="0"/>
        <w:adjustRightInd w:val="0"/>
        <w:ind w:left="567" w:hanging="567"/>
        <w:textAlignment w:val="baseline"/>
      </w:pPr>
      <w:r w:rsidRPr="0018732F">
        <w:t>d</w:t>
      </w:r>
      <w:r w:rsidR="005115AB" w:rsidRPr="0018732F">
        <w:t>)</w:t>
      </w:r>
      <w:r w:rsidR="005115AB" w:rsidRPr="0018732F">
        <w:tab/>
      </w:r>
      <w:r w:rsidR="00C62FCF" w:rsidRPr="0018732F">
        <w:t xml:space="preserve">To </w:t>
      </w:r>
      <w:r w:rsidR="005115AB" w:rsidRPr="0018732F">
        <w:rPr>
          <w:lang w:eastAsia="zh-CN"/>
        </w:rPr>
        <w:t>organize and participate in workshops to share and collect knowledge and experience from a wide range of expert community and stakeholders</w:t>
      </w:r>
      <w:r w:rsidR="00C62FCF" w:rsidRPr="0018732F">
        <w:rPr>
          <w:lang w:eastAsia="zh-CN"/>
        </w:rPr>
        <w:t>.</w:t>
      </w:r>
    </w:p>
    <w:p w14:paraId="423D3AE4" w14:textId="0B262365" w:rsidR="005115AB" w:rsidRPr="0018732F" w:rsidRDefault="005115AB" w:rsidP="005115AB">
      <w:pPr>
        <w:overflowPunct w:val="0"/>
        <w:autoSpaceDE w:val="0"/>
        <w:autoSpaceDN w:val="0"/>
        <w:adjustRightInd w:val="0"/>
        <w:ind w:left="567" w:hanging="567"/>
        <w:textAlignment w:val="baseline"/>
        <w:rPr>
          <w:lang w:eastAsia="zh-CN"/>
        </w:rPr>
      </w:pPr>
      <w:r w:rsidRPr="0018732F">
        <w:rPr>
          <w:lang w:eastAsia="zh-CN"/>
        </w:rPr>
        <w:t>e)</w:t>
      </w:r>
      <w:r w:rsidRPr="0018732F">
        <w:rPr>
          <w:lang w:eastAsia="zh-CN"/>
        </w:rPr>
        <w:tab/>
      </w:r>
      <w:r w:rsidR="00C62FCF" w:rsidRPr="0018732F">
        <w:rPr>
          <w:lang w:eastAsia="zh-CN"/>
        </w:rPr>
        <w:t xml:space="preserve">Upon </w:t>
      </w:r>
      <w:r w:rsidR="00BD232F" w:rsidRPr="0018732F">
        <w:rPr>
          <w:lang w:eastAsia="zh-CN"/>
        </w:rPr>
        <w:t xml:space="preserve">completion of its lifetime, </w:t>
      </w:r>
      <w:r w:rsidRPr="0018732F">
        <w:rPr>
          <w:lang w:eastAsia="zh-CN"/>
        </w:rPr>
        <w:t xml:space="preserve">to provide </w:t>
      </w:r>
      <w:r w:rsidR="00237F5C" w:rsidRPr="0018732F">
        <w:rPr>
          <w:lang w:eastAsia="zh-CN"/>
        </w:rPr>
        <w:t>the</w:t>
      </w:r>
      <w:r w:rsidRPr="0018732F">
        <w:rPr>
          <w:lang w:eastAsia="zh-CN"/>
        </w:rPr>
        <w:t xml:space="preserve"> final report and </w:t>
      </w:r>
      <w:r w:rsidR="007F30C5" w:rsidRPr="0018732F">
        <w:rPr>
          <w:lang w:eastAsia="zh-CN"/>
        </w:rPr>
        <w:t xml:space="preserve">a complete </w:t>
      </w:r>
      <w:r w:rsidR="00237F5C" w:rsidRPr="0018732F">
        <w:rPr>
          <w:lang w:eastAsia="zh-CN"/>
        </w:rPr>
        <w:t xml:space="preserve">set of </w:t>
      </w:r>
      <w:r w:rsidRPr="0018732F">
        <w:rPr>
          <w:lang w:eastAsia="zh-CN"/>
        </w:rPr>
        <w:t xml:space="preserve">deliverables to </w:t>
      </w:r>
      <w:r w:rsidR="00BD232F" w:rsidRPr="0018732F">
        <w:rPr>
          <w:lang w:eastAsia="zh-CN"/>
        </w:rPr>
        <w:t>TSAG</w:t>
      </w:r>
      <w:r w:rsidRPr="0018732F">
        <w:rPr>
          <w:lang w:eastAsia="zh-CN"/>
        </w:rPr>
        <w:t>.</w:t>
      </w:r>
    </w:p>
    <w:p w14:paraId="4209049C" w14:textId="77777777" w:rsidR="005115AB" w:rsidRPr="0018732F" w:rsidRDefault="005115AB" w:rsidP="005115AB">
      <w:pPr>
        <w:pStyle w:val="Headingb"/>
      </w:pPr>
      <w:r w:rsidRPr="0018732F">
        <w:t>4</w:t>
      </w:r>
      <w:r w:rsidRPr="0018732F">
        <w:tab/>
        <w:t>Relationships</w:t>
      </w:r>
    </w:p>
    <w:p w14:paraId="6F02AEF5" w14:textId="77777777" w:rsidR="005115AB" w:rsidRPr="0018732F" w:rsidRDefault="005115AB" w:rsidP="005115AB">
      <w:r w:rsidRPr="0018732F">
        <w:t>The Focus Group will work through co-located meetings with relevant ITU-T SGs when possible. It will establish and maintain task-appropriate collaboration arrangements with other partners as well.</w:t>
      </w:r>
    </w:p>
    <w:p w14:paraId="54FEE87C" w14:textId="1D0C8067" w:rsidR="005115AB" w:rsidRPr="0018732F" w:rsidRDefault="005115AB" w:rsidP="005115AB">
      <w:r w:rsidRPr="0018732F">
        <w:t>The Focus Group will collaborate with:</w:t>
      </w:r>
    </w:p>
    <w:p w14:paraId="7067B5E3" w14:textId="7718ACBE" w:rsidR="007F30C5" w:rsidRPr="0018732F" w:rsidRDefault="007F30C5"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 xml:space="preserve">ITU-T SG2 – </w:t>
      </w:r>
      <w:r w:rsidR="00FD5826" w:rsidRPr="0018732F">
        <w:rPr>
          <w:lang w:eastAsia="zh-CN"/>
        </w:rPr>
        <w:t>Operational aspects</w:t>
      </w:r>
    </w:p>
    <w:p w14:paraId="7C9BED08" w14:textId="2977B501"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SG3 – Economic &amp; policy issues</w:t>
      </w:r>
    </w:p>
    <w:p w14:paraId="04E1552E"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SG5 – Environment, EMF &amp; circular economy</w:t>
      </w:r>
    </w:p>
    <w:p w14:paraId="538D7032"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SG9 – Broadband cable &amp; TV</w:t>
      </w:r>
    </w:p>
    <w:p w14:paraId="741607A0"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SG11 – Protocols, testing &amp; combating counterfeiting</w:t>
      </w:r>
    </w:p>
    <w:p w14:paraId="0C2F80AF" w14:textId="77777777" w:rsidR="00774BDA" w:rsidRPr="00146412" w:rsidRDefault="00774BDA" w:rsidP="00774BDA">
      <w:pPr>
        <w:numPr>
          <w:ilvl w:val="0"/>
          <w:numId w:val="20"/>
        </w:numPr>
        <w:overflowPunct w:val="0"/>
        <w:autoSpaceDE w:val="0"/>
        <w:autoSpaceDN w:val="0"/>
        <w:adjustRightInd w:val="0"/>
        <w:ind w:left="567" w:hanging="567"/>
        <w:textAlignment w:val="baseline"/>
        <w:rPr>
          <w:lang w:val="fr-FR" w:eastAsia="zh-CN"/>
        </w:rPr>
      </w:pPr>
      <w:r w:rsidRPr="00146412">
        <w:rPr>
          <w:lang w:val="fr-FR" w:eastAsia="zh-CN"/>
        </w:rPr>
        <w:t>ITU-T SG12 – Performance, QoS &amp; QoE</w:t>
      </w:r>
    </w:p>
    <w:p w14:paraId="15688149"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SG13 – Future networks</w:t>
      </w:r>
    </w:p>
    <w:p w14:paraId="65347A79"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SG16 – Multimedia &amp; digital technologies</w:t>
      </w:r>
    </w:p>
    <w:p w14:paraId="294B7390"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SG17 – Security</w:t>
      </w:r>
    </w:p>
    <w:p w14:paraId="4E9D1B9A" w14:textId="77777777" w:rsidR="00774BDA" w:rsidRPr="0018732F" w:rsidRDefault="00774BDA" w:rsidP="00774BDA">
      <w:pPr>
        <w:numPr>
          <w:ilvl w:val="0"/>
          <w:numId w:val="20"/>
        </w:numPr>
        <w:overflowPunct w:val="0"/>
        <w:autoSpaceDE w:val="0"/>
        <w:autoSpaceDN w:val="0"/>
        <w:adjustRightInd w:val="0"/>
        <w:ind w:left="567" w:hanging="567"/>
        <w:textAlignment w:val="baseline"/>
        <w:rPr>
          <w:lang w:eastAsia="zh-CN"/>
        </w:rPr>
      </w:pPr>
      <w:r w:rsidRPr="0018732F">
        <w:rPr>
          <w:lang w:eastAsia="zh-CN"/>
        </w:rPr>
        <w:t>ITU-T SG20 – IoT, smart cities &amp; communities</w:t>
      </w:r>
    </w:p>
    <w:p w14:paraId="0F86EED6" w14:textId="5E2C8F78" w:rsidR="005115AB" w:rsidRPr="0018732F" w:rsidRDefault="005115AB" w:rsidP="005115AB">
      <w:r w:rsidRPr="0018732F">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r w:rsidR="0002186F" w:rsidRPr="0018732F">
        <w:t>, inter alia:</w:t>
      </w:r>
    </w:p>
    <w:p w14:paraId="398BD919" w14:textId="40796369" w:rsidR="00BF70BC" w:rsidRPr="0018732F" w:rsidRDefault="00BF70BC">
      <w:pPr>
        <w:numPr>
          <w:ilvl w:val="0"/>
          <w:numId w:val="16"/>
        </w:numPr>
        <w:overflowPunct w:val="0"/>
        <w:autoSpaceDE w:val="0"/>
        <w:autoSpaceDN w:val="0"/>
        <w:adjustRightInd w:val="0"/>
        <w:ind w:left="567" w:hanging="567"/>
        <w:textAlignment w:val="baseline"/>
      </w:pPr>
      <w:r w:rsidRPr="0018732F">
        <w:t xml:space="preserve">ITU-R </w:t>
      </w:r>
      <w:r w:rsidR="00774BDA" w:rsidRPr="0018732F">
        <w:t>SG</w:t>
      </w:r>
      <w:r w:rsidRPr="0018732F">
        <w:t>5</w:t>
      </w:r>
      <w:r w:rsidR="007961E6" w:rsidRPr="0018732F">
        <w:t xml:space="preserve"> – Systems and networks for fixed, mobile, radiodetermination, amateur and amateur-satellite services</w:t>
      </w:r>
    </w:p>
    <w:p w14:paraId="55B0DF40" w14:textId="2A30D122" w:rsidR="009E54AE" w:rsidRPr="0018732F" w:rsidRDefault="009E54AE" w:rsidP="00C62FCF">
      <w:pPr>
        <w:numPr>
          <w:ilvl w:val="0"/>
          <w:numId w:val="19"/>
        </w:numPr>
        <w:overflowPunct w:val="0"/>
        <w:autoSpaceDE w:val="0"/>
        <w:autoSpaceDN w:val="0"/>
        <w:adjustRightInd w:val="0"/>
        <w:ind w:left="567" w:hanging="567"/>
        <w:textAlignment w:val="baseline"/>
      </w:pPr>
      <w:r w:rsidRPr="0018732F">
        <w:lastRenderedPageBreak/>
        <w:t>IEC TC57</w:t>
      </w:r>
      <w:r w:rsidR="007961E6" w:rsidRPr="0018732F">
        <w:t xml:space="preserve"> – </w:t>
      </w:r>
      <w:r w:rsidRPr="0018732F">
        <w:t>Power systems management and associated information exchange</w:t>
      </w:r>
    </w:p>
    <w:p w14:paraId="7D718133" w14:textId="385539B3" w:rsidR="009E54AE" w:rsidRPr="0018732F" w:rsidRDefault="009E54AE" w:rsidP="00C62FCF">
      <w:pPr>
        <w:numPr>
          <w:ilvl w:val="0"/>
          <w:numId w:val="19"/>
        </w:numPr>
        <w:overflowPunct w:val="0"/>
        <w:autoSpaceDE w:val="0"/>
        <w:autoSpaceDN w:val="0"/>
        <w:adjustRightInd w:val="0"/>
        <w:ind w:left="567" w:hanging="567"/>
        <w:textAlignment w:val="baseline"/>
      </w:pPr>
      <w:r w:rsidRPr="0018732F">
        <w:t>IEC TC65</w:t>
      </w:r>
      <w:r w:rsidR="007961E6" w:rsidRPr="0018732F">
        <w:t xml:space="preserve"> – </w:t>
      </w:r>
      <w:r w:rsidRPr="0018732F">
        <w:t>Industrial process measurement, control and automation</w:t>
      </w:r>
    </w:p>
    <w:p w14:paraId="06767166" w14:textId="43D98C30" w:rsidR="009E54AE" w:rsidRPr="0018732F" w:rsidRDefault="009E54AE" w:rsidP="00C62FCF">
      <w:pPr>
        <w:numPr>
          <w:ilvl w:val="0"/>
          <w:numId w:val="19"/>
        </w:numPr>
        <w:overflowPunct w:val="0"/>
        <w:autoSpaceDE w:val="0"/>
        <w:autoSpaceDN w:val="0"/>
        <w:adjustRightInd w:val="0"/>
        <w:ind w:left="567" w:hanging="567"/>
        <w:textAlignment w:val="baseline"/>
      </w:pPr>
      <w:r w:rsidRPr="0018732F">
        <w:t>IEC TC79</w:t>
      </w:r>
      <w:r w:rsidR="007961E6" w:rsidRPr="0018732F">
        <w:t xml:space="preserve"> – </w:t>
      </w:r>
      <w:r w:rsidRPr="0018732F">
        <w:t>Alarm and electronic security systems</w:t>
      </w:r>
    </w:p>
    <w:p w14:paraId="08E910E1" w14:textId="301A29F5" w:rsidR="009E54AE" w:rsidRPr="0018732F" w:rsidRDefault="009E54AE" w:rsidP="00C62FCF">
      <w:pPr>
        <w:numPr>
          <w:ilvl w:val="0"/>
          <w:numId w:val="19"/>
        </w:numPr>
        <w:overflowPunct w:val="0"/>
        <w:autoSpaceDE w:val="0"/>
        <w:autoSpaceDN w:val="0"/>
        <w:adjustRightInd w:val="0"/>
        <w:ind w:left="567" w:hanging="567"/>
        <w:textAlignment w:val="baseline"/>
      </w:pPr>
      <w:r w:rsidRPr="0018732F">
        <w:t>IEC TC85</w:t>
      </w:r>
      <w:r w:rsidR="007961E6" w:rsidRPr="0018732F">
        <w:t xml:space="preserve"> – </w:t>
      </w:r>
      <w:r w:rsidRPr="0018732F">
        <w:t>Measuring equipment for electrical and electromagnetic quantities</w:t>
      </w:r>
    </w:p>
    <w:p w14:paraId="70392B67" w14:textId="709A8A14" w:rsidR="009E54AE" w:rsidRPr="0018732F" w:rsidRDefault="009E54AE" w:rsidP="00C62FCF">
      <w:pPr>
        <w:numPr>
          <w:ilvl w:val="0"/>
          <w:numId w:val="19"/>
        </w:numPr>
        <w:overflowPunct w:val="0"/>
        <w:autoSpaceDE w:val="0"/>
        <w:autoSpaceDN w:val="0"/>
        <w:adjustRightInd w:val="0"/>
        <w:ind w:left="567" w:hanging="567"/>
        <w:textAlignment w:val="baseline"/>
      </w:pPr>
      <w:r w:rsidRPr="0018732F">
        <w:t>IEC TC93</w:t>
      </w:r>
      <w:r w:rsidR="007961E6" w:rsidRPr="0018732F">
        <w:t xml:space="preserve"> – </w:t>
      </w:r>
      <w:r w:rsidRPr="0018732F">
        <w:t xml:space="preserve">Design </w:t>
      </w:r>
      <w:r w:rsidR="00774BDA" w:rsidRPr="0018732F">
        <w:t>automation</w:t>
      </w:r>
    </w:p>
    <w:p w14:paraId="5C42F9F0" w14:textId="1C36F711" w:rsidR="009E54AE" w:rsidRPr="0018732F" w:rsidRDefault="009E54AE" w:rsidP="00C62FCF">
      <w:pPr>
        <w:numPr>
          <w:ilvl w:val="0"/>
          <w:numId w:val="19"/>
        </w:numPr>
        <w:overflowPunct w:val="0"/>
        <w:autoSpaceDE w:val="0"/>
        <w:autoSpaceDN w:val="0"/>
        <w:adjustRightInd w:val="0"/>
        <w:ind w:left="567" w:hanging="567"/>
        <w:textAlignment w:val="baseline"/>
      </w:pPr>
      <w:r w:rsidRPr="0018732F">
        <w:t>IEC TC100</w:t>
      </w:r>
      <w:r w:rsidR="007961E6" w:rsidRPr="0018732F">
        <w:t xml:space="preserve"> – </w:t>
      </w:r>
      <w:r w:rsidRPr="0018732F">
        <w:t>Audio, video and multimedia systems and equipment</w:t>
      </w:r>
    </w:p>
    <w:p w14:paraId="107B5F35" w14:textId="71BEC78C" w:rsidR="009E54AE" w:rsidRPr="0018732F" w:rsidRDefault="009E54AE" w:rsidP="00C62FCF">
      <w:pPr>
        <w:numPr>
          <w:ilvl w:val="0"/>
          <w:numId w:val="19"/>
        </w:numPr>
        <w:overflowPunct w:val="0"/>
        <w:autoSpaceDE w:val="0"/>
        <w:autoSpaceDN w:val="0"/>
        <w:adjustRightInd w:val="0"/>
        <w:ind w:left="567" w:hanging="567"/>
        <w:textAlignment w:val="baseline"/>
      </w:pPr>
      <w:r w:rsidRPr="0018732F">
        <w:t>IEC TC110</w:t>
      </w:r>
      <w:r w:rsidR="007961E6" w:rsidRPr="0018732F">
        <w:t xml:space="preserve"> – </w:t>
      </w:r>
      <w:r w:rsidRPr="0018732F">
        <w:t xml:space="preserve">Electronics </w:t>
      </w:r>
      <w:r w:rsidR="00774BDA" w:rsidRPr="0018732F">
        <w:t>displays</w:t>
      </w:r>
    </w:p>
    <w:p w14:paraId="680020C2" w14:textId="18654F00"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ISO/TC68/SC8</w:t>
      </w:r>
      <w:r w:rsidR="007961E6" w:rsidRPr="0018732F">
        <w:t xml:space="preserve"> – </w:t>
      </w:r>
      <w:r w:rsidRPr="0018732F">
        <w:t>Reference data for financial services</w:t>
      </w:r>
    </w:p>
    <w:p w14:paraId="67F5AEA1" w14:textId="011D8401"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ISO/TC69</w:t>
      </w:r>
      <w:r w:rsidR="007961E6" w:rsidRPr="0018732F">
        <w:t xml:space="preserve"> – </w:t>
      </w:r>
      <w:r w:rsidRPr="0018732F">
        <w:t>Applications of statistical methods</w:t>
      </w:r>
    </w:p>
    <w:p w14:paraId="573955DE" w14:textId="587961DC"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ISO/TC133</w:t>
      </w:r>
      <w:r w:rsidR="007961E6" w:rsidRPr="0018732F">
        <w:t xml:space="preserve"> – </w:t>
      </w:r>
      <w:r w:rsidRPr="0018732F">
        <w:t xml:space="preserve">Clothing sizing systems – </w:t>
      </w:r>
      <w:r w:rsidR="00774BDA" w:rsidRPr="0018732F">
        <w:t xml:space="preserve">Size </w:t>
      </w:r>
      <w:r w:rsidRPr="0018732F">
        <w:t>designation, size measurement methods and digital fittings</w:t>
      </w:r>
    </w:p>
    <w:p w14:paraId="4D9FF765" w14:textId="12195266"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ISO/TC184/SC4</w:t>
      </w:r>
      <w:r w:rsidR="007961E6" w:rsidRPr="0018732F">
        <w:t xml:space="preserve"> – </w:t>
      </w:r>
      <w:r w:rsidRPr="0018732F">
        <w:t>Industrial data</w:t>
      </w:r>
    </w:p>
    <w:p w14:paraId="0CE2BE0D" w14:textId="330100CE"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ISO/TC307</w:t>
      </w:r>
      <w:r w:rsidR="007961E6" w:rsidRPr="0018732F">
        <w:t xml:space="preserve"> – </w:t>
      </w:r>
      <w:r w:rsidRPr="0018732F">
        <w:t>Blockchain and distributed ledger technologies</w:t>
      </w:r>
    </w:p>
    <w:p w14:paraId="61ECB747" w14:textId="77777777" w:rsidR="00095E2F" w:rsidRPr="0018732F" w:rsidRDefault="00095E2F">
      <w:pPr>
        <w:numPr>
          <w:ilvl w:val="0"/>
          <w:numId w:val="19"/>
        </w:numPr>
        <w:overflowPunct w:val="0"/>
        <w:autoSpaceDE w:val="0"/>
        <w:autoSpaceDN w:val="0"/>
        <w:adjustRightInd w:val="0"/>
        <w:ind w:left="567" w:hanging="567"/>
        <w:textAlignment w:val="baseline"/>
      </w:pPr>
      <w:r w:rsidRPr="0018732F">
        <w:t>ISO/IEC JTC1</w:t>
      </w:r>
    </w:p>
    <w:p w14:paraId="71A1C2D3" w14:textId="6EF902C8"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ISO/IEC JTC1/SC24/WG6</w:t>
      </w:r>
      <w:r w:rsidR="007961E6" w:rsidRPr="0018732F">
        <w:t xml:space="preserve"> – </w:t>
      </w:r>
      <w:r w:rsidRPr="0018732F">
        <w:t>Computer graphics, image processing and environmental data representation</w:t>
      </w:r>
    </w:p>
    <w:p w14:paraId="65BC0B24" w14:textId="7B3710BD"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ISO/IEC JTC1/SC27</w:t>
      </w:r>
      <w:r w:rsidR="00095E2F" w:rsidRPr="0018732F">
        <w:t xml:space="preserve"> </w:t>
      </w:r>
      <w:r w:rsidR="007961E6" w:rsidRPr="0018732F">
        <w:t xml:space="preserve">– </w:t>
      </w:r>
      <w:r w:rsidRPr="0018732F">
        <w:t>Information security, cybersecurity and privacy protection</w:t>
      </w:r>
    </w:p>
    <w:p w14:paraId="7A0452E5" w14:textId="11F8C696"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ISO/IEC JTC1/SC29</w:t>
      </w:r>
      <w:r w:rsidR="007961E6" w:rsidRPr="0018732F">
        <w:t xml:space="preserve"> – </w:t>
      </w:r>
      <w:r w:rsidRPr="0018732F">
        <w:t>Coding of audio, picture, multimedia and hypermedia information</w:t>
      </w:r>
    </w:p>
    <w:p w14:paraId="12ED0DD6" w14:textId="53691F28"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ISO/IEC JTC1/SC38</w:t>
      </w:r>
      <w:r w:rsidR="007961E6" w:rsidRPr="0018732F">
        <w:t xml:space="preserve"> – </w:t>
      </w:r>
      <w:r w:rsidRPr="0018732F">
        <w:t>Cloud computing and distributed platforms</w:t>
      </w:r>
    </w:p>
    <w:p w14:paraId="2B387AEC" w14:textId="43286FEF"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ISO/IEC JTC1/SC41</w:t>
      </w:r>
      <w:r w:rsidR="007961E6" w:rsidRPr="0018732F">
        <w:t xml:space="preserve"> – </w:t>
      </w:r>
      <w:r w:rsidRPr="0018732F">
        <w:t>Internet of things and digital twin</w:t>
      </w:r>
    </w:p>
    <w:p w14:paraId="30D081B5" w14:textId="46665C49" w:rsidR="009E54AE" w:rsidRPr="00146412" w:rsidRDefault="009E54AE" w:rsidP="00C62FCF">
      <w:pPr>
        <w:numPr>
          <w:ilvl w:val="0"/>
          <w:numId w:val="19"/>
        </w:numPr>
        <w:overflowPunct w:val="0"/>
        <w:autoSpaceDE w:val="0"/>
        <w:autoSpaceDN w:val="0"/>
        <w:adjustRightInd w:val="0"/>
        <w:ind w:left="567" w:hanging="567"/>
        <w:textAlignment w:val="baseline"/>
        <w:rPr>
          <w:lang w:val="fr-FR"/>
        </w:rPr>
      </w:pPr>
      <w:r w:rsidRPr="00146412">
        <w:rPr>
          <w:lang w:val="fr-FR"/>
        </w:rPr>
        <w:t>ISO/IEC JTC1/SC42</w:t>
      </w:r>
      <w:r w:rsidR="007961E6" w:rsidRPr="00146412">
        <w:rPr>
          <w:lang w:val="fr-FR"/>
        </w:rPr>
        <w:t xml:space="preserve"> – </w:t>
      </w:r>
      <w:r w:rsidRPr="00146412">
        <w:rPr>
          <w:lang w:val="fr-FR"/>
        </w:rPr>
        <w:t>Artificial intelligence</w:t>
      </w:r>
    </w:p>
    <w:p w14:paraId="4A0CCBA7" w14:textId="2AADCE88" w:rsidR="009E54AE" w:rsidRPr="0018732F" w:rsidRDefault="009E54AE" w:rsidP="00C62FCF">
      <w:pPr>
        <w:numPr>
          <w:ilvl w:val="0"/>
          <w:numId w:val="19"/>
        </w:numPr>
        <w:overflowPunct w:val="0"/>
        <w:autoSpaceDE w:val="0"/>
        <w:autoSpaceDN w:val="0"/>
        <w:adjustRightInd w:val="0"/>
        <w:ind w:left="567" w:hanging="567"/>
        <w:textAlignment w:val="baseline"/>
      </w:pPr>
      <w:r w:rsidRPr="0018732F">
        <w:t>ISO/IEC JTC1/SC43</w:t>
      </w:r>
      <w:r w:rsidR="007961E6" w:rsidRPr="0018732F">
        <w:t xml:space="preserve"> – </w:t>
      </w:r>
      <w:r w:rsidRPr="0018732F">
        <w:t>Brain computer interfaces</w:t>
      </w:r>
    </w:p>
    <w:p w14:paraId="257B3B1A" w14:textId="418F6D63" w:rsidR="00BF70BC" w:rsidRPr="0018732F" w:rsidRDefault="00BF70BC" w:rsidP="00C62FCF">
      <w:pPr>
        <w:numPr>
          <w:ilvl w:val="0"/>
          <w:numId w:val="16"/>
        </w:numPr>
        <w:overflowPunct w:val="0"/>
        <w:autoSpaceDE w:val="0"/>
        <w:autoSpaceDN w:val="0"/>
        <w:adjustRightInd w:val="0"/>
        <w:ind w:left="567" w:hanging="567"/>
        <w:textAlignment w:val="baseline"/>
      </w:pPr>
      <w:r w:rsidRPr="0018732F">
        <w:t>ISO and IEC Joint Standardization Evaluation Group (JSEG)</w:t>
      </w:r>
      <w:r w:rsidR="001B2F9D" w:rsidRPr="0018732F">
        <w:t xml:space="preserve"> on metaverse</w:t>
      </w:r>
    </w:p>
    <w:p w14:paraId="0258324C" w14:textId="62F27389" w:rsidR="0002186F" w:rsidRPr="0018732F" w:rsidRDefault="0002186F">
      <w:pPr>
        <w:numPr>
          <w:ilvl w:val="0"/>
          <w:numId w:val="16"/>
        </w:numPr>
        <w:overflowPunct w:val="0"/>
        <w:autoSpaceDE w:val="0"/>
        <w:autoSpaceDN w:val="0"/>
        <w:adjustRightInd w:val="0"/>
        <w:ind w:left="567" w:hanging="567"/>
        <w:textAlignment w:val="baseline"/>
      </w:pPr>
      <w:r w:rsidRPr="0018732F">
        <w:t>IEEE-SA Metaverse Standards Committee</w:t>
      </w:r>
    </w:p>
    <w:p w14:paraId="31650008" w14:textId="4B8010DA" w:rsidR="00E176D3" w:rsidRPr="0018732F" w:rsidRDefault="00E176D3" w:rsidP="00C62FCF">
      <w:pPr>
        <w:numPr>
          <w:ilvl w:val="0"/>
          <w:numId w:val="16"/>
        </w:numPr>
        <w:overflowPunct w:val="0"/>
        <w:autoSpaceDE w:val="0"/>
        <w:autoSpaceDN w:val="0"/>
        <w:adjustRightInd w:val="0"/>
        <w:ind w:left="567" w:hanging="567"/>
        <w:textAlignment w:val="baseline"/>
      </w:pPr>
      <w:r w:rsidRPr="0018732F">
        <w:t>IEEE Computer Society SAB SC Metaver</w:t>
      </w:r>
      <w:r w:rsidR="00FD5826" w:rsidRPr="0018732F">
        <w:t>s</w:t>
      </w:r>
      <w:r w:rsidRPr="0018732F">
        <w:t xml:space="preserve">e </w:t>
      </w:r>
      <w:r w:rsidR="00FD5826" w:rsidRPr="0018732F">
        <w:t>SG (MSG)</w:t>
      </w:r>
    </w:p>
    <w:p w14:paraId="098DCB3C" w14:textId="6B14140E" w:rsidR="00BF70BC" w:rsidRPr="0018732F" w:rsidRDefault="00BF70BC">
      <w:pPr>
        <w:numPr>
          <w:ilvl w:val="0"/>
          <w:numId w:val="16"/>
        </w:numPr>
        <w:overflowPunct w:val="0"/>
        <w:autoSpaceDE w:val="0"/>
        <w:autoSpaceDN w:val="0"/>
        <w:adjustRightInd w:val="0"/>
        <w:ind w:left="567" w:hanging="567"/>
        <w:textAlignment w:val="baseline"/>
      </w:pPr>
      <w:r w:rsidRPr="0018732F">
        <w:t>W3C (Open) Metaverse Interoperability (OMI) Community Group</w:t>
      </w:r>
    </w:p>
    <w:p w14:paraId="7C52533F" w14:textId="0EC148AC" w:rsidR="00ED4678" w:rsidRPr="0018732F" w:rsidRDefault="00ED4678">
      <w:pPr>
        <w:numPr>
          <w:ilvl w:val="0"/>
          <w:numId w:val="16"/>
        </w:numPr>
        <w:overflowPunct w:val="0"/>
        <w:autoSpaceDE w:val="0"/>
        <w:autoSpaceDN w:val="0"/>
        <w:adjustRightInd w:val="0"/>
        <w:ind w:left="567" w:hanging="567"/>
        <w:textAlignment w:val="baseline"/>
      </w:pPr>
      <w:r w:rsidRPr="0018732F">
        <w:t>IETF</w:t>
      </w:r>
    </w:p>
    <w:p w14:paraId="280D9C1E" w14:textId="27D5F782" w:rsidR="00ED4678" w:rsidRPr="0018732F" w:rsidRDefault="00ED4678">
      <w:pPr>
        <w:numPr>
          <w:ilvl w:val="0"/>
          <w:numId w:val="16"/>
        </w:numPr>
        <w:overflowPunct w:val="0"/>
        <w:autoSpaceDE w:val="0"/>
        <w:autoSpaceDN w:val="0"/>
        <w:adjustRightInd w:val="0"/>
        <w:ind w:left="567" w:hanging="567"/>
        <w:textAlignment w:val="baseline"/>
      </w:pPr>
      <w:r w:rsidRPr="0018732F">
        <w:t>ETSI ISG Augmented Reality Framework</w:t>
      </w:r>
    </w:p>
    <w:p w14:paraId="56850B92" w14:textId="27691808" w:rsidR="00095E2F" w:rsidRPr="0018732F" w:rsidRDefault="00095E2F" w:rsidP="00C62FCF">
      <w:pPr>
        <w:numPr>
          <w:ilvl w:val="0"/>
          <w:numId w:val="16"/>
        </w:numPr>
        <w:overflowPunct w:val="0"/>
        <w:autoSpaceDE w:val="0"/>
        <w:autoSpaceDN w:val="0"/>
        <w:adjustRightInd w:val="0"/>
        <w:ind w:left="567" w:hanging="567"/>
        <w:textAlignment w:val="baseline"/>
      </w:pPr>
      <w:r w:rsidRPr="0018732F">
        <w:t>3GPP SA</w:t>
      </w:r>
    </w:p>
    <w:p w14:paraId="0D8381C7" w14:textId="77777777" w:rsidR="00BF70BC" w:rsidRPr="0018732F" w:rsidRDefault="00BF70BC" w:rsidP="00C62FCF">
      <w:pPr>
        <w:numPr>
          <w:ilvl w:val="0"/>
          <w:numId w:val="16"/>
        </w:numPr>
        <w:overflowPunct w:val="0"/>
        <w:autoSpaceDE w:val="0"/>
        <w:autoSpaceDN w:val="0"/>
        <w:adjustRightInd w:val="0"/>
        <w:ind w:left="567" w:hanging="567"/>
        <w:textAlignment w:val="baseline"/>
      </w:pPr>
      <w:r w:rsidRPr="0018732F">
        <w:t>Metaverse Standardization Forum (MSF)</w:t>
      </w:r>
    </w:p>
    <w:p w14:paraId="46854688" w14:textId="77777777" w:rsidR="005115AB" w:rsidRPr="0018732F" w:rsidRDefault="005115AB" w:rsidP="005115AB">
      <w:pPr>
        <w:pStyle w:val="Headingb"/>
      </w:pPr>
      <w:r w:rsidRPr="0018732F">
        <w:t>5</w:t>
      </w:r>
      <w:r w:rsidRPr="0018732F">
        <w:tab/>
        <w:t>Structure</w:t>
      </w:r>
    </w:p>
    <w:p w14:paraId="01EFB17E" w14:textId="77777777" w:rsidR="005115AB" w:rsidRPr="0018732F" w:rsidRDefault="005115AB" w:rsidP="005115AB">
      <w:r w:rsidRPr="0018732F">
        <w:t>The Focus Group may establish sub-groups if needed.</w:t>
      </w:r>
    </w:p>
    <w:p w14:paraId="6378D955" w14:textId="77777777" w:rsidR="005115AB" w:rsidRPr="0018732F" w:rsidRDefault="005115AB" w:rsidP="005115AB">
      <w:pPr>
        <w:pStyle w:val="Headingb"/>
      </w:pPr>
      <w:r w:rsidRPr="0018732F">
        <w:t>6</w:t>
      </w:r>
      <w:r w:rsidRPr="0018732F">
        <w:tab/>
        <w:t>Parent group</w:t>
      </w:r>
    </w:p>
    <w:p w14:paraId="2E367251" w14:textId="0FF24FF7" w:rsidR="005115AB" w:rsidRPr="0018732F" w:rsidRDefault="005115AB" w:rsidP="005115AB">
      <w:pPr>
        <w:pStyle w:val="NormalWeb"/>
        <w:rPr>
          <w:rFonts w:ascii="TimesNewRomanPSMT" w:hAnsi="TimesNewRomanPSMT"/>
        </w:rPr>
      </w:pPr>
      <w:r w:rsidRPr="0018732F">
        <w:t>The parent group of the Focus Group</w:t>
      </w:r>
      <w:r w:rsidRPr="0018732F">
        <w:rPr>
          <w:rFonts w:ascii="TimesNewRomanPSMT" w:hAnsi="TimesNewRomanPSMT"/>
        </w:rPr>
        <w:t xml:space="preserve"> is </w:t>
      </w:r>
      <w:r w:rsidRPr="0018732F">
        <w:t>TSAG</w:t>
      </w:r>
      <w:r w:rsidR="00A23606" w:rsidRPr="0018732F">
        <w:rPr>
          <w:rFonts w:ascii="TimesNewRomanPSMT" w:hAnsi="TimesNewRomanPSMT"/>
        </w:rPr>
        <w:t>.</w:t>
      </w:r>
    </w:p>
    <w:p w14:paraId="79CC4F22" w14:textId="77777777" w:rsidR="005115AB" w:rsidRPr="0018732F" w:rsidRDefault="005115AB" w:rsidP="005115AB">
      <w:pPr>
        <w:pStyle w:val="Headingb"/>
      </w:pPr>
      <w:r w:rsidRPr="0018732F">
        <w:t>7</w:t>
      </w:r>
      <w:r w:rsidRPr="0018732F">
        <w:tab/>
        <w:t>Leadership</w:t>
      </w:r>
    </w:p>
    <w:p w14:paraId="2E04D705" w14:textId="77777777" w:rsidR="005115AB" w:rsidRPr="0018732F" w:rsidRDefault="005115AB" w:rsidP="005115AB">
      <w:r w:rsidRPr="0018732F">
        <w:t>See clause 2.3 of Recommendation ITU-T A.7.</w:t>
      </w:r>
    </w:p>
    <w:p w14:paraId="0AB9A479" w14:textId="77777777" w:rsidR="005115AB" w:rsidRPr="0018732F" w:rsidRDefault="005115AB" w:rsidP="005115AB">
      <w:pPr>
        <w:pStyle w:val="Headingb"/>
      </w:pPr>
      <w:r w:rsidRPr="0018732F">
        <w:lastRenderedPageBreak/>
        <w:t>8</w:t>
      </w:r>
      <w:r w:rsidRPr="0018732F">
        <w:tab/>
        <w:t>Participation</w:t>
      </w:r>
    </w:p>
    <w:p w14:paraId="0EE77EA4" w14:textId="77777777" w:rsidR="005115AB" w:rsidRPr="0018732F" w:rsidRDefault="005115AB" w:rsidP="005115AB">
      <w:pPr>
        <w:rPr>
          <w:rFonts w:eastAsia="MS Mincho"/>
        </w:rPr>
      </w:pPr>
      <w:r w:rsidRPr="0018732F">
        <w:t>See clause 3 of Recommendation ITU-T A.7. A list of participants will be maintained for reference purposes and reported to the parent group.</w:t>
      </w:r>
    </w:p>
    <w:p w14:paraId="61F21465" w14:textId="77777777" w:rsidR="005115AB" w:rsidRPr="0018732F" w:rsidRDefault="005115AB" w:rsidP="005115AB">
      <w:pPr>
        <w:pStyle w:val="Headingb"/>
      </w:pPr>
      <w:r w:rsidRPr="0018732F">
        <w:t>9</w:t>
      </w:r>
      <w:r w:rsidRPr="0018732F">
        <w:tab/>
        <w:t>Administrative support</w:t>
      </w:r>
    </w:p>
    <w:p w14:paraId="1F055716" w14:textId="77777777" w:rsidR="005115AB" w:rsidRPr="0018732F" w:rsidRDefault="005115AB" w:rsidP="005115AB">
      <w:r w:rsidRPr="0018732F">
        <w:t>See clause 5 of Recommendation ITU-T A.7.</w:t>
      </w:r>
    </w:p>
    <w:p w14:paraId="2AEAAC27" w14:textId="77777777" w:rsidR="005115AB" w:rsidRPr="0018732F" w:rsidRDefault="005115AB" w:rsidP="005115AB">
      <w:pPr>
        <w:pStyle w:val="Headingb"/>
      </w:pPr>
      <w:r w:rsidRPr="0018732F">
        <w:t>10</w:t>
      </w:r>
      <w:r w:rsidRPr="0018732F">
        <w:tab/>
        <w:t>General financing</w:t>
      </w:r>
    </w:p>
    <w:p w14:paraId="07DB20C0" w14:textId="77777777" w:rsidR="005115AB" w:rsidRPr="0018732F" w:rsidRDefault="005115AB" w:rsidP="005115AB">
      <w:pPr>
        <w:rPr>
          <w:rFonts w:eastAsia="MS Mincho"/>
        </w:rPr>
      </w:pPr>
      <w:r w:rsidRPr="0018732F">
        <w:t>See clauses 4 and 10.2 of Recommendation ITU-T A.7.</w:t>
      </w:r>
    </w:p>
    <w:p w14:paraId="7C840B49" w14:textId="77777777" w:rsidR="005115AB" w:rsidRPr="0018732F" w:rsidRDefault="005115AB" w:rsidP="005115AB">
      <w:pPr>
        <w:pStyle w:val="Headingb"/>
      </w:pPr>
      <w:r w:rsidRPr="0018732F">
        <w:t>11</w:t>
      </w:r>
      <w:r w:rsidRPr="0018732F">
        <w:tab/>
        <w:t>Meetings</w:t>
      </w:r>
    </w:p>
    <w:p w14:paraId="70B1EFCB" w14:textId="77777777" w:rsidR="005115AB" w:rsidRPr="0018732F" w:rsidRDefault="005115AB" w:rsidP="005115AB">
      <w:r w:rsidRPr="0018732F">
        <w:rPr>
          <w:sz w:val="23"/>
          <w:szCs w:val="23"/>
        </w:rPr>
        <w:t xml:space="preserve">The Focus Group will conduct regular meetings. </w:t>
      </w:r>
      <w:r w:rsidRPr="0018732F">
        <w:t>The frequency and locations of meetings will be determined by the Focus Group management. The overall meetings plan will be announced after the approval of the terms of reference. The Focus Group will use remote collaboration tools to the maximum extent.</w:t>
      </w:r>
    </w:p>
    <w:p w14:paraId="75493DBF" w14:textId="77777777" w:rsidR="005115AB" w:rsidRPr="0018732F" w:rsidRDefault="005115AB" w:rsidP="005115AB">
      <w:r w:rsidRPr="0018732F">
        <w:t>The meeting dates will be announced by electronic means (e.g., e-mail and website, etc.) at least four weeks in advance.</w:t>
      </w:r>
    </w:p>
    <w:p w14:paraId="15D2C419" w14:textId="77777777" w:rsidR="005115AB" w:rsidRPr="0018732F" w:rsidRDefault="005115AB" w:rsidP="005115AB">
      <w:pPr>
        <w:pStyle w:val="Headingb"/>
      </w:pPr>
      <w:r w:rsidRPr="0018732F">
        <w:t>12</w:t>
      </w:r>
      <w:r w:rsidRPr="0018732F">
        <w:tab/>
        <w:t>Technical contributions</w:t>
      </w:r>
    </w:p>
    <w:p w14:paraId="51B9A25C" w14:textId="77777777" w:rsidR="005115AB" w:rsidRPr="0018732F" w:rsidRDefault="005115AB" w:rsidP="005115AB">
      <w:r w:rsidRPr="0018732F">
        <w:t>See clause 8 of Recommendation ITU-T A.7.</w:t>
      </w:r>
    </w:p>
    <w:p w14:paraId="599694DD" w14:textId="77777777" w:rsidR="005115AB" w:rsidRPr="0018732F" w:rsidRDefault="005115AB" w:rsidP="005115AB">
      <w:pPr>
        <w:pStyle w:val="Headingb"/>
      </w:pPr>
      <w:r w:rsidRPr="0018732F">
        <w:t>13</w:t>
      </w:r>
      <w:r w:rsidRPr="0018732F">
        <w:tab/>
        <w:t>Working language</w:t>
      </w:r>
    </w:p>
    <w:p w14:paraId="00D9BC47" w14:textId="77777777" w:rsidR="005115AB" w:rsidRPr="0018732F" w:rsidRDefault="005115AB" w:rsidP="005115AB">
      <w:r w:rsidRPr="0018732F">
        <w:t>The working language is English.</w:t>
      </w:r>
    </w:p>
    <w:p w14:paraId="3C18A90A" w14:textId="77777777" w:rsidR="005115AB" w:rsidRPr="0018732F" w:rsidRDefault="005115AB" w:rsidP="005115AB">
      <w:pPr>
        <w:pStyle w:val="Headingb"/>
      </w:pPr>
      <w:r w:rsidRPr="0018732F">
        <w:t>14</w:t>
      </w:r>
      <w:r w:rsidRPr="0018732F">
        <w:tab/>
        <w:t>Approval of deliverables</w:t>
      </w:r>
    </w:p>
    <w:p w14:paraId="1919B5C9" w14:textId="77777777" w:rsidR="005115AB" w:rsidRPr="0018732F" w:rsidRDefault="005115AB" w:rsidP="005115AB">
      <w:r w:rsidRPr="0018732F">
        <w:t>Approval of deliverables shall be taken by consensus.</w:t>
      </w:r>
    </w:p>
    <w:p w14:paraId="0A5F9419" w14:textId="77777777" w:rsidR="005115AB" w:rsidRPr="0018732F" w:rsidRDefault="005115AB" w:rsidP="005115AB">
      <w:pPr>
        <w:pStyle w:val="Headingb"/>
      </w:pPr>
      <w:r w:rsidRPr="0018732F">
        <w:t>15</w:t>
      </w:r>
      <w:r w:rsidRPr="0018732F">
        <w:tab/>
        <w:t>Working guidelines</w:t>
      </w:r>
    </w:p>
    <w:p w14:paraId="0FC13FC7" w14:textId="77777777" w:rsidR="005115AB" w:rsidRPr="0018732F" w:rsidRDefault="005115AB" w:rsidP="005115AB">
      <w:r w:rsidRPr="0018732F">
        <w:t>Working procedures shall follow the procedures of Rapporteur meetings. No additional working guidelines are defined.</w:t>
      </w:r>
    </w:p>
    <w:p w14:paraId="03B86DB8" w14:textId="77777777" w:rsidR="005115AB" w:rsidRPr="0018732F" w:rsidRDefault="005115AB" w:rsidP="005115AB">
      <w:pPr>
        <w:pStyle w:val="Headingb"/>
      </w:pPr>
      <w:r w:rsidRPr="0018732F">
        <w:t>16</w:t>
      </w:r>
      <w:r w:rsidRPr="0018732F">
        <w:tab/>
        <w:t>Progress reports</w:t>
      </w:r>
    </w:p>
    <w:p w14:paraId="5555D6B4" w14:textId="77777777" w:rsidR="005115AB" w:rsidRPr="0018732F" w:rsidRDefault="005115AB" w:rsidP="005115AB">
      <w:pPr>
        <w:rPr>
          <w:rFonts w:eastAsia="MS Mincho"/>
        </w:rPr>
      </w:pPr>
      <w:r w:rsidRPr="0018732F">
        <w:t>See clause 11 of Recommendation ITU-T A.7.</w:t>
      </w:r>
    </w:p>
    <w:p w14:paraId="591A8D55" w14:textId="77777777" w:rsidR="005115AB" w:rsidRPr="0018732F" w:rsidRDefault="005115AB" w:rsidP="005115AB">
      <w:pPr>
        <w:pStyle w:val="Headingb"/>
      </w:pPr>
      <w:r w:rsidRPr="0018732F">
        <w:t>17</w:t>
      </w:r>
      <w:r w:rsidRPr="0018732F">
        <w:tab/>
        <w:t>Announcement of Focus Group formation</w:t>
      </w:r>
    </w:p>
    <w:p w14:paraId="6AACDCD4" w14:textId="77777777" w:rsidR="005115AB" w:rsidRPr="0018732F" w:rsidRDefault="005115AB" w:rsidP="005115AB">
      <w:r w:rsidRPr="0018732F">
        <w:t>The formation of the Focus Group will be announced via TSB Circular to all ITU membership, via the ITU-T News log, press releases and other means, including communication with the other involved organizations.</w:t>
      </w:r>
    </w:p>
    <w:p w14:paraId="04A0A0E3" w14:textId="77777777" w:rsidR="005115AB" w:rsidRPr="0018732F" w:rsidRDefault="005115AB" w:rsidP="005115AB">
      <w:pPr>
        <w:pStyle w:val="Headingb"/>
      </w:pPr>
      <w:r w:rsidRPr="0018732F">
        <w:t>18</w:t>
      </w:r>
      <w:r w:rsidRPr="0018732F">
        <w:tab/>
        <w:t>Milestones and duration of the Focus Group</w:t>
      </w:r>
    </w:p>
    <w:p w14:paraId="2148DF36" w14:textId="77777777" w:rsidR="005115AB" w:rsidRPr="0018732F" w:rsidRDefault="005115AB" w:rsidP="005115AB">
      <w:r w:rsidRPr="0018732F">
        <w:t>The Focus Group lifetime is set for one year from the first meeting with possibility of extension.</w:t>
      </w:r>
    </w:p>
    <w:p w14:paraId="4031C126" w14:textId="77718091" w:rsidR="00ED4678" w:rsidRPr="0018732F" w:rsidRDefault="00ED4678" w:rsidP="00ED4678">
      <w:r w:rsidRPr="0018732F">
        <w:t>Any extension beyond the above-mentioned date is subject to the decision by TSAG, in line with ITU-T A.7.</w:t>
      </w:r>
    </w:p>
    <w:p w14:paraId="03A7DDAF" w14:textId="77777777" w:rsidR="005115AB" w:rsidRPr="0018732F" w:rsidRDefault="005115AB" w:rsidP="005115AB">
      <w:pPr>
        <w:pStyle w:val="Headingb"/>
      </w:pPr>
      <w:r w:rsidRPr="0018732F">
        <w:t>19</w:t>
      </w:r>
      <w:r w:rsidRPr="0018732F">
        <w:tab/>
        <w:t>Patent policy</w:t>
      </w:r>
    </w:p>
    <w:p w14:paraId="59F0257D" w14:textId="77777777" w:rsidR="005115AB" w:rsidRPr="0018732F" w:rsidRDefault="005115AB" w:rsidP="005115AB">
      <w:r w:rsidRPr="0018732F">
        <w:t>See clause 9 of Recommendation ITU-T A.7.</w:t>
      </w:r>
    </w:p>
    <w:p w14:paraId="4A7D51B8" w14:textId="3D42ADEA" w:rsidR="002E05D5" w:rsidRPr="0018732F" w:rsidRDefault="005115AB" w:rsidP="002E05D5">
      <w:pPr>
        <w:jc w:val="center"/>
        <w:rPr>
          <w:rFonts w:eastAsia="MS Mincho"/>
        </w:rPr>
      </w:pPr>
      <w:r w:rsidRPr="0018732F">
        <w:rPr>
          <w:rFonts w:eastAsia="MS Mincho"/>
        </w:rPr>
        <w:t>_________________</w:t>
      </w:r>
    </w:p>
    <w:p w14:paraId="6CDB1EF9" w14:textId="44B4D68A" w:rsidR="005A64A7" w:rsidRPr="0018732F" w:rsidRDefault="005A64A7" w:rsidP="009D5CA5">
      <w:pPr>
        <w:jc w:val="center"/>
        <w:rPr>
          <w:rFonts w:eastAsia="MS Mincho"/>
        </w:rPr>
      </w:pPr>
    </w:p>
    <w:sectPr w:rsidR="005A64A7" w:rsidRPr="0018732F" w:rsidSect="000C46EE">
      <w:headerReference w:type="default" r:id="rId1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4F47" w14:textId="77777777" w:rsidR="00E41D2B" w:rsidRDefault="00E41D2B" w:rsidP="00C42125">
      <w:pPr>
        <w:spacing w:before="0"/>
      </w:pPr>
      <w:r>
        <w:separator/>
      </w:r>
    </w:p>
  </w:endnote>
  <w:endnote w:type="continuationSeparator" w:id="0">
    <w:p w14:paraId="389F8F08" w14:textId="77777777" w:rsidR="00E41D2B" w:rsidRDefault="00E41D2B" w:rsidP="00C42125">
      <w:pPr>
        <w:spacing w:before="0"/>
      </w:pPr>
      <w:r>
        <w:continuationSeparator/>
      </w:r>
    </w:p>
  </w:endnote>
  <w:endnote w:type="continuationNotice" w:id="1">
    <w:p w14:paraId="74D8373B" w14:textId="77777777" w:rsidR="00E41D2B" w:rsidRDefault="00E41D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357E" w14:textId="77777777" w:rsidR="00E41D2B" w:rsidRDefault="00E41D2B" w:rsidP="00C42125">
      <w:pPr>
        <w:spacing w:before="0"/>
      </w:pPr>
      <w:r>
        <w:separator/>
      </w:r>
    </w:p>
  </w:footnote>
  <w:footnote w:type="continuationSeparator" w:id="0">
    <w:p w14:paraId="7DEDA032" w14:textId="77777777" w:rsidR="00E41D2B" w:rsidRDefault="00E41D2B" w:rsidP="00C42125">
      <w:pPr>
        <w:spacing w:before="0"/>
      </w:pPr>
      <w:r>
        <w:continuationSeparator/>
      </w:r>
    </w:p>
  </w:footnote>
  <w:footnote w:type="continuationNotice" w:id="1">
    <w:p w14:paraId="2783B579" w14:textId="77777777" w:rsidR="00E41D2B" w:rsidRDefault="00E41D2B">
      <w:pPr>
        <w:spacing w:before="0"/>
      </w:pPr>
    </w:p>
  </w:footnote>
  <w:footnote w:id="2">
    <w:p w14:paraId="61963935" w14:textId="31594579" w:rsidR="009E54AE" w:rsidRPr="00C62FCF" w:rsidRDefault="009E54AE">
      <w:pPr>
        <w:pStyle w:val="FootnoteText"/>
        <w:rPr>
          <w:lang w:val="en-US"/>
        </w:rPr>
      </w:pPr>
      <w:r>
        <w:rPr>
          <w:rStyle w:val="FootnoteReference"/>
        </w:rPr>
        <w:footnoteRef/>
      </w:r>
      <w:r>
        <w:t xml:space="preserve"> </w:t>
      </w:r>
      <w:hyperlink r:id="rId1" w:history="1">
        <w:r w:rsidRPr="00184ADF">
          <w:rPr>
            <w:rStyle w:val="Hyperlink"/>
          </w:rPr>
          <w:t>https://www.bloomberg.com/professional/blog/metaverse-may-be-800-billion-market-next-tech-platform/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13C"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7431B02" w14:textId="1DEB75B1" w:rsidR="00C42125" w:rsidRPr="00C42125" w:rsidRDefault="00253DBE" w:rsidP="007E53E4">
    <w:pPr>
      <w:pStyle w:val="Header"/>
    </w:pPr>
    <w:r>
      <w:fldChar w:fldCharType="begin"/>
    </w:r>
    <w:r>
      <w:instrText xml:space="preserve"> STYLEREF  Docnumber  </w:instrText>
    </w:r>
    <w:r>
      <w:fldChar w:fldCharType="separate"/>
    </w:r>
    <w:r w:rsidR="00146412">
      <w:rPr>
        <w:noProof/>
      </w:rPr>
      <w:t>TSAG-TD164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A7D"/>
    <w:multiLevelType w:val="hybridMultilevel"/>
    <w:tmpl w:val="A8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5E23"/>
    <w:multiLevelType w:val="hybridMultilevel"/>
    <w:tmpl w:val="3F40FFE4"/>
    <w:lvl w:ilvl="0" w:tplc="58C264BA">
      <w:start w:val="1"/>
      <w:numFmt w:val="bullet"/>
      <w:lvlText w:val=""/>
      <w:lvlJc w:val="left"/>
      <w:pPr>
        <w:ind w:left="720" w:hanging="360"/>
      </w:pPr>
      <w:rPr>
        <w:rFonts w:ascii="Symbol" w:hAnsi="Symbol"/>
      </w:rPr>
    </w:lvl>
    <w:lvl w:ilvl="1" w:tplc="C52CB552">
      <w:start w:val="1"/>
      <w:numFmt w:val="bullet"/>
      <w:lvlText w:val=""/>
      <w:lvlJc w:val="left"/>
      <w:pPr>
        <w:ind w:left="720" w:hanging="360"/>
      </w:pPr>
      <w:rPr>
        <w:rFonts w:ascii="Symbol" w:hAnsi="Symbol"/>
      </w:rPr>
    </w:lvl>
    <w:lvl w:ilvl="2" w:tplc="9C3C54A2">
      <w:start w:val="1"/>
      <w:numFmt w:val="bullet"/>
      <w:lvlText w:val=""/>
      <w:lvlJc w:val="left"/>
      <w:pPr>
        <w:ind w:left="720" w:hanging="360"/>
      </w:pPr>
      <w:rPr>
        <w:rFonts w:ascii="Symbol" w:hAnsi="Symbol"/>
      </w:rPr>
    </w:lvl>
    <w:lvl w:ilvl="3" w:tplc="3C609AFC">
      <w:start w:val="1"/>
      <w:numFmt w:val="bullet"/>
      <w:lvlText w:val=""/>
      <w:lvlJc w:val="left"/>
      <w:pPr>
        <w:ind w:left="720" w:hanging="360"/>
      </w:pPr>
      <w:rPr>
        <w:rFonts w:ascii="Symbol" w:hAnsi="Symbol"/>
      </w:rPr>
    </w:lvl>
    <w:lvl w:ilvl="4" w:tplc="5368172E">
      <w:start w:val="1"/>
      <w:numFmt w:val="bullet"/>
      <w:lvlText w:val=""/>
      <w:lvlJc w:val="left"/>
      <w:pPr>
        <w:ind w:left="720" w:hanging="360"/>
      </w:pPr>
      <w:rPr>
        <w:rFonts w:ascii="Symbol" w:hAnsi="Symbol"/>
      </w:rPr>
    </w:lvl>
    <w:lvl w:ilvl="5" w:tplc="9A7068D2">
      <w:start w:val="1"/>
      <w:numFmt w:val="bullet"/>
      <w:lvlText w:val=""/>
      <w:lvlJc w:val="left"/>
      <w:pPr>
        <w:ind w:left="720" w:hanging="360"/>
      </w:pPr>
      <w:rPr>
        <w:rFonts w:ascii="Symbol" w:hAnsi="Symbol"/>
      </w:rPr>
    </w:lvl>
    <w:lvl w:ilvl="6" w:tplc="B56A4CEA">
      <w:start w:val="1"/>
      <w:numFmt w:val="bullet"/>
      <w:lvlText w:val=""/>
      <w:lvlJc w:val="left"/>
      <w:pPr>
        <w:ind w:left="720" w:hanging="360"/>
      </w:pPr>
      <w:rPr>
        <w:rFonts w:ascii="Symbol" w:hAnsi="Symbol"/>
      </w:rPr>
    </w:lvl>
    <w:lvl w:ilvl="7" w:tplc="0C84A432">
      <w:start w:val="1"/>
      <w:numFmt w:val="bullet"/>
      <w:lvlText w:val=""/>
      <w:lvlJc w:val="left"/>
      <w:pPr>
        <w:ind w:left="720" w:hanging="360"/>
      </w:pPr>
      <w:rPr>
        <w:rFonts w:ascii="Symbol" w:hAnsi="Symbol"/>
      </w:rPr>
    </w:lvl>
    <w:lvl w:ilvl="8" w:tplc="986AA616">
      <w:start w:val="1"/>
      <w:numFmt w:val="bullet"/>
      <w:lvlText w:val=""/>
      <w:lvlJc w:val="left"/>
      <w:pPr>
        <w:ind w:left="720" w:hanging="360"/>
      </w:pPr>
      <w:rPr>
        <w:rFonts w:ascii="Symbol" w:hAnsi="Symbol"/>
      </w:rPr>
    </w:lvl>
  </w:abstractNum>
  <w:abstractNum w:abstractNumId="14" w15:restartNumberingAfterBreak="0">
    <w:nsid w:val="4A0617F4"/>
    <w:multiLevelType w:val="hybridMultilevel"/>
    <w:tmpl w:val="25C8E71C"/>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B3D42"/>
    <w:multiLevelType w:val="hybridMultilevel"/>
    <w:tmpl w:val="B7B41EF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67C07C94"/>
    <w:multiLevelType w:val="hybridMultilevel"/>
    <w:tmpl w:val="056A10B2"/>
    <w:lvl w:ilvl="0" w:tplc="59DCDE36">
      <w:start w:val="1"/>
      <w:numFmt w:val="bullet"/>
      <w:lvlRestart w:val="0"/>
      <w:lvlText w:val="o"/>
      <w:lvlJc w:val="left"/>
      <w:pPr>
        <w:ind w:left="1214" w:hanging="363"/>
      </w:pPr>
      <w:rPr>
        <w:rFonts w:ascii="Courier New" w:hAnsi="Courier New" w:cs="Courier New"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7" w15:restartNumberingAfterBreak="0">
    <w:nsid w:val="6D6E5D3E"/>
    <w:multiLevelType w:val="hybridMultilevel"/>
    <w:tmpl w:val="DEBEC060"/>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23474">
    <w:abstractNumId w:val="9"/>
  </w:num>
  <w:num w:numId="2" w16cid:durableId="949050122">
    <w:abstractNumId w:val="7"/>
  </w:num>
  <w:num w:numId="3" w16cid:durableId="1607300651">
    <w:abstractNumId w:val="6"/>
  </w:num>
  <w:num w:numId="4" w16cid:durableId="22904386">
    <w:abstractNumId w:val="5"/>
  </w:num>
  <w:num w:numId="5" w16cid:durableId="308705342">
    <w:abstractNumId w:val="4"/>
  </w:num>
  <w:num w:numId="6" w16cid:durableId="1482235924">
    <w:abstractNumId w:val="8"/>
  </w:num>
  <w:num w:numId="7" w16cid:durableId="1805270766">
    <w:abstractNumId w:val="3"/>
  </w:num>
  <w:num w:numId="8" w16cid:durableId="632902268">
    <w:abstractNumId w:val="2"/>
  </w:num>
  <w:num w:numId="9" w16cid:durableId="1050811826">
    <w:abstractNumId w:val="1"/>
  </w:num>
  <w:num w:numId="10" w16cid:durableId="1305038764">
    <w:abstractNumId w:val="0"/>
  </w:num>
  <w:num w:numId="11" w16cid:durableId="329800102">
    <w:abstractNumId w:val="16"/>
  </w:num>
  <w:num w:numId="12" w16cid:durableId="1923752386">
    <w:abstractNumId w:val="17"/>
  </w:num>
  <w:num w:numId="13" w16cid:durableId="395514143">
    <w:abstractNumId w:val="18"/>
  </w:num>
  <w:num w:numId="14" w16cid:durableId="453407960">
    <w:abstractNumId w:val="13"/>
  </w:num>
  <w:num w:numId="15" w16cid:durableId="1923445948">
    <w:abstractNumId w:val="11"/>
  </w:num>
  <w:num w:numId="16" w16cid:durableId="1525363772">
    <w:abstractNumId w:val="10"/>
  </w:num>
  <w:num w:numId="17" w16cid:durableId="2136094638">
    <w:abstractNumId w:val="14"/>
  </w:num>
  <w:num w:numId="18" w16cid:durableId="1692027180">
    <w:abstractNumId w:val="15"/>
  </w:num>
  <w:num w:numId="19" w16cid:durableId="1700232551">
    <w:abstractNumId w:val="12"/>
  </w:num>
  <w:num w:numId="20" w16cid:durableId="6088563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2CE"/>
    <w:rsid w:val="00000339"/>
    <w:rsid w:val="00000FA8"/>
    <w:rsid w:val="00010D02"/>
    <w:rsid w:val="0001104D"/>
    <w:rsid w:val="00012EB5"/>
    <w:rsid w:val="0001633D"/>
    <w:rsid w:val="000171DB"/>
    <w:rsid w:val="00017655"/>
    <w:rsid w:val="00017FE7"/>
    <w:rsid w:val="0002186F"/>
    <w:rsid w:val="00022B29"/>
    <w:rsid w:val="00023D9A"/>
    <w:rsid w:val="0002490E"/>
    <w:rsid w:val="00025502"/>
    <w:rsid w:val="00027A32"/>
    <w:rsid w:val="00030DBC"/>
    <w:rsid w:val="0003117B"/>
    <w:rsid w:val="0003257A"/>
    <w:rsid w:val="00037538"/>
    <w:rsid w:val="00043D75"/>
    <w:rsid w:val="00044617"/>
    <w:rsid w:val="0004493F"/>
    <w:rsid w:val="00050A24"/>
    <w:rsid w:val="00054813"/>
    <w:rsid w:val="00055464"/>
    <w:rsid w:val="00057000"/>
    <w:rsid w:val="0006330F"/>
    <w:rsid w:val="00063556"/>
    <w:rsid w:val="000640E0"/>
    <w:rsid w:val="00064226"/>
    <w:rsid w:val="000661D3"/>
    <w:rsid w:val="000769E6"/>
    <w:rsid w:val="00076F7F"/>
    <w:rsid w:val="00077E88"/>
    <w:rsid w:val="000803E1"/>
    <w:rsid w:val="0008099A"/>
    <w:rsid w:val="000842F4"/>
    <w:rsid w:val="00085268"/>
    <w:rsid w:val="00092930"/>
    <w:rsid w:val="00095E2F"/>
    <w:rsid w:val="00096D82"/>
    <w:rsid w:val="00097D70"/>
    <w:rsid w:val="000A1971"/>
    <w:rsid w:val="000A31CB"/>
    <w:rsid w:val="000A5CA2"/>
    <w:rsid w:val="000B25B1"/>
    <w:rsid w:val="000B286A"/>
    <w:rsid w:val="000B4523"/>
    <w:rsid w:val="000B594B"/>
    <w:rsid w:val="000B748C"/>
    <w:rsid w:val="000C1868"/>
    <w:rsid w:val="000C3DDD"/>
    <w:rsid w:val="000C46EE"/>
    <w:rsid w:val="000C5FD9"/>
    <w:rsid w:val="000D478B"/>
    <w:rsid w:val="000D52EC"/>
    <w:rsid w:val="000D7A19"/>
    <w:rsid w:val="000E1420"/>
    <w:rsid w:val="000E4E82"/>
    <w:rsid w:val="000E6414"/>
    <w:rsid w:val="000F2E95"/>
    <w:rsid w:val="000F67F1"/>
    <w:rsid w:val="00103F3E"/>
    <w:rsid w:val="00106AAB"/>
    <w:rsid w:val="00110480"/>
    <w:rsid w:val="001113C7"/>
    <w:rsid w:val="00112783"/>
    <w:rsid w:val="00114606"/>
    <w:rsid w:val="0012002D"/>
    <w:rsid w:val="00122669"/>
    <w:rsid w:val="00123A2B"/>
    <w:rsid w:val="001251DA"/>
    <w:rsid w:val="00125432"/>
    <w:rsid w:val="001266E6"/>
    <w:rsid w:val="00131282"/>
    <w:rsid w:val="00131D86"/>
    <w:rsid w:val="00134BB5"/>
    <w:rsid w:val="00137E61"/>
    <w:rsid w:val="00137F40"/>
    <w:rsid w:val="00144461"/>
    <w:rsid w:val="00146412"/>
    <w:rsid w:val="00146FED"/>
    <w:rsid w:val="00147EE6"/>
    <w:rsid w:val="001528E6"/>
    <w:rsid w:val="00155DD6"/>
    <w:rsid w:val="00157413"/>
    <w:rsid w:val="001605F4"/>
    <w:rsid w:val="00161BAB"/>
    <w:rsid w:val="0016529A"/>
    <w:rsid w:val="00165942"/>
    <w:rsid w:val="001664ED"/>
    <w:rsid w:val="00166E75"/>
    <w:rsid w:val="00167647"/>
    <w:rsid w:val="0017240B"/>
    <w:rsid w:val="00172670"/>
    <w:rsid w:val="00176C2F"/>
    <w:rsid w:val="00181DAE"/>
    <w:rsid w:val="00183FDE"/>
    <w:rsid w:val="00184A3C"/>
    <w:rsid w:val="00185B27"/>
    <w:rsid w:val="00185F34"/>
    <w:rsid w:val="001862D2"/>
    <w:rsid w:val="001871E3"/>
    <w:rsid w:val="001871EC"/>
    <w:rsid w:val="001872B3"/>
    <w:rsid w:val="0018732F"/>
    <w:rsid w:val="001942EC"/>
    <w:rsid w:val="001945B8"/>
    <w:rsid w:val="00196438"/>
    <w:rsid w:val="001A03CC"/>
    <w:rsid w:val="001A1E05"/>
    <w:rsid w:val="001A670F"/>
    <w:rsid w:val="001A6E14"/>
    <w:rsid w:val="001A79B0"/>
    <w:rsid w:val="001B2F9D"/>
    <w:rsid w:val="001B4799"/>
    <w:rsid w:val="001B4A85"/>
    <w:rsid w:val="001B6D84"/>
    <w:rsid w:val="001C01DD"/>
    <w:rsid w:val="001C06CA"/>
    <w:rsid w:val="001C303F"/>
    <w:rsid w:val="001C3FE2"/>
    <w:rsid w:val="001C62B8"/>
    <w:rsid w:val="001D240C"/>
    <w:rsid w:val="001D505A"/>
    <w:rsid w:val="001D5206"/>
    <w:rsid w:val="001D6401"/>
    <w:rsid w:val="001E031A"/>
    <w:rsid w:val="001E1E53"/>
    <w:rsid w:val="001E2CE2"/>
    <w:rsid w:val="001E3A97"/>
    <w:rsid w:val="001E58AB"/>
    <w:rsid w:val="001E5965"/>
    <w:rsid w:val="001E5E42"/>
    <w:rsid w:val="001E6C93"/>
    <w:rsid w:val="001E7B0E"/>
    <w:rsid w:val="001E7D6A"/>
    <w:rsid w:val="001F0D74"/>
    <w:rsid w:val="001F141D"/>
    <w:rsid w:val="001F3A84"/>
    <w:rsid w:val="001F5DA4"/>
    <w:rsid w:val="00200A06"/>
    <w:rsid w:val="00201267"/>
    <w:rsid w:val="002027A2"/>
    <w:rsid w:val="00202AA7"/>
    <w:rsid w:val="002032E5"/>
    <w:rsid w:val="00204906"/>
    <w:rsid w:val="00213C1C"/>
    <w:rsid w:val="002142CF"/>
    <w:rsid w:val="002157FB"/>
    <w:rsid w:val="00216499"/>
    <w:rsid w:val="00216917"/>
    <w:rsid w:val="0022194A"/>
    <w:rsid w:val="00222121"/>
    <w:rsid w:val="00223009"/>
    <w:rsid w:val="00223510"/>
    <w:rsid w:val="00225175"/>
    <w:rsid w:val="00226A0F"/>
    <w:rsid w:val="00230251"/>
    <w:rsid w:val="00230922"/>
    <w:rsid w:val="002313E5"/>
    <w:rsid w:val="00231DC5"/>
    <w:rsid w:val="002341B0"/>
    <w:rsid w:val="002351F7"/>
    <w:rsid w:val="00237F5C"/>
    <w:rsid w:val="00241832"/>
    <w:rsid w:val="00242B8D"/>
    <w:rsid w:val="002534C9"/>
    <w:rsid w:val="00253DBE"/>
    <w:rsid w:val="00257576"/>
    <w:rsid w:val="00257A66"/>
    <w:rsid w:val="00260003"/>
    <w:rsid w:val="002622FA"/>
    <w:rsid w:val="00262AC6"/>
    <w:rsid w:val="00263518"/>
    <w:rsid w:val="00263A01"/>
    <w:rsid w:val="00265E0D"/>
    <w:rsid w:val="00265FC7"/>
    <w:rsid w:val="002706A2"/>
    <w:rsid w:val="00271D94"/>
    <w:rsid w:val="00272DCD"/>
    <w:rsid w:val="0027462B"/>
    <w:rsid w:val="002759E7"/>
    <w:rsid w:val="00275ED1"/>
    <w:rsid w:val="00277326"/>
    <w:rsid w:val="002805A4"/>
    <w:rsid w:val="00281AC7"/>
    <w:rsid w:val="0028651A"/>
    <w:rsid w:val="00287355"/>
    <w:rsid w:val="002A49E0"/>
    <w:rsid w:val="002A57C1"/>
    <w:rsid w:val="002A6E11"/>
    <w:rsid w:val="002B27EF"/>
    <w:rsid w:val="002B4844"/>
    <w:rsid w:val="002B49FE"/>
    <w:rsid w:val="002B4C67"/>
    <w:rsid w:val="002C015C"/>
    <w:rsid w:val="002C26C0"/>
    <w:rsid w:val="002C2BC5"/>
    <w:rsid w:val="002C69A4"/>
    <w:rsid w:val="002C6A7F"/>
    <w:rsid w:val="002D0969"/>
    <w:rsid w:val="002D19FB"/>
    <w:rsid w:val="002D372B"/>
    <w:rsid w:val="002D66C8"/>
    <w:rsid w:val="002E05D5"/>
    <w:rsid w:val="002E2053"/>
    <w:rsid w:val="002E2EC1"/>
    <w:rsid w:val="002E40ED"/>
    <w:rsid w:val="002E6279"/>
    <w:rsid w:val="002E712F"/>
    <w:rsid w:val="002E79CB"/>
    <w:rsid w:val="002F00D4"/>
    <w:rsid w:val="002F0B65"/>
    <w:rsid w:val="002F0B8A"/>
    <w:rsid w:val="002F1CFE"/>
    <w:rsid w:val="002F21DA"/>
    <w:rsid w:val="002F316F"/>
    <w:rsid w:val="002F3A6A"/>
    <w:rsid w:val="002F5706"/>
    <w:rsid w:val="002F6AD3"/>
    <w:rsid w:val="002F713B"/>
    <w:rsid w:val="002F7F55"/>
    <w:rsid w:val="00306040"/>
    <w:rsid w:val="0030745F"/>
    <w:rsid w:val="003102A3"/>
    <w:rsid w:val="00310F96"/>
    <w:rsid w:val="00314630"/>
    <w:rsid w:val="00314E84"/>
    <w:rsid w:val="00315755"/>
    <w:rsid w:val="0032090A"/>
    <w:rsid w:val="00321CDE"/>
    <w:rsid w:val="00327081"/>
    <w:rsid w:val="003331EE"/>
    <w:rsid w:val="0033351F"/>
    <w:rsid w:val="00333E15"/>
    <w:rsid w:val="00335A28"/>
    <w:rsid w:val="00336046"/>
    <w:rsid w:val="00337560"/>
    <w:rsid w:val="003429F2"/>
    <w:rsid w:val="00343245"/>
    <w:rsid w:val="00343BA0"/>
    <w:rsid w:val="00345FDC"/>
    <w:rsid w:val="003460E9"/>
    <w:rsid w:val="00346B76"/>
    <w:rsid w:val="00347D06"/>
    <w:rsid w:val="00347FFC"/>
    <w:rsid w:val="00350363"/>
    <w:rsid w:val="00350492"/>
    <w:rsid w:val="00350AC2"/>
    <w:rsid w:val="00352738"/>
    <w:rsid w:val="0035343D"/>
    <w:rsid w:val="00353F44"/>
    <w:rsid w:val="00357B31"/>
    <w:rsid w:val="0036170A"/>
    <w:rsid w:val="003666B3"/>
    <w:rsid w:val="0036686E"/>
    <w:rsid w:val="003676EB"/>
    <w:rsid w:val="0037050B"/>
    <w:rsid w:val="00370AB3"/>
    <w:rsid w:val="00370CF4"/>
    <w:rsid w:val="00370E01"/>
    <w:rsid w:val="0037341A"/>
    <w:rsid w:val="0037422B"/>
    <w:rsid w:val="00376609"/>
    <w:rsid w:val="00377C74"/>
    <w:rsid w:val="0038320B"/>
    <w:rsid w:val="00383C8F"/>
    <w:rsid w:val="003865C1"/>
    <w:rsid w:val="0038715D"/>
    <w:rsid w:val="00387228"/>
    <w:rsid w:val="00394591"/>
    <w:rsid w:val="00394DBF"/>
    <w:rsid w:val="003957A6"/>
    <w:rsid w:val="00395C05"/>
    <w:rsid w:val="003A121C"/>
    <w:rsid w:val="003A229D"/>
    <w:rsid w:val="003A39E0"/>
    <w:rsid w:val="003A43EF"/>
    <w:rsid w:val="003A5982"/>
    <w:rsid w:val="003A76F6"/>
    <w:rsid w:val="003B197C"/>
    <w:rsid w:val="003B1D28"/>
    <w:rsid w:val="003B2A40"/>
    <w:rsid w:val="003B5174"/>
    <w:rsid w:val="003B53B3"/>
    <w:rsid w:val="003C7445"/>
    <w:rsid w:val="003D0967"/>
    <w:rsid w:val="003D2C2B"/>
    <w:rsid w:val="003D2CC8"/>
    <w:rsid w:val="003D3C3E"/>
    <w:rsid w:val="003D58F8"/>
    <w:rsid w:val="003D7964"/>
    <w:rsid w:val="003E152B"/>
    <w:rsid w:val="003E21BA"/>
    <w:rsid w:val="003E440C"/>
    <w:rsid w:val="003E609E"/>
    <w:rsid w:val="003F2BED"/>
    <w:rsid w:val="003F5E9C"/>
    <w:rsid w:val="003F6921"/>
    <w:rsid w:val="003F7CBB"/>
    <w:rsid w:val="00402B6C"/>
    <w:rsid w:val="004032AC"/>
    <w:rsid w:val="00404998"/>
    <w:rsid w:val="00406F36"/>
    <w:rsid w:val="00407621"/>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3878"/>
    <w:rsid w:val="00444079"/>
    <w:rsid w:val="00444228"/>
    <w:rsid w:val="004444C5"/>
    <w:rsid w:val="00444784"/>
    <w:rsid w:val="004454D3"/>
    <w:rsid w:val="0044609F"/>
    <w:rsid w:val="00446162"/>
    <w:rsid w:val="00446B1C"/>
    <w:rsid w:val="00452887"/>
    <w:rsid w:val="004539A8"/>
    <w:rsid w:val="0045405F"/>
    <w:rsid w:val="00454C7C"/>
    <w:rsid w:val="00455102"/>
    <w:rsid w:val="00460665"/>
    <w:rsid w:val="004607FB"/>
    <w:rsid w:val="00460ED4"/>
    <w:rsid w:val="0046182A"/>
    <w:rsid w:val="00462B6A"/>
    <w:rsid w:val="00464CC7"/>
    <w:rsid w:val="00465632"/>
    <w:rsid w:val="004669B1"/>
    <w:rsid w:val="00466AC2"/>
    <w:rsid w:val="00466E34"/>
    <w:rsid w:val="004701A8"/>
    <w:rsid w:val="004712CA"/>
    <w:rsid w:val="004717A9"/>
    <w:rsid w:val="00473548"/>
    <w:rsid w:val="0047422E"/>
    <w:rsid w:val="004753D9"/>
    <w:rsid w:val="00477426"/>
    <w:rsid w:val="004806F0"/>
    <w:rsid w:val="00480BF5"/>
    <w:rsid w:val="00481970"/>
    <w:rsid w:val="00481B8F"/>
    <w:rsid w:val="00483B57"/>
    <w:rsid w:val="0049674B"/>
    <w:rsid w:val="004A019C"/>
    <w:rsid w:val="004A387B"/>
    <w:rsid w:val="004A460E"/>
    <w:rsid w:val="004A66F3"/>
    <w:rsid w:val="004A7E65"/>
    <w:rsid w:val="004B1A33"/>
    <w:rsid w:val="004B1BCD"/>
    <w:rsid w:val="004B2E75"/>
    <w:rsid w:val="004B34BB"/>
    <w:rsid w:val="004B3BD0"/>
    <w:rsid w:val="004B4317"/>
    <w:rsid w:val="004B5105"/>
    <w:rsid w:val="004C0673"/>
    <w:rsid w:val="004C2E42"/>
    <w:rsid w:val="004C3541"/>
    <w:rsid w:val="004C3990"/>
    <w:rsid w:val="004C4E4E"/>
    <w:rsid w:val="004C5F5E"/>
    <w:rsid w:val="004C6C19"/>
    <w:rsid w:val="004C7F93"/>
    <w:rsid w:val="004D054B"/>
    <w:rsid w:val="004D0FFC"/>
    <w:rsid w:val="004D217C"/>
    <w:rsid w:val="004D53AD"/>
    <w:rsid w:val="004D5D51"/>
    <w:rsid w:val="004E1D1B"/>
    <w:rsid w:val="004E7413"/>
    <w:rsid w:val="004F18BB"/>
    <w:rsid w:val="004F3816"/>
    <w:rsid w:val="004F467F"/>
    <w:rsid w:val="004F4EB6"/>
    <w:rsid w:val="004F6151"/>
    <w:rsid w:val="004F7574"/>
    <w:rsid w:val="00500C55"/>
    <w:rsid w:val="00502C16"/>
    <w:rsid w:val="00504261"/>
    <w:rsid w:val="00507D55"/>
    <w:rsid w:val="005115AB"/>
    <w:rsid w:val="00514399"/>
    <w:rsid w:val="005155ED"/>
    <w:rsid w:val="005166B9"/>
    <w:rsid w:val="00517C7D"/>
    <w:rsid w:val="00522154"/>
    <w:rsid w:val="00524AFA"/>
    <w:rsid w:val="0052618A"/>
    <w:rsid w:val="00527984"/>
    <w:rsid w:val="005307FF"/>
    <w:rsid w:val="00542167"/>
    <w:rsid w:val="00543D41"/>
    <w:rsid w:val="0054509D"/>
    <w:rsid w:val="00547A8B"/>
    <w:rsid w:val="00547CC9"/>
    <w:rsid w:val="00552142"/>
    <w:rsid w:val="00553C5C"/>
    <w:rsid w:val="00554DAD"/>
    <w:rsid w:val="00555133"/>
    <w:rsid w:val="0055782F"/>
    <w:rsid w:val="00560C65"/>
    <w:rsid w:val="005614F6"/>
    <w:rsid w:val="005633B4"/>
    <w:rsid w:val="00563D56"/>
    <w:rsid w:val="00566EDA"/>
    <w:rsid w:val="00567F52"/>
    <w:rsid w:val="00572654"/>
    <w:rsid w:val="00574F82"/>
    <w:rsid w:val="00575F9B"/>
    <w:rsid w:val="005771A3"/>
    <w:rsid w:val="00577559"/>
    <w:rsid w:val="0057782F"/>
    <w:rsid w:val="005815CC"/>
    <w:rsid w:val="00583141"/>
    <w:rsid w:val="00583CED"/>
    <w:rsid w:val="005860E4"/>
    <w:rsid w:val="0058633E"/>
    <w:rsid w:val="00590C8C"/>
    <w:rsid w:val="00593191"/>
    <w:rsid w:val="00593340"/>
    <w:rsid w:val="005A2A95"/>
    <w:rsid w:val="005A64A7"/>
    <w:rsid w:val="005B0D58"/>
    <w:rsid w:val="005B1C8B"/>
    <w:rsid w:val="005B29FD"/>
    <w:rsid w:val="005B3023"/>
    <w:rsid w:val="005B5629"/>
    <w:rsid w:val="005B5835"/>
    <w:rsid w:val="005B5F01"/>
    <w:rsid w:val="005B66FC"/>
    <w:rsid w:val="005C0300"/>
    <w:rsid w:val="005C083A"/>
    <w:rsid w:val="005C4F27"/>
    <w:rsid w:val="005C6264"/>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4127"/>
    <w:rsid w:val="006041E5"/>
    <w:rsid w:val="0060474D"/>
    <w:rsid w:val="006070E2"/>
    <w:rsid w:val="0060767B"/>
    <w:rsid w:val="00612AC2"/>
    <w:rsid w:val="00615A0A"/>
    <w:rsid w:val="00616390"/>
    <w:rsid w:val="00621FC0"/>
    <w:rsid w:val="0062322B"/>
    <w:rsid w:val="006243D6"/>
    <w:rsid w:val="006246ED"/>
    <w:rsid w:val="00627024"/>
    <w:rsid w:val="006333D4"/>
    <w:rsid w:val="006334FD"/>
    <w:rsid w:val="006336BF"/>
    <w:rsid w:val="006369B2"/>
    <w:rsid w:val="006401EA"/>
    <w:rsid w:val="00641D2A"/>
    <w:rsid w:val="00642D16"/>
    <w:rsid w:val="006440F8"/>
    <w:rsid w:val="00645F1F"/>
    <w:rsid w:val="00647525"/>
    <w:rsid w:val="00650D65"/>
    <w:rsid w:val="00652934"/>
    <w:rsid w:val="00656BDC"/>
    <w:rsid w:val="006570B0"/>
    <w:rsid w:val="00657999"/>
    <w:rsid w:val="0066061E"/>
    <w:rsid w:val="00661C0F"/>
    <w:rsid w:val="00662F6F"/>
    <w:rsid w:val="00667CAF"/>
    <w:rsid w:val="00670127"/>
    <w:rsid w:val="00671B96"/>
    <w:rsid w:val="00672840"/>
    <w:rsid w:val="00672A32"/>
    <w:rsid w:val="00672C0A"/>
    <w:rsid w:val="00673355"/>
    <w:rsid w:val="006733BC"/>
    <w:rsid w:val="006851ED"/>
    <w:rsid w:val="006871D2"/>
    <w:rsid w:val="00691155"/>
    <w:rsid w:val="0069180E"/>
    <w:rsid w:val="00691C94"/>
    <w:rsid w:val="0069210B"/>
    <w:rsid w:val="0069505A"/>
    <w:rsid w:val="0069505B"/>
    <w:rsid w:val="00696B35"/>
    <w:rsid w:val="006970E8"/>
    <w:rsid w:val="006A20A8"/>
    <w:rsid w:val="006A2774"/>
    <w:rsid w:val="006A2C9A"/>
    <w:rsid w:val="006A3DF0"/>
    <w:rsid w:val="006A4055"/>
    <w:rsid w:val="006A43C1"/>
    <w:rsid w:val="006A7199"/>
    <w:rsid w:val="006A7457"/>
    <w:rsid w:val="006B1676"/>
    <w:rsid w:val="006B1D1B"/>
    <w:rsid w:val="006B5FAD"/>
    <w:rsid w:val="006C119E"/>
    <w:rsid w:val="006C20B0"/>
    <w:rsid w:val="006C2430"/>
    <w:rsid w:val="006C2AC8"/>
    <w:rsid w:val="006C34D2"/>
    <w:rsid w:val="006C40DE"/>
    <w:rsid w:val="006C538F"/>
    <w:rsid w:val="006C5641"/>
    <w:rsid w:val="006C6EAE"/>
    <w:rsid w:val="006C72D3"/>
    <w:rsid w:val="006D0765"/>
    <w:rsid w:val="006D1089"/>
    <w:rsid w:val="006D1667"/>
    <w:rsid w:val="006D1B86"/>
    <w:rsid w:val="006D1F7B"/>
    <w:rsid w:val="006D2413"/>
    <w:rsid w:val="006D4051"/>
    <w:rsid w:val="006D463C"/>
    <w:rsid w:val="006D6A9B"/>
    <w:rsid w:val="006D7355"/>
    <w:rsid w:val="006E1652"/>
    <w:rsid w:val="006E3E05"/>
    <w:rsid w:val="006E550A"/>
    <w:rsid w:val="006E7742"/>
    <w:rsid w:val="006E7AB0"/>
    <w:rsid w:val="006F117E"/>
    <w:rsid w:val="006F2ACE"/>
    <w:rsid w:val="006F4361"/>
    <w:rsid w:val="006F6A15"/>
    <w:rsid w:val="0070068E"/>
    <w:rsid w:val="00703FDF"/>
    <w:rsid w:val="00707C72"/>
    <w:rsid w:val="0071032C"/>
    <w:rsid w:val="007123FD"/>
    <w:rsid w:val="0071243A"/>
    <w:rsid w:val="00712802"/>
    <w:rsid w:val="007139EE"/>
    <w:rsid w:val="00715B22"/>
    <w:rsid w:val="00715CA6"/>
    <w:rsid w:val="007164A1"/>
    <w:rsid w:val="00721FE0"/>
    <w:rsid w:val="007231AD"/>
    <w:rsid w:val="007238CA"/>
    <w:rsid w:val="00723B74"/>
    <w:rsid w:val="007262D6"/>
    <w:rsid w:val="00726B8B"/>
    <w:rsid w:val="00731135"/>
    <w:rsid w:val="007324AF"/>
    <w:rsid w:val="00736F16"/>
    <w:rsid w:val="007371B9"/>
    <w:rsid w:val="007409B4"/>
    <w:rsid w:val="00741974"/>
    <w:rsid w:val="0074553A"/>
    <w:rsid w:val="007472FB"/>
    <w:rsid w:val="00753305"/>
    <w:rsid w:val="00753F94"/>
    <w:rsid w:val="0075525E"/>
    <w:rsid w:val="00755A6D"/>
    <w:rsid w:val="00756D3D"/>
    <w:rsid w:val="00760549"/>
    <w:rsid w:val="00761CA4"/>
    <w:rsid w:val="00762E3F"/>
    <w:rsid w:val="00764015"/>
    <w:rsid w:val="00766B94"/>
    <w:rsid w:val="0077101F"/>
    <w:rsid w:val="00771615"/>
    <w:rsid w:val="00771B16"/>
    <w:rsid w:val="007745D0"/>
    <w:rsid w:val="00774BDA"/>
    <w:rsid w:val="00774F2B"/>
    <w:rsid w:val="007760D0"/>
    <w:rsid w:val="007806C2"/>
    <w:rsid w:val="007807C2"/>
    <w:rsid w:val="00780AF7"/>
    <w:rsid w:val="00783489"/>
    <w:rsid w:val="00784485"/>
    <w:rsid w:val="007862F5"/>
    <w:rsid w:val="0078663F"/>
    <w:rsid w:val="007903F8"/>
    <w:rsid w:val="007935B0"/>
    <w:rsid w:val="00793CD3"/>
    <w:rsid w:val="00794834"/>
    <w:rsid w:val="00794F4F"/>
    <w:rsid w:val="0079581B"/>
    <w:rsid w:val="00796096"/>
    <w:rsid w:val="007961E6"/>
    <w:rsid w:val="00796FCB"/>
    <w:rsid w:val="007974BE"/>
    <w:rsid w:val="007977C4"/>
    <w:rsid w:val="007A0916"/>
    <w:rsid w:val="007A096C"/>
    <w:rsid w:val="007A0DFD"/>
    <w:rsid w:val="007A4E4C"/>
    <w:rsid w:val="007A522A"/>
    <w:rsid w:val="007A59C4"/>
    <w:rsid w:val="007A6474"/>
    <w:rsid w:val="007A7398"/>
    <w:rsid w:val="007B3431"/>
    <w:rsid w:val="007B40F5"/>
    <w:rsid w:val="007B5558"/>
    <w:rsid w:val="007C11F2"/>
    <w:rsid w:val="007C7042"/>
    <w:rsid w:val="007C7122"/>
    <w:rsid w:val="007D2F0F"/>
    <w:rsid w:val="007D2F42"/>
    <w:rsid w:val="007D3F11"/>
    <w:rsid w:val="007D6355"/>
    <w:rsid w:val="007D6BA3"/>
    <w:rsid w:val="007D7074"/>
    <w:rsid w:val="007E1D1A"/>
    <w:rsid w:val="007E3E25"/>
    <w:rsid w:val="007E53E4"/>
    <w:rsid w:val="007E656A"/>
    <w:rsid w:val="007F107B"/>
    <w:rsid w:val="007F30C5"/>
    <w:rsid w:val="007F415F"/>
    <w:rsid w:val="007F5562"/>
    <w:rsid w:val="007F664D"/>
    <w:rsid w:val="008027EB"/>
    <w:rsid w:val="008062A5"/>
    <w:rsid w:val="00807B28"/>
    <w:rsid w:val="0081064E"/>
    <w:rsid w:val="00811118"/>
    <w:rsid w:val="008128CE"/>
    <w:rsid w:val="00814C73"/>
    <w:rsid w:val="008219CE"/>
    <w:rsid w:val="00821E6D"/>
    <w:rsid w:val="00822CED"/>
    <w:rsid w:val="00823B5F"/>
    <w:rsid w:val="00823E8E"/>
    <w:rsid w:val="00831145"/>
    <w:rsid w:val="00831BDA"/>
    <w:rsid w:val="0083402B"/>
    <w:rsid w:val="00840CDC"/>
    <w:rsid w:val="00841217"/>
    <w:rsid w:val="00842137"/>
    <w:rsid w:val="00846658"/>
    <w:rsid w:val="00847782"/>
    <w:rsid w:val="00850AFE"/>
    <w:rsid w:val="00852B99"/>
    <w:rsid w:val="00852C08"/>
    <w:rsid w:val="00855010"/>
    <w:rsid w:val="00855AA6"/>
    <w:rsid w:val="00855B71"/>
    <w:rsid w:val="00855D14"/>
    <w:rsid w:val="0085720D"/>
    <w:rsid w:val="008579FD"/>
    <w:rsid w:val="00862429"/>
    <w:rsid w:val="00862F6E"/>
    <w:rsid w:val="00864B47"/>
    <w:rsid w:val="008709E6"/>
    <w:rsid w:val="00870CFD"/>
    <w:rsid w:val="00873EBD"/>
    <w:rsid w:val="00877486"/>
    <w:rsid w:val="008800C6"/>
    <w:rsid w:val="00882DF8"/>
    <w:rsid w:val="0088492F"/>
    <w:rsid w:val="008879EF"/>
    <w:rsid w:val="00887A32"/>
    <w:rsid w:val="00887ED8"/>
    <w:rsid w:val="0089088E"/>
    <w:rsid w:val="0089140E"/>
    <w:rsid w:val="00891EC9"/>
    <w:rsid w:val="00892297"/>
    <w:rsid w:val="00893909"/>
    <w:rsid w:val="00893996"/>
    <w:rsid w:val="00894717"/>
    <w:rsid w:val="008A20A2"/>
    <w:rsid w:val="008A79CD"/>
    <w:rsid w:val="008A7C9E"/>
    <w:rsid w:val="008B1D6B"/>
    <w:rsid w:val="008B2841"/>
    <w:rsid w:val="008B2FC9"/>
    <w:rsid w:val="008B3D3F"/>
    <w:rsid w:val="008B6F4A"/>
    <w:rsid w:val="008B7B30"/>
    <w:rsid w:val="008C25C8"/>
    <w:rsid w:val="008C2962"/>
    <w:rsid w:val="008C2F86"/>
    <w:rsid w:val="008C38B8"/>
    <w:rsid w:val="008C5677"/>
    <w:rsid w:val="008C71ED"/>
    <w:rsid w:val="008D0C7E"/>
    <w:rsid w:val="008D1D34"/>
    <w:rsid w:val="008D31AC"/>
    <w:rsid w:val="008D3778"/>
    <w:rsid w:val="008E0172"/>
    <w:rsid w:val="008E3321"/>
    <w:rsid w:val="008E370F"/>
    <w:rsid w:val="008E3FAA"/>
    <w:rsid w:val="008E3FD0"/>
    <w:rsid w:val="008E5942"/>
    <w:rsid w:val="008E7D3D"/>
    <w:rsid w:val="008F24C6"/>
    <w:rsid w:val="008F55EA"/>
    <w:rsid w:val="008F6E82"/>
    <w:rsid w:val="008F7D58"/>
    <w:rsid w:val="00900222"/>
    <w:rsid w:val="0090354F"/>
    <w:rsid w:val="00903EEF"/>
    <w:rsid w:val="00906CD8"/>
    <w:rsid w:val="009142BB"/>
    <w:rsid w:val="00914912"/>
    <w:rsid w:val="009168AF"/>
    <w:rsid w:val="009177BB"/>
    <w:rsid w:val="00920E41"/>
    <w:rsid w:val="00921601"/>
    <w:rsid w:val="009232E9"/>
    <w:rsid w:val="00925C55"/>
    <w:rsid w:val="0092642F"/>
    <w:rsid w:val="00926E88"/>
    <w:rsid w:val="009321CB"/>
    <w:rsid w:val="00932726"/>
    <w:rsid w:val="00932AB7"/>
    <w:rsid w:val="00934405"/>
    <w:rsid w:val="00934C5D"/>
    <w:rsid w:val="00935D6D"/>
    <w:rsid w:val="0093606E"/>
    <w:rsid w:val="00937E0D"/>
    <w:rsid w:val="009406B5"/>
    <w:rsid w:val="00943FFC"/>
    <w:rsid w:val="00944925"/>
    <w:rsid w:val="00944AAC"/>
    <w:rsid w:val="00946166"/>
    <w:rsid w:val="0094660D"/>
    <w:rsid w:val="00947A28"/>
    <w:rsid w:val="0095099F"/>
    <w:rsid w:val="00951D2A"/>
    <w:rsid w:val="00953111"/>
    <w:rsid w:val="00954774"/>
    <w:rsid w:val="00955E8A"/>
    <w:rsid w:val="00956489"/>
    <w:rsid w:val="00960F92"/>
    <w:rsid w:val="00964783"/>
    <w:rsid w:val="00964FDC"/>
    <w:rsid w:val="009659E4"/>
    <w:rsid w:val="00976863"/>
    <w:rsid w:val="0098004D"/>
    <w:rsid w:val="00980114"/>
    <w:rsid w:val="00980403"/>
    <w:rsid w:val="00983164"/>
    <w:rsid w:val="00984015"/>
    <w:rsid w:val="009847FC"/>
    <w:rsid w:val="00991716"/>
    <w:rsid w:val="00993A16"/>
    <w:rsid w:val="00993F54"/>
    <w:rsid w:val="00994B9A"/>
    <w:rsid w:val="009961B2"/>
    <w:rsid w:val="009972EF"/>
    <w:rsid w:val="009A0558"/>
    <w:rsid w:val="009A0FF0"/>
    <w:rsid w:val="009A1CD3"/>
    <w:rsid w:val="009A629B"/>
    <w:rsid w:val="009B20B2"/>
    <w:rsid w:val="009B3D53"/>
    <w:rsid w:val="009B75B3"/>
    <w:rsid w:val="009B7695"/>
    <w:rsid w:val="009B7E38"/>
    <w:rsid w:val="009C17D4"/>
    <w:rsid w:val="009C1C09"/>
    <w:rsid w:val="009C2322"/>
    <w:rsid w:val="009C3160"/>
    <w:rsid w:val="009C7254"/>
    <w:rsid w:val="009C7DBA"/>
    <w:rsid w:val="009C7F12"/>
    <w:rsid w:val="009D1404"/>
    <w:rsid w:val="009D1536"/>
    <w:rsid w:val="009D1ABE"/>
    <w:rsid w:val="009D2D99"/>
    <w:rsid w:val="009D43A1"/>
    <w:rsid w:val="009D4B30"/>
    <w:rsid w:val="009D5964"/>
    <w:rsid w:val="009D5CA5"/>
    <w:rsid w:val="009E05FB"/>
    <w:rsid w:val="009E2EB0"/>
    <w:rsid w:val="009E45A6"/>
    <w:rsid w:val="009E4C27"/>
    <w:rsid w:val="009E54AE"/>
    <w:rsid w:val="009E5F5B"/>
    <w:rsid w:val="009E6409"/>
    <w:rsid w:val="009E64CA"/>
    <w:rsid w:val="009E730C"/>
    <w:rsid w:val="009E766E"/>
    <w:rsid w:val="009E7BCC"/>
    <w:rsid w:val="009F1960"/>
    <w:rsid w:val="009F42B3"/>
    <w:rsid w:val="009F6454"/>
    <w:rsid w:val="009F670A"/>
    <w:rsid w:val="009F715E"/>
    <w:rsid w:val="00A01EE1"/>
    <w:rsid w:val="00A02421"/>
    <w:rsid w:val="00A10A16"/>
    <w:rsid w:val="00A10DBB"/>
    <w:rsid w:val="00A113F2"/>
    <w:rsid w:val="00A12E8B"/>
    <w:rsid w:val="00A16253"/>
    <w:rsid w:val="00A23606"/>
    <w:rsid w:val="00A270F6"/>
    <w:rsid w:val="00A304DD"/>
    <w:rsid w:val="00A3107C"/>
    <w:rsid w:val="00A31D47"/>
    <w:rsid w:val="00A31EDE"/>
    <w:rsid w:val="00A3317A"/>
    <w:rsid w:val="00A33885"/>
    <w:rsid w:val="00A33D8D"/>
    <w:rsid w:val="00A376AD"/>
    <w:rsid w:val="00A4013E"/>
    <w:rsid w:val="00A4045F"/>
    <w:rsid w:val="00A4137D"/>
    <w:rsid w:val="00A41716"/>
    <w:rsid w:val="00A41EB0"/>
    <w:rsid w:val="00A427CD"/>
    <w:rsid w:val="00A44E77"/>
    <w:rsid w:val="00A451BF"/>
    <w:rsid w:val="00A45BB2"/>
    <w:rsid w:val="00A4600B"/>
    <w:rsid w:val="00A46AE4"/>
    <w:rsid w:val="00A50506"/>
    <w:rsid w:val="00A51EF0"/>
    <w:rsid w:val="00A52F64"/>
    <w:rsid w:val="00A564AE"/>
    <w:rsid w:val="00A62887"/>
    <w:rsid w:val="00A64EF2"/>
    <w:rsid w:val="00A67788"/>
    <w:rsid w:val="00A67A81"/>
    <w:rsid w:val="00A7057D"/>
    <w:rsid w:val="00A71A73"/>
    <w:rsid w:val="00A72130"/>
    <w:rsid w:val="00A730A6"/>
    <w:rsid w:val="00A74048"/>
    <w:rsid w:val="00A74697"/>
    <w:rsid w:val="00A74ED9"/>
    <w:rsid w:val="00A76ABC"/>
    <w:rsid w:val="00A77A81"/>
    <w:rsid w:val="00A81DD7"/>
    <w:rsid w:val="00A82B19"/>
    <w:rsid w:val="00A83660"/>
    <w:rsid w:val="00A90A92"/>
    <w:rsid w:val="00A91B6A"/>
    <w:rsid w:val="00A9519D"/>
    <w:rsid w:val="00A952C4"/>
    <w:rsid w:val="00A95B16"/>
    <w:rsid w:val="00A971A0"/>
    <w:rsid w:val="00AA14F4"/>
    <w:rsid w:val="00AA1F22"/>
    <w:rsid w:val="00AA203F"/>
    <w:rsid w:val="00AA2313"/>
    <w:rsid w:val="00AA2CB0"/>
    <w:rsid w:val="00AA3B47"/>
    <w:rsid w:val="00AA7BFE"/>
    <w:rsid w:val="00AB0B51"/>
    <w:rsid w:val="00AB258E"/>
    <w:rsid w:val="00AB274D"/>
    <w:rsid w:val="00AB3550"/>
    <w:rsid w:val="00AB4538"/>
    <w:rsid w:val="00AB7B0F"/>
    <w:rsid w:val="00AC20C3"/>
    <w:rsid w:val="00AC2669"/>
    <w:rsid w:val="00AC3107"/>
    <w:rsid w:val="00AC6353"/>
    <w:rsid w:val="00AC6FE4"/>
    <w:rsid w:val="00AC7AAE"/>
    <w:rsid w:val="00AD0060"/>
    <w:rsid w:val="00AD1E9E"/>
    <w:rsid w:val="00AD1ECD"/>
    <w:rsid w:val="00AD5160"/>
    <w:rsid w:val="00AD5EBC"/>
    <w:rsid w:val="00AD70AE"/>
    <w:rsid w:val="00AD718C"/>
    <w:rsid w:val="00AD74DB"/>
    <w:rsid w:val="00AD7AD8"/>
    <w:rsid w:val="00AE06BF"/>
    <w:rsid w:val="00AE14EC"/>
    <w:rsid w:val="00AE1BBA"/>
    <w:rsid w:val="00AE2CD6"/>
    <w:rsid w:val="00AE38E1"/>
    <w:rsid w:val="00AE55AB"/>
    <w:rsid w:val="00AE5A26"/>
    <w:rsid w:val="00AF031A"/>
    <w:rsid w:val="00AF04E7"/>
    <w:rsid w:val="00AF0E98"/>
    <w:rsid w:val="00AF4B26"/>
    <w:rsid w:val="00B00BB8"/>
    <w:rsid w:val="00B02348"/>
    <w:rsid w:val="00B04944"/>
    <w:rsid w:val="00B05821"/>
    <w:rsid w:val="00B060E3"/>
    <w:rsid w:val="00B107AA"/>
    <w:rsid w:val="00B10963"/>
    <w:rsid w:val="00B12259"/>
    <w:rsid w:val="00B1257A"/>
    <w:rsid w:val="00B12D14"/>
    <w:rsid w:val="00B1358A"/>
    <w:rsid w:val="00B135A4"/>
    <w:rsid w:val="00B1425A"/>
    <w:rsid w:val="00B14E45"/>
    <w:rsid w:val="00B16E08"/>
    <w:rsid w:val="00B17455"/>
    <w:rsid w:val="00B21F02"/>
    <w:rsid w:val="00B242CB"/>
    <w:rsid w:val="00B250FE"/>
    <w:rsid w:val="00B26C28"/>
    <w:rsid w:val="00B32463"/>
    <w:rsid w:val="00B33205"/>
    <w:rsid w:val="00B33913"/>
    <w:rsid w:val="00B33DFA"/>
    <w:rsid w:val="00B35004"/>
    <w:rsid w:val="00B4174C"/>
    <w:rsid w:val="00B43D06"/>
    <w:rsid w:val="00B451A9"/>
    <w:rsid w:val="00B453F5"/>
    <w:rsid w:val="00B46698"/>
    <w:rsid w:val="00B52517"/>
    <w:rsid w:val="00B54C4B"/>
    <w:rsid w:val="00B56FD7"/>
    <w:rsid w:val="00B57342"/>
    <w:rsid w:val="00B61624"/>
    <w:rsid w:val="00B641D0"/>
    <w:rsid w:val="00B648E0"/>
    <w:rsid w:val="00B67496"/>
    <w:rsid w:val="00B718A5"/>
    <w:rsid w:val="00B8109D"/>
    <w:rsid w:val="00B8148A"/>
    <w:rsid w:val="00B8179B"/>
    <w:rsid w:val="00B8261A"/>
    <w:rsid w:val="00B84329"/>
    <w:rsid w:val="00B846A3"/>
    <w:rsid w:val="00B912E0"/>
    <w:rsid w:val="00B9268E"/>
    <w:rsid w:val="00B94B9A"/>
    <w:rsid w:val="00B959B9"/>
    <w:rsid w:val="00B974E8"/>
    <w:rsid w:val="00B9764D"/>
    <w:rsid w:val="00BA2256"/>
    <w:rsid w:val="00BA2B4C"/>
    <w:rsid w:val="00BA3F2D"/>
    <w:rsid w:val="00BA451B"/>
    <w:rsid w:val="00BB02F9"/>
    <w:rsid w:val="00BB0838"/>
    <w:rsid w:val="00BB2183"/>
    <w:rsid w:val="00BB411B"/>
    <w:rsid w:val="00BB46A0"/>
    <w:rsid w:val="00BB7122"/>
    <w:rsid w:val="00BC031E"/>
    <w:rsid w:val="00BC1F8A"/>
    <w:rsid w:val="00BC1FAE"/>
    <w:rsid w:val="00BC27D4"/>
    <w:rsid w:val="00BC41A0"/>
    <w:rsid w:val="00BC62E2"/>
    <w:rsid w:val="00BD0091"/>
    <w:rsid w:val="00BD06A6"/>
    <w:rsid w:val="00BD232F"/>
    <w:rsid w:val="00BD3ACE"/>
    <w:rsid w:val="00BD5170"/>
    <w:rsid w:val="00BD6C74"/>
    <w:rsid w:val="00BE36F8"/>
    <w:rsid w:val="00BE735C"/>
    <w:rsid w:val="00BE76FC"/>
    <w:rsid w:val="00BF0878"/>
    <w:rsid w:val="00BF0E60"/>
    <w:rsid w:val="00BF28FB"/>
    <w:rsid w:val="00BF3358"/>
    <w:rsid w:val="00BF5690"/>
    <w:rsid w:val="00BF639B"/>
    <w:rsid w:val="00BF70BC"/>
    <w:rsid w:val="00C0104E"/>
    <w:rsid w:val="00C02937"/>
    <w:rsid w:val="00C0323E"/>
    <w:rsid w:val="00C036F7"/>
    <w:rsid w:val="00C03E5B"/>
    <w:rsid w:val="00C04058"/>
    <w:rsid w:val="00C06B27"/>
    <w:rsid w:val="00C076C1"/>
    <w:rsid w:val="00C10877"/>
    <w:rsid w:val="00C13153"/>
    <w:rsid w:val="00C142A5"/>
    <w:rsid w:val="00C16FA2"/>
    <w:rsid w:val="00C22C5F"/>
    <w:rsid w:val="00C24E33"/>
    <w:rsid w:val="00C27945"/>
    <w:rsid w:val="00C31402"/>
    <w:rsid w:val="00C31D81"/>
    <w:rsid w:val="00C352EA"/>
    <w:rsid w:val="00C37373"/>
    <w:rsid w:val="00C37FDD"/>
    <w:rsid w:val="00C40D49"/>
    <w:rsid w:val="00C42100"/>
    <w:rsid w:val="00C42125"/>
    <w:rsid w:val="00C43515"/>
    <w:rsid w:val="00C44450"/>
    <w:rsid w:val="00C44893"/>
    <w:rsid w:val="00C44E1B"/>
    <w:rsid w:val="00C45C0E"/>
    <w:rsid w:val="00C4740B"/>
    <w:rsid w:val="00C4763B"/>
    <w:rsid w:val="00C603DE"/>
    <w:rsid w:val="00C61742"/>
    <w:rsid w:val="00C61D2C"/>
    <w:rsid w:val="00C62383"/>
    <w:rsid w:val="00C62814"/>
    <w:rsid w:val="00C62FCF"/>
    <w:rsid w:val="00C63CB5"/>
    <w:rsid w:val="00C6485D"/>
    <w:rsid w:val="00C64E15"/>
    <w:rsid w:val="00C672A3"/>
    <w:rsid w:val="00C74937"/>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6821"/>
    <w:rsid w:val="00CA7227"/>
    <w:rsid w:val="00CB3369"/>
    <w:rsid w:val="00CB381C"/>
    <w:rsid w:val="00CB39AD"/>
    <w:rsid w:val="00CB588D"/>
    <w:rsid w:val="00CB7D42"/>
    <w:rsid w:val="00CC37DB"/>
    <w:rsid w:val="00CC795E"/>
    <w:rsid w:val="00CD0289"/>
    <w:rsid w:val="00CD24B3"/>
    <w:rsid w:val="00CD3809"/>
    <w:rsid w:val="00CD4350"/>
    <w:rsid w:val="00CD48FE"/>
    <w:rsid w:val="00CD4ACC"/>
    <w:rsid w:val="00CE067A"/>
    <w:rsid w:val="00CE0786"/>
    <w:rsid w:val="00CE2E7F"/>
    <w:rsid w:val="00CF1AB3"/>
    <w:rsid w:val="00CF1F92"/>
    <w:rsid w:val="00CF3243"/>
    <w:rsid w:val="00CF34A7"/>
    <w:rsid w:val="00CF44F8"/>
    <w:rsid w:val="00D002DE"/>
    <w:rsid w:val="00D0442B"/>
    <w:rsid w:val="00D04514"/>
    <w:rsid w:val="00D06403"/>
    <w:rsid w:val="00D11F7F"/>
    <w:rsid w:val="00D22FC6"/>
    <w:rsid w:val="00D25E27"/>
    <w:rsid w:val="00D305B5"/>
    <w:rsid w:val="00D32900"/>
    <w:rsid w:val="00D34EC4"/>
    <w:rsid w:val="00D35B61"/>
    <w:rsid w:val="00D40D42"/>
    <w:rsid w:val="00D42D8D"/>
    <w:rsid w:val="00D43B84"/>
    <w:rsid w:val="00D44EEB"/>
    <w:rsid w:val="00D45DE4"/>
    <w:rsid w:val="00D50156"/>
    <w:rsid w:val="00D50BAD"/>
    <w:rsid w:val="00D50DD7"/>
    <w:rsid w:val="00D5167B"/>
    <w:rsid w:val="00D51AFF"/>
    <w:rsid w:val="00D53CF1"/>
    <w:rsid w:val="00D53F49"/>
    <w:rsid w:val="00D561D6"/>
    <w:rsid w:val="00D57D7F"/>
    <w:rsid w:val="00D671C7"/>
    <w:rsid w:val="00D672BA"/>
    <w:rsid w:val="00D6768B"/>
    <w:rsid w:val="00D67CAA"/>
    <w:rsid w:val="00D70D16"/>
    <w:rsid w:val="00D72F49"/>
    <w:rsid w:val="00D73137"/>
    <w:rsid w:val="00D80ACE"/>
    <w:rsid w:val="00D816A5"/>
    <w:rsid w:val="00D816D3"/>
    <w:rsid w:val="00D838A1"/>
    <w:rsid w:val="00D84CB7"/>
    <w:rsid w:val="00D91255"/>
    <w:rsid w:val="00D91501"/>
    <w:rsid w:val="00D93DA6"/>
    <w:rsid w:val="00D942F3"/>
    <w:rsid w:val="00D94F11"/>
    <w:rsid w:val="00D95AEC"/>
    <w:rsid w:val="00D97365"/>
    <w:rsid w:val="00D97E90"/>
    <w:rsid w:val="00DA080F"/>
    <w:rsid w:val="00DA15E2"/>
    <w:rsid w:val="00DA1DE9"/>
    <w:rsid w:val="00DA2BE1"/>
    <w:rsid w:val="00DA313C"/>
    <w:rsid w:val="00DA3EF2"/>
    <w:rsid w:val="00DA50CD"/>
    <w:rsid w:val="00DA5592"/>
    <w:rsid w:val="00DA59D4"/>
    <w:rsid w:val="00DA7C58"/>
    <w:rsid w:val="00DA7FB4"/>
    <w:rsid w:val="00DB1307"/>
    <w:rsid w:val="00DB4F52"/>
    <w:rsid w:val="00DB511E"/>
    <w:rsid w:val="00DB676C"/>
    <w:rsid w:val="00DC0323"/>
    <w:rsid w:val="00DC08E9"/>
    <w:rsid w:val="00DC0A63"/>
    <w:rsid w:val="00DC2BFC"/>
    <w:rsid w:val="00DC48DC"/>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5D6"/>
    <w:rsid w:val="00E016C3"/>
    <w:rsid w:val="00E016E9"/>
    <w:rsid w:val="00E01A5E"/>
    <w:rsid w:val="00E01DAD"/>
    <w:rsid w:val="00E01E12"/>
    <w:rsid w:val="00E02E8F"/>
    <w:rsid w:val="00E041DB"/>
    <w:rsid w:val="00E05A81"/>
    <w:rsid w:val="00E07600"/>
    <w:rsid w:val="00E133E2"/>
    <w:rsid w:val="00E150D6"/>
    <w:rsid w:val="00E16A67"/>
    <w:rsid w:val="00E176D3"/>
    <w:rsid w:val="00E203FE"/>
    <w:rsid w:val="00E204DD"/>
    <w:rsid w:val="00E2145E"/>
    <w:rsid w:val="00E223A9"/>
    <w:rsid w:val="00E232FF"/>
    <w:rsid w:val="00E24D43"/>
    <w:rsid w:val="00E254A6"/>
    <w:rsid w:val="00E27939"/>
    <w:rsid w:val="00E27BB3"/>
    <w:rsid w:val="00E27E41"/>
    <w:rsid w:val="00E34BBF"/>
    <w:rsid w:val="00E353EC"/>
    <w:rsid w:val="00E35418"/>
    <w:rsid w:val="00E36F50"/>
    <w:rsid w:val="00E41D2B"/>
    <w:rsid w:val="00E4360E"/>
    <w:rsid w:val="00E451EA"/>
    <w:rsid w:val="00E50C94"/>
    <w:rsid w:val="00E52824"/>
    <w:rsid w:val="00E52D35"/>
    <w:rsid w:val="00E5305A"/>
    <w:rsid w:val="00E53C24"/>
    <w:rsid w:val="00E54127"/>
    <w:rsid w:val="00E567C3"/>
    <w:rsid w:val="00E625BC"/>
    <w:rsid w:val="00E628BB"/>
    <w:rsid w:val="00E62B7F"/>
    <w:rsid w:val="00E73733"/>
    <w:rsid w:val="00E75037"/>
    <w:rsid w:val="00E77DE2"/>
    <w:rsid w:val="00E809A7"/>
    <w:rsid w:val="00E85AB7"/>
    <w:rsid w:val="00E86A5D"/>
    <w:rsid w:val="00E86AE9"/>
    <w:rsid w:val="00E901BA"/>
    <w:rsid w:val="00E908D6"/>
    <w:rsid w:val="00E93343"/>
    <w:rsid w:val="00E95565"/>
    <w:rsid w:val="00E9664D"/>
    <w:rsid w:val="00EA01A1"/>
    <w:rsid w:val="00EA0DEC"/>
    <w:rsid w:val="00EA1377"/>
    <w:rsid w:val="00EA4AEB"/>
    <w:rsid w:val="00EA4E00"/>
    <w:rsid w:val="00EA51DE"/>
    <w:rsid w:val="00EA6BD4"/>
    <w:rsid w:val="00EA6E19"/>
    <w:rsid w:val="00EA6FA7"/>
    <w:rsid w:val="00EB000D"/>
    <w:rsid w:val="00EB22C2"/>
    <w:rsid w:val="00EB2D68"/>
    <w:rsid w:val="00EB444A"/>
    <w:rsid w:val="00EB444D"/>
    <w:rsid w:val="00EB5397"/>
    <w:rsid w:val="00EB6D19"/>
    <w:rsid w:val="00EB6E6A"/>
    <w:rsid w:val="00EC00CA"/>
    <w:rsid w:val="00EC0222"/>
    <w:rsid w:val="00EC2769"/>
    <w:rsid w:val="00EC3644"/>
    <w:rsid w:val="00EC4AAC"/>
    <w:rsid w:val="00EC7452"/>
    <w:rsid w:val="00EC784D"/>
    <w:rsid w:val="00ED4081"/>
    <w:rsid w:val="00ED4678"/>
    <w:rsid w:val="00ED5BA8"/>
    <w:rsid w:val="00EE1F03"/>
    <w:rsid w:val="00EF23EE"/>
    <w:rsid w:val="00EF32A4"/>
    <w:rsid w:val="00EF39B8"/>
    <w:rsid w:val="00EF3E94"/>
    <w:rsid w:val="00EF4F93"/>
    <w:rsid w:val="00EF591D"/>
    <w:rsid w:val="00F01F9E"/>
    <w:rsid w:val="00F02294"/>
    <w:rsid w:val="00F02A93"/>
    <w:rsid w:val="00F03019"/>
    <w:rsid w:val="00F104F7"/>
    <w:rsid w:val="00F127BF"/>
    <w:rsid w:val="00F13B70"/>
    <w:rsid w:val="00F150E2"/>
    <w:rsid w:val="00F154A1"/>
    <w:rsid w:val="00F208FE"/>
    <w:rsid w:val="00F226EE"/>
    <w:rsid w:val="00F25254"/>
    <w:rsid w:val="00F303CD"/>
    <w:rsid w:val="00F31F9C"/>
    <w:rsid w:val="00F3586C"/>
    <w:rsid w:val="00F35C9D"/>
    <w:rsid w:val="00F35F57"/>
    <w:rsid w:val="00F36239"/>
    <w:rsid w:val="00F36F66"/>
    <w:rsid w:val="00F403F5"/>
    <w:rsid w:val="00F412E9"/>
    <w:rsid w:val="00F418D7"/>
    <w:rsid w:val="00F41AE8"/>
    <w:rsid w:val="00F4765B"/>
    <w:rsid w:val="00F50467"/>
    <w:rsid w:val="00F51057"/>
    <w:rsid w:val="00F51337"/>
    <w:rsid w:val="00F52079"/>
    <w:rsid w:val="00F562A0"/>
    <w:rsid w:val="00F57B8B"/>
    <w:rsid w:val="00F60788"/>
    <w:rsid w:val="00F627E9"/>
    <w:rsid w:val="00F653F0"/>
    <w:rsid w:val="00F65790"/>
    <w:rsid w:val="00F67057"/>
    <w:rsid w:val="00F72643"/>
    <w:rsid w:val="00F731D9"/>
    <w:rsid w:val="00F736E6"/>
    <w:rsid w:val="00F74F78"/>
    <w:rsid w:val="00F80F4D"/>
    <w:rsid w:val="00F82906"/>
    <w:rsid w:val="00F8325C"/>
    <w:rsid w:val="00F83C68"/>
    <w:rsid w:val="00F85D60"/>
    <w:rsid w:val="00F873DF"/>
    <w:rsid w:val="00F8791A"/>
    <w:rsid w:val="00F94445"/>
    <w:rsid w:val="00F96940"/>
    <w:rsid w:val="00FA1AF9"/>
    <w:rsid w:val="00FA2177"/>
    <w:rsid w:val="00FA2E6D"/>
    <w:rsid w:val="00FA2F71"/>
    <w:rsid w:val="00FA57E6"/>
    <w:rsid w:val="00FA6F95"/>
    <w:rsid w:val="00FB0A28"/>
    <w:rsid w:val="00FB2166"/>
    <w:rsid w:val="00FC1B22"/>
    <w:rsid w:val="00FC253A"/>
    <w:rsid w:val="00FC3A3C"/>
    <w:rsid w:val="00FC3C8D"/>
    <w:rsid w:val="00FC4278"/>
    <w:rsid w:val="00FC7293"/>
    <w:rsid w:val="00FC73A2"/>
    <w:rsid w:val="00FC7ACB"/>
    <w:rsid w:val="00FD01DA"/>
    <w:rsid w:val="00FD35D4"/>
    <w:rsid w:val="00FD41E2"/>
    <w:rsid w:val="00FD439E"/>
    <w:rsid w:val="00FD5826"/>
    <w:rsid w:val="00FD76CB"/>
    <w:rsid w:val="00FE191C"/>
    <w:rsid w:val="00FE29C6"/>
    <w:rsid w:val="00FE4A72"/>
    <w:rsid w:val="00FE5FA1"/>
    <w:rsid w:val="00FE6E92"/>
    <w:rsid w:val="00FF4546"/>
    <w:rsid w:val="00FF4AC9"/>
    <w:rsid w:val="00FF4AEE"/>
    <w:rsid w:val="00FF538F"/>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3F22"/>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678"/>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ListParagraphChar">
    <w:name w:val="List Paragraph Char"/>
    <w:link w:val="ListParagraph"/>
    <w:uiPriority w:val="34"/>
    <w:rsid w:val="009E54AE"/>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elle.Martin-Cocher@InterDigit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oomberg.com/professional/blog/metaverse-may-be-800-billion-market-next-tech-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9259A6BA-31E9-4B37-B221-F39E54E04636}">
  <ds:schemaRefs>
    <ds:schemaRef ds:uri="http://schemas.openxmlformats.org/officeDocument/2006/bibliography"/>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7923</Characters>
  <Application>Microsoft Office Word</Application>
  <DocSecurity>4</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FG-MV: Compilation of proposals for ToR text</vt:lpstr>
      <vt:lpstr>DDP template for TSAG (2022-2024 study period)</vt:lpstr>
    </vt:vector>
  </TitlesOfParts>
  <Manager>ITU-T</Manager>
  <Company>International Telecommunication Union (ITU)</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Focus Group on metaverse (FG-MV) ToR</dc:title>
  <dc:subject/>
  <dc:creator>Convener, AHG-MV</dc:creator>
  <cp:keywords/>
  <dc:description>TSAG-TD164  For: Geneva, 12-16 December 2022_x000d_Document date: _x000d_Saved by ITU51014895 at 15:49:52 on 15/12/2022</dc:description>
  <cp:lastModifiedBy>Al-Mnini, Lara</cp:lastModifiedBy>
  <cp:revision>2</cp:revision>
  <cp:lastPrinted>2022-11-07T00:21:00Z</cp:lastPrinted>
  <dcterms:created xsi:type="dcterms:W3CDTF">2022-12-15T15:10:00Z</dcterms:created>
  <dcterms:modified xsi:type="dcterms:W3CDTF">2022-12-15T15:10:00Z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TSAG-TD164</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12-16 December 2022</vt:lpwstr>
  </property>
  <property fmtid="{D5CDD505-2E9C-101B-9397-08002B2CF9AE}" pid="15" name="Docauthor">
    <vt:lpwstr>Convener, AHG-MV</vt:lpwstr>
  </property>
</Properties>
</file>