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1916B9" w14:paraId="1DAA664F" w14:textId="77777777" w:rsidTr="001C7EEF">
        <w:trPr>
          <w:cantSplit/>
        </w:trPr>
        <w:tc>
          <w:tcPr>
            <w:tcW w:w="1190" w:type="dxa"/>
            <w:vMerge w:val="restart"/>
            <w:vAlign w:val="center"/>
          </w:tcPr>
          <w:p w14:paraId="00EF3BB4" w14:textId="6E2D6ED5" w:rsidR="00395DB7" w:rsidRPr="001916B9" w:rsidRDefault="00395DB7" w:rsidP="0094517E">
            <w:pPr>
              <w:spacing w:before="0"/>
              <w:jc w:val="center"/>
              <w:rPr>
                <w:sz w:val="20"/>
              </w:rPr>
            </w:pPr>
            <w:r w:rsidRPr="001916B9">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1916B9" w:rsidRDefault="00395DB7" w:rsidP="00395DB7">
            <w:pPr>
              <w:rPr>
                <w:sz w:val="16"/>
                <w:szCs w:val="16"/>
              </w:rPr>
            </w:pPr>
            <w:r w:rsidRPr="001916B9">
              <w:rPr>
                <w:sz w:val="16"/>
                <w:szCs w:val="16"/>
              </w:rPr>
              <w:t>INTERNATIONAL TELECOMMUNICATION UNION</w:t>
            </w:r>
          </w:p>
          <w:p w14:paraId="33423D91" w14:textId="77777777" w:rsidR="00395DB7" w:rsidRPr="001916B9" w:rsidRDefault="00395DB7" w:rsidP="00395DB7">
            <w:pPr>
              <w:rPr>
                <w:b/>
                <w:bCs/>
                <w:sz w:val="26"/>
                <w:szCs w:val="26"/>
              </w:rPr>
            </w:pPr>
            <w:r w:rsidRPr="001916B9">
              <w:rPr>
                <w:b/>
                <w:bCs/>
                <w:sz w:val="26"/>
                <w:szCs w:val="26"/>
              </w:rPr>
              <w:t>TELECOMMUNICATION</w:t>
            </w:r>
            <w:r w:rsidRPr="001916B9">
              <w:rPr>
                <w:b/>
                <w:bCs/>
                <w:sz w:val="26"/>
                <w:szCs w:val="26"/>
              </w:rPr>
              <w:br/>
              <w:t>STANDARDIZATION SECTOR</w:t>
            </w:r>
          </w:p>
          <w:p w14:paraId="0CB09671" w14:textId="0F40B7F9" w:rsidR="00395DB7" w:rsidRPr="001916B9" w:rsidRDefault="00395DB7" w:rsidP="00395DB7">
            <w:pPr>
              <w:rPr>
                <w:sz w:val="20"/>
              </w:rPr>
            </w:pPr>
            <w:r w:rsidRPr="001916B9">
              <w:rPr>
                <w:sz w:val="20"/>
              </w:rPr>
              <w:t xml:space="preserve">STUDY PERIOD </w:t>
            </w:r>
            <w:bookmarkStart w:id="0" w:name="dstudyperiod"/>
            <w:r w:rsidRPr="001916B9">
              <w:rPr>
                <w:sz w:val="20"/>
              </w:rPr>
              <w:t>2022-2024</w:t>
            </w:r>
            <w:bookmarkEnd w:id="0"/>
          </w:p>
        </w:tc>
        <w:tc>
          <w:tcPr>
            <w:tcW w:w="4396" w:type="dxa"/>
            <w:vAlign w:val="center"/>
          </w:tcPr>
          <w:p w14:paraId="6D8836C7" w14:textId="477703C8" w:rsidR="00395DB7" w:rsidRPr="001916B9" w:rsidRDefault="00395DB7" w:rsidP="0094517E">
            <w:pPr>
              <w:pStyle w:val="Docnumber"/>
            </w:pPr>
            <w:r w:rsidRPr="001916B9">
              <w:t>TSAG-TD</w:t>
            </w:r>
            <w:r w:rsidR="00161ED4" w:rsidRPr="001916B9">
              <w:t>172</w:t>
            </w:r>
            <w:r w:rsidR="005C12FF" w:rsidRPr="001916B9">
              <w:t>R1</w:t>
            </w:r>
          </w:p>
        </w:tc>
      </w:tr>
      <w:tr w:rsidR="00D55AF9" w:rsidRPr="001916B9" w14:paraId="20F72567" w14:textId="77777777" w:rsidTr="001C7EEF">
        <w:trPr>
          <w:cantSplit/>
        </w:trPr>
        <w:tc>
          <w:tcPr>
            <w:tcW w:w="1190" w:type="dxa"/>
            <w:vMerge/>
          </w:tcPr>
          <w:p w14:paraId="2D239B79" w14:textId="77777777" w:rsidR="00D55AF9" w:rsidRPr="001916B9" w:rsidRDefault="00D55AF9" w:rsidP="00C63F6D">
            <w:pPr>
              <w:rPr>
                <w:smallCaps/>
                <w:sz w:val="20"/>
              </w:rPr>
            </w:pPr>
          </w:p>
        </w:tc>
        <w:tc>
          <w:tcPr>
            <w:tcW w:w="4053" w:type="dxa"/>
            <w:gridSpan w:val="3"/>
            <w:vMerge/>
          </w:tcPr>
          <w:p w14:paraId="4A104254" w14:textId="77777777" w:rsidR="00D55AF9" w:rsidRPr="001916B9" w:rsidRDefault="00D55AF9" w:rsidP="00C63F6D">
            <w:pPr>
              <w:rPr>
                <w:smallCaps/>
                <w:sz w:val="20"/>
              </w:rPr>
            </w:pPr>
          </w:p>
        </w:tc>
        <w:tc>
          <w:tcPr>
            <w:tcW w:w="4396" w:type="dxa"/>
          </w:tcPr>
          <w:p w14:paraId="6CCD7465" w14:textId="77777777" w:rsidR="00D55AF9" w:rsidRPr="001916B9" w:rsidRDefault="00D55AF9" w:rsidP="0094517E">
            <w:pPr>
              <w:pStyle w:val="TSBHeaderRight14"/>
            </w:pPr>
            <w:r w:rsidRPr="001916B9">
              <w:t>TSAG</w:t>
            </w:r>
          </w:p>
        </w:tc>
      </w:tr>
      <w:tr w:rsidR="00D55AF9" w:rsidRPr="001916B9" w14:paraId="3C0344B7" w14:textId="77777777" w:rsidTr="001C7EEF">
        <w:trPr>
          <w:cantSplit/>
        </w:trPr>
        <w:tc>
          <w:tcPr>
            <w:tcW w:w="1190" w:type="dxa"/>
            <w:vMerge/>
            <w:tcBorders>
              <w:bottom w:val="single" w:sz="12" w:space="0" w:color="auto"/>
            </w:tcBorders>
          </w:tcPr>
          <w:p w14:paraId="4462AAAC" w14:textId="77777777" w:rsidR="00D55AF9" w:rsidRPr="001916B9" w:rsidRDefault="00D55AF9" w:rsidP="00C63F6D">
            <w:pPr>
              <w:rPr>
                <w:b/>
                <w:sz w:val="26"/>
              </w:rPr>
            </w:pPr>
          </w:p>
        </w:tc>
        <w:tc>
          <w:tcPr>
            <w:tcW w:w="4053" w:type="dxa"/>
            <w:gridSpan w:val="3"/>
            <w:vMerge/>
            <w:tcBorders>
              <w:bottom w:val="single" w:sz="12" w:space="0" w:color="auto"/>
            </w:tcBorders>
          </w:tcPr>
          <w:p w14:paraId="183A628D" w14:textId="77777777" w:rsidR="00D55AF9" w:rsidRPr="001916B9" w:rsidRDefault="00D55AF9" w:rsidP="00C63F6D">
            <w:pPr>
              <w:rPr>
                <w:b/>
                <w:sz w:val="26"/>
              </w:rPr>
            </w:pPr>
          </w:p>
        </w:tc>
        <w:tc>
          <w:tcPr>
            <w:tcW w:w="4396" w:type="dxa"/>
            <w:tcBorders>
              <w:bottom w:val="single" w:sz="12" w:space="0" w:color="auto"/>
            </w:tcBorders>
            <w:vAlign w:val="center"/>
          </w:tcPr>
          <w:p w14:paraId="12E37B70" w14:textId="77777777" w:rsidR="00D55AF9" w:rsidRPr="001916B9" w:rsidRDefault="00D55AF9" w:rsidP="0094517E">
            <w:pPr>
              <w:pStyle w:val="TSBHeaderRight14"/>
            </w:pPr>
            <w:r w:rsidRPr="001916B9">
              <w:t>Original: English</w:t>
            </w:r>
          </w:p>
        </w:tc>
      </w:tr>
      <w:tr w:rsidR="00D55AF9" w:rsidRPr="001916B9" w14:paraId="23C752D1" w14:textId="77777777" w:rsidTr="001C7EEF">
        <w:trPr>
          <w:cantSplit/>
        </w:trPr>
        <w:tc>
          <w:tcPr>
            <w:tcW w:w="1616" w:type="dxa"/>
            <w:gridSpan w:val="3"/>
          </w:tcPr>
          <w:p w14:paraId="646FEFD4" w14:textId="77777777" w:rsidR="00D55AF9" w:rsidRPr="001916B9" w:rsidRDefault="00D55AF9" w:rsidP="00C63F6D">
            <w:pPr>
              <w:rPr>
                <w:b/>
              </w:rPr>
            </w:pPr>
            <w:r w:rsidRPr="001916B9">
              <w:rPr>
                <w:b/>
              </w:rPr>
              <w:t>Question(s):</w:t>
            </w:r>
          </w:p>
        </w:tc>
        <w:tc>
          <w:tcPr>
            <w:tcW w:w="3627" w:type="dxa"/>
          </w:tcPr>
          <w:p w14:paraId="35507F91" w14:textId="77777777" w:rsidR="00D55AF9" w:rsidRPr="001916B9" w:rsidRDefault="00D55AF9" w:rsidP="0094517E">
            <w:pPr>
              <w:pStyle w:val="TSBHeaderQuestion"/>
            </w:pPr>
            <w:r w:rsidRPr="001916B9">
              <w:t>N/A</w:t>
            </w:r>
          </w:p>
        </w:tc>
        <w:tc>
          <w:tcPr>
            <w:tcW w:w="4396" w:type="dxa"/>
          </w:tcPr>
          <w:p w14:paraId="6C3AB890" w14:textId="65603A00" w:rsidR="00D55AF9" w:rsidRPr="001916B9" w:rsidRDefault="00161ED4" w:rsidP="0094517E">
            <w:pPr>
              <w:pStyle w:val="VenueDate"/>
            </w:pPr>
            <w:r w:rsidRPr="001916B9">
              <w:t>Geneva, 30 May-2 June 2023</w:t>
            </w:r>
          </w:p>
        </w:tc>
      </w:tr>
      <w:tr w:rsidR="00D55AF9" w:rsidRPr="001916B9" w14:paraId="72AA5404" w14:textId="77777777" w:rsidTr="001C7EEF">
        <w:trPr>
          <w:cantSplit/>
        </w:trPr>
        <w:tc>
          <w:tcPr>
            <w:tcW w:w="9639" w:type="dxa"/>
            <w:gridSpan w:val="5"/>
          </w:tcPr>
          <w:p w14:paraId="30C0E1FC" w14:textId="77777777" w:rsidR="00D55AF9" w:rsidRPr="001916B9" w:rsidRDefault="00D55AF9" w:rsidP="00C63F6D">
            <w:pPr>
              <w:jc w:val="center"/>
              <w:rPr>
                <w:b/>
              </w:rPr>
            </w:pPr>
            <w:bookmarkStart w:id="1" w:name="ddoctype" w:colFirst="0" w:colLast="0"/>
            <w:r w:rsidRPr="001916B9">
              <w:rPr>
                <w:b/>
              </w:rPr>
              <w:t>TD</w:t>
            </w:r>
          </w:p>
        </w:tc>
      </w:tr>
      <w:bookmarkEnd w:id="1"/>
      <w:tr w:rsidR="00D55AF9" w:rsidRPr="001916B9" w14:paraId="3563962C" w14:textId="77777777" w:rsidTr="001C7EEF">
        <w:trPr>
          <w:cantSplit/>
        </w:trPr>
        <w:tc>
          <w:tcPr>
            <w:tcW w:w="1616" w:type="dxa"/>
            <w:gridSpan w:val="3"/>
          </w:tcPr>
          <w:p w14:paraId="0B6604A2" w14:textId="77777777" w:rsidR="00D55AF9" w:rsidRPr="001916B9" w:rsidRDefault="00D55AF9" w:rsidP="00C63F6D">
            <w:pPr>
              <w:rPr>
                <w:b/>
              </w:rPr>
            </w:pPr>
            <w:r w:rsidRPr="001916B9">
              <w:rPr>
                <w:b/>
              </w:rPr>
              <w:t>Source:</w:t>
            </w:r>
          </w:p>
        </w:tc>
        <w:tc>
          <w:tcPr>
            <w:tcW w:w="8023" w:type="dxa"/>
            <w:gridSpan w:val="2"/>
          </w:tcPr>
          <w:p w14:paraId="63CC72F9" w14:textId="77777777" w:rsidR="00D55AF9" w:rsidRPr="001916B9" w:rsidRDefault="00D55AF9" w:rsidP="0094517E">
            <w:pPr>
              <w:pStyle w:val="TSBHeaderSource"/>
            </w:pPr>
            <w:r w:rsidRPr="001916B9">
              <w:t>TSAG Management Team</w:t>
            </w:r>
          </w:p>
        </w:tc>
      </w:tr>
      <w:tr w:rsidR="00D55AF9" w:rsidRPr="001916B9" w14:paraId="4A125627" w14:textId="77777777" w:rsidTr="001C7EEF">
        <w:trPr>
          <w:cantSplit/>
        </w:trPr>
        <w:tc>
          <w:tcPr>
            <w:tcW w:w="1616" w:type="dxa"/>
            <w:gridSpan w:val="3"/>
          </w:tcPr>
          <w:p w14:paraId="4884D60C" w14:textId="77777777" w:rsidR="00D55AF9" w:rsidRPr="001916B9" w:rsidRDefault="00D55AF9" w:rsidP="00C63F6D">
            <w:r w:rsidRPr="001916B9">
              <w:rPr>
                <w:b/>
              </w:rPr>
              <w:t>Title:</w:t>
            </w:r>
          </w:p>
        </w:tc>
        <w:tc>
          <w:tcPr>
            <w:tcW w:w="8023" w:type="dxa"/>
            <w:gridSpan w:val="2"/>
          </w:tcPr>
          <w:p w14:paraId="2B146FD0" w14:textId="4BA6E0C0" w:rsidR="00D55AF9" w:rsidRPr="001916B9" w:rsidRDefault="00161ED4" w:rsidP="0094517E">
            <w:pPr>
              <w:pStyle w:val="TSBHeaderTitle"/>
            </w:pPr>
            <w:r w:rsidRPr="001916B9">
              <w:t>Agenda for the TSAG closing plenary meeting on Friday, 2 June 2023</w:t>
            </w:r>
          </w:p>
        </w:tc>
      </w:tr>
      <w:tr w:rsidR="00D55AF9" w:rsidRPr="00A16071"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1916B9" w:rsidRDefault="00D55AF9" w:rsidP="00C63F6D">
            <w:pPr>
              <w:rPr>
                <w:b/>
              </w:rPr>
            </w:pPr>
            <w:r w:rsidRPr="001916B9">
              <w:rPr>
                <w:b/>
              </w:rPr>
              <w:t>Contact:</w:t>
            </w:r>
          </w:p>
        </w:tc>
        <w:tc>
          <w:tcPr>
            <w:tcW w:w="3636" w:type="dxa"/>
            <w:gridSpan w:val="2"/>
            <w:tcBorders>
              <w:top w:val="single" w:sz="8" w:space="0" w:color="auto"/>
              <w:bottom w:val="single" w:sz="8" w:space="0" w:color="auto"/>
            </w:tcBorders>
          </w:tcPr>
          <w:p w14:paraId="2A49993E" w14:textId="77777777" w:rsidR="00D55AF9" w:rsidRPr="001916B9" w:rsidRDefault="00C14B64" w:rsidP="00C14B64">
            <w:r w:rsidRPr="001916B9">
              <w:t>Bilel Jamoussi</w:t>
            </w:r>
            <w:r w:rsidR="00D55AF9" w:rsidRPr="001916B9">
              <w:br/>
              <w:t>TSB</w:t>
            </w:r>
          </w:p>
        </w:tc>
        <w:tc>
          <w:tcPr>
            <w:tcW w:w="4396" w:type="dxa"/>
            <w:tcBorders>
              <w:top w:val="single" w:sz="8" w:space="0" w:color="auto"/>
              <w:bottom w:val="single" w:sz="8" w:space="0" w:color="auto"/>
            </w:tcBorders>
          </w:tcPr>
          <w:p w14:paraId="6488B58A" w14:textId="7435DF01" w:rsidR="00D55AF9" w:rsidRPr="001916B9" w:rsidRDefault="00D55AF9" w:rsidP="00C14B64">
            <w:pPr>
              <w:rPr>
                <w:lang w:val="de-DE"/>
              </w:rPr>
            </w:pPr>
            <w:r w:rsidRPr="001916B9">
              <w:rPr>
                <w:lang w:val="de-DE"/>
              </w:rPr>
              <w:t>Tel:</w:t>
            </w:r>
            <w:r w:rsidRPr="001916B9">
              <w:rPr>
                <w:lang w:val="de-DE"/>
              </w:rPr>
              <w:tab/>
              <w:t xml:space="preserve">+41 22 730 </w:t>
            </w:r>
            <w:r w:rsidR="00C14B64" w:rsidRPr="001916B9">
              <w:rPr>
                <w:lang w:val="de-DE"/>
              </w:rPr>
              <w:t>6311</w:t>
            </w:r>
            <w:r w:rsidRPr="001916B9">
              <w:rPr>
                <w:lang w:val="de-DE"/>
              </w:rPr>
              <w:br/>
              <w:t>E-mail:</w:t>
            </w:r>
            <w:r w:rsidRPr="001916B9">
              <w:rPr>
                <w:lang w:val="de-DE"/>
              </w:rPr>
              <w:tab/>
            </w:r>
            <w:hyperlink r:id="rId12" w:history="1">
              <w:r w:rsidRPr="001916B9">
                <w:rPr>
                  <w:rStyle w:val="Hyperlink"/>
                  <w:lang w:val="de-DE"/>
                </w:rPr>
                <w:t>tsbtsag@itu.int</w:t>
              </w:r>
            </w:hyperlink>
          </w:p>
        </w:tc>
      </w:tr>
    </w:tbl>
    <w:p w14:paraId="5B63A778" w14:textId="77777777" w:rsidR="00D55AF9" w:rsidRPr="001916B9"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1916B9" w14:paraId="5D53F7ED" w14:textId="77777777" w:rsidTr="001C7EEF">
        <w:trPr>
          <w:cantSplit/>
        </w:trPr>
        <w:tc>
          <w:tcPr>
            <w:tcW w:w="1613" w:type="dxa"/>
          </w:tcPr>
          <w:p w14:paraId="7E900AED" w14:textId="7870626A" w:rsidR="00D55AF9" w:rsidRPr="001916B9" w:rsidRDefault="00D55AF9" w:rsidP="00C93F68">
            <w:pPr>
              <w:spacing w:after="60"/>
              <w:rPr>
                <w:b/>
              </w:rPr>
            </w:pPr>
            <w:r w:rsidRPr="001916B9">
              <w:rPr>
                <w:b/>
              </w:rPr>
              <w:t>Abstract:</w:t>
            </w:r>
          </w:p>
        </w:tc>
        <w:tc>
          <w:tcPr>
            <w:tcW w:w="8026" w:type="dxa"/>
          </w:tcPr>
          <w:p w14:paraId="77003090" w14:textId="1E37AE8A" w:rsidR="00D55AF9" w:rsidRPr="001916B9" w:rsidRDefault="00D55AF9" w:rsidP="0094517E">
            <w:pPr>
              <w:pStyle w:val="TSBHeaderSummary"/>
            </w:pPr>
            <w:r w:rsidRPr="001916B9">
              <w:t>This</w:t>
            </w:r>
            <w:r w:rsidR="005C12FF" w:rsidRPr="001916B9">
              <w:t xml:space="preserve"> </w:t>
            </w:r>
            <w:r w:rsidR="00397286" w:rsidRPr="001916B9">
              <w:t>TD</w:t>
            </w:r>
            <w:r w:rsidR="00697420" w:rsidRPr="001916B9">
              <w:t xml:space="preserve"> </w:t>
            </w:r>
            <w:r w:rsidRPr="001916B9">
              <w:t xml:space="preserve">holds the draft agenda for </w:t>
            </w:r>
            <w:r w:rsidR="006D4C54" w:rsidRPr="001916B9">
              <w:t>the closing</w:t>
            </w:r>
            <w:r w:rsidR="0046774F" w:rsidRPr="001916B9">
              <w:t xml:space="preserve"> </w:t>
            </w:r>
            <w:r w:rsidRPr="001916B9">
              <w:t xml:space="preserve">TSAG </w:t>
            </w:r>
            <w:r w:rsidR="006D4C54" w:rsidRPr="001916B9">
              <w:t xml:space="preserve">plenary session on </w:t>
            </w:r>
            <w:r w:rsidR="00161ED4" w:rsidRPr="001916B9">
              <w:t>2 June 2023</w:t>
            </w:r>
            <w:r w:rsidRPr="001916B9">
              <w:t>.</w:t>
            </w:r>
          </w:p>
        </w:tc>
      </w:tr>
    </w:tbl>
    <w:p w14:paraId="795B236C" w14:textId="15B603D4" w:rsidR="00D55AF9" w:rsidRPr="001916B9" w:rsidRDefault="00D55AF9" w:rsidP="00D55AF9">
      <w:r w:rsidRPr="001916B9">
        <w:rPr>
          <w:b/>
        </w:rPr>
        <w:t>Action</w:t>
      </w:r>
      <w:r w:rsidRPr="001916B9">
        <w:t>:</w:t>
      </w:r>
      <w:r w:rsidRPr="001916B9">
        <w:tab/>
      </w:r>
      <w:r w:rsidR="0012200F" w:rsidRPr="001916B9">
        <w:t xml:space="preserve">    </w:t>
      </w:r>
      <w:r w:rsidRPr="001916B9">
        <w:t>TSAG is invited to review and approve this draft agenda.</w:t>
      </w:r>
    </w:p>
    <w:p w14:paraId="4A6927A8" w14:textId="172DCA9C" w:rsidR="00A746A6" w:rsidRPr="001916B9" w:rsidRDefault="00A746A6" w:rsidP="00A746A6">
      <w:r w:rsidRPr="001916B9">
        <w:t xml:space="preserve">Status: </w:t>
      </w:r>
      <w:r w:rsidR="00A00624" w:rsidRPr="001916B9">
        <w:t>2</w:t>
      </w:r>
      <w:r w:rsidRPr="001916B9">
        <w:t xml:space="preserve"> June 2023, </w:t>
      </w:r>
      <w:r w:rsidR="00111942" w:rsidRPr="001916B9">
        <w:t>1</w:t>
      </w:r>
      <w:r w:rsidR="00657881" w:rsidRPr="001916B9">
        <w:t>3</w:t>
      </w:r>
      <w:r w:rsidRPr="001916B9">
        <w:t>00 hours.</w:t>
      </w:r>
    </w:p>
    <w:p w14:paraId="3F23286E" w14:textId="77777777" w:rsidR="00A746A6" w:rsidRPr="001916B9" w:rsidRDefault="00A746A6" w:rsidP="00A746A6">
      <w:pPr>
        <w:spacing w:before="0"/>
        <w:rPr>
          <w:rFonts w:asciiTheme="majorBidi" w:hAnsiTheme="majorBidi" w:cstheme="majorBidi"/>
        </w:rPr>
      </w:pPr>
    </w:p>
    <w:p w14:paraId="42D2D9FB" w14:textId="77777777" w:rsidR="00A746A6" w:rsidRPr="001916B9" w:rsidRDefault="00A746A6" w:rsidP="00A746A6">
      <w:pPr>
        <w:spacing w:before="0"/>
      </w:pPr>
      <w:r w:rsidRPr="001916B9">
        <w:rPr>
          <w:rFonts w:asciiTheme="majorBidi" w:hAnsiTheme="majorBidi" w:cstheme="majorBidi"/>
        </w:rPr>
        <w:t xml:space="preserve">TSAG Contributions available at: </w:t>
      </w:r>
      <w:r w:rsidRPr="001916B9">
        <w:rPr>
          <w:rFonts w:asciiTheme="majorBidi" w:hAnsiTheme="majorBidi" w:cstheme="majorBidi"/>
        </w:rPr>
        <w:tab/>
      </w:r>
      <w:hyperlink r:id="rId13" w:history="1">
        <w:r w:rsidRPr="001916B9">
          <w:rPr>
            <w:rStyle w:val="Hyperlink"/>
            <w:rFonts w:asciiTheme="majorBidi" w:hAnsiTheme="majorBidi" w:cstheme="majorBidi"/>
          </w:rPr>
          <w:t>https://www.itu.int/md/T22-TSAG-230530-C</w:t>
        </w:r>
      </w:hyperlink>
    </w:p>
    <w:p w14:paraId="2E0139BE" w14:textId="77777777" w:rsidR="00A746A6" w:rsidRPr="00A16071" w:rsidRDefault="00A746A6" w:rsidP="00A746A6">
      <w:pPr>
        <w:spacing w:after="240"/>
        <w:rPr>
          <w:lang w:val="fr-FR"/>
        </w:rPr>
      </w:pPr>
      <w:r w:rsidRPr="00A16071">
        <w:rPr>
          <w:rFonts w:asciiTheme="majorBidi" w:hAnsiTheme="majorBidi" w:cstheme="majorBidi"/>
          <w:lang w:val="fr-FR"/>
        </w:rPr>
        <w:t>TSAG TDs available at:</w:t>
      </w:r>
      <w:r w:rsidRPr="00A16071">
        <w:rPr>
          <w:rFonts w:asciiTheme="majorBidi" w:hAnsiTheme="majorBidi" w:cstheme="majorBidi"/>
          <w:lang w:val="fr-FR"/>
        </w:rPr>
        <w:tab/>
      </w:r>
      <w:r w:rsidRPr="00A16071">
        <w:rPr>
          <w:rFonts w:asciiTheme="majorBidi" w:hAnsiTheme="majorBidi" w:cstheme="majorBidi"/>
          <w:lang w:val="fr-FR"/>
        </w:rPr>
        <w:tab/>
      </w:r>
      <w:hyperlink r:id="rId14" w:history="1">
        <w:r w:rsidRPr="00A16071">
          <w:rPr>
            <w:rStyle w:val="Hyperlink"/>
            <w:rFonts w:asciiTheme="majorBidi" w:hAnsiTheme="majorBidi" w:cstheme="majorBidi"/>
            <w:lang w:val="fr-FR"/>
          </w:rPr>
          <w:t>https://www.itu.int/md/T22-TSAG-230530-TD</w:t>
        </w:r>
      </w:hyperlink>
    </w:p>
    <w:p w14:paraId="0010F369" w14:textId="77777777" w:rsidR="00A746A6" w:rsidRPr="001916B9" w:rsidRDefault="00A746A6" w:rsidP="00A746A6">
      <w:pPr>
        <w:pStyle w:val="Heading1"/>
        <w:keepNext w:val="0"/>
        <w:keepLines w:val="0"/>
        <w:spacing w:after="240"/>
        <w:jc w:val="center"/>
        <w:rPr>
          <w:lang w:val="fr-FR"/>
        </w:rPr>
      </w:pPr>
      <w:bookmarkStart w:id="2" w:name="_Draft_Agenda"/>
      <w:bookmarkStart w:id="3" w:name="_Ref505769215"/>
      <w:bookmarkEnd w:id="2"/>
      <w:r w:rsidRPr="001916B9">
        <w:rPr>
          <w:lang w:val="fr-FR"/>
        </w:rPr>
        <w:t>Draft Agenda</w:t>
      </w:r>
      <w:bookmarkEnd w:id="3"/>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A746A6" w:rsidRPr="001916B9" w14:paraId="0BCDF63F" w14:textId="77777777" w:rsidTr="00911C75">
        <w:trPr>
          <w:cantSplit/>
          <w:trHeight w:val="20"/>
        </w:trPr>
        <w:tc>
          <w:tcPr>
            <w:tcW w:w="9631" w:type="dxa"/>
            <w:gridSpan w:val="5"/>
          </w:tcPr>
          <w:p w14:paraId="2556BE44"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hAnsiTheme="majorBidi" w:cstheme="majorBidi"/>
                <w:b/>
                <w:bCs/>
                <w:color w:val="000000"/>
                <w:sz w:val="20"/>
                <w:szCs w:val="20"/>
                <w:lang w:eastAsia="zh-CN"/>
              </w:rPr>
              <w:t xml:space="preserve">Friday, 2 June 2023, 1430 - 1730 </w:t>
            </w:r>
            <w:r w:rsidRPr="001916B9">
              <w:rPr>
                <w:rFonts w:asciiTheme="majorBidi" w:eastAsia="SimSun" w:hAnsiTheme="majorBidi" w:cstheme="majorBidi"/>
                <w:b/>
                <w:sz w:val="20"/>
                <w:szCs w:val="20"/>
              </w:rPr>
              <w:t>hours</w:t>
            </w:r>
          </w:p>
        </w:tc>
      </w:tr>
      <w:tr w:rsidR="00A746A6" w:rsidRPr="001916B9" w14:paraId="53DAB094" w14:textId="77777777" w:rsidTr="00911C75">
        <w:trPr>
          <w:cantSplit/>
          <w:trHeight w:val="20"/>
        </w:trPr>
        <w:tc>
          <w:tcPr>
            <w:tcW w:w="1357" w:type="dxa"/>
            <w:tcBorders>
              <w:bottom w:val="single" w:sz="12" w:space="0" w:color="auto"/>
            </w:tcBorders>
          </w:tcPr>
          <w:p w14:paraId="776C9132"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Friday 1430 hours</w:t>
            </w:r>
          </w:p>
        </w:tc>
        <w:tc>
          <w:tcPr>
            <w:tcW w:w="1088" w:type="dxa"/>
            <w:tcBorders>
              <w:bottom w:val="single" w:sz="12" w:space="0" w:color="auto"/>
            </w:tcBorders>
          </w:tcPr>
          <w:p w14:paraId="1B0B21DA"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19</w:t>
            </w:r>
          </w:p>
        </w:tc>
        <w:tc>
          <w:tcPr>
            <w:tcW w:w="2355" w:type="dxa"/>
            <w:tcBorders>
              <w:bottom w:val="single" w:sz="12" w:space="0" w:color="auto"/>
            </w:tcBorders>
          </w:tcPr>
          <w:p w14:paraId="151E773F" w14:textId="77777777" w:rsidR="00A746A6" w:rsidRPr="001916B9" w:rsidRDefault="00A746A6" w:rsidP="00911C75">
            <w:pPr>
              <w:spacing w:before="40" w:after="40"/>
              <w:rPr>
                <w:rFonts w:asciiTheme="majorBidi" w:hAnsiTheme="majorBidi" w:cstheme="majorBidi"/>
                <w:b/>
                <w:sz w:val="20"/>
                <w:szCs w:val="20"/>
              </w:rPr>
            </w:pPr>
            <w:r w:rsidRPr="001916B9">
              <w:rPr>
                <w:rFonts w:asciiTheme="majorBidi" w:eastAsia="SimSun" w:hAnsiTheme="majorBidi" w:cstheme="majorBidi"/>
                <w:b/>
                <w:sz w:val="20"/>
                <w:szCs w:val="20"/>
              </w:rPr>
              <w:t>Draft agenda closing plenary</w:t>
            </w:r>
          </w:p>
        </w:tc>
        <w:tc>
          <w:tcPr>
            <w:tcW w:w="1146" w:type="dxa"/>
            <w:tcBorders>
              <w:bottom w:val="single" w:sz="12" w:space="0" w:color="auto"/>
            </w:tcBorders>
          </w:tcPr>
          <w:p w14:paraId="4CD17790" w14:textId="55CC43DC" w:rsidR="00A746A6" w:rsidRPr="001916B9" w:rsidRDefault="00A16071" w:rsidP="00911C75">
            <w:pPr>
              <w:spacing w:before="40" w:after="40"/>
              <w:jc w:val="center"/>
              <w:rPr>
                <w:rFonts w:asciiTheme="majorBidi" w:hAnsiTheme="majorBidi" w:cstheme="majorBidi"/>
                <w:b/>
                <w:bCs/>
                <w:sz w:val="20"/>
                <w:szCs w:val="20"/>
              </w:rPr>
            </w:pPr>
            <w:hyperlink r:id="rId15" w:history="1">
              <w:r w:rsidR="00A746A6" w:rsidRPr="001916B9">
                <w:rPr>
                  <w:rStyle w:val="Hyperlink"/>
                  <w:rFonts w:asciiTheme="majorBidi" w:hAnsiTheme="majorBidi" w:cstheme="majorBidi"/>
                  <w:b/>
                  <w:bCs/>
                  <w:sz w:val="20"/>
                  <w:szCs w:val="20"/>
                </w:rPr>
                <w:t>TD17</w:t>
              </w:r>
              <w:r w:rsidR="00A00624" w:rsidRPr="001916B9">
                <w:rPr>
                  <w:rStyle w:val="Hyperlink"/>
                  <w:rFonts w:asciiTheme="majorBidi" w:hAnsiTheme="majorBidi" w:cstheme="majorBidi"/>
                  <w:b/>
                  <w:bCs/>
                  <w:sz w:val="20"/>
                  <w:szCs w:val="20"/>
                </w:rPr>
                <w:t>2R1</w:t>
              </w:r>
            </w:hyperlink>
          </w:p>
        </w:tc>
        <w:tc>
          <w:tcPr>
            <w:tcW w:w="3685" w:type="dxa"/>
          </w:tcPr>
          <w:p w14:paraId="1AE4BAB0" w14:textId="77777777" w:rsidR="00A746A6" w:rsidRPr="001916B9" w:rsidRDefault="00A746A6" w:rsidP="00911C75">
            <w:pPr>
              <w:spacing w:before="40" w:after="40"/>
              <w:rPr>
                <w:rFonts w:asciiTheme="majorBidi" w:hAnsiTheme="majorBidi" w:cstheme="majorBidi"/>
                <w:color w:val="0000FF"/>
                <w:sz w:val="20"/>
                <w:szCs w:val="20"/>
                <w:u w:val="single"/>
              </w:rPr>
            </w:pPr>
            <w:r w:rsidRPr="001916B9">
              <w:rPr>
                <w:rFonts w:asciiTheme="majorBidi" w:eastAsia="SimSun" w:hAnsiTheme="majorBidi" w:cstheme="majorBidi"/>
                <w:bCs/>
                <w:sz w:val="20"/>
                <w:szCs w:val="20"/>
              </w:rPr>
              <w:t>Contains the draft agenda for the closing plenaries for approval.</w:t>
            </w:r>
          </w:p>
        </w:tc>
      </w:tr>
      <w:tr w:rsidR="00A746A6" w:rsidRPr="001916B9" w14:paraId="3C405A38" w14:textId="77777777" w:rsidTr="00911C75">
        <w:trPr>
          <w:cantSplit/>
          <w:trHeight w:val="20"/>
        </w:trPr>
        <w:tc>
          <w:tcPr>
            <w:tcW w:w="1357" w:type="dxa"/>
            <w:tcBorders>
              <w:top w:val="single" w:sz="12" w:space="0" w:color="auto"/>
            </w:tcBorders>
          </w:tcPr>
          <w:p w14:paraId="07B4F1EA"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12" w:space="0" w:color="auto"/>
            </w:tcBorders>
          </w:tcPr>
          <w:p w14:paraId="43B150CF"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hAnsiTheme="majorBidi" w:cstheme="majorBidi"/>
                <w:b/>
                <w:sz w:val="20"/>
                <w:szCs w:val="20"/>
              </w:rPr>
              <w:t>20</w:t>
            </w:r>
          </w:p>
        </w:tc>
        <w:tc>
          <w:tcPr>
            <w:tcW w:w="7186" w:type="dxa"/>
            <w:gridSpan w:val="3"/>
            <w:tcBorders>
              <w:top w:val="single" w:sz="12" w:space="0" w:color="auto"/>
            </w:tcBorders>
          </w:tcPr>
          <w:p w14:paraId="0475F4E3"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hAnsiTheme="majorBidi" w:cstheme="majorBidi"/>
                <w:b/>
                <w:sz w:val="20"/>
                <w:szCs w:val="20"/>
              </w:rPr>
              <w:t>Closing remarks</w:t>
            </w:r>
          </w:p>
        </w:tc>
      </w:tr>
      <w:tr w:rsidR="00A746A6" w:rsidRPr="001916B9" w14:paraId="1A278F3B" w14:textId="77777777" w:rsidTr="00911C75">
        <w:trPr>
          <w:cantSplit/>
          <w:trHeight w:val="20"/>
        </w:trPr>
        <w:tc>
          <w:tcPr>
            <w:tcW w:w="1357" w:type="dxa"/>
            <w:tcBorders>
              <w:bottom w:val="single" w:sz="12" w:space="0" w:color="auto"/>
            </w:tcBorders>
          </w:tcPr>
          <w:p w14:paraId="0BD1E133"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bottom w:val="single" w:sz="12" w:space="0" w:color="auto"/>
            </w:tcBorders>
          </w:tcPr>
          <w:p w14:paraId="0DB9269D"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hAnsiTheme="majorBidi" w:cstheme="majorBidi"/>
                <w:bCs/>
                <w:sz w:val="20"/>
                <w:szCs w:val="20"/>
              </w:rPr>
              <w:t>20.1</w:t>
            </w:r>
          </w:p>
        </w:tc>
        <w:tc>
          <w:tcPr>
            <w:tcW w:w="2355" w:type="dxa"/>
            <w:tcBorders>
              <w:bottom w:val="single" w:sz="12" w:space="0" w:color="auto"/>
            </w:tcBorders>
          </w:tcPr>
          <w:p w14:paraId="130B1AA6"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hAnsiTheme="majorBidi" w:cstheme="majorBidi"/>
                <w:sz w:val="20"/>
                <w:szCs w:val="20"/>
              </w:rPr>
              <w:t>ITU Secretary General</w:t>
            </w:r>
          </w:p>
        </w:tc>
        <w:tc>
          <w:tcPr>
            <w:tcW w:w="1146" w:type="dxa"/>
            <w:tcBorders>
              <w:bottom w:val="single" w:sz="12" w:space="0" w:color="auto"/>
            </w:tcBorders>
          </w:tcPr>
          <w:p w14:paraId="2C09FBF7" w14:textId="77777777" w:rsidR="00A746A6" w:rsidRPr="001916B9" w:rsidRDefault="00A746A6" w:rsidP="00911C75">
            <w:pPr>
              <w:spacing w:before="40" w:after="40"/>
              <w:jc w:val="center"/>
              <w:rPr>
                <w:sz w:val="20"/>
                <w:szCs w:val="20"/>
              </w:rPr>
            </w:pPr>
          </w:p>
        </w:tc>
        <w:tc>
          <w:tcPr>
            <w:tcW w:w="3685" w:type="dxa"/>
            <w:tcBorders>
              <w:bottom w:val="single" w:sz="12" w:space="0" w:color="auto"/>
            </w:tcBorders>
          </w:tcPr>
          <w:p w14:paraId="16140C46" w14:textId="77777777" w:rsidR="00A746A6" w:rsidRPr="001916B9" w:rsidRDefault="00A746A6" w:rsidP="00911C75">
            <w:pPr>
              <w:spacing w:before="40" w:after="40"/>
              <w:rPr>
                <w:rFonts w:asciiTheme="majorBidi" w:eastAsia="SimSun" w:hAnsiTheme="majorBidi" w:cstheme="majorBidi"/>
                <w:bCs/>
                <w:sz w:val="20"/>
                <w:szCs w:val="20"/>
              </w:rPr>
            </w:pPr>
          </w:p>
        </w:tc>
      </w:tr>
      <w:tr w:rsidR="00A746A6" w:rsidRPr="001916B9" w14:paraId="66905C0E" w14:textId="77777777" w:rsidTr="00911C75">
        <w:trPr>
          <w:cantSplit/>
          <w:trHeight w:val="20"/>
        </w:trPr>
        <w:tc>
          <w:tcPr>
            <w:tcW w:w="1357" w:type="dxa"/>
            <w:tcBorders>
              <w:top w:val="single" w:sz="12" w:space="0" w:color="auto"/>
            </w:tcBorders>
          </w:tcPr>
          <w:p w14:paraId="7AAE8DF1"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12" w:space="0" w:color="auto"/>
            </w:tcBorders>
          </w:tcPr>
          <w:p w14:paraId="158849A5" w14:textId="77777777" w:rsidR="00A746A6" w:rsidRPr="001916B9" w:rsidRDefault="00A746A6" w:rsidP="00911C75">
            <w:pPr>
              <w:spacing w:before="40" w:after="40"/>
              <w:rPr>
                <w:rFonts w:asciiTheme="majorBidi" w:hAnsiTheme="majorBidi" w:cstheme="majorBidi"/>
                <w:b/>
                <w:bCs/>
                <w:sz w:val="20"/>
                <w:szCs w:val="20"/>
              </w:rPr>
            </w:pPr>
            <w:r w:rsidRPr="001916B9">
              <w:rPr>
                <w:rFonts w:asciiTheme="majorBidi" w:hAnsiTheme="majorBidi" w:cstheme="majorBidi"/>
                <w:b/>
                <w:bCs/>
                <w:sz w:val="20"/>
                <w:szCs w:val="20"/>
              </w:rPr>
              <w:t>21</w:t>
            </w:r>
          </w:p>
        </w:tc>
        <w:tc>
          <w:tcPr>
            <w:tcW w:w="2355" w:type="dxa"/>
            <w:tcBorders>
              <w:top w:val="single" w:sz="12" w:space="0" w:color="auto"/>
            </w:tcBorders>
          </w:tcPr>
          <w:p w14:paraId="287DF26B" w14:textId="77777777" w:rsidR="00A746A6" w:rsidRPr="001916B9" w:rsidRDefault="00A746A6" w:rsidP="00911C75">
            <w:pPr>
              <w:spacing w:before="40" w:after="40"/>
              <w:rPr>
                <w:rFonts w:asciiTheme="majorBidi" w:hAnsiTheme="majorBidi" w:cstheme="majorBidi"/>
                <w:b/>
                <w:bCs/>
                <w:sz w:val="20"/>
                <w:szCs w:val="20"/>
              </w:rPr>
            </w:pPr>
            <w:r w:rsidRPr="001916B9">
              <w:rPr>
                <w:b/>
                <w:bCs/>
                <w:sz w:val="20"/>
                <w:szCs w:val="20"/>
              </w:rPr>
              <w:t>ITU Regional Office Directors: Contribution of the ITU Regional Offices to the ITU-T Operational Plan and Coordination activities with TSB (December 2022 – April 2023)</w:t>
            </w:r>
          </w:p>
        </w:tc>
        <w:tc>
          <w:tcPr>
            <w:tcW w:w="1146" w:type="dxa"/>
            <w:tcBorders>
              <w:top w:val="single" w:sz="12" w:space="0" w:color="auto"/>
            </w:tcBorders>
          </w:tcPr>
          <w:p w14:paraId="02C9C48C" w14:textId="77777777" w:rsidR="00A746A6" w:rsidRPr="001916B9" w:rsidRDefault="00A16071" w:rsidP="00911C75">
            <w:pPr>
              <w:spacing w:before="40" w:after="40"/>
              <w:jc w:val="center"/>
              <w:rPr>
                <w:b/>
                <w:bCs/>
                <w:sz w:val="20"/>
                <w:szCs w:val="20"/>
              </w:rPr>
            </w:pPr>
            <w:hyperlink r:id="rId16" w:history="1">
              <w:r w:rsidR="00A746A6" w:rsidRPr="001916B9">
                <w:rPr>
                  <w:rStyle w:val="Hyperlink"/>
                  <w:rFonts w:asciiTheme="majorBidi" w:hAnsiTheme="majorBidi" w:cstheme="majorBidi"/>
                  <w:b/>
                  <w:bCs/>
                  <w:sz w:val="20"/>
                  <w:szCs w:val="20"/>
                </w:rPr>
                <w:t>TD190</w:t>
              </w:r>
            </w:hyperlink>
          </w:p>
        </w:tc>
        <w:tc>
          <w:tcPr>
            <w:tcW w:w="3685" w:type="dxa"/>
            <w:tcBorders>
              <w:top w:val="single" w:sz="12" w:space="0" w:color="auto"/>
            </w:tcBorders>
          </w:tcPr>
          <w:p w14:paraId="1185E1E4"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This document summarizes contribution of the ITU Regional Offices to the implementation of the ITU-T four-year rolling operational plan as requested by the Resolution 25 (Rev. Bucharest, 2022) of the ITU Plenipotentiary Conference.</w:t>
            </w:r>
          </w:p>
          <w:p w14:paraId="58378FB1"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TSAG is invited to note this report.</w:t>
            </w:r>
          </w:p>
        </w:tc>
      </w:tr>
      <w:tr w:rsidR="00A746A6" w:rsidRPr="001916B9" w14:paraId="0BD1B925" w14:textId="77777777" w:rsidTr="00911C75">
        <w:trPr>
          <w:cantSplit/>
          <w:trHeight w:val="20"/>
        </w:trPr>
        <w:tc>
          <w:tcPr>
            <w:tcW w:w="1357" w:type="dxa"/>
            <w:tcBorders>
              <w:top w:val="single" w:sz="12" w:space="0" w:color="auto"/>
            </w:tcBorders>
          </w:tcPr>
          <w:p w14:paraId="4B286E5C"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12" w:space="0" w:color="auto"/>
            </w:tcBorders>
          </w:tcPr>
          <w:p w14:paraId="691EA120" w14:textId="77777777" w:rsidR="00A746A6" w:rsidRPr="001916B9" w:rsidRDefault="00A746A6" w:rsidP="00911C75">
            <w:pPr>
              <w:spacing w:before="40" w:after="40"/>
              <w:rPr>
                <w:rFonts w:asciiTheme="majorBidi" w:hAnsiTheme="majorBidi" w:cstheme="majorBidi"/>
                <w:b/>
                <w:bCs/>
                <w:sz w:val="20"/>
                <w:szCs w:val="20"/>
              </w:rPr>
            </w:pPr>
            <w:r w:rsidRPr="001916B9">
              <w:rPr>
                <w:rFonts w:asciiTheme="majorBidi" w:hAnsiTheme="majorBidi" w:cstheme="majorBidi"/>
                <w:b/>
                <w:sz w:val="20"/>
                <w:szCs w:val="20"/>
              </w:rPr>
              <w:t>22</w:t>
            </w:r>
          </w:p>
        </w:tc>
        <w:tc>
          <w:tcPr>
            <w:tcW w:w="2355" w:type="dxa"/>
            <w:tcBorders>
              <w:top w:val="single" w:sz="12" w:space="0" w:color="auto"/>
            </w:tcBorders>
          </w:tcPr>
          <w:p w14:paraId="5718436E" w14:textId="77777777" w:rsidR="00A746A6" w:rsidRPr="001916B9" w:rsidRDefault="00A746A6" w:rsidP="00911C75">
            <w:pPr>
              <w:spacing w:before="40" w:after="40"/>
              <w:rPr>
                <w:b/>
                <w:bCs/>
                <w:sz w:val="20"/>
                <w:szCs w:val="20"/>
              </w:rPr>
            </w:pPr>
            <w:r w:rsidRPr="001916B9">
              <w:rPr>
                <w:b/>
                <w:sz w:val="20"/>
                <w:szCs w:val="20"/>
              </w:rPr>
              <w:t>Director, TSB: Outcome of survey on promoting gender equality in ITU Telecommunication Standardization Sector activities</w:t>
            </w:r>
          </w:p>
        </w:tc>
        <w:tc>
          <w:tcPr>
            <w:tcW w:w="1146" w:type="dxa"/>
            <w:tcBorders>
              <w:top w:val="single" w:sz="12" w:space="0" w:color="auto"/>
            </w:tcBorders>
          </w:tcPr>
          <w:p w14:paraId="58DFC7FF" w14:textId="77777777" w:rsidR="00A746A6" w:rsidRPr="001916B9" w:rsidRDefault="00A16071" w:rsidP="00911C75">
            <w:pPr>
              <w:spacing w:before="40" w:after="40"/>
              <w:jc w:val="center"/>
              <w:rPr>
                <w:sz w:val="20"/>
                <w:szCs w:val="20"/>
              </w:rPr>
            </w:pPr>
            <w:hyperlink r:id="rId17" w:history="1">
              <w:r w:rsidR="00A746A6" w:rsidRPr="001916B9">
                <w:rPr>
                  <w:rStyle w:val="Hyperlink"/>
                  <w:b/>
                  <w:sz w:val="20"/>
                  <w:szCs w:val="20"/>
                </w:rPr>
                <w:t>TD196</w:t>
              </w:r>
            </w:hyperlink>
          </w:p>
        </w:tc>
        <w:tc>
          <w:tcPr>
            <w:tcW w:w="3685" w:type="dxa"/>
            <w:tcBorders>
              <w:top w:val="single" w:sz="12" w:space="0" w:color="auto"/>
            </w:tcBorders>
          </w:tcPr>
          <w:p w14:paraId="1C087734"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eastAsia="Times New Roman"/>
                <w:sz w:val="20"/>
                <w:szCs w:val="20"/>
                <w:lang w:val="en-US" w:eastAsia="en-US"/>
              </w:rPr>
              <w:t>This document informs on the outcome of the survey on promoting gender equality in ITU Telecommunication Standardization Sector activities and invites TSAG to note and support the implementation of the key findings.</w:t>
            </w:r>
          </w:p>
        </w:tc>
      </w:tr>
      <w:tr w:rsidR="00A746A6" w:rsidRPr="001916B9" w14:paraId="7E8241F5" w14:textId="77777777" w:rsidTr="00911C75">
        <w:trPr>
          <w:cantSplit/>
          <w:trHeight w:val="20"/>
        </w:trPr>
        <w:tc>
          <w:tcPr>
            <w:tcW w:w="1357" w:type="dxa"/>
            <w:tcBorders>
              <w:top w:val="single" w:sz="12" w:space="0" w:color="auto"/>
            </w:tcBorders>
          </w:tcPr>
          <w:p w14:paraId="07B87D36"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12" w:space="0" w:color="auto"/>
            </w:tcBorders>
          </w:tcPr>
          <w:p w14:paraId="4BA84002" w14:textId="77777777" w:rsidR="00A746A6" w:rsidRPr="001916B9" w:rsidRDefault="00A746A6" w:rsidP="00911C75">
            <w:pPr>
              <w:spacing w:before="40" w:after="40"/>
              <w:rPr>
                <w:rFonts w:asciiTheme="majorBidi" w:hAnsiTheme="majorBidi" w:cstheme="majorBidi"/>
                <w:b/>
                <w:bCs/>
                <w:sz w:val="20"/>
                <w:szCs w:val="20"/>
              </w:rPr>
            </w:pPr>
            <w:r w:rsidRPr="001916B9">
              <w:rPr>
                <w:rFonts w:asciiTheme="majorBidi" w:hAnsiTheme="majorBidi" w:cstheme="majorBidi"/>
                <w:b/>
                <w:sz w:val="20"/>
                <w:szCs w:val="20"/>
              </w:rPr>
              <w:t>23</w:t>
            </w:r>
          </w:p>
        </w:tc>
        <w:tc>
          <w:tcPr>
            <w:tcW w:w="2355" w:type="dxa"/>
            <w:tcBorders>
              <w:top w:val="single" w:sz="12" w:space="0" w:color="auto"/>
            </w:tcBorders>
          </w:tcPr>
          <w:p w14:paraId="10AC59D5" w14:textId="77777777" w:rsidR="00A746A6" w:rsidRPr="001916B9" w:rsidRDefault="00A746A6" w:rsidP="00911C75">
            <w:pPr>
              <w:spacing w:before="40" w:after="40"/>
              <w:rPr>
                <w:b/>
                <w:bCs/>
                <w:sz w:val="20"/>
                <w:szCs w:val="20"/>
              </w:rPr>
            </w:pPr>
            <w:r w:rsidRPr="001916B9">
              <w:rPr>
                <w:rFonts w:asciiTheme="majorBidi" w:hAnsiTheme="majorBidi" w:cstheme="majorBidi"/>
                <w:b/>
                <w:sz w:val="20"/>
                <w:szCs w:val="20"/>
              </w:rPr>
              <w:t>Director, TSB: ITU Journal on Future and Evolving Technologies – Publications and Webinar series</w:t>
            </w:r>
          </w:p>
        </w:tc>
        <w:tc>
          <w:tcPr>
            <w:tcW w:w="1146" w:type="dxa"/>
            <w:tcBorders>
              <w:top w:val="single" w:sz="12" w:space="0" w:color="auto"/>
            </w:tcBorders>
          </w:tcPr>
          <w:p w14:paraId="3EFEF055" w14:textId="77777777" w:rsidR="00A746A6" w:rsidRPr="001916B9" w:rsidRDefault="00A16071" w:rsidP="00911C75">
            <w:pPr>
              <w:spacing w:before="40" w:after="40"/>
              <w:jc w:val="center"/>
              <w:rPr>
                <w:sz w:val="20"/>
                <w:szCs w:val="20"/>
              </w:rPr>
            </w:pPr>
            <w:hyperlink r:id="rId18" w:history="1">
              <w:r w:rsidR="00A746A6" w:rsidRPr="001916B9">
                <w:rPr>
                  <w:rStyle w:val="Hyperlink"/>
                  <w:b/>
                  <w:sz w:val="20"/>
                  <w:szCs w:val="20"/>
                </w:rPr>
                <w:t>TD227</w:t>
              </w:r>
            </w:hyperlink>
          </w:p>
        </w:tc>
        <w:tc>
          <w:tcPr>
            <w:tcW w:w="3685" w:type="dxa"/>
            <w:tcBorders>
              <w:top w:val="single" w:sz="12" w:space="0" w:color="auto"/>
            </w:tcBorders>
          </w:tcPr>
          <w:p w14:paraId="5556D04F"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hAnsiTheme="majorBidi" w:cstheme="majorBidi"/>
                <w:sz w:val="20"/>
                <w:szCs w:val="20"/>
              </w:rPr>
              <w:t>The ITU Journal on Future and Evolving Technologies has published 148 papers since its launch in September 2020. Furthermore, new special issues are still calling for papers on 5G and beyond wireless systems, AI-driven security, AI for accessibility, metaverse, satellite constellations and space, for publication in 2023 and 2024. This document provides details on publications topics and contributors as well as on the new Webinar Series which will share insights from CTOs on industry ambitions for 5G, 6G, and associated innovations to boost network intelligence. The webinars highlight the growing synergy between academic researchers and industry players in developing and applying new technologies.</w:t>
            </w:r>
          </w:p>
        </w:tc>
      </w:tr>
      <w:tr w:rsidR="00A746A6" w:rsidRPr="001916B9" w14:paraId="0318EB44" w14:textId="77777777" w:rsidTr="00911C75">
        <w:trPr>
          <w:cantSplit/>
          <w:trHeight w:val="20"/>
        </w:trPr>
        <w:tc>
          <w:tcPr>
            <w:tcW w:w="1357" w:type="dxa"/>
            <w:tcBorders>
              <w:top w:val="single" w:sz="12" w:space="0" w:color="auto"/>
              <w:bottom w:val="single" w:sz="4" w:space="0" w:color="auto"/>
            </w:tcBorders>
          </w:tcPr>
          <w:p w14:paraId="66295D58"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5BEEF739" w14:textId="77777777" w:rsidR="00A746A6" w:rsidRPr="001916B9" w:rsidRDefault="00A746A6" w:rsidP="00911C75">
            <w:pPr>
              <w:spacing w:before="40" w:after="40"/>
              <w:rPr>
                <w:rFonts w:asciiTheme="majorBidi" w:hAnsiTheme="majorBidi" w:cstheme="majorBidi"/>
                <w:b/>
                <w:bCs/>
                <w:sz w:val="20"/>
                <w:szCs w:val="20"/>
              </w:rPr>
            </w:pPr>
            <w:r w:rsidRPr="001916B9">
              <w:rPr>
                <w:rFonts w:asciiTheme="majorBidi" w:hAnsiTheme="majorBidi" w:cstheme="majorBidi"/>
                <w:b/>
                <w:bCs/>
                <w:sz w:val="20"/>
                <w:szCs w:val="20"/>
              </w:rPr>
              <w:t>24</w:t>
            </w:r>
          </w:p>
        </w:tc>
        <w:tc>
          <w:tcPr>
            <w:tcW w:w="7186" w:type="dxa"/>
            <w:gridSpan w:val="3"/>
            <w:tcBorders>
              <w:top w:val="single" w:sz="12" w:space="0" w:color="auto"/>
              <w:bottom w:val="single" w:sz="4" w:space="0" w:color="auto"/>
            </w:tcBorders>
          </w:tcPr>
          <w:p w14:paraId="798F2204" w14:textId="77777777" w:rsidR="00A746A6" w:rsidRPr="001916B9" w:rsidRDefault="00A746A6" w:rsidP="00911C75">
            <w:pPr>
              <w:spacing w:before="40" w:after="40"/>
              <w:rPr>
                <w:rFonts w:asciiTheme="majorBidi" w:eastAsia="SimSun" w:hAnsiTheme="majorBidi" w:cstheme="majorBidi"/>
                <w:bCs/>
                <w:sz w:val="20"/>
                <w:szCs w:val="20"/>
              </w:rPr>
            </w:pPr>
            <w:r w:rsidRPr="001916B9">
              <w:rPr>
                <w:b/>
                <w:bCs/>
                <w:sz w:val="20"/>
                <w:szCs w:val="20"/>
              </w:rPr>
              <w:t>Digital Transformation</w:t>
            </w:r>
          </w:p>
        </w:tc>
      </w:tr>
      <w:tr w:rsidR="00A746A6" w:rsidRPr="001916B9" w14:paraId="5B1F41E5" w14:textId="77777777" w:rsidTr="00911C75">
        <w:trPr>
          <w:cantSplit/>
          <w:trHeight w:val="20"/>
        </w:trPr>
        <w:tc>
          <w:tcPr>
            <w:tcW w:w="1357" w:type="dxa"/>
            <w:tcBorders>
              <w:top w:val="single" w:sz="4" w:space="0" w:color="auto"/>
              <w:bottom w:val="single" w:sz="4" w:space="0" w:color="auto"/>
            </w:tcBorders>
          </w:tcPr>
          <w:p w14:paraId="6E065443"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03DB6FE7" w14:textId="77777777" w:rsidR="00A746A6" w:rsidRPr="001916B9" w:rsidRDefault="00A746A6" w:rsidP="00911C75">
            <w:pPr>
              <w:spacing w:before="40" w:after="40"/>
              <w:jc w:val="center"/>
              <w:rPr>
                <w:rFonts w:asciiTheme="majorBidi" w:hAnsiTheme="majorBidi" w:cstheme="majorBidi"/>
                <w:sz w:val="20"/>
                <w:szCs w:val="20"/>
              </w:rPr>
            </w:pPr>
            <w:r w:rsidRPr="001916B9">
              <w:rPr>
                <w:rFonts w:asciiTheme="majorBidi" w:hAnsiTheme="majorBidi" w:cstheme="majorBidi"/>
                <w:sz w:val="20"/>
                <w:szCs w:val="20"/>
              </w:rPr>
              <w:t>24.1</w:t>
            </w:r>
          </w:p>
        </w:tc>
        <w:tc>
          <w:tcPr>
            <w:tcW w:w="7186" w:type="dxa"/>
            <w:gridSpan w:val="3"/>
            <w:tcBorders>
              <w:top w:val="single" w:sz="4" w:space="0" w:color="auto"/>
            </w:tcBorders>
          </w:tcPr>
          <w:p w14:paraId="1460A825" w14:textId="77777777" w:rsidR="00A746A6" w:rsidRPr="001916B9" w:rsidRDefault="00A746A6" w:rsidP="00911C75">
            <w:pPr>
              <w:spacing w:before="40" w:after="40"/>
              <w:rPr>
                <w:sz w:val="20"/>
                <w:szCs w:val="20"/>
              </w:rPr>
            </w:pPr>
            <w:r w:rsidRPr="001916B9">
              <w:rPr>
                <w:sz w:val="20"/>
                <w:szCs w:val="20"/>
              </w:rPr>
              <w:t xml:space="preserve">Results of AdHoc Group (AHG) on </w:t>
            </w:r>
            <w:hyperlink r:id="rId19" w:history="1">
              <w:r w:rsidRPr="001916B9">
                <w:rPr>
                  <w:rStyle w:val="Hyperlink"/>
                  <w:sz w:val="20"/>
                  <w:szCs w:val="20"/>
                </w:rPr>
                <w:t>C49</w:t>
              </w:r>
            </w:hyperlink>
            <w:r w:rsidRPr="001916B9">
              <w:rPr>
                <w:sz w:val="20"/>
                <w:szCs w:val="20"/>
              </w:rPr>
              <w:t xml:space="preserve">, </w:t>
            </w:r>
            <w:hyperlink r:id="rId20" w:history="1">
              <w:r w:rsidRPr="001916B9">
                <w:rPr>
                  <w:rStyle w:val="Hyperlink"/>
                  <w:sz w:val="20"/>
                  <w:szCs w:val="20"/>
                </w:rPr>
                <w:t>C51</w:t>
              </w:r>
            </w:hyperlink>
            <w:r w:rsidRPr="001916B9">
              <w:rPr>
                <w:sz w:val="20"/>
                <w:szCs w:val="20"/>
              </w:rPr>
              <w:t xml:space="preserve">, </w:t>
            </w:r>
            <w:hyperlink r:id="rId21" w:history="1">
              <w:r w:rsidRPr="001916B9">
                <w:rPr>
                  <w:rStyle w:val="Hyperlink"/>
                  <w:sz w:val="20"/>
                  <w:szCs w:val="20"/>
                </w:rPr>
                <w:t>TD266</w:t>
              </w:r>
            </w:hyperlink>
          </w:p>
        </w:tc>
      </w:tr>
      <w:tr w:rsidR="00A746A6" w:rsidRPr="001916B9" w14:paraId="6DC941D5" w14:textId="77777777" w:rsidTr="00911C75">
        <w:trPr>
          <w:cantSplit/>
          <w:trHeight w:val="20"/>
        </w:trPr>
        <w:tc>
          <w:tcPr>
            <w:tcW w:w="1357" w:type="dxa"/>
            <w:tcBorders>
              <w:top w:val="single" w:sz="4" w:space="0" w:color="auto"/>
              <w:bottom w:val="single" w:sz="4" w:space="0" w:color="auto"/>
            </w:tcBorders>
          </w:tcPr>
          <w:p w14:paraId="592FDFB5"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1CA603B7" w14:textId="77777777" w:rsidR="00A746A6" w:rsidRPr="001916B9" w:rsidRDefault="00A746A6" w:rsidP="00911C75">
            <w:pPr>
              <w:spacing w:before="40" w:after="40"/>
              <w:jc w:val="right"/>
              <w:rPr>
                <w:rFonts w:asciiTheme="majorBidi" w:hAnsiTheme="majorBidi" w:cstheme="majorBidi"/>
                <w:sz w:val="20"/>
                <w:szCs w:val="20"/>
              </w:rPr>
            </w:pPr>
            <w:r w:rsidRPr="001916B9">
              <w:rPr>
                <w:rFonts w:asciiTheme="majorBidi" w:hAnsiTheme="majorBidi" w:cstheme="majorBidi"/>
                <w:sz w:val="20"/>
                <w:szCs w:val="20"/>
              </w:rPr>
              <w:t>24.1.1</w:t>
            </w:r>
          </w:p>
        </w:tc>
        <w:tc>
          <w:tcPr>
            <w:tcW w:w="2355" w:type="dxa"/>
            <w:tcBorders>
              <w:top w:val="single" w:sz="4" w:space="0" w:color="auto"/>
              <w:bottom w:val="single" w:sz="4" w:space="0" w:color="auto"/>
            </w:tcBorders>
          </w:tcPr>
          <w:p w14:paraId="27E9389B" w14:textId="77777777" w:rsidR="00A746A6" w:rsidRPr="001916B9" w:rsidRDefault="00A746A6" w:rsidP="00911C75">
            <w:pPr>
              <w:spacing w:before="40" w:after="40"/>
              <w:rPr>
                <w:sz w:val="20"/>
                <w:szCs w:val="20"/>
              </w:rPr>
            </w:pPr>
            <w:r w:rsidRPr="001916B9">
              <w:rPr>
                <w:sz w:val="20"/>
                <w:szCs w:val="20"/>
              </w:rPr>
              <w:t>Convener of ad-hoc: Draft report of the TSAG ad-hoc on C49, C51, TD266</w:t>
            </w:r>
          </w:p>
        </w:tc>
        <w:tc>
          <w:tcPr>
            <w:tcW w:w="1146" w:type="dxa"/>
            <w:tcBorders>
              <w:top w:val="single" w:sz="4" w:space="0" w:color="auto"/>
              <w:bottom w:val="single" w:sz="4" w:space="0" w:color="auto"/>
            </w:tcBorders>
          </w:tcPr>
          <w:p w14:paraId="392D63D5" w14:textId="77777777" w:rsidR="00A746A6" w:rsidRPr="001916B9" w:rsidRDefault="00A16071" w:rsidP="00911C75">
            <w:pPr>
              <w:spacing w:before="40" w:after="40"/>
              <w:jc w:val="center"/>
              <w:rPr>
                <w:sz w:val="20"/>
                <w:szCs w:val="20"/>
              </w:rPr>
            </w:pPr>
            <w:hyperlink r:id="rId22" w:history="1">
              <w:r w:rsidR="00A746A6" w:rsidRPr="001916B9">
                <w:rPr>
                  <w:rStyle w:val="Hyperlink"/>
                  <w:sz w:val="20"/>
                  <w:szCs w:val="20"/>
                </w:rPr>
                <w:t>TD284</w:t>
              </w:r>
            </w:hyperlink>
          </w:p>
        </w:tc>
        <w:tc>
          <w:tcPr>
            <w:tcW w:w="3685" w:type="dxa"/>
            <w:tcBorders>
              <w:top w:val="single" w:sz="4" w:space="0" w:color="auto"/>
              <w:bottom w:val="single" w:sz="4" w:space="0" w:color="auto"/>
            </w:tcBorders>
          </w:tcPr>
          <w:p w14:paraId="1D5BADD6"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This document contains the draft report of the TSAG ad-hoc meeting on C49, C51 and TD266.</w:t>
            </w:r>
          </w:p>
          <w:p w14:paraId="61289AD8"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TSAG is invited to note this report.</w:t>
            </w:r>
          </w:p>
        </w:tc>
      </w:tr>
      <w:tr w:rsidR="00A746A6" w:rsidRPr="001916B9" w14:paraId="55D1C125" w14:textId="77777777" w:rsidTr="00911C75">
        <w:trPr>
          <w:cantSplit/>
          <w:trHeight w:val="20"/>
        </w:trPr>
        <w:tc>
          <w:tcPr>
            <w:tcW w:w="1357" w:type="dxa"/>
            <w:tcBorders>
              <w:top w:val="single" w:sz="4" w:space="0" w:color="auto"/>
              <w:bottom w:val="single" w:sz="4" w:space="0" w:color="auto"/>
            </w:tcBorders>
          </w:tcPr>
          <w:p w14:paraId="5CEF81C3"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6B51F991" w14:textId="77777777" w:rsidR="00A746A6" w:rsidRPr="001916B9" w:rsidRDefault="00A746A6" w:rsidP="00911C75">
            <w:pPr>
              <w:spacing w:before="40" w:after="40"/>
              <w:jc w:val="right"/>
              <w:rPr>
                <w:rFonts w:asciiTheme="majorBidi" w:hAnsiTheme="majorBidi" w:cstheme="majorBidi"/>
                <w:sz w:val="20"/>
                <w:szCs w:val="20"/>
              </w:rPr>
            </w:pPr>
            <w:r w:rsidRPr="001916B9">
              <w:rPr>
                <w:rFonts w:asciiTheme="majorBidi" w:hAnsiTheme="majorBidi" w:cstheme="majorBidi"/>
                <w:sz w:val="20"/>
                <w:szCs w:val="20"/>
              </w:rPr>
              <w:t>24.1.2</w:t>
            </w:r>
          </w:p>
        </w:tc>
        <w:tc>
          <w:tcPr>
            <w:tcW w:w="2355" w:type="dxa"/>
            <w:tcBorders>
              <w:top w:val="single" w:sz="4" w:space="0" w:color="auto"/>
              <w:bottom w:val="single" w:sz="4" w:space="0" w:color="auto"/>
            </w:tcBorders>
          </w:tcPr>
          <w:p w14:paraId="42E026D0" w14:textId="77777777" w:rsidR="00A746A6" w:rsidRPr="001916B9" w:rsidRDefault="00A746A6" w:rsidP="00911C75">
            <w:pPr>
              <w:spacing w:before="40" w:after="40"/>
              <w:rPr>
                <w:sz w:val="20"/>
                <w:szCs w:val="20"/>
              </w:rPr>
            </w:pPr>
            <w:r w:rsidRPr="001916B9">
              <w:rPr>
                <w:sz w:val="20"/>
                <w:szCs w:val="20"/>
              </w:rPr>
              <w:t>Convener of ad-hoc: Draft ToR of the TSAG Rapporteur Group on digital transformation (RG-DT)</w:t>
            </w:r>
          </w:p>
        </w:tc>
        <w:tc>
          <w:tcPr>
            <w:tcW w:w="1146" w:type="dxa"/>
            <w:tcBorders>
              <w:top w:val="single" w:sz="4" w:space="0" w:color="auto"/>
              <w:bottom w:val="single" w:sz="4" w:space="0" w:color="auto"/>
            </w:tcBorders>
          </w:tcPr>
          <w:p w14:paraId="2C3DCC36" w14:textId="77777777" w:rsidR="00A746A6" w:rsidRPr="001916B9" w:rsidRDefault="00A16071" w:rsidP="00911C75">
            <w:pPr>
              <w:spacing w:before="40" w:after="40"/>
              <w:jc w:val="center"/>
              <w:rPr>
                <w:sz w:val="20"/>
                <w:szCs w:val="20"/>
              </w:rPr>
            </w:pPr>
            <w:hyperlink r:id="rId23" w:history="1">
              <w:r w:rsidR="00A746A6" w:rsidRPr="001916B9">
                <w:rPr>
                  <w:rStyle w:val="Hyperlink"/>
                  <w:sz w:val="20"/>
                  <w:szCs w:val="20"/>
                </w:rPr>
                <w:t>TD285</w:t>
              </w:r>
            </w:hyperlink>
          </w:p>
        </w:tc>
        <w:tc>
          <w:tcPr>
            <w:tcW w:w="3685" w:type="dxa"/>
            <w:tcBorders>
              <w:top w:val="single" w:sz="4" w:space="0" w:color="auto"/>
              <w:bottom w:val="single" w:sz="4" w:space="0" w:color="auto"/>
            </w:tcBorders>
          </w:tcPr>
          <w:p w14:paraId="59CFF481"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This document contains the draft ToR of the TSAG Rapporteur Group on digital transformation (RG-DT).</w:t>
            </w:r>
          </w:p>
          <w:p w14:paraId="19E3DE3E"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TSAG is invited to agree new TSAG RG-DT</w:t>
            </w:r>
          </w:p>
        </w:tc>
      </w:tr>
      <w:tr w:rsidR="00A746A6" w:rsidRPr="001916B9" w14:paraId="23B2687A" w14:textId="77777777" w:rsidTr="00911C75">
        <w:trPr>
          <w:cantSplit/>
          <w:trHeight w:val="20"/>
        </w:trPr>
        <w:tc>
          <w:tcPr>
            <w:tcW w:w="1357" w:type="dxa"/>
            <w:tcBorders>
              <w:top w:val="single" w:sz="4" w:space="0" w:color="auto"/>
              <w:bottom w:val="single" w:sz="4" w:space="0" w:color="auto"/>
            </w:tcBorders>
          </w:tcPr>
          <w:p w14:paraId="6AEB935D"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6A813857" w14:textId="77777777" w:rsidR="00A746A6" w:rsidRPr="001916B9" w:rsidRDefault="00A746A6" w:rsidP="00911C75">
            <w:pPr>
              <w:spacing w:before="40" w:after="40"/>
              <w:jc w:val="right"/>
              <w:rPr>
                <w:rFonts w:asciiTheme="majorBidi" w:hAnsiTheme="majorBidi" w:cstheme="majorBidi"/>
                <w:sz w:val="20"/>
                <w:szCs w:val="20"/>
              </w:rPr>
            </w:pPr>
            <w:r w:rsidRPr="001916B9">
              <w:rPr>
                <w:rFonts w:asciiTheme="majorBidi" w:hAnsiTheme="majorBidi" w:cstheme="majorBidi"/>
                <w:sz w:val="20"/>
                <w:szCs w:val="20"/>
              </w:rPr>
              <w:t>24.1.3</w:t>
            </w:r>
          </w:p>
        </w:tc>
        <w:tc>
          <w:tcPr>
            <w:tcW w:w="2355" w:type="dxa"/>
            <w:tcBorders>
              <w:top w:val="single" w:sz="4" w:space="0" w:color="auto"/>
              <w:bottom w:val="single" w:sz="4" w:space="0" w:color="auto"/>
            </w:tcBorders>
          </w:tcPr>
          <w:p w14:paraId="7A5B4E9F" w14:textId="77777777" w:rsidR="00A746A6" w:rsidRPr="001916B9" w:rsidRDefault="00A746A6" w:rsidP="00911C75">
            <w:pPr>
              <w:spacing w:before="40" w:after="40"/>
              <w:rPr>
                <w:sz w:val="20"/>
                <w:szCs w:val="20"/>
              </w:rPr>
            </w:pPr>
            <w:r w:rsidRPr="001916B9">
              <w:rPr>
                <w:sz w:val="20"/>
                <w:szCs w:val="20"/>
              </w:rPr>
              <w:t>Proposed Rapporteur of RG-DT</w:t>
            </w:r>
          </w:p>
        </w:tc>
        <w:tc>
          <w:tcPr>
            <w:tcW w:w="1146" w:type="dxa"/>
            <w:tcBorders>
              <w:top w:val="single" w:sz="4" w:space="0" w:color="auto"/>
              <w:bottom w:val="single" w:sz="4" w:space="0" w:color="auto"/>
            </w:tcBorders>
          </w:tcPr>
          <w:p w14:paraId="1BE434FB" w14:textId="77777777" w:rsidR="00A746A6" w:rsidRPr="001916B9" w:rsidRDefault="00A746A6" w:rsidP="00911C75">
            <w:pPr>
              <w:spacing w:before="40" w:after="40"/>
              <w:jc w:val="center"/>
              <w:rPr>
                <w:sz w:val="20"/>
                <w:szCs w:val="20"/>
              </w:rPr>
            </w:pPr>
          </w:p>
        </w:tc>
        <w:tc>
          <w:tcPr>
            <w:tcW w:w="3685" w:type="dxa"/>
            <w:tcBorders>
              <w:top w:val="single" w:sz="4" w:space="0" w:color="auto"/>
              <w:bottom w:val="single" w:sz="4" w:space="0" w:color="auto"/>
            </w:tcBorders>
          </w:tcPr>
          <w:p w14:paraId="1CD1478B" w14:textId="77777777" w:rsidR="00A746A6" w:rsidRPr="001916B9" w:rsidRDefault="00A746A6" w:rsidP="00911C75">
            <w:pPr>
              <w:spacing w:before="40" w:after="40"/>
              <w:rPr>
                <w:rFonts w:asciiTheme="majorBidi" w:eastAsia="SimSun" w:hAnsiTheme="majorBidi" w:cstheme="majorBidi"/>
                <w:bCs/>
                <w:sz w:val="20"/>
                <w:szCs w:val="20"/>
              </w:rPr>
            </w:pPr>
          </w:p>
        </w:tc>
      </w:tr>
      <w:tr w:rsidR="00A746A6" w:rsidRPr="001916B9" w14:paraId="0F47DEE5" w14:textId="77777777" w:rsidTr="00911C75">
        <w:trPr>
          <w:cantSplit/>
          <w:trHeight w:val="20"/>
        </w:trPr>
        <w:tc>
          <w:tcPr>
            <w:tcW w:w="1357" w:type="dxa"/>
            <w:tcBorders>
              <w:top w:val="single" w:sz="4" w:space="0" w:color="auto"/>
              <w:bottom w:val="single" w:sz="4" w:space="0" w:color="auto"/>
            </w:tcBorders>
          </w:tcPr>
          <w:p w14:paraId="0E5EE704"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69D13DFF" w14:textId="77777777" w:rsidR="00A746A6" w:rsidRPr="001916B9" w:rsidRDefault="00A746A6" w:rsidP="00911C75">
            <w:pPr>
              <w:spacing w:before="40" w:after="40"/>
              <w:jc w:val="right"/>
              <w:rPr>
                <w:rFonts w:asciiTheme="majorBidi" w:hAnsiTheme="majorBidi" w:cstheme="majorBidi"/>
                <w:sz w:val="20"/>
                <w:szCs w:val="20"/>
              </w:rPr>
            </w:pPr>
            <w:r w:rsidRPr="001916B9">
              <w:rPr>
                <w:rFonts w:asciiTheme="majorBidi" w:hAnsiTheme="majorBidi" w:cstheme="majorBidi"/>
                <w:sz w:val="20"/>
                <w:szCs w:val="20"/>
              </w:rPr>
              <w:t>24.1.4</w:t>
            </w:r>
          </w:p>
        </w:tc>
        <w:tc>
          <w:tcPr>
            <w:tcW w:w="2355" w:type="dxa"/>
            <w:tcBorders>
              <w:top w:val="single" w:sz="4" w:space="0" w:color="auto"/>
              <w:bottom w:val="single" w:sz="4" w:space="0" w:color="auto"/>
            </w:tcBorders>
          </w:tcPr>
          <w:p w14:paraId="1B444CA9" w14:textId="77777777" w:rsidR="00A746A6" w:rsidRPr="001916B9" w:rsidRDefault="00A746A6" w:rsidP="00911C75">
            <w:pPr>
              <w:spacing w:before="40" w:after="40"/>
              <w:rPr>
                <w:sz w:val="20"/>
                <w:szCs w:val="20"/>
              </w:rPr>
            </w:pPr>
            <w:r w:rsidRPr="001916B9">
              <w:rPr>
                <w:sz w:val="20"/>
                <w:szCs w:val="20"/>
              </w:rPr>
              <w:t>Proposal: RG-DT to be under WP2</w:t>
            </w:r>
          </w:p>
        </w:tc>
        <w:tc>
          <w:tcPr>
            <w:tcW w:w="1146" w:type="dxa"/>
            <w:tcBorders>
              <w:top w:val="single" w:sz="4" w:space="0" w:color="auto"/>
              <w:bottom w:val="single" w:sz="4" w:space="0" w:color="auto"/>
            </w:tcBorders>
          </w:tcPr>
          <w:p w14:paraId="263DADE3" w14:textId="77777777" w:rsidR="00A746A6" w:rsidRPr="001916B9" w:rsidRDefault="00A746A6" w:rsidP="00911C75">
            <w:pPr>
              <w:spacing w:before="40" w:after="40"/>
              <w:jc w:val="center"/>
              <w:rPr>
                <w:sz w:val="20"/>
                <w:szCs w:val="20"/>
              </w:rPr>
            </w:pPr>
          </w:p>
        </w:tc>
        <w:tc>
          <w:tcPr>
            <w:tcW w:w="3685" w:type="dxa"/>
            <w:tcBorders>
              <w:top w:val="single" w:sz="4" w:space="0" w:color="auto"/>
              <w:bottom w:val="single" w:sz="4" w:space="0" w:color="auto"/>
            </w:tcBorders>
          </w:tcPr>
          <w:p w14:paraId="2744A3AD" w14:textId="77777777" w:rsidR="00A746A6" w:rsidRPr="001916B9" w:rsidRDefault="00A746A6" w:rsidP="00911C75">
            <w:pPr>
              <w:spacing w:before="40" w:after="40"/>
              <w:rPr>
                <w:rFonts w:asciiTheme="majorBidi" w:eastAsia="SimSun" w:hAnsiTheme="majorBidi" w:cstheme="majorBidi"/>
                <w:bCs/>
                <w:sz w:val="20"/>
                <w:szCs w:val="20"/>
              </w:rPr>
            </w:pPr>
          </w:p>
        </w:tc>
      </w:tr>
      <w:tr w:rsidR="00A746A6" w:rsidRPr="001916B9" w14:paraId="57F98D51" w14:textId="77777777" w:rsidTr="00911C75">
        <w:trPr>
          <w:cantSplit/>
          <w:trHeight w:val="20"/>
        </w:trPr>
        <w:tc>
          <w:tcPr>
            <w:tcW w:w="1357" w:type="dxa"/>
            <w:tcBorders>
              <w:top w:val="single" w:sz="4" w:space="0" w:color="auto"/>
              <w:bottom w:val="single" w:sz="4" w:space="0" w:color="auto"/>
            </w:tcBorders>
          </w:tcPr>
          <w:p w14:paraId="533EAFC3" w14:textId="77777777" w:rsidR="00A746A6" w:rsidRPr="001916B9" w:rsidRDefault="00A746A6" w:rsidP="00911C75">
            <w:pPr>
              <w:spacing w:before="40" w:after="40"/>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26E9AB00" w14:textId="77777777" w:rsidR="00A746A6" w:rsidRPr="001916B9" w:rsidRDefault="00A746A6" w:rsidP="00911C75">
            <w:pPr>
              <w:spacing w:before="40" w:after="40"/>
              <w:jc w:val="center"/>
              <w:rPr>
                <w:rFonts w:asciiTheme="majorBidi" w:hAnsiTheme="majorBidi" w:cstheme="majorBidi"/>
                <w:sz w:val="20"/>
                <w:szCs w:val="20"/>
              </w:rPr>
            </w:pPr>
            <w:r w:rsidRPr="001916B9">
              <w:rPr>
                <w:rFonts w:asciiTheme="majorBidi" w:hAnsiTheme="majorBidi" w:cstheme="majorBidi"/>
                <w:sz w:val="20"/>
                <w:szCs w:val="20"/>
              </w:rPr>
              <w:t>24.2</w:t>
            </w:r>
          </w:p>
        </w:tc>
        <w:tc>
          <w:tcPr>
            <w:tcW w:w="2355" w:type="dxa"/>
            <w:tcBorders>
              <w:top w:val="single" w:sz="4" w:space="0" w:color="auto"/>
              <w:bottom w:val="single" w:sz="4" w:space="0" w:color="auto"/>
            </w:tcBorders>
          </w:tcPr>
          <w:p w14:paraId="6D51ECB3" w14:textId="77777777" w:rsidR="00A746A6" w:rsidRPr="001916B9" w:rsidRDefault="00A746A6" w:rsidP="00911C75">
            <w:pPr>
              <w:spacing w:before="40" w:after="40"/>
              <w:rPr>
                <w:sz w:val="20"/>
                <w:szCs w:val="20"/>
              </w:rPr>
            </w:pPr>
            <w:r w:rsidRPr="001916B9">
              <w:rPr>
                <w:sz w:val="20"/>
                <w:szCs w:val="20"/>
              </w:rPr>
              <w:t>TSB: Digital Transformation Activities in 2023</w:t>
            </w:r>
          </w:p>
        </w:tc>
        <w:tc>
          <w:tcPr>
            <w:tcW w:w="1146" w:type="dxa"/>
            <w:tcBorders>
              <w:top w:val="single" w:sz="4" w:space="0" w:color="auto"/>
              <w:bottom w:val="single" w:sz="4" w:space="0" w:color="auto"/>
            </w:tcBorders>
          </w:tcPr>
          <w:p w14:paraId="7AF276BA" w14:textId="77777777" w:rsidR="00A746A6" w:rsidRPr="001916B9" w:rsidRDefault="00A16071" w:rsidP="00911C75">
            <w:pPr>
              <w:spacing w:before="40" w:after="40"/>
              <w:jc w:val="center"/>
              <w:rPr>
                <w:sz w:val="20"/>
                <w:szCs w:val="20"/>
              </w:rPr>
            </w:pPr>
            <w:hyperlink r:id="rId24" w:history="1">
              <w:r w:rsidR="00A746A6" w:rsidRPr="001916B9">
                <w:rPr>
                  <w:rStyle w:val="Hyperlink"/>
                  <w:sz w:val="20"/>
                  <w:szCs w:val="20"/>
                </w:rPr>
                <w:t>TD295</w:t>
              </w:r>
            </w:hyperlink>
          </w:p>
        </w:tc>
        <w:tc>
          <w:tcPr>
            <w:tcW w:w="3685" w:type="dxa"/>
            <w:tcBorders>
              <w:top w:val="single" w:sz="4" w:space="0" w:color="auto"/>
              <w:bottom w:val="single" w:sz="4" w:space="0" w:color="auto"/>
            </w:tcBorders>
          </w:tcPr>
          <w:p w14:paraId="42C1A665" w14:textId="77777777" w:rsidR="00A746A6" w:rsidRPr="001916B9" w:rsidRDefault="00A746A6" w:rsidP="00911C75">
            <w:pPr>
              <w:spacing w:before="40" w:after="40"/>
              <w:rPr>
                <w:sz w:val="20"/>
                <w:szCs w:val="20"/>
              </w:rPr>
            </w:pPr>
            <w:r w:rsidRPr="001916B9">
              <w:rPr>
                <w:rFonts w:asciiTheme="majorBidi" w:eastAsia="SimSun" w:hAnsiTheme="majorBidi" w:cstheme="majorBidi"/>
                <w:bCs/>
                <w:sz w:val="20"/>
                <w:szCs w:val="20"/>
              </w:rPr>
              <w:t>This document provides information on ITU-T activities on smart sustainable cities and digital transformation carried out in 2023</w:t>
            </w:r>
            <w:r w:rsidRPr="001916B9">
              <w:rPr>
                <w:sz w:val="20"/>
                <w:szCs w:val="20"/>
              </w:rPr>
              <w:t>.</w:t>
            </w:r>
          </w:p>
          <w:p w14:paraId="1A194F07" w14:textId="77777777" w:rsidR="00A746A6" w:rsidRPr="001916B9" w:rsidRDefault="00A746A6" w:rsidP="00911C75">
            <w:pPr>
              <w:spacing w:before="40" w:after="40"/>
              <w:rPr>
                <w:rFonts w:asciiTheme="majorBidi" w:eastAsia="SimSun" w:hAnsiTheme="majorBidi" w:cstheme="majorBidi"/>
                <w:bCs/>
                <w:sz w:val="20"/>
                <w:szCs w:val="20"/>
              </w:rPr>
            </w:pPr>
            <w:r w:rsidRPr="001916B9">
              <w:rPr>
                <w:sz w:val="20"/>
                <w:szCs w:val="20"/>
              </w:rPr>
              <w:t>TSAG is invited to note this document.</w:t>
            </w:r>
          </w:p>
        </w:tc>
      </w:tr>
      <w:tr w:rsidR="00A746A6" w:rsidRPr="001916B9" w14:paraId="41E9834C" w14:textId="77777777" w:rsidTr="00911C75">
        <w:trPr>
          <w:cantSplit/>
          <w:trHeight w:val="20"/>
        </w:trPr>
        <w:tc>
          <w:tcPr>
            <w:tcW w:w="1357" w:type="dxa"/>
            <w:tcBorders>
              <w:top w:val="single" w:sz="12" w:space="0" w:color="auto"/>
            </w:tcBorders>
          </w:tcPr>
          <w:p w14:paraId="1BAF4B19"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12" w:space="0" w:color="auto"/>
            </w:tcBorders>
          </w:tcPr>
          <w:p w14:paraId="2EE0BC6C"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25</w:t>
            </w:r>
          </w:p>
        </w:tc>
        <w:tc>
          <w:tcPr>
            <w:tcW w:w="7186" w:type="dxa"/>
            <w:gridSpan w:val="3"/>
            <w:tcBorders>
              <w:top w:val="single" w:sz="12" w:space="0" w:color="auto"/>
            </w:tcBorders>
          </w:tcPr>
          <w:p w14:paraId="7EA959DE"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hAnsiTheme="majorBidi" w:cstheme="majorBidi"/>
                <w:b/>
                <w:bCs/>
                <w:sz w:val="20"/>
                <w:szCs w:val="20"/>
              </w:rPr>
              <w:t>Reports and results of TSAG Working Parties</w:t>
            </w:r>
          </w:p>
        </w:tc>
      </w:tr>
      <w:tr w:rsidR="00A746A6" w:rsidRPr="001916B9" w14:paraId="561128CF" w14:textId="77777777" w:rsidTr="00DE254B">
        <w:trPr>
          <w:trHeight w:val="20"/>
        </w:trPr>
        <w:tc>
          <w:tcPr>
            <w:tcW w:w="1357" w:type="dxa"/>
            <w:tcBorders>
              <w:top w:val="single" w:sz="4" w:space="0" w:color="auto"/>
              <w:bottom w:val="single" w:sz="4" w:space="0" w:color="auto"/>
            </w:tcBorders>
          </w:tcPr>
          <w:p w14:paraId="365ED8F2"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6FB589B0"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szCs w:val="20"/>
              </w:rPr>
              <w:t>25.1</w:t>
            </w:r>
          </w:p>
        </w:tc>
        <w:tc>
          <w:tcPr>
            <w:tcW w:w="2355" w:type="dxa"/>
            <w:tcBorders>
              <w:top w:val="single" w:sz="4" w:space="0" w:color="auto"/>
              <w:bottom w:val="single" w:sz="4" w:space="0" w:color="auto"/>
            </w:tcBorders>
          </w:tcPr>
          <w:p w14:paraId="2270139C" w14:textId="2279224D" w:rsidR="00A746A6" w:rsidRPr="001916B9" w:rsidRDefault="00A746A6" w:rsidP="00911C75">
            <w:pPr>
              <w:spacing w:before="0"/>
              <w:rPr>
                <w:sz w:val="20"/>
                <w:szCs w:val="20"/>
              </w:rPr>
            </w:pPr>
            <w:r w:rsidRPr="001916B9">
              <w:rPr>
                <w:sz w:val="20"/>
                <w:szCs w:val="20"/>
              </w:rPr>
              <w:t>Chairman, WP1/TSAG: Report of the meeting of WP1/TSAG "Working methods and related WTSA preparations" (Geneva, 30 May – 2 June 2023)</w:t>
            </w:r>
          </w:p>
        </w:tc>
        <w:tc>
          <w:tcPr>
            <w:tcW w:w="1146" w:type="dxa"/>
            <w:tcBorders>
              <w:top w:val="single" w:sz="4" w:space="0" w:color="auto"/>
              <w:bottom w:val="single" w:sz="4" w:space="0" w:color="auto"/>
            </w:tcBorders>
          </w:tcPr>
          <w:p w14:paraId="40AD0616" w14:textId="73E28203" w:rsidR="00A746A6" w:rsidRPr="001916B9" w:rsidRDefault="00A16071" w:rsidP="00911C75">
            <w:pPr>
              <w:spacing w:before="40" w:after="40"/>
              <w:jc w:val="center"/>
              <w:rPr>
                <w:rFonts w:asciiTheme="majorBidi" w:hAnsiTheme="majorBidi" w:cstheme="majorBidi"/>
                <w:bCs/>
                <w:sz w:val="20"/>
                <w:szCs w:val="20"/>
              </w:rPr>
            </w:pPr>
            <w:hyperlink r:id="rId25" w:history="1">
              <w:r w:rsidR="00A746A6" w:rsidRPr="001916B9">
                <w:rPr>
                  <w:rStyle w:val="Hyperlink"/>
                  <w:rFonts w:asciiTheme="majorBidi" w:hAnsiTheme="majorBidi" w:cstheme="majorBidi"/>
                  <w:bCs/>
                  <w:sz w:val="20"/>
                  <w:szCs w:val="20"/>
                </w:rPr>
                <w:t>TD17</w:t>
              </w:r>
              <w:r w:rsidR="000668F5" w:rsidRPr="001916B9">
                <w:rPr>
                  <w:rStyle w:val="Hyperlink"/>
                  <w:rFonts w:asciiTheme="majorBidi" w:hAnsiTheme="majorBidi" w:cstheme="majorBidi"/>
                  <w:bCs/>
                  <w:sz w:val="20"/>
                  <w:szCs w:val="20"/>
                </w:rPr>
                <w:t>7R1</w:t>
              </w:r>
            </w:hyperlink>
          </w:p>
        </w:tc>
        <w:tc>
          <w:tcPr>
            <w:tcW w:w="3685" w:type="dxa"/>
            <w:tcBorders>
              <w:top w:val="single" w:sz="4" w:space="0" w:color="auto"/>
              <w:bottom w:val="single" w:sz="4" w:space="0" w:color="auto"/>
            </w:tcBorders>
          </w:tcPr>
          <w:p w14:paraId="48CF5F98" w14:textId="77777777" w:rsidR="00A746A6" w:rsidRPr="001916B9" w:rsidRDefault="00A746A6" w:rsidP="00A00624">
            <w:pPr>
              <w:spacing w:before="0"/>
              <w:rPr>
                <w:sz w:val="20"/>
                <w:szCs w:val="20"/>
              </w:rPr>
            </w:pPr>
            <w:r w:rsidRPr="001916B9">
              <w:rPr>
                <w:sz w:val="20"/>
                <w:szCs w:val="20"/>
              </w:rPr>
              <w:t>This TD represents the draft Report of the meeting of WP1/TSAG "Working methods and related WTSA preparations" (Geneva, 30 May – 2 June 2023).</w:t>
            </w:r>
          </w:p>
          <w:p w14:paraId="56932FBF" w14:textId="77777777" w:rsidR="00A746A6" w:rsidRPr="001916B9" w:rsidRDefault="00A746A6" w:rsidP="00911C75">
            <w:pPr>
              <w:tabs>
                <w:tab w:val="left" w:pos="570"/>
              </w:tabs>
              <w:spacing w:after="120"/>
              <w:rPr>
                <w:sz w:val="20"/>
                <w:szCs w:val="20"/>
              </w:rPr>
            </w:pPr>
            <w:r w:rsidRPr="001916B9">
              <w:rPr>
                <w:sz w:val="20"/>
                <w:szCs w:val="20"/>
              </w:rPr>
              <w:t>The list of actions requested from TSAG are listed below:</w:t>
            </w:r>
          </w:p>
          <w:p w14:paraId="679B90F2" w14:textId="77777777" w:rsidR="00A746A6" w:rsidRPr="001916B9" w:rsidRDefault="00A746A6" w:rsidP="00911C75">
            <w:pPr>
              <w:tabs>
                <w:tab w:val="left" w:pos="570"/>
              </w:tabs>
              <w:spacing w:after="120"/>
              <w:rPr>
                <w:sz w:val="20"/>
                <w:szCs w:val="20"/>
              </w:rPr>
            </w:pPr>
            <w:r w:rsidRPr="001916B9">
              <w:rPr>
                <w:sz w:val="20"/>
                <w:szCs w:val="20"/>
              </w:rPr>
              <w:t>WP1/TSAG requests the following actions from TSAG:</w:t>
            </w:r>
          </w:p>
          <w:p w14:paraId="54662BC1" w14:textId="77777777" w:rsidR="0043665A" w:rsidRPr="001916B9" w:rsidRDefault="0043665A" w:rsidP="00DE254B">
            <w:pPr>
              <w:numPr>
                <w:ilvl w:val="0"/>
                <w:numId w:val="21"/>
              </w:numPr>
              <w:overflowPunct w:val="0"/>
              <w:autoSpaceDE w:val="0"/>
              <w:autoSpaceDN w:val="0"/>
              <w:adjustRightInd w:val="0"/>
              <w:ind w:left="318" w:hanging="318"/>
              <w:textAlignment w:val="baseline"/>
              <w:rPr>
                <w:rStyle w:val="Hyperlink"/>
                <w:noProof/>
                <w:sz w:val="20"/>
                <w:szCs w:val="20"/>
              </w:rPr>
            </w:pPr>
            <w:r w:rsidRPr="001916B9">
              <w:rPr>
                <w:rStyle w:val="Hyperlink"/>
                <w:b/>
                <w:bCs/>
                <w:noProof/>
                <w:color w:val="auto"/>
                <w:sz w:val="20"/>
                <w:szCs w:val="20"/>
                <w:u w:val="none"/>
              </w:rPr>
              <w:t>Determine</w:t>
            </w:r>
            <w:r w:rsidRPr="001916B9">
              <w:rPr>
                <w:rStyle w:val="Hyperlink"/>
                <w:noProof/>
                <w:color w:val="auto"/>
                <w:sz w:val="20"/>
                <w:szCs w:val="20"/>
                <w:u w:val="none"/>
              </w:rPr>
              <w:t xml:space="preserve"> draft revised Recommendation A.8 "Alternative approval process for new and revised ITU-T Recommendations" (TSAG-TD293) at this TSAG meeting.</w:t>
            </w:r>
            <w:r w:rsidRPr="001916B9">
              <w:rPr>
                <w:noProof/>
                <w:sz w:val="20"/>
                <w:szCs w:val="20"/>
                <w:lang w:eastAsia="zh-CN"/>
              </w:rPr>
              <w:t xml:space="preserve"> [</w:t>
            </w:r>
            <w:r w:rsidRPr="001916B9">
              <w:rPr>
                <w:rStyle w:val="Hyperlink"/>
                <w:b/>
                <w:noProof/>
                <w:color w:val="auto"/>
                <w:sz w:val="20"/>
                <w:szCs w:val="20"/>
                <w:u w:val="none"/>
                <w:lang w:eastAsia="zh-CN"/>
              </w:rPr>
              <w:t>RG-WM-5</w:t>
            </w:r>
            <w:r w:rsidRPr="001916B9">
              <w:rPr>
                <w:rStyle w:val="Hyperlink"/>
                <w:noProof/>
                <w:color w:val="auto"/>
                <w:sz w:val="20"/>
                <w:szCs w:val="20"/>
                <w:u w:val="none"/>
              </w:rPr>
              <w:t>]</w:t>
            </w:r>
          </w:p>
          <w:p w14:paraId="6EA97F8D" w14:textId="4C93F86C" w:rsidR="0043665A" w:rsidRPr="001916B9" w:rsidRDefault="0043665A" w:rsidP="00657881">
            <w:pPr>
              <w:keepNext/>
              <w:keepLines/>
              <w:numPr>
                <w:ilvl w:val="0"/>
                <w:numId w:val="21"/>
              </w:numPr>
              <w:overflowPunct w:val="0"/>
              <w:autoSpaceDE w:val="0"/>
              <w:autoSpaceDN w:val="0"/>
              <w:adjustRightInd w:val="0"/>
              <w:ind w:left="318" w:hanging="318"/>
              <w:textAlignment w:val="baseline"/>
              <w:rPr>
                <w:rStyle w:val="Hyperlink"/>
                <w:noProof/>
                <w:color w:val="auto"/>
                <w:sz w:val="20"/>
                <w:szCs w:val="20"/>
                <w:u w:val="none"/>
              </w:rPr>
            </w:pPr>
            <w:r w:rsidRPr="001916B9">
              <w:rPr>
                <w:rStyle w:val="Hyperlink"/>
                <w:b/>
                <w:bCs/>
                <w:noProof/>
                <w:color w:val="auto"/>
                <w:sz w:val="20"/>
                <w:szCs w:val="20"/>
                <w:u w:val="none"/>
              </w:rPr>
              <w:lastRenderedPageBreak/>
              <w:t>Agree</w:t>
            </w:r>
            <w:r w:rsidRPr="001916B9">
              <w:rPr>
                <w:rStyle w:val="Hyperlink"/>
                <w:noProof/>
                <w:color w:val="auto"/>
                <w:sz w:val="20"/>
                <w:szCs w:val="20"/>
                <w:u w:val="none"/>
              </w:rPr>
              <w:t xml:space="preserve"> draft revised "Author's guide for drafting ITU-T Recommendations"</w:t>
            </w:r>
            <w:r w:rsidRPr="001916B9">
              <w:rPr>
                <w:rStyle w:val="Hyperlink"/>
                <w:noProof/>
                <w:color w:val="auto"/>
                <w:sz w:val="20"/>
                <w:szCs w:val="20"/>
              </w:rPr>
              <w:t xml:space="preserve"> </w:t>
            </w:r>
            <w:r w:rsidRPr="001916B9">
              <w:rPr>
                <w:rStyle w:val="Hyperlink"/>
                <w:noProof/>
                <w:sz w:val="20"/>
                <w:szCs w:val="20"/>
              </w:rPr>
              <w:t>(</w:t>
            </w:r>
            <w:hyperlink r:id="rId26" w:history="1">
              <w:r w:rsidRPr="002B6E5C">
                <w:rPr>
                  <w:rStyle w:val="Hyperlink"/>
                  <w:noProof/>
                  <w:sz w:val="20"/>
                  <w:szCs w:val="20"/>
                </w:rPr>
                <w:t>TD294</w:t>
              </w:r>
            </w:hyperlink>
            <w:r w:rsidRPr="001916B9">
              <w:rPr>
                <w:rStyle w:val="Hyperlink"/>
                <w:noProof/>
                <w:color w:val="auto"/>
                <w:sz w:val="20"/>
                <w:szCs w:val="20"/>
                <w:u w:val="none"/>
              </w:rPr>
              <w:t>) at this TSAG meeting.</w:t>
            </w:r>
            <w:r w:rsidRPr="001916B9">
              <w:rPr>
                <w:noProof/>
                <w:sz w:val="20"/>
                <w:szCs w:val="20"/>
                <w:lang w:eastAsia="zh-CN"/>
              </w:rPr>
              <w:t xml:space="preserve"> [</w:t>
            </w:r>
            <w:r w:rsidRPr="001916B9">
              <w:rPr>
                <w:rStyle w:val="Hyperlink"/>
                <w:b/>
                <w:noProof/>
                <w:color w:val="auto"/>
                <w:sz w:val="20"/>
                <w:szCs w:val="20"/>
                <w:u w:val="none"/>
                <w:lang w:eastAsia="zh-CN"/>
              </w:rPr>
              <w:t>RG-WM-6</w:t>
            </w:r>
            <w:r w:rsidRPr="001916B9">
              <w:rPr>
                <w:rStyle w:val="Hyperlink"/>
                <w:noProof/>
                <w:color w:val="auto"/>
                <w:sz w:val="20"/>
                <w:szCs w:val="20"/>
                <w:u w:val="none"/>
              </w:rPr>
              <w:t>]</w:t>
            </w:r>
          </w:p>
          <w:p w14:paraId="778F2866" w14:textId="77777777" w:rsidR="0043665A" w:rsidRPr="001916B9" w:rsidRDefault="0043665A" w:rsidP="00DE254B">
            <w:pPr>
              <w:numPr>
                <w:ilvl w:val="0"/>
                <w:numId w:val="21"/>
              </w:numPr>
              <w:overflowPunct w:val="0"/>
              <w:autoSpaceDE w:val="0"/>
              <w:autoSpaceDN w:val="0"/>
              <w:adjustRightInd w:val="0"/>
              <w:ind w:left="318" w:hanging="318"/>
              <w:textAlignment w:val="baseline"/>
              <w:rPr>
                <w:rStyle w:val="Hyperlink"/>
                <w:noProof/>
                <w:color w:val="auto"/>
                <w:sz w:val="20"/>
                <w:szCs w:val="20"/>
                <w:u w:val="none"/>
              </w:rPr>
            </w:pPr>
            <w:r w:rsidRPr="001916B9">
              <w:rPr>
                <w:rStyle w:val="Hyperlink"/>
                <w:noProof/>
                <w:color w:val="auto"/>
                <w:sz w:val="20"/>
                <w:szCs w:val="20"/>
                <w:u w:val="none"/>
              </w:rPr>
              <w:t xml:space="preserve">TSAG to </w:t>
            </w:r>
            <w:r w:rsidRPr="001916B9">
              <w:rPr>
                <w:rStyle w:val="Hyperlink"/>
                <w:b/>
                <w:bCs/>
                <w:noProof/>
                <w:color w:val="auto"/>
                <w:sz w:val="20"/>
                <w:szCs w:val="20"/>
                <w:u w:val="none"/>
              </w:rPr>
              <w:t>organize</w:t>
            </w:r>
            <w:r w:rsidRPr="001916B9">
              <w:rPr>
                <w:rStyle w:val="Hyperlink"/>
                <w:noProof/>
                <w:color w:val="auto"/>
                <w:sz w:val="20"/>
                <w:szCs w:val="20"/>
                <w:u w:val="none"/>
              </w:rPr>
              <w:t xml:space="preserve"> an ISCG meeting during the next TSAG meeting in February 2024.</w:t>
            </w:r>
            <w:r w:rsidRPr="001916B9">
              <w:rPr>
                <w:noProof/>
                <w:sz w:val="20"/>
                <w:szCs w:val="20"/>
                <w:lang w:eastAsia="zh-CN"/>
              </w:rPr>
              <w:t xml:space="preserve"> [</w:t>
            </w:r>
            <w:r w:rsidRPr="001916B9">
              <w:rPr>
                <w:rStyle w:val="Hyperlink"/>
                <w:b/>
                <w:noProof/>
                <w:color w:val="auto"/>
                <w:sz w:val="20"/>
                <w:szCs w:val="20"/>
                <w:u w:val="none"/>
                <w:lang w:eastAsia="zh-CN"/>
              </w:rPr>
              <w:t>RG-WM-2</w:t>
            </w:r>
            <w:r w:rsidRPr="001916B9">
              <w:rPr>
                <w:rStyle w:val="Hyperlink"/>
                <w:noProof/>
                <w:color w:val="auto"/>
                <w:sz w:val="20"/>
                <w:szCs w:val="20"/>
                <w:u w:val="none"/>
              </w:rPr>
              <w:t>]</w:t>
            </w:r>
          </w:p>
          <w:p w14:paraId="4A0DCBB6" w14:textId="77777777" w:rsidR="0043665A" w:rsidRPr="001916B9" w:rsidRDefault="0043665A" w:rsidP="00DE254B">
            <w:pPr>
              <w:numPr>
                <w:ilvl w:val="0"/>
                <w:numId w:val="21"/>
              </w:numPr>
              <w:overflowPunct w:val="0"/>
              <w:autoSpaceDE w:val="0"/>
              <w:autoSpaceDN w:val="0"/>
              <w:adjustRightInd w:val="0"/>
              <w:ind w:left="318" w:hanging="318"/>
              <w:textAlignment w:val="baseline"/>
              <w:rPr>
                <w:rStyle w:val="Hyperlink"/>
                <w:noProof/>
                <w:color w:val="auto"/>
                <w:sz w:val="20"/>
                <w:szCs w:val="20"/>
                <w:u w:val="none"/>
              </w:rPr>
            </w:pPr>
            <w:r w:rsidRPr="001916B9">
              <w:rPr>
                <w:rStyle w:val="Hyperlink"/>
                <w:noProof/>
                <w:color w:val="auto"/>
                <w:sz w:val="20"/>
                <w:szCs w:val="20"/>
                <w:u w:val="none"/>
              </w:rPr>
              <w:t xml:space="preserve">TSAG to </w:t>
            </w:r>
            <w:r w:rsidRPr="001916B9">
              <w:rPr>
                <w:rStyle w:val="Hyperlink"/>
                <w:b/>
                <w:bCs/>
                <w:noProof/>
                <w:color w:val="auto"/>
                <w:sz w:val="20"/>
                <w:szCs w:val="20"/>
                <w:u w:val="none"/>
              </w:rPr>
              <w:t>change the title</w:t>
            </w:r>
            <w:r w:rsidRPr="001916B9">
              <w:rPr>
                <w:rStyle w:val="Hyperlink"/>
                <w:noProof/>
                <w:color w:val="auto"/>
                <w:sz w:val="20"/>
                <w:szCs w:val="20"/>
                <w:u w:val="none"/>
              </w:rPr>
              <w:t xml:space="preserve"> of the RG-WM Associate Rapporteur to "Associate Rapporteur on remote participation and electronic working methods".</w:t>
            </w:r>
            <w:r w:rsidRPr="001916B9">
              <w:rPr>
                <w:noProof/>
                <w:sz w:val="20"/>
                <w:szCs w:val="20"/>
                <w:lang w:eastAsia="zh-CN"/>
              </w:rPr>
              <w:t xml:space="preserve"> [</w:t>
            </w:r>
            <w:r w:rsidRPr="001916B9">
              <w:rPr>
                <w:rStyle w:val="Hyperlink"/>
                <w:b/>
                <w:noProof/>
                <w:color w:val="auto"/>
                <w:sz w:val="20"/>
                <w:szCs w:val="20"/>
                <w:u w:val="none"/>
                <w:lang w:eastAsia="zh-CN"/>
              </w:rPr>
              <w:t>RG-WM-3</w:t>
            </w:r>
            <w:r w:rsidRPr="001916B9">
              <w:rPr>
                <w:rStyle w:val="Hyperlink"/>
                <w:noProof/>
                <w:color w:val="auto"/>
                <w:sz w:val="20"/>
                <w:szCs w:val="20"/>
                <w:u w:val="none"/>
              </w:rPr>
              <w:t>]</w:t>
            </w:r>
          </w:p>
          <w:p w14:paraId="0E4CEC4C" w14:textId="77777777" w:rsidR="0043665A" w:rsidRPr="001916B9" w:rsidRDefault="0043665A" w:rsidP="00DE254B">
            <w:pPr>
              <w:numPr>
                <w:ilvl w:val="0"/>
                <w:numId w:val="21"/>
              </w:numPr>
              <w:overflowPunct w:val="0"/>
              <w:autoSpaceDE w:val="0"/>
              <w:autoSpaceDN w:val="0"/>
              <w:adjustRightInd w:val="0"/>
              <w:ind w:left="318" w:hanging="318"/>
              <w:textAlignment w:val="baseline"/>
              <w:rPr>
                <w:rStyle w:val="Hyperlink"/>
                <w:noProof/>
                <w:color w:val="auto"/>
                <w:sz w:val="20"/>
                <w:szCs w:val="20"/>
                <w:u w:val="none"/>
              </w:rPr>
            </w:pPr>
            <w:r w:rsidRPr="001916B9">
              <w:rPr>
                <w:rStyle w:val="Hyperlink"/>
                <w:noProof/>
                <w:color w:val="auto"/>
                <w:sz w:val="20"/>
                <w:szCs w:val="20"/>
                <w:u w:val="none"/>
              </w:rPr>
              <w:t>TSAG to</w:t>
            </w:r>
            <w:r w:rsidRPr="001916B9">
              <w:rPr>
                <w:rStyle w:val="Hyperlink"/>
                <w:rFonts w:eastAsia="Times New Roman"/>
                <w:noProof/>
                <w:color w:val="auto"/>
                <w:sz w:val="20"/>
                <w:szCs w:val="20"/>
                <w:u w:val="none"/>
              </w:rPr>
              <w:t xml:space="preserve"> </w:t>
            </w:r>
            <w:r w:rsidRPr="001916B9">
              <w:rPr>
                <w:rStyle w:val="Hyperlink"/>
                <w:rFonts w:eastAsia="Times New Roman"/>
                <w:b/>
                <w:bCs/>
                <w:noProof/>
                <w:color w:val="auto"/>
                <w:sz w:val="20"/>
                <w:szCs w:val="20"/>
                <w:u w:val="none"/>
              </w:rPr>
              <w:t>instruct</w:t>
            </w:r>
            <w:r w:rsidRPr="001916B9">
              <w:rPr>
                <w:rStyle w:val="Hyperlink"/>
                <w:rFonts w:eastAsia="Times New Roman"/>
                <w:noProof/>
                <w:color w:val="auto"/>
                <w:sz w:val="20"/>
                <w:szCs w:val="20"/>
                <w:u w:val="none"/>
              </w:rPr>
              <w:t xml:space="preserve"> its representatives to the IEC SMB/ISO TMB/ITU-T TSAG Standardization Programme Coordination Group (SPCG) to, taking ITU-T A.23 and A.Sup5 in consideration, initiate internal consultations towards developing a proposal for a collaboration mechanism or guidelines between ITU-T study groups, and ISO or IEC Technical Committees respectively, and to report back on progress to the next TSAG meeting.</w:t>
            </w:r>
            <w:r w:rsidRPr="001916B9">
              <w:rPr>
                <w:noProof/>
                <w:sz w:val="20"/>
                <w:szCs w:val="20"/>
                <w:lang w:eastAsia="zh-CN"/>
              </w:rPr>
              <w:t xml:space="preserve"> [</w:t>
            </w:r>
            <w:r w:rsidRPr="001916B9">
              <w:rPr>
                <w:rStyle w:val="Hyperlink"/>
                <w:b/>
                <w:noProof/>
                <w:color w:val="auto"/>
                <w:sz w:val="20"/>
                <w:szCs w:val="20"/>
                <w:u w:val="none"/>
                <w:lang w:eastAsia="zh-CN"/>
              </w:rPr>
              <w:t>RG-WM-4</w:t>
            </w:r>
            <w:r w:rsidRPr="001916B9">
              <w:rPr>
                <w:rStyle w:val="Hyperlink"/>
                <w:noProof/>
                <w:color w:val="auto"/>
                <w:sz w:val="20"/>
                <w:szCs w:val="20"/>
                <w:u w:val="none"/>
              </w:rPr>
              <w:t>]</w:t>
            </w:r>
          </w:p>
          <w:p w14:paraId="3811D7A8" w14:textId="192385D0" w:rsidR="0043665A" w:rsidRPr="001916B9" w:rsidRDefault="0043665A" w:rsidP="00DE254B">
            <w:pPr>
              <w:numPr>
                <w:ilvl w:val="0"/>
                <w:numId w:val="21"/>
              </w:numPr>
              <w:overflowPunct w:val="0"/>
              <w:autoSpaceDE w:val="0"/>
              <w:autoSpaceDN w:val="0"/>
              <w:adjustRightInd w:val="0"/>
              <w:ind w:left="318" w:hanging="318"/>
              <w:textAlignment w:val="baseline"/>
              <w:rPr>
                <w:rStyle w:val="Hyperlink"/>
                <w:noProof/>
                <w:sz w:val="20"/>
                <w:szCs w:val="20"/>
              </w:rPr>
            </w:pPr>
            <w:r w:rsidRPr="001916B9">
              <w:rPr>
                <w:rStyle w:val="Hyperlink"/>
                <w:noProof/>
                <w:color w:val="auto"/>
                <w:sz w:val="20"/>
                <w:szCs w:val="20"/>
                <w:u w:val="none"/>
              </w:rPr>
              <w:t xml:space="preserve">TSAG to </w:t>
            </w:r>
            <w:r w:rsidRPr="001916B9">
              <w:rPr>
                <w:rStyle w:val="Hyperlink"/>
                <w:b/>
                <w:bCs/>
                <w:noProof/>
                <w:color w:val="auto"/>
                <w:sz w:val="20"/>
                <w:szCs w:val="20"/>
                <w:u w:val="none"/>
              </w:rPr>
              <w:t>request TSB</w:t>
            </w:r>
            <w:r w:rsidRPr="001916B9">
              <w:rPr>
                <w:rStyle w:val="Hyperlink"/>
                <w:noProof/>
                <w:color w:val="auto"/>
                <w:sz w:val="20"/>
                <w:szCs w:val="20"/>
                <w:u w:val="none"/>
              </w:rPr>
              <w:t xml:space="preserve"> to improve the support of the training session for rapporteurs and editors to better cover the three items listed in </w:t>
            </w:r>
            <w:hyperlink r:id="rId27" w:history="1">
              <w:r w:rsidRPr="002B6E5C">
                <w:rPr>
                  <w:rStyle w:val="Hyperlink"/>
                  <w:noProof/>
                  <w:sz w:val="20"/>
                  <w:szCs w:val="20"/>
                </w:rPr>
                <w:t>TD245R2</w:t>
              </w:r>
            </w:hyperlink>
            <w:r w:rsidRPr="001916B9">
              <w:rPr>
                <w:rStyle w:val="Hyperlink"/>
                <w:noProof/>
                <w:color w:val="auto"/>
                <w:sz w:val="20"/>
                <w:szCs w:val="20"/>
                <w:u w:val="none"/>
              </w:rPr>
              <w:t>.</w:t>
            </w:r>
            <w:r w:rsidRPr="001916B9">
              <w:rPr>
                <w:noProof/>
                <w:sz w:val="20"/>
                <w:szCs w:val="20"/>
                <w:lang w:eastAsia="zh-CN"/>
              </w:rPr>
              <w:t xml:space="preserve"> [</w:t>
            </w:r>
            <w:r w:rsidRPr="001916B9">
              <w:rPr>
                <w:rStyle w:val="Hyperlink"/>
                <w:b/>
                <w:noProof/>
                <w:color w:val="auto"/>
                <w:sz w:val="20"/>
                <w:szCs w:val="20"/>
                <w:u w:val="none"/>
                <w:lang w:eastAsia="zh-CN"/>
              </w:rPr>
              <w:t>RG-WM-7</w:t>
            </w:r>
            <w:r w:rsidRPr="001916B9">
              <w:rPr>
                <w:rStyle w:val="Hyperlink"/>
                <w:noProof/>
                <w:color w:val="auto"/>
                <w:sz w:val="20"/>
                <w:szCs w:val="20"/>
                <w:u w:val="none"/>
              </w:rPr>
              <w:t>]</w:t>
            </w:r>
          </w:p>
          <w:p w14:paraId="1F8B1CC7" w14:textId="77777777" w:rsidR="0043665A" w:rsidRPr="001916B9" w:rsidRDefault="0043665A" w:rsidP="00DE254B">
            <w:pPr>
              <w:keepNext/>
              <w:numPr>
                <w:ilvl w:val="0"/>
                <w:numId w:val="21"/>
              </w:numPr>
              <w:overflowPunct w:val="0"/>
              <w:autoSpaceDE w:val="0"/>
              <w:autoSpaceDN w:val="0"/>
              <w:adjustRightInd w:val="0"/>
              <w:ind w:left="318" w:hanging="318"/>
              <w:textAlignment w:val="baseline"/>
              <w:rPr>
                <w:rStyle w:val="Hyperlink"/>
                <w:noProof/>
                <w:color w:val="auto"/>
                <w:sz w:val="20"/>
                <w:szCs w:val="20"/>
                <w:u w:val="none"/>
              </w:rPr>
            </w:pPr>
            <w:r w:rsidRPr="001916B9">
              <w:rPr>
                <w:rStyle w:val="Hyperlink"/>
                <w:noProof/>
                <w:color w:val="auto"/>
                <w:sz w:val="20"/>
                <w:szCs w:val="20"/>
                <w:u w:val="none"/>
              </w:rPr>
              <w:t xml:space="preserve">TSAG to agree to </w:t>
            </w:r>
            <w:r w:rsidRPr="001916B9">
              <w:rPr>
                <w:rStyle w:val="Hyperlink"/>
                <w:b/>
                <w:bCs/>
                <w:noProof/>
                <w:color w:val="auto"/>
                <w:sz w:val="20"/>
                <w:szCs w:val="20"/>
                <w:u w:val="none"/>
              </w:rPr>
              <w:t>send</w:t>
            </w:r>
            <w:r w:rsidRPr="001916B9">
              <w:rPr>
                <w:rStyle w:val="Hyperlink"/>
                <w:noProof/>
                <w:color w:val="auto"/>
                <w:sz w:val="20"/>
                <w:szCs w:val="20"/>
                <w:u w:val="none"/>
              </w:rPr>
              <w:t xml:space="preserve"> the following </w:t>
            </w:r>
            <w:r w:rsidRPr="001916B9">
              <w:rPr>
                <w:rStyle w:val="Hyperlink"/>
                <w:b/>
                <w:bCs/>
                <w:noProof/>
                <w:color w:val="auto"/>
                <w:sz w:val="20"/>
                <w:szCs w:val="20"/>
                <w:u w:val="none"/>
              </w:rPr>
              <w:t>three</w:t>
            </w:r>
            <w:r w:rsidRPr="001916B9">
              <w:rPr>
                <w:rStyle w:val="Hyperlink"/>
                <w:noProof/>
                <w:color w:val="auto"/>
                <w:sz w:val="20"/>
                <w:szCs w:val="20"/>
                <w:u w:val="none"/>
              </w:rPr>
              <w:t xml:space="preserve"> </w:t>
            </w:r>
            <w:r w:rsidRPr="001916B9">
              <w:rPr>
                <w:rStyle w:val="Hyperlink"/>
                <w:b/>
                <w:bCs/>
                <w:noProof/>
                <w:color w:val="auto"/>
                <w:sz w:val="20"/>
                <w:szCs w:val="20"/>
                <w:u w:val="none"/>
              </w:rPr>
              <w:t>LSs</w:t>
            </w:r>
            <w:r w:rsidRPr="001916B9">
              <w:rPr>
                <w:rStyle w:val="Hyperlink"/>
                <w:noProof/>
                <w:color w:val="auto"/>
                <w:sz w:val="20"/>
                <w:szCs w:val="20"/>
                <w:u w:val="none"/>
              </w:rPr>
              <w:t>:</w:t>
            </w:r>
          </w:p>
          <w:p w14:paraId="36DBC27B" w14:textId="6DD8AEC0" w:rsidR="0043665A" w:rsidRPr="001916B9" w:rsidRDefault="00A16071" w:rsidP="00DE254B">
            <w:pPr>
              <w:keepNext/>
              <w:numPr>
                <w:ilvl w:val="0"/>
                <w:numId w:val="22"/>
              </w:numPr>
              <w:overflowPunct w:val="0"/>
              <w:autoSpaceDE w:val="0"/>
              <w:autoSpaceDN w:val="0"/>
              <w:adjustRightInd w:val="0"/>
              <w:ind w:left="636" w:hanging="318"/>
              <w:textAlignment w:val="baseline"/>
              <w:rPr>
                <w:rStyle w:val="Hyperlink"/>
                <w:noProof/>
                <w:color w:val="auto"/>
                <w:sz w:val="20"/>
                <w:szCs w:val="20"/>
                <w:u w:val="none"/>
              </w:rPr>
            </w:pPr>
            <w:hyperlink r:id="rId28" w:history="1">
              <w:r w:rsidR="0043665A" w:rsidRPr="002B6E5C">
                <w:rPr>
                  <w:rStyle w:val="Hyperlink"/>
                  <w:noProof/>
                  <w:sz w:val="20"/>
                  <w:szCs w:val="20"/>
                </w:rPr>
                <w:t>TD297</w:t>
              </w:r>
            </w:hyperlink>
            <w:r w:rsidR="0043665A" w:rsidRPr="001916B9">
              <w:rPr>
                <w:rStyle w:val="Hyperlink"/>
                <w:noProof/>
                <w:sz w:val="20"/>
                <w:szCs w:val="20"/>
              </w:rPr>
              <w:t xml:space="preserve">: </w:t>
            </w:r>
            <w:r w:rsidR="0043665A" w:rsidRPr="001916B9">
              <w:rPr>
                <w:rStyle w:val="Hyperlink"/>
                <w:noProof/>
                <w:color w:val="auto"/>
                <w:sz w:val="20"/>
                <w:szCs w:val="20"/>
                <w:u w:val="none"/>
              </w:rPr>
              <w:t>LS/o to request the appointment of an electronic working methods (EWM) liaison [to all ITU-T SGs].</w:t>
            </w:r>
            <w:r w:rsidR="0043665A" w:rsidRPr="001916B9">
              <w:rPr>
                <w:noProof/>
                <w:sz w:val="20"/>
                <w:szCs w:val="20"/>
                <w:lang w:eastAsia="zh-CN"/>
              </w:rPr>
              <w:t xml:space="preserve"> [</w:t>
            </w:r>
            <w:r w:rsidR="0043665A" w:rsidRPr="001916B9">
              <w:rPr>
                <w:rStyle w:val="Hyperlink"/>
                <w:b/>
                <w:noProof/>
                <w:color w:val="auto"/>
                <w:sz w:val="20"/>
                <w:szCs w:val="20"/>
                <w:u w:val="none"/>
                <w:lang w:eastAsia="zh-CN"/>
              </w:rPr>
              <w:t>RG-WM</w:t>
            </w:r>
            <w:r w:rsidR="0043665A" w:rsidRPr="001916B9">
              <w:rPr>
                <w:rStyle w:val="Hyperlink"/>
                <w:noProof/>
                <w:color w:val="auto"/>
                <w:sz w:val="20"/>
                <w:szCs w:val="20"/>
                <w:u w:val="none"/>
              </w:rPr>
              <w:t>-</w:t>
            </w:r>
            <w:r w:rsidR="0043665A" w:rsidRPr="001916B9">
              <w:rPr>
                <w:rStyle w:val="Hyperlink"/>
                <w:b/>
                <w:noProof/>
                <w:color w:val="auto"/>
                <w:sz w:val="20"/>
                <w:szCs w:val="20"/>
                <w:u w:val="none"/>
              </w:rPr>
              <w:t>8</w:t>
            </w:r>
            <w:r w:rsidR="0043665A" w:rsidRPr="001916B9">
              <w:rPr>
                <w:rStyle w:val="Hyperlink"/>
                <w:noProof/>
                <w:color w:val="auto"/>
                <w:sz w:val="20"/>
                <w:szCs w:val="20"/>
                <w:u w:val="none"/>
              </w:rPr>
              <w:t>]</w:t>
            </w:r>
          </w:p>
          <w:p w14:paraId="27C0A766" w14:textId="36B1DA14" w:rsidR="0043665A" w:rsidRPr="001916B9" w:rsidRDefault="00A16071" w:rsidP="00DE254B">
            <w:pPr>
              <w:numPr>
                <w:ilvl w:val="0"/>
                <w:numId w:val="22"/>
              </w:numPr>
              <w:overflowPunct w:val="0"/>
              <w:autoSpaceDE w:val="0"/>
              <w:autoSpaceDN w:val="0"/>
              <w:adjustRightInd w:val="0"/>
              <w:ind w:left="636" w:hanging="318"/>
              <w:textAlignment w:val="baseline"/>
              <w:rPr>
                <w:rStyle w:val="Hyperlink"/>
                <w:noProof/>
                <w:color w:val="auto"/>
                <w:sz w:val="20"/>
                <w:szCs w:val="20"/>
                <w:u w:val="none"/>
              </w:rPr>
            </w:pPr>
            <w:hyperlink r:id="rId29" w:history="1">
              <w:r w:rsidR="0043665A" w:rsidRPr="002B6E5C">
                <w:rPr>
                  <w:rStyle w:val="Hyperlink"/>
                  <w:noProof/>
                  <w:sz w:val="20"/>
                  <w:szCs w:val="20"/>
                </w:rPr>
                <w:t>TD286R1</w:t>
              </w:r>
            </w:hyperlink>
            <w:r w:rsidR="0043665A" w:rsidRPr="001916B9">
              <w:rPr>
                <w:rStyle w:val="Hyperlink"/>
                <w:noProof/>
                <w:color w:val="auto"/>
                <w:sz w:val="20"/>
                <w:szCs w:val="20"/>
                <w:u w:val="none"/>
              </w:rPr>
              <w:t xml:space="preserve">: LS/o </w:t>
            </w:r>
            <w:r w:rsidR="0043665A" w:rsidRPr="001916B9">
              <w:rPr>
                <w:rStyle w:val="Hyperlink"/>
                <w:noProof/>
                <w:color w:val="auto"/>
                <w:sz w:val="20"/>
                <w:szCs w:val="20"/>
                <w:u w:val="none"/>
                <w:lang w:eastAsia="zh-CN"/>
              </w:rPr>
              <w:t xml:space="preserve">on </w:t>
            </w:r>
            <w:r w:rsidR="0043665A" w:rsidRPr="001916B9">
              <w:rPr>
                <w:rStyle w:val="Hyperlink"/>
                <w:noProof/>
                <w:color w:val="auto"/>
                <w:sz w:val="20"/>
                <w:szCs w:val="20"/>
                <w:u w:val="none"/>
              </w:rPr>
              <w:t>draft analysis of operational parts of WTSA/PP/WTDC Resolutions [to all ITU-T SGs and regional organizations</w:t>
            </w:r>
            <w:r w:rsidR="0043665A" w:rsidRPr="001916B9">
              <w:rPr>
                <w:rStyle w:val="Hyperlink"/>
                <w:noProof/>
                <w:color w:val="auto"/>
                <w:sz w:val="20"/>
                <w:szCs w:val="20"/>
                <w:u w:val="none"/>
                <w:lang w:eastAsia="zh-CN"/>
              </w:rPr>
              <w:t>]</w:t>
            </w:r>
            <w:r w:rsidR="0043665A" w:rsidRPr="001916B9">
              <w:rPr>
                <w:rStyle w:val="Hyperlink"/>
                <w:noProof/>
                <w:color w:val="auto"/>
                <w:sz w:val="20"/>
                <w:szCs w:val="20"/>
                <w:u w:val="none"/>
              </w:rPr>
              <w:t>.</w:t>
            </w:r>
            <w:r w:rsidR="0043665A" w:rsidRPr="001916B9">
              <w:rPr>
                <w:noProof/>
                <w:sz w:val="20"/>
                <w:szCs w:val="20"/>
                <w:lang w:eastAsia="zh-CN"/>
              </w:rPr>
              <w:t xml:space="preserve"> [</w:t>
            </w:r>
            <w:r w:rsidR="0043665A" w:rsidRPr="001916B9">
              <w:rPr>
                <w:rStyle w:val="Hyperlink"/>
                <w:b/>
                <w:noProof/>
                <w:color w:val="auto"/>
                <w:sz w:val="20"/>
                <w:szCs w:val="20"/>
                <w:u w:val="none"/>
              </w:rPr>
              <w:t>RG-WTSA-</w:t>
            </w:r>
            <w:r w:rsidR="0043665A" w:rsidRPr="001916B9">
              <w:rPr>
                <w:rStyle w:val="Hyperlink"/>
                <w:b/>
                <w:noProof/>
                <w:color w:val="auto"/>
                <w:sz w:val="20"/>
                <w:szCs w:val="20"/>
                <w:u w:val="none"/>
                <w:lang w:eastAsia="zh-CN"/>
              </w:rPr>
              <w:t>2</w:t>
            </w:r>
            <w:r w:rsidR="0043665A" w:rsidRPr="001916B9">
              <w:rPr>
                <w:rStyle w:val="Hyperlink"/>
                <w:noProof/>
                <w:color w:val="auto"/>
                <w:sz w:val="20"/>
                <w:szCs w:val="20"/>
                <w:u w:val="none"/>
              </w:rPr>
              <w:t>]</w:t>
            </w:r>
          </w:p>
          <w:p w14:paraId="24E2CF2B" w14:textId="37AE37CE" w:rsidR="0043665A" w:rsidRPr="001916B9" w:rsidRDefault="00A16071" w:rsidP="00DE254B">
            <w:pPr>
              <w:numPr>
                <w:ilvl w:val="0"/>
                <w:numId w:val="22"/>
              </w:numPr>
              <w:overflowPunct w:val="0"/>
              <w:autoSpaceDE w:val="0"/>
              <w:autoSpaceDN w:val="0"/>
              <w:adjustRightInd w:val="0"/>
              <w:ind w:left="636" w:hanging="318"/>
              <w:textAlignment w:val="baseline"/>
              <w:rPr>
                <w:rStyle w:val="Hyperlink"/>
                <w:noProof/>
                <w:color w:val="auto"/>
                <w:sz w:val="20"/>
                <w:szCs w:val="20"/>
                <w:u w:val="none"/>
              </w:rPr>
            </w:pPr>
            <w:hyperlink r:id="rId30" w:history="1">
              <w:r w:rsidR="0043665A" w:rsidRPr="002B6E5C">
                <w:rPr>
                  <w:rStyle w:val="Hyperlink"/>
                  <w:noProof/>
                  <w:sz w:val="20"/>
                  <w:szCs w:val="20"/>
                </w:rPr>
                <w:t>TD291</w:t>
              </w:r>
            </w:hyperlink>
            <w:r w:rsidR="0043665A" w:rsidRPr="001916B9">
              <w:rPr>
                <w:rStyle w:val="Hyperlink"/>
                <w:noProof/>
                <w:color w:val="auto"/>
                <w:sz w:val="20"/>
                <w:szCs w:val="20"/>
                <w:u w:val="none"/>
              </w:rPr>
              <w:t>: LS/o to UPU on current discussion on WTSA Res.11, for their feedback.</w:t>
            </w:r>
            <w:r w:rsidR="0043665A" w:rsidRPr="001916B9">
              <w:rPr>
                <w:noProof/>
                <w:sz w:val="20"/>
                <w:szCs w:val="20"/>
                <w:lang w:eastAsia="zh-CN"/>
              </w:rPr>
              <w:t xml:space="preserve"> [</w:t>
            </w:r>
            <w:r w:rsidR="0043665A" w:rsidRPr="001916B9">
              <w:rPr>
                <w:rStyle w:val="Hyperlink"/>
                <w:b/>
                <w:noProof/>
                <w:color w:val="auto"/>
                <w:sz w:val="20"/>
                <w:szCs w:val="20"/>
                <w:u w:val="none"/>
              </w:rPr>
              <w:t>RG-WTSA-</w:t>
            </w:r>
            <w:r w:rsidR="0043665A" w:rsidRPr="001916B9">
              <w:rPr>
                <w:rStyle w:val="Hyperlink"/>
                <w:b/>
                <w:noProof/>
                <w:color w:val="auto"/>
                <w:sz w:val="20"/>
                <w:szCs w:val="20"/>
                <w:u w:val="none"/>
                <w:lang w:eastAsia="zh-CN"/>
              </w:rPr>
              <w:t>3</w:t>
            </w:r>
            <w:r w:rsidR="0043665A" w:rsidRPr="001916B9">
              <w:rPr>
                <w:rStyle w:val="Hyperlink"/>
                <w:noProof/>
                <w:color w:val="auto"/>
                <w:sz w:val="20"/>
                <w:szCs w:val="20"/>
                <w:u w:val="none"/>
              </w:rPr>
              <w:t>]</w:t>
            </w:r>
          </w:p>
          <w:p w14:paraId="2C3279AB" w14:textId="10AC71BB" w:rsidR="0043665A" w:rsidRPr="001916B9" w:rsidRDefault="0043665A" w:rsidP="00DE254B">
            <w:pPr>
              <w:numPr>
                <w:ilvl w:val="0"/>
                <w:numId w:val="21"/>
              </w:numPr>
              <w:overflowPunct w:val="0"/>
              <w:autoSpaceDE w:val="0"/>
              <w:autoSpaceDN w:val="0"/>
              <w:adjustRightInd w:val="0"/>
              <w:ind w:left="318" w:hanging="318"/>
              <w:textAlignment w:val="baseline"/>
              <w:rPr>
                <w:rStyle w:val="Hyperlink"/>
                <w:noProof/>
                <w:sz w:val="20"/>
                <w:szCs w:val="20"/>
              </w:rPr>
            </w:pPr>
            <w:r w:rsidRPr="001916B9">
              <w:rPr>
                <w:rStyle w:val="Hyperlink"/>
                <w:noProof/>
                <w:color w:val="auto"/>
                <w:sz w:val="20"/>
                <w:szCs w:val="20"/>
                <w:u w:val="none"/>
              </w:rPr>
              <w:t xml:space="preserve">TSAG to agree to the </w:t>
            </w:r>
            <w:r w:rsidRPr="001916B9">
              <w:rPr>
                <w:rStyle w:val="Hyperlink"/>
                <w:b/>
                <w:bCs/>
                <w:noProof/>
                <w:color w:val="auto"/>
                <w:sz w:val="20"/>
                <w:szCs w:val="20"/>
                <w:u w:val="none"/>
              </w:rPr>
              <w:t>update of the work programme</w:t>
            </w:r>
            <w:r w:rsidRPr="001916B9">
              <w:rPr>
                <w:rStyle w:val="Hyperlink"/>
                <w:noProof/>
                <w:color w:val="auto"/>
                <w:sz w:val="20"/>
                <w:szCs w:val="20"/>
                <w:u w:val="none"/>
              </w:rPr>
              <w:t xml:space="preserve"> of RG-WM as found in </w:t>
            </w:r>
            <w:hyperlink r:id="rId31" w:history="1">
              <w:r w:rsidRPr="002B6E5C">
                <w:rPr>
                  <w:rStyle w:val="Hyperlink"/>
                  <w:noProof/>
                  <w:sz w:val="20"/>
                  <w:szCs w:val="20"/>
                </w:rPr>
                <w:t>TD298</w:t>
              </w:r>
            </w:hyperlink>
            <w:r w:rsidRPr="001916B9">
              <w:rPr>
                <w:rStyle w:val="Hyperlink"/>
                <w:noProof/>
                <w:color w:val="auto"/>
                <w:sz w:val="20"/>
                <w:szCs w:val="20"/>
                <w:u w:val="none"/>
              </w:rPr>
              <w:t>.</w:t>
            </w:r>
            <w:r w:rsidRPr="001916B9">
              <w:rPr>
                <w:noProof/>
                <w:sz w:val="20"/>
                <w:szCs w:val="20"/>
                <w:lang w:eastAsia="zh-CN"/>
              </w:rPr>
              <w:t xml:space="preserve"> [</w:t>
            </w:r>
            <w:r w:rsidRPr="001916B9">
              <w:rPr>
                <w:rStyle w:val="Hyperlink"/>
                <w:b/>
                <w:noProof/>
                <w:color w:val="auto"/>
                <w:sz w:val="20"/>
                <w:szCs w:val="20"/>
                <w:u w:val="none"/>
                <w:lang w:eastAsia="zh-CN"/>
              </w:rPr>
              <w:t>RG-WM-9</w:t>
            </w:r>
            <w:r w:rsidRPr="001916B9">
              <w:rPr>
                <w:rStyle w:val="Hyperlink"/>
                <w:noProof/>
                <w:color w:val="auto"/>
                <w:sz w:val="20"/>
                <w:szCs w:val="20"/>
                <w:u w:val="none"/>
              </w:rPr>
              <w:t xml:space="preserve">] and of RG-WTSA as found in </w:t>
            </w:r>
            <w:hyperlink r:id="rId32" w:history="1">
              <w:r w:rsidRPr="002B6E5C">
                <w:rPr>
                  <w:rStyle w:val="Hyperlink"/>
                  <w:noProof/>
                  <w:sz w:val="20"/>
                  <w:szCs w:val="20"/>
                </w:rPr>
                <w:t>TD296</w:t>
              </w:r>
            </w:hyperlink>
            <w:r w:rsidRPr="001916B9">
              <w:rPr>
                <w:rStyle w:val="Hyperlink"/>
                <w:noProof/>
                <w:sz w:val="20"/>
                <w:szCs w:val="20"/>
              </w:rPr>
              <w:t>.</w:t>
            </w:r>
            <w:r w:rsidRPr="001916B9">
              <w:rPr>
                <w:noProof/>
                <w:sz w:val="20"/>
                <w:szCs w:val="20"/>
                <w:lang w:eastAsia="zh-CN"/>
              </w:rPr>
              <w:t xml:space="preserve"> </w:t>
            </w:r>
            <w:r w:rsidRPr="001916B9">
              <w:rPr>
                <w:noProof/>
                <w:sz w:val="20"/>
                <w:szCs w:val="20"/>
                <w:u w:val="single"/>
                <w:lang w:eastAsia="zh-CN"/>
              </w:rPr>
              <w:t>[</w:t>
            </w:r>
            <w:r w:rsidRPr="001916B9">
              <w:rPr>
                <w:rStyle w:val="Hyperlink"/>
                <w:b/>
                <w:noProof/>
                <w:color w:val="auto"/>
                <w:sz w:val="20"/>
                <w:szCs w:val="20"/>
              </w:rPr>
              <w:t>RG-WTSA-</w:t>
            </w:r>
            <w:r w:rsidRPr="001916B9">
              <w:rPr>
                <w:rStyle w:val="Hyperlink"/>
                <w:b/>
                <w:noProof/>
                <w:color w:val="auto"/>
                <w:sz w:val="20"/>
                <w:szCs w:val="20"/>
                <w:lang w:eastAsia="zh-CN"/>
              </w:rPr>
              <w:t>4</w:t>
            </w:r>
            <w:r w:rsidRPr="001916B9">
              <w:rPr>
                <w:rStyle w:val="Hyperlink"/>
                <w:noProof/>
                <w:color w:val="auto"/>
                <w:sz w:val="20"/>
                <w:szCs w:val="20"/>
              </w:rPr>
              <w:t>]</w:t>
            </w:r>
          </w:p>
          <w:p w14:paraId="5B808855" w14:textId="77777777" w:rsidR="00657881" w:rsidRPr="001916B9" w:rsidRDefault="0043665A" w:rsidP="00657881">
            <w:pPr>
              <w:numPr>
                <w:ilvl w:val="0"/>
                <w:numId w:val="21"/>
              </w:numPr>
              <w:overflowPunct w:val="0"/>
              <w:autoSpaceDE w:val="0"/>
              <w:autoSpaceDN w:val="0"/>
              <w:adjustRightInd w:val="0"/>
              <w:ind w:left="318" w:hanging="318"/>
              <w:textAlignment w:val="baseline"/>
              <w:rPr>
                <w:rStyle w:val="Hyperlink"/>
                <w:noProof/>
                <w:sz w:val="20"/>
                <w:szCs w:val="20"/>
              </w:rPr>
            </w:pPr>
            <w:r w:rsidRPr="001916B9">
              <w:rPr>
                <w:rStyle w:val="Hyperlink"/>
                <w:noProof/>
                <w:color w:val="auto"/>
                <w:sz w:val="20"/>
                <w:szCs w:val="20"/>
                <w:u w:val="none"/>
              </w:rPr>
              <w:t xml:space="preserve">TSAG to authorize RG-WM to hold six </w:t>
            </w:r>
            <w:r w:rsidRPr="001916B9">
              <w:rPr>
                <w:rStyle w:val="Hyperlink"/>
                <w:b/>
                <w:bCs/>
                <w:noProof/>
                <w:color w:val="auto"/>
                <w:sz w:val="20"/>
                <w:szCs w:val="20"/>
                <w:u w:val="none"/>
              </w:rPr>
              <w:t>interim rapporteur group meetings</w:t>
            </w:r>
            <w:r w:rsidRPr="001916B9">
              <w:rPr>
                <w:rStyle w:val="Hyperlink"/>
                <w:noProof/>
                <w:color w:val="auto"/>
                <w:sz w:val="20"/>
                <w:szCs w:val="20"/>
                <w:u w:val="none"/>
              </w:rPr>
              <w:t xml:space="preserve"> (all online), as</w:t>
            </w:r>
            <w:r w:rsidRPr="001916B9">
              <w:rPr>
                <w:rStyle w:val="Hyperlink"/>
                <w:noProof/>
                <w:color w:val="auto"/>
                <w:sz w:val="20"/>
                <w:szCs w:val="20"/>
              </w:rPr>
              <w:t xml:space="preserve"> </w:t>
            </w:r>
            <w:r w:rsidRPr="001916B9">
              <w:rPr>
                <w:sz w:val="20"/>
                <w:szCs w:val="20"/>
              </w:rPr>
              <w:t xml:space="preserve">listed in </w:t>
            </w:r>
            <w:r w:rsidR="003B3D63" w:rsidRPr="001916B9">
              <w:rPr>
                <w:sz w:val="20"/>
                <w:szCs w:val="20"/>
              </w:rPr>
              <w:t xml:space="preserve">TD177R1 </w:t>
            </w:r>
            <w:r w:rsidRPr="001916B9">
              <w:rPr>
                <w:sz w:val="20"/>
                <w:szCs w:val="20"/>
              </w:rPr>
              <w:t>§</w:t>
            </w:r>
            <w:r w:rsidRPr="001916B9">
              <w:rPr>
                <w:sz w:val="20"/>
                <w:szCs w:val="20"/>
                <w:cs/>
              </w:rPr>
              <w:t>‎</w:t>
            </w:r>
            <w:r w:rsidRPr="001916B9">
              <w:rPr>
                <w:sz w:val="20"/>
                <w:szCs w:val="20"/>
              </w:rPr>
              <w:t>6.1</w:t>
            </w:r>
            <w:r w:rsidRPr="001916B9">
              <w:rPr>
                <w:noProof/>
                <w:sz w:val="20"/>
                <w:szCs w:val="20"/>
                <w:lang w:eastAsia="zh-CN"/>
              </w:rPr>
              <w:t xml:space="preserve"> [</w:t>
            </w:r>
            <w:r w:rsidRPr="001916B9">
              <w:rPr>
                <w:rStyle w:val="Hyperlink"/>
                <w:b/>
                <w:noProof/>
                <w:color w:val="auto"/>
                <w:sz w:val="20"/>
                <w:szCs w:val="20"/>
                <w:u w:val="none"/>
                <w:lang w:eastAsia="zh-CN"/>
              </w:rPr>
              <w:t>RG-WM-10</w:t>
            </w:r>
            <w:r w:rsidRPr="001916B9">
              <w:rPr>
                <w:rStyle w:val="Hyperlink"/>
                <w:noProof/>
                <w:color w:val="auto"/>
                <w:sz w:val="20"/>
                <w:szCs w:val="20"/>
                <w:u w:val="none"/>
              </w:rPr>
              <w:t>] and RG-WTSA to hold four interim rapporteur group meetings (all online), as</w:t>
            </w:r>
            <w:r w:rsidRPr="001916B9">
              <w:rPr>
                <w:rStyle w:val="Hyperlink"/>
                <w:noProof/>
                <w:color w:val="auto"/>
                <w:sz w:val="20"/>
                <w:szCs w:val="20"/>
              </w:rPr>
              <w:t xml:space="preserve"> </w:t>
            </w:r>
            <w:r w:rsidRPr="001916B9">
              <w:rPr>
                <w:sz w:val="20"/>
                <w:szCs w:val="20"/>
              </w:rPr>
              <w:t xml:space="preserve">listed in </w:t>
            </w:r>
            <w:r w:rsidR="003B3D63" w:rsidRPr="001916B9">
              <w:rPr>
                <w:sz w:val="20"/>
                <w:szCs w:val="20"/>
              </w:rPr>
              <w:t xml:space="preserve">TD177R1 </w:t>
            </w:r>
            <w:r w:rsidRPr="001916B9">
              <w:rPr>
                <w:sz w:val="20"/>
                <w:szCs w:val="20"/>
              </w:rPr>
              <w:t>§</w:t>
            </w:r>
            <w:r w:rsidRPr="001916B9">
              <w:rPr>
                <w:sz w:val="20"/>
                <w:szCs w:val="20"/>
                <w:cs/>
              </w:rPr>
              <w:t>‎</w:t>
            </w:r>
            <w:r w:rsidRPr="001916B9">
              <w:rPr>
                <w:sz w:val="20"/>
                <w:szCs w:val="20"/>
              </w:rPr>
              <w:t>6.2</w:t>
            </w:r>
            <w:r w:rsidRPr="001916B9">
              <w:rPr>
                <w:noProof/>
                <w:sz w:val="20"/>
                <w:szCs w:val="20"/>
                <w:lang w:eastAsia="zh-CN"/>
              </w:rPr>
              <w:t xml:space="preserve"> [</w:t>
            </w:r>
            <w:r w:rsidRPr="001916B9">
              <w:rPr>
                <w:rStyle w:val="Hyperlink"/>
                <w:b/>
                <w:noProof/>
                <w:color w:val="auto"/>
                <w:sz w:val="20"/>
                <w:szCs w:val="20"/>
                <w:u w:val="none"/>
                <w:lang w:eastAsia="zh-CN"/>
              </w:rPr>
              <w:t>RG-WTSA-5</w:t>
            </w:r>
            <w:r w:rsidRPr="001916B9">
              <w:rPr>
                <w:rStyle w:val="Hyperlink"/>
                <w:noProof/>
                <w:color w:val="auto"/>
                <w:sz w:val="20"/>
                <w:szCs w:val="20"/>
                <w:u w:val="none"/>
              </w:rPr>
              <w:t>]</w:t>
            </w:r>
            <w:r w:rsidR="003B3D63" w:rsidRPr="001916B9">
              <w:rPr>
                <w:rStyle w:val="Hyperlink"/>
                <w:noProof/>
                <w:color w:val="auto"/>
                <w:sz w:val="20"/>
                <w:szCs w:val="20"/>
                <w:u w:val="none"/>
              </w:rPr>
              <w:t>.</w:t>
            </w:r>
          </w:p>
          <w:p w14:paraId="64135E2F" w14:textId="170FFD99" w:rsidR="00967771" w:rsidRPr="001916B9" w:rsidRDefault="0043665A" w:rsidP="00657881">
            <w:pPr>
              <w:numPr>
                <w:ilvl w:val="0"/>
                <w:numId w:val="21"/>
              </w:numPr>
              <w:overflowPunct w:val="0"/>
              <w:autoSpaceDE w:val="0"/>
              <w:autoSpaceDN w:val="0"/>
              <w:adjustRightInd w:val="0"/>
              <w:ind w:left="318" w:hanging="318"/>
              <w:textAlignment w:val="baseline"/>
              <w:rPr>
                <w:noProof/>
                <w:color w:val="0000FF"/>
                <w:sz w:val="20"/>
                <w:szCs w:val="20"/>
                <w:u w:val="single"/>
              </w:rPr>
            </w:pPr>
            <w:r w:rsidRPr="001916B9">
              <w:rPr>
                <w:b/>
                <w:bCs/>
                <w:sz w:val="20"/>
                <w:szCs w:val="20"/>
              </w:rPr>
              <w:lastRenderedPageBreak/>
              <w:t>Approve</w:t>
            </w:r>
            <w:r w:rsidRPr="001916B9">
              <w:rPr>
                <w:sz w:val="20"/>
                <w:szCs w:val="20"/>
              </w:rPr>
              <w:t xml:space="preserve"> the WP1/TSAG report. [</w:t>
            </w:r>
            <w:r w:rsidRPr="001916B9">
              <w:rPr>
                <w:b/>
                <w:sz w:val="20"/>
                <w:szCs w:val="20"/>
              </w:rPr>
              <w:t>WP1-1</w:t>
            </w:r>
            <w:r w:rsidRPr="001916B9">
              <w:rPr>
                <w:sz w:val="20"/>
                <w:szCs w:val="20"/>
              </w:rPr>
              <w:t>]</w:t>
            </w:r>
          </w:p>
        </w:tc>
      </w:tr>
      <w:tr w:rsidR="00A746A6" w:rsidRPr="001916B9" w14:paraId="1E54B6B5" w14:textId="77777777" w:rsidTr="00DE254B">
        <w:trPr>
          <w:trHeight w:val="20"/>
        </w:trPr>
        <w:tc>
          <w:tcPr>
            <w:tcW w:w="1357" w:type="dxa"/>
            <w:tcBorders>
              <w:top w:val="single" w:sz="4" w:space="0" w:color="auto"/>
              <w:bottom w:val="single" w:sz="4" w:space="0" w:color="auto"/>
            </w:tcBorders>
          </w:tcPr>
          <w:p w14:paraId="74AFA0B3"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10B4DB55"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szCs w:val="20"/>
              </w:rPr>
              <w:t>25.2</w:t>
            </w:r>
          </w:p>
        </w:tc>
        <w:tc>
          <w:tcPr>
            <w:tcW w:w="2355" w:type="dxa"/>
            <w:tcBorders>
              <w:top w:val="single" w:sz="4" w:space="0" w:color="auto"/>
              <w:bottom w:val="single" w:sz="4" w:space="0" w:color="auto"/>
            </w:tcBorders>
          </w:tcPr>
          <w:p w14:paraId="054EF95D" w14:textId="54DB0B7C" w:rsidR="00A746A6" w:rsidRPr="001916B9" w:rsidRDefault="00A746A6" w:rsidP="00911C75">
            <w:pPr>
              <w:spacing w:before="0"/>
              <w:rPr>
                <w:sz w:val="20"/>
                <w:szCs w:val="20"/>
              </w:rPr>
            </w:pPr>
            <w:r w:rsidRPr="001916B9">
              <w:rPr>
                <w:sz w:val="20"/>
                <w:szCs w:val="20"/>
              </w:rPr>
              <w:t>Chairman, WP2/TSAG: Report of the meeting of WP2/TSAG “Industry Engagement, Work Programme, Restructuring” (Geneva, 30 May – 2 June 2023)</w:t>
            </w:r>
          </w:p>
        </w:tc>
        <w:tc>
          <w:tcPr>
            <w:tcW w:w="1146" w:type="dxa"/>
            <w:tcBorders>
              <w:top w:val="single" w:sz="4" w:space="0" w:color="auto"/>
              <w:bottom w:val="single" w:sz="4" w:space="0" w:color="auto"/>
            </w:tcBorders>
          </w:tcPr>
          <w:p w14:paraId="41C12214" w14:textId="00A57653" w:rsidR="00A746A6" w:rsidRPr="001916B9" w:rsidRDefault="00A16071" w:rsidP="00911C75">
            <w:pPr>
              <w:spacing w:before="40" w:after="40"/>
              <w:jc w:val="center"/>
              <w:rPr>
                <w:sz w:val="20"/>
                <w:szCs w:val="20"/>
              </w:rPr>
            </w:pPr>
            <w:hyperlink r:id="rId33" w:history="1">
              <w:r w:rsidR="00A746A6" w:rsidRPr="001916B9">
                <w:rPr>
                  <w:rStyle w:val="Hyperlink"/>
                  <w:rFonts w:asciiTheme="majorBidi" w:hAnsiTheme="majorBidi" w:cstheme="majorBidi"/>
                  <w:bCs/>
                  <w:sz w:val="20"/>
                  <w:szCs w:val="20"/>
                </w:rPr>
                <w:t>TD18</w:t>
              </w:r>
              <w:r w:rsidR="00FB2B46" w:rsidRPr="001916B9">
                <w:rPr>
                  <w:rStyle w:val="Hyperlink"/>
                  <w:rFonts w:asciiTheme="majorBidi" w:hAnsiTheme="majorBidi" w:cstheme="majorBidi"/>
                  <w:bCs/>
                  <w:sz w:val="20"/>
                  <w:szCs w:val="20"/>
                </w:rPr>
                <w:t>0R1</w:t>
              </w:r>
            </w:hyperlink>
          </w:p>
        </w:tc>
        <w:tc>
          <w:tcPr>
            <w:tcW w:w="3685" w:type="dxa"/>
            <w:tcBorders>
              <w:top w:val="single" w:sz="4" w:space="0" w:color="auto"/>
              <w:bottom w:val="single" w:sz="4" w:space="0" w:color="auto"/>
            </w:tcBorders>
          </w:tcPr>
          <w:p w14:paraId="29452312" w14:textId="77777777" w:rsidR="00A746A6" w:rsidRPr="001916B9" w:rsidRDefault="00A746A6" w:rsidP="00A00624">
            <w:pPr>
              <w:spacing w:before="0"/>
              <w:rPr>
                <w:rFonts w:eastAsia="Malgun Gothic"/>
                <w:sz w:val="20"/>
                <w:szCs w:val="20"/>
              </w:rPr>
            </w:pPr>
            <w:r w:rsidRPr="001916B9">
              <w:rPr>
                <w:rFonts w:eastAsia="Malgun Gothic"/>
                <w:sz w:val="20"/>
                <w:szCs w:val="20"/>
              </w:rPr>
              <w:t>This TD represents the report of the WP2/TSAG meeting held in Geneva on 30 May – 2 June 2023.</w:t>
            </w:r>
          </w:p>
          <w:p w14:paraId="5C5F4028" w14:textId="77777777" w:rsidR="00A746A6" w:rsidRPr="001916B9" w:rsidRDefault="00A746A6" w:rsidP="00A00624">
            <w:pPr>
              <w:tabs>
                <w:tab w:val="left" w:pos="794"/>
                <w:tab w:val="left" w:pos="1191"/>
                <w:tab w:val="left" w:pos="1588"/>
                <w:tab w:val="left" w:pos="1985"/>
              </w:tabs>
              <w:overflowPunct w:val="0"/>
              <w:autoSpaceDE w:val="0"/>
              <w:autoSpaceDN w:val="0"/>
              <w:adjustRightInd w:val="0"/>
              <w:spacing w:before="100"/>
              <w:textAlignment w:val="baseline"/>
              <w:rPr>
                <w:rFonts w:eastAsia="Malgun Gothic"/>
                <w:sz w:val="20"/>
                <w:szCs w:val="20"/>
              </w:rPr>
            </w:pPr>
            <w:r w:rsidRPr="001916B9">
              <w:rPr>
                <w:rFonts w:eastAsia="Malgun Gothic"/>
                <w:sz w:val="20"/>
                <w:szCs w:val="20"/>
              </w:rPr>
              <w:t>TSAG is invited to review, approve, and follow up on requests for actions:</w:t>
            </w:r>
          </w:p>
          <w:p w14:paraId="4D2D1778"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eastAsia="Malgun Gothic"/>
                <w:b/>
                <w:bCs/>
                <w:sz w:val="20"/>
                <w:szCs w:val="20"/>
              </w:rPr>
              <w:t>RG-IEM-1</w:t>
            </w:r>
            <w:r w:rsidRPr="001916B9">
              <w:rPr>
                <w:rFonts w:eastAsia="Malgun Gothic"/>
                <w:sz w:val="20"/>
                <w:szCs w:val="20"/>
              </w:rPr>
              <w:t xml:space="preserve">: Agree </w:t>
            </w:r>
            <w:r w:rsidRPr="001916B9">
              <w:rPr>
                <w:rFonts w:eastAsia="Malgun Gothic"/>
                <w:i/>
                <w:iCs/>
                <w:sz w:val="20"/>
                <w:szCs w:val="20"/>
              </w:rPr>
              <w:t>the Action plan for a vibrant engagement of the industry</w:t>
            </w:r>
            <w:r w:rsidRPr="001916B9">
              <w:rPr>
                <w:rFonts w:eastAsia="Malgun Gothic"/>
                <w:sz w:val="20"/>
                <w:szCs w:val="20"/>
              </w:rPr>
              <w:t xml:space="preserve">, </w:t>
            </w:r>
            <w:hyperlink r:id="rId34" w:history="1">
              <w:r w:rsidRPr="001916B9">
                <w:rPr>
                  <w:rStyle w:val="Hyperlink"/>
                  <w:rFonts w:eastAsia="Malgun Gothic"/>
                  <w:sz w:val="20"/>
                  <w:szCs w:val="20"/>
                </w:rPr>
                <w:t>TD256</w:t>
              </w:r>
            </w:hyperlink>
            <w:r w:rsidRPr="001916B9">
              <w:rPr>
                <w:rFonts w:eastAsia="Malgun Gothic"/>
                <w:sz w:val="20"/>
                <w:szCs w:val="20"/>
              </w:rPr>
              <w:t>.</w:t>
            </w:r>
          </w:p>
          <w:p w14:paraId="55EA47BC"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eastAsia="Malgun Gothic"/>
                <w:b/>
                <w:bCs/>
                <w:sz w:val="20"/>
                <w:szCs w:val="20"/>
              </w:rPr>
              <w:t>RG-IEM-2:</w:t>
            </w:r>
            <w:r w:rsidRPr="001916B9">
              <w:rPr>
                <w:rFonts w:eastAsia="Malgun Gothic"/>
                <w:sz w:val="20"/>
                <w:szCs w:val="20"/>
              </w:rPr>
              <w:t xml:space="preserve"> Agree the plan for convening </w:t>
            </w:r>
            <w:r w:rsidRPr="001916B9">
              <w:rPr>
                <w:rFonts w:eastAsia="Malgun Gothic"/>
                <w:i/>
                <w:iCs/>
                <w:sz w:val="20"/>
                <w:szCs w:val="20"/>
              </w:rPr>
              <w:t>the Industry Engagement workshop</w:t>
            </w:r>
            <w:r w:rsidRPr="001916B9">
              <w:rPr>
                <w:rFonts w:eastAsia="Malgun Gothic"/>
                <w:sz w:val="20"/>
                <w:szCs w:val="20"/>
              </w:rPr>
              <w:t xml:space="preserve"> in spring 2024 and set up its steering committee with the terms of reference as found in </w:t>
            </w:r>
            <w:hyperlink r:id="rId35" w:history="1">
              <w:r w:rsidRPr="001916B9">
                <w:rPr>
                  <w:rStyle w:val="Hyperlink"/>
                  <w:rFonts w:asciiTheme="majorBidi" w:hAnsiTheme="majorBidi" w:cstheme="majorBidi"/>
                  <w:sz w:val="20"/>
                  <w:szCs w:val="20"/>
                </w:rPr>
                <w:t>TD257-R1</w:t>
              </w:r>
            </w:hyperlink>
            <w:r w:rsidRPr="001916B9">
              <w:rPr>
                <w:rFonts w:eastAsia="Malgun Gothic"/>
                <w:sz w:val="20"/>
                <w:szCs w:val="20"/>
              </w:rPr>
              <w:t>, as well as in Annex 1 of this report.</w:t>
            </w:r>
          </w:p>
          <w:p w14:paraId="17CEDBC7" w14:textId="00028152"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eastAsia="Malgun Gothic"/>
                <w:b/>
                <w:bCs/>
                <w:sz w:val="20"/>
                <w:szCs w:val="20"/>
              </w:rPr>
              <w:t>WP2-1</w:t>
            </w:r>
            <w:r w:rsidRPr="001916B9">
              <w:rPr>
                <w:rFonts w:eastAsia="Malgun Gothic"/>
                <w:sz w:val="20"/>
                <w:szCs w:val="20"/>
              </w:rPr>
              <w:t>: Note the appointment of the chairman of this steering committee</w:t>
            </w:r>
            <w:r w:rsidR="003F0BC9" w:rsidRPr="001916B9">
              <w:rPr>
                <w:rFonts w:eastAsia="Malgun Gothic"/>
                <w:sz w:val="20"/>
                <w:szCs w:val="20"/>
              </w:rPr>
              <w:t xml:space="preserve"> Mr Didier Bertoumieux (Nokia</w:t>
            </w:r>
            <w:r w:rsidR="001E4C0C" w:rsidRPr="001916B9">
              <w:rPr>
                <w:rFonts w:eastAsia="Malgun Gothic"/>
                <w:sz w:val="20"/>
                <w:szCs w:val="20"/>
              </w:rPr>
              <w:t>, Finland</w:t>
            </w:r>
            <w:r w:rsidR="003F0BC9" w:rsidRPr="001916B9">
              <w:rPr>
                <w:rFonts w:eastAsia="Malgun Gothic"/>
                <w:sz w:val="20"/>
                <w:szCs w:val="20"/>
              </w:rPr>
              <w:t>)</w:t>
            </w:r>
          </w:p>
          <w:p w14:paraId="75D22B05"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eastAsia="Malgun Gothic"/>
                <w:b/>
                <w:bCs/>
                <w:sz w:val="20"/>
                <w:szCs w:val="20"/>
              </w:rPr>
              <w:t>RG-WPR-1</w:t>
            </w:r>
            <w:r w:rsidRPr="001916B9">
              <w:rPr>
                <w:rFonts w:eastAsia="Malgun Gothic"/>
                <w:sz w:val="20"/>
                <w:szCs w:val="20"/>
              </w:rPr>
              <w:t xml:space="preserve">: Agree </w:t>
            </w:r>
            <w:r w:rsidRPr="001916B9">
              <w:rPr>
                <w:rFonts w:eastAsia="Malgun Gothic"/>
                <w:i/>
                <w:iCs/>
                <w:sz w:val="20"/>
                <w:szCs w:val="20"/>
              </w:rPr>
              <w:t xml:space="preserve">the baseline text for report of the analysis of ITU-T study group restructuring alternatives (and KPIs) </w:t>
            </w:r>
            <w:r w:rsidRPr="001916B9">
              <w:rPr>
                <w:rFonts w:eastAsia="Malgun Gothic"/>
                <w:sz w:val="20"/>
                <w:szCs w:val="20"/>
              </w:rPr>
              <w:t xml:space="preserve">– </w:t>
            </w:r>
            <w:hyperlink r:id="rId36" w:history="1">
              <w:r w:rsidRPr="001916B9">
                <w:rPr>
                  <w:rStyle w:val="Hyperlink"/>
                  <w:rFonts w:eastAsia="Malgun Gothic"/>
                  <w:sz w:val="20"/>
                  <w:szCs w:val="20"/>
                </w:rPr>
                <w:t>TD214-R1</w:t>
              </w:r>
            </w:hyperlink>
          </w:p>
          <w:p w14:paraId="1AC954D5"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Style w:val="Hyperlink"/>
                <w:rFonts w:eastAsia="Malgun Gothic"/>
                <w:color w:val="auto"/>
                <w:sz w:val="20"/>
                <w:szCs w:val="20"/>
                <w:u w:val="none"/>
              </w:rPr>
            </w:pPr>
            <w:r w:rsidRPr="001916B9">
              <w:rPr>
                <w:rFonts w:eastAsia="Malgun Gothic"/>
                <w:b/>
                <w:bCs/>
                <w:sz w:val="20"/>
                <w:szCs w:val="20"/>
              </w:rPr>
              <w:t>RG-WPR-2</w:t>
            </w:r>
            <w:r w:rsidRPr="001916B9">
              <w:rPr>
                <w:rFonts w:eastAsia="Malgun Gothic"/>
                <w:sz w:val="20"/>
                <w:szCs w:val="20"/>
              </w:rPr>
              <w:t xml:space="preserve">: Note the report to TSAG on the implementation of the action plan for analysis of ITU-T structural alternatives - </w:t>
            </w:r>
            <w:hyperlink r:id="rId37" w:history="1">
              <w:r w:rsidRPr="001916B9">
                <w:rPr>
                  <w:rStyle w:val="Hyperlink"/>
                  <w:rFonts w:eastAsia="Malgun Gothic"/>
                  <w:sz w:val="20"/>
                  <w:szCs w:val="20"/>
                </w:rPr>
                <w:t>TD234-R1</w:t>
              </w:r>
            </w:hyperlink>
          </w:p>
          <w:p w14:paraId="38C82627"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Style w:val="Hyperlink"/>
                <w:rFonts w:eastAsia="Malgun Gothic"/>
                <w:color w:val="auto"/>
                <w:sz w:val="20"/>
                <w:szCs w:val="20"/>
                <w:u w:val="none"/>
              </w:rPr>
            </w:pPr>
            <w:r w:rsidRPr="001916B9">
              <w:rPr>
                <w:rFonts w:eastAsia="Malgun Gothic"/>
                <w:b/>
                <w:bCs/>
                <w:sz w:val="20"/>
                <w:szCs w:val="20"/>
              </w:rPr>
              <w:t>RG-WPR-3:</w:t>
            </w:r>
            <w:r w:rsidRPr="001916B9">
              <w:rPr>
                <w:rFonts w:eastAsia="Malgun Gothic"/>
                <w:sz w:val="20"/>
                <w:szCs w:val="20"/>
              </w:rPr>
              <w:t xml:space="preserve"> Take into account the updated matrix of work areas across the ITU-T study groups - </w:t>
            </w:r>
            <w:hyperlink r:id="rId38" w:history="1">
              <w:r w:rsidRPr="001916B9">
                <w:rPr>
                  <w:rStyle w:val="Hyperlink"/>
                  <w:rFonts w:eastAsia="Malgun Gothic"/>
                  <w:sz w:val="20"/>
                  <w:szCs w:val="20"/>
                </w:rPr>
                <w:t>TD</w:t>
              </w:r>
              <w:r w:rsidRPr="001916B9">
                <w:rPr>
                  <w:rStyle w:val="Hyperlink"/>
                  <w:sz w:val="20"/>
                  <w:szCs w:val="20"/>
                </w:rPr>
                <w:t>277</w:t>
              </w:r>
            </w:hyperlink>
          </w:p>
          <w:p w14:paraId="716C778A"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eastAsia="Malgun Gothic"/>
                <w:b/>
                <w:bCs/>
                <w:sz w:val="20"/>
                <w:szCs w:val="20"/>
              </w:rPr>
              <w:t>WP2-2</w:t>
            </w:r>
            <w:r w:rsidRPr="001916B9">
              <w:rPr>
                <w:rFonts w:eastAsia="Malgun Gothic"/>
                <w:sz w:val="20"/>
                <w:szCs w:val="20"/>
              </w:rPr>
              <w:t>: Agree the interim activities plan – clause 7 of this report</w:t>
            </w:r>
          </w:p>
          <w:p w14:paraId="6932CD03"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eastAsia="Malgun Gothic"/>
                <w:b/>
                <w:bCs/>
                <w:sz w:val="20"/>
                <w:szCs w:val="20"/>
                <w:lang w:val="en-US"/>
              </w:rPr>
              <w:t xml:space="preserve">RG-IEM-3: </w:t>
            </w:r>
            <w:r w:rsidRPr="001916B9">
              <w:rPr>
                <w:rFonts w:eastAsia="Malgun Gothic"/>
                <w:sz w:val="20"/>
                <w:szCs w:val="20"/>
                <w:lang w:val="en-US"/>
              </w:rPr>
              <w:t xml:space="preserve">Agree to send Liaison Statement </w:t>
            </w:r>
            <w:r w:rsidRPr="001916B9">
              <w:rPr>
                <w:rFonts w:eastAsia="Malgun Gothic"/>
                <w:i/>
                <w:iCs/>
                <w:sz w:val="20"/>
                <w:szCs w:val="20"/>
              </w:rPr>
              <w:t>on Incubation mechanism</w:t>
            </w:r>
            <w:r w:rsidRPr="001916B9">
              <w:rPr>
                <w:rFonts w:eastAsia="Malgun Gothic"/>
                <w:sz w:val="20"/>
                <w:szCs w:val="20"/>
              </w:rPr>
              <w:t xml:space="preserve"> for action to all ITU-T study groups – </w:t>
            </w:r>
            <w:hyperlink r:id="rId39" w:history="1">
              <w:r w:rsidRPr="001916B9">
                <w:rPr>
                  <w:rStyle w:val="Hyperlink"/>
                  <w:rFonts w:eastAsia="Malgun Gothic"/>
                  <w:sz w:val="20"/>
                  <w:szCs w:val="20"/>
                </w:rPr>
                <w:t>TD290-R1</w:t>
              </w:r>
            </w:hyperlink>
          </w:p>
          <w:p w14:paraId="5CEFCADF" w14:textId="600ACB7B"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Style w:val="Hyperlink"/>
                <w:rFonts w:eastAsia="Malgun Gothic"/>
                <w:color w:val="auto"/>
                <w:sz w:val="20"/>
                <w:szCs w:val="20"/>
                <w:u w:val="none"/>
              </w:rPr>
            </w:pPr>
            <w:r w:rsidRPr="001916B9">
              <w:rPr>
                <w:rFonts w:eastAsia="Malgun Gothic"/>
                <w:b/>
                <w:bCs/>
                <w:sz w:val="20"/>
                <w:szCs w:val="20"/>
                <w:lang w:val="en-US"/>
              </w:rPr>
              <w:t>RG</w:t>
            </w:r>
            <w:r w:rsidRPr="001916B9">
              <w:rPr>
                <w:rFonts w:asciiTheme="majorBidi" w:hAnsiTheme="majorBidi" w:cstheme="majorBidi"/>
                <w:b/>
                <w:bCs/>
                <w:sz w:val="20"/>
                <w:szCs w:val="20"/>
                <w:lang w:val="en-US"/>
              </w:rPr>
              <w:t>-WPR-4</w:t>
            </w:r>
            <w:r w:rsidRPr="001916B9">
              <w:rPr>
                <w:rFonts w:asciiTheme="majorBidi" w:hAnsiTheme="majorBidi" w:cstheme="majorBidi"/>
                <w:sz w:val="20"/>
                <w:szCs w:val="20"/>
                <w:lang w:val="en-US"/>
              </w:rPr>
              <w:t xml:space="preserve">: Agree to send Liaison Statement </w:t>
            </w:r>
            <w:r w:rsidR="00F50ED8" w:rsidRPr="001916B9">
              <w:rPr>
                <w:rFonts w:asciiTheme="majorBidi" w:hAnsiTheme="majorBidi" w:cstheme="majorBidi"/>
                <w:sz w:val="20"/>
                <w:szCs w:val="20"/>
                <w:lang w:val="en-US"/>
              </w:rPr>
              <w:t>LS/o</w:t>
            </w:r>
            <w:r w:rsidR="005A557B" w:rsidRPr="001916B9">
              <w:rPr>
                <w:rFonts w:asciiTheme="majorBidi" w:hAnsiTheme="majorBidi" w:cstheme="majorBidi"/>
                <w:sz w:val="20"/>
                <w:szCs w:val="20"/>
                <w:lang w:val="en-US"/>
              </w:rPr>
              <w:t xml:space="preserve"> on </w:t>
            </w:r>
            <w:r w:rsidRPr="001916B9">
              <w:rPr>
                <w:rFonts w:asciiTheme="majorBidi" w:hAnsiTheme="majorBidi" w:cstheme="majorBidi"/>
                <w:i/>
                <w:iCs/>
                <w:sz w:val="20"/>
                <w:szCs w:val="20"/>
              </w:rPr>
              <w:t>status of structural alternatives work</w:t>
            </w:r>
            <w:r w:rsidRPr="001916B9">
              <w:rPr>
                <w:rFonts w:asciiTheme="majorBidi" w:hAnsiTheme="majorBidi" w:cstheme="majorBidi"/>
                <w:sz w:val="20"/>
                <w:szCs w:val="20"/>
              </w:rPr>
              <w:t xml:space="preserve"> for information to all ITU-T study groups – </w:t>
            </w:r>
            <w:hyperlink r:id="rId40" w:history="1">
              <w:r w:rsidRPr="001916B9">
                <w:rPr>
                  <w:rStyle w:val="Hyperlink"/>
                  <w:rFonts w:asciiTheme="majorBidi" w:hAnsiTheme="majorBidi" w:cstheme="majorBidi"/>
                  <w:sz w:val="20"/>
                  <w:szCs w:val="20"/>
                  <w:lang w:val="en-US"/>
                </w:rPr>
                <w:t>TD29</w:t>
              </w:r>
              <w:r w:rsidR="00EF4980" w:rsidRPr="001916B9">
                <w:rPr>
                  <w:rStyle w:val="Hyperlink"/>
                  <w:rFonts w:asciiTheme="majorBidi" w:hAnsiTheme="majorBidi" w:cstheme="majorBidi"/>
                  <w:sz w:val="20"/>
                  <w:szCs w:val="20"/>
                  <w:lang w:val="en-US"/>
                </w:rPr>
                <w:t>2R1</w:t>
              </w:r>
            </w:hyperlink>
          </w:p>
          <w:p w14:paraId="7646C498" w14:textId="77777777"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asciiTheme="majorBidi" w:hAnsiTheme="majorBidi" w:cstheme="majorBidi"/>
                <w:b/>
                <w:bCs/>
                <w:sz w:val="20"/>
                <w:szCs w:val="20"/>
                <w:lang w:val="en-US"/>
              </w:rPr>
              <w:t>RG-IEM-4</w:t>
            </w:r>
            <w:r w:rsidRPr="001916B9">
              <w:rPr>
                <w:rFonts w:asciiTheme="majorBidi" w:hAnsiTheme="majorBidi" w:cstheme="majorBidi"/>
                <w:sz w:val="20"/>
                <w:szCs w:val="20"/>
                <w:lang w:val="en-US"/>
              </w:rPr>
              <w:t xml:space="preserve">: Request the TSB to incorporate, as appropriate, the information provided in </w:t>
            </w:r>
            <w:hyperlink r:id="rId41" w:history="1">
              <w:r w:rsidRPr="001916B9">
                <w:rPr>
                  <w:rStyle w:val="Hyperlink"/>
                  <w:sz w:val="20"/>
                  <w:szCs w:val="20"/>
                </w:rPr>
                <w:t>TSAG-C022</w:t>
              </w:r>
            </w:hyperlink>
            <w:r w:rsidRPr="001916B9">
              <w:rPr>
                <w:rFonts w:asciiTheme="majorBidi" w:hAnsiTheme="majorBidi" w:cstheme="majorBidi"/>
                <w:sz w:val="20"/>
                <w:szCs w:val="20"/>
                <w:lang w:val="en-US"/>
              </w:rPr>
              <w:t xml:space="preserve"> in a Collective letter announcing the next TSAG meeting (or a in standalone TSB Circular).</w:t>
            </w:r>
          </w:p>
          <w:p w14:paraId="13F0F787" w14:textId="192D26B2" w:rsidR="00A746A6" w:rsidRPr="001916B9" w:rsidRDefault="00A746A6" w:rsidP="00DE254B">
            <w:pPr>
              <w:pStyle w:val="ListParagraph"/>
              <w:numPr>
                <w:ilvl w:val="0"/>
                <w:numId w:val="18"/>
              </w:numPr>
              <w:tabs>
                <w:tab w:val="left" w:pos="794"/>
                <w:tab w:val="left" w:pos="1191"/>
                <w:tab w:val="left" w:pos="1588"/>
                <w:tab w:val="left" w:pos="1985"/>
              </w:tabs>
              <w:overflowPunct w:val="0"/>
              <w:autoSpaceDE w:val="0"/>
              <w:autoSpaceDN w:val="0"/>
              <w:adjustRightInd w:val="0"/>
              <w:contextualSpacing w:val="0"/>
              <w:textAlignment w:val="baseline"/>
              <w:rPr>
                <w:rFonts w:eastAsia="Malgun Gothic"/>
                <w:sz w:val="20"/>
                <w:szCs w:val="20"/>
              </w:rPr>
            </w:pPr>
            <w:r w:rsidRPr="001916B9">
              <w:rPr>
                <w:rFonts w:eastAsia="Malgun Gothic"/>
                <w:b/>
                <w:bCs/>
                <w:sz w:val="20"/>
                <w:szCs w:val="20"/>
              </w:rPr>
              <w:t>WP2-3</w:t>
            </w:r>
            <w:r w:rsidRPr="001916B9">
              <w:rPr>
                <w:rFonts w:eastAsia="Malgun Gothic"/>
                <w:sz w:val="20"/>
                <w:szCs w:val="20"/>
              </w:rPr>
              <w:t xml:space="preserve">: Agree the WP2/TSAG meeting report – </w:t>
            </w:r>
            <w:hyperlink r:id="rId42" w:history="1">
              <w:r w:rsidRPr="001916B9">
                <w:rPr>
                  <w:rStyle w:val="Hyperlink"/>
                  <w:sz w:val="20"/>
                  <w:szCs w:val="20"/>
                </w:rPr>
                <w:t>TD18</w:t>
              </w:r>
              <w:r w:rsidR="00FB2B46" w:rsidRPr="001916B9">
                <w:rPr>
                  <w:rStyle w:val="Hyperlink"/>
                  <w:sz w:val="20"/>
                  <w:szCs w:val="20"/>
                </w:rPr>
                <w:t>0R1</w:t>
              </w:r>
            </w:hyperlink>
            <w:r w:rsidRPr="001916B9">
              <w:rPr>
                <w:rFonts w:eastAsia="Malgun Gothic"/>
                <w:sz w:val="20"/>
                <w:szCs w:val="20"/>
              </w:rPr>
              <w:t>.</w:t>
            </w:r>
          </w:p>
        </w:tc>
      </w:tr>
      <w:tr w:rsidR="00A746A6" w:rsidRPr="001916B9" w14:paraId="64CCF134" w14:textId="77777777" w:rsidTr="00911C75">
        <w:trPr>
          <w:cantSplit/>
          <w:trHeight w:val="20"/>
        </w:trPr>
        <w:tc>
          <w:tcPr>
            <w:tcW w:w="1357" w:type="dxa"/>
            <w:tcBorders>
              <w:top w:val="single" w:sz="12" w:space="0" w:color="auto"/>
              <w:bottom w:val="single" w:sz="4" w:space="0" w:color="auto"/>
            </w:tcBorders>
          </w:tcPr>
          <w:p w14:paraId="217EC287" w14:textId="77777777" w:rsidR="00A746A6" w:rsidRPr="001916B9" w:rsidRDefault="00A746A6" w:rsidP="00DA21D0">
            <w:pPr>
              <w:pageBreakBefore/>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16F96945"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26</w:t>
            </w:r>
          </w:p>
        </w:tc>
        <w:tc>
          <w:tcPr>
            <w:tcW w:w="7186" w:type="dxa"/>
            <w:gridSpan w:val="3"/>
            <w:tcBorders>
              <w:top w:val="single" w:sz="12" w:space="0" w:color="auto"/>
              <w:bottom w:val="single" w:sz="4" w:space="0" w:color="auto"/>
            </w:tcBorders>
          </w:tcPr>
          <w:p w14:paraId="794846B1" w14:textId="77777777" w:rsidR="00A746A6" w:rsidRPr="001916B9" w:rsidRDefault="00A746A6" w:rsidP="00DA21D0">
            <w:pPr>
              <w:keepNext/>
              <w:keepLines/>
              <w:spacing w:before="40" w:after="40"/>
              <w:rPr>
                <w:rFonts w:asciiTheme="majorBidi" w:eastAsia="SimSun" w:hAnsiTheme="majorBidi" w:cstheme="majorBidi"/>
                <w:bCs/>
                <w:sz w:val="20"/>
                <w:szCs w:val="20"/>
              </w:rPr>
            </w:pPr>
            <w:r w:rsidRPr="001916B9">
              <w:rPr>
                <w:rFonts w:asciiTheme="majorBidi" w:eastAsia="SimSun" w:hAnsiTheme="majorBidi" w:cstheme="majorBidi"/>
                <w:b/>
                <w:sz w:val="20"/>
                <w:szCs w:val="20"/>
              </w:rPr>
              <w:t>Additional actions to be undertaken by TSAG</w:t>
            </w:r>
          </w:p>
        </w:tc>
      </w:tr>
      <w:tr w:rsidR="00A746A6" w:rsidRPr="001916B9" w14:paraId="2A4F1EFC" w14:textId="77777777" w:rsidTr="00911C75">
        <w:trPr>
          <w:cantSplit/>
          <w:trHeight w:val="20"/>
        </w:trPr>
        <w:tc>
          <w:tcPr>
            <w:tcW w:w="1357" w:type="dxa"/>
            <w:tcBorders>
              <w:top w:val="single" w:sz="4" w:space="0" w:color="auto"/>
            </w:tcBorders>
          </w:tcPr>
          <w:p w14:paraId="254E504D"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tcBorders>
          </w:tcPr>
          <w:p w14:paraId="486B6FD7"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szCs w:val="20"/>
              </w:rPr>
              <w:t>26.1</w:t>
            </w:r>
          </w:p>
        </w:tc>
        <w:tc>
          <w:tcPr>
            <w:tcW w:w="7186" w:type="dxa"/>
            <w:gridSpan w:val="3"/>
            <w:tcBorders>
              <w:top w:val="single" w:sz="4" w:space="0" w:color="auto"/>
            </w:tcBorders>
          </w:tcPr>
          <w:p w14:paraId="5CAE6B16" w14:textId="77777777" w:rsidR="00A746A6" w:rsidRPr="001916B9" w:rsidRDefault="00A746A6" w:rsidP="00DA21D0">
            <w:pPr>
              <w:keepNext/>
              <w:keepLines/>
              <w:spacing w:before="40" w:after="40"/>
              <w:rPr>
                <w:rFonts w:asciiTheme="majorBidi" w:eastAsia="SimSun" w:hAnsiTheme="majorBidi" w:cstheme="majorBidi"/>
                <w:b/>
                <w:sz w:val="20"/>
                <w:szCs w:val="20"/>
              </w:rPr>
            </w:pPr>
            <w:r w:rsidRPr="001916B9">
              <w:rPr>
                <w:rFonts w:asciiTheme="majorBidi" w:eastAsia="SimSun" w:hAnsiTheme="majorBidi" w:cstheme="majorBidi"/>
                <w:bCs/>
                <w:sz w:val="20"/>
                <w:szCs w:val="20"/>
                <w:lang w:eastAsia="en-US"/>
              </w:rPr>
              <w:t xml:space="preserve">Outgoing liaison </w:t>
            </w:r>
            <w:r w:rsidRPr="001916B9">
              <w:rPr>
                <w:rFonts w:eastAsia="SimSun"/>
                <w:bCs/>
                <w:sz w:val="20"/>
                <w:szCs w:val="20"/>
                <w:lang w:eastAsia="en-US"/>
              </w:rPr>
              <w:t>statements</w:t>
            </w:r>
          </w:p>
        </w:tc>
      </w:tr>
      <w:tr w:rsidR="00A746A6" w:rsidRPr="001916B9" w14:paraId="14145C3F" w14:textId="77777777" w:rsidTr="00911C75">
        <w:trPr>
          <w:cantSplit/>
          <w:trHeight w:val="20"/>
        </w:trPr>
        <w:tc>
          <w:tcPr>
            <w:tcW w:w="1357" w:type="dxa"/>
            <w:tcBorders>
              <w:bottom w:val="single" w:sz="4" w:space="0" w:color="auto"/>
            </w:tcBorders>
          </w:tcPr>
          <w:p w14:paraId="386463EB"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bottom w:val="single" w:sz="4" w:space="0" w:color="auto"/>
            </w:tcBorders>
          </w:tcPr>
          <w:p w14:paraId="7E59F4F3" w14:textId="77777777" w:rsidR="00A746A6" w:rsidRPr="001916B9" w:rsidRDefault="00A746A6" w:rsidP="00911C75">
            <w:pPr>
              <w:spacing w:before="40" w:after="40"/>
              <w:jc w:val="right"/>
              <w:rPr>
                <w:rFonts w:asciiTheme="majorBidi" w:eastAsia="SimSun" w:hAnsiTheme="majorBidi" w:cstheme="majorBidi"/>
                <w:bCs/>
                <w:sz w:val="20"/>
                <w:szCs w:val="20"/>
              </w:rPr>
            </w:pPr>
            <w:r w:rsidRPr="001916B9">
              <w:rPr>
                <w:rFonts w:asciiTheme="majorBidi" w:eastAsia="SimSun" w:hAnsiTheme="majorBidi" w:cstheme="majorBidi"/>
                <w:bCs/>
                <w:sz w:val="20"/>
                <w:szCs w:val="20"/>
              </w:rPr>
              <w:t>26.1.1</w:t>
            </w:r>
          </w:p>
        </w:tc>
        <w:tc>
          <w:tcPr>
            <w:tcW w:w="2355" w:type="dxa"/>
            <w:tcBorders>
              <w:bottom w:val="single" w:sz="4" w:space="0" w:color="auto"/>
            </w:tcBorders>
          </w:tcPr>
          <w:p w14:paraId="5C171286" w14:textId="77777777" w:rsidR="00A746A6" w:rsidRPr="001916B9" w:rsidRDefault="00A746A6" w:rsidP="00DA21D0">
            <w:pPr>
              <w:keepNext/>
              <w:keepLines/>
              <w:spacing w:before="0"/>
              <w:rPr>
                <w:rFonts w:asciiTheme="majorBidi" w:eastAsia="SimSun" w:hAnsiTheme="majorBidi" w:cstheme="majorBidi"/>
                <w:bCs/>
                <w:sz w:val="20"/>
                <w:szCs w:val="20"/>
                <w:lang w:eastAsia="en-US"/>
              </w:rPr>
            </w:pPr>
            <w:r w:rsidRPr="001916B9">
              <w:rPr>
                <w:sz w:val="20"/>
                <w:szCs w:val="20"/>
              </w:rPr>
              <w:t>LS/r on SMART Subsea Cables - Science Monitoring And Reliable Telecommunications [to ITU/WMO/UNESCO IOC Joint Task Force on SMART submarine cables, to all ITU-T study groups]</w:t>
            </w:r>
          </w:p>
        </w:tc>
        <w:tc>
          <w:tcPr>
            <w:tcW w:w="1146" w:type="dxa"/>
            <w:tcBorders>
              <w:bottom w:val="single" w:sz="4" w:space="0" w:color="auto"/>
            </w:tcBorders>
          </w:tcPr>
          <w:p w14:paraId="7C2E8F72" w14:textId="77777777" w:rsidR="00A746A6" w:rsidRPr="001916B9" w:rsidRDefault="00A16071" w:rsidP="00DA21D0">
            <w:pPr>
              <w:keepNext/>
              <w:keepLines/>
              <w:spacing w:before="40" w:after="40"/>
              <w:jc w:val="center"/>
              <w:rPr>
                <w:rFonts w:asciiTheme="majorBidi" w:hAnsiTheme="majorBidi" w:cstheme="majorBidi"/>
                <w:bCs/>
                <w:sz w:val="20"/>
                <w:szCs w:val="20"/>
              </w:rPr>
            </w:pPr>
            <w:hyperlink r:id="rId43" w:history="1">
              <w:r w:rsidR="00A746A6" w:rsidRPr="001916B9">
                <w:rPr>
                  <w:rStyle w:val="Hyperlink"/>
                  <w:rFonts w:asciiTheme="majorBidi" w:hAnsiTheme="majorBidi" w:cstheme="majorBidi"/>
                  <w:bCs/>
                  <w:sz w:val="20"/>
                  <w:szCs w:val="20"/>
                </w:rPr>
                <w:t>TD287</w:t>
              </w:r>
            </w:hyperlink>
          </w:p>
        </w:tc>
        <w:tc>
          <w:tcPr>
            <w:tcW w:w="3685" w:type="dxa"/>
            <w:tcBorders>
              <w:bottom w:val="single" w:sz="4" w:space="0" w:color="auto"/>
            </w:tcBorders>
          </w:tcPr>
          <w:p w14:paraId="2141F06B" w14:textId="77777777" w:rsidR="00A746A6" w:rsidRPr="001916B9" w:rsidRDefault="00A746A6" w:rsidP="00911C75">
            <w:pPr>
              <w:spacing w:before="40" w:after="40"/>
              <w:rPr>
                <w:rFonts w:asciiTheme="majorBidi" w:eastAsia="SimSun" w:hAnsiTheme="majorBidi" w:cstheme="majorBidi"/>
                <w:bCs/>
                <w:iCs/>
                <w:sz w:val="20"/>
                <w:szCs w:val="20"/>
              </w:rPr>
            </w:pPr>
            <w:r w:rsidRPr="001916B9">
              <w:rPr>
                <w:rFonts w:asciiTheme="majorBidi" w:eastAsia="SimSun" w:hAnsiTheme="majorBidi" w:cstheme="majorBidi"/>
                <w:bCs/>
                <w:iCs/>
                <w:sz w:val="20"/>
                <w:szCs w:val="20"/>
              </w:rPr>
              <w:t>This liaison response shares the presentation given by the ITU/WMO/UNESCO IOC Joint Task Force on SMART submarine cables.</w:t>
            </w:r>
          </w:p>
          <w:p w14:paraId="79B0F0D7" w14:textId="77777777" w:rsidR="00A746A6" w:rsidRPr="001916B9" w:rsidRDefault="00A746A6" w:rsidP="00911C75">
            <w:pPr>
              <w:spacing w:before="40" w:after="40"/>
              <w:rPr>
                <w:rFonts w:asciiTheme="majorBidi" w:eastAsia="SimSun" w:hAnsiTheme="majorBidi" w:cstheme="majorBidi"/>
                <w:bCs/>
                <w:iCs/>
                <w:sz w:val="20"/>
                <w:szCs w:val="20"/>
              </w:rPr>
            </w:pPr>
            <w:r w:rsidRPr="001916B9">
              <w:rPr>
                <w:rFonts w:asciiTheme="majorBidi" w:eastAsia="SimSun" w:hAnsiTheme="majorBidi" w:cstheme="majorBidi"/>
                <w:bCs/>
                <w:iCs/>
                <w:sz w:val="20"/>
                <w:szCs w:val="20"/>
              </w:rPr>
              <w:t>TSAG is invited to agree sending this liaison response.</w:t>
            </w:r>
          </w:p>
        </w:tc>
      </w:tr>
      <w:tr w:rsidR="00A746A6" w:rsidRPr="001916B9" w14:paraId="68DC8B50" w14:textId="77777777" w:rsidTr="00911C75">
        <w:trPr>
          <w:cantSplit/>
          <w:trHeight w:val="20"/>
        </w:trPr>
        <w:tc>
          <w:tcPr>
            <w:tcW w:w="1357" w:type="dxa"/>
            <w:tcBorders>
              <w:top w:val="single" w:sz="4" w:space="0" w:color="auto"/>
              <w:bottom w:val="single" w:sz="4" w:space="0" w:color="auto"/>
            </w:tcBorders>
          </w:tcPr>
          <w:p w14:paraId="6C23A557"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2E8AED3F" w14:textId="77777777" w:rsidR="00A746A6" w:rsidRPr="001916B9" w:rsidRDefault="00A746A6" w:rsidP="00911C75">
            <w:pPr>
              <w:spacing w:before="40" w:after="40"/>
              <w:jc w:val="right"/>
              <w:rPr>
                <w:rFonts w:asciiTheme="majorBidi" w:eastAsia="SimSun" w:hAnsiTheme="majorBidi" w:cstheme="majorBidi"/>
                <w:bCs/>
                <w:sz w:val="20"/>
                <w:szCs w:val="20"/>
              </w:rPr>
            </w:pPr>
            <w:r w:rsidRPr="001916B9">
              <w:rPr>
                <w:rFonts w:asciiTheme="majorBidi" w:eastAsia="SimSun" w:hAnsiTheme="majorBidi" w:cstheme="majorBidi"/>
                <w:bCs/>
                <w:sz w:val="20"/>
                <w:szCs w:val="20"/>
              </w:rPr>
              <w:t>26.1.2</w:t>
            </w:r>
          </w:p>
        </w:tc>
        <w:tc>
          <w:tcPr>
            <w:tcW w:w="2355" w:type="dxa"/>
            <w:tcBorders>
              <w:top w:val="single" w:sz="4" w:space="0" w:color="auto"/>
              <w:bottom w:val="single" w:sz="4" w:space="0" w:color="auto"/>
            </w:tcBorders>
          </w:tcPr>
          <w:p w14:paraId="22BC606E" w14:textId="5C247035" w:rsidR="00A746A6" w:rsidRPr="001916B9" w:rsidRDefault="00A746A6" w:rsidP="00911C75">
            <w:pPr>
              <w:spacing w:before="0"/>
              <w:rPr>
                <w:sz w:val="20"/>
                <w:szCs w:val="20"/>
              </w:rPr>
            </w:pPr>
            <w:r w:rsidRPr="001916B9">
              <w:rPr>
                <w:sz w:val="20"/>
                <w:szCs w:val="20"/>
              </w:rPr>
              <w:t>LS/r on new ITU-T Focus Group on costing models for affordable data services (FG-CostingData) [to ITU-T FG-CostingData, ITU-T SG3]</w:t>
            </w:r>
          </w:p>
        </w:tc>
        <w:tc>
          <w:tcPr>
            <w:tcW w:w="1146" w:type="dxa"/>
            <w:tcBorders>
              <w:top w:val="single" w:sz="4" w:space="0" w:color="auto"/>
              <w:bottom w:val="single" w:sz="4" w:space="0" w:color="auto"/>
            </w:tcBorders>
          </w:tcPr>
          <w:p w14:paraId="2FCC2DEF" w14:textId="77777777" w:rsidR="00A746A6" w:rsidRPr="001916B9" w:rsidRDefault="00A16071" w:rsidP="00911C75">
            <w:pPr>
              <w:spacing w:before="40" w:after="40"/>
              <w:jc w:val="center"/>
              <w:rPr>
                <w:rFonts w:asciiTheme="majorBidi" w:hAnsiTheme="majorBidi" w:cstheme="majorBidi"/>
                <w:bCs/>
                <w:sz w:val="20"/>
                <w:szCs w:val="20"/>
              </w:rPr>
            </w:pPr>
            <w:hyperlink r:id="rId44" w:history="1">
              <w:r w:rsidR="00A746A6" w:rsidRPr="001916B9">
                <w:rPr>
                  <w:rStyle w:val="Hyperlink"/>
                  <w:rFonts w:asciiTheme="majorBidi" w:hAnsiTheme="majorBidi" w:cstheme="majorBidi"/>
                  <w:bCs/>
                  <w:sz w:val="20"/>
                  <w:szCs w:val="20"/>
                </w:rPr>
                <w:t>TD288</w:t>
              </w:r>
            </w:hyperlink>
          </w:p>
        </w:tc>
        <w:tc>
          <w:tcPr>
            <w:tcW w:w="3685" w:type="dxa"/>
            <w:tcBorders>
              <w:top w:val="single" w:sz="4" w:space="0" w:color="auto"/>
              <w:bottom w:val="single" w:sz="4" w:space="0" w:color="auto"/>
            </w:tcBorders>
          </w:tcPr>
          <w:p w14:paraId="470AF8B9" w14:textId="77777777" w:rsidR="00A746A6" w:rsidRPr="001916B9" w:rsidRDefault="00A746A6" w:rsidP="00911C75">
            <w:pPr>
              <w:spacing w:before="40" w:after="40"/>
              <w:rPr>
                <w:rFonts w:asciiTheme="majorBidi" w:eastAsia="SimSun" w:hAnsiTheme="majorBidi" w:cstheme="majorBidi"/>
                <w:bCs/>
                <w:iCs/>
                <w:sz w:val="20"/>
                <w:szCs w:val="20"/>
              </w:rPr>
            </w:pPr>
            <w:r w:rsidRPr="001916B9">
              <w:rPr>
                <w:rFonts w:asciiTheme="majorBidi" w:eastAsia="SimSun" w:hAnsiTheme="majorBidi" w:cstheme="majorBidi"/>
                <w:bCs/>
                <w:iCs/>
                <w:sz w:val="20"/>
                <w:szCs w:val="20"/>
              </w:rPr>
              <w:t>This liaison statement provides feedback from TSAG on the terms of reference of the new ITU-T Focus Group on costing models for affordable data services (FG-CostingData).</w:t>
            </w:r>
          </w:p>
          <w:p w14:paraId="0AF4B551" w14:textId="77777777" w:rsidR="00A746A6" w:rsidRPr="001916B9" w:rsidRDefault="00A746A6" w:rsidP="00911C75">
            <w:pPr>
              <w:spacing w:before="40" w:after="40"/>
              <w:rPr>
                <w:rFonts w:asciiTheme="majorBidi" w:eastAsia="SimSun" w:hAnsiTheme="majorBidi" w:cstheme="majorBidi"/>
                <w:bCs/>
                <w:iCs/>
                <w:sz w:val="20"/>
                <w:szCs w:val="20"/>
              </w:rPr>
            </w:pPr>
            <w:r w:rsidRPr="001916B9">
              <w:rPr>
                <w:rFonts w:asciiTheme="majorBidi" w:eastAsia="SimSun" w:hAnsiTheme="majorBidi" w:cstheme="majorBidi"/>
                <w:bCs/>
                <w:iCs/>
                <w:sz w:val="20"/>
                <w:szCs w:val="20"/>
              </w:rPr>
              <w:t>TSAG is invited to agree sending this liaison response.</w:t>
            </w:r>
          </w:p>
        </w:tc>
      </w:tr>
      <w:tr w:rsidR="00A746A6" w:rsidRPr="001916B9" w14:paraId="5CFA36CB" w14:textId="77777777" w:rsidTr="00911C75">
        <w:trPr>
          <w:cantSplit/>
          <w:trHeight w:val="20"/>
        </w:trPr>
        <w:tc>
          <w:tcPr>
            <w:tcW w:w="1357" w:type="dxa"/>
            <w:tcBorders>
              <w:top w:val="single" w:sz="4" w:space="0" w:color="auto"/>
              <w:bottom w:val="single" w:sz="12" w:space="0" w:color="auto"/>
            </w:tcBorders>
          </w:tcPr>
          <w:p w14:paraId="6FD96050"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12" w:space="0" w:color="auto"/>
            </w:tcBorders>
          </w:tcPr>
          <w:p w14:paraId="0150DE9E" w14:textId="77777777" w:rsidR="00A746A6" w:rsidRPr="001916B9" w:rsidRDefault="00A746A6" w:rsidP="00911C75">
            <w:pPr>
              <w:spacing w:before="40" w:after="40"/>
              <w:jc w:val="right"/>
              <w:rPr>
                <w:rFonts w:asciiTheme="majorBidi" w:eastAsia="SimSun" w:hAnsiTheme="majorBidi" w:cstheme="majorBidi"/>
                <w:bCs/>
                <w:sz w:val="20"/>
                <w:szCs w:val="20"/>
              </w:rPr>
            </w:pPr>
            <w:r w:rsidRPr="001916B9">
              <w:rPr>
                <w:rFonts w:asciiTheme="majorBidi" w:eastAsia="SimSun" w:hAnsiTheme="majorBidi" w:cstheme="majorBidi"/>
                <w:bCs/>
                <w:sz w:val="20"/>
                <w:szCs w:val="20"/>
              </w:rPr>
              <w:t>26.1.3</w:t>
            </w:r>
          </w:p>
        </w:tc>
        <w:tc>
          <w:tcPr>
            <w:tcW w:w="2355" w:type="dxa"/>
            <w:tcBorders>
              <w:top w:val="single" w:sz="4" w:space="0" w:color="auto"/>
              <w:bottom w:val="single" w:sz="12" w:space="0" w:color="auto"/>
            </w:tcBorders>
          </w:tcPr>
          <w:p w14:paraId="16790920" w14:textId="77777777" w:rsidR="00A746A6" w:rsidRPr="001916B9" w:rsidRDefault="00A746A6" w:rsidP="00911C75">
            <w:pPr>
              <w:spacing w:before="0"/>
              <w:rPr>
                <w:sz w:val="20"/>
                <w:szCs w:val="20"/>
              </w:rPr>
            </w:pPr>
            <w:r w:rsidRPr="001916B9">
              <w:rPr>
                <w:sz w:val="20"/>
                <w:szCs w:val="20"/>
              </w:rPr>
              <w:t>Chairman, WP1/TSAG: LS/o on using inclusive language in ITU-T texts [to all ITU-T SGs]</w:t>
            </w:r>
          </w:p>
        </w:tc>
        <w:tc>
          <w:tcPr>
            <w:tcW w:w="1146" w:type="dxa"/>
            <w:tcBorders>
              <w:top w:val="single" w:sz="4" w:space="0" w:color="auto"/>
              <w:bottom w:val="single" w:sz="12" w:space="0" w:color="auto"/>
            </w:tcBorders>
          </w:tcPr>
          <w:p w14:paraId="3C5FCD2B" w14:textId="3EE0DE31" w:rsidR="00A746A6" w:rsidRPr="001916B9" w:rsidRDefault="00A16071" w:rsidP="00911C75">
            <w:pPr>
              <w:spacing w:before="40" w:after="40"/>
              <w:jc w:val="center"/>
              <w:rPr>
                <w:rFonts w:asciiTheme="majorBidi" w:eastAsia="SimSun" w:hAnsiTheme="majorBidi" w:cstheme="majorBidi"/>
                <w:bCs/>
                <w:iCs/>
                <w:sz w:val="20"/>
                <w:szCs w:val="20"/>
              </w:rPr>
            </w:pPr>
            <w:hyperlink r:id="rId45" w:history="1">
              <w:r w:rsidR="00A746A6" w:rsidRPr="001916B9">
                <w:rPr>
                  <w:rStyle w:val="Hyperlink"/>
                  <w:rFonts w:asciiTheme="majorBidi" w:eastAsia="SimSun" w:hAnsiTheme="majorBidi" w:cstheme="majorBidi"/>
                  <w:bCs/>
                  <w:iCs/>
                  <w:sz w:val="20"/>
                  <w:szCs w:val="20"/>
                </w:rPr>
                <w:t>TD300</w:t>
              </w:r>
            </w:hyperlink>
          </w:p>
        </w:tc>
        <w:tc>
          <w:tcPr>
            <w:tcW w:w="3685" w:type="dxa"/>
            <w:tcBorders>
              <w:top w:val="single" w:sz="4" w:space="0" w:color="auto"/>
              <w:bottom w:val="single" w:sz="12" w:space="0" w:color="auto"/>
            </w:tcBorders>
          </w:tcPr>
          <w:p w14:paraId="424EC6F8" w14:textId="77777777" w:rsidR="00A746A6" w:rsidRPr="001916B9" w:rsidRDefault="00A746A6" w:rsidP="00911C75">
            <w:pPr>
              <w:spacing w:before="40" w:after="40"/>
              <w:rPr>
                <w:rFonts w:asciiTheme="majorBidi" w:eastAsia="SimSun" w:hAnsiTheme="majorBidi" w:cstheme="majorBidi"/>
                <w:bCs/>
                <w:iCs/>
                <w:sz w:val="20"/>
                <w:szCs w:val="20"/>
              </w:rPr>
            </w:pPr>
            <w:r w:rsidRPr="001916B9">
              <w:rPr>
                <w:rFonts w:asciiTheme="majorBidi" w:eastAsia="SimSun" w:hAnsiTheme="majorBidi" w:cstheme="majorBidi"/>
                <w:bCs/>
                <w:iCs/>
                <w:sz w:val="20"/>
                <w:szCs w:val="20"/>
              </w:rPr>
              <w:t>This liaison provides recommendation to SGs on issue of using inclusive language in ITU-T texts.</w:t>
            </w:r>
          </w:p>
          <w:p w14:paraId="6334003E" w14:textId="77777777" w:rsidR="00A746A6" w:rsidRPr="001916B9" w:rsidRDefault="00A746A6" w:rsidP="00911C75">
            <w:pPr>
              <w:spacing w:before="40" w:after="40"/>
              <w:rPr>
                <w:rFonts w:asciiTheme="majorBidi" w:eastAsia="SimSun" w:hAnsiTheme="majorBidi" w:cstheme="majorBidi"/>
                <w:bCs/>
                <w:iCs/>
                <w:sz w:val="20"/>
                <w:szCs w:val="20"/>
              </w:rPr>
            </w:pPr>
            <w:r w:rsidRPr="001916B9">
              <w:rPr>
                <w:rFonts w:asciiTheme="majorBidi" w:eastAsia="SimSun" w:hAnsiTheme="majorBidi" w:cstheme="majorBidi"/>
                <w:bCs/>
                <w:iCs/>
                <w:sz w:val="20"/>
                <w:szCs w:val="20"/>
              </w:rPr>
              <w:t>TSAG is invited to agree sending this liaison statement.</w:t>
            </w:r>
          </w:p>
        </w:tc>
      </w:tr>
      <w:tr w:rsidR="00A746A6" w:rsidRPr="001916B9" w14:paraId="7DDC5E8B" w14:textId="77777777" w:rsidTr="00911C75">
        <w:trPr>
          <w:cantSplit/>
          <w:trHeight w:val="20"/>
        </w:trPr>
        <w:tc>
          <w:tcPr>
            <w:tcW w:w="1357" w:type="dxa"/>
            <w:tcBorders>
              <w:top w:val="single" w:sz="12" w:space="0" w:color="auto"/>
              <w:bottom w:val="single" w:sz="4" w:space="0" w:color="auto"/>
            </w:tcBorders>
          </w:tcPr>
          <w:p w14:paraId="0614F5A6" w14:textId="77777777" w:rsidR="00A746A6" w:rsidRPr="001916B9" w:rsidRDefault="00A746A6" w:rsidP="00911C75">
            <w:pPr>
              <w:keepNext/>
              <w:keepLines/>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6D2083FE" w14:textId="77777777" w:rsidR="00A746A6" w:rsidRPr="001916B9" w:rsidRDefault="00A746A6" w:rsidP="00911C75">
            <w:pPr>
              <w:keepNext/>
              <w:keepLines/>
              <w:spacing w:before="40" w:after="40"/>
              <w:rPr>
                <w:rFonts w:asciiTheme="majorBidi" w:eastAsia="SimSun" w:hAnsiTheme="majorBidi" w:cstheme="majorBidi"/>
                <w:bCs/>
                <w:sz w:val="20"/>
                <w:szCs w:val="20"/>
              </w:rPr>
            </w:pPr>
            <w:r w:rsidRPr="001916B9">
              <w:rPr>
                <w:rFonts w:asciiTheme="majorBidi" w:hAnsiTheme="majorBidi" w:cstheme="majorBidi"/>
                <w:b/>
                <w:bCs/>
                <w:sz w:val="20"/>
                <w:szCs w:val="20"/>
              </w:rPr>
              <w:t>27</w:t>
            </w:r>
          </w:p>
        </w:tc>
        <w:tc>
          <w:tcPr>
            <w:tcW w:w="7186" w:type="dxa"/>
            <w:gridSpan w:val="3"/>
            <w:tcBorders>
              <w:top w:val="single" w:sz="12" w:space="0" w:color="auto"/>
              <w:bottom w:val="single" w:sz="4" w:space="0" w:color="auto"/>
            </w:tcBorders>
          </w:tcPr>
          <w:p w14:paraId="1374AB4D" w14:textId="77777777" w:rsidR="00A746A6" w:rsidRPr="001916B9" w:rsidRDefault="00A746A6" w:rsidP="00911C75">
            <w:pPr>
              <w:keepNext/>
              <w:keepLines/>
              <w:spacing w:before="40" w:after="40"/>
              <w:rPr>
                <w:rFonts w:asciiTheme="majorBidi" w:eastAsia="SimSun" w:hAnsiTheme="majorBidi" w:cstheme="majorBidi"/>
                <w:b/>
                <w:iCs/>
                <w:sz w:val="20"/>
                <w:szCs w:val="20"/>
              </w:rPr>
            </w:pPr>
            <w:r w:rsidRPr="001916B9">
              <w:rPr>
                <w:rFonts w:asciiTheme="majorBidi" w:eastAsia="SimSun" w:hAnsiTheme="majorBidi" w:cstheme="majorBidi"/>
                <w:b/>
                <w:iCs/>
                <w:sz w:val="20"/>
                <w:szCs w:val="20"/>
              </w:rPr>
              <w:t>Preparations for WTSA-24</w:t>
            </w:r>
          </w:p>
        </w:tc>
      </w:tr>
      <w:tr w:rsidR="00A746A6" w:rsidRPr="001916B9" w14:paraId="188EAF80" w14:textId="77777777" w:rsidTr="00911C75">
        <w:trPr>
          <w:trHeight w:val="20"/>
        </w:trPr>
        <w:tc>
          <w:tcPr>
            <w:tcW w:w="1357" w:type="dxa"/>
            <w:tcBorders>
              <w:top w:val="single" w:sz="4" w:space="0" w:color="auto"/>
              <w:bottom w:val="single" w:sz="4" w:space="0" w:color="auto"/>
            </w:tcBorders>
          </w:tcPr>
          <w:p w14:paraId="0A23F5D5" w14:textId="77777777" w:rsidR="00A746A6" w:rsidRPr="001916B9" w:rsidRDefault="00A746A6" w:rsidP="00911C75">
            <w:pPr>
              <w:keepNext/>
              <w:keepLines/>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209A9F42" w14:textId="77777777" w:rsidR="00A746A6" w:rsidRPr="001916B9" w:rsidRDefault="00A746A6" w:rsidP="00911C75">
            <w:pPr>
              <w:keepNext/>
              <w:keepLines/>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szCs w:val="20"/>
              </w:rPr>
              <w:t>27.1</w:t>
            </w:r>
          </w:p>
        </w:tc>
        <w:tc>
          <w:tcPr>
            <w:tcW w:w="2355" w:type="dxa"/>
            <w:tcBorders>
              <w:top w:val="single" w:sz="4" w:space="0" w:color="auto"/>
              <w:bottom w:val="single" w:sz="4" w:space="0" w:color="auto"/>
            </w:tcBorders>
          </w:tcPr>
          <w:p w14:paraId="66DC6743" w14:textId="77777777" w:rsidR="00A746A6" w:rsidRPr="001916B9" w:rsidRDefault="00A746A6" w:rsidP="00911C75">
            <w:pPr>
              <w:keepNext/>
              <w:keepLines/>
              <w:spacing w:before="0"/>
              <w:rPr>
                <w:rFonts w:asciiTheme="majorBidi" w:eastAsia="SimSun" w:hAnsiTheme="majorBidi" w:cstheme="majorBidi"/>
                <w:b/>
                <w:sz w:val="20"/>
                <w:szCs w:val="20"/>
                <w:lang w:eastAsia="en-US"/>
              </w:rPr>
            </w:pPr>
            <w:r w:rsidRPr="001916B9">
              <w:rPr>
                <w:sz w:val="20"/>
                <w:szCs w:val="20"/>
              </w:rPr>
              <w:t>Director of the Telecommunication Standardization Bureau: WTSA-24 update for regional preparatory meetings</w:t>
            </w:r>
          </w:p>
        </w:tc>
        <w:tc>
          <w:tcPr>
            <w:tcW w:w="1146" w:type="dxa"/>
            <w:tcBorders>
              <w:top w:val="single" w:sz="4" w:space="0" w:color="auto"/>
              <w:bottom w:val="single" w:sz="4" w:space="0" w:color="auto"/>
            </w:tcBorders>
          </w:tcPr>
          <w:p w14:paraId="30726FB3" w14:textId="77777777" w:rsidR="00A746A6" w:rsidRPr="001916B9" w:rsidRDefault="00A16071" w:rsidP="00911C75">
            <w:pPr>
              <w:keepNext/>
              <w:keepLines/>
              <w:spacing w:before="40" w:after="40"/>
              <w:jc w:val="center"/>
              <w:rPr>
                <w:rFonts w:asciiTheme="majorBidi" w:hAnsiTheme="majorBidi" w:cstheme="majorBidi"/>
                <w:bCs/>
                <w:sz w:val="20"/>
                <w:szCs w:val="20"/>
              </w:rPr>
            </w:pPr>
            <w:hyperlink r:id="rId46" w:history="1">
              <w:r w:rsidR="00A746A6" w:rsidRPr="001916B9">
                <w:rPr>
                  <w:rStyle w:val="Hyperlink"/>
                  <w:sz w:val="20"/>
                  <w:szCs w:val="20"/>
                </w:rPr>
                <w:t>TD248</w:t>
              </w:r>
            </w:hyperlink>
          </w:p>
        </w:tc>
        <w:tc>
          <w:tcPr>
            <w:tcW w:w="3685" w:type="dxa"/>
            <w:tcBorders>
              <w:top w:val="single" w:sz="4" w:space="0" w:color="auto"/>
              <w:bottom w:val="single" w:sz="4" w:space="0" w:color="auto"/>
            </w:tcBorders>
          </w:tcPr>
          <w:p w14:paraId="3133F142" w14:textId="77777777" w:rsidR="00A746A6" w:rsidRPr="001916B9" w:rsidRDefault="00A746A6" w:rsidP="00911C75">
            <w:pPr>
              <w:keepNext/>
              <w:keepLines/>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This TD presents an update of the WTSA-24 preparatory meetings.</w:t>
            </w:r>
          </w:p>
          <w:p w14:paraId="30BB328A" w14:textId="77777777" w:rsidR="00A746A6" w:rsidRPr="001916B9" w:rsidRDefault="00A746A6" w:rsidP="00911C75">
            <w:pPr>
              <w:keepNext/>
              <w:keepLines/>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TSAG is invited to note the document.</w:t>
            </w:r>
          </w:p>
        </w:tc>
      </w:tr>
      <w:tr w:rsidR="00A746A6" w:rsidRPr="001916B9" w14:paraId="170B535F" w14:textId="77777777" w:rsidTr="00911C75">
        <w:trPr>
          <w:trHeight w:val="20"/>
        </w:trPr>
        <w:tc>
          <w:tcPr>
            <w:tcW w:w="1357" w:type="dxa"/>
            <w:tcBorders>
              <w:top w:val="single" w:sz="12" w:space="0" w:color="auto"/>
              <w:bottom w:val="single" w:sz="4" w:space="0" w:color="auto"/>
            </w:tcBorders>
          </w:tcPr>
          <w:p w14:paraId="34EF9366"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65F677FC"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szCs w:val="20"/>
              </w:rPr>
              <w:t>27.2</w:t>
            </w:r>
          </w:p>
        </w:tc>
        <w:tc>
          <w:tcPr>
            <w:tcW w:w="2355" w:type="dxa"/>
            <w:tcBorders>
              <w:top w:val="single" w:sz="12" w:space="0" w:color="auto"/>
              <w:bottom w:val="single" w:sz="4" w:space="0" w:color="auto"/>
            </w:tcBorders>
          </w:tcPr>
          <w:p w14:paraId="3B65E6C6" w14:textId="77777777" w:rsidR="00A746A6" w:rsidRPr="001916B9" w:rsidRDefault="00A746A6" w:rsidP="00911C75">
            <w:pPr>
              <w:spacing w:before="0"/>
              <w:rPr>
                <w:sz w:val="20"/>
                <w:szCs w:val="20"/>
              </w:rPr>
            </w:pPr>
            <w:r w:rsidRPr="001916B9">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4F5306CE" w14:textId="77777777" w:rsidR="00A746A6" w:rsidRPr="001916B9" w:rsidRDefault="00A16071" w:rsidP="00911C75">
            <w:pPr>
              <w:spacing w:before="40" w:after="40"/>
              <w:jc w:val="center"/>
              <w:rPr>
                <w:sz w:val="20"/>
                <w:szCs w:val="20"/>
              </w:rPr>
            </w:pPr>
            <w:hyperlink r:id="rId47" w:history="1">
              <w:r w:rsidR="00A746A6" w:rsidRPr="001916B9">
                <w:rPr>
                  <w:rStyle w:val="Hyperlink"/>
                  <w:sz w:val="20"/>
                  <w:szCs w:val="20"/>
                </w:rPr>
                <w:t>TD249</w:t>
              </w:r>
            </w:hyperlink>
          </w:p>
        </w:tc>
        <w:tc>
          <w:tcPr>
            <w:tcW w:w="3685" w:type="dxa"/>
            <w:tcBorders>
              <w:top w:val="single" w:sz="12" w:space="0" w:color="auto"/>
              <w:bottom w:val="single" w:sz="4" w:space="0" w:color="auto"/>
            </w:tcBorders>
          </w:tcPr>
          <w:p w14:paraId="3F38F49D"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This TD presents and update on the planning on WTSA-24 Inter-regional coordination.</w:t>
            </w:r>
          </w:p>
          <w:p w14:paraId="070CF478"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TSAG is invited to discuss the document in relation to the planning of WTSA-24 inter-regional meetings (IRMs).</w:t>
            </w:r>
          </w:p>
        </w:tc>
      </w:tr>
      <w:tr w:rsidR="00A746A6" w:rsidRPr="001916B9" w14:paraId="2E3A41E3" w14:textId="77777777" w:rsidTr="00911C75">
        <w:trPr>
          <w:trHeight w:val="20"/>
        </w:trPr>
        <w:tc>
          <w:tcPr>
            <w:tcW w:w="1357" w:type="dxa"/>
            <w:tcBorders>
              <w:top w:val="single" w:sz="12" w:space="0" w:color="auto"/>
              <w:bottom w:val="single" w:sz="4" w:space="0" w:color="auto"/>
            </w:tcBorders>
          </w:tcPr>
          <w:p w14:paraId="288A2AB2" w14:textId="77777777" w:rsidR="00A746A6" w:rsidRPr="001916B9" w:rsidRDefault="00A746A6" w:rsidP="00DA21D0">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4" w:space="0" w:color="auto"/>
            </w:tcBorders>
          </w:tcPr>
          <w:p w14:paraId="5794B791" w14:textId="77777777" w:rsidR="00A746A6" w:rsidRPr="001916B9" w:rsidRDefault="00A746A6" w:rsidP="00DE254B">
            <w:pPr>
              <w:keepNext/>
              <w:keepLines/>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28</w:t>
            </w:r>
          </w:p>
        </w:tc>
        <w:tc>
          <w:tcPr>
            <w:tcW w:w="2355" w:type="dxa"/>
            <w:tcBorders>
              <w:top w:val="single" w:sz="12" w:space="0" w:color="auto"/>
              <w:bottom w:val="single" w:sz="4" w:space="0" w:color="auto"/>
            </w:tcBorders>
          </w:tcPr>
          <w:p w14:paraId="7F532BC2" w14:textId="77777777" w:rsidR="00A746A6" w:rsidRPr="001916B9" w:rsidRDefault="00A746A6" w:rsidP="00DE254B">
            <w:pPr>
              <w:pStyle w:val="Default"/>
              <w:keepNext/>
              <w:keepLines/>
              <w:spacing w:before="40" w:after="40"/>
              <w:rPr>
                <w:rFonts w:asciiTheme="majorBidi" w:eastAsia="SimSun" w:hAnsiTheme="majorBidi" w:cstheme="majorBidi"/>
                <w:b/>
                <w:color w:val="auto"/>
                <w:sz w:val="20"/>
                <w:szCs w:val="20"/>
                <w:lang w:eastAsia="en-US"/>
              </w:rPr>
            </w:pPr>
            <w:r w:rsidRPr="001916B9">
              <w:rPr>
                <w:rFonts w:asciiTheme="majorBidi" w:eastAsia="SimSun" w:hAnsiTheme="majorBidi" w:cstheme="majorBidi"/>
                <w:b/>
                <w:color w:val="auto"/>
                <w:sz w:val="20"/>
                <w:szCs w:val="20"/>
                <w:lang w:eastAsia="en-US"/>
              </w:rPr>
              <w:t>ITU-T meeting schedule including date of next TSAG and IRM meeting(s)</w:t>
            </w:r>
          </w:p>
        </w:tc>
        <w:tc>
          <w:tcPr>
            <w:tcW w:w="1146" w:type="dxa"/>
            <w:tcBorders>
              <w:top w:val="single" w:sz="12" w:space="0" w:color="auto"/>
              <w:bottom w:val="single" w:sz="4" w:space="0" w:color="auto"/>
            </w:tcBorders>
          </w:tcPr>
          <w:p w14:paraId="34C2BBDF" w14:textId="77777777" w:rsidR="00A746A6" w:rsidRPr="001916B9" w:rsidRDefault="00A746A6" w:rsidP="00DE254B">
            <w:pPr>
              <w:keepNext/>
              <w:keepLines/>
              <w:spacing w:before="40" w:after="40"/>
              <w:jc w:val="center"/>
              <w:rPr>
                <w:rFonts w:asciiTheme="majorBidi" w:hAnsiTheme="majorBidi" w:cstheme="majorBidi"/>
                <w:bCs/>
                <w:sz w:val="20"/>
                <w:szCs w:val="20"/>
              </w:rPr>
            </w:pPr>
          </w:p>
        </w:tc>
        <w:tc>
          <w:tcPr>
            <w:tcW w:w="3685" w:type="dxa"/>
            <w:tcBorders>
              <w:top w:val="single" w:sz="12" w:space="0" w:color="auto"/>
              <w:bottom w:val="single" w:sz="4" w:space="0" w:color="auto"/>
            </w:tcBorders>
          </w:tcPr>
          <w:p w14:paraId="2DAE205F" w14:textId="77777777" w:rsidR="00A746A6" w:rsidRPr="001916B9" w:rsidRDefault="00A746A6" w:rsidP="00DE254B">
            <w:pPr>
              <w:keepNext/>
              <w:keepLines/>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First Interregional Meeting (IRM#1) is proposed to be scheduled:</w:t>
            </w:r>
          </w:p>
          <w:p w14:paraId="0C1CA57F" w14:textId="77777777" w:rsidR="00A746A6" w:rsidRPr="001916B9" w:rsidRDefault="00A746A6" w:rsidP="00DE254B">
            <w:pPr>
              <w:pStyle w:val="ListParagraph"/>
              <w:keepNext/>
              <w:keepLines/>
              <w:numPr>
                <w:ilvl w:val="0"/>
                <w:numId w:val="1"/>
              </w:numPr>
              <w:spacing w:before="60"/>
              <w:ind w:left="357" w:hanging="357"/>
              <w:contextualSpacing w:val="0"/>
              <w:rPr>
                <w:rFonts w:asciiTheme="majorBidi" w:eastAsia="SimSun" w:hAnsiTheme="majorBidi" w:cstheme="majorBidi"/>
                <w:bCs/>
                <w:sz w:val="20"/>
                <w:szCs w:val="20"/>
              </w:rPr>
            </w:pPr>
            <w:r w:rsidRPr="001916B9">
              <w:rPr>
                <w:rFonts w:asciiTheme="majorBidi" w:eastAsia="SimSun" w:hAnsiTheme="majorBidi" w:cstheme="majorBidi"/>
                <w:bCs/>
                <w:sz w:val="20"/>
                <w:szCs w:val="20"/>
              </w:rPr>
              <w:t>Thursday, 22 February 2024, (virtual, tbc)</w:t>
            </w:r>
          </w:p>
          <w:p w14:paraId="4205A977" w14:textId="77777777" w:rsidR="00A746A6" w:rsidRPr="001916B9" w:rsidRDefault="00A746A6" w:rsidP="00DE254B">
            <w:pPr>
              <w:keepNext/>
              <w:keepLines/>
              <w:spacing w:before="60"/>
              <w:rPr>
                <w:rFonts w:asciiTheme="majorBidi" w:eastAsia="SimSun" w:hAnsiTheme="majorBidi" w:cstheme="majorBidi"/>
                <w:bCs/>
                <w:sz w:val="20"/>
                <w:szCs w:val="20"/>
              </w:rPr>
            </w:pPr>
          </w:p>
          <w:p w14:paraId="6E431A23" w14:textId="77777777" w:rsidR="00A746A6" w:rsidRPr="001916B9" w:rsidRDefault="00A746A6" w:rsidP="00DE254B">
            <w:pPr>
              <w:keepNext/>
              <w:keepLines/>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The third TSAG meeting in the study period 2022-2023 is proposed to be scheduled:</w:t>
            </w:r>
          </w:p>
          <w:p w14:paraId="1F4E9DBD" w14:textId="77777777" w:rsidR="00A746A6" w:rsidRPr="001916B9" w:rsidRDefault="00A746A6" w:rsidP="00DE254B">
            <w:pPr>
              <w:pStyle w:val="ListParagraph"/>
              <w:keepNext/>
              <w:keepLines/>
              <w:numPr>
                <w:ilvl w:val="0"/>
                <w:numId w:val="1"/>
              </w:numPr>
              <w:spacing w:before="60"/>
              <w:ind w:left="357" w:hanging="357"/>
              <w:contextualSpacing w:val="0"/>
              <w:rPr>
                <w:rFonts w:asciiTheme="majorBidi" w:eastAsia="SimSun" w:hAnsiTheme="majorBidi" w:cstheme="majorBidi"/>
                <w:bCs/>
                <w:sz w:val="20"/>
                <w:szCs w:val="20"/>
              </w:rPr>
            </w:pPr>
            <w:r w:rsidRPr="001916B9">
              <w:rPr>
                <w:rFonts w:asciiTheme="majorBidi" w:eastAsia="SimSun" w:hAnsiTheme="majorBidi" w:cstheme="majorBidi"/>
                <w:bCs/>
                <w:sz w:val="20"/>
                <w:szCs w:val="20"/>
              </w:rPr>
              <w:t>Monday 26 February – Friday 1 March 2024. (Geneva, tbc)</w:t>
            </w:r>
            <w:r w:rsidRPr="001916B9">
              <w:rPr>
                <w:rFonts w:asciiTheme="majorBidi" w:eastAsia="SimSun" w:hAnsiTheme="majorBidi" w:cstheme="majorBidi"/>
                <w:bCs/>
                <w:sz w:val="20"/>
                <w:szCs w:val="20"/>
              </w:rPr>
              <w:br/>
            </w:r>
          </w:p>
          <w:p w14:paraId="26061A3A" w14:textId="77777777" w:rsidR="00A746A6" w:rsidRPr="001916B9" w:rsidRDefault="00A746A6" w:rsidP="00DE254B">
            <w:pPr>
              <w:keepNext/>
              <w:keepLines/>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Second Interregional Meeting (IRM#2) is proposed to be scheduled:</w:t>
            </w:r>
          </w:p>
          <w:p w14:paraId="5328F03F" w14:textId="77777777" w:rsidR="00A746A6" w:rsidRPr="001916B9" w:rsidRDefault="00A746A6" w:rsidP="00DE254B">
            <w:pPr>
              <w:pStyle w:val="ListParagraph"/>
              <w:keepNext/>
              <w:keepLines/>
              <w:numPr>
                <w:ilvl w:val="0"/>
                <w:numId w:val="1"/>
              </w:numPr>
              <w:spacing w:before="60"/>
              <w:rPr>
                <w:rFonts w:asciiTheme="majorBidi" w:eastAsia="SimSun" w:hAnsiTheme="majorBidi" w:cstheme="majorBidi"/>
                <w:bCs/>
                <w:sz w:val="20"/>
                <w:szCs w:val="20"/>
              </w:rPr>
            </w:pPr>
            <w:r w:rsidRPr="001916B9">
              <w:rPr>
                <w:rFonts w:asciiTheme="majorBidi" w:eastAsia="SimSun" w:hAnsiTheme="majorBidi" w:cstheme="majorBidi"/>
                <w:bCs/>
                <w:sz w:val="20"/>
                <w:szCs w:val="20"/>
              </w:rPr>
              <w:t>Thursday, 25 July 2024 (virtual, tbc)</w:t>
            </w:r>
          </w:p>
          <w:p w14:paraId="64957E2C" w14:textId="77777777" w:rsidR="00A746A6" w:rsidRPr="001916B9" w:rsidRDefault="00A746A6" w:rsidP="00DE254B">
            <w:pPr>
              <w:keepNext/>
              <w:keepLines/>
              <w:spacing w:before="60"/>
              <w:rPr>
                <w:rFonts w:asciiTheme="majorBidi" w:eastAsia="SimSun" w:hAnsiTheme="majorBidi" w:cstheme="majorBidi"/>
                <w:bCs/>
                <w:sz w:val="20"/>
                <w:szCs w:val="20"/>
              </w:rPr>
            </w:pPr>
            <w:r w:rsidRPr="001916B9">
              <w:rPr>
                <w:rFonts w:asciiTheme="majorBidi" w:eastAsia="SimSun" w:hAnsiTheme="majorBidi" w:cstheme="majorBidi"/>
                <w:bCs/>
                <w:sz w:val="20"/>
                <w:szCs w:val="20"/>
              </w:rPr>
              <w:t>The fourth and final TSAG meeting in the study period 2022-2023 is proposed to be scheduled:</w:t>
            </w:r>
          </w:p>
          <w:p w14:paraId="56163D4B" w14:textId="77777777" w:rsidR="00A746A6" w:rsidRPr="001916B9" w:rsidRDefault="00A746A6" w:rsidP="00DE254B">
            <w:pPr>
              <w:pStyle w:val="ListParagraph"/>
              <w:keepNext/>
              <w:keepLines/>
              <w:numPr>
                <w:ilvl w:val="0"/>
                <w:numId w:val="1"/>
              </w:numPr>
              <w:spacing w:before="60"/>
              <w:rPr>
                <w:rFonts w:asciiTheme="majorBidi" w:eastAsia="SimSun" w:hAnsiTheme="majorBidi" w:cstheme="majorBidi"/>
                <w:bCs/>
                <w:sz w:val="20"/>
                <w:szCs w:val="20"/>
              </w:rPr>
            </w:pPr>
            <w:r w:rsidRPr="001916B9">
              <w:rPr>
                <w:rFonts w:asciiTheme="majorBidi" w:eastAsia="SimSun" w:hAnsiTheme="majorBidi" w:cstheme="majorBidi"/>
                <w:bCs/>
                <w:sz w:val="20"/>
                <w:szCs w:val="20"/>
              </w:rPr>
              <w:t>Monday 29 July – Friday 2 August 2024 (tbc)</w:t>
            </w:r>
          </w:p>
        </w:tc>
      </w:tr>
      <w:tr w:rsidR="00A746A6" w:rsidRPr="001916B9" w14:paraId="38F66F5E" w14:textId="77777777" w:rsidTr="00911C75">
        <w:trPr>
          <w:cantSplit/>
          <w:trHeight w:val="20"/>
        </w:trPr>
        <w:tc>
          <w:tcPr>
            <w:tcW w:w="1357" w:type="dxa"/>
            <w:tcBorders>
              <w:bottom w:val="single" w:sz="4" w:space="0" w:color="auto"/>
            </w:tcBorders>
          </w:tcPr>
          <w:p w14:paraId="0BFE5A90"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bottom w:val="single" w:sz="4" w:space="0" w:color="auto"/>
            </w:tcBorders>
          </w:tcPr>
          <w:p w14:paraId="37E50986"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szCs w:val="20"/>
              </w:rPr>
              <w:t>28.1</w:t>
            </w:r>
          </w:p>
        </w:tc>
        <w:tc>
          <w:tcPr>
            <w:tcW w:w="2355" w:type="dxa"/>
            <w:tcBorders>
              <w:bottom w:val="single" w:sz="4" w:space="0" w:color="auto"/>
            </w:tcBorders>
          </w:tcPr>
          <w:p w14:paraId="68AB30E5"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Director, TSB: Schedule of ITU-T meetings in 2023 and 2024</w:t>
            </w:r>
          </w:p>
        </w:tc>
        <w:tc>
          <w:tcPr>
            <w:tcW w:w="1146" w:type="dxa"/>
            <w:tcBorders>
              <w:bottom w:val="single" w:sz="4" w:space="0" w:color="auto"/>
            </w:tcBorders>
          </w:tcPr>
          <w:p w14:paraId="0A7FAB85" w14:textId="77777777" w:rsidR="00A746A6" w:rsidRPr="001916B9" w:rsidRDefault="00A16071" w:rsidP="00911C75">
            <w:pPr>
              <w:spacing w:before="40" w:after="40"/>
              <w:jc w:val="center"/>
              <w:rPr>
                <w:rFonts w:asciiTheme="majorBidi" w:hAnsiTheme="majorBidi" w:cstheme="majorBidi"/>
                <w:bCs/>
                <w:sz w:val="20"/>
                <w:szCs w:val="20"/>
              </w:rPr>
            </w:pPr>
            <w:hyperlink r:id="rId48" w:history="1">
              <w:r w:rsidR="00A746A6" w:rsidRPr="001916B9">
                <w:rPr>
                  <w:rStyle w:val="Hyperlink"/>
                  <w:rFonts w:asciiTheme="majorBidi" w:hAnsiTheme="majorBidi" w:cstheme="majorBidi"/>
                  <w:bCs/>
                  <w:sz w:val="20"/>
                  <w:szCs w:val="20"/>
                </w:rPr>
                <w:t>TD194R1</w:t>
              </w:r>
            </w:hyperlink>
          </w:p>
        </w:tc>
        <w:tc>
          <w:tcPr>
            <w:tcW w:w="3685" w:type="dxa"/>
            <w:tcBorders>
              <w:bottom w:val="single" w:sz="4" w:space="0" w:color="auto"/>
            </w:tcBorders>
          </w:tcPr>
          <w:p w14:paraId="5EE3B720"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This document presents the meetings schedule for WTSA-24, TSAG, Study groups, Regional groups, Focus groups and Rapporteurs groups in 2023 and 2024.</w:t>
            </w:r>
          </w:p>
          <w:p w14:paraId="60F52E19"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TSAG is invited to note the document.</w:t>
            </w:r>
          </w:p>
        </w:tc>
      </w:tr>
      <w:tr w:rsidR="00A746A6" w:rsidRPr="001916B9" w14:paraId="4002F678" w14:textId="77777777" w:rsidTr="00911C75">
        <w:trPr>
          <w:cantSplit/>
          <w:trHeight w:val="20"/>
        </w:trPr>
        <w:tc>
          <w:tcPr>
            <w:tcW w:w="1357" w:type="dxa"/>
            <w:tcBorders>
              <w:top w:val="single" w:sz="4" w:space="0" w:color="auto"/>
              <w:bottom w:val="single" w:sz="12" w:space="0" w:color="auto"/>
            </w:tcBorders>
          </w:tcPr>
          <w:p w14:paraId="611B2D68"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12" w:space="0" w:color="auto"/>
            </w:tcBorders>
          </w:tcPr>
          <w:p w14:paraId="6AA9DAD3"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rPr>
              <w:t>28.2</w:t>
            </w:r>
          </w:p>
        </w:tc>
        <w:tc>
          <w:tcPr>
            <w:tcW w:w="2355" w:type="dxa"/>
            <w:tcBorders>
              <w:top w:val="single" w:sz="4" w:space="0" w:color="auto"/>
              <w:bottom w:val="single" w:sz="12" w:space="0" w:color="auto"/>
            </w:tcBorders>
          </w:tcPr>
          <w:p w14:paraId="113CCE03"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rPr>
              <w:t>TSB: Planned interim TSAG meetings</w:t>
            </w:r>
          </w:p>
        </w:tc>
        <w:tc>
          <w:tcPr>
            <w:tcW w:w="1146" w:type="dxa"/>
            <w:tcBorders>
              <w:top w:val="single" w:sz="4" w:space="0" w:color="auto"/>
              <w:bottom w:val="single" w:sz="12" w:space="0" w:color="auto"/>
            </w:tcBorders>
          </w:tcPr>
          <w:p w14:paraId="64B7F825" w14:textId="77777777" w:rsidR="00A746A6" w:rsidRPr="001916B9" w:rsidRDefault="00A16071" w:rsidP="00911C75">
            <w:pPr>
              <w:spacing w:before="40" w:after="40"/>
              <w:jc w:val="center"/>
              <w:rPr>
                <w:sz w:val="20"/>
                <w:szCs w:val="20"/>
              </w:rPr>
            </w:pPr>
            <w:hyperlink r:id="rId49" w:history="1">
              <w:r w:rsidR="00A746A6" w:rsidRPr="001916B9">
                <w:rPr>
                  <w:rStyle w:val="Hyperlink"/>
                  <w:sz w:val="20"/>
                  <w:szCs w:val="20"/>
                </w:rPr>
                <w:t>TD283</w:t>
              </w:r>
            </w:hyperlink>
          </w:p>
        </w:tc>
        <w:tc>
          <w:tcPr>
            <w:tcW w:w="3685" w:type="dxa"/>
            <w:tcBorders>
              <w:top w:val="single" w:sz="4" w:space="0" w:color="auto"/>
              <w:bottom w:val="single" w:sz="12" w:space="0" w:color="auto"/>
            </w:tcBorders>
          </w:tcPr>
          <w:p w14:paraId="00B77FFB" w14:textId="77777777" w:rsidR="00A746A6" w:rsidRPr="001916B9" w:rsidRDefault="00A746A6" w:rsidP="00911C75">
            <w:pPr>
              <w:spacing w:before="40" w:after="120"/>
              <w:rPr>
                <w:rFonts w:asciiTheme="majorBidi" w:eastAsia="SimSun" w:hAnsiTheme="majorBidi" w:cstheme="majorBidi"/>
                <w:bCs/>
                <w:sz w:val="20"/>
              </w:rPr>
            </w:pPr>
            <w:r w:rsidRPr="001916B9">
              <w:rPr>
                <w:rFonts w:asciiTheme="majorBidi" w:eastAsia="SimSun" w:hAnsiTheme="majorBidi" w:cstheme="majorBidi"/>
                <w:bCs/>
                <w:sz w:val="20"/>
              </w:rPr>
              <w:t>This document consolidates the planned interim TSAG meetings.</w:t>
            </w:r>
          </w:p>
          <w:p w14:paraId="1AB5802D"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rPr>
              <w:t>This document is for information and discussion.</w:t>
            </w:r>
          </w:p>
        </w:tc>
      </w:tr>
      <w:tr w:rsidR="00A746A6" w:rsidRPr="001916B9" w14:paraId="1BFAAC05" w14:textId="77777777" w:rsidTr="00911C75">
        <w:trPr>
          <w:cantSplit/>
          <w:trHeight w:val="20"/>
        </w:trPr>
        <w:tc>
          <w:tcPr>
            <w:tcW w:w="1357" w:type="dxa"/>
            <w:tcBorders>
              <w:top w:val="single" w:sz="4" w:space="0" w:color="auto"/>
              <w:bottom w:val="single" w:sz="4" w:space="0" w:color="auto"/>
            </w:tcBorders>
          </w:tcPr>
          <w:p w14:paraId="4CB640CF"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06E113E1" w14:textId="77777777" w:rsidR="00A746A6" w:rsidRPr="001916B9" w:rsidRDefault="00A746A6" w:rsidP="00911C75">
            <w:pPr>
              <w:spacing w:before="40" w:after="40"/>
              <w:rPr>
                <w:rFonts w:asciiTheme="majorBidi" w:eastAsia="SimSun" w:hAnsiTheme="majorBidi" w:cstheme="majorBidi"/>
                <w:b/>
                <w:sz w:val="20"/>
              </w:rPr>
            </w:pPr>
            <w:r w:rsidRPr="001916B9">
              <w:rPr>
                <w:rFonts w:asciiTheme="majorBidi" w:eastAsia="SimSun" w:hAnsiTheme="majorBidi" w:cstheme="majorBidi"/>
                <w:b/>
                <w:sz w:val="20"/>
              </w:rPr>
              <w:t>29</w:t>
            </w:r>
          </w:p>
        </w:tc>
        <w:tc>
          <w:tcPr>
            <w:tcW w:w="7186" w:type="dxa"/>
            <w:gridSpan w:val="3"/>
            <w:tcBorders>
              <w:top w:val="single" w:sz="4" w:space="0" w:color="auto"/>
              <w:bottom w:val="single" w:sz="4" w:space="0" w:color="auto"/>
            </w:tcBorders>
          </w:tcPr>
          <w:p w14:paraId="03C44794" w14:textId="77777777" w:rsidR="00A746A6" w:rsidRPr="001916B9" w:rsidRDefault="00A746A6" w:rsidP="00911C75">
            <w:pPr>
              <w:spacing w:before="40" w:after="120"/>
              <w:rPr>
                <w:rFonts w:asciiTheme="majorBidi" w:eastAsia="SimSun" w:hAnsiTheme="majorBidi" w:cstheme="majorBidi"/>
                <w:bCs/>
                <w:sz w:val="20"/>
              </w:rPr>
            </w:pPr>
            <w:r w:rsidRPr="001916B9">
              <w:rPr>
                <w:b/>
                <w:sz w:val="20"/>
                <w:szCs w:val="20"/>
              </w:rPr>
              <w:t>Outcome of informal consultations</w:t>
            </w:r>
          </w:p>
        </w:tc>
      </w:tr>
      <w:tr w:rsidR="00A746A6" w:rsidRPr="001916B9" w14:paraId="0CD09A3F" w14:textId="77777777" w:rsidTr="00911C75">
        <w:trPr>
          <w:cantSplit/>
          <w:trHeight w:val="20"/>
        </w:trPr>
        <w:tc>
          <w:tcPr>
            <w:tcW w:w="1357" w:type="dxa"/>
            <w:tcBorders>
              <w:top w:val="single" w:sz="4" w:space="0" w:color="auto"/>
              <w:bottom w:val="single" w:sz="4" w:space="0" w:color="auto"/>
            </w:tcBorders>
          </w:tcPr>
          <w:p w14:paraId="7AA5F894"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4C3E51E2" w14:textId="77777777" w:rsidR="00A746A6" w:rsidRPr="001916B9" w:rsidRDefault="00A746A6" w:rsidP="00911C75">
            <w:pPr>
              <w:spacing w:before="40" w:after="40"/>
              <w:jc w:val="center"/>
              <w:rPr>
                <w:rFonts w:asciiTheme="majorBidi" w:eastAsia="SimSun" w:hAnsiTheme="majorBidi" w:cstheme="majorBidi"/>
                <w:bCs/>
                <w:sz w:val="20"/>
              </w:rPr>
            </w:pPr>
            <w:r w:rsidRPr="001916B9">
              <w:rPr>
                <w:bCs/>
                <w:sz w:val="20"/>
                <w:szCs w:val="20"/>
              </w:rPr>
              <w:t>29.1</w:t>
            </w:r>
          </w:p>
        </w:tc>
        <w:tc>
          <w:tcPr>
            <w:tcW w:w="2355" w:type="dxa"/>
            <w:tcBorders>
              <w:top w:val="single" w:sz="4" w:space="0" w:color="auto"/>
              <w:bottom w:val="single" w:sz="4" w:space="0" w:color="auto"/>
            </w:tcBorders>
          </w:tcPr>
          <w:p w14:paraId="0DD8185B" w14:textId="553F3678" w:rsidR="00A746A6" w:rsidRPr="001916B9" w:rsidRDefault="007C6101" w:rsidP="007C6101">
            <w:pPr>
              <w:spacing w:before="40" w:after="40"/>
              <w:rPr>
                <w:rFonts w:asciiTheme="majorBidi" w:eastAsia="SimSun" w:hAnsiTheme="majorBidi" w:cstheme="majorBidi"/>
                <w:bCs/>
                <w:sz w:val="20"/>
              </w:rPr>
            </w:pPr>
            <w:r w:rsidRPr="001916B9">
              <w:rPr>
                <w:bCs/>
                <w:sz w:val="20"/>
                <w:szCs w:val="20"/>
              </w:rPr>
              <w:t>Chairman, ITU-T Study Group 20: Outcome of the informal consultations on "metaverse work items and SGs"</w:t>
            </w:r>
          </w:p>
        </w:tc>
        <w:tc>
          <w:tcPr>
            <w:tcW w:w="1146" w:type="dxa"/>
            <w:tcBorders>
              <w:top w:val="single" w:sz="4" w:space="0" w:color="auto"/>
              <w:bottom w:val="single" w:sz="4" w:space="0" w:color="auto"/>
            </w:tcBorders>
          </w:tcPr>
          <w:p w14:paraId="362B18F3" w14:textId="77777777" w:rsidR="00A746A6" w:rsidRPr="001916B9" w:rsidRDefault="00A16071" w:rsidP="00911C75">
            <w:pPr>
              <w:spacing w:before="40" w:after="40"/>
              <w:jc w:val="center"/>
              <w:rPr>
                <w:rFonts w:asciiTheme="majorBidi" w:eastAsia="SimSun" w:hAnsiTheme="majorBidi" w:cstheme="majorBidi"/>
                <w:bCs/>
                <w:sz w:val="20"/>
              </w:rPr>
            </w:pPr>
            <w:hyperlink r:id="rId50" w:history="1">
              <w:r w:rsidR="00A746A6" w:rsidRPr="001916B9">
                <w:rPr>
                  <w:rStyle w:val="Hyperlink"/>
                  <w:rFonts w:asciiTheme="majorBidi" w:eastAsia="SimSun" w:hAnsiTheme="majorBidi" w:cstheme="majorBidi"/>
                  <w:bCs/>
                  <w:sz w:val="20"/>
                </w:rPr>
                <w:t>TD301</w:t>
              </w:r>
            </w:hyperlink>
          </w:p>
        </w:tc>
        <w:tc>
          <w:tcPr>
            <w:tcW w:w="3685" w:type="dxa"/>
            <w:tcBorders>
              <w:top w:val="single" w:sz="4" w:space="0" w:color="auto"/>
              <w:bottom w:val="single" w:sz="4" w:space="0" w:color="auto"/>
            </w:tcBorders>
          </w:tcPr>
          <w:p w14:paraId="2E68FD77" w14:textId="63C83466" w:rsidR="00A746A6" w:rsidRPr="001916B9" w:rsidRDefault="004D120D" w:rsidP="00911C75">
            <w:pPr>
              <w:spacing w:before="40" w:after="120"/>
              <w:rPr>
                <w:rFonts w:asciiTheme="majorBidi" w:eastAsia="SimSun" w:hAnsiTheme="majorBidi" w:cstheme="majorBidi"/>
                <w:bCs/>
                <w:sz w:val="20"/>
              </w:rPr>
            </w:pPr>
            <w:r w:rsidRPr="001916B9">
              <w:rPr>
                <w:rFonts w:asciiTheme="majorBidi" w:eastAsia="SimSun" w:hAnsiTheme="majorBidi" w:cstheme="majorBidi"/>
                <w:bCs/>
                <w:sz w:val="20"/>
              </w:rPr>
              <w:t>This document contains the result of informal consultations on this issue.</w:t>
            </w:r>
          </w:p>
        </w:tc>
      </w:tr>
      <w:tr w:rsidR="00A746A6" w:rsidRPr="001916B9" w14:paraId="3274468F" w14:textId="77777777" w:rsidTr="00911C75">
        <w:trPr>
          <w:cantSplit/>
          <w:trHeight w:val="20"/>
        </w:trPr>
        <w:tc>
          <w:tcPr>
            <w:tcW w:w="1357" w:type="dxa"/>
            <w:tcBorders>
              <w:top w:val="single" w:sz="4" w:space="0" w:color="auto"/>
              <w:bottom w:val="single" w:sz="4" w:space="0" w:color="auto"/>
            </w:tcBorders>
          </w:tcPr>
          <w:p w14:paraId="39BA1876"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4" w:space="0" w:color="auto"/>
              <w:bottom w:val="single" w:sz="4" w:space="0" w:color="auto"/>
            </w:tcBorders>
          </w:tcPr>
          <w:p w14:paraId="33493BD6" w14:textId="77777777" w:rsidR="00A746A6" w:rsidRPr="001916B9" w:rsidRDefault="00A746A6" w:rsidP="00911C75">
            <w:pPr>
              <w:spacing w:before="40" w:after="40"/>
              <w:jc w:val="center"/>
              <w:rPr>
                <w:rFonts w:asciiTheme="majorBidi" w:eastAsia="SimSun" w:hAnsiTheme="majorBidi" w:cstheme="majorBidi"/>
                <w:bCs/>
                <w:sz w:val="20"/>
              </w:rPr>
            </w:pPr>
            <w:r w:rsidRPr="001916B9">
              <w:rPr>
                <w:bCs/>
                <w:sz w:val="20"/>
                <w:szCs w:val="20"/>
              </w:rPr>
              <w:t>29.2</w:t>
            </w:r>
          </w:p>
        </w:tc>
        <w:tc>
          <w:tcPr>
            <w:tcW w:w="2355" w:type="dxa"/>
            <w:tcBorders>
              <w:top w:val="single" w:sz="4" w:space="0" w:color="auto"/>
              <w:bottom w:val="single" w:sz="4" w:space="0" w:color="auto"/>
            </w:tcBorders>
          </w:tcPr>
          <w:p w14:paraId="1B8959D6" w14:textId="77777777" w:rsidR="00A746A6" w:rsidRPr="001916B9" w:rsidRDefault="00A746A6" w:rsidP="00911C75">
            <w:pPr>
              <w:spacing w:before="40" w:after="40"/>
              <w:rPr>
                <w:rFonts w:asciiTheme="majorBidi" w:eastAsia="SimSun" w:hAnsiTheme="majorBidi" w:cstheme="majorBidi"/>
                <w:bCs/>
                <w:sz w:val="20"/>
              </w:rPr>
            </w:pPr>
            <w:r w:rsidRPr="001916B9">
              <w:rPr>
                <w:bCs/>
                <w:sz w:val="20"/>
                <w:szCs w:val="20"/>
              </w:rPr>
              <w:t xml:space="preserve">Outcome of informal consultations on </w:t>
            </w:r>
            <w:hyperlink r:id="rId51" w:history="1">
              <w:r w:rsidRPr="001916B9">
                <w:rPr>
                  <w:rStyle w:val="Hyperlink"/>
                  <w:bCs/>
                  <w:sz w:val="20"/>
                  <w:szCs w:val="20"/>
                </w:rPr>
                <w:t>C42</w:t>
              </w:r>
            </w:hyperlink>
          </w:p>
        </w:tc>
        <w:tc>
          <w:tcPr>
            <w:tcW w:w="1146" w:type="dxa"/>
            <w:tcBorders>
              <w:top w:val="single" w:sz="4" w:space="0" w:color="auto"/>
              <w:bottom w:val="single" w:sz="4" w:space="0" w:color="auto"/>
            </w:tcBorders>
          </w:tcPr>
          <w:p w14:paraId="7F481917" w14:textId="77777777" w:rsidR="00A746A6" w:rsidRPr="001916B9" w:rsidRDefault="00A746A6" w:rsidP="00911C75">
            <w:pPr>
              <w:spacing w:before="40" w:after="40"/>
              <w:jc w:val="center"/>
            </w:pPr>
          </w:p>
        </w:tc>
        <w:tc>
          <w:tcPr>
            <w:tcW w:w="3685" w:type="dxa"/>
            <w:tcBorders>
              <w:top w:val="single" w:sz="4" w:space="0" w:color="auto"/>
              <w:bottom w:val="single" w:sz="4" w:space="0" w:color="auto"/>
            </w:tcBorders>
          </w:tcPr>
          <w:p w14:paraId="0BF789F6" w14:textId="77777777" w:rsidR="00A746A6" w:rsidRPr="001916B9" w:rsidRDefault="00A746A6" w:rsidP="00911C75">
            <w:pPr>
              <w:spacing w:before="40" w:after="120"/>
              <w:rPr>
                <w:rFonts w:asciiTheme="majorBidi" w:eastAsia="SimSun" w:hAnsiTheme="majorBidi" w:cstheme="majorBidi"/>
                <w:bCs/>
                <w:sz w:val="20"/>
              </w:rPr>
            </w:pPr>
          </w:p>
        </w:tc>
      </w:tr>
      <w:tr w:rsidR="00A746A6" w:rsidRPr="001916B9" w14:paraId="3EACACC4" w14:textId="77777777" w:rsidTr="00911C75">
        <w:trPr>
          <w:cantSplit/>
          <w:trHeight w:val="20"/>
        </w:trPr>
        <w:tc>
          <w:tcPr>
            <w:tcW w:w="1357" w:type="dxa"/>
            <w:tcBorders>
              <w:top w:val="single" w:sz="12" w:space="0" w:color="auto"/>
            </w:tcBorders>
          </w:tcPr>
          <w:p w14:paraId="31C3AB86"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12" w:space="0" w:color="auto"/>
            </w:tcBorders>
          </w:tcPr>
          <w:p w14:paraId="3A9809C6"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30</w:t>
            </w:r>
          </w:p>
        </w:tc>
        <w:tc>
          <w:tcPr>
            <w:tcW w:w="7186" w:type="dxa"/>
            <w:gridSpan w:val="3"/>
            <w:tcBorders>
              <w:top w:val="single" w:sz="12" w:space="0" w:color="auto"/>
            </w:tcBorders>
          </w:tcPr>
          <w:p w14:paraId="75BBBF74"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
                <w:sz w:val="20"/>
                <w:szCs w:val="20"/>
              </w:rPr>
              <w:t>Any other business</w:t>
            </w:r>
          </w:p>
        </w:tc>
      </w:tr>
      <w:tr w:rsidR="00A746A6" w:rsidRPr="001916B9" w14:paraId="4FA7275B" w14:textId="77777777" w:rsidTr="00911C75">
        <w:trPr>
          <w:cantSplit/>
          <w:trHeight w:val="20"/>
        </w:trPr>
        <w:tc>
          <w:tcPr>
            <w:tcW w:w="1357" w:type="dxa"/>
            <w:tcBorders>
              <w:bottom w:val="single" w:sz="12" w:space="0" w:color="auto"/>
            </w:tcBorders>
          </w:tcPr>
          <w:p w14:paraId="016CBD23"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bottom w:val="single" w:sz="12" w:space="0" w:color="auto"/>
            </w:tcBorders>
          </w:tcPr>
          <w:p w14:paraId="43A0AAB3" w14:textId="77777777" w:rsidR="00A746A6" w:rsidRPr="001916B9" w:rsidRDefault="00A746A6" w:rsidP="00911C75">
            <w:pPr>
              <w:spacing w:before="40" w:after="40"/>
              <w:jc w:val="center"/>
              <w:rPr>
                <w:rFonts w:asciiTheme="majorBidi" w:eastAsia="SimSun" w:hAnsiTheme="majorBidi" w:cstheme="majorBidi"/>
                <w:bCs/>
                <w:sz w:val="20"/>
                <w:szCs w:val="20"/>
              </w:rPr>
            </w:pPr>
            <w:r w:rsidRPr="001916B9">
              <w:rPr>
                <w:rFonts w:asciiTheme="majorBidi" w:eastAsia="SimSun" w:hAnsiTheme="majorBidi" w:cstheme="majorBidi"/>
                <w:bCs/>
                <w:sz w:val="20"/>
                <w:szCs w:val="20"/>
              </w:rPr>
              <w:t>30.1</w:t>
            </w:r>
          </w:p>
        </w:tc>
        <w:tc>
          <w:tcPr>
            <w:tcW w:w="2355" w:type="dxa"/>
            <w:tcBorders>
              <w:bottom w:val="single" w:sz="12" w:space="0" w:color="auto"/>
            </w:tcBorders>
          </w:tcPr>
          <w:p w14:paraId="05C17DB5" w14:textId="77777777" w:rsidR="00A746A6" w:rsidRPr="001916B9" w:rsidRDefault="00A746A6" w:rsidP="00911C75">
            <w:pPr>
              <w:spacing w:before="40" w:after="40"/>
              <w:rPr>
                <w:rFonts w:asciiTheme="majorBidi" w:eastAsia="SimSun" w:hAnsiTheme="majorBidi" w:cstheme="majorBidi"/>
                <w:bCs/>
                <w:sz w:val="20"/>
                <w:szCs w:val="20"/>
              </w:rPr>
            </w:pPr>
          </w:p>
        </w:tc>
        <w:tc>
          <w:tcPr>
            <w:tcW w:w="1146" w:type="dxa"/>
            <w:tcBorders>
              <w:bottom w:val="single" w:sz="12" w:space="0" w:color="auto"/>
            </w:tcBorders>
          </w:tcPr>
          <w:p w14:paraId="6B003E2D" w14:textId="77777777" w:rsidR="00A746A6" w:rsidRPr="001916B9" w:rsidRDefault="00A746A6" w:rsidP="00911C75">
            <w:pPr>
              <w:spacing w:before="40" w:after="40"/>
              <w:jc w:val="center"/>
              <w:rPr>
                <w:rFonts w:asciiTheme="majorBidi" w:hAnsiTheme="majorBidi" w:cstheme="majorBidi"/>
                <w:color w:val="000000"/>
                <w:sz w:val="20"/>
                <w:szCs w:val="20"/>
                <w:lang w:eastAsia="zh-CN"/>
              </w:rPr>
            </w:pPr>
          </w:p>
        </w:tc>
        <w:tc>
          <w:tcPr>
            <w:tcW w:w="3685" w:type="dxa"/>
            <w:tcBorders>
              <w:bottom w:val="single" w:sz="12" w:space="0" w:color="auto"/>
            </w:tcBorders>
          </w:tcPr>
          <w:p w14:paraId="035E31BF" w14:textId="77777777" w:rsidR="00A746A6" w:rsidRPr="001916B9" w:rsidRDefault="00A746A6" w:rsidP="00911C75">
            <w:pPr>
              <w:spacing w:before="40" w:after="40"/>
              <w:rPr>
                <w:rFonts w:asciiTheme="majorBidi" w:eastAsia="SimSun" w:hAnsiTheme="majorBidi" w:cstheme="majorBidi"/>
                <w:bCs/>
                <w:sz w:val="20"/>
                <w:szCs w:val="20"/>
              </w:rPr>
            </w:pPr>
          </w:p>
        </w:tc>
      </w:tr>
      <w:tr w:rsidR="00A746A6" w:rsidRPr="001916B9" w14:paraId="7AF4C445" w14:textId="77777777" w:rsidTr="00911C75">
        <w:trPr>
          <w:cantSplit/>
          <w:trHeight w:val="20"/>
        </w:trPr>
        <w:tc>
          <w:tcPr>
            <w:tcW w:w="1357" w:type="dxa"/>
            <w:tcBorders>
              <w:top w:val="single" w:sz="12" w:space="0" w:color="auto"/>
              <w:bottom w:val="single" w:sz="12" w:space="0" w:color="auto"/>
            </w:tcBorders>
          </w:tcPr>
          <w:p w14:paraId="5A9DA606"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12" w:space="0" w:color="auto"/>
            </w:tcBorders>
          </w:tcPr>
          <w:p w14:paraId="6CF71775"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31</w:t>
            </w:r>
          </w:p>
        </w:tc>
        <w:tc>
          <w:tcPr>
            <w:tcW w:w="2355" w:type="dxa"/>
            <w:tcBorders>
              <w:top w:val="single" w:sz="12" w:space="0" w:color="auto"/>
              <w:bottom w:val="single" w:sz="12" w:space="0" w:color="auto"/>
            </w:tcBorders>
          </w:tcPr>
          <w:p w14:paraId="5E4BD731"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Consideration of draft meeting Report</w:t>
            </w:r>
          </w:p>
        </w:tc>
        <w:tc>
          <w:tcPr>
            <w:tcW w:w="1146" w:type="dxa"/>
            <w:tcBorders>
              <w:top w:val="single" w:sz="12" w:space="0" w:color="auto"/>
              <w:bottom w:val="single" w:sz="12" w:space="0" w:color="auto"/>
            </w:tcBorders>
          </w:tcPr>
          <w:p w14:paraId="1E8B5E07" w14:textId="77777777" w:rsidR="00A746A6" w:rsidRPr="001916B9" w:rsidRDefault="00A746A6" w:rsidP="00911C75">
            <w:pPr>
              <w:spacing w:before="40" w:after="40"/>
              <w:jc w:val="center"/>
              <w:rPr>
                <w:rFonts w:asciiTheme="majorBidi" w:hAnsiTheme="majorBidi" w:cstheme="majorBidi"/>
                <w:color w:val="000000"/>
                <w:sz w:val="20"/>
                <w:szCs w:val="20"/>
                <w:lang w:eastAsia="zh-CN"/>
              </w:rPr>
            </w:pPr>
          </w:p>
        </w:tc>
        <w:tc>
          <w:tcPr>
            <w:tcW w:w="3685" w:type="dxa"/>
            <w:tcBorders>
              <w:top w:val="single" w:sz="12" w:space="0" w:color="auto"/>
              <w:bottom w:val="single" w:sz="12" w:space="0" w:color="auto"/>
            </w:tcBorders>
          </w:tcPr>
          <w:p w14:paraId="63A2E33F"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Cs/>
                <w:sz w:val="20"/>
                <w:szCs w:val="20"/>
              </w:rPr>
              <w:t>TSAG delegates are invited to comment (14 day comment period)</w:t>
            </w:r>
          </w:p>
        </w:tc>
      </w:tr>
      <w:tr w:rsidR="00A746A6" w:rsidRPr="001916B9" w14:paraId="418498A9" w14:textId="77777777" w:rsidTr="00911C75">
        <w:trPr>
          <w:cantSplit/>
          <w:trHeight w:val="20"/>
        </w:trPr>
        <w:tc>
          <w:tcPr>
            <w:tcW w:w="1357" w:type="dxa"/>
            <w:tcBorders>
              <w:top w:val="single" w:sz="12" w:space="0" w:color="auto"/>
              <w:bottom w:val="single" w:sz="12" w:space="0" w:color="auto"/>
            </w:tcBorders>
          </w:tcPr>
          <w:p w14:paraId="1B1A89D9"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12" w:space="0" w:color="auto"/>
              <w:bottom w:val="single" w:sz="12" w:space="0" w:color="auto"/>
            </w:tcBorders>
          </w:tcPr>
          <w:p w14:paraId="64270A32"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32</w:t>
            </w:r>
          </w:p>
        </w:tc>
        <w:tc>
          <w:tcPr>
            <w:tcW w:w="2355" w:type="dxa"/>
            <w:tcBorders>
              <w:top w:val="single" w:sz="12" w:space="0" w:color="auto"/>
              <w:bottom w:val="single" w:sz="12" w:space="0" w:color="auto"/>
            </w:tcBorders>
          </w:tcPr>
          <w:p w14:paraId="48BEFB20"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Closing remarks by the Director, TSB</w:t>
            </w:r>
          </w:p>
        </w:tc>
        <w:tc>
          <w:tcPr>
            <w:tcW w:w="1146" w:type="dxa"/>
            <w:tcBorders>
              <w:top w:val="single" w:sz="12" w:space="0" w:color="auto"/>
              <w:bottom w:val="single" w:sz="12" w:space="0" w:color="auto"/>
            </w:tcBorders>
          </w:tcPr>
          <w:p w14:paraId="61B4E818" w14:textId="77777777" w:rsidR="00A746A6" w:rsidRPr="001916B9" w:rsidRDefault="00A746A6" w:rsidP="00911C75">
            <w:pPr>
              <w:spacing w:before="40" w:after="40"/>
              <w:jc w:val="center"/>
              <w:rPr>
                <w:rFonts w:asciiTheme="majorBidi" w:hAnsiTheme="majorBidi" w:cstheme="majorBidi"/>
                <w:color w:val="000000"/>
                <w:sz w:val="20"/>
                <w:szCs w:val="20"/>
                <w:lang w:eastAsia="zh-CN"/>
              </w:rPr>
            </w:pPr>
          </w:p>
        </w:tc>
        <w:tc>
          <w:tcPr>
            <w:tcW w:w="3685" w:type="dxa"/>
            <w:tcBorders>
              <w:top w:val="single" w:sz="12" w:space="0" w:color="auto"/>
              <w:bottom w:val="single" w:sz="12" w:space="0" w:color="auto"/>
            </w:tcBorders>
          </w:tcPr>
          <w:p w14:paraId="7438C904" w14:textId="77777777" w:rsidR="00A746A6" w:rsidRPr="001916B9" w:rsidRDefault="00A746A6" w:rsidP="00911C75">
            <w:pPr>
              <w:spacing w:before="40" w:after="40"/>
              <w:rPr>
                <w:rFonts w:asciiTheme="majorBidi" w:eastAsia="SimSun" w:hAnsiTheme="majorBidi" w:cstheme="majorBidi"/>
                <w:bCs/>
                <w:sz w:val="20"/>
                <w:szCs w:val="20"/>
              </w:rPr>
            </w:pPr>
          </w:p>
        </w:tc>
      </w:tr>
      <w:tr w:rsidR="00A746A6" w:rsidRPr="001916B9" w14:paraId="53787089" w14:textId="77777777" w:rsidTr="00911C75">
        <w:trPr>
          <w:cantSplit/>
          <w:trHeight w:val="20"/>
        </w:trPr>
        <w:tc>
          <w:tcPr>
            <w:tcW w:w="1357" w:type="dxa"/>
            <w:tcBorders>
              <w:top w:val="single" w:sz="12" w:space="0" w:color="auto"/>
            </w:tcBorders>
          </w:tcPr>
          <w:p w14:paraId="16E16F20" w14:textId="77777777" w:rsidR="00A746A6" w:rsidRPr="001916B9" w:rsidRDefault="00A746A6" w:rsidP="00911C75">
            <w:pPr>
              <w:spacing w:before="40" w:after="40"/>
              <w:jc w:val="center"/>
              <w:rPr>
                <w:rFonts w:asciiTheme="majorBidi" w:eastAsia="SimSun" w:hAnsiTheme="majorBidi" w:cstheme="majorBidi"/>
                <w:b/>
                <w:sz w:val="20"/>
                <w:szCs w:val="20"/>
              </w:rPr>
            </w:pPr>
          </w:p>
        </w:tc>
        <w:tc>
          <w:tcPr>
            <w:tcW w:w="1088" w:type="dxa"/>
            <w:tcBorders>
              <w:top w:val="single" w:sz="12" w:space="0" w:color="auto"/>
            </w:tcBorders>
          </w:tcPr>
          <w:p w14:paraId="6170EF65"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33</w:t>
            </w:r>
          </w:p>
        </w:tc>
        <w:tc>
          <w:tcPr>
            <w:tcW w:w="7186" w:type="dxa"/>
            <w:gridSpan w:val="3"/>
            <w:tcBorders>
              <w:top w:val="single" w:sz="12" w:space="0" w:color="auto"/>
            </w:tcBorders>
          </w:tcPr>
          <w:p w14:paraId="449CEE8D" w14:textId="77777777" w:rsidR="00A746A6" w:rsidRPr="001916B9" w:rsidRDefault="00A746A6" w:rsidP="00911C75">
            <w:pPr>
              <w:spacing w:before="40" w:after="40"/>
              <w:rPr>
                <w:rFonts w:asciiTheme="majorBidi" w:eastAsia="SimSun" w:hAnsiTheme="majorBidi" w:cstheme="majorBidi"/>
                <w:bCs/>
                <w:sz w:val="20"/>
                <w:szCs w:val="20"/>
              </w:rPr>
            </w:pPr>
            <w:r w:rsidRPr="001916B9">
              <w:rPr>
                <w:rFonts w:asciiTheme="majorBidi" w:eastAsia="SimSun" w:hAnsiTheme="majorBidi" w:cstheme="majorBidi"/>
                <w:b/>
                <w:sz w:val="20"/>
                <w:szCs w:val="20"/>
              </w:rPr>
              <w:t>Closure of meeting</w:t>
            </w:r>
          </w:p>
        </w:tc>
      </w:tr>
      <w:tr w:rsidR="00A746A6" w:rsidRPr="001916B9" w14:paraId="3C783B9E" w14:textId="77777777" w:rsidTr="00911C75">
        <w:trPr>
          <w:cantSplit/>
          <w:trHeight w:val="20"/>
        </w:trPr>
        <w:tc>
          <w:tcPr>
            <w:tcW w:w="1357" w:type="dxa"/>
          </w:tcPr>
          <w:p w14:paraId="4E822564" w14:textId="77777777" w:rsidR="00A746A6" w:rsidRPr="001916B9" w:rsidRDefault="00A746A6" w:rsidP="00911C75">
            <w:pPr>
              <w:spacing w:before="40" w:after="40"/>
              <w:rPr>
                <w:rFonts w:asciiTheme="majorBidi" w:eastAsia="SimSun" w:hAnsiTheme="majorBidi" w:cstheme="majorBidi"/>
                <w:b/>
                <w:sz w:val="20"/>
                <w:szCs w:val="20"/>
              </w:rPr>
            </w:pPr>
            <w:r w:rsidRPr="001916B9">
              <w:rPr>
                <w:rFonts w:asciiTheme="majorBidi" w:eastAsia="SimSun" w:hAnsiTheme="majorBidi" w:cstheme="majorBidi"/>
                <w:b/>
                <w:sz w:val="20"/>
                <w:szCs w:val="20"/>
              </w:rPr>
              <w:t>End</w:t>
            </w:r>
          </w:p>
        </w:tc>
        <w:tc>
          <w:tcPr>
            <w:tcW w:w="1088" w:type="dxa"/>
          </w:tcPr>
          <w:p w14:paraId="71E13D33" w14:textId="77777777" w:rsidR="00A746A6" w:rsidRPr="001916B9" w:rsidRDefault="00A746A6" w:rsidP="00911C75">
            <w:pPr>
              <w:spacing w:before="40" w:after="40"/>
              <w:rPr>
                <w:rFonts w:asciiTheme="majorBidi" w:eastAsia="SimSun" w:hAnsiTheme="majorBidi" w:cstheme="majorBidi"/>
                <w:b/>
                <w:sz w:val="20"/>
                <w:szCs w:val="20"/>
              </w:rPr>
            </w:pPr>
          </w:p>
        </w:tc>
        <w:tc>
          <w:tcPr>
            <w:tcW w:w="2355" w:type="dxa"/>
          </w:tcPr>
          <w:p w14:paraId="68F5BF7E" w14:textId="77777777" w:rsidR="00A746A6" w:rsidRPr="001916B9" w:rsidRDefault="00A746A6" w:rsidP="00911C75">
            <w:pPr>
              <w:tabs>
                <w:tab w:val="left" w:pos="720"/>
              </w:tabs>
              <w:spacing w:before="40" w:after="40"/>
              <w:rPr>
                <w:rFonts w:asciiTheme="majorBidi" w:eastAsia="SimSun" w:hAnsiTheme="majorBidi" w:cstheme="majorBidi"/>
                <w:b/>
                <w:sz w:val="20"/>
                <w:szCs w:val="20"/>
              </w:rPr>
            </w:pPr>
            <w:r w:rsidRPr="001916B9">
              <w:rPr>
                <w:rFonts w:asciiTheme="majorBidi" w:eastAsia="SimSun" w:hAnsiTheme="majorBidi" w:cstheme="majorBidi"/>
                <w:bCs/>
                <w:sz w:val="20"/>
                <w:szCs w:val="20"/>
              </w:rPr>
              <w:t>TSAG finishes at …</w:t>
            </w:r>
          </w:p>
        </w:tc>
        <w:tc>
          <w:tcPr>
            <w:tcW w:w="1146" w:type="dxa"/>
          </w:tcPr>
          <w:p w14:paraId="36C02941" w14:textId="77777777" w:rsidR="00A746A6" w:rsidRPr="001916B9" w:rsidRDefault="00A746A6" w:rsidP="00911C75">
            <w:pPr>
              <w:spacing w:before="40" w:after="40"/>
              <w:jc w:val="center"/>
              <w:rPr>
                <w:rFonts w:asciiTheme="majorBidi" w:hAnsiTheme="majorBidi" w:cstheme="majorBidi"/>
                <w:bCs/>
                <w:sz w:val="20"/>
                <w:szCs w:val="20"/>
              </w:rPr>
            </w:pPr>
          </w:p>
        </w:tc>
        <w:tc>
          <w:tcPr>
            <w:tcW w:w="3685" w:type="dxa"/>
          </w:tcPr>
          <w:p w14:paraId="04FB6C59" w14:textId="77777777" w:rsidR="00A746A6" w:rsidRPr="001916B9" w:rsidRDefault="00A746A6" w:rsidP="00911C75">
            <w:pPr>
              <w:spacing w:before="40" w:after="40"/>
              <w:rPr>
                <w:rFonts w:asciiTheme="majorBidi" w:hAnsiTheme="majorBidi" w:cstheme="majorBidi"/>
                <w:bCs/>
                <w:sz w:val="20"/>
                <w:szCs w:val="20"/>
              </w:rPr>
            </w:pPr>
          </w:p>
        </w:tc>
      </w:tr>
    </w:tbl>
    <w:p w14:paraId="6B93F975" w14:textId="77777777" w:rsidR="00A746A6" w:rsidRPr="001916B9" w:rsidRDefault="00A746A6" w:rsidP="00A746A6">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1916B9">
        <w:rPr>
          <w:rFonts w:asciiTheme="majorBidi" w:hAnsiTheme="majorBidi" w:cstheme="majorBidi"/>
          <w:sz w:val="20"/>
        </w:rPr>
        <w:t>______</w:t>
      </w:r>
      <w:r w:rsidR="008A3F25" w:rsidRPr="001916B9">
        <w:rPr>
          <w:rFonts w:asciiTheme="majorBidi" w:hAnsiTheme="majorBidi" w:cstheme="majorBidi"/>
          <w:sz w:val="20"/>
        </w:rPr>
        <w:t>__________</w:t>
      </w:r>
    </w:p>
    <w:sectPr w:rsidR="00733962" w:rsidRPr="00494073" w:rsidSect="00875111">
      <w:headerReference w:type="even" r:id="rId52"/>
      <w:headerReference w:type="default" r:id="rId53"/>
      <w:footerReference w:type="even" r:id="rId54"/>
      <w:footerReference w:type="default" r:id="rId55"/>
      <w:headerReference w:type="first" r:id="rId56"/>
      <w:footerReference w:type="first" r:id="rId5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AE2A" w14:textId="77777777" w:rsidR="00BD1B71" w:rsidRDefault="00BD1B71">
      <w:pPr>
        <w:spacing w:before="0"/>
      </w:pPr>
      <w:r>
        <w:separator/>
      </w:r>
    </w:p>
  </w:endnote>
  <w:endnote w:type="continuationSeparator" w:id="0">
    <w:p w14:paraId="3E132360" w14:textId="77777777" w:rsidR="00BD1B71" w:rsidRDefault="00BD1B71">
      <w:pPr>
        <w:spacing w:before="0"/>
      </w:pPr>
      <w:r>
        <w:continuationSeparator/>
      </w:r>
    </w:p>
  </w:endnote>
  <w:endnote w:type="continuationNotice" w:id="1">
    <w:p w14:paraId="79CCC568" w14:textId="77777777" w:rsidR="00BD1B71" w:rsidRDefault="00BD1B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5569" w14:textId="77777777" w:rsidR="003A1EBD" w:rsidRDefault="003A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86FE" w14:textId="77777777" w:rsidR="003A1EBD" w:rsidRDefault="003A1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0868" w14:textId="77777777" w:rsidR="00BD1B71" w:rsidRDefault="00BD1B71">
      <w:pPr>
        <w:spacing w:before="0"/>
      </w:pPr>
      <w:r>
        <w:separator/>
      </w:r>
    </w:p>
  </w:footnote>
  <w:footnote w:type="continuationSeparator" w:id="0">
    <w:p w14:paraId="2899712D" w14:textId="77777777" w:rsidR="00BD1B71" w:rsidRDefault="00BD1B71">
      <w:pPr>
        <w:spacing w:before="0"/>
      </w:pPr>
      <w:r>
        <w:continuationSeparator/>
      </w:r>
    </w:p>
  </w:footnote>
  <w:footnote w:type="continuationNotice" w:id="1">
    <w:p w14:paraId="4DB521A2" w14:textId="77777777" w:rsidR="00BD1B71" w:rsidRDefault="00BD1B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B74C" w14:textId="77777777" w:rsidR="003A1EBD" w:rsidRDefault="003A1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0CCE" w14:textId="77777777" w:rsidR="009B71B6" w:rsidRDefault="009B71B6" w:rsidP="009B71B6">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t>9</w:t>
    </w:r>
    <w:r w:rsidRPr="00511959">
      <w:fldChar w:fldCharType="end"/>
    </w:r>
    <w:r>
      <w:rPr>
        <w:lang w:val="pt-BR"/>
      </w:rPr>
      <w:t xml:space="preserve"> -</w:t>
    </w:r>
  </w:p>
  <w:p w14:paraId="14C4FD00" w14:textId="08D5EFC2" w:rsidR="009B71B6" w:rsidRDefault="009B71B6" w:rsidP="009B71B6">
    <w:pPr>
      <w:pStyle w:val="Header"/>
    </w:pPr>
    <w:r>
      <w:rPr>
        <w:noProof/>
      </w:rPr>
      <w:fldChar w:fldCharType="begin"/>
    </w:r>
    <w:r>
      <w:rPr>
        <w:noProof/>
      </w:rPr>
      <w:instrText xml:space="preserve"> STYLEREF  Docnumber  \* MERGEFORMAT </w:instrText>
    </w:r>
    <w:r>
      <w:rPr>
        <w:noProof/>
      </w:rPr>
      <w:fldChar w:fldCharType="separate"/>
    </w:r>
    <w:r w:rsidR="00A16071">
      <w:rPr>
        <w:noProof/>
      </w:rPr>
      <w:t>TSAG-TD172R1</w:t>
    </w:r>
    <w:r>
      <w:rPr>
        <w:noProof/>
      </w:rPr>
      <w:fldChar w:fldCharType="end"/>
    </w:r>
  </w:p>
  <w:p w14:paraId="474F4698" w14:textId="77777777" w:rsidR="009B71B6" w:rsidRPr="009B71B6" w:rsidRDefault="009B71B6" w:rsidP="009B7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93DE" w14:textId="77777777" w:rsidR="003A1EBD" w:rsidRDefault="003A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6C5C9E28"/>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2167CF"/>
    <w:multiLevelType w:val="hybridMultilevel"/>
    <w:tmpl w:val="5A76C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225388"/>
    <w:multiLevelType w:val="hybridMultilevel"/>
    <w:tmpl w:val="C0A89EB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974D7"/>
    <w:multiLevelType w:val="hybridMultilevel"/>
    <w:tmpl w:val="FE70C656"/>
    <w:lvl w:ilvl="0" w:tplc="6AD03D8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16F47"/>
    <w:multiLevelType w:val="hybridMultilevel"/>
    <w:tmpl w:val="FCD4E77A"/>
    <w:lvl w:ilvl="0" w:tplc="0809000F">
      <w:start w:val="1"/>
      <w:numFmt w:val="decimal"/>
      <w:lvlText w:val="%1."/>
      <w:lvlJc w:val="left"/>
      <w:pPr>
        <w:ind w:left="360" w:hanging="360"/>
      </w:pPr>
    </w:lvl>
    <w:lvl w:ilvl="1" w:tplc="C75A4692">
      <w:numFmt w:val="bullet"/>
      <w:lvlText w:val="–"/>
      <w:lvlJc w:val="left"/>
      <w:pPr>
        <w:ind w:left="1080" w:hanging="360"/>
      </w:pPr>
      <w:rPr>
        <w:rFonts w:ascii="Times New Roman" w:eastAsiaTheme="minorEastAsia"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DB163A"/>
    <w:multiLevelType w:val="hybridMultilevel"/>
    <w:tmpl w:val="C4F20D52"/>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2E066CA"/>
    <w:multiLevelType w:val="hybridMultilevel"/>
    <w:tmpl w:val="C68ECAF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808AE"/>
    <w:multiLevelType w:val="hybridMultilevel"/>
    <w:tmpl w:val="AFAA934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E591BD8"/>
    <w:multiLevelType w:val="hybridMultilevel"/>
    <w:tmpl w:val="B454B332"/>
    <w:lvl w:ilvl="0" w:tplc="8276911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818535">
    <w:abstractNumId w:val="15"/>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2103528499">
    <w:abstractNumId w:val="20"/>
  </w:num>
  <w:num w:numId="13" w16cid:durableId="2016952183">
    <w:abstractNumId w:val="18"/>
  </w:num>
  <w:num w:numId="14" w16cid:durableId="1919945271">
    <w:abstractNumId w:val="13"/>
  </w:num>
  <w:num w:numId="15" w16cid:durableId="465777274">
    <w:abstractNumId w:val="10"/>
  </w:num>
  <w:num w:numId="16" w16cid:durableId="1954750365">
    <w:abstractNumId w:val="12"/>
  </w:num>
  <w:num w:numId="17" w16cid:durableId="715392246">
    <w:abstractNumId w:val="11"/>
  </w:num>
  <w:num w:numId="18" w16cid:durableId="704867941">
    <w:abstractNumId w:val="19"/>
  </w:num>
  <w:num w:numId="19" w16cid:durableId="1164664469">
    <w:abstractNumId w:val="16"/>
  </w:num>
  <w:num w:numId="20" w16cid:durableId="158890509">
    <w:abstractNumId w:val="19"/>
  </w:num>
  <w:num w:numId="21" w16cid:durableId="325015515">
    <w:abstractNumId w:val="14"/>
  </w:num>
  <w:num w:numId="22" w16cid:durableId="84070466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746"/>
    <w:rsid w:val="0000282A"/>
    <w:rsid w:val="000032F0"/>
    <w:rsid w:val="00003669"/>
    <w:rsid w:val="00003A46"/>
    <w:rsid w:val="00003C40"/>
    <w:rsid w:val="00003F8D"/>
    <w:rsid w:val="0000497A"/>
    <w:rsid w:val="00004EE1"/>
    <w:rsid w:val="00005234"/>
    <w:rsid w:val="000052FA"/>
    <w:rsid w:val="0000579F"/>
    <w:rsid w:val="00005AC5"/>
    <w:rsid w:val="00005D05"/>
    <w:rsid w:val="0000633A"/>
    <w:rsid w:val="00006A79"/>
    <w:rsid w:val="0000713E"/>
    <w:rsid w:val="000071EC"/>
    <w:rsid w:val="00007373"/>
    <w:rsid w:val="00007AC0"/>
    <w:rsid w:val="00007B04"/>
    <w:rsid w:val="00007C2D"/>
    <w:rsid w:val="00007FD6"/>
    <w:rsid w:val="00010089"/>
    <w:rsid w:val="0001061F"/>
    <w:rsid w:val="0001080A"/>
    <w:rsid w:val="000125E6"/>
    <w:rsid w:val="00013290"/>
    <w:rsid w:val="000132CD"/>
    <w:rsid w:val="00013F70"/>
    <w:rsid w:val="00014377"/>
    <w:rsid w:val="000143BC"/>
    <w:rsid w:val="00014F48"/>
    <w:rsid w:val="00015053"/>
    <w:rsid w:val="00015061"/>
    <w:rsid w:val="00015516"/>
    <w:rsid w:val="000159F8"/>
    <w:rsid w:val="00015A9D"/>
    <w:rsid w:val="00015EBB"/>
    <w:rsid w:val="00016039"/>
    <w:rsid w:val="00016662"/>
    <w:rsid w:val="000167D5"/>
    <w:rsid w:val="000167EA"/>
    <w:rsid w:val="00016BB0"/>
    <w:rsid w:val="00016C63"/>
    <w:rsid w:val="00016EB3"/>
    <w:rsid w:val="00017356"/>
    <w:rsid w:val="00017ACE"/>
    <w:rsid w:val="00017C1D"/>
    <w:rsid w:val="00020377"/>
    <w:rsid w:val="000208F4"/>
    <w:rsid w:val="0002096D"/>
    <w:rsid w:val="00020D01"/>
    <w:rsid w:val="000210AF"/>
    <w:rsid w:val="00021847"/>
    <w:rsid w:val="00021875"/>
    <w:rsid w:val="00021A01"/>
    <w:rsid w:val="00022189"/>
    <w:rsid w:val="000222D8"/>
    <w:rsid w:val="0002269B"/>
    <w:rsid w:val="00022860"/>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30052"/>
    <w:rsid w:val="00030245"/>
    <w:rsid w:val="0003043B"/>
    <w:rsid w:val="00030E8D"/>
    <w:rsid w:val="00030E9D"/>
    <w:rsid w:val="00030F13"/>
    <w:rsid w:val="000319EE"/>
    <w:rsid w:val="00031B0E"/>
    <w:rsid w:val="00031F17"/>
    <w:rsid w:val="000322C6"/>
    <w:rsid w:val="000326FB"/>
    <w:rsid w:val="00032855"/>
    <w:rsid w:val="000330F1"/>
    <w:rsid w:val="0003349D"/>
    <w:rsid w:val="00033740"/>
    <w:rsid w:val="000338B4"/>
    <w:rsid w:val="00033B86"/>
    <w:rsid w:val="00033BE6"/>
    <w:rsid w:val="00033D81"/>
    <w:rsid w:val="00033F05"/>
    <w:rsid w:val="00034326"/>
    <w:rsid w:val="000349A4"/>
    <w:rsid w:val="00034CE5"/>
    <w:rsid w:val="00034E76"/>
    <w:rsid w:val="0003509D"/>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B42"/>
    <w:rsid w:val="00050BE4"/>
    <w:rsid w:val="00051404"/>
    <w:rsid w:val="000514F0"/>
    <w:rsid w:val="00051A6D"/>
    <w:rsid w:val="00051B49"/>
    <w:rsid w:val="00051DC6"/>
    <w:rsid w:val="000520EC"/>
    <w:rsid w:val="000521D4"/>
    <w:rsid w:val="000525F1"/>
    <w:rsid w:val="00052655"/>
    <w:rsid w:val="000529A3"/>
    <w:rsid w:val="0005313F"/>
    <w:rsid w:val="00053830"/>
    <w:rsid w:val="00053D0F"/>
    <w:rsid w:val="00054605"/>
    <w:rsid w:val="0005544E"/>
    <w:rsid w:val="0005606A"/>
    <w:rsid w:val="00056401"/>
    <w:rsid w:val="00056856"/>
    <w:rsid w:val="00057455"/>
    <w:rsid w:val="00057673"/>
    <w:rsid w:val="00057969"/>
    <w:rsid w:val="00057A9D"/>
    <w:rsid w:val="00057B60"/>
    <w:rsid w:val="00057BD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5D67"/>
    <w:rsid w:val="000668F5"/>
    <w:rsid w:val="00066C2E"/>
    <w:rsid w:val="00066D16"/>
    <w:rsid w:val="00066D7B"/>
    <w:rsid w:val="00066D93"/>
    <w:rsid w:val="00066F43"/>
    <w:rsid w:val="00067877"/>
    <w:rsid w:val="000678F0"/>
    <w:rsid w:val="000704C9"/>
    <w:rsid w:val="0007051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BF9"/>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400B"/>
    <w:rsid w:val="000842C5"/>
    <w:rsid w:val="00084777"/>
    <w:rsid w:val="000852A2"/>
    <w:rsid w:val="00085666"/>
    <w:rsid w:val="00085A14"/>
    <w:rsid w:val="00085C37"/>
    <w:rsid w:val="00085C4C"/>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0975"/>
    <w:rsid w:val="00091538"/>
    <w:rsid w:val="00091603"/>
    <w:rsid w:val="000917DD"/>
    <w:rsid w:val="00091D80"/>
    <w:rsid w:val="00091EC5"/>
    <w:rsid w:val="0009254F"/>
    <w:rsid w:val="00092633"/>
    <w:rsid w:val="00093DAB"/>
    <w:rsid w:val="000955AD"/>
    <w:rsid w:val="00095FC2"/>
    <w:rsid w:val="0009724A"/>
    <w:rsid w:val="000974D6"/>
    <w:rsid w:val="0009764F"/>
    <w:rsid w:val="00097F86"/>
    <w:rsid w:val="000A01A9"/>
    <w:rsid w:val="000A033A"/>
    <w:rsid w:val="000A1063"/>
    <w:rsid w:val="000A1194"/>
    <w:rsid w:val="000A166D"/>
    <w:rsid w:val="000A1BD8"/>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967"/>
    <w:rsid w:val="000B59F5"/>
    <w:rsid w:val="000B6A9A"/>
    <w:rsid w:val="000B739D"/>
    <w:rsid w:val="000B7B5A"/>
    <w:rsid w:val="000C01F9"/>
    <w:rsid w:val="000C0487"/>
    <w:rsid w:val="000C0506"/>
    <w:rsid w:val="000C052A"/>
    <w:rsid w:val="000C0724"/>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26A"/>
    <w:rsid w:val="000C77EA"/>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C7E"/>
    <w:rsid w:val="000D4F95"/>
    <w:rsid w:val="000D52AD"/>
    <w:rsid w:val="000D547D"/>
    <w:rsid w:val="000D5A5A"/>
    <w:rsid w:val="000D66A2"/>
    <w:rsid w:val="000D6CC9"/>
    <w:rsid w:val="000D6D3D"/>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BAD"/>
    <w:rsid w:val="000E345F"/>
    <w:rsid w:val="000E3D7B"/>
    <w:rsid w:val="000E45E4"/>
    <w:rsid w:val="000E4612"/>
    <w:rsid w:val="000E4698"/>
    <w:rsid w:val="000E4A7A"/>
    <w:rsid w:val="000E54D3"/>
    <w:rsid w:val="000E5598"/>
    <w:rsid w:val="000E586D"/>
    <w:rsid w:val="000E5CA9"/>
    <w:rsid w:val="000E5E3F"/>
    <w:rsid w:val="000E60E1"/>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3EE"/>
    <w:rsid w:val="000F3BBE"/>
    <w:rsid w:val="000F4220"/>
    <w:rsid w:val="000F44B8"/>
    <w:rsid w:val="000F4BD7"/>
    <w:rsid w:val="000F50F1"/>
    <w:rsid w:val="000F519D"/>
    <w:rsid w:val="000F5304"/>
    <w:rsid w:val="000F5592"/>
    <w:rsid w:val="000F5857"/>
    <w:rsid w:val="000F5BD8"/>
    <w:rsid w:val="000F5CBE"/>
    <w:rsid w:val="000F6AD4"/>
    <w:rsid w:val="000F6AEC"/>
    <w:rsid w:val="000F6B91"/>
    <w:rsid w:val="000F6BD6"/>
    <w:rsid w:val="000F6F09"/>
    <w:rsid w:val="000F73A3"/>
    <w:rsid w:val="000F7518"/>
    <w:rsid w:val="001004FD"/>
    <w:rsid w:val="00100946"/>
    <w:rsid w:val="00100AA4"/>
    <w:rsid w:val="00100B50"/>
    <w:rsid w:val="001010DE"/>
    <w:rsid w:val="00101616"/>
    <w:rsid w:val="0010206B"/>
    <w:rsid w:val="00102802"/>
    <w:rsid w:val="00102992"/>
    <w:rsid w:val="00103250"/>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942"/>
    <w:rsid w:val="00111CB5"/>
    <w:rsid w:val="00111F78"/>
    <w:rsid w:val="001127B6"/>
    <w:rsid w:val="001131FF"/>
    <w:rsid w:val="001138C4"/>
    <w:rsid w:val="00113BCC"/>
    <w:rsid w:val="00113F26"/>
    <w:rsid w:val="00113FAE"/>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013"/>
    <w:rsid w:val="001321AE"/>
    <w:rsid w:val="00132669"/>
    <w:rsid w:val="00132741"/>
    <w:rsid w:val="00133144"/>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2D8"/>
    <w:rsid w:val="00140319"/>
    <w:rsid w:val="00140329"/>
    <w:rsid w:val="00140510"/>
    <w:rsid w:val="001409BB"/>
    <w:rsid w:val="00140AEA"/>
    <w:rsid w:val="00140B2D"/>
    <w:rsid w:val="001415C5"/>
    <w:rsid w:val="00141A21"/>
    <w:rsid w:val="00141F30"/>
    <w:rsid w:val="00142B7D"/>
    <w:rsid w:val="00142D76"/>
    <w:rsid w:val="00143579"/>
    <w:rsid w:val="00143F8B"/>
    <w:rsid w:val="001441F5"/>
    <w:rsid w:val="0014468E"/>
    <w:rsid w:val="001446CD"/>
    <w:rsid w:val="0014477F"/>
    <w:rsid w:val="00145553"/>
    <w:rsid w:val="00145733"/>
    <w:rsid w:val="00145A37"/>
    <w:rsid w:val="00145E2F"/>
    <w:rsid w:val="001462EA"/>
    <w:rsid w:val="001463FA"/>
    <w:rsid w:val="0014671C"/>
    <w:rsid w:val="00146A1B"/>
    <w:rsid w:val="00146CA1"/>
    <w:rsid w:val="00146F73"/>
    <w:rsid w:val="00147091"/>
    <w:rsid w:val="00147577"/>
    <w:rsid w:val="001476C6"/>
    <w:rsid w:val="00147D52"/>
    <w:rsid w:val="00151A31"/>
    <w:rsid w:val="0015221E"/>
    <w:rsid w:val="001527D0"/>
    <w:rsid w:val="00153286"/>
    <w:rsid w:val="00153A1C"/>
    <w:rsid w:val="00153EDB"/>
    <w:rsid w:val="001544B4"/>
    <w:rsid w:val="001545FB"/>
    <w:rsid w:val="00154618"/>
    <w:rsid w:val="00154AF2"/>
    <w:rsid w:val="00154B32"/>
    <w:rsid w:val="00154ED3"/>
    <w:rsid w:val="001551D3"/>
    <w:rsid w:val="00155519"/>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0D5C"/>
    <w:rsid w:val="00161369"/>
    <w:rsid w:val="00161849"/>
    <w:rsid w:val="00161878"/>
    <w:rsid w:val="00161A20"/>
    <w:rsid w:val="00161ED4"/>
    <w:rsid w:val="0016212A"/>
    <w:rsid w:val="0016229B"/>
    <w:rsid w:val="001623FA"/>
    <w:rsid w:val="00162500"/>
    <w:rsid w:val="00162865"/>
    <w:rsid w:val="00162BBD"/>
    <w:rsid w:val="00162DD7"/>
    <w:rsid w:val="00163E4E"/>
    <w:rsid w:val="00163F50"/>
    <w:rsid w:val="001640F3"/>
    <w:rsid w:val="001641C7"/>
    <w:rsid w:val="001641CE"/>
    <w:rsid w:val="001644B2"/>
    <w:rsid w:val="00164965"/>
    <w:rsid w:val="00165268"/>
    <w:rsid w:val="00165D69"/>
    <w:rsid w:val="00166638"/>
    <w:rsid w:val="0016682E"/>
    <w:rsid w:val="00166CBE"/>
    <w:rsid w:val="00166DE6"/>
    <w:rsid w:val="00167662"/>
    <w:rsid w:val="001676FB"/>
    <w:rsid w:val="0016796F"/>
    <w:rsid w:val="00167B4B"/>
    <w:rsid w:val="00167FAF"/>
    <w:rsid w:val="0017039E"/>
    <w:rsid w:val="00170451"/>
    <w:rsid w:val="00170D8A"/>
    <w:rsid w:val="00170EF8"/>
    <w:rsid w:val="0017147D"/>
    <w:rsid w:val="00171652"/>
    <w:rsid w:val="001717EF"/>
    <w:rsid w:val="00171A1E"/>
    <w:rsid w:val="00171A34"/>
    <w:rsid w:val="00171A3B"/>
    <w:rsid w:val="00171AF7"/>
    <w:rsid w:val="00171E3A"/>
    <w:rsid w:val="0017234E"/>
    <w:rsid w:val="001727E7"/>
    <w:rsid w:val="00172F9E"/>
    <w:rsid w:val="001735DB"/>
    <w:rsid w:val="00173F07"/>
    <w:rsid w:val="001740C2"/>
    <w:rsid w:val="00174251"/>
    <w:rsid w:val="00174287"/>
    <w:rsid w:val="0017467F"/>
    <w:rsid w:val="001750FD"/>
    <w:rsid w:val="00175634"/>
    <w:rsid w:val="00175A4B"/>
    <w:rsid w:val="00175B4F"/>
    <w:rsid w:val="001760F0"/>
    <w:rsid w:val="001768F9"/>
    <w:rsid w:val="00177300"/>
    <w:rsid w:val="0017736B"/>
    <w:rsid w:val="0017786B"/>
    <w:rsid w:val="0018010C"/>
    <w:rsid w:val="00180247"/>
    <w:rsid w:val="001809D2"/>
    <w:rsid w:val="00180A5D"/>
    <w:rsid w:val="00180B3E"/>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6EC0"/>
    <w:rsid w:val="001873D2"/>
    <w:rsid w:val="0018741E"/>
    <w:rsid w:val="00187838"/>
    <w:rsid w:val="00187D0C"/>
    <w:rsid w:val="00187DAC"/>
    <w:rsid w:val="0019035F"/>
    <w:rsid w:val="00190570"/>
    <w:rsid w:val="00190682"/>
    <w:rsid w:val="0019070C"/>
    <w:rsid w:val="00190801"/>
    <w:rsid w:val="00191213"/>
    <w:rsid w:val="0019156A"/>
    <w:rsid w:val="001916B9"/>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4B"/>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00"/>
    <w:rsid w:val="001A541C"/>
    <w:rsid w:val="001A565A"/>
    <w:rsid w:val="001A5B89"/>
    <w:rsid w:val="001A6961"/>
    <w:rsid w:val="001A7074"/>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33A"/>
    <w:rsid w:val="001B6D9E"/>
    <w:rsid w:val="001B710C"/>
    <w:rsid w:val="001B72C2"/>
    <w:rsid w:val="001B78B8"/>
    <w:rsid w:val="001C004D"/>
    <w:rsid w:val="001C05FD"/>
    <w:rsid w:val="001C0879"/>
    <w:rsid w:val="001C1B3C"/>
    <w:rsid w:val="001C1FBE"/>
    <w:rsid w:val="001C2609"/>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BC"/>
    <w:rsid w:val="001D1BFE"/>
    <w:rsid w:val="001D202E"/>
    <w:rsid w:val="001D21CA"/>
    <w:rsid w:val="001D2478"/>
    <w:rsid w:val="001D2843"/>
    <w:rsid w:val="001D394C"/>
    <w:rsid w:val="001D3A54"/>
    <w:rsid w:val="001D3F1C"/>
    <w:rsid w:val="001D4004"/>
    <w:rsid w:val="001D40B1"/>
    <w:rsid w:val="001D4910"/>
    <w:rsid w:val="001D4D79"/>
    <w:rsid w:val="001D4DB4"/>
    <w:rsid w:val="001D518F"/>
    <w:rsid w:val="001D5A9E"/>
    <w:rsid w:val="001D5E9E"/>
    <w:rsid w:val="001D6DB4"/>
    <w:rsid w:val="001D75B9"/>
    <w:rsid w:val="001D7A56"/>
    <w:rsid w:val="001D7D84"/>
    <w:rsid w:val="001D7E62"/>
    <w:rsid w:val="001E0E2E"/>
    <w:rsid w:val="001E0F20"/>
    <w:rsid w:val="001E1190"/>
    <w:rsid w:val="001E12A4"/>
    <w:rsid w:val="001E12F0"/>
    <w:rsid w:val="001E186C"/>
    <w:rsid w:val="001E1C8B"/>
    <w:rsid w:val="001E269A"/>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C0C"/>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962"/>
    <w:rsid w:val="001F1053"/>
    <w:rsid w:val="001F1196"/>
    <w:rsid w:val="001F1276"/>
    <w:rsid w:val="001F162D"/>
    <w:rsid w:val="001F1718"/>
    <w:rsid w:val="001F1C1E"/>
    <w:rsid w:val="001F24C1"/>
    <w:rsid w:val="001F2796"/>
    <w:rsid w:val="001F3025"/>
    <w:rsid w:val="001F3083"/>
    <w:rsid w:val="001F341B"/>
    <w:rsid w:val="001F354C"/>
    <w:rsid w:val="001F39E6"/>
    <w:rsid w:val="001F3D2B"/>
    <w:rsid w:val="001F4387"/>
    <w:rsid w:val="001F44E4"/>
    <w:rsid w:val="001F450D"/>
    <w:rsid w:val="001F4774"/>
    <w:rsid w:val="001F4777"/>
    <w:rsid w:val="001F4D0C"/>
    <w:rsid w:val="001F4EC8"/>
    <w:rsid w:val="001F50C9"/>
    <w:rsid w:val="001F51B6"/>
    <w:rsid w:val="001F52D1"/>
    <w:rsid w:val="001F584F"/>
    <w:rsid w:val="001F5B38"/>
    <w:rsid w:val="001F5FBD"/>
    <w:rsid w:val="001F6005"/>
    <w:rsid w:val="001F61DC"/>
    <w:rsid w:val="001F70BB"/>
    <w:rsid w:val="001F75A7"/>
    <w:rsid w:val="0020060B"/>
    <w:rsid w:val="00200CCD"/>
    <w:rsid w:val="002011F1"/>
    <w:rsid w:val="0020127D"/>
    <w:rsid w:val="002013A3"/>
    <w:rsid w:val="00201879"/>
    <w:rsid w:val="00201987"/>
    <w:rsid w:val="00201E24"/>
    <w:rsid w:val="00201FB3"/>
    <w:rsid w:val="002029B3"/>
    <w:rsid w:val="00202A62"/>
    <w:rsid w:val="00202BDE"/>
    <w:rsid w:val="0020333D"/>
    <w:rsid w:val="002039F7"/>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26E"/>
    <w:rsid w:val="002127EE"/>
    <w:rsid w:val="00213486"/>
    <w:rsid w:val="0021496D"/>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3E"/>
    <w:rsid w:val="002269E1"/>
    <w:rsid w:val="002279CA"/>
    <w:rsid w:val="002279F2"/>
    <w:rsid w:val="00227C2A"/>
    <w:rsid w:val="002304DE"/>
    <w:rsid w:val="002305A7"/>
    <w:rsid w:val="00230701"/>
    <w:rsid w:val="002307E8"/>
    <w:rsid w:val="00230FB4"/>
    <w:rsid w:val="00231A25"/>
    <w:rsid w:val="00231DDB"/>
    <w:rsid w:val="002322EE"/>
    <w:rsid w:val="00232891"/>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EA7"/>
    <w:rsid w:val="00236FC3"/>
    <w:rsid w:val="0023781C"/>
    <w:rsid w:val="00237C4B"/>
    <w:rsid w:val="00237C80"/>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3D8B"/>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68A"/>
    <w:rsid w:val="00247BC6"/>
    <w:rsid w:val="00247F1D"/>
    <w:rsid w:val="00247F74"/>
    <w:rsid w:val="00250512"/>
    <w:rsid w:val="002507B6"/>
    <w:rsid w:val="00250D96"/>
    <w:rsid w:val="00250F04"/>
    <w:rsid w:val="00251130"/>
    <w:rsid w:val="0025119D"/>
    <w:rsid w:val="002512DA"/>
    <w:rsid w:val="002516F3"/>
    <w:rsid w:val="002519BE"/>
    <w:rsid w:val="002523AF"/>
    <w:rsid w:val="0025246A"/>
    <w:rsid w:val="00252536"/>
    <w:rsid w:val="0025381D"/>
    <w:rsid w:val="00253A29"/>
    <w:rsid w:val="00253D2B"/>
    <w:rsid w:val="00253FAC"/>
    <w:rsid w:val="00255220"/>
    <w:rsid w:val="00255991"/>
    <w:rsid w:val="00255B26"/>
    <w:rsid w:val="00256798"/>
    <w:rsid w:val="00257122"/>
    <w:rsid w:val="002571EB"/>
    <w:rsid w:val="00257A69"/>
    <w:rsid w:val="00257B4E"/>
    <w:rsid w:val="00257BEB"/>
    <w:rsid w:val="00257F24"/>
    <w:rsid w:val="002608ED"/>
    <w:rsid w:val="0026112A"/>
    <w:rsid w:val="002614A7"/>
    <w:rsid w:val="00261B71"/>
    <w:rsid w:val="00261C2C"/>
    <w:rsid w:val="002623EE"/>
    <w:rsid w:val="0026276D"/>
    <w:rsid w:val="00262C9D"/>
    <w:rsid w:val="00262D09"/>
    <w:rsid w:val="00263007"/>
    <w:rsid w:val="00263657"/>
    <w:rsid w:val="00263FC9"/>
    <w:rsid w:val="00264406"/>
    <w:rsid w:val="0026527A"/>
    <w:rsid w:val="0026545C"/>
    <w:rsid w:val="002655C0"/>
    <w:rsid w:val="0026587C"/>
    <w:rsid w:val="00265B0F"/>
    <w:rsid w:val="00265F9F"/>
    <w:rsid w:val="002660C1"/>
    <w:rsid w:val="0026635E"/>
    <w:rsid w:val="0026642F"/>
    <w:rsid w:val="0026645D"/>
    <w:rsid w:val="00266469"/>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A59"/>
    <w:rsid w:val="00274CD5"/>
    <w:rsid w:val="00275DDD"/>
    <w:rsid w:val="00276E98"/>
    <w:rsid w:val="00280046"/>
    <w:rsid w:val="002800E6"/>
    <w:rsid w:val="0028011A"/>
    <w:rsid w:val="0028182C"/>
    <w:rsid w:val="00281CBC"/>
    <w:rsid w:val="0028218C"/>
    <w:rsid w:val="002821A6"/>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000"/>
    <w:rsid w:val="00286113"/>
    <w:rsid w:val="002863F3"/>
    <w:rsid w:val="00286C2F"/>
    <w:rsid w:val="0028700F"/>
    <w:rsid w:val="002870B8"/>
    <w:rsid w:val="002871E9"/>
    <w:rsid w:val="00287479"/>
    <w:rsid w:val="00287B93"/>
    <w:rsid w:val="00287D22"/>
    <w:rsid w:val="00287E98"/>
    <w:rsid w:val="00287F8C"/>
    <w:rsid w:val="00290334"/>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2D3"/>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75C"/>
    <w:rsid w:val="002A0773"/>
    <w:rsid w:val="002A174A"/>
    <w:rsid w:val="002A1883"/>
    <w:rsid w:val="002A196B"/>
    <w:rsid w:val="002A1BAE"/>
    <w:rsid w:val="002A1BD5"/>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A7BCB"/>
    <w:rsid w:val="002B0253"/>
    <w:rsid w:val="002B0E38"/>
    <w:rsid w:val="002B0E74"/>
    <w:rsid w:val="002B17C6"/>
    <w:rsid w:val="002B18DB"/>
    <w:rsid w:val="002B1C90"/>
    <w:rsid w:val="002B25DD"/>
    <w:rsid w:val="002B25E6"/>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910"/>
    <w:rsid w:val="002B6C36"/>
    <w:rsid w:val="002B6E5C"/>
    <w:rsid w:val="002B6F06"/>
    <w:rsid w:val="002B7198"/>
    <w:rsid w:val="002B7A5E"/>
    <w:rsid w:val="002B7E2C"/>
    <w:rsid w:val="002C00EC"/>
    <w:rsid w:val="002C01FE"/>
    <w:rsid w:val="002C0935"/>
    <w:rsid w:val="002C0A3E"/>
    <w:rsid w:val="002C1753"/>
    <w:rsid w:val="002C17DC"/>
    <w:rsid w:val="002C1EAD"/>
    <w:rsid w:val="002C2D46"/>
    <w:rsid w:val="002C2D5E"/>
    <w:rsid w:val="002C3699"/>
    <w:rsid w:val="002C370F"/>
    <w:rsid w:val="002C381E"/>
    <w:rsid w:val="002C3A90"/>
    <w:rsid w:val="002C3AF9"/>
    <w:rsid w:val="002C419C"/>
    <w:rsid w:val="002C42D6"/>
    <w:rsid w:val="002C46AC"/>
    <w:rsid w:val="002C5910"/>
    <w:rsid w:val="002C5A77"/>
    <w:rsid w:val="002C5B4D"/>
    <w:rsid w:val="002C5BDF"/>
    <w:rsid w:val="002C5D42"/>
    <w:rsid w:val="002C630C"/>
    <w:rsid w:val="002C6446"/>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897"/>
    <w:rsid w:val="002D4D11"/>
    <w:rsid w:val="002D5068"/>
    <w:rsid w:val="002D5728"/>
    <w:rsid w:val="002D58A3"/>
    <w:rsid w:val="002D5B75"/>
    <w:rsid w:val="002D5B83"/>
    <w:rsid w:val="002D5BCF"/>
    <w:rsid w:val="002D6358"/>
    <w:rsid w:val="002D651A"/>
    <w:rsid w:val="002D6A21"/>
    <w:rsid w:val="002D7061"/>
    <w:rsid w:val="002D714D"/>
    <w:rsid w:val="002D7212"/>
    <w:rsid w:val="002D755F"/>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4A3"/>
    <w:rsid w:val="002F0579"/>
    <w:rsid w:val="002F0F8C"/>
    <w:rsid w:val="002F159A"/>
    <w:rsid w:val="002F1754"/>
    <w:rsid w:val="002F17F4"/>
    <w:rsid w:val="002F187F"/>
    <w:rsid w:val="002F1D44"/>
    <w:rsid w:val="002F1EAF"/>
    <w:rsid w:val="002F2DEB"/>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68"/>
    <w:rsid w:val="002F5F05"/>
    <w:rsid w:val="002F63F7"/>
    <w:rsid w:val="002F7269"/>
    <w:rsid w:val="002F793E"/>
    <w:rsid w:val="002F7D72"/>
    <w:rsid w:val="003006B8"/>
    <w:rsid w:val="00300755"/>
    <w:rsid w:val="003008C7"/>
    <w:rsid w:val="00300A55"/>
    <w:rsid w:val="00300B48"/>
    <w:rsid w:val="00300E36"/>
    <w:rsid w:val="003015A5"/>
    <w:rsid w:val="003017CE"/>
    <w:rsid w:val="00301E62"/>
    <w:rsid w:val="00302485"/>
    <w:rsid w:val="00302CE5"/>
    <w:rsid w:val="00302DCA"/>
    <w:rsid w:val="003030A1"/>
    <w:rsid w:val="0030387F"/>
    <w:rsid w:val="00303B9A"/>
    <w:rsid w:val="003045AE"/>
    <w:rsid w:val="003045CF"/>
    <w:rsid w:val="00304661"/>
    <w:rsid w:val="00304A2E"/>
    <w:rsid w:val="00304C4E"/>
    <w:rsid w:val="00304F2A"/>
    <w:rsid w:val="003059B2"/>
    <w:rsid w:val="00305C12"/>
    <w:rsid w:val="00305CD0"/>
    <w:rsid w:val="00305E83"/>
    <w:rsid w:val="00305F62"/>
    <w:rsid w:val="0030612F"/>
    <w:rsid w:val="0030614B"/>
    <w:rsid w:val="00306662"/>
    <w:rsid w:val="003068D6"/>
    <w:rsid w:val="00307A17"/>
    <w:rsid w:val="00310C04"/>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5DF"/>
    <w:rsid w:val="0031470A"/>
    <w:rsid w:val="00314CFC"/>
    <w:rsid w:val="00315274"/>
    <w:rsid w:val="0031562F"/>
    <w:rsid w:val="00315746"/>
    <w:rsid w:val="00315AAE"/>
    <w:rsid w:val="00315F39"/>
    <w:rsid w:val="003167BC"/>
    <w:rsid w:val="0031710A"/>
    <w:rsid w:val="0031711F"/>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DC1"/>
    <w:rsid w:val="00327C9E"/>
    <w:rsid w:val="0033033A"/>
    <w:rsid w:val="00331B9E"/>
    <w:rsid w:val="00332306"/>
    <w:rsid w:val="0033237A"/>
    <w:rsid w:val="003323AE"/>
    <w:rsid w:val="00332579"/>
    <w:rsid w:val="00332720"/>
    <w:rsid w:val="003329F9"/>
    <w:rsid w:val="00332A99"/>
    <w:rsid w:val="00332ADB"/>
    <w:rsid w:val="00332DA1"/>
    <w:rsid w:val="00333106"/>
    <w:rsid w:val="003332BC"/>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5FDA"/>
    <w:rsid w:val="0033628A"/>
    <w:rsid w:val="003372D2"/>
    <w:rsid w:val="00337749"/>
    <w:rsid w:val="00337A1D"/>
    <w:rsid w:val="00337AD1"/>
    <w:rsid w:val="003400E1"/>
    <w:rsid w:val="003401DB"/>
    <w:rsid w:val="003408EC"/>
    <w:rsid w:val="00340EB3"/>
    <w:rsid w:val="003413BF"/>
    <w:rsid w:val="003418AF"/>
    <w:rsid w:val="00341A33"/>
    <w:rsid w:val="00341BDF"/>
    <w:rsid w:val="00341DA8"/>
    <w:rsid w:val="00342226"/>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A35"/>
    <w:rsid w:val="003471C0"/>
    <w:rsid w:val="00347B96"/>
    <w:rsid w:val="00347D28"/>
    <w:rsid w:val="003501C0"/>
    <w:rsid w:val="003513AE"/>
    <w:rsid w:val="003535A9"/>
    <w:rsid w:val="00353BD1"/>
    <w:rsid w:val="00353C7E"/>
    <w:rsid w:val="00353DDB"/>
    <w:rsid w:val="0035471D"/>
    <w:rsid w:val="00354E66"/>
    <w:rsid w:val="003555A7"/>
    <w:rsid w:val="00355728"/>
    <w:rsid w:val="00355AB6"/>
    <w:rsid w:val="00355D3B"/>
    <w:rsid w:val="00355F79"/>
    <w:rsid w:val="003561A4"/>
    <w:rsid w:val="003563E9"/>
    <w:rsid w:val="003564EA"/>
    <w:rsid w:val="00356808"/>
    <w:rsid w:val="00356EB6"/>
    <w:rsid w:val="00356FAA"/>
    <w:rsid w:val="00357195"/>
    <w:rsid w:val="00357213"/>
    <w:rsid w:val="00357256"/>
    <w:rsid w:val="003573FB"/>
    <w:rsid w:val="00357E50"/>
    <w:rsid w:val="003607F0"/>
    <w:rsid w:val="00360A96"/>
    <w:rsid w:val="0036107B"/>
    <w:rsid w:val="0036132C"/>
    <w:rsid w:val="003614F9"/>
    <w:rsid w:val="00361B76"/>
    <w:rsid w:val="00361D28"/>
    <w:rsid w:val="00361F53"/>
    <w:rsid w:val="00362372"/>
    <w:rsid w:val="003627CA"/>
    <w:rsid w:val="00362997"/>
    <w:rsid w:val="00363193"/>
    <w:rsid w:val="00363613"/>
    <w:rsid w:val="00363A70"/>
    <w:rsid w:val="00364483"/>
    <w:rsid w:val="00364891"/>
    <w:rsid w:val="003650A0"/>
    <w:rsid w:val="00365109"/>
    <w:rsid w:val="00365380"/>
    <w:rsid w:val="0036539F"/>
    <w:rsid w:val="003653EC"/>
    <w:rsid w:val="0036556C"/>
    <w:rsid w:val="0036563C"/>
    <w:rsid w:val="00365885"/>
    <w:rsid w:val="003658F6"/>
    <w:rsid w:val="00365CA7"/>
    <w:rsid w:val="00366014"/>
    <w:rsid w:val="00366036"/>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0DE"/>
    <w:rsid w:val="003751BB"/>
    <w:rsid w:val="0037549F"/>
    <w:rsid w:val="003755DD"/>
    <w:rsid w:val="00375B92"/>
    <w:rsid w:val="00375BA3"/>
    <w:rsid w:val="00375BE3"/>
    <w:rsid w:val="003763A8"/>
    <w:rsid w:val="00376603"/>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51"/>
    <w:rsid w:val="0039207E"/>
    <w:rsid w:val="00392377"/>
    <w:rsid w:val="00392455"/>
    <w:rsid w:val="003928EF"/>
    <w:rsid w:val="003929D8"/>
    <w:rsid w:val="00392A65"/>
    <w:rsid w:val="00392AD5"/>
    <w:rsid w:val="00393496"/>
    <w:rsid w:val="0039372F"/>
    <w:rsid w:val="003938D6"/>
    <w:rsid w:val="00393938"/>
    <w:rsid w:val="00394193"/>
    <w:rsid w:val="0039491E"/>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1EBD"/>
    <w:rsid w:val="003A2729"/>
    <w:rsid w:val="003A3488"/>
    <w:rsid w:val="003A3906"/>
    <w:rsid w:val="003A3AE0"/>
    <w:rsid w:val="003A3BA6"/>
    <w:rsid w:val="003A40F6"/>
    <w:rsid w:val="003A4116"/>
    <w:rsid w:val="003A4559"/>
    <w:rsid w:val="003A4650"/>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1B50"/>
    <w:rsid w:val="003B21B5"/>
    <w:rsid w:val="003B227E"/>
    <w:rsid w:val="003B239F"/>
    <w:rsid w:val="003B2627"/>
    <w:rsid w:val="003B2AAC"/>
    <w:rsid w:val="003B2D0C"/>
    <w:rsid w:val="003B3725"/>
    <w:rsid w:val="003B3A62"/>
    <w:rsid w:val="003B3D63"/>
    <w:rsid w:val="003B3F11"/>
    <w:rsid w:val="003B40E2"/>
    <w:rsid w:val="003B546C"/>
    <w:rsid w:val="003B58F9"/>
    <w:rsid w:val="003B59A6"/>
    <w:rsid w:val="003B5A28"/>
    <w:rsid w:val="003B5BA7"/>
    <w:rsid w:val="003B5CA8"/>
    <w:rsid w:val="003B5F03"/>
    <w:rsid w:val="003B616C"/>
    <w:rsid w:val="003B62A0"/>
    <w:rsid w:val="003B701E"/>
    <w:rsid w:val="003B766A"/>
    <w:rsid w:val="003C0135"/>
    <w:rsid w:val="003C017A"/>
    <w:rsid w:val="003C087B"/>
    <w:rsid w:val="003C0FA6"/>
    <w:rsid w:val="003C11D1"/>
    <w:rsid w:val="003C11EB"/>
    <w:rsid w:val="003C1338"/>
    <w:rsid w:val="003C1668"/>
    <w:rsid w:val="003C16EA"/>
    <w:rsid w:val="003C1D47"/>
    <w:rsid w:val="003C22D7"/>
    <w:rsid w:val="003C23BB"/>
    <w:rsid w:val="003C2D35"/>
    <w:rsid w:val="003C2F04"/>
    <w:rsid w:val="003C3245"/>
    <w:rsid w:val="003C32BB"/>
    <w:rsid w:val="003C33C7"/>
    <w:rsid w:val="003C3505"/>
    <w:rsid w:val="003C35B3"/>
    <w:rsid w:val="003C3EED"/>
    <w:rsid w:val="003C3FFF"/>
    <w:rsid w:val="003C41D2"/>
    <w:rsid w:val="003C4EBA"/>
    <w:rsid w:val="003C501A"/>
    <w:rsid w:val="003C51E6"/>
    <w:rsid w:val="003C53D9"/>
    <w:rsid w:val="003C566B"/>
    <w:rsid w:val="003C585C"/>
    <w:rsid w:val="003C58D1"/>
    <w:rsid w:val="003C5BD7"/>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2EB1"/>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03CD"/>
    <w:rsid w:val="003E1B97"/>
    <w:rsid w:val="003E2024"/>
    <w:rsid w:val="003E21A8"/>
    <w:rsid w:val="003E23C4"/>
    <w:rsid w:val="003E2665"/>
    <w:rsid w:val="003E273A"/>
    <w:rsid w:val="003E27EB"/>
    <w:rsid w:val="003E2A93"/>
    <w:rsid w:val="003E3194"/>
    <w:rsid w:val="003E37B3"/>
    <w:rsid w:val="003E3EC3"/>
    <w:rsid w:val="003E463D"/>
    <w:rsid w:val="003E5E49"/>
    <w:rsid w:val="003E648E"/>
    <w:rsid w:val="003E64BE"/>
    <w:rsid w:val="003E6767"/>
    <w:rsid w:val="003E6ACA"/>
    <w:rsid w:val="003E7089"/>
    <w:rsid w:val="003E73B6"/>
    <w:rsid w:val="003E749F"/>
    <w:rsid w:val="003E78D6"/>
    <w:rsid w:val="003E7FD5"/>
    <w:rsid w:val="003F0696"/>
    <w:rsid w:val="003F085C"/>
    <w:rsid w:val="003F0BC9"/>
    <w:rsid w:val="003F0EC5"/>
    <w:rsid w:val="003F152A"/>
    <w:rsid w:val="003F1A05"/>
    <w:rsid w:val="003F1E11"/>
    <w:rsid w:val="003F1FD8"/>
    <w:rsid w:val="003F247A"/>
    <w:rsid w:val="003F2C77"/>
    <w:rsid w:val="003F2EA1"/>
    <w:rsid w:val="003F2FB9"/>
    <w:rsid w:val="003F335B"/>
    <w:rsid w:val="003F48B5"/>
    <w:rsid w:val="003F49CA"/>
    <w:rsid w:val="003F4F4D"/>
    <w:rsid w:val="003F55B4"/>
    <w:rsid w:val="003F55C4"/>
    <w:rsid w:val="003F58AF"/>
    <w:rsid w:val="003F5A79"/>
    <w:rsid w:val="003F5F0F"/>
    <w:rsid w:val="003F64A9"/>
    <w:rsid w:val="003F66ED"/>
    <w:rsid w:val="003F67C1"/>
    <w:rsid w:val="003F67E5"/>
    <w:rsid w:val="003F69E8"/>
    <w:rsid w:val="003F69F4"/>
    <w:rsid w:val="003F768A"/>
    <w:rsid w:val="00400962"/>
    <w:rsid w:val="0040114D"/>
    <w:rsid w:val="004011BE"/>
    <w:rsid w:val="004013A6"/>
    <w:rsid w:val="00401D19"/>
    <w:rsid w:val="00401DA9"/>
    <w:rsid w:val="0040216B"/>
    <w:rsid w:val="0040237C"/>
    <w:rsid w:val="00402C01"/>
    <w:rsid w:val="00402E5B"/>
    <w:rsid w:val="004033B4"/>
    <w:rsid w:val="00404062"/>
    <w:rsid w:val="004056A9"/>
    <w:rsid w:val="004065B1"/>
    <w:rsid w:val="00406658"/>
    <w:rsid w:val="00406E52"/>
    <w:rsid w:val="00406E61"/>
    <w:rsid w:val="0040704B"/>
    <w:rsid w:val="00407083"/>
    <w:rsid w:val="004071D4"/>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104A"/>
    <w:rsid w:val="00421552"/>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5B72"/>
    <w:rsid w:val="0042606F"/>
    <w:rsid w:val="00426170"/>
    <w:rsid w:val="004263A4"/>
    <w:rsid w:val="00426410"/>
    <w:rsid w:val="0042655E"/>
    <w:rsid w:val="00426888"/>
    <w:rsid w:val="00426B63"/>
    <w:rsid w:val="00426C03"/>
    <w:rsid w:val="00426D0B"/>
    <w:rsid w:val="00426FBE"/>
    <w:rsid w:val="004276A7"/>
    <w:rsid w:val="004279A6"/>
    <w:rsid w:val="00427BD1"/>
    <w:rsid w:val="00427C70"/>
    <w:rsid w:val="00430591"/>
    <w:rsid w:val="004305E6"/>
    <w:rsid w:val="00430BC8"/>
    <w:rsid w:val="00430F4F"/>
    <w:rsid w:val="004312D5"/>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65A"/>
    <w:rsid w:val="00436907"/>
    <w:rsid w:val="00436CC7"/>
    <w:rsid w:val="004370B5"/>
    <w:rsid w:val="00437183"/>
    <w:rsid w:val="0043724C"/>
    <w:rsid w:val="00437396"/>
    <w:rsid w:val="00437DF2"/>
    <w:rsid w:val="00437F87"/>
    <w:rsid w:val="00440F39"/>
    <w:rsid w:val="004418F8"/>
    <w:rsid w:val="00441945"/>
    <w:rsid w:val="00441E5D"/>
    <w:rsid w:val="00442221"/>
    <w:rsid w:val="004429BD"/>
    <w:rsid w:val="00442BD4"/>
    <w:rsid w:val="00442C56"/>
    <w:rsid w:val="00442E0C"/>
    <w:rsid w:val="00442E4F"/>
    <w:rsid w:val="00442E85"/>
    <w:rsid w:val="0044307A"/>
    <w:rsid w:val="004433B6"/>
    <w:rsid w:val="00443CF1"/>
    <w:rsid w:val="00443DAB"/>
    <w:rsid w:val="004442B3"/>
    <w:rsid w:val="0044441D"/>
    <w:rsid w:val="00444733"/>
    <w:rsid w:val="00444882"/>
    <w:rsid w:val="00444A7B"/>
    <w:rsid w:val="00444FE3"/>
    <w:rsid w:val="00445756"/>
    <w:rsid w:val="00445A11"/>
    <w:rsid w:val="00445FF6"/>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9A5"/>
    <w:rsid w:val="00451DCA"/>
    <w:rsid w:val="00451EDB"/>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4A"/>
    <w:rsid w:val="004628FE"/>
    <w:rsid w:val="00462F9E"/>
    <w:rsid w:val="00463038"/>
    <w:rsid w:val="0046331A"/>
    <w:rsid w:val="004633C4"/>
    <w:rsid w:val="00463737"/>
    <w:rsid w:val="0046398E"/>
    <w:rsid w:val="00463D46"/>
    <w:rsid w:val="0046413C"/>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B18"/>
    <w:rsid w:val="00473BFB"/>
    <w:rsid w:val="00473D90"/>
    <w:rsid w:val="00474178"/>
    <w:rsid w:val="004746E4"/>
    <w:rsid w:val="0047495C"/>
    <w:rsid w:val="00474FDF"/>
    <w:rsid w:val="0047554D"/>
    <w:rsid w:val="004755FC"/>
    <w:rsid w:val="00475900"/>
    <w:rsid w:val="00475940"/>
    <w:rsid w:val="00475991"/>
    <w:rsid w:val="00475A1C"/>
    <w:rsid w:val="00475D23"/>
    <w:rsid w:val="00475F6F"/>
    <w:rsid w:val="004760EA"/>
    <w:rsid w:val="0047615A"/>
    <w:rsid w:val="004761C8"/>
    <w:rsid w:val="00476651"/>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73F"/>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977"/>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3"/>
    <w:rsid w:val="004A2268"/>
    <w:rsid w:val="004A28BC"/>
    <w:rsid w:val="004A2A92"/>
    <w:rsid w:val="004A2EFD"/>
    <w:rsid w:val="004A3167"/>
    <w:rsid w:val="004A344F"/>
    <w:rsid w:val="004A356A"/>
    <w:rsid w:val="004A3623"/>
    <w:rsid w:val="004A3A26"/>
    <w:rsid w:val="004A46D4"/>
    <w:rsid w:val="004A4C81"/>
    <w:rsid w:val="004A4CBC"/>
    <w:rsid w:val="004A4E6F"/>
    <w:rsid w:val="004A53EB"/>
    <w:rsid w:val="004A5403"/>
    <w:rsid w:val="004A5BDD"/>
    <w:rsid w:val="004A602E"/>
    <w:rsid w:val="004A638D"/>
    <w:rsid w:val="004A641A"/>
    <w:rsid w:val="004A64EA"/>
    <w:rsid w:val="004A65C3"/>
    <w:rsid w:val="004A6674"/>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16"/>
    <w:rsid w:val="004B3E27"/>
    <w:rsid w:val="004B3F37"/>
    <w:rsid w:val="004B4215"/>
    <w:rsid w:val="004B4765"/>
    <w:rsid w:val="004B4A1B"/>
    <w:rsid w:val="004B52B2"/>
    <w:rsid w:val="004B54D4"/>
    <w:rsid w:val="004B5B81"/>
    <w:rsid w:val="004B5C3B"/>
    <w:rsid w:val="004B5DAA"/>
    <w:rsid w:val="004B5E31"/>
    <w:rsid w:val="004B6861"/>
    <w:rsid w:val="004B7452"/>
    <w:rsid w:val="004B77C5"/>
    <w:rsid w:val="004C0060"/>
    <w:rsid w:val="004C10FB"/>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98E"/>
    <w:rsid w:val="004C7AED"/>
    <w:rsid w:val="004D0083"/>
    <w:rsid w:val="004D013C"/>
    <w:rsid w:val="004D0238"/>
    <w:rsid w:val="004D028F"/>
    <w:rsid w:val="004D03AD"/>
    <w:rsid w:val="004D03C8"/>
    <w:rsid w:val="004D047C"/>
    <w:rsid w:val="004D0AFE"/>
    <w:rsid w:val="004D0CA1"/>
    <w:rsid w:val="004D0F15"/>
    <w:rsid w:val="004D11B9"/>
    <w:rsid w:val="004D120D"/>
    <w:rsid w:val="004D213A"/>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D72"/>
    <w:rsid w:val="004F5463"/>
    <w:rsid w:val="004F5C62"/>
    <w:rsid w:val="004F652D"/>
    <w:rsid w:val="004F6599"/>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5F52"/>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C6A"/>
    <w:rsid w:val="00511CD4"/>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17EFD"/>
    <w:rsid w:val="005202C7"/>
    <w:rsid w:val="005209BF"/>
    <w:rsid w:val="00521901"/>
    <w:rsid w:val="00521ACF"/>
    <w:rsid w:val="00521FCB"/>
    <w:rsid w:val="005222C8"/>
    <w:rsid w:val="00522ACD"/>
    <w:rsid w:val="00523027"/>
    <w:rsid w:val="00523C68"/>
    <w:rsid w:val="00523ED6"/>
    <w:rsid w:val="00523FCD"/>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1002"/>
    <w:rsid w:val="005317B8"/>
    <w:rsid w:val="00531D1A"/>
    <w:rsid w:val="00531FC5"/>
    <w:rsid w:val="00532343"/>
    <w:rsid w:val="00532843"/>
    <w:rsid w:val="00533504"/>
    <w:rsid w:val="00534108"/>
    <w:rsid w:val="00534785"/>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68B"/>
    <w:rsid w:val="00540B3C"/>
    <w:rsid w:val="00540BC6"/>
    <w:rsid w:val="00540E86"/>
    <w:rsid w:val="00541659"/>
    <w:rsid w:val="00541A62"/>
    <w:rsid w:val="00541F5E"/>
    <w:rsid w:val="0054210A"/>
    <w:rsid w:val="00542924"/>
    <w:rsid w:val="0054293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7AF"/>
    <w:rsid w:val="00553A8C"/>
    <w:rsid w:val="00553DDD"/>
    <w:rsid w:val="00554498"/>
    <w:rsid w:val="00554C30"/>
    <w:rsid w:val="0055510F"/>
    <w:rsid w:val="0055588B"/>
    <w:rsid w:val="00556002"/>
    <w:rsid w:val="00556259"/>
    <w:rsid w:val="005564AC"/>
    <w:rsid w:val="005567B3"/>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2FBC"/>
    <w:rsid w:val="0056330D"/>
    <w:rsid w:val="00563396"/>
    <w:rsid w:val="005635EB"/>
    <w:rsid w:val="005636B7"/>
    <w:rsid w:val="005638F4"/>
    <w:rsid w:val="005642CA"/>
    <w:rsid w:val="00564325"/>
    <w:rsid w:val="00564484"/>
    <w:rsid w:val="0056450A"/>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D72"/>
    <w:rsid w:val="00575D87"/>
    <w:rsid w:val="0057602F"/>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AC1"/>
    <w:rsid w:val="00581DE9"/>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AF"/>
    <w:rsid w:val="005858CB"/>
    <w:rsid w:val="00585E26"/>
    <w:rsid w:val="00586261"/>
    <w:rsid w:val="00587065"/>
    <w:rsid w:val="005873FC"/>
    <w:rsid w:val="00587415"/>
    <w:rsid w:val="005877C2"/>
    <w:rsid w:val="0058785E"/>
    <w:rsid w:val="005901E5"/>
    <w:rsid w:val="005909F8"/>
    <w:rsid w:val="00590D09"/>
    <w:rsid w:val="00590E71"/>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0DB"/>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A63"/>
    <w:rsid w:val="005A526B"/>
    <w:rsid w:val="005A54B9"/>
    <w:rsid w:val="005A557B"/>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6F8"/>
    <w:rsid w:val="005B4AA7"/>
    <w:rsid w:val="005B4C3A"/>
    <w:rsid w:val="005B4E44"/>
    <w:rsid w:val="005B558F"/>
    <w:rsid w:val="005B5AA1"/>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2FF"/>
    <w:rsid w:val="005C1334"/>
    <w:rsid w:val="005C155D"/>
    <w:rsid w:val="005C15EB"/>
    <w:rsid w:val="005C1640"/>
    <w:rsid w:val="005C17E8"/>
    <w:rsid w:val="005C226F"/>
    <w:rsid w:val="005C2CD7"/>
    <w:rsid w:val="005C3245"/>
    <w:rsid w:val="005C34A9"/>
    <w:rsid w:val="005C38C3"/>
    <w:rsid w:val="005C3925"/>
    <w:rsid w:val="005C3D00"/>
    <w:rsid w:val="005C3D19"/>
    <w:rsid w:val="005C3DC7"/>
    <w:rsid w:val="005C3EFB"/>
    <w:rsid w:val="005C4CB0"/>
    <w:rsid w:val="005C51C1"/>
    <w:rsid w:val="005C5343"/>
    <w:rsid w:val="005C54EF"/>
    <w:rsid w:val="005C5A61"/>
    <w:rsid w:val="005C5DE1"/>
    <w:rsid w:val="005C6428"/>
    <w:rsid w:val="005C64C5"/>
    <w:rsid w:val="005C6C8C"/>
    <w:rsid w:val="005C6EFF"/>
    <w:rsid w:val="005C757A"/>
    <w:rsid w:val="005C765A"/>
    <w:rsid w:val="005C7DA7"/>
    <w:rsid w:val="005D0291"/>
    <w:rsid w:val="005D035D"/>
    <w:rsid w:val="005D0808"/>
    <w:rsid w:val="005D1E47"/>
    <w:rsid w:val="005D20EF"/>
    <w:rsid w:val="005D368C"/>
    <w:rsid w:val="005D37A1"/>
    <w:rsid w:val="005D3DE2"/>
    <w:rsid w:val="005D460A"/>
    <w:rsid w:val="005D460E"/>
    <w:rsid w:val="005D5C70"/>
    <w:rsid w:val="005D5DC2"/>
    <w:rsid w:val="005D5F87"/>
    <w:rsid w:val="005D64FA"/>
    <w:rsid w:val="005D672B"/>
    <w:rsid w:val="005D6784"/>
    <w:rsid w:val="005D6E00"/>
    <w:rsid w:val="005D746E"/>
    <w:rsid w:val="005D747A"/>
    <w:rsid w:val="005D79BF"/>
    <w:rsid w:val="005E0472"/>
    <w:rsid w:val="005E09FA"/>
    <w:rsid w:val="005E0BDD"/>
    <w:rsid w:val="005E0CB7"/>
    <w:rsid w:val="005E0FFF"/>
    <w:rsid w:val="005E26D7"/>
    <w:rsid w:val="005E2D3F"/>
    <w:rsid w:val="005E2E45"/>
    <w:rsid w:val="005E2E5E"/>
    <w:rsid w:val="005E3597"/>
    <w:rsid w:val="005E374E"/>
    <w:rsid w:val="005E37C9"/>
    <w:rsid w:val="005E3995"/>
    <w:rsid w:val="005E3B04"/>
    <w:rsid w:val="005E45B6"/>
    <w:rsid w:val="005E46BE"/>
    <w:rsid w:val="005E4ADF"/>
    <w:rsid w:val="005E4FAF"/>
    <w:rsid w:val="005E4FB7"/>
    <w:rsid w:val="005E50DC"/>
    <w:rsid w:val="005E531C"/>
    <w:rsid w:val="005E5978"/>
    <w:rsid w:val="005E6303"/>
    <w:rsid w:val="005E633B"/>
    <w:rsid w:val="005E6787"/>
    <w:rsid w:val="005E684C"/>
    <w:rsid w:val="005E6892"/>
    <w:rsid w:val="005E712F"/>
    <w:rsid w:val="005E7B13"/>
    <w:rsid w:val="005E7BC9"/>
    <w:rsid w:val="005E7BF1"/>
    <w:rsid w:val="005E7E1C"/>
    <w:rsid w:val="005E7EB7"/>
    <w:rsid w:val="005E7ED3"/>
    <w:rsid w:val="005F0A49"/>
    <w:rsid w:val="005F0F28"/>
    <w:rsid w:val="005F1BC0"/>
    <w:rsid w:val="005F1E56"/>
    <w:rsid w:val="005F2007"/>
    <w:rsid w:val="005F22F1"/>
    <w:rsid w:val="005F256A"/>
    <w:rsid w:val="005F2937"/>
    <w:rsid w:val="005F2CD8"/>
    <w:rsid w:val="005F2F73"/>
    <w:rsid w:val="005F37FB"/>
    <w:rsid w:val="005F3ABB"/>
    <w:rsid w:val="005F3CFB"/>
    <w:rsid w:val="005F3DAA"/>
    <w:rsid w:val="005F3FC2"/>
    <w:rsid w:val="005F40BC"/>
    <w:rsid w:val="005F45DF"/>
    <w:rsid w:val="005F4964"/>
    <w:rsid w:val="005F4B62"/>
    <w:rsid w:val="005F4C4D"/>
    <w:rsid w:val="005F4D2E"/>
    <w:rsid w:val="005F4D75"/>
    <w:rsid w:val="005F51FC"/>
    <w:rsid w:val="005F53E4"/>
    <w:rsid w:val="005F57BE"/>
    <w:rsid w:val="005F59C3"/>
    <w:rsid w:val="005F5B6A"/>
    <w:rsid w:val="005F5DCD"/>
    <w:rsid w:val="005F5FA6"/>
    <w:rsid w:val="005F61AF"/>
    <w:rsid w:val="005F685D"/>
    <w:rsid w:val="005F69AF"/>
    <w:rsid w:val="005F6AEB"/>
    <w:rsid w:val="005F76AC"/>
    <w:rsid w:val="005F776C"/>
    <w:rsid w:val="005F7AA3"/>
    <w:rsid w:val="005F7B59"/>
    <w:rsid w:val="006001B4"/>
    <w:rsid w:val="00600B5A"/>
    <w:rsid w:val="00600C2F"/>
    <w:rsid w:val="00600C8F"/>
    <w:rsid w:val="006011E3"/>
    <w:rsid w:val="00601543"/>
    <w:rsid w:val="0060156E"/>
    <w:rsid w:val="00601779"/>
    <w:rsid w:val="00602139"/>
    <w:rsid w:val="006026CC"/>
    <w:rsid w:val="0060299F"/>
    <w:rsid w:val="00602A8D"/>
    <w:rsid w:val="00602F3E"/>
    <w:rsid w:val="0060315D"/>
    <w:rsid w:val="00603485"/>
    <w:rsid w:val="006039B2"/>
    <w:rsid w:val="00603AFF"/>
    <w:rsid w:val="006040A0"/>
    <w:rsid w:val="0060430B"/>
    <w:rsid w:val="006045D8"/>
    <w:rsid w:val="00604FE3"/>
    <w:rsid w:val="0060542B"/>
    <w:rsid w:val="0060579B"/>
    <w:rsid w:val="0060584B"/>
    <w:rsid w:val="00606128"/>
    <w:rsid w:val="00606D68"/>
    <w:rsid w:val="006070EC"/>
    <w:rsid w:val="00607D98"/>
    <w:rsid w:val="00607DD2"/>
    <w:rsid w:val="0061032C"/>
    <w:rsid w:val="0061052C"/>
    <w:rsid w:val="00610AE0"/>
    <w:rsid w:val="006110BE"/>
    <w:rsid w:val="0061142D"/>
    <w:rsid w:val="00611751"/>
    <w:rsid w:val="006119A6"/>
    <w:rsid w:val="00611A2E"/>
    <w:rsid w:val="006120E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4F47"/>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5CBD"/>
    <w:rsid w:val="00625DA4"/>
    <w:rsid w:val="00626031"/>
    <w:rsid w:val="006264B9"/>
    <w:rsid w:val="00626784"/>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528"/>
    <w:rsid w:val="00632DD4"/>
    <w:rsid w:val="0063345B"/>
    <w:rsid w:val="00633513"/>
    <w:rsid w:val="00633DBA"/>
    <w:rsid w:val="0063401A"/>
    <w:rsid w:val="006341D6"/>
    <w:rsid w:val="006343EA"/>
    <w:rsid w:val="00634705"/>
    <w:rsid w:val="00634B06"/>
    <w:rsid w:val="00634B0E"/>
    <w:rsid w:val="00634DEF"/>
    <w:rsid w:val="0063551C"/>
    <w:rsid w:val="00635586"/>
    <w:rsid w:val="00635948"/>
    <w:rsid w:val="00635D0C"/>
    <w:rsid w:val="00635E29"/>
    <w:rsid w:val="00636287"/>
    <w:rsid w:val="00636321"/>
    <w:rsid w:val="00636789"/>
    <w:rsid w:val="0063695F"/>
    <w:rsid w:val="00637034"/>
    <w:rsid w:val="006372A9"/>
    <w:rsid w:val="0063742A"/>
    <w:rsid w:val="00637A2A"/>
    <w:rsid w:val="00637A3F"/>
    <w:rsid w:val="00640001"/>
    <w:rsid w:val="006402D5"/>
    <w:rsid w:val="00640D6C"/>
    <w:rsid w:val="00640F8D"/>
    <w:rsid w:val="00640FA5"/>
    <w:rsid w:val="006413EA"/>
    <w:rsid w:val="00641C3D"/>
    <w:rsid w:val="00641F7C"/>
    <w:rsid w:val="00642567"/>
    <w:rsid w:val="006429D1"/>
    <w:rsid w:val="00643240"/>
    <w:rsid w:val="00643720"/>
    <w:rsid w:val="00643B26"/>
    <w:rsid w:val="006444B7"/>
    <w:rsid w:val="00644C94"/>
    <w:rsid w:val="00644CD2"/>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478A1"/>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B6C"/>
    <w:rsid w:val="00654E45"/>
    <w:rsid w:val="00654F64"/>
    <w:rsid w:val="00655076"/>
    <w:rsid w:val="00655874"/>
    <w:rsid w:val="006559F6"/>
    <w:rsid w:val="00655D14"/>
    <w:rsid w:val="00655E8E"/>
    <w:rsid w:val="0065644C"/>
    <w:rsid w:val="006568D2"/>
    <w:rsid w:val="00656F56"/>
    <w:rsid w:val="00656F8E"/>
    <w:rsid w:val="00657881"/>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B25"/>
    <w:rsid w:val="00664346"/>
    <w:rsid w:val="00664557"/>
    <w:rsid w:val="0066486C"/>
    <w:rsid w:val="0066492F"/>
    <w:rsid w:val="00664944"/>
    <w:rsid w:val="00664B8F"/>
    <w:rsid w:val="00664CAB"/>
    <w:rsid w:val="0066502F"/>
    <w:rsid w:val="0066597E"/>
    <w:rsid w:val="00665DB3"/>
    <w:rsid w:val="00666137"/>
    <w:rsid w:val="00666528"/>
    <w:rsid w:val="006669A1"/>
    <w:rsid w:val="006671DF"/>
    <w:rsid w:val="00667595"/>
    <w:rsid w:val="006675F3"/>
    <w:rsid w:val="00667625"/>
    <w:rsid w:val="00667627"/>
    <w:rsid w:val="00667BB6"/>
    <w:rsid w:val="00667FF0"/>
    <w:rsid w:val="006702F0"/>
    <w:rsid w:val="006709B9"/>
    <w:rsid w:val="006711F7"/>
    <w:rsid w:val="006712EE"/>
    <w:rsid w:val="00671721"/>
    <w:rsid w:val="00671C52"/>
    <w:rsid w:val="00672649"/>
    <w:rsid w:val="006729C7"/>
    <w:rsid w:val="00672CC5"/>
    <w:rsid w:val="00672CCE"/>
    <w:rsid w:val="00672DD9"/>
    <w:rsid w:val="00672E98"/>
    <w:rsid w:val="00672F78"/>
    <w:rsid w:val="00673313"/>
    <w:rsid w:val="00673811"/>
    <w:rsid w:val="00673B0F"/>
    <w:rsid w:val="00673F52"/>
    <w:rsid w:val="00674142"/>
    <w:rsid w:val="00674212"/>
    <w:rsid w:val="00675079"/>
    <w:rsid w:val="00675282"/>
    <w:rsid w:val="00675DB4"/>
    <w:rsid w:val="0067640A"/>
    <w:rsid w:val="0067667C"/>
    <w:rsid w:val="006766BB"/>
    <w:rsid w:val="00676E8C"/>
    <w:rsid w:val="00677221"/>
    <w:rsid w:val="00677862"/>
    <w:rsid w:val="006778DC"/>
    <w:rsid w:val="0068002C"/>
    <w:rsid w:val="00680204"/>
    <w:rsid w:val="006803A9"/>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93"/>
    <w:rsid w:val="0068797A"/>
    <w:rsid w:val="00687A63"/>
    <w:rsid w:val="00687D34"/>
    <w:rsid w:val="00690162"/>
    <w:rsid w:val="006904F9"/>
    <w:rsid w:val="006909AC"/>
    <w:rsid w:val="00690CE3"/>
    <w:rsid w:val="00691050"/>
    <w:rsid w:val="00691439"/>
    <w:rsid w:val="00691967"/>
    <w:rsid w:val="00691A8A"/>
    <w:rsid w:val="00691C03"/>
    <w:rsid w:val="00692684"/>
    <w:rsid w:val="0069285A"/>
    <w:rsid w:val="00692874"/>
    <w:rsid w:val="0069353E"/>
    <w:rsid w:val="00693841"/>
    <w:rsid w:val="0069392F"/>
    <w:rsid w:val="00693936"/>
    <w:rsid w:val="00693997"/>
    <w:rsid w:val="006939A4"/>
    <w:rsid w:val="00694017"/>
    <w:rsid w:val="006943FB"/>
    <w:rsid w:val="00694552"/>
    <w:rsid w:val="0069498C"/>
    <w:rsid w:val="00695244"/>
    <w:rsid w:val="00695873"/>
    <w:rsid w:val="00695BEF"/>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01C"/>
    <w:rsid w:val="006A2EFB"/>
    <w:rsid w:val="006A3521"/>
    <w:rsid w:val="006A3BFB"/>
    <w:rsid w:val="006A41B5"/>
    <w:rsid w:val="006A49A0"/>
    <w:rsid w:val="006A4B14"/>
    <w:rsid w:val="006A4EB9"/>
    <w:rsid w:val="006A5720"/>
    <w:rsid w:val="006A5A94"/>
    <w:rsid w:val="006A5AD2"/>
    <w:rsid w:val="006A5DCD"/>
    <w:rsid w:val="006A5F41"/>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507"/>
    <w:rsid w:val="006B077C"/>
    <w:rsid w:val="006B0858"/>
    <w:rsid w:val="006B0EF2"/>
    <w:rsid w:val="006B0F70"/>
    <w:rsid w:val="006B1029"/>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1230"/>
    <w:rsid w:val="006C1471"/>
    <w:rsid w:val="006C1810"/>
    <w:rsid w:val="006C1F09"/>
    <w:rsid w:val="006C1FB0"/>
    <w:rsid w:val="006C20BB"/>
    <w:rsid w:val="006C300B"/>
    <w:rsid w:val="006C3108"/>
    <w:rsid w:val="006C3476"/>
    <w:rsid w:val="006C37A6"/>
    <w:rsid w:val="006C475A"/>
    <w:rsid w:val="006C4884"/>
    <w:rsid w:val="006C55B9"/>
    <w:rsid w:val="006C594C"/>
    <w:rsid w:val="006C5EF5"/>
    <w:rsid w:val="006C6213"/>
    <w:rsid w:val="006C6AE2"/>
    <w:rsid w:val="006C7034"/>
    <w:rsid w:val="006C75F9"/>
    <w:rsid w:val="006C7819"/>
    <w:rsid w:val="006C7A71"/>
    <w:rsid w:val="006D1419"/>
    <w:rsid w:val="006D1750"/>
    <w:rsid w:val="006D1A8A"/>
    <w:rsid w:val="006D1EE1"/>
    <w:rsid w:val="006D1F3E"/>
    <w:rsid w:val="006D218F"/>
    <w:rsid w:val="006D28B1"/>
    <w:rsid w:val="006D2BDE"/>
    <w:rsid w:val="006D30A1"/>
    <w:rsid w:val="006D41DD"/>
    <w:rsid w:val="006D481F"/>
    <w:rsid w:val="006D4A9E"/>
    <w:rsid w:val="006D4C54"/>
    <w:rsid w:val="006D4D13"/>
    <w:rsid w:val="006D4F06"/>
    <w:rsid w:val="006D5219"/>
    <w:rsid w:val="006D5B57"/>
    <w:rsid w:val="006D5D58"/>
    <w:rsid w:val="006D5ED7"/>
    <w:rsid w:val="006D6382"/>
    <w:rsid w:val="006D6B26"/>
    <w:rsid w:val="006D6B93"/>
    <w:rsid w:val="006D6D55"/>
    <w:rsid w:val="006D6E90"/>
    <w:rsid w:val="006D7965"/>
    <w:rsid w:val="006D7F20"/>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FE8"/>
    <w:rsid w:val="006E538A"/>
    <w:rsid w:val="006E567B"/>
    <w:rsid w:val="006E5729"/>
    <w:rsid w:val="006E5FC0"/>
    <w:rsid w:val="006E62E3"/>
    <w:rsid w:val="006E654D"/>
    <w:rsid w:val="006E67EC"/>
    <w:rsid w:val="006E6D5B"/>
    <w:rsid w:val="006E6D5F"/>
    <w:rsid w:val="006E6DC1"/>
    <w:rsid w:val="006E6DF7"/>
    <w:rsid w:val="006E7752"/>
    <w:rsid w:val="006E791D"/>
    <w:rsid w:val="006E7A1B"/>
    <w:rsid w:val="006E7DF4"/>
    <w:rsid w:val="006F0412"/>
    <w:rsid w:val="006F04F9"/>
    <w:rsid w:val="006F0794"/>
    <w:rsid w:val="006F0798"/>
    <w:rsid w:val="006F0ED2"/>
    <w:rsid w:val="006F121F"/>
    <w:rsid w:val="006F1BDB"/>
    <w:rsid w:val="006F2935"/>
    <w:rsid w:val="006F2B19"/>
    <w:rsid w:val="006F35AB"/>
    <w:rsid w:val="006F40C8"/>
    <w:rsid w:val="006F4253"/>
    <w:rsid w:val="006F42F9"/>
    <w:rsid w:val="006F4355"/>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399"/>
    <w:rsid w:val="00711464"/>
    <w:rsid w:val="0071177B"/>
    <w:rsid w:val="00712A8E"/>
    <w:rsid w:val="007136EE"/>
    <w:rsid w:val="00713725"/>
    <w:rsid w:val="00713852"/>
    <w:rsid w:val="00713EDA"/>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9A0"/>
    <w:rsid w:val="00724F55"/>
    <w:rsid w:val="00725E72"/>
    <w:rsid w:val="0072613C"/>
    <w:rsid w:val="00726543"/>
    <w:rsid w:val="00726D7A"/>
    <w:rsid w:val="00726F5E"/>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4BE5"/>
    <w:rsid w:val="00735357"/>
    <w:rsid w:val="0073537E"/>
    <w:rsid w:val="00735BFA"/>
    <w:rsid w:val="00735C24"/>
    <w:rsid w:val="00735FA4"/>
    <w:rsid w:val="007366A7"/>
    <w:rsid w:val="007368B7"/>
    <w:rsid w:val="00736CE0"/>
    <w:rsid w:val="00736EAA"/>
    <w:rsid w:val="007376F8"/>
    <w:rsid w:val="00740266"/>
    <w:rsid w:val="00740844"/>
    <w:rsid w:val="00740AFD"/>
    <w:rsid w:val="00741248"/>
    <w:rsid w:val="007417AA"/>
    <w:rsid w:val="00741C04"/>
    <w:rsid w:val="0074273F"/>
    <w:rsid w:val="00742E6D"/>
    <w:rsid w:val="00742FE5"/>
    <w:rsid w:val="007439B4"/>
    <w:rsid w:val="00743A7D"/>
    <w:rsid w:val="00743C40"/>
    <w:rsid w:val="00743D5C"/>
    <w:rsid w:val="00744189"/>
    <w:rsid w:val="00744263"/>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A72"/>
    <w:rsid w:val="00752BA6"/>
    <w:rsid w:val="00752C1B"/>
    <w:rsid w:val="007536F7"/>
    <w:rsid w:val="00753E53"/>
    <w:rsid w:val="00754F46"/>
    <w:rsid w:val="0075552C"/>
    <w:rsid w:val="007555B8"/>
    <w:rsid w:val="007555E5"/>
    <w:rsid w:val="00756683"/>
    <w:rsid w:val="007568BC"/>
    <w:rsid w:val="00756C0A"/>
    <w:rsid w:val="00757352"/>
    <w:rsid w:val="0075796B"/>
    <w:rsid w:val="00757D12"/>
    <w:rsid w:val="0076002D"/>
    <w:rsid w:val="00760761"/>
    <w:rsid w:val="007611EF"/>
    <w:rsid w:val="0076223F"/>
    <w:rsid w:val="007622B8"/>
    <w:rsid w:val="00762875"/>
    <w:rsid w:val="007628BD"/>
    <w:rsid w:val="00762DC5"/>
    <w:rsid w:val="00763477"/>
    <w:rsid w:val="007636A5"/>
    <w:rsid w:val="00763B9F"/>
    <w:rsid w:val="00763D93"/>
    <w:rsid w:val="00763D9C"/>
    <w:rsid w:val="007658F0"/>
    <w:rsid w:val="00765A69"/>
    <w:rsid w:val="00765D18"/>
    <w:rsid w:val="00765E8E"/>
    <w:rsid w:val="00766405"/>
    <w:rsid w:val="0076655F"/>
    <w:rsid w:val="00766ABC"/>
    <w:rsid w:val="00766CC7"/>
    <w:rsid w:val="007670CB"/>
    <w:rsid w:val="00767210"/>
    <w:rsid w:val="0077009E"/>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A8C"/>
    <w:rsid w:val="00773D0A"/>
    <w:rsid w:val="00773DEA"/>
    <w:rsid w:val="0077458A"/>
    <w:rsid w:val="00774592"/>
    <w:rsid w:val="00774886"/>
    <w:rsid w:val="00774A83"/>
    <w:rsid w:val="00774C25"/>
    <w:rsid w:val="00775215"/>
    <w:rsid w:val="00775AE2"/>
    <w:rsid w:val="00775B45"/>
    <w:rsid w:val="0077611B"/>
    <w:rsid w:val="007766FF"/>
    <w:rsid w:val="0077689C"/>
    <w:rsid w:val="00776D00"/>
    <w:rsid w:val="007773E8"/>
    <w:rsid w:val="007774FB"/>
    <w:rsid w:val="007775A2"/>
    <w:rsid w:val="0077784F"/>
    <w:rsid w:val="00780483"/>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97CDA"/>
    <w:rsid w:val="007A078D"/>
    <w:rsid w:val="007A0EB4"/>
    <w:rsid w:val="007A12E8"/>
    <w:rsid w:val="007A1456"/>
    <w:rsid w:val="007A1471"/>
    <w:rsid w:val="007A1499"/>
    <w:rsid w:val="007A1DA8"/>
    <w:rsid w:val="007A1E77"/>
    <w:rsid w:val="007A276F"/>
    <w:rsid w:val="007A27EF"/>
    <w:rsid w:val="007A2A05"/>
    <w:rsid w:val="007A3BC1"/>
    <w:rsid w:val="007A3D98"/>
    <w:rsid w:val="007A3FC9"/>
    <w:rsid w:val="007A3FFE"/>
    <w:rsid w:val="007A40C7"/>
    <w:rsid w:val="007A425C"/>
    <w:rsid w:val="007A442A"/>
    <w:rsid w:val="007A465C"/>
    <w:rsid w:val="007A4E2D"/>
    <w:rsid w:val="007A5180"/>
    <w:rsid w:val="007A535E"/>
    <w:rsid w:val="007A5781"/>
    <w:rsid w:val="007A5BA4"/>
    <w:rsid w:val="007A5D6F"/>
    <w:rsid w:val="007A5F4E"/>
    <w:rsid w:val="007A693D"/>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C014D"/>
    <w:rsid w:val="007C064E"/>
    <w:rsid w:val="007C0ECD"/>
    <w:rsid w:val="007C1A8A"/>
    <w:rsid w:val="007C25F8"/>
    <w:rsid w:val="007C2B75"/>
    <w:rsid w:val="007C2BA5"/>
    <w:rsid w:val="007C354F"/>
    <w:rsid w:val="007C386E"/>
    <w:rsid w:val="007C3C8C"/>
    <w:rsid w:val="007C4931"/>
    <w:rsid w:val="007C4EBE"/>
    <w:rsid w:val="007C5047"/>
    <w:rsid w:val="007C601B"/>
    <w:rsid w:val="007C6101"/>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EAC"/>
    <w:rsid w:val="007D774D"/>
    <w:rsid w:val="007D7893"/>
    <w:rsid w:val="007D7AA7"/>
    <w:rsid w:val="007D7AD2"/>
    <w:rsid w:val="007D7D91"/>
    <w:rsid w:val="007D7F9D"/>
    <w:rsid w:val="007D7FAE"/>
    <w:rsid w:val="007E0105"/>
    <w:rsid w:val="007E0241"/>
    <w:rsid w:val="007E0441"/>
    <w:rsid w:val="007E04B4"/>
    <w:rsid w:val="007E0BBB"/>
    <w:rsid w:val="007E0E95"/>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247"/>
    <w:rsid w:val="00815899"/>
    <w:rsid w:val="00815996"/>
    <w:rsid w:val="00815CCE"/>
    <w:rsid w:val="00815E8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E4E"/>
    <w:rsid w:val="00823231"/>
    <w:rsid w:val="0082365F"/>
    <w:rsid w:val="008236AC"/>
    <w:rsid w:val="008238D1"/>
    <w:rsid w:val="0082392E"/>
    <w:rsid w:val="00824023"/>
    <w:rsid w:val="00824138"/>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0F4F"/>
    <w:rsid w:val="00831163"/>
    <w:rsid w:val="008318DD"/>
    <w:rsid w:val="00831B9A"/>
    <w:rsid w:val="008321CC"/>
    <w:rsid w:val="008326BA"/>
    <w:rsid w:val="008328E7"/>
    <w:rsid w:val="00832ADB"/>
    <w:rsid w:val="0083328C"/>
    <w:rsid w:val="00833AB5"/>
    <w:rsid w:val="00834329"/>
    <w:rsid w:val="00834497"/>
    <w:rsid w:val="00834D90"/>
    <w:rsid w:val="00835265"/>
    <w:rsid w:val="0083556D"/>
    <w:rsid w:val="00835969"/>
    <w:rsid w:val="00836751"/>
    <w:rsid w:val="00836867"/>
    <w:rsid w:val="008369D7"/>
    <w:rsid w:val="00836E06"/>
    <w:rsid w:val="008378E5"/>
    <w:rsid w:val="00837A1B"/>
    <w:rsid w:val="00837A78"/>
    <w:rsid w:val="00837D41"/>
    <w:rsid w:val="00837D8B"/>
    <w:rsid w:val="008408A7"/>
    <w:rsid w:val="00840DDD"/>
    <w:rsid w:val="00841744"/>
    <w:rsid w:val="0084185C"/>
    <w:rsid w:val="00842026"/>
    <w:rsid w:val="00842E3D"/>
    <w:rsid w:val="00843775"/>
    <w:rsid w:val="0084401C"/>
    <w:rsid w:val="008444C2"/>
    <w:rsid w:val="00844A3D"/>
    <w:rsid w:val="00844AA0"/>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A20"/>
    <w:rsid w:val="00856E9C"/>
    <w:rsid w:val="00856F75"/>
    <w:rsid w:val="008575FF"/>
    <w:rsid w:val="0086043A"/>
    <w:rsid w:val="008604D6"/>
    <w:rsid w:val="008607A1"/>
    <w:rsid w:val="00860889"/>
    <w:rsid w:val="00860A52"/>
    <w:rsid w:val="00861021"/>
    <w:rsid w:val="00861177"/>
    <w:rsid w:val="0086140C"/>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4A8"/>
    <w:rsid w:val="008667CE"/>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2994"/>
    <w:rsid w:val="00873091"/>
    <w:rsid w:val="00873106"/>
    <w:rsid w:val="008731A1"/>
    <w:rsid w:val="00873B8F"/>
    <w:rsid w:val="008748E9"/>
    <w:rsid w:val="00874B99"/>
    <w:rsid w:val="00874BBD"/>
    <w:rsid w:val="00874E5D"/>
    <w:rsid w:val="00874F22"/>
    <w:rsid w:val="00874F5F"/>
    <w:rsid w:val="00875111"/>
    <w:rsid w:val="00875234"/>
    <w:rsid w:val="0087573E"/>
    <w:rsid w:val="008757DF"/>
    <w:rsid w:val="00875E5C"/>
    <w:rsid w:val="008760D3"/>
    <w:rsid w:val="00876300"/>
    <w:rsid w:val="008764C1"/>
    <w:rsid w:val="00876C19"/>
    <w:rsid w:val="00876F72"/>
    <w:rsid w:val="0087725C"/>
    <w:rsid w:val="00877341"/>
    <w:rsid w:val="008775A4"/>
    <w:rsid w:val="00877A3D"/>
    <w:rsid w:val="00880778"/>
    <w:rsid w:val="00880AC4"/>
    <w:rsid w:val="00880F88"/>
    <w:rsid w:val="00881AA0"/>
    <w:rsid w:val="00882351"/>
    <w:rsid w:val="00882540"/>
    <w:rsid w:val="008827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5D4"/>
    <w:rsid w:val="008939C8"/>
    <w:rsid w:val="00893E62"/>
    <w:rsid w:val="00894692"/>
    <w:rsid w:val="008946D7"/>
    <w:rsid w:val="00894AD0"/>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3B5"/>
    <w:rsid w:val="008A043F"/>
    <w:rsid w:val="008A0AC2"/>
    <w:rsid w:val="008A0DB1"/>
    <w:rsid w:val="008A144D"/>
    <w:rsid w:val="008A181F"/>
    <w:rsid w:val="008A1FAB"/>
    <w:rsid w:val="008A201E"/>
    <w:rsid w:val="008A249E"/>
    <w:rsid w:val="008A2552"/>
    <w:rsid w:val="008A2932"/>
    <w:rsid w:val="008A3132"/>
    <w:rsid w:val="008A3869"/>
    <w:rsid w:val="008A3938"/>
    <w:rsid w:val="008A3D5D"/>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D37"/>
    <w:rsid w:val="008A6F89"/>
    <w:rsid w:val="008A7623"/>
    <w:rsid w:val="008A7625"/>
    <w:rsid w:val="008A7C60"/>
    <w:rsid w:val="008B00D4"/>
    <w:rsid w:val="008B158B"/>
    <w:rsid w:val="008B176B"/>
    <w:rsid w:val="008B1945"/>
    <w:rsid w:val="008B1A54"/>
    <w:rsid w:val="008B1E19"/>
    <w:rsid w:val="008B23CB"/>
    <w:rsid w:val="008B2542"/>
    <w:rsid w:val="008B26B5"/>
    <w:rsid w:val="008B3239"/>
    <w:rsid w:val="008B33EB"/>
    <w:rsid w:val="008B3B03"/>
    <w:rsid w:val="008B400E"/>
    <w:rsid w:val="008B4210"/>
    <w:rsid w:val="008B4BE8"/>
    <w:rsid w:val="008B5650"/>
    <w:rsid w:val="008B58FA"/>
    <w:rsid w:val="008B5E4B"/>
    <w:rsid w:val="008B5F76"/>
    <w:rsid w:val="008B6318"/>
    <w:rsid w:val="008B68C6"/>
    <w:rsid w:val="008B6E1C"/>
    <w:rsid w:val="008B787E"/>
    <w:rsid w:val="008C0054"/>
    <w:rsid w:val="008C0069"/>
    <w:rsid w:val="008C05EB"/>
    <w:rsid w:val="008C06F9"/>
    <w:rsid w:val="008C0825"/>
    <w:rsid w:val="008C0CA3"/>
    <w:rsid w:val="008C1898"/>
    <w:rsid w:val="008C1B80"/>
    <w:rsid w:val="008C2139"/>
    <w:rsid w:val="008C23B6"/>
    <w:rsid w:val="008C2873"/>
    <w:rsid w:val="008C3362"/>
    <w:rsid w:val="008C34A1"/>
    <w:rsid w:val="008C35F3"/>
    <w:rsid w:val="008C4136"/>
    <w:rsid w:val="008C4271"/>
    <w:rsid w:val="008C4531"/>
    <w:rsid w:val="008C47EA"/>
    <w:rsid w:val="008C4EE0"/>
    <w:rsid w:val="008C4FC1"/>
    <w:rsid w:val="008C519B"/>
    <w:rsid w:val="008C57C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1676"/>
    <w:rsid w:val="008D17A4"/>
    <w:rsid w:val="008D1C4B"/>
    <w:rsid w:val="008D1F8C"/>
    <w:rsid w:val="008D204C"/>
    <w:rsid w:val="008D20B8"/>
    <w:rsid w:val="008D2D6D"/>
    <w:rsid w:val="008D2D7B"/>
    <w:rsid w:val="008D2EA6"/>
    <w:rsid w:val="008D30D3"/>
    <w:rsid w:val="008D4105"/>
    <w:rsid w:val="008D4AA5"/>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7BB"/>
    <w:rsid w:val="008E1CD6"/>
    <w:rsid w:val="008E20A3"/>
    <w:rsid w:val="008E2F35"/>
    <w:rsid w:val="008E2FC2"/>
    <w:rsid w:val="008E3459"/>
    <w:rsid w:val="008E34C7"/>
    <w:rsid w:val="008E3C88"/>
    <w:rsid w:val="008E459D"/>
    <w:rsid w:val="008E46C8"/>
    <w:rsid w:val="008E4D13"/>
    <w:rsid w:val="008E51C2"/>
    <w:rsid w:val="008E5216"/>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3D6"/>
    <w:rsid w:val="008F1657"/>
    <w:rsid w:val="008F1727"/>
    <w:rsid w:val="008F1808"/>
    <w:rsid w:val="008F19F4"/>
    <w:rsid w:val="008F1CE4"/>
    <w:rsid w:val="008F1F58"/>
    <w:rsid w:val="008F2275"/>
    <w:rsid w:val="008F2386"/>
    <w:rsid w:val="008F243F"/>
    <w:rsid w:val="008F2810"/>
    <w:rsid w:val="008F2BA0"/>
    <w:rsid w:val="008F2D10"/>
    <w:rsid w:val="008F2F52"/>
    <w:rsid w:val="008F2F85"/>
    <w:rsid w:val="008F3336"/>
    <w:rsid w:val="008F3E7C"/>
    <w:rsid w:val="008F42DD"/>
    <w:rsid w:val="008F4D0E"/>
    <w:rsid w:val="008F5456"/>
    <w:rsid w:val="008F55D3"/>
    <w:rsid w:val="008F573D"/>
    <w:rsid w:val="008F5761"/>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F64"/>
    <w:rsid w:val="00902D5D"/>
    <w:rsid w:val="009034AB"/>
    <w:rsid w:val="00903B67"/>
    <w:rsid w:val="00903D64"/>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106B1"/>
    <w:rsid w:val="00910DF2"/>
    <w:rsid w:val="00912041"/>
    <w:rsid w:val="0091217A"/>
    <w:rsid w:val="0091218C"/>
    <w:rsid w:val="009124CB"/>
    <w:rsid w:val="00913019"/>
    <w:rsid w:val="0091349F"/>
    <w:rsid w:val="00913585"/>
    <w:rsid w:val="00913691"/>
    <w:rsid w:val="00913AD1"/>
    <w:rsid w:val="00913D92"/>
    <w:rsid w:val="00913E16"/>
    <w:rsid w:val="009144B2"/>
    <w:rsid w:val="00914723"/>
    <w:rsid w:val="009153A6"/>
    <w:rsid w:val="009156CE"/>
    <w:rsid w:val="00915A47"/>
    <w:rsid w:val="00915BF2"/>
    <w:rsid w:val="009162B1"/>
    <w:rsid w:val="0091672E"/>
    <w:rsid w:val="009168A6"/>
    <w:rsid w:val="009174C1"/>
    <w:rsid w:val="0091750F"/>
    <w:rsid w:val="00917F4A"/>
    <w:rsid w:val="009202B0"/>
    <w:rsid w:val="00920456"/>
    <w:rsid w:val="00920464"/>
    <w:rsid w:val="009204AA"/>
    <w:rsid w:val="00920A6F"/>
    <w:rsid w:val="00920ED5"/>
    <w:rsid w:val="00921058"/>
    <w:rsid w:val="00921086"/>
    <w:rsid w:val="0092155F"/>
    <w:rsid w:val="0092274E"/>
    <w:rsid w:val="00923198"/>
    <w:rsid w:val="00923376"/>
    <w:rsid w:val="0092369B"/>
    <w:rsid w:val="0092385C"/>
    <w:rsid w:val="009238B3"/>
    <w:rsid w:val="00923C0E"/>
    <w:rsid w:val="009247EC"/>
    <w:rsid w:val="00924DED"/>
    <w:rsid w:val="00924F82"/>
    <w:rsid w:val="00924FCE"/>
    <w:rsid w:val="0092549A"/>
    <w:rsid w:val="0092564C"/>
    <w:rsid w:val="00925A51"/>
    <w:rsid w:val="00925C5E"/>
    <w:rsid w:val="00925D30"/>
    <w:rsid w:val="00925D9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66DF"/>
    <w:rsid w:val="00936913"/>
    <w:rsid w:val="00936D87"/>
    <w:rsid w:val="00937A36"/>
    <w:rsid w:val="00937B87"/>
    <w:rsid w:val="00937D05"/>
    <w:rsid w:val="009402C4"/>
    <w:rsid w:val="00940724"/>
    <w:rsid w:val="00940AF5"/>
    <w:rsid w:val="00940D05"/>
    <w:rsid w:val="009412B1"/>
    <w:rsid w:val="009417D9"/>
    <w:rsid w:val="0094183F"/>
    <w:rsid w:val="00941C4D"/>
    <w:rsid w:val="00941E44"/>
    <w:rsid w:val="00941E45"/>
    <w:rsid w:val="0094289E"/>
    <w:rsid w:val="00942C29"/>
    <w:rsid w:val="00942C50"/>
    <w:rsid w:val="00943313"/>
    <w:rsid w:val="009437D1"/>
    <w:rsid w:val="009443E1"/>
    <w:rsid w:val="00944505"/>
    <w:rsid w:val="00944816"/>
    <w:rsid w:val="009449DC"/>
    <w:rsid w:val="00944D28"/>
    <w:rsid w:val="0094517E"/>
    <w:rsid w:val="00945736"/>
    <w:rsid w:val="009458A4"/>
    <w:rsid w:val="00945946"/>
    <w:rsid w:val="00945A7E"/>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1"/>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5F20"/>
    <w:rsid w:val="00976217"/>
    <w:rsid w:val="009769B1"/>
    <w:rsid w:val="00977168"/>
    <w:rsid w:val="0097721E"/>
    <w:rsid w:val="009773A0"/>
    <w:rsid w:val="009778AA"/>
    <w:rsid w:val="00977940"/>
    <w:rsid w:val="009801B5"/>
    <w:rsid w:val="009802DF"/>
    <w:rsid w:val="00980681"/>
    <w:rsid w:val="0098070E"/>
    <w:rsid w:val="00980B08"/>
    <w:rsid w:val="00980E70"/>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7C5"/>
    <w:rsid w:val="00984E5C"/>
    <w:rsid w:val="009851E3"/>
    <w:rsid w:val="0098639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8EB"/>
    <w:rsid w:val="009B0994"/>
    <w:rsid w:val="009B0A21"/>
    <w:rsid w:val="009B0A35"/>
    <w:rsid w:val="009B11D7"/>
    <w:rsid w:val="009B13D4"/>
    <w:rsid w:val="009B1AAA"/>
    <w:rsid w:val="009B24B6"/>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1B6"/>
    <w:rsid w:val="009B7296"/>
    <w:rsid w:val="009B7443"/>
    <w:rsid w:val="009B765C"/>
    <w:rsid w:val="009B7B74"/>
    <w:rsid w:val="009B7E60"/>
    <w:rsid w:val="009C066F"/>
    <w:rsid w:val="009C0E83"/>
    <w:rsid w:val="009C17E8"/>
    <w:rsid w:val="009C20E6"/>
    <w:rsid w:val="009C2308"/>
    <w:rsid w:val="009C29DD"/>
    <w:rsid w:val="009C343F"/>
    <w:rsid w:val="009C38A4"/>
    <w:rsid w:val="009C3E52"/>
    <w:rsid w:val="009C4233"/>
    <w:rsid w:val="009C43AA"/>
    <w:rsid w:val="009C4E89"/>
    <w:rsid w:val="009C54AB"/>
    <w:rsid w:val="009C5534"/>
    <w:rsid w:val="009C59FB"/>
    <w:rsid w:val="009C5A19"/>
    <w:rsid w:val="009C5C61"/>
    <w:rsid w:val="009C5D93"/>
    <w:rsid w:val="009C6AAF"/>
    <w:rsid w:val="009C6C9C"/>
    <w:rsid w:val="009C7533"/>
    <w:rsid w:val="009D000D"/>
    <w:rsid w:val="009D06B6"/>
    <w:rsid w:val="009D07B1"/>
    <w:rsid w:val="009D0875"/>
    <w:rsid w:val="009D101D"/>
    <w:rsid w:val="009D108A"/>
    <w:rsid w:val="009D1554"/>
    <w:rsid w:val="009D178C"/>
    <w:rsid w:val="009D1C1A"/>
    <w:rsid w:val="009D3479"/>
    <w:rsid w:val="009D3E52"/>
    <w:rsid w:val="009D4452"/>
    <w:rsid w:val="009D47F9"/>
    <w:rsid w:val="009D4C27"/>
    <w:rsid w:val="009D509F"/>
    <w:rsid w:val="009D5B3A"/>
    <w:rsid w:val="009D5C60"/>
    <w:rsid w:val="009D63B3"/>
    <w:rsid w:val="009D6504"/>
    <w:rsid w:val="009D6AAC"/>
    <w:rsid w:val="009D6B30"/>
    <w:rsid w:val="009D6CFC"/>
    <w:rsid w:val="009D6DF9"/>
    <w:rsid w:val="009D73F1"/>
    <w:rsid w:val="009D7C84"/>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E20"/>
    <w:rsid w:val="009E7F5E"/>
    <w:rsid w:val="009E7FAC"/>
    <w:rsid w:val="009F020D"/>
    <w:rsid w:val="009F03DF"/>
    <w:rsid w:val="009F05D3"/>
    <w:rsid w:val="009F0D1E"/>
    <w:rsid w:val="009F149B"/>
    <w:rsid w:val="009F1790"/>
    <w:rsid w:val="009F18B6"/>
    <w:rsid w:val="009F19D4"/>
    <w:rsid w:val="009F1C54"/>
    <w:rsid w:val="009F29B0"/>
    <w:rsid w:val="009F2C61"/>
    <w:rsid w:val="009F2F8A"/>
    <w:rsid w:val="009F330F"/>
    <w:rsid w:val="009F36FE"/>
    <w:rsid w:val="009F37C5"/>
    <w:rsid w:val="009F3B71"/>
    <w:rsid w:val="009F3B97"/>
    <w:rsid w:val="009F3C59"/>
    <w:rsid w:val="009F41E1"/>
    <w:rsid w:val="009F47D7"/>
    <w:rsid w:val="009F495C"/>
    <w:rsid w:val="009F4F30"/>
    <w:rsid w:val="009F5C0A"/>
    <w:rsid w:val="009F5E19"/>
    <w:rsid w:val="009F6484"/>
    <w:rsid w:val="009F66FD"/>
    <w:rsid w:val="009F6A5E"/>
    <w:rsid w:val="009F72D9"/>
    <w:rsid w:val="009F798C"/>
    <w:rsid w:val="00A00173"/>
    <w:rsid w:val="00A0021D"/>
    <w:rsid w:val="00A00624"/>
    <w:rsid w:val="00A009FD"/>
    <w:rsid w:val="00A00E12"/>
    <w:rsid w:val="00A00EB8"/>
    <w:rsid w:val="00A01096"/>
    <w:rsid w:val="00A016D4"/>
    <w:rsid w:val="00A0194B"/>
    <w:rsid w:val="00A01A5D"/>
    <w:rsid w:val="00A01CE7"/>
    <w:rsid w:val="00A01F88"/>
    <w:rsid w:val="00A02105"/>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0DA2"/>
    <w:rsid w:val="00A12368"/>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071"/>
    <w:rsid w:val="00A161C7"/>
    <w:rsid w:val="00A165B2"/>
    <w:rsid w:val="00A1672C"/>
    <w:rsid w:val="00A1681D"/>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0D7"/>
    <w:rsid w:val="00A26654"/>
    <w:rsid w:val="00A27394"/>
    <w:rsid w:val="00A27C6A"/>
    <w:rsid w:val="00A27D1F"/>
    <w:rsid w:val="00A30149"/>
    <w:rsid w:val="00A30569"/>
    <w:rsid w:val="00A30F4E"/>
    <w:rsid w:val="00A30FEF"/>
    <w:rsid w:val="00A31112"/>
    <w:rsid w:val="00A31306"/>
    <w:rsid w:val="00A31606"/>
    <w:rsid w:val="00A31EB6"/>
    <w:rsid w:val="00A32111"/>
    <w:rsid w:val="00A32225"/>
    <w:rsid w:val="00A322E2"/>
    <w:rsid w:val="00A32425"/>
    <w:rsid w:val="00A324CF"/>
    <w:rsid w:val="00A32F73"/>
    <w:rsid w:val="00A33368"/>
    <w:rsid w:val="00A333FD"/>
    <w:rsid w:val="00A338B7"/>
    <w:rsid w:val="00A33927"/>
    <w:rsid w:val="00A33945"/>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3B06"/>
    <w:rsid w:val="00A43F81"/>
    <w:rsid w:val="00A44468"/>
    <w:rsid w:val="00A44674"/>
    <w:rsid w:val="00A45FAE"/>
    <w:rsid w:val="00A4647C"/>
    <w:rsid w:val="00A46494"/>
    <w:rsid w:val="00A4651D"/>
    <w:rsid w:val="00A465F1"/>
    <w:rsid w:val="00A467DC"/>
    <w:rsid w:val="00A46DA6"/>
    <w:rsid w:val="00A47478"/>
    <w:rsid w:val="00A474BF"/>
    <w:rsid w:val="00A47643"/>
    <w:rsid w:val="00A505A8"/>
    <w:rsid w:val="00A50848"/>
    <w:rsid w:val="00A510D5"/>
    <w:rsid w:val="00A52183"/>
    <w:rsid w:val="00A5274D"/>
    <w:rsid w:val="00A52898"/>
    <w:rsid w:val="00A52A1D"/>
    <w:rsid w:val="00A52DC2"/>
    <w:rsid w:val="00A52E05"/>
    <w:rsid w:val="00A53405"/>
    <w:rsid w:val="00A53F43"/>
    <w:rsid w:val="00A54ADB"/>
    <w:rsid w:val="00A54D9F"/>
    <w:rsid w:val="00A5522B"/>
    <w:rsid w:val="00A55349"/>
    <w:rsid w:val="00A55394"/>
    <w:rsid w:val="00A5570B"/>
    <w:rsid w:val="00A557D2"/>
    <w:rsid w:val="00A55852"/>
    <w:rsid w:val="00A55A67"/>
    <w:rsid w:val="00A55AFC"/>
    <w:rsid w:val="00A56899"/>
    <w:rsid w:val="00A56C5B"/>
    <w:rsid w:val="00A57374"/>
    <w:rsid w:val="00A579E4"/>
    <w:rsid w:val="00A57C40"/>
    <w:rsid w:val="00A57CF4"/>
    <w:rsid w:val="00A6003A"/>
    <w:rsid w:val="00A603F5"/>
    <w:rsid w:val="00A60D0D"/>
    <w:rsid w:val="00A6110F"/>
    <w:rsid w:val="00A6124A"/>
    <w:rsid w:val="00A614C9"/>
    <w:rsid w:val="00A61B85"/>
    <w:rsid w:val="00A62338"/>
    <w:rsid w:val="00A62D84"/>
    <w:rsid w:val="00A63E59"/>
    <w:rsid w:val="00A640CA"/>
    <w:rsid w:val="00A64273"/>
    <w:rsid w:val="00A64403"/>
    <w:rsid w:val="00A64805"/>
    <w:rsid w:val="00A6522B"/>
    <w:rsid w:val="00A6563E"/>
    <w:rsid w:val="00A65E65"/>
    <w:rsid w:val="00A665E8"/>
    <w:rsid w:val="00A66B65"/>
    <w:rsid w:val="00A66D52"/>
    <w:rsid w:val="00A6700B"/>
    <w:rsid w:val="00A67826"/>
    <w:rsid w:val="00A6792F"/>
    <w:rsid w:val="00A67B86"/>
    <w:rsid w:val="00A7002E"/>
    <w:rsid w:val="00A700F3"/>
    <w:rsid w:val="00A70BA3"/>
    <w:rsid w:val="00A70D22"/>
    <w:rsid w:val="00A70D90"/>
    <w:rsid w:val="00A70F7C"/>
    <w:rsid w:val="00A70F96"/>
    <w:rsid w:val="00A7112B"/>
    <w:rsid w:val="00A7144C"/>
    <w:rsid w:val="00A7190C"/>
    <w:rsid w:val="00A72015"/>
    <w:rsid w:val="00A720A4"/>
    <w:rsid w:val="00A72348"/>
    <w:rsid w:val="00A727AD"/>
    <w:rsid w:val="00A72933"/>
    <w:rsid w:val="00A73835"/>
    <w:rsid w:val="00A7397B"/>
    <w:rsid w:val="00A73B09"/>
    <w:rsid w:val="00A73BEB"/>
    <w:rsid w:val="00A746A6"/>
    <w:rsid w:val="00A74728"/>
    <w:rsid w:val="00A74C17"/>
    <w:rsid w:val="00A74E49"/>
    <w:rsid w:val="00A74F84"/>
    <w:rsid w:val="00A7525A"/>
    <w:rsid w:val="00A752B7"/>
    <w:rsid w:val="00A75340"/>
    <w:rsid w:val="00A75342"/>
    <w:rsid w:val="00A753A0"/>
    <w:rsid w:val="00A75538"/>
    <w:rsid w:val="00A76040"/>
    <w:rsid w:val="00A76153"/>
    <w:rsid w:val="00A76484"/>
    <w:rsid w:val="00A764DD"/>
    <w:rsid w:val="00A7659E"/>
    <w:rsid w:val="00A7663C"/>
    <w:rsid w:val="00A76A9E"/>
    <w:rsid w:val="00A771C2"/>
    <w:rsid w:val="00A775A2"/>
    <w:rsid w:val="00A77A2F"/>
    <w:rsid w:val="00A80084"/>
    <w:rsid w:val="00A804AA"/>
    <w:rsid w:val="00A8072D"/>
    <w:rsid w:val="00A80787"/>
    <w:rsid w:val="00A80AD0"/>
    <w:rsid w:val="00A817D5"/>
    <w:rsid w:val="00A818D4"/>
    <w:rsid w:val="00A81B9F"/>
    <w:rsid w:val="00A81D0C"/>
    <w:rsid w:val="00A822D6"/>
    <w:rsid w:val="00A82378"/>
    <w:rsid w:val="00A824E8"/>
    <w:rsid w:val="00A82F14"/>
    <w:rsid w:val="00A83563"/>
    <w:rsid w:val="00A838CE"/>
    <w:rsid w:val="00A8411C"/>
    <w:rsid w:val="00A846DB"/>
    <w:rsid w:val="00A8488A"/>
    <w:rsid w:val="00A849C4"/>
    <w:rsid w:val="00A849D0"/>
    <w:rsid w:val="00A84EE9"/>
    <w:rsid w:val="00A85064"/>
    <w:rsid w:val="00A8576A"/>
    <w:rsid w:val="00A85AB4"/>
    <w:rsid w:val="00A86385"/>
    <w:rsid w:val="00A869D3"/>
    <w:rsid w:val="00A86F1D"/>
    <w:rsid w:val="00A87187"/>
    <w:rsid w:val="00A878FA"/>
    <w:rsid w:val="00A90171"/>
    <w:rsid w:val="00A90324"/>
    <w:rsid w:val="00A90679"/>
    <w:rsid w:val="00A9082A"/>
    <w:rsid w:val="00A90CA2"/>
    <w:rsid w:val="00A90D32"/>
    <w:rsid w:val="00A910E0"/>
    <w:rsid w:val="00A911B8"/>
    <w:rsid w:val="00A9146A"/>
    <w:rsid w:val="00A915F9"/>
    <w:rsid w:val="00A91B6D"/>
    <w:rsid w:val="00A91FD1"/>
    <w:rsid w:val="00A9232F"/>
    <w:rsid w:val="00A925CF"/>
    <w:rsid w:val="00A926BA"/>
    <w:rsid w:val="00A92718"/>
    <w:rsid w:val="00A92AE3"/>
    <w:rsid w:val="00A92BC6"/>
    <w:rsid w:val="00A92E81"/>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596"/>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86D"/>
    <w:rsid w:val="00AA59CA"/>
    <w:rsid w:val="00AA5A79"/>
    <w:rsid w:val="00AA5C4E"/>
    <w:rsid w:val="00AA5D8E"/>
    <w:rsid w:val="00AB0490"/>
    <w:rsid w:val="00AB0567"/>
    <w:rsid w:val="00AB0973"/>
    <w:rsid w:val="00AB0D87"/>
    <w:rsid w:val="00AB0F6E"/>
    <w:rsid w:val="00AB162B"/>
    <w:rsid w:val="00AB173D"/>
    <w:rsid w:val="00AB1AE9"/>
    <w:rsid w:val="00AB233A"/>
    <w:rsid w:val="00AB2785"/>
    <w:rsid w:val="00AB27B8"/>
    <w:rsid w:val="00AB3691"/>
    <w:rsid w:val="00AB3878"/>
    <w:rsid w:val="00AB3E7D"/>
    <w:rsid w:val="00AB3F8E"/>
    <w:rsid w:val="00AB41E0"/>
    <w:rsid w:val="00AB4DA7"/>
    <w:rsid w:val="00AB5619"/>
    <w:rsid w:val="00AB58A0"/>
    <w:rsid w:val="00AB5F61"/>
    <w:rsid w:val="00AB6410"/>
    <w:rsid w:val="00AB656A"/>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E22"/>
    <w:rsid w:val="00AC2F0D"/>
    <w:rsid w:val="00AC2F43"/>
    <w:rsid w:val="00AC2FD9"/>
    <w:rsid w:val="00AC30E1"/>
    <w:rsid w:val="00AC368B"/>
    <w:rsid w:val="00AC3D41"/>
    <w:rsid w:val="00AC3F7B"/>
    <w:rsid w:val="00AC3FFB"/>
    <w:rsid w:val="00AC43D8"/>
    <w:rsid w:val="00AC472D"/>
    <w:rsid w:val="00AC4BEA"/>
    <w:rsid w:val="00AC4EA2"/>
    <w:rsid w:val="00AC5516"/>
    <w:rsid w:val="00AC6131"/>
    <w:rsid w:val="00AC642B"/>
    <w:rsid w:val="00AC6485"/>
    <w:rsid w:val="00AC656F"/>
    <w:rsid w:val="00AC6608"/>
    <w:rsid w:val="00AC68CA"/>
    <w:rsid w:val="00AC70ED"/>
    <w:rsid w:val="00AC77D7"/>
    <w:rsid w:val="00AD0243"/>
    <w:rsid w:val="00AD0329"/>
    <w:rsid w:val="00AD03AF"/>
    <w:rsid w:val="00AD0460"/>
    <w:rsid w:val="00AD1159"/>
    <w:rsid w:val="00AD2620"/>
    <w:rsid w:val="00AD2ADD"/>
    <w:rsid w:val="00AD2BE5"/>
    <w:rsid w:val="00AD2C94"/>
    <w:rsid w:val="00AD30CB"/>
    <w:rsid w:val="00AD30F7"/>
    <w:rsid w:val="00AD31F5"/>
    <w:rsid w:val="00AD3739"/>
    <w:rsid w:val="00AD39D3"/>
    <w:rsid w:val="00AD3E00"/>
    <w:rsid w:val="00AD3E4C"/>
    <w:rsid w:val="00AD4A3D"/>
    <w:rsid w:val="00AD5160"/>
    <w:rsid w:val="00AD520D"/>
    <w:rsid w:val="00AD55C5"/>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ED4"/>
    <w:rsid w:val="00AE3FF2"/>
    <w:rsid w:val="00AE477D"/>
    <w:rsid w:val="00AE482F"/>
    <w:rsid w:val="00AE4ADA"/>
    <w:rsid w:val="00AE4C08"/>
    <w:rsid w:val="00AE52B0"/>
    <w:rsid w:val="00AE554C"/>
    <w:rsid w:val="00AE5956"/>
    <w:rsid w:val="00AE5A1A"/>
    <w:rsid w:val="00AE5CDB"/>
    <w:rsid w:val="00AE63AB"/>
    <w:rsid w:val="00AE64E8"/>
    <w:rsid w:val="00AE6915"/>
    <w:rsid w:val="00AE6CE5"/>
    <w:rsid w:val="00AE6F56"/>
    <w:rsid w:val="00AE73FA"/>
    <w:rsid w:val="00AE78DA"/>
    <w:rsid w:val="00AE797B"/>
    <w:rsid w:val="00AE7ACD"/>
    <w:rsid w:val="00AE7D3F"/>
    <w:rsid w:val="00AF02E4"/>
    <w:rsid w:val="00AF0367"/>
    <w:rsid w:val="00AF0565"/>
    <w:rsid w:val="00AF08B9"/>
    <w:rsid w:val="00AF1748"/>
    <w:rsid w:val="00AF1779"/>
    <w:rsid w:val="00AF1BF5"/>
    <w:rsid w:val="00AF22A1"/>
    <w:rsid w:val="00AF3149"/>
    <w:rsid w:val="00AF32A5"/>
    <w:rsid w:val="00AF39F4"/>
    <w:rsid w:val="00AF3B7C"/>
    <w:rsid w:val="00AF40EF"/>
    <w:rsid w:val="00AF417C"/>
    <w:rsid w:val="00AF46ED"/>
    <w:rsid w:val="00AF4958"/>
    <w:rsid w:val="00AF4B54"/>
    <w:rsid w:val="00AF4C4A"/>
    <w:rsid w:val="00AF5C70"/>
    <w:rsid w:val="00AF617C"/>
    <w:rsid w:val="00AF6BD5"/>
    <w:rsid w:val="00AF7A50"/>
    <w:rsid w:val="00AF7D05"/>
    <w:rsid w:val="00B00B51"/>
    <w:rsid w:val="00B00D63"/>
    <w:rsid w:val="00B0188D"/>
    <w:rsid w:val="00B019E2"/>
    <w:rsid w:val="00B01EE9"/>
    <w:rsid w:val="00B02A21"/>
    <w:rsid w:val="00B03B0B"/>
    <w:rsid w:val="00B03DB4"/>
    <w:rsid w:val="00B03FAB"/>
    <w:rsid w:val="00B04206"/>
    <w:rsid w:val="00B05400"/>
    <w:rsid w:val="00B059D5"/>
    <w:rsid w:val="00B06033"/>
    <w:rsid w:val="00B06493"/>
    <w:rsid w:val="00B06551"/>
    <w:rsid w:val="00B06FCC"/>
    <w:rsid w:val="00B0760C"/>
    <w:rsid w:val="00B076BB"/>
    <w:rsid w:val="00B076CC"/>
    <w:rsid w:val="00B07748"/>
    <w:rsid w:val="00B1077A"/>
    <w:rsid w:val="00B10F1A"/>
    <w:rsid w:val="00B111FB"/>
    <w:rsid w:val="00B117E3"/>
    <w:rsid w:val="00B12393"/>
    <w:rsid w:val="00B12D99"/>
    <w:rsid w:val="00B132AF"/>
    <w:rsid w:val="00B13ECA"/>
    <w:rsid w:val="00B13F1D"/>
    <w:rsid w:val="00B14177"/>
    <w:rsid w:val="00B14200"/>
    <w:rsid w:val="00B14242"/>
    <w:rsid w:val="00B1475D"/>
    <w:rsid w:val="00B148A1"/>
    <w:rsid w:val="00B14E42"/>
    <w:rsid w:val="00B15700"/>
    <w:rsid w:val="00B157AB"/>
    <w:rsid w:val="00B157FA"/>
    <w:rsid w:val="00B159D9"/>
    <w:rsid w:val="00B15B83"/>
    <w:rsid w:val="00B15C51"/>
    <w:rsid w:val="00B15CFB"/>
    <w:rsid w:val="00B16441"/>
    <w:rsid w:val="00B16769"/>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BFF"/>
    <w:rsid w:val="00B22CCD"/>
    <w:rsid w:val="00B23928"/>
    <w:rsid w:val="00B23996"/>
    <w:rsid w:val="00B240E2"/>
    <w:rsid w:val="00B244A5"/>
    <w:rsid w:val="00B2458B"/>
    <w:rsid w:val="00B245FA"/>
    <w:rsid w:val="00B25093"/>
    <w:rsid w:val="00B251E7"/>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7161"/>
    <w:rsid w:val="00B3757A"/>
    <w:rsid w:val="00B3768E"/>
    <w:rsid w:val="00B37C35"/>
    <w:rsid w:val="00B37C54"/>
    <w:rsid w:val="00B37D1B"/>
    <w:rsid w:val="00B37D43"/>
    <w:rsid w:val="00B37F6E"/>
    <w:rsid w:val="00B40284"/>
    <w:rsid w:val="00B40559"/>
    <w:rsid w:val="00B4055F"/>
    <w:rsid w:val="00B407F3"/>
    <w:rsid w:val="00B40C54"/>
    <w:rsid w:val="00B40F55"/>
    <w:rsid w:val="00B41085"/>
    <w:rsid w:val="00B411D3"/>
    <w:rsid w:val="00B4185B"/>
    <w:rsid w:val="00B421DD"/>
    <w:rsid w:val="00B42583"/>
    <w:rsid w:val="00B426A5"/>
    <w:rsid w:val="00B42B5B"/>
    <w:rsid w:val="00B42E57"/>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3A9"/>
    <w:rsid w:val="00B51990"/>
    <w:rsid w:val="00B52088"/>
    <w:rsid w:val="00B52228"/>
    <w:rsid w:val="00B5224B"/>
    <w:rsid w:val="00B52413"/>
    <w:rsid w:val="00B5252B"/>
    <w:rsid w:val="00B52A2E"/>
    <w:rsid w:val="00B53512"/>
    <w:rsid w:val="00B53801"/>
    <w:rsid w:val="00B53965"/>
    <w:rsid w:val="00B53EC1"/>
    <w:rsid w:val="00B55189"/>
    <w:rsid w:val="00B551E9"/>
    <w:rsid w:val="00B556EB"/>
    <w:rsid w:val="00B55DB3"/>
    <w:rsid w:val="00B56006"/>
    <w:rsid w:val="00B5669A"/>
    <w:rsid w:val="00B57577"/>
    <w:rsid w:val="00B576E2"/>
    <w:rsid w:val="00B57A1C"/>
    <w:rsid w:val="00B6000C"/>
    <w:rsid w:val="00B603EB"/>
    <w:rsid w:val="00B605C6"/>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8AB"/>
    <w:rsid w:val="00B65AE4"/>
    <w:rsid w:val="00B65D96"/>
    <w:rsid w:val="00B66437"/>
    <w:rsid w:val="00B66A83"/>
    <w:rsid w:val="00B67161"/>
    <w:rsid w:val="00B672DD"/>
    <w:rsid w:val="00B6758F"/>
    <w:rsid w:val="00B67640"/>
    <w:rsid w:val="00B678FA"/>
    <w:rsid w:val="00B67A6C"/>
    <w:rsid w:val="00B67B31"/>
    <w:rsid w:val="00B67E73"/>
    <w:rsid w:val="00B67F75"/>
    <w:rsid w:val="00B7062A"/>
    <w:rsid w:val="00B70A25"/>
    <w:rsid w:val="00B70CAA"/>
    <w:rsid w:val="00B7115A"/>
    <w:rsid w:val="00B722B4"/>
    <w:rsid w:val="00B729AE"/>
    <w:rsid w:val="00B72BD8"/>
    <w:rsid w:val="00B73843"/>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1E"/>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C6"/>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2D4"/>
    <w:rsid w:val="00BA55EF"/>
    <w:rsid w:val="00BA5894"/>
    <w:rsid w:val="00BA605E"/>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1E48"/>
    <w:rsid w:val="00BB222B"/>
    <w:rsid w:val="00BB2792"/>
    <w:rsid w:val="00BB2EB6"/>
    <w:rsid w:val="00BB3118"/>
    <w:rsid w:val="00BB3D96"/>
    <w:rsid w:val="00BB4170"/>
    <w:rsid w:val="00BB4491"/>
    <w:rsid w:val="00BB45D2"/>
    <w:rsid w:val="00BB491B"/>
    <w:rsid w:val="00BB4DE5"/>
    <w:rsid w:val="00BB6829"/>
    <w:rsid w:val="00BB714D"/>
    <w:rsid w:val="00BB7969"/>
    <w:rsid w:val="00BB7FD7"/>
    <w:rsid w:val="00BC0283"/>
    <w:rsid w:val="00BC02A5"/>
    <w:rsid w:val="00BC065B"/>
    <w:rsid w:val="00BC0793"/>
    <w:rsid w:val="00BC08E1"/>
    <w:rsid w:val="00BC0AD7"/>
    <w:rsid w:val="00BC109C"/>
    <w:rsid w:val="00BC1890"/>
    <w:rsid w:val="00BC18F5"/>
    <w:rsid w:val="00BC2373"/>
    <w:rsid w:val="00BC23F7"/>
    <w:rsid w:val="00BC2418"/>
    <w:rsid w:val="00BC2FC3"/>
    <w:rsid w:val="00BC2FD7"/>
    <w:rsid w:val="00BC325F"/>
    <w:rsid w:val="00BC388C"/>
    <w:rsid w:val="00BC3BB9"/>
    <w:rsid w:val="00BC4550"/>
    <w:rsid w:val="00BC4D54"/>
    <w:rsid w:val="00BC4E11"/>
    <w:rsid w:val="00BC5075"/>
    <w:rsid w:val="00BC5BDC"/>
    <w:rsid w:val="00BC608E"/>
    <w:rsid w:val="00BC6721"/>
    <w:rsid w:val="00BC6998"/>
    <w:rsid w:val="00BC6A9A"/>
    <w:rsid w:val="00BC7179"/>
    <w:rsid w:val="00BC787E"/>
    <w:rsid w:val="00BC78CB"/>
    <w:rsid w:val="00BC7CB5"/>
    <w:rsid w:val="00BD05B2"/>
    <w:rsid w:val="00BD06E8"/>
    <w:rsid w:val="00BD0F32"/>
    <w:rsid w:val="00BD1004"/>
    <w:rsid w:val="00BD1350"/>
    <w:rsid w:val="00BD1B71"/>
    <w:rsid w:val="00BD1D99"/>
    <w:rsid w:val="00BD1FC3"/>
    <w:rsid w:val="00BD2466"/>
    <w:rsid w:val="00BD268C"/>
    <w:rsid w:val="00BD2B12"/>
    <w:rsid w:val="00BD2CE1"/>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ADE"/>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33E"/>
    <w:rsid w:val="00BE271C"/>
    <w:rsid w:val="00BE281A"/>
    <w:rsid w:val="00BE2EF7"/>
    <w:rsid w:val="00BE2F36"/>
    <w:rsid w:val="00BE3B62"/>
    <w:rsid w:val="00BE3C3E"/>
    <w:rsid w:val="00BE3E95"/>
    <w:rsid w:val="00BE4366"/>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99F"/>
    <w:rsid w:val="00C03A64"/>
    <w:rsid w:val="00C03BAD"/>
    <w:rsid w:val="00C03E99"/>
    <w:rsid w:val="00C041C2"/>
    <w:rsid w:val="00C0427B"/>
    <w:rsid w:val="00C043DD"/>
    <w:rsid w:val="00C043FF"/>
    <w:rsid w:val="00C04816"/>
    <w:rsid w:val="00C051DF"/>
    <w:rsid w:val="00C052A8"/>
    <w:rsid w:val="00C05604"/>
    <w:rsid w:val="00C0565E"/>
    <w:rsid w:val="00C05FA5"/>
    <w:rsid w:val="00C06091"/>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056"/>
    <w:rsid w:val="00C12349"/>
    <w:rsid w:val="00C1299D"/>
    <w:rsid w:val="00C12EB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5D2"/>
    <w:rsid w:val="00C22EBF"/>
    <w:rsid w:val="00C23526"/>
    <w:rsid w:val="00C2375C"/>
    <w:rsid w:val="00C23A4C"/>
    <w:rsid w:val="00C23AC0"/>
    <w:rsid w:val="00C23B7B"/>
    <w:rsid w:val="00C23EAD"/>
    <w:rsid w:val="00C24094"/>
    <w:rsid w:val="00C240B6"/>
    <w:rsid w:val="00C24199"/>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793"/>
    <w:rsid w:val="00C31F3A"/>
    <w:rsid w:val="00C3213C"/>
    <w:rsid w:val="00C326BE"/>
    <w:rsid w:val="00C32FA1"/>
    <w:rsid w:val="00C3333E"/>
    <w:rsid w:val="00C335A9"/>
    <w:rsid w:val="00C33AFC"/>
    <w:rsid w:val="00C341C0"/>
    <w:rsid w:val="00C341D3"/>
    <w:rsid w:val="00C34470"/>
    <w:rsid w:val="00C355C3"/>
    <w:rsid w:val="00C35DD8"/>
    <w:rsid w:val="00C36901"/>
    <w:rsid w:val="00C36D11"/>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1C1C"/>
    <w:rsid w:val="00C62D2A"/>
    <w:rsid w:val="00C634CA"/>
    <w:rsid w:val="00C63829"/>
    <w:rsid w:val="00C639E7"/>
    <w:rsid w:val="00C63F6D"/>
    <w:rsid w:val="00C641C5"/>
    <w:rsid w:val="00C6429A"/>
    <w:rsid w:val="00C6438F"/>
    <w:rsid w:val="00C64B73"/>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A99"/>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E4B"/>
    <w:rsid w:val="00C83FAF"/>
    <w:rsid w:val="00C84086"/>
    <w:rsid w:val="00C84651"/>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620"/>
    <w:rsid w:val="00C92894"/>
    <w:rsid w:val="00C928BB"/>
    <w:rsid w:val="00C9298A"/>
    <w:rsid w:val="00C92AF6"/>
    <w:rsid w:val="00C92DCC"/>
    <w:rsid w:val="00C93937"/>
    <w:rsid w:val="00C939E6"/>
    <w:rsid w:val="00C93D75"/>
    <w:rsid w:val="00C93F68"/>
    <w:rsid w:val="00C94054"/>
    <w:rsid w:val="00C94061"/>
    <w:rsid w:val="00C9425C"/>
    <w:rsid w:val="00C94792"/>
    <w:rsid w:val="00C949C7"/>
    <w:rsid w:val="00C956DB"/>
    <w:rsid w:val="00C95777"/>
    <w:rsid w:val="00C95C67"/>
    <w:rsid w:val="00C95E7B"/>
    <w:rsid w:val="00C961AD"/>
    <w:rsid w:val="00C968C8"/>
    <w:rsid w:val="00C97BF1"/>
    <w:rsid w:val="00C97DC3"/>
    <w:rsid w:val="00C97EC5"/>
    <w:rsid w:val="00CA08EB"/>
    <w:rsid w:val="00CA0975"/>
    <w:rsid w:val="00CA124B"/>
    <w:rsid w:val="00CA14C3"/>
    <w:rsid w:val="00CA188B"/>
    <w:rsid w:val="00CA209F"/>
    <w:rsid w:val="00CA2219"/>
    <w:rsid w:val="00CA3653"/>
    <w:rsid w:val="00CA3910"/>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6D4"/>
    <w:rsid w:val="00CC590E"/>
    <w:rsid w:val="00CC5A22"/>
    <w:rsid w:val="00CC5BFC"/>
    <w:rsid w:val="00CC601E"/>
    <w:rsid w:val="00CC601F"/>
    <w:rsid w:val="00CC614D"/>
    <w:rsid w:val="00CC714C"/>
    <w:rsid w:val="00CC7AA9"/>
    <w:rsid w:val="00CC7AB1"/>
    <w:rsid w:val="00CC7AD4"/>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B2F"/>
    <w:rsid w:val="00CD5CDF"/>
    <w:rsid w:val="00CD6300"/>
    <w:rsid w:val="00CD69F0"/>
    <w:rsid w:val="00CD6D41"/>
    <w:rsid w:val="00CE03A9"/>
    <w:rsid w:val="00CE0767"/>
    <w:rsid w:val="00CE08C3"/>
    <w:rsid w:val="00CE0AF1"/>
    <w:rsid w:val="00CE0D91"/>
    <w:rsid w:val="00CE1068"/>
    <w:rsid w:val="00CE10AA"/>
    <w:rsid w:val="00CE1A49"/>
    <w:rsid w:val="00CE25EE"/>
    <w:rsid w:val="00CE2910"/>
    <w:rsid w:val="00CE2A3E"/>
    <w:rsid w:val="00CE2ABC"/>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A0A"/>
    <w:rsid w:val="00CF230B"/>
    <w:rsid w:val="00CF2659"/>
    <w:rsid w:val="00CF2E25"/>
    <w:rsid w:val="00CF326A"/>
    <w:rsid w:val="00CF33FD"/>
    <w:rsid w:val="00CF3A77"/>
    <w:rsid w:val="00CF3BF5"/>
    <w:rsid w:val="00CF3D81"/>
    <w:rsid w:val="00CF465A"/>
    <w:rsid w:val="00CF477E"/>
    <w:rsid w:val="00CF4CB3"/>
    <w:rsid w:val="00CF4EB7"/>
    <w:rsid w:val="00CF561D"/>
    <w:rsid w:val="00CF5DC5"/>
    <w:rsid w:val="00CF662B"/>
    <w:rsid w:val="00CF6821"/>
    <w:rsid w:val="00CF6867"/>
    <w:rsid w:val="00CF7AFE"/>
    <w:rsid w:val="00D00793"/>
    <w:rsid w:val="00D00CF5"/>
    <w:rsid w:val="00D00DBD"/>
    <w:rsid w:val="00D01184"/>
    <w:rsid w:val="00D012A3"/>
    <w:rsid w:val="00D0140B"/>
    <w:rsid w:val="00D019AA"/>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72"/>
    <w:rsid w:val="00D14AFC"/>
    <w:rsid w:val="00D14B98"/>
    <w:rsid w:val="00D14C75"/>
    <w:rsid w:val="00D154E6"/>
    <w:rsid w:val="00D1563D"/>
    <w:rsid w:val="00D157AC"/>
    <w:rsid w:val="00D15A86"/>
    <w:rsid w:val="00D15B32"/>
    <w:rsid w:val="00D15C5C"/>
    <w:rsid w:val="00D16AC6"/>
    <w:rsid w:val="00D16EEE"/>
    <w:rsid w:val="00D17279"/>
    <w:rsid w:val="00D1749C"/>
    <w:rsid w:val="00D17A1E"/>
    <w:rsid w:val="00D17B16"/>
    <w:rsid w:val="00D17C20"/>
    <w:rsid w:val="00D17F9A"/>
    <w:rsid w:val="00D20796"/>
    <w:rsid w:val="00D20CA4"/>
    <w:rsid w:val="00D20CFA"/>
    <w:rsid w:val="00D210AF"/>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0B6"/>
    <w:rsid w:val="00D26248"/>
    <w:rsid w:val="00D26DC2"/>
    <w:rsid w:val="00D27248"/>
    <w:rsid w:val="00D27B67"/>
    <w:rsid w:val="00D30255"/>
    <w:rsid w:val="00D30589"/>
    <w:rsid w:val="00D3065E"/>
    <w:rsid w:val="00D3080A"/>
    <w:rsid w:val="00D30B28"/>
    <w:rsid w:val="00D30C76"/>
    <w:rsid w:val="00D30E85"/>
    <w:rsid w:val="00D31BCD"/>
    <w:rsid w:val="00D31DE3"/>
    <w:rsid w:val="00D31E1C"/>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FD0"/>
    <w:rsid w:val="00D3674D"/>
    <w:rsid w:val="00D367AE"/>
    <w:rsid w:val="00D36B8B"/>
    <w:rsid w:val="00D36BC9"/>
    <w:rsid w:val="00D36C8D"/>
    <w:rsid w:val="00D37197"/>
    <w:rsid w:val="00D37984"/>
    <w:rsid w:val="00D40150"/>
    <w:rsid w:val="00D40246"/>
    <w:rsid w:val="00D40279"/>
    <w:rsid w:val="00D40692"/>
    <w:rsid w:val="00D40713"/>
    <w:rsid w:val="00D41D0D"/>
    <w:rsid w:val="00D41E89"/>
    <w:rsid w:val="00D42127"/>
    <w:rsid w:val="00D42863"/>
    <w:rsid w:val="00D4321E"/>
    <w:rsid w:val="00D43CF4"/>
    <w:rsid w:val="00D440FD"/>
    <w:rsid w:val="00D4477C"/>
    <w:rsid w:val="00D4485F"/>
    <w:rsid w:val="00D44EB1"/>
    <w:rsid w:val="00D455CC"/>
    <w:rsid w:val="00D45A66"/>
    <w:rsid w:val="00D4619E"/>
    <w:rsid w:val="00D4625F"/>
    <w:rsid w:val="00D46A8F"/>
    <w:rsid w:val="00D47060"/>
    <w:rsid w:val="00D4781C"/>
    <w:rsid w:val="00D478E7"/>
    <w:rsid w:val="00D5086C"/>
    <w:rsid w:val="00D51095"/>
    <w:rsid w:val="00D5139B"/>
    <w:rsid w:val="00D51AE8"/>
    <w:rsid w:val="00D51E9E"/>
    <w:rsid w:val="00D52194"/>
    <w:rsid w:val="00D521F5"/>
    <w:rsid w:val="00D52373"/>
    <w:rsid w:val="00D52FC0"/>
    <w:rsid w:val="00D53698"/>
    <w:rsid w:val="00D53B31"/>
    <w:rsid w:val="00D53C28"/>
    <w:rsid w:val="00D53D05"/>
    <w:rsid w:val="00D53E40"/>
    <w:rsid w:val="00D54078"/>
    <w:rsid w:val="00D540A9"/>
    <w:rsid w:val="00D5414A"/>
    <w:rsid w:val="00D54329"/>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1FB"/>
    <w:rsid w:val="00D64485"/>
    <w:rsid w:val="00D64909"/>
    <w:rsid w:val="00D64FE2"/>
    <w:rsid w:val="00D654F6"/>
    <w:rsid w:val="00D65588"/>
    <w:rsid w:val="00D65958"/>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CED"/>
    <w:rsid w:val="00D730B1"/>
    <w:rsid w:val="00D731EE"/>
    <w:rsid w:val="00D732EC"/>
    <w:rsid w:val="00D743DD"/>
    <w:rsid w:val="00D743F3"/>
    <w:rsid w:val="00D743FA"/>
    <w:rsid w:val="00D745AC"/>
    <w:rsid w:val="00D74D50"/>
    <w:rsid w:val="00D74DF3"/>
    <w:rsid w:val="00D75946"/>
    <w:rsid w:val="00D75955"/>
    <w:rsid w:val="00D75BDB"/>
    <w:rsid w:val="00D76249"/>
    <w:rsid w:val="00D762A3"/>
    <w:rsid w:val="00D76726"/>
    <w:rsid w:val="00D76CAF"/>
    <w:rsid w:val="00D76CEB"/>
    <w:rsid w:val="00D77245"/>
    <w:rsid w:val="00D77609"/>
    <w:rsid w:val="00D7790E"/>
    <w:rsid w:val="00D80F00"/>
    <w:rsid w:val="00D81349"/>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9E7"/>
    <w:rsid w:val="00D85C9C"/>
    <w:rsid w:val="00D873D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072"/>
    <w:rsid w:val="00DA02A1"/>
    <w:rsid w:val="00DA02C8"/>
    <w:rsid w:val="00DA10FF"/>
    <w:rsid w:val="00DA1294"/>
    <w:rsid w:val="00DA1F56"/>
    <w:rsid w:val="00DA21D0"/>
    <w:rsid w:val="00DA2348"/>
    <w:rsid w:val="00DA2522"/>
    <w:rsid w:val="00DA2B44"/>
    <w:rsid w:val="00DA2BE3"/>
    <w:rsid w:val="00DA2D79"/>
    <w:rsid w:val="00DA33F9"/>
    <w:rsid w:val="00DA3956"/>
    <w:rsid w:val="00DA3A16"/>
    <w:rsid w:val="00DA3E33"/>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3EBF"/>
    <w:rsid w:val="00DB4358"/>
    <w:rsid w:val="00DB4631"/>
    <w:rsid w:val="00DB4743"/>
    <w:rsid w:val="00DB48C2"/>
    <w:rsid w:val="00DB48F5"/>
    <w:rsid w:val="00DB4BC4"/>
    <w:rsid w:val="00DB50FD"/>
    <w:rsid w:val="00DB52C5"/>
    <w:rsid w:val="00DB546E"/>
    <w:rsid w:val="00DB5570"/>
    <w:rsid w:val="00DB5720"/>
    <w:rsid w:val="00DB6274"/>
    <w:rsid w:val="00DB6441"/>
    <w:rsid w:val="00DB6B72"/>
    <w:rsid w:val="00DB6F3F"/>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BD0"/>
    <w:rsid w:val="00DC3CDE"/>
    <w:rsid w:val="00DC4197"/>
    <w:rsid w:val="00DC5B98"/>
    <w:rsid w:val="00DC5DFD"/>
    <w:rsid w:val="00DC662E"/>
    <w:rsid w:val="00DC6859"/>
    <w:rsid w:val="00DC687B"/>
    <w:rsid w:val="00DC6D81"/>
    <w:rsid w:val="00DC73AD"/>
    <w:rsid w:val="00DC76B9"/>
    <w:rsid w:val="00DC7984"/>
    <w:rsid w:val="00DC7EE5"/>
    <w:rsid w:val="00DD0007"/>
    <w:rsid w:val="00DD07AB"/>
    <w:rsid w:val="00DD0A3B"/>
    <w:rsid w:val="00DD0B5E"/>
    <w:rsid w:val="00DD0BCD"/>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1DB3"/>
    <w:rsid w:val="00DE20B7"/>
    <w:rsid w:val="00DE2391"/>
    <w:rsid w:val="00DE254B"/>
    <w:rsid w:val="00DE29FB"/>
    <w:rsid w:val="00DE2A82"/>
    <w:rsid w:val="00DE2B96"/>
    <w:rsid w:val="00DE2C32"/>
    <w:rsid w:val="00DE2C44"/>
    <w:rsid w:val="00DE2DC7"/>
    <w:rsid w:val="00DE3117"/>
    <w:rsid w:val="00DE388A"/>
    <w:rsid w:val="00DE3D94"/>
    <w:rsid w:val="00DE42F0"/>
    <w:rsid w:val="00DE454B"/>
    <w:rsid w:val="00DE4714"/>
    <w:rsid w:val="00DE4845"/>
    <w:rsid w:val="00DE4D8E"/>
    <w:rsid w:val="00DE4E08"/>
    <w:rsid w:val="00DE5095"/>
    <w:rsid w:val="00DE5117"/>
    <w:rsid w:val="00DE52F4"/>
    <w:rsid w:val="00DE5713"/>
    <w:rsid w:val="00DE5E33"/>
    <w:rsid w:val="00DE68FD"/>
    <w:rsid w:val="00DE6916"/>
    <w:rsid w:val="00DE76EE"/>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908"/>
    <w:rsid w:val="00DF7B1E"/>
    <w:rsid w:val="00DF7BD7"/>
    <w:rsid w:val="00DF7C3A"/>
    <w:rsid w:val="00DF7C99"/>
    <w:rsid w:val="00E003FA"/>
    <w:rsid w:val="00E005F4"/>
    <w:rsid w:val="00E0078B"/>
    <w:rsid w:val="00E00B04"/>
    <w:rsid w:val="00E00F53"/>
    <w:rsid w:val="00E016F4"/>
    <w:rsid w:val="00E021CB"/>
    <w:rsid w:val="00E0224E"/>
    <w:rsid w:val="00E023B4"/>
    <w:rsid w:val="00E02B85"/>
    <w:rsid w:val="00E02FAE"/>
    <w:rsid w:val="00E03233"/>
    <w:rsid w:val="00E034E8"/>
    <w:rsid w:val="00E0357B"/>
    <w:rsid w:val="00E036CB"/>
    <w:rsid w:val="00E042FC"/>
    <w:rsid w:val="00E04D95"/>
    <w:rsid w:val="00E05200"/>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E0D"/>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7C"/>
    <w:rsid w:val="00E20089"/>
    <w:rsid w:val="00E208DA"/>
    <w:rsid w:val="00E20EB4"/>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5FB3"/>
    <w:rsid w:val="00E26372"/>
    <w:rsid w:val="00E26498"/>
    <w:rsid w:val="00E27EE9"/>
    <w:rsid w:val="00E316B7"/>
    <w:rsid w:val="00E31782"/>
    <w:rsid w:val="00E31840"/>
    <w:rsid w:val="00E31D29"/>
    <w:rsid w:val="00E32AB0"/>
    <w:rsid w:val="00E3317E"/>
    <w:rsid w:val="00E334C4"/>
    <w:rsid w:val="00E3384B"/>
    <w:rsid w:val="00E3389E"/>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1549"/>
    <w:rsid w:val="00E4248F"/>
    <w:rsid w:val="00E42B05"/>
    <w:rsid w:val="00E42D13"/>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C3E"/>
    <w:rsid w:val="00E47D09"/>
    <w:rsid w:val="00E5019F"/>
    <w:rsid w:val="00E5030B"/>
    <w:rsid w:val="00E50523"/>
    <w:rsid w:val="00E506C3"/>
    <w:rsid w:val="00E507C6"/>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423"/>
    <w:rsid w:val="00E63E4B"/>
    <w:rsid w:val="00E644B2"/>
    <w:rsid w:val="00E64D14"/>
    <w:rsid w:val="00E65067"/>
    <w:rsid w:val="00E6565C"/>
    <w:rsid w:val="00E659EF"/>
    <w:rsid w:val="00E65F08"/>
    <w:rsid w:val="00E66BF7"/>
    <w:rsid w:val="00E66DDD"/>
    <w:rsid w:val="00E673D1"/>
    <w:rsid w:val="00E67C27"/>
    <w:rsid w:val="00E67F6E"/>
    <w:rsid w:val="00E70606"/>
    <w:rsid w:val="00E706A5"/>
    <w:rsid w:val="00E707C5"/>
    <w:rsid w:val="00E70E91"/>
    <w:rsid w:val="00E71633"/>
    <w:rsid w:val="00E716B4"/>
    <w:rsid w:val="00E71F02"/>
    <w:rsid w:val="00E7206D"/>
    <w:rsid w:val="00E72134"/>
    <w:rsid w:val="00E723C0"/>
    <w:rsid w:val="00E726D6"/>
    <w:rsid w:val="00E72C40"/>
    <w:rsid w:val="00E72E75"/>
    <w:rsid w:val="00E730D2"/>
    <w:rsid w:val="00E73402"/>
    <w:rsid w:val="00E742E0"/>
    <w:rsid w:val="00E743F0"/>
    <w:rsid w:val="00E74466"/>
    <w:rsid w:val="00E74632"/>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1963"/>
    <w:rsid w:val="00E81B97"/>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348"/>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755"/>
    <w:rsid w:val="00E95770"/>
    <w:rsid w:val="00E95BB5"/>
    <w:rsid w:val="00E95CAD"/>
    <w:rsid w:val="00E96684"/>
    <w:rsid w:val="00E967B6"/>
    <w:rsid w:val="00E967BF"/>
    <w:rsid w:val="00E968B6"/>
    <w:rsid w:val="00E97F27"/>
    <w:rsid w:val="00E97FB1"/>
    <w:rsid w:val="00EA0034"/>
    <w:rsid w:val="00EA1075"/>
    <w:rsid w:val="00EA1714"/>
    <w:rsid w:val="00EA1E88"/>
    <w:rsid w:val="00EA210E"/>
    <w:rsid w:val="00EA26DB"/>
    <w:rsid w:val="00EA2827"/>
    <w:rsid w:val="00EA2AAD"/>
    <w:rsid w:val="00EA2B23"/>
    <w:rsid w:val="00EA317D"/>
    <w:rsid w:val="00EA344B"/>
    <w:rsid w:val="00EA35D7"/>
    <w:rsid w:val="00EA3AEF"/>
    <w:rsid w:val="00EA4211"/>
    <w:rsid w:val="00EA4747"/>
    <w:rsid w:val="00EA47E0"/>
    <w:rsid w:val="00EA4EE4"/>
    <w:rsid w:val="00EA50BB"/>
    <w:rsid w:val="00EA54B2"/>
    <w:rsid w:val="00EA5B69"/>
    <w:rsid w:val="00EA68F6"/>
    <w:rsid w:val="00EA690C"/>
    <w:rsid w:val="00EA7099"/>
    <w:rsid w:val="00EA7321"/>
    <w:rsid w:val="00EA7AA2"/>
    <w:rsid w:val="00EA7EFD"/>
    <w:rsid w:val="00EB01A1"/>
    <w:rsid w:val="00EB0686"/>
    <w:rsid w:val="00EB0E02"/>
    <w:rsid w:val="00EB16E4"/>
    <w:rsid w:val="00EB1717"/>
    <w:rsid w:val="00EB184B"/>
    <w:rsid w:val="00EB1D21"/>
    <w:rsid w:val="00EB1F7A"/>
    <w:rsid w:val="00EB2164"/>
    <w:rsid w:val="00EB2569"/>
    <w:rsid w:val="00EB25CA"/>
    <w:rsid w:val="00EB39B1"/>
    <w:rsid w:val="00EB3D4B"/>
    <w:rsid w:val="00EB437A"/>
    <w:rsid w:val="00EB4E27"/>
    <w:rsid w:val="00EB5B7A"/>
    <w:rsid w:val="00EB5F1F"/>
    <w:rsid w:val="00EB6047"/>
    <w:rsid w:val="00EB6443"/>
    <w:rsid w:val="00EB7EBB"/>
    <w:rsid w:val="00EB7FB9"/>
    <w:rsid w:val="00EC0868"/>
    <w:rsid w:val="00EC0E20"/>
    <w:rsid w:val="00EC1360"/>
    <w:rsid w:val="00EC16B8"/>
    <w:rsid w:val="00EC1D34"/>
    <w:rsid w:val="00EC22FE"/>
    <w:rsid w:val="00EC2908"/>
    <w:rsid w:val="00EC29CA"/>
    <w:rsid w:val="00EC2D64"/>
    <w:rsid w:val="00EC31EB"/>
    <w:rsid w:val="00EC3A52"/>
    <w:rsid w:val="00EC4071"/>
    <w:rsid w:val="00EC43B6"/>
    <w:rsid w:val="00EC4B98"/>
    <w:rsid w:val="00EC5506"/>
    <w:rsid w:val="00EC5743"/>
    <w:rsid w:val="00EC58D0"/>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E4B"/>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517"/>
    <w:rsid w:val="00ED668B"/>
    <w:rsid w:val="00ED672E"/>
    <w:rsid w:val="00ED67EA"/>
    <w:rsid w:val="00ED6FD9"/>
    <w:rsid w:val="00ED7029"/>
    <w:rsid w:val="00ED7053"/>
    <w:rsid w:val="00ED7243"/>
    <w:rsid w:val="00ED7A00"/>
    <w:rsid w:val="00EE0E63"/>
    <w:rsid w:val="00EE0F34"/>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4FE"/>
    <w:rsid w:val="00EF4980"/>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2"/>
    <w:rsid w:val="00F03333"/>
    <w:rsid w:val="00F038CA"/>
    <w:rsid w:val="00F04062"/>
    <w:rsid w:val="00F042D3"/>
    <w:rsid w:val="00F04433"/>
    <w:rsid w:val="00F04669"/>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304"/>
    <w:rsid w:val="00F14874"/>
    <w:rsid w:val="00F14E68"/>
    <w:rsid w:val="00F158E7"/>
    <w:rsid w:val="00F161A3"/>
    <w:rsid w:val="00F171F4"/>
    <w:rsid w:val="00F17529"/>
    <w:rsid w:val="00F1772D"/>
    <w:rsid w:val="00F177DD"/>
    <w:rsid w:val="00F20741"/>
    <w:rsid w:val="00F20AE6"/>
    <w:rsid w:val="00F20E11"/>
    <w:rsid w:val="00F22DD0"/>
    <w:rsid w:val="00F22EA3"/>
    <w:rsid w:val="00F235E6"/>
    <w:rsid w:val="00F236BC"/>
    <w:rsid w:val="00F23701"/>
    <w:rsid w:val="00F23B1C"/>
    <w:rsid w:val="00F23D5E"/>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351"/>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22B3"/>
    <w:rsid w:val="00F425A0"/>
    <w:rsid w:val="00F4261C"/>
    <w:rsid w:val="00F42922"/>
    <w:rsid w:val="00F42C76"/>
    <w:rsid w:val="00F43061"/>
    <w:rsid w:val="00F43298"/>
    <w:rsid w:val="00F436E1"/>
    <w:rsid w:val="00F436F8"/>
    <w:rsid w:val="00F438FF"/>
    <w:rsid w:val="00F4390A"/>
    <w:rsid w:val="00F43CB6"/>
    <w:rsid w:val="00F43CCC"/>
    <w:rsid w:val="00F44225"/>
    <w:rsid w:val="00F448E7"/>
    <w:rsid w:val="00F44B0E"/>
    <w:rsid w:val="00F45511"/>
    <w:rsid w:val="00F4584C"/>
    <w:rsid w:val="00F46B5B"/>
    <w:rsid w:val="00F50258"/>
    <w:rsid w:val="00F50BB1"/>
    <w:rsid w:val="00F50D8C"/>
    <w:rsid w:val="00F50ED8"/>
    <w:rsid w:val="00F51102"/>
    <w:rsid w:val="00F51831"/>
    <w:rsid w:val="00F51D68"/>
    <w:rsid w:val="00F51D8D"/>
    <w:rsid w:val="00F52414"/>
    <w:rsid w:val="00F52A6A"/>
    <w:rsid w:val="00F52AAB"/>
    <w:rsid w:val="00F53535"/>
    <w:rsid w:val="00F53716"/>
    <w:rsid w:val="00F53B16"/>
    <w:rsid w:val="00F53DBF"/>
    <w:rsid w:val="00F54209"/>
    <w:rsid w:val="00F5449A"/>
    <w:rsid w:val="00F54BEE"/>
    <w:rsid w:val="00F54DD4"/>
    <w:rsid w:val="00F55086"/>
    <w:rsid w:val="00F5515C"/>
    <w:rsid w:val="00F552CA"/>
    <w:rsid w:val="00F5587B"/>
    <w:rsid w:val="00F55923"/>
    <w:rsid w:val="00F55B02"/>
    <w:rsid w:val="00F55CB6"/>
    <w:rsid w:val="00F55EB5"/>
    <w:rsid w:val="00F56496"/>
    <w:rsid w:val="00F56793"/>
    <w:rsid w:val="00F56999"/>
    <w:rsid w:val="00F56A8C"/>
    <w:rsid w:val="00F56AE7"/>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4E30"/>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183"/>
    <w:rsid w:val="00F7227A"/>
    <w:rsid w:val="00F7261A"/>
    <w:rsid w:val="00F7285F"/>
    <w:rsid w:val="00F72E82"/>
    <w:rsid w:val="00F72EA5"/>
    <w:rsid w:val="00F72F02"/>
    <w:rsid w:val="00F73127"/>
    <w:rsid w:val="00F73466"/>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3FF2"/>
    <w:rsid w:val="00F845D9"/>
    <w:rsid w:val="00F84865"/>
    <w:rsid w:val="00F84ACC"/>
    <w:rsid w:val="00F84C5E"/>
    <w:rsid w:val="00F84FCF"/>
    <w:rsid w:val="00F84FD7"/>
    <w:rsid w:val="00F85401"/>
    <w:rsid w:val="00F85509"/>
    <w:rsid w:val="00F85636"/>
    <w:rsid w:val="00F8586D"/>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25E"/>
    <w:rsid w:val="00FA3686"/>
    <w:rsid w:val="00FA3B17"/>
    <w:rsid w:val="00FA3B60"/>
    <w:rsid w:val="00FA3FAD"/>
    <w:rsid w:val="00FA4B36"/>
    <w:rsid w:val="00FA4CA1"/>
    <w:rsid w:val="00FA51F9"/>
    <w:rsid w:val="00FA588F"/>
    <w:rsid w:val="00FA591C"/>
    <w:rsid w:val="00FA5A69"/>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BCC"/>
    <w:rsid w:val="00FB0D56"/>
    <w:rsid w:val="00FB0EDE"/>
    <w:rsid w:val="00FB10E1"/>
    <w:rsid w:val="00FB112E"/>
    <w:rsid w:val="00FB168F"/>
    <w:rsid w:val="00FB16E3"/>
    <w:rsid w:val="00FB1954"/>
    <w:rsid w:val="00FB1F02"/>
    <w:rsid w:val="00FB25CC"/>
    <w:rsid w:val="00FB2B46"/>
    <w:rsid w:val="00FB2FF6"/>
    <w:rsid w:val="00FB3168"/>
    <w:rsid w:val="00FB3D9F"/>
    <w:rsid w:val="00FB411B"/>
    <w:rsid w:val="00FB437E"/>
    <w:rsid w:val="00FB4572"/>
    <w:rsid w:val="00FB47CE"/>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117"/>
    <w:rsid w:val="00FC4223"/>
    <w:rsid w:val="00FC4793"/>
    <w:rsid w:val="00FC4997"/>
    <w:rsid w:val="00FC49F3"/>
    <w:rsid w:val="00FC4C95"/>
    <w:rsid w:val="00FC4F39"/>
    <w:rsid w:val="00FC4FF3"/>
    <w:rsid w:val="00FC518C"/>
    <w:rsid w:val="00FC52E3"/>
    <w:rsid w:val="00FC5567"/>
    <w:rsid w:val="00FC5A1B"/>
    <w:rsid w:val="00FC5B22"/>
    <w:rsid w:val="00FC5B2D"/>
    <w:rsid w:val="00FC5C74"/>
    <w:rsid w:val="00FC607E"/>
    <w:rsid w:val="00FC6CE8"/>
    <w:rsid w:val="00FC76BF"/>
    <w:rsid w:val="00FC773B"/>
    <w:rsid w:val="00FC7BD2"/>
    <w:rsid w:val="00FC7E4B"/>
    <w:rsid w:val="00FC7EE9"/>
    <w:rsid w:val="00FD025B"/>
    <w:rsid w:val="00FD1668"/>
    <w:rsid w:val="00FD2228"/>
    <w:rsid w:val="00FD2669"/>
    <w:rsid w:val="00FD2DD0"/>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3F4B"/>
    <w:rsid w:val="00FF4A21"/>
    <w:rsid w:val="00FF4BB5"/>
    <w:rsid w:val="00FF4DA3"/>
    <w:rsid w:val="00FF4FC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05D62DA6"/>
    <w:rsid w:val="0AFA43D5"/>
    <w:rsid w:val="0BCF36DF"/>
    <w:rsid w:val="63BA6E69"/>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0C8CFC7D-DEB0-446A-B6B3-896FF3E3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semiHidden/>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enumlev1">
    <w:name w:val="enumlev1"/>
    <w:basedOn w:val="Normal"/>
    <w:rsid w:val="003C5BD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9838221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30530-C" TargetMode="External"/><Relationship Id="rId18" Type="http://schemas.openxmlformats.org/officeDocument/2006/relationships/hyperlink" Target="https://www.itu.int/md/T22-TSAG-230530-TD-GEN-0227" TargetMode="External"/><Relationship Id="rId26" Type="http://schemas.openxmlformats.org/officeDocument/2006/relationships/hyperlink" Target="https://www.itu.int/md/T22-TSAG-230530-TD-GEN-0294" TargetMode="External"/><Relationship Id="rId39" Type="http://schemas.openxmlformats.org/officeDocument/2006/relationships/hyperlink" Target="https://www.itu.int/md/T22-TSAG-230530-TD-GEN-0290" TargetMode="External"/><Relationship Id="rId21" Type="http://schemas.openxmlformats.org/officeDocument/2006/relationships/hyperlink" Target="https://www.itu.int/md/T22-TSAG-230530-TD-GEN-0266" TargetMode="External"/><Relationship Id="rId34" Type="http://schemas.openxmlformats.org/officeDocument/2006/relationships/hyperlink" Target="https://www.itu.int/md/T22-TSAG-230530-TD-GEN-0256/en" TargetMode="External"/><Relationship Id="rId42" Type="http://schemas.openxmlformats.org/officeDocument/2006/relationships/hyperlink" Target="https://www.itu.int/md/T22-TSAG-230530-TD-GEN-0180" TargetMode="External"/><Relationship Id="rId47" Type="http://schemas.openxmlformats.org/officeDocument/2006/relationships/hyperlink" Target="https://www.itu.int/md/T22-TSAG-230530-TD-GEN-0249" TargetMode="External"/><Relationship Id="rId50" Type="http://schemas.openxmlformats.org/officeDocument/2006/relationships/hyperlink" Target="https://www.itu.int/md/T22-TSAG-230530-TD-GEN-0301"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30530-TD-GEN-0190" TargetMode="External"/><Relationship Id="rId29" Type="http://schemas.openxmlformats.org/officeDocument/2006/relationships/hyperlink" Target="https://www.itu.int/md/T22-TSAG-230530-TD-GEN-0286" TargetMode="External"/><Relationship Id="rId11" Type="http://schemas.openxmlformats.org/officeDocument/2006/relationships/image" Target="media/image1.png"/><Relationship Id="rId24" Type="http://schemas.openxmlformats.org/officeDocument/2006/relationships/hyperlink" Target="https://www.itu.int/md/T22-TSAG-230530-TD-GEN-0295" TargetMode="External"/><Relationship Id="rId32" Type="http://schemas.openxmlformats.org/officeDocument/2006/relationships/hyperlink" Target="https://www.itu.int/md/T22-TSAG-230530-TD-GEN-0296" TargetMode="External"/><Relationship Id="rId37" Type="http://schemas.openxmlformats.org/officeDocument/2006/relationships/hyperlink" Target="https://www.itu.int/md/T22-TSAG-230530-TD-GEN-0234/en" TargetMode="External"/><Relationship Id="rId40" Type="http://schemas.openxmlformats.org/officeDocument/2006/relationships/hyperlink" Target="https://www.itu.int/md/T22-TSAG-230530-TD-GEN-0292/en" TargetMode="External"/><Relationship Id="rId45" Type="http://schemas.openxmlformats.org/officeDocument/2006/relationships/hyperlink" Target="https://www.itu.int/md/T22-TSAG-230530-TD-GEN-0300"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itu.int/md/T22-TSAG-C-00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 TargetMode="External"/><Relationship Id="rId22" Type="http://schemas.openxmlformats.org/officeDocument/2006/relationships/hyperlink" Target="https://www.itu.int/md/T22-TSAG-230530-TD-GEN-0284" TargetMode="External"/><Relationship Id="rId27" Type="http://schemas.openxmlformats.org/officeDocument/2006/relationships/hyperlink" Target="https://www.itu.int/md/T22-TSAG-230530-TD-GEN-0245" TargetMode="External"/><Relationship Id="rId30" Type="http://schemas.openxmlformats.org/officeDocument/2006/relationships/hyperlink" Target="https://www.itu.int/md/T22-TSAG-230530-TD-GEN-0291" TargetMode="External"/><Relationship Id="rId35" Type="http://schemas.openxmlformats.org/officeDocument/2006/relationships/hyperlink" Target="https://www.itu.int/md/T22-TSAG-230530-TD-GEN-0257" TargetMode="External"/><Relationship Id="rId43" Type="http://schemas.openxmlformats.org/officeDocument/2006/relationships/hyperlink" Target="https://www.itu.int/md/T22-TSAG-230530-TD-GEN-0287" TargetMode="External"/><Relationship Id="rId48" Type="http://schemas.openxmlformats.org/officeDocument/2006/relationships/hyperlink" Target="https://www.itu.int/md/T22-TSAG-230530-TD-GEN-0194"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itu.int/md/T22-TSAG-C-0042" TargetMode="Externa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www.itu.int/md/T22-TSAG-230530-TD-GEN-0196" TargetMode="External"/><Relationship Id="rId25" Type="http://schemas.openxmlformats.org/officeDocument/2006/relationships/hyperlink" Target="https://www.itu.int/md/T22-TSAG-230530-TD-GEN-0177" TargetMode="External"/><Relationship Id="rId33" Type="http://schemas.openxmlformats.org/officeDocument/2006/relationships/hyperlink" Target="https://www.itu.int/md/T22-TSAG-230530-TD-GEN-0180" TargetMode="External"/><Relationship Id="rId38" Type="http://schemas.openxmlformats.org/officeDocument/2006/relationships/hyperlink" Target="https://www.itu.int/md/T22-TSAG-230530-TD-GEN-0277/en" TargetMode="External"/><Relationship Id="rId46" Type="http://schemas.openxmlformats.org/officeDocument/2006/relationships/hyperlink" Target="https://www.itu.int/md/T22-TSAG-230530-TD-GEN-0248" TargetMode="External"/><Relationship Id="rId59" Type="http://schemas.openxmlformats.org/officeDocument/2006/relationships/theme" Target="theme/theme1.xml"/><Relationship Id="rId20" Type="http://schemas.openxmlformats.org/officeDocument/2006/relationships/hyperlink" Target="https://www.itu.int/md/T22-TSAG-C-0051" TargetMode="External"/><Relationship Id="rId41" Type="http://schemas.openxmlformats.org/officeDocument/2006/relationships/hyperlink" Target="https://www.itu.int/md/T22-TSAG-C-002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30530-TD-GEN-0172" TargetMode="External"/><Relationship Id="rId23" Type="http://schemas.openxmlformats.org/officeDocument/2006/relationships/hyperlink" Target="https://www.itu.int/md/T22-TSAG-230530-TD-GEN-0285" TargetMode="External"/><Relationship Id="rId28" Type="http://schemas.openxmlformats.org/officeDocument/2006/relationships/hyperlink" Target="https://www.itu.int/md/T22-TSAG-230530-TD-GEN-0297" TargetMode="External"/><Relationship Id="rId36" Type="http://schemas.openxmlformats.org/officeDocument/2006/relationships/hyperlink" Target="https://www.itu.int/md/T22-TSAG-230530-TD-GEN-0214" TargetMode="External"/><Relationship Id="rId49" Type="http://schemas.openxmlformats.org/officeDocument/2006/relationships/hyperlink" Target="https://www.itu.int/md/T22-TSAG-230530-TD-GEN-0283"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itu.int/md/T22-TSAG-230530-TD-GEN-0298" TargetMode="External"/><Relationship Id="rId44" Type="http://schemas.openxmlformats.org/officeDocument/2006/relationships/hyperlink" Target="https://www.itu.int/md/T22-TSAG-230530-TD-GEN-0288"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7" ma:contentTypeDescription="Create a new document." ma:contentTypeScope="" ma:versionID="2452985a254a38b3a69d4a13b61163cb">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fd7bca53d005a83182c6df2a50bbbdca"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97DC2925-5050-4773-BFD8-808157A5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1956</Words>
  <Characters>11155</Characters>
  <Application>Microsoft Office Word</Application>
  <DocSecurity>4</DocSecurity>
  <Lines>92</Lines>
  <Paragraphs>26</Paragraphs>
  <ScaleCrop>false</ScaleCrop>
  <Company>ITU</Company>
  <LinksUpToDate>false</LinksUpToDate>
  <CharactersWithSpaces>13085</CharactersWithSpaces>
  <SharedDoc>false</SharedDoc>
  <HLinks>
    <vt:vector size="150" baseType="variant">
      <vt:variant>
        <vt:i4>6684783</vt:i4>
      </vt:variant>
      <vt:variant>
        <vt:i4>72</vt:i4>
      </vt:variant>
      <vt:variant>
        <vt:i4>0</vt:i4>
      </vt:variant>
      <vt:variant>
        <vt:i4>5</vt:i4>
      </vt:variant>
      <vt:variant>
        <vt:lpwstr>https://www.itu.int/md/T22-TSAG-C-0042</vt:lpwstr>
      </vt:variant>
      <vt:variant>
        <vt:lpwstr/>
      </vt:variant>
      <vt:variant>
        <vt:i4>7078009</vt:i4>
      </vt:variant>
      <vt:variant>
        <vt:i4>69</vt:i4>
      </vt:variant>
      <vt:variant>
        <vt:i4>0</vt:i4>
      </vt:variant>
      <vt:variant>
        <vt:i4>5</vt:i4>
      </vt:variant>
      <vt:variant>
        <vt:lpwstr>https://www.itu.int/md/T22-TSAG-230530-TD-GEN-0301</vt:lpwstr>
      </vt:variant>
      <vt:variant>
        <vt:lpwstr/>
      </vt:variant>
      <vt:variant>
        <vt:i4>6946938</vt:i4>
      </vt:variant>
      <vt:variant>
        <vt:i4>66</vt:i4>
      </vt:variant>
      <vt:variant>
        <vt:i4>0</vt:i4>
      </vt:variant>
      <vt:variant>
        <vt:i4>5</vt:i4>
      </vt:variant>
      <vt:variant>
        <vt:lpwstr>https://www.itu.int/md/T22-TSAG-230530-TD-GEN-0236</vt:lpwstr>
      </vt:variant>
      <vt:variant>
        <vt:lpwstr/>
      </vt:variant>
      <vt:variant>
        <vt:i4>7274609</vt:i4>
      </vt:variant>
      <vt:variant>
        <vt:i4>63</vt:i4>
      </vt:variant>
      <vt:variant>
        <vt:i4>0</vt:i4>
      </vt:variant>
      <vt:variant>
        <vt:i4>5</vt:i4>
      </vt:variant>
      <vt:variant>
        <vt:lpwstr>https://www.itu.int/md/T22-TSAG-230530-TD-GEN-0283</vt:lpwstr>
      </vt:variant>
      <vt:variant>
        <vt:lpwstr/>
      </vt:variant>
      <vt:variant>
        <vt:i4>7012464</vt:i4>
      </vt:variant>
      <vt:variant>
        <vt:i4>60</vt:i4>
      </vt:variant>
      <vt:variant>
        <vt:i4>0</vt:i4>
      </vt:variant>
      <vt:variant>
        <vt:i4>5</vt:i4>
      </vt:variant>
      <vt:variant>
        <vt:lpwstr>https://www.itu.int/md/T22-TSAG-230530-TD-GEN-0194</vt:lpwstr>
      </vt:variant>
      <vt:variant>
        <vt:lpwstr/>
      </vt:variant>
      <vt:variant>
        <vt:i4>6619261</vt:i4>
      </vt:variant>
      <vt:variant>
        <vt:i4>57</vt:i4>
      </vt:variant>
      <vt:variant>
        <vt:i4>0</vt:i4>
      </vt:variant>
      <vt:variant>
        <vt:i4>5</vt:i4>
      </vt:variant>
      <vt:variant>
        <vt:lpwstr>https://www.itu.int/md/T22-TSAG-230530-TD-GEN-0249</vt:lpwstr>
      </vt:variant>
      <vt:variant>
        <vt:lpwstr/>
      </vt:variant>
      <vt:variant>
        <vt:i4>6553725</vt:i4>
      </vt:variant>
      <vt:variant>
        <vt:i4>54</vt:i4>
      </vt:variant>
      <vt:variant>
        <vt:i4>0</vt:i4>
      </vt:variant>
      <vt:variant>
        <vt:i4>5</vt:i4>
      </vt:variant>
      <vt:variant>
        <vt:lpwstr>https://www.itu.int/md/T22-TSAG-230530-TD-GEN-0248</vt:lpwstr>
      </vt:variant>
      <vt:variant>
        <vt:lpwstr/>
      </vt:variant>
      <vt:variant>
        <vt:i4>7143545</vt:i4>
      </vt:variant>
      <vt:variant>
        <vt:i4>51</vt:i4>
      </vt:variant>
      <vt:variant>
        <vt:i4>0</vt:i4>
      </vt:variant>
      <vt:variant>
        <vt:i4>5</vt:i4>
      </vt:variant>
      <vt:variant>
        <vt:lpwstr>https://www.itu.int/md/T22-TSAG-230530-TD-GEN-0300</vt:lpwstr>
      </vt:variant>
      <vt:variant>
        <vt:lpwstr/>
      </vt:variant>
      <vt:variant>
        <vt:i4>6553713</vt:i4>
      </vt:variant>
      <vt:variant>
        <vt:i4>48</vt:i4>
      </vt:variant>
      <vt:variant>
        <vt:i4>0</vt:i4>
      </vt:variant>
      <vt:variant>
        <vt:i4>5</vt:i4>
      </vt:variant>
      <vt:variant>
        <vt:lpwstr>https://www.itu.int/md/T22-TSAG-230530-TD-GEN-0288</vt:lpwstr>
      </vt:variant>
      <vt:variant>
        <vt:lpwstr/>
      </vt:variant>
      <vt:variant>
        <vt:i4>7012465</vt:i4>
      </vt:variant>
      <vt:variant>
        <vt:i4>45</vt:i4>
      </vt:variant>
      <vt:variant>
        <vt:i4>0</vt:i4>
      </vt:variant>
      <vt:variant>
        <vt:i4>5</vt:i4>
      </vt:variant>
      <vt:variant>
        <vt:lpwstr>https://www.itu.int/md/T22-TSAG-230530-TD-GEN-0287</vt:lpwstr>
      </vt:variant>
      <vt:variant>
        <vt:lpwstr/>
      </vt:variant>
      <vt:variant>
        <vt:i4>7274609</vt:i4>
      </vt:variant>
      <vt:variant>
        <vt:i4>42</vt:i4>
      </vt:variant>
      <vt:variant>
        <vt:i4>0</vt:i4>
      </vt:variant>
      <vt:variant>
        <vt:i4>5</vt:i4>
      </vt:variant>
      <vt:variant>
        <vt:lpwstr>https://www.itu.int/md/T22-TSAG-230530-TD-GEN-0180</vt:lpwstr>
      </vt:variant>
      <vt:variant>
        <vt:lpwstr/>
      </vt:variant>
      <vt:variant>
        <vt:i4>6815870</vt:i4>
      </vt:variant>
      <vt:variant>
        <vt:i4>39</vt:i4>
      </vt:variant>
      <vt:variant>
        <vt:i4>0</vt:i4>
      </vt:variant>
      <vt:variant>
        <vt:i4>5</vt:i4>
      </vt:variant>
      <vt:variant>
        <vt:lpwstr>https://www.itu.int/md/T22-TSAG-230530-TD-GEN-0177</vt:lpwstr>
      </vt:variant>
      <vt:variant>
        <vt:lpwstr/>
      </vt:variant>
      <vt:variant>
        <vt:i4>6881392</vt:i4>
      </vt:variant>
      <vt:variant>
        <vt:i4>36</vt:i4>
      </vt:variant>
      <vt:variant>
        <vt:i4>0</vt:i4>
      </vt:variant>
      <vt:variant>
        <vt:i4>5</vt:i4>
      </vt:variant>
      <vt:variant>
        <vt:lpwstr>https://www.itu.int/md/T22-TSAG-230530-TD-GEN-0295</vt:lpwstr>
      </vt:variant>
      <vt:variant>
        <vt:lpwstr/>
      </vt:variant>
      <vt:variant>
        <vt:i4>6881393</vt:i4>
      </vt:variant>
      <vt:variant>
        <vt:i4>33</vt:i4>
      </vt:variant>
      <vt:variant>
        <vt:i4>0</vt:i4>
      </vt:variant>
      <vt:variant>
        <vt:i4>5</vt:i4>
      </vt:variant>
      <vt:variant>
        <vt:lpwstr>https://www.itu.int/md/T22-TSAG-230530-TD-GEN-0285</vt:lpwstr>
      </vt:variant>
      <vt:variant>
        <vt:lpwstr/>
      </vt:variant>
      <vt:variant>
        <vt:i4>6815857</vt:i4>
      </vt:variant>
      <vt:variant>
        <vt:i4>30</vt:i4>
      </vt:variant>
      <vt:variant>
        <vt:i4>0</vt:i4>
      </vt:variant>
      <vt:variant>
        <vt:i4>5</vt:i4>
      </vt:variant>
      <vt:variant>
        <vt:lpwstr>https://www.itu.int/md/T22-TSAG-230530-TD-GEN-0284</vt:lpwstr>
      </vt:variant>
      <vt:variant>
        <vt:lpwstr/>
      </vt:variant>
      <vt:variant>
        <vt:i4>6946943</vt:i4>
      </vt:variant>
      <vt:variant>
        <vt:i4>27</vt:i4>
      </vt:variant>
      <vt:variant>
        <vt:i4>0</vt:i4>
      </vt:variant>
      <vt:variant>
        <vt:i4>5</vt:i4>
      </vt:variant>
      <vt:variant>
        <vt:lpwstr>https://www.itu.int/md/T22-TSAG-230530-TD-GEN-0266</vt:lpwstr>
      </vt:variant>
      <vt:variant>
        <vt:lpwstr/>
      </vt:variant>
      <vt:variant>
        <vt:i4>6619246</vt:i4>
      </vt:variant>
      <vt:variant>
        <vt:i4>24</vt:i4>
      </vt:variant>
      <vt:variant>
        <vt:i4>0</vt:i4>
      </vt:variant>
      <vt:variant>
        <vt:i4>5</vt:i4>
      </vt:variant>
      <vt:variant>
        <vt:lpwstr>https://www.itu.int/md/T22-TSAG-C-0051</vt:lpwstr>
      </vt:variant>
      <vt:variant>
        <vt:lpwstr/>
      </vt:variant>
      <vt:variant>
        <vt:i4>7143535</vt:i4>
      </vt:variant>
      <vt:variant>
        <vt:i4>21</vt:i4>
      </vt:variant>
      <vt:variant>
        <vt:i4>0</vt:i4>
      </vt:variant>
      <vt:variant>
        <vt:i4>5</vt:i4>
      </vt:variant>
      <vt:variant>
        <vt:lpwstr>https://www.itu.int/md/T22-TSAG-C-0049</vt:lpwstr>
      </vt:variant>
      <vt:variant>
        <vt:lpwstr/>
      </vt:variant>
      <vt:variant>
        <vt:i4>7012475</vt:i4>
      </vt:variant>
      <vt:variant>
        <vt:i4>18</vt:i4>
      </vt:variant>
      <vt:variant>
        <vt:i4>0</vt:i4>
      </vt:variant>
      <vt:variant>
        <vt:i4>5</vt:i4>
      </vt:variant>
      <vt:variant>
        <vt:lpwstr>https://www.itu.int/md/T22-TSAG-230530-TD-GEN-0227</vt:lpwstr>
      </vt:variant>
      <vt:variant>
        <vt:lpwstr/>
      </vt:variant>
      <vt:variant>
        <vt:i4>6881392</vt:i4>
      </vt:variant>
      <vt:variant>
        <vt:i4>15</vt:i4>
      </vt:variant>
      <vt:variant>
        <vt:i4>0</vt:i4>
      </vt:variant>
      <vt:variant>
        <vt:i4>5</vt:i4>
      </vt:variant>
      <vt:variant>
        <vt:lpwstr>https://www.itu.int/md/T22-TSAG-230530-TD-GEN-0196</vt:lpwstr>
      </vt:variant>
      <vt:variant>
        <vt:lpwstr/>
      </vt:variant>
      <vt:variant>
        <vt:i4>7274608</vt:i4>
      </vt:variant>
      <vt:variant>
        <vt:i4>12</vt:i4>
      </vt:variant>
      <vt:variant>
        <vt:i4>0</vt:i4>
      </vt:variant>
      <vt:variant>
        <vt:i4>5</vt:i4>
      </vt:variant>
      <vt:variant>
        <vt:lpwstr>https://www.itu.int/md/T22-TSAG-230530-TD-GEN-0190</vt:lpwstr>
      </vt:variant>
      <vt:variant>
        <vt:lpwstr/>
      </vt:variant>
      <vt:variant>
        <vt:i4>7143550</vt:i4>
      </vt:variant>
      <vt:variant>
        <vt:i4>9</vt:i4>
      </vt:variant>
      <vt:variant>
        <vt:i4>0</vt:i4>
      </vt:variant>
      <vt:variant>
        <vt:i4>5</vt:i4>
      </vt:variant>
      <vt:variant>
        <vt:lpwstr>https://www.itu.int/md/T22-TSAG-230530-TD-GEN-0172</vt:lpwstr>
      </vt:variant>
      <vt:variant>
        <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TSAG closing plenary, 16 December 2022</dc:title>
  <dc:subject/>
  <dc:creator>Al-Mnini, Lara</dc:creator>
  <cp:keywords/>
  <dc:description/>
  <cp:lastModifiedBy>Al-Mnini, Lara</cp:lastModifiedBy>
  <cp:revision>2</cp:revision>
  <cp:lastPrinted>2022-12-16T12:12:00Z</cp:lastPrinted>
  <dcterms:created xsi:type="dcterms:W3CDTF">2023-06-02T11:13:00Z</dcterms:created>
  <dcterms:modified xsi:type="dcterms:W3CDTF">2023-06-02T11:13:00Z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ies>
</file>