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455"/>
        <w:gridCol w:w="30"/>
        <w:gridCol w:w="3996"/>
        <w:gridCol w:w="157"/>
        <w:gridCol w:w="4153"/>
      </w:tblGrid>
      <w:tr w:rsidR="00B1350F" w:rsidRPr="00B1350F" w14:paraId="68992EEA" w14:textId="77777777" w:rsidTr="300ACC2B">
        <w:trPr>
          <w:cantSplit/>
        </w:trPr>
        <w:tc>
          <w:tcPr>
            <w:tcW w:w="1132" w:type="dxa"/>
            <w:vMerge w:val="restart"/>
            <w:vAlign w:val="center"/>
          </w:tcPr>
          <w:p w14:paraId="37D07969" w14:textId="77777777" w:rsidR="00B1350F" w:rsidRPr="00B1350F" w:rsidRDefault="00B1350F" w:rsidP="00B1350F">
            <w:pPr>
              <w:spacing w:before="0"/>
              <w:jc w:val="center"/>
              <w:rPr>
                <w:sz w:val="20"/>
              </w:rPr>
            </w:pPr>
            <w:bookmarkStart w:id="0" w:name="dnum" w:colFirst="2" w:colLast="2"/>
            <w:bookmarkStart w:id="1" w:name="dtableau"/>
            <w:r w:rsidRPr="00B1350F">
              <w:rPr>
                <w:noProof/>
              </w:rPr>
              <w:drawing>
                <wp:inline distT="0" distB="0" distL="0" distR="0" wp14:anchorId="0025E63C" wp14:editId="48FE324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53CE9300" w14:textId="77777777" w:rsidR="00B1350F" w:rsidRPr="00B1350F" w:rsidRDefault="00B1350F" w:rsidP="00B1350F">
            <w:pPr>
              <w:rPr>
                <w:sz w:val="16"/>
                <w:szCs w:val="16"/>
              </w:rPr>
            </w:pPr>
            <w:r w:rsidRPr="00B1350F">
              <w:rPr>
                <w:sz w:val="16"/>
                <w:szCs w:val="16"/>
              </w:rPr>
              <w:t>INTERNATIONAL TELECOMMUNICATION UNION</w:t>
            </w:r>
          </w:p>
          <w:p w14:paraId="36EA4962" w14:textId="77777777" w:rsidR="00B1350F" w:rsidRPr="00B1350F" w:rsidRDefault="00B1350F" w:rsidP="00B1350F">
            <w:pPr>
              <w:rPr>
                <w:b/>
                <w:bCs/>
                <w:sz w:val="26"/>
                <w:szCs w:val="26"/>
              </w:rPr>
            </w:pPr>
            <w:r w:rsidRPr="00B1350F">
              <w:rPr>
                <w:b/>
                <w:bCs/>
                <w:sz w:val="26"/>
                <w:szCs w:val="26"/>
              </w:rPr>
              <w:t>TELECOMMUNICATION</w:t>
            </w:r>
            <w:r w:rsidRPr="00B1350F">
              <w:rPr>
                <w:b/>
                <w:bCs/>
                <w:sz w:val="26"/>
                <w:szCs w:val="26"/>
              </w:rPr>
              <w:br/>
              <w:t>STANDARDIZATION SECTOR</w:t>
            </w:r>
          </w:p>
          <w:p w14:paraId="550DFB08" w14:textId="77777777" w:rsidR="00B1350F" w:rsidRPr="00B1350F" w:rsidRDefault="00B1350F" w:rsidP="00B1350F">
            <w:pPr>
              <w:rPr>
                <w:sz w:val="20"/>
              </w:rPr>
            </w:pPr>
            <w:r w:rsidRPr="00B1350F">
              <w:rPr>
                <w:sz w:val="20"/>
              </w:rPr>
              <w:t xml:space="preserve">STUDY PERIOD </w:t>
            </w:r>
            <w:bookmarkStart w:id="2" w:name="dstudyperiod"/>
            <w:r w:rsidRPr="00B1350F">
              <w:rPr>
                <w:sz w:val="20"/>
              </w:rPr>
              <w:t>2022-2024</w:t>
            </w:r>
            <w:bookmarkEnd w:id="2"/>
          </w:p>
        </w:tc>
        <w:tc>
          <w:tcPr>
            <w:tcW w:w="4310" w:type="dxa"/>
            <w:gridSpan w:val="2"/>
            <w:vAlign w:val="center"/>
          </w:tcPr>
          <w:p w14:paraId="14645839" w14:textId="16512CFF" w:rsidR="00B1350F" w:rsidRPr="00B1350F" w:rsidRDefault="7D00496E" w:rsidP="300ACC2B">
            <w:pPr>
              <w:pStyle w:val="Docnumber"/>
              <w:rPr>
                <w:sz w:val="32"/>
                <w:szCs w:val="32"/>
              </w:rPr>
            </w:pPr>
            <w:r w:rsidRPr="300ACC2B">
              <w:rPr>
                <w:sz w:val="32"/>
                <w:szCs w:val="32"/>
              </w:rPr>
              <w:t>TSAG-TD</w:t>
            </w:r>
            <w:r w:rsidR="7B388F1F" w:rsidRPr="300ACC2B">
              <w:rPr>
                <w:sz w:val="32"/>
                <w:szCs w:val="32"/>
              </w:rPr>
              <w:t>195</w:t>
            </w:r>
          </w:p>
        </w:tc>
      </w:tr>
      <w:tr w:rsidR="00B1350F" w:rsidRPr="00B1350F" w14:paraId="6CA4D946" w14:textId="77777777" w:rsidTr="300ACC2B">
        <w:trPr>
          <w:cantSplit/>
        </w:trPr>
        <w:tc>
          <w:tcPr>
            <w:tcW w:w="1132" w:type="dxa"/>
            <w:vMerge/>
          </w:tcPr>
          <w:p w14:paraId="57A9A74A" w14:textId="77777777" w:rsidR="00B1350F" w:rsidRPr="00B1350F" w:rsidRDefault="00B1350F" w:rsidP="00B1350F">
            <w:pPr>
              <w:rPr>
                <w:smallCaps/>
                <w:sz w:val="20"/>
              </w:rPr>
            </w:pPr>
            <w:bookmarkStart w:id="3" w:name="dsg" w:colFirst="2" w:colLast="2"/>
            <w:bookmarkEnd w:id="0"/>
          </w:p>
        </w:tc>
        <w:tc>
          <w:tcPr>
            <w:tcW w:w="4481" w:type="dxa"/>
            <w:gridSpan w:val="3"/>
            <w:vMerge/>
          </w:tcPr>
          <w:p w14:paraId="2283AB62" w14:textId="77777777" w:rsidR="00B1350F" w:rsidRPr="00B1350F" w:rsidRDefault="00B1350F" w:rsidP="00B1350F">
            <w:pPr>
              <w:rPr>
                <w:smallCaps/>
                <w:sz w:val="20"/>
              </w:rPr>
            </w:pPr>
          </w:p>
        </w:tc>
        <w:tc>
          <w:tcPr>
            <w:tcW w:w="4310" w:type="dxa"/>
            <w:gridSpan w:val="2"/>
          </w:tcPr>
          <w:p w14:paraId="30529EDA" w14:textId="4BB9C76E" w:rsidR="00B1350F" w:rsidRPr="00B1350F" w:rsidRDefault="00B1350F" w:rsidP="00B1350F">
            <w:pPr>
              <w:pStyle w:val="TSBHeaderRight14"/>
              <w:rPr>
                <w:smallCaps/>
              </w:rPr>
            </w:pPr>
            <w:r>
              <w:rPr>
                <w:smallCaps/>
              </w:rPr>
              <w:t>TSAG</w:t>
            </w:r>
          </w:p>
        </w:tc>
      </w:tr>
      <w:bookmarkEnd w:id="3"/>
      <w:tr w:rsidR="00B1350F" w:rsidRPr="00B1350F" w14:paraId="3687D77C" w14:textId="77777777" w:rsidTr="300ACC2B">
        <w:trPr>
          <w:cantSplit/>
        </w:trPr>
        <w:tc>
          <w:tcPr>
            <w:tcW w:w="1132" w:type="dxa"/>
            <w:vMerge/>
          </w:tcPr>
          <w:p w14:paraId="0B304898" w14:textId="77777777" w:rsidR="00B1350F" w:rsidRPr="00B1350F" w:rsidRDefault="00B1350F" w:rsidP="00B1350F">
            <w:pPr>
              <w:rPr>
                <w:b/>
                <w:bCs/>
                <w:sz w:val="26"/>
              </w:rPr>
            </w:pPr>
          </w:p>
        </w:tc>
        <w:tc>
          <w:tcPr>
            <w:tcW w:w="4481" w:type="dxa"/>
            <w:gridSpan w:val="3"/>
            <w:vMerge/>
          </w:tcPr>
          <w:p w14:paraId="565DB3ED" w14:textId="77777777" w:rsidR="00B1350F" w:rsidRPr="00B1350F" w:rsidRDefault="00B1350F" w:rsidP="00B1350F">
            <w:pPr>
              <w:rPr>
                <w:b/>
                <w:bCs/>
                <w:sz w:val="26"/>
              </w:rPr>
            </w:pPr>
          </w:p>
        </w:tc>
        <w:tc>
          <w:tcPr>
            <w:tcW w:w="4310" w:type="dxa"/>
            <w:gridSpan w:val="2"/>
            <w:tcBorders>
              <w:bottom w:val="single" w:sz="12" w:space="0" w:color="auto"/>
            </w:tcBorders>
            <w:vAlign w:val="center"/>
          </w:tcPr>
          <w:p w14:paraId="63CC7A97" w14:textId="77777777" w:rsidR="00B1350F" w:rsidRPr="00B1350F" w:rsidRDefault="00B1350F" w:rsidP="00B1350F">
            <w:pPr>
              <w:pStyle w:val="TSBHeaderRight14"/>
            </w:pPr>
            <w:r w:rsidRPr="00B1350F">
              <w:t>Original: English</w:t>
            </w:r>
          </w:p>
        </w:tc>
      </w:tr>
      <w:tr w:rsidR="00B1350F" w:rsidRPr="00B1350F" w14:paraId="22472F28" w14:textId="77777777" w:rsidTr="300ACC2B">
        <w:trPr>
          <w:cantSplit/>
        </w:trPr>
        <w:tc>
          <w:tcPr>
            <w:tcW w:w="1587" w:type="dxa"/>
            <w:gridSpan w:val="2"/>
          </w:tcPr>
          <w:p w14:paraId="146287B7" w14:textId="77777777" w:rsidR="00B1350F" w:rsidRPr="00B1350F" w:rsidRDefault="00B1350F" w:rsidP="00B1350F">
            <w:pPr>
              <w:rPr>
                <w:b/>
                <w:bCs/>
                <w:szCs w:val="24"/>
              </w:rPr>
            </w:pPr>
            <w:bookmarkStart w:id="4" w:name="dbluepink" w:colFirst="1" w:colLast="1"/>
            <w:bookmarkStart w:id="5" w:name="dmeeting" w:colFirst="2" w:colLast="2"/>
            <w:r w:rsidRPr="00B1350F">
              <w:rPr>
                <w:b/>
                <w:bCs/>
                <w:szCs w:val="24"/>
              </w:rPr>
              <w:t>Question(s):</w:t>
            </w:r>
          </w:p>
        </w:tc>
        <w:tc>
          <w:tcPr>
            <w:tcW w:w="4026" w:type="dxa"/>
            <w:gridSpan w:val="2"/>
          </w:tcPr>
          <w:p w14:paraId="22FD3EE4" w14:textId="636AEA6E" w:rsidR="00B1350F" w:rsidRPr="00B1350F" w:rsidRDefault="00B1350F" w:rsidP="00B1350F">
            <w:pPr>
              <w:pStyle w:val="TSBHeaderQuestion"/>
            </w:pPr>
            <w:r w:rsidRPr="00B1350F">
              <w:t>N/A</w:t>
            </w:r>
          </w:p>
        </w:tc>
        <w:tc>
          <w:tcPr>
            <w:tcW w:w="4310" w:type="dxa"/>
            <w:gridSpan w:val="2"/>
          </w:tcPr>
          <w:p w14:paraId="68626846" w14:textId="7D430417" w:rsidR="00B1350F" w:rsidRPr="00B1350F" w:rsidRDefault="7D00496E" w:rsidP="00B1350F">
            <w:pPr>
              <w:pStyle w:val="VenueDate"/>
            </w:pPr>
            <w:r>
              <w:t xml:space="preserve">Geneva, </w:t>
            </w:r>
            <w:r w:rsidR="299D80E9">
              <w:t>30 May</w:t>
            </w:r>
            <w:r>
              <w:t>-</w:t>
            </w:r>
            <w:r w:rsidR="3DC0CF94">
              <w:t>2</w:t>
            </w:r>
            <w:r>
              <w:t xml:space="preserve"> </w:t>
            </w:r>
            <w:r w:rsidR="1E21A3F2">
              <w:t>June</w:t>
            </w:r>
            <w:r>
              <w:t xml:space="preserve"> 202</w:t>
            </w:r>
            <w:r w:rsidR="7C5A88DD">
              <w:t>3</w:t>
            </w:r>
          </w:p>
        </w:tc>
      </w:tr>
      <w:tr w:rsidR="00B1350F" w:rsidRPr="00B1350F" w14:paraId="418CBBDF" w14:textId="77777777" w:rsidTr="300ACC2B">
        <w:trPr>
          <w:cantSplit/>
        </w:trPr>
        <w:tc>
          <w:tcPr>
            <w:tcW w:w="9923" w:type="dxa"/>
            <w:gridSpan w:val="6"/>
          </w:tcPr>
          <w:p w14:paraId="1FE8D053" w14:textId="14B51580" w:rsidR="00B1350F" w:rsidRPr="00B1350F" w:rsidRDefault="00B1350F" w:rsidP="00670146">
            <w:pPr>
              <w:jc w:val="center"/>
              <w:rPr>
                <w:b/>
                <w:bCs/>
                <w:szCs w:val="24"/>
              </w:rPr>
            </w:pPr>
            <w:bookmarkStart w:id="6" w:name="ddoctype"/>
            <w:bookmarkEnd w:id="4"/>
            <w:bookmarkEnd w:id="5"/>
            <w:r w:rsidRPr="00B1350F">
              <w:rPr>
                <w:b/>
                <w:bCs/>
                <w:szCs w:val="24"/>
              </w:rPr>
              <w:t>TD</w:t>
            </w:r>
          </w:p>
        </w:tc>
      </w:tr>
      <w:tr w:rsidR="00B1350F" w:rsidRPr="00B1350F" w14:paraId="0EBFFC0D" w14:textId="77777777" w:rsidTr="300ACC2B">
        <w:trPr>
          <w:cantSplit/>
        </w:trPr>
        <w:tc>
          <w:tcPr>
            <w:tcW w:w="1587" w:type="dxa"/>
            <w:gridSpan w:val="2"/>
          </w:tcPr>
          <w:p w14:paraId="4F102AEF" w14:textId="77777777" w:rsidR="00B1350F" w:rsidRPr="00B1350F" w:rsidRDefault="00B1350F" w:rsidP="00B1350F">
            <w:pPr>
              <w:rPr>
                <w:b/>
                <w:bCs/>
                <w:szCs w:val="24"/>
              </w:rPr>
            </w:pPr>
            <w:bookmarkStart w:id="7" w:name="dsource" w:colFirst="1" w:colLast="1"/>
            <w:bookmarkEnd w:id="6"/>
            <w:r w:rsidRPr="00B1350F">
              <w:rPr>
                <w:b/>
                <w:bCs/>
                <w:szCs w:val="24"/>
              </w:rPr>
              <w:t>Source:</w:t>
            </w:r>
          </w:p>
        </w:tc>
        <w:tc>
          <w:tcPr>
            <w:tcW w:w="8336" w:type="dxa"/>
            <w:gridSpan w:val="4"/>
          </w:tcPr>
          <w:p w14:paraId="3A4BF342" w14:textId="6392603A" w:rsidR="00B1350F" w:rsidRPr="00B1350F" w:rsidRDefault="00B1350F" w:rsidP="00B1350F">
            <w:pPr>
              <w:pStyle w:val="TSBHeaderSource"/>
            </w:pPr>
            <w:r w:rsidRPr="00B1350F">
              <w:t>Director, Telecommunication Standardization Bureau</w:t>
            </w:r>
          </w:p>
        </w:tc>
      </w:tr>
      <w:tr w:rsidR="00B1350F" w:rsidRPr="00B1350F" w14:paraId="6612F3F5" w14:textId="77777777" w:rsidTr="300ACC2B">
        <w:trPr>
          <w:cantSplit/>
        </w:trPr>
        <w:tc>
          <w:tcPr>
            <w:tcW w:w="1587" w:type="dxa"/>
            <w:gridSpan w:val="2"/>
            <w:tcBorders>
              <w:bottom w:val="single" w:sz="8" w:space="0" w:color="auto"/>
            </w:tcBorders>
          </w:tcPr>
          <w:p w14:paraId="763546BA" w14:textId="77777777" w:rsidR="00B1350F" w:rsidRPr="00B1350F" w:rsidRDefault="00B1350F" w:rsidP="00B1350F">
            <w:pPr>
              <w:rPr>
                <w:b/>
                <w:bCs/>
                <w:szCs w:val="24"/>
              </w:rPr>
            </w:pPr>
            <w:bookmarkStart w:id="8" w:name="dtitle1" w:colFirst="1" w:colLast="1"/>
            <w:bookmarkEnd w:id="7"/>
            <w:r w:rsidRPr="00B1350F">
              <w:rPr>
                <w:b/>
                <w:bCs/>
                <w:szCs w:val="24"/>
              </w:rPr>
              <w:t>Title:</w:t>
            </w:r>
          </w:p>
        </w:tc>
        <w:tc>
          <w:tcPr>
            <w:tcW w:w="8336" w:type="dxa"/>
            <w:gridSpan w:val="4"/>
            <w:tcBorders>
              <w:bottom w:val="single" w:sz="8" w:space="0" w:color="auto"/>
            </w:tcBorders>
          </w:tcPr>
          <w:p w14:paraId="74E73CC3" w14:textId="01828DAE" w:rsidR="00B1350F" w:rsidRPr="00B1350F" w:rsidRDefault="00B1350F" w:rsidP="00B1350F">
            <w:pPr>
              <w:pStyle w:val="TSBHeaderTitle"/>
            </w:pPr>
            <w:r w:rsidRPr="00B1350F">
              <w:t>Electronic working methods services and database applications report</w:t>
            </w:r>
          </w:p>
        </w:tc>
      </w:tr>
      <w:tr w:rsidR="00924749" w:rsidRPr="00B1350F" w14:paraId="09D3CCDB" w14:textId="77777777" w:rsidTr="300ACC2B">
        <w:trPr>
          <w:cantSplit/>
        </w:trPr>
        <w:tc>
          <w:tcPr>
            <w:tcW w:w="1617" w:type="dxa"/>
            <w:gridSpan w:val="3"/>
            <w:tcBorders>
              <w:bottom w:val="single" w:sz="4" w:space="0" w:color="auto"/>
            </w:tcBorders>
          </w:tcPr>
          <w:p w14:paraId="753C7EDD" w14:textId="77777777" w:rsidR="00924749" w:rsidRPr="00B1350F" w:rsidRDefault="00924749" w:rsidP="00924749">
            <w:pPr>
              <w:rPr>
                <w:rFonts w:asciiTheme="majorBidi" w:hAnsiTheme="majorBidi" w:cstheme="majorBidi"/>
                <w:b/>
                <w:bCs/>
                <w:szCs w:val="24"/>
              </w:rPr>
            </w:pPr>
            <w:bookmarkStart w:id="9" w:name="dpurpose" w:colFirst="1" w:colLast="1"/>
            <w:bookmarkEnd w:id="1"/>
            <w:bookmarkEnd w:id="8"/>
            <w:r w:rsidRPr="00B1350F">
              <w:rPr>
                <w:rFonts w:asciiTheme="majorBidi" w:hAnsiTheme="majorBidi" w:cstheme="majorBidi"/>
                <w:b/>
                <w:bCs/>
                <w:szCs w:val="24"/>
              </w:rPr>
              <w:t>Purpose:</w:t>
            </w:r>
          </w:p>
        </w:tc>
        <w:tc>
          <w:tcPr>
            <w:tcW w:w="8306" w:type="dxa"/>
            <w:gridSpan w:val="3"/>
            <w:tcBorders>
              <w:bottom w:val="single" w:sz="4" w:space="0" w:color="auto"/>
            </w:tcBorders>
          </w:tcPr>
          <w:p w14:paraId="2CDBDDAC" w14:textId="7E9F7015" w:rsidR="00924749" w:rsidRPr="00B1350F" w:rsidRDefault="00B1350F" w:rsidP="00924749">
            <w:pPr>
              <w:rPr>
                <w:rFonts w:asciiTheme="majorBidi" w:hAnsiTheme="majorBidi" w:cstheme="majorBidi"/>
                <w:szCs w:val="24"/>
              </w:rPr>
            </w:pPr>
            <w:r w:rsidRPr="00B1350F">
              <w:rPr>
                <w:rFonts w:asciiTheme="majorBidi" w:hAnsiTheme="majorBidi" w:cstheme="majorBidi"/>
                <w:szCs w:val="24"/>
              </w:rPr>
              <w:t>Information</w:t>
            </w:r>
          </w:p>
        </w:tc>
      </w:tr>
      <w:tr w:rsidR="000D1BFE" w:rsidRPr="002A1222" w14:paraId="0BF2ACD2" w14:textId="77777777" w:rsidTr="300ACC2B">
        <w:trPr>
          <w:cantSplit/>
        </w:trPr>
        <w:tc>
          <w:tcPr>
            <w:tcW w:w="1617" w:type="dxa"/>
            <w:gridSpan w:val="3"/>
            <w:tcBorders>
              <w:top w:val="single" w:sz="4" w:space="0" w:color="auto"/>
              <w:bottom w:val="single" w:sz="8" w:space="0" w:color="auto"/>
            </w:tcBorders>
          </w:tcPr>
          <w:p w14:paraId="09E14829" w14:textId="25FC7341" w:rsidR="000D1BFE" w:rsidRPr="002A1222" w:rsidRDefault="000D1BFE" w:rsidP="000D1BFE">
            <w:pPr>
              <w:rPr>
                <w:rFonts w:asciiTheme="majorBidi" w:hAnsiTheme="majorBidi" w:cstheme="majorBidi"/>
                <w:b/>
                <w:bCs/>
                <w:szCs w:val="24"/>
              </w:rPr>
            </w:pPr>
            <w:r w:rsidRPr="002A1222">
              <w:rPr>
                <w:rFonts w:asciiTheme="majorBidi" w:hAnsiTheme="majorBidi" w:cstheme="majorBidi"/>
                <w:b/>
                <w:bCs/>
                <w:szCs w:val="24"/>
              </w:rPr>
              <w:t>Contact:</w:t>
            </w:r>
          </w:p>
        </w:tc>
        <w:tc>
          <w:tcPr>
            <w:tcW w:w="4153" w:type="dxa"/>
            <w:gridSpan w:val="2"/>
            <w:tcBorders>
              <w:top w:val="single" w:sz="4" w:space="0" w:color="auto"/>
              <w:bottom w:val="single" w:sz="8" w:space="0" w:color="auto"/>
            </w:tcBorders>
          </w:tcPr>
          <w:p w14:paraId="60DE56A8" w14:textId="673D374E" w:rsidR="000D1BFE" w:rsidRPr="002A1222" w:rsidRDefault="00851B9F" w:rsidP="000D1BFE">
            <w:pPr>
              <w:rPr>
                <w:rFonts w:asciiTheme="majorBidi" w:hAnsiTheme="majorBidi" w:cstheme="majorBidi"/>
                <w:szCs w:val="24"/>
              </w:rPr>
            </w:pPr>
            <w:r w:rsidRPr="002A1222">
              <w:rPr>
                <w:rFonts w:asciiTheme="majorBidi" w:hAnsiTheme="majorBidi" w:cstheme="majorBidi"/>
                <w:szCs w:val="24"/>
              </w:rPr>
              <w:t>Jérôme Belleman</w:t>
            </w:r>
          </w:p>
          <w:p w14:paraId="36DFBAE7" w14:textId="4CAF6743" w:rsidR="000D1BFE" w:rsidRPr="002A1222" w:rsidRDefault="000D1BFE" w:rsidP="000D1BFE">
            <w:pPr>
              <w:spacing w:before="0"/>
              <w:rPr>
                <w:rFonts w:asciiTheme="majorBidi" w:hAnsiTheme="majorBidi" w:cstheme="majorBidi"/>
                <w:szCs w:val="24"/>
              </w:rPr>
            </w:pPr>
            <w:r w:rsidRPr="002A1222">
              <w:rPr>
                <w:rFonts w:asciiTheme="majorBidi" w:hAnsiTheme="majorBidi" w:cstheme="majorBidi"/>
                <w:szCs w:val="24"/>
              </w:rPr>
              <w:t>TSB</w:t>
            </w:r>
          </w:p>
        </w:tc>
        <w:tc>
          <w:tcPr>
            <w:tcW w:w="4153" w:type="dxa"/>
            <w:tcBorders>
              <w:top w:val="single" w:sz="4" w:space="0" w:color="auto"/>
              <w:bottom w:val="single" w:sz="8" w:space="0" w:color="auto"/>
            </w:tcBorders>
          </w:tcPr>
          <w:p w14:paraId="00195554" w14:textId="68FFFF49" w:rsidR="000D1BFE" w:rsidRPr="002A1222" w:rsidRDefault="000D1BFE" w:rsidP="000D1BFE">
            <w:pPr>
              <w:rPr>
                <w:rFonts w:asciiTheme="majorBidi" w:hAnsiTheme="majorBidi" w:cstheme="majorBidi"/>
                <w:szCs w:val="24"/>
              </w:rPr>
            </w:pPr>
            <w:r w:rsidRPr="002A1222">
              <w:rPr>
                <w:rFonts w:asciiTheme="majorBidi" w:hAnsiTheme="majorBidi" w:cstheme="majorBidi"/>
                <w:szCs w:val="24"/>
              </w:rPr>
              <w:t xml:space="preserve">Tel: </w:t>
            </w:r>
            <w:r w:rsidRPr="002A1222">
              <w:rPr>
                <w:rFonts w:asciiTheme="majorBidi" w:hAnsiTheme="majorBidi" w:cstheme="majorBidi"/>
                <w:szCs w:val="24"/>
              </w:rPr>
              <w:tab/>
              <w:t xml:space="preserve">+41 22 730 </w:t>
            </w:r>
            <w:r w:rsidR="00851B9F" w:rsidRPr="002A1222">
              <w:rPr>
                <w:rFonts w:asciiTheme="majorBidi" w:hAnsiTheme="majorBidi" w:cstheme="majorBidi"/>
                <w:szCs w:val="24"/>
              </w:rPr>
              <w:t>6440</w:t>
            </w:r>
          </w:p>
          <w:p w14:paraId="66EB1EC7" w14:textId="77777777" w:rsidR="000D1BFE" w:rsidRPr="002A1222" w:rsidRDefault="000D1BFE" w:rsidP="000D1BFE">
            <w:pPr>
              <w:spacing w:before="0"/>
              <w:rPr>
                <w:rFonts w:asciiTheme="majorBidi" w:hAnsiTheme="majorBidi" w:cstheme="majorBidi"/>
                <w:szCs w:val="24"/>
              </w:rPr>
            </w:pPr>
            <w:r w:rsidRPr="002A1222">
              <w:rPr>
                <w:rFonts w:asciiTheme="majorBidi" w:hAnsiTheme="majorBidi" w:cstheme="majorBidi"/>
                <w:szCs w:val="24"/>
              </w:rPr>
              <w:t xml:space="preserve">Fax: </w:t>
            </w:r>
            <w:r w:rsidRPr="002A1222">
              <w:rPr>
                <w:rFonts w:asciiTheme="majorBidi" w:hAnsiTheme="majorBidi" w:cstheme="majorBidi"/>
                <w:szCs w:val="24"/>
              </w:rPr>
              <w:tab/>
              <w:t>+41 22 730 5853</w:t>
            </w:r>
          </w:p>
          <w:p w14:paraId="229A13B4" w14:textId="65089906" w:rsidR="000D1BFE" w:rsidRPr="002A1222" w:rsidRDefault="000D1BFE" w:rsidP="000D1BFE">
            <w:pPr>
              <w:spacing w:before="0"/>
              <w:rPr>
                <w:rFonts w:asciiTheme="majorBidi" w:hAnsiTheme="majorBidi" w:cstheme="majorBidi"/>
                <w:szCs w:val="24"/>
              </w:rPr>
            </w:pPr>
            <w:r w:rsidRPr="002A1222">
              <w:rPr>
                <w:rFonts w:asciiTheme="majorBidi" w:hAnsiTheme="majorBidi" w:cstheme="majorBidi"/>
                <w:szCs w:val="24"/>
              </w:rPr>
              <w:t xml:space="preserve">Email: </w:t>
            </w:r>
            <w:r w:rsidRPr="002A1222">
              <w:rPr>
                <w:rFonts w:asciiTheme="majorBidi" w:hAnsiTheme="majorBidi" w:cstheme="majorBidi"/>
                <w:szCs w:val="24"/>
              </w:rPr>
              <w:tab/>
            </w:r>
            <w:hyperlink r:id="rId12" w:history="1">
              <w:r w:rsidRPr="002A1222">
                <w:rPr>
                  <w:rStyle w:val="Hyperlink"/>
                  <w:rFonts w:asciiTheme="majorBidi" w:hAnsiTheme="majorBidi" w:cstheme="majorBidi"/>
                  <w:szCs w:val="24"/>
                </w:rPr>
                <w:t>tsbedh@itu.int</w:t>
              </w:r>
            </w:hyperlink>
          </w:p>
        </w:tc>
      </w:tr>
      <w:bookmarkEnd w:id="9"/>
    </w:tbl>
    <w:p w14:paraId="5CCECE97" w14:textId="77777777" w:rsidR="003613AB" w:rsidRPr="002A1222" w:rsidRDefault="003613AB" w:rsidP="00955722">
      <w:pPr>
        <w:widowControl w:val="0"/>
        <w:outlineLvl w:val="0"/>
        <w:rPr>
          <w:rFonts w:asciiTheme="majorBidi" w:hAnsiTheme="majorBidi" w:cstheme="majorBidi"/>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0D1BFE" w:rsidRPr="002A1222" w14:paraId="0F2604F8" w14:textId="77777777" w:rsidTr="300ACC2B">
        <w:trPr>
          <w:cantSplit/>
        </w:trPr>
        <w:tc>
          <w:tcPr>
            <w:tcW w:w="1616" w:type="dxa"/>
          </w:tcPr>
          <w:p w14:paraId="52294059" w14:textId="77777777" w:rsidR="000D1BFE" w:rsidRPr="002A1222" w:rsidRDefault="000D1BFE" w:rsidP="004B1548">
            <w:pPr>
              <w:rPr>
                <w:rFonts w:asciiTheme="majorBidi" w:eastAsiaTheme="minorEastAsia" w:hAnsiTheme="majorBidi" w:cstheme="majorBidi"/>
                <w:b/>
                <w:bCs/>
                <w:szCs w:val="24"/>
                <w:lang w:eastAsia="ja-JP"/>
              </w:rPr>
            </w:pPr>
            <w:r w:rsidRPr="002A1222">
              <w:rPr>
                <w:rFonts w:asciiTheme="majorBidi" w:eastAsiaTheme="minorEastAsia" w:hAnsiTheme="majorBidi" w:cstheme="majorBidi"/>
                <w:b/>
                <w:bCs/>
                <w:szCs w:val="24"/>
                <w:lang w:eastAsia="ja-JP"/>
              </w:rPr>
              <w:t>Keywords:</w:t>
            </w:r>
          </w:p>
        </w:tc>
        <w:tc>
          <w:tcPr>
            <w:tcW w:w="8363" w:type="dxa"/>
          </w:tcPr>
          <w:p w14:paraId="13967C2A" w14:textId="417FBA76" w:rsidR="000D1BFE" w:rsidRPr="002A1222" w:rsidRDefault="000510AA" w:rsidP="005E575F">
            <w:pPr>
              <w:rPr>
                <w:rFonts w:asciiTheme="majorBidi" w:eastAsiaTheme="minorEastAsia" w:hAnsiTheme="majorBidi" w:cstheme="majorBidi"/>
                <w:szCs w:val="24"/>
                <w:lang w:eastAsia="ja-JP"/>
              </w:rPr>
            </w:pPr>
            <w:r w:rsidRPr="002A1222">
              <w:rPr>
                <w:rFonts w:asciiTheme="majorBidi" w:eastAsiaTheme="minorEastAsia" w:hAnsiTheme="majorBidi" w:cstheme="majorBidi"/>
                <w:szCs w:val="24"/>
                <w:lang w:eastAsia="ja-JP"/>
              </w:rPr>
              <w:t>Electronic Working Methods</w:t>
            </w:r>
            <w:r w:rsidR="005E575F" w:rsidRPr="002A1222">
              <w:rPr>
                <w:rFonts w:asciiTheme="majorBidi" w:eastAsiaTheme="minorEastAsia" w:hAnsiTheme="majorBidi" w:cstheme="majorBidi"/>
                <w:szCs w:val="24"/>
                <w:lang w:eastAsia="ja-JP"/>
              </w:rPr>
              <w:t>;</w:t>
            </w:r>
            <w:r w:rsidRPr="002A1222">
              <w:rPr>
                <w:rFonts w:asciiTheme="majorBidi" w:eastAsiaTheme="minorEastAsia" w:hAnsiTheme="majorBidi" w:cstheme="majorBidi"/>
                <w:szCs w:val="24"/>
                <w:lang w:eastAsia="ja-JP"/>
              </w:rPr>
              <w:t xml:space="preserve"> SharePoint Collaboration sites</w:t>
            </w:r>
            <w:r w:rsidR="005E575F" w:rsidRPr="002A1222">
              <w:rPr>
                <w:rFonts w:asciiTheme="majorBidi" w:eastAsiaTheme="minorEastAsia" w:hAnsiTheme="majorBidi" w:cstheme="majorBidi"/>
                <w:szCs w:val="24"/>
                <w:lang w:eastAsia="ja-JP"/>
              </w:rPr>
              <w:t>;</w:t>
            </w:r>
            <w:r w:rsidRPr="002A1222">
              <w:rPr>
                <w:rFonts w:asciiTheme="majorBidi" w:eastAsiaTheme="minorEastAsia" w:hAnsiTheme="majorBidi" w:cstheme="majorBidi"/>
                <w:szCs w:val="24"/>
                <w:lang w:eastAsia="ja-JP"/>
              </w:rPr>
              <w:t xml:space="preserve"> Databases</w:t>
            </w:r>
            <w:r w:rsidR="005E575F" w:rsidRPr="002A1222">
              <w:rPr>
                <w:rFonts w:asciiTheme="majorBidi" w:eastAsiaTheme="minorEastAsia" w:hAnsiTheme="majorBidi" w:cstheme="majorBidi"/>
                <w:szCs w:val="24"/>
                <w:lang w:eastAsia="ja-JP"/>
              </w:rPr>
              <w:t>;</w:t>
            </w:r>
            <w:r w:rsidRPr="002A1222">
              <w:rPr>
                <w:rFonts w:asciiTheme="majorBidi" w:eastAsiaTheme="minorEastAsia" w:hAnsiTheme="majorBidi" w:cstheme="majorBidi"/>
                <w:szCs w:val="24"/>
                <w:lang w:eastAsia="ja-JP"/>
              </w:rPr>
              <w:t xml:space="preserve"> </w:t>
            </w:r>
            <w:r w:rsidR="00293F1F">
              <w:rPr>
                <w:rFonts w:asciiTheme="majorBidi" w:eastAsiaTheme="minorEastAsia" w:hAnsiTheme="majorBidi" w:cstheme="majorBidi"/>
                <w:szCs w:val="24"/>
                <w:lang w:eastAsia="ja-JP"/>
              </w:rPr>
              <w:t xml:space="preserve">Applications; </w:t>
            </w:r>
            <w:r w:rsidR="005E575F" w:rsidRPr="002A1222">
              <w:rPr>
                <w:rFonts w:asciiTheme="majorBidi" w:eastAsiaTheme="minorEastAsia" w:hAnsiTheme="majorBidi" w:cstheme="majorBidi"/>
                <w:szCs w:val="24"/>
                <w:lang w:eastAsia="ja-JP"/>
              </w:rPr>
              <w:t>Web sites;</w:t>
            </w:r>
            <w:r w:rsidR="00EC16F5" w:rsidRPr="002A1222">
              <w:rPr>
                <w:rFonts w:asciiTheme="majorBidi" w:eastAsiaTheme="minorEastAsia" w:hAnsiTheme="majorBidi" w:cstheme="majorBidi"/>
                <w:szCs w:val="24"/>
                <w:lang w:eastAsia="ja-JP"/>
              </w:rPr>
              <w:t xml:space="preserve"> </w:t>
            </w:r>
            <w:proofErr w:type="spellStart"/>
            <w:r w:rsidRPr="002A1222">
              <w:rPr>
                <w:rFonts w:asciiTheme="majorBidi" w:eastAsiaTheme="minorEastAsia" w:hAnsiTheme="majorBidi" w:cstheme="majorBidi"/>
                <w:szCs w:val="24"/>
                <w:lang w:eastAsia="ja-JP"/>
              </w:rPr>
              <w:t>E-meetings</w:t>
            </w:r>
            <w:proofErr w:type="spellEnd"/>
            <w:r w:rsidR="005E575F" w:rsidRPr="002A1222">
              <w:rPr>
                <w:rFonts w:asciiTheme="majorBidi" w:eastAsiaTheme="minorEastAsia" w:hAnsiTheme="majorBidi" w:cstheme="majorBidi"/>
                <w:szCs w:val="24"/>
                <w:lang w:eastAsia="ja-JP"/>
              </w:rPr>
              <w:t>;</w:t>
            </w:r>
          </w:p>
        </w:tc>
      </w:tr>
      <w:tr w:rsidR="000D1BFE" w:rsidRPr="002A1222" w14:paraId="054E31AA" w14:textId="77777777" w:rsidTr="300ACC2B">
        <w:trPr>
          <w:cantSplit/>
        </w:trPr>
        <w:tc>
          <w:tcPr>
            <w:tcW w:w="1616" w:type="dxa"/>
          </w:tcPr>
          <w:p w14:paraId="409949ED" w14:textId="77777777" w:rsidR="000D1BFE" w:rsidRPr="002A1222" w:rsidRDefault="000D1BFE" w:rsidP="004B1548">
            <w:pPr>
              <w:rPr>
                <w:rFonts w:asciiTheme="majorBidi" w:eastAsiaTheme="minorEastAsia" w:hAnsiTheme="majorBidi" w:cstheme="majorBidi"/>
                <w:b/>
                <w:bCs/>
                <w:szCs w:val="24"/>
                <w:lang w:eastAsia="ja-JP"/>
              </w:rPr>
            </w:pPr>
            <w:r w:rsidRPr="002A1222">
              <w:rPr>
                <w:rFonts w:asciiTheme="majorBidi" w:eastAsiaTheme="minorEastAsia" w:hAnsiTheme="majorBidi" w:cstheme="majorBidi"/>
                <w:b/>
                <w:bCs/>
                <w:szCs w:val="24"/>
                <w:lang w:eastAsia="ja-JP"/>
              </w:rPr>
              <w:t>Abstract:</w:t>
            </w:r>
          </w:p>
        </w:tc>
        <w:tc>
          <w:tcPr>
            <w:tcW w:w="8363" w:type="dxa"/>
          </w:tcPr>
          <w:p w14:paraId="53B5ECE7" w14:textId="0B00FD8D" w:rsidR="000D1BFE" w:rsidRPr="002A1222" w:rsidRDefault="40AD7389" w:rsidP="300ACC2B">
            <w:pPr>
              <w:rPr>
                <w:rFonts w:asciiTheme="majorBidi" w:eastAsiaTheme="minorEastAsia" w:hAnsiTheme="majorBidi" w:cstheme="majorBidi"/>
                <w:lang w:eastAsia="ja-JP"/>
              </w:rPr>
            </w:pPr>
            <w:r w:rsidRPr="300ACC2B">
              <w:rPr>
                <w:rFonts w:asciiTheme="majorBidi" w:hAnsiTheme="majorBidi" w:cstheme="majorBidi"/>
              </w:rPr>
              <w:t xml:space="preserve">This document describes actions taken </w:t>
            </w:r>
            <w:r w:rsidR="6E934889" w:rsidRPr="300ACC2B">
              <w:rPr>
                <w:rFonts w:asciiTheme="majorBidi" w:hAnsiTheme="majorBidi" w:cstheme="majorBidi"/>
              </w:rPr>
              <w:t xml:space="preserve">since the last TSAG </w:t>
            </w:r>
            <w:r w:rsidR="4876C3DE" w:rsidRPr="300ACC2B">
              <w:rPr>
                <w:rFonts w:asciiTheme="majorBidi" w:hAnsiTheme="majorBidi" w:cstheme="majorBidi"/>
              </w:rPr>
              <w:t>December</w:t>
            </w:r>
            <w:r w:rsidR="277BA8F8" w:rsidRPr="300ACC2B">
              <w:rPr>
                <w:rFonts w:asciiTheme="majorBidi" w:hAnsiTheme="majorBidi" w:cstheme="majorBidi"/>
              </w:rPr>
              <w:t xml:space="preserve"> 202</w:t>
            </w:r>
            <w:r w:rsidR="19AA35D9" w:rsidRPr="300ACC2B">
              <w:rPr>
                <w:rFonts w:asciiTheme="majorBidi" w:hAnsiTheme="majorBidi" w:cstheme="majorBidi"/>
              </w:rPr>
              <w:t>2</w:t>
            </w:r>
            <w:r w:rsidR="277BA8F8" w:rsidRPr="300ACC2B">
              <w:rPr>
                <w:rFonts w:asciiTheme="majorBidi" w:hAnsiTheme="majorBidi" w:cstheme="majorBidi"/>
              </w:rPr>
              <w:t xml:space="preserve"> </w:t>
            </w:r>
            <w:r w:rsidR="6E934889" w:rsidRPr="300ACC2B">
              <w:rPr>
                <w:rFonts w:asciiTheme="majorBidi" w:hAnsiTheme="majorBidi" w:cstheme="majorBidi"/>
              </w:rPr>
              <w:t>meeting</w:t>
            </w:r>
            <w:r w:rsidRPr="300ACC2B">
              <w:rPr>
                <w:rFonts w:asciiTheme="majorBidi" w:hAnsiTheme="majorBidi" w:cstheme="majorBidi"/>
              </w:rPr>
              <w:t xml:space="preserve"> to improve electronic work</w:t>
            </w:r>
            <w:r w:rsidR="55917D32" w:rsidRPr="300ACC2B">
              <w:rPr>
                <w:rFonts w:asciiTheme="majorBidi" w:hAnsiTheme="majorBidi" w:cstheme="majorBidi"/>
              </w:rPr>
              <w:t>ing</w:t>
            </w:r>
            <w:r w:rsidRPr="300ACC2B">
              <w:rPr>
                <w:rFonts w:asciiTheme="majorBidi" w:hAnsiTheme="majorBidi" w:cstheme="majorBidi"/>
              </w:rPr>
              <w:t xml:space="preserve"> methods and tools for the membership.</w:t>
            </w:r>
          </w:p>
        </w:tc>
      </w:tr>
    </w:tbl>
    <w:p w14:paraId="5CCECE99" w14:textId="498248A6" w:rsidR="00503912" w:rsidRDefault="00503912" w:rsidP="004A7DA8">
      <w:pPr>
        <w:pStyle w:val="Heading1"/>
        <w:rPr>
          <w:rFonts w:asciiTheme="majorBidi" w:hAnsiTheme="majorBidi" w:cstheme="majorBidi"/>
          <w:b w:val="0"/>
          <w:bCs/>
          <w:szCs w:val="24"/>
        </w:rPr>
      </w:pPr>
      <w:r w:rsidRPr="002A1222">
        <w:rPr>
          <w:rFonts w:asciiTheme="majorBidi" w:hAnsiTheme="majorBidi" w:cstheme="majorBidi"/>
          <w:szCs w:val="24"/>
        </w:rPr>
        <w:t>Action Required:</w:t>
      </w:r>
      <w:r w:rsidR="00C16915" w:rsidRPr="002A1222">
        <w:rPr>
          <w:rFonts w:asciiTheme="majorBidi" w:hAnsiTheme="majorBidi" w:cstheme="majorBidi"/>
          <w:szCs w:val="24"/>
        </w:rPr>
        <w:t xml:space="preserve"> </w:t>
      </w:r>
      <w:r w:rsidR="008D6807" w:rsidRPr="002A1222">
        <w:rPr>
          <w:rFonts w:asciiTheme="majorBidi" w:hAnsiTheme="majorBidi" w:cstheme="majorBidi"/>
          <w:b w:val="0"/>
          <w:bCs/>
          <w:szCs w:val="24"/>
        </w:rPr>
        <w:t xml:space="preserve">TSAG is invited to </w:t>
      </w:r>
      <w:r w:rsidR="000C574D" w:rsidRPr="002A1222">
        <w:rPr>
          <w:rFonts w:asciiTheme="majorBidi" w:hAnsiTheme="majorBidi" w:cstheme="majorBidi"/>
          <w:szCs w:val="24"/>
        </w:rPr>
        <w:t>n</w:t>
      </w:r>
      <w:r w:rsidR="008C3820" w:rsidRPr="002A1222">
        <w:rPr>
          <w:rFonts w:asciiTheme="majorBidi" w:hAnsiTheme="majorBidi" w:cstheme="majorBidi"/>
          <w:szCs w:val="24"/>
        </w:rPr>
        <w:t>ote</w:t>
      </w:r>
      <w:r w:rsidR="008D6807" w:rsidRPr="002A1222">
        <w:rPr>
          <w:rFonts w:asciiTheme="majorBidi" w:hAnsiTheme="majorBidi" w:cstheme="majorBidi"/>
          <w:b w:val="0"/>
          <w:bCs/>
          <w:szCs w:val="24"/>
        </w:rPr>
        <w:t xml:space="preserve"> this document.</w:t>
      </w:r>
    </w:p>
    <w:p w14:paraId="7ACCDE81" w14:textId="77777777" w:rsidR="00932377" w:rsidRPr="00C60C66" w:rsidRDefault="00932377" w:rsidP="00C60C66">
      <w:pPr>
        <w:rPr>
          <w:b/>
        </w:rPr>
      </w:pPr>
    </w:p>
    <w:p w14:paraId="76F07952" w14:textId="3E4ACE1D" w:rsidR="005C1657" w:rsidRDefault="005C1657" w:rsidP="005C1657">
      <w:r>
        <w:t>This report describes TSB's activities to implement WTSA Resolution 32 with the following goals:</w:t>
      </w:r>
    </w:p>
    <w:p w14:paraId="026B334F" w14:textId="77777777" w:rsidR="005C1657" w:rsidRDefault="005C1657" w:rsidP="00C60C66">
      <w:pPr>
        <w:pStyle w:val="ListParagraph"/>
        <w:numPr>
          <w:ilvl w:val="0"/>
          <w:numId w:val="51"/>
        </w:numPr>
      </w:pPr>
      <w:r>
        <w:t>Increase the ITU-T capability of Electronic Working Methods and review their benefits.</w:t>
      </w:r>
    </w:p>
    <w:p w14:paraId="659BFC31" w14:textId="77777777" w:rsidR="005C1657" w:rsidRDefault="005C1657" w:rsidP="00C60C66">
      <w:pPr>
        <w:pStyle w:val="ListParagraph"/>
        <w:numPr>
          <w:ilvl w:val="0"/>
          <w:numId w:val="51"/>
        </w:numPr>
      </w:pPr>
      <w:r>
        <w:t xml:space="preserve">Disseminate guidelines, </w:t>
      </w:r>
      <w:proofErr w:type="gramStart"/>
      <w:r>
        <w:t>documentation</w:t>
      </w:r>
      <w:proofErr w:type="gramEnd"/>
      <w:r>
        <w:t xml:space="preserve"> and training to use ITU-T Electronic Working Methods.</w:t>
      </w:r>
    </w:p>
    <w:p w14:paraId="2C26E13C" w14:textId="77777777" w:rsidR="005C1657" w:rsidRDefault="005C1657" w:rsidP="00C60C66">
      <w:pPr>
        <w:pStyle w:val="ListParagraph"/>
        <w:numPr>
          <w:ilvl w:val="0"/>
          <w:numId w:val="51"/>
        </w:numPr>
      </w:pPr>
      <w:r>
        <w:t>Provide electronic participation facilities in ITU-T events for delegates unable to attend events in person.</w:t>
      </w:r>
    </w:p>
    <w:p w14:paraId="58B7FF54" w14:textId="6A9B87D2" w:rsidR="0046001F" w:rsidRDefault="005C1657" w:rsidP="005C1657">
      <w:pPr>
        <w:pStyle w:val="ListParagraph"/>
        <w:numPr>
          <w:ilvl w:val="0"/>
          <w:numId w:val="51"/>
        </w:numPr>
      </w:pPr>
      <w:r>
        <w:t>Maintain mobile-friendly ITU-T websites that make finding information easy.</w:t>
      </w:r>
    </w:p>
    <w:p w14:paraId="293D07F1" w14:textId="77777777" w:rsidR="007118BA" w:rsidRPr="002A1222" w:rsidRDefault="007118BA" w:rsidP="007118BA"/>
    <w:p w14:paraId="1AF05D38" w14:textId="35FC799B" w:rsidR="0046001F" w:rsidRPr="002A1222" w:rsidRDefault="0046001F" w:rsidP="009E7B29">
      <w:pPr>
        <w:pStyle w:val="Section"/>
      </w:pPr>
      <w:r w:rsidRPr="002A1222">
        <w:t xml:space="preserve">Developments on the ITU-T </w:t>
      </w:r>
      <w:r w:rsidR="0064616D">
        <w:t>W</w:t>
      </w:r>
      <w:r w:rsidRPr="002A1222">
        <w:t>ebsite</w:t>
      </w:r>
    </w:p>
    <w:p w14:paraId="46827CBB" w14:textId="54D9870A" w:rsidR="1F5EAB1B" w:rsidRDefault="064C07A1" w:rsidP="00C60C66">
      <w:pPr>
        <w:rPr>
          <w:rFonts w:asciiTheme="majorBidi" w:hAnsiTheme="majorBidi" w:cstheme="majorBidi"/>
        </w:rPr>
      </w:pPr>
      <w:r w:rsidRPr="4CDD19DC">
        <w:rPr>
          <w:rFonts w:asciiTheme="majorBidi" w:hAnsiTheme="majorBidi" w:cstheme="majorBidi"/>
        </w:rPr>
        <w:t>TSB continuously creates and updates web pages to ensure that correct and current information is always available.</w:t>
      </w:r>
      <w:r w:rsidR="00026ADC">
        <w:rPr>
          <w:rFonts w:asciiTheme="majorBidi" w:hAnsiTheme="majorBidi" w:cstheme="majorBidi"/>
        </w:rPr>
        <w:t xml:space="preserve"> </w:t>
      </w:r>
      <w:r w:rsidR="00854AFE">
        <w:rPr>
          <w:rFonts w:asciiTheme="majorBidi" w:hAnsiTheme="majorBidi" w:cstheme="majorBidi"/>
        </w:rPr>
        <w:t>Below</w:t>
      </w:r>
      <w:r w:rsidR="00855ED5">
        <w:rPr>
          <w:rFonts w:asciiTheme="majorBidi" w:hAnsiTheme="majorBidi" w:cstheme="majorBidi"/>
        </w:rPr>
        <w:t xml:space="preserve"> are so</w:t>
      </w:r>
      <w:r w:rsidR="00397A86">
        <w:rPr>
          <w:rFonts w:asciiTheme="majorBidi" w:hAnsiTheme="majorBidi" w:cstheme="majorBidi"/>
        </w:rPr>
        <w:t xml:space="preserve">me of the notable sites that have been created since the </w:t>
      </w:r>
      <w:r w:rsidR="00826E38">
        <w:rPr>
          <w:rFonts w:asciiTheme="majorBidi" w:hAnsiTheme="majorBidi" w:cstheme="majorBidi"/>
        </w:rPr>
        <w:t xml:space="preserve">last TSAG </w:t>
      </w:r>
      <w:r w:rsidR="00CC2741">
        <w:rPr>
          <w:rFonts w:asciiTheme="majorBidi" w:hAnsiTheme="majorBidi" w:cstheme="majorBidi"/>
        </w:rPr>
        <w:t xml:space="preserve">meeting: </w:t>
      </w:r>
    </w:p>
    <w:p w14:paraId="292EDCDF" w14:textId="381E72B6" w:rsidR="664D790A" w:rsidRPr="00C60C66" w:rsidRDefault="00C333F9" w:rsidP="00C60C66">
      <w:pPr>
        <w:pStyle w:val="enumlev1"/>
        <w:numPr>
          <w:ilvl w:val="0"/>
          <w:numId w:val="1"/>
        </w:numPr>
        <w:rPr>
          <w:rFonts w:asciiTheme="majorBidi" w:hAnsiTheme="majorBidi" w:cstheme="majorBidi"/>
          <w:b/>
          <w:bCs/>
        </w:rPr>
      </w:pPr>
      <w:hyperlink r:id="rId13" w:history="1">
        <w:r w:rsidR="08AA18F2" w:rsidRPr="64EC75BA">
          <w:rPr>
            <w:rStyle w:val="Hyperlink"/>
            <w:rFonts w:asciiTheme="majorBidi" w:hAnsiTheme="majorBidi" w:cstheme="majorBidi"/>
            <w:b/>
            <w:bCs/>
          </w:rPr>
          <w:t>ITU-T Focus Group on metaverse</w:t>
        </w:r>
      </w:hyperlink>
      <w:r w:rsidR="08AA18F2" w:rsidRPr="00C60C66">
        <w:rPr>
          <w:rFonts w:asciiTheme="majorBidi" w:hAnsiTheme="majorBidi" w:cstheme="majorBidi"/>
          <w:b/>
          <w:bCs/>
        </w:rPr>
        <w:t xml:space="preserve"> (FG-MV)</w:t>
      </w:r>
    </w:p>
    <w:p w14:paraId="02A8019F" w14:textId="79B02610" w:rsidR="664D790A" w:rsidRPr="00C60C66" w:rsidRDefault="00C333F9" w:rsidP="00C60C66">
      <w:pPr>
        <w:pStyle w:val="enumlev1"/>
        <w:numPr>
          <w:ilvl w:val="0"/>
          <w:numId w:val="1"/>
        </w:numPr>
        <w:rPr>
          <w:rFonts w:asciiTheme="majorBidi" w:hAnsiTheme="majorBidi" w:cstheme="majorBidi"/>
          <w:b/>
          <w:bCs/>
          <w:szCs w:val="24"/>
        </w:rPr>
      </w:pPr>
      <w:hyperlink r:id="rId14" w:history="1">
        <w:r w:rsidR="664D790A" w:rsidRPr="1F5EAB1B">
          <w:rPr>
            <w:rStyle w:val="Hyperlink"/>
            <w:rFonts w:asciiTheme="majorBidi" w:hAnsiTheme="majorBidi" w:cstheme="majorBidi"/>
            <w:b/>
            <w:bCs/>
            <w:szCs w:val="24"/>
          </w:rPr>
          <w:t>ITU-T Focus Group on cost models for affordable data services</w:t>
        </w:r>
      </w:hyperlink>
      <w:r w:rsidR="664D790A" w:rsidRPr="00C60C66">
        <w:rPr>
          <w:rFonts w:asciiTheme="majorBidi" w:hAnsiTheme="majorBidi" w:cstheme="majorBidi"/>
          <w:b/>
          <w:bCs/>
          <w:szCs w:val="24"/>
        </w:rPr>
        <w:t xml:space="preserve"> (FG- CD)</w:t>
      </w:r>
    </w:p>
    <w:p w14:paraId="670AFE0B" w14:textId="3976180E" w:rsidR="664D790A" w:rsidRPr="00C60C66" w:rsidRDefault="00C333F9" w:rsidP="00C60C66">
      <w:pPr>
        <w:pStyle w:val="enumlev1"/>
        <w:numPr>
          <w:ilvl w:val="0"/>
          <w:numId w:val="1"/>
        </w:numPr>
        <w:rPr>
          <w:rFonts w:asciiTheme="majorBidi" w:hAnsiTheme="majorBidi" w:cstheme="majorBidi"/>
          <w:b/>
          <w:bCs/>
          <w:szCs w:val="24"/>
        </w:rPr>
      </w:pPr>
      <w:hyperlink r:id="rId15" w:history="1">
        <w:r w:rsidR="664D790A" w:rsidRPr="1F5EAB1B">
          <w:rPr>
            <w:rStyle w:val="Hyperlink"/>
            <w:rFonts w:asciiTheme="majorBidi" w:hAnsiTheme="majorBidi" w:cstheme="majorBidi"/>
            <w:b/>
            <w:bCs/>
            <w:szCs w:val="24"/>
          </w:rPr>
          <w:t>ITU and Metaverse</w:t>
        </w:r>
      </w:hyperlink>
    </w:p>
    <w:p w14:paraId="7FF581EB" w14:textId="4668259F" w:rsidR="3F1D1EA8" w:rsidRPr="00C60C66" w:rsidRDefault="3F1D1EA8" w:rsidP="00C60C66">
      <w:pPr>
        <w:pStyle w:val="enumlev1"/>
        <w:numPr>
          <w:ilvl w:val="0"/>
          <w:numId w:val="1"/>
        </w:numPr>
        <w:rPr>
          <w:rFonts w:asciiTheme="majorBidi" w:hAnsiTheme="majorBidi" w:cstheme="majorBidi"/>
          <w:b/>
          <w:bCs/>
          <w:szCs w:val="24"/>
        </w:rPr>
      </w:pPr>
      <w:r w:rsidRPr="1F5EAB1B">
        <w:rPr>
          <w:rFonts w:asciiTheme="majorBidi" w:hAnsiTheme="majorBidi" w:cstheme="majorBidi"/>
          <w:b/>
          <w:bCs/>
          <w:szCs w:val="24"/>
        </w:rPr>
        <w:t xml:space="preserve">ITU </w:t>
      </w:r>
      <w:r w:rsidR="760A7FAC" w:rsidRPr="1F5EAB1B">
        <w:rPr>
          <w:rFonts w:asciiTheme="majorBidi" w:hAnsiTheme="majorBidi" w:cstheme="majorBidi"/>
          <w:b/>
          <w:bCs/>
          <w:szCs w:val="24"/>
        </w:rPr>
        <w:t>Journal Webinar series</w:t>
      </w:r>
      <w:r w:rsidRPr="1F5EAB1B">
        <w:rPr>
          <w:rFonts w:asciiTheme="majorBidi" w:hAnsiTheme="majorBidi" w:cstheme="majorBidi"/>
          <w:b/>
          <w:bCs/>
          <w:szCs w:val="24"/>
        </w:rPr>
        <w:t>:</w:t>
      </w:r>
    </w:p>
    <w:p w14:paraId="190582F6" w14:textId="7470BB4A" w:rsidR="7F816435" w:rsidRDefault="00C333F9" w:rsidP="00C60C66">
      <w:pPr>
        <w:pStyle w:val="enumlev1"/>
        <w:numPr>
          <w:ilvl w:val="1"/>
          <w:numId w:val="1"/>
        </w:numPr>
        <w:rPr>
          <w:rFonts w:asciiTheme="majorBidi" w:hAnsiTheme="majorBidi" w:cstheme="majorBidi"/>
          <w:szCs w:val="24"/>
        </w:rPr>
      </w:pPr>
      <w:hyperlink r:id="rId16" w:history="1">
        <w:r w:rsidR="7F816435" w:rsidRPr="1F5EAB1B">
          <w:rPr>
            <w:rStyle w:val="Hyperlink"/>
            <w:rFonts w:asciiTheme="majorBidi" w:hAnsiTheme="majorBidi" w:cstheme="majorBidi"/>
            <w:szCs w:val="24"/>
          </w:rPr>
          <w:t>The journey from 5G to 6G: Toward a well-being society</w:t>
        </w:r>
      </w:hyperlink>
      <w:r w:rsidR="7F816435" w:rsidRPr="00C60C66">
        <w:rPr>
          <w:rFonts w:asciiTheme="majorBidi" w:hAnsiTheme="majorBidi" w:cstheme="majorBidi"/>
          <w:szCs w:val="24"/>
        </w:rPr>
        <w:t xml:space="preserve"> (06 June 2023)</w:t>
      </w:r>
    </w:p>
    <w:p w14:paraId="2058CD1D" w14:textId="453416ED" w:rsidR="7F816435" w:rsidRDefault="00C333F9" w:rsidP="00C60C66">
      <w:pPr>
        <w:pStyle w:val="enumlev1"/>
        <w:numPr>
          <w:ilvl w:val="1"/>
          <w:numId w:val="1"/>
        </w:numPr>
        <w:rPr>
          <w:rFonts w:asciiTheme="majorBidi" w:hAnsiTheme="majorBidi" w:cstheme="majorBidi"/>
          <w:szCs w:val="24"/>
        </w:rPr>
      </w:pPr>
      <w:hyperlink r:id="rId17" w:history="1">
        <w:r w:rsidR="7F816435" w:rsidRPr="1F5EAB1B">
          <w:rPr>
            <w:rStyle w:val="Hyperlink"/>
            <w:rFonts w:asciiTheme="majorBidi" w:hAnsiTheme="majorBidi" w:cstheme="majorBidi"/>
            <w:szCs w:val="24"/>
          </w:rPr>
          <w:t>AI, machine learning RAN intelligent controller for 6G</w:t>
        </w:r>
      </w:hyperlink>
      <w:r w:rsidR="7F816435" w:rsidRPr="1F5EAB1B">
        <w:rPr>
          <w:rFonts w:asciiTheme="majorBidi" w:hAnsiTheme="majorBidi" w:cstheme="majorBidi"/>
          <w:szCs w:val="24"/>
        </w:rPr>
        <w:t xml:space="preserve"> (27 June 2023)</w:t>
      </w:r>
    </w:p>
    <w:p w14:paraId="178029D7" w14:textId="7361E818" w:rsidR="7F816435" w:rsidRDefault="00C333F9" w:rsidP="00C60C66">
      <w:pPr>
        <w:pStyle w:val="enumlev1"/>
        <w:numPr>
          <w:ilvl w:val="1"/>
          <w:numId w:val="1"/>
        </w:numPr>
        <w:rPr>
          <w:rFonts w:asciiTheme="majorBidi" w:hAnsiTheme="majorBidi" w:cstheme="majorBidi"/>
          <w:szCs w:val="24"/>
        </w:rPr>
      </w:pPr>
      <w:hyperlink r:id="rId18" w:history="1">
        <w:r w:rsidR="7F816435" w:rsidRPr="1F5EAB1B">
          <w:rPr>
            <w:rStyle w:val="Hyperlink"/>
            <w:rFonts w:asciiTheme="majorBidi" w:hAnsiTheme="majorBidi" w:cstheme="majorBidi"/>
            <w:szCs w:val="24"/>
          </w:rPr>
          <w:t>Transformation in the 5G era</w:t>
        </w:r>
      </w:hyperlink>
      <w:r w:rsidR="7F816435" w:rsidRPr="1F5EAB1B">
        <w:rPr>
          <w:rFonts w:asciiTheme="majorBidi" w:hAnsiTheme="majorBidi" w:cstheme="majorBidi"/>
          <w:szCs w:val="24"/>
        </w:rPr>
        <w:t xml:space="preserve"> (04 July 2023)</w:t>
      </w:r>
    </w:p>
    <w:p w14:paraId="1D571DFE" w14:textId="35997DBB" w:rsidR="7DCE45BB" w:rsidRPr="00C60C66" w:rsidRDefault="00C333F9" w:rsidP="00C60C66">
      <w:pPr>
        <w:pStyle w:val="enumlev1"/>
        <w:numPr>
          <w:ilvl w:val="0"/>
          <w:numId w:val="1"/>
        </w:numPr>
        <w:rPr>
          <w:rFonts w:asciiTheme="majorBidi" w:hAnsiTheme="majorBidi" w:cstheme="majorBidi"/>
          <w:b/>
          <w:bCs/>
          <w:szCs w:val="24"/>
        </w:rPr>
      </w:pPr>
      <w:hyperlink r:id="rId19" w:history="1">
        <w:r w:rsidR="3B465787" w:rsidRPr="4D4875BF">
          <w:rPr>
            <w:rStyle w:val="Hyperlink"/>
            <w:rFonts w:asciiTheme="majorBidi" w:hAnsiTheme="majorBidi" w:cstheme="majorBidi"/>
            <w:b/>
            <w:bCs/>
          </w:rPr>
          <w:t>Regional WTSA-24 Preparatory Meetings</w:t>
        </w:r>
      </w:hyperlink>
    </w:p>
    <w:p w14:paraId="636D1051" w14:textId="77777777" w:rsidR="004366CD" w:rsidRPr="002A1222" w:rsidRDefault="004366CD" w:rsidP="004B4DE1">
      <w:pPr>
        <w:pStyle w:val="enumlev1"/>
        <w:ind w:left="0" w:firstLine="0"/>
        <w:rPr>
          <w:rFonts w:asciiTheme="majorBidi" w:hAnsiTheme="majorBidi" w:cstheme="majorBidi"/>
          <w:szCs w:val="24"/>
        </w:rPr>
      </w:pPr>
    </w:p>
    <w:p w14:paraId="5C198189" w14:textId="14E7AFB9" w:rsidR="1F5EAB1B" w:rsidRDefault="2FF375F9" w:rsidP="4CDD19DC">
      <w:r>
        <w:lastRenderedPageBreak/>
        <w:t>Last TSAG,</w:t>
      </w:r>
      <w:r w:rsidR="4940F5D3">
        <w:t xml:space="preserve"> </w:t>
      </w:r>
      <w:r w:rsidR="2510DBB6">
        <w:t xml:space="preserve">the </w:t>
      </w:r>
      <w:hyperlink r:id="rId20" w:history="1">
        <w:r w:rsidR="2510DBB6" w:rsidRPr="4D4875BF">
          <w:rPr>
            <w:rStyle w:val="Hyperlink"/>
          </w:rPr>
          <w:t>TSB Feedback to ITU-T SG15 EWM Liaison Report</w:t>
        </w:r>
      </w:hyperlink>
      <w:r w:rsidR="6312F304">
        <w:t xml:space="preserve"> </w:t>
      </w:r>
      <w:r w:rsidR="2F3504EC">
        <w:t xml:space="preserve">underlined the </w:t>
      </w:r>
      <w:r w:rsidR="66C61E14">
        <w:t xml:space="preserve">issue of </w:t>
      </w:r>
      <w:r w:rsidR="3BD54E22">
        <w:t xml:space="preserve">search engines </w:t>
      </w:r>
      <w:r w:rsidR="7134BE51">
        <w:t xml:space="preserve">taking users </w:t>
      </w:r>
      <w:r w:rsidR="54E4FA5A">
        <w:t xml:space="preserve">to </w:t>
      </w:r>
      <w:r w:rsidR="371A40A9">
        <w:t>previous study period page</w:t>
      </w:r>
      <w:r w:rsidR="5138462D">
        <w:t>s</w:t>
      </w:r>
      <w:r w:rsidR="371A40A9">
        <w:t xml:space="preserve">. TSB </w:t>
      </w:r>
      <w:r w:rsidR="76E71F67">
        <w:t xml:space="preserve">is </w:t>
      </w:r>
      <w:r w:rsidR="00C521E9">
        <w:t xml:space="preserve">in the process of </w:t>
      </w:r>
      <w:r w:rsidR="002A57DA">
        <w:t xml:space="preserve">adding </w:t>
      </w:r>
      <w:r w:rsidR="00E3226F">
        <w:t xml:space="preserve">sitemaps and </w:t>
      </w:r>
      <w:r w:rsidR="002A57DA">
        <w:t>page keyword</w:t>
      </w:r>
      <w:r w:rsidR="00E3226F">
        <w:t>s</w:t>
      </w:r>
      <w:r w:rsidR="00693312">
        <w:t xml:space="preserve">, so </w:t>
      </w:r>
      <w:r w:rsidR="003B33F2">
        <w:t xml:space="preserve">that </w:t>
      </w:r>
      <w:r w:rsidR="00CC3C01">
        <w:t xml:space="preserve">search engine optimisation (SEO) </w:t>
      </w:r>
      <w:r w:rsidR="003B33F2">
        <w:t xml:space="preserve">tools </w:t>
      </w:r>
      <w:r w:rsidR="004C29A0">
        <w:t>like</w:t>
      </w:r>
      <w:r w:rsidR="00693312">
        <w:t xml:space="preserve"> </w:t>
      </w:r>
      <w:r w:rsidR="607A829F">
        <w:t xml:space="preserve">Google Search </w:t>
      </w:r>
      <w:r w:rsidR="71E7C067">
        <w:t>Console</w:t>
      </w:r>
      <w:r w:rsidR="522568D7">
        <w:t xml:space="preserve"> </w:t>
      </w:r>
      <w:r w:rsidR="003B33F2">
        <w:t xml:space="preserve">can </w:t>
      </w:r>
      <w:r w:rsidR="1C92A376">
        <w:t xml:space="preserve">trigger </w:t>
      </w:r>
      <w:r w:rsidR="7525D3D6">
        <w:t xml:space="preserve">the re-indexing process </w:t>
      </w:r>
      <w:r w:rsidR="40536BA3">
        <w:t>to mitigate this problem.</w:t>
      </w:r>
    </w:p>
    <w:p w14:paraId="3A9D2A7F" w14:textId="77777777" w:rsidR="000F4C1A" w:rsidRPr="005268C8" w:rsidRDefault="000F4C1A" w:rsidP="005268C8">
      <w:pPr>
        <w:rPr>
          <w:szCs w:val="24"/>
        </w:rPr>
      </w:pPr>
    </w:p>
    <w:p w14:paraId="6D82A1E6" w14:textId="3F3BE6AC" w:rsidR="00472C62" w:rsidRPr="002A1222" w:rsidRDefault="00472C62" w:rsidP="004366CD">
      <w:pPr>
        <w:pStyle w:val="Section"/>
        <w:contextualSpacing w:val="0"/>
      </w:pPr>
      <w:r>
        <w:t>Tools and Applications</w:t>
      </w:r>
    </w:p>
    <w:p w14:paraId="5CCECEAA" w14:textId="64D0D19E" w:rsidR="00BA71B4" w:rsidRDefault="00BA71B4" w:rsidP="21AC3376">
      <w:pPr>
        <w:pStyle w:val="enumlev1"/>
        <w:ind w:left="0" w:firstLine="0"/>
        <w:rPr>
          <w:rFonts w:asciiTheme="majorBidi" w:hAnsiTheme="majorBidi" w:cstheme="majorBidi"/>
        </w:rPr>
      </w:pPr>
      <w:r w:rsidRPr="21AC3376">
        <w:rPr>
          <w:rFonts w:asciiTheme="majorBidi" w:hAnsiTheme="majorBidi" w:cstheme="majorBidi"/>
        </w:rPr>
        <w:t>TSB</w:t>
      </w:r>
      <w:r w:rsidR="00C10845" w:rsidRPr="21AC3376">
        <w:rPr>
          <w:rFonts w:asciiTheme="majorBidi" w:hAnsiTheme="majorBidi" w:cstheme="majorBidi"/>
        </w:rPr>
        <w:t>,</w:t>
      </w:r>
      <w:r w:rsidR="00F40731" w:rsidRPr="21AC3376">
        <w:rPr>
          <w:rFonts w:asciiTheme="majorBidi" w:hAnsiTheme="majorBidi" w:cstheme="majorBidi"/>
        </w:rPr>
        <w:t xml:space="preserve"> ITU </w:t>
      </w:r>
      <w:proofErr w:type="gramStart"/>
      <w:r w:rsidR="00F40731" w:rsidRPr="21AC3376">
        <w:rPr>
          <w:rFonts w:asciiTheme="majorBidi" w:hAnsiTheme="majorBidi" w:cstheme="majorBidi"/>
        </w:rPr>
        <w:t>IS</w:t>
      </w:r>
      <w:proofErr w:type="gramEnd"/>
      <w:r w:rsidR="00F40731" w:rsidRPr="21AC3376">
        <w:rPr>
          <w:rFonts w:asciiTheme="majorBidi" w:hAnsiTheme="majorBidi" w:cstheme="majorBidi"/>
        </w:rPr>
        <w:t xml:space="preserve"> </w:t>
      </w:r>
      <w:r w:rsidR="00914164" w:rsidRPr="21AC3376">
        <w:rPr>
          <w:rFonts w:asciiTheme="majorBidi" w:hAnsiTheme="majorBidi" w:cstheme="majorBidi"/>
        </w:rPr>
        <w:t xml:space="preserve">and C&amp;P </w:t>
      </w:r>
      <w:r w:rsidR="00F40731" w:rsidRPr="21AC3376">
        <w:rPr>
          <w:rFonts w:asciiTheme="majorBidi" w:hAnsiTheme="majorBidi" w:cstheme="majorBidi"/>
        </w:rPr>
        <w:t>Department</w:t>
      </w:r>
      <w:r w:rsidR="00914164" w:rsidRPr="21AC3376">
        <w:rPr>
          <w:rFonts w:asciiTheme="majorBidi" w:hAnsiTheme="majorBidi" w:cstheme="majorBidi"/>
        </w:rPr>
        <w:t>s</w:t>
      </w:r>
      <w:r w:rsidR="00F40731" w:rsidRPr="21AC3376">
        <w:rPr>
          <w:rFonts w:asciiTheme="majorBidi" w:hAnsiTheme="majorBidi" w:cstheme="majorBidi"/>
        </w:rPr>
        <w:t xml:space="preserve"> </w:t>
      </w:r>
      <w:r w:rsidR="00520104" w:rsidRPr="21AC3376">
        <w:rPr>
          <w:rFonts w:asciiTheme="majorBidi" w:hAnsiTheme="majorBidi" w:cstheme="majorBidi"/>
        </w:rPr>
        <w:t xml:space="preserve">continue to </w:t>
      </w:r>
      <w:r w:rsidRPr="21AC3376">
        <w:rPr>
          <w:rFonts w:asciiTheme="majorBidi" w:hAnsiTheme="majorBidi" w:cstheme="majorBidi"/>
        </w:rPr>
        <w:t xml:space="preserve">develop several applications </w:t>
      </w:r>
      <w:r w:rsidR="00DA6736" w:rsidRPr="21AC3376">
        <w:rPr>
          <w:rFonts w:asciiTheme="majorBidi" w:hAnsiTheme="majorBidi" w:cstheme="majorBidi"/>
        </w:rPr>
        <w:t>and</w:t>
      </w:r>
      <w:r w:rsidRPr="21AC3376">
        <w:rPr>
          <w:rFonts w:asciiTheme="majorBidi" w:hAnsiTheme="majorBidi" w:cstheme="majorBidi"/>
        </w:rPr>
        <w:t xml:space="preserve"> </w:t>
      </w:r>
      <w:r w:rsidR="00DA6736" w:rsidRPr="21AC3376">
        <w:rPr>
          <w:rFonts w:asciiTheme="majorBidi" w:hAnsiTheme="majorBidi" w:cstheme="majorBidi"/>
        </w:rPr>
        <w:t xml:space="preserve">further enhance existing facilities to support and improve the electronic working methods of the members. </w:t>
      </w:r>
      <w:r w:rsidR="004757ED" w:rsidRPr="21AC3376">
        <w:rPr>
          <w:rFonts w:asciiTheme="majorBidi" w:hAnsiTheme="majorBidi" w:cstheme="majorBidi"/>
        </w:rPr>
        <w:t xml:space="preserve">TSB strive </w:t>
      </w:r>
      <w:r w:rsidR="001B6E52" w:rsidRPr="21AC3376">
        <w:rPr>
          <w:rFonts w:asciiTheme="majorBidi" w:hAnsiTheme="majorBidi" w:cstheme="majorBidi"/>
        </w:rPr>
        <w:t xml:space="preserve">to </w:t>
      </w:r>
      <w:r w:rsidR="000452FC" w:rsidRPr="21AC3376">
        <w:rPr>
          <w:rFonts w:asciiTheme="majorBidi" w:hAnsiTheme="majorBidi" w:cstheme="majorBidi"/>
        </w:rPr>
        <w:t xml:space="preserve">support mobile devices </w:t>
      </w:r>
      <w:r w:rsidR="006D6406" w:rsidRPr="21AC3376">
        <w:rPr>
          <w:rFonts w:asciiTheme="majorBidi" w:hAnsiTheme="majorBidi" w:cstheme="majorBidi"/>
        </w:rPr>
        <w:t>in</w:t>
      </w:r>
      <w:r w:rsidR="001B0627" w:rsidRPr="21AC3376">
        <w:rPr>
          <w:rFonts w:asciiTheme="majorBidi" w:hAnsiTheme="majorBidi" w:cstheme="majorBidi"/>
        </w:rPr>
        <w:t xml:space="preserve"> all</w:t>
      </w:r>
      <w:r w:rsidR="006D6406" w:rsidRPr="21AC3376">
        <w:rPr>
          <w:rFonts w:asciiTheme="majorBidi" w:hAnsiTheme="majorBidi" w:cstheme="majorBidi"/>
        </w:rPr>
        <w:t xml:space="preserve"> the new applications they develop</w:t>
      </w:r>
      <w:r w:rsidR="008636BE" w:rsidRPr="21AC3376">
        <w:rPr>
          <w:rFonts w:asciiTheme="majorBidi" w:hAnsiTheme="majorBidi" w:cstheme="majorBidi"/>
        </w:rPr>
        <w:t xml:space="preserve"> and </w:t>
      </w:r>
      <w:r w:rsidR="001B3F50" w:rsidRPr="21AC3376">
        <w:rPr>
          <w:rFonts w:asciiTheme="majorBidi" w:hAnsiTheme="majorBidi" w:cstheme="majorBidi"/>
        </w:rPr>
        <w:t xml:space="preserve">to </w:t>
      </w:r>
      <w:r w:rsidR="008636BE" w:rsidRPr="21AC3376">
        <w:rPr>
          <w:rFonts w:asciiTheme="majorBidi" w:hAnsiTheme="majorBidi" w:cstheme="majorBidi"/>
        </w:rPr>
        <w:t xml:space="preserve">follow the ITU design charter. </w:t>
      </w:r>
      <w:r w:rsidR="00DA6736" w:rsidRPr="21AC3376">
        <w:rPr>
          <w:rFonts w:asciiTheme="majorBidi" w:hAnsiTheme="majorBidi" w:cstheme="majorBidi"/>
        </w:rPr>
        <w:t>Since the last TSAG, key achievements include:</w:t>
      </w:r>
    </w:p>
    <w:p w14:paraId="4B22E73B" w14:textId="77777777" w:rsidR="007D211B" w:rsidRPr="002A1222" w:rsidRDefault="007D211B" w:rsidP="00520104">
      <w:pPr>
        <w:pStyle w:val="enumlev1"/>
        <w:ind w:left="0" w:firstLine="0"/>
        <w:rPr>
          <w:rFonts w:asciiTheme="majorBidi" w:hAnsiTheme="majorBidi" w:cstheme="majorBidi"/>
          <w:szCs w:val="24"/>
        </w:rPr>
      </w:pPr>
    </w:p>
    <w:p w14:paraId="65137866" w14:textId="27977E2A" w:rsidR="007D211B" w:rsidRPr="002A1222" w:rsidRDefault="007D211B" w:rsidP="009E7B29">
      <w:pPr>
        <w:pStyle w:val="Section"/>
        <w:numPr>
          <w:ilvl w:val="1"/>
          <w:numId w:val="42"/>
        </w:numPr>
      </w:pPr>
      <w:r w:rsidRPr="002A1222">
        <w:t>Document Management System for Rapporteur Group Meetings</w:t>
      </w:r>
    </w:p>
    <w:p w14:paraId="6E0FF87D" w14:textId="77777777" w:rsidR="00F35D23" w:rsidRPr="002A1222" w:rsidRDefault="00F35D23" w:rsidP="004503BC">
      <w:pPr>
        <w:rPr>
          <w:rFonts w:asciiTheme="majorBidi" w:hAnsiTheme="majorBidi" w:cstheme="majorBidi"/>
          <w:szCs w:val="24"/>
        </w:rPr>
      </w:pPr>
      <w:r w:rsidRPr="002A1222">
        <w:rPr>
          <w:rFonts w:asciiTheme="majorBidi" w:hAnsiTheme="majorBidi" w:cstheme="majorBidi"/>
          <w:szCs w:val="24"/>
        </w:rPr>
        <w:t xml:space="preserve">The Microsoft SharePoint-based Document Management System for ITU-T Rapporteur Group Meetings (RGMs) has been used extensively by the ITU-T </w:t>
      </w:r>
      <w:r w:rsidRPr="00B1350F">
        <w:rPr>
          <w:rFonts w:asciiTheme="majorBidi" w:hAnsiTheme="majorBidi" w:cstheme="majorBidi"/>
          <w:szCs w:val="24"/>
        </w:rPr>
        <w:t>Study Group</w:t>
      </w:r>
      <w:r w:rsidRPr="002A1222">
        <w:rPr>
          <w:rFonts w:asciiTheme="majorBidi" w:hAnsiTheme="majorBidi" w:cstheme="majorBidi"/>
          <w:szCs w:val="24"/>
        </w:rPr>
        <w:t>s, and TSAG. Feedback from Rapporteurs drives the continuous improvement of the RGM system.</w:t>
      </w:r>
    </w:p>
    <w:p w14:paraId="65CBB98E" w14:textId="1D776A92" w:rsidR="00F10F97" w:rsidRPr="002A1222" w:rsidRDefault="00F10F97" w:rsidP="003D0806">
      <w:pPr>
        <w:rPr>
          <w:rFonts w:asciiTheme="majorBidi" w:hAnsiTheme="majorBidi" w:cstheme="majorBidi"/>
          <w:szCs w:val="24"/>
        </w:rPr>
      </w:pPr>
      <w:r w:rsidRPr="002A1222">
        <w:rPr>
          <w:rFonts w:asciiTheme="majorBidi" w:hAnsiTheme="majorBidi" w:cstheme="majorBidi"/>
          <w:szCs w:val="24"/>
        </w:rPr>
        <w:t xml:space="preserve">Current and past RGM meetings can be accessed at </w:t>
      </w:r>
      <w:hyperlink r:id="rId21" w:history="1">
        <w:r w:rsidRPr="002A1222">
          <w:rPr>
            <w:rStyle w:val="Hyperlink"/>
            <w:rFonts w:asciiTheme="majorBidi" w:hAnsiTheme="majorBidi" w:cstheme="majorBidi"/>
            <w:szCs w:val="24"/>
          </w:rPr>
          <w:t>http://itu.int/go/itu-t/rgm</w:t>
        </w:r>
      </w:hyperlink>
      <w:r w:rsidRPr="002A1222">
        <w:rPr>
          <w:rFonts w:asciiTheme="majorBidi" w:hAnsiTheme="majorBidi" w:cstheme="majorBidi"/>
          <w:szCs w:val="24"/>
        </w:rPr>
        <w:t>.</w:t>
      </w:r>
    </w:p>
    <w:p w14:paraId="6A470B97" w14:textId="24B42E11" w:rsidR="00424C7B" w:rsidRPr="002A1222" w:rsidRDefault="00424C7B" w:rsidP="003D0806">
      <w:pPr>
        <w:rPr>
          <w:rFonts w:asciiTheme="majorBidi" w:hAnsiTheme="majorBidi" w:cstheme="majorBidi"/>
          <w:szCs w:val="24"/>
        </w:rPr>
      </w:pPr>
      <w:r w:rsidRPr="002A1222">
        <w:rPr>
          <w:rFonts w:asciiTheme="majorBidi" w:hAnsiTheme="majorBidi" w:cstheme="majorBidi"/>
          <w:szCs w:val="24"/>
        </w:rPr>
        <w:t xml:space="preserve">A comprehensive support and FAQ page offering RGM tips and best practices is available at </w:t>
      </w:r>
      <w:hyperlink r:id="rId22" w:history="1">
        <w:r w:rsidRPr="002A1222">
          <w:rPr>
            <w:rStyle w:val="Hyperlink"/>
            <w:rFonts w:asciiTheme="majorBidi" w:hAnsiTheme="majorBidi" w:cstheme="majorBidi"/>
            <w:szCs w:val="24"/>
          </w:rPr>
          <w:t>http://itu.int/go/itu-t/rgm-support</w:t>
        </w:r>
      </w:hyperlink>
      <w:r w:rsidRPr="002A1222">
        <w:rPr>
          <w:rFonts w:asciiTheme="majorBidi" w:hAnsiTheme="majorBidi" w:cstheme="majorBidi"/>
          <w:szCs w:val="24"/>
        </w:rPr>
        <w:t>.</w:t>
      </w:r>
    </w:p>
    <w:p w14:paraId="4A39BC1E" w14:textId="3EE94F21" w:rsidR="001B01EF" w:rsidRPr="002A1222" w:rsidRDefault="001B01EF"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 xml:space="preserve">A detailed online user guide for the RGM System, including video tutorials, is available at </w:t>
      </w:r>
      <w:hyperlink r:id="rId23" w:history="1">
        <w:r w:rsidRPr="002A1222">
          <w:rPr>
            <w:rStyle w:val="Hyperlink"/>
            <w:rFonts w:asciiTheme="majorBidi" w:hAnsiTheme="majorBidi" w:cstheme="majorBidi"/>
            <w:szCs w:val="24"/>
          </w:rPr>
          <w:t>http://itu.int/go/itu-t/rgm-guide</w:t>
        </w:r>
      </w:hyperlink>
      <w:r w:rsidRPr="002A1222">
        <w:rPr>
          <w:rFonts w:asciiTheme="majorBidi" w:hAnsiTheme="majorBidi" w:cstheme="majorBidi"/>
          <w:szCs w:val="24"/>
        </w:rPr>
        <w:t>.</w:t>
      </w:r>
    </w:p>
    <w:p w14:paraId="2F26E2C4" w14:textId="500EB4E3" w:rsidR="00D6217A" w:rsidRPr="002A1222" w:rsidRDefault="007A07D7"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The RGM system is one of several services available in the ITU-T SharePoint collaboration sites. These sites are restricted to ITU-T members and can be accessed using an ITU User Account (TIES).</w:t>
      </w:r>
    </w:p>
    <w:p w14:paraId="736591CA" w14:textId="77777777" w:rsidR="007A07D7" w:rsidRPr="002A1222" w:rsidRDefault="007A07D7"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p>
    <w:p w14:paraId="34504985" w14:textId="79CFD43E" w:rsidR="00D6217A" w:rsidRPr="002A1222" w:rsidRDefault="00D6217A" w:rsidP="009E7B29">
      <w:pPr>
        <w:pStyle w:val="Section"/>
        <w:numPr>
          <w:ilvl w:val="1"/>
          <w:numId w:val="42"/>
        </w:numPr>
      </w:pPr>
      <w:r w:rsidRPr="002A1222">
        <w:t>ITU-T SharePoint Collaboration Sites</w:t>
      </w:r>
    </w:p>
    <w:p w14:paraId="0C63A0D8" w14:textId="1FA8E841" w:rsidR="00DD2263" w:rsidRPr="002A1222" w:rsidRDefault="00DD2263" w:rsidP="00DD2263">
      <w:pPr>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The ITU-T SharePoint collaboration sites enable participants in ITU-T working groups to conduct online discussions, work on projects, schedule meetings and manage and store documents in a secure shared environment.</w:t>
      </w:r>
    </w:p>
    <w:p w14:paraId="54744B4E" w14:textId="5C898440" w:rsidR="00DD2263" w:rsidRPr="002A1222" w:rsidRDefault="00DD2263" w:rsidP="00DD2263">
      <w:pPr>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 xml:space="preserve">The home of ITU-T SharePoint collaboration sites can be accessed at: </w:t>
      </w:r>
      <w:hyperlink r:id="rId24" w:history="1">
        <w:r w:rsidRPr="002A1222">
          <w:rPr>
            <w:rStyle w:val="Hyperlink"/>
            <w:rFonts w:asciiTheme="majorBidi" w:hAnsiTheme="majorBidi" w:cstheme="majorBidi"/>
            <w:szCs w:val="24"/>
          </w:rPr>
          <w:t>https://extranet.itu.int/sites/ITU-T/</w:t>
        </w:r>
      </w:hyperlink>
      <w:r w:rsidRPr="002A1222">
        <w:rPr>
          <w:rFonts w:asciiTheme="majorBidi" w:hAnsiTheme="majorBidi" w:cstheme="majorBidi"/>
          <w:szCs w:val="24"/>
        </w:rPr>
        <w:t>.</w:t>
      </w:r>
    </w:p>
    <w:p w14:paraId="6E30E0E1" w14:textId="0EF2AA9A" w:rsidR="009E57FA" w:rsidRPr="002A1222" w:rsidRDefault="00DD2263" w:rsidP="53CC8C66">
      <w:pPr>
        <w:overflowPunct/>
        <w:autoSpaceDE/>
        <w:autoSpaceDN/>
        <w:adjustRightInd/>
        <w:textAlignment w:val="auto"/>
        <w:rPr>
          <w:rFonts w:asciiTheme="majorBidi" w:hAnsiTheme="majorBidi" w:cstheme="majorBidi"/>
        </w:rPr>
      </w:pPr>
      <w:r w:rsidRPr="53CC8C66">
        <w:rPr>
          <w:rFonts w:asciiTheme="majorBidi" w:hAnsiTheme="majorBidi" w:cstheme="majorBidi"/>
        </w:rPr>
        <w:t xml:space="preserve">A selection of notable collaboration sites </w:t>
      </w:r>
      <w:r w:rsidR="37620548" w:rsidRPr="53CC8C66">
        <w:rPr>
          <w:rFonts w:asciiTheme="majorBidi" w:hAnsiTheme="majorBidi" w:cstheme="majorBidi"/>
        </w:rPr>
        <w:t xml:space="preserve">created since the last TSAG 2022 </w:t>
      </w:r>
      <w:r w:rsidRPr="53CC8C66">
        <w:rPr>
          <w:rFonts w:asciiTheme="majorBidi" w:hAnsiTheme="majorBidi" w:cstheme="majorBidi"/>
        </w:rPr>
        <w:t>is listed below:</w:t>
      </w:r>
    </w:p>
    <w:p w14:paraId="20417A68" w14:textId="784EDF9E" w:rsidR="00557FF0" w:rsidRDefault="387D4520" w:rsidP="4D4875BF">
      <w:pPr>
        <w:pStyle w:val="ListParagraph"/>
        <w:numPr>
          <w:ilvl w:val="0"/>
          <w:numId w:val="47"/>
        </w:numPr>
        <w:overflowPunct/>
        <w:autoSpaceDE/>
        <w:autoSpaceDN/>
        <w:adjustRightInd/>
        <w:textAlignment w:val="auto"/>
        <w:rPr>
          <w:rFonts w:asciiTheme="majorBidi" w:hAnsiTheme="majorBidi" w:cstheme="majorBidi"/>
        </w:rPr>
      </w:pPr>
      <w:r w:rsidRPr="4D4875BF">
        <w:rPr>
          <w:rFonts w:asciiTheme="majorBidi" w:hAnsiTheme="majorBidi" w:cstheme="majorBidi"/>
        </w:rPr>
        <w:t>FG-MV – Focus Group on Metaverse</w:t>
      </w:r>
      <w:r w:rsidR="64FB4777" w:rsidRPr="4D4875BF">
        <w:rPr>
          <w:rFonts w:asciiTheme="majorBidi" w:hAnsiTheme="majorBidi" w:cstheme="majorBidi"/>
        </w:rPr>
        <w:t xml:space="preserve"> (</w:t>
      </w:r>
      <w:hyperlink r:id="rId25" w:history="1">
        <w:r w:rsidR="35CB8B91" w:rsidRPr="4D4875BF">
          <w:rPr>
            <w:rStyle w:val="Hyperlink"/>
            <w:rFonts w:asciiTheme="majorBidi" w:hAnsiTheme="majorBidi" w:cstheme="majorBidi"/>
          </w:rPr>
          <w:t>https://extranet.itu.int/sites/itu-t/focusgroups/mv/</w:t>
        </w:r>
      </w:hyperlink>
      <w:r w:rsidR="64FB4777" w:rsidRPr="4D4875BF">
        <w:rPr>
          <w:rFonts w:asciiTheme="majorBidi" w:hAnsiTheme="majorBidi" w:cstheme="majorBidi"/>
        </w:rPr>
        <w:t>)</w:t>
      </w:r>
    </w:p>
    <w:p w14:paraId="6A5FF89C" w14:textId="7016376C" w:rsidR="009A3C34" w:rsidRPr="002A1222" w:rsidRDefault="52CE6DEB" w:rsidP="4D4875BF">
      <w:pPr>
        <w:pStyle w:val="ListParagraph"/>
        <w:numPr>
          <w:ilvl w:val="0"/>
          <w:numId w:val="47"/>
        </w:numPr>
        <w:overflowPunct/>
        <w:autoSpaceDE/>
        <w:autoSpaceDN/>
        <w:adjustRightInd/>
        <w:textAlignment w:val="auto"/>
        <w:rPr>
          <w:rFonts w:asciiTheme="majorBidi" w:hAnsiTheme="majorBidi" w:cstheme="majorBidi"/>
        </w:rPr>
      </w:pPr>
      <w:r w:rsidRPr="4D4875BF">
        <w:rPr>
          <w:rFonts w:asciiTheme="majorBidi" w:hAnsiTheme="majorBidi" w:cstheme="majorBidi"/>
        </w:rPr>
        <w:t xml:space="preserve">FG-CD – Focus Group on costing models for affordable data services </w:t>
      </w:r>
      <w:r w:rsidR="60A0895D" w:rsidRPr="4D4875BF">
        <w:rPr>
          <w:rFonts w:asciiTheme="majorBidi" w:hAnsiTheme="majorBidi" w:cstheme="majorBidi"/>
        </w:rPr>
        <w:t>(</w:t>
      </w:r>
      <w:hyperlink r:id="rId26" w:history="1">
        <w:r w:rsidR="1B84948E" w:rsidRPr="4D4875BF">
          <w:rPr>
            <w:rStyle w:val="Hyperlink"/>
            <w:rFonts w:asciiTheme="majorBidi" w:hAnsiTheme="majorBidi" w:cstheme="majorBidi"/>
          </w:rPr>
          <w:t>https://extranet.itu.int/sites/itu-t/focusgroups/cd/</w:t>
        </w:r>
      </w:hyperlink>
      <w:r w:rsidR="60A0895D" w:rsidRPr="4D4875BF">
        <w:rPr>
          <w:rFonts w:asciiTheme="majorBidi" w:hAnsiTheme="majorBidi" w:cstheme="majorBidi"/>
        </w:rPr>
        <w:t>)</w:t>
      </w:r>
    </w:p>
    <w:p w14:paraId="36F3495D" w14:textId="1719FD63" w:rsidR="00557FF0" w:rsidRDefault="465BD2E3" w:rsidP="4D4875BF">
      <w:pPr>
        <w:pStyle w:val="ListParagraph"/>
        <w:numPr>
          <w:ilvl w:val="0"/>
          <w:numId w:val="47"/>
        </w:numPr>
        <w:overflowPunct/>
        <w:autoSpaceDE/>
        <w:autoSpaceDN/>
        <w:adjustRightInd/>
        <w:textAlignment w:val="auto"/>
        <w:rPr>
          <w:rFonts w:asciiTheme="majorBidi" w:hAnsiTheme="majorBidi" w:cstheme="majorBidi"/>
        </w:rPr>
      </w:pPr>
      <w:r w:rsidRPr="4D4875BF">
        <w:rPr>
          <w:rFonts w:asciiTheme="majorBidi" w:hAnsiTheme="majorBidi" w:cstheme="majorBidi"/>
        </w:rPr>
        <w:t>JCA-QKDN</w:t>
      </w:r>
      <w:r w:rsidR="0DCB9D58" w:rsidRPr="4D4875BF">
        <w:rPr>
          <w:rFonts w:asciiTheme="majorBidi" w:hAnsiTheme="majorBidi" w:cstheme="majorBidi"/>
        </w:rPr>
        <w:t xml:space="preserve"> – </w:t>
      </w:r>
      <w:r w:rsidRPr="4D4875BF">
        <w:rPr>
          <w:rFonts w:asciiTheme="majorBidi" w:hAnsiTheme="majorBidi" w:cstheme="majorBidi"/>
        </w:rPr>
        <w:t>Joint</w:t>
      </w:r>
      <w:r w:rsidR="60A0895D" w:rsidRPr="4D4875BF">
        <w:rPr>
          <w:rFonts w:asciiTheme="majorBidi" w:hAnsiTheme="majorBidi" w:cstheme="majorBidi"/>
        </w:rPr>
        <w:t xml:space="preserve"> </w:t>
      </w:r>
      <w:r w:rsidR="0DCB9D58" w:rsidRPr="4D4875BF">
        <w:rPr>
          <w:rFonts w:asciiTheme="majorBidi" w:hAnsiTheme="majorBidi" w:cstheme="majorBidi"/>
        </w:rPr>
        <w:t xml:space="preserve">Coordination Activity on Quantum Key Distribution Network </w:t>
      </w:r>
      <w:r w:rsidR="60A0895D" w:rsidRPr="4D4875BF">
        <w:rPr>
          <w:rFonts w:asciiTheme="majorBidi" w:hAnsiTheme="majorBidi" w:cstheme="majorBidi"/>
        </w:rPr>
        <w:t>(</w:t>
      </w:r>
      <w:hyperlink r:id="rId27" w:history="1">
        <w:r w:rsidR="0DE707C0" w:rsidRPr="4D4875BF">
          <w:rPr>
            <w:rStyle w:val="Hyperlink"/>
            <w:rFonts w:asciiTheme="majorBidi" w:hAnsiTheme="majorBidi" w:cstheme="majorBidi"/>
          </w:rPr>
          <w:t>https://extranet.itu.int/sites/itu-t/jca/qkdn/</w:t>
        </w:r>
      </w:hyperlink>
      <w:r w:rsidR="60A0895D" w:rsidRPr="4D4875BF">
        <w:rPr>
          <w:rFonts w:asciiTheme="majorBidi" w:hAnsiTheme="majorBidi" w:cstheme="majorBidi"/>
        </w:rPr>
        <w:t>)</w:t>
      </w:r>
    </w:p>
    <w:p w14:paraId="03BE5689" w14:textId="7F4E6568" w:rsidR="00F66EAF" w:rsidRPr="002A1222" w:rsidRDefault="00F66EAF" w:rsidP="005732A9">
      <w:pPr>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 xml:space="preserve">A support site </w:t>
      </w:r>
      <w:r w:rsidR="00A83CEA">
        <w:rPr>
          <w:rFonts w:asciiTheme="majorBidi" w:hAnsiTheme="majorBidi" w:cstheme="majorBidi"/>
          <w:szCs w:val="24"/>
        </w:rPr>
        <w:t>that</w:t>
      </w:r>
      <w:r w:rsidRPr="002A1222">
        <w:rPr>
          <w:rFonts w:asciiTheme="majorBidi" w:hAnsiTheme="majorBidi" w:cstheme="majorBidi"/>
          <w:szCs w:val="24"/>
        </w:rPr>
        <w:t xml:space="preserve"> contains a knowledge base of FAQs and user guides on the various SharePoint services is also available at: </w:t>
      </w:r>
      <w:hyperlink r:id="rId28" w:history="1">
        <w:r w:rsidRPr="002A1222">
          <w:rPr>
            <w:rStyle w:val="Hyperlink"/>
            <w:rFonts w:asciiTheme="majorBidi" w:hAnsiTheme="majorBidi" w:cstheme="majorBidi"/>
            <w:szCs w:val="24"/>
          </w:rPr>
          <w:t>https://extranet.itu.int/ITU-T/support/</w:t>
        </w:r>
      </w:hyperlink>
      <w:r w:rsidRPr="002A1222">
        <w:rPr>
          <w:rFonts w:asciiTheme="majorBidi" w:hAnsiTheme="majorBidi" w:cstheme="majorBidi"/>
          <w:szCs w:val="24"/>
        </w:rPr>
        <w:t>.</w:t>
      </w:r>
    </w:p>
    <w:p w14:paraId="380A7A12" w14:textId="77777777" w:rsidR="00F66EAF" w:rsidRPr="002A1222" w:rsidRDefault="00F66EAF" w:rsidP="00F66EAF">
      <w:pPr>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Most of the collaboration sites are restricted to ITU-T Members and may be accessed using an ITU User (TIES) account. Some collaboration sites are open to non-members and may be accessed using non-member ITU User accounts.</w:t>
      </w:r>
    </w:p>
    <w:p w14:paraId="58172E77" w14:textId="77777777" w:rsidR="00D6217A" w:rsidRPr="002A1222" w:rsidRDefault="00D6217A" w:rsidP="00F66EAF">
      <w:pPr>
        <w:overflowPunct/>
        <w:autoSpaceDE/>
        <w:autoSpaceDN/>
        <w:adjustRightInd/>
        <w:textAlignment w:val="auto"/>
        <w:rPr>
          <w:rFonts w:asciiTheme="majorBidi" w:hAnsiTheme="majorBidi" w:cstheme="majorBidi"/>
          <w:szCs w:val="24"/>
        </w:rPr>
      </w:pPr>
    </w:p>
    <w:p w14:paraId="720506E3" w14:textId="0D8ACDB5" w:rsidR="004B5D5D" w:rsidRDefault="004B5D5D" w:rsidP="009E7B29">
      <w:pPr>
        <w:pStyle w:val="Section"/>
        <w:numPr>
          <w:ilvl w:val="1"/>
          <w:numId w:val="42"/>
        </w:numPr>
        <w:rPr>
          <w:bCs w:val="0"/>
        </w:rPr>
      </w:pPr>
      <w:bookmarkStart w:id="10" w:name="_Hlk49861831"/>
      <w:r>
        <w:rPr>
          <w:bCs w:val="0"/>
        </w:rPr>
        <w:lastRenderedPageBreak/>
        <w:t>Web Applications</w:t>
      </w:r>
    </w:p>
    <w:p w14:paraId="21025C44" w14:textId="77777777" w:rsidR="004B5D5D" w:rsidRPr="004B5D5D" w:rsidRDefault="004B5D5D" w:rsidP="00137ACF">
      <w:pPr>
        <w:pStyle w:val="Section"/>
        <w:numPr>
          <w:ilvl w:val="0"/>
          <w:numId w:val="0"/>
        </w:numPr>
        <w:rPr>
          <w:bCs w:val="0"/>
        </w:rPr>
      </w:pPr>
    </w:p>
    <w:p w14:paraId="4BF0C3B1" w14:textId="6253370B" w:rsidR="00D6217A" w:rsidRPr="002A1222" w:rsidRDefault="004B5D5D" w:rsidP="00137ACF">
      <w:pPr>
        <w:pStyle w:val="Section"/>
        <w:numPr>
          <w:ilvl w:val="2"/>
          <w:numId w:val="42"/>
        </w:numPr>
        <w:rPr>
          <w:bCs w:val="0"/>
        </w:rPr>
      </w:pPr>
      <w:r>
        <w:t xml:space="preserve"> </w:t>
      </w:r>
      <w:proofErr w:type="spellStart"/>
      <w:r w:rsidR="00D6217A" w:rsidRPr="002A1222">
        <w:t>MyWorkspace</w:t>
      </w:r>
      <w:proofErr w:type="spellEnd"/>
    </w:p>
    <w:p w14:paraId="3D5252BC" w14:textId="61535DC3" w:rsidR="00A029D3" w:rsidRPr="002A1222" w:rsidRDefault="00C333F9" w:rsidP="00A029D3">
      <w:pPr>
        <w:rPr>
          <w:rStyle w:val="normaltextrun"/>
        </w:rPr>
      </w:pPr>
      <w:hyperlink r:id="rId29" w:history="1">
        <w:proofErr w:type="spellStart"/>
        <w:r w:rsidR="00A029D3" w:rsidRPr="002A1222">
          <w:rPr>
            <w:rStyle w:val="Hyperlink"/>
          </w:rPr>
          <w:t>MyWorkspace</w:t>
        </w:r>
        <w:proofErr w:type="spellEnd"/>
      </w:hyperlink>
      <w:r w:rsidR="00A029D3" w:rsidRPr="002A1222">
        <w:t xml:space="preserve"> </w:t>
      </w:r>
      <w:r w:rsidR="00A029D3" w:rsidRPr="002A1222">
        <w:rPr>
          <w:rStyle w:val="normaltextrun"/>
        </w:rPr>
        <w:t>is a user-friendly mobile platform that centrali</w:t>
      </w:r>
      <w:r w:rsidR="00EC671C">
        <w:rPr>
          <w:rStyle w:val="normaltextrun"/>
        </w:rPr>
        <w:t>s</w:t>
      </w:r>
      <w:r w:rsidR="00A029D3" w:rsidRPr="002A1222">
        <w:rPr>
          <w:rStyle w:val="normaltextrun"/>
        </w:rPr>
        <w:t xml:space="preserve">es a set of applications and services developed to </w:t>
      </w:r>
      <w:r w:rsidR="00A029D3" w:rsidRPr="002A1222">
        <w:rPr>
          <w:rStyle w:val="normaltextrun"/>
          <w:i/>
          <w:iCs/>
        </w:rPr>
        <w:t>strengthen electronic working methods for the work of ITU-T</w:t>
      </w:r>
      <w:r w:rsidR="00A029D3" w:rsidRPr="002A1222">
        <w:rPr>
          <w:rStyle w:val="normaltextrun"/>
        </w:rPr>
        <w:t>, as stated in WTSA Resolution 32.</w:t>
      </w:r>
    </w:p>
    <w:p w14:paraId="1A3CD888" w14:textId="33E7A86A" w:rsidR="00A029D3" w:rsidRPr="002A1222" w:rsidRDefault="50722A3D" w:rsidP="00A029D3">
      <w:pPr>
        <w:rPr>
          <w:rStyle w:val="normaltextrun"/>
        </w:rPr>
      </w:pPr>
      <w:r w:rsidRPr="53C8C1D6">
        <w:rPr>
          <w:rStyle w:val="normaltextrun"/>
        </w:rPr>
        <w:t xml:space="preserve">This platform has been built as a Progressive Web App (PWA) solution allowing </w:t>
      </w:r>
      <w:r w:rsidR="383E9D7E" w:rsidRPr="53C8C1D6">
        <w:rPr>
          <w:rStyle w:val="normaltextrun"/>
        </w:rPr>
        <w:t xml:space="preserve">the </w:t>
      </w:r>
      <w:r w:rsidRPr="53C8C1D6">
        <w:rPr>
          <w:rStyle w:val="normaltextrun"/>
        </w:rPr>
        <w:t>same user experience regardless of the device used. Access to this platform is restricted to users with an ITU</w:t>
      </w:r>
      <w:r w:rsidR="108D13E1" w:rsidRPr="53C8C1D6">
        <w:rPr>
          <w:rStyle w:val="normaltextrun"/>
        </w:rPr>
        <w:t xml:space="preserve"> user</w:t>
      </w:r>
      <w:r w:rsidRPr="53C8C1D6">
        <w:rPr>
          <w:rStyle w:val="normaltextrun"/>
        </w:rPr>
        <w:t xml:space="preserve"> account.</w:t>
      </w:r>
    </w:p>
    <w:p w14:paraId="2B4B91E7" w14:textId="730A35F2" w:rsidR="00A029D3" w:rsidRPr="002A1222" w:rsidRDefault="00036CDD" w:rsidP="00A029D3">
      <w:pPr>
        <w:pStyle w:val="paragraph"/>
        <w:spacing w:before="120" w:beforeAutospacing="0" w:after="0" w:afterAutospacing="0"/>
        <w:textAlignment w:val="baseline"/>
        <w:rPr>
          <w:rFonts w:ascii="Times New Roman" w:hAnsi="Times New Roman" w:cs="Times New Roman"/>
          <w:sz w:val="24"/>
          <w:szCs w:val="24"/>
        </w:rPr>
      </w:pPr>
      <w:r w:rsidRPr="002A1222">
        <w:rPr>
          <w:rStyle w:val="normaltextrun"/>
          <w:rFonts w:ascii="Times New Roman" w:hAnsi="Times New Roman" w:cs="Times New Roman"/>
          <w:sz w:val="24"/>
          <w:szCs w:val="24"/>
        </w:rPr>
        <w:t>The f</w:t>
      </w:r>
      <w:r w:rsidR="00A029D3" w:rsidRPr="002A1222">
        <w:rPr>
          <w:rStyle w:val="normaltextrun"/>
          <w:rFonts w:ascii="Times New Roman" w:hAnsi="Times New Roman" w:cs="Times New Roman"/>
          <w:sz w:val="24"/>
          <w:szCs w:val="24"/>
        </w:rPr>
        <w:t xml:space="preserve">ollowing applications and services are available from </w:t>
      </w:r>
      <w:proofErr w:type="spellStart"/>
      <w:r w:rsidR="00A029D3" w:rsidRPr="002A1222">
        <w:rPr>
          <w:rStyle w:val="normaltextrun"/>
          <w:rFonts w:ascii="Times New Roman" w:hAnsi="Times New Roman" w:cs="Times New Roman"/>
          <w:sz w:val="24"/>
          <w:szCs w:val="24"/>
        </w:rPr>
        <w:t>MyWorkspace</w:t>
      </w:r>
      <w:proofErr w:type="spellEnd"/>
      <w:r w:rsidR="00A029D3" w:rsidRPr="002A1222">
        <w:rPr>
          <w:rStyle w:val="normaltextrun"/>
          <w:rFonts w:ascii="Times New Roman" w:hAnsi="Times New Roman" w:cs="Times New Roman"/>
          <w:sz w:val="24"/>
          <w:szCs w:val="24"/>
        </w:rPr>
        <w:t>:</w:t>
      </w:r>
    </w:p>
    <w:p w14:paraId="0D29231D" w14:textId="362F267B" w:rsidR="00A029D3" w:rsidRPr="002A1222" w:rsidRDefault="00C333F9" w:rsidP="00137ACF">
      <w:pPr>
        <w:pStyle w:val="paragraph"/>
        <w:numPr>
          <w:ilvl w:val="0"/>
          <w:numId w:val="40"/>
        </w:numPr>
        <w:spacing w:before="0" w:beforeAutospacing="0" w:after="0" w:afterAutospacing="0"/>
        <w:textAlignment w:val="baseline"/>
        <w:rPr>
          <w:rFonts w:ascii="Times New Roman" w:eastAsia="Times New Roman" w:hAnsi="Times New Roman" w:cs="Times New Roman"/>
          <w:sz w:val="24"/>
          <w:szCs w:val="24"/>
        </w:rPr>
      </w:pPr>
      <w:hyperlink r:id="rId30" w:anchor="/Translate" w:tgtFrame="_blank" w:history="1">
        <w:r w:rsidR="00A029D3" w:rsidRPr="002A1222">
          <w:rPr>
            <w:rStyle w:val="normaltextrun"/>
            <w:rFonts w:ascii="Times New Roman" w:eastAsia="Times New Roman" w:hAnsi="Times New Roman" w:cs="Times New Roman"/>
            <w:color w:val="0000FF"/>
            <w:sz w:val="24"/>
            <w:szCs w:val="24"/>
            <w:u w:val="single"/>
          </w:rPr>
          <w:t>ITU Translate</w:t>
        </w:r>
      </w:hyperlink>
      <w:r w:rsidR="00A029D3" w:rsidRPr="00EE2DDD">
        <w:rPr>
          <w:rStyle w:val="normaltextrun"/>
          <w:rFonts w:ascii="Times New Roman" w:eastAsia="Times New Roman" w:hAnsi="Times New Roman" w:cs="Times New Roman"/>
          <w:color w:val="000000" w:themeColor="text1"/>
          <w:sz w:val="24"/>
          <w:szCs w:val="24"/>
        </w:rPr>
        <w:t xml:space="preserve">: </w:t>
      </w:r>
      <w:r w:rsidR="6AA673B8" w:rsidRPr="00137ACF">
        <w:rPr>
          <w:rFonts w:ascii="Times New Roman" w:hAnsi="Times New Roman" w:cs="Times New Roman"/>
          <w:color w:val="2F2F2F"/>
          <w:sz w:val="24"/>
          <w:szCs w:val="24"/>
          <w:lang w:val="en-US"/>
        </w:rPr>
        <w:t xml:space="preserve"> ITU Translate is a neural machine translation tool developed in-house for ITU documents and websites. Based on an open-source framework, it has been trained using ITU material to ensure greater accuracy for technical </w:t>
      </w:r>
      <w:proofErr w:type="gramStart"/>
      <w:r w:rsidR="6AA673B8" w:rsidRPr="00137ACF">
        <w:rPr>
          <w:rFonts w:ascii="Times New Roman" w:hAnsi="Times New Roman" w:cs="Times New Roman"/>
          <w:color w:val="2F2F2F"/>
          <w:sz w:val="24"/>
          <w:szCs w:val="24"/>
          <w:lang w:val="en-US"/>
        </w:rPr>
        <w:t>content, but</w:t>
      </w:r>
      <w:proofErr w:type="gramEnd"/>
      <w:r w:rsidR="6AA673B8" w:rsidRPr="00137ACF">
        <w:rPr>
          <w:rFonts w:ascii="Times New Roman" w:hAnsi="Times New Roman" w:cs="Times New Roman"/>
          <w:color w:val="2F2F2F"/>
          <w:sz w:val="24"/>
          <w:szCs w:val="24"/>
          <w:lang w:val="en-US"/>
        </w:rPr>
        <w:t xml:space="preserve"> includes website translation from external cloud-based translation services for general language expressions.</w:t>
      </w:r>
      <w:r w:rsidR="00EE2DDD">
        <w:rPr>
          <w:color w:val="2F2F2F"/>
          <w:lang w:val="en-US"/>
        </w:rPr>
        <w:br/>
      </w:r>
      <w:r w:rsidR="00EE2DDD">
        <w:rPr>
          <w:color w:val="2F2F2F"/>
          <w:lang w:val="en-US"/>
        </w:rPr>
        <w:br/>
      </w:r>
      <w:r w:rsidR="6AA673B8" w:rsidRPr="00137ACF">
        <w:rPr>
          <w:rFonts w:ascii="Times New Roman" w:hAnsi="Times New Roman" w:cs="Times New Roman"/>
          <w:color w:val="2F2F2F"/>
          <w:sz w:val="24"/>
          <w:szCs w:val="24"/>
          <w:lang w:val="en-US"/>
        </w:rPr>
        <w:t>ITU Translate identifies and applies the best tools available for each language pair to translate general language webpages not currently available in the six official ITU languages. It uses innovative technologies to ensure high quality gist translation services to complement the reach of the work carried out by ITU’s human translation service. This is in line with Plenipotentiary Resolution 154 on the use of the six official languages of the Union on an equal footing.</w:t>
      </w:r>
    </w:p>
    <w:p w14:paraId="0E494EB0" w14:textId="3C20EC34" w:rsidR="009F233A" w:rsidRPr="00C60C66" w:rsidRDefault="00C333F9" w:rsidP="54F68B5E">
      <w:pPr>
        <w:pStyle w:val="paragraph"/>
        <w:numPr>
          <w:ilvl w:val="0"/>
          <w:numId w:val="40"/>
        </w:numPr>
        <w:spacing w:before="0" w:beforeAutospacing="0" w:after="0" w:afterAutospacing="0"/>
        <w:ind w:hanging="357"/>
        <w:textAlignment w:val="baseline"/>
        <w:rPr>
          <w:rStyle w:val="normaltextrun"/>
        </w:rPr>
      </w:pPr>
      <w:hyperlink r:id="rId31" w:anchor="/MyMeetings" w:tgtFrame="_blank" w:history="1">
        <w:r w:rsidR="31627E58" w:rsidRPr="002A1222">
          <w:rPr>
            <w:rStyle w:val="normaltextrun"/>
            <w:rFonts w:ascii="Times New Roman" w:eastAsia="Times New Roman" w:hAnsi="Times New Roman" w:cs="Times New Roman"/>
            <w:color w:val="0000FF"/>
            <w:sz w:val="24"/>
            <w:szCs w:val="24"/>
            <w:u w:val="single"/>
          </w:rPr>
          <w:t>MyMeetings</w:t>
        </w:r>
      </w:hyperlink>
      <w:r w:rsidR="31627E58" w:rsidRPr="002A1222">
        <w:rPr>
          <w:rStyle w:val="normaltextrun"/>
          <w:rFonts w:ascii="Times New Roman" w:eastAsia="Times New Roman" w:hAnsi="Times New Roman" w:cs="Times New Roman"/>
          <w:sz w:val="24"/>
          <w:szCs w:val="24"/>
        </w:rPr>
        <w:t xml:space="preserve">: </w:t>
      </w:r>
      <w:r w:rsidR="31627E58" w:rsidRPr="43E5CD87">
        <w:rPr>
          <w:rStyle w:val="normaltextrun"/>
          <w:rFonts w:ascii="Times New Roman" w:eastAsia="Times New Roman" w:hAnsi="Times New Roman" w:cs="Times New Roman"/>
          <w:color w:val="000000" w:themeColor="text1"/>
          <w:sz w:val="24"/>
          <w:szCs w:val="24"/>
        </w:rPr>
        <w:t xml:space="preserve">Remote participation service based on </w:t>
      </w:r>
      <w:r w:rsidR="6515666A" w:rsidRPr="54F68B5E">
        <w:rPr>
          <w:rStyle w:val="normaltextrun"/>
          <w:rFonts w:ascii="Times New Roman" w:eastAsia="Times New Roman" w:hAnsi="Times New Roman" w:cs="Times New Roman"/>
          <w:color w:val="000000" w:themeColor="text1"/>
          <w:sz w:val="24"/>
          <w:szCs w:val="24"/>
        </w:rPr>
        <w:t xml:space="preserve">the </w:t>
      </w:r>
      <w:hyperlink r:id="rId32" w:history="1">
        <w:proofErr w:type="spellStart"/>
        <w:r w:rsidR="6515666A" w:rsidRPr="54F68B5E">
          <w:rPr>
            <w:rStyle w:val="Hyperlink"/>
            <w:rFonts w:ascii="Times New Roman" w:eastAsia="Times New Roman" w:hAnsi="Times New Roman" w:cs="Times New Roman"/>
            <w:sz w:val="24"/>
            <w:szCs w:val="24"/>
          </w:rPr>
          <w:t>BigBlueButton</w:t>
        </w:r>
        <w:proofErr w:type="spellEnd"/>
      </w:hyperlink>
      <w:r w:rsidR="6515666A" w:rsidRPr="54F68B5E">
        <w:rPr>
          <w:rStyle w:val="normaltextrun"/>
          <w:rFonts w:ascii="Times New Roman" w:eastAsia="Times New Roman" w:hAnsi="Times New Roman" w:cs="Times New Roman"/>
          <w:color w:val="000000" w:themeColor="text1"/>
          <w:sz w:val="24"/>
          <w:szCs w:val="24"/>
        </w:rPr>
        <w:t xml:space="preserve"> </w:t>
      </w:r>
      <w:r w:rsidR="31627E58" w:rsidRPr="43E5CD87">
        <w:rPr>
          <w:rStyle w:val="normaltextrun"/>
          <w:rFonts w:ascii="Times New Roman" w:eastAsia="Times New Roman" w:hAnsi="Times New Roman" w:cs="Times New Roman"/>
          <w:color w:val="000000" w:themeColor="text1"/>
          <w:sz w:val="24"/>
          <w:szCs w:val="24"/>
        </w:rPr>
        <w:t xml:space="preserve">open-source solution </w:t>
      </w:r>
      <w:r w:rsidR="70F327AF" w:rsidRPr="54F68B5E">
        <w:rPr>
          <w:rStyle w:val="normaltextrun"/>
          <w:rFonts w:ascii="Times New Roman" w:eastAsia="Times New Roman" w:hAnsi="Times New Roman" w:cs="Times New Roman"/>
          <w:color w:val="000000" w:themeColor="text1"/>
          <w:sz w:val="24"/>
          <w:szCs w:val="24"/>
        </w:rPr>
        <w:t xml:space="preserve">and </w:t>
      </w:r>
      <w:r w:rsidR="0A05C62D" w:rsidRPr="43E5CD87">
        <w:rPr>
          <w:rStyle w:val="normaltextrun"/>
          <w:rFonts w:ascii="Times New Roman" w:eastAsia="Times New Roman" w:hAnsi="Times New Roman" w:cs="Times New Roman"/>
          <w:color w:val="000000" w:themeColor="text1"/>
          <w:sz w:val="24"/>
          <w:szCs w:val="24"/>
        </w:rPr>
        <w:t>customized</w:t>
      </w:r>
      <w:r w:rsidR="31627E58" w:rsidRPr="43E5CD87">
        <w:rPr>
          <w:rStyle w:val="normaltextrun"/>
          <w:rFonts w:ascii="Times New Roman" w:eastAsia="Times New Roman" w:hAnsi="Times New Roman" w:cs="Times New Roman"/>
          <w:color w:val="000000" w:themeColor="text1"/>
          <w:sz w:val="24"/>
          <w:szCs w:val="24"/>
        </w:rPr>
        <w:t xml:space="preserve"> in-house to support requirements</w:t>
      </w:r>
      <w:r w:rsidR="12EC19C6" w:rsidRPr="54F68B5E">
        <w:rPr>
          <w:rStyle w:val="normaltextrun"/>
          <w:rFonts w:ascii="Times New Roman" w:eastAsia="Times New Roman" w:hAnsi="Times New Roman" w:cs="Times New Roman"/>
          <w:color w:val="000000" w:themeColor="text1"/>
          <w:sz w:val="24"/>
          <w:szCs w:val="24"/>
        </w:rPr>
        <w:t xml:space="preserve"> </w:t>
      </w:r>
      <w:r w:rsidR="3BBA32E1" w:rsidRPr="54F68B5E">
        <w:rPr>
          <w:rStyle w:val="normaltextrun"/>
          <w:rFonts w:ascii="Times New Roman" w:eastAsia="Times New Roman" w:hAnsi="Times New Roman" w:cs="Times New Roman"/>
          <w:color w:val="000000" w:themeColor="text1"/>
          <w:sz w:val="24"/>
          <w:szCs w:val="24"/>
        </w:rPr>
        <w:t>–</w:t>
      </w:r>
      <w:r w:rsidR="74F3FB7C" w:rsidRPr="54F68B5E">
        <w:rPr>
          <w:rStyle w:val="normaltextrun"/>
          <w:rFonts w:ascii="Times New Roman" w:eastAsia="Times New Roman" w:hAnsi="Times New Roman" w:cs="Times New Roman"/>
          <w:color w:val="000000" w:themeColor="text1"/>
          <w:sz w:val="24"/>
          <w:szCs w:val="24"/>
        </w:rPr>
        <w:t xml:space="preserve"> </w:t>
      </w:r>
      <w:r w:rsidR="12EC19C6" w:rsidRPr="54F68B5E">
        <w:rPr>
          <w:rStyle w:val="normaltextrun"/>
          <w:rFonts w:ascii="Times New Roman" w:eastAsia="Times New Roman" w:hAnsi="Times New Roman" w:cs="Times New Roman"/>
          <w:color w:val="000000" w:themeColor="text1"/>
          <w:sz w:val="24"/>
          <w:szCs w:val="24"/>
        </w:rPr>
        <w:t xml:space="preserve">at headquarters and </w:t>
      </w:r>
      <w:r w:rsidR="4B4A2285" w:rsidRPr="54F68B5E">
        <w:rPr>
          <w:rStyle w:val="normaltextrun"/>
          <w:rFonts w:ascii="Times New Roman" w:eastAsia="Times New Roman" w:hAnsi="Times New Roman" w:cs="Times New Roman"/>
          <w:color w:val="000000" w:themeColor="text1"/>
          <w:sz w:val="24"/>
          <w:szCs w:val="24"/>
        </w:rPr>
        <w:t>in the regions</w:t>
      </w:r>
      <w:r w:rsidR="74F3FB7C" w:rsidRPr="54F68B5E">
        <w:rPr>
          <w:rStyle w:val="normaltextrun"/>
          <w:rFonts w:ascii="Times New Roman" w:eastAsia="Times New Roman" w:hAnsi="Times New Roman" w:cs="Times New Roman"/>
          <w:color w:val="000000" w:themeColor="text1"/>
          <w:sz w:val="24"/>
          <w:szCs w:val="24"/>
        </w:rPr>
        <w:t xml:space="preserve"> </w:t>
      </w:r>
      <w:r w:rsidR="3BBA32E1" w:rsidRPr="54F68B5E">
        <w:rPr>
          <w:rStyle w:val="normaltextrun"/>
          <w:rFonts w:ascii="Times New Roman" w:eastAsia="Times New Roman" w:hAnsi="Times New Roman" w:cs="Times New Roman"/>
          <w:color w:val="000000" w:themeColor="text1"/>
          <w:sz w:val="24"/>
          <w:szCs w:val="24"/>
        </w:rPr>
        <w:t xml:space="preserve">– </w:t>
      </w:r>
      <w:r w:rsidR="31627E58" w:rsidRPr="43E5CD87">
        <w:rPr>
          <w:rStyle w:val="normaltextrun"/>
          <w:rFonts w:ascii="Times New Roman" w:eastAsia="Times New Roman" w:hAnsi="Times New Roman" w:cs="Times New Roman"/>
          <w:color w:val="000000" w:themeColor="text1"/>
          <w:sz w:val="24"/>
          <w:szCs w:val="24"/>
        </w:rPr>
        <w:t>of both statutory and non-statutory ITU-T meetings</w:t>
      </w:r>
      <w:r w:rsidR="09BC6296" w:rsidRPr="54F68B5E">
        <w:rPr>
          <w:rStyle w:val="normaltextrun"/>
          <w:rFonts w:ascii="Times New Roman" w:eastAsia="Times New Roman" w:hAnsi="Times New Roman" w:cs="Times New Roman"/>
          <w:color w:val="000000" w:themeColor="text1"/>
          <w:sz w:val="24"/>
          <w:szCs w:val="24"/>
        </w:rPr>
        <w:t xml:space="preserve">, </w:t>
      </w:r>
      <w:r w:rsidR="62887F79" w:rsidRPr="54F68B5E">
        <w:rPr>
          <w:rStyle w:val="normaltextrun"/>
          <w:rFonts w:ascii="Times New Roman" w:eastAsia="Times New Roman" w:hAnsi="Times New Roman" w:cs="Times New Roman"/>
          <w:color w:val="000000" w:themeColor="text1"/>
          <w:sz w:val="24"/>
          <w:szCs w:val="24"/>
        </w:rPr>
        <w:t>either accessible to all users,</w:t>
      </w:r>
      <w:r w:rsidR="3ED43723" w:rsidRPr="54F68B5E">
        <w:rPr>
          <w:rStyle w:val="normaltextrun"/>
          <w:rFonts w:ascii="Times New Roman" w:eastAsia="Times New Roman" w:hAnsi="Times New Roman" w:cs="Times New Roman"/>
          <w:color w:val="000000" w:themeColor="text1"/>
          <w:sz w:val="24"/>
          <w:szCs w:val="24"/>
        </w:rPr>
        <w:t xml:space="preserve"> or</w:t>
      </w:r>
      <w:r w:rsidR="62887F79" w:rsidRPr="54F68B5E">
        <w:rPr>
          <w:rStyle w:val="normaltextrun"/>
          <w:rFonts w:ascii="Times New Roman" w:eastAsia="Times New Roman" w:hAnsi="Times New Roman" w:cs="Times New Roman"/>
          <w:color w:val="000000" w:themeColor="text1"/>
          <w:sz w:val="24"/>
          <w:szCs w:val="24"/>
        </w:rPr>
        <w:t xml:space="preserve"> </w:t>
      </w:r>
      <w:r w:rsidR="17428BB7" w:rsidRPr="54F68B5E">
        <w:rPr>
          <w:rStyle w:val="normaltextrun"/>
          <w:rFonts w:ascii="Times New Roman" w:eastAsia="Times New Roman" w:hAnsi="Times New Roman" w:cs="Times New Roman"/>
          <w:color w:val="000000" w:themeColor="text1"/>
          <w:sz w:val="24"/>
          <w:szCs w:val="24"/>
        </w:rPr>
        <w:t>to a selected number of users</w:t>
      </w:r>
      <w:r w:rsidR="198AFEB8" w:rsidRPr="54F68B5E">
        <w:rPr>
          <w:rStyle w:val="normaltextrun"/>
          <w:rFonts w:ascii="Times New Roman" w:eastAsia="Times New Roman" w:hAnsi="Times New Roman" w:cs="Times New Roman"/>
          <w:color w:val="000000" w:themeColor="text1"/>
          <w:sz w:val="24"/>
          <w:szCs w:val="24"/>
        </w:rPr>
        <w:t>,</w:t>
      </w:r>
      <w:r w:rsidR="3EEF9922" w:rsidRPr="54F68B5E">
        <w:rPr>
          <w:rStyle w:val="normaltextrun"/>
          <w:rFonts w:ascii="Times New Roman" w:eastAsia="Times New Roman" w:hAnsi="Times New Roman" w:cs="Times New Roman"/>
          <w:color w:val="000000" w:themeColor="text1"/>
          <w:sz w:val="24"/>
          <w:szCs w:val="24"/>
        </w:rPr>
        <w:t xml:space="preserve"> or restricted </w:t>
      </w:r>
      <w:r w:rsidR="419FCDE4" w:rsidRPr="54F68B5E">
        <w:rPr>
          <w:rStyle w:val="normaltextrun"/>
          <w:rFonts w:ascii="Times New Roman" w:eastAsia="Times New Roman" w:hAnsi="Times New Roman" w:cs="Times New Roman"/>
          <w:color w:val="000000" w:themeColor="text1"/>
          <w:sz w:val="24"/>
          <w:szCs w:val="24"/>
        </w:rPr>
        <w:t>to registered users</w:t>
      </w:r>
      <w:r w:rsidR="683BFB37" w:rsidRPr="43E5CD87">
        <w:rPr>
          <w:rStyle w:val="normaltextrun"/>
          <w:rFonts w:ascii="Times New Roman" w:eastAsia="Times New Roman" w:hAnsi="Times New Roman" w:cs="Times New Roman"/>
          <w:color w:val="000000" w:themeColor="text1"/>
          <w:sz w:val="24"/>
          <w:szCs w:val="24"/>
        </w:rPr>
        <w:t xml:space="preserve">. </w:t>
      </w:r>
      <w:r w:rsidR="6A9B96AF" w:rsidRPr="54F68B5E">
        <w:rPr>
          <w:rStyle w:val="normaltextrun"/>
          <w:rFonts w:ascii="Times New Roman" w:eastAsia="Times New Roman" w:hAnsi="Times New Roman" w:cs="Times New Roman"/>
          <w:color w:val="000000" w:themeColor="text1"/>
          <w:sz w:val="24"/>
          <w:szCs w:val="24"/>
        </w:rPr>
        <w:t xml:space="preserve">It </w:t>
      </w:r>
      <w:r w:rsidR="2A09A476" w:rsidRPr="54F68B5E">
        <w:rPr>
          <w:rStyle w:val="normaltextrun"/>
          <w:rFonts w:ascii="Times New Roman" w:eastAsia="Times New Roman" w:hAnsi="Times New Roman" w:cs="Times New Roman"/>
          <w:color w:val="000000" w:themeColor="text1"/>
          <w:sz w:val="24"/>
          <w:szCs w:val="24"/>
        </w:rPr>
        <w:t>offers features such as:</w:t>
      </w:r>
    </w:p>
    <w:p w14:paraId="43397FE5" w14:textId="586888DA" w:rsidR="00272BC3" w:rsidRPr="00C60C66" w:rsidRDefault="0024096D" w:rsidP="007973D0">
      <w:pPr>
        <w:pStyle w:val="paragraph"/>
        <w:numPr>
          <w:ilvl w:val="1"/>
          <w:numId w:val="40"/>
        </w:numPr>
        <w:spacing w:before="0" w:beforeAutospacing="0" w:after="0" w:afterAutospacing="0"/>
        <w:textAlignment w:val="baseline"/>
        <w:rPr>
          <w:rStyle w:val="normaltextrun"/>
        </w:rPr>
      </w:pPr>
      <w:r w:rsidRPr="0024096D">
        <w:rPr>
          <w:rStyle w:val="normaltextrun"/>
          <w:rFonts w:ascii="Times New Roman" w:eastAsia="Times New Roman" w:hAnsi="Times New Roman" w:cs="Times New Roman"/>
          <w:color w:val="000000" w:themeColor="text1"/>
          <w:sz w:val="24"/>
          <w:szCs w:val="24"/>
        </w:rPr>
        <w:t>ITU-T H.264</w:t>
      </w:r>
      <w:r>
        <w:rPr>
          <w:rStyle w:val="normaltextrun"/>
          <w:rFonts w:ascii="Times New Roman" w:eastAsia="Times New Roman" w:hAnsi="Times New Roman" w:cs="Times New Roman"/>
          <w:color w:val="000000" w:themeColor="text1"/>
          <w:sz w:val="24"/>
          <w:szCs w:val="24"/>
        </w:rPr>
        <w:t xml:space="preserve"> video</w:t>
      </w:r>
    </w:p>
    <w:p w14:paraId="5387E874" w14:textId="4EAF62FE" w:rsidR="00852C3B" w:rsidRPr="00C60C66" w:rsidRDefault="00852C3B" w:rsidP="007973D0">
      <w:pPr>
        <w:pStyle w:val="paragraph"/>
        <w:numPr>
          <w:ilvl w:val="1"/>
          <w:numId w:val="40"/>
        </w:numPr>
        <w:spacing w:before="0" w:beforeAutospacing="0" w:after="0" w:afterAutospacing="0"/>
        <w:textAlignment w:val="baseline"/>
        <w:rPr>
          <w:rStyle w:val="normaltextrun"/>
          <w:rFonts w:ascii="Times New Roman" w:hAnsi="Times New Roman" w:cs="Times New Roman"/>
          <w:sz w:val="24"/>
          <w:szCs w:val="24"/>
        </w:rPr>
      </w:pPr>
      <w:r w:rsidRPr="00757A31">
        <w:rPr>
          <w:rStyle w:val="normaltextrun"/>
          <w:rFonts w:ascii="Times New Roman" w:eastAsia="Times New Roman" w:hAnsi="Times New Roman" w:cs="Times New Roman"/>
          <w:color w:val="000000" w:themeColor="text1"/>
          <w:sz w:val="24"/>
          <w:szCs w:val="24"/>
        </w:rPr>
        <w:t xml:space="preserve">Sharing </w:t>
      </w:r>
      <w:r w:rsidR="00954509">
        <w:rPr>
          <w:rStyle w:val="normaltextrun"/>
          <w:rFonts w:ascii="Times New Roman" w:eastAsia="Times New Roman" w:hAnsi="Times New Roman" w:cs="Times New Roman"/>
          <w:color w:val="000000" w:themeColor="text1"/>
          <w:sz w:val="24"/>
          <w:szCs w:val="24"/>
        </w:rPr>
        <w:t xml:space="preserve">screen and </w:t>
      </w:r>
      <w:r w:rsidRPr="00757A31">
        <w:rPr>
          <w:rStyle w:val="normaltextrun"/>
          <w:rFonts w:ascii="Times New Roman" w:eastAsia="Times New Roman" w:hAnsi="Times New Roman" w:cs="Times New Roman"/>
          <w:color w:val="000000" w:themeColor="text1"/>
          <w:sz w:val="24"/>
          <w:szCs w:val="24"/>
        </w:rPr>
        <w:t>presentations</w:t>
      </w:r>
    </w:p>
    <w:p w14:paraId="3DF83509" w14:textId="76E8CCED" w:rsidR="00757A31" w:rsidRPr="00C60C66" w:rsidRDefault="00954509" w:rsidP="00954509">
      <w:pPr>
        <w:pStyle w:val="paragraph"/>
        <w:numPr>
          <w:ilvl w:val="1"/>
          <w:numId w:val="40"/>
        </w:numPr>
        <w:spacing w:before="0"/>
        <w:rPr>
          <w:rStyle w:val="normaltextrun"/>
          <w:rFonts w:ascii="Times New Roman" w:hAnsi="Times New Roman" w:cs="Times New Roman"/>
          <w:sz w:val="24"/>
          <w:szCs w:val="24"/>
        </w:rPr>
      </w:pPr>
      <w:r>
        <w:rPr>
          <w:rStyle w:val="normaltextrun"/>
          <w:rFonts w:ascii="Times New Roman" w:hAnsi="Times New Roman" w:cs="Times New Roman"/>
          <w:sz w:val="24"/>
          <w:szCs w:val="24"/>
        </w:rPr>
        <w:t>I</w:t>
      </w:r>
      <w:r w:rsidR="00757A31" w:rsidRPr="00C60C66">
        <w:rPr>
          <w:rStyle w:val="normaltextrun"/>
          <w:rFonts w:ascii="Times New Roman" w:hAnsi="Times New Roman" w:cs="Times New Roman"/>
          <w:sz w:val="24"/>
          <w:szCs w:val="24"/>
        </w:rPr>
        <w:t>nstant messaging (chat)</w:t>
      </w:r>
    </w:p>
    <w:p w14:paraId="7617808B" w14:textId="3330883A" w:rsidR="00757A31" w:rsidRPr="00C60C66" w:rsidRDefault="00954509" w:rsidP="00757A31">
      <w:pPr>
        <w:pStyle w:val="paragraph"/>
        <w:numPr>
          <w:ilvl w:val="1"/>
          <w:numId w:val="40"/>
        </w:numPr>
        <w:spacing w:before="0"/>
        <w:rPr>
          <w:rStyle w:val="normaltextrun"/>
          <w:rFonts w:ascii="Times New Roman" w:hAnsi="Times New Roman" w:cs="Times New Roman"/>
          <w:sz w:val="24"/>
          <w:szCs w:val="24"/>
        </w:rPr>
      </w:pPr>
      <w:r>
        <w:rPr>
          <w:rStyle w:val="normaltextrun"/>
          <w:rFonts w:ascii="Times New Roman" w:hAnsi="Times New Roman" w:cs="Times New Roman"/>
          <w:sz w:val="24"/>
          <w:szCs w:val="24"/>
        </w:rPr>
        <w:t>R</w:t>
      </w:r>
      <w:r w:rsidR="00757A31" w:rsidRPr="00C60C66">
        <w:rPr>
          <w:rStyle w:val="normaltextrun"/>
          <w:rFonts w:ascii="Times New Roman" w:hAnsi="Times New Roman" w:cs="Times New Roman"/>
          <w:sz w:val="24"/>
          <w:szCs w:val="24"/>
        </w:rPr>
        <w:t>ais</w:t>
      </w:r>
      <w:r>
        <w:rPr>
          <w:rStyle w:val="normaltextrun"/>
          <w:rFonts w:ascii="Times New Roman" w:hAnsi="Times New Roman" w:cs="Times New Roman"/>
          <w:sz w:val="24"/>
          <w:szCs w:val="24"/>
        </w:rPr>
        <w:t xml:space="preserve">ing </w:t>
      </w:r>
      <w:r w:rsidR="00757A31" w:rsidRPr="00C60C66">
        <w:rPr>
          <w:rStyle w:val="normaltextrun"/>
          <w:rFonts w:ascii="Times New Roman" w:hAnsi="Times New Roman" w:cs="Times New Roman"/>
          <w:sz w:val="24"/>
          <w:szCs w:val="24"/>
        </w:rPr>
        <w:t>hand</w:t>
      </w:r>
      <w:r w:rsidR="0006072A">
        <w:rPr>
          <w:rStyle w:val="normaltextrun"/>
          <w:rFonts w:ascii="Times New Roman" w:hAnsi="Times New Roman" w:cs="Times New Roman"/>
          <w:sz w:val="24"/>
          <w:szCs w:val="24"/>
        </w:rPr>
        <w:t>s</w:t>
      </w:r>
    </w:p>
    <w:p w14:paraId="3369A2FF" w14:textId="51D2F778" w:rsidR="00852C3B" w:rsidRDefault="00954509" w:rsidP="007973D0">
      <w:pPr>
        <w:pStyle w:val="paragraph"/>
        <w:numPr>
          <w:ilvl w:val="1"/>
          <w:numId w:val="40"/>
        </w:numPr>
        <w:spacing w:before="0" w:beforeAutospacing="0" w:after="0" w:afterAutospacing="0"/>
        <w:textAlignment w:val="baseline"/>
        <w:rPr>
          <w:rStyle w:val="normaltextrun"/>
          <w:rFonts w:ascii="Times New Roman" w:hAnsi="Times New Roman" w:cs="Times New Roman"/>
          <w:sz w:val="24"/>
          <w:szCs w:val="24"/>
        </w:rPr>
      </w:pPr>
      <w:r>
        <w:rPr>
          <w:rStyle w:val="normaltextrun"/>
          <w:rFonts w:ascii="Times New Roman" w:hAnsi="Times New Roman" w:cs="Times New Roman"/>
          <w:sz w:val="24"/>
          <w:szCs w:val="24"/>
        </w:rPr>
        <w:t>C</w:t>
      </w:r>
      <w:r w:rsidR="00757A31" w:rsidRPr="00C60C66">
        <w:rPr>
          <w:rStyle w:val="normaltextrun"/>
          <w:rFonts w:ascii="Times New Roman" w:hAnsi="Times New Roman" w:cs="Times New Roman"/>
          <w:sz w:val="24"/>
          <w:szCs w:val="24"/>
        </w:rPr>
        <w:t>aptioning</w:t>
      </w:r>
    </w:p>
    <w:p w14:paraId="61BF07CB" w14:textId="2DF5208B" w:rsidR="00C06E3A" w:rsidRDefault="00C06E3A" w:rsidP="007973D0">
      <w:pPr>
        <w:pStyle w:val="paragraph"/>
        <w:numPr>
          <w:ilvl w:val="1"/>
          <w:numId w:val="40"/>
        </w:numPr>
        <w:spacing w:before="0" w:beforeAutospacing="0" w:after="0" w:afterAutospacing="0"/>
        <w:textAlignment w:val="baseline"/>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A </w:t>
      </w:r>
      <w:r w:rsidR="00410B1F">
        <w:rPr>
          <w:rStyle w:val="normaltextrun"/>
          <w:rFonts w:ascii="Times New Roman" w:hAnsi="Times New Roman" w:cs="Times New Roman"/>
          <w:sz w:val="24"/>
          <w:szCs w:val="24"/>
        </w:rPr>
        <w:t xml:space="preserve">mobile-friendly </w:t>
      </w:r>
      <w:r>
        <w:rPr>
          <w:rStyle w:val="normaltextrun"/>
          <w:rFonts w:ascii="Times New Roman" w:hAnsi="Times New Roman" w:cs="Times New Roman"/>
          <w:sz w:val="24"/>
          <w:szCs w:val="24"/>
        </w:rPr>
        <w:t>web interfac</w:t>
      </w:r>
      <w:r w:rsidR="0067637A">
        <w:rPr>
          <w:rStyle w:val="normaltextrun"/>
          <w:rFonts w:ascii="Times New Roman" w:hAnsi="Times New Roman" w:cs="Times New Roman"/>
          <w:sz w:val="24"/>
          <w:szCs w:val="24"/>
        </w:rPr>
        <w:t>e</w:t>
      </w:r>
      <w:r w:rsidR="00CA201E">
        <w:rPr>
          <w:rStyle w:val="normaltextrun"/>
          <w:rFonts w:ascii="Times New Roman" w:hAnsi="Times New Roman" w:cs="Times New Roman"/>
          <w:sz w:val="24"/>
          <w:szCs w:val="24"/>
        </w:rPr>
        <w:t xml:space="preserve"> – </w:t>
      </w:r>
      <w:r w:rsidR="00C44D25">
        <w:rPr>
          <w:rStyle w:val="normaltextrun"/>
          <w:rFonts w:ascii="Times New Roman" w:hAnsi="Times New Roman" w:cs="Times New Roman"/>
          <w:sz w:val="24"/>
          <w:szCs w:val="24"/>
        </w:rPr>
        <w:t xml:space="preserve">no need to install any specific </w:t>
      </w:r>
      <w:proofErr w:type="gramStart"/>
      <w:r w:rsidR="00C44D25">
        <w:rPr>
          <w:rStyle w:val="normaltextrun"/>
          <w:rFonts w:ascii="Times New Roman" w:hAnsi="Times New Roman" w:cs="Times New Roman"/>
          <w:sz w:val="24"/>
          <w:szCs w:val="24"/>
        </w:rPr>
        <w:t>software</w:t>
      </w:r>
      <w:proofErr w:type="gramEnd"/>
    </w:p>
    <w:p w14:paraId="6EF2E46F" w14:textId="4D77BC5E" w:rsidR="007E5B4C" w:rsidRDefault="007E5B4C" w:rsidP="007973D0">
      <w:pPr>
        <w:pStyle w:val="paragraph"/>
        <w:numPr>
          <w:ilvl w:val="1"/>
          <w:numId w:val="40"/>
        </w:numPr>
        <w:spacing w:before="0" w:beforeAutospacing="0" w:after="0" w:afterAutospacing="0"/>
        <w:textAlignment w:val="baseline"/>
        <w:rPr>
          <w:rStyle w:val="normaltextrun"/>
          <w:rFonts w:ascii="Times New Roman" w:hAnsi="Times New Roman" w:cs="Times New Roman"/>
          <w:sz w:val="24"/>
          <w:szCs w:val="24"/>
        </w:rPr>
      </w:pPr>
      <w:r>
        <w:rPr>
          <w:rStyle w:val="normaltextrun"/>
          <w:rFonts w:ascii="Times New Roman" w:hAnsi="Times New Roman" w:cs="Times New Roman"/>
          <w:sz w:val="24"/>
          <w:szCs w:val="24"/>
        </w:rPr>
        <w:t>Low-bandwidth support and VoIP</w:t>
      </w:r>
    </w:p>
    <w:p w14:paraId="753CD04D" w14:textId="308702D2" w:rsidR="006D240A" w:rsidRPr="00C60C66" w:rsidRDefault="006D240A" w:rsidP="007973D0">
      <w:pPr>
        <w:pStyle w:val="paragraph"/>
        <w:numPr>
          <w:ilvl w:val="1"/>
          <w:numId w:val="40"/>
        </w:numPr>
        <w:spacing w:before="0" w:beforeAutospacing="0" w:after="0" w:afterAutospacing="0"/>
        <w:textAlignment w:val="baseline"/>
        <w:rPr>
          <w:rStyle w:val="normaltextrun"/>
          <w:rFonts w:ascii="Times New Roman" w:hAnsi="Times New Roman" w:cs="Times New Roman"/>
          <w:sz w:val="24"/>
          <w:szCs w:val="24"/>
        </w:rPr>
      </w:pPr>
      <w:r>
        <w:rPr>
          <w:rStyle w:val="normaltextrun"/>
          <w:rFonts w:ascii="Times New Roman" w:hAnsi="Times New Roman" w:cs="Times New Roman"/>
          <w:sz w:val="24"/>
          <w:szCs w:val="24"/>
        </w:rPr>
        <w:t>ITU authentication</w:t>
      </w:r>
    </w:p>
    <w:p w14:paraId="7E34BAFD" w14:textId="3FD2173E" w:rsidR="00A029D3" w:rsidRPr="002A1222" w:rsidRDefault="566B4396" w:rsidP="00C60C66">
      <w:pPr>
        <w:pStyle w:val="paragraph"/>
        <w:spacing w:before="0" w:beforeAutospacing="0" w:after="0" w:afterAutospacing="0"/>
        <w:ind w:left="720"/>
        <w:textAlignment w:val="baseline"/>
        <w:rPr>
          <w:rStyle w:val="normaltextrun"/>
        </w:rPr>
      </w:pPr>
      <w:r w:rsidRPr="4D4875BF">
        <w:rPr>
          <w:rStyle w:val="normaltextrun"/>
          <w:rFonts w:ascii="Times New Roman" w:eastAsia="Times New Roman" w:hAnsi="Times New Roman" w:cs="Times New Roman"/>
          <w:color w:val="000000" w:themeColor="text1"/>
          <w:sz w:val="24"/>
          <w:szCs w:val="24"/>
        </w:rPr>
        <w:t>Since last TSAG</w:t>
      </w:r>
      <w:r w:rsidR="55CE68CE" w:rsidRPr="4D4875BF">
        <w:rPr>
          <w:rStyle w:val="normaltextrun"/>
          <w:rFonts w:ascii="Times New Roman" w:eastAsia="Times New Roman" w:hAnsi="Times New Roman" w:cs="Times New Roman"/>
          <w:color w:val="000000" w:themeColor="text1"/>
          <w:sz w:val="24"/>
          <w:szCs w:val="24"/>
        </w:rPr>
        <w:t xml:space="preserve">, </w:t>
      </w:r>
      <w:r w:rsidR="351DE51C" w:rsidRPr="4D4875BF">
        <w:rPr>
          <w:rStyle w:val="normaltextrun"/>
          <w:rFonts w:ascii="Times New Roman" w:eastAsia="Times New Roman" w:hAnsi="Times New Roman" w:cs="Times New Roman"/>
          <w:color w:val="000000" w:themeColor="text1"/>
          <w:sz w:val="24"/>
          <w:szCs w:val="24"/>
        </w:rPr>
        <w:t>TSB</w:t>
      </w:r>
      <w:r w:rsidR="454A4642" w:rsidRPr="4D4875BF">
        <w:rPr>
          <w:rStyle w:val="normaltextrun"/>
          <w:rFonts w:ascii="Times New Roman" w:eastAsia="Times New Roman" w:hAnsi="Times New Roman" w:cs="Times New Roman"/>
          <w:color w:val="000000" w:themeColor="text1"/>
          <w:sz w:val="24"/>
          <w:szCs w:val="24"/>
        </w:rPr>
        <w:t xml:space="preserve"> have</w:t>
      </w:r>
      <w:r w:rsidR="351DE51C" w:rsidRPr="4D4875BF">
        <w:rPr>
          <w:rStyle w:val="normaltextrun"/>
          <w:rFonts w:ascii="Times New Roman" w:eastAsia="Times New Roman" w:hAnsi="Times New Roman" w:cs="Times New Roman"/>
          <w:color w:val="000000" w:themeColor="text1"/>
          <w:sz w:val="24"/>
          <w:szCs w:val="24"/>
        </w:rPr>
        <w:t xml:space="preserve"> introduced new </w:t>
      </w:r>
      <w:r w:rsidR="5F12F30D" w:rsidRPr="4D4875BF">
        <w:rPr>
          <w:rStyle w:val="normaltextrun"/>
          <w:rFonts w:ascii="Times New Roman" w:eastAsia="Times New Roman" w:hAnsi="Times New Roman" w:cs="Times New Roman"/>
          <w:color w:val="000000" w:themeColor="text1"/>
          <w:sz w:val="24"/>
          <w:szCs w:val="24"/>
        </w:rPr>
        <w:t>improvements</w:t>
      </w:r>
      <w:r w:rsidR="07E8BE30" w:rsidRPr="4D4875BF">
        <w:rPr>
          <w:rStyle w:val="normaltextrun"/>
          <w:rFonts w:ascii="Times New Roman" w:eastAsia="Times New Roman" w:hAnsi="Times New Roman" w:cs="Times New Roman"/>
          <w:color w:val="000000" w:themeColor="text1"/>
          <w:sz w:val="24"/>
          <w:szCs w:val="24"/>
        </w:rPr>
        <w:t>:</w:t>
      </w:r>
    </w:p>
    <w:p w14:paraId="47F68999" w14:textId="4E80E9E0" w:rsidR="00A029D3" w:rsidRPr="00137ACF" w:rsidRDefault="00473670" w:rsidP="00137ACF">
      <w:pPr>
        <w:pStyle w:val="paragraph"/>
        <w:numPr>
          <w:ilvl w:val="1"/>
          <w:numId w:val="40"/>
        </w:numPr>
        <w:spacing w:before="0" w:beforeAutospacing="0" w:after="0" w:afterAutospacing="0"/>
        <w:ind w:hanging="357"/>
        <w:textAlignment w:val="baseline"/>
        <w:rPr>
          <w:rStyle w:val="normaltextrun"/>
          <w:rFonts w:ascii="Times New Roman" w:hAnsi="Times New Roman" w:cs="Times New Roman"/>
          <w:sz w:val="24"/>
          <w:szCs w:val="24"/>
        </w:rPr>
      </w:pPr>
      <w:r>
        <w:rPr>
          <w:rStyle w:val="normaltextrun"/>
          <w:rFonts w:ascii="Times New Roman" w:eastAsia="Times New Roman" w:hAnsi="Times New Roman" w:cs="Times New Roman"/>
          <w:color w:val="000000" w:themeColor="text1"/>
          <w:sz w:val="24"/>
          <w:szCs w:val="24"/>
        </w:rPr>
        <w:t>Order users by country or last name.</w:t>
      </w:r>
    </w:p>
    <w:p w14:paraId="16615E0A" w14:textId="0C795C40" w:rsidR="00473670" w:rsidRPr="00137ACF" w:rsidRDefault="00473670" w:rsidP="00137ACF">
      <w:pPr>
        <w:pStyle w:val="paragraph"/>
        <w:numPr>
          <w:ilvl w:val="1"/>
          <w:numId w:val="40"/>
        </w:numPr>
        <w:spacing w:before="0" w:beforeAutospacing="0" w:after="0" w:afterAutospacing="0"/>
        <w:ind w:hanging="357"/>
        <w:textAlignment w:val="baseline"/>
        <w:rPr>
          <w:rStyle w:val="normaltextrun"/>
          <w:rFonts w:ascii="Times New Roman" w:hAnsi="Times New Roman" w:cs="Times New Roman"/>
          <w:sz w:val="24"/>
          <w:szCs w:val="24"/>
        </w:rPr>
      </w:pPr>
      <w:r>
        <w:rPr>
          <w:rStyle w:val="normaltextrun"/>
          <w:rFonts w:ascii="Times New Roman" w:eastAsia="Times New Roman" w:hAnsi="Times New Roman" w:cs="Times New Roman"/>
          <w:color w:val="000000" w:themeColor="text1"/>
          <w:sz w:val="24"/>
          <w:szCs w:val="24"/>
        </w:rPr>
        <w:t>Camera virtual background.</w:t>
      </w:r>
    </w:p>
    <w:p w14:paraId="71EA6B58" w14:textId="69B7BB27" w:rsidR="00033E17" w:rsidRPr="00137ACF" w:rsidRDefault="00857103" w:rsidP="00137ACF">
      <w:pPr>
        <w:pStyle w:val="paragraph"/>
        <w:numPr>
          <w:ilvl w:val="1"/>
          <w:numId w:val="40"/>
        </w:numPr>
        <w:spacing w:before="0" w:beforeAutospacing="0" w:after="0" w:afterAutospacing="0"/>
        <w:ind w:hanging="357"/>
        <w:textAlignment w:val="baseline"/>
        <w:rPr>
          <w:rStyle w:val="normaltextrun"/>
          <w:rFonts w:ascii="Times New Roman" w:hAnsi="Times New Roman" w:cs="Times New Roman"/>
          <w:sz w:val="24"/>
          <w:szCs w:val="24"/>
        </w:rPr>
      </w:pPr>
      <w:r>
        <w:rPr>
          <w:rStyle w:val="normaltextrun"/>
          <w:rFonts w:ascii="Times New Roman" w:eastAsia="Times New Roman" w:hAnsi="Times New Roman" w:cs="Times New Roman"/>
          <w:color w:val="000000" w:themeColor="text1"/>
          <w:sz w:val="24"/>
          <w:szCs w:val="24"/>
        </w:rPr>
        <w:t xml:space="preserve">View </w:t>
      </w:r>
      <w:r w:rsidR="004F10AA">
        <w:rPr>
          <w:rStyle w:val="normaltextrun"/>
          <w:rFonts w:ascii="Times New Roman" w:eastAsia="Times New Roman" w:hAnsi="Times New Roman" w:cs="Times New Roman"/>
          <w:color w:val="000000" w:themeColor="text1"/>
          <w:sz w:val="24"/>
          <w:szCs w:val="24"/>
        </w:rPr>
        <w:t>users’ connection status.</w:t>
      </w:r>
    </w:p>
    <w:p w14:paraId="3413C7FB" w14:textId="383EDC5B" w:rsidR="004F10AA" w:rsidRPr="00137ACF" w:rsidRDefault="004F10AA" w:rsidP="00137ACF">
      <w:pPr>
        <w:pStyle w:val="paragraph"/>
        <w:numPr>
          <w:ilvl w:val="1"/>
          <w:numId w:val="40"/>
        </w:numPr>
        <w:spacing w:before="0" w:beforeAutospacing="0" w:after="0" w:afterAutospacing="0"/>
        <w:ind w:hanging="357"/>
        <w:textAlignment w:val="baseline"/>
        <w:rPr>
          <w:rStyle w:val="normaltextrun"/>
          <w:rFonts w:ascii="Times New Roman" w:hAnsi="Times New Roman" w:cs="Times New Roman"/>
          <w:sz w:val="24"/>
          <w:szCs w:val="24"/>
        </w:rPr>
      </w:pPr>
      <w:r>
        <w:rPr>
          <w:rStyle w:val="normaltextrun"/>
          <w:rFonts w:ascii="Times New Roman" w:eastAsia="Times New Roman" w:hAnsi="Times New Roman" w:cs="Times New Roman"/>
          <w:color w:val="000000" w:themeColor="text1"/>
          <w:sz w:val="24"/>
          <w:szCs w:val="24"/>
        </w:rPr>
        <w:t>Breakout rooms.</w:t>
      </w:r>
    </w:p>
    <w:p w14:paraId="35E0F739" w14:textId="0C283D1E" w:rsidR="00CD531C" w:rsidRPr="002A1222" w:rsidRDefault="00CD531C" w:rsidP="00137ACF">
      <w:pPr>
        <w:pStyle w:val="paragraph"/>
        <w:numPr>
          <w:ilvl w:val="1"/>
          <w:numId w:val="40"/>
        </w:numPr>
        <w:spacing w:before="0" w:beforeAutospacing="0" w:after="0" w:afterAutospacing="0"/>
        <w:ind w:hanging="357"/>
        <w:textAlignment w:val="baseline"/>
        <w:rPr>
          <w:rStyle w:val="normaltextrun"/>
          <w:rFonts w:ascii="Times New Roman" w:hAnsi="Times New Roman" w:cs="Times New Roman"/>
          <w:sz w:val="24"/>
          <w:szCs w:val="24"/>
        </w:rPr>
      </w:pPr>
      <w:r w:rsidRPr="21AC3376">
        <w:rPr>
          <w:rStyle w:val="normaltextrun"/>
          <w:rFonts w:ascii="Times New Roman" w:eastAsia="Times New Roman" w:hAnsi="Times New Roman" w:cs="Times New Roman"/>
          <w:color w:val="000000" w:themeColor="text1"/>
          <w:sz w:val="24"/>
          <w:szCs w:val="24"/>
        </w:rPr>
        <w:t>Performance increase</w:t>
      </w:r>
      <w:r w:rsidR="00A632CB" w:rsidRPr="21AC3376">
        <w:rPr>
          <w:rStyle w:val="normaltextrun"/>
          <w:rFonts w:ascii="Times New Roman" w:eastAsia="Times New Roman" w:hAnsi="Times New Roman" w:cs="Times New Roman"/>
          <w:color w:val="000000" w:themeColor="text1"/>
          <w:sz w:val="24"/>
          <w:szCs w:val="24"/>
        </w:rPr>
        <w:t>.</w:t>
      </w:r>
    </w:p>
    <w:p w14:paraId="36CA1E8E" w14:textId="77777777" w:rsidR="00A029D3" w:rsidRPr="002A1222" w:rsidRDefault="07E8BE30" w:rsidP="00137ACF">
      <w:pPr>
        <w:pStyle w:val="paragraph"/>
        <w:numPr>
          <w:ilvl w:val="0"/>
          <w:numId w:val="40"/>
        </w:numPr>
        <w:spacing w:before="0" w:beforeAutospacing="0" w:after="0" w:afterAutospacing="0"/>
        <w:ind w:hanging="357"/>
        <w:textAlignment w:val="baseline"/>
        <w:rPr>
          <w:rFonts w:ascii="Times New Roman" w:eastAsia="Times New Roman" w:hAnsi="Times New Roman" w:cs="Times New Roman"/>
          <w:sz w:val="24"/>
          <w:szCs w:val="24"/>
        </w:rPr>
      </w:pPr>
      <w:r w:rsidRPr="4D4875BF">
        <w:rPr>
          <w:rFonts w:ascii="Times New Roman" w:eastAsia="Times New Roman" w:hAnsi="Times New Roman" w:cs="Times New Roman"/>
          <w:sz w:val="24"/>
          <w:szCs w:val="24"/>
        </w:rPr>
        <w:t xml:space="preserve">Documents: </w:t>
      </w:r>
    </w:p>
    <w:p w14:paraId="03030C00" w14:textId="046BDC4B" w:rsidR="00A029D3" w:rsidRPr="002A1222" w:rsidRDefault="00C333F9" w:rsidP="00137ACF">
      <w:pPr>
        <w:numPr>
          <w:ilvl w:val="1"/>
          <w:numId w:val="40"/>
        </w:numPr>
        <w:tabs>
          <w:tab w:val="clear" w:pos="794"/>
          <w:tab w:val="clear" w:pos="1191"/>
          <w:tab w:val="clear" w:pos="1588"/>
          <w:tab w:val="clear" w:pos="1985"/>
        </w:tabs>
        <w:overflowPunct/>
        <w:autoSpaceDE/>
        <w:adjustRightInd/>
        <w:spacing w:before="0" w:line="252" w:lineRule="auto"/>
        <w:ind w:hanging="357"/>
        <w:textAlignment w:val="auto"/>
        <w:rPr>
          <w:szCs w:val="24"/>
        </w:rPr>
      </w:pPr>
      <w:hyperlink r:id="rId33" w:anchor="/Documents/MyDocuments/meeting=T22-TSAG-221212" w:history="1">
        <w:proofErr w:type="spellStart"/>
        <w:r w:rsidR="00A029D3" w:rsidRPr="002A1222">
          <w:rPr>
            <w:rStyle w:val="Hyperlink"/>
          </w:rPr>
          <w:t>MyDocuments</w:t>
        </w:r>
        <w:proofErr w:type="spellEnd"/>
      </w:hyperlink>
      <w:r w:rsidR="00A029D3" w:rsidRPr="002A1222">
        <w:t>: Simplified access to Study Group documents, per meeting, with multiple sorting and selection filters and full</w:t>
      </w:r>
      <w:r w:rsidR="00EA3EFD" w:rsidRPr="002A1222">
        <w:t>-</w:t>
      </w:r>
      <w:r w:rsidR="00A029D3" w:rsidRPr="002A1222">
        <w:t xml:space="preserve">text search, and automatic translation from English into 5 </w:t>
      </w:r>
      <w:proofErr w:type="gramStart"/>
      <w:r w:rsidR="00A029D3" w:rsidRPr="002A1222">
        <w:t>other</w:t>
      </w:r>
      <w:proofErr w:type="gramEnd"/>
      <w:r w:rsidR="00A029D3" w:rsidRPr="002A1222">
        <w:t xml:space="preserve"> official ITU languages (available on request).</w:t>
      </w:r>
    </w:p>
    <w:p w14:paraId="26F00A62" w14:textId="75767C2D" w:rsidR="00A029D3" w:rsidRDefault="00C333F9" w:rsidP="00137ACF">
      <w:pPr>
        <w:numPr>
          <w:ilvl w:val="1"/>
          <w:numId w:val="40"/>
        </w:numPr>
        <w:tabs>
          <w:tab w:val="clear" w:pos="794"/>
          <w:tab w:val="clear" w:pos="1191"/>
          <w:tab w:val="clear" w:pos="1588"/>
          <w:tab w:val="clear" w:pos="1985"/>
        </w:tabs>
        <w:overflowPunct/>
        <w:autoSpaceDE/>
        <w:adjustRightInd/>
        <w:spacing w:before="0" w:line="252" w:lineRule="auto"/>
        <w:ind w:hanging="357"/>
        <w:textAlignment w:val="auto"/>
      </w:pPr>
      <w:hyperlink r:id="rId34" w:anchor="/Documents/Suggested-Documents" w:history="1">
        <w:r w:rsidR="00A029D3" w:rsidRPr="002A1222">
          <w:rPr>
            <w:rStyle w:val="Hyperlink"/>
          </w:rPr>
          <w:t>Suggested documents</w:t>
        </w:r>
      </w:hyperlink>
      <w:r w:rsidR="00A029D3" w:rsidRPr="002A1222">
        <w:t xml:space="preserve">: A proposed list of documents based on pre-set user interests, with the option to </w:t>
      </w:r>
      <w:r w:rsidR="00A029D3" w:rsidRPr="00DD1DD6">
        <w:t>bookmark</w:t>
      </w:r>
      <w:r w:rsidR="00A029D3" w:rsidRPr="002A1222">
        <w:t xml:space="preserve"> favourites.</w:t>
      </w:r>
    </w:p>
    <w:p w14:paraId="5D86C4A1" w14:textId="22D08CBB" w:rsidR="004B5D5D" w:rsidRPr="002A1222" w:rsidRDefault="00C333F9" w:rsidP="00137ACF">
      <w:pPr>
        <w:numPr>
          <w:ilvl w:val="0"/>
          <w:numId w:val="40"/>
        </w:numPr>
        <w:tabs>
          <w:tab w:val="clear" w:pos="794"/>
          <w:tab w:val="clear" w:pos="1191"/>
          <w:tab w:val="clear" w:pos="1588"/>
          <w:tab w:val="clear" w:pos="1985"/>
        </w:tabs>
        <w:overflowPunct/>
        <w:autoSpaceDE/>
        <w:adjustRightInd/>
        <w:spacing w:before="0" w:line="252" w:lineRule="auto"/>
        <w:ind w:left="714" w:hanging="357"/>
        <w:textAlignment w:val="auto"/>
      </w:pPr>
      <w:hyperlink r:id="rId35" w:anchor="/sdg">
        <w:r w:rsidR="4F39A5E6" w:rsidRPr="4D4875BF">
          <w:rPr>
            <w:rStyle w:val="Hyperlink"/>
          </w:rPr>
          <w:t>SDG Mapping</w:t>
        </w:r>
      </w:hyperlink>
      <w:r w:rsidR="4F39A5E6">
        <w:t>: Automatic mapping of ITU-T activities with UN SDGs by evaluating semantic relevance of texts.</w:t>
      </w:r>
    </w:p>
    <w:p w14:paraId="61CB15C9" w14:textId="441CD8A2" w:rsidR="00A029D3" w:rsidRPr="002A1222" w:rsidRDefault="00C333F9" w:rsidP="00137ACF">
      <w:pPr>
        <w:numPr>
          <w:ilvl w:val="0"/>
          <w:numId w:val="40"/>
        </w:numPr>
        <w:tabs>
          <w:tab w:val="clear" w:pos="794"/>
          <w:tab w:val="clear" w:pos="1191"/>
          <w:tab w:val="clear" w:pos="1588"/>
          <w:tab w:val="clear" w:pos="1985"/>
        </w:tabs>
        <w:overflowPunct/>
        <w:autoSpaceDE/>
        <w:adjustRightInd/>
        <w:spacing w:before="0" w:line="252" w:lineRule="auto"/>
        <w:ind w:left="714" w:hanging="357"/>
        <w:textAlignment w:val="auto"/>
      </w:pPr>
      <w:hyperlink r:id="rId36" w:anchor="/Calendar">
        <w:r w:rsidR="07E8BE30" w:rsidRPr="4D4875BF">
          <w:rPr>
            <w:rStyle w:val="Hyperlink"/>
          </w:rPr>
          <w:t>Calendar</w:t>
        </w:r>
      </w:hyperlink>
      <w:r w:rsidR="07E8BE30">
        <w:t>: Monthly calendar view of all ITU events with filters on ITU sectors and ITU-T working groups, with detailed information.</w:t>
      </w:r>
    </w:p>
    <w:p w14:paraId="470FBC1A" w14:textId="38EED588" w:rsidR="00A029D3" w:rsidRPr="002A1222" w:rsidRDefault="00C333F9" w:rsidP="00137ACF">
      <w:pPr>
        <w:numPr>
          <w:ilvl w:val="0"/>
          <w:numId w:val="40"/>
        </w:numPr>
        <w:tabs>
          <w:tab w:val="clear" w:pos="794"/>
          <w:tab w:val="clear" w:pos="1191"/>
          <w:tab w:val="clear" w:pos="1588"/>
          <w:tab w:val="clear" w:pos="1985"/>
        </w:tabs>
        <w:overflowPunct/>
        <w:autoSpaceDE/>
        <w:adjustRightInd/>
        <w:spacing w:before="0" w:line="252" w:lineRule="auto"/>
        <w:ind w:left="714" w:hanging="357"/>
        <w:textAlignment w:val="auto"/>
      </w:pPr>
      <w:hyperlink r:id="rId37" w:anchor="/Myevents">
        <w:proofErr w:type="spellStart"/>
        <w:r w:rsidR="07E8BE30" w:rsidRPr="4D4875BF">
          <w:rPr>
            <w:rStyle w:val="Hyperlink"/>
          </w:rPr>
          <w:t>MyEvents</w:t>
        </w:r>
        <w:proofErr w:type="spellEnd"/>
      </w:hyperlink>
      <w:r w:rsidR="07E8BE30">
        <w:t>: Events management platform</w:t>
      </w:r>
      <w:r w:rsidR="0DA8B2BC">
        <w:t xml:space="preserve"> that</w:t>
      </w:r>
      <w:r w:rsidR="07E8BE30">
        <w:t xml:space="preserve"> provides real</w:t>
      </w:r>
      <w:r w:rsidR="14BB291C">
        <w:t>-</w:t>
      </w:r>
      <w:r w:rsidR="07E8BE30">
        <w:t xml:space="preserve">time ITU-T events agenda, list of registered participants, </w:t>
      </w:r>
      <w:proofErr w:type="gramStart"/>
      <w:r w:rsidR="07E8BE30">
        <w:t>speakers</w:t>
      </w:r>
      <w:proofErr w:type="gramEnd"/>
      <w:r w:rsidR="07E8BE30">
        <w:t xml:space="preserve"> and exhibitors, as well as a matchmaking function to enable networking among participants.</w:t>
      </w:r>
    </w:p>
    <w:p w14:paraId="41B0037E" w14:textId="21AF93BF" w:rsidR="00A029D3" w:rsidRPr="002A1222" w:rsidRDefault="00C333F9" w:rsidP="00137ACF">
      <w:pPr>
        <w:numPr>
          <w:ilvl w:val="0"/>
          <w:numId w:val="40"/>
        </w:numPr>
        <w:tabs>
          <w:tab w:val="clear" w:pos="794"/>
          <w:tab w:val="clear" w:pos="1191"/>
          <w:tab w:val="clear" w:pos="1588"/>
          <w:tab w:val="clear" w:pos="1985"/>
        </w:tabs>
        <w:overflowPunct/>
        <w:autoSpaceDE/>
        <w:adjustRightInd/>
        <w:spacing w:before="0" w:line="252" w:lineRule="auto"/>
        <w:ind w:left="714" w:hanging="357"/>
        <w:textAlignment w:val="auto"/>
      </w:pPr>
      <w:hyperlink r:id="rId38" w:anchor="/Mailing">
        <w:r w:rsidR="07E8BE30" w:rsidRPr="4D4875BF">
          <w:rPr>
            <w:rStyle w:val="Hyperlink"/>
          </w:rPr>
          <w:t>Mailing list</w:t>
        </w:r>
      </w:hyperlink>
      <w:r w:rsidR="07E8BE30">
        <w:t>: Subscription management with search functionality.</w:t>
      </w:r>
    </w:p>
    <w:p w14:paraId="1882CEA5" w14:textId="7B4EF208" w:rsidR="00A029D3" w:rsidRPr="002A1222" w:rsidRDefault="00C333F9" w:rsidP="00137ACF">
      <w:pPr>
        <w:numPr>
          <w:ilvl w:val="0"/>
          <w:numId w:val="40"/>
        </w:numPr>
        <w:tabs>
          <w:tab w:val="clear" w:pos="794"/>
          <w:tab w:val="clear" w:pos="1191"/>
          <w:tab w:val="clear" w:pos="1588"/>
          <w:tab w:val="clear" w:pos="1985"/>
        </w:tabs>
        <w:overflowPunct/>
        <w:autoSpaceDE/>
        <w:adjustRightInd/>
        <w:spacing w:before="0" w:line="252" w:lineRule="auto"/>
        <w:ind w:left="714" w:hanging="357"/>
        <w:textAlignment w:val="auto"/>
      </w:pPr>
      <w:hyperlink r:id="rId39" w:anchor="/Community">
        <w:r w:rsidR="07E8BE30" w:rsidRPr="4D4875BF">
          <w:rPr>
            <w:rStyle w:val="Hyperlink"/>
          </w:rPr>
          <w:t>Community</w:t>
        </w:r>
      </w:hyperlink>
      <w:r w:rsidR="07E8BE30">
        <w:t xml:space="preserve">: </w:t>
      </w:r>
      <w:proofErr w:type="spellStart"/>
      <w:r w:rsidR="07E8BE30">
        <w:t>MyWorkspace</w:t>
      </w:r>
      <w:proofErr w:type="spellEnd"/>
      <w:r w:rsidR="07E8BE30">
        <w:t xml:space="preserve"> user directory.</w:t>
      </w:r>
    </w:p>
    <w:p w14:paraId="6D3E498F" w14:textId="061F636C" w:rsidR="00A029D3" w:rsidRPr="002A1222" w:rsidRDefault="00C333F9" w:rsidP="00137ACF">
      <w:pPr>
        <w:numPr>
          <w:ilvl w:val="0"/>
          <w:numId w:val="40"/>
        </w:numPr>
        <w:tabs>
          <w:tab w:val="clear" w:pos="794"/>
          <w:tab w:val="clear" w:pos="1191"/>
          <w:tab w:val="clear" w:pos="1588"/>
          <w:tab w:val="clear" w:pos="1985"/>
        </w:tabs>
        <w:overflowPunct/>
        <w:autoSpaceDE/>
        <w:adjustRightInd/>
        <w:spacing w:before="0" w:line="252" w:lineRule="auto"/>
        <w:ind w:left="714" w:hanging="357"/>
        <w:textAlignment w:val="auto"/>
      </w:pPr>
      <w:hyperlink r:id="rId40" w:anchor="/profile">
        <w:r w:rsidR="7C8897B9" w:rsidRPr="4D4875BF">
          <w:rPr>
            <w:rStyle w:val="Hyperlink"/>
          </w:rPr>
          <w:t>Profile and preferences</w:t>
        </w:r>
      </w:hyperlink>
      <w:r w:rsidR="07E8BE30">
        <w:t>: User personal information and interests.</w:t>
      </w:r>
    </w:p>
    <w:p w14:paraId="0998E6F1" w14:textId="17D696CE" w:rsidR="00A029D3" w:rsidRPr="002A1222" w:rsidRDefault="00A029D3" w:rsidP="00A029D3">
      <w:pPr>
        <w:rPr>
          <w:rFonts w:eastAsiaTheme="minorHAnsi"/>
        </w:rPr>
      </w:pPr>
      <w:r w:rsidRPr="002A1222">
        <w:t xml:space="preserve">In addition to those integrated applications, </w:t>
      </w:r>
      <w:proofErr w:type="spellStart"/>
      <w:r w:rsidR="00314A2B" w:rsidRPr="002A1222">
        <w:t>MyWorkspace</w:t>
      </w:r>
      <w:proofErr w:type="spellEnd"/>
      <w:r w:rsidRPr="002A1222">
        <w:t xml:space="preserve"> </w:t>
      </w:r>
      <w:r w:rsidR="00E34205" w:rsidRPr="002A1222">
        <w:t>also offers</w:t>
      </w:r>
      <w:r w:rsidRPr="002A1222">
        <w:t xml:space="preserve"> access to </w:t>
      </w:r>
      <w:r w:rsidR="0061454A" w:rsidRPr="002A1222">
        <w:t xml:space="preserve">an </w:t>
      </w:r>
      <w:r w:rsidRPr="002A1222">
        <w:t>external set of services:</w:t>
      </w:r>
    </w:p>
    <w:p w14:paraId="63672AE2" w14:textId="57096992" w:rsidR="00475940" w:rsidRPr="007E25DD" w:rsidRDefault="00C333F9" w:rsidP="009E7B29">
      <w:pPr>
        <w:pStyle w:val="ListParagraph"/>
        <w:numPr>
          <w:ilvl w:val="0"/>
          <w:numId w:val="41"/>
        </w:numPr>
        <w:tabs>
          <w:tab w:val="clear" w:pos="794"/>
          <w:tab w:val="clear" w:pos="1191"/>
          <w:tab w:val="clear" w:pos="1588"/>
          <w:tab w:val="clear" w:pos="1985"/>
        </w:tabs>
        <w:adjustRightInd/>
        <w:textAlignment w:val="auto"/>
        <w:rPr>
          <w:rFonts w:eastAsiaTheme="minorHAnsi"/>
          <w:color w:val="000000"/>
          <w:szCs w:val="24"/>
          <w:lang w:eastAsia="en-GB"/>
        </w:rPr>
      </w:pPr>
      <w:hyperlink r:id="rId41" w:anchor="/Other-apps">
        <w:r w:rsidR="00A029D3" w:rsidRPr="002A1222">
          <w:rPr>
            <w:rStyle w:val="Hyperlink"/>
          </w:rPr>
          <w:t>Other Apps</w:t>
        </w:r>
      </w:hyperlink>
      <w:r w:rsidR="00A029D3" w:rsidRPr="002A1222">
        <w:t xml:space="preserve">: Direct access to external services such as </w:t>
      </w:r>
      <w:hyperlink r:id="rId42">
        <w:r w:rsidR="00A029D3" w:rsidRPr="002A1222">
          <w:rPr>
            <w:rStyle w:val="Hyperlink"/>
          </w:rPr>
          <w:t>ITU-T Cloud</w:t>
        </w:r>
      </w:hyperlink>
      <w:r w:rsidR="00A029D3" w:rsidRPr="002A1222">
        <w:t xml:space="preserve">, </w:t>
      </w:r>
      <w:hyperlink r:id="rId43">
        <w:r w:rsidR="00A029D3" w:rsidRPr="002A1222">
          <w:rPr>
            <w:rStyle w:val="Hyperlink"/>
          </w:rPr>
          <w:t>ITU-T Databases</w:t>
        </w:r>
      </w:hyperlink>
      <w:r w:rsidR="00A029D3" w:rsidRPr="002A1222">
        <w:t xml:space="preserve">, </w:t>
      </w:r>
      <w:r w:rsidR="00451CE1" w:rsidRPr="002A1222">
        <w:t xml:space="preserve">a </w:t>
      </w:r>
      <w:hyperlink r:id="rId44">
        <w:r w:rsidR="00A029D3" w:rsidRPr="002A1222">
          <w:rPr>
            <w:rStyle w:val="Hyperlink"/>
          </w:rPr>
          <w:t>Meeting documents synchroni</w:t>
        </w:r>
        <w:r w:rsidR="001D588B">
          <w:rPr>
            <w:rStyle w:val="Hyperlink"/>
          </w:rPr>
          <w:t>s</w:t>
        </w:r>
        <w:r w:rsidR="00A029D3" w:rsidRPr="002A1222">
          <w:rPr>
            <w:rStyle w:val="Hyperlink"/>
          </w:rPr>
          <w:t>ation tool</w:t>
        </w:r>
      </w:hyperlink>
      <w:r w:rsidR="00A029D3" w:rsidRPr="002A1222">
        <w:t xml:space="preserve">, Extranet collaboration platforms, </w:t>
      </w:r>
      <w:hyperlink r:id="rId45" w:history="1">
        <w:r w:rsidR="00A029D3" w:rsidRPr="002A1222" w:rsidDel="00A72AA7">
          <w:rPr>
            <w:rStyle w:val="Hyperlink"/>
          </w:rPr>
          <w:t>ITU Search</w:t>
        </w:r>
      </w:hyperlink>
      <w:r w:rsidR="00A029D3" w:rsidRPr="002A1222">
        <w:t xml:space="preserve">, </w:t>
      </w:r>
      <w:hyperlink r:id="rId46">
        <w:r w:rsidR="00A029D3" w:rsidRPr="002A1222">
          <w:rPr>
            <w:rStyle w:val="Hyperlink"/>
          </w:rPr>
          <w:t>Frequently asked questions</w:t>
        </w:r>
      </w:hyperlink>
      <w:r w:rsidR="00A029D3" w:rsidRPr="002A1222">
        <w:t>.</w:t>
      </w:r>
      <w:bookmarkStart w:id="11" w:name="_Toc531592355"/>
    </w:p>
    <w:p w14:paraId="1F23F9CE" w14:textId="77777777" w:rsidR="004B5D5D" w:rsidRPr="006D07A6" w:rsidRDefault="004B5D5D" w:rsidP="00137ACF">
      <w:pPr>
        <w:pStyle w:val="ListParagraph"/>
        <w:tabs>
          <w:tab w:val="clear" w:pos="794"/>
          <w:tab w:val="clear" w:pos="1191"/>
          <w:tab w:val="clear" w:pos="1588"/>
          <w:tab w:val="clear" w:pos="1985"/>
        </w:tabs>
        <w:adjustRightInd/>
        <w:ind w:left="765"/>
        <w:textAlignment w:val="auto"/>
        <w:rPr>
          <w:rFonts w:eastAsiaTheme="minorHAnsi"/>
          <w:color w:val="000000"/>
          <w:szCs w:val="24"/>
          <w:lang w:eastAsia="en-GB"/>
        </w:rPr>
      </w:pPr>
    </w:p>
    <w:p w14:paraId="181B67EE" w14:textId="702A8CED" w:rsidR="004B5D5D" w:rsidRPr="002A1222" w:rsidRDefault="004B5D5D" w:rsidP="00137ACF">
      <w:pPr>
        <w:pStyle w:val="Section"/>
        <w:numPr>
          <w:ilvl w:val="2"/>
          <w:numId w:val="42"/>
        </w:numPr>
      </w:pPr>
      <w:r w:rsidRPr="002A1222">
        <w:t>Alternative Approval Process System</w:t>
      </w:r>
    </w:p>
    <w:p w14:paraId="6E6EE602" w14:textId="77777777" w:rsidR="004B5D5D" w:rsidRPr="002A1222" w:rsidRDefault="004B5D5D" w:rsidP="004B5D5D">
      <w:r w:rsidRPr="002A1222">
        <w:t xml:space="preserve">Online solution to apply the ITU-T A.8 simplified and faster procedure used for seeking the approval of draft new and revised Recommendations. TSB released an enhanced AAP interface in November 2021: </w:t>
      </w:r>
      <w:hyperlink r:id="rId47" w:history="1">
        <w:r w:rsidRPr="002A1222">
          <w:rPr>
            <w:rStyle w:val="Hyperlink"/>
          </w:rPr>
          <w:t>https://www.itu.int/t/aap/aap-recs</w:t>
        </w:r>
      </w:hyperlink>
    </w:p>
    <w:p w14:paraId="2F7ABEAF" w14:textId="77777777" w:rsidR="004B5D5D" w:rsidRPr="002A1222" w:rsidRDefault="004B5D5D" w:rsidP="004B5D5D">
      <w:r>
        <w:t>Some of t</w:t>
      </w:r>
      <w:r w:rsidRPr="002A1222">
        <w:t>he improvements are:</w:t>
      </w:r>
    </w:p>
    <w:p w14:paraId="12F1FF0B" w14:textId="77777777" w:rsidR="004B5D5D" w:rsidRPr="002A1222" w:rsidRDefault="004B5D5D" w:rsidP="004B5D5D">
      <w:pPr>
        <w:pStyle w:val="ListParagraph"/>
        <w:numPr>
          <w:ilvl w:val="0"/>
          <w:numId w:val="46"/>
        </w:numPr>
      </w:pPr>
      <w:r w:rsidRPr="002A1222">
        <w:t>More intuitive and responsive user interface.</w:t>
      </w:r>
    </w:p>
    <w:p w14:paraId="68D1F6B3" w14:textId="77777777" w:rsidR="004B5D5D" w:rsidRPr="002A1222" w:rsidRDefault="004B5D5D" w:rsidP="004B5D5D">
      <w:pPr>
        <w:pStyle w:val="ListParagraph"/>
        <w:numPr>
          <w:ilvl w:val="0"/>
          <w:numId w:val="46"/>
        </w:numPr>
      </w:pPr>
      <w:r w:rsidRPr="002A1222">
        <w:t>Advanced filtering/searching of current and previous AAP work items.</w:t>
      </w:r>
    </w:p>
    <w:p w14:paraId="59F22996" w14:textId="77777777" w:rsidR="004B5D5D" w:rsidRPr="002A1222" w:rsidRDefault="004B5D5D" w:rsidP="004B5D5D">
      <w:pPr>
        <w:pStyle w:val="ListParagraph"/>
        <w:numPr>
          <w:ilvl w:val="0"/>
          <w:numId w:val="46"/>
        </w:numPr>
      </w:pPr>
      <w:r w:rsidRPr="002A1222">
        <w:t>High visibility of AAP work items that are available for comment (LC or AR).</w:t>
      </w:r>
    </w:p>
    <w:p w14:paraId="3A32434C" w14:textId="77777777" w:rsidR="004B5D5D" w:rsidRPr="002A1222" w:rsidRDefault="004B5D5D" w:rsidP="004B5D5D">
      <w:pPr>
        <w:pStyle w:val="ListParagraph"/>
        <w:numPr>
          <w:ilvl w:val="0"/>
          <w:numId w:val="46"/>
        </w:numPr>
      </w:pPr>
      <w:r w:rsidRPr="002A1222">
        <w:t>Improved visuali</w:t>
      </w:r>
      <w:r>
        <w:t>s</w:t>
      </w:r>
      <w:r w:rsidRPr="002A1222">
        <w:t>ation of AAP work item history.</w:t>
      </w:r>
    </w:p>
    <w:p w14:paraId="354C925A" w14:textId="77777777" w:rsidR="004B5D5D" w:rsidRPr="002A1222" w:rsidRDefault="004B5D5D" w:rsidP="004B5D5D">
      <w:pPr>
        <w:pStyle w:val="ListParagraph"/>
        <w:numPr>
          <w:ilvl w:val="0"/>
          <w:numId w:val="46"/>
        </w:numPr>
      </w:pPr>
      <w:r w:rsidRPr="002A1222">
        <w:t>Integration with the Work Programme database.</w:t>
      </w:r>
    </w:p>
    <w:p w14:paraId="55975512" w14:textId="77777777" w:rsidR="004B5D5D" w:rsidRPr="002A1222" w:rsidRDefault="004B5D5D" w:rsidP="004B5D5D">
      <w:r w:rsidRPr="002A1222">
        <w:t>Feedback on the new interface is welcome.</w:t>
      </w:r>
    </w:p>
    <w:p w14:paraId="29A76D3B"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1716342C" w14:textId="13C050FD" w:rsidR="004B5D5D" w:rsidRPr="002A1222" w:rsidRDefault="004B5D5D" w:rsidP="00137ACF">
      <w:pPr>
        <w:pStyle w:val="Section"/>
        <w:numPr>
          <w:ilvl w:val="2"/>
          <w:numId w:val="42"/>
        </w:numPr>
      </w:pPr>
      <w:r w:rsidRPr="002A1222">
        <w:t>ITU-T Work Programme</w:t>
      </w:r>
    </w:p>
    <w:p w14:paraId="49DC3741" w14:textId="6AFCBB90" w:rsidR="004B5D5D" w:rsidRDefault="004B5D5D" w:rsidP="004B5D5D">
      <w:r w:rsidRPr="002A1222">
        <w:t xml:space="preserve">Suite of Windows and </w:t>
      </w:r>
      <w:hyperlink r:id="rId48" w:history="1">
        <w:r w:rsidRPr="004B5D5D">
          <w:rPr>
            <w:rStyle w:val="Hyperlink"/>
          </w:rPr>
          <w:t>Web applications</w:t>
        </w:r>
      </w:hyperlink>
      <w:r w:rsidRPr="002A1222">
        <w:t xml:space="preserve"> to follow ITU-T Working Group</w:t>
      </w:r>
      <w:r w:rsidR="004366CD">
        <w:t>s</w:t>
      </w:r>
      <w:r w:rsidRPr="002A1222">
        <w:t xml:space="preserve"> </w:t>
      </w:r>
      <w:r w:rsidR="004366CD">
        <w:t xml:space="preserve">current and past </w:t>
      </w:r>
      <w:r w:rsidRPr="002A1222">
        <w:t>structure and work item</w:t>
      </w:r>
      <w:r>
        <w:t>s.</w:t>
      </w:r>
    </w:p>
    <w:p w14:paraId="20408617"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6664F326" w14:textId="4FC243B9" w:rsidR="004B5D5D" w:rsidRPr="002A1222" w:rsidRDefault="004B5D5D" w:rsidP="00137ACF">
      <w:pPr>
        <w:pStyle w:val="Section"/>
        <w:numPr>
          <w:ilvl w:val="2"/>
          <w:numId w:val="42"/>
        </w:numPr>
      </w:pPr>
      <w:r w:rsidRPr="002A1222">
        <w:t>ITU-T Liaison Statements</w:t>
      </w:r>
    </w:p>
    <w:p w14:paraId="49D0EDFE" w14:textId="61AB12D5" w:rsidR="004B5D5D" w:rsidRDefault="004B5D5D" w:rsidP="004B5D5D">
      <w:r w:rsidRPr="002A1222">
        <w:t xml:space="preserve">Online application to access the </w:t>
      </w:r>
      <w:hyperlink r:id="rId49" w:history="1">
        <w:r w:rsidRPr="004B5D5D">
          <w:rPr>
            <w:rStyle w:val="Hyperlink"/>
          </w:rPr>
          <w:t>ITU-T Liaison Statements</w:t>
        </w:r>
      </w:hyperlink>
      <w:r w:rsidRPr="002A1222">
        <w:t xml:space="preserve"> database.</w:t>
      </w:r>
    </w:p>
    <w:p w14:paraId="7AFE5057" w14:textId="77777777" w:rsidR="004B5D5D" w:rsidRDefault="004B5D5D" w:rsidP="004B5D5D"/>
    <w:p w14:paraId="51EF926F" w14:textId="3C632D82" w:rsidR="004B5D5D" w:rsidRPr="00282606" w:rsidRDefault="004B5D5D" w:rsidP="00137ACF">
      <w:pPr>
        <w:pStyle w:val="Section"/>
        <w:numPr>
          <w:ilvl w:val="2"/>
          <w:numId w:val="42"/>
        </w:numPr>
        <w:rPr>
          <w:lang w:val="fr-FR"/>
        </w:rPr>
      </w:pPr>
      <w:r w:rsidRPr="00282606">
        <w:rPr>
          <w:lang w:val="fr-FR"/>
        </w:rPr>
        <w:t xml:space="preserve">ITU-T </w:t>
      </w:r>
      <w:r w:rsidRPr="00137ACF">
        <w:t>Recommendations</w:t>
      </w:r>
    </w:p>
    <w:p w14:paraId="27E00677" w14:textId="5F08A9FB" w:rsidR="004B5D5D" w:rsidRDefault="004B5D5D" w:rsidP="004B5D5D">
      <w:r w:rsidRPr="004B5D5D">
        <w:t xml:space="preserve">Suite of Windows and Web applications to follow </w:t>
      </w:r>
      <w:r>
        <w:t xml:space="preserve">and access </w:t>
      </w:r>
      <w:hyperlink r:id="rId50" w:history="1">
        <w:r w:rsidRPr="004B5D5D">
          <w:rPr>
            <w:rStyle w:val="Hyperlink"/>
          </w:rPr>
          <w:t>ITU-T Recommendations</w:t>
        </w:r>
      </w:hyperlink>
      <w:r>
        <w:t xml:space="preserve"> publications</w:t>
      </w:r>
      <w:r w:rsidRPr="004B5D5D">
        <w:t>.</w:t>
      </w:r>
    </w:p>
    <w:p w14:paraId="4271F611" w14:textId="7E3CCE0B" w:rsidR="004B5D5D" w:rsidRPr="002A1222" w:rsidRDefault="00814079" w:rsidP="004B5D5D">
      <w:r>
        <w:t>D</w:t>
      </w:r>
      <w:r w:rsidR="004B5D5D">
        <w:t xml:space="preserve">etailed ITU-T Recommendation </w:t>
      </w:r>
      <w:r w:rsidR="005944EA">
        <w:t xml:space="preserve">information </w:t>
      </w:r>
      <w:r w:rsidR="00D569F4" w:rsidRPr="00D569F4">
        <w:t>–</w:t>
      </w:r>
      <w:r w:rsidR="00D569F4">
        <w:t xml:space="preserve"> including </w:t>
      </w:r>
      <w:r w:rsidR="00FF2486">
        <w:t>series title</w:t>
      </w:r>
      <w:r w:rsidR="00D07393">
        <w:t>s</w:t>
      </w:r>
      <w:r w:rsidR="00FF2486">
        <w:t xml:space="preserve"> </w:t>
      </w:r>
      <w:r w:rsidR="00FF2486" w:rsidRPr="00FF2486">
        <w:t>–</w:t>
      </w:r>
      <w:r w:rsidR="00FF2486">
        <w:t xml:space="preserve"> </w:t>
      </w:r>
      <w:r w:rsidR="004B5D5D">
        <w:t xml:space="preserve">is available </w:t>
      </w:r>
      <w:r w:rsidR="00D303A4">
        <w:t>on pages</w:t>
      </w:r>
      <w:r w:rsidR="004B5D5D">
        <w:t xml:space="preserve"> such as </w:t>
      </w:r>
      <w:hyperlink r:id="rId51" w:history="1">
        <w:r w:rsidR="00D303A4" w:rsidRPr="004606AD">
          <w:rPr>
            <w:rStyle w:val="Hyperlink"/>
          </w:rPr>
          <w:t>https://www.itu.int/itu-t/recommendations/rec.aspx?rec=J.1204</w:t>
        </w:r>
      </w:hyperlink>
      <w:r w:rsidR="004B5D5D">
        <w:t xml:space="preserve">. </w:t>
      </w:r>
      <w:r w:rsidR="00F315B8">
        <w:t>IS</w:t>
      </w:r>
      <w:r w:rsidR="00221629">
        <w:t xml:space="preserve"> are looking into </w:t>
      </w:r>
      <w:r w:rsidR="0006438A">
        <w:t>adding recommendation</w:t>
      </w:r>
      <w:r w:rsidR="00334CE8">
        <w:t xml:space="preserve"> series titles to</w:t>
      </w:r>
      <w:r w:rsidR="004B5D5D">
        <w:t xml:space="preserve"> </w:t>
      </w:r>
      <w:r w:rsidR="00F11EEB">
        <w:t xml:space="preserve">final publication </w:t>
      </w:r>
      <w:r w:rsidR="004B5D5D">
        <w:t xml:space="preserve">distribution pages such as </w:t>
      </w:r>
      <w:hyperlink r:id="rId52" w:history="1">
        <w:r w:rsidR="00637421">
          <w:rPr>
            <w:rStyle w:val="Hyperlink"/>
          </w:rPr>
          <w:t>https://www.itu.int/rec/T-REC-J.1204</w:t>
        </w:r>
      </w:hyperlink>
      <w:r w:rsidR="004606AD">
        <w:t xml:space="preserve"> as well.</w:t>
      </w:r>
    </w:p>
    <w:p w14:paraId="222B05EF" w14:textId="77777777" w:rsidR="004B5D5D" w:rsidRDefault="004B5D5D" w:rsidP="00137ACF"/>
    <w:p w14:paraId="7FE3E735" w14:textId="2FDFA3FD" w:rsidR="004B5D5D" w:rsidRPr="002A1222" w:rsidRDefault="004B5D5D" w:rsidP="00137ACF">
      <w:pPr>
        <w:pStyle w:val="Section"/>
        <w:numPr>
          <w:ilvl w:val="2"/>
          <w:numId w:val="42"/>
        </w:numPr>
      </w:pPr>
      <w:r w:rsidRPr="002A1222">
        <w:t>ICT Standards Landscape</w:t>
      </w:r>
    </w:p>
    <w:p w14:paraId="475BE26C" w14:textId="7DB967BD" w:rsidR="00580920" w:rsidRDefault="00580920" w:rsidP="00580920">
      <w:r>
        <w:t xml:space="preserve">Online management and research tool across the </w:t>
      </w:r>
      <w:hyperlink r:id="rId53" w:history="1">
        <w:r w:rsidRPr="00A06D45">
          <w:rPr>
            <w:rStyle w:val="Hyperlink"/>
          </w:rPr>
          <w:t>ICT standards landscape</w:t>
        </w:r>
      </w:hyperlink>
      <w:r>
        <w:t xml:space="preserve"> covering various high-level topics</w:t>
      </w:r>
      <w:r w:rsidR="004366CD">
        <w:t xml:space="preserve"> </w:t>
      </w:r>
      <w:r w:rsidR="00277AB8">
        <w:t>linked to ITU-T</w:t>
      </w:r>
      <w:r w:rsidR="000A3F2E">
        <w:t xml:space="preserve"> and other SDOs’ standards,</w:t>
      </w:r>
      <w:r w:rsidR="004366CD">
        <w:t xml:space="preserve"> </w:t>
      </w:r>
      <w:r>
        <w:t>under the responsibility of experts in the respective domain, such as:</w:t>
      </w:r>
    </w:p>
    <w:p w14:paraId="2B0A32BC" w14:textId="0D248B96" w:rsidR="00580920" w:rsidRPr="00A06D45" w:rsidRDefault="00C333F9" w:rsidP="00137ACF">
      <w:pPr>
        <w:pStyle w:val="ListParagraph"/>
        <w:numPr>
          <w:ilvl w:val="0"/>
          <w:numId w:val="49"/>
        </w:numPr>
        <w:spacing w:before="0"/>
      </w:pPr>
      <w:hyperlink r:id="rId54" w:history="1">
        <w:r w:rsidR="4D4FD6AE">
          <w:t>Access Network Transport</w:t>
        </w:r>
      </w:hyperlink>
    </w:p>
    <w:p w14:paraId="4149268C" w14:textId="4E0BACE4" w:rsidR="00580920" w:rsidRPr="00A06D45" w:rsidRDefault="00C333F9" w:rsidP="00137ACF">
      <w:pPr>
        <w:pStyle w:val="ListParagraph"/>
        <w:numPr>
          <w:ilvl w:val="0"/>
          <w:numId w:val="49"/>
        </w:numPr>
        <w:spacing w:before="0"/>
      </w:pPr>
      <w:hyperlink r:id="rId55" w:history="1">
        <w:r w:rsidR="4D4FD6AE">
          <w:t>Cloud Computing</w:t>
        </w:r>
      </w:hyperlink>
    </w:p>
    <w:p w14:paraId="2E5890F1" w14:textId="327409B4" w:rsidR="00580920" w:rsidRPr="00A06D45" w:rsidRDefault="00C333F9" w:rsidP="00137ACF">
      <w:pPr>
        <w:pStyle w:val="ListParagraph"/>
        <w:numPr>
          <w:ilvl w:val="0"/>
          <w:numId w:val="49"/>
        </w:numPr>
        <w:spacing w:before="0"/>
      </w:pPr>
      <w:hyperlink r:id="rId56" w:history="1">
        <w:r w:rsidR="4D4FD6AE">
          <w:t>Home Network Transport</w:t>
        </w:r>
      </w:hyperlink>
      <w:r w:rsidR="4D4FD6AE">
        <w:t xml:space="preserve"> </w:t>
      </w:r>
    </w:p>
    <w:p w14:paraId="16BD3D5A" w14:textId="28A50C3E" w:rsidR="00580920" w:rsidRPr="00A06D45" w:rsidRDefault="00C333F9" w:rsidP="00137ACF">
      <w:pPr>
        <w:pStyle w:val="ListParagraph"/>
        <w:numPr>
          <w:ilvl w:val="0"/>
          <w:numId w:val="49"/>
        </w:numPr>
        <w:spacing w:before="0"/>
      </w:pPr>
      <w:hyperlink r:id="rId57" w:history="1">
        <w:r w:rsidR="4D4FD6AE">
          <w:t>ICT Security</w:t>
        </w:r>
      </w:hyperlink>
      <w:r w:rsidR="4D4FD6AE">
        <w:t xml:space="preserve"> </w:t>
      </w:r>
    </w:p>
    <w:p w14:paraId="74E76A54" w14:textId="715AF3B0" w:rsidR="00580920" w:rsidRPr="00A06D45" w:rsidRDefault="00C333F9" w:rsidP="00137ACF">
      <w:pPr>
        <w:pStyle w:val="ListParagraph"/>
        <w:numPr>
          <w:ilvl w:val="0"/>
          <w:numId w:val="49"/>
        </w:numPr>
        <w:spacing w:before="0"/>
      </w:pPr>
      <w:hyperlink r:id="rId58" w:history="1">
        <w:r w:rsidR="4D4FD6AE">
          <w:t>IMT-2020 and beyond</w:t>
        </w:r>
      </w:hyperlink>
    </w:p>
    <w:p w14:paraId="6CE7010A" w14:textId="4943AC4F" w:rsidR="00580920" w:rsidRPr="00A06D45" w:rsidRDefault="00C333F9" w:rsidP="00137ACF">
      <w:pPr>
        <w:pStyle w:val="ListParagraph"/>
        <w:numPr>
          <w:ilvl w:val="0"/>
          <w:numId w:val="49"/>
        </w:numPr>
        <w:spacing w:before="0"/>
      </w:pPr>
      <w:hyperlink r:id="rId59" w:history="1">
        <w:r w:rsidR="4D4FD6AE">
          <w:t>ITS Communication</w:t>
        </w:r>
      </w:hyperlink>
    </w:p>
    <w:p w14:paraId="58D3DCE4" w14:textId="443638D4" w:rsidR="00580920" w:rsidRPr="00A06D45" w:rsidRDefault="00C333F9" w:rsidP="00580920">
      <w:pPr>
        <w:pStyle w:val="ListParagraph"/>
        <w:numPr>
          <w:ilvl w:val="0"/>
          <w:numId w:val="49"/>
        </w:numPr>
        <w:spacing w:before="0"/>
      </w:pPr>
      <w:hyperlink r:id="rId60" w:history="1">
        <w:r w:rsidR="4D4FD6AE">
          <w:t>IoT &amp; Smart Sustainable Cities</w:t>
        </w:r>
      </w:hyperlink>
    </w:p>
    <w:p w14:paraId="2FB65C04" w14:textId="6F2EE698" w:rsidR="00580920" w:rsidRPr="002A1222" w:rsidRDefault="4D4FD6AE" w:rsidP="00580920">
      <w:r>
        <w:t xml:space="preserve">This </w:t>
      </w:r>
      <w:r w:rsidR="3C46F3C7">
        <w:t xml:space="preserve">was </w:t>
      </w:r>
      <w:r>
        <w:t xml:space="preserve">enhanced </w:t>
      </w:r>
      <w:r w:rsidR="39B02308">
        <w:t xml:space="preserve">end of 2022 </w:t>
      </w:r>
      <w:r>
        <w:t>for an improved user experience</w:t>
      </w:r>
      <w:r w:rsidR="5C928A17">
        <w:t xml:space="preserve"> and maintenance</w:t>
      </w:r>
      <w:r>
        <w:t>, and a better integration with ITU-T Recommendations and ITU-T Work Programme resources.</w:t>
      </w:r>
    </w:p>
    <w:p w14:paraId="10CA93F6"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469B0D33" w14:textId="52F3B9A0" w:rsidR="004B5D5D" w:rsidRPr="00580920" w:rsidRDefault="00580920" w:rsidP="00137ACF">
      <w:pPr>
        <w:pStyle w:val="Section"/>
        <w:numPr>
          <w:ilvl w:val="2"/>
          <w:numId w:val="42"/>
        </w:numPr>
      </w:pPr>
      <w:r w:rsidRPr="00137ACF">
        <w:t xml:space="preserve">Intellectual </w:t>
      </w:r>
      <w:r w:rsidR="000D2C4A">
        <w:t>P</w:t>
      </w:r>
      <w:r w:rsidRPr="00137ACF">
        <w:t xml:space="preserve">roperty </w:t>
      </w:r>
      <w:r w:rsidR="000D2C4A">
        <w:t>R</w:t>
      </w:r>
      <w:r w:rsidRPr="00137ACF">
        <w:t>ights (</w:t>
      </w:r>
      <w:r w:rsidR="004B5D5D" w:rsidRPr="00580920">
        <w:t>IPR</w:t>
      </w:r>
      <w:r w:rsidRPr="00137ACF">
        <w:t>)</w:t>
      </w:r>
      <w:r w:rsidR="004B5D5D" w:rsidRPr="00580920">
        <w:t xml:space="preserve"> </w:t>
      </w:r>
      <w:r w:rsidRPr="00580920">
        <w:t>in ITU-T Recomme</w:t>
      </w:r>
      <w:r w:rsidRPr="00137ACF">
        <w:t>ndations</w:t>
      </w:r>
    </w:p>
    <w:p w14:paraId="45562648" w14:textId="6BFDBDC6" w:rsidR="004B5D5D" w:rsidRPr="002A1222" w:rsidRDefault="004B5D5D" w:rsidP="004B5D5D">
      <w:r>
        <w:t>Online search on</w:t>
      </w:r>
      <w:r w:rsidRPr="002A1222">
        <w:t xml:space="preserve"> </w:t>
      </w:r>
      <w:hyperlink r:id="rId61" w:history="1">
        <w:r w:rsidRPr="00580920">
          <w:rPr>
            <w:rStyle w:val="Hyperlink"/>
          </w:rPr>
          <w:t>ITU-T Recommendations patents and software</w:t>
        </w:r>
      </w:hyperlink>
      <w:r w:rsidRPr="002A1222">
        <w:t xml:space="preserve"> copyright declarations</w:t>
      </w:r>
      <w:r w:rsidR="00580920">
        <w:t>.</w:t>
      </w:r>
    </w:p>
    <w:p w14:paraId="1507804F"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5BD21C9B" w14:textId="779C21E1" w:rsidR="004B5D5D" w:rsidRPr="002A1222" w:rsidRDefault="004B5D5D" w:rsidP="00137ACF">
      <w:pPr>
        <w:pStyle w:val="Section"/>
        <w:numPr>
          <w:ilvl w:val="2"/>
          <w:numId w:val="42"/>
        </w:numPr>
      </w:pPr>
      <w:r w:rsidRPr="002A1222">
        <w:t>ITU-R/ITU-T Terms &amp; Definitions Database</w:t>
      </w:r>
    </w:p>
    <w:p w14:paraId="26A05235" w14:textId="2FCC4911" w:rsidR="004B5D5D" w:rsidRDefault="004B5D5D" w:rsidP="004B5D5D">
      <w:r>
        <w:t xml:space="preserve">Online search on </w:t>
      </w:r>
      <w:hyperlink r:id="rId62" w:history="1">
        <w:r w:rsidRPr="00580920">
          <w:rPr>
            <w:rStyle w:val="Hyperlink"/>
          </w:rPr>
          <w:t>ITU-R and ITU-T Recommendations terms and definitions</w:t>
        </w:r>
      </w:hyperlink>
      <w:r w:rsidRPr="002A1222">
        <w:t xml:space="preserve"> </w:t>
      </w:r>
      <w:r>
        <w:t>databases</w:t>
      </w:r>
      <w:r w:rsidR="00580920">
        <w:t>.</w:t>
      </w:r>
    </w:p>
    <w:p w14:paraId="4B1BE16C" w14:textId="7BCE1109" w:rsidR="00580920" w:rsidRDefault="00580920" w:rsidP="004B5D5D">
      <w:r>
        <w:t>This is maintained in close collaboration with the Coordination Committee for Vocabulary (</w:t>
      </w:r>
      <w:hyperlink r:id="rId63" w:history="1">
        <w:r w:rsidRPr="00580920">
          <w:rPr>
            <w:rStyle w:val="Hyperlink"/>
          </w:rPr>
          <w:t>CCV</w:t>
        </w:r>
      </w:hyperlink>
      <w:r>
        <w:t>).</w:t>
      </w:r>
    </w:p>
    <w:p w14:paraId="6F7E844E" w14:textId="77777777" w:rsidR="004B5D5D" w:rsidRDefault="004B5D5D" w:rsidP="004B5D5D"/>
    <w:p w14:paraId="63A6A85C" w14:textId="676E4A56" w:rsidR="004B5D5D" w:rsidRDefault="004B5D5D" w:rsidP="00137ACF">
      <w:pPr>
        <w:pStyle w:val="Section"/>
        <w:numPr>
          <w:ilvl w:val="2"/>
          <w:numId w:val="42"/>
        </w:numPr>
      </w:pPr>
      <w:r>
        <w:t>ITU National Numbering Plans Repository</w:t>
      </w:r>
    </w:p>
    <w:p w14:paraId="170D8EF7" w14:textId="26386835" w:rsidR="00832F5F" w:rsidRDefault="277B1ED1" w:rsidP="00C60C66">
      <w:pPr>
        <w:pStyle w:val="Section"/>
        <w:numPr>
          <w:ilvl w:val="0"/>
          <w:numId w:val="0"/>
        </w:numPr>
        <w:contextualSpacing w:val="0"/>
      </w:pPr>
      <w:r>
        <w:rPr>
          <w:b w:val="0"/>
          <w:bCs w:val="0"/>
        </w:rPr>
        <w:t xml:space="preserve">Online access to </w:t>
      </w:r>
      <w:hyperlink r:id="rId64" w:anchor="/home">
        <w:r w:rsidRPr="54F68B5E">
          <w:rPr>
            <w:rStyle w:val="Hyperlink"/>
            <w:b w:val="0"/>
            <w:bCs w:val="0"/>
          </w:rPr>
          <w:t>ITU National Numbering Plans</w:t>
        </w:r>
      </w:hyperlink>
      <w:r>
        <w:rPr>
          <w:b w:val="0"/>
          <w:bCs w:val="0"/>
        </w:rPr>
        <w:t xml:space="preserve"> which has been enhanced to allow users to access both the notifications of the administrations' plans in Word format and in dynamic lists, when applicable.</w:t>
      </w:r>
    </w:p>
    <w:p w14:paraId="0961E705" w14:textId="77777777" w:rsidR="00670146" w:rsidRDefault="00670146" w:rsidP="004B5D5D">
      <w:pPr>
        <w:tabs>
          <w:tab w:val="clear" w:pos="794"/>
          <w:tab w:val="clear" w:pos="1191"/>
          <w:tab w:val="clear" w:pos="1588"/>
          <w:tab w:val="clear" w:pos="1985"/>
        </w:tabs>
        <w:overflowPunct/>
        <w:autoSpaceDE/>
        <w:autoSpaceDN/>
        <w:adjustRightInd/>
        <w:spacing w:before="0"/>
        <w:textAlignment w:val="auto"/>
      </w:pPr>
    </w:p>
    <w:p w14:paraId="269BA034" w14:textId="109C45CC" w:rsidR="005C1438" w:rsidRPr="00137ACF" w:rsidRDefault="004366CD" w:rsidP="005C1438">
      <w:pPr>
        <w:pStyle w:val="ListParagraph"/>
        <w:numPr>
          <w:ilvl w:val="2"/>
          <w:numId w:val="42"/>
        </w:numPr>
        <w:tabs>
          <w:tab w:val="clear" w:pos="794"/>
          <w:tab w:val="clear" w:pos="1191"/>
          <w:tab w:val="clear" w:pos="1588"/>
          <w:tab w:val="clear" w:pos="1985"/>
        </w:tabs>
        <w:overflowPunct/>
        <w:autoSpaceDE/>
        <w:autoSpaceDN/>
        <w:adjustRightInd/>
        <w:spacing w:before="0"/>
        <w:textAlignment w:val="auto"/>
        <w:rPr>
          <w:b/>
          <w:bCs/>
        </w:rPr>
      </w:pPr>
      <w:r w:rsidRPr="00137ACF">
        <w:rPr>
          <w:b/>
          <w:bCs/>
        </w:rPr>
        <w:t>International Numbering Resources</w:t>
      </w:r>
    </w:p>
    <w:p w14:paraId="1017D5EE" w14:textId="5D026EFA" w:rsidR="005C1438" w:rsidRDefault="160D188F" w:rsidP="54F68B5E">
      <w:pPr>
        <w:pStyle w:val="ListParagraph"/>
        <w:tabs>
          <w:tab w:val="clear" w:pos="794"/>
          <w:tab w:val="clear" w:pos="1191"/>
          <w:tab w:val="clear" w:pos="1588"/>
          <w:tab w:val="clear" w:pos="1985"/>
        </w:tabs>
        <w:overflowPunct/>
        <w:autoSpaceDE/>
        <w:autoSpaceDN/>
        <w:adjustRightInd/>
        <w:ind w:left="0"/>
        <w:textAlignment w:val="auto"/>
      </w:pPr>
      <w:r>
        <w:t xml:space="preserve">Among the numerous databases for the management of </w:t>
      </w:r>
      <w:hyperlink r:id="rId65">
        <w:r w:rsidR="5C928A17" w:rsidRPr="54F68B5E">
          <w:rPr>
            <w:rStyle w:val="Hyperlink"/>
          </w:rPr>
          <w:t>I</w:t>
        </w:r>
        <w:r w:rsidRPr="54F68B5E">
          <w:rPr>
            <w:rStyle w:val="Hyperlink"/>
          </w:rPr>
          <w:t xml:space="preserve">nternational </w:t>
        </w:r>
        <w:r w:rsidR="5C928A17" w:rsidRPr="54F68B5E">
          <w:rPr>
            <w:rStyle w:val="Hyperlink"/>
          </w:rPr>
          <w:t>N</w:t>
        </w:r>
        <w:r w:rsidRPr="54F68B5E">
          <w:rPr>
            <w:rStyle w:val="Hyperlink"/>
          </w:rPr>
          <w:t xml:space="preserve">umbering </w:t>
        </w:r>
        <w:r w:rsidR="5C928A17" w:rsidRPr="54F68B5E">
          <w:rPr>
            <w:rStyle w:val="Hyperlink"/>
          </w:rPr>
          <w:t>R</w:t>
        </w:r>
        <w:r w:rsidRPr="54F68B5E">
          <w:rPr>
            <w:rStyle w:val="Hyperlink"/>
          </w:rPr>
          <w:t>esources</w:t>
        </w:r>
      </w:hyperlink>
      <w:r>
        <w:t xml:space="preserve">, two have been </w:t>
      </w:r>
      <w:r w:rsidR="5C928A17">
        <w:t>upgraded</w:t>
      </w:r>
      <w:r>
        <w:t xml:space="preserve"> </w:t>
      </w:r>
      <w:r w:rsidR="36CCE127">
        <w:t xml:space="preserve">in 2022 </w:t>
      </w:r>
      <w:r>
        <w:t>to adapt to the changing needs:</w:t>
      </w:r>
    </w:p>
    <w:p w14:paraId="7D76C959" w14:textId="29447D0E" w:rsidR="005C1438" w:rsidRDefault="00C333F9" w:rsidP="00137ACF">
      <w:pPr>
        <w:pStyle w:val="ListParagraph"/>
        <w:numPr>
          <w:ilvl w:val="0"/>
          <w:numId w:val="50"/>
        </w:numPr>
        <w:tabs>
          <w:tab w:val="clear" w:pos="794"/>
          <w:tab w:val="clear" w:pos="1191"/>
          <w:tab w:val="clear" w:pos="1588"/>
          <w:tab w:val="clear" w:pos="1985"/>
        </w:tabs>
        <w:overflowPunct/>
        <w:autoSpaceDE/>
        <w:autoSpaceDN/>
        <w:adjustRightInd/>
        <w:spacing w:before="0"/>
        <w:textAlignment w:val="auto"/>
      </w:pPr>
      <w:hyperlink r:id="rId66" w:history="1">
        <w:r w:rsidR="004366CD" w:rsidRPr="007B684E">
          <w:rPr>
            <w:rStyle w:val="Hyperlink"/>
          </w:rPr>
          <w:t>Universal Numbers applications</w:t>
        </w:r>
      </w:hyperlink>
      <w:r w:rsidR="005C1438">
        <w:t xml:space="preserve">: </w:t>
      </w:r>
      <w:r w:rsidR="004366CD">
        <w:rPr>
          <w:lang w:val="en-US"/>
        </w:rPr>
        <w:t>E</w:t>
      </w:r>
      <w:r w:rsidR="004366CD" w:rsidRPr="00C663AB">
        <w:rPr>
          <w:lang w:val="en-US"/>
        </w:rPr>
        <w:t>nable the tracking of operators whose numbers have been reclaimed.</w:t>
      </w:r>
    </w:p>
    <w:p w14:paraId="14DE429C" w14:textId="2A6915BC" w:rsidR="005C1438" w:rsidRDefault="00C333F9" w:rsidP="00137ACF">
      <w:pPr>
        <w:pStyle w:val="ListParagraph"/>
        <w:numPr>
          <w:ilvl w:val="0"/>
          <w:numId w:val="50"/>
        </w:numPr>
        <w:tabs>
          <w:tab w:val="clear" w:pos="794"/>
          <w:tab w:val="clear" w:pos="1191"/>
          <w:tab w:val="clear" w:pos="1588"/>
          <w:tab w:val="clear" w:pos="1985"/>
        </w:tabs>
        <w:overflowPunct/>
        <w:autoSpaceDE/>
        <w:autoSpaceDN/>
        <w:adjustRightInd/>
        <w:spacing w:before="0"/>
        <w:textAlignment w:val="auto"/>
      </w:pPr>
      <w:hyperlink r:id="rId67" w:history="1">
        <w:r w:rsidR="004366CD" w:rsidRPr="004366CD">
          <w:rPr>
            <w:rStyle w:val="Hyperlink"/>
          </w:rPr>
          <w:t>Issuer Identifier Number</w:t>
        </w:r>
      </w:hyperlink>
      <w:r w:rsidR="004366CD" w:rsidRPr="004366CD">
        <w:t xml:space="preserve"> (IIN)</w:t>
      </w:r>
      <w:r w:rsidR="005C1438">
        <w:t>:</w:t>
      </w:r>
      <w:r w:rsidR="004366CD">
        <w:t xml:space="preserve"> New </w:t>
      </w:r>
      <w:r w:rsidR="004366CD" w:rsidRPr="004366CD">
        <w:t xml:space="preserve">workflow </w:t>
      </w:r>
      <w:r w:rsidR="004366CD">
        <w:t>application allowing TSB secretariat to manage IIN registration.</w:t>
      </w:r>
    </w:p>
    <w:p w14:paraId="7FC8EB68" w14:textId="77777777" w:rsidR="00C75E72" w:rsidRDefault="00C75E72" w:rsidP="00C60C66">
      <w:pPr>
        <w:tabs>
          <w:tab w:val="clear" w:pos="794"/>
          <w:tab w:val="clear" w:pos="1191"/>
          <w:tab w:val="clear" w:pos="1588"/>
          <w:tab w:val="clear" w:pos="1985"/>
        </w:tabs>
        <w:overflowPunct/>
        <w:autoSpaceDE/>
        <w:autoSpaceDN/>
        <w:adjustRightInd/>
        <w:spacing w:before="0"/>
        <w:textAlignment w:val="auto"/>
      </w:pPr>
    </w:p>
    <w:p w14:paraId="2677B197" w14:textId="0C3232F9" w:rsidR="004B5D5D" w:rsidRDefault="004B5D5D" w:rsidP="00137ACF">
      <w:pPr>
        <w:pStyle w:val="Section"/>
        <w:numPr>
          <w:ilvl w:val="2"/>
          <w:numId w:val="42"/>
        </w:numPr>
      </w:pPr>
      <w:proofErr w:type="spellStart"/>
      <w:r>
        <w:t>ITUSearch</w:t>
      </w:r>
      <w:proofErr w:type="spellEnd"/>
    </w:p>
    <w:p w14:paraId="2A80A5D0" w14:textId="38168763" w:rsidR="006D07A6" w:rsidRDefault="2C663689" w:rsidP="4D4875BF">
      <w:pPr>
        <w:pStyle w:val="Section"/>
        <w:numPr>
          <w:ilvl w:val="0"/>
          <w:numId w:val="0"/>
        </w:numPr>
        <w:rPr>
          <w:rFonts w:eastAsiaTheme="minorEastAsia"/>
          <w:b w:val="0"/>
          <w:lang w:eastAsia="en-GB"/>
        </w:rPr>
      </w:pPr>
      <w:r>
        <w:rPr>
          <w:b w:val="0"/>
          <w:bCs w:val="0"/>
        </w:rPr>
        <w:t>Online search on ITU digital resources</w:t>
      </w:r>
      <w:r w:rsidR="00190C6E">
        <w:rPr>
          <w:b w:val="0"/>
          <w:bCs w:val="0"/>
        </w:rPr>
        <w:t>, including</w:t>
      </w:r>
      <w:r w:rsidR="00A41EF3">
        <w:rPr>
          <w:b w:val="0"/>
          <w:bCs w:val="0"/>
        </w:rPr>
        <w:t xml:space="preserve"> files that public search engine</w:t>
      </w:r>
      <w:r w:rsidR="00A51887">
        <w:rPr>
          <w:b w:val="0"/>
          <w:bCs w:val="0"/>
        </w:rPr>
        <w:t>s (e.g. Google) cannot access</w:t>
      </w:r>
      <w:r w:rsidR="303DF2DD">
        <w:rPr>
          <w:b w:val="0"/>
          <w:bCs w:val="0"/>
        </w:rPr>
        <w:t xml:space="preserve">: </w:t>
      </w:r>
      <w:r w:rsidR="7FEFC810">
        <w:rPr>
          <w:b w:val="0"/>
          <w:bCs w:val="0"/>
        </w:rPr>
        <w:t xml:space="preserve">meeting documents, </w:t>
      </w:r>
      <w:r w:rsidR="69E23658">
        <w:rPr>
          <w:b w:val="0"/>
          <w:bCs w:val="0"/>
        </w:rPr>
        <w:t>publications, web pages</w:t>
      </w:r>
      <w:r w:rsidR="00E62381">
        <w:rPr>
          <w:b w:val="0"/>
          <w:bCs w:val="0"/>
        </w:rPr>
        <w:t>,</w:t>
      </w:r>
      <w:r w:rsidR="7F695B12">
        <w:rPr>
          <w:b w:val="0"/>
          <w:bCs w:val="0"/>
        </w:rPr>
        <w:t xml:space="preserve"> </w:t>
      </w:r>
      <w:hyperlink r:id="rId68" w:anchor="?target=Base%20text&amp;ex=false&amp;q=&amp;fl=0">
        <w:r w:rsidRPr="4D4875BF">
          <w:rPr>
            <w:rStyle w:val="Hyperlink"/>
            <w:b w:val="0"/>
            <w:bCs w:val="0"/>
          </w:rPr>
          <w:t>ITU regulatory texts</w:t>
        </w:r>
      </w:hyperlink>
      <w:r>
        <w:rPr>
          <w:b w:val="0"/>
          <w:bCs w:val="0"/>
        </w:rPr>
        <w:t xml:space="preserve"> in 6</w:t>
      </w:r>
      <w:r w:rsidR="3B6F241F">
        <w:rPr>
          <w:b w:val="0"/>
          <w:bCs w:val="0"/>
        </w:rPr>
        <w:t> </w:t>
      </w:r>
      <w:r>
        <w:rPr>
          <w:b w:val="0"/>
          <w:bCs w:val="0"/>
        </w:rPr>
        <w:t>languages</w:t>
      </w:r>
      <w:r w:rsidR="00E62381">
        <w:rPr>
          <w:b w:val="0"/>
          <w:bCs w:val="0"/>
        </w:rPr>
        <w:t xml:space="preserve"> and the latest </w:t>
      </w:r>
      <w:r>
        <w:rPr>
          <w:b w:val="0"/>
          <w:bCs w:val="0"/>
        </w:rPr>
        <w:t>WTDC and WTSA</w:t>
      </w:r>
      <w:r w:rsidR="00E62381">
        <w:rPr>
          <w:b w:val="0"/>
          <w:bCs w:val="0"/>
        </w:rPr>
        <w:t xml:space="preserve"> outputs</w:t>
      </w:r>
      <w:r>
        <w:rPr>
          <w:b w:val="0"/>
          <w:bCs w:val="0"/>
        </w:rPr>
        <w:t>.</w:t>
      </w:r>
      <w:r w:rsidR="004C0341">
        <w:rPr>
          <w:b w:val="0"/>
          <w:bCs w:val="0"/>
        </w:rPr>
        <w:t xml:space="preserve"> </w:t>
      </w:r>
      <w:r w:rsidR="0042564D">
        <w:rPr>
          <w:b w:val="0"/>
          <w:bCs w:val="0"/>
        </w:rPr>
        <w:t xml:space="preserve">Since last TSAG, </w:t>
      </w:r>
      <w:r w:rsidR="00AD6BC5">
        <w:rPr>
          <w:b w:val="0"/>
          <w:bCs w:val="0"/>
        </w:rPr>
        <w:t>its user interface</w:t>
      </w:r>
      <w:r w:rsidR="32EBAF15">
        <w:rPr>
          <w:b w:val="0"/>
          <w:bCs w:val="0"/>
        </w:rPr>
        <w:t xml:space="preserve"> </w:t>
      </w:r>
      <w:r w:rsidR="00BD6629">
        <w:rPr>
          <w:b w:val="0"/>
          <w:bCs w:val="0"/>
        </w:rPr>
        <w:t>became simpler and filtering more intuitive. T</w:t>
      </w:r>
      <w:r w:rsidR="07530D1F">
        <w:rPr>
          <w:b w:val="0"/>
          <w:bCs w:val="0"/>
        </w:rPr>
        <w:t xml:space="preserve">he </w:t>
      </w:r>
      <w:r w:rsidR="742CB66E">
        <w:rPr>
          <w:b w:val="0"/>
          <w:bCs w:val="0"/>
        </w:rPr>
        <w:t>request</w:t>
      </w:r>
      <w:r w:rsidR="252D430B">
        <w:rPr>
          <w:b w:val="0"/>
          <w:bCs w:val="0"/>
        </w:rPr>
        <w:t xml:space="preserve"> </w:t>
      </w:r>
      <w:r w:rsidR="00056E27">
        <w:rPr>
          <w:b w:val="0"/>
          <w:bCs w:val="0"/>
        </w:rPr>
        <w:t xml:space="preserve">to improve </w:t>
      </w:r>
      <w:r w:rsidR="39C4929A">
        <w:rPr>
          <w:b w:val="0"/>
          <w:bCs w:val="0"/>
        </w:rPr>
        <w:t xml:space="preserve">the </w:t>
      </w:r>
      <w:r w:rsidR="252D430B">
        <w:rPr>
          <w:b w:val="0"/>
          <w:bCs w:val="0"/>
        </w:rPr>
        <w:t>search</w:t>
      </w:r>
      <w:r w:rsidR="07530D1F">
        <w:rPr>
          <w:b w:val="0"/>
          <w:bCs w:val="0"/>
        </w:rPr>
        <w:t xml:space="preserve"> engine </w:t>
      </w:r>
      <w:r w:rsidR="008E4CEA">
        <w:rPr>
          <w:b w:val="0"/>
          <w:bCs w:val="0"/>
        </w:rPr>
        <w:t>is under study</w:t>
      </w:r>
      <w:r w:rsidR="252D430B">
        <w:rPr>
          <w:b w:val="0"/>
          <w:bCs w:val="0"/>
        </w:rPr>
        <w:t>.</w:t>
      </w:r>
    </w:p>
    <w:p w14:paraId="06422A25" w14:textId="0DB365B1" w:rsidR="004B5D5D" w:rsidRPr="006D07A6" w:rsidRDefault="004B5D5D" w:rsidP="006D07A6">
      <w:pPr>
        <w:tabs>
          <w:tab w:val="clear" w:pos="794"/>
          <w:tab w:val="clear" w:pos="1191"/>
          <w:tab w:val="clear" w:pos="1588"/>
          <w:tab w:val="clear" w:pos="1985"/>
        </w:tabs>
        <w:adjustRightInd/>
        <w:textAlignment w:val="auto"/>
        <w:rPr>
          <w:rStyle w:val="normaltextrun"/>
          <w:rFonts w:eastAsiaTheme="minorHAnsi"/>
          <w:color w:val="000000"/>
          <w:szCs w:val="24"/>
          <w:lang w:eastAsia="en-GB"/>
        </w:rPr>
      </w:pPr>
    </w:p>
    <w:p w14:paraId="3C2D9235" w14:textId="5C127FA8" w:rsidR="00D6217A" w:rsidRPr="002A1222" w:rsidRDefault="00D6217A" w:rsidP="009E7B29">
      <w:pPr>
        <w:pStyle w:val="Section"/>
        <w:numPr>
          <w:ilvl w:val="1"/>
          <w:numId w:val="42"/>
        </w:numPr>
      </w:pPr>
      <w:bookmarkStart w:id="12" w:name="_Hlk49862224"/>
      <w:bookmarkEnd w:id="10"/>
      <w:bookmarkEnd w:id="11"/>
      <w:r w:rsidRPr="002A1222">
        <w:t xml:space="preserve">ITU-T Mailing </w:t>
      </w:r>
      <w:r w:rsidR="00BA42BC">
        <w:t>L</w:t>
      </w:r>
      <w:r w:rsidRPr="002A1222">
        <w:t>ists</w:t>
      </w:r>
    </w:p>
    <w:p w14:paraId="764845AD" w14:textId="4FC8AA16" w:rsidR="007A7C56" w:rsidRDefault="00691F70" w:rsidP="005B2F71">
      <w:r w:rsidRPr="002A1222">
        <w:t xml:space="preserve">The mailing lists continue to be very useful tools in the work of the study groups and other groups. There are </w:t>
      </w:r>
      <w:r w:rsidR="4EABE30C" w:rsidRPr="689382B9">
        <w:rPr>
          <w:b/>
          <w:bCs/>
        </w:rPr>
        <w:t>393</w:t>
      </w:r>
      <w:r w:rsidR="009A266D">
        <w:rPr>
          <w:b/>
          <w:bCs/>
        </w:rPr>
        <w:t xml:space="preserve"> </w:t>
      </w:r>
      <w:r w:rsidR="5D6055CC" w:rsidRPr="689382B9">
        <w:rPr>
          <w:b/>
          <w:bCs/>
        </w:rPr>
        <w:t>active</w:t>
      </w:r>
      <w:r w:rsidRPr="002A1222">
        <w:rPr>
          <w:b/>
          <w:bCs/>
        </w:rPr>
        <w:t xml:space="preserve"> ITU-T mailing lists</w:t>
      </w:r>
      <w:r w:rsidRPr="002A1222">
        <w:t xml:space="preserve"> with a total of </w:t>
      </w:r>
      <w:r w:rsidR="317A0E8F" w:rsidRPr="63D80B03">
        <w:rPr>
          <w:b/>
          <w:bCs/>
        </w:rPr>
        <w:t>57947</w:t>
      </w:r>
      <w:r w:rsidR="009A266D">
        <w:rPr>
          <w:b/>
          <w:bCs/>
        </w:rPr>
        <w:t xml:space="preserve"> </w:t>
      </w:r>
      <w:r w:rsidR="1FB4E2F2" w:rsidRPr="63D80B03">
        <w:rPr>
          <w:b/>
          <w:bCs/>
        </w:rPr>
        <w:t>subscriptions</w:t>
      </w:r>
      <w:r w:rsidR="009F0B7C" w:rsidRPr="002A1222">
        <w:t xml:space="preserve"> </w:t>
      </w:r>
      <w:r w:rsidRPr="002A1222">
        <w:t>currently being used as shown in the table below.</w:t>
      </w:r>
      <w:r w:rsidR="00E830D6">
        <w:t xml:space="preserve"> Since last TSAG, TSB set up a new mailing </w:t>
      </w:r>
      <w:proofErr w:type="gramStart"/>
      <w:r w:rsidR="00E830D6">
        <w:t>list</w:t>
      </w:r>
      <w:proofErr w:type="gramEnd"/>
      <w:r w:rsidR="00E830D6">
        <w:t xml:space="preserve"> so ITU-T experts receive</w:t>
      </w:r>
      <w:r w:rsidR="006A4725">
        <w:t xml:space="preserve"> an</w:t>
      </w:r>
      <w:r w:rsidR="00E830D6">
        <w:t xml:space="preserve"> alert</w:t>
      </w:r>
      <w:r w:rsidR="006A4725">
        <w:t xml:space="preserve"> </w:t>
      </w:r>
      <w:r w:rsidR="00E830D6">
        <w:t>for each TSB Circular posting.</w:t>
      </w:r>
    </w:p>
    <w:p w14:paraId="5208C6C7" w14:textId="77777777" w:rsidR="005A1885" w:rsidRDefault="005A1885" w:rsidP="005B2F71"/>
    <w:p w14:paraId="07941776" w14:textId="77777777" w:rsidR="005A1885" w:rsidRPr="002A1222" w:rsidRDefault="005A1885" w:rsidP="005B2F71"/>
    <w:p w14:paraId="522ADA3D" w14:textId="77777777" w:rsidR="004D6941" w:rsidRPr="002A1222" w:rsidRDefault="004D6941" w:rsidP="004D6941"/>
    <w:tbl>
      <w:tblPr>
        <w:tblW w:w="6935" w:type="dxa"/>
        <w:jc w:val="center"/>
        <w:tblCellMar>
          <w:left w:w="0" w:type="dxa"/>
          <w:right w:w="0" w:type="dxa"/>
        </w:tblCellMar>
        <w:tblLook w:val="04A0" w:firstRow="1" w:lastRow="0" w:firstColumn="1" w:lastColumn="0" w:noHBand="0" w:noVBand="1"/>
      </w:tblPr>
      <w:tblGrid>
        <w:gridCol w:w="3513"/>
        <w:gridCol w:w="1733"/>
        <w:gridCol w:w="1689"/>
      </w:tblGrid>
      <w:tr w:rsidR="005949D0" w14:paraId="3383AB9B" w14:textId="77777777" w:rsidTr="005949D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19816B3D" w14:textId="77777777" w:rsidR="005949D0" w:rsidRDefault="005949D0">
            <w:pPr>
              <w:spacing w:line="252" w:lineRule="auto"/>
              <w:jc w:val="center"/>
              <w:rPr>
                <w:b/>
                <w:bCs/>
                <w:color w:val="000000"/>
              </w:rPr>
            </w:pPr>
            <w:r>
              <w:rPr>
                <w:b/>
                <w:bCs/>
                <w:color w:val="000000"/>
              </w:rPr>
              <w:lastRenderedPageBreak/>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14FBB571" w14:textId="77777777" w:rsidR="005949D0" w:rsidRDefault="005949D0">
            <w:pPr>
              <w:spacing w:line="252" w:lineRule="auto"/>
              <w:jc w:val="center"/>
              <w:rPr>
                <w:b/>
                <w:bCs/>
                <w:color w:val="000000"/>
              </w:rPr>
            </w:pPr>
            <w:r>
              <w:rPr>
                <w:b/>
                <w:bCs/>
                <w:color w:val="000000"/>
              </w:rPr>
              <w:t>Mailing lists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176C5EF5" w14:textId="145B8BE2" w:rsidR="005949D0" w:rsidRPr="005949D0" w:rsidRDefault="005949D0">
            <w:pPr>
              <w:spacing w:line="252" w:lineRule="auto"/>
              <w:jc w:val="center"/>
              <w:rPr>
                <w:b/>
                <w:bCs/>
                <w:color w:val="000000"/>
              </w:rPr>
            </w:pPr>
            <w:r w:rsidRPr="7752686A">
              <w:rPr>
                <w:b/>
                <w:color w:val="000000" w:themeColor="text1"/>
              </w:rPr>
              <w:t>Subscribers</w:t>
            </w:r>
          </w:p>
        </w:tc>
      </w:tr>
      <w:tr w:rsidR="005949D0" w14:paraId="522F4BB1"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D5B218A" w14:textId="77777777" w:rsidR="005949D0" w:rsidRDefault="005949D0" w:rsidP="00137ACF">
            <w:pPr>
              <w:spacing w:line="252" w:lineRule="auto"/>
              <w:rPr>
                <w:b/>
                <w:bCs/>
                <w:color w:val="000000"/>
              </w:rPr>
            </w:pPr>
            <w:r>
              <w:rPr>
                <w:b/>
                <w:bCs/>
                <w:color w:val="000000"/>
              </w:rPr>
              <w:t>TSAG</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C2288DF" w14:textId="41E7E6A9" w:rsidR="005949D0" w:rsidRPr="00137ACF" w:rsidRDefault="3470C1DC">
            <w:pPr>
              <w:spacing w:line="252" w:lineRule="auto"/>
              <w:jc w:val="center"/>
              <w:rPr>
                <w:color w:val="000000"/>
              </w:rPr>
            </w:pPr>
            <w:r w:rsidRPr="5C6C4FB8">
              <w:rPr>
                <w:color w:val="000000" w:themeColor="text1"/>
              </w:rPr>
              <w:t>1</w:t>
            </w:r>
            <w:r w:rsidR="4159FE6D" w:rsidRPr="5C6C4FB8">
              <w:rPr>
                <w:color w:val="000000" w:themeColor="text1"/>
              </w:rPr>
              <w:t>0</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23E98F68" w14:textId="743A42FB" w:rsidR="005949D0" w:rsidRPr="00137ACF" w:rsidRDefault="37A64760">
            <w:pPr>
              <w:spacing w:line="252" w:lineRule="auto"/>
              <w:jc w:val="center"/>
              <w:rPr>
                <w:color w:val="000000"/>
              </w:rPr>
            </w:pPr>
            <w:r w:rsidRPr="183FAC5C">
              <w:rPr>
                <w:color w:val="000000" w:themeColor="text1"/>
              </w:rPr>
              <w:t>2280</w:t>
            </w:r>
          </w:p>
        </w:tc>
      </w:tr>
      <w:tr w:rsidR="005949D0" w14:paraId="68D33C76"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B77A701" w14:textId="77777777" w:rsidR="005949D0" w:rsidRDefault="005949D0" w:rsidP="00137ACF">
            <w:pPr>
              <w:spacing w:line="252" w:lineRule="auto"/>
              <w:rPr>
                <w:b/>
                <w:bCs/>
                <w:color w:val="000000"/>
              </w:rPr>
            </w:pPr>
            <w:r>
              <w:rPr>
                <w:b/>
                <w:bCs/>
                <w:color w:val="000000"/>
              </w:rPr>
              <w:t>SG2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84ECC2C" w14:textId="77777777" w:rsidR="005949D0" w:rsidRPr="00137ACF" w:rsidRDefault="005949D0">
            <w:pPr>
              <w:spacing w:line="252" w:lineRule="auto"/>
              <w:jc w:val="center"/>
              <w:rPr>
                <w:color w:val="000000"/>
              </w:rPr>
            </w:pPr>
            <w:r w:rsidRPr="00137ACF">
              <w:rPr>
                <w:color w:val="000000"/>
              </w:rPr>
              <w:t>31</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1FB82BC" w14:textId="450C19FC" w:rsidR="005949D0" w:rsidRPr="00137ACF" w:rsidRDefault="6CB5F297">
            <w:pPr>
              <w:spacing w:line="252" w:lineRule="auto"/>
              <w:jc w:val="center"/>
              <w:rPr>
                <w:color w:val="000000"/>
              </w:rPr>
            </w:pPr>
            <w:r w:rsidRPr="282ED826">
              <w:rPr>
                <w:color w:val="000000" w:themeColor="text1"/>
              </w:rPr>
              <w:t>2</w:t>
            </w:r>
            <w:r w:rsidR="2DB42DD5" w:rsidRPr="282ED826">
              <w:rPr>
                <w:color w:val="000000" w:themeColor="text1"/>
              </w:rPr>
              <w:t>616</w:t>
            </w:r>
          </w:p>
        </w:tc>
      </w:tr>
      <w:tr w:rsidR="005949D0" w14:paraId="4CB08731"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AC376BA" w14:textId="77777777" w:rsidR="005949D0" w:rsidRDefault="005949D0" w:rsidP="00137ACF">
            <w:pPr>
              <w:spacing w:line="252" w:lineRule="auto"/>
              <w:rPr>
                <w:b/>
                <w:bCs/>
                <w:color w:val="000000"/>
              </w:rPr>
            </w:pPr>
            <w:r>
              <w:rPr>
                <w:b/>
                <w:bCs/>
                <w:color w:val="000000"/>
              </w:rPr>
              <w:t>SG3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7AE7AB7" w14:textId="77777777" w:rsidR="005949D0" w:rsidRPr="00137ACF" w:rsidRDefault="005949D0">
            <w:pPr>
              <w:spacing w:line="252" w:lineRule="auto"/>
              <w:jc w:val="center"/>
              <w:rPr>
                <w:color w:val="000000"/>
              </w:rPr>
            </w:pPr>
            <w:r w:rsidRPr="00137ACF">
              <w:rPr>
                <w:color w:val="000000"/>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BA67A59" w14:textId="1CBD676C" w:rsidR="005949D0" w:rsidRPr="00137ACF" w:rsidRDefault="430C0D7A">
            <w:pPr>
              <w:spacing w:line="252" w:lineRule="auto"/>
              <w:jc w:val="center"/>
              <w:rPr>
                <w:color w:val="000000" w:themeColor="text1"/>
              </w:rPr>
            </w:pPr>
            <w:r w:rsidRPr="282ED826">
              <w:rPr>
                <w:color w:val="000000" w:themeColor="text1"/>
              </w:rPr>
              <w:t>2110</w:t>
            </w:r>
          </w:p>
        </w:tc>
      </w:tr>
      <w:tr w:rsidR="005949D0" w14:paraId="7866A657"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B3F3AFE" w14:textId="77777777" w:rsidR="005949D0" w:rsidRDefault="005949D0" w:rsidP="00137ACF">
            <w:pPr>
              <w:spacing w:line="252" w:lineRule="auto"/>
              <w:rPr>
                <w:b/>
                <w:bCs/>
                <w:color w:val="000000"/>
              </w:rPr>
            </w:pPr>
            <w:r>
              <w:rPr>
                <w:b/>
                <w:bCs/>
                <w:color w:val="000000"/>
              </w:rPr>
              <w:t>SG5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3C6F419" w14:textId="460DF3ED" w:rsidR="005949D0" w:rsidRPr="00137ACF" w:rsidRDefault="53979886">
            <w:pPr>
              <w:spacing w:line="252" w:lineRule="auto"/>
              <w:jc w:val="center"/>
              <w:rPr>
                <w:color w:val="000000"/>
              </w:rPr>
            </w:pPr>
            <w:r w:rsidRPr="5FA35902">
              <w:rPr>
                <w:color w:val="000000" w:themeColor="text1"/>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28F240B" w14:textId="3EC45CCD" w:rsidR="005949D0" w:rsidRPr="00137ACF" w:rsidRDefault="2A1C7B48">
            <w:pPr>
              <w:spacing w:line="252" w:lineRule="auto"/>
              <w:jc w:val="center"/>
              <w:rPr>
                <w:color w:val="000000"/>
              </w:rPr>
            </w:pPr>
            <w:r w:rsidRPr="292BE965">
              <w:rPr>
                <w:color w:val="000000" w:themeColor="text1"/>
              </w:rPr>
              <w:t>2159</w:t>
            </w:r>
          </w:p>
        </w:tc>
      </w:tr>
      <w:tr w:rsidR="005949D0" w14:paraId="015CF100"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5084AA0" w14:textId="77777777" w:rsidR="005949D0" w:rsidRDefault="005949D0" w:rsidP="00137ACF">
            <w:pPr>
              <w:spacing w:line="252" w:lineRule="auto"/>
              <w:rPr>
                <w:b/>
                <w:bCs/>
                <w:color w:val="000000"/>
              </w:rPr>
            </w:pPr>
            <w:r>
              <w:rPr>
                <w:b/>
                <w:bCs/>
                <w:color w:val="000000"/>
              </w:rPr>
              <w:t>SG9</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A2388B4" w14:textId="77777777" w:rsidR="005949D0" w:rsidRPr="00137ACF" w:rsidRDefault="005949D0">
            <w:pPr>
              <w:spacing w:line="252" w:lineRule="auto"/>
              <w:jc w:val="center"/>
              <w:rPr>
                <w:color w:val="000000"/>
              </w:rPr>
            </w:pPr>
            <w:r w:rsidRPr="00137ACF">
              <w:rPr>
                <w:color w:val="000000"/>
              </w:rPr>
              <w:t>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0406484" w14:textId="246BBCE3" w:rsidR="005949D0" w:rsidRPr="00137ACF" w:rsidRDefault="6B9D1BE5">
            <w:pPr>
              <w:spacing w:line="252" w:lineRule="auto"/>
              <w:jc w:val="center"/>
              <w:rPr>
                <w:color w:val="000000"/>
              </w:rPr>
            </w:pPr>
            <w:r w:rsidRPr="1C11BDBA">
              <w:rPr>
                <w:color w:val="000000" w:themeColor="text1"/>
              </w:rPr>
              <w:t>282</w:t>
            </w:r>
          </w:p>
        </w:tc>
      </w:tr>
      <w:tr w:rsidR="005949D0" w14:paraId="247F9B07"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59646B1" w14:textId="77777777" w:rsidR="005949D0" w:rsidRDefault="005949D0" w:rsidP="00137ACF">
            <w:pPr>
              <w:spacing w:line="252" w:lineRule="auto"/>
              <w:rPr>
                <w:b/>
                <w:bCs/>
                <w:color w:val="000000"/>
              </w:rPr>
            </w:pPr>
            <w:r>
              <w:rPr>
                <w:b/>
                <w:bCs/>
                <w:color w:val="000000"/>
              </w:rPr>
              <w:t>SG11</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122EF42" w14:textId="77777777" w:rsidR="005949D0" w:rsidRPr="00137ACF" w:rsidRDefault="005949D0">
            <w:pPr>
              <w:spacing w:line="252" w:lineRule="auto"/>
              <w:jc w:val="center"/>
              <w:rPr>
                <w:color w:val="000000"/>
              </w:rPr>
            </w:pPr>
            <w:r w:rsidRPr="00137ACF">
              <w:rPr>
                <w:color w:val="000000"/>
              </w:rPr>
              <w:t>18</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4419F0D" w14:textId="29996D5B" w:rsidR="005949D0" w:rsidRPr="00137ACF" w:rsidRDefault="0BD56A70">
            <w:pPr>
              <w:spacing w:line="252" w:lineRule="auto"/>
              <w:jc w:val="center"/>
              <w:rPr>
                <w:color w:val="000000"/>
              </w:rPr>
            </w:pPr>
            <w:r w:rsidRPr="1C11BDBA">
              <w:rPr>
                <w:color w:val="000000" w:themeColor="text1"/>
              </w:rPr>
              <w:t>2162</w:t>
            </w:r>
          </w:p>
        </w:tc>
      </w:tr>
      <w:tr w:rsidR="005949D0" w14:paraId="6F5C2ACA"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E6B2532" w14:textId="77777777" w:rsidR="005949D0" w:rsidRDefault="005949D0" w:rsidP="00137ACF">
            <w:pPr>
              <w:spacing w:line="252" w:lineRule="auto"/>
              <w:rPr>
                <w:b/>
                <w:bCs/>
                <w:color w:val="000000"/>
              </w:rPr>
            </w:pPr>
            <w:r>
              <w:rPr>
                <w:b/>
                <w:bCs/>
                <w:color w:val="000000"/>
              </w:rPr>
              <w:t>SG12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F7EDE34" w14:textId="77777777" w:rsidR="005949D0" w:rsidRPr="00137ACF" w:rsidRDefault="005949D0">
            <w:pPr>
              <w:spacing w:line="252" w:lineRule="auto"/>
              <w:jc w:val="center"/>
              <w:rPr>
                <w:color w:val="000000"/>
              </w:rPr>
            </w:pPr>
            <w:r w:rsidRPr="00137ACF">
              <w:rPr>
                <w:color w:val="000000"/>
              </w:rPr>
              <w:t>24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11F7870" w14:textId="66B87001" w:rsidR="005949D0" w:rsidRPr="00137ACF" w:rsidRDefault="4E3C316E">
            <w:pPr>
              <w:spacing w:line="252" w:lineRule="auto"/>
              <w:jc w:val="center"/>
              <w:rPr>
                <w:color w:val="000000"/>
              </w:rPr>
            </w:pPr>
            <w:r w:rsidRPr="1C11BDBA">
              <w:rPr>
                <w:color w:val="000000" w:themeColor="text1"/>
              </w:rPr>
              <w:t>4205</w:t>
            </w:r>
          </w:p>
        </w:tc>
      </w:tr>
      <w:tr w:rsidR="005949D0" w14:paraId="729BBC6C"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DE279E0" w14:textId="77777777" w:rsidR="005949D0" w:rsidRDefault="005949D0" w:rsidP="00137ACF">
            <w:pPr>
              <w:spacing w:line="252" w:lineRule="auto"/>
              <w:rPr>
                <w:b/>
                <w:bCs/>
                <w:color w:val="000000"/>
              </w:rPr>
            </w:pPr>
            <w:r>
              <w:rPr>
                <w:b/>
                <w:bCs/>
                <w:color w:val="000000"/>
              </w:rPr>
              <w:t>SG13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46A4ED5" w14:textId="5641426E" w:rsidR="005949D0" w:rsidRPr="00137ACF" w:rsidRDefault="4D433D53">
            <w:pPr>
              <w:spacing w:line="252" w:lineRule="auto"/>
              <w:jc w:val="center"/>
              <w:rPr>
                <w:color w:val="000000"/>
              </w:rPr>
            </w:pPr>
            <w:r w:rsidRPr="3485FE01">
              <w:rPr>
                <w:color w:val="000000" w:themeColor="text1"/>
              </w:rPr>
              <w:t>27</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6D5F0DA7" w14:textId="1720F9C9" w:rsidR="005949D0" w:rsidRPr="00137ACF" w:rsidRDefault="230DF5B6">
            <w:pPr>
              <w:spacing w:line="252" w:lineRule="auto"/>
              <w:jc w:val="center"/>
              <w:rPr>
                <w:color w:val="000000"/>
              </w:rPr>
            </w:pPr>
            <w:r w:rsidRPr="1C11BDBA">
              <w:rPr>
                <w:color w:val="000000" w:themeColor="text1"/>
              </w:rPr>
              <w:t>55</w:t>
            </w:r>
            <w:r w:rsidR="3C0F2C4F" w:rsidRPr="1C11BDBA">
              <w:rPr>
                <w:color w:val="000000" w:themeColor="text1"/>
              </w:rPr>
              <w:t>93</w:t>
            </w:r>
          </w:p>
        </w:tc>
      </w:tr>
      <w:tr w:rsidR="005949D0" w14:paraId="6FBAB3E0"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B9865B5" w14:textId="77777777" w:rsidR="005949D0" w:rsidRDefault="005949D0" w:rsidP="00137ACF">
            <w:pPr>
              <w:spacing w:line="252" w:lineRule="auto"/>
              <w:rPr>
                <w:b/>
                <w:bCs/>
                <w:color w:val="000000"/>
              </w:rPr>
            </w:pPr>
            <w:r>
              <w:rPr>
                <w:b/>
                <w:bCs/>
                <w:color w:val="000000"/>
              </w:rPr>
              <w:t>SG15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082AEF1" w14:textId="77777777" w:rsidR="005949D0" w:rsidRPr="00137ACF" w:rsidRDefault="005949D0">
            <w:pPr>
              <w:spacing w:line="252" w:lineRule="auto"/>
              <w:jc w:val="center"/>
              <w:rPr>
                <w:color w:val="000000"/>
              </w:rPr>
            </w:pPr>
            <w:r w:rsidRPr="00137ACF">
              <w:rPr>
                <w:color w:val="000000"/>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07E1364" w14:textId="1BB0DB4D" w:rsidR="005949D0" w:rsidRPr="00137ACF" w:rsidRDefault="11F605E5">
            <w:pPr>
              <w:spacing w:line="252" w:lineRule="auto"/>
              <w:jc w:val="center"/>
              <w:rPr>
                <w:color w:val="000000"/>
              </w:rPr>
            </w:pPr>
            <w:r w:rsidRPr="06DB4458">
              <w:rPr>
                <w:color w:val="000000" w:themeColor="text1"/>
              </w:rPr>
              <w:t>5891</w:t>
            </w:r>
          </w:p>
        </w:tc>
      </w:tr>
      <w:tr w:rsidR="005949D0" w14:paraId="7842061D"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89387D4" w14:textId="77777777" w:rsidR="005949D0" w:rsidRDefault="005949D0" w:rsidP="00137ACF">
            <w:pPr>
              <w:spacing w:line="252" w:lineRule="auto"/>
              <w:rPr>
                <w:b/>
                <w:bCs/>
                <w:color w:val="000000"/>
              </w:rPr>
            </w:pPr>
            <w:r>
              <w:rPr>
                <w:b/>
                <w:bCs/>
                <w:color w:val="000000"/>
              </w:rPr>
              <w:t>SG16</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ECEC460" w14:textId="77777777" w:rsidR="005949D0" w:rsidRPr="00137ACF" w:rsidRDefault="005949D0">
            <w:pPr>
              <w:spacing w:line="252" w:lineRule="auto"/>
              <w:jc w:val="center"/>
              <w:rPr>
                <w:color w:val="000000"/>
              </w:rPr>
            </w:pPr>
            <w:r w:rsidRPr="00137ACF">
              <w:rPr>
                <w:color w:val="000000"/>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5D509A73" w14:textId="65329BAB" w:rsidR="005949D0" w:rsidRPr="00137ACF" w:rsidRDefault="32B5CE7D">
            <w:pPr>
              <w:spacing w:line="252" w:lineRule="auto"/>
              <w:jc w:val="center"/>
              <w:rPr>
                <w:color w:val="000000"/>
              </w:rPr>
            </w:pPr>
            <w:r w:rsidRPr="06DB4458">
              <w:rPr>
                <w:color w:val="000000" w:themeColor="text1"/>
              </w:rPr>
              <w:t>2650</w:t>
            </w:r>
          </w:p>
        </w:tc>
      </w:tr>
      <w:tr w:rsidR="005949D0" w14:paraId="4A091917"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7F18CA9" w14:textId="77777777" w:rsidR="005949D0" w:rsidRDefault="005949D0" w:rsidP="00137ACF">
            <w:pPr>
              <w:spacing w:line="252" w:lineRule="auto"/>
              <w:rPr>
                <w:b/>
                <w:bCs/>
                <w:color w:val="000000"/>
              </w:rPr>
            </w:pPr>
            <w:r>
              <w:rPr>
                <w:b/>
                <w:bCs/>
                <w:color w:val="000000"/>
              </w:rPr>
              <w:t>SG17</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28ADE844" w14:textId="77777777" w:rsidR="005949D0" w:rsidRPr="00137ACF" w:rsidRDefault="005949D0">
            <w:pPr>
              <w:spacing w:line="252" w:lineRule="auto"/>
              <w:jc w:val="center"/>
              <w:rPr>
                <w:color w:val="000000"/>
              </w:rPr>
            </w:pPr>
            <w:r w:rsidRPr="00137ACF">
              <w:rPr>
                <w:color w:val="000000"/>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2B44D60" w14:textId="493F1E24" w:rsidR="005949D0" w:rsidRPr="00137ACF" w:rsidRDefault="013665D9">
            <w:pPr>
              <w:spacing w:line="252" w:lineRule="auto"/>
              <w:jc w:val="center"/>
              <w:rPr>
                <w:color w:val="000000"/>
              </w:rPr>
            </w:pPr>
            <w:r w:rsidRPr="2A549665">
              <w:rPr>
                <w:color w:val="000000" w:themeColor="text1"/>
              </w:rPr>
              <w:t>3820</w:t>
            </w:r>
          </w:p>
        </w:tc>
      </w:tr>
      <w:tr w:rsidR="005949D0" w14:paraId="1CD46B25"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A14708E" w14:textId="77777777" w:rsidR="005949D0" w:rsidRDefault="005949D0" w:rsidP="00137ACF">
            <w:pPr>
              <w:spacing w:line="252" w:lineRule="auto"/>
              <w:rPr>
                <w:b/>
                <w:bCs/>
                <w:color w:val="000000"/>
              </w:rPr>
            </w:pPr>
            <w:r>
              <w:rPr>
                <w:b/>
                <w:bCs/>
                <w:color w:val="000000"/>
              </w:rPr>
              <w:t>SG20</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D2ED253" w14:textId="77777777" w:rsidR="005949D0" w:rsidRPr="00137ACF" w:rsidRDefault="005949D0">
            <w:pPr>
              <w:spacing w:line="252" w:lineRule="auto"/>
              <w:jc w:val="center"/>
              <w:rPr>
                <w:color w:val="000000"/>
              </w:rPr>
            </w:pPr>
            <w:r w:rsidRPr="00137ACF">
              <w:rPr>
                <w:color w:val="000000"/>
              </w:rPr>
              <w:t>13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684792B7" w14:textId="4BFB69A7" w:rsidR="005949D0" w:rsidRPr="00137ACF" w:rsidRDefault="55534CE2">
            <w:pPr>
              <w:spacing w:line="252" w:lineRule="auto"/>
              <w:jc w:val="center"/>
              <w:rPr>
                <w:color w:val="000000"/>
              </w:rPr>
            </w:pPr>
            <w:r w:rsidRPr="2A549665">
              <w:rPr>
                <w:color w:val="000000" w:themeColor="text1"/>
              </w:rPr>
              <w:t>3949</w:t>
            </w:r>
          </w:p>
        </w:tc>
      </w:tr>
      <w:tr w:rsidR="005949D0" w14:paraId="3E280DE5"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C1F3D2A" w14:textId="77777777" w:rsidR="005949D0" w:rsidRDefault="005949D0" w:rsidP="00137ACF">
            <w:pPr>
              <w:spacing w:line="252" w:lineRule="auto"/>
              <w:rPr>
                <w:b/>
                <w:bCs/>
                <w:color w:val="000000"/>
              </w:rPr>
            </w:pPr>
            <w:r>
              <w:rPr>
                <w:b/>
                <w:bCs/>
                <w:color w:val="000000"/>
              </w:rPr>
              <w:t>Regional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57A3C1C" w14:textId="7DC50141" w:rsidR="005949D0" w:rsidRPr="00137ACF" w:rsidRDefault="19899169">
            <w:pPr>
              <w:spacing w:line="252" w:lineRule="auto"/>
              <w:jc w:val="center"/>
              <w:rPr>
                <w:color w:val="000000"/>
              </w:rPr>
            </w:pPr>
            <w:r w:rsidRPr="3485FE01">
              <w:rPr>
                <w:color w:val="000000" w:themeColor="text1"/>
              </w:rPr>
              <w:t>2</w:t>
            </w:r>
            <w:r w:rsidR="40B9C6BC" w:rsidRPr="3485FE01">
              <w:rPr>
                <w:color w:val="000000" w:themeColor="text1"/>
              </w:rPr>
              <w:t>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6D6105CA" w14:textId="26D11475" w:rsidR="005949D0" w:rsidRPr="00137ACF" w:rsidRDefault="5BA36A61">
            <w:pPr>
              <w:spacing w:line="252" w:lineRule="auto"/>
              <w:jc w:val="center"/>
              <w:rPr>
                <w:color w:val="000000"/>
              </w:rPr>
            </w:pPr>
            <w:r w:rsidRPr="2A549665">
              <w:rPr>
                <w:color w:val="000000" w:themeColor="text1"/>
              </w:rPr>
              <w:t>2229</w:t>
            </w:r>
          </w:p>
        </w:tc>
      </w:tr>
      <w:tr w:rsidR="005949D0" w14:paraId="304FD28F"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1A9D93E" w14:textId="77777777" w:rsidR="005949D0" w:rsidRDefault="005949D0" w:rsidP="00137ACF">
            <w:pPr>
              <w:spacing w:line="252" w:lineRule="auto"/>
              <w:rPr>
                <w:b/>
                <w:bCs/>
                <w:color w:val="000000"/>
              </w:rPr>
            </w:pPr>
            <w:r>
              <w:rPr>
                <w:b/>
                <w:bCs/>
                <w:color w:val="000000"/>
              </w:rPr>
              <w:t>Focus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BFFEB34" w14:textId="45F26042" w:rsidR="005949D0" w:rsidRPr="00137ACF" w:rsidRDefault="69C90B67">
            <w:pPr>
              <w:spacing w:line="252" w:lineRule="auto"/>
              <w:jc w:val="center"/>
              <w:rPr>
                <w:color w:val="000000"/>
              </w:rPr>
            </w:pPr>
            <w:r w:rsidRPr="2BE2531D">
              <w:rPr>
                <w:color w:val="000000" w:themeColor="text1"/>
              </w:rPr>
              <w:t>85</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3EEEEE6" w14:textId="4F7EBC97" w:rsidR="005949D0" w:rsidRPr="00137ACF" w:rsidRDefault="69C90B67">
            <w:pPr>
              <w:spacing w:line="252" w:lineRule="auto"/>
              <w:jc w:val="center"/>
              <w:rPr>
                <w:color w:val="000000"/>
              </w:rPr>
            </w:pPr>
            <w:r w:rsidRPr="2A549665">
              <w:rPr>
                <w:color w:val="000000" w:themeColor="text1"/>
              </w:rPr>
              <w:t>10753</w:t>
            </w:r>
          </w:p>
        </w:tc>
      </w:tr>
      <w:tr w:rsidR="005949D0" w14:paraId="1D6D20A4"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14D8C19" w14:textId="77777777" w:rsidR="005949D0" w:rsidRDefault="005949D0" w:rsidP="00137ACF">
            <w:pPr>
              <w:spacing w:line="252" w:lineRule="auto"/>
              <w:rPr>
                <w:b/>
                <w:bCs/>
                <w:color w:val="000000"/>
              </w:rPr>
            </w:pPr>
            <w:r>
              <w:rPr>
                <w:b/>
                <w:bCs/>
                <w:color w:val="000000"/>
              </w:rPr>
              <w:t>Joint Coordination Activities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17044DE3" w14:textId="3FA951F0" w:rsidR="005949D0" w:rsidRPr="00137ACF" w:rsidRDefault="129CBE04">
            <w:pPr>
              <w:spacing w:line="252" w:lineRule="auto"/>
              <w:jc w:val="center"/>
              <w:rPr>
                <w:color w:val="000000"/>
              </w:rPr>
            </w:pPr>
            <w:r w:rsidRPr="2BE2531D">
              <w:rPr>
                <w:color w:val="000000" w:themeColor="text1"/>
              </w:rPr>
              <w:t>1</w:t>
            </w:r>
            <w:r w:rsidR="79ED543E" w:rsidRPr="2BE2531D">
              <w:rPr>
                <w:color w:val="000000" w:themeColor="text1"/>
              </w:rPr>
              <w:t>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1B2CB6CA" w14:textId="625D99A6" w:rsidR="005949D0" w:rsidRPr="00137ACF" w:rsidRDefault="5D2492B5">
            <w:pPr>
              <w:spacing w:line="252" w:lineRule="auto"/>
              <w:jc w:val="center"/>
              <w:rPr>
                <w:color w:val="000000"/>
              </w:rPr>
            </w:pPr>
            <w:r w:rsidRPr="5F199DF5">
              <w:rPr>
                <w:color w:val="000000" w:themeColor="text1"/>
              </w:rPr>
              <w:t>1514</w:t>
            </w:r>
          </w:p>
        </w:tc>
      </w:tr>
      <w:tr w:rsidR="005949D0" w14:paraId="3410275B"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E89E6B7" w14:textId="77777777" w:rsidR="005949D0" w:rsidRDefault="005949D0" w:rsidP="00137ACF">
            <w:pPr>
              <w:spacing w:line="252" w:lineRule="auto"/>
              <w:rPr>
                <w:b/>
                <w:bCs/>
                <w:color w:val="000000"/>
              </w:rPr>
            </w:pPr>
            <w:r>
              <w:rPr>
                <w:b/>
                <w:bCs/>
                <w:color w:val="000000"/>
              </w:rPr>
              <w:t>Other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B64E658" w14:textId="3198FB48" w:rsidR="005949D0" w:rsidRPr="00137ACF" w:rsidRDefault="005949D0">
            <w:pPr>
              <w:spacing w:line="252" w:lineRule="auto"/>
              <w:jc w:val="center"/>
              <w:rPr>
                <w:color w:val="000000"/>
              </w:rPr>
            </w:pPr>
            <w:r w:rsidRPr="79C4189C">
              <w:rPr>
                <w:color w:val="000000" w:themeColor="text1"/>
              </w:rPr>
              <w:t>60</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8E57065" w14:textId="3CA9D620" w:rsidR="005949D0" w:rsidRPr="00137ACF" w:rsidRDefault="029C03C4">
            <w:pPr>
              <w:spacing w:line="252" w:lineRule="auto"/>
              <w:jc w:val="center"/>
              <w:rPr>
                <w:color w:val="000000"/>
              </w:rPr>
            </w:pPr>
            <w:r w:rsidRPr="5F199DF5">
              <w:rPr>
                <w:color w:val="000000" w:themeColor="text1"/>
              </w:rPr>
              <w:t>57</w:t>
            </w:r>
            <w:r w:rsidR="718413F2" w:rsidRPr="5F199DF5">
              <w:rPr>
                <w:color w:val="000000" w:themeColor="text1"/>
              </w:rPr>
              <w:t>34</w:t>
            </w:r>
          </w:p>
        </w:tc>
      </w:tr>
      <w:tr w:rsidR="005949D0" w14:paraId="20FA0ADB" w14:textId="77777777" w:rsidTr="005949D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3CEFFEEA" w14:textId="77777777" w:rsidR="005949D0" w:rsidRDefault="005949D0" w:rsidP="00137ACF">
            <w:pPr>
              <w:spacing w:line="252" w:lineRule="auto"/>
              <w:rPr>
                <w:b/>
                <w:bCs/>
                <w:color w:val="000000"/>
              </w:rPr>
            </w:pPr>
            <w:r>
              <w:rPr>
                <w:b/>
                <w:bCs/>
                <w:color w:val="000000"/>
              </w:rPr>
              <w:t>Total</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E131FFD" w14:textId="4CEC8D3C" w:rsidR="005949D0" w:rsidRPr="0031635F" w:rsidRDefault="129CBE04">
            <w:pPr>
              <w:spacing w:line="252" w:lineRule="auto"/>
              <w:jc w:val="center"/>
              <w:rPr>
                <w:b/>
                <w:bCs/>
                <w:color w:val="000000"/>
              </w:rPr>
            </w:pPr>
            <w:r w:rsidRPr="2BE2531D">
              <w:rPr>
                <w:b/>
                <w:bCs/>
                <w:color w:val="000000" w:themeColor="text1"/>
              </w:rPr>
              <w:t>3</w:t>
            </w:r>
            <w:r w:rsidR="771EF0F4" w:rsidRPr="2BE2531D">
              <w:rPr>
                <w:b/>
                <w:bCs/>
                <w:color w:val="000000" w:themeColor="text1"/>
              </w:rPr>
              <w:t>9</w:t>
            </w:r>
            <w:r w:rsidR="69F37B18" w:rsidRPr="2BE2531D">
              <w:rPr>
                <w:b/>
                <w:bCs/>
                <w:color w:val="000000" w:themeColor="text1"/>
              </w:rPr>
              <w:t>3</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1EBF039B" w14:textId="640459BA" w:rsidR="005949D0" w:rsidRPr="0031635F" w:rsidRDefault="452D2535">
            <w:pPr>
              <w:spacing w:line="252" w:lineRule="auto"/>
              <w:jc w:val="center"/>
              <w:rPr>
                <w:b/>
                <w:color w:val="000000" w:themeColor="text1"/>
              </w:rPr>
            </w:pPr>
            <w:r w:rsidRPr="4DDD8FB2">
              <w:rPr>
                <w:b/>
                <w:bCs/>
                <w:color w:val="000000" w:themeColor="text1"/>
              </w:rPr>
              <w:t>579</w:t>
            </w:r>
            <w:r w:rsidR="6E8E96E0" w:rsidRPr="4DDD8FB2">
              <w:rPr>
                <w:b/>
                <w:bCs/>
                <w:color w:val="000000" w:themeColor="text1"/>
              </w:rPr>
              <w:t>47</w:t>
            </w:r>
          </w:p>
        </w:tc>
      </w:tr>
    </w:tbl>
    <w:p w14:paraId="4F9C488F" w14:textId="77777777" w:rsidR="00E830D6" w:rsidRPr="00137ACF" w:rsidRDefault="00E830D6" w:rsidP="008F1F37"/>
    <w:p w14:paraId="2F850586" w14:textId="686CF8F4" w:rsidR="003226E4" w:rsidRPr="002A1222" w:rsidRDefault="0520C8FE" w:rsidP="009E7B29">
      <w:pPr>
        <w:pStyle w:val="Section"/>
      </w:pPr>
      <w:r>
        <w:t xml:space="preserve">Electronic </w:t>
      </w:r>
      <w:r w:rsidR="00305D96">
        <w:t>M</w:t>
      </w:r>
      <w:r>
        <w:t>eetings</w:t>
      </w:r>
    </w:p>
    <w:p w14:paraId="2109D1B3" w14:textId="76EDB8A8" w:rsidR="00691F70" w:rsidRPr="002A1222" w:rsidRDefault="00691F70" w:rsidP="00691F70">
      <w:pPr>
        <w:rPr>
          <w:lang w:eastAsia="en-GB"/>
        </w:rPr>
      </w:pPr>
      <w:r w:rsidRPr="002A1222">
        <w:t>In response to</w:t>
      </w:r>
      <w:r w:rsidR="00753EE0">
        <w:t xml:space="preserve"> WTSA Resolution 32 (</w:t>
      </w:r>
      <w:r w:rsidR="0041732B" w:rsidRPr="00C60C66">
        <w:rPr>
          <w:i/>
          <w:iCs/>
        </w:rPr>
        <w:t>Strengthening electronic working methods for the work of the ITU Telecommunication Standardization Sector</w:t>
      </w:r>
      <w:r w:rsidR="00753EE0">
        <w:t>)</w:t>
      </w:r>
      <w:r w:rsidR="00012BCF">
        <w:t xml:space="preserve"> and</w:t>
      </w:r>
      <w:r w:rsidRPr="002A1222">
        <w:t xml:space="preserve"> PP Resolution 167 (</w:t>
      </w:r>
      <w:r w:rsidRPr="00C60C66">
        <w:rPr>
          <w:i/>
          <w:iCs/>
        </w:rPr>
        <w:t>Strengthening ITU capabilities for electronic meetings and means to advance the work of the Union</w:t>
      </w:r>
      <w:r w:rsidRPr="002A1222">
        <w:t>), TSB continues to improve the electronic meeting facilities for the members</w:t>
      </w:r>
      <w:r w:rsidR="00906DB6">
        <w:t xml:space="preserve"> and offers </w:t>
      </w:r>
      <w:r w:rsidR="00595EF1">
        <w:t>remote participation</w:t>
      </w:r>
      <w:r w:rsidR="000534FC">
        <w:t xml:space="preserve"> </w:t>
      </w:r>
      <w:r w:rsidR="000534FC" w:rsidRPr="000534FC">
        <w:t xml:space="preserve">for every physical meeting, thus allowing and encouraging </w:t>
      </w:r>
      <w:r w:rsidR="006054EC">
        <w:t xml:space="preserve">delegates’ </w:t>
      </w:r>
      <w:r w:rsidR="00123EBF">
        <w:t xml:space="preserve">engagement </w:t>
      </w:r>
      <w:r w:rsidR="000534FC" w:rsidRPr="000534FC">
        <w:t>from developing countries.</w:t>
      </w:r>
    </w:p>
    <w:p w14:paraId="10BE8ABD" w14:textId="77777777" w:rsidR="00691F70" w:rsidRPr="002A1222" w:rsidRDefault="00691F70" w:rsidP="00691F70">
      <w:r w:rsidRPr="002A1222">
        <w:rPr>
          <w:color w:val="000000"/>
        </w:rPr>
        <w:t>In the last few months, TSB has made some important changes and improvements to its electronic meeting facilities due to the COVID-19 global pandemic. MyMeetings, the ITU-T open-source solution for electronic meetings introduced in January 2019 by TSB, is now used as the main platform to organise ITU-T statutory meetings. The tool features some important elements found in ITU-T physical meetings, including participants’ list and affiliation, multilingual support, moderated floor request and captioning. In addition, the tool enforces several layers of access control to make sure that only registered participants can have access to Statutory meetings.</w:t>
      </w:r>
    </w:p>
    <w:p w14:paraId="78DD1C72" w14:textId="77777777" w:rsidR="00691F70" w:rsidRPr="002A1222" w:rsidRDefault="00691F70" w:rsidP="00691F70">
      <w:r w:rsidRPr="002A1222">
        <w:rPr>
          <w:color w:val="000000"/>
        </w:rPr>
        <w:t>MyMeetings is also used to host Rapporteur Group Meetings and non-statutory events, such as webinars. Other electronic meeting tools, such as Zoom, are also provided by TSB for hosting fully online (virtual) and any on-demand ad-hoc meetings.</w:t>
      </w:r>
    </w:p>
    <w:p w14:paraId="5CCECF08" w14:textId="77777777" w:rsidR="009C12B9" w:rsidRPr="002A1222" w:rsidRDefault="009C12B9">
      <w:pPr>
        <w:tabs>
          <w:tab w:val="clear" w:pos="794"/>
          <w:tab w:val="clear" w:pos="1191"/>
          <w:tab w:val="clear" w:pos="1588"/>
          <w:tab w:val="clear" w:pos="1985"/>
        </w:tabs>
        <w:overflowPunct/>
        <w:autoSpaceDE/>
        <w:autoSpaceDN/>
        <w:adjustRightInd/>
        <w:spacing w:before="0"/>
        <w:textAlignment w:val="auto"/>
      </w:pPr>
    </w:p>
    <w:bookmarkEnd w:id="12"/>
    <w:p w14:paraId="1CEE4A6A" w14:textId="543A2C1E" w:rsidR="00695233" w:rsidRPr="002A1222" w:rsidRDefault="00691F70" w:rsidP="00691F70">
      <w:pPr>
        <w:rPr>
          <w:b/>
          <w:bCs/>
          <w:lang w:eastAsia="en-GB"/>
        </w:rPr>
      </w:pPr>
      <w:r w:rsidRPr="002A1222">
        <w:t xml:space="preserve">For the period from </w:t>
      </w:r>
      <w:r w:rsidR="00030F79">
        <w:rPr>
          <w:b/>
          <w:color w:val="000000" w:themeColor="text1"/>
        </w:rPr>
        <w:t>November</w:t>
      </w:r>
      <w:r w:rsidR="00030F79" w:rsidRPr="16F35D0F">
        <w:rPr>
          <w:b/>
          <w:color w:val="000000" w:themeColor="text1"/>
        </w:rPr>
        <w:t xml:space="preserve"> </w:t>
      </w:r>
      <w:r w:rsidR="0078260D" w:rsidRPr="16F35D0F">
        <w:rPr>
          <w:b/>
          <w:color w:val="000000" w:themeColor="text1"/>
        </w:rPr>
        <w:t>2022</w:t>
      </w:r>
      <w:r w:rsidRPr="16F35D0F">
        <w:rPr>
          <w:b/>
          <w:color w:val="000000" w:themeColor="text1"/>
        </w:rPr>
        <w:t xml:space="preserve"> to </w:t>
      </w:r>
      <w:r w:rsidR="00030F79">
        <w:rPr>
          <w:b/>
          <w:color w:val="000000" w:themeColor="text1"/>
        </w:rPr>
        <w:t>May</w:t>
      </w:r>
      <w:r w:rsidRPr="16F35D0F">
        <w:rPr>
          <w:b/>
          <w:color w:val="000000" w:themeColor="text1"/>
        </w:rPr>
        <w:t xml:space="preserve"> 202</w:t>
      </w:r>
      <w:r w:rsidR="00030F79">
        <w:rPr>
          <w:b/>
          <w:color w:val="000000" w:themeColor="text1"/>
        </w:rPr>
        <w:t>3</w:t>
      </w:r>
      <w:r w:rsidRPr="16F35D0F">
        <w:rPr>
          <w:color w:val="000000" w:themeColor="text1"/>
        </w:rPr>
        <w:t xml:space="preserve">, </w:t>
      </w:r>
      <w:r w:rsidR="00CC06DA" w:rsidRPr="16F35D0F">
        <w:rPr>
          <w:color w:val="000000" w:themeColor="text1"/>
        </w:rPr>
        <w:t xml:space="preserve">TSB </w:t>
      </w:r>
      <w:r w:rsidR="0001636E" w:rsidRPr="16F35D0F">
        <w:rPr>
          <w:color w:val="000000" w:themeColor="text1"/>
        </w:rPr>
        <w:t xml:space="preserve">organised </w:t>
      </w:r>
      <w:r w:rsidR="0001636E">
        <w:t>more than</w:t>
      </w:r>
      <w:r w:rsidRPr="002A1222">
        <w:t xml:space="preserve"> </w:t>
      </w:r>
      <w:r w:rsidR="00943D4C">
        <w:rPr>
          <w:b/>
          <w:color w:val="000000" w:themeColor="text1"/>
        </w:rPr>
        <w:t>27</w:t>
      </w:r>
      <w:r w:rsidR="00C70B05" w:rsidRPr="16F35D0F">
        <w:rPr>
          <w:b/>
          <w:color w:val="000000" w:themeColor="text1"/>
        </w:rPr>
        <w:t>00</w:t>
      </w:r>
      <w:r w:rsidR="00547460" w:rsidRPr="16F35D0F">
        <w:rPr>
          <w:b/>
          <w:color w:val="000000" w:themeColor="text1"/>
        </w:rPr>
        <w:t xml:space="preserve"> </w:t>
      </w:r>
      <w:proofErr w:type="spellStart"/>
      <w:r w:rsidRPr="002A1222">
        <w:rPr>
          <w:b/>
          <w:bCs/>
        </w:rPr>
        <w:t>e-meetings</w:t>
      </w:r>
      <w:proofErr w:type="spellEnd"/>
      <w:r w:rsidRPr="002A1222">
        <w:t xml:space="preserve"> sessions</w:t>
      </w:r>
      <w:r w:rsidR="00436F56">
        <w:t xml:space="preserve">, </w:t>
      </w:r>
      <w:r w:rsidRPr="002A1222">
        <w:t xml:space="preserve">with over </w:t>
      </w:r>
      <w:r w:rsidR="00B05CB2">
        <w:rPr>
          <w:b/>
          <w:color w:val="000000" w:themeColor="text1"/>
        </w:rPr>
        <w:t xml:space="preserve">33000 </w:t>
      </w:r>
      <w:r w:rsidRPr="002A1222">
        <w:rPr>
          <w:b/>
          <w:bCs/>
        </w:rPr>
        <w:t>connections.</w:t>
      </w:r>
    </w:p>
    <w:p w14:paraId="5CCECFA5" w14:textId="619DFB05" w:rsidR="00787686" w:rsidRPr="002A1222" w:rsidRDefault="00787686" w:rsidP="007B107B">
      <w:pPr>
        <w:rPr>
          <w:b/>
          <w:bCs/>
        </w:rPr>
      </w:pPr>
    </w:p>
    <w:p w14:paraId="59EB3474" w14:textId="4F84AD4E" w:rsidR="003226E4" w:rsidRPr="002A1222" w:rsidRDefault="0520C8FE" w:rsidP="009E7B29">
      <w:pPr>
        <w:pStyle w:val="Section"/>
      </w:pPr>
      <w:r>
        <w:t xml:space="preserve">Updates on Action Items </w:t>
      </w:r>
      <w:r w:rsidR="004F235E">
        <w:t>R</w:t>
      </w:r>
      <w:r>
        <w:t>elated to EWM</w:t>
      </w:r>
    </w:p>
    <w:p w14:paraId="5CCED03D" w14:textId="453EF7A0" w:rsidR="00DB657E" w:rsidRPr="002A1222" w:rsidRDefault="00150118" w:rsidP="00DB657E">
      <w:r w:rsidRPr="002A1222">
        <w:t>ITU-T Membership regularly provides TSB with feedback, requests for new tools or improvements for their electronic working</w:t>
      </w:r>
      <w:r w:rsidR="00891663" w:rsidRPr="002A1222">
        <w:t xml:space="preserve"> methods</w:t>
      </w:r>
      <w:r w:rsidRPr="002A1222">
        <w:t xml:space="preserve">. TSB reviews these </w:t>
      </w:r>
      <w:r w:rsidR="003C3F7D" w:rsidRPr="002A1222">
        <w:t>requests,</w:t>
      </w:r>
      <w:r w:rsidRPr="002A1222">
        <w:t xml:space="preserve"> and </w:t>
      </w:r>
      <w:r w:rsidR="00D302C6" w:rsidRPr="002A1222">
        <w:t xml:space="preserve">they </w:t>
      </w:r>
      <w:r w:rsidRPr="002A1222">
        <w:t xml:space="preserve">are added to the list of EWM </w:t>
      </w:r>
      <w:r w:rsidR="003578FD">
        <w:t>a</w:t>
      </w:r>
      <w:r w:rsidRPr="002A1222">
        <w:t xml:space="preserve">ction </w:t>
      </w:r>
      <w:r w:rsidR="003578FD">
        <w:t>i</w:t>
      </w:r>
      <w:r w:rsidRPr="002A1222">
        <w:t>tems to be processed as appropriate.</w:t>
      </w:r>
      <w:r w:rsidR="00DB657E" w:rsidRPr="002A1222">
        <w:t xml:space="preserve"> The current action items and ongoing activities are listed in the table below.</w:t>
      </w:r>
    </w:p>
    <w:p w14:paraId="5CCED03E" w14:textId="77777777" w:rsidR="003C5C61" w:rsidRPr="002A1222" w:rsidRDefault="003C5C61" w:rsidP="00150118"/>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2"/>
        <w:gridCol w:w="16"/>
        <w:gridCol w:w="4422"/>
        <w:gridCol w:w="18"/>
        <w:gridCol w:w="1301"/>
        <w:gridCol w:w="19"/>
        <w:gridCol w:w="1181"/>
        <w:gridCol w:w="19"/>
        <w:gridCol w:w="2072"/>
      </w:tblGrid>
      <w:tr w:rsidR="003C5C61" w:rsidRPr="002A1222" w14:paraId="5CCED040" w14:textId="77777777" w:rsidTr="00C333F9">
        <w:trPr>
          <w:cantSplit/>
          <w:trHeight w:val="340"/>
          <w:tblHeader/>
          <w:jc w:val="center"/>
        </w:trPr>
        <w:tc>
          <w:tcPr>
            <w:tcW w:w="10050" w:type="dxa"/>
            <w:gridSpan w:val="9"/>
            <w:tcBorders>
              <w:top w:val="single" w:sz="12" w:space="0" w:color="auto"/>
            </w:tcBorders>
          </w:tcPr>
          <w:p w14:paraId="5CCED03F" w14:textId="77777777" w:rsidR="003C5C61" w:rsidRPr="002A1222" w:rsidRDefault="003C5C61" w:rsidP="00322B32">
            <w:pPr>
              <w:pStyle w:val="Tablehead"/>
              <w:jc w:val="left"/>
              <w:rPr>
                <w:sz w:val="24"/>
                <w:szCs w:val="22"/>
                <w:lang w:eastAsia="ko-KR"/>
              </w:rPr>
            </w:pPr>
            <w:bookmarkStart w:id="13" w:name="_Hlk85448309"/>
            <w:r w:rsidRPr="002A1222">
              <w:rPr>
                <w:sz w:val="24"/>
              </w:rPr>
              <w:tab/>
              <w:t>Action items</w:t>
            </w:r>
          </w:p>
        </w:tc>
      </w:tr>
      <w:tr w:rsidR="003C5C61" w:rsidRPr="002A1222" w14:paraId="5CCED046" w14:textId="77777777" w:rsidTr="00C333F9">
        <w:trPr>
          <w:cantSplit/>
          <w:trHeight w:val="340"/>
          <w:tblHeader/>
          <w:jc w:val="center"/>
        </w:trPr>
        <w:tc>
          <w:tcPr>
            <w:tcW w:w="1018" w:type="dxa"/>
            <w:gridSpan w:val="2"/>
          </w:tcPr>
          <w:p w14:paraId="5CCED041" w14:textId="77777777" w:rsidR="003C5C61" w:rsidRPr="002A1222" w:rsidRDefault="003C5C61" w:rsidP="00322B32">
            <w:pPr>
              <w:pStyle w:val="Tablehead"/>
              <w:rPr>
                <w:szCs w:val="22"/>
              </w:rPr>
            </w:pPr>
            <w:r w:rsidRPr="002A1222">
              <w:rPr>
                <w:szCs w:val="22"/>
              </w:rPr>
              <w:t>N°</w:t>
            </w:r>
          </w:p>
        </w:tc>
        <w:tc>
          <w:tcPr>
            <w:tcW w:w="4440" w:type="dxa"/>
            <w:gridSpan w:val="2"/>
          </w:tcPr>
          <w:p w14:paraId="5CCED042" w14:textId="77777777" w:rsidR="003C5C61" w:rsidRPr="002A1222" w:rsidRDefault="003C5C61" w:rsidP="00322B32">
            <w:pPr>
              <w:pStyle w:val="Tablehead"/>
              <w:rPr>
                <w:szCs w:val="22"/>
              </w:rPr>
            </w:pPr>
            <w:r w:rsidRPr="002A1222">
              <w:rPr>
                <w:szCs w:val="22"/>
              </w:rPr>
              <w:t>Action</w:t>
            </w:r>
          </w:p>
        </w:tc>
        <w:tc>
          <w:tcPr>
            <w:tcW w:w="1320" w:type="dxa"/>
            <w:gridSpan w:val="2"/>
          </w:tcPr>
          <w:p w14:paraId="5CCED043" w14:textId="77777777" w:rsidR="003C5C61" w:rsidRPr="002A1222" w:rsidRDefault="003C5C61" w:rsidP="00322B32">
            <w:pPr>
              <w:pStyle w:val="Tablehead"/>
              <w:rPr>
                <w:szCs w:val="22"/>
              </w:rPr>
            </w:pPr>
            <w:r w:rsidRPr="002A1222">
              <w:rPr>
                <w:szCs w:val="22"/>
              </w:rPr>
              <w:t>Timescale</w:t>
            </w:r>
          </w:p>
        </w:tc>
        <w:tc>
          <w:tcPr>
            <w:tcW w:w="1200" w:type="dxa"/>
            <w:gridSpan w:val="2"/>
          </w:tcPr>
          <w:p w14:paraId="5CCED044" w14:textId="77777777" w:rsidR="003C5C61" w:rsidRPr="002A1222" w:rsidRDefault="003C5C61" w:rsidP="00322B32">
            <w:pPr>
              <w:pStyle w:val="Tablehead"/>
              <w:rPr>
                <w:szCs w:val="22"/>
              </w:rPr>
            </w:pPr>
            <w:r w:rsidRPr="002A1222">
              <w:rPr>
                <w:szCs w:val="22"/>
              </w:rPr>
              <w:t>Priority</w:t>
            </w:r>
          </w:p>
        </w:tc>
        <w:tc>
          <w:tcPr>
            <w:tcW w:w="2072" w:type="dxa"/>
          </w:tcPr>
          <w:p w14:paraId="5CCED045" w14:textId="77777777" w:rsidR="003C5C61" w:rsidRPr="002A1222" w:rsidRDefault="003C5C61" w:rsidP="00322B32">
            <w:pPr>
              <w:pStyle w:val="Tablehead"/>
              <w:rPr>
                <w:szCs w:val="22"/>
              </w:rPr>
            </w:pPr>
            <w:r w:rsidRPr="002A1222">
              <w:rPr>
                <w:szCs w:val="22"/>
              </w:rPr>
              <w:t>Remark</w:t>
            </w:r>
          </w:p>
        </w:tc>
      </w:tr>
      <w:tr w:rsidR="003C5C61" w:rsidRPr="002A1222" w14:paraId="5CCED04C" w14:textId="77777777" w:rsidTr="00C333F9">
        <w:trPr>
          <w:cantSplit/>
          <w:trHeight w:val="340"/>
          <w:jc w:val="center"/>
        </w:trPr>
        <w:tc>
          <w:tcPr>
            <w:tcW w:w="1018" w:type="dxa"/>
            <w:gridSpan w:val="2"/>
            <w:shd w:val="clear" w:color="auto" w:fill="auto"/>
          </w:tcPr>
          <w:p w14:paraId="5CCED047" w14:textId="77777777" w:rsidR="003C5C61" w:rsidRPr="002A1222" w:rsidRDefault="003C5C61" w:rsidP="00322B32">
            <w:pPr>
              <w:pStyle w:val="Tabletext"/>
              <w:jc w:val="center"/>
              <w:rPr>
                <w:sz w:val="20"/>
              </w:rPr>
            </w:pPr>
            <w:bookmarkStart w:id="14" w:name="_Hlk85447722"/>
            <w:r w:rsidRPr="002A1222">
              <w:rPr>
                <w:sz w:val="20"/>
              </w:rPr>
              <w:t>A-1</w:t>
            </w:r>
          </w:p>
        </w:tc>
        <w:tc>
          <w:tcPr>
            <w:tcW w:w="4440" w:type="dxa"/>
            <w:gridSpan w:val="2"/>
            <w:shd w:val="clear" w:color="auto" w:fill="auto"/>
          </w:tcPr>
          <w:p w14:paraId="5CCED048" w14:textId="77777777" w:rsidR="003C5C61" w:rsidRPr="002A1222" w:rsidRDefault="003C5C61" w:rsidP="00322B32">
            <w:pPr>
              <w:rPr>
                <w:rFonts w:asciiTheme="majorBidi" w:eastAsia="Malgun Gothic" w:hAnsiTheme="majorBidi" w:cstheme="majorBidi"/>
                <w:sz w:val="20"/>
                <w:lang w:eastAsia="ja-JP"/>
              </w:rPr>
            </w:pPr>
            <w:r w:rsidRPr="002A1222">
              <w:rPr>
                <w:rFonts w:asciiTheme="majorBidi" w:eastAsia="Malgun Gothic" w:hAnsiTheme="majorBidi" w:cstheme="majorBidi"/>
                <w:sz w:val="20"/>
                <w:lang w:eastAsia="ja-JP"/>
              </w:rPr>
              <w:t>Provide automated upload of TDs (DDP for TDs)</w:t>
            </w:r>
          </w:p>
        </w:tc>
        <w:tc>
          <w:tcPr>
            <w:tcW w:w="1320" w:type="dxa"/>
            <w:gridSpan w:val="2"/>
            <w:shd w:val="clear" w:color="auto" w:fill="auto"/>
          </w:tcPr>
          <w:p w14:paraId="5CCED049" w14:textId="0A12C7E4" w:rsidR="003C5C61" w:rsidRPr="002A1222" w:rsidRDefault="003C5C61"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New Study Period</w:t>
            </w:r>
          </w:p>
        </w:tc>
        <w:tc>
          <w:tcPr>
            <w:tcW w:w="1200" w:type="dxa"/>
            <w:gridSpan w:val="2"/>
            <w:shd w:val="clear" w:color="auto" w:fill="auto"/>
          </w:tcPr>
          <w:p w14:paraId="5CCED04A" w14:textId="77777777" w:rsidR="003C5C61" w:rsidRPr="002A1222" w:rsidRDefault="003C5C61"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High</w:t>
            </w:r>
          </w:p>
        </w:tc>
        <w:tc>
          <w:tcPr>
            <w:tcW w:w="2072" w:type="dxa"/>
          </w:tcPr>
          <w:p w14:paraId="5CCED04B" w14:textId="744092B5" w:rsidR="003C5C61" w:rsidRPr="002A1222" w:rsidRDefault="00844593" w:rsidP="00322B32">
            <w:pPr>
              <w:rPr>
                <w:sz w:val="20"/>
              </w:rPr>
            </w:pPr>
            <w:r w:rsidRPr="002A1222">
              <w:rPr>
                <w:sz w:val="20"/>
              </w:rPr>
              <w:t>In addition to the Rapporteur Group Meetings (RGM) Document Management System, TSB</w:t>
            </w:r>
            <w:r w:rsidR="00142F0C" w:rsidRPr="002A1222">
              <w:rPr>
                <w:sz w:val="20"/>
              </w:rPr>
              <w:t xml:space="preserve"> is also looking into the evolution of the existing Direct Document Posting (DDP) system as </w:t>
            </w:r>
            <w:r w:rsidR="005F4ABC" w:rsidRPr="002A1222">
              <w:rPr>
                <w:sz w:val="20"/>
              </w:rPr>
              <w:t>a suitable</w:t>
            </w:r>
            <w:r w:rsidRPr="002A1222">
              <w:rPr>
                <w:sz w:val="20"/>
              </w:rPr>
              <w:t xml:space="preserve"> platform for DDP for TDs.</w:t>
            </w:r>
          </w:p>
        </w:tc>
      </w:tr>
      <w:bookmarkEnd w:id="13"/>
      <w:bookmarkEnd w:id="14"/>
      <w:tr w:rsidR="003C5C61" w:rsidRPr="002A1222" w14:paraId="5CCED060" w14:textId="77777777" w:rsidTr="00C33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40"/>
          <w:jc w:val="center"/>
        </w:trPr>
        <w:tc>
          <w:tcPr>
            <w:tcW w:w="1002"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5CCED04D" w14:textId="282E0AA5" w:rsidR="003C5C61" w:rsidRPr="002A1222" w:rsidRDefault="003C5C61" w:rsidP="00D06131">
            <w:pPr>
              <w:pStyle w:val="Tabletext"/>
              <w:spacing w:line="252" w:lineRule="auto"/>
              <w:jc w:val="center"/>
              <w:rPr>
                <w:sz w:val="20"/>
              </w:rPr>
            </w:pPr>
            <w:r w:rsidRPr="002A1222">
              <w:rPr>
                <w:sz w:val="20"/>
              </w:rPr>
              <w:t>A-</w:t>
            </w:r>
            <w:r w:rsidR="00D06131" w:rsidRPr="002A1222">
              <w:rPr>
                <w:sz w:val="20"/>
              </w:rPr>
              <w:t>2</w:t>
            </w:r>
          </w:p>
        </w:tc>
        <w:tc>
          <w:tcPr>
            <w:tcW w:w="4438" w:type="dxa"/>
            <w:gridSpan w:val="2"/>
            <w:tcBorders>
              <w:top w:val="nil"/>
              <w:left w:val="nil"/>
              <w:bottom w:val="single" w:sz="12" w:space="0" w:color="auto"/>
              <w:right w:val="single" w:sz="8" w:space="0" w:color="auto"/>
            </w:tcBorders>
            <w:tcMar>
              <w:top w:w="0" w:type="dxa"/>
              <w:left w:w="108" w:type="dxa"/>
              <w:bottom w:w="0" w:type="dxa"/>
              <w:right w:w="108" w:type="dxa"/>
            </w:tcMar>
          </w:tcPr>
          <w:p w14:paraId="5CCED04E" w14:textId="2B8383E4" w:rsidR="003C5C61" w:rsidRPr="002A1222" w:rsidRDefault="003C5C61" w:rsidP="00322B32">
            <w:pPr>
              <w:rPr>
                <w:sz w:val="20"/>
                <w:lang w:eastAsia="ja-JP"/>
              </w:rPr>
            </w:pPr>
            <w:r w:rsidRPr="002A1222">
              <w:rPr>
                <w:sz w:val="20"/>
                <w:lang w:eastAsia="ja-JP"/>
              </w:rPr>
              <w:t>Improvements to the Sync tool</w:t>
            </w:r>
            <w:r w:rsidR="002758F5" w:rsidRPr="002A1222">
              <w:rPr>
                <w:sz w:val="20"/>
                <w:lang w:eastAsia="ja-JP"/>
              </w:rPr>
              <w:t>.</w:t>
            </w:r>
          </w:p>
          <w:p w14:paraId="5CCED057" w14:textId="457B98E3" w:rsidR="007A4F64" w:rsidRPr="002A1222" w:rsidRDefault="007A4F64" w:rsidP="00343DE4">
            <w:pPr>
              <w:jc w:val="both"/>
              <w:rPr>
                <w:sz w:val="20"/>
              </w:rPr>
            </w:pPr>
          </w:p>
        </w:tc>
        <w:tc>
          <w:tcPr>
            <w:tcW w:w="1319"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8" w14:textId="77735898" w:rsidR="003C5C61" w:rsidRPr="002A1222" w:rsidRDefault="0085168C" w:rsidP="00322B32">
            <w:pPr>
              <w:pStyle w:val="Tabletext"/>
              <w:spacing w:line="252" w:lineRule="auto"/>
              <w:jc w:val="center"/>
              <w:rPr>
                <w:sz w:val="20"/>
                <w:lang w:eastAsia="ja-JP"/>
              </w:rPr>
            </w:pPr>
            <w:r w:rsidRPr="002A1222">
              <w:rPr>
                <w:rFonts w:asciiTheme="majorBidi" w:hAnsiTheme="majorBidi" w:cstheme="majorBidi"/>
                <w:sz w:val="20"/>
                <w:lang w:eastAsia="ja-JP"/>
              </w:rPr>
              <w:t>Ongoing</w:t>
            </w:r>
          </w:p>
        </w:tc>
        <w:tc>
          <w:tcPr>
            <w:tcW w:w="1200"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9" w14:textId="77777777" w:rsidR="003C5C61" w:rsidRPr="002A1222" w:rsidRDefault="003C5C61" w:rsidP="00322B32">
            <w:pPr>
              <w:pStyle w:val="Tabletext"/>
              <w:spacing w:line="252" w:lineRule="auto"/>
              <w:jc w:val="center"/>
              <w:rPr>
                <w:sz w:val="20"/>
                <w:lang w:eastAsia="ja-JP"/>
              </w:rPr>
            </w:pPr>
            <w:r w:rsidRPr="002A1222">
              <w:rPr>
                <w:sz w:val="20"/>
                <w:lang w:eastAsia="ja-JP"/>
              </w:rPr>
              <w:t>Medium</w:t>
            </w:r>
          </w:p>
        </w:tc>
        <w:tc>
          <w:tcPr>
            <w:tcW w:w="2091" w:type="dxa"/>
            <w:gridSpan w:val="2"/>
            <w:tcBorders>
              <w:top w:val="nil"/>
              <w:left w:val="nil"/>
              <w:bottom w:val="single" w:sz="12" w:space="0" w:color="auto"/>
              <w:right w:val="single" w:sz="12" w:space="0" w:color="auto"/>
            </w:tcBorders>
            <w:tcMar>
              <w:top w:w="0" w:type="dxa"/>
              <w:left w:w="108" w:type="dxa"/>
              <w:bottom w:w="0" w:type="dxa"/>
              <w:right w:w="108" w:type="dxa"/>
            </w:tcMar>
          </w:tcPr>
          <w:p w14:paraId="5CCED05F" w14:textId="2BAF33EB" w:rsidR="007A4F64" w:rsidRPr="002A1222" w:rsidRDefault="00E87922" w:rsidP="00E87922">
            <w:pPr>
              <w:rPr>
                <w:sz w:val="20"/>
              </w:rPr>
            </w:pPr>
            <w:r w:rsidRPr="002A1222">
              <w:rPr>
                <w:sz w:val="20"/>
              </w:rPr>
              <w:t xml:space="preserve">Improvements and updates </w:t>
            </w:r>
            <w:r w:rsidR="00457E70" w:rsidRPr="002A1222">
              <w:rPr>
                <w:sz w:val="20"/>
              </w:rPr>
              <w:t xml:space="preserve">to the Sync tool are </w:t>
            </w:r>
            <w:r w:rsidR="00343DE4" w:rsidRPr="002A1222">
              <w:rPr>
                <w:sz w:val="20"/>
              </w:rPr>
              <w:t xml:space="preserve">regularly </w:t>
            </w:r>
            <w:r w:rsidR="00457E70" w:rsidRPr="002A1222">
              <w:rPr>
                <w:sz w:val="20"/>
              </w:rPr>
              <w:t xml:space="preserve">delivered </w:t>
            </w:r>
            <w:r w:rsidRPr="002A1222">
              <w:rPr>
                <w:sz w:val="20"/>
              </w:rPr>
              <w:t>if feasible</w:t>
            </w:r>
            <w:r w:rsidR="00457E70" w:rsidRPr="002A1222">
              <w:rPr>
                <w:sz w:val="20"/>
              </w:rPr>
              <w:t>.</w:t>
            </w:r>
          </w:p>
        </w:tc>
      </w:tr>
      <w:tr w:rsidR="002C7D6B" w:rsidRPr="002A1222" w14:paraId="5CCED07F" w14:textId="77777777" w:rsidTr="00C333F9">
        <w:trPr>
          <w:cantSplit/>
          <w:trHeight w:val="340"/>
          <w:jc w:val="center"/>
        </w:trPr>
        <w:tc>
          <w:tcPr>
            <w:tcW w:w="1018" w:type="dxa"/>
            <w:gridSpan w:val="2"/>
            <w:shd w:val="clear" w:color="auto" w:fill="auto"/>
          </w:tcPr>
          <w:p w14:paraId="5CCED07A" w14:textId="387F8A9A" w:rsidR="002C7D6B" w:rsidRPr="002A1222" w:rsidRDefault="002C7D6B" w:rsidP="008E59AE">
            <w:pPr>
              <w:pStyle w:val="Tabletext"/>
              <w:jc w:val="center"/>
              <w:rPr>
                <w:rFonts w:asciiTheme="majorBidi" w:hAnsiTheme="majorBidi" w:cstheme="majorBidi"/>
                <w:sz w:val="20"/>
              </w:rPr>
            </w:pPr>
            <w:r w:rsidRPr="002A1222">
              <w:rPr>
                <w:rFonts w:asciiTheme="majorBidi" w:hAnsiTheme="majorBidi" w:cstheme="majorBidi"/>
                <w:sz w:val="20"/>
              </w:rPr>
              <w:t>A-</w:t>
            </w:r>
            <w:r w:rsidR="008E59AE" w:rsidRPr="002A1222">
              <w:rPr>
                <w:rFonts w:asciiTheme="majorBidi" w:hAnsiTheme="majorBidi" w:cstheme="majorBidi"/>
                <w:sz w:val="20"/>
              </w:rPr>
              <w:t>3</w:t>
            </w:r>
          </w:p>
        </w:tc>
        <w:tc>
          <w:tcPr>
            <w:tcW w:w="4440" w:type="dxa"/>
            <w:gridSpan w:val="2"/>
            <w:shd w:val="clear" w:color="auto" w:fill="auto"/>
          </w:tcPr>
          <w:p w14:paraId="5CCED07B" w14:textId="77777777" w:rsidR="002C7D6B" w:rsidRPr="002A1222" w:rsidRDefault="002C7D6B" w:rsidP="00F82A9D">
            <w:pPr>
              <w:rPr>
                <w:rFonts w:asciiTheme="majorBidi" w:hAnsiTheme="majorBidi" w:cstheme="majorBidi"/>
                <w:sz w:val="20"/>
              </w:rPr>
            </w:pPr>
            <w:r w:rsidRPr="002A1222">
              <w:rPr>
                <w:rFonts w:asciiTheme="majorBidi" w:hAnsiTheme="majorBidi" w:cstheme="majorBidi"/>
                <w:sz w:val="20"/>
              </w:rPr>
              <w:t>Evaluate the possibility to develop mobile versions of the ITU website.</w:t>
            </w:r>
          </w:p>
        </w:tc>
        <w:tc>
          <w:tcPr>
            <w:tcW w:w="1320" w:type="dxa"/>
            <w:gridSpan w:val="2"/>
            <w:shd w:val="clear" w:color="auto" w:fill="auto"/>
          </w:tcPr>
          <w:p w14:paraId="5CCED07C" w14:textId="5B159526" w:rsidR="002C7D6B" w:rsidRPr="002A1222" w:rsidRDefault="0085168C"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Ongoing</w:t>
            </w:r>
          </w:p>
        </w:tc>
        <w:tc>
          <w:tcPr>
            <w:tcW w:w="1200" w:type="dxa"/>
            <w:gridSpan w:val="2"/>
            <w:shd w:val="clear" w:color="auto" w:fill="auto"/>
          </w:tcPr>
          <w:p w14:paraId="5CCED07D" w14:textId="77777777" w:rsidR="002C7D6B" w:rsidRPr="002A1222" w:rsidRDefault="005B3FA8"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Medium</w:t>
            </w:r>
          </w:p>
        </w:tc>
        <w:tc>
          <w:tcPr>
            <w:tcW w:w="2072" w:type="dxa"/>
          </w:tcPr>
          <w:p w14:paraId="5CCED07E" w14:textId="44A6B2EF" w:rsidR="002C7D6B" w:rsidRPr="002A1222" w:rsidRDefault="00EF1811" w:rsidP="00EF1811">
            <w:pPr>
              <w:rPr>
                <w:rFonts w:asciiTheme="majorBidi" w:hAnsiTheme="majorBidi" w:cstheme="majorBidi"/>
                <w:sz w:val="20"/>
              </w:rPr>
            </w:pPr>
            <w:r w:rsidRPr="002A1222">
              <w:rPr>
                <w:rFonts w:asciiTheme="majorBidi" w:hAnsiTheme="majorBidi" w:cstheme="majorBidi"/>
                <w:sz w:val="20"/>
              </w:rPr>
              <w:t>Mobile friendly sites and pages are progressively being made available across the whole ITU web.</w:t>
            </w:r>
          </w:p>
        </w:tc>
      </w:tr>
    </w:tbl>
    <w:p w14:paraId="5CCED080" w14:textId="2592EE0C" w:rsidR="003A48E8" w:rsidRPr="002A1222" w:rsidRDefault="003A48E8" w:rsidP="00363D13">
      <w:pPr>
        <w:tabs>
          <w:tab w:val="clear" w:pos="794"/>
          <w:tab w:val="clear" w:pos="1191"/>
          <w:tab w:val="clear" w:pos="1588"/>
          <w:tab w:val="clear" w:pos="1985"/>
        </w:tabs>
        <w:overflowPunct/>
        <w:autoSpaceDE/>
        <w:autoSpaceDN/>
        <w:adjustRightInd/>
        <w:spacing w:before="0"/>
        <w:textAlignment w:val="auto"/>
        <w:rPr>
          <w:b/>
          <w:bCs/>
        </w:rPr>
      </w:pPr>
    </w:p>
    <w:p w14:paraId="10C3110A" w14:textId="77777777" w:rsidR="003A48E8" w:rsidRPr="002A1222" w:rsidRDefault="003A48E8">
      <w:pPr>
        <w:tabs>
          <w:tab w:val="clear" w:pos="794"/>
          <w:tab w:val="clear" w:pos="1191"/>
          <w:tab w:val="clear" w:pos="1588"/>
          <w:tab w:val="clear" w:pos="1985"/>
        </w:tabs>
        <w:overflowPunct/>
        <w:autoSpaceDE/>
        <w:autoSpaceDN/>
        <w:adjustRightInd/>
        <w:spacing w:before="0"/>
        <w:textAlignment w:val="auto"/>
        <w:rPr>
          <w:b/>
          <w:bCs/>
        </w:rPr>
      </w:pPr>
      <w:r w:rsidRPr="002A1222">
        <w:rPr>
          <w:b/>
          <w:bCs/>
        </w:rPr>
        <w:br w:type="page"/>
      </w:r>
    </w:p>
    <w:p w14:paraId="44CA7262" w14:textId="77777777" w:rsidR="006443FD" w:rsidRPr="002A1222" w:rsidRDefault="006443FD" w:rsidP="00363D13">
      <w:pPr>
        <w:tabs>
          <w:tab w:val="clear" w:pos="794"/>
          <w:tab w:val="clear" w:pos="1191"/>
          <w:tab w:val="clear" w:pos="1588"/>
          <w:tab w:val="clear" w:pos="1985"/>
        </w:tabs>
        <w:overflowPunct/>
        <w:autoSpaceDE/>
        <w:autoSpaceDN/>
        <w:adjustRightInd/>
        <w:spacing w:before="0"/>
        <w:textAlignment w:val="auto"/>
        <w:rPr>
          <w:b/>
          <w:bCs/>
        </w:rPr>
      </w:pPr>
    </w:p>
    <w:tbl>
      <w:tblPr>
        <w:tblW w:w="99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
        <w:gridCol w:w="5114"/>
        <w:gridCol w:w="1245"/>
        <w:gridCol w:w="1080"/>
        <w:gridCol w:w="1508"/>
      </w:tblGrid>
      <w:tr w:rsidR="00EE75C6" w:rsidRPr="002A1222" w14:paraId="5CCED082" w14:textId="77777777" w:rsidTr="004A7B59">
        <w:trPr>
          <w:cantSplit/>
          <w:tblHeader/>
          <w:jc w:val="center"/>
        </w:trPr>
        <w:tc>
          <w:tcPr>
            <w:tcW w:w="9935" w:type="dxa"/>
            <w:gridSpan w:val="5"/>
            <w:tcBorders>
              <w:top w:val="single" w:sz="12" w:space="0" w:color="auto"/>
            </w:tcBorders>
          </w:tcPr>
          <w:p w14:paraId="5CCED081" w14:textId="77777777" w:rsidR="00EE75C6" w:rsidRPr="002A1222" w:rsidRDefault="00EE75C6" w:rsidP="004A7B59">
            <w:pPr>
              <w:pStyle w:val="Tablehead"/>
              <w:jc w:val="left"/>
              <w:rPr>
                <w:rFonts w:asciiTheme="majorBidi" w:hAnsiTheme="majorBidi" w:cstheme="majorBidi"/>
                <w:sz w:val="20"/>
              </w:rPr>
            </w:pPr>
            <w:r w:rsidRPr="002A1222">
              <w:rPr>
                <w:rFonts w:asciiTheme="majorBidi" w:hAnsiTheme="majorBidi" w:cstheme="majorBidi"/>
                <w:sz w:val="20"/>
              </w:rPr>
              <w:tab/>
              <w:t>Ongoing activities</w:t>
            </w:r>
          </w:p>
        </w:tc>
      </w:tr>
      <w:tr w:rsidR="00EE75C6" w:rsidRPr="002A1222" w14:paraId="5CCED088" w14:textId="77777777" w:rsidTr="004A7B59">
        <w:trPr>
          <w:cantSplit/>
          <w:tblHeader/>
          <w:jc w:val="center"/>
        </w:trPr>
        <w:tc>
          <w:tcPr>
            <w:tcW w:w="988" w:type="dxa"/>
          </w:tcPr>
          <w:p w14:paraId="5CCED083"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N°</w:t>
            </w:r>
          </w:p>
        </w:tc>
        <w:tc>
          <w:tcPr>
            <w:tcW w:w="5114" w:type="dxa"/>
          </w:tcPr>
          <w:p w14:paraId="5CCED084"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Activity</w:t>
            </w:r>
          </w:p>
        </w:tc>
        <w:tc>
          <w:tcPr>
            <w:tcW w:w="1245" w:type="dxa"/>
          </w:tcPr>
          <w:p w14:paraId="5CCED085"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Timescale</w:t>
            </w:r>
          </w:p>
        </w:tc>
        <w:tc>
          <w:tcPr>
            <w:tcW w:w="1080" w:type="dxa"/>
          </w:tcPr>
          <w:p w14:paraId="5CCED086"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Priority</w:t>
            </w:r>
          </w:p>
        </w:tc>
        <w:tc>
          <w:tcPr>
            <w:tcW w:w="1508" w:type="dxa"/>
          </w:tcPr>
          <w:p w14:paraId="5CCED087"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Remark</w:t>
            </w:r>
          </w:p>
        </w:tc>
      </w:tr>
      <w:tr w:rsidR="00EE75C6" w:rsidRPr="002A1222" w14:paraId="5CCED08E" w14:textId="77777777" w:rsidTr="004A7B59">
        <w:trPr>
          <w:cantSplit/>
          <w:jc w:val="center"/>
        </w:trPr>
        <w:tc>
          <w:tcPr>
            <w:tcW w:w="988" w:type="dxa"/>
          </w:tcPr>
          <w:p w14:paraId="5CCED089"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O-1</w:t>
            </w:r>
            <w:r w:rsidRPr="002A1222">
              <w:rPr>
                <w:rFonts w:asciiTheme="majorBidi" w:hAnsiTheme="majorBidi" w:cstheme="majorBidi"/>
                <w:sz w:val="20"/>
                <w:lang w:eastAsia="ko-KR"/>
              </w:rPr>
              <w:br/>
            </w:r>
          </w:p>
        </w:tc>
        <w:tc>
          <w:tcPr>
            <w:tcW w:w="5114" w:type="dxa"/>
          </w:tcPr>
          <w:p w14:paraId="5CCED08A"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TSAG to liaise with Study Groups concerning working methods issues, including Electronic Working Methods</w:t>
            </w:r>
          </w:p>
        </w:tc>
        <w:tc>
          <w:tcPr>
            <w:tcW w:w="1245" w:type="dxa"/>
          </w:tcPr>
          <w:p w14:paraId="5CCED08B"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8C"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Medium</w:t>
            </w:r>
          </w:p>
        </w:tc>
        <w:tc>
          <w:tcPr>
            <w:tcW w:w="1508" w:type="dxa"/>
          </w:tcPr>
          <w:p w14:paraId="5CCED08D"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94" w14:textId="77777777" w:rsidTr="004A7B59">
        <w:trPr>
          <w:cantSplit/>
          <w:jc w:val="center"/>
        </w:trPr>
        <w:tc>
          <w:tcPr>
            <w:tcW w:w="988" w:type="dxa"/>
          </w:tcPr>
          <w:p w14:paraId="5CCED08F"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O-2</w:t>
            </w:r>
          </w:p>
        </w:tc>
        <w:tc>
          <w:tcPr>
            <w:tcW w:w="5114" w:type="dxa"/>
          </w:tcPr>
          <w:p w14:paraId="5CCED090" w14:textId="77777777" w:rsidR="00EE75C6" w:rsidRPr="002A1222" w:rsidRDefault="00EE75C6" w:rsidP="004A7B59">
            <w:pPr>
              <w:pStyle w:val="Tabletext"/>
              <w:rPr>
                <w:rFonts w:asciiTheme="majorBidi" w:hAnsiTheme="majorBidi" w:cstheme="majorBidi"/>
                <w:sz w:val="20"/>
              </w:rPr>
            </w:pPr>
            <w:r w:rsidRPr="00137ACF">
              <w:rPr>
                <w:rFonts w:asciiTheme="majorBidi" w:hAnsiTheme="majorBidi" w:cstheme="majorBidi"/>
                <w:sz w:val="20"/>
                <w:szCs w:val="22"/>
              </w:rPr>
              <w:t>TSB to assure that the XML properties of all the documents are properly filled in before being posted.</w:t>
            </w:r>
          </w:p>
        </w:tc>
        <w:tc>
          <w:tcPr>
            <w:tcW w:w="1245" w:type="dxa"/>
          </w:tcPr>
          <w:p w14:paraId="5CCED091"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92"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Pr>
          <w:p w14:paraId="5CCED093" w14:textId="3D179557" w:rsidR="00EE75C6" w:rsidRPr="002A1222" w:rsidRDefault="008F6037"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r w:rsidR="00EE75C6" w:rsidRPr="002A1222" w14:paraId="5CCED09A" w14:textId="77777777" w:rsidTr="004A7B59">
        <w:trPr>
          <w:cantSplit/>
          <w:jc w:val="center"/>
        </w:trPr>
        <w:tc>
          <w:tcPr>
            <w:tcW w:w="988" w:type="dxa"/>
          </w:tcPr>
          <w:p w14:paraId="5CCED095"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O-3</w:t>
            </w:r>
          </w:p>
        </w:tc>
        <w:tc>
          <w:tcPr>
            <w:tcW w:w="5114" w:type="dxa"/>
          </w:tcPr>
          <w:p w14:paraId="5CCED096"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TSB to update the EWM frequently asked questions (FAQ) web page</w:t>
            </w:r>
          </w:p>
        </w:tc>
        <w:tc>
          <w:tcPr>
            <w:tcW w:w="1245" w:type="dxa"/>
          </w:tcPr>
          <w:p w14:paraId="5CCED097"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 xml:space="preserve">As </w:t>
            </w:r>
            <w:r w:rsidRPr="002A1222">
              <w:rPr>
                <w:rFonts w:asciiTheme="majorBidi" w:hAnsiTheme="majorBidi" w:cstheme="majorBidi"/>
                <w:sz w:val="20"/>
                <w:lang w:eastAsia="ko-KR"/>
              </w:rPr>
              <w:t>r</w:t>
            </w:r>
            <w:r w:rsidRPr="002A1222">
              <w:rPr>
                <w:rFonts w:asciiTheme="majorBidi" w:hAnsiTheme="majorBidi" w:cstheme="majorBidi"/>
                <w:sz w:val="20"/>
              </w:rPr>
              <w:t>equired</w:t>
            </w:r>
          </w:p>
        </w:tc>
        <w:tc>
          <w:tcPr>
            <w:tcW w:w="1080" w:type="dxa"/>
          </w:tcPr>
          <w:p w14:paraId="5CCED098"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Pr>
          <w:p w14:paraId="5CCED099"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r w:rsidR="00EE75C6" w:rsidRPr="002A1222" w14:paraId="5CCED0A0" w14:textId="77777777" w:rsidTr="004A7B59">
        <w:trPr>
          <w:cantSplit/>
          <w:jc w:val="center"/>
        </w:trPr>
        <w:tc>
          <w:tcPr>
            <w:tcW w:w="988" w:type="dxa"/>
          </w:tcPr>
          <w:p w14:paraId="5CCED09B"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O-4</w:t>
            </w:r>
          </w:p>
        </w:tc>
        <w:tc>
          <w:tcPr>
            <w:tcW w:w="5114" w:type="dxa"/>
          </w:tcPr>
          <w:p w14:paraId="5CCED09C"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TSB to provide statistics on the number of Sector Members and Members who have requested electronic copies of documents in lieu of paper copies</w:t>
            </w:r>
          </w:p>
        </w:tc>
        <w:tc>
          <w:tcPr>
            <w:tcW w:w="1245" w:type="dxa"/>
          </w:tcPr>
          <w:p w14:paraId="5CCED09D"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9E"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Medium</w:t>
            </w:r>
          </w:p>
        </w:tc>
        <w:tc>
          <w:tcPr>
            <w:tcW w:w="1508" w:type="dxa"/>
          </w:tcPr>
          <w:p w14:paraId="5CCED09F"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A6" w14:textId="77777777" w:rsidTr="004A7B59">
        <w:trPr>
          <w:cantSplit/>
          <w:jc w:val="center"/>
        </w:trPr>
        <w:tc>
          <w:tcPr>
            <w:tcW w:w="988" w:type="dxa"/>
          </w:tcPr>
          <w:p w14:paraId="5CCED0A1"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O-5</w:t>
            </w:r>
          </w:p>
        </w:tc>
        <w:tc>
          <w:tcPr>
            <w:tcW w:w="5114" w:type="dxa"/>
          </w:tcPr>
          <w:p w14:paraId="5CCED0A2"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TSB to use the t13tsagwm e-mail reflector and discussion forum to keep participants informed about their progress in EWM implementation</w:t>
            </w:r>
          </w:p>
        </w:tc>
        <w:tc>
          <w:tcPr>
            <w:tcW w:w="1245" w:type="dxa"/>
          </w:tcPr>
          <w:p w14:paraId="5CCED0A3"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A4"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High</w:t>
            </w:r>
          </w:p>
        </w:tc>
        <w:tc>
          <w:tcPr>
            <w:tcW w:w="1508" w:type="dxa"/>
          </w:tcPr>
          <w:p w14:paraId="5CCED0A5"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AC" w14:textId="77777777" w:rsidTr="004A7B59">
        <w:trPr>
          <w:cantSplit/>
          <w:jc w:val="center"/>
        </w:trPr>
        <w:tc>
          <w:tcPr>
            <w:tcW w:w="988" w:type="dxa"/>
          </w:tcPr>
          <w:p w14:paraId="5CCED0A7"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O-6</w:t>
            </w:r>
          </w:p>
        </w:tc>
        <w:tc>
          <w:tcPr>
            <w:tcW w:w="5114" w:type="dxa"/>
          </w:tcPr>
          <w:p w14:paraId="5CCED0A8"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TSB to use the SG EWM Coordinators, the t13tsagwm reflector and discussion forum to review proposed major web page format and present proposals before adopting those changes</w:t>
            </w:r>
          </w:p>
        </w:tc>
        <w:tc>
          <w:tcPr>
            <w:tcW w:w="1245" w:type="dxa"/>
          </w:tcPr>
          <w:p w14:paraId="5CCED0A9"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AA"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lang w:eastAsia="ko-KR"/>
              </w:rPr>
              <w:t>High</w:t>
            </w:r>
          </w:p>
        </w:tc>
        <w:tc>
          <w:tcPr>
            <w:tcW w:w="1508" w:type="dxa"/>
          </w:tcPr>
          <w:p w14:paraId="5CCED0AB"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B2" w14:textId="77777777" w:rsidTr="004A7B59">
        <w:trPr>
          <w:cantSplit/>
          <w:trHeight w:val="340"/>
          <w:jc w:val="center"/>
        </w:trPr>
        <w:tc>
          <w:tcPr>
            <w:tcW w:w="988" w:type="dxa"/>
          </w:tcPr>
          <w:p w14:paraId="5CCED0AD"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O-7</w:t>
            </w:r>
          </w:p>
        </w:tc>
        <w:tc>
          <w:tcPr>
            <w:tcW w:w="5114" w:type="dxa"/>
          </w:tcPr>
          <w:p w14:paraId="5CCED0AE" w14:textId="77777777" w:rsidR="00EE75C6" w:rsidRPr="002A1222" w:rsidRDefault="00EE75C6" w:rsidP="004A7B59">
            <w:pPr>
              <w:pStyle w:val="Tabletext"/>
              <w:rPr>
                <w:rFonts w:asciiTheme="majorBidi" w:hAnsiTheme="majorBidi" w:cstheme="majorBidi"/>
                <w:iCs/>
                <w:sz w:val="20"/>
                <w:lang w:eastAsia="ko-KR"/>
              </w:rPr>
            </w:pPr>
            <w:r w:rsidRPr="002A1222">
              <w:rPr>
                <w:rFonts w:asciiTheme="majorBidi" w:hAnsiTheme="majorBidi" w:cstheme="majorBidi"/>
                <w:iCs/>
                <w:sz w:val="20"/>
                <w:lang w:eastAsia="ko-KR"/>
              </w:rPr>
              <w:t>Availability of wireless LAN, outlet power, etc. should be verified before the start of the workday for ITU-T meetings</w:t>
            </w:r>
          </w:p>
        </w:tc>
        <w:tc>
          <w:tcPr>
            <w:tcW w:w="1245" w:type="dxa"/>
          </w:tcPr>
          <w:p w14:paraId="5CCED0AF"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c>
          <w:tcPr>
            <w:tcW w:w="1080" w:type="dxa"/>
          </w:tcPr>
          <w:p w14:paraId="5CCED0B0"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Pr>
          <w:p w14:paraId="5CCED0B1"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r w:rsidR="00EE75C6" w:rsidRPr="002A1222" w14:paraId="5CCED0B8" w14:textId="77777777" w:rsidTr="004A7B59">
        <w:trPr>
          <w:cantSplit/>
          <w:trHeight w:val="340"/>
          <w:jc w:val="center"/>
        </w:trPr>
        <w:tc>
          <w:tcPr>
            <w:tcW w:w="988" w:type="dxa"/>
            <w:tcBorders>
              <w:bottom w:val="single" w:sz="12" w:space="0" w:color="auto"/>
            </w:tcBorders>
          </w:tcPr>
          <w:p w14:paraId="5CCED0B3"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O-8</w:t>
            </w:r>
          </w:p>
        </w:tc>
        <w:tc>
          <w:tcPr>
            <w:tcW w:w="5114" w:type="dxa"/>
            <w:tcBorders>
              <w:bottom w:val="single" w:sz="12" w:space="0" w:color="auto"/>
            </w:tcBorders>
          </w:tcPr>
          <w:p w14:paraId="5CCED0B4" w14:textId="77777777" w:rsidR="00EE75C6" w:rsidRPr="002A1222" w:rsidRDefault="00EE75C6" w:rsidP="004A7B59">
            <w:pPr>
              <w:pStyle w:val="Tabletext"/>
              <w:rPr>
                <w:rFonts w:asciiTheme="majorBidi" w:hAnsiTheme="majorBidi" w:cstheme="majorBidi"/>
                <w:iCs/>
                <w:sz w:val="20"/>
                <w:lang w:eastAsia="ko-KR"/>
              </w:rPr>
            </w:pPr>
            <w:r w:rsidRPr="002A1222">
              <w:rPr>
                <w:rFonts w:asciiTheme="majorBidi" w:hAnsiTheme="majorBidi" w:cstheme="majorBidi"/>
                <w:iCs/>
                <w:sz w:val="20"/>
                <w:lang w:eastAsia="ko-KR"/>
              </w:rPr>
              <w:t>TSB to verify posted documents by checking external web (manually or automatically)</w:t>
            </w:r>
          </w:p>
        </w:tc>
        <w:tc>
          <w:tcPr>
            <w:tcW w:w="1245" w:type="dxa"/>
            <w:tcBorders>
              <w:bottom w:val="single" w:sz="12" w:space="0" w:color="auto"/>
            </w:tcBorders>
          </w:tcPr>
          <w:p w14:paraId="5CCED0B5"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c>
          <w:tcPr>
            <w:tcW w:w="1080" w:type="dxa"/>
            <w:tcBorders>
              <w:bottom w:val="single" w:sz="12" w:space="0" w:color="auto"/>
            </w:tcBorders>
          </w:tcPr>
          <w:p w14:paraId="5CCED0B6"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Borders>
              <w:bottom w:val="single" w:sz="12" w:space="0" w:color="auto"/>
            </w:tcBorders>
          </w:tcPr>
          <w:p w14:paraId="5CCED0B7"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bl>
    <w:p w14:paraId="5CCED0B9" w14:textId="77777777" w:rsidR="00EE75C6" w:rsidRPr="002A1222" w:rsidRDefault="00EE75C6" w:rsidP="00BF4DBE"/>
    <w:p w14:paraId="5CCED0BA" w14:textId="77777777" w:rsidR="007C6E64" w:rsidRPr="002A1222" w:rsidRDefault="007C6E64" w:rsidP="00444D36">
      <w:pPr>
        <w:jc w:val="center"/>
      </w:pPr>
      <w:r w:rsidRPr="002A1222">
        <w:rPr>
          <w:rFonts w:eastAsia="SimSun"/>
          <w:szCs w:val="24"/>
        </w:rPr>
        <w:t>_______________</w:t>
      </w:r>
      <w:r w:rsidR="003149F8" w:rsidRPr="002A1222">
        <w:rPr>
          <w:rFonts w:eastAsia="SimSun"/>
          <w:szCs w:val="24"/>
        </w:rPr>
        <w:t>__</w:t>
      </w:r>
    </w:p>
    <w:sectPr w:rsidR="007C6E64" w:rsidRPr="002A1222" w:rsidSect="00B1350F">
      <w:headerReference w:type="even" r:id="rId69"/>
      <w:headerReference w:type="default" r:id="rId70"/>
      <w:footerReference w:type="even" r:id="rId71"/>
      <w:footerReference w:type="default" r:id="rId72"/>
      <w:headerReference w:type="first" r:id="rId73"/>
      <w:footerReference w:type="first" r:id="rId74"/>
      <w:pgSz w:w="11907"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9C4A" w14:textId="77777777" w:rsidR="009B75C0" w:rsidRDefault="009B75C0">
      <w:r>
        <w:separator/>
      </w:r>
    </w:p>
  </w:endnote>
  <w:endnote w:type="continuationSeparator" w:id="0">
    <w:p w14:paraId="79F1A0A2" w14:textId="77777777" w:rsidR="009B75C0" w:rsidRDefault="009B75C0">
      <w:r>
        <w:continuationSeparator/>
      </w:r>
    </w:p>
  </w:endnote>
  <w:endnote w:type="continuationNotice" w:id="1">
    <w:p w14:paraId="7F2BB629" w14:textId="77777777" w:rsidR="009B75C0" w:rsidRDefault="009B75C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B7D8" w14:textId="77777777" w:rsidR="00C333F9" w:rsidRDefault="00C33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9FCD" w14:textId="77777777" w:rsidR="00C333F9" w:rsidRDefault="00C33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D0E2" w14:textId="4DD6392D" w:rsidR="005C3C1B" w:rsidRPr="005D652C" w:rsidRDefault="005C3C1B" w:rsidP="005D652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6F249" w14:textId="77777777" w:rsidR="009B75C0" w:rsidRDefault="009B75C0">
      <w:r>
        <w:separator/>
      </w:r>
    </w:p>
  </w:footnote>
  <w:footnote w:type="continuationSeparator" w:id="0">
    <w:p w14:paraId="56B37103" w14:textId="77777777" w:rsidR="009B75C0" w:rsidRDefault="009B75C0">
      <w:r>
        <w:continuationSeparator/>
      </w:r>
    </w:p>
  </w:footnote>
  <w:footnote w:type="continuationNotice" w:id="1">
    <w:p w14:paraId="4738B321" w14:textId="77777777" w:rsidR="009B75C0" w:rsidRDefault="009B75C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798F" w14:textId="77777777" w:rsidR="00C333F9" w:rsidRDefault="00C33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1424" w14:textId="0CEAF24E" w:rsidR="005C3C1B" w:rsidRPr="00B1350F" w:rsidRDefault="00B1350F" w:rsidP="00B1350F">
    <w:pPr>
      <w:pStyle w:val="Header"/>
    </w:pPr>
    <w:r w:rsidRPr="00B1350F">
      <w:t xml:space="preserve">- </w:t>
    </w:r>
    <w:r w:rsidRPr="00B1350F">
      <w:fldChar w:fldCharType="begin"/>
    </w:r>
    <w:r w:rsidRPr="00B1350F">
      <w:instrText xml:space="preserve"> PAGE  \* MERGEFORMAT </w:instrText>
    </w:r>
    <w:r w:rsidRPr="00B1350F">
      <w:fldChar w:fldCharType="separate"/>
    </w:r>
    <w:r w:rsidRPr="00B1350F">
      <w:rPr>
        <w:noProof/>
      </w:rPr>
      <w:t>1</w:t>
    </w:r>
    <w:r w:rsidRPr="00B1350F">
      <w:fldChar w:fldCharType="end"/>
    </w:r>
    <w:r w:rsidRPr="00B1350F">
      <w:t xml:space="preserve"> -</w:t>
    </w:r>
  </w:p>
  <w:p w14:paraId="2C5E6232" w14:textId="7E885C79" w:rsidR="00B1350F" w:rsidRPr="00B1350F" w:rsidRDefault="00201ADF" w:rsidP="00B1350F">
    <w:pPr>
      <w:pStyle w:val="Header"/>
      <w:spacing w:after="240"/>
    </w:pPr>
    <w:r>
      <w:t>TSAG-TD</w:t>
    </w:r>
    <w:r w:rsidR="00046802">
      <w:t>195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8A43" w14:textId="77777777" w:rsidR="00C333F9" w:rsidRDefault="00C33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CB33"/>
    <w:multiLevelType w:val="hybridMultilevel"/>
    <w:tmpl w:val="FFFFFFFF"/>
    <w:lvl w:ilvl="0" w:tplc="74E61DE4">
      <w:start w:val="1"/>
      <w:numFmt w:val="bullet"/>
      <w:lvlText w:val=""/>
      <w:lvlJc w:val="left"/>
      <w:pPr>
        <w:ind w:left="720" w:hanging="360"/>
      </w:pPr>
      <w:rPr>
        <w:rFonts w:ascii="Symbol" w:hAnsi="Symbol" w:hint="default"/>
      </w:rPr>
    </w:lvl>
    <w:lvl w:ilvl="1" w:tplc="28523D5C">
      <w:start w:val="1"/>
      <w:numFmt w:val="bullet"/>
      <w:lvlText w:val="o"/>
      <w:lvlJc w:val="left"/>
      <w:pPr>
        <w:ind w:left="1440" w:hanging="360"/>
      </w:pPr>
      <w:rPr>
        <w:rFonts w:ascii="Courier New" w:hAnsi="Courier New" w:hint="default"/>
      </w:rPr>
    </w:lvl>
    <w:lvl w:ilvl="2" w:tplc="74320DDC">
      <w:start w:val="1"/>
      <w:numFmt w:val="bullet"/>
      <w:lvlText w:val=""/>
      <w:lvlJc w:val="left"/>
      <w:pPr>
        <w:ind w:left="2160" w:hanging="360"/>
      </w:pPr>
      <w:rPr>
        <w:rFonts w:ascii="Wingdings" w:hAnsi="Wingdings" w:hint="default"/>
      </w:rPr>
    </w:lvl>
    <w:lvl w:ilvl="3" w:tplc="10921532">
      <w:start w:val="1"/>
      <w:numFmt w:val="bullet"/>
      <w:lvlText w:val=""/>
      <w:lvlJc w:val="left"/>
      <w:pPr>
        <w:ind w:left="2880" w:hanging="360"/>
      </w:pPr>
      <w:rPr>
        <w:rFonts w:ascii="Symbol" w:hAnsi="Symbol" w:hint="default"/>
      </w:rPr>
    </w:lvl>
    <w:lvl w:ilvl="4" w:tplc="83F6E95E">
      <w:start w:val="1"/>
      <w:numFmt w:val="bullet"/>
      <w:lvlText w:val="o"/>
      <w:lvlJc w:val="left"/>
      <w:pPr>
        <w:ind w:left="3600" w:hanging="360"/>
      </w:pPr>
      <w:rPr>
        <w:rFonts w:ascii="Courier New" w:hAnsi="Courier New" w:hint="default"/>
      </w:rPr>
    </w:lvl>
    <w:lvl w:ilvl="5" w:tplc="6812E676">
      <w:start w:val="1"/>
      <w:numFmt w:val="bullet"/>
      <w:lvlText w:val=""/>
      <w:lvlJc w:val="left"/>
      <w:pPr>
        <w:ind w:left="4320" w:hanging="360"/>
      </w:pPr>
      <w:rPr>
        <w:rFonts w:ascii="Wingdings" w:hAnsi="Wingdings" w:hint="default"/>
      </w:rPr>
    </w:lvl>
    <w:lvl w:ilvl="6" w:tplc="C8747E3C">
      <w:start w:val="1"/>
      <w:numFmt w:val="bullet"/>
      <w:lvlText w:val=""/>
      <w:lvlJc w:val="left"/>
      <w:pPr>
        <w:ind w:left="5040" w:hanging="360"/>
      </w:pPr>
      <w:rPr>
        <w:rFonts w:ascii="Symbol" w:hAnsi="Symbol" w:hint="default"/>
      </w:rPr>
    </w:lvl>
    <w:lvl w:ilvl="7" w:tplc="207E026E">
      <w:start w:val="1"/>
      <w:numFmt w:val="bullet"/>
      <w:lvlText w:val="o"/>
      <w:lvlJc w:val="left"/>
      <w:pPr>
        <w:ind w:left="5760" w:hanging="360"/>
      </w:pPr>
      <w:rPr>
        <w:rFonts w:ascii="Courier New" w:hAnsi="Courier New" w:hint="default"/>
      </w:rPr>
    </w:lvl>
    <w:lvl w:ilvl="8" w:tplc="77185208">
      <w:start w:val="1"/>
      <w:numFmt w:val="bullet"/>
      <w:lvlText w:val=""/>
      <w:lvlJc w:val="left"/>
      <w:pPr>
        <w:ind w:left="6480" w:hanging="360"/>
      </w:pPr>
      <w:rPr>
        <w:rFonts w:ascii="Wingdings" w:hAnsi="Wingdings" w:hint="default"/>
      </w:rPr>
    </w:lvl>
  </w:abstractNum>
  <w:abstractNum w:abstractNumId="1" w15:restartNumberingAfterBreak="0">
    <w:nsid w:val="02B80879"/>
    <w:multiLevelType w:val="hybridMultilevel"/>
    <w:tmpl w:val="78B06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3F417C"/>
    <w:multiLevelType w:val="hybridMultilevel"/>
    <w:tmpl w:val="FBA69CA4"/>
    <w:lvl w:ilvl="0" w:tplc="A1826C3E">
      <w:numFmt w:val="bullet"/>
      <w:lvlText w:val="•"/>
      <w:lvlJc w:val="left"/>
      <w:pPr>
        <w:ind w:left="1080" w:hanging="360"/>
      </w:pPr>
      <w:rPr>
        <w:rFonts w:ascii="Calibri" w:eastAsia="SimSun" w:hAnsi="Calibr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3F1D35"/>
    <w:multiLevelType w:val="hybridMultilevel"/>
    <w:tmpl w:val="809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326C7"/>
    <w:multiLevelType w:val="multilevel"/>
    <w:tmpl w:val="982A3226"/>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D02DFC"/>
    <w:multiLevelType w:val="hybridMultilevel"/>
    <w:tmpl w:val="A21C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715C53"/>
    <w:multiLevelType w:val="hybridMultilevel"/>
    <w:tmpl w:val="5E34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B2154"/>
    <w:multiLevelType w:val="hybridMultilevel"/>
    <w:tmpl w:val="A9687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E57FE"/>
    <w:multiLevelType w:val="hybridMultilevel"/>
    <w:tmpl w:val="66AAF6DA"/>
    <w:lvl w:ilvl="0" w:tplc="3F60AE90">
      <w:numFmt w:val="bullet"/>
      <w:lvlText w:val="-"/>
      <w:lvlJc w:val="left"/>
      <w:pPr>
        <w:tabs>
          <w:tab w:val="num" w:pos="1560"/>
        </w:tabs>
        <w:ind w:left="1560" w:hanging="765"/>
      </w:pPr>
      <w:rPr>
        <w:rFonts w:ascii="Times New Roman" w:eastAsia="Batang"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9" w15:restartNumberingAfterBreak="0">
    <w:nsid w:val="1DA04417"/>
    <w:multiLevelType w:val="hybridMultilevel"/>
    <w:tmpl w:val="B0BE0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09404BF"/>
    <w:multiLevelType w:val="hybridMultilevel"/>
    <w:tmpl w:val="38AA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D3C0D"/>
    <w:multiLevelType w:val="hybridMultilevel"/>
    <w:tmpl w:val="DEE2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25770"/>
    <w:multiLevelType w:val="multilevel"/>
    <w:tmpl w:val="982A3226"/>
    <w:numStyleLink w:val="Style1"/>
  </w:abstractNum>
  <w:abstractNum w:abstractNumId="13" w15:restartNumberingAfterBreak="0">
    <w:nsid w:val="29F25C91"/>
    <w:multiLevelType w:val="hybridMultilevel"/>
    <w:tmpl w:val="C5C0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42977"/>
    <w:multiLevelType w:val="hybridMultilevel"/>
    <w:tmpl w:val="CEC86764"/>
    <w:lvl w:ilvl="0" w:tplc="08090001">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1304672"/>
    <w:multiLevelType w:val="hybridMultilevel"/>
    <w:tmpl w:val="071CFA5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396760C4"/>
    <w:multiLevelType w:val="hybridMultilevel"/>
    <w:tmpl w:val="16CE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7E5123"/>
    <w:multiLevelType w:val="hybridMultilevel"/>
    <w:tmpl w:val="03F8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A5A44"/>
    <w:multiLevelType w:val="multilevel"/>
    <w:tmpl w:val="3BCA3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B225CE"/>
    <w:multiLevelType w:val="multilevel"/>
    <w:tmpl w:val="87EE1C44"/>
    <w:lvl w:ilvl="0">
      <w:start w:val="1"/>
      <w:numFmt w:val="decimal"/>
      <w:pStyle w:val="Section"/>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46015A92"/>
    <w:multiLevelType w:val="hybridMultilevel"/>
    <w:tmpl w:val="C898FB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4598A"/>
    <w:multiLevelType w:val="multilevel"/>
    <w:tmpl w:val="9DF2F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0D61AD"/>
    <w:multiLevelType w:val="hybridMultilevel"/>
    <w:tmpl w:val="0DC6C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411BD"/>
    <w:multiLevelType w:val="hybridMultilevel"/>
    <w:tmpl w:val="7D84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B25CD5"/>
    <w:multiLevelType w:val="multilevel"/>
    <w:tmpl w:val="4F200BA6"/>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FA27F4"/>
    <w:multiLevelType w:val="hybridMultilevel"/>
    <w:tmpl w:val="D1E4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B5C3B"/>
    <w:multiLevelType w:val="multilevel"/>
    <w:tmpl w:val="230ABE6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6FD79CF"/>
    <w:multiLevelType w:val="hybridMultilevel"/>
    <w:tmpl w:val="9BE2A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444505"/>
    <w:multiLevelType w:val="hybridMultilevel"/>
    <w:tmpl w:val="40DC949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6A7E42"/>
    <w:multiLevelType w:val="hybridMultilevel"/>
    <w:tmpl w:val="50C88E52"/>
    <w:lvl w:ilvl="0" w:tplc="536E3484">
      <w:start w:val="1"/>
      <w:numFmt w:val="decimal"/>
      <w:pStyle w:val="Numb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6CE2FD4"/>
    <w:multiLevelType w:val="hybridMultilevel"/>
    <w:tmpl w:val="206E785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60665"/>
    <w:multiLevelType w:val="hybridMultilevel"/>
    <w:tmpl w:val="3932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F1AF1"/>
    <w:multiLevelType w:val="hybridMultilevel"/>
    <w:tmpl w:val="8AD8FD44"/>
    <w:lvl w:ilvl="0" w:tplc="20000001">
      <w:start w:val="1"/>
      <w:numFmt w:val="bullet"/>
      <w:lvlText w:val=""/>
      <w:lvlJc w:val="left"/>
      <w:pPr>
        <w:ind w:left="765" w:hanging="360"/>
      </w:pPr>
      <w:rPr>
        <w:rFonts w:ascii="Symbol" w:hAnsi="Symbol" w:hint="default"/>
      </w:rPr>
    </w:lvl>
    <w:lvl w:ilvl="1" w:tplc="20000003">
      <w:start w:val="1"/>
      <w:numFmt w:val="bullet"/>
      <w:lvlText w:val="o"/>
      <w:lvlJc w:val="left"/>
      <w:pPr>
        <w:ind w:left="1485" w:hanging="360"/>
      </w:pPr>
      <w:rPr>
        <w:rFonts w:ascii="Courier New" w:hAnsi="Courier New" w:cs="Courier New" w:hint="default"/>
      </w:rPr>
    </w:lvl>
    <w:lvl w:ilvl="2" w:tplc="20000005">
      <w:start w:val="1"/>
      <w:numFmt w:val="bullet"/>
      <w:lvlText w:val=""/>
      <w:lvlJc w:val="left"/>
      <w:pPr>
        <w:ind w:left="2205" w:hanging="360"/>
      </w:pPr>
      <w:rPr>
        <w:rFonts w:ascii="Wingdings" w:hAnsi="Wingdings" w:hint="default"/>
      </w:rPr>
    </w:lvl>
    <w:lvl w:ilvl="3" w:tplc="20000001">
      <w:start w:val="1"/>
      <w:numFmt w:val="bullet"/>
      <w:lvlText w:val=""/>
      <w:lvlJc w:val="left"/>
      <w:pPr>
        <w:ind w:left="2925" w:hanging="360"/>
      </w:pPr>
      <w:rPr>
        <w:rFonts w:ascii="Symbol" w:hAnsi="Symbol" w:hint="default"/>
      </w:rPr>
    </w:lvl>
    <w:lvl w:ilvl="4" w:tplc="20000003">
      <w:start w:val="1"/>
      <w:numFmt w:val="bullet"/>
      <w:lvlText w:val="o"/>
      <w:lvlJc w:val="left"/>
      <w:pPr>
        <w:ind w:left="3645" w:hanging="360"/>
      </w:pPr>
      <w:rPr>
        <w:rFonts w:ascii="Courier New" w:hAnsi="Courier New" w:cs="Courier New" w:hint="default"/>
      </w:rPr>
    </w:lvl>
    <w:lvl w:ilvl="5" w:tplc="20000005">
      <w:start w:val="1"/>
      <w:numFmt w:val="bullet"/>
      <w:lvlText w:val=""/>
      <w:lvlJc w:val="left"/>
      <w:pPr>
        <w:ind w:left="4365" w:hanging="360"/>
      </w:pPr>
      <w:rPr>
        <w:rFonts w:ascii="Wingdings" w:hAnsi="Wingdings" w:hint="default"/>
      </w:rPr>
    </w:lvl>
    <w:lvl w:ilvl="6" w:tplc="20000001">
      <w:start w:val="1"/>
      <w:numFmt w:val="bullet"/>
      <w:lvlText w:val=""/>
      <w:lvlJc w:val="left"/>
      <w:pPr>
        <w:ind w:left="5085" w:hanging="360"/>
      </w:pPr>
      <w:rPr>
        <w:rFonts w:ascii="Symbol" w:hAnsi="Symbol" w:hint="default"/>
      </w:rPr>
    </w:lvl>
    <w:lvl w:ilvl="7" w:tplc="20000003">
      <w:start w:val="1"/>
      <w:numFmt w:val="bullet"/>
      <w:lvlText w:val="o"/>
      <w:lvlJc w:val="left"/>
      <w:pPr>
        <w:ind w:left="5805" w:hanging="360"/>
      </w:pPr>
      <w:rPr>
        <w:rFonts w:ascii="Courier New" w:hAnsi="Courier New" w:cs="Courier New" w:hint="default"/>
      </w:rPr>
    </w:lvl>
    <w:lvl w:ilvl="8" w:tplc="20000005">
      <w:start w:val="1"/>
      <w:numFmt w:val="bullet"/>
      <w:lvlText w:val=""/>
      <w:lvlJc w:val="left"/>
      <w:pPr>
        <w:ind w:left="6525" w:hanging="360"/>
      </w:pPr>
      <w:rPr>
        <w:rFonts w:ascii="Wingdings" w:hAnsi="Wingdings" w:hint="default"/>
      </w:rPr>
    </w:lvl>
  </w:abstractNum>
  <w:abstractNum w:abstractNumId="34" w15:restartNumberingAfterBreak="0">
    <w:nsid w:val="6B833D1B"/>
    <w:multiLevelType w:val="hybridMultilevel"/>
    <w:tmpl w:val="DD243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C7B07"/>
    <w:multiLevelType w:val="hybridMultilevel"/>
    <w:tmpl w:val="A372EE1A"/>
    <w:lvl w:ilvl="0" w:tplc="863AEE40">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A66C0D"/>
    <w:multiLevelType w:val="multilevel"/>
    <w:tmpl w:val="F92C9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7748E0"/>
    <w:multiLevelType w:val="hybridMultilevel"/>
    <w:tmpl w:val="E18EC3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7551086B"/>
    <w:multiLevelType w:val="hybridMultilevel"/>
    <w:tmpl w:val="4A8E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845E2E"/>
    <w:multiLevelType w:val="hybridMultilevel"/>
    <w:tmpl w:val="9478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C562E4"/>
    <w:multiLevelType w:val="hybridMultilevel"/>
    <w:tmpl w:val="2F5C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D96E90"/>
    <w:multiLevelType w:val="hybridMultilevel"/>
    <w:tmpl w:val="1490415A"/>
    <w:lvl w:ilvl="0" w:tplc="739239B4">
      <w:start w:val="1"/>
      <w:numFmt w:val="bullet"/>
      <w:pStyle w:val="Bulllets"/>
      <w:lvlText w:val=""/>
      <w:lvlJc w:val="left"/>
      <w:pPr>
        <w:ind w:left="1211"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D0B6133"/>
    <w:multiLevelType w:val="hybridMultilevel"/>
    <w:tmpl w:val="6C80C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26199851">
    <w:abstractNumId w:val="0"/>
  </w:num>
  <w:num w:numId="2" w16cid:durableId="1125851195">
    <w:abstractNumId w:val="8"/>
  </w:num>
  <w:num w:numId="3" w16cid:durableId="278952368">
    <w:abstractNumId w:val="32"/>
  </w:num>
  <w:num w:numId="4" w16cid:durableId="104623083">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56450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5848341">
    <w:abstractNumId w:val="20"/>
  </w:num>
  <w:num w:numId="7" w16cid:durableId="692730598">
    <w:abstractNumId w:val="38"/>
  </w:num>
  <w:num w:numId="8" w16cid:durableId="641814790">
    <w:abstractNumId w:val="2"/>
  </w:num>
  <w:num w:numId="9" w16cid:durableId="859898602">
    <w:abstractNumId w:val="3"/>
  </w:num>
  <w:num w:numId="10" w16cid:durableId="575670518">
    <w:abstractNumId w:val="10"/>
  </w:num>
  <w:num w:numId="11" w16cid:durableId="1734085946">
    <w:abstractNumId w:val="40"/>
  </w:num>
  <w:num w:numId="12" w16cid:durableId="15822532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1849721">
    <w:abstractNumId w:val="1"/>
  </w:num>
  <w:num w:numId="14" w16cid:durableId="1618679109">
    <w:abstractNumId w:val="22"/>
  </w:num>
  <w:num w:numId="15" w16cid:durableId="1363166574">
    <w:abstractNumId w:val="28"/>
  </w:num>
  <w:num w:numId="16" w16cid:durableId="14154755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2592991">
    <w:abstractNumId w:val="25"/>
  </w:num>
  <w:num w:numId="18" w16cid:durableId="105857945">
    <w:abstractNumId w:val="31"/>
  </w:num>
  <w:num w:numId="19" w16cid:durableId="1049301474">
    <w:abstractNumId w:val="29"/>
  </w:num>
  <w:num w:numId="20" w16cid:durableId="1120300204">
    <w:abstractNumId w:val="35"/>
  </w:num>
  <w:num w:numId="21" w16cid:durableId="926041098">
    <w:abstractNumId w:val="27"/>
  </w:num>
  <w:num w:numId="22" w16cid:durableId="602226034">
    <w:abstractNumId w:val="23"/>
  </w:num>
  <w:num w:numId="23" w16cid:durableId="760373557">
    <w:abstractNumId w:val="43"/>
  </w:num>
  <w:num w:numId="24" w16cid:durableId="258761450">
    <w:abstractNumId w:val="41"/>
  </w:num>
  <w:num w:numId="25" w16cid:durableId="410270915">
    <w:abstractNumId w:val="5"/>
  </w:num>
  <w:num w:numId="26" w16cid:durableId="448473698">
    <w:abstractNumId w:val="14"/>
  </w:num>
  <w:num w:numId="27" w16cid:durableId="120071925">
    <w:abstractNumId w:val="9"/>
  </w:num>
  <w:num w:numId="28" w16cid:durableId="1543058599">
    <w:abstractNumId w:val="17"/>
  </w:num>
  <w:num w:numId="29" w16cid:durableId="629480276">
    <w:abstractNumId w:val="14"/>
  </w:num>
  <w:num w:numId="30" w16cid:durableId="271283811">
    <w:abstractNumId w:val="9"/>
  </w:num>
  <w:num w:numId="31" w16cid:durableId="1096901082">
    <w:abstractNumId w:val="36"/>
  </w:num>
  <w:num w:numId="32" w16cid:durableId="1047725376">
    <w:abstractNumId w:val="37"/>
  </w:num>
  <w:num w:numId="33" w16cid:durableId="1067922523">
    <w:abstractNumId w:val="18"/>
  </w:num>
  <w:num w:numId="34" w16cid:durableId="319311358">
    <w:abstractNumId w:val="34"/>
  </w:num>
  <w:num w:numId="35" w16cid:durableId="114719611">
    <w:abstractNumId w:val="21"/>
  </w:num>
  <w:num w:numId="36" w16cid:durableId="488911239">
    <w:abstractNumId w:val="13"/>
  </w:num>
  <w:num w:numId="37" w16cid:durableId="993526694">
    <w:abstractNumId w:val="34"/>
  </w:num>
  <w:num w:numId="38" w16cid:durableId="810362749">
    <w:abstractNumId w:val="13"/>
  </w:num>
  <w:num w:numId="39" w16cid:durableId="4453949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9449974">
    <w:abstractNumId w:val="34"/>
  </w:num>
  <w:num w:numId="41" w16cid:durableId="855920358">
    <w:abstractNumId w:val="33"/>
  </w:num>
  <w:num w:numId="42" w16cid:durableId="1584752536">
    <w:abstractNumId w:val="19"/>
  </w:num>
  <w:num w:numId="43" w16cid:durableId="346909748">
    <w:abstractNumId w:val="4"/>
  </w:num>
  <w:num w:numId="44" w16cid:durableId="1817263375">
    <w:abstractNumId w:val="12"/>
  </w:num>
  <w:num w:numId="45" w16cid:durableId="1105885044">
    <w:abstractNumId w:val="24"/>
  </w:num>
  <w:num w:numId="46" w16cid:durableId="264313351">
    <w:abstractNumId w:val="39"/>
  </w:num>
  <w:num w:numId="47" w16cid:durableId="1703164291">
    <w:abstractNumId w:val="7"/>
  </w:num>
  <w:num w:numId="48" w16cid:durableId="2040280506">
    <w:abstractNumId w:val="26"/>
  </w:num>
  <w:num w:numId="49" w16cid:durableId="2131167366">
    <w:abstractNumId w:val="11"/>
  </w:num>
  <w:num w:numId="50" w16cid:durableId="886070072">
    <w:abstractNumId w:val="16"/>
  </w:num>
  <w:num w:numId="51" w16cid:durableId="1450469492">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64"/>
    <w:rsid w:val="00001152"/>
    <w:rsid w:val="000020F8"/>
    <w:rsid w:val="00002424"/>
    <w:rsid w:val="000041A6"/>
    <w:rsid w:val="00004C85"/>
    <w:rsid w:val="000070BF"/>
    <w:rsid w:val="0000777C"/>
    <w:rsid w:val="00007B9F"/>
    <w:rsid w:val="00007C1C"/>
    <w:rsid w:val="0001045B"/>
    <w:rsid w:val="00012A49"/>
    <w:rsid w:val="00012BCF"/>
    <w:rsid w:val="000133D2"/>
    <w:rsid w:val="00014398"/>
    <w:rsid w:val="0001636E"/>
    <w:rsid w:val="000170D0"/>
    <w:rsid w:val="000236A2"/>
    <w:rsid w:val="0002408E"/>
    <w:rsid w:val="0002623D"/>
    <w:rsid w:val="00026ADC"/>
    <w:rsid w:val="00027C6E"/>
    <w:rsid w:val="00030F79"/>
    <w:rsid w:val="00031BF4"/>
    <w:rsid w:val="00032211"/>
    <w:rsid w:val="000339F9"/>
    <w:rsid w:val="00033D37"/>
    <w:rsid w:val="00033E17"/>
    <w:rsid w:val="000340A9"/>
    <w:rsid w:val="00035022"/>
    <w:rsid w:val="00035C46"/>
    <w:rsid w:val="00036CDD"/>
    <w:rsid w:val="00036DDA"/>
    <w:rsid w:val="00040C74"/>
    <w:rsid w:val="00041132"/>
    <w:rsid w:val="00041752"/>
    <w:rsid w:val="00041974"/>
    <w:rsid w:val="00042B71"/>
    <w:rsid w:val="00042BC4"/>
    <w:rsid w:val="00042F3E"/>
    <w:rsid w:val="00044936"/>
    <w:rsid w:val="000451BD"/>
    <w:rsid w:val="000452FC"/>
    <w:rsid w:val="000464ED"/>
    <w:rsid w:val="00046802"/>
    <w:rsid w:val="00047491"/>
    <w:rsid w:val="000510AA"/>
    <w:rsid w:val="00052D30"/>
    <w:rsid w:val="000530F7"/>
    <w:rsid w:val="000534FC"/>
    <w:rsid w:val="00054960"/>
    <w:rsid w:val="00055965"/>
    <w:rsid w:val="00055D1C"/>
    <w:rsid w:val="00056023"/>
    <w:rsid w:val="000560B7"/>
    <w:rsid w:val="000562C3"/>
    <w:rsid w:val="0005632F"/>
    <w:rsid w:val="00056E27"/>
    <w:rsid w:val="0005744D"/>
    <w:rsid w:val="0006072A"/>
    <w:rsid w:val="00061562"/>
    <w:rsid w:val="00062828"/>
    <w:rsid w:val="00062CFE"/>
    <w:rsid w:val="00063926"/>
    <w:rsid w:val="0006438A"/>
    <w:rsid w:val="000644D7"/>
    <w:rsid w:val="000645A6"/>
    <w:rsid w:val="00066DAC"/>
    <w:rsid w:val="00070393"/>
    <w:rsid w:val="00071441"/>
    <w:rsid w:val="000716A7"/>
    <w:rsid w:val="00072272"/>
    <w:rsid w:val="0007264C"/>
    <w:rsid w:val="00072837"/>
    <w:rsid w:val="0007407E"/>
    <w:rsid w:val="00076114"/>
    <w:rsid w:val="00080007"/>
    <w:rsid w:val="00080420"/>
    <w:rsid w:val="0008192B"/>
    <w:rsid w:val="0008316B"/>
    <w:rsid w:val="0008366E"/>
    <w:rsid w:val="000836D4"/>
    <w:rsid w:val="00084F19"/>
    <w:rsid w:val="00086217"/>
    <w:rsid w:val="00086B8A"/>
    <w:rsid w:val="0008754B"/>
    <w:rsid w:val="00087ECC"/>
    <w:rsid w:val="00090CF4"/>
    <w:rsid w:val="0009164F"/>
    <w:rsid w:val="00093284"/>
    <w:rsid w:val="000935A4"/>
    <w:rsid w:val="00094000"/>
    <w:rsid w:val="0009416D"/>
    <w:rsid w:val="00095869"/>
    <w:rsid w:val="00096416"/>
    <w:rsid w:val="00096CB9"/>
    <w:rsid w:val="000A0526"/>
    <w:rsid w:val="000A05A6"/>
    <w:rsid w:val="000A21C7"/>
    <w:rsid w:val="000A2DD1"/>
    <w:rsid w:val="000A3E90"/>
    <w:rsid w:val="000A3F2E"/>
    <w:rsid w:val="000A42D9"/>
    <w:rsid w:val="000A50B7"/>
    <w:rsid w:val="000A5380"/>
    <w:rsid w:val="000A6F35"/>
    <w:rsid w:val="000A7214"/>
    <w:rsid w:val="000A73F8"/>
    <w:rsid w:val="000A74EF"/>
    <w:rsid w:val="000B230E"/>
    <w:rsid w:val="000B4118"/>
    <w:rsid w:val="000B4121"/>
    <w:rsid w:val="000B5E86"/>
    <w:rsid w:val="000C14B4"/>
    <w:rsid w:val="000C3CEC"/>
    <w:rsid w:val="000C49B7"/>
    <w:rsid w:val="000C574D"/>
    <w:rsid w:val="000C6762"/>
    <w:rsid w:val="000C6929"/>
    <w:rsid w:val="000C6E36"/>
    <w:rsid w:val="000C721F"/>
    <w:rsid w:val="000D0F93"/>
    <w:rsid w:val="000D1BFE"/>
    <w:rsid w:val="000D1FD2"/>
    <w:rsid w:val="000D21CE"/>
    <w:rsid w:val="000D2C4A"/>
    <w:rsid w:val="000D32F9"/>
    <w:rsid w:val="000D5DB7"/>
    <w:rsid w:val="000D618C"/>
    <w:rsid w:val="000E0A6E"/>
    <w:rsid w:val="000E0BF1"/>
    <w:rsid w:val="000E15B9"/>
    <w:rsid w:val="000E1712"/>
    <w:rsid w:val="000E26AA"/>
    <w:rsid w:val="000E3FBB"/>
    <w:rsid w:val="000F2329"/>
    <w:rsid w:val="000F2C5A"/>
    <w:rsid w:val="000F3962"/>
    <w:rsid w:val="000F4C1A"/>
    <w:rsid w:val="000F5BFB"/>
    <w:rsid w:val="00101978"/>
    <w:rsid w:val="00102FE3"/>
    <w:rsid w:val="001033F2"/>
    <w:rsid w:val="00103C6B"/>
    <w:rsid w:val="001044C0"/>
    <w:rsid w:val="00106011"/>
    <w:rsid w:val="00107748"/>
    <w:rsid w:val="00107FE7"/>
    <w:rsid w:val="001105D9"/>
    <w:rsid w:val="00111B17"/>
    <w:rsid w:val="001120EF"/>
    <w:rsid w:val="00117B4F"/>
    <w:rsid w:val="00117D84"/>
    <w:rsid w:val="00121F09"/>
    <w:rsid w:val="00122BC8"/>
    <w:rsid w:val="0012321D"/>
    <w:rsid w:val="001238C3"/>
    <w:rsid w:val="00123EBF"/>
    <w:rsid w:val="00124213"/>
    <w:rsid w:val="001249AA"/>
    <w:rsid w:val="00125004"/>
    <w:rsid w:val="001256F5"/>
    <w:rsid w:val="0013032F"/>
    <w:rsid w:val="0013073B"/>
    <w:rsid w:val="00130ADB"/>
    <w:rsid w:val="0013134E"/>
    <w:rsid w:val="00131C61"/>
    <w:rsid w:val="00131C7D"/>
    <w:rsid w:val="00133C74"/>
    <w:rsid w:val="00134AF4"/>
    <w:rsid w:val="0013522A"/>
    <w:rsid w:val="00135BEA"/>
    <w:rsid w:val="00135F18"/>
    <w:rsid w:val="00136D5F"/>
    <w:rsid w:val="00137ACF"/>
    <w:rsid w:val="00141108"/>
    <w:rsid w:val="001414C8"/>
    <w:rsid w:val="00142F0C"/>
    <w:rsid w:val="00144396"/>
    <w:rsid w:val="00144A89"/>
    <w:rsid w:val="00144F5E"/>
    <w:rsid w:val="0014586D"/>
    <w:rsid w:val="00147E6D"/>
    <w:rsid w:val="00147F0E"/>
    <w:rsid w:val="00147F56"/>
    <w:rsid w:val="00150118"/>
    <w:rsid w:val="0015039B"/>
    <w:rsid w:val="00151448"/>
    <w:rsid w:val="0015177F"/>
    <w:rsid w:val="00152CF3"/>
    <w:rsid w:val="00153624"/>
    <w:rsid w:val="00153D7C"/>
    <w:rsid w:val="00153EC3"/>
    <w:rsid w:val="00154073"/>
    <w:rsid w:val="00155FDF"/>
    <w:rsid w:val="00156CBE"/>
    <w:rsid w:val="00156E45"/>
    <w:rsid w:val="00160792"/>
    <w:rsid w:val="00163400"/>
    <w:rsid w:val="0016417D"/>
    <w:rsid w:val="00164658"/>
    <w:rsid w:val="00164865"/>
    <w:rsid w:val="001668F3"/>
    <w:rsid w:val="00170808"/>
    <w:rsid w:val="00171DE3"/>
    <w:rsid w:val="00172349"/>
    <w:rsid w:val="0017507C"/>
    <w:rsid w:val="001751CE"/>
    <w:rsid w:val="00175393"/>
    <w:rsid w:val="00175FBD"/>
    <w:rsid w:val="00176934"/>
    <w:rsid w:val="001803B3"/>
    <w:rsid w:val="00185414"/>
    <w:rsid w:val="001870BA"/>
    <w:rsid w:val="00190753"/>
    <w:rsid w:val="00190860"/>
    <w:rsid w:val="00190C6E"/>
    <w:rsid w:val="00192821"/>
    <w:rsid w:val="00192A7B"/>
    <w:rsid w:val="00195AA4"/>
    <w:rsid w:val="00196C70"/>
    <w:rsid w:val="0019797A"/>
    <w:rsid w:val="00197A6A"/>
    <w:rsid w:val="001A181F"/>
    <w:rsid w:val="001A1937"/>
    <w:rsid w:val="001A197F"/>
    <w:rsid w:val="001A1DAA"/>
    <w:rsid w:val="001A2AFF"/>
    <w:rsid w:val="001A2BA5"/>
    <w:rsid w:val="001B01EF"/>
    <w:rsid w:val="001B0627"/>
    <w:rsid w:val="001B10BE"/>
    <w:rsid w:val="001B3F50"/>
    <w:rsid w:val="001B6437"/>
    <w:rsid w:val="001B6E52"/>
    <w:rsid w:val="001B790C"/>
    <w:rsid w:val="001B7DE4"/>
    <w:rsid w:val="001C04AB"/>
    <w:rsid w:val="001C150A"/>
    <w:rsid w:val="001C5061"/>
    <w:rsid w:val="001C525C"/>
    <w:rsid w:val="001D20CD"/>
    <w:rsid w:val="001D2D36"/>
    <w:rsid w:val="001D54D1"/>
    <w:rsid w:val="001D588B"/>
    <w:rsid w:val="001D6B5F"/>
    <w:rsid w:val="001D6E3D"/>
    <w:rsid w:val="001D7122"/>
    <w:rsid w:val="001D7EB7"/>
    <w:rsid w:val="001D7F92"/>
    <w:rsid w:val="001E0EB4"/>
    <w:rsid w:val="001E4445"/>
    <w:rsid w:val="001E4F8A"/>
    <w:rsid w:val="001E5385"/>
    <w:rsid w:val="001F0785"/>
    <w:rsid w:val="001F09B4"/>
    <w:rsid w:val="001F193E"/>
    <w:rsid w:val="001F19E5"/>
    <w:rsid w:val="001F1AD6"/>
    <w:rsid w:val="001F3EF7"/>
    <w:rsid w:val="001F635A"/>
    <w:rsid w:val="001F7E11"/>
    <w:rsid w:val="0020184D"/>
    <w:rsid w:val="00201ADF"/>
    <w:rsid w:val="00204B18"/>
    <w:rsid w:val="00211C11"/>
    <w:rsid w:val="00212DC5"/>
    <w:rsid w:val="00213501"/>
    <w:rsid w:val="00216125"/>
    <w:rsid w:val="00216DA6"/>
    <w:rsid w:val="00217109"/>
    <w:rsid w:val="00217838"/>
    <w:rsid w:val="00221291"/>
    <w:rsid w:val="00221629"/>
    <w:rsid w:val="00221800"/>
    <w:rsid w:val="002225F8"/>
    <w:rsid w:val="00224B68"/>
    <w:rsid w:val="00225A3A"/>
    <w:rsid w:val="00230DEA"/>
    <w:rsid w:val="00231812"/>
    <w:rsid w:val="00233101"/>
    <w:rsid w:val="0023400F"/>
    <w:rsid w:val="00234536"/>
    <w:rsid w:val="00235D6D"/>
    <w:rsid w:val="0023718D"/>
    <w:rsid w:val="00237FB8"/>
    <w:rsid w:val="0024096D"/>
    <w:rsid w:val="0024116D"/>
    <w:rsid w:val="0024162D"/>
    <w:rsid w:val="002416F7"/>
    <w:rsid w:val="00244E11"/>
    <w:rsid w:val="00244FCD"/>
    <w:rsid w:val="002457B3"/>
    <w:rsid w:val="00245CA4"/>
    <w:rsid w:val="0024629A"/>
    <w:rsid w:val="002468AF"/>
    <w:rsid w:val="00247947"/>
    <w:rsid w:val="00247A3A"/>
    <w:rsid w:val="0025044C"/>
    <w:rsid w:val="00252295"/>
    <w:rsid w:val="00252473"/>
    <w:rsid w:val="00252510"/>
    <w:rsid w:val="00253216"/>
    <w:rsid w:val="00255D66"/>
    <w:rsid w:val="00257F0D"/>
    <w:rsid w:val="00260845"/>
    <w:rsid w:val="00260E0D"/>
    <w:rsid w:val="0026183D"/>
    <w:rsid w:val="00265FE8"/>
    <w:rsid w:val="00272BC3"/>
    <w:rsid w:val="00272D77"/>
    <w:rsid w:val="00273BB0"/>
    <w:rsid w:val="00275114"/>
    <w:rsid w:val="002758F5"/>
    <w:rsid w:val="002765A5"/>
    <w:rsid w:val="00277AB8"/>
    <w:rsid w:val="00281B1A"/>
    <w:rsid w:val="00282CF3"/>
    <w:rsid w:val="002836C5"/>
    <w:rsid w:val="0028466B"/>
    <w:rsid w:val="002859E1"/>
    <w:rsid w:val="00285B29"/>
    <w:rsid w:val="002870C2"/>
    <w:rsid w:val="00293F1F"/>
    <w:rsid w:val="0029484D"/>
    <w:rsid w:val="002A00A0"/>
    <w:rsid w:val="002A1222"/>
    <w:rsid w:val="002A1A8E"/>
    <w:rsid w:val="002A2401"/>
    <w:rsid w:val="002A3B2E"/>
    <w:rsid w:val="002A4806"/>
    <w:rsid w:val="002A57DA"/>
    <w:rsid w:val="002A63FC"/>
    <w:rsid w:val="002A6752"/>
    <w:rsid w:val="002B0D64"/>
    <w:rsid w:val="002B0E02"/>
    <w:rsid w:val="002B0FFD"/>
    <w:rsid w:val="002B1443"/>
    <w:rsid w:val="002B19BB"/>
    <w:rsid w:val="002B1C01"/>
    <w:rsid w:val="002B3DED"/>
    <w:rsid w:val="002B3EDF"/>
    <w:rsid w:val="002B4524"/>
    <w:rsid w:val="002B60AB"/>
    <w:rsid w:val="002C0EC7"/>
    <w:rsid w:val="002C0F3D"/>
    <w:rsid w:val="002C118D"/>
    <w:rsid w:val="002C22AF"/>
    <w:rsid w:val="002C31E6"/>
    <w:rsid w:val="002C5A15"/>
    <w:rsid w:val="002C5BCF"/>
    <w:rsid w:val="002C752A"/>
    <w:rsid w:val="002C7D6B"/>
    <w:rsid w:val="002D07C1"/>
    <w:rsid w:val="002D0E42"/>
    <w:rsid w:val="002D1CA5"/>
    <w:rsid w:val="002D1DC2"/>
    <w:rsid w:val="002D1FBC"/>
    <w:rsid w:val="002D32B7"/>
    <w:rsid w:val="002D3D3F"/>
    <w:rsid w:val="002D5DAC"/>
    <w:rsid w:val="002D778B"/>
    <w:rsid w:val="002D7CC3"/>
    <w:rsid w:val="002E363B"/>
    <w:rsid w:val="002E43DA"/>
    <w:rsid w:val="002E59F3"/>
    <w:rsid w:val="002E6B17"/>
    <w:rsid w:val="002F0EAF"/>
    <w:rsid w:val="002F12C4"/>
    <w:rsid w:val="002F2479"/>
    <w:rsid w:val="002F39AE"/>
    <w:rsid w:val="002F5C3E"/>
    <w:rsid w:val="002F645C"/>
    <w:rsid w:val="002F7D83"/>
    <w:rsid w:val="0030049F"/>
    <w:rsid w:val="0030137E"/>
    <w:rsid w:val="00304100"/>
    <w:rsid w:val="003046CE"/>
    <w:rsid w:val="00305D96"/>
    <w:rsid w:val="00306138"/>
    <w:rsid w:val="00306C73"/>
    <w:rsid w:val="00310B1A"/>
    <w:rsid w:val="00311238"/>
    <w:rsid w:val="00312ABF"/>
    <w:rsid w:val="003137C1"/>
    <w:rsid w:val="00313B0F"/>
    <w:rsid w:val="00313C47"/>
    <w:rsid w:val="003140E3"/>
    <w:rsid w:val="003149F8"/>
    <w:rsid w:val="00314A2B"/>
    <w:rsid w:val="003171AD"/>
    <w:rsid w:val="00320797"/>
    <w:rsid w:val="00322508"/>
    <w:rsid w:val="003226E4"/>
    <w:rsid w:val="003229CE"/>
    <w:rsid w:val="00322B32"/>
    <w:rsid w:val="00323AB6"/>
    <w:rsid w:val="00323EF3"/>
    <w:rsid w:val="00324438"/>
    <w:rsid w:val="00324A9B"/>
    <w:rsid w:val="00325136"/>
    <w:rsid w:val="003267B7"/>
    <w:rsid w:val="00326A27"/>
    <w:rsid w:val="00327985"/>
    <w:rsid w:val="003309B8"/>
    <w:rsid w:val="00331BA2"/>
    <w:rsid w:val="00331C6B"/>
    <w:rsid w:val="00334CE8"/>
    <w:rsid w:val="00337FB3"/>
    <w:rsid w:val="003404B1"/>
    <w:rsid w:val="00340944"/>
    <w:rsid w:val="00342FF6"/>
    <w:rsid w:val="00343DE4"/>
    <w:rsid w:val="003549DD"/>
    <w:rsid w:val="003578FD"/>
    <w:rsid w:val="00360441"/>
    <w:rsid w:val="003613AB"/>
    <w:rsid w:val="00363D13"/>
    <w:rsid w:val="00363D2A"/>
    <w:rsid w:val="00364133"/>
    <w:rsid w:val="003654D3"/>
    <w:rsid w:val="00367FF6"/>
    <w:rsid w:val="00371EFA"/>
    <w:rsid w:val="00372C48"/>
    <w:rsid w:val="00372D08"/>
    <w:rsid w:val="00372D54"/>
    <w:rsid w:val="0037356A"/>
    <w:rsid w:val="00373B5A"/>
    <w:rsid w:val="00376921"/>
    <w:rsid w:val="00377942"/>
    <w:rsid w:val="003779BA"/>
    <w:rsid w:val="00383E20"/>
    <w:rsid w:val="00383FAC"/>
    <w:rsid w:val="00386B41"/>
    <w:rsid w:val="00386C96"/>
    <w:rsid w:val="0038747C"/>
    <w:rsid w:val="00387B35"/>
    <w:rsid w:val="00387BA8"/>
    <w:rsid w:val="00393F98"/>
    <w:rsid w:val="0039454B"/>
    <w:rsid w:val="003945E8"/>
    <w:rsid w:val="0039560D"/>
    <w:rsid w:val="00396053"/>
    <w:rsid w:val="00396500"/>
    <w:rsid w:val="00396806"/>
    <w:rsid w:val="0039687B"/>
    <w:rsid w:val="00397A86"/>
    <w:rsid w:val="003A0195"/>
    <w:rsid w:val="003A1BEA"/>
    <w:rsid w:val="003A207D"/>
    <w:rsid w:val="003A289D"/>
    <w:rsid w:val="003A4017"/>
    <w:rsid w:val="003A409C"/>
    <w:rsid w:val="003A48E8"/>
    <w:rsid w:val="003B1DCD"/>
    <w:rsid w:val="003B24C9"/>
    <w:rsid w:val="003B335F"/>
    <w:rsid w:val="003B33F2"/>
    <w:rsid w:val="003B35A8"/>
    <w:rsid w:val="003B3A5F"/>
    <w:rsid w:val="003B5199"/>
    <w:rsid w:val="003C0603"/>
    <w:rsid w:val="003C10B2"/>
    <w:rsid w:val="003C3509"/>
    <w:rsid w:val="003C3F7D"/>
    <w:rsid w:val="003C4BDB"/>
    <w:rsid w:val="003C5C61"/>
    <w:rsid w:val="003C6769"/>
    <w:rsid w:val="003C7A43"/>
    <w:rsid w:val="003D0806"/>
    <w:rsid w:val="003D1F9F"/>
    <w:rsid w:val="003D2D52"/>
    <w:rsid w:val="003D377B"/>
    <w:rsid w:val="003D4315"/>
    <w:rsid w:val="003D5168"/>
    <w:rsid w:val="003D5BE6"/>
    <w:rsid w:val="003D5CFF"/>
    <w:rsid w:val="003D5E77"/>
    <w:rsid w:val="003D7C48"/>
    <w:rsid w:val="003E1389"/>
    <w:rsid w:val="003E6AC6"/>
    <w:rsid w:val="003E7FF1"/>
    <w:rsid w:val="003F082D"/>
    <w:rsid w:val="003F1D50"/>
    <w:rsid w:val="003F2DF2"/>
    <w:rsid w:val="003F3AA6"/>
    <w:rsid w:val="003F45D0"/>
    <w:rsid w:val="003F51C3"/>
    <w:rsid w:val="00400EAE"/>
    <w:rsid w:val="004015CE"/>
    <w:rsid w:val="00407C10"/>
    <w:rsid w:val="00410B1F"/>
    <w:rsid w:val="0041374A"/>
    <w:rsid w:val="0041443A"/>
    <w:rsid w:val="00414903"/>
    <w:rsid w:val="00414DBA"/>
    <w:rsid w:val="00415286"/>
    <w:rsid w:val="00415867"/>
    <w:rsid w:val="00416242"/>
    <w:rsid w:val="004167F5"/>
    <w:rsid w:val="00416A96"/>
    <w:rsid w:val="0041732B"/>
    <w:rsid w:val="004175B8"/>
    <w:rsid w:val="00420E26"/>
    <w:rsid w:val="00421A77"/>
    <w:rsid w:val="00423061"/>
    <w:rsid w:val="00423755"/>
    <w:rsid w:val="004240B8"/>
    <w:rsid w:val="004241F4"/>
    <w:rsid w:val="00424C7B"/>
    <w:rsid w:val="0042564D"/>
    <w:rsid w:val="00426B7F"/>
    <w:rsid w:val="00430CC4"/>
    <w:rsid w:val="00431143"/>
    <w:rsid w:val="0043167A"/>
    <w:rsid w:val="0043380D"/>
    <w:rsid w:val="004366CD"/>
    <w:rsid w:val="00436F56"/>
    <w:rsid w:val="00437151"/>
    <w:rsid w:val="00437675"/>
    <w:rsid w:val="00441236"/>
    <w:rsid w:val="004420A6"/>
    <w:rsid w:val="00442DB7"/>
    <w:rsid w:val="004449D2"/>
    <w:rsid w:val="00444D36"/>
    <w:rsid w:val="004452A8"/>
    <w:rsid w:val="0044629F"/>
    <w:rsid w:val="004464DE"/>
    <w:rsid w:val="004466C5"/>
    <w:rsid w:val="00446D2D"/>
    <w:rsid w:val="004475DE"/>
    <w:rsid w:val="00447D7C"/>
    <w:rsid w:val="004503BC"/>
    <w:rsid w:val="00450BFE"/>
    <w:rsid w:val="00451CE1"/>
    <w:rsid w:val="00451D95"/>
    <w:rsid w:val="0045412B"/>
    <w:rsid w:val="004550A0"/>
    <w:rsid w:val="00455B71"/>
    <w:rsid w:val="00455DC7"/>
    <w:rsid w:val="004577FB"/>
    <w:rsid w:val="00457E70"/>
    <w:rsid w:val="0046001F"/>
    <w:rsid w:val="004606AD"/>
    <w:rsid w:val="00462C39"/>
    <w:rsid w:val="00462DDC"/>
    <w:rsid w:val="00465EA7"/>
    <w:rsid w:val="00470C6E"/>
    <w:rsid w:val="004714BF"/>
    <w:rsid w:val="00472C62"/>
    <w:rsid w:val="00473670"/>
    <w:rsid w:val="00474566"/>
    <w:rsid w:val="00474A07"/>
    <w:rsid w:val="004757ED"/>
    <w:rsid w:val="00475940"/>
    <w:rsid w:val="00477098"/>
    <w:rsid w:val="004779DE"/>
    <w:rsid w:val="00477A72"/>
    <w:rsid w:val="00480F03"/>
    <w:rsid w:val="00481979"/>
    <w:rsid w:val="004819F5"/>
    <w:rsid w:val="00483D42"/>
    <w:rsid w:val="0048489F"/>
    <w:rsid w:val="00484D69"/>
    <w:rsid w:val="004868DF"/>
    <w:rsid w:val="00487566"/>
    <w:rsid w:val="00487BC9"/>
    <w:rsid w:val="00494C31"/>
    <w:rsid w:val="00495C71"/>
    <w:rsid w:val="004A026E"/>
    <w:rsid w:val="004A12F8"/>
    <w:rsid w:val="004A1BFA"/>
    <w:rsid w:val="004A2772"/>
    <w:rsid w:val="004A2AE7"/>
    <w:rsid w:val="004A3B80"/>
    <w:rsid w:val="004A421B"/>
    <w:rsid w:val="004A6583"/>
    <w:rsid w:val="004A6719"/>
    <w:rsid w:val="004A7632"/>
    <w:rsid w:val="004A7B59"/>
    <w:rsid w:val="004A7DA8"/>
    <w:rsid w:val="004B1548"/>
    <w:rsid w:val="004B2A24"/>
    <w:rsid w:val="004B37B2"/>
    <w:rsid w:val="004B3ADE"/>
    <w:rsid w:val="004B4DE1"/>
    <w:rsid w:val="004B5A82"/>
    <w:rsid w:val="004B5D5D"/>
    <w:rsid w:val="004B6317"/>
    <w:rsid w:val="004B6A37"/>
    <w:rsid w:val="004B7049"/>
    <w:rsid w:val="004B7395"/>
    <w:rsid w:val="004B79D4"/>
    <w:rsid w:val="004B7F06"/>
    <w:rsid w:val="004C0341"/>
    <w:rsid w:val="004C272D"/>
    <w:rsid w:val="004C29A0"/>
    <w:rsid w:val="004C4060"/>
    <w:rsid w:val="004C4BF1"/>
    <w:rsid w:val="004D2090"/>
    <w:rsid w:val="004D233C"/>
    <w:rsid w:val="004D319E"/>
    <w:rsid w:val="004D41A7"/>
    <w:rsid w:val="004D4A75"/>
    <w:rsid w:val="004D4C1A"/>
    <w:rsid w:val="004D6941"/>
    <w:rsid w:val="004D6C0A"/>
    <w:rsid w:val="004E0B58"/>
    <w:rsid w:val="004E6505"/>
    <w:rsid w:val="004E71B6"/>
    <w:rsid w:val="004E7AB1"/>
    <w:rsid w:val="004E7BDF"/>
    <w:rsid w:val="004F10AA"/>
    <w:rsid w:val="004F159C"/>
    <w:rsid w:val="004F1D5D"/>
    <w:rsid w:val="004F1F83"/>
    <w:rsid w:val="004F2293"/>
    <w:rsid w:val="004F235E"/>
    <w:rsid w:val="004F2B1E"/>
    <w:rsid w:val="004F3C5A"/>
    <w:rsid w:val="004F454F"/>
    <w:rsid w:val="004F615E"/>
    <w:rsid w:val="004F78BB"/>
    <w:rsid w:val="00501851"/>
    <w:rsid w:val="00501F15"/>
    <w:rsid w:val="005024B4"/>
    <w:rsid w:val="00502907"/>
    <w:rsid w:val="0050295E"/>
    <w:rsid w:val="00503912"/>
    <w:rsid w:val="00503DC0"/>
    <w:rsid w:val="0050527D"/>
    <w:rsid w:val="005052A2"/>
    <w:rsid w:val="0050566E"/>
    <w:rsid w:val="005056F7"/>
    <w:rsid w:val="00505D99"/>
    <w:rsid w:val="00507900"/>
    <w:rsid w:val="005100FA"/>
    <w:rsid w:val="0051018E"/>
    <w:rsid w:val="00512407"/>
    <w:rsid w:val="00512B9E"/>
    <w:rsid w:val="00512DE8"/>
    <w:rsid w:val="00513798"/>
    <w:rsid w:val="00520104"/>
    <w:rsid w:val="005206E1"/>
    <w:rsid w:val="00522EA2"/>
    <w:rsid w:val="005238B4"/>
    <w:rsid w:val="00525B88"/>
    <w:rsid w:val="005268C8"/>
    <w:rsid w:val="00526C1D"/>
    <w:rsid w:val="00527EC7"/>
    <w:rsid w:val="00527F23"/>
    <w:rsid w:val="00530A3D"/>
    <w:rsid w:val="00535CA6"/>
    <w:rsid w:val="00537637"/>
    <w:rsid w:val="00537E14"/>
    <w:rsid w:val="005403F4"/>
    <w:rsid w:val="00541B70"/>
    <w:rsid w:val="00541EC9"/>
    <w:rsid w:val="00543E49"/>
    <w:rsid w:val="00544A14"/>
    <w:rsid w:val="00545FB3"/>
    <w:rsid w:val="005462CA"/>
    <w:rsid w:val="00546E82"/>
    <w:rsid w:val="005471CD"/>
    <w:rsid w:val="00547460"/>
    <w:rsid w:val="00551E32"/>
    <w:rsid w:val="005534DC"/>
    <w:rsid w:val="00553716"/>
    <w:rsid w:val="00554062"/>
    <w:rsid w:val="005562D0"/>
    <w:rsid w:val="00557FF0"/>
    <w:rsid w:val="00562477"/>
    <w:rsid w:val="0056543F"/>
    <w:rsid w:val="00565D53"/>
    <w:rsid w:val="00567699"/>
    <w:rsid w:val="00567707"/>
    <w:rsid w:val="005677FD"/>
    <w:rsid w:val="00567C52"/>
    <w:rsid w:val="005704FA"/>
    <w:rsid w:val="0057064E"/>
    <w:rsid w:val="00571928"/>
    <w:rsid w:val="005721C3"/>
    <w:rsid w:val="00573018"/>
    <w:rsid w:val="005732A9"/>
    <w:rsid w:val="005735E0"/>
    <w:rsid w:val="0057461C"/>
    <w:rsid w:val="005752D6"/>
    <w:rsid w:val="00575A83"/>
    <w:rsid w:val="00580920"/>
    <w:rsid w:val="00582A5B"/>
    <w:rsid w:val="00582D09"/>
    <w:rsid w:val="005842D9"/>
    <w:rsid w:val="00590003"/>
    <w:rsid w:val="00592D2C"/>
    <w:rsid w:val="00592E2D"/>
    <w:rsid w:val="00593E50"/>
    <w:rsid w:val="005944EA"/>
    <w:rsid w:val="005949D0"/>
    <w:rsid w:val="00595EF1"/>
    <w:rsid w:val="0059622F"/>
    <w:rsid w:val="005A0F28"/>
    <w:rsid w:val="005A1372"/>
    <w:rsid w:val="005A1885"/>
    <w:rsid w:val="005A22CF"/>
    <w:rsid w:val="005A2C30"/>
    <w:rsid w:val="005A435D"/>
    <w:rsid w:val="005A759E"/>
    <w:rsid w:val="005B2461"/>
    <w:rsid w:val="005B2A9C"/>
    <w:rsid w:val="005B2DB7"/>
    <w:rsid w:val="005B2F71"/>
    <w:rsid w:val="005B3BD0"/>
    <w:rsid w:val="005B3FA8"/>
    <w:rsid w:val="005B64C1"/>
    <w:rsid w:val="005C1438"/>
    <w:rsid w:val="005C1657"/>
    <w:rsid w:val="005C1DFA"/>
    <w:rsid w:val="005C25D5"/>
    <w:rsid w:val="005C3020"/>
    <w:rsid w:val="005C3C1B"/>
    <w:rsid w:val="005C4F04"/>
    <w:rsid w:val="005C792A"/>
    <w:rsid w:val="005C7D99"/>
    <w:rsid w:val="005D0AF9"/>
    <w:rsid w:val="005D118F"/>
    <w:rsid w:val="005D18E4"/>
    <w:rsid w:val="005D1F0C"/>
    <w:rsid w:val="005D2C77"/>
    <w:rsid w:val="005D388F"/>
    <w:rsid w:val="005D4A08"/>
    <w:rsid w:val="005D5908"/>
    <w:rsid w:val="005D652C"/>
    <w:rsid w:val="005D6570"/>
    <w:rsid w:val="005D7479"/>
    <w:rsid w:val="005E01D0"/>
    <w:rsid w:val="005E1360"/>
    <w:rsid w:val="005E16EC"/>
    <w:rsid w:val="005E1B8F"/>
    <w:rsid w:val="005E1EC1"/>
    <w:rsid w:val="005E3083"/>
    <w:rsid w:val="005E33BA"/>
    <w:rsid w:val="005E3922"/>
    <w:rsid w:val="005E3966"/>
    <w:rsid w:val="005E575F"/>
    <w:rsid w:val="005E5B62"/>
    <w:rsid w:val="005E70D3"/>
    <w:rsid w:val="005F10F6"/>
    <w:rsid w:val="005F1D3A"/>
    <w:rsid w:val="005F20B1"/>
    <w:rsid w:val="005F2D45"/>
    <w:rsid w:val="005F3D84"/>
    <w:rsid w:val="005F445F"/>
    <w:rsid w:val="005F4ABC"/>
    <w:rsid w:val="005F4FD8"/>
    <w:rsid w:val="005F5ECA"/>
    <w:rsid w:val="005F6366"/>
    <w:rsid w:val="005F648A"/>
    <w:rsid w:val="005F67A9"/>
    <w:rsid w:val="006004EF"/>
    <w:rsid w:val="0060147F"/>
    <w:rsid w:val="00603145"/>
    <w:rsid w:val="00603388"/>
    <w:rsid w:val="00603ACB"/>
    <w:rsid w:val="006054EC"/>
    <w:rsid w:val="00607518"/>
    <w:rsid w:val="00610BC3"/>
    <w:rsid w:val="0061454A"/>
    <w:rsid w:val="006145E6"/>
    <w:rsid w:val="006154BD"/>
    <w:rsid w:val="00624311"/>
    <w:rsid w:val="0062450D"/>
    <w:rsid w:val="00624A65"/>
    <w:rsid w:val="00631952"/>
    <w:rsid w:val="0063419B"/>
    <w:rsid w:val="006367A5"/>
    <w:rsid w:val="00637421"/>
    <w:rsid w:val="006377DF"/>
    <w:rsid w:val="00641DDF"/>
    <w:rsid w:val="006443FD"/>
    <w:rsid w:val="00644B10"/>
    <w:rsid w:val="00645A21"/>
    <w:rsid w:val="00645DD7"/>
    <w:rsid w:val="0064616D"/>
    <w:rsid w:val="00646A02"/>
    <w:rsid w:val="00647021"/>
    <w:rsid w:val="00647A0E"/>
    <w:rsid w:val="00650709"/>
    <w:rsid w:val="006507DC"/>
    <w:rsid w:val="00651076"/>
    <w:rsid w:val="006514C4"/>
    <w:rsid w:val="0065161E"/>
    <w:rsid w:val="0065176D"/>
    <w:rsid w:val="0065201A"/>
    <w:rsid w:val="0065208F"/>
    <w:rsid w:val="00654B40"/>
    <w:rsid w:val="006564B3"/>
    <w:rsid w:val="006569B6"/>
    <w:rsid w:val="00656AB1"/>
    <w:rsid w:val="00656AEB"/>
    <w:rsid w:val="0065748A"/>
    <w:rsid w:val="00660338"/>
    <w:rsid w:val="00661AF1"/>
    <w:rsid w:val="00663DA9"/>
    <w:rsid w:val="0066642B"/>
    <w:rsid w:val="00666B69"/>
    <w:rsid w:val="006671EC"/>
    <w:rsid w:val="0066745D"/>
    <w:rsid w:val="00670146"/>
    <w:rsid w:val="006706CA"/>
    <w:rsid w:val="00670E7E"/>
    <w:rsid w:val="00671453"/>
    <w:rsid w:val="00671C46"/>
    <w:rsid w:val="0067243A"/>
    <w:rsid w:val="0067439C"/>
    <w:rsid w:val="00674F46"/>
    <w:rsid w:val="0067521A"/>
    <w:rsid w:val="00675C31"/>
    <w:rsid w:val="0067637A"/>
    <w:rsid w:val="00676533"/>
    <w:rsid w:val="00676B1A"/>
    <w:rsid w:val="006823FA"/>
    <w:rsid w:val="006853E8"/>
    <w:rsid w:val="00685425"/>
    <w:rsid w:val="00685611"/>
    <w:rsid w:val="00685BE1"/>
    <w:rsid w:val="00686B33"/>
    <w:rsid w:val="006872BB"/>
    <w:rsid w:val="0069078F"/>
    <w:rsid w:val="00691150"/>
    <w:rsid w:val="00691F70"/>
    <w:rsid w:val="00692C4A"/>
    <w:rsid w:val="00693312"/>
    <w:rsid w:val="00693F2E"/>
    <w:rsid w:val="0069451A"/>
    <w:rsid w:val="00694DE5"/>
    <w:rsid w:val="00695233"/>
    <w:rsid w:val="006971C1"/>
    <w:rsid w:val="006A0C37"/>
    <w:rsid w:val="006A0F9B"/>
    <w:rsid w:val="006A17BC"/>
    <w:rsid w:val="006A2752"/>
    <w:rsid w:val="006A4048"/>
    <w:rsid w:val="006A408F"/>
    <w:rsid w:val="006A4725"/>
    <w:rsid w:val="006A56E9"/>
    <w:rsid w:val="006A60B8"/>
    <w:rsid w:val="006A6EFF"/>
    <w:rsid w:val="006A74AE"/>
    <w:rsid w:val="006A762A"/>
    <w:rsid w:val="006A7A9B"/>
    <w:rsid w:val="006A7E34"/>
    <w:rsid w:val="006B1C11"/>
    <w:rsid w:val="006B1D48"/>
    <w:rsid w:val="006B3800"/>
    <w:rsid w:val="006B4B67"/>
    <w:rsid w:val="006B551A"/>
    <w:rsid w:val="006B782E"/>
    <w:rsid w:val="006B7E9A"/>
    <w:rsid w:val="006C1FA9"/>
    <w:rsid w:val="006C2632"/>
    <w:rsid w:val="006C34B7"/>
    <w:rsid w:val="006C36DE"/>
    <w:rsid w:val="006C5814"/>
    <w:rsid w:val="006C6E24"/>
    <w:rsid w:val="006C6E33"/>
    <w:rsid w:val="006C7192"/>
    <w:rsid w:val="006C7903"/>
    <w:rsid w:val="006D03AC"/>
    <w:rsid w:val="006D07A6"/>
    <w:rsid w:val="006D10EB"/>
    <w:rsid w:val="006D1E6F"/>
    <w:rsid w:val="006D240A"/>
    <w:rsid w:val="006D242C"/>
    <w:rsid w:val="006D2D34"/>
    <w:rsid w:val="006D548E"/>
    <w:rsid w:val="006D5FCB"/>
    <w:rsid w:val="006D6406"/>
    <w:rsid w:val="006E2AF3"/>
    <w:rsid w:val="006E4439"/>
    <w:rsid w:val="006E7B63"/>
    <w:rsid w:val="006F1876"/>
    <w:rsid w:val="006F2533"/>
    <w:rsid w:val="006F4556"/>
    <w:rsid w:val="006F460E"/>
    <w:rsid w:val="006F5361"/>
    <w:rsid w:val="006F56D7"/>
    <w:rsid w:val="006F5974"/>
    <w:rsid w:val="00701430"/>
    <w:rsid w:val="00702DD5"/>
    <w:rsid w:val="007031E1"/>
    <w:rsid w:val="00703427"/>
    <w:rsid w:val="0071056A"/>
    <w:rsid w:val="007116BA"/>
    <w:rsid w:val="007118BA"/>
    <w:rsid w:val="0071199A"/>
    <w:rsid w:val="00711E54"/>
    <w:rsid w:val="00711E93"/>
    <w:rsid w:val="0071389A"/>
    <w:rsid w:val="00713BB7"/>
    <w:rsid w:val="00714109"/>
    <w:rsid w:val="007165FE"/>
    <w:rsid w:val="00716F01"/>
    <w:rsid w:val="00717140"/>
    <w:rsid w:val="00717E0B"/>
    <w:rsid w:val="00721698"/>
    <w:rsid w:val="00722F35"/>
    <w:rsid w:val="007259F3"/>
    <w:rsid w:val="00726CA7"/>
    <w:rsid w:val="0072787C"/>
    <w:rsid w:val="00730845"/>
    <w:rsid w:val="00731263"/>
    <w:rsid w:val="007319F5"/>
    <w:rsid w:val="00731F34"/>
    <w:rsid w:val="007323A4"/>
    <w:rsid w:val="00733765"/>
    <w:rsid w:val="00734DC9"/>
    <w:rsid w:val="007368D8"/>
    <w:rsid w:val="00736CE7"/>
    <w:rsid w:val="00737937"/>
    <w:rsid w:val="007406B6"/>
    <w:rsid w:val="00741010"/>
    <w:rsid w:val="007411F4"/>
    <w:rsid w:val="00741515"/>
    <w:rsid w:val="007419E4"/>
    <w:rsid w:val="00744818"/>
    <w:rsid w:val="00744C47"/>
    <w:rsid w:val="0074533B"/>
    <w:rsid w:val="00750634"/>
    <w:rsid w:val="00751AFC"/>
    <w:rsid w:val="00752958"/>
    <w:rsid w:val="00753EE0"/>
    <w:rsid w:val="00754342"/>
    <w:rsid w:val="00757A31"/>
    <w:rsid w:val="0076021B"/>
    <w:rsid w:val="00761BED"/>
    <w:rsid w:val="00762000"/>
    <w:rsid w:val="00762277"/>
    <w:rsid w:val="00763C73"/>
    <w:rsid w:val="00763DFC"/>
    <w:rsid w:val="00767843"/>
    <w:rsid w:val="0076798B"/>
    <w:rsid w:val="00767AAF"/>
    <w:rsid w:val="00771055"/>
    <w:rsid w:val="0077105C"/>
    <w:rsid w:val="00774E0B"/>
    <w:rsid w:val="0078070E"/>
    <w:rsid w:val="0078260D"/>
    <w:rsid w:val="0078376D"/>
    <w:rsid w:val="00787686"/>
    <w:rsid w:val="00787A89"/>
    <w:rsid w:val="00792DEA"/>
    <w:rsid w:val="007973D0"/>
    <w:rsid w:val="007975F5"/>
    <w:rsid w:val="007A07D7"/>
    <w:rsid w:val="007A2ABB"/>
    <w:rsid w:val="007A4373"/>
    <w:rsid w:val="007A4F64"/>
    <w:rsid w:val="007A5418"/>
    <w:rsid w:val="007A546F"/>
    <w:rsid w:val="007A7C56"/>
    <w:rsid w:val="007B107B"/>
    <w:rsid w:val="007B3418"/>
    <w:rsid w:val="007B36F5"/>
    <w:rsid w:val="007B37AA"/>
    <w:rsid w:val="007B4146"/>
    <w:rsid w:val="007B684E"/>
    <w:rsid w:val="007C00BD"/>
    <w:rsid w:val="007C08EB"/>
    <w:rsid w:val="007C324A"/>
    <w:rsid w:val="007C3630"/>
    <w:rsid w:val="007C3737"/>
    <w:rsid w:val="007C69DC"/>
    <w:rsid w:val="007C6E03"/>
    <w:rsid w:val="007C6E64"/>
    <w:rsid w:val="007D211B"/>
    <w:rsid w:val="007D2D01"/>
    <w:rsid w:val="007D2E24"/>
    <w:rsid w:val="007D2EAF"/>
    <w:rsid w:val="007D4B4A"/>
    <w:rsid w:val="007D5F52"/>
    <w:rsid w:val="007D7BE1"/>
    <w:rsid w:val="007E0F07"/>
    <w:rsid w:val="007E0F62"/>
    <w:rsid w:val="007E25C6"/>
    <w:rsid w:val="007E25DD"/>
    <w:rsid w:val="007E26C6"/>
    <w:rsid w:val="007E4EBA"/>
    <w:rsid w:val="007E5028"/>
    <w:rsid w:val="007E5B4C"/>
    <w:rsid w:val="007E7FCB"/>
    <w:rsid w:val="007F2384"/>
    <w:rsid w:val="007F5094"/>
    <w:rsid w:val="007F53E6"/>
    <w:rsid w:val="007F648C"/>
    <w:rsid w:val="007F7D89"/>
    <w:rsid w:val="008019A9"/>
    <w:rsid w:val="00803A51"/>
    <w:rsid w:val="00803D52"/>
    <w:rsid w:val="008041CF"/>
    <w:rsid w:val="00804B9F"/>
    <w:rsid w:val="008064AA"/>
    <w:rsid w:val="00810858"/>
    <w:rsid w:val="00810E8C"/>
    <w:rsid w:val="00811892"/>
    <w:rsid w:val="00811B9A"/>
    <w:rsid w:val="00811C2C"/>
    <w:rsid w:val="0081289A"/>
    <w:rsid w:val="00814079"/>
    <w:rsid w:val="008157C9"/>
    <w:rsid w:val="00816106"/>
    <w:rsid w:val="008169FF"/>
    <w:rsid w:val="00824EAC"/>
    <w:rsid w:val="00826E38"/>
    <w:rsid w:val="008271BB"/>
    <w:rsid w:val="00827DF6"/>
    <w:rsid w:val="00830175"/>
    <w:rsid w:val="00830812"/>
    <w:rsid w:val="00832096"/>
    <w:rsid w:val="00832303"/>
    <w:rsid w:val="00832A9A"/>
    <w:rsid w:val="00832F5F"/>
    <w:rsid w:val="00834628"/>
    <w:rsid w:val="008364CA"/>
    <w:rsid w:val="00837147"/>
    <w:rsid w:val="00837AC8"/>
    <w:rsid w:val="00840014"/>
    <w:rsid w:val="0084206D"/>
    <w:rsid w:val="0084226F"/>
    <w:rsid w:val="008437BD"/>
    <w:rsid w:val="00843C0C"/>
    <w:rsid w:val="00844593"/>
    <w:rsid w:val="0084577E"/>
    <w:rsid w:val="00845914"/>
    <w:rsid w:val="00845CC6"/>
    <w:rsid w:val="008472E4"/>
    <w:rsid w:val="0085168C"/>
    <w:rsid w:val="00851B9F"/>
    <w:rsid w:val="00851BF2"/>
    <w:rsid w:val="008521C9"/>
    <w:rsid w:val="00852C3B"/>
    <w:rsid w:val="0085365D"/>
    <w:rsid w:val="00854AFE"/>
    <w:rsid w:val="00855ED5"/>
    <w:rsid w:val="00855F48"/>
    <w:rsid w:val="00856429"/>
    <w:rsid w:val="00856BB8"/>
    <w:rsid w:val="00857103"/>
    <w:rsid w:val="00857A51"/>
    <w:rsid w:val="00857FF4"/>
    <w:rsid w:val="0086002C"/>
    <w:rsid w:val="0086049A"/>
    <w:rsid w:val="008636BE"/>
    <w:rsid w:val="00863786"/>
    <w:rsid w:val="00863F45"/>
    <w:rsid w:val="00864F1D"/>
    <w:rsid w:val="00871CFF"/>
    <w:rsid w:val="008737FF"/>
    <w:rsid w:val="00873BAD"/>
    <w:rsid w:val="00873E8D"/>
    <w:rsid w:val="00874C41"/>
    <w:rsid w:val="00875AC2"/>
    <w:rsid w:val="0087659C"/>
    <w:rsid w:val="00876E14"/>
    <w:rsid w:val="00876FFB"/>
    <w:rsid w:val="00877B78"/>
    <w:rsid w:val="00881969"/>
    <w:rsid w:val="008824CD"/>
    <w:rsid w:val="00883755"/>
    <w:rsid w:val="00884205"/>
    <w:rsid w:val="008910EB"/>
    <w:rsid w:val="00891645"/>
    <w:rsid w:val="00891663"/>
    <w:rsid w:val="00891BB6"/>
    <w:rsid w:val="008928A2"/>
    <w:rsid w:val="008928BE"/>
    <w:rsid w:val="0089318D"/>
    <w:rsid w:val="00893CB9"/>
    <w:rsid w:val="00893CEB"/>
    <w:rsid w:val="008945DF"/>
    <w:rsid w:val="00895651"/>
    <w:rsid w:val="008959CE"/>
    <w:rsid w:val="00897924"/>
    <w:rsid w:val="008A022B"/>
    <w:rsid w:val="008A0F8A"/>
    <w:rsid w:val="008A1DBF"/>
    <w:rsid w:val="008A30C1"/>
    <w:rsid w:val="008A59CC"/>
    <w:rsid w:val="008A6049"/>
    <w:rsid w:val="008A79B0"/>
    <w:rsid w:val="008A7F39"/>
    <w:rsid w:val="008B06CF"/>
    <w:rsid w:val="008B1F40"/>
    <w:rsid w:val="008B22EF"/>
    <w:rsid w:val="008B2E8E"/>
    <w:rsid w:val="008B4ADA"/>
    <w:rsid w:val="008B590E"/>
    <w:rsid w:val="008B7038"/>
    <w:rsid w:val="008C123A"/>
    <w:rsid w:val="008C13F7"/>
    <w:rsid w:val="008C2754"/>
    <w:rsid w:val="008C3820"/>
    <w:rsid w:val="008C4944"/>
    <w:rsid w:val="008C6934"/>
    <w:rsid w:val="008C7778"/>
    <w:rsid w:val="008C77AC"/>
    <w:rsid w:val="008C7F1E"/>
    <w:rsid w:val="008D00FE"/>
    <w:rsid w:val="008D260B"/>
    <w:rsid w:val="008D2826"/>
    <w:rsid w:val="008D3584"/>
    <w:rsid w:val="008D49D2"/>
    <w:rsid w:val="008D521C"/>
    <w:rsid w:val="008D52B4"/>
    <w:rsid w:val="008D6199"/>
    <w:rsid w:val="008D6807"/>
    <w:rsid w:val="008E0B18"/>
    <w:rsid w:val="008E14EE"/>
    <w:rsid w:val="008E20A6"/>
    <w:rsid w:val="008E4CEA"/>
    <w:rsid w:val="008E59AE"/>
    <w:rsid w:val="008E649C"/>
    <w:rsid w:val="008E7A70"/>
    <w:rsid w:val="008F03E7"/>
    <w:rsid w:val="008F1CBF"/>
    <w:rsid w:val="008F1F37"/>
    <w:rsid w:val="008F52F3"/>
    <w:rsid w:val="008F54DD"/>
    <w:rsid w:val="008F5598"/>
    <w:rsid w:val="008F593F"/>
    <w:rsid w:val="008F6037"/>
    <w:rsid w:val="008F6263"/>
    <w:rsid w:val="008F6FD2"/>
    <w:rsid w:val="008F740C"/>
    <w:rsid w:val="0090077D"/>
    <w:rsid w:val="0090159C"/>
    <w:rsid w:val="009020AA"/>
    <w:rsid w:val="00902EC8"/>
    <w:rsid w:val="009044A3"/>
    <w:rsid w:val="009050D8"/>
    <w:rsid w:val="00905E30"/>
    <w:rsid w:val="00906DB6"/>
    <w:rsid w:val="0090B7B6"/>
    <w:rsid w:val="009104F2"/>
    <w:rsid w:val="009107B5"/>
    <w:rsid w:val="0091183A"/>
    <w:rsid w:val="00912228"/>
    <w:rsid w:val="00913293"/>
    <w:rsid w:val="00914164"/>
    <w:rsid w:val="0091449D"/>
    <w:rsid w:val="009157C0"/>
    <w:rsid w:val="00916732"/>
    <w:rsid w:val="00917489"/>
    <w:rsid w:val="00921E2E"/>
    <w:rsid w:val="00921F6B"/>
    <w:rsid w:val="009220F4"/>
    <w:rsid w:val="00924749"/>
    <w:rsid w:val="00925318"/>
    <w:rsid w:val="00927049"/>
    <w:rsid w:val="009272A2"/>
    <w:rsid w:val="009272C2"/>
    <w:rsid w:val="009303F4"/>
    <w:rsid w:val="00931098"/>
    <w:rsid w:val="009313DF"/>
    <w:rsid w:val="00932377"/>
    <w:rsid w:val="00935449"/>
    <w:rsid w:val="00935D8F"/>
    <w:rsid w:val="009366BD"/>
    <w:rsid w:val="0094129A"/>
    <w:rsid w:val="009413FE"/>
    <w:rsid w:val="00943D4C"/>
    <w:rsid w:val="0094408C"/>
    <w:rsid w:val="0094486A"/>
    <w:rsid w:val="00945753"/>
    <w:rsid w:val="00954509"/>
    <w:rsid w:val="00955722"/>
    <w:rsid w:val="00956DEC"/>
    <w:rsid w:val="00957481"/>
    <w:rsid w:val="00961E29"/>
    <w:rsid w:val="00961E40"/>
    <w:rsid w:val="009625F0"/>
    <w:rsid w:val="0097006E"/>
    <w:rsid w:val="00970A6F"/>
    <w:rsid w:val="00973D62"/>
    <w:rsid w:val="009767F8"/>
    <w:rsid w:val="00976E17"/>
    <w:rsid w:val="00980A9C"/>
    <w:rsid w:val="009818D1"/>
    <w:rsid w:val="00982CA5"/>
    <w:rsid w:val="00983A48"/>
    <w:rsid w:val="00985EC9"/>
    <w:rsid w:val="0099186D"/>
    <w:rsid w:val="00992076"/>
    <w:rsid w:val="009946BD"/>
    <w:rsid w:val="00996C79"/>
    <w:rsid w:val="009975A6"/>
    <w:rsid w:val="0099774A"/>
    <w:rsid w:val="009A04D3"/>
    <w:rsid w:val="009A266D"/>
    <w:rsid w:val="009A3C34"/>
    <w:rsid w:val="009A5BA3"/>
    <w:rsid w:val="009A5DF0"/>
    <w:rsid w:val="009A767F"/>
    <w:rsid w:val="009B08DF"/>
    <w:rsid w:val="009B0FBB"/>
    <w:rsid w:val="009B211C"/>
    <w:rsid w:val="009B448D"/>
    <w:rsid w:val="009B629B"/>
    <w:rsid w:val="009B75C0"/>
    <w:rsid w:val="009C12B9"/>
    <w:rsid w:val="009C1A4F"/>
    <w:rsid w:val="009C1A6D"/>
    <w:rsid w:val="009C3095"/>
    <w:rsid w:val="009C458E"/>
    <w:rsid w:val="009C79F3"/>
    <w:rsid w:val="009C7BF9"/>
    <w:rsid w:val="009C7DE3"/>
    <w:rsid w:val="009D10B8"/>
    <w:rsid w:val="009D32EC"/>
    <w:rsid w:val="009D3A75"/>
    <w:rsid w:val="009D3C88"/>
    <w:rsid w:val="009D5EE6"/>
    <w:rsid w:val="009D6F8B"/>
    <w:rsid w:val="009D7B27"/>
    <w:rsid w:val="009E03B3"/>
    <w:rsid w:val="009E1F6D"/>
    <w:rsid w:val="009E2BF7"/>
    <w:rsid w:val="009E41CF"/>
    <w:rsid w:val="009E57FA"/>
    <w:rsid w:val="009E5E18"/>
    <w:rsid w:val="009E7206"/>
    <w:rsid w:val="009E7716"/>
    <w:rsid w:val="009E7B29"/>
    <w:rsid w:val="009F0B7C"/>
    <w:rsid w:val="009F11E1"/>
    <w:rsid w:val="009F233A"/>
    <w:rsid w:val="009F2415"/>
    <w:rsid w:val="009F4697"/>
    <w:rsid w:val="009F52FA"/>
    <w:rsid w:val="009F5581"/>
    <w:rsid w:val="009F6C38"/>
    <w:rsid w:val="009F6C4E"/>
    <w:rsid w:val="009F7750"/>
    <w:rsid w:val="00A00198"/>
    <w:rsid w:val="00A00615"/>
    <w:rsid w:val="00A00CC6"/>
    <w:rsid w:val="00A01FFD"/>
    <w:rsid w:val="00A022A0"/>
    <w:rsid w:val="00A026CD"/>
    <w:rsid w:val="00A02793"/>
    <w:rsid w:val="00A029D3"/>
    <w:rsid w:val="00A02A02"/>
    <w:rsid w:val="00A02A5A"/>
    <w:rsid w:val="00A03EB2"/>
    <w:rsid w:val="00A05F48"/>
    <w:rsid w:val="00A06D45"/>
    <w:rsid w:val="00A11739"/>
    <w:rsid w:val="00A1291D"/>
    <w:rsid w:val="00A1652D"/>
    <w:rsid w:val="00A1772D"/>
    <w:rsid w:val="00A205A0"/>
    <w:rsid w:val="00A20C71"/>
    <w:rsid w:val="00A21ACC"/>
    <w:rsid w:val="00A2420D"/>
    <w:rsid w:val="00A248BB"/>
    <w:rsid w:val="00A24A38"/>
    <w:rsid w:val="00A25548"/>
    <w:rsid w:val="00A26189"/>
    <w:rsid w:val="00A26A5E"/>
    <w:rsid w:val="00A273E4"/>
    <w:rsid w:val="00A276B8"/>
    <w:rsid w:val="00A3287C"/>
    <w:rsid w:val="00A333C1"/>
    <w:rsid w:val="00A34583"/>
    <w:rsid w:val="00A347FA"/>
    <w:rsid w:val="00A34804"/>
    <w:rsid w:val="00A34FDA"/>
    <w:rsid w:val="00A354E0"/>
    <w:rsid w:val="00A35E18"/>
    <w:rsid w:val="00A35F9C"/>
    <w:rsid w:val="00A370AF"/>
    <w:rsid w:val="00A376E2"/>
    <w:rsid w:val="00A37968"/>
    <w:rsid w:val="00A41EF3"/>
    <w:rsid w:val="00A42436"/>
    <w:rsid w:val="00A428DD"/>
    <w:rsid w:val="00A42D00"/>
    <w:rsid w:val="00A44632"/>
    <w:rsid w:val="00A44981"/>
    <w:rsid w:val="00A44CB2"/>
    <w:rsid w:val="00A4696F"/>
    <w:rsid w:val="00A475DB"/>
    <w:rsid w:val="00A5094F"/>
    <w:rsid w:val="00A51371"/>
    <w:rsid w:val="00A51887"/>
    <w:rsid w:val="00A522E6"/>
    <w:rsid w:val="00A56293"/>
    <w:rsid w:val="00A568E8"/>
    <w:rsid w:val="00A615C2"/>
    <w:rsid w:val="00A62A54"/>
    <w:rsid w:val="00A632CB"/>
    <w:rsid w:val="00A645B7"/>
    <w:rsid w:val="00A64FCC"/>
    <w:rsid w:val="00A66748"/>
    <w:rsid w:val="00A66749"/>
    <w:rsid w:val="00A66E15"/>
    <w:rsid w:val="00A67EDF"/>
    <w:rsid w:val="00A67F41"/>
    <w:rsid w:val="00A70223"/>
    <w:rsid w:val="00A7074B"/>
    <w:rsid w:val="00A70AB9"/>
    <w:rsid w:val="00A72AA7"/>
    <w:rsid w:val="00A7559C"/>
    <w:rsid w:val="00A75A24"/>
    <w:rsid w:val="00A76CF5"/>
    <w:rsid w:val="00A77E37"/>
    <w:rsid w:val="00A82ABD"/>
    <w:rsid w:val="00A82D3D"/>
    <w:rsid w:val="00A8320E"/>
    <w:rsid w:val="00A83BC8"/>
    <w:rsid w:val="00A83CEA"/>
    <w:rsid w:val="00A8529C"/>
    <w:rsid w:val="00A87A8A"/>
    <w:rsid w:val="00A922AA"/>
    <w:rsid w:val="00A93F50"/>
    <w:rsid w:val="00A94B09"/>
    <w:rsid w:val="00AA3EC6"/>
    <w:rsid w:val="00AB1C09"/>
    <w:rsid w:val="00AB3006"/>
    <w:rsid w:val="00AB3FF3"/>
    <w:rsid w:val="00AB4F36"/>
    <w:rsid w:val="00AB649E"/>
    <w:rsid w:val="00AC0444"/>
    <w:rsid w:val="00AC2BFC"/>
    <w:rsid w:val="00AC2EEB"/>
    <w:rsid w:val="00AC37F5"/>
    <w:rsid w:val="00AC5C39"/>
    <w:rsid w:val="00AC66E8"/>
    <w:rsid w:val="00AC7E9D"/>
    <w:rsid w:val="00AD1CD5"/>
    <w:rsid w:val="00AD25CE"/>
    <w:rsid w:val="00AD49DD"/>
    <w:rsid w:val="00AD6BC5"/>
    <w:rsid w:val="00AD74C2"/>
    <w:rsid w:val="00AD7982"/>
    <w:rsid w:val="00AE046E"/>
    <w:rsid w:val="00AE0EBE"/>
    <w:rsid w:val="00AE11FD"/>
    <w:rsid w:val="00AE2525"/>
    <w:rsid w:val="00AE26CA"/>
    <w:rsid w:val="00AE3C88"/>
    <w:rsid w:val="00AE59E0"/>
    <w:rsid w:val="00AE644A"/>
    <w:rsid w:val="00AF08CD"/>
    <w:rsid w:val="00AF5611"/>
    <w:rsid w:val="00AF5F4A"/>
    <w:rsid w:val="00AF7D22"/>
    <w:rsid w:val="00B0071D"/>
    <w:rsid w:val="00B015CD"/>
    <w:rsid w:val="00B01795"/>
    <w:rsid w:val="00B018F3"/>
    <w:rsid w:val="00B020CE"/>
    <w:rsid w:val="00B03739"/>
    <w:rsid w:val="00B03BA7"/>
    <w:rsid w:val="00B042CB"/>
    <w:rsid w:val="00B0534C"/>
    <w:rsid w:val="00B05388"/>
    <w:rsid w:val="00B05CB2"/>
    <w:rsid w:val="00B0714F"/>
    <w:rsid w:val="00B071A1"/>
    <w:rsid w:val="00B1040D"/>
    <w:rsid w:val="00B11466"/>
    <w:rsid w:val="00B1350F"/>
    <w:rsid w:val="00B13C6E"/>
    <w:rsid w:val="00B13EE6"/>
    <w:rsid w:val="00B14836"/>
    <w:rsid w:val="00B16AC4"/>
    <w:rsid w:val="00B22F4A"/>
    <w:rsid w:val="00B23AAB"/>
    <w:rsid w:val="00B26DC2"/>
    <w:rsid w:val="00B26EBE"/>
    <w:rsid w:val="00B31A68"/>
    <w:rsid w:val="00B33C33"/>
    <w:rsid w:val="00B35C1F"/>
    <w:rsid w:val="00B37E69"/>
    <w:rsid w:val="00B41328"/>
    <w:rsid w:val="00B421BF"/>
    <w:rsid w:val="00B435AD"/>
    <w:rsid w:val="00B5086F"/>
    <w:rsid w:val="00B50D6E"/>
    <w:rsid w:val="00B51946"/>
    <w:rsid w:val="00B519DA"/>
    <w:rsid w:val="00B5242E"/>
    <w:rsid w:val="00B53AF3"/>
    <w:rsid w:val="00B53D20"/>
    <w:rsid w:val="00B54155"/>
    <w:rsid w:val="00B543B9"/>
    <w:rsid w:val="00B565E3"/>
    <w:rsid w:val="00B571DC"/>
    <w:rsid w:val="00B57475"/>
    <w:rsid w:val="00B60074"/>
    <w:rsid w:val="00B60946"/>
    <w:rsid w:val="00B60C2E"/>
    <w:rsid w:val="00B61D2A"/>
    <w:rsid w:val="00B62D4A"/>
    <w:rsid w:val="00B63C6D"/>
    <w:rsid w:val="00B713CB"/>
    <w:rsid w:val="00B71974"/>
    <w:rsid w:val="00B75612"/>
    <w:rsid w:val="00B779BC"/>
    <w:rsid w:val="00B77DD1"/>
    <w:rsid w:val="00B80A6D"/>
    <w:rsid w:val="00B8129C"/>
    <w:rsid w:val="00B8272B"/>
    <w:rsid w:val="00B82CB5"/>
    <w:rsid w:val="00B84051"/>
    <w:rsid w:val="00B85FA1"/>
    <w:rsid w:val="00B87027"/>
    <w:rsid w:val="00B9034C"/>
    <w:rsid w:val="00B922A3"/>
    <w:rsid w:val="00B929FC"/>
    <w:rsid w:val="00B95410"/>
    <w:rsid w:val="00B979DF"/>
    <w:rsid w:val="00B97CB5"/>
    <w:rsid w:val="00BA2F02"/>
    <w:rsid w:val="00BA42BC"/>
    <w:rsid w:val="00BA5490"/>
    <w:rsid w:val="00BA5A71"/>
    <w:rsid w:val="00BA5BD7"/>
    <w:rsid w:val="00BA715F"/>
    <w:rsid w:val="00BA71B4"/>
    <w:rsid w:val="00BA7AE7"/>
    <w:rsid w:val="00BB0956"/>
    <w:rsid w:val="00BB0F47"/>
    <w:rsid w:val="00BB25DD"/>
    <w:rsid w:val="00BB3FC7"/>
    <w:rsid w:val="00BB57E4"/>
    <w:rsid w:val="00BB60E0"/>
    <w:rsid w:val="00BB61FF"/>
    <w:rsid w:val="00BB63E4"/>
    <w:rsid w:val="00BB7AEA"/>
    <w:rsid w:val="00BC04B7"/>
    <w:rsid w:val="00BC2355"/>
    <w:rsid w:val="00BC4606"/>
    <w:rsid w:val="00BC62AA"/>
    <w:rsid w:val="00BC66A1"/>
    <w:rsid w:val="00BC7D05"/>
    <w:rsid w:val="00BD1F91"/>
    <w:rsid w:val="00BD20BD"/>
    <w:rsid w:val="00BD298C"/>
    <w:rsid w:val="00BD418A"/>
    <w:rsid w:val="00BD6629"/>
    <w:rsid w:val="00BD7085"/>
    <w:rsid w:val="00BD7E42"/>
    <w:rsid w:val="00BE07A3"/>
    <w:rsid w:val="00BE0AE8"/>
    <w:rsid w:val="00BE0F18"/>
    <w:rsid w:val="00BE1C86"/>
    <w:rsid w:val="00BE37AE"/>
    <w:rsid w:val="00BE3D6B"/>
    <w:rsid w:val="00BE45D9"/>
    <w:rsid w:val="00BE6F19"/>
    <w:rsid w:val="00BF1994"/>
    <w:rsid w:val="00BF2395"/>
    <w:rsid w:val="00BF4DBE"/>
    <w:rsid w:val="00BF6EE2"/>
    <w:rsid w:val="00BF7B6B"/>
    <w:rsid w:val="00C00202"/>
    <w:rsid w:val="00C00F92"/>
    <w:rsid w:val="00C02E3A"/>
    <w:rsid w:val="00C03D5B"/>
    <w:rsid w:val="00C05EB4"/>
    <w:rsid w:val="00C06DD0"/>
    <w:rsid w:val="00C06E3A"/>
    <w:rsid w:val="00C07B08"/>
    <w:rsid w:val="00C10845"/>
    <w:rsid w:val="00C10D52"/>
    <w:rsid w:val="00C1359B"/>
    <w:rsid w:val="00C15F6A"/>
    <w:rsid w:val="00C16915"/>
    <w:rsid w:val="00C1732D"/>
    <w:rsid w:val="00C17748"/>
    <w:rsid w:val="00C1798C"/>
    <w:rsid w:val="00C204EE"/>
    <w:rsid w:val="00C20723"/>
    <w:rsid w:val="00C20EC4"/>
    <w:rsid w:val="00C210C0"/>
    <w:rsid w:val="00C21230"/>
    <w:rsid w:val="00C21989"/>
    <w:rsid w:val="00C21B98"/>
    <w:rsid w:val="00C224BD"/>
    <w:rsid w:val="00C22C0B"/>
    <w:rsid w:val="00C25E0E"/>
    <w:rsid w:val="00C27FF9"/>
    <w:rsid w:val="00C30319"/>
    <w:rsid w:val="00C32C42"/>
    <w:rsid w:val="00C333F9"/>
    <w:rsid w:val="00C33416"/>
    <w:rsid w:val="00C34C37"/>
    <w:rsid w:val="00C36C41"/>
    <w:rsid w:val="00C4025E"/>
    <w:rsid w:val="00C43186"/>
    <w:rsid w:val="00C44D25"/>
    <w:rsid w:val="00C44EE8"/>
    <w:rsid w:val="00C45D76"/>
    <w:rsid w:val="00C50A17"/>
    <w:rsid w:val="00C51C6D"/>
    <w:rsid w:val="00C521E9"/>
    <w:rsid w:val="00C52BBA"/>
    <w:rsid w:val="00C52FFB"/>
    <w:rsid w:val="00C53CA3"/>
    <w:rsid w:val="00C5675B"/>
    <w:rsid w:val="00C57098"/>
    <w:rsid w:val="00C60C66"/>
    <w:rsid w:val="00C60E66"/>
    <w:rsid w:val="00C615A0"/>
    <w:rsid w:val="00C6230A"/>
    <w:rsid w:val="00C626D0"/>
    <w:rsid w:val="00C644A6"/>
    <w:rsid w:val="00C65829"/>
    <w:rsid w:val="00C67628"/>
    <w:rsid w:val="00C70B05"/>
    <w:rsid w:val="00C70D22"/>
    <w:rsid w:val="00C715E6"/>
    <w:rsid w:val="00C75E72"/>
    <w:rsid w:val="00C7612B"/>
    <w:rsid w:val="00C81BBE"/>
    <w:rsid w:val="00C82ED2"/>
    <w:rsid w:val="00C830E9"/>
    <w:rsid w:val="00C83676"/>
    <w:rsid w:val="00C84BBE"/>
    <w:rsid w:val="00C84D13"/>
    <w:rsid w:val="00C86848"/>
    <w:rsid w:val="00C87FC1"/>
    <w:rsid w:val="00C90011"/>
    <w:rsid w:val="00C91073"/>
    <w:rsid w:val="00C91F5E"/>
    <w:rsid w:val="00C96F0A"/>
    <w:rsid w:val="00C9795B"/>
    <w:rsid w:val="00CA0554"/>
    <w:rsid w:val="00CA201E"/>
    <w:rsid w:val="00CA3D66"/>
    <w:rsid w:val="00CA435B"/>
    <w:rsid w:val="00CA44A3"/>
    <w:rsid w:val="00CA52DC"/>
    <w:rsid w:val="00CA5997"/>
    <w:rsid w:val="00CA63A8"/>
    <w:rsid w:val="00CA698D"/>
    <w:rsid w:val="00CA7DAB"/>
    <w:rsid w:val="00CA7E8A"/>
    <w:rsid w:val="00CB01C0"/>
    <w:rsid w:val="00CB132E"/>
    <w:rsid w:val="00CB188E"/>
    <w:rsid w:val="00CB19F1"/>
    <w:rsid w:val="00CB44AC"/>
    <w:rsid w:val="00CB6180"/>
    <w:rsid w:val="00CB6799"/>
    <w:rsid w:val="00CB6934"/>
    <w:rsid w:val="00CB6A88"/>
    <w:rsid w:val="00CB7287"/>
    <w:rsid w:val="00CB7FF0"/>
    <w:rsid w:val="00CC06DA"/>
    <w:rsid w:val="00CC1BED"/>
    <w:rsid w:val="00CC2741"/>
    <w:rsid w:val="00CC2E55"/>
    <w:rsid w:val="00CC3B9E"/>
    <w:rsid w:val="00CC3C01"/>
    <w:rsid w:val="00CC6060"/>
    <w:rsid w:val="00CC6595"/>
    <w:rsid w:val="00CC6CDD"/>
    <w:rsid w:val="00CC7EFF"/>
    <w:rsid w:val="00CD0850"/>
    <w:rsid w:val="00CD2AC2"/>
    <w:rsid w:val="00CD364D"/>
    <w:rsid w:val="00CD37B8"/>
    <w:rsid w:val="00CD3CDB"/>
    <w:rsid w:val="00CD4242"/>
    <w:rsid w:val="00CD43E9"/>
    <w:rsid w:val="00CD4C55"/>
    <w:rsid w:val="00CD531C"/>
    <w:rsid w:val="00CD6099"/>
    <w:rsid w:val="00CD71D9"/>
    <w:rsid w:val="00CE015B"/>
    <w:rsid w:val="00CE0E02"/>
    <w:rsid w:val="00CE1CAB"/>
    <w:rsid w:val="00CE1FC8"/>
    <w:rsid w:val="00CE2747"/>
    <w:rsid w:val="00CE281B"/>
    <w:rsid w:val="00CE5726"/>
    <w:rsid w:val="00CE62A1"/>
    <w:rsid w:val="00CE7188"/>
    <w:rsid w:val="00CF09B4"/>
    <w:rsid w:val="00CF119F"/>
    <w:rsid w:val="00CF3BDE"/>
    <w:rsid w:val="00CF4543"/>
    <w:rsid w:val="00CF46E4"/>
    <w:rsid w:val="00CF71F5"/>
    <w:rsid w:val="00CF7EEF"/>
    <w:rsid w:val="00D01BEC"/>
    <w:rsid w:val="00D02315"/>
    <w:rsid w:val="00D02429"/>
    <w:rsid w:val="00D02BDB"/>
    <w:rsid w:val="00D03358"/>
    <w:rsid w:val="00D03380"/>
    <w:rsid w:val="00D0466B"/>
    <w:rsid w:val="00D05460"/>
    <w:rsid w:val="00D06131"/>
    <w:rsid w:val="00D065EA"/>
    <w:rsid w:val="00D06C59"/>
    <w:rsid w:val="00D06E34"/>
    <w:rsid w:val="00D07393"/>
    <w:rsid w:val="00D11817"/>
    <w:rsid w:val="00D13FBA"/>
    <w:rsid w:val="00D14EC5"/>
    <w:rsid w:val="00D158F6"/>
    <w:rsid w:val="00D176FB"/>
    <w:rsid w:val="00D20185"/>
    <w:rsid w:val="00D22BDF"/>
    <w:rsid w:val="00D274B9"/>
    <w:rsid w:val="00D302C6"/>
    <w:rsid w:val="00D303A4"/>
    <w:rsid w:val="00D30D09"/>
    <w:rsid w:val="00D326CE"/>
    <w:rsid w:val="00D32CAE"/>
    <w:rsid w:val="00D33715"/>
    <w:rsid w:val="00D36D38"/>
    <w:rsid w:val="00D3717F"/>
    <w:rsid w:val="00D37609"/>
    <w:rsid w:val="00D41D8E"/>
    <w:rsid w:val="00D41D93"/>
    <w:rsid w:val="00D43DFC"/>
    <w:rsid w:val="00D4657D"/>
    <w:rsid w:val="00D510A6"/>
    <w:rsid w:val="00D5164C"/>
    <w:rsid w:val="00D53894"/>
    <w:rsid w:val="00D54F29"/>
    <w:rsid w:val="00D55588"/>
    <w:rsid w:val="00D569F4"/>
    <w:rsid w:val="00D5732C"/>
    <w:rsid w:val="00D57E84"/>
    <w:rsid w:val="00D61B3E"/>
    <w:rsid w:val="00D6217A"/>
    <w:rsid w:val="00D62596"/>
    <w:rsid w:val="00D65081"/>
    <w:rsid w:val="00D67F74"/>
    <w:rsid w:val="00D71FAB"/>
    <w:rsid w:val="00D72451"/>
    <w:rsid w:val="00D7423D"/>
    <w:rsid w:val="00D74435"/>
    <w:rsid w:val="00D7479E"/>
    <w:rsid w:val="00D7508B"/>
    <w:rsid w:val="00D7790D"/>
    <w:rsid w:val="00D8131C"/>
    <w:rsid w:val="00D816AF"/>
    <w:rsid w:val="00D835EF"/>
    <w:rsid w:val="00D837E7"/>
    <w:rsid w:val="00D8508B"/>
    <w:rsid w:val="00D86D58"/>
    <w:rsid w:val="00D906B4"/>
    <w:rsid w:val="00D9275E"/>
    <w:rsid w:val="00D92C77"/>
    <w:rsid w:val="00D9342A"/>
    <w:rsid w:val="00D936FC"/>
    <w:rsid w:val="00D9399E"/>
    <w:rsid w:val="00D96E6B"/>
    <w:rsid w:val="00DA0E22"/>
    <w:rsid w:val="00DA1843"/>
    <w:rsid w:val="00DA26B6"/>
    <w:rsid w:val="00DA2F56"/>
    <w:rsid w:val="00DA6736"/>
    <w:rsid w:val="00DA7906"/>
    <w:rsid w:val="00DB024B"/>
    <w:rsid w:val="00DB0308"/>
    <w:rsid w:val="00DB0CF7"/>
    <w:rsid w:val="00DB1175"/>
    <w:rsid w:val="00DB4139"/>
    <w:rsid w:val="00DB5F70"/>
    <w:rsid w:val="00DB657E"/>
    <w:rsid w:val="00DC1244"/>
    <w:rsid w:val="00DC1793"/>
    <w:rsid w:val="00DC2822"/>
    <w:rsid w:val="00DC51A9"/>
    <w:rsid w:val="00DD0063"/>
    <w:rsid w:val="00DD0836"/>
    <w:rsid w:val="00DD0C6B"/>
    <w:rsid w:val="00DD1C41"/>
    <w:rsid w:val="00DD1DD6"/>
    <w:rsid w:val="00DD2263"/>
    <w:rsid w:val="00DD46A6"/>
    <w:rsid w:val="00DD4D68"/>
    <w:rsid w:val="00DD66B8"/>
    <w:rsid w:val="00DE111F"/>
    <w:rsid w:val="00DE3B70"/>
    <w:rsid w:val="00DE53A6"/>
    <w:rsid w:val="00DE62F3"/>
    <w:rsid w:val="00DF24D2"/>
    <w:rsid w:val="00DF24FB"/>
    <w:rsid w:val="00DF296C"/>
    <w:rsid w:val="00DF7342"/>
    <w:rsid w:val="00DF772A"/>
    <w:rsid w:val="00E0068E"/>
    <w:rsid w:val="00E01699"/>
    <w:rsid w:val="00E01F2E"/>
    <w:rsid w:val="00E0566B"/>
    <w:rsid w:val="00E05FA4"/>
    <w:rsid w:val="00E06C2E"/>
    <w:rsid w:val="00E10AB4"/>
    <w:rsid w:val="00E10E07"/>
    <w:rsid w:val="00E11287"/>
    <w:rsid w:val="00E11ABE"/>
    <w:rsid w:val="00E121B3"/>
    <w:rsid w:val="00E13D3F"/>
    <w:rsid w:val="00E16C7B"/>
    <w:rsid w:val="00E21642"/>
    <w:rsid w:val="00E22A22"/>
    <w:rsid w:val="00E22F6B"/>
    <w:rsid w:val="00E23F6E"/>
    <w:rsid w:val="00E2734A"/>
    <w:rsid w:val="00E27EAE"/>
    <w:rsid w:val="00E31955"/>
    <w:rsid w:val="00E3226F"/>
    <w:rsid w:val="00E3230E"/>
    <w:rsid w:val="00E34205"/>
    <w:rsid w:val="00E353E0"/>
    <w:rsid w:val="00E366EE"/>
    <w:rsid w:val="00E37F52"/>
    <w:rsid w:val="00E418A8"/>
    <w:rsid w:val="00E428F6"/>
    <w:rsid w:val="00E42E0A"/>
    <w:rsid w:val="00E4561C"/>
    <w:rsid w:val="00E45A84"/>
    <w:rsid w:val="00E46657"/>
    <w:rsid w:val="00E47EED"/>
    <w:rsid w:val="00E508DE"/>
    <w:rsid w:val="00E51D1A"/>
    <w:rsid w:val="00E53210"/>
    <w:rsid w:val="00E560AB"/>
    <w:rsid w:val="00E56CE5"/>
    <w:rsid w:val="00E608B2"/>
    <w:rsid w:val="00E60901"/>
    <w:rsid w:val="00E60A08"/>
    <w:rsid w:val="00E6225D"/>
    <w:rsid w:val="00E62381"/>
    <w:rsid w:val="00E63E6E"/>
    <w:rsid w:val="00E65477"/>
    <w:rsid w:val="00E65623"/>
    <w:rsid w:val="00E670DC"/>
    <w:rsid w:val="00E672B6"/>
    <w:rsid w:val="00E700B9"/>
    <w:rsid w:val="00E7104D"/>
    <w:rsid w:val="00E71ED9"/>
    <w:rsid w:val="00E733B9"/>
    <w:rsid w:val="00E74855"/>
    <w:rsid w:val="00E760DA"/>
    <w:rsid w:val="00E761B7"/>
    <w:rsid w:val="00E80FDA"/>
    <w:rsid w:val="00E829A9"/>
    <w:rsid w:val="00E830D6"/>
    <w:rsid w:val="00E835C2"/>
    <w:rsid w:val="00E83D98"/>
    <w:rsid w:val="00E86610"/>
    <w:rsid w:val="00E87922"/>
    <w:rsid w:val="00E900A7"/>
    <w:rsid w:val="00E900F5"/>
    <w:rsid w:val="00E9042A"/>
    <w:rsid w:val="00E929F8"/>
    <w:rsid w:val="00E95080"/>
    <w:rsid w:val="00E9569B"/>
    <w:rsid w:val="00E96381"/>
    <w:rsid w:val="00E973F6"/>
    <w:rsid w:val="00EA217C"/>
    <w:rsid w:val="00EA3EFD"/>
    <w:rsid w:val="00EA541B"/>
    <w:rsid w:val="00EA7203"/>
    <w:rsid w:val="00EB0425"/>
    <w:rsid w:val="00EB0BA0"/>
    <w:rsid w:val="00EB0BCE"/>
    <w:rsid w:val="00EB1E3B"/>
    <w:rsid w:val="00EB2150"/>
    <w:rsid w:val="00EB295C"/>
    <w:rsid w:val="00EB337D"/>
    <w:rsid w:val="00EB7B37"/>
    <w:rsid w:val="00EC1389"/>
    <w:rsid w:val="00EC16F5"/>
    <w:rsid w:val="00EC26FF"/>
    <w:rsid w:val="00EC4703"/>
    <w:rsid w:val="00EC572B"/>
    <w:rsid w:val="00EC5ACE"/>
    <w:rsid w:val="00EC671C"/>
    <w:rsid w:val="00EC745F"/>
    <w:rsid w:val="00EC7785"/>
    <w:rsid w:val="00ED0369"/>
    <w:rsid w:val="00ED090C"/>
    <w:rsid w:val="00ED09A9"/>
    <w:rsid w:val="00ED1674"/>
    <w:rsid w:val="00ED17F4"/>
    <w:rsid w:val="00ED59F0"/>
    <w:rsid w:val="00ED713B"/>
    <w:rsid w:val="00ED7E0E"/>
    <w:rsid w:val="00ED7E15"/>
    <w:rsid w:val="00EE0883"/>
    <w:rsid w:val="00EE0D7F"/>
    <w:rsid w:val="00EE2A56"/>
    <w:rsid w:val="00EE2DDD"/>
    <w:rsid w:val="00EE36A8"/>
    <w:rsid w:val="00EE3E73"/>
    <w:rsid w:val="00EE4FE9"/>
    <w:rsid w:val="00EE612B"/>
    <w:rsid w:val="00EE6A6B"/>
    <w:rsid w:val="00EE75C6"/>
    <w:rsid w:val="00EE77A7"/>
    <w:rsid w:val="00EF105F"/>
    <w:rsid w:val="00EF155E"/>
    <w:rsid w:val="00EF1811"/>
    <w:rsid w:val="00EF2C98"/>
    <w:rsid w:val="00EF35B0"/>
    <w:rsid w:val="00EF6468"/>
    <w:rsid w:val="00EF6EFF"/>
    <w:rsid w:val="00EF6F89"/>
    <w:rsid w:val="00EF71A4"/>
    <w:rsid w:val="00F011A8"/>
    <w:rsid w:val="00F013D5"/>
    <w:rsid w:val="00F02152"/>
    <w:rsid w:val="00F027F4"/>
    <w:rsid w:val="00F04284"/>
    <w:rsid w:val="00F044B5"/>
    <w:rsid w:val="00F04F04"/>
    <w:rsid w:val="00F05032"/>
    <w:rsid w:val="00F06374"/>
    <w:rsid w:val="00F07DEF"/>
    <w:rsid w:val="00F10F97"/>
    <w:rsid w:val="00F110A4"/>
    <w:rsid w:val="00F11EEB"/>
    <w:rsid w:val="00F12AF1"/>
    <w:rsid w:val="00F136B9"/>
    <w:rsid w:val="00F15C05"/>
    <w:rsid w:val="00F171F6"/>
    <w:rsid w:val="00F20857"/>
    <w:rsid w:val="00F2130E"/>
    <w:rsid w:val="00F22221"/>
    <w:rsid w:val="00F22D15"/>
    <w:rsid w:val="00F22F4F"/>
    <w:rsid w:val="00F22FF1"/>
    <w:rsid w:val="00F2489C"/>
    <w:rsid w:val="00F26C4F"/>
    <w:rsid w:val="00F315B8"/>
    <w:rsid w:val="00F31DE0"/>
    <w:rsid w:val="00F334F3"/>
    <w:rsid w:val="00F35D23"/>
    <w:rsid w:val="00F3663A"/>
    <w:rsid w:val="00F37A50"/>
    <w:rsid w:val="00F40731"/>
    <w:rsid w:val="00F416D3"/>
    <w:rsid w:val="00F42554"/>
    <w:rsid w:val="00F4445C"/>
    <w:rsid w:val="00F45F45"/>
    <w:rsid w:val="00F460DF"/>
    <w:rsid w:val="00F471CB"/>
    <w:rsid w:val="00F47604"/>
    <w:rsid w:val="00F52BDC"/>
    <w:rsid w:val="00F53FFA"/>
    <w:rsid w:val="00F543B3"/>
    <w:rsid w:val="00F54DCC"/>
    <w:rsid w:val="00F55CD7"/>
    <w:rsid w:val="00F57B3D"/>
    <w:rsid w:val="00F603FD"/>
    <w:rsid w:val="00F607E2"/>
    <w:rsid w:val="00F61915"/>
    <w:rsid w:val="00F63B98"/>
    <w:rsid w:val="00F6400A"/>
    <w:rsid w:val="00F65D96"/>
    <w:rsid w:val="00F66EAF"/>
    <w:rsid w:val="00F67332"/>
    <w:rsid w:val="00F70734"/>
    <w:rsid w:val="00F733F3"/>
    <w:rsid w:val="00F73DF2"/>
    <w:rsid w:val="00F75314"/>
    <w:rsid w:val="00F75E74"/>
    <w:rsid w:val="00F7687E"/>
    <w:rsid w:val="00F770E9"/>
    <w:rsid w:val="00F80EED"/>
    <w:rsid w:val="00F81888"/>
    <w:rsid w:val="00F82A9D"/>
    <w:rsid w:val="00F82FB5"/>
    <w:rsid w:val="00F85208"/>
    <w:rsid w:val="00F8549A"/>
    <w:rsid w:val="00F866F3"/>
    <w:rsid w:val="00F939AD"/>
    <w:rsid w:val="00FA04C3"/>
    <w:rsid w:val="00FA0B61"/>
    <w:rsid w:val="00FA28C4"/>
    <w:rsid w:val="00FA2C53"/>
    <w:rsid w:val="00FA5245"/>
    <w:rsid w:val="00FA5AFF"/>
    <w:rsid w:val="00FA5DD5"/>
    <w:rsid w:val="00FA77D9"/>
    <w:rsid w:val="00FA7F47"/>
    <w:rsid w:val="00FB0141"/>
    <w:rsid w:val="00FB0C2C"/>
    <w:rsid w:val="00FB1058"/>
    <w:rsid w:val="00FB240A"/>
    <w:rsid w:val="00FB24AC"/>
    <w:rsid w:val="00FB282E"/>
    <w:rsid w:val="00FB40D0"/>
    <w:rsid w:val="00FB43BC"/>
    <w:rsid w:val="00FB4EE2"/>
    <w:rsid w:val="00FB51EC"/>
    <w:rsid w:val="00FB5A8C"/>
    <w:rsid w:val="00FB7EF0"/>
    <w:rsid w:val="00FC18E8"/>
    <w:rsid w:val="00FC19A6"/>
    <w:rsid w:val="00FC2A14"/>
    <w:rsid w:val="00FC31DA"/>
    <w:rsid w:val="00FC4000"/>
    <w:rsid w:val="00FC433F"/>
    <w:rsid w:val="00FC5075"/>
    <w:rsid w:val="00FC6236"/>
    <w:rsid w:val="00FC6374"/>
    <w:rsid w:val="00FC7A0B"/>
    <w:rsid w:val="00FC7EE1"/>
    <w:rsid w:val="00FD2ED5"/>
    <w:rsid w:val="00FD311D"/>
    <w:rsid w:val="00FD4E37"/>
    <w:rsid w:val="00FD77EE"/>
    <w:rsid w:val="00FD7D19"/>
    <w:rsid w:val="00FE218E"/>
    <w:rsid w:val="00FE2F57"/>
    <w:rsid w:val="00FE5864"/>
    <w:rsid w:val="00FE698A"/>
    <w:rsid w:val="00FF15A3"/>
    <w:rsid w:val="00FF2486"/>
    <w:rsid w:val="00FF4B79"/>
    <w:rsid w:val="00FF65A8"/>
    <w:rsid w:val="00FF7C45"/>
    <w:rsid w:val="0111E6E1"/>
    <w:rsid w:val="013665D9"/>
    <w:rsid w:val="0143D1F9"/>
    <w:rsid w:val="01476866"/>
    <w:rsid w:val="01C341E8"/>
    <w:rsid w:val="0204DED8"/>
    <w:rsid w:val="021DBBAB"/>
    <w:rsid w:val="022F1C82"/>
    <w:rsid w:val="02370AD1"/>
    <w:rsid w:val="023FA8B5"/>
    <w:rsid w:val="029C03C4"/>
    <w:rsid w:val="02A7C2F5"/>
    <w:rsid w:val="02BF3E50"/>
    <w:rsid w:val="02D7B0A2"/>
    <w:rsid w:val="02DA3A98"/>
    <w:rsid w:val="02EBBDC5"/>
    <w:rsid w:val="030E0188"/>
    <w:rsid w:val="032D99F3"/>
    <w:rsid w:val="03C657A8"/>
    <w:rsid w:val="03F4E28B"/>
    <w:rsid w:val="0473D654"/>
    <w:rsid w:val="048B23E0"/>
    <w:rsid w:val="04A5E087"/>
    <w:rsid w:val="04D24573"/>
    <w:rsid w:val="0520C8FE"/>
    <w:rsid w:val="05430848"/>
    <w:rsid w:val="0560FA37"/>
    <w:rsid w:val="0571AAD9"/>
    <w:rsid w:val="0599D550"/>
    <w:rsid w:val="05F20939"/>
    <w:rsid w:val="0601740B"/>
    <w:rsid w:val="062A81C4"/>
    <w:rsid w:val="063F5308"/>
    <w:rsid w:val="06410FCF"/>
    <w:rsid w:val="064C07A1"/>
    <w:rsid w:val="065D0D49"/>
    <w:rsid w:val="06B818C2"/>
    <w:rsid w:val="06CE2E7C"/>
    <w:rsid w:val="06D9DF90"/>
    <w:rsid w:val="06DB4458"/>
    <w:rsid w:val="06F03B85"/>
    <w:rsid w:val="06F8CD6B"/>
    <w:rsid w:val="0726A8CC"/>
    <w:rsid w:val="072FB164"/>
    <w:rsid w:val="0743330E"/>
    <w:rsid w:val="07530D1F"/>
    <w:rsid w:val="0790382D"/>
    <w:rsid w:val="07E8BE30"/>
    <w:rsid w:val="08480AA7"/>
    <w:rsid w:val="08771667"/>
    <w:rsid w:val="08AA18F2"/>
    <w:rsid w:val="08C4FA1D"/>
    <w:rsid w:val="08C827C6"/>
    <w:rsid w:val="08F3003F"/>
    <w:rsid w:val="0904672E"/>
    <w:rsid w:val="092A134F"/>
    <w:rsid w:val="09767624"/>
    <w:rsid w:val="098E55BF"/>
    <w:rsid w:val="09B0021F"/>
    <w:rsid w:val="09BC6296"/>
    <w:rsid w:val="09DAD3DF"/>
    <w:rsid w:val="09F63502"/>
    <w:rsid w:val="0A05C62D"/>
    <w:rsid w:val="0A288255"/>
    <w:rsid w:val="0A450E4E"/>
    <w:rsid w:val="0AE95C63"/>
    <w:rsid w:val="0AF44DC4"/>
    <w:rsid w:val="0B3A1594"/>
    <w:rsid w:val="0B70A26E"/>
    <w:rsid w:val="0BD56A70"/>
    <w:rsid w:val="0C11C13B"/>
    <w:rsid w:val="0C81081A"/>
    <w:rsid w:val="0D2C78D5"/>
    <w:rsid w:val="0D2FA673"/>
    <w:rsid w:val="0D554DB8"/>
    <w:rsid w:val="0D59B322"/>
    <w:rsid w:val="0D7F3FC1"/>
    <w:rsid w:val="0D9BCBBA"/>
    <w:rsid w:val="0D9CC7D9"/>
    <w:rsid w:val="0DA8B2BC"/>
    <w:rsid w:val="0DB5C078"/>
    <w:rsid w:val="0DBC7BFB"/>
    <w:rsid w:val="0DC532CF"/>
    <w:rsid w:val="0DCB9D58"/>
    <w:rsid w:val="0DD2C02C"/>
    <w:rsid w:val="0DE1BEC8"/>
    <w:rsid w:val="0DE707C0"/>
    <w:rsid w:val="0E37545F"/>
    <w:rsid w:val="0E528449"/>
    <w:rsid w:val="0E57CBEE"/>
    <w:rsid w:val="0E5A3EFE"/>
    <w:rsid w:val="0EBFE62E"/>
    <w:rsid w:val="0F18E866"/>
    <w:rsid w:val="0F630FAF"/>
    <w:rsid w:val="0F6B902F"/>
    <w:rsid w:val="0F99C7A7"/>
    <w:rsid w:val="0FB1C6E7"/>
    <w:rsid w:val="0FB2DED8"/>
    <w:rsid w:val="0FE2578D"/>
    <w:rsid w:val="0FE59D23"/>
    <w:rsid w:val="0FE5A11C"/>
    <w:rsid w:val="100CA70B"/>
    <w:rsid w:val="102F596F"/>
    <w:rsid w:val="107D7B5B"/>
    <w:rsid w:val="108D13E1"/>
    <w:rsid w:val="108EDA34"/>
    <w:rsid w:val="10DB9D04"/>
    <w:rsid w:val="10DC2699"/>
    <w:rsid w:val="1149DE49"/>
    <w:rsid w:val="114C5159"/>
    <w:rsid w:val="11A99368"/>
    <w:rsid w:val="11C77EB9"/>
    <w:rsid w:val="11C8D432"/>
    <w:rsid w:val="11D61D92"/>
    <w:rsid w:val="11F605E5"/>
    <w:rsid w:val="129CBE04"/>
    <w:rsid w:val="12EC19C6"/>
    <w:rsid w:val="12FEF9E5"/>
    <w:rsid w:val="1313CB29"/>
    <w:rsid w:val="132F22D9"/>
    <w:rsid w:val="13636477"/>
    <w:rsid w:val="136461D4"/>
    <w:rsid w:val="1379B28C"/>
    <w:rsid w:val="13870D8F"/>
    <w:rsid w:val="13BD6A71"/>
    <w:rsid w:val="14872140"/>
    <w:rsid w:val="14BB291C"/>
    <w:rsid w:val="14C1E4E8"/>
    <w:rsid w:val="150FD1EF"/>
    <w:rsid w:val="1577B50E"/>
    <w:rsid w:val="15A4CF36"/>
    <w:rsid w:val="15B4BDC4"/>
    <w:rsid w:val="160D188F"/>
    <w:rsid w:val="160EBB8D"/>
    <w:rsid w:val="16183A98"/>
    <w:rsid w:val="163298A4"/>
    <w:rsid w:val="1639D39E"/>
    <w:rsid w:val="163A9058"/>
    <w:rsid w:val="16BA21E3"/>
    <w:rsid w:val="16DD3010"/>
    <w:rsid w:val="16F3427F"/>
    <w:rsid w:val="16F35D0F"/>
    <w:rsid w:val="170458F2"/>
    <w:rsid w:val="1711315F"/>
    <w:rsid w:val="171984DB"/>
    <w:rsid w:val="17428BB7"/>
    <w:rsid w:val="1767BA1C"/>
    <w:rsid w:val="178AF35B"/>
    <w:rsid w:val="17A45719"/>
    <w:rsid w:val="183FAC5C"/>
    <w:rsid w:val="18AE11B0"/>
    <w:rsid w:val="192F7FB4"/>
    <w:rsid w:val="19603A6A"/>
    <w:rsid w:val="19899169"/>
    <w:rsid w:val="198AFEB8"/>
    <w:rsid w:val="19AA35D9"/>
    <w:rsid w:val="19C22040"/>
    <w:rsid w:val="1A32374B"/>
    <w:rsid w:val="1A4C337C"/>
    <w:rsid w:val="1A7930FE"/>
    <w:rsid w:val="1A961039"/>
    <w:rsid w:val="1AAC2760"/>
    <w:rsid w:val="1B05D037"/>
    <w:rsid w:val="1B12FE9F"/>
    <w:rsid w:val="1B3C6CEB"/>
    <w:rsid w:val="1B780E91"/>
    <w:rsid w:val="1B84948E"/>
    <w:rsid w:val="1BBBD0A4"/>
    <w:rsid w:val="1BEF48BF"/>
    <w:rsid w:val="1C11BDBA"/>
    <w:rsid w:val="1C127583"/>
    <w:rsid w:val="1C19E660"/>
    <w:rsid w:val="1C2AC12D"/>
    <w:rsid w:val="1C4B83D8"/>
    <w:rsid w:val="1C56C278"/>
    <w:rsid w:val="1C92A376"/>
    <w:rsid w:val="1CA7A94F"/>
    <w:rsid w:val="1D2813E9"/>
    <w:rsid w:val="1D5BD49B"/>
    <w:rsid w:val="1D978F96"/>
    <w:rsid w:val="1DA4191B"/>
    <w:rsid w:val="1DAA38D8"/>
    <w:rsid w:val="1DC7BD2F"/>
    <w:rsid w:val="1DF67196"/>
    <w:rsid w:val="1DFEA128"/>
    <w:rsid w:val="1E21A3F2"/>
    <w:rsid w:val="1E356FF6"/>
    <w:rsid w:val="1E460F17"/>
    <w:rsid w:val="1E51DCE3"/>
    <w:rsid w:val="1E5B092F"/>
    <w:rsid w:val="1E70F6B1"/>
    <w:rsid w:val="1E857809"/>
    <w:rsid w:val="1E8C9B96"/>
    <w:rsid w:val="1EAC9031"/>
    <w:rsid w:val="1EB2720D"/>
    <w:rsid w:val="1F1F0171"/>
    <w:rsid w:val="1F24A847"/>
    <w:rsid w:val="1F3DB2D8"/>
    <w:rsid w:val="1F5EAB1B"/>
    <w:rsid w:val="1F8AFB6C"/>
    <w:rsid w:val="1F9058F4"/>
    <w:rsid w:val="1FB4E2F2"/>
    <w:rsid w:val="1FC76D5D"/>
    <w:rsid w:val="1FD9AC60"/>
    <w:rsid w:val="1FEDB366"/>
    <w:rsid w:val="20076239"/>
    <w:rsid w:val="201106D2"/>
    <w:rsid w:val="20421C5E"/>
    <w:rsid w:val="205CDF2E"/>
    <w:rsid w:val="20627C11"/>
    <w:rsid w:val="2096B1F7"/>
    <w:rsid w:val="212696A1"/>
    <w:rsid w:val="218D36F2"/>
    <w:rsid w:val="219396ED"/>
    <w:rsid w:val="219E1D13"/>
    <w:rsid w:val="21A9D53D"/>
    <w:rsid w:val="21AC3376"/>
    <w:rsid w:val="21EB6896"/>
    <w:rsid w:val="2235FA2A"/>
    <w:rsid w:val="2247A6B7"/>
    <w:rsid w:val="226248E9"/>
    <w:rsid w:val="2272E6EB"/>
    <w:rsid w:val="22B1E94C"/>
    <w:rsid w:val="22CA8A67"/>
    <w:rsid w:val="22FD5DCD"/>
    <w:rsid w:val="230DF5B6"/>
    <w:rsid w:val="233E6B83"/>
    <w:rsid w:val="23438070"/>
    <w:rsid w:val="235E1FA5"/>
    <w:rsid w:val="23753EBE"/>
    <w:rsid w:val="23A589A4"/>
    <w:rsid w:val="23C68EF3"/>
    <w:rsid w:val="24177D62"/>
    <w:rsid w:val="248BA952"/>
    <w:rsid w:val="24997E6D"/>
    <w:rsid w:val="24B0AE8C"/>
    <w:rsid w:val="2510DBB6"/>
    <w:rsid w:val="252D430B"/>
    <w:rsid w:val="2579B17D"/>
    <w:rsid w:val="25BA500E"/>
    <w:rsid w:val="261664F5"/>
    <w:rsid w:val="26374659"/>
    <w:rsid w:val="266A2BA0"/>
    <w:rsid w:val="272EE711"/>
    <w:rsid w:val="277B1ED1"/>
    <w:rsid w:val="277BA8F8"/>
    <w:rsid w:val="27874ACF"/>
    <w:rsid w:val="282ED826"/>
    <w:rsid w:val="284A448B"/>
    <w:rsid w:val="287172E3"/>
    <w:rsid w:val="292BE965"/>
    <w:rsid w:val="29509668"/>
    <w:rsid w:val="296663CB"/>
    <w:rsid w:val="296A532E"/>
    <w:rsid w:val="296C18C6"/>
    <w:rsid w:val="299D80E9"/>
    <w:rsid w:val="29AA5E9B"/>
    <w:rsid w:val="2A09A476"/>
    <w:rsid w:val="2A1C7B48"/>
    <w:rsid w:val="2A549665"/>
    <w:rsid w:val="2A89A2A6"/>
    <w:rsid w:val="2A8FDA61"/>
    <w:rsid w:val="2AA29EEA"/>
    <w:rsid w:val="2ABAF98F"/>
    <w:rsid w:val="2AE24E34"/>
    <w:rsid w:val="2AF910F4"/>
    <w:rsid w:val="2B0AB92A"/>
    <w:rsid w:val="2B0C9935"/>
    <w:rsid w:val="2B1229ED"/>
    <w:rsid w:val="2B301281"/>
    <w:rsid w:val="2B31176E"/>
    <w:rsid w:val="2B3139B8"/>
    <w:rsid w:val="2B3A9038"/>
    <w:rsid w:val="2BE2531D"/>
    <w:rsid w:val="2C663689"/>
    <w:rsid w:val="2C98F33D"/>
    <w:rsid w:val="2C9EA2B8"/>
    <w:rsid w:val="2CCB3345"/>
    <w:rsid w:val="2CD136DB"/>
    <w:rsid w:val="2D4516D7"/>
    <w:rsid w:val="2D4FBA56"/>
    <w:rsid w:val="2D985287"/>
    <w:rsid w:val="2DB42DD5"/>
    <w:rsid w:val="2DDD4981"/>
    <w:rsid w:val="2DE2F235"/>
    <w:rsid w:val="2E3B726A"/>
    <w:rsid w:val="2E46AA55"/>
    <w:rsid w:val="2E559799"/>
    <w:rsid w:val="2E74B390"/>
    <w:rsid w:val="2EBA42AA"/>
    <w:rsid w:val="2EE5DAE3"/>
    <w:rsid w:val="2F25157A"/>
    <w:rsid w:val="2F3504EC"/>
    <w:rsid w:val="2F8CF43A"/>
    <w:rsid w:val="2FF375F9"/>
    <w:rsid w:val="2FF42A81"/>
    <w:rsid w:val="300ACC2B"/>
    <w:rsid w:val="300AFA1F"/>
    <w:rsid w:val="3012E284"/>
    <w:rsid w:val="301F2FC5"/>
    <w:rsid w:val="30306A9C"/>
    <w:rsid w:val="30372932"/>
    <w:rsid w:val="303DF2DD"/>
    <w:rsid w:val="30425B39"/>
    <w:rsid w:val="3062A434"/>
    <w:rsid w:val="3068A86E"/>
    <w:rsid w:val="3074656C"/>
    <w:rsid w:val="307FFE6F"/>
    <w:rsid w:val="30CBBA8F"/>
    <w:rsid w:val="30E084D9"/>
    <w:rsid w:val="30EEDDE0"/>
    <w:rsid w:val="310E9202"/>
    <w:rsid w:val="31627E58"/>
    <w:rsid w:val="31711109"/>
    <w:rsid w:val="3178BCE5"/>
    <w:rsid w:val="317A0E8F"/>
    <w:rsid w:val="31D5BC1A"/>
    <w:rsid w:val="31E59F15"/>
    <w:rsid w:val="31F5A1BD"/>
    <w:rsid w:val="323FC305"/>
    <w:rsid w:val="32586B35"/>
    <w:rsid w:val="32B5CE7D"/>
    <w:rsid w:val="32E7C4A3"/>
    <w:rsid w:val="32EBAF15"/>
    <w:rsid w:val="330CAF94"/>
    <w:rsid w:val="3310997C"/>
    <w:rsid w:val="334BBB20"/>
    <w:rsid w:val="336677C7"/>
    <w:rsid w:val="33B45255"/>
    <w:rsid w:val="34324219"/>
    <w:rsid w:val="343B2BBE"/>
    <w:rsid w:val="344A3B86"/>
    <w:rsid w:val="3470C1DC"/>
    <w:rsid w:val="347ADDA3"/>
    <w:rsid w:val="34826E24"/>
    <w:rsid w:val="3485FE01"/>
    <w:rsid w:val="34A035C2"/>
    <w:rsid w:val="34B54309"/>
    <w:rsid w:val="34C381DA"/>
    <w:rsid w:val="351DE51C"/>
    <w:rsid w:val="3542DDAE"/>
    <w:rsid w:val="358EB5B4"/>
    <w:rsid w:val="359A16DE"/>
    <w:rsid w:val="35A03D49"/>
    <w:rsid w:val="35A5584B"/>
    <w:rsid w:val="35CB8B91"/>
    <w:rsid w:val="35FEC1EF"/>
    <w:rsid w:val="363CFA48"/>
    <w:rsid w:val="3654E81F"/>
    <w:rsid w:val="36793A63"/>
    <w:rsid w:val="36CCE127"/>
    <w:rsid w:val="36D14DC3"/>
    <w:rsid w:val="371A40A9"/>
    <w:rsid w:val="3738B8C2"/>
    <w:rsid w:val="37620548"/>
    <w:rsid w:val="3773EDC2"/>
    <w:rsid w:val="379F9F84"/>
    <w:rsid w:val="37A64760"/>
    <w:rsid w:val="37AC30BF"/>
    <w:rsid w:val="37B0D681"/>
    <w:rsid w:val="37D97515"/>
    <w:rsid w:val="383E9D7E"/>
    <w:rsid w:val="3841E014"/>
    <w:rsid w:val="387D4520"/>
    <w:rsid w:val="3884C07F"/>
    <w:rsid w:val="38CD89BB"/>
    <w:rsid w:val="38D3C761"/>
    <w:rsid w:val="38E91995"/>
    <w:rsid w:val="38F0D44A"/>
    <w:rsid w:val="38FE2B58"/>
    <w:rsid w:val="3911848B"/>
    <w:rsid w:val="39265AF9"/>
    <w:rsid w:val="393861C6"/>
    <w:rsid w:val="394DC4A6"/>
    <w:rsid w:val="39928B4F"/>
    <w:rsid w:val="39A3F66C"/>
    <w:rsid w:val="39B02308"/>
    <w:rsid w:val="39C4929A"/>
    <w:rsid w:val="39D49809"/>
    <w:rsid w:val="39F2D55F"/>
    <w:rsid w:val="3A21092E"/>
    <w:rsid w:val="3A249824"/>
    <w:rsid w:val="3A32235B"/>
    <w:rsid w:val="3A680A82"/>
    <w:rsid w:val="3A6FE251"/>
    <w:rsid w:val="3A80FE79"/>
    <w:rsid w:val="3A8E6B13"/>
    <w:rsid w:val="3A911689"/>
    <w:rsid w:val="3AAE3E15"/>
    <w:rsid w:val="3AD09DCD"/>
    <w:rsid w:val="3B24E592"/>
    <w:rsid w:val="3B360D4F"/>
    <w:rsid w:val="3B3BC697"/>
    <w:rsid w:val="3B465787"/>
    <w:rsid w:val="3B58609C"/>
    <w:rsid w:val="3B6F241F"/>
    <w:rsid w:val="3BB4DE01"/>
    <w:rsid w:val="3BBA32E1"/>
    <w:rsid w:val="3BBBE399"/>
    <w:rsid w:val="3BD54E22"/>
    <w:rsid w:val="3BF03DB3"/>
    <w:rsid w:val="3C0F2C4F"/>
    <w:rsid w:val="3C2A58C7"/>
    <w:rsid w:val="3C46F3C7"/>
    <w:rsid w:val="3C6A702A"/>
    <w:rsid w:val="3CBE11AA"/>
    <w:rsid w:val="3CF4CAC3"/>
    <w:rsid w:val="3D1AD63E"/>
    <w:rsid w:val="3D2AD321"/>
    <w:rsid w:val="3D60C94C"/>
    <w:rsid w:val="3D9972FA"/>
    <w:rsid w:val="3DABD62D"/>
    <w:rsid w:val="3DAECF66"/>
    <w:rsid w:val="3DB2597A"/>
    <w:rsid w:val="3DBDB9A8"/>
    <w:rsid w:val="3DC0CF94"/>
    <w:rsid w:val="3DDC918A"/>
    <w:rsid w:val="3E24314C"/>
    <w:rsid w:val="3E3735FD"/>
    <w:rsid w:val="3E37C1BB"/>
    <w:rsid w:val="3ED43723"/>
    <w:rsid w:val="3EE0DC48"/>
    <w:rsid w:val="3EE2500E"/>
    <w:rsid w:val="3EEF9922"/>
    <w:rsid w:val="3F0A47FC"/>
    <w:rsid w:val="3F1D1EA8"/>
    <w:rsid w:val="3F1E1437"/>
    <w:rsid w:val="3FD27BBA"/>
    <w:rsid w:val="3FFDB3AE"/>
    <w:rsid w:val="40536BA3"/>
    <w:rsid w:val="408B8555"/>
    <w:rsid w:val="40AD7389"/>
    <w:rsid w:val="40B3CB5A"/>
    <w:rsid w:val="40B9C6BC"/>
    <w:rsid w:val="40C6E313"/>
    <w:rsid w:val="40CC987B"/>
    <w:rsid w:val="40EC0C1E"/>
    <w:rsid w:val="40F45969"/>
    <w:rsid w:val="40FD5370"/>
    <w:rsid w:val="411358A5"/>
    <w:rsid w:val="41137AF5"/>
    <w:rsid w:val="41141849"/>
    <w:rsid w:val="4149F899"/>
    <w:rsid w:val="414EF014"/>
    <w:rsid w:val="4159FE6D"/>
    <w:rsid w:val="419FCDE4"/>
    <w:rsid w:val="419FF232"/>
    <w:rsid w:val="41A1343B"/>
    <w:rsid w:val="41C219C2"/>
    <w:rsid w:val="423FD00C"/>
    <w:rsid w:val="4242F2BA"/>
    <w:rsid w:val="430C0D7A"/>
    <w:rsid w:val="4337D395"/>
    <w:rsid w:val="4348474E"/>
    <w:rsid w:val="4371A47E"/>
    <w:rsid w:val="437269F6"/>
    <w:rsid w:val="43E16FE3"/>
    <w:rsid w:val="43E5CD87"/>
    <w:rsid w:val="44478E34"/>
    <w:rsid w:val="444DE728"/>
    <w:rsid w:val="4485DDDD"/>
    <w:rsid w:val="44EBB33A"/>
    <w:rsid w:val="45077432"/>
    <w:rsid w:val="451D636D"/>
    <w:rsid w:val="4526E38F"/>
    <w:rsid w:val="452D2535"/>
    <w:rsid w:val="453D7C36"/>
    <w:rsid w:val="454A4642"/>
    <w:rsid w:val="45AEA65E"/>
    <w:rsid w:val="45AECA84"/>
    <w:rsid w:val="45B45EF0"/>
    <w:rsid w:val="4659FB98"/>
    <w:rsid w:val="465BD2E3"/>
    <w:rsid w:val="46F33C14"/>
    <w:rsid w:val="47289722"/>
    <w:rsid w:val="472AC964"/>
    <w:rsid w:val="4749967D"/>
    <w:rsid w:val="475DCBE3"/>
    <w:rsid w:val="479986F6"/>
    <w:rsid w:val="48352B9D"/>
    <w:rsid w:val="48748633"/>
    <w:rsid w:val="4876C3DE"/>
    <w:rsid w:val="48AD8AF5"/>
    <w:rsid w:val="48C8C44B"/>
    <w:rsid w:val="48D272AE"/>
    <w:rsid w:val="48E798B8"/>
    <w:rsid w:val="48EEFEA7"/>
    <w:rsid w:val="48F1609B"/>
    <w:rsid w:val="4940F5D3"/>
    <w:rsid w:val="4958E50D"/>
    <w:rsid w:val="49DC4A2E"/>
    <w:rsid w:val="49EA40DC"/>
    <w:rsid w:val="4A79B0D7"/>
    <w:rsid w:val="4A95C212"/>
    <w:rsid w:val="4AEDD2B9"/>
    <w:rsid w:val="4B2CAF9C"/>
    <w:rsid w:val="4B4A0C95"/>
    <w:rsid w:val="4B4A2285"/>
    <w:rsid w:val="4B66988E"/>
    <w:rsid w:val="4B73B1A3"/>
    <w:rsid w:val="4B8BB651"/>
    <w:rsid w:val="4B9F5E27"/>
    <w:rsid w:val="4BEB46EA"/>
    <w:rsid w:val="4C1AC95A"/>
    <w:rsid w:val="4C46B832"/>
    <w:rsid w:val="4C6513F0"/>
    <w:rsid w:val="4CA2AC6F"/>
    <w:rsid w:val="4CCEB0A2"/>
    <w:rsid w:val="4CDD19DC"/>
    <w:rsid w:val="4CE4BF32"/>
    <w:rsid w:val="4CEB0647"/>
    <w:rsid w:val="4D1687A6"/>
    <w:rsid w:val="4D433D53"/>
    <w:rsid w:val="4D4875BF"/>
    <w:rsid w:val="4D4FD6AE"/>
    <w:rsid w:val="4D57052D"/>
    <w:rsid w:val="4DDD8FB2"/>
    <w:rsid w:val="4E047F0F"/>
    <w:rsid w:val="4E3C1EF0"/>
    <w:rsid w:val="4E3C316E"/>
    <w:rsid w:val="4E3D1B0F"/>
    <w:rsid w:val="4E88D8C1"/>
    <w:rsid w:val="4E8E6CED"/>
    <w:rsid w:val="4E990F4C"/>
    <w:rsid w:val="4EABE30C"/>
    <w:rsid w:val="4F06D42A"/>
    <w:rsid w:val="4F07E942"/>
    <w:rsid w:val="4F093CA2"/>
    <w:rsid w:val="4F37D29D"/>
    <w:rsid w:val="4F39A5E6"/>
    <w:rsid w:val="4F721289"/>
    <w:rsid w:val="4F740E89"/>
    <w:rsid w:val="4F7BC93E"/>
    <w:rsid w:val="4F94BECA"/>
    <w:rsid w:val="4FC23C04"/>
    <w:rsid w:val="4FDE55F3"/>
    <w:rsid w:val="4FE0CCBB"/>
    <w:rsid w:val="5015F5D4"/>
    <w:rsid w:val="5053320E"/>
    <w:rsid w:val="50722A3D"/>
    <w:rsid w:val="5138462D"/>
    <w:rsid w:val="513F4B78"/>
    <w:rsid w:val="518B21A7"/>
    <w:rsid w:val="51D0C9D0"/>
    <w:rsid w:val="51F7B784"/>
    <w:rsid w:val="522568D7"/>
    <w:rsid w:val="526DDB99"/>
    <w:rsid w:val="528C3305"/>
    <w:rsid w:val="52BFB427"/>
    <w:rsid w:val="52CE6DEB"/>
    <w:rsid w:val="5305F004"/>
    <w:rsid w:val="53454469"/>
    <w:rsid w:val="53893F39"/>
    <w:rsid w:val="53979886"/>
    <w:rsid w:val="53C8C1D6"/>
    <w:rsid w:val="53CC8C66"/>
    <w:rsid w:val="53FD8FB3"/>
    <w:rsid w:val="5401027B"/>
    <w:rsid w:val="543FF7C8"/>
    <w:rsid w:val="54C956B9"/>
    <w:rsid w:val="54D6FBB5"/>
    <w:rsid w:val="54E4FA5A"/>
    <w:rsid w:val="54F68B5E"/>
    <w:rsid w:val="54FBF7FC"/>
    <w:rsid w:val="55534CE2"/>
    <w:rsid w:val="558E69DD"/>
    <w:rsid w:val="55917D32"/>
    <w:rsid w:val="55C27AA9"/>
    <w:rsid w:val="55CE68CE"/>
    <w:rsid w:val="55F9F591"/>
    <w:rsid w:val="560E0F96"/>
    <w:rsid w:val="564FD5D2"/>
    <w:rsid w:val="566B4396"/>
    <w:rsid w:val="56C5E4DC"/>
    <w:rsid w:val="575A7519"/>
    <w:rsid w:val="5760BCE1"/>
    <w:rsid w:val="5786EC4F"/>
    <w:rsid w:val="57CAA9E1"/>
    <w:rsid w:val="57F07D67"/>
    <w:rsid w:val="57F88543"/>
    <w:rsid w:val="57FA1F83"/>
    <w:rsid w:val="580E45FE"/>
    <w:rsid w:val="5827A4AA"/>
    <w:rsid w:val="586F1A23"/>
    <w:rsid w:val="58921241"/>
    <w:rsid w:val="589FBBC0"/>
    <w:rsid w:val="58B90792"/>
    <w:rsid w:val="58C67445"/>
    <w:rsid w:val="58D09D0B"/>
    <w:rsid w:val="58EC2CE5"/>
    <w:rsid w:val="594E64E6"/>
    <w:rsid w:val="59730048"/>
    <w:rsid w:val="59941B58"/>
    <w:rsid w:val="59A0EC83"/>
    <w:rsid w:val="59C06DD4"/>
    <w:rsid w:val="59F4C966"/>
    <w:rsid w:val="5AB41B4F"/>
    <w:rsid w:val="5AFFA996"/>
    <w:rsid w:val="5B8203FD"/>
    <w:rsid w:val="5B8E82F7"/>
    <w:rsid w:val="5BA36A61"/>
    <w:rsid w:val="5BC1B347"/>
    <w:rsid w:val="5BCE4796"/>
    <w:rsid w:val="5BD274AC"/>
    <w:rsid w:val="5BDC23FA"/>
    <w:rsid w:val="5BF5B736"/>
    <w:rsid w:val="5C05C987"/>
    <w:rsid w:val="5C265E58"/>
    <w:rsid w:val="5C50415F"/>
    <w:rsid w:val="5C6C4FB8"/>
    <w:rsid w:val="5C6C5166"/>
    <w:rsid w:val="5C8D185A"/>
    <w:rsid w:val="5C916162"/>
    <w:rsid w:val="5C928A17"/>
    <w:rsid w:val="5CBD62C5"/>
    <w:rsid w:val="5CF7771E"/>
    <w:rsid w:val="5D2492B5"/>
    <w:rsid w:val="5D354AD0"/>
    <w:rsid w:val="5D372317"/>
    <w:rsid w:val="5D59D88E"/>
    <w:rsid w:val="5D6055CC"/>
    <w:rsid w:val="5D62D190"/>
    <w:rsid w:val="5D7836F9"/>
    <w:rsid w:val="5D78E107"/>
    <w:rsid w:val="5DA380B4"/>
    <w:rsid w:val="5DC0CCF8"/>
    <w:rsid w:val="5DCDE2FE"/>
    <w:rsid w:val="5E0E47EA"/>
    <w:rsid w:val="5E7909E3"/>
    <w:rsid w:val="5ED5CE12"/>
    <w:rsid w:val="5EEA82E3"/>
    <w:rsid w:val="5EF52624"/>
    <w:rsid w:val="5F12F30D"/>
    <w:rsid w:val="5F199DF5"/>
    <w:rsid w:val="5F789E74"/>
    <w:rsid w:val="5FA35902"/>
    <w:rsid w:val="5FA4F175"/>
    <w:rsid w:val="5FAF41C9"/>
    <w:rsid w:val="5FC0C972"/>
    <w:rsid w:val="5FD58F3F"/>
    <w:rsid w:val="5FE0A230"/>
    <w:rsid w:val="604A6C83"/>
    <w:rsid w:val="605DB75A"/>
    <w:rsid w:val="607A829F"/>
    <w:rsid w:val="60A0895D"/>
    <w:rsid w:val="60DF2D99"/>
    <w:rsid w:val="60F1D3BB"/>
    <w:rsid w:val="611C8690"/>
    <w:rsid w:val="6144019A"/>
    <w:rsid w:val="6164E797"/>
    <w:rsid w:val="6176BCD4"/>
    <w:rsid w:val="61EDF715"/>
    <w:rsid w:val="62887F79"/>
    <w:rsid w:val="629374CD"/>
    <w:rsid w:val="62C30A1A"/>
    <w:rsid w:val="62E414B6"/>
    <w:rsid w:val="6312F304"/>
    <w:rsid w:val="63195748"/>
    <w:rsid w:val="639C96A4"/>
    <w:rsid w:val="63A7E66A"/>
    <w:rsid w:val="63ABB044"/>
    <w:rsid w:val="63C4D6F3"/>
    <w:rsid w:val="63D80B03"/>
    <w:rsid w:val="645E26AC"/>
    <w:rsid w:val="64EC75BA"/>
    <w:rsid w:val="64FB4777"/>
    <w:rsid w:val="64FD9188"/>
    <w:rsid w:val="650C804A"/>
    <w:rsid w:val="6515666A"/>
    <w:rsid w:val="657DCC73"/>
    <w:rsid w:val="658DD7A7"/>
    <w:rsid w:val="65B77240"/>
    <w:rsid w:val="66420080"/>
    <w:rsid w:val="664D790A"/>
    <w:rsid w:val="6651536B"/>
    <w:rsid w:val="66550119"/>
    <w:rsid w:val="665CEFF8"/>
    <w:rsid w:val="6675E584"/>
    <w:rsid w:val="669A2C32"/>
    <w:rsid w:val="66C61E14"/>
    <w:rsid w:val="66E437F5"/>
    <w:rsid w:val="66F30972"/>
    <w:rsid w:val="6712DD9C"/>
    <w:rsid w:val="673CCE61"/>
    <w:rsid w:val="6766AC92"/>
    <w:rsid w:val="67678E94"/>
    <w:rsid w:val="67794FB7"/>
    <w:rsid w:val="678EEC2A"/>
    <w:rsid w:val="679C4F86"/>
    <w:rsid w:val="67CE595D"/>
    <w:rsid w:val="683BFB37"/>
    <w:rsid w:val="68479BEB"/>
    <w:rsid w:val="689382B9"/>
    <w:rsid w:val="68A49B1B"/>
    <w:rsid w:val="68A9849B"/>
    <w:rsid w:val="68C10AE2"/>
    <w:rsid w:val="69948526"/>
    <w:rsid w:val="699A8454"/>
    <w:rsid w:val="69C90B67"/>
    <w:rsid w:val="69E23658"/>
    <w:rsid w:val="69F37B18"/>
    <w:rsid w:val="69F4E05C"/>
    <w:rsid w:val="6A6A65F3"/>
    <w:rsid w:val="6A6B6212"/>
    <w:rsid w:val="6A9B96AF"/>
    <w:rsid w:val="6A9C03AF"/>
    <w:rsid w:val="6AA673B8"/>
    <w:rsid w:val="6AE65763"/>
    <w:rsid w:val="6B1BCDEC"/>
    <w:rsid w:val="6B251F81"/>
    <w:rsid w:val="6B4F1823"/>
    <w:rsid w:val="6B6DD026"/>
    <w:rsid w:val="6B9D1BE5"/>
    <w:rsid w:val="6BA479A3"/>
    <w:rsid w:val="6BE12566"/>
    <w:rsid w:val="6C395946"/>
    <w:rsid w:val="6C9993BE"/>
    <w:rsid w:val="6CB5F297"/>
    <w:rsid w:val="6CBA9103"/>
    <w:rsid w:val="6CCA3790"/>
    <w:rsid w:val="6D4F8802"/>
    <w:rsid w:val="6D5C784E"/>
    <w:rsid w:val="6D67BE25"/>
    <w:rsid w:val="6DD6007A"/>
    <w:rsid w:val="6E1B1CB5"/>
    <w:rsid w:val="6E2B1E87"/>
    <w:rsid w:val="6E2C2669"/>
    <w:rsid w:val="6E8E96E0"/>
    <w:rsid w:val="6E934889"/>
    <w:rsid w:val="6EB8AE95"/>
    <w:rsid w:val="6F22F393"/>
    <w:rsid w:val="6F5EAF43"/>
    <w:rsid w:val="6F67ECEE"/>
    <w:rsid w:val="6F7CBE32"/>
    <w:rsid w:val="6FC99377"/>
    <w:rsid w:val="6FCD9186"/>
    <w:rsid w:val="6FD19F25"/>
    <w:rsid w:val="6FD3ABE0"/>
    <w:rsid w:val="7046AD1F"/>
    <w:rsid w:val="7070ABAE"/>
    <w:rsid w:val="70F327AF"/>
    <w:rsid w:val="70F40861"/>
    <w:rsid w:val="710D6098"/>
    <w:rsid w:val="7110B81E"/>
    <w:rsid w:val="71118B4F"/>
    <w:rsid w:val="7134BE51"/>
    <w:rsid w:val="7172A51D"/>
    <w:rsid w:val="7180500E"/>
    <w:rsid w:val="718413F2"/>
    <w:rsid w:val="718E34F7"/>
    <w:rsid w:val="71DCAB55"/>
    <w:rsid w:val="71E7C067"/>
    <w:rsid w:val="7252B92E"/>
    <w:rsid w:val="72718DB7"/>
    <w:rsid w:val="72C720AF"/>
    <w:rsid w:val="734700F8"/>
    <w:rsid w:val="73680BDB"/>
    <w:rsid w:val="737562E9"/>
    <w:rsid w:val="73808544"/>
    <w:rsid w:val="73E6FE73"/>
    <w:rsid w:val="7406CAFD"/>
    <w:rsid w:val="742CB66E"/>
    <w:rsid w:val="74560D29"/>
    <w:rsid w:val="74804752"/>
    <w:rsid w:val="74816224"/>
    <w:rsid w:val="748D9E60"/>
    <w:rsid w:val="74CB7028"/>
    <w:rsid w:val="74E4F263"/>
    <w:rsid w:val="74E75114"/>
    <w:rsid w:val="74F3FB7C"/>
    <w:rsid w:val="7525D3D6"/>
    <w:rsid w:val="759BAAF2"/>
    <w:rsid w:val="75D0781C"/>
    <w:rsid w:val="75D8E72C"/>
    <w:rsid w:val="760A7FAC"/>
    <w:rsid w:val="76568696"/>
    <w:rsid w:val="765A1E36"/>
    <w:rsid w:val="76677544"/>
    <w:rsid w:val="76E0E761"/>
    <w:rsid w:val="76E71F67"/>
    <w:rsid w:val="76FDD509"/>
    <w:rsid w:val="771EF0F4"/>
    <w:rsid w:val="773941BB"/>
    <w:rsid w:val="77447E1F"/>
    <w:rsid w:val="7752686A"/>
    <w:rsid w:val="7755CDB4"/>
    <w:rsid w:val="7756256C"/>
    <w:rsid w:val="7756C9D3"/>
    <w:rsid w:val="77677717"/>
    <w:rsid w:val="7791F4C0"/>
    <w:rsid w:val="77EA5714"/>
    <w:rsid w:val="77FC5539"/>
    <w:rsid w:val="78076579"/>
    <w:rsid w:val="7814ED74"/>
    <w:rsid w:val="7822FF2D"/>
    <w:rsid w:val="7854E608"/>
    <w:rsid w:val="7869BA9C"/>
    <w:rsid w:val="7879E828"/>
    <w:rsid w:val="790D600D"/>
    <w:rsid w:val="79385B6C"/>
    <w:rsid w:val="794C3091"/>
    <w:rsid w:val="79C4189C"/>
    <w:rsid w:val="79ED543E"/>
    <w:rsid w:val="7A197094"/>
    <w:rsid w:val="7A3912DD"/>
    <w:rsid w:val="7A7A518A"/>
    <w:rsid w:val="7A8B68BC"/>
    <w:rsid w:val="7B0AC7BF"/>
    <w:rsid w:val="7B388F1F"/>
    <w:rsid w:val="7B6D740C"/>
    <w:rsid w:val="7C22BD10"/>
    <w:rsid w:val="7C5A88DD"/>
    <w:rsid w:val="7C5F54F7"/>
    <w:rsid w:val="7C67AA01"/>
    <w:rsid w:val="7C70E3CA"/>
    <w:rsid w:val="7C8897B9"/>
    <w:rsid w:val="7C917FA2"/>
    <w:rsid w:val="7C97C45E"/>
    <w:rsid w:val="7CA2EDFD"/>
    <w:rsid w:val="7CBA4E44"/>
    <w:rsid w:val="7CC7A678"/>
    <w:rsid w:val="7CD27DB4"/>
    <w:rsid w:val="7CE8E10B"/>
    <w:rsid w:val="7D00496E"/>
    <w:rsid w:val="7D0A0D3E"/>
    <w:rsid w:val="7D59A68C"/>
    <w:rsid w:val="7D7973F9"/>
    <w:rsid w:val="7DA0A23E"/>
    <w:rsid w:val="7DA0B9FA"/>
    <w:rsid w:val="7DCE45BB"/>
    <w:rsid w:val="7E063156"/>
    <w:rsid w:val="7EA1E7A1"/>
    <w:rsid w:val="7F14C56D"/>
    <w:rsid w:val="7F3B5D0C"/>
    <w:rsid w:val="7F695B12"/>
    <w:rsid w:val="7F816435"/>
    <w:rsid w:val="7F8CBF57"/>
    <w:rsid w:val="7F99F081"/>
    <w:rsid w:val="7FD338B1"/>
    <w:rsid w:val="7FE2F58E"/>
    <w:rsid w:val="7FE37769"/>
    <w:rsid w:val="7FEFC810"/>
    <w:rsid w:val="7FF1F0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ECE80"/>
  <w15:docId w15:val="{169868F1-44E2-4687-B3C9-F8BA5BB5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8F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1,h1,1st level,MyHeading 1,HHeading 1,H1,numreq,H1-Heading 1,1,Header 1,Legal Line 1,head 1,II+,I,Heading1,a,título 1,Huvudrubrik,h11,h12,h13,h14,h15,h16,h17,h111,h121,h131,h141,h151,h161,h18,h112,h122,h132,h142,h152,h162,h19,h113,h123,h133"/>
    <w:basedOn w:val="Normal"/>
    <w:next w:val="Normal"/>
    <w:qFormat/>
    <w:rsid w:val="001668F3"/>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
    <w:qFormat/>
    <w:rsid w:val="001668F3"/>
    <w:pPr>
      <w:spacing w:before="240"/>
      <w:outlineLvl w:val="1"/>
    </w:pPr>
  </w:style>
  <w:style w:type="paragraph" w:styleId="Heading3">
    <w:name w:val="heading 3"/>
    <w:basedOn w:val="Heading1"/>
    <w:next w:val="Normal"/>
    <w:qFormat/>
    <w:rsid w:val="001668F3"/>
    <w:pPr>
      <w:spacing w:before="160"/>
      <w:outlineLvl w:val="2"/>
    </w:pPr>
  </w:style>
  <w:style w:type="paragraph" w:styleId="Heading4">
    <w:name w:val="heading 4"/>
    <w:basedOn w:val="Heading3"/>
    <w:next w:val="Normal"/>
    <w:qFormat/>
    <w:rsid w:val="001668F3"/>
    <w:pPr>
      <w:tabs>
        <w:tab w:val="clear" w:pos="794"/>
        <w:tab w:val="left" w:pos="1021"/>
      </w:tabs>
      <w:ind w:left="1021" w:hanging="1021"/>
      <w:outlineLvl w:val="3"/>
    </w:pPr>
  </w:style>
  <w:style w:type="paragraph" w:styleId="Heading5">
    <w:name w:val="heading 5"/>
    <w:basedOn w:val="Heading4"/>
    <w:next w:val="Normal"/>
    <w:qFormat/>
    <w:rsid w:val="001668F3"/>
    <w:pPr>
      <w:outlineLvl w:val="4"/>
    </w:pPr>
  </w:style>
  <w:style w:type="paragraph" w:styleId="Heading6">
    <w:name w:val="heading 6"/>
    <w:basedOn w:val="Heading4"/>
    <w:next w:val="Normal"/>
    <w:qFormat/>
    <w:rsid w:val="001668F3"/>
    <w:pPr>
      <w:tabs>
        <w:tab w:val="clear" w:pos="1021"/>
        <w:tab w:val="clear" w:pos="1191"/>
      </w:tabs>
      <w:ind w:left="1588" w:hanging="1588"/>
      <w:outlineLvl w:val="5"/>
    </w:pPr>
  </w:style>
  <w:style w:type="paragraph" w:styleId="Heading7">
    <w:name w:val="heading 7"/>
    <w:basedOn w:val="Heading6"/>
    <w:next w:val="Normal"/>
    <w:qFormat/>
    <w:rsid w:val="001668F3"/>
    <w:pPr>
      <w:outlineLvl w:val="6"/>
    </w:pPr>
  </w:style>
  <w:style w:type="paragraph" w:styleId="Heading8">
    <w:name w:val="heading 8"/>
    <w:basedOn w:val="Heading6"/>
    <w:next w:val="Normal"/>
    <w:qFormat/>
    <w:rsid w:val="001668F3"/>
    <w:pPr>
      <w:outlineLvl w:val="7"/>
    </w:pPr>
  </w:style>
  <w:style w:type="paragraph" w:styleId="Heading9">
    <w:name w:val="heading 9"/>
    <w:basedOn w:val="Heading6"/>
    <w:next w:val="Normal"/>
    <w:qFormat/>
    <w:rsid w:val="001668F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1668F3"/>
    <w:pPr>
      <w:keepNext/>
      <w:keepLines/>
      <w:spacing w:before="480"/>
      <w:jc w:val="center"/>
    </w:pPr>
    <w:rPr>
      <w:b/>
      <w:sz w:val="28"/>
    </w:rPr>
  </w:style>
  <w:style w:type="character" w:customStyle="1" w:styleId="Appdef">
    <w:name w:val="App_def"/>
    <w:basedOn w:val="DefaultParagraphFont"/>
    <w:rsid w:val="001668F3"/>
    <w:rPr>
      <w:rFonts w:ascii="Times New Roman" w:hAnsi="Times New Roman"/>
      <w:b/>
    </w:rPr>
  </w:style>
  <w:style w:type="character" w:customStyle="1" w:styleId="Appref">
    <w:name w:val="App_ref"/>
    <w:basedOn w:val="DefaultParagraphFont"/>
    <w:rsid w:val="001668F3"/>
  </w:style>
  <w:style w:type="paragraph" w:customStyle="1" w:styleId="AppendixNotitle">
    <w:name w:val="Appendix_No &amp; title"/>
    <w:basedOn w:val="AnnexNotitle"/>
    <w:next w:val="Normal"/>
    <w:rsid w:val="001668F3"/>
  </w:style>
  <w:style w:type="character" w:customStyle="1" w:styleId="Artdef">
    <w:name w:val="Art_def"/>
    <w:basedOn w:val="DefaultParagraphFont"/>
    <w:rsid w:val="001668F3"/>
    <w:rPr>
      <w:rFonts w:ascii="Times New Roman" w:hAnsi="Times New Roman"/>
      <w:b/>
    </w:rPr>
  </w:style>
  <w:style w:type="paragraph" w:customStyle="1" w:styleId="Artheading">
    <w:name w:val="Art_heading"/>
    <w:basedOn w:val="Normal"/>
    <w:next w:val="Normal"/>
    <w:rsid w:val="001668F3"/>
    <w:pPr>
      <w:spacing w:before="480"/>
      <w:jc w:val="center"/>
    </w:pPr>
    <w:rPr>
      <w:b/>
      <w:sz w:val="28"/>
    </w:rPr>
  </w:style>
  <w:style w:type="paragraph" w:customStyle="1" w:styleId="ArtNo">
    <w:name w:val="Art_No"/>
    <w:basedOn w:val="Normal"/>
    <w:next w:val="Normal"/>
    <w:rsid w:val="001668F3"/>
    <w:pPr>
      <w:keepNext/>
      <w:keepLines/>
      <w:spacing w:before="480"/>
      <w:jc w:val="center"/>
    </w:pPr>
    <w:rPr>
      <w:caps/>
      <w:sz w:val="28"/>
    </w:rPr>
  </w:style>
  <w:style w:type="character" w:customStyle="1" w:styleId="Artref">
    <w:name w:val="Art_ref"/>
    <w:basedOn w:val="DefaultParagraphFont"/>
    <w:rsid w:val="001668F3"/>
  </w:style>
  <w:style w:type="paragraph" w:customStyle="1" w:styleId="Arttitle">
    <w:name w:val="Art_title"/>
    <w:basedOn w:val="Normal"/>
    <w:next w:val="Normal"/>
    <w:rsid w:val="001668F3"/>
    <w:pPr>
      <w:keepNext/>
      <w:keepLines/>
      <w:spacing w:before="240"/>
      <w:jc w:val="center"/>
    </w:pPr>
    <w:rPr>
      <w:b/>
      <w:sz w:val="28"/>
    </w:rPr>
  </w:style>
  <w:style w:type="paragraph" w:customStyle="1" w:styleId="ASN1">
    <w:name w:val="ASN.1"/>
    <w:basedOn w:val="Normal"/>
    <w:rsid w:val="001668F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668F3"/>
    <w:pPr>
      <w:keepNext/>
      <w:keepLines/>
      <w:spacing w:before="160"/>
      <w:ind w:left="794"/>
    </w:pPr>
    <w:rPr>
      <w:i/>
    </w:rPr>
  </w:style>
  <w:style w:type="paragraph" w:customStyle="1" w:styleId="ChapNo">
    <w:name w:val="Chap_No"/>
    <w:basedOn w:val="Normal"/>
    <w:next w:val="Normal"/>
    <w:rsid w:val="001668F3"/>
    <w:pPr>
      <w:keepNext/>
      <w:keepLines/>
      <w:spacing w:before="480"/>
      <w:jc w:val="center"/>
    </w:pPr>
    <w:rPr>
      <w:b/>
      <w:caps/>
      <w:sz w:val="28"/>
    </w:rPr>
  </w:style>
  <w:style w:type="paragraph" w:customStyle="1" w:styleId="Chaptitle">
    <w:name w:val="Chap_title"/>
    <w:basedOn w:val="Normal"/>
    <w:next w:val="Normal"/>
    <w:rsid w:val="001668F3"/>
    <w:pPr>
      <w:keepNext/>
      <w:keepLines/>
      <w:spacing w:before="240"/>
      <w:jc w:val="center"/>
    </w:pPr>
    <w:rPr>
      <w:b/>
      <w:sz w:val="28"/>
    </w:rPr>
  </w:style>
  <w:style w:type="character" w:styleId="EndnoteReference">
    <w:name w:val="endnote reference"/>
    <w:basedOn w:val="DefaultParagraphFont"/>
    <w:semiHidden/>
    <w:rsid w:val="001668F3"/>
    <w:rPr>
      <w:vertAlign w:val="superscript"/>
    </w:rPr>
  </w:style>
  <w:style w:type="paragraph" w:customStyle="1" w:styleId="enumlev1">
    <w:name w:val="enumlev1"/>
    <w:basedOn w:val="Normal"/>
    <w:link w:val="enumlev1Char"/>
    <w:qFormat/>
    <w:rsid w:val="001668F3"/>
    <w:pPr>
      <w:spacing w:before="80"/>
      <w:ind w:left="794" w:hanging="794"/>
    </w:pPr>
  </w:style>
  <w:style w:type="paragraph" w:customStyle="1" w:styleId="enumlev2">
    <w:name w:val="enumlev2"/>
    <w:basedOn w:val="enumlev1"/>
    <w:rsid w:val="001668F3"/>
    <w:pPr>
      <w:ind w:left="1191" w:hanging="397"/>
    </w:pPr>
  </w:style>
  <w:style w:type="paragraph" w:customStyle="1" w:styleId="enumlev3">
    <w:name w:val="enumlev3"/>
    <w:basedOn w:val="enumlev2"/>
    <w:rsid w:val="001668F3"/>
    <w:pPr>
      <w:ind w:left="1588"/>
    </w:pPr>
  </w:style>
  <w:style w:type="paragraph" w:customStyle="1" w:styleId="Equation">
    <w:name w:val="Equation"/>
    <w:basedOn w:val="Normal"/>
    <w:rsid w:val="001668F3"/>
    <w:pPr>
      <w:tabs>
        <w:tab w:val="clear" w:pos="1191"/>
        <w:tab w:val="clear" w:pos="1588"/>
        <w:tab w:val="clear" w:pos="1985"/>
        <w:tab w:val="center" w:pos="4820"/>
        <w:tab w:val="right" w:pos="9639"/>
      </w:tabs>
    </w:pPr>
  </w:style>
  <w:style w:type="paragraph" w:customStyle="1" w:styleId="Equationlegend">
    <w:name w:val="Equation_legend"/>
    <w:basedOn w:val="Normal"/>
    <w:rsid w:val="001668F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1668F3"/>
    <w:pPr>
      <w:keepNext/>
      <w:keepLines/>
      <w:spacing w:before="240" w:after="120"/>
      <w:jc w:val="center"/>
    </w:pPr>
  </w:style>
  <w:style w:type="paragraph" w:customStyle="1" w:styleId="Figurelegend">
    <w:name w:val="Figure_legend"/>
    <w:basedOn w:val="Normal"/>
    <w:rsid w:val="001668F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1668F3"/>
    <w:pPr>
      <w:keepLines/>
      <w:spacing w:before="240" w:after="120"/>
      <w:jc w:val="center"/>
    </w:pPr>
    <w:rPr>
      <w:b/>
    </w:rPr>
  </w:style>
  <w:style w:type="paragraph" w:customStyle="1" w:styleId="FigureNoBR">
    <w:name w:val="Figure_No_BR"/>
    <w:basedOn w:val="Normal"/>
    <w:next w:val="Normal"/>
    <w:rsid w:val="001668F3"/>
    <w:pPr>
      <w:keepNext/>
      <w:keepLines/>
      <w:spacing w:before="480" w:after="120"/>
      <w:jc w:val="center"/>
    </w:pPr>
    <w:rPr>
      <w:caps/>
    </w:rPr>
  </w:style>
  <w:style w:type="paragraph" w:customStyle="1" w:styleId="TabletitleBR">
    <w:name w:val="Table_title_BR"/>
    <w:basedOn w:val="Normal"/>
    <w:next w:val="Normal"/>
    <w:rsid w:val="001668F3"/>
    <w:pPr>
      <w:keepNext/>
      <w:keepLines/>
      <w:spacing w:before="0" w:after="120"/>
      <w:jc w:val="center"/>
    </w:pPr>
    <w:rPr>
      <w:b/>
    </w:rPr>
  </w:style>
  <w:style w:type="paragraph" w:customStyle="1" w:styleId="FiguretitleBR">
    <w:name w:val="Figure_title_BR"/>
    <w:basedOn w:val="TabletitleBR"/>
    <w:next w:val="Normal"/>
    <w:rsid w:val="001668F3"/>
    <w:pPr>
      <w:keepNext w:val="0"/>
      <w:spacing w:after="480"/>
    </w:pPr>
  </w:style>
  <w:style w:type="paragraph" w:customStyle="1" w:styleId="Figurewithouttitle">
    <w:name w:val="Figure_without_title"/>
    <w:basedOn w:val="Normal"/>
    <w:next w:val="Normal"/>
    <w:rsid w:val="001668F3"/>
    <w:pPr>
      <w:keepLines/>
      <w:spacing w:before="240" w:after="120"/>
      <w:jc w:val="center"/>
    </w:pPr>
  </w:style>
  <w:style w:type="paragraph" w:styleId="Footer">
    <w:name w:val="footer"/>
    <w:basedOn w:val="Normal"/>
    <w:rsid w:val="001668F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668F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668F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1668F3"/>
    <w:rPr>
      <w:position w:val="6"/>
      <w:sz w:val="18"/>
    </w:rPr>
  </w:style>
  <w:style w:type="paragraph" w:customStyle="1" w:styleId="Note">
    <w:name w:val="Note"/>
    <w:basedOn w:val="Normal"/>
    <w:rsid w:val="001668F3"/>
    <w:pPr>
      <w:spacing w:before="80"/>
    </w:pPr>
  </w:style>
  <w:style w:type="paragraph" w:styleId="FootnoteText">
    <w:name w:val="footnote text"/>
    <w:basedOn w:val="Note"/>
    <w:semiHidden/>
    <w:rsid w:val="001668F3"/>
    <w:pPr>
      <w:keepLines/>
      <w:tabs>
        <w:tab w:val="left" w:pos="255"/>
      </w:tabs>
      <w:ind w:left="255" w:hanging="255"/>
    </w:pPr>
  </w:style>
  <w:style w:type="paragraph" w:customStyle="1" w:styleId="Formal">
    <w:name w:val="Formal"/>
    <w:basedOn w:val="ASN1"/>
    <w:rsid w:val="001668F3"/>
    <w:rPr>
      <w:b w:val="0"/>
    </w:rPr>
  </w:style>
  <w:style w:type="paragraph" w:styleId="Header">
    <w:name w:val="header"/>
    <w:basedOn w:val="Normal"/>
    <w:rsid w:val="001668F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668F3"/>
    <w:pPr>
      <w:keepNext/>
      <w:spacing w:before="160"/>
    </w:pPr>
    <w:rPr>
      <w:b/>
    </w:rPr>
  </w:style>
  <w:style w:type="paragraph" w:customStyle="1" w:styleId="Headingi">
    <w:name w:val="Heading_i"/>
    <w:basedOn w:val="Normal"/>
    <w:next w:val="Normal"/>
    <w:rsid w:val="001668F3"/>
    <w:pPr>
      <w:keepNext/>
      <w:spacing w:before="160"/>
    </w:pPr>
    <w:rPr>
      <w:i/>
    </w:rPr>
  </w:style>
  <w:style w:type="paragraph" w:styleId="Index1">
    <w:name w:val="index 1"/>
    <w:basedOn w:val="Normal"/>
    <w:next w:val="Normal"/>
    <w:semiHidden/>
    <w:rsid w:val="001668F3"/>
  </w:style>
  <w:style w:type="paragraph" w:styleId="Index2">
    <w:name w:val="index 2"/>
    <w:basedOn w:val="Normal"/>
    <w:next w:val="Normal"/>
    <w:semiHidden/>
    <w:rsid w:val="001668F3"/>
    <w:pPr>
      <w:ind w:left="283"/>
    </w:pPr>
  </w:style>
  <w:style w:type="paragraph" w:styleId="Index3">
    <w:name w:val="index 3"/>
    <w:basedOn w:val="Normal"/>
    <w:next w:val="Normal"/>
    <w:semiHidden/>
    <w:rsid w:val="001668F3"/>
    <w:pPr>
      <w:ind w:left="566"/>
    </w:pPr>
  </w:style>
  <w:style w:type="paragraph" w:customStyle="1" w:styleId="Normalaftertitle">
    <w:name w:val="Normal_after_title"/>
    <w:basedOn w:val="Normal"/>
    <w:next w:val="Normal"/>
    <w:rsid w:val="001668F3"/>
    <w:pPr>
      <w:spacing w:before="360"/>
    </w:pPr>
  </w:style>
  <w:style w:type="character" w:styleId="PageNumber">
    <w:name w:val="page number"/>
    <w:basedOn w:val="DefaultParagraphFont"/>
    <w:rsid w:val="001668F3"/>
  </w:style>
  <w:style w:type="paragraph" w:customStyle="1" w:styleId="PartNo">
    <w:name w:val="Part_No"/>
    <w:basedOn w:val="Normal"/>
    <w:next w:val="Normal"/>
    <w:rsid w:val="001668F3"/>
    <w:pPr>
      <w:keepNext/>
      <w:keepLines/>
      <w:spacing w:before="480" w:after="80"/>
      <w:jc w:val="center"/>
    </w:pPr>
    <w:rPr>
      <w:caps/>
      <w:sz w:val="28"/>
    </w:rPr>
  </w:style>
  <w:style w:type="paragraph" w:customStyle="1" w:styleId="Partref">
    <w:name w:val="Part_ref"/>
    <w:basedOn w:val="Normal"/>
    <w:next w:val="Normal"/>
    <w:rsid w:val="001668F3"/>
    <w:pPr>
      <w:keepNext/>
      <w:keepLines/>
      <w:spacing w:before="280"/>
      <w:jc w:val="center"/>
    </w:pPr>
  </w:style>
  <w:style w:type="paragraph" w:customStyle="1" w:styleId="Parttitle">
    <w:name w:val="Part_title"/>
    <w:basedOn w:val="Normal"/>
    <w:next w:val="Normalaftertitle"/>
    <w:rsid w:val="001668F3"/>
    <w:pPr>
      <w:keepNext/>
      <w:keepLines/>
      <w:spacing w:before="240" w:after="280"/>
      <w:jc w:val="center"/>
    </w:pPr>
    <w:rPr>
      <w:b/>
      <w:sz w:val="28"/>
    </w:rPr>
  </w:style>
  <w:style w:type="paragraph" w:customStyle="1" w:styleId="Recdate">
    <w:name w:val="Rec_date"/>
    <w:basedOn w:val="Normal"/>
    <w:next w:val="Normalaftertitle"/>
    <w:rsid w:val="001668F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668F3"/>
  </w:style>
  <w:style w:type="paragraph" w:customStyle="1" w:styleId="RecNo">
    <w:name w:val="Rec_No"/>
    <w:basedOn w:val="Normal"/>
    <w:next w:val="Normal"/>
    <w:rsid w:val="001668F3"/>
    <w:pPr>
      <w:keepNext/>
      <w:keepLines/>
      <w:spacing w:before="0"/>
    </w:pPr>
    <w:rPr>
      <w:b/>
      <w:sz w:val="28"/>
    </w:rPr>
  </w:style>
  <w:style w:type="paragraph" w:customStyle="1" w:styleId="QuestionNo">
    <w:name w:val="Question_No"/>
    <w:basedOn w:val="RecNo"/>
    <w:next w:val="Normal"/>
    <w:rsid w:val="001668F3"/>
  </w:style>
  <w:style w:type="paragraph" w:customStyle="1" w:styleId="RecNoBR">
    <w:name w:val="Rec_No_BR"/>
    <w:basedOn w:val="Normal"/>
    <w:next w:val="Normal"/>
    <w:rsid w:val="001668F3"/>
    <w:pPr>
      <w:keepNext/>
      <w:keepLines/>
      <w:spacing w:before="480"/>
      <w:jc w:val="center"/>
    </w:pPr>
    <w:rPr>
      <w:caps/>
      <w:sz w:val="28"/>
    </w:rPr>
  </w:style>
  <w:style w:type="paragraph" w:customStyle="1" w:styleId="QuestionNoBR">
    <w:name w:val="Question_No_BR"/>
    <w:basedOn w:val="RecNoBR"/>
    <w:next w:val="Normal"/>
    <w:rsid w:val="001668F3"/>
  </w:style>
  <w:style w:type="paragraph" w:customStyle="1" w:styleId="Recref">
    <w:name w:val="Rec_ref"/>
    <w:basedOn w:val="Normal"/>
    <w:next w:val="Recdate"/>
    <w:rsid w:val="001668F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668F3"/>
  </w:style>
  <w:style w:type="paragraph" w:customStyle="1" w:styleId="Rectitle">
    <w:name w:val="Rec_title"/>
    <w:basedOn w:val="Normal"/>
    <w:next w:val="Normalaftertitle"/>
    <w:rsid w:val="001668F3"/>
    <w:pPr>
      <w:keepNext/>
      <w:keepLines/>
      <w:spacing w:before="360"/>
      <w:jc w:val="center"/>
    </w:pPr>
    <w:rPr>
      <w:b/>
      <w:sz w:val="28"/>
    </w:rPr>
  </w:style>
  <w:style w:type="paragraph" w:customStyle="1" w:styleId="Questiontitle">
    <w:name w:val="Question_title"/>
    <w:basedOn w:val="Rectitle"/>
    <w:next w:val="Questionref"/>
    <w:rsid w:val="001668F3"/>
  </w:style>
  <w:style w:type="character" w:customStyle="1" w:styleId="Recdef">
    <w:name w:val="Rec_def"/>
    <w:basedOn w:val="DefaultParagraphFont"/>
    <w:rsid w:val="001668F3"/>
    <w:rPr>
      <w:b/>
    </w:rPr>
  </w:style>
  <w:style w:type="paragraph" w:customStyle="1" w:styleId="Reftext">
    <w:name w:val="Ref_text"/>
    <w:basedOn w:val="Normal"/>
    <w:rsid w:val="001668F3"/>
    <w:pPr>
      <w:ind w:left="794" w:hanging="794"/>
    </w:pPr>
  </w:style>
  <w:style w:type="paragraph" w:customStyle="1" w:styleId="Reftitle">
    <w:name w:val="Ref_title"/>
    <w:basedOn w:val="Normal"/>
    <w:next w:val="Reftext"/>
    <w:rsid w:val="001668F3"/>
    <w:pPr>
      <w:spacing w:before="480"/>
      <w:jc w:val="center"/>
    </w:pPr>
    <w:rPr>
      <w:b/>
    </w:rPr>
  </w:style>
  <w:style w:type="paragraph" w:customStyle="1" w:styleId="Repdate">
    <w:name w:val="Rep_date"/>
    <w:basedOn w:val="Recdate"/>
    <w:next w:val="Normalaftertitle"/>
    <w:rsid w:val="001668F3"/>
  </w:style>
  <w:style w:type="paragraph" w:customStyle="1" w:styleId="RepNo">
    <w:name w:val="Rep_No"/>
    <w:basedOn w:val="RecNo"/>
    <w:next w:val="Normal"/>
    <w:rsid w:val="001668F3"/>
  </w:style>
  <w:style w:type="paragraph" w:customStyle="1" w:styleId="RepNoBR">
    <w:name w:val="Rep_No_BR"/>
    <w:basedOn w:val="RecNoBR"/>
    <w:next w:val="Normal"/>
    <w:rsid w:val="001668F3"/>
  </w:style>
  <w:style w:type="paragraph" w:customStyle="1" w:styleId="Repref">
    <w:name w:val="Rep_ref"/>
    <w:basedOn w:val="Recref"/>
    <w:next w:val="Repdate"/>
    <w:rsid w:val="001668F3"/>
  </w:style>
  <w:style w:type="paragraph" w:customStyle="1" w:styleId="Reptitle">
    <w:name w:val="Rep_title"/>
    <w:basedOn w:val="Rectitle"/>
    <w:next w:val="Repref"/>
    <w:rsid w:val="001668F3"/>
  </w:style>
  <w:style w:type="paragraph" w:customStyle="1" w:styleId="Resdate">
    <w:name w:val="Res_date"/>
    <w:basedOn w:val="Recdate"/>
    <w:next w:val="Normalaftertitle"/>
    <w:rsid w:val="001668F3"/>
  </w:style>
  <w:style w:type="character" w:customStyle="1" w:styleId="Resdef">
    <w:name w:val="Res_def"/>
    <w:basedOn w:val="DefaultParagraphFont"/>
    <w:rsid w:val="001668F3"/>
    <w:rPr>
      <w:rFonts w:ascii="Times New Roman" w:hAnsi="Times New Roman"/>
      <w:b/>
    </w:rPr>
  </w:style>
  <w:style w:type="paragraph" w:customStyle="1" w:styleId="ResNo">
    <w:name w:val="Res_No"/>
    <w:basedOn w:val="RecNo"/>
    <w:next w:val="Normal"/>
    <w:rsid w:val="001668F3"/>
  </w:style>
  <w:style w:type="paragraph" w:customStyle="1" w:styleId="ResNoBR">
    <w:name w:val="Res_No_BR"/>
    <w:basedOn w:val="RecNoBR"/>
    <w:next w:val="Normal"/>
    <w:rsid w:val="001668F3"/>
  </w:style>
  <w:style w:type="paragraph" w:customStyle="1" w:styleId="Resref">
    <w:name w:val="Res_ref"/>
    <w:basedOn w:val="Recref"/>
    <w:next w:val="Resdate"/>
    <w:rsid w:val="001668F3"/>
  </w:style>
  <w:style w:type="paragraph" w:customStyle="1" w:styleId="Restitle">
    <w:name w:val="Res_title"/>
    <w:basedOn w:val="Rectitle"/>
    <w:next w:val="Resref"/>
    <w:rsid w:val="001668F3"/>
  </w:style>
  <w:style w:type="paragraph" w:customStyle="1" w:styleId="Section1">
    <w:name w:val="Section_1"/>
    <w:basedOn w:val="Normal"/>
    <w:next w:val="Normal"/>
    <w:rsid w:val="001668F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668F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668F3"/>
    <w:pPr>
      <w:keepNext/>
      <w:keepLines/>
      <w:spacing w:before="480" w:after="80"/>
      <w:jc w:val="center"/>
    </w:pPr>
    <w:rPr>
      <w:caps/>
      <w:sz w:val="28"/>
    </w:rPr>
  </w:style>
  <w:style w:type="paragraph" w:customStyle="1" w:styleId="Sectiontitle">
    <w:name w:val="Section_title"/>
    <w:basedOn w:val="Normal"/>
    <w:next w:val="Normalaftertitle"/>
    <w:rsid w:val="001668F3"/>
    <w:pPr>
      <w:keepNext/>
      <w:keepLines/>
      <w:spacing w:before="480" w:after="280"/>
      <w:jc w:val="center"/>
    </w:pPr>
    <w:rPr>
      <w:b/>
      <w:sz w:val="28"/>
    </w:rPr>
  </w:style>
  <w:style w:type="paragraph" w:customStyle="1" w:styleId="Source">
    <w:name w:val="Source"/>
    <w:basedOn w:val="Normal"/>
    <w:next w:val="Normalaftertitle"/>
    <w:rsid w:val="001668F3"/>
    <w:pPr>
      <w:spacing w:before="840" w:after="200"/>
      <w:jc w:val="center"/>
    </w:pPr>
    <w:rPr>
      <w:b/>
      <w:sz w:val="28"/>
    </w:rPr>
  </w:style>
  <w:style w:type="paragraph" w:customStyle="1" w:styleId="SpecialFooter">
    <w:name w:val="Special Footer"/>
    <w:basedOn w:val="Footer"/>
    <w:rsid w:val="001668F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668F3"/>
    <w:rPr>
      <w:b/>
      <w:color w:val="auto"/>
    </w:rPr>
  </w:style>
  <w:style w:type="paragraph" w:customStyle="1" w:styleId="Tablehead">
    <w:name w:val="Table_head"/>
    <w:basedOn w:val="Normal"/>
    <w:next w:val="Normal"/>
    <w:rsid w:val="001668F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1668F3"/>
    <w:pPr>
      <w:keepNext/>
      <w:keepLines/>
      <w:spacing w:before="360" w:after="120"/>
      <w:jc w:val="center"/>
    </w:pPr>
    <w:rPr>
      <w:b/>
    </w:rPr>
  </w:style>
  <w:style w:type="paragraph" w:customStyle="1" w:styleId="TableNoBR">
    <w:name w:val="Table_No_BR"/>
    <w:basedOn w:val="Normal"/>
    <w:next w:val="TabletitleBR"/>
    <w:rsid w:val="001668F3"/>
    <w:pPr>
      <w:keepNext/>
      <w:spacing w:before="560" w:after="120"/>
      <w:jc w:val="center"/>
    </w:pPr>
    <w:rPr>
      <w:caps/>
    </w:rPr>
  </w:style>
  <w:style w:type="paragraph" w:customStyle="1" w:styleId="Tableref">
    <w:name w:val="Table_ref"/>
    <w:basedOn w:val="Normal"/>
    <w:next w:val="TabletitleBR"/>
    <w:rsid w:val="001668F3"/>
    <w:pPr>
      <w:keepNext/>
      <w:spacing w:before="0" w:after="120"/>
      <w:jc w:val="center"/>
    </w:pPr>
  </w:style>
  <w:style w:type="paragraph" w:customStyle="1" w:styleId="Tabletext">
    <w:name w:val="Table_text"/>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1668F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668F3"/>
  </w:style>
  <w:style w:type="paragraph" w:customStyle="1" w:styleId="Title3">
    <w:name w:val="Title 3"/>
    <w:basedOn w:val="Title2"/>
    <w:next w:val="Normal"/>
    <w:rsid w:val="001668F3"/>
    <w:rPr>
      <w:caps w:val="0"/>
    </w:rPr>
  </w:style>
  <w:style w:type="paragraph" w:customStyle="1" w:styleId="Title4">
    <w:name w:val="Title 4"/>
    <w:basedOn w:val="Title3"/>
    <w:next w:val="Heading1"/>
    <w:rsid w:val="001668F3"/>
    <w:rPr>
      <w:b/>
    </w:rPr>
  </w:style>
  <w:style w:type="paragraph" w:customStyle="1" w:styleId="toc0">
    <w:name w:val="toc 0"/>
    <w:basedOn w:val="Normal"/>
    <w:next w:val="TOC1"/>
    <w:rsid w:val="001668F3"/>
    <w:pPr>
      <w:tabs>
        <w:tab w:val="clear" w:pos="794"/>
        <w:tab w:val="clear" w:pos="1191"/>
        <w:tab w:val="clear" w:pos="1588"/>
        <w:tab w:val="clear" w:pos="1985"/>
        <w:tab w:val="right" w:pos="9639"/>
      </w:tabs>
    </w:pPr>
    <w:rPr>
      <w:b/>
    </w:rPr>
  </w:style>
  <w:style w:type="paragraph" w:styleId="TOC1">
    <w:name w:val="toc 1"/>
    <w:basedOn w:val="Normal"/>
    <w:semiHidden/>
    <w:rsid w:val="001668F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668F3"/>
    <w:pPr>
      <w:spacing w:before="80"/>
      <w:ind w:left="1531" w:hanging="851"/>
    </w:pPr>
  </w:style>
  <w:style w:type="paragraph" w:styleId="TOC3">
    <w:name w:val="toc 3"/>
    <w:basedOn w:val="TOC2"/>
    <w:semiHidden/>
    <w:rsid w:val="001668F3"/>
  </w:style>
  <w:style w:type="paragraph" w:styleId="TOC4">
    <w:name w:val="toc 4"/>
    <w:basedOn w:val="TOC3"/>
    <w:semiHidden/>
    <w:rsid w:val="001668F3"/>
  </w:style>
  <w:style w:type="paragraph" w:styleId="TOC5">
    <w:name w:val="toc 5"/>
    <w:basedOn w:val="TOC4"/>
    <w:semiHidden/>
    <w:rsid w:val="001668F3"/>
  </w:style>
  <w:style w:type="paragraph" w:styleId="TOC6">
    <w:name w:val="toc 6"/>
    <w:basedOn w:val="TOC4"/>
    <w:semiHidden/>
    <w:rsid w:val="001668F3"/>
  </w:style>
  <w:style w:type="paragraph" w:styleId="TOC7">
    <w:name w:val="toc 7"/>
    <w:basedOn w:val="TOC4"/>
    <w:semiHidden/>
    <w:rsid w:val="001668F3"/>
  </w:style>
  <w:style w:type="paragraph" w:styleId="TOC8">
    <w:name w:val="toc 8"/>
    <w:basedOn w:val="TOC4"/>
    <w:semiHidden/>
    <w:rsid w:val="001668F3"/>
  </w:style>
  <w:style w:type="character" w:styleId="Hyperlink">
    <w:name w:val="Hyperlink"/>
    <w:aliases w:val="超级链接,Style 58,超????,超?级链,하이퍼링크2,하이퍼링크21,CEO_Hyperlink"/>
    <w:basedOn w:val="DefaultParagraphFont"/>
    <w:uiPriority w:val="99"/>
    <w:qFormat/>
    <w:rsid w:val="007C6E64"/>
    <w:rPr>
      <w:color w:val="0000FF"/>
      <w:u w:val="single"/>
    </w:rPr>
  </w:style>
  <w:style w:type="paragraph" w:styleId="BalloonText">
    <w:name w:val="Balloon Text"/>
    <w:basedOn w:val="Normal"/>
    <w:semiHidden/>
    <w:rsid w:val="009313DF"/>
    <w:rPr>
      <w:rFonts w:ascii="Tahoma" w:hAnsi="Tahoma" w:cs="Tahoma"/>
      <w:sz w:val="16"/>
      <w:szCs w:val="16"/>
    </w:rPr>
  </w:style>
  <w:style w:type="paragraph" w:styleId="NormalWeb">
    <w:name w:val="Normal (Web)"/>
    <w:basedOn w:val="Normal"/>
    <w:link w:val="NormalWebChar"/>
    <w:uiPriority w:val="99"/>
    <w:rsid w:val="001A181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DocumentMap">
    <w:name w:val="Document Map"/>
    <w:basedOn w:val="Normal"/>
    <w:semiHidden/>
    <w:rsid w:val="00EE2A56"/>
    <w:pPr>
      <w:shd w:val="clear" w:color="auto" w:fill="000080"/>
    </w:pPr>
    <w:rPr>
      <w:rFonts w:ascii="Tahoma" w:hAnsi="Tahoma" w:cs="Tahoma"/>
      <w:sz w:val="20"/>
    </w:rPr>
  </w:style>
  <w:style w:type="character" w:styleId="FollowedHyperlink">
    <w:name w:val="FollowedHyperlink"/>
    <w:basedOn w:val="DefaultParagraphFont"/>
    <w:rsid w:val="002F5C3E"/>
    <w:rPr>
      <w:color w:val="800080"/>
      <w:u w:val="single"/>
    </w:rPr>
  </w:style>
  <w:style w:type="character" w:customStyle="1" w:styleId="apple-style-span">
    <w:name w:val="apple-style-span"/>
    <w:basedOn w:val="DefaultParagraphFont"/>
    <w:rsid w:val="00CD4242"/>
  </w:style>
  <w:style w:type="character" w:customStyle="1" w:styleId="apple-converted-space">
    <w:name w:val="apple-converted-space"/>
    <w:basedOn w:val="DefaultParagraphFont"/>
    <w:rsid w:val="00CD4242"/>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4A7632"/>
    <w:pPr>
      <w:ind w:left="720"/>
      <w:contextualSpacing/>
    </w:pPr>
  </w:style>
  <w:style w:type="paragraph" w:styleId="PlainText">
    <w:name w:val="Plain Text"/>
    <w:basedOn w:val="Normal"/>
    <w:link w:val="PlainTextChar"/>
    <w:uiPriority w:val="99"/>
    <w:unhideWhenUsed/>
    <w:rsid w:val="00A1652D"/>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A1652D"/>
    <w:rPr>
      <w:rFonts w:ascii="Consolas" w:eastAsia="SimSun" w:hAnsi="Consolas" w:cs="Arial"/>
      <w:sz w:val="21"/>
      <w:szCs w:val="21"/>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B60946"/>
    <w:rPr>
      <w:sz w:val="24"/>
      <w:lang w:val="en-GB" w:eastAsia="en-US"/>
    </w:rPr>
  </w:style>
  <w:style w:type="character" w:customStyle="1" w:styleId="BullletsChar">
    <w:name w:val="Bulllets Char"/>
    <w:basedOn w:val="DefaultParagraphFont"/>
    <w:link w:val="Bulllets"/>
    <w:locked/>
    <w:rsid w:val="00B60946"/>
    <w:rPr>
      <w:rFonts w:ascii="Calibri" w:eastAsiaTheme="minorHAnsi" w:hAnsi="Calibri" w:cs="Calibri"/>
      <w:lang w:eastAsia="en-US"/>
    </w:rPr>
  </w:style>
  <w:style w:type="paragraph" w:customStyle="1" w:styleId="Bulllets">
    <w:name w:val="Bulllets"/>
    <w:basedOn w:val="ListParagraph"/>
    <w:link w:val="BullletsChar"/>
    <w:qFormat/>
    <w:rsid w:val="00B60946"/>
    <w:pPr>
      <w:numPr>
        <w:numId w:val="4"/>
      </w:numPr>
      <w:tabs>
        <w:tab w:val="clear" w:pos="794"/>
        <w:tab w:val="clear" w:pos="1191"/>
        <w:tab w:val="clear" w:pos="1588"/>
        <w:tab w:val="clear" w:pos="1985"/>
      </w:tabs>
      <w:overflowPunct/>
      <w:autoSpaceDE/>
      <w:autoSpaceDN/>
      <w:adjustRightInd/>
      <w:spacing w:before="0" w:after="200" w:line="276" w:lineRule="auto"/>
      <w:ind w:left="709"/>
      <w:textAlignment w:val="auto"/>
    </w:pPr>
    <w:rPr>
      <w:rFonts w:ascii="Calibri" w:eastAsiaTheme="minorHAnsi" w:hAnsi="Calibri" w:cs="Calibri"/>
      <w:sz w:val="20"/>
      <w:lang w:val="en-US"/>
    </w:rPr>
  </w:style>
  <w:style w:type="character" w:customStyle="1" w:styleId="NumberedChar">
    <w:name w:val="Numbered Char"/>
    <w:basedOn w:val="DefaultParagraphFont"/>
    <w:link w:val="Numbered"/>
    <w:locked/>
    <w:rsid w:val="00DD66B8"/>
  </w:style>
  <w:style w:type="paragraph" w:customStyle="1" w:styleId="Numbered">
    <w:name w:val="Numbered"/>
    <w:basedOn w:val="ListParagraph"/>
    <w:link w:val="NumberedChar"/>
    <w:qFormat/>
    <w:rsid w:val="00DD66B8"/>
    <w:pPr>
      <w:numPr>
        <w:numId w:val="5"/>
      </w:numPr>
      <w:tabs>
        <w:tab w:val="clear" w:pos="794"/>
        <w:tab w:val="clear" w:pos="1191"/>
        <w:tab w:val="clear" w:pos="1588"/>
        <w:tab w:val="clear" w:pos="1985"/>
      </w:tabs>
      <w:overflowPunct/>
      <w:autoSpaceDE/>
      <w:autoSpaceDN/>
      <w:adjustRightInd/>
      <w:spacing w:before="0" w:after="200" w:line="276" w:lineRule="auto"/>
      <w:textAlignment w:val="auto"/>
    </w:pPr>
    <w:rPr>
      <w:sz w:val="20"/>
      <w:lang w:val="en-US" w:eastAsia="zh-CN"/>
    </w:rPr>
  </w:style>
  <w:style w:type="character" w:styleId="CommentReference">
    <w:name w:val="annotation reference"/>
    <w:basedOn w:val="DefaultParagraphFont"/>
    <w:rsid w:val="00B37E69"/>
    <w:rPr>
      <w:sz w:val="16"/>
      <w:szCs w:val="16"/>
    </w:rPr>
  </w:style>
  <w:style w:type="paragraph" w:styleId="CommentText">
    <w:name w:val="annotation text"/>
    <w:basedOn w:val="Normal"/>
    <w:link w:val="CommentTextChar"/>
    <w:rsid w:val="00B37E69"/>
    <w:rPr>
      <w:sz w:val="20"/>
    </w:rPr>
  </w:style>
  <w:style w:type="character" w:customStyle="1" w:styleId="CommentTextChar">
    <w:name w:val="Comment Text Char"/>
    <w:basedOn w:val="DefaultParagraphFont"/>
    <w:link w:val="CommentText"/>
    <w:rsid w:val="00B37E69"/>
    <w:rPr>
      <w:lang w:val="en-GB" w:eastAsia="en-US"/>
    </w:rPr>
  </w:style>
  <w:style w:type="paragraph" w:styleId="CommentSubject">
    <w:name w:val="annotation subject"/>
    <w:basedOn w:val="CommentText"/>
    <w:next w:val="CommentText"/>
    <w:link w:val="CommentSubjectChar"/>
    <w:rsid w:val="00B37E69"/>
    <w:rPr>
      <w:b/>
      <w:bCs/>
    </w:rPr>
  </w:style>
  <w:style w:type="character" w:customStyle="1" w:styleId="CommentSubjectChar">
    <w:name w:val="Comment Subject Char"/>
    <w:basedOn w:val="CommentTextChar"/>
    <w:link w:val="CommentSubject"/>
    <w:rsid w:val="00B37E69"/>
    <w:rPr>
      <w:b/>
      <w:bCs/>
      <w:lang w:val="en-GB" w:eastAsia="en-US"/>
    </w:rPr>
  </w:style>
  <w:style w:type="paragraph" w:customStyle="1" w:styleId="Docnumber">
    <w:name w:val="Docnumber"/>
    <w:basedOn w:val="Normal"/>
    <w:link w:val="DocnumberChar"/>
    <w:qFormat/>
    <w:rsid w:val="005D652C"/>
    <w:pPr>
      <w:jc w:val="right"/>
    </w:pPr>
    <w:rPr>
      <w:b/>
      <w:bCs/>
      <w:sz w:val="40"/>
    </w:rPr>
  </w:style>
  <w:style w:type="character" w:customStyle="1" w:styleId="DocnumberChar">
    <w:name w:val="Docnumber Char"/>
    <w:basedOn w:val="DefaultParagraphFont"/>
    <w:link w:val="Docnumber"/>
    <w:rsid w:val="005D652C"/>
    <w:rPr>
      <w:b/>
      <w:bCs/>
      <w:sz w:val="40"/>
      <w:lang w:val="en-GB" w:eastAsia="en-US"/>
    </w:rPr>
  </w:style>
  <w:style w:type="paragraph" w:styleId="Revision">
    <w:name w:val="Revision"/>
    <w:hidden/>
    <w:uiPriority w:val="99"/>
    <w:semiHidden/>
    <w:rsid w:val="00B16AC4"/>
    <w:rPr>
      <w:sz w:val="24"/>
      <w:lang w:val="en-GB" w:eastAsia="en-US"/>
    </w:rPr>
  </w:style>
  <w:style w:type="paragraph" w:customStyle="1" w:styleId="EmptyLayoutCell">
    <w:name w:val="EmptyLayoutCell"/>
    <w:basedOn w:val="Normal"/>
    <w:rsid w:val="00787686"/>
    <w:pPr>
      <w:tabs>
        <w:tab w:val="clear" w:pos="794"/>
        <w:tab w:val="clear" w:pos="1191"/>
        <w:tab w:val="clear" w:pos="1588"/>
        <w:tab w:val="clear" w:pos="1985"/>
      </w:tabs>
      <w:overflowPunct/>
      <w:autoSpaceDE/>
      <w:autoSpaceDN/>
      <w:adjustRightInd/>
      <w:spacing w:before="0"/>
      <w:textAlignment w:val="auto"/>
    </w:pPr>
    <w:rPr>
      <w:sz w:val="2"/>
      <w:lang w:val="en-US"/>
    </w:rPr>
  </w:style>
  <w:style w:type="character" w:customStyle="1" w:styleId="NormalWebChar">
    <w:name w:val="Normal (Web) Char"/>
    <w:link w:val="NormalWeb"/>
    <w:uiPriority w:val="99"/>
    <w:locked/>
    <w:rsid w:val="00F66EAF"/>
    <w:rPr>
      <w:rFonts w:ascii="Verdana" w:eastAsia="SimSun" w:hAnsi="Verdana"/>
      <w:sz w:val="18"/>
      <w:szCs w:val="18"/>
    </w:rPr>
  </w:style>
  <w:style w:type="character" w:customStyle="1" w:styleId="enumlev1Char">
    <w:name w:val="enumlev1 Char"/>
    <w:basedOn w:val="DefaultParagraphFont"/>
    <w:link w:val="enumlev1"/>
    <w:locked/>
    <w:rsid w:val="0045412B"/>
    <w:rPr>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DefaultParagraphFont"/>
    <w:link w:val="Heading2"/>
    <w:uiPriority w:val="9"/>
    <w:locked/>
    <w:rsid w:val="009767F8"/>
    <w:rPr>
      <w:b/>
      <w:sz w:val="24"/>
      <w:lang w:val="en-GB" w:eastAsia="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3D4315"/>
    <w:rPr>
      <w:rFonts w:cs="Times New Roman"/>
      <w:b/>
      <w:sz w:val="24"/>
      <w:lang w:val="en-GB" w:eastAsia="en-US" w:bidi="ar-SA"/>
    </w:rPr>
  </w:style>
  <w:style w:type="character" w:customStyle="1" w:styleId="UnresolvedMention1">
    <w:name w:val="Unresolved Mention1"/>
    <w:basedOn w:val="DefaultParagraphFont"/>
    <w:uiPriority w:val="99"/>
    <w:semiHidden/>
    <w:unhideWhenUsed/>
    <w:rsid w:val="00E672B6"/>
    <w:rPr>
      <w:color w:val="605E5C"/>
      <w:shd w:val="clear" w:color="auto" w:fill="E1DFDD"/>
    </w:rPr>
  </w:style>
  <w:style w:type="paragraph" w:customStyle="1" w:styleId="paragraph">
    <w:name w:val="paragraph"/>
    <w:basedOn w:val="Normal"/>
    <w:rsid w:val="005C3C1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normaltextrun">
    <w:name w:val="normaltextrun"/>
    <w:basedOn w:val="DefaultParagraphFont"/>
    <w:rsid w:val="005C3C1B"/>
  </w:style>
  <w:style w:type="character" w:customStyle="1" w:styleId="eop">
    <w:name w:val="eop"/>
    <w:basedOn w:val="DefaultParagraphFont"/>
    <w:rsid w:val="005C3C1B"/>
  </w:style>
  <w:style w:type="paragraph" w:customStyle="1" w:styleId="Section">
    <w:name w:val="Section"/>
    <w:basedOn w:val="ListParagraph"/>
    <w:link w:val="SectionChar"/>
    <w:qFormat/>
    <w:rsid w:val="004366CD"/>
    <w:pPr>
      <w:keepNext/>
      <w:numPr>
        <w:numId w:val="42"/>
      </w:numPr>
      <w:tabs>
        <w:tab w:val="clear" w:pos="794"/>
        <w:tab w:val="clear" w:pos="1191"/>
        <w:tab w:val="clear" w:pos="1588"/>
        <w:tab w:val="clear" w:pos="1985"/>
      </w:tabs>
      <w:overflowPunct/>
      <w:autoSpaceDE/>
      <w:autoSpaceDN/>
      <w:adjustRightInd/>
      <w:textAlignment w:val="auto"/>
    </w:pPr>
    <w:rPr>
      <w:b/>
      <w:bCs/>
    </w:rPr>
  </w:style>
  <w:style w:type="numbering" w:customStyle="1" w:styleId="Style1">
    <w:name w:val="Style1"/>
    <w:uiPriority w:val="99"/>
    <w:rsid w:val="008C7778"/>
    <w:pPr>
      <w:numPr>
        <w:numId w:val="43"/>
      </w:numPr>
    </w:pPr>
  </w:style>
  <w:style w:type="character" w:customStyle="1" w:styleId="SectionChar">
    <w:name w:val="Section Char"/>
    <w:basedOn w:val="ListParagraphChar"/>
    <w:link w:val="Section"/>
    <w:rsid w:val="004366CD"/>
    <w:rPr>
      <w:b/>
      <w:bCs/>
      <w:sz w:val="24"/>
      <w:lang w:val="en-GB" w:eastAsia="en-US"/>
    </w:rPr>
  </w:style>
  <w:style w:type="character" w:styleId="UnresolvedMention">
    <w:name w:val="Unresolved Mention"/>
    <w:basedOn w:val="DefaultParagraphFont"/>
    <w:uiPriority w:val="99"/>
    <w:semiHidden/>
    <w:unhideWhenUsed/>
    <w:rsid w:val="00164658"/>
    <w:rPr>
      <w:color w:val="605E5C"/>
      <w:shd w:val="clear" w:color="auto" w:fill="E1DFDD"/>
    </w:rPr>
  </w:style>
  <w:style w:type="character" w:styleId="Mention">
    <w:name w:val="Mention"/>
    <w:basedOn w:val="DefaultParagraphFont"/>
    <w:uiPriority w:val="99"/>
    <w:unhideWhenUsed/>
    <w:rsid w:val="00197A6A"/>
    <w:rPr>
      <w:color w:val="2B579A"/>
      <w:shd w:val="clear" w:color="auto" w:fill="E1DFDD"/>
    </w:rPr>
  </w:style>
  <w:style w:type="paragraph" w:customStyle="1" w:styleId="TSBHeaderQuestion">
    <w:name w:val="TSBHeaderQuestion"/>
    <w:basedOn w:val="Normal"/>
    <w:qFormat/>
    <w:rsid w:val="00B1350F"/>
    <w:rPr>
      <w:szCs w:val="24"/>
    </w:rPr>
  </w:style>
  <w:style w:type="paragraph" w:customStyle="1" w:styleId="TSBHeaderSource">
    <w:name w:val="TSBHeaderSource"/>
    <w:basedOn w:val="Normal"/>
    <w:qFormat/>
    <w:rsid w:val="00B1350F"/>
    <w:rPr>
      <w:szCs w:val="24"/>
    </w:rPr>
  </w:style>
  <w:style w:type="paragraph" w:customStyle="1" w:styleId="TSBHeaderTitle">
    <w:name w:val="TSBHeaderTitle"/>
    <w:basedOn w:val="Normal"/>
    <w:qFormat/>
    <w:rsid w:val="00B1350F"/>
    <w:rPr>
      <w:szCs w:val="24"/>
    </w:rPr>
  </w:style>
  <w:style w:type="paragraph" w:customStyle="1" w:styleId="TSBHeaderRight14">
    <w:name w:val="TSBHeaderRight14"/>
    <w:basedOn w:val="Normal"/>
    <w:qFormat/>
    <w:rsid w:val="00B1350F"/>
    <w:pPr>
      <w:jc w:val="right"/>
    </w:pPr>
    <w:rPr>
      <w:b/>
      <w:bCs/>
      <w:sz w:val="28"/>
      <w:szCs w:val="28"/>
    </w:rPr>
  </w:style>
  <w:style w:type="paragraph" w:customStyle="1" w:styleId="VenueDate">
    <w:name w:val="VenueDate"/>
    <w:basedOn w:val="Normal"/>
    <w:qFormat/>
    <w:rsid w:val="00B1350F"/>
    <w:pPr>
      <w:jc w:val="righ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087">
      <w:bodyDiv w:val="1"/>
      <w:marLeft w:val="0"/>
      <w:marRight w:val="0"/>
      <w:marTop w:val="0"/>
      <w:marBottom w:val="0"/>
      <w:divBdr>
        <w:top w:val="none" w:sz="0" w:space="0" w:color="auto"/>
        <w:left w:val="none" w:sz="0" w:space="0" w:color="auto"/>
        <w:bottom w:val="none" w:sz="0" w:space="0" w:color="auto"/>
        <w:right w:val="none" w:sz="0" w:space="0" w:color="auto"/>
      </w:divBdr>
    </w:div>
    <w:div w:id="47191401">
      <w:bodyDiv w:val="1"/>
      <w:marLeft w:val="0"/>
      <w:marRight w:val="0"/>
      <w:marTop w:val="0"/>
      <w:marBottom w:val="0"/>
      <w:divBdr>
        <w:top w:val="none" w:sz="0" w:space="0" w:color="auto"/>
        <w:left w:val="none" w:sz="0" w:space="0" w:color="auto"/>
        <w:bottom w:val="none" w:sz="0" w:space="0" w:color="auto"/>
        <w:right w:val="none" w:sz="0" w:space="0" w:color="auto"/>
      </w:divBdr>
    </w:div>
    <w:div w:id="101073544">
      <w:bodyDiv w:val="1"/>
      <w:marLeft w:val="0"/>
      <w:marRight w:val="0"/>
      <w:marTop w:val="0"/>
      <w:marBottom w:val="0"/>
      <w:divBdr>
        <w:top w:val="none" w:sz="0" w:space="0" w:color="auto"/>
        <w:left w:val="none" w:sz="0" w:space="0" w:color="auto"/>
        <w:bottom w:val="none" w:sz="0" w:space="0" w:color="auto"/>
        <w:right w:val="none" w:sz="0" w:space="0" w:color="auto"/>
      </w:divBdr>
    </w:div>
    <w:div w:id="137457304">
      <w:bodyDiv w:val="1"/>
      <w:marLeft w:val="0"/>
      <w:marRight w:val="0"/>
      <w:marTop w:val="0"/>
      <w:marBottom w:val="0"/>
      <w:divBdr>
        <w:top w:val="none" w:sz="0" w:space="0" w:color="auto"/>
        <w:left w:val="none" w:sz="0" w:space="0" w:color="auto"/>
        <w:bottom w:val="none" w:sz="0" w:space="0" w:color="auto"/>
        <w:right w:val="none" w:sz="0" w:space="0" w:color="auto"/>
      </w:divBdr>
    </w:div>
    <w:div w:id="153566904">
      <w:bodyDiv w:val="1"/>
      <w:marLeft w:val="0"/>
      <w:marRight w:val="0"/>
      <w:marTop w:val="0"/>
      <w:marBottom w:val="0"/>
      <w:divBdr>
        <w:top w:val="none" w:sz="0" w:space="0" w:color="auto"/>
        <w:left w:val="none" w:sz="0" w:space="0" w:color="auto"/>
        <w:bottom w:val="none" w:sz="0" w:space="0" w:color="auto"/>
        <w:right w:val="none" w:sz="0" w:space="0" w:color="auto"/>
      </w:divBdr>
    </w:div>
    <w:div w:id="168954181">
      <w:bodyDiv w:val="1"/>
      <w:marLeft w:val="0"/>
      <w:marRight w:val="0"/>
      <w:marTop w:val="0"/>
      <w:marBottom w:val="0"/>
      <w:divBdr>
        <w:top w:val="none" w:sz="0" w:space="0" w:color="auto"/>
        <w:left w:val="none" w:sz="0" w:space="0" w:color="auto"/>
        <w:bottom w:val="none" w:sz="0" w:space="0" w:color="auto"/>
        <w:right w:val="none" w:sz="0" w:space="0" w:color="auto"/>
      </w:divBdr>
    </w:div>
    <w:div w:id="224923252">
      <w:bodyDiv w:val="1"/>
      <w:marLeft w:val="0"/>
      <w:marRight w:val="0"/>
      <w:marTop w:val="0"/>
      <w:marBottom w:val="0"/>
      <w:divBdr>
        <w:top w:val="none" w:sz="0" w:space="0" w:color="auto"/>
        <w:left w:val="none" w:sz="0" w:space="0" w:color="auto"/>
        <w:bottom w:val="none" w:sz="0" w:space="0" w:color="auto"/>
        <w:right w:val="none" w:sz="0" w:space="0" w:color="auto"/>
      </w:divBdr>
    </w:div>
    <w:div w:id="258146426">
      <w:bodyDiv w:val="1"/>
      <w:marLeft w:val="0"/>
      <w:marRight w:val="0"/>
      <w:marTop w:val="0"/>
      <w:marBottom w:val="0"/>
      <w:divBdr>
        <w:top w:val="none" w:sz="0" w:space="0" w:color="auto"/>
        <w:left w:val="none" w:sz="0" w:space="0" w:color="auto"/>
        <w:bottom w:val="none" w:sz="0" w:space="0" w:color="auto"/>
        <w:right w:val="none" w:sz="0" w:space="0" w:color="auto"/>
      </w:divBdr>
    </w:div>
    <w:div w:id="258947105">
      <w:bodyDiv w:val="1"/>
      <w:marLeft w:val="0"/>
      <w:marRight w:val="0"/>
      <w:marTop w:val="0"/>
      <w:marBottom w:val="0"/>
      <w:divBdr>
        <w:top w:val="none" w:sz="0" w:space="0" w:color="auto"/>
        <w:left w:val="none" w:sz="0" w:space="0" w:color="auto"/>
        <w:bottom w:val="none" w:sz="0" w:space="0" w:color="auto"/>
        <w:right w:val="none" w:sz="0" w:space="0" w:color="auto"/>
      </w:divBdr>
    </w:div>
    <w:div w:id="281307701">
      <w:bodyDiv w:val="1"/>
      <w:marLeft w:val="0"/>
      <w:marRight w:val="0"/>
      <w:marTop w:val="0"/>
      <w:marBottom w:val="0"/>
      <w:divBdr>
        <w:top w:val="none" w:sz="0" w:space="0" w:color="auto"/>
        <w:left w:val="none" w:sz="0" w:space="0" w:color="auto"/>
        <w:bottom w:val="none" w:sz="0" w:space="0" w:color="auto"/>
        <w:right w:val="none" w:sz="0" w:space="0" w:color="auto"/>
      </w:divBdr>
    </w:div>
    <w:div w:id="307325829">
      <w:bodyDiv w:val="1"/>
      <w:marLeft w:val="0"/>
      <w:marRight w:val="0"/>
      <w:marTop w:val="0"/>
      <w:marBottom w:val="0"/>
      <w:divBdr>
        <w:top w:val="none" w:sz="0" w:space="0" w:color="auto"/>
        <w:left w:val="none" w:sz="0" w:space="0" w:color="auto"/>
        <w:bottom w:val="none" w:sz="0" w:space="0" w:color="auto"/>
        <w:right w:val="none" w:sz="0" w:space="0" w:color="auto"/>
      </w:divBdr>
    </w:div>
    <w:div w:id="337780909">
      <w:bodyDiv w:val="1"/>
      <w:marLeft w:val="0"/>
      <w:marRight w:val="0"/>
      <w:marTop w:val="0"/>
      <w:marBottom w:val="0"/>
      <w:divBdr>
        <w:top w:val="none" w:sz="0" w:space="0" w:color="auto"/>
        <w:left w:val="none" w:sz="0" w:space="0" w:color="auto"/>
        <w:bottom w:val="none" w:sz="0" w:space="0" w:color="auto"/>
        <w:right w:val="none" w:sz="0" w:space="0" w:color="auto"/>
      </w:divBdr>
    </w:div>
    <w:div w:id="338121727">
      <w:bodyDiv w:val="1"/>
      <w:marLeft w:val="0"/>
      <w:marRight w:val="0"/>
      <w:marTop w:val="0"/>
      <w:marBottom w:val="0"/>
      <w:divBdr>
        <w:top w:val="none" w:sz="0" w:space="0" w:color="auto"/>
        <w:left w:val="none" w:sz="0" w:space="0" w:color="auto"/>
        <w:bottom w:val="none" w:sz="0" w:space="0" w:color="auto"/>
        <w:right w:val="none" w:sz="0" w:space="0" w:color="auto"/>
      </w:divBdr>
    </w:div>
    <w:div w:id="359865919">
      <w:bodyDiv w:val="1"/>
      <w:marLeft w:val="0"/>
      <w:marRight w:val="0"/>
      <w:marTop w:val="0"/>
      <w:marBottom w:val="0"/>
      <w:divBdr>
        <w:top w:val="none" w:sz="0" w:space="0" w:color="auto"/>
        <w:left w:val="none" w:sz="0" w:space="0" w:color="auto"/>
        <w:bottom w:val="none" w:sz="0" w:space="0" w:color="auto"/>
        <w:right w:val="none" w:sz="0" w:space="0" w:color="auto"/>
      </w:divBdr>
    </w:div>
    <w:div w:id="368337246">
      <w:bodyDiv w:val="1"/>
      <w:marLeft w:val="0"/>
      <w:marRight w:val="0"/>
      <w:marTop w:val="0"/>
      <w:marBottom w:val="0"/>
      <w:divBdr>
        <w:top w:val="none" w:sz="0" w:space="0" w:color="auto"/>
        <w:left w:val="none" w:sz="0" w:space="0" w:color="auto"/>
        <w:bottom w:val="none" w:sz="0" w:space="0" w:color="auto"/>
        <w:right w:val="none" w:sz="0" w:space="0" w:color="auto"/>
      </w:divBdr>
    </w:div>
    <w:div w:id="386145630">
      <w:bodyDiv w:val="1"/>
      <w:marLeft w:val="0"/>
      <w:marRight w:val="0"/>
      <w:marTop w:val="0"/>
      <w:marBottom w:val="0"/>
      <w:divBdr>
        <w:top w:val="none" w:sz="0" w:space="0" w:color="auto"/>
        <w:left w:val="none" w:sz="0" w:space="0" w:color="auto"/>
        <w:bottom w:val="none" w:sz="0" w:space="0" w:color="auto"/>
        <w:right w:val="none" w:sz="0" w:space="0" w:color="auto"/>
      </w:divBdr>
    </w:div>
    <w:div w:id="403260559">
      <w:bodyDiv w:val="1"/>
      <w:marLeft w:val="0"/>
      <w:marRight w:val="0"/>
      <w:marTop w:val="0"/>
      <w:marBottom w:val="0"/>
      <w:divBdr>
        <w:top w:val="none" w:sz="0" w:space="0" w:color="auto"/>
        <w:left w:val="none" w:sz="0" w:space="0" w:color="auto"/>
        <w:bottom w:val="none" w:sz="0" w:space="0" w:color="auto"/>
        <w:right w:val="none" w:sz="0" w:space="0" w:color="auto"/>
      </w:divBdr>
    </w:div>
    <w:div w:id="421804053">
      <w:bodyDiv w:val="1"/>
      <w:marLeft w:val="0"/>
      <w:marRight w:val="0"/>
      <w:marTop w:val="0"/>
      <w:marBottom w:val="0"/>
      <w:divBdr>
        <w:top w:val="none" w:sz="0" w:space="0" w:color="auto"/>
        <w:left w:val="none" w:sz="0" w:space="0" w:color="auto"/>
        <w:bottom w:val="none" w:sz="0" w:space="0" w:color="auto"/>
        <w:right w:val="none" w:sz="0" w:space="0" w:color="auto"/>
      </w:divBdr>
    </w:div>
    <w:div w:id="422462012">
      <w:bodyDiv w:val="1"/>
      <w:marLeft w:val="0"/>
      <w:marRight w:val="0"/>
      <w:marTop w:val="0"/>
      <w:marBottom w:val="0"/>
      <w:divBdr>
        <w:top w:val="none" w:sz="0" w:space="0" w:color="auto"/>
        <w:left w:val="none" w:sz="0" w:space="0" w:color="auto"/>
        <w:bottom w:val="none" w:sz="0" w:space="0" w:color="auto"/>
        <w:right w:val="none" w:sz="0" w:space="0" w:color="auto"/>
      </w:divBdr>
    </w:div>
    <w:div w:id="423497475">
      <w:bodyDiv w:val="1"/>
      <w:marLeft w:val="0"/>
      <w:marRight w:val="0"/>
      <w:marTop w:val="0"/>
      <w:marBottom w:val="0"/>
      <w:divBdr>
        <w:top w:val="none" w:sz="0" w:space="0" w:color="auto"/>
        <w:left w:val="none" w:sz="0" w:space="0" w:color="auto"/>
        <w:bottom w:val="none" w:sz="0" w:space="0" w:color="auto"/>
        <w:right w:val="none" w:sz="0" w:space="0" w:color="auto"/>
      </w:divBdr>
    </w:div>
    <w:div w:id="449711168">
      <w:bodyDiv w:val="1"/>
      <w:marLeft w:val="0"/>
      <w:marRight w:val="0"/>
      <w:marTop w:val="0"/>
      <w:marBottom w:val="0"/>
      <w:divBdr>
        <w:top w:val="none" w:sz="0" w:space="0" w:color="auto"/>
        <w:left w:val="none" w:sz="0" w:space="0" w:color="auto"/>
        <w:bottom w:val="none" w:sz="0" w:space="0" w:color="auto"/>
        <w:right w:val="none" w:sz="0" w:space="0" w:color="auto"/>
      </w:divBdr>
    </w:div>
    <w:div w:id="584651192">
      <w:bodyDiv w:val="1"/>
      <w:marLeft w:val="0"/>
      <w:marRight w:val="0"/>
      <w:marTop w:val="0"/>
      <w:marBottom w:val="0"/>
      <w:divBdr>
        <w:top w:val="none" w:sz="0" w:space="0" w:color="auto"/>
        <w:left w:val="none" w:sz="0" w:space="0" w:color="auto"/>
        <w:bottom w:val="none" w:sz="0" w:space="0" w:color="auto"/>
        <w:right w:val="none" w:sz="0" w:space="0" w:color="auto"/>
      </w:divBdr>
    </w:div>
    <w:div w:id="593250921">
      <w:bodyDiv w:val="1"/>
      <w:marLeft w:val="0"/>
      <w:marRight w:val="0"/>
      <w:marTop w:val="0"/>
      <w:marBottom w:val="0"/>
      <w:divBdr>
        <w:top w:val="none" w:sz="0" w:space="0" w:color="auto"/>
        <w:left w:val="none" w:sz="0" w:space="0" w:color="auto"/>
        <w:bottom w:val="none" w:sz="0" w:space="0" w:color="auto"/>
        <w:right w:val="none" w:sz="0" w:space="0" w:color="auto"/>
      </w:divBdr>
    </w:div>
    <w:div w:id="598954417">
      <w:bodyDiv w:val="1"/>
      <w:marLeft w:val="0"/>
      <w:marRight w:val="0"/>
      <w:marTop w:val="0"/>
      <w:marBottom w:val="0"/>
      <w:divBdr>
        <w:top w:val="none" w:sz="0" w:space="0" w:color="auto"/>
        <w:left w:val="none" w:sz="0" w:space="0" w:color="auto"/>
        <w:bottom w:val="none" w:sz="0" w:space="0" w:color="auto"/>
        <w:right w:val="none" w:sz="0" w:space="0" w:color="auto"/>
      </w:divBdr>
    </w:div>
    <w:div w:id="603540989">
      <w:bodyDiv w:val="1"/>
      <w:marLeft w:val="0"/>
      <w:marRight w:val="0"/>
      <w:marTop w:val="0"/>
      <w:marBottom w:val="0"/>
      <w:divBdr>
        <w:top w:val="none" w:sz="0" w:space="0" w:color="auto"/>
        <w:left w:val="none" w:sz="0" w:space="0" w:color="auto"/>
        <w:bottom w:val="none" w:sz="0" w:space="0" w:color="auto"/>
        <w:right w:val="none" w:sz="0" w:space="0" w:color="auto"/>
      </w:divBdr>
    </w:div>
    <w:div w:id="629287869">
      <w:bodyDiv w:val="1"/>
      <w:marLeft w:val="0"/>
      <w:marRight w:val="0"/>
      <w:marTop w:val="0"/>
      <w:marBottom w:val="0"/>
      <w:divBdr>
        <w:top w:val="none" w:sz="0" w:space="0" w:color="auto"/>
        <w:left w:val="none" w:sz="0" w:space="0" w:color="auto"/>
        <w:bottom w:val="none" w:sz="0" w:space="0" w:color="auto"/>
        <w:right w:val="none" w:sz="0" w:space="0" w:color="auto"/>
      </w:divBdr>
    </w:div>
    <w:div w:id="633485190">
      <w:bodyDiv w:val="1"/>
      <w:marLeft w:val="0"/>
      <w:marRight w:val="0"/>
      <w:marTop w:val="0"/>
      <w:marBottom w:val="0"/>
      <w:divBdr>
        <w:top w:val="none" w:sz="0" w:space="0" w:color="auto"/>
        <w:left w:val="none" w:sz="0" w:space="0" w:color="auto"/>
        <w:bottom w:val="none" w:sz="0" w:space="0" w:color="auto"/>
        <w:right w:val="none" w:sz="0" w:space="0" w:color="auto"/>
      </w:divBdr>
    </w:div>
    <w:div w:id="686296952">
      <w:bodyDiv w:val="1"/>
      <w:marLeft w:val="0"/>
      <w:marRight w:val="0"/>
      <w:marTop w:val="0"/>
      <w:marBottom w:val="0"/>
      <w:divBdr>
        <w:top w:val="none" w:sz="0" w:space="0" w:color="auto"/>
        <w:left w:val="none" w:sz="0" w:space="0" w:color="auto"/>
        <w:bottom w:val="none" w:sz="0" w:space="0" w:color="auto"/>
        <w:right w:val="none" w:sz="0" w:space="0" w:color="auto"/>
      </w:divBdr>
    </w:div>
    <w:div w:id="689143558">
      <w:bodyDiv w:val="1"/>
      <w:marLeft w:val="0"/>
      <w:marRight w:val="0"/>
      <w:marTop w:val="0"/>
      <w:marBottom w:val="0"/>
      <w:divBdr>
        <w:top w:val="none" w:sz="0" w:space="0" w:color="auto"/>
        <w:left w:val="none" w:sz="0" w:space="0" w:color="auto"/>
        <w:bottom w:val="none" w:sz="0" w:space="0" w:color="auto"/>
        <w:right w:val="none" w:sz="0" w:space="0" w:color="auto"/>
      </w:divBdr>
    </w:div>
    <w:div w:id="694841429">
      <w:bodyDiv w:val="1"/>
      <w:marLeft w:val="0"/>
      <w:marRight w:val="0"/>
      <w:marTop w:val="0"/>
      <w:marBottom w:val="0"/>
      <w:divBdr>
        <w:top w:val="none" w:sz="0" w:space="0" w:color="auto"/>
        <w:left w:val="none" w:sz="0" w:space="0" w:color="auto"/>
        <w:bottom w:val="none" w:sz="0" w:space="0" w:color="auto"/>
        <w:right w:val="none" w:sz="0" w:space="0" w:color="auto"/>
      </w:divBdr>
    </w:div>
    <w:div w:id="741485369">
      <w:bodyDiv w:val="1"/>
      <w:marLeft w:val="0"/>
      <w:marRight w:val="0"/>
      <w:marTop w:val="0"/>
      <w:marBottom w:val="0"/>
      <w:divBdr>
        <w:top w:val="none" w:sz="0" w:space="0" w:color="auto"/>
        <w:left w:val="none" w:sz="0" w:space="0" w:color="auto"/>
        <w:bottom w:val="none" w:sz="0" w:space="0" w:color="auto"/>
        <w:right w:val="none" w:sz="0" w:space="0" w:color="auto"/>
      </w:divBdr>
    </w:div>
    <w:div w:id="763039927">
      <w:bodyDiv w:val="1"/>
      <w:marLeft w:val="0"/>
      <w:marRight w:val="0"/>
      <w:marTop w:val="0"/>
      <w:marBottom w:val="0"/>
      <w:divBdr>
        <w:top w:val="none" w:sz="0" w:space="0" w:color="auto"/>
        <w:left w:val="none" w:sz="0" w:space="0" w:color="auto"/>
        <w:bottom w:val="none" w:sz="0" w:space="0" w:color="auto"/>
        <w:right w:val="none" w:sz="0" w:space="0" w:color="auto"/>
      </w:divBdr>
    </w:div>
    <w:div w:id="763184933">
      <w:bodyDiv w:val="1"/>
      <w:marLeft w:val="0"/>
      <w:marRight w:val="0"/>
      <w:marTop w:val="0"/>
      <w:marBottom w:val="0"/>
      <w:divBdr>
        <w:top w:val="none" w:sz="0" w:space="0" w:color="auto"/>
        <w:left w:val="none" w:sz="0" w:space="0" w:color="auto"/>
        <w:bottom w:val="none" w:sz="0" w:space="0" w:color="auto"/>
        <w:right w:val="none" w:sz="0" w:space="0" w:color="auto"/>
      </w:divBdr>
    </w:div>
    <w:div w:id="771978798">
      <w:bodyDiv w:val="1"/>
      <w:marLeft w:val="0"/>
      <w:marRight w:val="0"/>
      <w:marTop w:val="0"/>
      <w:marBottom w:val="0"/>
      <w:divBdr>
        <w:top w:val="none" w:sz="0" w:space="0" w:color="auto"/>
        <w:left w:val="none" w:sz="0" w:space="0" w:color="auto"/>
        <w:bottom w:val="none" w:sz="0" w:space="0" w:color="auto"/>
        <w:right w:val="none" w:sz="0" w:space="0" w:color="auto"/>
      </w:divBdr>
    </w:div>
    <w:div w:id="851144912">
      <w:bodyDiv w:val="1"/>
      <w:marLeft w:val="0"/>
      <w:marRight w:val="0"/>
      <w:marTop w:val="0"/>
      <w:marBottom w:val="0"/>
      <w:divBdr>
        <w:top w:val="none" w:sz="0" w:space="0" w:color="auto"/>
        <w:left w:val="none" w:sz="0" w:space="0" w:color="auto"/>
        <w:bottom w:val="none" w:sz="0" w:space="0" w:color="auto"/>
        <w:right w:val="none" w:sz="0" w:space="0" w:color="auto"/>
      </w:divBdr>
    </w:div>
    <w:div w:id="878010383">
      <w:bodyDiv w:val="1"/>
      <w:marLeft w:val="0"/>
      <w:marRight w:val="0"/>
      <w:marTop w:val="0"/>
      <w:marBottom w:val="0"/>
      <w:divBdr>
        <w:top w:val="none" w:sz="0" w:space="0" w:color="auto"/>
        <w:left w:val="none" w:sz="0" w:space="0" w:color="auto"/>
        <w:bottom w:val="none" w:sz="0" w:space="0" w:color="auto"/>
        <w:right w:val="none" w:sz="0" w:space="0" w:color="auto"/>
      </w:divBdr>
    </w:div>
    <w:div w:id="888614601">
      <w:bodyDiv w:val="1"/>
      <w:marLeft w:val="0"/>
      <w:marRight w:val="0"/>
      <w:marTop w:val="0"/>
      <w:marBottom w:val="0"/>
      <w:divBdr>
        <w:top w:val="none" w:sz="0" w:space="0" w:color="auto"/>
        <w:left w:val="none" w:sz="0" w:space="0" w:color="auto"/>
        <w:bottom w:val="none" w:sz="0" w:space="0" w:color="auto"/>
        <w:right w:val="none" w:sz="0" w:space="0" w:color="auto"/>
      </w:divBdr>
    </w:div>
    <w:div w:id="907378672">
      <w:bodyDiv w:val="1"/>
      <w:marLeft w:val="0"/>
      <w:marRight w:val="0"/>
      <w:marTop w:val="0"/>
      <w:marBottom w:val="0"/>
      <w:divBdr>
        <w:top w:val="none" w:sz="0" w:space="0" w:color="auto"/>
        <w:left w:val="none" w:sz="0" w:space="0" w:color="auto"/>
        <w:bottom w:val="none" w:sz="0" w:space="0" w:color="auto"/>
        <w:right w:val="none" w:sz="0" w:space="0" w:color="auto"/>
      </w:divBdr>
    </w:div>
    <w:div w:id="924455481">
      <w:bodyDiv w:val="1"/>
      <w:marLeft w:val="0"/>
      <w:marRight w:val="0"/>
      <w:marTop w:val="0"/>
      <w:marBottom w:val="0"/>
      <w:divBdr>
        <w:top w:val="none" w:sz="0" w:space="0" w:color="auto"/>
        <w:left w:val="none" w:sz="0" w:space="0" w:color="auto"/>
        <w:bottom w:val="none" w:sz="0" w:space="0" w:color="auto"/>
        <w:right w:val="none" w:sz="0" w:space="0" w:color="auto"/>
      </w:divBdr>
    </w:div>
    <w:div w:id="943264363">
      <w:bodyDiv w:val="1"/>
      <w:marLeft w:val="0"/>
      <w:marRight w:val="0"/>
      <w:marTop w:val="0"/>
      <w:marBottom w:val="0"/>
      <w:divBdr>
        <w:top w:val="none" w:sz="0" w:space="0" w:color="auto"/>
        <w:left w:val="none" w:sz="0" w:space="0" w:color="auto"/>
        <w:bottom w:val="none" w:sz="0" w:space="0" w:color="auto"/>
        <w:right w:val="none" w:sz="0" w:space="0" w:color="auto"/>
      </w:divBdr>
    </w:div>
    <w:div w:id="958494051">
      <w:bodyDiv w:val="1"/>
      <w:marLeft w:val="0"/>
      <w:marRight w:val="0"/>
      <w:marTop w:val="0"/>
      <w:marBottom w:val="0"/>
      <w:divBdr>
        <w:top w:val="none" w:sz="0" w:space="0" w:color="auto"/>
        <w:left w:val="none" w:sz="0" w:space="0" w:color="auto"/>
        <w:bottom w:val="none" w:sz="0" w:space="0" w:color="auto"/>
        <w:right w:val="none" w:sz="0" w:space="0" w:color="auto"/>
      </w:divBdr>
    </w:div>
    <w:div w:id="977496048">
      <w:bodyDiv w:val="1"/>
      <w:marLeft w:val="0"/>
      <w:marRight w:val="0"/>
      <w:marTop w:val="0"/>
      <w:marBottom w:val="0"/>
      <w:divBdr>
        <w:top w:val="none" w:sz="0" w:space="0" w:color="auto"/>
        <w:left w:val="none" w:sz="0" w:space="0" w:color="auto"/>
        <w:bottom w:val="none" w:sz="0" w:space="0" w:color="auto"/>
        <w:right w:val="none" w:sz="0" w:space="0" w:color="auto"/>
      </w:divBdr>
    </w:div>
    <w:div w:id="986588821">
      <w:bodyDiv w:val="1"/>
      <w:marLeft w:val="0"/>
      <w:marRight w:val="0"/>
      <w:marTop w:val="0"/>
      <w:marBottom w:val="0"/>
      <w:divBdr>
        <w:top w:val="none" w:sz="0" w:space="0" w:color="auto"/>
        <w:left w:val="none" w:sz="0" w:space="0" w:color="auto"/>
        <w:bottom w:val="none" w:sz="0" w:space="0" w:color="auto"/>
        <w:right w:val="none" w:sz="0" w:space="0" w:color="auto"/>
      </w:divBdr>
    </w:div>
    <w:div w:id="1033923787">
      <w:bodyDiv w:val="1"/>
      <w:marLeft w:val="0"/>
      <w:marRight w:val="0"/>
      <w:marTop w:val="0"/>
      <w:marBottom w:val="0"/>
      <w:divBdr>
        <w:top w:val="none" w:sz="0" w:space="0" w:color="auto"/>
        <w:left w:val="none" w:sz="0" w:space="0" w:color="auto"/>
        <w:bottom w:val="none" w:sz="0" w:space="0" w:color="auto"/>
        <w:right w:val="none" w:sz="0" w:space="0" w:color="auto"/>
      </w:divBdr>
    </w:div>
    <w:div w:id="1094323422">
      <w:bodyDiv w:val="1"/>
      <w:marLeft w:val="0"/>
      <w:marRight w:val="0"/>
      <w:marTop w:val="0"/>
      <w:marBottom w:val="0"/>
      <w:divBdr>
        <w:top w:val="none" w:sz="0" w:space="0" w:color="auto"/>
        <w:left w:val="none" w:sz="0" w:space="0" w:color="auto"/>
        <w:bottom w:val="none" w:sz="0" w:space="0" w:color="auto"/>
        <w:right w:val="none" w:sz="0" w:space="0" w:color="auto"/>
      </w:divBdr>
    </w:div>
    <w:div w:id="1135756376">
      <w:bodyDiv w:val="1"/>
      <w:marLeft w:val="0"/>
      <w:marRight w:val="0"/>
      <w:marTop w:val="0"/>
      <w:marBottom w:val="0"/>
      <w:divBdr>
        <w:top w:val="none" w:sz="0" w:space="0" w:color="auto"/>
        <w:left w:val="none" w:sz="0" w:space="0" w:color="auto"/>
        <w:bottom w:val="none" w:sz="0" w:space="0" w:color="auto"/>
        <w:right w:val="none" w:sz="0" w:space="0" w:color="auto"/>
      </w:divBdr>
    </w:div>
    <w:div w:id="1145201947">
      <w:bodyDiv w:val="1"/>
      <w:marLeft w:val="0"/>
      <w:marRight w:val="0"/>
      <w:marTop w:val="0"/>
      <w:marBottom w:val="0"/>
      <w:divBdr>
        <w:top w:val="none" w:sz="0" w:space="0" w:color="auto"/>
        <w:left w:val="none" w:sz="0" w:space="0" w:color="auto"/>
        <w:bottom w:val="none" w:sz="0" w:space="0" w:color="auto"/>
        <w:right w:val="none" w:sz="0" w:space="0" w:color="auto"/>
      </w:divBdr>
    </w:div>
    <w:div w:id="1240169214">
      <w:bodyDiv w:val="1"/>
      <w:marLeft w:val="0"/>
      <w:marRight w:val="0"/>
      <w:marTop w:val="0"/>
      <w:marBottom w:val="0"/>
      <w:divBdr>
        <w:top w:val="none" w:sz="0" w:space="0" w:color="auto"/>
        <w:left w:val="none" w:sz="0" w:space="0" w:color="auto"/>
        <w:bottom w:val="none" w:sz="0" w:space="0" w:color="auto"/>
        <w:right w:val="none" w:sz="0" w:space="0" w:color="auto"/>
      </w:divBdr>
    </w:div>
    <w:div w:id="1251960684">
      <w:bodyDiv w:val="1"/>
      <w:marLeft w:val="0"/>
      <w:marRight w:val="0"/>
      <w:marTop w:val="0"/>
      <w:marBottom w:val="0"/>
      <w:divBdr>
        <w:top w:val="none" w:sz="0" w:space="0" w:color="auto"/>
        <w:left w:val="none" w:sz="0" w:space="0" w:color="auto"/>
        <w:bottom w:val="none" w:sz="0" w:space="0" w:color="auto"/>
        <w:right w:val="none" w:sz="0" w:space="0" w:color="auto"/>
      </w:divBdr>
    </w:div>
    <w:div w:id="1302617413">
      <w:bodyDiv w:val="1"/>
      <w:marLeft w:val="0"/>
      <w:marRight w:val="0"/>
      <w:marTop w:val="0"/>
      <w:marBottom w:val="0"/>
      <w:divBdr>
        <w:top w:val="none" w:sz="0" w:space="0" w:color="auto"/>
        <w:left w:val="none" w:sz="0" w:space="0" w:color="auto"/>
        <w:bottom w:val="none" w:sz="0" w:space="0" w:color="auto"/>
        <w:right w:val="none" w:sz="0" w:space="0" w:color="auto"/>
      </w:divBdr>
    </w:div>
    <w:div w:id="1343583477">
      <w:bodyDiv w:val="1"/>
      <w:marLeft w:val="0"/>
      <w:marRight w:val="0"/>
      <w:marTop w:val="0"/>
      <w:marBottom w:val="0"/>
      <w:divBdr>
        <w:top w:val="none" w:sz="0" w:space="0" w:color="auto"/>
        <w:left w:val="none" w:sz="0" w:space="0" w:color="auto"/>
        <w:bottom w:val="none" w:sz="0" w:space="0" w:color="auto"/>
        <w:right w:val="none" w:sz="0" w:space="0" w:color="auto"/>
      </w:divBdr>
    </w:div>
    <w:div w:id="1344016295">
      <w:bodyDiv w:val="1"/>
      <w:marLeft w:val="0"/>
      <w:marRight w:val="0"/>
      <w:marTop w:val="0"/>
      <w:marBottom w:val="0"/>
      <w:divBdr>
        <w:top w:val="none" w:sz="0" w:space="0" w:color="auto"/>
        <w:left w:val="none" w:sz="0" w:space="0" w:color="auto"/>
        <w:bottom w:val="none" w:sz="0" w:space="0" w:color="auto"/>
        <w:right w:val="none" w:sz="0" w:space="0" w:color="auto"/>
      </w:divBdr>
    </w:div>
    <w:div w:id="1368484577">
      <w:bodyDiv w:val="1"/>
      <w:marLeft w:val="0"/>
      <w:marRight w:val="0"/>
      <w:marTop w:val="0"/>
      <w:marBottom w:val="0"/>
      <w:divBdr>
        <w:top w:val="none" w:sz="0" w:space="0" w:color="auto"/>
        <w:left w:val="none" w:sz="0" w:space="0" w:color="auto"/>
        <w:bottom w:val="none" w:sz="0" w:space="0" w:color="auto"/>
        <w:right w:val="none" w:sz="0" w:space="0" w:color="auto"/>
      </w:divBdr>
    </w:div>
    <w:div w:id="1373073604">
      <w:bodyDiv w:val="1"/>
      <w:marLeft w:val="0"/>
      <w:marRight w:val="0"/>
      <w:marTop w:val="0"/>
      <w:marBottom w:val="0"/>
      <w:divBdr>
        <w:top w:val="none" w:sz="0" w:space="0" w:color="auto"/>
        <w:left w:val="none" w:sz="0" w:space="0" w:color="auto"/>
        <w:bottom w:val="none" w:sz="0" w:space="0" w:color="auto"/>
        <w:right w:val="none" w:sz="0" w:space="0" w:color="auto"/>
      </w:divBdr>
    </w:div>
    <w:div w:id="1392116101">
      <w:bodyDiv w:val="1"/>
      <w:marLeft w:val="0"/>
      <w:marRight w:val="0"/>
      <w:marTop w:val="0"/>
      <w:marBottom w:val="0"/>
      <w:divBdr>
        <w:top w:val="none" w:sz="0" w:space="0" w:color="auto"/>
        <w:left w:val="none" w:sz="0" w:space="0" w:color="auto"/>
        <w:bottom w:val="none" w:sz="0" w:space="0" w:color="auto"/>
        <w:right w:val="none" w:sz="0" w:space="0" w:color="auto"/>
      </w:divBdr>
    </w:div>
    <w:div w:id="1414815020">
      <w:bodyDiv w:val="1"/>
      <w:marLeft w:val="0"/>
      <w:marRight w:val="0"/>
      <w:marTop w:val="0"/>
      <w:marBottom w:val="0"/>
      <w:divBdr>
        <w:top w:val="none" w:sz="0" w:space="0" w:color="auto"/>
        <w:left w:val="none" w:sz="0" w:space="0" w:color="auto"/>
        <w:bottom w:val="none" w:sz="0" w:space="0" w:color="auto"/>
        <w:right w:val="none" w:sz="0" w:space="0" w:color="auto"/>
      </w:divBdr>
    </w:div>
    <w:div w:id="1520007511">
      <w:bodyDiv w:val="1"/>
      <w:marLeft w:val="0"/>
      <w:marRight w:val="0"/>
      <w:marTop w:val="0"/>
      <w:marBottom w:val="0"/>
      <w:divBdr>
        <w:top w:val="none" w:sz="0" w:space="0" w:color="auto"/>
        <w:left w:val="none" w:sz="0" w:space="0" w:color="auto"/>
        <w:bottom w:val="none" w:sz="0" w:space="0" w:color="auto"/>
        <w:right w:val="none" w:sz="0" w:space="0" w:color="auto"/>
      </w:divBdr>
    </w:div>
    <w:div w:id="1541671356">
      <w:bodyDiv w:val="1"/>
      <w:marLeft w:val="0"/>
      <w:marRight w:val="0"/>
      <w:marTop w:val="0"/>
      <w:marBottom w:val="0"/>
      <w:divBdr>
        <w:top w:val="none" w:sz="0" w:space="0" w:color="auto"/>
        <w:left w:val="none" w:sz="0" w:space="0" w:color="auto"/>
        <w:bottom w:val="none" w:sz="0" w:space="0" w:color="auto"/>
        <w:right w:val="none" w:sz="0" w:space="0" w:color="auto"/>
      </w:divBdr>
    </w:div>
    <w:div w:id="1546064614">
      <w:bodyDiv w:val="1"/>
      <w:marLeft w:val="0"/>
      <w:marRight w:val="0"/>
      <w:marTop w:val="0"/>
      <w:marBottom w:val="0"/>
      <w:divBdr>
        <w:top w:val="none" w:sz="0" w:space="0" w:color="auto"/>
        <w:left w:val="none" w:sz="0" w:space="0" w:color="auto"/>
        <w:bottom w:val="none" w:sz="0" w:space="0" w:color="auto"/>
        <w:right w:val="none" w:sz="0" w:space="0" w:color="auto"/>
      </w:divBdr>
    </w:div>
    <w:div w:id="1556088890">
      <w:bodyDiv w:val="1"/>
      <w:marLeft w:val="0"/>
      <w:marRight w:val="0"/>
      <w:marTop w:val="0"/>
      <w:marBottom w:val="0"/>
      <w:divBdr>
        <w:top w:val="none" w:sz="0" w:space="0" w:color="auto"/>
        <w:left w:val="none" w:sz="0" w:space="0" w:color="auto"/>
        <w:bottom w:val="none" w:sz="0" w:space="0" w:color="auto"/>
        <w:right w:val="none" w:sz="0" w:space="0" w:color="auto"/>
      </w:divBdr>
    </w:div>
    <w:div w:id="1577744527">
      <w:bodyDiv w:val="1"/>
      <w:marLeft w:val="0"/>
      <w:marRight w:val="0"/>
      <w:marTop w:val="0"/>
      <w:marBottom w:val="0"/>
      <w:divBdr>
        <w:top w:val="none" w:sz="0" w:space="0" w:color="auto"/>
        <w:left w:val="none" w:sz="0" w:space="0" w:color="auto"/>
        <w:bottom w:val="none" w:sz="0" w:space="0" w:color="auto"/>
        <w:right w:val="none" w:sz="0" w:space="0" w:color="auto"/>
      </w:divBdr>
    </w:div>
    <w:div w:id="1601064494">
      <w:bodyDiv w:val="1"/>
      <w:marLeft w:val="0"/>
      <w:marRight w:val="0"/>
      <w:marTop w:val="0"/>
      <w:marBottom w:val="0"/>
      <w:divBdr>
        <w:top w:val="none" w:sz="0" w:space="0" w:color="auto"/>
        <w:left w:val="none" w:sz="0" w:space="0" w:color="auto"/>
        <w:bottom w:val="none" w:sz="0" w:space="0" w:color="auto"/>
        <w:right w:val="none" w:sz="0" w:space="0" w:color="auto"/>
      </w:divBdr>
    </w:div>
    <w:div w:id="1624144585">
      <w:bodyDiv w:val="1"/>
      <w:marLeft w:val="0"/>
      <w:marRight w:val="0"/>
      <w:marTop w:val="0"/>
      <w:marBottom w:val="0"/>
      <w:divBdr>
        <w:top w:val="none" w:sz="0" w:space="0" w:color="auto"/>
        <w:left w:val="none" w:sz="0" w:space="0" w:color="auto"/>
        <w:bottom w:val="none" w:sz="0" w:space="0" w:color="auto"/>
        <w:right w:val="none" w:sz="0" w:space="0" w:color="auto"/>
      </w:divBdr>
    </w:div>
    <w:div w:id="1638754904">
      <w:bodyDiv w:val="1"/>
      <w:marLeft w:val="0"/>
      <w:marRight w:val="0"/>
      <w:marTop w:val="0"/>
      <w:marBottom w:val="0"/>
      <w:divBdr>
        <w:top w:val="none" w:sz="0" w:space="0" w:color="auto"/>
        <w:left w:val="none" w:sz="0" w:space="0" w:color="auto"/>
        <w:bottom w:val="none" w:sz="0" w:space="0" w:color="auto"/>
        <w:right w:val="none" w:sz="0" w:space="0" w:color="auto"/>
      </w:divBdr>
    </w:div>
    <w:div w:id="1644500637">
      <w:bodyDiv w:val="1"/>
      <w:marLeft w:val="0"/>
      <w:marRight w:val="0"/>
      <w:marTop w:val="0"/>
      <w:marBottom w:val="0"/>
      <w:divBdr>
        <w:top w:val="none" w:sz="0" w:space="0" w:color="auto"/>
        <w:left w:val="none" w:sz="0" w:space="0" w:color="auto"/>
        <w:bottom w:val="none" w:sz="0" w:space="0" w:color="auto"/>
        <w:right w:val="none" w:sz="0" w:space="0" w:color="auto"/>
      </w:divBdr>
    </w:div>
    <w:div w:id="1651598902">
      <w:bodyDiv w:val="1"/>
      <w:marLeft w:val="0"/>
      <w:marRight w:val="0"/>
      <w:marTop w:val="0"/>
      <w:marBottom w:val="0"/>
      <w:divBdr>
        <w:top w:val="none" w:sz="0" w:space="0" w:color="auto"/>
        <w:left w:val="none" w:sz="0" w:space="0" w:color="auto"/>
        <w:bottom w:val="none" w:sz="0" w:space="0" w:color="auto"/>
        <w:right w:val="none" w:sz="0" w:space="0" w:color="auto"/>
      </w:divBdr>
    </w:div>
    <w:div w:id="1654485934">
      <w:bodyDiv w:val="1"/>
      <w:marLeft w:val="0"/>
      <w:marRight w:val="0"/>
      <w:marTop w:val="0"/>
      <w:marBottom w:val="0"/>
      <w:divBdr>
        <w:top w:val="none" w:sz="0" w:space="0" w:color="auto"/>
        <w:left w:val="none" w:sz="0" w:space="0" w:color="auto"/>
        <w:bottom w:val="none" w:sz="0" w:space="0" w:color="auto"/>
        <w:right w:val="none" w:sz="0" w:space="0" w:color="auto"/>
      </w:divBdr>
    </w:div>
    <w:div w:id="1694989150">
      <w:bodyDiv w:val="1"/>
      <w:marLeft w:val="0"/>
      <w:marRight w:val="0"/>
      <w:marTop w:val="0"/>
      <w:marBottom w:val="0"/>
      <w:divBdr>
        <w:top w:val="none" w:sz="0" w:space="0" w:color="auto"/>
        <w:left w:val="none" w:sz="0" w:space="0" w:color="auto"/>
        <w:bottom w:val="none" w:sz="0" w:space="0" w:color="auto"/>
        <w:right w:val="none" w:sz="0" w:space="0" w:color="auto"/>
      </w:divBdr>
    </w:div>
    <w:div w:id="1732120012">
      <w:bodyDiv w:val="1"/>
      <w:marLeft w:val="0"/>
      <w:marRight w:val="0"/>
      <w:marTop w:val="0"/>
      <w:marBottom w:val="0"/>
      <w:divBdr>
        <w:top w:val="none" w:sz="0" w:space="0" w:color="auto"/>
        <w:left w:val="none" w:sz="0" w:space="0" w:color="auto"/>
        <w:bottom w:val="none" w:sz="0" w:space="0" w:color="auto"/>
        <w:right w:val="none" w:sz="0" w:space="0" w:color="auto"/>
      </w:divBdr>
    </w:div>
    <w:div w:id="1766418149">
      <w:bodyDiv w:val="1"/>
      <w:marLeft w:val="0"/>
      <w:marRight w:val="0"/>
      <w:marTop w:val="0"/>
      <w:marBottom w:val="0"/>
      <w:divBdr>
        <w:top w:val="none" w:sz="0" w:space="0" w:color="auto"/>
        <w:left w:val="none" w:sz="0" w:space="0" w:color="auto"/>
        <w:bottom w:val="none" w:sz="0" w:space="0" w:color="auto"/>
        <w:right w:val="none" w:sz="0" w:space="0" w:color="auto"/>
      </w:divBdr>
    </w:div>
    <w:div w:id="1823767299">
      <w:bodyDiv w:val="1"/>
      <w:marLeft w:val="0"/>
      <w:marRight w:val="0"/>
      <w:marTop w:val="0"/>
      <w:marBottom w:val="0"/>
      <w:divBdr>
        <w:top w:val="none" w:sz="0" w:space="0" w:color="auto"/>
        <w:left w:val="none" w:sz="0" w:space="0" w:color="auto"/>
        <w:bottom w:val="none" w:sz="0" w:space="0" w:color="auto"/>
        <w:right w:val="none" w:sz="0" w:space="0" w:color="auto"/>
      </w:divBdr>
    </w:div>
    <w:div w:id="1831797391">
      <w:bodyDiv w:val="1"/>
      <w:marLeft w:val="0"/>
      <w:marRight w:val="0"/>
      <w:marTop w:val="0"/>
      <w:marBottom w:val="0"/>
      <w:divBdr>
        <w:top w:val="none" w:sz="0" w:space="0" w:color="auto"/>
        <w:left w:val="none" w:sz="0" w:space="0" w:color="auto"/>
        <w:bottom w:val="none" w:sz="0" w:space="0" w:color="auto"/>
        <w:right w:val="none" w:sz="0" w:space="0" w:color="auto"/>
      </w:divBdr>
    </w:div>
    <w:div w:id="1863322479">
      <w:bodyDiv w:val="1"/>
      <w:marLeft w:val="0"/>
      <w:marRight w:val="0"/>
      <w:marTop w:val="0"/>
      <w:marBottom w:val="0"/>
      <w:divBdr>
        <w:top w:val="none" w:sz="0" w:space="0" w:color="auto"/>
        <w:left w:val="none" w:sz="0" w:space="0" w:color="auto"/>
        <w:bottom w:val="none" w:sz="0" w:space="0" w:color="auto"/>
        <w:right w:val="none" w:sz="0" w:space="0" w:color="auto"/>
      </w:divBdr>
    </w:div>
    <w:div w:id="1907299938">
      <w:bodyDiv w:val="1"/>
      <w:marLeft w:val="0"/>
      <w:marRight w:val="0"/>
      <w:marTop w:val="0"/>
      <w:marBottom w:val="0"/>
      <w:divBdr>
        <w:top w:val="none" w:sz="0" w:space="0" w:color="auto"/>
        <w:left w:val="none" w:sz="0" w:space="0" w:color="auto"/>
        <w:bottom w:val="none" w:sz="0" w:space="0" w:color="auto"/>
        <w:right w:val="none" w:sz="0" w:space="0" w:color="auto"/>
      </w:divBdr>
    </w:div>
    <w:div w:id="1920406300">
      <w:bodyDiv w:val="1"/>
      <w:marLeft w:val="0"/>
      <w:marRight w:val="0"/>
      <w:marTop w:val="0"/>
      <w:marBottom w:val="0"/>
      <w:divBdr>
        <w:top w:val="none" w:sz="0" w:space="0" w:color="auto"/>
        <w:left w:val="none" w:sz="0" w:space="0" w:color="auto"/>
        <w:bottom w:val="none" w:sz="0" w:space="0" w:color="auto"/>
        <w:right w:val="none" w:sz="0" w:space="0" w:color="auto"/>
      </w:divBdr>
    </w:div>
    <w:div w:id="1950430628">
      <w:bodyDiv w:val="1"/>
      <w:marLeft w:val="0"/>
      <w:marRight w:val="0"/>
      <w:marTop w:val="0"/>
      <w:marBottom w:val="0"/>
      <w:divBdr>
        <w:top w:val="none" w:sz="0" w:space="0" w:color="auto"/>
        <w:left w:val="none" w:sz="0" w:space="0" w:color="auto"/>
        <w:bottom w:val="none" w:sz="0" w:space="0" w:color="auto"/>
        <w:right w:val="none" w:sz="0" w:space="0" w:color="auto"/>
      </w:divBdr>
    </w:div>
    <w:div w:id="1968512071">
      <w:bodyDiv w:val="1"/>
      <w:marLeft w:val="0"/>
      <w:marRight w:val="0"/>
      <w:marTop w:val="0"/>
      <w:marBottom w:val="0"/>
      <w:divBdr>
        <w:top w:val="none" w:sz="0" w:space="0" w:color="auto"/>
        <w:left w:val="none" w:sz="0" w:space="0" w:color="auto"/>
        <w:bottom w:val="none" w:sz="0" w:space="0" w:color="auto"/>
        <w:right w:val="none" w:sz="0" w:space="0" w:color="auto"/>
      </w:divBdr>
    </w:div>
    <w:div w:id="1973097469">
      <w:bodyDiv w:val="1"/>
      <w:marLeft w:val="0"/>
      <w:marRight w:val="0"/>
      <w:marTop w:val="0"/>
      <w:marBottom w:val="0"/>
      <w:divBdr>
        <w:top w:val="none" w:sz="0" w:space="0" w:color="auto"/>
        <w:left w:val="none" w:sz="0" w:space="0" w:color="auto"/>
        <w:bottom w:val="none" w:sz="0" w:space="0" w:color="auto"/>
        <w:right w:val="none" w:sz="0" w:space="0" w:color="auto"/>
      </w:divBdr>
    </w:div>
    <w:div w:id="1973290312">
      <w:bodyDiv w:val="1"/>
      <w:marLeft w:val="0"/>
      <w:marRight w:val="0"/>
      <w:marTop w:val="0"/>
      <w:marBottom w:val="0"/>
      <w:divBdr>
        <w:top w:val="none" w:sz="0" w:space="0" w:color="auto"/>
        <w:left w:val="none" w:sz="0" w:space="0" w:color="auto"/>
        <w:bottom w:val="none" w:sz="0" w:space="0" w:color="auto"/>
        <w:right w:val="none" w:sz="0" w:space="0" w:color="auto"/>
      </w:divBdr>
    </w:div>
    <w:div w:id="2017926458">
      <w:bodyDiv w:val="1"/>
      <w:marLeft w:val="0"/>
      <w:marRight w:val="0"/>
      <w:marTop w:val="0"/>
      <w:marBottom w:val="0"/>
      <w:divBdr>
        <w:top w:val="none" w:sz="0" w:space="0" w:color="auto"/>
        <w:left w:val="none" w:sz="0" w:space="0" w:color="auto"/>
        <w:bottom w:val="none" w:sz="0" w:space="0" w:color="auto"/>
        <w:right w:val="none" w:sz="0" w:space="0" w:color="auto"/>
      </w:divBdr>
    </w:div>
    <w:div w:id="2032880276">
      <w:bodyDiv w:val="1"/>
      <w:marLeft w:val="0"/>
      <w:marRight w:val="0"/>
      <w:marTop w:val="0"/>
      <w:marBottom w:val="0"/>
      <w:divBdr>
        <w:top w:val="none" w:sz="0" w:space="0" w:color="auto"/>
        <w:left w:val="none" w:sz="0" w:space="0" w:color="auto"/>
        <w:bottom w:val="none" w:sz="0" w:space="0" w:color="auto"/>
        <w:right w:val="none" w:sz="0" w:space="0" w:color="auto"/>
      </w:divBdr>
    </w:div>
    <w:div w:id="2035568838">
      <w:bodyDiv w:val="1"/>
      <w:marLeft w:val="0"/>
      <w:marRight w:val="0"/>
      <w:marTop w:val="0"/>
      <w:marBottom w:val="0"/>
      <w:divBdr>
        <w:top w:val="none" w:sz="0" w:space="0" w:color="auto"/>
        <w:left w:val="none" w:sz="0" w:space="0" w:color="auto"/>
        <w:bottom w:val="none" w:sz="0" w:space="0" w:color="auto"/>
        <w:right w:val="none" w:sz="0" w:space="0" w:color="auto"/>
      </w:divBdr>
    </w:div>
    <w:div w:id="2038002415">
      <w:bodyDiv w:val="1"/>
      <w:marLeft w:val="0"/>
      <w:marRight w:val="0"/>
      <w:marTop w:val="0"/>
      <w:marBottom w:val="0"/>
      <w:divBdr>
        <w:top w:val="none" w:sz="0" w:space="0" w:color="auto"/>
        <w:left w:val="none" w:sz="0" w:space="0" w:color="auto"/>
        <w:bottom w:val="none" w:sz="0" w:space="0" w:color="auto"/>
        <w:right w:val="none" w:sz="0" w:space="0" w:color="auto"/>
      </w:divBdr>
    </w:div>
    <w:div w:id="2103447090">
      <w:bodyDiv w:val="1"/>
      <w:marLeft w:val="0"/>
      <w:marRight w:val="0"/>
      <w:marTop w:val="0"/>
      <w:marBottom w:val="0"/>
      <w:divBdr>
        <w:top w:val="none" w:sz="0" w:space="0" w:color="auto"/>
        <w:left w:val="none" w:sz="0" w:space="0" w:color="auto"/>
        <w:bottom w:val="none" w:sz="0" w:space="0" w:color="auto"/>
        <w:right w:val="none" w:sz="0" w:space="0" w:color="auto"/>
      </w:divBdr>
    </w:div>
    <w:div w:id="2117554038">
      <w:bodyDiv w:val="1"/>
      <w:marLeft w:val="0"/>
      <w:marRight w:val="0"/>
      <w:marTop w:val="0"/>
      <w:marBottom w:val="0"/>
      <w:divBdr>
        <w:top w:val="none" w:sz="0" w:space="0" w:color="auto"/>
        <w:left w:val="none" w:sz="0" w:space="0" w:color="auto"/>
        <w:bottom w:val="none" w:sz="0" w:space="0" w:color="auto"/>
        <w:right w:val="none" w:sz="0" w:space="0" w:color="auto"/>
      </w:divBdr>
    </w:div>
    <w:div w:id="2123256643">
      <w:bodyDiv w:val="1"/>
      <w:marLeft w:val="0"/>
      <w:marRight w:val="0"/>
      <w:marTop w:val="0"/>
      <w:marBottom w:val="0"/>
      <w:divBdr>
        <w:top w:val="none" w:sz="0" w:space="0" w:color="auto"/>
        <w:left w:val="none" w:sz="0" w:space="0" w:color="auto"/>
        <w:bottom w:val="none" w:sz="0" w:space="0" w:color="auto"/>
        <w:right w:val="none" w:sz="0" w:space="0" w:color="auto"/>
      </w:divBdr>
    </w:div>
    <w:div w:id="21429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ranet.itu.int/sites/itu-t/focusgroups/cd/" TargetMode="External"/><Relationship Id="rId21" Type="http://schemas.openxmlformats.org/officeDocument/2006/relationships/hyperlink" Target="http://itu.int/go/itu-t/rgm" TargetMode="External"/><Relationship Id="rId42" Type="http://schemas.openxmlformats.org/officeDocument/2006/relationships/hyperlink" Target="http://tsbcloud.itu.int" TargetMode="External"/><Relationship Id="rId47" Type="http://schemas.openxmlformats.org/officeDocument/2006/relationships/hyperlink" Target="https://www.itu.int/t/aap/aap-recs" TargetMode="External"/><Relationship Id="rId63" Type="http://schemas.openxmlformats.org/officeDocument/2006/relationships/hyperlink" Target="https://www.itu.int/en/ITU-R/study-groups/rccv/Pages/default.aspx" TargetMode="External"/><Relationship Id="rId68" Type="http://schemas.openxmlformats.org/officeDocument/2006/relationships/hyperlink" Target="https://www.itu.int/search" TargetMode="External"/><Relationship Id="rId2" Type="http://schemas.openxmlformats.org/officeDocument/2006/relationships/customXml" Target="../customXml/item2.xml"/><Relationship Id="rId16" Type="http://schemas.openxmlformats.org/officeDocument/2006/relationships/hyperlink" Target="https://www.itu.int/en/journal/j-fet/webinars/20230606/Pages/default.aspx" TargetMode="External"/><Relationship Id="rId29" Type="http://schemas.openxmlformats.org/officeDocument/2006/relationships/hyperlink" Target="https://www.itu.int/myworkspace/" TargetMode="External"/><Relationship Id="rId11" Type="http://schemas.openxmlformats.org/officeDocument/2006/relationships/image" Target="media/image1.png"/><Relationship Id="rId24" Type="http://schemas.openxmlformats.org/officeDocument/2006/relationships/hyperlink" Target="https://extranet.itu.int/sites/ITU-T/" TargetMode="External"/><Relationship Id="rId32" Type="http://schemas.openxmlformats.org/officeDocument/2006/relationships/hyperlink" Target="https://bigbluebutton.org" TargetMode="External"/><Relationship Id="rId37" Type="http://schemas.openxmlformats.org/officeDocument/2006/relationships/hyperlink" Target="https://www.itu.int/myworkspace/" TargetMode="External"/><Relationship Id="rId40" Type="http://schemas.openxmlformats.org/officeDocument/2006/relationships/hyperlink" Target="https://www.itu.int/myworkspace/" TargetMode="External"/><Relationship Id="rId45" Type="http://schemas.openxmlformats.org/officeDocument/2006/relationships/hyperlink" Target="http://www.itu.int/search" TargetMode="External"/><Relationship Id="rId53" Type="http://schemas.openxmlformats.org/officeDocument/2006/relationships/hyperlink" Target="https://www.itu.int/itu-t/landscape" TargetMode="External"/><Relationship Id="rId58" Type="http://schemas.openxmlformats.org/officeDocument/2006/relationships/hyperlink" Target="https://www.itu.int/itu-t/landscape/?topic=tx379" TargetMode="External"/><Relationship Id="rId66" Type="http://schemas.openxmlformats.org/officeDocument/2006/relationships/hyperlink" Target="https://www.itu.int/en/ITU-T/inr/unum/Pages/default.aspx" TargetMode="External"/><Relationship Id="rId74"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s://www.itu.int/net4/ipr/search.aspx" TargetMode="External"/><Relationship Id="rId19" Type="http://schemas.openxmlformats.org/officeDocument/2006/relationships/hyperlink" Target="https://www.itu.int/wtsa/2024/prepmeet/" TargetMode="External"/><Relationship Id="rId14" Type="http://schemas.openxmlformats.org/officeDocument/2006/relationships/hyperlink" Target="https://www.itu.int/en/ITU-T/focusgroups/cd/Pages/default.aspx" TargetMode="External"/><Relationship Id="rId22" Type="http://schemas.openxmlformats.org/officeDocument/2006/relationships/hyperlink" Target="http://itu.int/go/itu-t/rgm-support" TargetMode="External"/><Relationship Id="rId27" Type="http://schemas.openxmlformats.org/officeDocument/2006/relationships/hyperlink" Target="https://extranet.itu.int/sites/itu-t/jca/qkdn/" TargetMode="External"/><Relationship Id="rId30" Type="http://schemas.openxmlformats.org/officeDocument/2006/relationships/hyperlink" Target="https://www.itu.int/myworkspace/" TargetMode="External"/><Relationship Id="rId35" Type="http://schemas.openxmlformats.org/officeDocument/2006/relationships/hyperlink" Target="https://www.itu.int/myworkspace/" TargetMode="External"/><Relationship Id="rId43" Type="http://schemas.openxmlformats.org/officeDocument/2006/relationships/hyperlink" Target="https://www.itu.int/en/ITU-T/publications/Pages/dbase.aspx" TargetMode="External"/><Relationship Id="rId48" Type="http://schemas.openxmlformats.org/officeDocument/2006/relationships/hyperlink" Target="https://www.itu.int/itu-t/workprog/" TargetMode="External"/><Relationship Id="rId56" Type="http://schemas.openxmlformats.org/officeDocument/2006/relationships/hyperlink" Target="https://www.itu.int/itu-t/landscape/?topic=tx153" TargetMode="External"/><Relationship Id="rId64" Type="http://schemas.openxmlformats.org/officeDocument/2006/relationships/hyperlink" Target="https://www.itu.int/itu-t/nnp/"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itu.int/itu-t/recommendations/rec.aspx?rec=J.1204"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mailto:tsbedh@itu.int" TargetMode="External"/><Relationship Id="rId17" Type="http://schemas.openxmlformats.org/officeDocument/2006/relationships/hyperlink" Target="https://www.itu.int/en/journal/j-fet/webinars/20230627/Pages/default.aspx" TargetMode="External"/><Relationship Id="rId25" Type="http://schemas.openxmlformats.org/officeDocument/2006/relationships/hyperlink" Target="https://extranet.itu.int/sites/itu-t/focusgroups/mv/" TargetMode="External"/><Relationship Id="rId33" Type="http://schemas.openxmlformats.org/officeDocument/2006/relationships/hyperlink" Target="https://www.itu.int/myworkspace/" TargetMode="External"/><Relationship Id="rId38" Type="http://schemas.openxmlformats.org/officeDocument/2006/relationships/hyperlink" Target="https://www.itu.int/myworkspace/" TargetMode="External"/><Relationship Id="rId46" Type="http://schemas.openxmlformats.org/officeDocument/2006/relationships/hyperlink" Target="https://www.itu.int/net/ITU-T/info/faqs.aspx" TargetMode="External"/><Relationship Id="rId59" Type="http://schemas.openxmlformats.org/officeDocument/2006/relationships/hyperlink" Target="https://www.itu.int/itu-t/landscape/?topic=tx21" TargetMode="External"/><Relationship Id="rId67" Type="http://schemas.openxmlformats.org/officeDocument/2006/relationships/hyperlink" Target="https://www.itu.int/net/itu-t/inrdb/secured/e118iin.aspx" TargetMode="External"/><Relationship Id="rId20" Type="http://schemas.openxmlformats.org/officeDocument/2006/relationships/hyperlink" Target="https://www.itu.int/md/T22-TSAG-221212-TD-GEN-0115" TargetMode="External"/><Relationship Id="rId41" Type="http://schemas.openxmlformats.org/officeDocument/2006/relationships/hyperlink" Target="https://www.itu.int/myworkspace/" TargetMode="External"/><Relationship Id="rId54" Type="http://schemas.openxmlformats.org/officeDocument/2006/relationships/hyperlink" Target="https://www.itu.int/itu-t/landscape/?topic=tx356" TargetMode="External"/><Relationship Id="rId62" Type="http://schemas.openxmlformats.org/officeDocument/2006/relationships/hyperlink" Target="https://www.itu.int/br_tsb_terms/"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etaverse" TargetMode="External"/><Relationship Id="rId23" Type="http://schemas.openxmlformats.org/officeDocument/2006/relationships/hyperlink" Target="http://itu.int/go/itu-t/rgm-guide" TargetMode="External"/><Relationship Id="rId28" Type="http://schemas.openxmlformats.org/officeDocument/2006/relationships/hyperlink" Target="https://extranet.itu.int/ITU-T/support/" TargetMode="External"/><Relationship Id="rId36" Type="http://schemas.openxmlformats.org/officeDocument/2006/relationships/hyperlink" Target="https://www.itu.int/myworkspace/" TargetMode="External"/><Relationship Id="rId49" Type="http://schemas.openxmlformats.org/officeDocument/2006/relationships/hyperlink" Target="https://www.itu.int/net4/ITU-T/ls" TargetMode="External"/><Relationship Id="rId57" Type="http://schemas.openxmlformats.org/officeDocument/2006/relationships/hyperlink" Target="https://www.itu.int/itu-t/landscape/?topic=tx279" TargetMode="External"/><Relationship Id="rId10" Type="http://schemas.openxmlformats.org/officeDocument/2006/relationships/endnotes" Target="endnotes.xml"/><Relationship Id="rId31" Type="http://schemas.openxmlformats.org/officeDocument/2006/relationships/hyperlink" Target="https://www.itu.int/myworkspace/" TargetMode="External"/><Relationship Id="rId44" Type="http://schemas.openxmlformats.org/officeDocument/2006/relationships/hyperlink" Target="https://www.itu.int/en/ITU-T/ewm/Pages/sync-app.aspx" TargetMode="External"/><Relationship Id="rId52" Type="http://schemas.openxmlformats.org/officeDocument/2006/relationships/hyperlink" Target="https://www.itu.int/rec/T-REC-J.1204" TargetMode="External"/><Relationship Id="rId60" Type="http://schemas.openxmlformats.org/officeDocument/2006/relationships/hyperlink" Target="https://www.itu.int/itu-t/landscape/?topic=tx380" TargetMode="External"/><Relationship Id="rId65" Type="http://schemas.openxmlformats.org/officeDocument/2006/relationships/hyperlink" Target="https://www.itu.int/en/ITU-T/inr/Pages/default.aspx"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ITU-T/focusgroups/mv/Pages/default.aspx" TargetMode="External"/><Relationship Id="rId18" Type="http://schemas.openxmlformats.org/officeDocument/2006/relationships/hyperlink" Target="https://www.itu.int/en/journal/j-fet/webinars/20230704/Pages/default.aspx" TargetMode="External"/><Relationship Id="rId39" Type="http://schemas.openxmlformats.org/officeDocument/2006/relationships/hyperlink" Target="https://www.itu.int/myworkspace/" TargetMode="External"/><Relationship Id="rId34" Type="http://schemas.openxmlformats.org/officeDocument/2006/relationships/hyperlink" Target="https://www.itu.int/myworkspace/" TargetMode="External"/><Relationship Id="rId50" Type="http://schemas.openxmlformats.org/officeDocument/2006/relationships/hyperlink" Target="https://www.itu.int/itu-t/recommendations" TargetMode="External"/><Relationship Id="rId55" Type="http://schemas.openxmlformats.org/officeDocument/2006/relationships/hyperlink" Target="https://www.itu.int/itu-t/landscape/?topic=tx378"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abulsi\Application%20Data\Microsoft\Templates\TSBAuthorsTemplate\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03524BBAF70C478698723C5FA36103" ma:contentTypeVersion="20" ma:contentTypeDescription="Create a new document." ma:contentTypeScope="" ma:versionID="09f994992ee95ae6f8bac2a86a84e8f8">
  <xsd:schema xmlns:xsd="http://www.w3.org/2001/XMLSchema" xmlns:xs="http://www.w3.org/2001/XMLSchema" xmlns:p="http://schemas.microsoft.com/office/2006/metadata/properties" xmlns:ns2="f08aac1f-b6dc-47ba-9cd2-bd812d6249cf" xmlns:ns3="afac5303-0fe7-4378-b41f-50977ffa54f0" targetNamespace="http://schemas.microsoft.com/office/2006/metadata/properties" ma:root="true" ma:fieldsID="20b5b25fd460ddb36c6aac51bfe47246" ns2:_="" ns3:_="">
    <xsd:import namespace="f08aac1f-b6dc-47ba-9cd2-bd812d6249cf"/>
    <xsd:import namespace="afac5303-0fe7-4378-b41f-50977ffa5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aac1f-b6dc-47ba-9cd2-bd812d624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c5303-0fe7-4378-b41f-50977ffa5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a0913fe-0f2f-4d55-a55c-b245f4ac6412}" ma:internalName="TaxCatchAll" ma:showField="CatchAllData" ma:web="afac5303-0fe7-4378-b41f-50977ffa5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fac5303-0fe7-4378-b41f-50977ffa54f0">
      <UserInfo>
        <DisplayName>Clark, Robert</DisplayName>
        <AccountId>52</AccountId>
        <AccountType/>
      </UserInfo>
      <UserInfo>
        <DisplayName>Al-Mnini, Lara</DisplayName>
        <AccountId>91</AccountId>
        <AccountType/>
      </UserInfo>
      <UserInfo>
        <DisplayName>Dalais, Matthew</DisplayName>
        <AccountId>130</AccountId>
        <AccountType/>
      </UserInfo>
      <UserInfo>
        <DisplayName>Euchner, Martin</DisplayName>
        <AccountId>90</AccountId>
        <AccountType/>
      </UserInfo>
    </SharedWithUsers>
    <lcf76f155ced4ddcb4097134ff3c332f xmlns="f08aac1f-b6dc-47ba-9cd2-bd812d6249cf">
      <Terms xmlns="http://schemas.microsoft.com/office/infopath/2007/PartnerControls"/>
    </lcf76f155ced4ddcb4097134ff3c332f>
    <TaxCatchAll xmlns="afac5303-0fe7-4378-b41f-50977ffa54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5F914-B241-4AEB-A487-C29F4BCEE218}">
  <ds:schemaRefs>
    <ds:schemaRef ds:uri="http://schemas.openxmlformats.org/officeDocument/2006/bibliography"/>
  </ds:schemaRefs>
</ds:datastoreItem>
</file>

<file path=customXml/itemProps2.xml><?xml version="1.0" encoding="utf-8"?>
<ds:datastoreItem xmlns:ds="http://schemas.openxmlformats.org/officeDocument/2006/customXml" ds:itemID="{55E1EB53-A84E-465E-953E-2659545EB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aac1f-b6dc-47ba-9cd2-bd812d6249cf"/>
    <ds:schemaRef ds:uri="afac5303-0fe7-4378-b41f-50977ffa5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D3011-A24A-4683-9CCC-95BE0C12AFBF}">
  <ds:schemaRefs>
    <ds:schemaRef ds:uri="http://schemas.microsoft.com/office/2006/metadata/properties"/>
    <ds:schemaRef ds:uri="http://schemas.microsoft.com/office/infopath/2007/PartnerControls"/>
    <ds:schemaRef ds:uri="afac5303-0fe7-4378-b41f-50977ffa54f0"/>
    <ds:schemaRef ds:uri="f08aac1f-b6dc-47ba-9cd2-bd812d6249cf"/>
  </ds:schemaRefs>
</ds:datastoreItem>
</file>

<file path=customXml/itemProps4.xml><?xml version="1.0" encoding="utf-8"?>
<ds:datastoreItem xmlns:ds="http://schemas.openxmlformats.org/officeDocument/2006/customXml" ds:itemID="{DF591EAA-5315-493D-AC5F-2D3D27BC5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3</TotalTime>
  <Pages>8</Pages>
  <Words>2289</Words>
  <Characters>17043</Characters>
  <Application>Microsoft Office Word</Application>
  <DocSecurity>0</DocSecurity>
  <Lines>142</Lines>
  <Paragraphs>38</Paragraphs>
  <ScaleCrop>false</ScaleCrop>
  <Manager>ITU-T</Manager>
  <Company>International Telecommunication Union (ITU)</Company>
  <LinksUpToDate>false</LinksUpToDate>
  <CharactersWithSpaces>19294</CharactersWithSpaces>
  <SharedDoc>false</SharedDoc>
  <HLinks>
    <vt:vector size="342" baseType="variant">
      <vt:variant>
        <vt:i4>7471202</vt:i4>
      </vt:variant>
      <vt:variant>
        <vt:i4>168</vt:i4>
      </vt:variant>
      <vt:variant>
        <vt:i4>0</vt:i4>
      </vt:variant>
      <vt:variant>
        <vt:i4>5</vt:i4>
      </vt:variant>
      <vt:variant>
        <vt:lpwstr>https://www.itu.int/search</vt:lpwstr>
      </vt:variant>
      <vt:variant>
        <vt:lpwstr>?target=Base%20text&amp;ex=false&amp;q=&amp;fl=0</vt:lpwstr>
      </vt:variant>
      <vt:variant>
        <vt:i4>5570574</vt:i4>
      </vt:variant>
      <vt:variant>
        <vt:i4>165</vt:i4>
      </vt:variant>
      <vt:variant>
        <vt:i4>0</vt:i4>
      </vt:variant>
      <vt:variant>
        <vt:i4>5</vt:i4>
      </vt:variant>
      <vt:variant>
        <vt:lpwstr>https://www.itu.int/net/itu-t/inrdb/secured/e118iin.aspx</vt:lpwstr>
      </vt:variant>
      <vt:variant>
        <vt:lpwstr/>
      </vt:variant>
      <vt:variant>
        <vt:i4>458825</vt:i4>
      </vt:variant>
      <vt:variant>
        <vt:i4>162</vt:i4>
      </vt:variant>
      <vt:variant>
        <vt:i4>0</vt:i4>
      </vt:variant>
      <vt:variant>
        <vt:i4>5</vt:i4>
      </vt:variant>
      <vt:variant>
        <vt:lpwstr>https://www.itu.int/en/ITU-T/inr/unum/Pages/default.aspx</vt:lpwstr>
      </vt:variant>
      <vt:variant>
        <vt:lpwstr/>
      </vt:variant>
      <vt:variant>
        <vt:i4>3670050</vt:i4>
      </vt:variant>
      <vt:variant>
        <vt:i4>159</vt:i4>
      </vt:variant>
      <vt:variant>
        <vt:i4>0</vt:i4>
      </vt:variant>
      <vt:variant>
        <vt:i4>5</vt:i4>
      </vt:variant>
      <vt:variant>
        <vt:lpwstr>https://www.itu.int/en/ITU-T/inr/Pages/default.aspx</vt:lpwstr>
      </vt:variant>
      <vt:variant>
        <vt:lpwstr/>
      </vt:variant>
      <vt:variant>
        <vt:i4>6357111</vt:i4>
      </vt:variant>
      <vt:variant>
        <vt:i4>156</vt:i4>
      </vt:variant>
      <vt:variant>
        <vt:i4>0</vt:i4>
      </vt:variant>
      <vt:variant>
        <vt:i4>5</vt:i4>
      </vt:variant>
      <vt:variant>
        <vt:lpwstr>https://www.itu.int/itu-t/nnp/</vt:lpwstr>
      </vt:variant>
      <vt:variant>
        <vt:lpwstr>/home</vt:lpwstr>
      </vt:variant>
      <vt:variant>
        <vt:i4>1572884</vt:i4>
      </vt:variant>
      <vt:variant>
        <vt:i4>153</vt:i4>
      </vt:variant>
      <vt:variant>
        <vt:i4>0</vt:i4>
      </vt:variant>
      <vt:variant>
        <vt:i4>5</vt:i4>
      </vt:variant>
      <vt:variant>
        <vt:lpwstr>https://www.itu.int/en/ITU-R/study-groups/rccv/Pages/default.aspx</vt:lpwstr>
      </vt:variant>
      <vt:variant>
        <vt:lpwstr/>
      </vt:variant>
      <vt:variant>
        <vt:i4>4325464</vt:i4>
      </vt:variant>
      <vt:variant>
        <vt:i4>150</vt:i4>
      </vt:variant>
      <vt:variant>
        <vt:i4>0</vt:i4>
      </vt:variant>
      <vt:variant>
        <vt:i4>5</vt:i4>
      </vt:variant>
      <vt:variant>
        <vt:lpwstr>https://www.itu.int/br_tsb_terms/</vt:lpwstr>
      </vt:variant>
      <vt:variant>
        <vt:lpwstr/>
      </vt:variant>
      <vt:variant>
        <vt:i4>5046341</vt:i4>
      </vt:variant>
      <vt:variant>
        <vt:i4>147</vt:i4>
      </vt:variant>
      <vt:variant>
        <vt:i4>0</vt:i4>
      </vt:variant>
      <vt:variant>
        <vt:i4>5</vt:i4>
      </vt:variant>
      <vt:variant>
        <vt:lpwstr>https://www.itu.int/net4/ipr/search.aspx</vt:lpwstr>
      </vt:variant>
      <vt:variant>
        <vt:lpwstr/>
      </vt:variant>
      <vt:variant>
        <vt:i4>786456</vt:i4>
      </vt:variant>
      <vt:variant>
        <vt:i4>144</vt:i4>
      </vt:variant>
      <vt:variant>
        <vt:i4>0</vt:i4>
      </vt:variant>
      <vt:variant>
        <vt:i4>5</vt:i4>
      </vt:variant>
      <vt:variant>
        <vt:lpwstr>https://www.itu.int/itu-t/landscape/?topic=tx380</vt:lpwstr>
      </vt:variant>
      <vt:variant>
        <vt:lpwstr/>
      </vt:variant>
      <vt:variant>
        <vt:i4>3997728</vt:i4>
      </vt:variant>
      <vt:variant>
        <vt:i4>141</vt:i4>
      </vt:variant>
      <vt:variant>
        <vt:i4>0</vt:i4>
      </vt:variant>
      <vt:variant>
        <vt:i4>5</vt:i4>
      </vt:variant>
      <vt:variant>
        <vt:lpwstr>https://www.itu.int/itu-t/landscape/?topic=tx21</vt:lpwstr>
      </vt:variant>
      <vt:variant>
        <vt:lpwstr/>
      </vt:variant>
      <vt:variant>
        <vt:i4>327703</vt:i4>
      </vt:variant>
      <vt:variant>
        <vt:i4>138</vt:i4>
      </vt:variant>
      <vt:variant>
        <vt:i4>0</vt:i4>
      </vt:variant>
      <vt:variant>
        <vt:i4>5</vt:i4>
      </vt:variant>
      <vt:variant>
        <vt:lpwstr>https://www.itu.int/itu-t/landscape/?topic=tx379</vt:lpwstr>
      </vt:variant>
      <vt:variant>
        <vt:lpwstr/>
      </vt:variant>
      <vt:variant>
        <vt:i4>262167</vt:i4>
      </vt:variant>
      <vt:variant>
        <vt:i4>135</vt:i4>
      </vt:variant>
      <vt:variant>
        <vt:i4>0</vt:i4>
      </vt:variant>
      <vt:variant>
        <vt:i4>5</vt:i4>
      </vt:variant>
      <vt:variant>
        <vt:lpwstr>https://www.itu.int/itu-t/landscape/?topic=tx279</vt:lpwstr>
      </vt:variant>
      <vt:variant>
        <vt:lpwstr/>
      </vt:variant>
      <vt:variant>
        <vt:i4>851989</vt:i4>
      </vt:variant>
      <vt:variant>
        <vt:i4>132</vt:i4>
      </vt:variant>
      <vt:variant>
        <vt:i4>0</vt:i4>
      </vt:variant>
      <vt:variant>
        <vt:i4>5</vt:i4>
      </vt:variant>
      <vt:variant>
        <vt:lpwstr>https://www.itu.int/itu-t/landscape/?topic=tx153</vt:lpwstr>
      </vt:variant>
      <vt:variant>
        <vt:lpwstr/>
      </vt:variant>
      <vt:variant>
        <vt:i4>262167</vt:i4>
      </vt:variant>
      <vt:variant>
        <vt:i4>129</vt:i4>
      </vt:variant>
      <vt:variant>
        <vt:i4>0</vt:i4>
      </vt:variant>
      <vt:variant>
        <vt:i4>5</vt:i4>
      </vt:variant>
      <vt:variant>
        <vt:lpwstr>https://www.itu.int/itu-t/landscape/?topic=tx378</vt:lpwstr>
      </vt:variant>
      <vt:variant>
        <vt:lpwstr/>
      </vt:variant>
      <vt:variant>
        <vt:i4>655381</vt:i4>
      </vt:variant>
      <vt:variant>
        <vt:i4>126</vt:i4>
      </vt:variant>
      <vt:variant>
        <vt:i4>0</vt:i4>
      </vt:variant>
      <vt:variant>
        <vt:i4>5</vt:i4>
      </vt:variant>
      <vt:variant>
        <vt:lpwstr>https://www.itu.int/itu-t/landscape/?topic=tx356</vt:lpwstr>
      </vt:variant>
      <vt:variant>
        <vt:lpwstr/>
      </vt:variant>
      <vt:variant>
        <vt:i4>3342393</vt:i4>
      </vt:variant>
      <vt:variant>
        <vt:i4>123</vt:i4>
      </vt:variant>
      <vt:variant>
        <vt:i4>0</vt:i4>
      </vt:variant>
      <vt:variant>
        <vt:i4>5</vt:i4>
      </vt:variant>
      <vt:variant>
        <vt:lpwstr>https://www.itu.int/itu-t/landscape</vt:lpwstr>
      </vt:variant>
      <vt:variant>
        <vt:lpwstr/>
      </vt:variant>
      <vt:variant>
        <vt:i4>5505118</vt:i4>
      </vt:variant>
      <vt:variant>
        <vt:i4>120</vt:i4>
      </vt:variant>
      <vt:variant>
        <vt:i4>0</vt:i4>
      </vt:variant>
      <vt:variant>
        <vt:i4>5</vt:i4>
      </vt:variant>
      <vt:variant>
        <vt:lpwstr>https://www.itu.int/rec/T-REC-J.1204</vt:lpwstr>
      </vt:variant>
      <vt:variant>
        <vt:lpwstr/>
      </vt:variant>
      <vt:variant>
        <vt:i4>6225991</vt:i4>
      </vt:variant>
      <vt:variant>
        <vt:i4>117</vt:i4>
      </vt:variant>
      <vt:variant>
        <vt:i4>0</vt:i4>
      </vt:variant>
      <vt:variant>
        <vt:i4>5</vt:i4>
      </vt:variant>
      <vt:variant>
        <vt:lpwstr>https://www.itu.int/itu-t/recommendations/rec.aspx?rec=J.1204</vt:lpwstr>
      </vt:variant>
      <vt:variant>
        <vt:lpwstr/>
      </vt:variant>
      <vt:variant>
        <vt:i4>4849743</vt:i4>
      </vt:variant>
      <vt:variant>
        <vt:i4>114</vt:i4>
      </vt:variant>
      <vt:variant>
        <vt:i4>0</vt:i4>
      </vt:variant>
      <vt:variant>
        <vt:i4>5</vt:i4>
      </vt:variant>
      <vt:variant>
        <vt:lpwstr>https://www.itu.int/itu-t/recommendations</vt:lpwstr>
      </vt:variant>
      <vt:variant>
        <vt:lpwstr/>
      </vt:variant>
      <vt:variant>
        <vt:i4>393218</vt:i4>
      </vt:variant>
      <vt:variant>
        <vt:i4>111</vt:i4>
      </vt:variant>
      <vt:variant>
        <vt:i4>0</vt:i4>
      </vt:variant>
      <vt:variant>
        <vt:i4>5</vt:i4>
      </vt:variant>
      <vt:variant>
        <vt:lpwstr>https://www.itu.int/net4/ITU-T/ls</vt:lpwstr>
      </vt:variant>
      <vt:variant>
        <vt:lpwstr/>
      </vt:variant>
      <vt:variant>
        <vt:i4>3407923</vt:i4>
      </vt:variant>
      <vt:variant>
        <vt:i4>108</vt:i4>
      </vt:variant>
      <vt:variant>
        <vt:i4>0</vt:i4>
      </vt:variant>
      <vt:variant>
        <vt:i4>5</vt:i4>
      </vt:variant>
      <vt:variant>
        <vt:lpwstr>https://www.itu.int/itu-t/workprog/</vt:lpwstr>
      </vt:variant>
      <vt:variant>
        <vt:lpwstr/>
      </vt:variant>
      <vt:variant>
        <vt:i4>6815780</vt:i4>
      </vt:variant>
      <vt:variant>
        <vt:i4>105</vt:i4>
      </vt:variant>
      <vt:variant>
        <vt:i4>0</vt:i4>
      </vt:variant>
      <vt:variant>
        <vt:i4>5</vt:i4>
      </vt:variant>
      <vt:variant>
        <vt:lpwstr>https://www.itu.int/t/aap/aap-recs</vt:lpwstr>
      </vt:variant>
      <vt:variant>
        <vt:lpwstr/>
      </vt:variant>
      <vt:variant>
        <vt:i4>6029328</vt:i4>
      </vt:variant>
      <vt:variant>
        <vt:i4>102</vt:i4>
      </vt:variant>
      <vt:variant>
        <vt:i4>0</vt:i4>
      </vt:variant>
      <vt:variant>
        <vt:i4>5</vt:i4>
      </vt:variant>
      <vt:variant>
        <vt:lpwstr>https://www.itu.int/net/ITU-T/info/faqs.aspx</vt:lpwstr>
      </vt:variant>
      <vt:variant>
        <vt:lpwstr/>
      </vt:variant>
      <vt:variant>
        <vt:i4>5963868</vt:i4>
      </vt:variant>
      <vt:variant>
        <vt:i4>99</vt:i4>
      </vt:variant>
      <vt:variant>
        <vt:i4>0</vt:i4>
      </vt:variant>
      <vt:variant>
        <vt:i4>5</vt:i4>
      </vt:variant>
      <vt:variant>
        <vt:lpwstr>http://www.itu.int/search</vt:lpwstr>
      </vt:variant>
      <vt:variant>
        <vt:lpwstr/>
      </vt:variant>
      <vt:variant>
        <vt:i4>6029332</vt:i4>
      </vt:variant>
      <vt:variant>
        <vt:i4>96</vt:i4>
      </vt:variant>
      <vt:variant>
        <vt:i4>0</vt:i4>
      </vt:variant>
      <vt:variant>
        <vt:i4>5</vt:i4>
      </vt:variant>
      <vt:variant>
        <vt:lpwstr>https://www.itu.int/en/ITU-T/ewm/Pages/sync-app.aspx</vt:lpwstr>
      </vt:variant>
      <vt:variant>
        <vt:lpwstr/>
      </vt:variant>
      <vt:variant>
        <vt:i4>7864442</vt:i4>
      </vt:variant>
      <vt:variant>
        <vt:i4>93</vt:i4>
      </vt:variant>
      <vt:variant>
        <vt:i4>0</vt:i4>
      </vt:variant>
      <vt:variant>
        <vt:i4>5</vt:i4>
      </vt:variant>
      <vt:variant>
        <vt:lpwstr>https://www.itu.int/en/ITU-T/publications/Pages/dbase.aspx</vt:lpwstr>
      </vt:variant>
      <vt:variant>
        <vt:lpwstr/>
      </vt:variant>
      <vt:variant>
        <vt:i4>1114131</vt:i4>
      </vt:variant>
      <vt:variant>
        <vt:i4>90</vt:i4>
      </vt:variant>
      <vt:variant>
        <vt:i4>0</vt:i4>
      </vt:variant>
      <vt:variant>
        <vt:i4>5</vt:i4>
      </vt:variant>
      <vt:variant>
        <vt:lpwstr>http://tsbcloud.itu.int/</vt:lpwstr>
      </vt:variant>
      <vt:variant>
        <vt:lpwstr/>
      </vt:variant>
      <vt:variant>
        <vt:i4>7733309</vt:i4>
      </vt:variant>
      <vt:variant>
        <vt:i4>87</vt:i4>
      </vt:variant>
      <vt:variant>
        <vt:i4>0</vt:i4>
      </vt:variant>
      <vt:variant>
        <vt:i4>5</vt:i4>
      </vt:variant>
      <vt:variant>
        <vt:lpwstr>https://www.itu.int/myworkspace/</vt:lpwstr>
      </vt:variant>
      <vt:variant>
        <vt:lpwstr>/Other-apps</vt:lpwstr>
      </vt:variant>
      <vt:variant>
        <vt:i4>65545</vt:i4>
      </vt:variant>
      <vt:variant>
        <vt:i4>84</vt:i4>
      </vt:variant>
      <vt:variant>
        <vt:i4>0</vt:i4>
      </vt:variant>
      <vt:variant>
        <vt:i4>5</vt:i4>
      </vt:variant>
      <vt:variant>
        <vt:lpwstr>https://www.itu.int/myworkspace/</vt:lpwstr>
      </vt:variant>
      <vt:variant>
        <vt:lpwstr>/profile</vt:lpwstr>
      </vt:variant>
      <vt:variant>
        <vt:i4>7929961</vt:i4>
      </vt:variant>
      <vt:variant>
        <vt:i4>81</vt:i4>
      </vt:variant>
      <vt:variant>
        <vt:i4>0</vt:i4>
      </vt:variant>
      <vt:variant>
        <vt:i4>5</vt:i4>
      </vt:variant>
      <vt:variant>
        <vt:lpwstr>https://www.itu.int/myworkspace/</vt:lpwstr>
      </vt:variant>
      <vt:variant>
        <vt:lpwstr>/Community</vt:lpwstr>
      </vt:variant>
      <vt:variant>
        <vt:i4>1572882</vt:i4>
      </vt:variant>
      <vt:variant>
        <vt:i4>78</vt:i4>
      </vt:variant>
      <vt:variant>
        <vt:i4>0</vt:i4>
      </vt:variant>
      <vt:variant>
        <vt:i4>5</vt:i4>
      </vt:variant>
      <vt:variant>
        <vt:lpwstr>https://www.itu.int/myworkspace/</vt:lpwstr>
      </vt:variant>
      <vt:variant>
        <vt:lpwstr>/Mailing</vt:lpwstr>
      </vt:variant>
      <vt:variant>
        <vt:i4>720912</vt:i4>
      </vt:variant>
      <vt:variant>
        <vt:i4>75</vt:i4>
      </vt:variant>
      <vt:variant>
        <vt:i4>0</vt:i4>
      </vt:variant>
      <vt:variant>
        <vt:i4>5</vt:i4>
      </vt:variant>
      <vt:variant>
        <vt:lpwstr>https://www.itu.int/myworkspace/</vt:lpwstr>
      </vt:variant>
      <vt:variant>
        <vt:lpwstr>/Myevents</vt:lpwstr>
      </vt:variant>
      <vt:variant>
        <vt:i4>1179665</vt:i4>
      </vt:variant>
      <vt:variant>
        <vt:i4>72</vt:i4>
      </vt:variant>
      <vt:variant>
        <vt:i4>0</vt:i4>
      </vt:variant>
      <vt:variant>
        <vt:i4>5</vt:i4>
      </vt:variant>
      <vt:variant>
        <vt:lpwstr>https://www.itu.int/myworkspace/</vt:lpwstr>
      </vt:variant>
      <vt:variant>
        <vt:lpwstr>/Calendar</vt:lpwstr>
      </vt:variant>
      <vt:variant>
        <vt:i4>393237</vt:i4>
      </vt:variant>
      <vt:variant>
        <vt:i4>69</vt:i4>
      </vt:variant>
      <vt:variant>
        <vt:i4>0</vt:i4>
      </vt:variant>
      <vt:variant>
        <vt:i4>5</vt:i4>
      </vt:variant>
      <vt:variant>
        <vt:lpwstr>https://www.itu.int/myworkspace/</vt:lpwstr>
      </vt:variant>
      <vt:variant>
        <vt:lpwstr>/sdg</vt:lpwstr>
      </vt:variant>
      <vt:variant>
        <vt:i4>7536759</vt:i4>
      </vt:variant>
      <vt:variant>
        <vt:i4>66</vt:i4>
      </vt:variant>
      <vt:variant>
        <vt:i4>0</vt:i4>
      </vt:variant>
      <vt:variant>
        <vt:i4>5</vt:i4>
      </vt:variant>
      <vt:variant>
        <vt:lpwstr>https://www.itu.int/myworkspace/</vt:lpwstr>
      </vt:variant>
      <vt:variant>
        <vt:lpwstr>/Documents/Suggested-Documents</vt:lpwstr>
      </vt:variant>
      <vt:variant>
        <vt:i4>3473523</vt:i4>
      </vt:variant>
      <vt:variant>
        <vt:i4>63</vt:i4>
      </vt:variant>
      <vt:variant>
        <vt:i4>0</vt:i4>
      </vt:variant>
      <vt:variant>
        <vt:i4>5</vt:i4>
      </vt:variant>
      <vt:variant>
        <vt:lpwstr>https://www.itu.int/myworkspace/</vt:lpwstr>
      </vt:variant>
      <vt:variant>
        <vt:lpwstr>/Documents/MyDocuments/meeting=T22-TSAG-221212</vt:lpwstr>
      </vt:variant>
      <vt:variant>
        <vt:i4>6619179</vt:i4>
      </vt:variant>
      <vt:variant>
        <vt:i4>60</vt:i4>
      </vt:variant>
      <vt:variant>
        <vt:i4>0</vt:i4>
      </vt:variant>
      <vt:variant>
        <vt:i4>5</vt:i4>
      </vt:variant>
      <vt:variant>
        <vt:lpwstr>https://bigbluebutton.org/</vt:lpwstr>
      </vt:variant>
      <vt:variant>
        <vt:lpwstr/>
      </vt:variant>
      <vt:variant>
        <vt:i4>7929975</vt:i4>
      </vt:variant>
      <vt:variant>
        <vt:i4>57</vt:i4>
      </vt:variant>
      <vt:variant>
        <vt:i4>0</vt:i4>
      </vt:variant>
      <vt:variant>
        <vt:i4>5</vt:i4>
      </vt:variant>
      <vt:variant>
        <vt:lpwstr>https://www.itu.int/myworkspace/</vt:lpwstr>
      </vt:variant>
      <vt:variant>
        <vt:lpwstr>/MyMeetings</vt:lpwstr>
      </vt:variant>
      <vt:variant>
        <vt:i4>7340149</vt:i4>
      </vt:variant>
      <vt:variant>
        <vt:i4>54</vt:i4>
      </vt:variant>
      <vt:variant>
        <vt:i4>0</vt:i4>
      </vt:variant>
      <vt:variant>
        <vt:i4>5</vt:i4>
      </vt:variant>
      <vt:variant>
        <vt:lpwstr>https://www.itu.int/myworkspace/</vt:lpwstr>
      </vt:variant>
      <vt:variant>
        <vt:lpwstr>/Translate</vt:lpwstr>
      </vt:variant>
      <vt:variant>
        <vt:i4>1179742</vt:i4>
      </vt:variant>
      <vt:variant>
        <vt:i4>51</vt:i4>
      </vt:variant>
      <vt:variant>
        <vt:i4>0</vt:i4>
      </vt:variant>
      <vt:variant>
        <vt:i4>5</vt:i4>
      </vt:variant>
      <vt:variant>
        <vt:lpwstr>https://www.itu.int/myworkspace/</vt:lpwstr>
      </vt:variant>
      <vt:variant>
        <vt:lpwstr/>
      </vt:variant>
      <vt:variant>
        <vt:i4>7340129</vt:i4>
      </vt:variant>
      <vt:variant>
        <vt:i4>48</vt:i4>
      </vt:variant>
      <vt:variant>
        <vt:i4>0</vt:i4>
      </vt:variant>
      <vt:variant>
        <vt:i4>5</vt:i4>
      </vt:variant>
      <vt:variant>
        <vt:lpwstr>https://extranet.itu.int/ITU-T/support/</vt:lpwstr>
      </vt:variant>
      <vt:variant>
        <vt:lpwstr/>
      </vt:variant>
      <vt:variant>
        <vt:i4>2949244</vt:i4>
      </vt:variant>
      <vt:variant>
        <vt:i4>45</vt:i4>
      </vt:variant>
      <vt:variant>
        <vt:i4>0</vt:i4>
      </vt:variant>
      <vt:variant>
        <vt:i4>5</vt:i4>
      </vt:variant>
      <vt:variant>
        <vt:lpwstr>https://extranet.itu.int/sites/itu-t/jca/qkdn/</vt:lpwstr>
      </vt:variant>
      <vt:variant>
        <vt:lpwstr/>
      </vt:variant>
      <vt:variant>
        <vt:i4>5373980</vt:i4>
      </vt:variant>
      <vt:variant>
        <vt:i4>42</vt:i4>
      </vt:variant>
      <vt:variant>
        <vt:i4>0</vt:i4>
      </vt:variant>
      <vt:variant>
        <vt:i4>5</vt:i4>
      </vt:variant>
      <vt:variant>
        <vt:lpwstr>https://extranet.itu.int/sites/itu-t/focusgroups/cd/</vt:lpwstr>
      </vt:variant>
      <vt:variant>
        <vt:lpwstr/>
      </vt:variant>
      <vt:variant>
        <vt:i4>6029326</vt:i4>
      </vt:variant>
      <vt:variant>
        <vt:i4>39</vt:i4>
      </vt:variant>
      <vt:variant>
        <vt:i4>0</vt:i4>
      </vt:variant>
      <vt:variant>
        <vt:i4>5</vt:i4>
      </vt:variant>
      <vt:variant>
        <vt:lpwstr>https://extranet.itu.int/sites/itu-t/focusgroups/mv/</vt:lpwstr>
      </vt:variant>
      <vt:variant>
        <vt:lpwstr/>
      </vt:variant>
      <vt:variant>
        <vt:i4>1835034</vt:i4>
      </vt:variant>
      <vt:variant>
        <vt:i4>36</vt:i4>
      </vt:variant>
      <vt:variant>
        <vt:i4>0</vt:i4>
      </vt:variant>
      <vt:variant>
        <vt:i4>5</vt:i4>
      </vt:variant>
      <vt:variant>
        <vt:lpwstr>https://extranet.itu.int/sites/ITU-T/</vt:lpwstr>
      </vt:variant>
      <vt:variant>
        <vt:lpwstr/>
      </vt:variant>
      <vt:variant>
        <vt:i4>5177348</vt:i4>
      </vt:variant>
      <vt:variant>
        <vt:i4>33</vt:i4>
      </vt:variant>
      <vt:variant>
        <vt:i4>0</vt:i4>
      </vt:variant>
      <vt:variant>
        <vt:i4>5</vt:i4>
      </vt:variant>
      <vt:variant>
        <vt:lpwstr>http://itu.int/go/itu-t/rgm-guide</vt:lpwstr>
      </vt:variant>
      <vt:variant>
        <vt:lpwstr/>
      </vt:variant>
      <vt:variant>
        <vt:i4>2687078</vt:i4>
      </vt:variant>
      <vt:variant>
        <vt:i4>30</vt:i4>
      </vt:variant>
      <vt:variant>
        <vt:i4>0</vt:i4>
      </vt:variant>
      <vt:variant>
        <vt:i4>5</vt:i4>
      </vt:variant>
      <vt:variant>
        <vt:lpwstr>http://itu.int/go/itu-t/rgm-support</vt:lpwstr>
      </vt:variant>
      <vt:variant>
        <vt:lpwstr/>
      </vt:variant>
      <vt:variant>
        <vt:i4>7536743</vt:i4>
      </vt:variant>
      <vt:variant>
        <vt:i4>27</vt:i4>
      </vt:variant>
      <vt:variant>
        <vt:i4>0</vt:i4>
      </vt:variant>
      <vt:variant>
        <vt:i4>5</vt:i4>
      </vt:variant>
      <vt:variant>
        <vt:lpwstr>http://itu.int/go/itu-t/rgm</vt:lpwstr>
      </vt:variant>
      <vt:variant>
        <vt:lpwstr/>
      </vt:variant>
      <vt:variant>
        <vt:i4>7209083</vt:i4>
      </vt:variant>
      <vt:variant>
        <vt:i4>24</vt:i4>
      </vt:variant>
      <vt:variant>
        <vt:i4>0</vt:i4>
      </vt:variant>
      <vt:variant>
        <vt:i4>5</vt:i4>
      </vt:variant>
      <vt:variant>
        <vt:lpwstr>https://www.itu.int/md/T22-TSAG-221212-TD-GEN-0115</vt:lpwstr>
      </vt:variant>
      <vt:variant>
        <vt:lpwstr/>
      </vt:variant>
      <vt:variant>
        <vt:i4>7995507</vt:i4>
      </vt:variant>
      <vt:variant>
        <vt:i4>21</vt:i4>
      </vt:variant>
      <vt:variant>
        <vt:i4>0</vt:i4>
      </vt:variant>
      <vt:variant>
        <vt:i4>5</vt:i4>
      </vt:variant>
      <vt:variant>
        <vt:lpwstr>https://www.itu.int/wtsa/2024/prepmeet/</vt:lpwstr>
      </vt:variant>
      <vt:variant>
        <vt:lpwstr/>
      </vt:variant>
      <vt:variant>
        <vt:i4>524304</vt:i4>
      </vt:variant>
      <vt:variant>
        <vt:i4>18</vt:i4>
      </vt:variant>
      <vt:variant>
        <vt:i4>0</vt:i4>
      </vt:variant>
      <vt:variant>
        <vt:i4>5</vt:i4>
      </vt:variant>
      <vt:variant>
        <vt:lpwstr>https://www.itu.int/en/journal/j-fet/webinars/20230704/Pages/default.aspx</vt:lpwstr>
      </vt:variant>
      <vt:variant>
        <vt:lpwstr/>
      </vt:variant>
      <vt:variant>
        <vt:i4>655378</vt:i4>
      </vt:variant>
      <vt:variant>
        <vt:i4>15</vt:i4>
      </vt:variant>
      <vt:variant>
        <vt:i4>0</vt:i4>
      </vt:variant>
      <vt:variant>
        <vt:i4>5</vt:i4>
      </vt:variant>
      <vt:variant>
        <vt:lpwstr>https://www.itu.int/en/journal/j-fet/webinars/20230627/Pages/default.aspx</vt:lpwstr>
      </vt:variant>
      <vt:variant>
        <vt:lpwstr/>
      </vt:variant>
      <vt:variant>
        <vt:i4>720912</vt:i4>
      </vt:variant>
      <vt:variant>
        <vt:i4>12</vt:i4>
      </vt:variant>
      <vt:variant>
        <vt:i4>0</vt:i4>
      </vt:variant>
      <vt:variant>
        <vt:i4>5</vt:i4>
      </vt:variant>
      <vt:variant>
        <vt:lpwstr>https://www.itu.int/en/journal/j-fet/webinars/20230606/Pages/default.aspx</vt:lpwstr>
      </vt:variant>
      <vt:variant>
        <vt:lpwstr/>
      </vt:variant>
      <vt:variant>
        <vt:i4>4259932</vt:i4>
      </vt:variant>
      <vt:variant>
        <vt:i4>9</vt:i4>
      </vt:variant>
      <vt:variant>
        <vt:i4>0</vt:i4>
      </vt:variant>
      <vt:variant>
        <vt:i4>5</vt:i4>
      </vt:variant>
      <vt:variant>
        <vt:lpwstr>https://www.itu.int/metaverse</vt:lpwstr>
      </vt:variant>
      <vt:variant>
        <vt:lpwstr/>
      </vt:variant>
      <vt:variant>
        <vt:i4>8192034</vt:i4>
      </vt:variant>
      <vt:variant>
        <vt:i4>6</vt:i4>
      </vt:variant>
      <vt:variant>
        <vt:i4>0</vt:i4>
      </vt:variant>
      <vt:variant>
        <vt:i4>5</vt:i4>
      </vt:variant>
      <vt:variant>
        <vt:lpwstr>https://www.itu.int/en/ITU-T/focusgroups/cd/Pages/default.aspx</vt:lpwstr>
      </vt:variant>
      <vt:variant>
        <vt:lpwstr/>
      </vt:variant>
      <vt:variant>
        <vt:i4>7536688</vt:i4>
      </vt:variant>
      <vt:variant>
        <vt:i4>3</vt:i4>
      </vt:variant>
      <vt:variant>
        <vt:i4>0</vt:i4>
      </vt:variant>
      <vt:variant>
        <vt:i4>5</vt:i4>
      </vt:variant>
      <vt:variant>
        <vt:lpwstr>https://www.itu.int/en/ITU-T/focusgroups/mv/Pages/default.aspx</vt:lpwstr>
      </vt:variant>
      <vt:variant>
        <vt:lpwstr/>
      </vt:variant>
      <vt:variant>
        <vt:i4>6553665</vt:i4>
      </vt:variant>
      <vt:variant>
        <vt:i4>0</vt:i4>
      </vt:variant>
      <vt:variant>
        <vt:i4>0</vt:i4>
      </vt:variant>
      <vt:variant>
        <vt:i4>5</vt:i4>
      </vt:variant>
      <vt:variant>
        <vt:lpwstr>mailto:tsbedh@itu.int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working methods services and database applications report</dc:title>
  <dc:subject/>
  <dc:creator>Director, Telecommunication Standardization Bureau</dc:creator>
  <cp:keywords>N/A</cp:keywords>
  <dc:description>TSAG-TD028  For: Geneva, 12-16 December 2022_x000d_Document date: _x000d_Saved by ITU51014254 at 21:04:18 on 25.11.2022</dc:description>
  <cp:lastModifiedBy>Al-Mnini, Lara</cp:lastModifiedBy>
  <cp:revision>3</cp:revision>
  <cp:lastPrinted>2016-01-29T12:34:00Z</cp:lastPrinted>
  <dcterms:created xsi:type="dcterms:W3CDTF">2023-05-22T10:25:00Z</dcterms:created>
  <dcterms:modified xsi:type="dcterms:W3CDTF">2023-05-22T10:27:00Z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TSAG-TD028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12-16 December 2022</vt:lpwstr>
  </property>
  <property fmtid="{D5CDD505-2E9C-101B-9397-08002B2CF9AE}" pid="7" name="Docauthor">
    <vt:lpwstr>Director, Telecommunication Standardization Bureau</vt:lpwstr>
  </property>
  <property fmtid="{D5CDD505-2E9C-101B-9397-08002B2CF9AE}" pid="8" name="ContentTypeId">
    <vt:lpwstr>0x010100AD03524BBAF70C478698723C5FA36103</vt:lpwstr>
  </property>
  <property fmtid="{D5CDD505-2E9C-101B-9397-08002B2CF9AE}" pid="9" name="MediaServiceImageTags">
    <vt:lpwstr/>
  </property>
</Properties>
</file>