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4A0" w:firstRow="1" w:lastRow="0" w:firstColumn="1" w:lastColumn="0" w:noHBand="0" w:noVBand="1"/>
      </w:tblPr>
      <w:tblGrid>
        <w:gridCol w:w="1134"/>
        <w:gridCol w:w="284"/>
        <w:gridCol w:w="3685"/>
        <w:gridCol w:w="142"/>
        <w:gridCol w:w="284"/>
        <w:gridCol w:w="4111"/>
      </w:tblGrid>
      <w:tr w:rsidR="009856CA" w14:paraId="56C84E33" w14:textId="77777777">
        <w:trPr>
          <w:cantSplit/>
          <w:jc w:val="center"/>
        </w:trPr>
        <w:tc>
          <w:tcPr>
            <w:tcW w:w="1134" w:type="dxa"/>
            <w:vMerge w:val="restart"/>
            <w:vAlign w:val="center"/>
          </w:tcPr>
          <w:p w14:paraId="663A629C" w14:textId="77777777" w:rsidR="009856CA" w:rsidRDefault="007911E3">
            <w:pPr>
              <w:spacing w:before="0"/>
              <w:jc w:val="center"/>
            </w:pPr>
            <w:r>
              <w:rPr>
                <w:noProof/>
                <w:lang w:val="en-US" w:eastAsia="zh-CN"/>
              </w:rPr>
              <w:drawing>
                <wp:inline distT="0" distB="0" distL="0" distR="0" wp14:anchorId="11270206" wp14:editId="208557C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3969" w:type="dxa"/>
            <w:gridSpan w:val="2"/>
            <w:vMerge w:val="restart"/>
            <w:vAlign w:val="center"/>
          </w:tcPr>
          <w:p w14:paraId="68E5D8DB" w14:textId="77777777" w:rsidR="009856CA" w:rsidRDefault="007911E3">
            <w:pPr>
              <w:rPr>
                <w:sz w:val="16"/>
                <w:szCs w:val="16"/>
              </w:rPr>
            </w:pPr>
            <w:r>
              <w:rPr>
                <w:sz w:val="16"/>
                <w:szCs w:val="16"/>
              </w:rPr>
              <w:t>INTERNATIONAL TELECOMMUNICATION UNION</w:t>
            </w:r>
          </w:p>
          <w:p w14:paraId="54BD2FC3" w14:textId="77777777" w:rsidR="009856CA" w:rsidRDefault="007911E3">
            <w:pPr>
              <w:rPr>
                <w:b/>
                <w:bCs/>
                <w:sz w:val="26"/>
                <w:szCs w:val="26"/>
              </w:rPr>
            </w:pPr>
            <w:r>
              <w:rPr>
                <w:b/>
                <w:bCs/>
                <w:sz w:val="26"/>
                <w:szCs w:val="26"/>
              </w:rPr>
              <w:t>TELECOMMUNICATION</w:t>
            </w:r>
            <w:r>
              <w:rPr>
                <w:b/>
                <w:bCs/>
                <w:sz w:val="26"/>
                <w:szCs w:val="26"/>
              </w:rPr>
              <w:br/>
              <w:t>STANDARDIZATION SECTOR</w:t>
            </w:r>
          </w:p>
          <w:p w14:paraId="78DE1C62" w14:textId="77777777" w:rsidR="009856CA" w:rsidRDefault="007911E3">
            <w:pPr>
              <w:rPr>
                <w:sz w:val="20"/>
                <w:szCs w:val="20"/>
              </w:rPr>
            </w:pPr>
            <w:r>
              <w:rPr>
                <w:sz w:val="20"/>
                <w:szCs w:val="20"/>
              </w:rPr>
              <w:t>STUDY PERIOD 2022-2024</w:t>
            </w:r>
          </w:p>
        </w:tc>
        <w:tc>
          <w:tcPr>
            <w:tcW w:w="4537" w:type="dxa"/>
            <w:gridSpan w:val="3"/>
            <w:vAlign w:val="center"/>
          </w:tcPr>
          <w:p w14:paraId="7BF3E5EA" w14:textId="28810109" w:rsidR="009856CA" w:rsidRDefault="00097819">
            <w:pPr>
              <w:pStyle w:val="Docnumber"/>
              <w:wordWrap w:val="0"/>
              <w:rPr>
                <w:highlight w:val="yellow"/>
              </w:rPr>
            </w:pPr>
            <w:r>
              <w:t>TSAG</w:t>
            </w:r>
            <w:r w:rsidR="007911E3">
              <w:t>-TD</w:t>
            </w:r>
            <w:r w:rsidR="00D224B5">
              <w:t>202</w:t>
            </w:r>
          </w:p>
        </w:tc>
      </w:tr>
      <w:tr w:rsidR="009856CA" w14:paraId="26090207" w14:textId="77777777">
        <w:trPr>
          <w:cantSplit/>
          <w:jc w:val="center"/>
        </w:trPr>
        <w:tc>
          <w:tcPr>
            <w:tcW w:w="1134" w:type="dxa"/>
            <w:vMerge/>
          </w:tcPr>
          <w:p w14:paraId="5D6CCEAC" w14:textId="77777777" w:rsidR="009856CA" w:rsidRDefault="009856CA">
            <w:pPr>
              <w:rPr>
                <w:smallCaps/>
                <w:sz w:val="20"/>
              </w:rPr>
            </w:pPr>
          </w:p>
        </w:tc>
        <w:tc>
          <w:tcPr>
            <w:tcW w:w="3969" w:type="dxa"/>
            <w:gridSpan w:val="2"/>
            <w:vMerge/>
          </w:tcPr>
          <w:p w14:paraId="324175A6" w14:textId="77777777" w:rsidR="009856CA" w:rsidRDefault="009856CA">
            <w:pPr>
              <w:rPr>
                <w:smallCaps/>
                <w:sz w:val="20"/>
              </w:rPr>
            </w:pPr>
          </w:p>
        </w:tc>
        <w:tc>
          <w:tcPr>
            <w:tcW w:w="4537" w:type="dxa"/>
            <w:gridSpan w:val="3"/>
          </w:tcPr>
          <w:p w14:paraId="144B40FE" w14:textId="4235C867" w:rsidR="009856CA" w:rsidRDefault="00097819">
            <w:pPr>
              <w:pStyle w:val="TSBHeaderRight14"/>
            </w:pPr>
            <w:r>
              <w:t>TSAG</w:t>
            </w:r>
            <w:r w:rsidR="007911E3">
              <w:t xml:space="preserve"> </w:t>
            </w:r>
          </w:p>
        </w:tc>
      </w:tr>
      <w:tr w:rsidR="009856CA" w14:paraId="0DBF450A" w14:textId="77777777">
        <w:trPr>
          <w:cantSplit/>
          <w:jc w:val="center"/>
        </w:trPr>
        <w:tc>
          <w:tcPr>
            <w:tcW w:w="1134" w:type="dxa"/>
            <w:vMerge/>
            <w:tcBorders>
              <w:bottom w:val="single" w:sz="12" w:space="0" w:color="auto"/>
            </w:tcBorders>
          </w:tcPr>
          <w:p w14:paraId="429F9166" w14:textId="77777777" w:rsidR="009856CA" w:rsidRDefault="009856CA">
            <w:pPr>
              <w:rPr>
                <w:b/>
                <w:bCs/>
                <w:sz w:val="26"/>
              </w:rPr>
            </w:pPr>
          </w:p>
        </w:tc>
        <w:tc>
          <w:tcPr>
            <w:tcW w:w="3969" w:type="dxa"/>
            <w:gridSpan w:val="2"/>
            <w:vMerge/>
            <w:tcBorders>
              <w:bottom w:val="single" w:sz="12" w:space="0" w:color="auto"/>
            </w:tcBorders>
          </w:tcPr>
          <w:p w14:paraId="7E99BB23" w14:textId="77777777" w:rsidR="009856CA" w:rsidRDefault="009856CA">
            <w:pPr>
              <w:rPr>
                <w:b/>
                <w:bCs/>
                <w:sz w:val="26"/>
              </w:rPr>
            </w:pPr>
          </w:p>
        </w:tc>
        <w:tc>
          <w:tcPr>
            <w:tcW w:w="4537" w:type="dxa"/>
            <w:gridSpan w:val="3"/>
            <w:tcBorders>
              <w:bottom w:val="single" w:sz="12" w:space="0" w:color="auto"/>
            </w:tcBorders>
            <w:vAlign w:val="center"/>
          </w:tcPr>
          <w:p w14:paraId="6AAD19AF" w14:textId="77777777" w:rsidR="009856CA" w:rsidRDefault="007911E3">
            <w:pPr>
              <w:pStyle w:val="TSBHeaderRight14"/>
            </w:pPr>
            <w:r>
              <w:t>Original: English</w:t>
            </w:r>
          </w:p>
        </w:tc>
      </w:tr>
      <w:tr w:rsidR="009856CA" w:rsidRPr="00536845" w14:paraId="58EB3210" w14:textId="77777777">
        <w:trPr>
          <w:cantSplit/>
          <w:jc w:val="center"/>
        </w:trPr>
        <w:tc>
          <w:tcPr>
            <w:tcW w:w="1418" w:type="dxa"/>
            <w:gridSpan w:val="2"/>
          </w:tcPr>
          <w:p w14:paraId="7DC84AC6" w14:textId="77777777" w:rsidR="009856CA" w:rsidRPr="00536845" w:rsidRDefault="007911E3">
            <w:pPr>
              <w:rPr>
                <w:rFonts w:asciiTheme="majorBidi" w:hAnsiTheme="majorBidi" w:cstheme="majorBidi"/>
                <w:b/>
                <w:bCs/>
              </w:rPr>
            </w:pPr>
            <w:r w:rsidRPr="00536845">
              <w:rPr>
                <w:rFonts w:asciiTheme="majorBidi" w:hAnsiTheme="majorBidi" w:cstheme="majorBidi"/>
                <w:b/>
                <w:bCs/>
              </w:rPr>
              <w:t>Question(s):</w:t>
            </w:r>
          </w:p>
        </w:tc>
        <w:tc>
          <w:tcPr>
            <w:tcW w:w="3827" w:type="dxa"/>
            <w:gridSpan w:val="2"/>
          </w:tcPr>
          <w:p w14:paraId="07E98C56" w14:textId="584DE71A" w:rsidR="009856CA" w:rsidRPr="00536845" w:rsidRDefault="00097819">
            <w:pPr>
              <w:pStyle w:val="TSBHeaderQuestion"/>
              <w:rPr>
                <w:rFonts w:asciiTheme="majorBidi" w:hAnsiTheme="majorBidi" w:cstheme="majorBidi"/>
                <w:highlight w:val="yellow"/>
              </w:rPr>
            </w:pPr>
            <w:r w:rsidRPr="00536845">
              <w:rPr>
                <w:rFonts w:asciiTheme="majorBidi" w:hAnsiTheme="majorBidi" w:cstheme="majorBidi"/>
              </w:rPr>
              <w:t>N/A</w:t>
            </w:r>
          </w:p>
        </w:tc>
        <w:tc>
          <w:tcPr>
            <w:tcW w:w="4395" w:type="dxa"/>
            <w:gridSpan w:val="2"/>
          </w:tcPr>
          <w:p w14:paraId="25B98334" w14:textId="0CED7F6C" w:rsidR="009856CA" w:rsidRPr="00536845" w:rsidRDefault="007911E3">
            <w:pPr>
              <w:pStyle w:val="VenueDate"/>
              <w:rPr>
                <w:rFonts w:asciiTheme="majorBidi" w:hAnsiTheme="majorBidi" w:cstheme="majorBidi"/>
              </w:rPr>
            </w:pPr>
            <w:r w:rsidRPr="00536845">
              <w:rPr>
                <w:rFonts w:asciiTheme="majorBidi" w:hAnsiTheme="majorBidi" w:cstheme="majorBidi"/>
              </w:rPr>
              <w:t xml:space="preserve">Geneva, </w:t>
            </w:r>
            <w:r w:rsidR="00D161CD">
              <w:rPr>
                <w:rFonts w:asciiTheme="majorBidi" w:hAnsiTheme="majorBidi" w:cstheme="majorBidi"/>
              </w:rPr>
              <w:t xml:space="preserve">30 May – 2 June </w:t>
            </w:r>
            <w:r w:rsidRPr="00536845">
              <w:rPr>
                <w:rFonts w:asciiTheme="majorBidi" w:hAnsiTheme="majorBidi" w:cstheme="majorBidi"/>
              </w:rPr>
              <w:t>202</w:t>
            </w:r>
            <w:r w:rsidR="00D161CD">
              <w:rPr>
                <w:rFonts w:asciiTheme="majorBidi" w:hAnsiTheme="majorBidi" w:cstheme="majorBidi"/>
              </w:rPr>
              <w:t>3</w:t>
            </w:r>
          </w:p>
        </w:tc>
      </w:tr>
      <w:tr w:rsidR="009856CA" w:rsidRPr="00536845" w14:paraId="77A925CD" w14:textId="77777777">
        <w:trPr>
          <w:cantSplit/>
          <w:jc w:val="center"/>
        </w:trPr>
        <w:tc>
          <w:tcPr>
            <w:tcW w:w="9640" w:type="dxa"/>
            <w:gridSpan w:val="6"/>
          </w:tcPr>
          <w:p w14:paraId="51EC774A" w14:textId="77777777" w:rsidR="009856CA" w:rsidRPr="00536845" w:rsidRDefault="007911E3">
            <w:pPr>
              <w:jc w:val="center"/>
              <w:rPr>
                <w:rFonts w:asciiTheme="majorBidi" w:hAnsiTheme="majorBidi" w:cstheme="majorBidi"/>
                <w:b/>
                <w:bCs/>
              </w:rPr>
            </w:pPr>
            <w:r w:rsidRPr="00536845">
              <w:rPr>
                <w:rFonts w:asciiTheme="majorBidi" w:hAnsiTheme="majorBidi" w:cstheme="majorBidi"/>
                <w:b/>
                <w:bCs/>
              </w:rPr>
              <w:t>TD</w:t>
            </w:r>
          </w:p>
        </w:tc>
      </w:tr>
      <w:tr w:rsidR="009856CA" w:rsidRPr="00536845" w14:paraId="0794BE12" w14:textId="77777777">
        <w:trPr>
          <w:cantSplit/>
          <w:jc w:val="center"/>
        </w:trPr>
        <w:tc>
          <w:tcPr>
            <w:tcW w:w="1418" w:type="dxa"/>
            <w:gridSpan w:val="2"/>
          </w:tcPr>
          <w:p w14:paraId="2F1C1419" w14:textId="77777777" w:rsidR="009856CA" w:rsidRPr="00536845" w:rsidRDefault="007911E3">
            <w:pPr>
              <w:rPr>
                <w:rFonts w:asciiTheme="majorBidi" w:hAnsiTheme="majorBidi" w:cstheme="majorBidi"/>
                <w:b/>
                <w:bCs/>
              </w:rPr>
            </w:pPr>
            <w:r w:rsidRPr="00536845">
              <w:rPr>
                <w:rFonts w:asciiTheme="majorBidi" w:hAnsiTheme="majorBidi" w:cstheme="majorBidi"/>
                <w:b/>
                <w:bCs/>
              </w:rPr>
              <w:t>Source:</w:t>
            </w:r>
          </w:p>
        </w:tc>
        <w:tc>
          <w:tcPr>
            <w:tcW w:w="8222" w:type="dxa"/>
            <w:gridSpan w:val="4"/>
          </w:tcPr>
          <w:p w14:paraId="633BC8D7" w14:textId="4413EE07" w:rsidR="009856CA" w:rsidRPr="00536845" w:rsidRDefault="002B7403">
            <w:pPr>
              <w:rPr>
                <w:rFonts w:asciiTheme="majorBidi" w:hAnsiTheme="majorBidi" w:cstheme="majorBidi"/>
                <w:highlight w:val="yellow"/>
              </w:rPr>
            </w:pPr>
            <w:r w:rsidRPr="00536845">
              <w:rPr>
                <w:rFonts w:asciiTheme="majorBidi" w:hAnsiTheme="majorBidi" w:cstheme="majorBidi"/>
              </w:rPr>
              <w:t>Chairman, ITU-T Study Group 11</w:t>
            </w:r>
          </w:p>
        </w:tc>
      </w:tr>
      <w:tr w:rsidR="009856CA" w:rsidRPr="00536845" w14:paraId="7D35287A" w14:textId="77777777" w:rsidTr="000239D4">
        <w:trPr>
          <w:cantSplit/>
          <w:trHeight w:val="531"/>
          <w:jc w:val="center"/>
        </w:trPr>
        <w:tc>
          <w:tcPr>
            <w:tcW w:w="1418" w:type="dxa"/>
            <w:gridSpan w:val="2"/>
          </w:tcPr>
          <w:p w14:paraId="704C6378" w14:textId="77777777" w:rsidR="009856CA" w:rsidRPr="00536845" w:rsidRDefault="007911E3">
            <w:pPr>
              <w:rPr>
                <w:rFonts w:asciiTheme="majorBidi" w:hAnsiTheme="majorBidi" w:cstheme="majorBidi"/>
              </w:rPr>
            </w:pPr>
            <w:r w:rsidRPr="00536845">
              <w:rPr>
                <w:rFonts w:asciiTheme="majorBidi" w:hAnsiTheme="majorBidi" w:cstheme="majorBidi"/>
                <w:b/>
                <w:bCs/>
              </w:rPr>
              <w:t>Title:</w:t>
            </w:r>
          </w:p>
        </w:tc>
        <w:tc>
          <w:tcPr>
            <w:tcW w:w="8222" w:type="dxa"/>
            <w:gridSpan w:val="4"/>
          </w:tcPr>
          <w:p w14:paraId="3D90F5DE" w14:textId="1F003F94" w:rsidR="009856CA" w:rsidRPr="00536845" w:rsidRDefault="00741BC6">
            <w:pPr>
              <w:rPr>
                <w:rFonts w:asciiTheme="majorBidi" w:hAnsiTheme="majorBidi" w:cstheme="majorBidi"/>
                <w:highlight w:val="yellow"/>
              </w:rPr>
            </w:pPr>
            <w:r w:rsidRPr="00536845">
              <w:rPr>
                <w:rFonts w:asciiTheme="majorBidi" w:hAnsiTheme="majorBidi" w:cstheme="majorBidi"/>
              </w:rPr>
              <w:t>ITU-T SG11 Lead Study Group Report</w:t>
            </w:r>
          </w:p>
        </w:tc>
      </w:tr>
      <w:tr w:rsidR="009856CA" w:rsidRPr="005221F7" w14:paraId="1672F6C2" w14:textId="77777777" w:rsidTr="00164541">
        <w:trPr>
          <w:cantSplit/>
          <w:trHeight w:val="885"/>
          <w:jc w:val="center"/>
        </w:trPr>
        <w:tc>
          <w:tcPr>
            <w:tcW w:w="1418" w:type="dxa"/>
            <w:gridSpan w:val="2"/>
            <w:tcBorders>
              <w:top w:val="single" w:sz="6" w:space="0" w:color="auto"/>
              <w:bottom w:val="single" w:sz="6" w:space="0" w:color="auto"/>
            </w:tcBorders>
          </w:tcPr>
          <w:p w14:paraId="7B5EC08F" w14:textId="77777777" w:rsidR="009856CA" w:rsidRPr="00536845" w:rsidRDefault="007911E3">
            <w:pPr>
              <w:rPr>
                <w:rFonts w:asciiTheme="majorBidi" w:hAnsiTheme="majorBidi" w:cstheme="majorBidi"/>
                <w:b/>
                <w:bCs/>
              </w:rPr>
            </w:pPr>
            <w:r w:rsidRPr="00536845">
              <w:rPr>
                <w:rFonts w:asciiTheme="majorBidi" w:hAnsiTheme="majorBidi" w:cstheme="majorBidi"/>
                <w:b/>
                <w:bCs/>
              </w:rPr>
              <w:t>Contact:</w:t>
            </w:r>
          </w:p>
        </w:tc>
        <w:tc>
          <w:tcPr>
            <w:tcW w:w="4111" w:type="dxa"/>
            <w:gridSpan w:val="3"/>
            <w:tcBorders>
              <w:top w:val="single" w:sz="6" w:space="0" w:color="auto"/>
              <w:bottom w:val="single" w:sz="6" w:space="0" w:color="auto"/>
            </w:tcBorders>
          </w:tcPr>
          <w:p w14:paraId="7D0E320B" w14:textId="4F1B6A95" w:rsidR="009856CA" w:rsidRPr="00536845" w:rsidRDefault="005221F7">
            <w:pPr>
              <w:rPr>
                <w:rFonts w:asciiTheme="majorBidi" w:hAnsiTheme="majorBidi" w:cstheme="majorBidi"/>
              </w:rPr>
            </w:pPr>
            <w:sdt>
              <w:sdtPr>
                <w:rPr>
                  <w:rFonts w:asciiTheme="majorBidi" w:hAnsiTheme="majorBidi" w:cstheme="majorBidi"/>
                  <w:lang w:eastAsia="zh-CN"/>
                </w:rPr>
                <w:alias w:val="ContactNameOrgCountry"/>
                <w:tag w:val="ContactNameOrgCountry"/>
                <w:id w:val="-450624836"/>
                <w:placeholder>
                  <w:docPart w:val="E46E34A5353A4EAA9FF081B942E84919"/>
                </w:placeholder>
                <w:text w:multiLine="1"/>
              </w:sdtPr>
              <w:sdtEndPr/>
              <w:sdtContent>
                <w:r w:rsidR="00D9672D" w:rsidRPr="00536845">
                  <w:rPr>
                    <w:rFonts w:asciiTheme="majorBidi" w:hAnsiTheme="majorBidi" w:cstheme="majorBidi"/>
                    <w:lang w:eastAsia="zh-CN"/>
                  </w:rPr>
                  <w:t>Ritu Ranjan MITTAR</w:t>
                </w:r>
                <w:r w:rsidR="00D9672D" w:rsidRPr="00536845">
                  <w:rPr>
                    <w:rFonts w:asciiTheme="majorBidi" w:hAnsiTheme="majorBidi" w:cstheme="majorBidi"/>
                    <w:lang w:eastAsia="zh-CN"/>
                  </w:rPr>
                  <w:br/>
                  <w:t>India</w:t>
                </w:r>
              </w:sdtContent>
            </w:sdt>
          </w:p>
        </w:tc>
        <w:sdt>
          <w:sdtPr>
            <w:rPr>
              <w:rFonts w:asciiTheme="majorBidi" w:hAnsiTheme="majorBidi" w:cstheme="majorBidi"/>
            </w:rPr>
            <w:alias w:val="ContactTelFaxEmail"/>
            <w:tag w:val="ContactTelFaxEmail"/>
            <w:id w:val="-1400744340"/>
            <w:placeholder>
              <w:docPart w:val="AFFA84174A4A4933BD726BA8BC8CAE6C"/>
            </w:placeholder>
          </w:sdtPr>
          <w:sdtEndPr/>
          <w:sdtContent>
            <w:tc>
              <w:tcPr>
                <w:tcW w:w="4111" w:type="dxa"/>
                <w:tcBorders>
                  <w:top w:val="single" w:sz="6" w:space="0" w:color="auto"/>
                  <w:bottom w:val="single" w:sz="6" w:space="0" w:color="auto"/>
                </w:tcBorders>
              </w:tcPr>
              <w:p w14:paraId="24A2D931" w14:textId="76EA5F18" w:rsidR="009856CA" w:rsidRPr="00536845" w:rsidRDefault="007911E3">
                <w:pPr>
                  <w:rPr>
                    <w:rFonts w:asciiTheme="majorBidi" w:hAnsiTheme="majorBidi" w:cstheme="majorBidi"/>
                    <w:lang w:val="de-DE"/>
                  </w:rPr>
                </w:pPr>
                <w:r w:rsidRPr="00536845">
                  <w:rPr>
                    <w:rFonts w:asciiTheme="majorBidi" w:hAnsiTheme="majorBidi" w:cstheme="majorBidi"/>
                    <w:lang w:val="de-DE"/>
                  </w:rPr>
                  <w:t xml:space="preserve">Tel: </w:t>
                </w:r>
                <w:r w:rsidR="00164541" w:rsidRPr="00536845">
                  <w:rPr>
                    <w:rFonts w:asciiTheme="majorBidi" w:hAnsiTheme="majorBidi" w:cstheme="majorBidi"/>
                    <w:lang w:val="de-DE" w:eastAsia="zh-CN"/>
                  </w:rPr>
                  <w:t>+919868137776</w:t>
                </w:r>
                <w:r w:rsidRPr="00536845">
                  <w:rPr>
                    <w:rFonts w:asciiTheme="majorBidi" w:hAnsiTheme="majorBidi" w:cstheme="majorBidi"/>
                    <w:lang w:val="de-DE"/>
                  </w:rPr>
                  <w:br/>
                  <w:t xml:space="preserve">E-mail: </w:t>
                </w:r>
                <w:hyperlink r:id="rId8" w:history="1">
                  <w:r w:rsidR="00164541" w:rsidRPr="00536845">
                    <w:rPr>
                      <w:rStyle w:val="Hyperlink"/>
                      <w:rFonts w:asciiTheme="majorBidi" w:hAnsiTheme="majorBidi" w:cstheme="majorBidi"/>
                      <w:lang w:val="de-DE"/>
                    </w:rPr>
                    <w:t>rr.mittar@gov.in</w:t>
                  </w:r>
                </w:hyperlink>
              </w:p>
            </w:tc>
          </w:sdtContent>
        </w:sdt>
      </w:tr>
    </w:tbl>
    <w:p w14:paraId="06409DF9" w14:textId="77777777" w:rsidR="009856CA" w:rsidRPr="00536845" w:rsidRDefault="009856CA">
      <w:pPr>
        <w:rPr>
          <w:rFonts w:asciiTheme="majorBidi" w:hAnsiTheme="majorBidi" w:cstheme="majorBidi"/>
          <w:lang w:val="de-DE"/>
        </w:rPr>
      </w:pPr>
    </w:p>
    <w:tbl>
      <w:tblPr>
        <w:tblW w:w="9640" w:type="dxa"/>
        <w:jc w:val="center"/>
        <w:tblLayout w:type="fixed"/>
        <w:tblCellMar>
          <w:left w:w="57" w:type="dxa"/>
          <w:right w:w="57" w:type="dxa"/>
        </w:tblCellMar>
        <w:tblLook w:val="04A0" w:firstRow="1" w:lastRow="0" w:firstColumn="1" w:lastColumn="0" w:noHBand="0" w:noVBand="1"/>
      </w:tblPr>
      <w:tblGrid>
        <w:gridCol w:w="1418"/>
        <w:gridCol w:w="8222"/>
      </w:tblGrid>
      <w:tr w:rsidR="009856CA" w:rsidRPr="00536845" w14:paraId="79AD0DFC" w14:textId="77777777" w:rsidTr="000239D4">
        <w:trPr>
          <w:cantSplit/>
          <w:trHeight w:val="670"/>
          <w:jc w:val="center"/>
        </w:trPr>
        <w:tc>
          <w:tcPr>
            <w:tcW w:w="1418" w:type="dxa"/>
          </w:tcPr>
          <w:p w14:paraId="77F8FACC" w14:textId="77777777" w:rsidR="009856CA" w:rsidRPr="00536845" w:rsidRDefault="007911E3">
            <w:pPr>
              <w:rPr>
                <w:rFonts w:asciiTheme="majorBidi" w:hAnsiTheme="majorBidi" w:cstheme="majorBidi"/>
                <w:b/>
                <w:bCs/>
              </w:rPr>
            </w:pPr>
            <w:r w:rsidRPr="00536845">
              <w:rPr>
                <w:rFonts w:asciiTheme="majorBidi" w:hAnsiTheme="majorBidi" w:cstheme="majorBidi"/>
                <w:b/>
                <w:bCs/>
              </w:rPr>
              <w:t>Abstract:</w:t>
            </w:r>
          </w:p>
        </w:tc>
        <w:sdt>
          <w:sdtPr>
            <w:rPr>
              <w:rFonts w:asciiTheme="majorBidi" w:hAnsiTheme="majorBidi" w:cstheme="majorBidi"/>
            </w:rPr>
            <w:alias w:val="Abstract"/>
            <w:tag w:val="Abstract"/>
            <w:id w:val="839119757"/>
            <w:placeholder>
              <w:docPart w:val="1D3B7179C0814B4093E5ACC90E9E443B"/>
            </w:placeholder>
            <w:text w:multiLine="1"/>
          </w:sdtPr>
          <w:sdtEndPr/>
          <w:sdtContent>
            <w:tc>
              <w:tcPr>
                <w:tcW w:w="8222" w:type="dxa"/>
              </w:tcPr>
              <w:p w14:paraId="25BA5DCB" w14:textId="041D5C92" w:rsidR="009856CA" w:rsidRPr="00536845" w:rsidRDefault="00AE4786">
                <w:pPr>
                  <w:pStyle w:val="TSBHeaderSummary"/>
                  <w:rPr>
                    <w:rFonts w:asciiTheme="majorBidi" w:hAnsiTheme="majorBidi" w:cstheme="majorBidi"/>
                    <w:highlight w:val="yellow"/>
                  </w:rPr>
                </w:pPr>
                <w:r w:rsidRPr="00536845">
                  <w:rPr>
                    <w:rFonts w:asciiTheme="majorBidi" w:hAnsiTheme="majorBidi" w:cstheme="majorBidi"/>
                  </w:rPr>
                  <w:t>This document contains the Report of the ITU-T SG11 on lead study group activities (</w:t>
                </w:r>
                <w:r w:rsidR="00C30030">
                  <w:rPr>
                    <w:rFonts w:asciiTheme="majorBidi" w:hAnsiTheme="majorBidi" w:cstheme="majorBidi"/>
                  </w:rPr>
                  <w:t>January-May</w:t>
                </w:r>
                <w:r w:rsidRPr="00536845">
                  <w:rPr>
                    <w:rFonts w:asciiTheme="majorBidi" w:hAnsiTheme="majorBidi" w:cstheme="majorBidi"/>
                  </w:rPr>
                  <w:t xml:space="preserve"> 202</w:t>
                </w:r>
                <w:r w:rsidR="00C30030">
                  <w:rPr>
                    <w:rFonts w:asciiTheme="majorBidi" w:hAnsiTheme="majorBidi" w:cstheme="majorBidi"/>
                  </w:rPr>
                  <w:t>3</w:t>
                </w:r>
                <w:r w:rsidRPr="00536845">
                  <w:rPr>
                    <w:rFonts w:asciiTheme="majorBidi" w:hAnsiTheme="majorBidi" w:cstheme="majorBidi"/>
                  </w:rPr>
                  <w:t>).</w:t>
                </w:r>
              </w:p>
            </w:tc>
          </w:sdtContent>
        </w:sdt>
      </w:tr>
    </w:tbl>
    <w:p w14:paraId="509F7AAC" w14:textId="77777777"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Background</w:t>
      </w:r>
    </w:p>
    <w:p w14:paraId="1131F805" w14:textId="377DEDF7" w:rsidR="00613028" w:rsidRPr="00536845" w:rsidRDefault="00613028" w:rsidP="008A6829">
      <w:pPr>
        <w:snapToGrid w:val="0"/>
        <w:spacing w:after="120"/>
        <w:rPr>
          <w:rFonts w:asciiTheme="majorBidi" w:hAnsiTheme="majorBidi" w:cstheme="majorBidi"/>
        </w:rPr>
      </w:pPr>
      <w:r w:rsidRPr="00536845">
        <w:rPr>
          <w:rFonts w:asciiTheme="majorBidi" w:hAnsiTheme="majorBidi" w:cstheme="majorBidi"/>
        </w:rPr>
        <w:t>According to Resolution 2 of WTSA-20, ITU-T Study Group 11 is the lead study group on:</w:t>
      </w:r>
    </w:p>
    <w:p w14:paraId="62CF968E" w14:textId="3D1A9FD7"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signalling and protocols;</w:t>
      </w:r>
    </w:p>
    <w:p w14:paraId="50CFB7C7" w14:textId="4172C50F"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establishing test specifications, conformance and interoperability testing for all types of networks, technologies and services that are the subject of study and standardization by all ITU-T study groups;</w:t>
      </w:r>
    </w:p>
    <w:p w14:paraId="4BCA203D" w14:textId="6AFEB500"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combating counterfeiting of ICT devices;</w:t>
      </w:r>
    </w:p>
    <w:p w14:paraId="2443A0EC" w14:textId="0CD20BEA"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combating the use of stolen ICT devices.</w:t>
      </w:r>
    </w:p>
    <w:p w14:paraId="35FC6573" w14:textId="786012BF" w:rsidR="00680522" w:rsidRPr="00536845" w:rsidRDefault="00282BC6"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General information</w:t>
      </w:r>
    </w:p>
    <w:p w14:paraId="471F68BF" w14:textId="7E099950" w:rsidR="00C30030" w:rsidRDefault="007E281A" w:rsidP="008A6829">
      <w:pPr>
        <w:snapToGrid w:val="0"/>
        <w:spacing w:after="120"/>
        <w:rPr>
          <w:rFonts w:asciiTheme="majorBidi" w:hAnsiTheme="majorBidi" w:cstheme="majorBidi"/>
        </w:rPr>
      </w:pPr>
      <w:r w:rsidRPr="00536845">
        <w:rPr>
          <w:rFonts w:asciiTheme="majorBidi" w:hAnsiTheme="majorBidi" w:cstheme="majorBidi"/>
        </w:rPr>
        <w:t xml:space="preserve">SG11 </w:t>
      </w:r>
      <w:r w:rsidR="009E6722" w:rsidRPr="00536845">
        <w:rPr>
          <w:rFonts w:asciiTheme="majorBidi" w:hAnsiTheme="majorBidi" w:cstheme="majorBidi"/>
        </w:rPr>
        <w:t xml:space="preserve">conducted its </w:t>
      </w:r>
      <w:r w:rsidR="009E3145">
        <w:rPr>
          <w:rFonts w:asciiTheme="majorBidi" w:hAnsiTheme="majorBidi" w:cstheme="majorBidi"/>
        </w:rPr>
        <w:t>second</w:t>
      </w:r>
      <w:r w:rsidR="009E6722" w:rsidRPr="00536845">
        <w:rPr>
          <w:rFonts w:asciiTheme="majorBidi" w:hAnsiTheme="majorBidi" w:cstheme="majorBidi"/>
        </w:rPr>
        <w:t xml:space="preserve"> meeting in Geneva from </w:t>
      </w:r>
      <w:r w:rsidR="009E3145">
        <w:rPr>
          <w:rFonts w:asciiTheme="majorBidi" w:hAnsiTheme="majorBidi" w:cstheme="majorBidi"/>
        </w:rPr>
        <w:t xml:space="preserve">10 </w:t>
      </w:r>
      <w:r w:rsidR="000239D4" w:rsidRPr="00536845">
        <w:rPr>
          <w:rFonts w:asciiTheme="majorBidi" w:hAnsiTheme="majorBidi" w:cstheme="majorBidi"/>
        </w:rPr>
        <w:t xml:space="preserve">to </w:t>
      </w:r>
      <w:r w:rsidR="009E6722" w:rsidRPr="00536845">
        <w:rPr>
          <w:rFonts w:asciiTheme="majorBidi" w:hAnsiTheme="majorBidi" w:cstheme="majorBidi"/>
        </w:rPr>
        <w:t>1</w:t>
      </w:r>
      <w:r w:rsidR="009E3145">
        <w:rPr>
          <w:rFonts w:asciiTheme="majorBidi" w:hAnsiTheme="majorBidi" w:cstheme="majorBidi"/>
        </w:rPr>
        <w:t>9</w:t>
      </w:r>
      <w:r w:rsidR="009E6722" w:rsidRPr="00536845">
        <w:rPr>
          <w:rFonts w:asciiTheme="majorBidi" w:hAnsiTheme="majorBidi" w:cstheme="majorBidi"/>
        </w:rPr>
        <w:t xml:space="preserve"> </w:t>
      </w:r>
      <w:r w:rsidR="009E3145" w:rsidRPr="00EF4919">
        <w:rPr>
          <w:rFonts w:asciiTheme="majorBidi" w:hAnsiTheme="majorBidi" w:cstheme="majorBidi"/>
        </w:rPr>
        <w:t>May</w:t>
      </w:r>
      <w:r w:rsidR="009E6722" w:rsidRPr="00EF4919">
        <w:rPr>
          <w:rFonts w:asciiTheme="majorBidi" w:hAnsiTheme="majorBidi" w:cstheme="majorBidi"/>
        </w:rPr>
        <w:t xml:space="preserve"> 202</w:t>
      </w:r>
      <w:r w:rsidR="009E3145" w:rsidRPr="00EF4919">
        <w:rPr>
          <w:rFonts w:asciiTheme="majorBidi" w:hAnsiTheme="majorBidi" w:cstheme="majorBidi"/>
        </w:rPr>
        <w:t>3</w:t>
      </w:r>
      <w:r w:rsidR="009E6722" w:rsidRPr="00EF4919">
        <w:rPr>
          <w:rFonts w:asciiTheme="majorBidi" w:hAnsiTheme="majorBidi" w:cstheme="majorBidi"/>
        </w:rPr>
        <w:t>.</w:t>
      </w:r>
      <w:r w:rsidR="00C30030" w:rsidRPr="00EF4919">
        <w:rPr>
          <w:rFonts w:asciiTheme="majorBidi" w:hAnsiTheme="majorBidi" w:cstheme="majorBidi"/>
        </w:rPr>
        <w:t xml:space="preserve"> During this meeting, SG11 consen</w:t>
      </w:r>
      <w:r w:rsidR="00B50C1E" w:rsidRPr="00EF4919">
        <w:rPr>
          <w:rFonts w:asciiTheme="majorBidi" w:hAnsiTheme="majorBidi" w:cstheme="majorBidi"/>
        </w:rPr>
        <w:t>t</w:t>
      </w:r>
      <w:r w:rsidR="00C30030" w:rsidRPr="00EF4919">
        <w:rPr>
          <w:rFonts w:asciiTheme="majorBidi" w:hAnsiTheme="majorBidi" w:cstheme="majorBidi"/>
        </w:rPr>
        <w:t xml:space="preserve">ed </w:t>
      </w:r>
      <w:r w:rsidR="00EC42EF">
        <w:rPr>
          <w:rFonts w:asciiTheme="majorBidi" w:hAnsiTheme="majorBidi" w:cstheme="majorBidi"/>
        </w:rPr>
        <w:t>five</w:t>
      </w:r>
      <w:r w:rsidR="00B50C1E" w:rsidRPr="00EF4919">
        <w:rPr>
          <w:rFonts w:asciiTheme="majorBidi" w:hAnsiTheme="majorBidi" w:cstheme="majorBidi"/>
        </w:rPr>
        <w:t xml:space="preserve"> draft Recommendations, approved one technical report and started</w:t>
      </w:r>
      <w:r w:rsidR="00B50C1E">
        <w:rPr>
          <w:rFonts w:asciiTheme="majorBidi" w:hAnsiTheme="majorBidi" w:cstheme="majorBidi"/>
        </w:rPr>
        <w:t xml:space="preserve"> </w:t>
      </w:r>
      <w:r w:rsidR="00EF4919">
        <w:rPr>
          <w:rFonts w:asciiTheme="majorBidi" w:hAnsiTheme="majorBidi" w:cstheme="majorBidi"/>
        </w:rPr>
        <w:t>29 new work items</w:t>
      </w:r>
      <w:r w:rsidR="00BA1009">
        <w:rPr>
          <w:rFonts w:asciiTheme="majorBidi" w:hAnsiTheme="majorBidi" w:cstheme="majorBidi"/>
        </w:rPr>
        <w:t xml:space="preserve"> (see </w:t>
      </w:r>
      <w:hyperlink r:id="rId9" w:history="1">
        <w:r w:rsidR="00BA1009" w:rsidRPr="00BA1009">
          <w:rPr>
            <w:rStyle w:val="Hyperlink"/>
            <w:rFonts w:asciiTheme="majorBidi" w:hAnsiTheme="majorBidi" w:cstheme="majorBidi"/>
          </w:rPr>
          <w:t>SG11-TD256/GEN</w:t>
        </w:r>
      </w:hyperlink>
      <w:r w:rsidR="00BA1009">
        <w:rPr>
          <w:rFonts w:asciiTheme="majorBidi" w:hAnsiTheme="majorBidi" w:cstheme="majorBidi"/>
        </w:rPr>
        <w:t xml:space="preserve"> and </w:t>
      </w:r>
      <w:hyperlink r:id="rId10" w:history="1">
        <w:r w:rsidR="00BA1009" w:rsidRPr="00BA1009">
          <w:rPr>
            <w:rStyle w:val="Hyperlink"/>
            <w:rFonts w:asciiTheme="majorBidi" w:hAnsiTheme="majorBidi" w:cstheme="majorBidi"/>
          </w:rPr>
          <w:t>SG11-TD257/GEN</w:t>
        </w:r>
      </w:hyperlink>
      <w:r w:rsidR="00BA1009">
        <w:rPr>
          <w:rFonts w:asciiTheme="majorBidi" w:hAnsiTheme="majorBidi" w:cstheme="majorBidi"/>
        </w:rPr>
        <w:t>)</w:t>
      </w:r>
      <w:r w:rsidR="00EF4919">
        <w:rPr>
          <w:rFonts w:asciiTheme="majorBidi" w:hAnsiTheme="majorBidi" w:cstheme="majorBidi"/>
        </w:rPr>
        <w:t>.</w:t>
      </w:r>
    </w:p>
    <w:p w14:paraId="25C3EE58" w14:textId="1F6D81F5" w:rsidR="00B434DA" w:rsidRPr="00536845" w:rsidRDefault="00E1224A" w:rsidP="008A6829">
      <w:pPr>
        <w:snapToGrid w:val="0"/>
        <w:spacing w:after="120"/>
        <w:rPr>
          <w:rFonts w:asciiTheme="majorBidi" w:hAnsiTheme="majorBidi" w:cstheme="majorBidi"/>
        </w:rPr>
      </w:pPr>
      <w:r w:rsidRPr="00536845">
        <w:rPr>
          <w:rFonts w:asciiTheme="majorBidi" w:hAnsiTheme="majorBidi" w:cstheme="majorBidi"/>
        </w:rPr>
        <w:t xml:space="preserve">The next SG11 meeting is planned </w:t>
      </w:r>
      <w:r w:rsidR="00B434DA" w:rsidRPr="00536845">
        <w:rPr>
          <w:rFonts w:asciiTheme="majorBidi" w:hAnsiTheme="majorBidi" w:cstheme="majorBidi"/>
        </w:rPr>
        <w:t xml:space="preserve">to be held </w:t>
      </w:r>
      <w:r w:rsidR="009E3145">
        <w:rPr>
          <w:rFonts w:asciiTheme="majorBidi" w:hAnsiTheme="majorBidi" w:cstheme="majorBidi"/>
        </w:rPr>
        <w:t xml:space="preserve">in Geneva from 10 to 20 </w:t>
      </w:r>
      <w:r w:rsidR="009E3145">
        <w:rPr>
          <w:rFonts w:asciiTheme="majorBidi" w:hAnsiTheme="majorBidi" w:cstheme="majorBidi"/>
          <w:lang w:val="en-US"/>
        </w:rPr>
        <w:t>October</w:t>
      </w:r>
      <w:r w:rsidR="00B434DA" w:rsidRPr="00536845">
        <w:rPr>
          <w:rFonts w:asciiTheme="majorBidi" w:hAnsiTheme="majorBidi" w:cstheme="majorBidi"/>
        </w:rPr>
        <w:t xml:space="preserve"> 2023</w:t>
      </w:r>
      <w:r w:rsidR="001A0306" w:rsidRPr="00536845">
        <w:rPr>
          <w:rFonts w:asciiTheme="majorBidi" w:hAnsiTheme="majorBidi" w:cstheme="majorBidi"/>
        </w:rPr>
        <w:t xml:space="preserve"> (</w:t>
      </w:r>
      <w:r w:rsidR="009E3145">
        <w:rPr>
          <w:rFonts w:asciiTheme="majorBidi" w:hAnsiTheme="majorBidi" w:cstheme="majorBidi"/>
        </w:rPr>
        <w:t>TBA</w:t>
      </w:r>
      <w:r w:rsidR="001A0306" w:rsidRPr="00536845">
        <w:rPr>
          <w:rFonts w:asciiTheme="majorBidi" w:hAnsiTheme="majorBidi" w:cstheme="majorBidi"/>
        </w:rPr>
        <w:t>)</w:t>
      </w:r>
      <w:r w:rsidRPr="00536845">
        <w:rPr>
          <w:rFonts w:asciiTheme="majorBidi" w:hAnsiTheme="majorBidi" w:cstheme="majorBidi"/>
        </w:rPr>
        <w:t>.</w:t>
      </w:r>
    </w:p>
    <w:p w14:paraId="3C541CBC" w14:textId="36D321C2"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Report of ITU-T SG11 on lead study group activities (</w:t>
      </w:r>
      <w:r w:rsidR="0018367E">
        <w:rPr>
          <w:rFonts w:asciiTheme="majorBidi" w:hAnsiTheme="majorBidi" w:cstheme="majorBidi"/>
          <w:b/>
          <w:bCs/>
        </w:rPr>
        <w:t xml:space="preserve">January – May </w:t>
      </w:r>
      <w:r w:rsidRPr="00536845">
        <w:rPr>
          <w:rFonts w:asciiTheme="majorBidi" w:hAnsiTheme="majorBidi" w:cstheme="majorBidi"/>
          <w:b/>
          <w:bCs/>
        </w:rPr>
        <w:t>202</w:t>
      </w:r>
      <w:r w:rsidR="0018367E">
        <w:rPr>
          <w:rFonts w:asciiTheme="majorBidi" w:hAnsiTheme="majorBidi" w:cstheme="majorBidi"/>
          <w:b/>
          <w:bCs/>
        </w:rPr>
        <w:t>3</w:t>
      </w:r>
      <w:r w:rsidRPr="00536845">
        <w:rPr>
          <w:rFonts w:asciiTheme="majorBidi" w:hAnsiTheme="majorBidi" w:cstheme="majorBidi"/>
          <w:b/>
          <w:bCs/>
        </w:rPr>
        <w:t>)</w:t>
      </w:r>
    </w:p>
    <w:p w14:paraId="01DF2E3E" w14:textId="1B847BAF"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Signalling and protocols</w:t>
      </w:r>
    </w:p>
    <w:p w14:paraId="44F557AC" w14:textId="63561E3B" w:rsidR="00DE2171" w:rsidRPr="00D7796B" w:rsidRDefault="00E059DA" w:rsidP="000B1106">
      <w:pPr>
        <w:rPr>
          <w:rFonts w:asciiTheme="majorBidi" w:hAnsiTheme="majorBidi" w:cstheme="majorBidi"/>
          <w:highlight w:val="yellow"/>
        </w:rPr>
      </w:pPr>
      <w:r w:rsidRPr="005221F7">
        <w:rPr>
          <w:rFonts w:asciiTheme="majorBidi" w:hAnsiTheme="majorBidi" w:cstheme="majorBidi"/>
          <w:lang w:val="fr-FR"/>
        </w:rPr>
        <w:t xml:space="preserve">The draft Recommendation </w:t>
      </w:r>
      <w:r w:rsidR="000B1106" w:rsidRPr="005221F7">
        <w:rPr>
          <w:rFonts w:asciiTheme="majorBidi" w:hAnsiTheme="majorBidi" w:cstheme="majorBidi"/>
          <w:lang w:val="fr-FR"/>
        </w:rPr>
        <w:t xml:space="preserve">ITU-T Q.3647 (ex. </w:t>
      </w:r>
      <w:r w:rsidR="000B1106" w:rsidRPr="00D7796B">
        <w:rPr>
          <w:rFonts w:asciiTheme="majorBidi" w:hAnsiTheme="majorBidi" w:cstheme="majorBidi"/>
        </w:rPr>
        <w:t>Q.Sig_Req_ETS_IMS_roaming) “Signalling requirements for emergency service in IMS roaming environment”</w:t>
      </w:r>
      <w:r w:rsidR="000B1106">
        <w:rPr>
          <w:rFonts w:asciiTheme="majorBidi" w:hAnsiTheme="majorBidi" w:cstheme="majorBidi"/>
        </w:rPr>
        <w:t xml:space="preserve">, which was </w:t>
      </w:r>
      <w:r>
        <w:rPr>
          <w:rFonts w:asciiTheme="majorBidi" w:hAnsiTheme="majorBidi" w:cstheme="majorBidi"/>
        </w:rPr>
        <w:t>consented by WP</w:t>
      </w:r>
      <w:r w:rsidR="009622F5">
        <w:rPr>
          <w:rFonts w:asciiTheme="majorBidi" w:hAnsiTheme="majorBidi" w:cstheme="majorBidi"/>
        </w:rPr>
        <w:t>1/11 and WP3/11 in December 2022, w</w:t>
      </w:r>
      <w:r w:rsidR="000B1106">
        <w:rPr>
          <w:rFonts w:asciiTheme="majorBidi" w:hAnsiTheme="majorBidi" w:cstheme="majorBidi"/>
        </w:rPr>
        <w:t>as</w:t>
      </w:r>
      <w:r w:rsidR="009622F5">
        <w:rPr>
          <w:rFonts w:asciiTheme="majorBidi" w:hAnsiTheme="majorBidi" w:cstheme="majorBidi"/>
        </w:rPr>
        <w:t xml:space="preserve"> finally approved in February </w:t>
      </w:r>
      <w:r w:rsidR="009622F5" w:rsidRPr="00536845">
        <w:rPr>
          <w:rFonts w:asciiTheme="majorBidi" w:hAnsiTheme="majorBidi" w:cstheme="majorBidi"/>
        </w:rPr>
        <w:t>202</w:t>
      </w:r>
      <w:r w:rsidR="009622F5">
        <w:rPr>
          <w:rFonts w:asciiTheme="majorBidi" w:hAnsiTheme="majorBidi" w:cstheme="majorBidi"/>
        </w:rPr>
        <w:t>3</w:t>
      </w:r>
      <w:r w:rsidR="000B1106">
        <w:rPr>
          <w:rFonts w:asciiTheme="majorBidi" w:hAnsiTheme="majorBidi" w:cstheme="majorBidi"/>
        </w:rPr>
        <w:t>.</w:t>
      </w:r>
    </w:p>
    <w:p w14:paraId="17BD78E6" w14:textId="4739F146" w:rsidR="00FE63CD" w:rsidRDefault="00221AAC" w:rsidP="001872CD">
      <w:pPr>
        <w:rPr>
          <w:rFonts w:asciiTheme="majorBidi" w:hAnsiTheme="majorBidi" w:cstheme="majorBidi"/>
        </w:rPr>
      </w:pPr>
      <w:r>
        <w:rPr>
          <w:rFonts w:asciiTheme="majorBidi" w:hAnsiTheme="majorBidi" w:cstheme="majorBidi"/>
        </w:rPr>
        <w:t>Following decision of WP1/11, WP2/11 and WP3/11</w:t>
      </w:r>
      <w:r w:rsidR="00872F9C">
        <w:rPr>
          <w:rFonts w:asciiTheme="majorBidi" w:hAnsiTheme="majorBidi" w:cstheme="majorBidi"/>
        </w:rPr>
        <w:t>, 15 new work items were started</w:t>
      </w:r>
      <w:r w:rsidR="00944560">
        <w:rPr>
          <w:rFonts w:asciiTheme="majorBidi" w:hAnsiTheme="majorBidi" w:cstheme="majorBidi"/>
        </w:rPr>
        <w:t xml:space="preserve">. More details are available in executive summary </w:t>
      </w:r>
      <w:hyperlink r:id="rId11" w:history="1">
        <w:r w:rsidR="00944560" w:rsidRPr="00583102">
          <w:rPr>
            <w:rStyle w:val="Hyperlink"/>
            <w:rFonts w:asciiTheme="majorBidi" w:hAnsiTheme="majorBidi" w:cstheme="majorBidi"/>
          </w:rPr>
          <w:t>here</w:t>
        </w:r>
      </w:hyperlink>
      <w:r w:rsidR="00944560">
        <w:rPr>
          <w:rFonts w:asciiTheme="majorBidi" w:hAnsiTheme="majorBidi" w:cstheme="majorBidi"/>
        </w:rPr>
        <w:t>.</w:t>
      </w:r>
    </w:p>
    <w:p w14:paraId="5406C622" w14:textId="7A3D763B" w:rsidR="003F7E99" w:rsidRDefault="00EC6DF6" w:rsidP="001872CD">
      <w:pPr>
        <w:rPr>
          <w:rFonts w:asciiTheme="majorBidi" w:hAnsiTheme="majorBidi" w:cstheme="majorBidi"/>
        </w:rPr>
      </w:pPr>
      <w:r>
        <w:rPr>
          <w:rFonts w:asciiTheme="majorBidi" w:hAnsiTheme="majorBidi" w:cstheme="majorBidi"/>
        </w:rPr>
        <w:t xml:space="preserve">In May 2023, SG11 consented the </w:t>
      </w:r>
      <w:r w:rsidR="00757611" w:rsidRPr="00757611">
        <w:rPr>
          <w:rFonts w:asciiTheme="majorBidi" w:hAnsiTheme="majorBidi" w:cstheme="majorBidi"/>
        </w:rPr>
        <w:t>Corrigendum 1 to ITU-T Q.3063</w:t>
      </w:r>
      <w:r w:rsidR="00757611">
        <w:rPr>
          <w:rFonts w:asciiTheme="majorBidi" w:hAnsiTheme="majorBidi" w:cstheme="majorBidi"/>
        </w:rPr>
        <w:t xml:space="preserve"> “</w:t>
      </w:r>
      <w:r w:rsidR="006B2884" w:rsidRPr="006B2884">
        <w:rPr>
          <w:rFonts w:asciiTheme="majorBidi" w:hAnsiTheme="majorBidi" w:cstheme="majorBidi"/>
        </w:rPr>
        <w:t>Signalling procedures of calling line identification authentication</w:t>
      </w:r>
      <w:r w:rsidR="00757611">
        <w:rPr>
          <w:rFonts w:asciiTheme="majorBidi" w:hAnsiTheme="majorBidi" w:cstheme="majorBidi"/>
        </w:rPr>
        <w:t>”.</w:t>
      </w:r>
      <w:r w:rsidR="00A97B13">
        <w:rPr>
          <w:rFonts w:asciiTheme="majorBidi" w:hAnsiTheme="majorBidi" w:cstheme="majorBidi"/>
        </w:rPr>
        <w:t xml:space="preserve"> </w:t>
      </w:r>
      <w:r w:rsidR="00820A38">
        <w:rPr>
          <w:rFonts w:asciiTheme="majorBidi" w:hAnsiTheme="majorBidi" w:cstheme="majorBidi"/>
        </w:rPr>
        <w:t xml:space="preserve">Also, SG11 agreed </w:t>
      </w:r>
      <w:r w:rsidR="004F4289">
        <w:rPr>
          <w:rFonts w:asciiTheme="majorBidi" w:hAnsiTheme="majorBidi" w:cstheme="majorBidi"/>
        </w:rPr>
        <w:t xml:space="preserve">Technical </w:t>
      </w:r>
      <w:r w:rsidR="00AE4140">
        <w:rPr>
          <w:rFonts w:asciiTheme="majorBidi" w:hAnsiTheme="majorBidi" w:cstheme="majorBidi"/>
        </w:rPr>
        <w:t>R</w:t>
      </w:r>
      <w:r w:rsidR="004F4289">
        <w:rPr>
          <w:rFonts w:asciiTheme="majorBidi" w:hAnsiTheme="majorBidi" w:cstheme="majorBidi"/>
        </w:rPr>
        <w:t xml:space="preserve">eport </w:t>
      </w:r>
      <w:r w:rsidR="00AE4140" w:rsidRPr="00AE4140">
        <w:rPr>
          <w:rFonts w:asciiTheme="majorBidi" w:hAnsiTheme="majorBidi" w:cstheme="majorBidi"/>
        </w:rPr>
        <w:t>TR-NCDP “Session-layer network coding protocol for multicast data transmission”</w:t>
      </w:r>
      <w:r w:rsidR="00AE4140">
        <w:rPr>
          <w:rFonts w:asciiTheme="majorBidi" w:hAnsiTheme="majorBidi" w:cstheme="majorBidi"/>
        </w:rPr>
        <w:t>.</w:t>
      </w:r>
    </w:p>
    <w:p w14:paraId="1AD9243E" w14:textId="3035EEC1" w:rsidR="001872CD" w:rsidRPr="00536845" w:rsidRDefault="00AE4140" w:rsidP="001872CD">
      <w:pPr>
        <w:rPr>
          <w:rFonts w:asciiTheme="majorBidi" w:hAnsiTheme="majorBidi" w:cstheme="majorBidi"/>
        </w:rPr>
      </w:pPr>
      <w:r>
        <w:rPr>
          <w:rFonts w:asciiTheme="majorBidi" w:hAnsiTheme="majorBidi" w:cstheme="majorBidi"/>
        </w:rPr>
        <w:lastRenderedPageBreak/>
        <w:t>Finally</w:t>
      </w:r>
      <w:r w:rsidR="007A2C27" w:rsidRPr="00536845">
        <w:rPr>
          <w:rFonts w:asciiTheme="majorBidi" w:hAnsiTheme="majorBidi" w:cstheme="majorBidi"/>
        </w:rPr>
        <w:t>, i</w:t>
      </w:r>
      <w:r w:rsidR="00B81F46" w:rsidRPr="00536845">
        <w:rPr>
          <w:rFonts w:asciiTheme="majorBidi" w:hAnsiTheme="majorBidi" w:cstheme="majorBidi"/>
        </w:rPr>
        <w:t xml:space="preserve">n </w:t>
      </w:r>
      <w:r w:rsidR="00EB04B0">
        <w:rPr>
          <w:rFonts w:asciiTheme="majorBidi" w:hAnsiTheme="majorBidi" w:cstheme="majorBidi"/>
        </w:rPr>
        <w:t>May</w:t>
      </w:r>
      <w:r w:rsidR="00B81F46" w:rsidRPr="00536845">
        <w:rPr>
          <w:rFonts w:asciiTheme="majorBidi" w:hAnsiTheme="majorBidi" w:cstheme="majorBidi"/>
        </w:rPr>
        <w:t xml:space="preserve"> 202</w:t>
      </w:r>
      <w:r w:rsidR="00EB04B0">
        <w:rPr>
          <w:rFonts w:asciiTheme="majorBidi" w:hAnsiTheme="majorBidi" w:cstheme="majorBidi"/>
        </w:rPr>
        <w:t>3</w:t>
      </w:r>
      <w:r w:rsidR="00B81F46" w:rsidRPr="00536845">
        <w:rPr>
          <w:rFonts w:asciiTheme="majorBidi" w:hAnsiTheme="majorBidi" w:cstheme="majorBidi"/>
        </w:rPr>
        <w:t xml:space="preserve">, </w:t>
      </w:r>
      <w:r w:rsidR="001872CD" w:rsidRPr="00536845">
        <w:rPr>
          <w:rFonts w:asciiTheme="majorBidi" w:hAnsiTheme="majorBidi" w:cstheme="majorBidi"/>
        </w:rPr>
        <w:t xml:space="preserve">SG11 started </w:t>
      </w:r>
      <w:r w:rsidR="00D8146A">
        <w:rPr>
          <w:rFonts w:asciiTheme="majorBidi" w:hAnsiTheme="majorBidi" w:cstheme="majorBidi"/>
        </w:rPr>
        <w:t>seven</w:t>
      </w:r>
      <w:r w:rsidR="007469C5">
        <w:rPr>
          <w:rFonts w:asciiTheme="majorBidi" w:hAnsiTheme="majorBidi" w:cstheme="majorBidi"/>
        </w:rPr>
        <w:t xml:space="preserve"> </w:t>
      </w:r>
      <w:r w:rsidR="003A69AF">
        <w:rPr>
          <w:rFonts w:asciiTheme="majorBidi" w:hAnsiTheme="majorBidi" w:cstheme="majorBidi"/>
        </w:rPr>
        <w:t xml:space="preserve">signalling-related </w:t>
      </w:r>
      <w:r w:rsidR="001872CD" w:rsidRPr="00536845">
        <w:rPr>
          <w:rFonts w:asciiTheme="majorBidi" w:hAnsiTheme="majorBidi" w:cstheme="majorBidi"/>
        </w:rPr>
        <w:t>new work items</w:t>
      </w:r>
      <w:r>
        <w:rPr>
          <w:rFonts w:asciiTheme="majorBidi" w:hAnsiTheme="majorBidi" w:cstheme="majorBidi"/>
        </w:rPr>
        <w:t xml:space="preserve">. More details are available </w:t>
      </w:r>
      <w:r w:rsidR="003A69AF">
        <w:rPr>
          <w:rFonts w:asciiTheme="majorBidi" w:hAnsiTheme="majorBidi" w:cstheme="majorBidi"/>
        </w:rPr>
        <w:t xml:space="preserve">in </w:t>
      </w:r>
      <w:hyperlink r:id="rId12" w:history="1">
        <w:r w:rsidR="003A69AF" w:rsidRPr="003A69AF">
          <w:rPr>
            <w:rStyle w:val="Hyperlink"/>
            <w:rFonts w:asciiTheme="majorBidi" w:hAnsiTheme="majorBidi" w:cstheme="majorBidi"/>
          </w:rPr>
          <w:t>SG11-TD257/GEN</w:t>
        </w:r>
      </w:hyperlink>
      <w:r w:rsidR="003A69AF">
        <w:rPr>
          <w:rFonts w:asciiTheme="majorBidi" w:hAnsiTheme="majorBidi" w:cstheme="majorBidi"/>
        </w:rPr>
        <w:t>.</w:t>
      </w:r>
    </w:p>
    <w:p w14:paraId="41EB3D8F" w14:textId="77777777" w:rsidR="00613028" w:rsidRPr="00536845" w:rsidRDefault="00613028" w:rsidP="00613028">
      <w:pPr>
        <w:keepNext/>
        <w:keepLines/>
        <w:snapToGrid w:val="0"/>
        <w:spacing w:before="240" w:after="120"/>
        <w:rPr>
          <w:rFonts w:asciiTheme="majorBidi" w:hAnsiTheme="majorBidi" w:cstheme="majorBidi"/>
          <w:b/>
          <w:bCs/>
        </w:rPr>
      </w:pPr>
      <w:r w:rsidRPr="00536845">
        <w:rPr>
          <w:rFonts w:asciiTheme="majorBidi" w:hAnsiTheme="majorBidi" w:cstheme="majorBidi"/>
          <w:b/>
          <w:bCs/>
        </w:rPr>
        <w:t>IMT-2020 and managed P2P communications related issues</w:t>
      </w:r>
    </w:p>
    <w:p w14:paraId="2D87D9BF" w14:textId="3AA86E80" w:rsidR="007469C5" w:rsidRDefault="00662095" w:rsidP="00662095">
      <w:pPr>
        <w:rPr>
          <w:rFonts w:asciiTheme="majorBidi" w:hAnsiTheme="majorBidi" w:cstheme="majorBidi"/>
        </w:rPr>
      </w:pPr>
      <w:r w:rsidRPr="00536845">
        <w:rPr>
          <w:rFonts w:asciiTheme="majorBidi" w:hAnsiTheme="majorBidi" w:cstheme="majorBidi"/>
        </w:rPr>
        <w:t xml:space="preserve">With regard to IMT-2020 related aspects, in </w:t>
      </w:r>
      <w:r w:rsidR="008C2821">
        <w:rPr>
          <w:rFonts w:asciiTheme="majorBidi" w:hAnsiTheme="majorBidi" w:cstheme="majorBidi"/>
        </w:rPr>
        <w:t xml:space="preserve">February </w:t>
      </w:r>
      <w:r w:rsidR="009F6522">
        <w:rPr>
          <w:rFonts w:asciiTheme="majorBidi" w:hAnsiTheme="majorBidi" w:cstheme="majorBidi"/>
        </w:rPr>
        <w:t xml:space="preserve">2023, the following </w:t>
      </w:r>
      <w:r w:rsidR="009F6522" w:rsidRPr="00536845">
        <w:rPr>
          <w:rFonts w:asciiTheme="majorBidi" w:hAnsiTheme="majorBidi" w:cstheme="majorBidi"/>
        </w:rPr>
        <w:t>draft new Recommendation</w:t>
      </w:r>
      <w:r w:rsidR="009F6522">
        <w:rPr>
          <w:rFonts w:asciiTheme="majorBidi" w:hAnsiTheme="majorBidi" w:cstheme="majorBidi"/>
        </w:rPr>
        <w:t>s</w:t>
      </w:r>
      <w:r w:rsidR="008C2821">
        <w:rPr>
          <w:rFonts w:asciiTheme="majorBidi" w:hAnsiTheme="majorBidi" w:cstheme="majorBidi"/>
        </w:rPr>
        <w:t xml:space="preserve"> were approved following AAP procedure</w:t>
      </w:r>
      <w:r w:rsidR="009F6522">
        <w:rPr>
          <w:rFonts w:asciiTheme="majorBidi" w:hAnsiTheme="majorBidi" w:cstheme="majorBidi"/>
        </w:rPr>
        <w:t>:</w:t>
      </w:r>
    </w:p>
    <w:p w14:paraId="075A926D" w14:textId="77777777" w:rsidR="009F6522" w:rsidRPr="00A04621" w:rsidRDefault="009F6522" w:rsidP="009F6522">
      <w:pPr>
        <w:numPr>
          <w:ilvl w:val="0"/>
          <w:numId w:val="27"/>
        </w:numPr>
        <w:rPr>
          <w:rFonts w:asciiTheme="majorBidi" w:hAnsiTheme="majorBidi" w:cstheme="majorBidi"/>
        </w:rPr>
      </w:pPr>
      <w:r w:rsidRPr="00A04621">
        <w:rPr>
          <w:rFonts w:asciiTheme="majorBidi" w:hAnsiTheme="majorBidi" w:cstheme="majorBidi"/>
        </w:rPr>
        <w:t>ITU-T Q.5004</w:t>
      </w:r>
      <w:r>
        <w:rPr>
          <w:rFonts w:asciiTheme="majorBidi" w:hAnsiTheme="majorBidi" w:cstheme="majorBidi"/>
        </w:rPr>
        <w:t xml:space="preserve"> </w:t>
      </w:r>
      <w:r w:rsidRPr="00A04621">
        <w:rPr>
          <w:rFonts w:asciiTheme="majorBidi" w:hAnsiTheme="majorBidi" w:cstheme="majorBidi"/>
        </w:rPr>
        <w:t>(ex. Q.LiteIMS-SA) “</w:t>
      </w:r>
      <w:r w:rsidRPr="004A3613">
        <w:rPr>
          <w:rFonts w:asciiTheme="majorBidi" w:hAnsiTheme="majorBidi" w:cstheme="majorBidi"/>
        </w:rPr>
        <w:t>Signalling architecture of Lite IMS for IMT-2020 network and beyond</w:t>
      </w:r>
      <w:r w:rsidRPr="00A04621">
        <w:rPr>
          <w:rFonts w:asciiTheme="majorBidi" w:hAnsiTheme="majorBidi" w:cstheme="majorBidi"/>
        </w:rPr>
        <w:t>”;</w:t>
      </w:r>
    </w:p>
    <w:p w14:paraId="38B01CF7" w14:textId="77777777" w:rsidR="009F6522" w:rsidRDefault="009F6522" w:rsidP="009F6522">
      <w:pPr>
        <w:numPr>
          <w:ilvl w:val="0"/>
          <w:numId w:val="27"/>
        </w:numPr>
        <w:rPr>
          <w:rFonts w:asciiTheme="majorBidi" w:hAnsiTheme="majorBidi" w:cstheme="majorBidi"/>
        </w:rPr>
      </w:pPr>
      <w:r w:rsidRPr="00BE3D91">
        <w:rPr>
          <w:rFonts w:asciiTheme="majorBidi" w:hAnsiTheme="majorBidi" w:cstheme="majorBidi"/>
        </w:rPr>
        <w:t>ITU-T Q.5005</w:t>
      </w:r>
      <w:r>
        <w:rPr>
          <w:rFonts w:asciiTheme="majorBidi" w:hAnsiTheme="majorBidi" w:cstheme="majorBidi"/>
        </w:rPr>
        <w:t xml:space="preserve"> </w:t>
      </w:r>
      <w:r w:rsidRPr="00BE3D91">
        <w:rPr>
          <w:rFonts w:asciiTheme="majorBidi" w:hAnsiTheme="majorBidi" w:cstheme="majorBidi"/>
        </w:rPr>
        <w:t>(ex. Q.IMT2020-SAO) “</w:t>
      </w:r>
      <w:r w:rsidRPr="004619F2">
        <w:rPr>
          <w:rFonts w:asciiTheme="majorBidi" w:hAnsiTheme="majorBidi" w:cstheme="majorBidi"/>
        </w:rPr>
        <w:t>Requirement, framework and protocols for signalling network analyses and optimization in IMT-2020</w:t>
      </w:r>
      <w:r w:rsidRPr="00BE3D91">
        <w:rPr>
          <w:rFonts w:asciiTheme="majorBidi" w:hAnsiTheme="majorBidi" w:cstheme="majorBidi"/>
        </w:rPr>
        <w:t>”.</w:t>
      </w:r>
    </w:p>
    <w:p w14:paraId="28D06EBD" w14:textId="393A87D6" w:rsidR="0056713F" w:rsidRDefault="0056713F" w:rsidP="0056713F">
      <w:pPr>
        <w:rPr>
          <w:rFonts w:asciiTheme="majorBidi" w:hAnsiTheme="majorBidi" w:cstheme="majorBidi"/>
        </w:rPr>
      </w:pPr>
      <w:r>
        <w:rPr>
          <w:rFonts w:asciiTheme="majorBidi" w:hAnsiTheme="majorBidi" w:cstheme="majorBidi"/>
        </w:rPr>
        <w:t>In May 2023, SG11 consented the following draft Recommendations:</w:t>
      </w:r>
    </w:p>
    <w:p w14:paraId="173E5DDB" w14:textId="10585C0F" w:rsidR="0056713F" w:rsidRDefault="0056713F" w:rsidP="0056713F">
      <w:pPr>
        <w:numPr>
          <w:ilvl w:val="0"/>
          <w:numId w:val="27"/>
        </w:numPr>
        <w:rPr>
          <w:rFonts w:asciiTheme="majorBidi" w:hAnsiTheme="majorBidi" w:cstheme="majorBidi"/>
        </w:rPr>
      </w:pPr>
      <w:r w:rsidRPr="000950EE">
        <w:rPr>
          <w:rFonts w:asciiTheme="majorBidi" w:hAnsiTheme="majorBidi" w:cstheme="majorBidi"/>
        </w:rPr>
        <w:t>ITU-T Q.5006</w:t>
      </w:r>
      <w:r>
        <w:rPr>
          <w:rFonts w:asciiTheme="majorBidi" w:hAnsiTheme="majorBidi" w:cstheme="majorBidi"/>
        </w:rPr>
        <w:t xml:space="preserve"> </w:t>
      </w:r>
      <w:r w:rsidRPr="000950EE">
        <w:rPr>
          <w:rFonts w:asciiTheme="majorBidi" w:hAnsiTheme="majorBidi" w:cstheme="majorBidi"/>
        </w:rPr>
        <w:t>(ex.Q.hns)</w:t>
      </w:r>
      <w:r>
        <w:rPr>
          <w:rFonts w:asciiTheme="majorBidi" w:hAnsiTheme="majorBidi" w:cstheme="majorBidi"/>
        </w:rPr>
        <w:t xml:space="preserve"> “</w:t>
      </w:r>
      <w:r w:rsidRPr="003D7CEF">
        <w:rPr>
          <w:rFonts w:asciiTheme="majorBidi" w:hAnsiTheme="majorBidi" w:cstheme="majorBidi"/>
        </w:rPr>
        <w:t>Signaling requirements for hierarchical network slicing service</w:t>
      </w:r>
      <w:r>
        <w:rPr>
          <w:rFonts w:asciiTheme="majorBidi" w:hAnsiTheme="majorBidi" w:cstheme="majorBidi"/>
        </w:rPr>
        <w:t>”.</w:t>
      </w:r>
    </w:p>
    <w:p w14:paraId="574A2F68" w14:textId="77777777" w:rsidR="0082351E" w:rsidRDefault="0082351E" w:rsidP="0082351E">
      <w:pPr>
        <w:numPr>
          <w:ilvl w:val="0"/>
          <w:numId w:val="27"/>
        </w:numPr>
        <w:rPr>
          <w:rFonts w:asciiTheme="majorBidi" w:hAnsiTheme="majorBidi" w:cstheme="majorBidi"/>
        </w:rPr>
      </w:pPr>
      <w:r w:rsidRPr="0095678A">
        <w:rPr>
          <w:rFonts w:asciiTheme="majorBidi" w:hAnsiTheme="majorBidi" w:cstheme="majorBidi"/>
        </w:rPr>
        <w:t>ITU-T Q.5026</w:t>
      </w:r>
      <w:r>
        <w:rPr>
          <w:rFonts w:asciiTheme="majorBidi" w:hAnsiTheme="majorBidi" w:cstheme="majorBidi"/>
        </w:rPr>
        <w:t xml:space="preserve"> </w:t>
      </w:r>
      <w:r w:rsidRPr="0095678A">
        <w:rPr>
          <w:rFonts w:asciiTheme="majorBidi" w:hAnsiTheme="majorBidi" w:cstheme="majorBidi"/>
        </w:rPr>
        <w:t>(ex Q.DIVS-IMT2020)</w:t>
      </w:r>
      <w:r>
        <w:rPr>
          <w:rFonts w:asciiTheme="majorBidi" w:hAnsiTheme="majorBidi" w:cstheme="majorBidi"/>
        </w:rPr>
        <w:t xml:space="preserve"> “</w:t>
      </w:r>
      <w:r w:rsidRPr="00A849D4">
        <w:rPr>
          <w:rFonts w:asciiTheme="majorBidi" w:hAnsiTheme="majorBidi" w:cstheme="majorBidi"/>
        </w:rPr>
        <w:t>Signalling Requirements and Protocol for Providing Network-oriented Data Integrity Verification Service based on Blockchain in IMT-2020 network</w:t>
      </w:r>
      <w:r>
        <w:rPr>
          <w:rFonts w:asciiTheme="majorBidi" w:hAnsiTheme="majorBidi" w:cstheme="majorBidi"/>
        </w:rPr>
        <w:t>”</w:t>
      </w:r>
    </w:p>
    <w:p w14:paraId="6D205103" w14:textId="54098C6F" w:rsidR="0082351E" w:rsidRDefault="0082351E" w:rsidP="0082351E">
      <w:pPr>
        <w:numPr>
          <w:ilvl w:val="0"/>
          <w:numId w:val="27"/>
        </w:numPr>
        <w:rPr>
          <w:rFonts w:asciiTheme="majorBidi" w:hAnsiTheme="majorBidi" w:cstheme="majorBidi"/>
        </w:rPr>
      </w:pPr>
      <w:r w:rsidRPr="0039359D">
        <w:rPr>
          <w:rFonts w:asciiTheme="majorBidi" w:hAnsiTheme="majorBidi" w:cstheme="majorBidi"/>
        </w:rPr>
        <w:t>ITU-T Q.5027</w:t>
      </w:r>
      <w:r>
        <w:rPr>
          <w:rFonts w:asciiTheme="majorBidi" w:hAnsiTheme="majorBidi" w:cstheme="majorBidi"/>
        </w:rPr>
        <w:t xml:space="preserve"> </w:t>
      </w:r>
      <w:r w:rsidRPr="0039359D">
        <w:rPr>
          <w:rFonts w:asciiTheme="majorBidi" w:hAnsiTheme="majorBidi" w:cstheme="majorBidi"/>
        </w:rPr>
        <w:t>(ex Q.IITSN)</w:t>
      </w:r>
      <w:r>
        <w:rPr>
          <w:rFonts w:asciiTheme="majorBidi" w:hAnsiTheme="majorBidi" w:cstheme="majorBidi"/>
        </w:rPr>
        <w:t xml:space="preserve"> “</w:t>
      </w:r>
      <w:r w:rsidRPr="003F7E99">
        <w:rPr>
          <w:rFonts w:asciiTheme="majorBidi" w:hAnsiTheme="majorBidi" w:cstheme="majorBidi"/>
        </w:rPr>
        <w:t>Protocol for IMT-2020 network Integration with Time Sensitive Network</w:t>
      </w:r>
      <w:r>
        <w:rPr>
          <w:rFonts w:asciiTheme="majorBidi" w:hAnsiTheme="majorBidi" w:cstheme="majorBidi"/>
        </w:rPr>
        <w:t>”.</w:t>
      </w:r>
    </w:p>
    <w:p w14:paraId="4831EC62" w14:textId="325BCFB5" w:rsidR="00662095" w:rsidRDefault="00A45B58" w:rsidP="00662095">
      <w:pPr>
        <w:rPr>
          <w:rFonts w:asciiTheme="majorBidi" w:hAnsiTheme="majorBidi" w:cstheme="majorBidi"/>
        </w:rPr>
      </w:pPr>
      <w:r w:rsidRPr="00536845">
        <w:rPr>
          <w:rFonts w:asciiTheme="majorBidi" w:hAnsiTheme="majorBidi" w:cstheme="majorBidi"/>
        </w:rPr>
        <w:t xml:space="preserve">Also, in </w:t>
      </w:r>
      <w:r w:rsidR="00392235">
        <w:rPr>
          <w:rFonts w:asciiTheme="majorBidi" w:hAnsiTheme="majorBidi" w:cstheme="majorBidi"/>
        </w:rPr>
        <w:t>May</w:t>
      </w:r>
      <w:r w:rsidRPr="00536845">
        <w:rPr>
          <w:rFonts w:asciiTheme="majorBidi" w:hAnsiTheme="majorBidi" w:cstheme="majorBidi"/>
        </w:rPr>
        <w:t xml:space="preserve"> 202</w:t>
      </w:r>
      <w:r w:rsidR="00392235">
        <w:rPr>
          <w:rFonts w:asciiTheme="majorBidi" w:hAnsiTheme="majorBidi" w:cstheme="majorBidi"/>
        </w:rPr>
        <w:t>3</w:t>
      </w:r>
      <w:r w:rsidRPr="00536845">
        <w:rPr>
          <w:rFonts w:asciiTheme="majorBidi" w:hAnsiTheme="majorBidi" w:cstheme="majorBidi"/>
        </w:rPr>
        <w:t xml:space="preserve"> </w:t>
      </w:r>
      <w:r w:rsidR="00662095" w:rsidRPr="00536845">
        <w:rPr>
          <w:rFonts w:asciiTheme="majorBidi" w:hAnsiTheme="majorBidi" w:cstheme="majorBidi"/>
        </w:rPr>
        <w:t>SG11 started</w:t>
      </w:r>
      <w:r w:rsidR="001D7F07">
        <w:rPr>
          <w:rFonts w:asciiTheme="majorBidi" w:hAnsiTheme="majorBidi" w:cstheme="majorBidi"/>
        </w:rPr>
        <w:t xml:space="preserve"> </w:t>
      </w:r>
      <w:r w:rsidR="00D937EB">
        <w:rPr>
          <w:rFonts w:asciiTheme="majorBidi" w:hAnsiTheme="majorBidi" w:cstheme="majorBidi"/>
        </w:rPr>
        <w:t xml:space="preserve">seven </w:t>
      </w:r>
      <w:r w:rsidR="00D8146A">
        <w:rPr>
          <w:rFonts w:asciiTheme="majorBidi" w:hAnsiTheme="majorBidi" w:cstheme="majorBidi"/>
        </w:rPr>
        <w:t xml:space="preserve">IMT-2020-related </w:t>
      </w:r>
      <w:r w:rsidR="00D937EB">
        <w:rPr>
          <w:rFonts w:asciiTheme="majorBidi" w:hAnsiTheme="majorBidi" w:cstheme="majorBidi"/>
        </w:rPr>
        <w:t>new work items</w:t>
      </w:r>
      <w:r w:rsidR="00AA3293">
        <w:rPr>
          <w:rFonts w:asciiTheme="majorBidi" w:hAnsiTheme="majorBidi" w:cstheme="majorBidi"/>
        </w:rPr>
        <w:t xml:space="preserve"> and </w:t>
      </w:r>
      <w:r w:rsidR="00C50FC1">
        <w:rPr>
          <w:rFonts w:asciiTheme="majorBidi" w:hAnsiTheme="majorBidi" w:cstheme="majorBidi"/>
        </w:rPr>
        <w:t>two P2P-related</w:t>
      </w:r>
      <w:r w:rsidR="0090312C">
        <w:rPr>
          <w:rFonts w:asciiTheme="majorBidi" w:hAnsiTheme="majorBidi" w:cstheme="majorBidi"/>
        </w:rPr>
        <w:t xml:space="preserve"> </w:t>
      </w:r>
      <w:r w:rsidR="00C50FC1">
        <w:rPr>
          <w:rFonts w:asciiTheme="majorBidi" w:hAnsiTheme="majorBidi" w:cstheme="majorBidi"/>
        </w:rPr>
        <w:t>new work items</w:t>
      </w:r>
      <w:r w:rsidR="00D8146A">
        <w:rPr>
          <w:rFonts w:asciiTheme="majorBidi" w:hAnsiTheme="majorBidi" w:cstheme="majorBidi"/>
        </w:rPr>
        <w:t xml:space="preserve">. More details are available in </w:t>
      </w:r>
      <w:hyperlink r:id="rId13" w:history="1">
        <w:r w:rsidR="00D8146A" w:rsidRPr="003A69AF">
          <w:rPr>
            <w:rStyle w:val="Hyperlink"/>
            <w:rFonts w:asciiTheme="majorBidi" w:hAnsiTheme="majorBidi" w:cstheme="majorBidi"/>
          </w:rPr>
          <w:t>SG11-TD257/GEN</w:t>
        </w:r>
      </w:hyperlink>
      <w:r w:rsidR="00D8146A">
        <w:rPr>
          <w:rFonts w:asciiTheme="majorBidi" w:hAnsiTheme="majorBidi" w:cstheme="majorBidi"/>
        </w:rPr>
        <w:t>.</w:t>
      </w:r>
    </w:p>
    <w:p w14:paraId="0BBE6AA2"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Signalling of Computing Power Networks (CPN)</w:t>
      </w:r>
    </w:p>
    <w:p w14:paraId="13D077C2" w14:textId="60A6DE5C" w:rsidR="002C390C" w:rsidRPr="0090312C" w:rsidRDefault="00A97B13" w:rsidP="008149E1">
      <w:pPr>
        <w:snapToGrid w:val="0"/>
        <w:spacing w:before="240" w:after="120"/>
        <w:rPr>
          <w:rFonts w:asciiTheme="majorBidi" w:hAnsiTheme="majorBidi" w:cstheme="majorBidi"/>
        </w:rPr>
      </w:pPr>
      <w:r>
        <w:rPr>
          <w:rFonts w:asciiTheme="majorBidi" w:hAnsiTheme="majorBidi" w:cstheme="majorBidi"/>
          <w:lang w:eastAsia="en-GB"/>
        </w:rPr>
        <w:t xml:space="preserve">In May 2023, </w:t>
      </w:r>
      <w:r w:rsidR="008149E1">
        <w:rPr>
          <w:rFonts w:asciiTheme="majorBidi" w:hAnsiTheme="majorBidi" w:cstheme="majorBidi"/>
          <w:lang w:eastAsia="en-GB"/>
        </w:rPr>
        <w:t xml:space="preserve">SG11 consented the first draft Recommendation </w:t>
      </w:r>
      <w:r w:rsidRPr="0090312C">
        <w:rPr>
          <w:rFonts w:asciiTheme="majorBidi" w:hAnsiTheme="majorBidi" w:cstheme="majorBidi"/>
        </w:rPr>
        <w:t>ITU-T Q.4140 (ex.Q.CPN) “Signalling requirements for service deployment in computing power network”.</w:t>
      </w:r>
      <w:r w:rsidR="008149E1">
        <w:rPr>
          <w:rFonts w:asciiTheme="majorBidi" w:hAnsiTheme="majorBidi" w:cstheme="majorBidi"/>
        </w:rPr>
        <w:t xml:space="preserve"> </w:t>
      </w:r>
      <w:r w:rsidR="002D5B64">
        <w:rPr>
          <w:rFonts w:asciiTheme="majorBidi" w:hAnsiTheme="majorBidi" w:cstheme="majorBidi"/>
        </w:rPr>
        <w:t xml:space="preserve">In this regard, SG11 closing plenary </w:t>
      </w:r>
      <w:r w:rsidR="008149E1">
        <w:rPr>
          <w:rFonts w:asciiTheme="majorBidi" w:hAnsiTheme="majorBidi" w:cstheme="majorBidi"/>
        </w:rPr>
        <w:t xml:space="preserve">agreed to open a new Q.sub-series for CPN-related Recommendations </w:t>
      </w:r>
      <w:r w:rsidR="002C390C">
        <w:rPr>
          <w:rFonts w:asciiTheme="majorBidi" w:hAnsiTheme="majorBidi" w:cstheme="majorBidi"/>
        </w:rPr>
        <w:t>which focus on signalling aspects</w:t>
      </w:r>
      <w:r w:rsidR="00543D50">
        <w:rPr>
          <w:rFonts w:asciiTheme="majorBidi" w:hAnsiTheme="majorBidi" w:cstheme="majorBidi"/>
        </w:rPr>
        <w:t xml:space="preserve"> – “</w:t>
      </w:r>
      <w:r w:rsidR="00543D50" w:rsidRPr="00BF4D8D">
        <w:rPr>
          <w:rFonts w:cstheme="minorHAnsi"/>
          <w:szCs w:val="22"/>
          <w:lang w:eastAsia="zh-CN"/>
        </w:rPr>
        <w:t>Q.4</w:t>
      </w:r>
      <w:r w:rsidR="00543D50">
        <w:rPr>
          <w:rFonts w:cstheme="minorHAnsi"/>
          <w:szCs w:val="22"/>
          <w:lang w:eastAsia="zh-CN"/>
        </w:rPr>
        <w:t>140</w:t>
      </w:r>
      <w:r w:rsidR="00543D50" w:rsidRPr="00BF4D8D">
        <w:rPr>
          <w:rFonts w:cstheme="minorHAnsi"/>
          <w:szCs w:val="22"/>
          <w:lang w:eastAsia="zh-CN"/>
        </w:rPr>
        <w:t>-Q.4</w:t>
      </w:r>
      <w:r w:rsidR="00543D50">
        <w:rPr>
          <w:rFonts w:cstheme="minorHAnsi"/>
          <w:szCs w:val="22"/>
          <w:lang w:eastAsia="zh-CN"/>
        </w:rPr>
        <w:t>15</w:t>
      </w:r>
      <w:r w:rsidR="00543D50" w:rsidRPr="00BF4D8D">
        <w:rPr>
          <w:rFonts w:cstheme="minorHAnsi"/>
          <w:szCs w:val="22"/>
          <w:lang w:eastAsia="zh-CN"/>
        </w:rPr>
        <w:t>9: Protocols and signalling for Computing Power Network</w:t>
      </w:r>
      <w:r w:rsidR="00543D50">
        <w:rPr>
          <w:rFonts w:cstheme="minorHAnsi"/>
          <w:szCs w:val="22"/>
          <w:lang w:eastAsia="zh-CN"/>
        </w:rPr>
        <w:t>”.</w:t>
      </w:r>
    </w:p>
    <w:p w14:paraId="0C681FE5" w14:textId="102CDFA6" w:rsidR="00A97B13" w:rsidRDefault="00332427" w:rsidP="008317B5">
      <w:pPr>
        <w:snapToGrid w:val="0"/>
        <w:spacing w:before="240" w:after="120"/>
        <w:rPr>
          <w:rFonts w:asciiTheme="majorBidi" w:hAnsiTheme="majorBidi" w:cstheme="majorBidi"/>
          <w:lang w:eastAsia="en-GB"/>
        </w:rPr>
      </w:pPr>
      <w:r>
        <w:rPr>
          <w:rFonts w:asciiTheme="majorBidi" w:hAnsiTheme="majorBidi" w:cstheme="majorBidi"/>
          <w:lang w:eastAsia="en-GB"/>
        </w:rPr>
        <w:t xml:space="preserve">Also, </w:t>
      </w:r>
      <w:r w:rsidR="00A97B13" w:rsidRPr="00536845">
        <w:rPr>
          <w:rFonts w:asciiTheme="majorBidi" w:hAnsiTheme="majorBidi" w:cstheme="majorBidi"/>
          <w:lang w:eastAsia="en-GB"/>
        </w:rPr>
        <w:t>SG11 has made progress on relevant ongoing work items on CPN as follows:</w:t>
      </w:r>
    </w:p>
    <w:p w14:paraId="2A25D4AE" w14:textId="447BB688" w:rsidR="00A97B13" w:rsidRPr="001861FD" w:rsidRDefault="00093437" w:rsidP="00093437">
      <w:pPr>
        <w:numPr>
          <w:ilvl w:val="0"/>
          <w:numId w:val="27"/>
        </w:numPr>
        <w:rPr>
          <w:rFonts w:asciiTheme="majorBidi" w:hAnsiTheme="majorBidi" w:cstheme="majorBidi"/>
          <w:lang w:eastAsia="en-GB"/>
        </w:rPr>
      </w:pPr>
      <w:r w:rsidRPr="00093437">
        <w:rPr>
          <w:rFonts w:asciiTheme="majorBidi" w:hAnsiTheme="majorBidi" w:cstheme="majorBidi"/>
          <w:lang w:val="en-US" w:eastAsia="en-GB"/>
        </w:rPr>
        <w:t>Q.CPN-TP-SA</w:t>
      </w:r>
      <w:r>
        <w:rPr>
          <w:rFonts w:asciiTheme="majorBidi" w:hAnsiTheme="majorBidi" w:cstheme="majorBidi"/>
          <w:lang w:val="en-US" w:eastAsia="en-GB"/>
        </w:rPr>
        <w:t xml:space="preserve"> “</w:t>
      </w:r>
      <w:r w:rsidR="001861FD" w:rsidRPr="001861FD">
        <w:rPr>
          <w:rFonts w:asciiTheme="majorBidi" w:hAnsiTheme="majorBidi" w:cstheme="majorBidi"/>
          <w:lang w:val="en-US" w:eastAsia="en-GB"/>
        </w:rPr>
        <w:t>Signalling architecture of transaction platform in CPN</w:t>
      </w:r>
      <w:r>
        <w:rPr>
          <w:rFonts w:asciiTheme="majorBidi" w:hAnsiTheme="majorBidi" w:cstheme="majorBidi"/>
          <w:lang w:val="en-US" w:eastAsia="en-GB"/>
        </w:rPr>
        <w:t>”.</w:t>
      </w:r>
    </w:p>
    <w:p w14:paraId="60EC755A" w14:textId="5773470D" w:rsidR="001861FD" w:rsidRDefault="0010461F" w:rsidP="00093437">
      <w:pPr>
        <w:numPr>
          <w:ilvl w:val="0"/>
          <w:numId w:val="27"/>
        </w:numPr>
        <w:rPr>
          <w:rFonts w:asciiTheme="majorBidi" w:hAnsiTheme="majorBidi" w:cstheme="majorBidi"/>
          <w:lang w:eastAsia="en-GB"/>
        </w:rPr>
      </w:pPr>
      <w:r w:rsidRPr="0010461F">
        <w:rPr>
          <w:rFonts w:asciiTheme="majorBidi" w:hAnsiTheme="majorBidi" w:cstheme="majorBidi"/>
          <w:lang w:eastAsia="en-GB"/>
        </w:rPr>
        <w:t>Q.CPN-NC-SA</w:t>
      </w:r>
      <w:r>
        <w:rPr>
          <w:rFonts w:asciiTheme="majorBidi" w:hAnsiTheme="majorBidi" w:cstheme="majorBidi"/>
          <w:lang w:eastAsia="en-GB"/>
        </w:rPr>
        <w:t xml:space="preserve"> “</w:t>
      </w:r>
      <w:r w:rsidR="0067216E" w:rsidRPr="0067216E">
        <w:rPr>
          <w:rFonts w:asciiTheme="majorBidi" w:hAnsiTheme="majorBidi" w:cstheme="majorBidi"/>
          <w:lang w:eastAsia="en-GB"/>
        </w:rPr>
        <w:t>Signalling architecture of network control functions for CPN</w:t>
      </w:r>
      <w:r>
        <w:rPr>
          <w:rFonts w:asciiTheme="majorBidi" w:hAnsiTheme="majorBidi" w:cstheme="majorBidi"/>
          <w:lang w:eastAsia="en-GB"/>
        </w:rPr>
        <w:t>”</w:t>
      </w:r>
      <w:r w:rsidR="0067216E">
        <w:rPr>
          <w:rFonts w:asciiTheme="majorBidi" w:hAnsiTheme="majorBidi" w:cstheme="majorBidi"/>
          <w:lang w:eastAsia="en-GB"/>
        </w:rPr>
        <w:t>.</w:t>
      </w:r>
    </w:p>
    <w:p w14:paraId="5BDEC344" w14:textId="718B9DF3" w:rsidR="004719E6" w:rsidRDefault="000F598F" w:rsidP="00093437">
      <w:pPr>
        <w:numPr>
          <w:ilvl w:val="0"/>
          <w:numId w:val="27"/>
        </w:numPr>
        <w:rPr>
          <w:rFonts w:asciiTheme="majorBidi" w:hAnsiTheme="majorBidi" w:cstheme="majorBidi"/>
          <w:lang w:eastAsia="en-GB"/>
        </w:rPr>
      </w:pPr>
      <w:r w:rsidRPr="000F598F">
        <w:rPr>
          <w:rFonts w:asciiTheme="majorBidi" w:hAnsiTheme="majorBidi" w:cstheme="majorBidi"/>
          <w:lang w:eastAsia="en-GB"/>
        </w:rPr>
        <w:t>Q.CSO</w:t>
      </w:r>
      <w:r>
        <w:rPr>
          <w:rFonts w:asciiTheme="majorBidi" w:hAnsiTheme="majorBidi" w:cstheme="majorBidi"/>
          <w:lang w:eastAsia="en-GB"/>
        </w:rPr>
        <w:t xml:space="preserve"> “</w:t>
      </w:r>
      <w:r w:rsidR="0072048D" w:rsidRPr="0072048D">
        <w:rPr>
          <w:rFonts w:asciiTheme="majorBidi" w:hAnsiTheme="majorBidi" w:cstheme="majorBidi"/>
          <w:lang w:eastAsia="en-GB"/>
        </w:rPr>
        <w:t>Signalling requirements for cross-domain service orchestration of the computing power network</w:t>
      </w:r>
      <w:r>
        <w:rPr>
          <w:rFonts w:asciiTheme="majorBidi" w:hAnsiTheme="majorBidi" w:cstheme="majorBidi"/>
          <w:lang w:eastAsia="en-GB"/>
        </w:rPr>
        <w:t>”.</w:t>
      </w:r>
    </w:p>
    <w:p w14:paraId="7778D384" w14:textId="0019C53A" w:rsidR="0072048D" w:rsidRDefault="000003CD" w:rsidP="00093437">
      <w:pPr>
        <w:numPr>
          <w:ilvl w:val="0"/>
          <w:numId w:val="27"/>
        </w:numPr>
        <w:rPr>
          <w:rFonts w:asciiTheme="majorBidi" w:hAnsiTheme="majorBidi" w:cstheme="majorBidi"/>
          <w:lang w:eastAsia="en-GB"/>
        </w:rPr>
      </w:pPr>
      <w:r w:rsidRPr="000003CD">
        <w:rPr>
          <w:rFonts w:asciiTheme="majorBidi" w:hAnsiTheme="majorBidi" w:cstheme="majorBidi"/>
          <w:lang w:eastAsia="en-GB"/>
        </w:rPr>
        <w:t>Q.cpi</w:t>
      </w:r>
      <w:r>
        <w:rPr>
          <w:rFonts w:asciiTheme="majorBidi" w:hAnsiTheme="majorBidi" w:cstheme="majorBidi"/>
          <w:lang w:eastAsia="en-GB"/>
        </w:rPr>
        <w:t xml:space="preserve"> “</w:t>
      </w:r>
      <w:r w:rsidR="00493DBE" w:rsidRPr="00493DBE">
        <w:rPr>
          <w:rFonts w:asciiTheme="majorBidi" w:hAnsiTheme="majorBidi" w:cstheme="majorBidi"/>
          <w:lang w:eastAsia="en-GB"/>
        </w:rPr>
        <w:t>Signalling requirements for computing power identification in computing power network</w:t>
      </w:r>
      <w:r>
        <w:rPr>
          <w:rFonts w:asciiTheme="majorBidi" w:hAnsiTheme="majorBidi" w:cstheme="majorBidi"/>
          <w:lang w:eastAsia="en-GB"/>
        </w:rPr>
        <w:t>”</w:t>
      </w:r>
      <w:r w:rsidR="00493DBE">
        <w:rPr>
          <w:rFonts w:asciiTheme="majorBidi" w:hAnsiTheme="majorBidi" w:cstheme="majorBidi"/>
          <w:lang w:eastAsia="en-GB"/>
        </w:rPr>
        <w:t>.</w:t>
      </w:r>
    </w:p>
    <w:p w14:paraId="0339E6BB" w14:textId="53DB94CF" w:rsidR="00493DBE" w:rsidRDefault="00A12594" w:rsidP="00093437">
      <w:pPr>
        <w:numPr>
          <w:ilvl w:val="0"/>
          <w:numId w:val="27"/>
        </w:numPr>
        <w:rPr>
          <w:rFonts w:asciiTheme="majorBidi" w:hAnsiTheme="majorBidi" w:cstheme="majorBidi"/>
          <w:lang w:eastAsia="en-GB"/>
        </w:rPr>
      </w:pPr>
      <w:r w:rsidRPr="00A12594">
        <w:rPr>
          <w:rFonts w:asciiTheme="majorBidi" w:hAnsiTheme="majorBidi" w:cstheme="majorBidi"/>
          <w:lang w:eastAsia="en-GB"/>
        </w:rPr>
        <w:t>Q.BNG-INC</w:t>
      </w:r>
      <w:r>
        <w:rPr>
          <w:rFonts w:asciiTheme="majorBidi" w:hAnsiTheme="majorBidi" w:cstheme="majorBidi"/>
          <w:lang w:eastAsia="en-GB"/>
        </w:rPr>
        <w:t xml:space="preserve"> “</w:t>
      </w:r>
      <w:r w:rsidR="00147A6C" w:rsidRPr="00147A6C">
        <w:rPr>
          <w:rFonts w:asciiTheme="majorBidi" w:hAnsiTheme="majorBidi" w:cstheme="majorBidi"/>
          <w:lang w:eastAsia="en-GB"/>
        </w:rPr>
        <w:t>Requirements and signalling of intelligence control for the border network gateway in computing power network</w:t>
      </w:r>
      <w:r>
        <w:rPr>
          <w:rFonts w:asciiTheme="majorBidi" w:hAnsiTheme="majorBidi" w:cstheme="majorBidi"/>
          <w:lang w:eastAsia="en-GB"/>
        </w:rPr>
        <w:t>”</w:t>
      </w:r>
      <w:r w:rsidR="00147A6C">
        <w:rPr>
          <w:rFonts w:asciiTheme="majorBidi" w:hAnsiTheme="majorBidi" w:cstheme="majorBidi"/>
          <w:lang w:eastAsia="en-GB"/>
        </w:rPr>
        <w:t>.</w:t>
      </w:r>
    </w:p>
    <w:p w14:paraId="2F2AD502" w14:textId="23C69681" w:rsidR="00121568" w:rsidRDefault="00B777CB" w:rsidP="00093437">
      <w:pPr>
        <w:numPr>
          <w:ilvl w:val="0"/>
          <w:numId w:val="27"/>
        </w:numPr>
        <w:rPr>
          <w:rFonts w:asciiTheme="majorBidi" w:hAnsiTheme="majorBidi" w:cstheme="majorBidi"/>
          <w:lang w:eastAsia="en-GB"/>
        </w:rPr>
      </w:pPr>
      <w:r w:rsidRPr="00B777CB">
        <w:rPr>
          <w:rFonts w:asciiTheme="majorBidi" w:hAnsiTheme="majorBidi" w:cstheme="majorBidi"/>
          <w:lang w:eastAsia="en-GB"/>
        </w:rPr>
        <w:t>Q.SASO</w:t>
      </w:r>
      <w:r>
        <w:rPr>
          <w:rFonts w:asciiTheme="majorBidi" w:hAnsiTheme="majorBidi" w:cstheme="majorBidi"/>
          <w:lang w:eastAsia="en-GB"/>
        </w:rPr>
        <w:t xml:space="preserve"> “</w:t>
      </w:r>
      <w:r w:rsidR="003A46E7" w:rsidRPr="003A46E7">
        <w:rPr>
          <w:rFonts w:asciiTheme="majorBidi" w:hAnsiTheme="majorBidi" w:cstheme="majorBidi"/>
          <w:lang w:eastAsia="en-GB"/>
        </w:rPr>
        <w:t>Signalling architecture of service orchestration for computing power network</w:t>
      </w:r>
      <w:r>
        <w:rPr>
          <w:rFonts w:asciiTheme="majorBidi" w:hAnsiTheme="majorBidi" w:cstheme="majorBidi"/>
          <w:lang w:eastAsia="en-GB"/>
        </w:rPr>
        <w:t>”.</w:t>
      </w:r>
    </w:p>
    <w:p w14:paraId="7F30CF4C" w14:textId="2C543231" w:rsidR="003A46E7" w:rsidRDefault="00D8273F" w:rsidP="00093437">
      <w:pPr>
        <w:numPr>
          <w:ilvl w:val="0"/>
          <w:numId w:val="27"/>
        </w:numPr>
        <w:rPr>
          <w:rFonts w:asciiTheme="majorBidi" w:hAnsiTheme="majorBidi" w:cstheme="majorBidi"/>
          <w:lang w:eastAsia="en-GB"/>
        </w:rPr>
      </w:pPr>
      <w:r w:rsidRPr="00D8273F">
        <w:rPr>
          <w:rFonts w:asciiTheme="majorBidi" w:hAnsiTheme="majorBidi" w:cstheme="majorBidi"/>
          <w:lang w:eastAsia="en-GB"/>
        </w:rPr>
        <w:t>Q.PCNC-FMSC</w:t>
      </w:r>
      <w:r>
        <w:rPr>
          <w:rFonts w:asciiTheme="majorBidi" w:hAnsiTheme="majorBidi" w:cstheme="majorBidi"/>
          <w:lang w:eastAsia="en-GB"/>
        </w:rPr>
        <w:t xml:space="preserve"> “</w:t>
      </w:r>
      <w:r w:rsidR="00F87A3F" w:rsidRPr="00F87A3F">
        <w:rPr>
          <w:rFonts w:asciiTheme="majorBidi" w:hAnsiTheme="majorBidi" w:cstheme="majorBidi"/>
          <w:lang w:eastAsia="en-GB"/>
        </w:rPr>
        <w:t>Protocol for supporting computing and network convergence in fixed, mobile and satellite convergence in IMT-2020 network and beyond</w:t>
      </w:r>
      <w:r>
        <w:rPr>
          <w:rFonts w:asciiTheme="majorBidi" w:hAnsiTheme="majorBidi" w:cstheme="majorBidi"/>
          <w:lang w:eastAsia="en-GB"/>
        </w:rPr>
        <w:t>”.</w:t>
      </w:r>
    </w:p>
    <w:p w14:paraId="5CCB8FB6"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Security issues of SS7 and other protocols</w:t>
      </w:r>
    </w:p>
    <w:p w14:paraId="1783919E" w14:textId="036BFA46" w:rsidR="004F711D" w:rsidRDefault="00A11036" w:rsidP="007B0D92">
      <w:pPr>
        <w:spacing w:after="120"/>
        <w:rPr>
          <w:lang w:eastAsia="zh-CN"/>
        </w:rPr>
      </w:pPr>
      <w:r>
        <w:rPr>
          <w:lang w:eastAsia="zh-CN"/>
        </w:rPr>
        <w:t xml:space="preserve">Since 2016, </w:t>
      </w:r>
      <w:r w:rsidR="00411A48">
        <w:rPr>
          <w:lang w:eastAsia="zh-CN"/>
        </w:rPr>
        <w:t xml:space="preserve">SG11 continues its studies on implementation </w:t>
      </w:r>
      <w:r w:rsidR="006A7ADA">
        <w:rPr>
          <w:lang w:eastAsia="zh-CN"/>
        </w:rPr>
        <w:t xml:space="preserve">of </w:t>
      </w:r>
      <w:r w:rsidR="00411A48">
        <w:rPr>
          <w:lang w:eastAsia="zh-CN"/>
        </w:rPr>
        <w:t xml:space="preserve">security measures on signalling level in order to cope with </w:t>
      </w:r>
      <w:r w:rsidR="00CC2097">
        <w:rPr>
          <w:lang w:eastAsia="zh-CN"/>
        </w:rPr>
        <w:t xml:space="preserve">different </w:t>
      </w:r>
      <w:r w:rsidR="00524C8F">
        <w:rPr>
          <w:lang w:eastAsia="zh-CN"/>
        </w:rPr>
        <w:t xml:space="preserve">types of attacks on existing ICT infrastructure and services (e.g. OTP intercept, calls intercept, spoofing numbers, </w:t>
      </w:r>
      <w:r w:rsidR="004B3013">
        <w:rPr>
          <w:lang w:eastAsia="zh-CN"/>
        </w:rPr>
        <w:t>robocalls, etc.</w:t>
      </w:r>
      <w:r w:rsidR="00524C8F">
        <w:rPr>
          <w:lang w:eastAsia="zh-CN"/>
        </w:rPr>
        <w:t>)</w:t>
      </w:r>
      <w:r w:rsidR="00411A48">
        <w:rPr>
          <w:lang w:eastAsia="zh-CN"/>
        </w:rPr>
        <w:t>.</w:t>
      </w:r>
    </w:p>
    <w:p w14:paraId="54552F92" w14:textId="77777777" w:rsidR="009F0AC0" w:rsidRDefault="009F0AC0" w:rsidP="009F0AC0">
      <w:pPr>
        <w:spacing w:after="120"/>
        <w:rPr>
          <w:lang w:eastAsia="zh-CN"/>
        </w:rPr>
      </w:pPr>
      <w:r>
        <w:rPr>
          <w:lang w:eastAsia="zh-CN"/>
        </w:rPr>
        <w:lastRenderedPageBreak/>
        <w:t xml:space="preserve">Among the solutions to be used against such attacks is </w:t>
      </w:r>
      <w:r w:rsidRPr="00364CD4">
        <w:rPr>
          <w:lang w:eastAsia="zh-CN"/>
        </w:rPr>
        <w:t>the use of digital signature (digital certificates) in the signalling exchange which may guarantee the trustworthiness of the sender.</w:t>
      </w:r>
    </w:p>
    <w:p w14:paraId="7A4372CC" w14:textId="77777777" w:rsidR="00994C95" w:rsidRDefault="009F0AC0" w:rsidP="007B0D92">
      <w:pPr>
        <w:spacing w:after="120"/>
        <w:rPr>
          <w:lang w:eastAsia="zh-CN"/>
        </w:rPr>
      </w:pPr>
      <w:r>
        <w:rPr>
          <w:lang w:eastAsia="zh-CN"/>
        </w:rPr>
        <w:t xml:space="preserve">In 2020 and further in 2022, </w:t>
      </w:r>
      <w:r w:rsidR="007B0D92">
        <w:rPr>
          <w:lang w:eastAsia="zh-CN"/>
        </w:rPr>
        <w:t>ITU-T SG11 developed three key standards which define the way on how digital certificate can be inserted into signalling exchange (ITU-T Q.3057, Q.3062 and Q.3063).</w:t>
      </w:r>
    </w:p>
    <w:p w14:paraId="4DF6C328" w14:textId="1D0E4153" w:rsidR="007B0D92" w:rsidRDefault="00994C95" w:rsidP="007B0D92">
      <w:pPr>
        <w:spacing w:after="120"/>
        <w:rPr>
          <w:lang w:eastAsia="zh-CN"/>
        </w:rPr>
      </w:pPr>
      <w:r w:rsidRPr="00536845">
        <w:rPr>
          <w:rFonts w:asciiTheme="majorBidi" w:hAnsiTheme="majorBidi" w:cstheme="majorBidi"/>
          <w:lang w:val="en-US"/>
        </w:rPr>
        <w:t xml:space="preserve">SG11 organized </w:t>
      </w:r>
      <w:r>
        <w:rPr>
          <w:rFonts w:asciiTheme="majorBidi" w:hAnsiTheme="majorBidi" w:cstheme="majorBidi"/>
          <w:lang w:val="en-US"/>
        </w:rPr>
        <w:t xml:space="preserve">series of </w:t>
      </w:r>
      <w:r w:rsidRPr="00536845">
        <w:rPr>
          <w:rFonts w:asciiTheme="majorBidi" w:hAnsiTheme="majorBidi" w:cstheme="majorBidi"/>
          <w:lang w:val="en-US"/>
        </w:rPr>
        <w:t xml:space="preserve">Webinars </w:t>
      </w:r>
      <w:r>
        <w:rPr>
          <w:rFonts w:asciiTheme="majorBidi" w:hAnsiTheme="majorBidi" w:cstheme="majorBidi"/>
          <w:lang w:val="en-US"/>
        </w:rPr>
        <w:t xml:space="preserve">and Workshops </w:t>
      </w:r>
      <w:r w:rsidRPr="00536845">
        <w:rPr>
          <w:rFonts w:asciiTheme="majorBidi" w:hAnsiTheme="majorBidi" w:cstheme="majorBidi"/>
          <w:lang w:val="en-US"/>
        </w:rPr>
        <w:t>to provide overview of existing signalling protocols and their security</w:t>
      </w:r>
      <w:r w:rsidR="00A019F5">
        <w:rPr>
          <w:rFonts w:asciiTheme="majorBidi" w:hAnsiTheme="majorBidi" w:cstheme="majorBidi"/>
          <w:lang w:val="en-US"/>
        </w:rPr>
        <w:t>, as well as the way forward.</w:t>
      </w:r>
    </w:p>
    <w:p w14:paraId="7B2D99E4" w14:textId="14040102" w:rsidR="00314A75" w:rsidRDefault="00127EC1" w:rsidP="00F774A7">
      <w:pPr>
        <w:rPr>
          <w:lang w:eastAsia="zh-CN"/>
        </w:rPr>
      </w:pPr>
      <w:r>
        <w:rPr>
          <w:rFonts w:asciiTheme="majorBidi" w:hAnsiTheme="majorBidi" w:cstheme="majorBidi"/>
        </w:rPr>
        <w:t xml:space="preserve">In May 2023, SG11 started a new </w:t>
      </w:r>
      <w:r w:rsidR="00DD105D">
        <w:rPr>
          <w:lang w:eastAsia="zh-CN"/>
        </w:rPr>
        <w:t xml:space="preserve">work item </w:t>
      </w:r>
      <w:r w:rsidR="00DD105D" w:rsidRPr="00574346">
        <w:rPr>
          <w:lang w:eastAsia="zh-CN"/>
        </w:rPr>
        <w:t>Q.TSCA “Procedure for issuing digital certificates for signalling security”</w:t>
      </w:r>
      <w:r w:rsidR="00DD105D">
        <w:rPr>
          <w:lang w:eastAsia="zh-CN"/>
        </w:rPr>
        <w:t xml:space="preserve">. The baseline text is available in </w:t>
      </w:r>
      <w:hyperlink r:id="rId14" w:history="1">
        <w:r w:rsidR="00DD105D" w:rsidRPr="00B718FB">
          <w:rPr>
            <w:rStyle w:val="Hyperlink"/>
            <w:lang w:eastAsia="zh-CN"/>
          </w:rPr>
          <w:t>SG11-TD401/GEN</w:t>
        </w:r>
      </w:hyperlink>
      <w:r w:rsidR="00DD105D">
        <w:rPr>
          <w:lang w:eastAsia="zh-CN"/>
        </w:rPr>
        <w:t>.</w:t>
      </w:r>
    </w:p>
    <w:p w14:paraId="07A6DA04" w14:textId="33A1CA58" w:rsidR="001B7500" w:rsidRDefault="001B7500" w:rsidP="00F774A7">
      <w:pPr>
        <w:rPr>
          <w:rFonts w:asciiTheme="majorBidi" w:hAnsiTheme="majorBidi" w:cstheme="majorBidi"/>
        </w:rPr>
      </w:pPr>
      <w:r>
        <w:rPr>
          <w:lang w:eastAsia="zh-CN"/>
        </w:rPr>
        <w:t xml:space="preserve">More details about SG11 results and related events on signalling security are available on dedicated web page at: </w:t>
      </w:r>
      <w:hyperlink r:id="rId15" w:history="1">
        <w:r w:rsidRPr="00EB4745">
          <w:rPr>
            <w:rStyle w:val="Hyperlink"/>
            <w:lang w:eastAsia="zh-CN"/>
          </w:rPr>
          <w:t>https://itu.int/go/SIG-SECURITY</w:t>
        </w:r>
      </w:hyperlink>
      <w:r>
        <w:rPr>
          <w:lang w:eastAsia="zh-CN"/>
        </w:rPr>
        <w:t>.</w:t>
      </w:r>
    </w:p>
    <w:p w14:paraId="3C4811C3"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QKDN protocols</w:t>
      </w:r>
    </w:p>
    <w:p w14:paraId="2CC13570" w14:textId="77777777" w:rsidR="00995462" w:rsidRPr="00536845" w:rsidRDefault="00995462" w:rsidP="00995462">
      <w:pPr>
        <w:rPr>
          <w:rFonts w:asciiTheme="majorBidi" w:hAnsiTheme="majorBidi" w:cstheme="majorBidi"/>
        </w:rPr>
      </w:pPr>
      <w:r w:rsidRPr="00536845">
        <w:rPr>
          <w:rFonts w:asciiTheme="majorBidi" w:hAnsiTheme="majorBidi" w:cstheme="majorBidi"/>
        </w:rPr>
        <w:t>SG11 has made progress on QKDN signalling requirements and protocols, including:</w:t>
      </w:r>
    </w:p>
    <w:p w14:paraId="0B2BDC30" w14:textId="0671C4F4" w:rsidR="00995462" w:rsidRPr="00536845" w:rsidRDefault="00995462" w:rsidP="00266720">
      <w:pPr>
        <w:numPr>
          <w:ilvl w:val="0"/>
          <w:numId w:val="27"/>
        </w:numPr>
        <w:rPr>
          <w:rFonts w:asciiTheme="majorBidi" w:hAnsiTheme="majorBidi" w:cstheme="majorBidi"/>
          <w:lang w:eastAsia="en-GB"/>
        </w:rPr>
      </w:pPr>
      <w:r w:rsidRPr="00536845">
        <w:rPr>
          <w:rFonts w:asciiTheme="majorBidi" w:hAnsiTheme="majorBidi" w:cstheme="majorBidi"/>
          <w:lang w:eastAsia="en-GB"/>
        </w:rPr>
        <w:t>Q.QKDN_profr</w:t>
      </w:r>
      <w:r w:rsidR="00A94063" w:rsidRPr="00536845">
        <w:rPr>
          <w:rFonts w:asciiTheme="majorBidi" w:hAnsiTheme="majorBidi" w:cstheme="majorBidi"/>
          <w:lang w:eastAsia="en-GB"/>
        </w:rPr>
        <w:t xml:space="preserve"> </w:t>
      </w:r>
      <w:r w:rsidRPr="00536845">
        <w:rPr>
          <w:rFonts w:asciiTheme="majorBidi" w:hAnsiTheme="majorBidi" w:cstheme="majorBidi"/>
          <w:lang w:eastAsia="en-GB"/>
        </w:rPr>
        <w:t>“Quantum key distribution networks – Protocol framework”</w:t>
      </w:r>
      <w:r w:rsidR="00A94063" w:rsidRPr="00536845">
        <w:rPr>
          <w:rFonts w:asciiTheme="majorBidi" w:hAnsiTheme="majorBidi" w:cstheme="majorBidi"/>
          <w:lang w:eastAsia="en-GB"/>
        </w:rPr>
        <w:t>;</w:t>
      </w:r>
    </w:p>
    <w:p w14:paraId="2CAAD064" w14:textId="77777777" w:rsidR="00995462" w:rsidRPr="00536845" w:rsidRDefault="00995462" w:rsidP="00266720">
      <w:pPr>
        <w:numPr>
          <w:ilvl w:val="0"/>
          <w:numId w:val="27"/>
        </w:numPr>
        <w:rPr>
          <w:rFonts w:asciiTheme="majorBidi" w:hAnsiTheme="majorBidi" w:cstheme="majorBidi"/>
          <w:lang w:eastAsia="en-GB"/>
        </w:rPr>
      </w:pPr>
      <w:r w:rsidRPr="00536845">
        <w:rPr>
          <w:rFonts w:asciiTheme="majorBidi" w:hAnsiTheme="majorBidi" w:cstheme="majorBidi"/>
          <w:lang w:eastAsia="en-GB"/>
        </w:rPr>
        <w:t>Q.QKDN_Ak “Protocols for Ak interface for QKDN”;</w:t>
      </w:r>
    </w:p>
    <w:p w14:paraId="30095396" w14:textId="77777777" w:rsidR="00995462" w:rsidRPr="00536845" w:rsidRDefault="00995462" w:rsidP="00266720">
      <w:pPr>
        <w:numPr>
          <w:ilvl w:val="0"/>
          <w:numId w:val="27"/>
        </w:numPr>
        <w:rPr>
          <w:rFonts w:asciiTheme="majorBidi" w:hAnsiTheme="majorBidi" w:cstheme="majorBidi"/>
          <w:lang w:eastAsia="en-GB"/>
        </w:rPr>
      </w:pPr>
      <w:r w:rsidRPr="00536845">
        <w:rPr>
          <w:rFonts w:asciiTheme="majorBidi" w:hAnsiTheme="majorBidi" w:cstheme="majorBidi"/>
          <w:lang w:eastAsia="en-GB"/>
        </w:rPr>
        <w:t>Q.QKDN_Kx “Protocols for Kx interface for QKDN”;</w:t>
      </w:r>
    </w:p>
    <w:p w14:paraId="70D8715D" w14:textId="77777777" w:rsidR="00995462" w:rsidRPr="00536845" w:rsidRDefault="00995462" w:rsidP="00266720">
      <w:pPr>
        <w:numPr>
          <w:ilvl w:val="0"/>
          <w:numId w:val="27"/>
        </w:numPr>
        <w:rPr>
          <w:rFonts w:asciiTheme="majorBidi" w:hAnsiTheme="majorBidi" w:cstheme="majorBidi"/>
          <w:lang w:eastAsia="en-GB"/>
        </w:rPr>
      </w:pPr>
      <w:r w:rsidRPr="00536845">
        <w:rPr>
          <w:rFonts w:asciiTheme="majorBidi" w:hAnsiTheme="majorBidi" w:cstheme="majorBidi"/>
          <w:lang w:eastAsia="en-GB"/>
        </w:rPr>
        <w:t>Q.QKDN_Kq-1 “Protocols for Kq-1 interface for QKDN”;</w:t>
      </w:r>
    </w:p>
    <w:p w14:paraId="3A81EEC0" w14:textId="77777777" w:rsidR="00995462" w:rsidRDefault="00995462" w:rsidP="00266720">
      <w:pPr>
        <w:numPr>
          <w:ilvl w:val="0"/>
          <w:numId w:val="27"/>
        </w:numPr>
        <w:rPr>
          <w:rFonts w:asciiTheme="majorBidi" w:hAnsiTheme="majorBidi" w:cstheme="majorBidi"/>
          <w:lang w:eastAsia="en-GB"/>
        </w:rPr>
      </w:pPr>
      <w:r w:rsidRPr="00536845">
        <w:rPr>
          <w:rFonts w:asciiTheme="majorBidi" w:hAnsiTheme="majorBidi" w:cstheme="majorBidi"/>
          <w:lang w:eastAsia="en-GB"/>
        </w:rPr>
        <w:t>Q.QKDN_Ck “Protocols for Ck interface for QKDN”.</w:t>
      </w:r>
    </w:p>
    <w:p w14:paraId="2A23CD91" w14:textId="71CBACA5" w:rsidR="00266720" w:rsidRDefault="00266720" w:rsidP="00266720">
      <w:pPr>
        <w:rPr>
          <w:rFonts w:asciiTheme="majorBidi" w:hAnsiTheme="majorBidi" w:cstheme="majorBidi"/>
        </w:rPr>
      </w:pPr>
      <w:r w:rsidRPr="00536845">
        <w:rPr>
          <w:rFonts w:asciiTheme="majorBidi" w:hAnsiTheme="majorBidi" w:cstheme="majorBidi"/>
        </w:rPr>
        <w:t xml:space="preserve">Also, in </w:t>
      </w:r>
      <w:r>
        <w:rPr>
          <w:rFonts w:asciiTheme="majorBidi" w:hAnsiTheme="majorBidi" w:cstheme="majorBidi"/>
        </w:rPr>
        <w:t>May</w:t>
      </w:r>
      <w:r w:rsidRPr="00536845">
        <w:rPr>
          <w:rFonts w:asciiTheme="majorBidi" w:hAnsiTheme="majorBidi" w:cstheme="majorBidi"/>
        </w:rPr>
        <w:t xml:space="preserve"> 202</w:t>
      </w:r>
      <w:r>
        <w:rPr>
          <w:rFonts w:asciiTheme="majorBidi" w:hAnsiTheme="majorBidi" w:cstheme="majorBidi"/>
        </w:rPr>
        <w:t>3</w:t>
      </w:r>
      <w:r w:rsidRPr="00536845">
        <w:rPr>
          <w:rFonts w:asciiTheme="majorBidi" w:hAnsiTheme="majorBidi" w:cstheme="majorBidi"/>
        </w:rPr>
        <w:t xml:space="preserve"> SG11 started</w:t>
      </w:r>
      <w:r>
        <w:rPr>
          <w:rFonts w:asciiTheme="majorBidi" w:hAnsiTheme="majorBidi" w:cstheme="majorBidi"/>
        </w:rPr>
        <w:t xml:space="preserve"> two </w:t>
      </w:r>
      <w:r w:rsidR="00A923D1">
        <w:rPr>
          <w:rFonts w:asciiTheme="majorBidi" w:hAnsiTheme="majorBidi" w:cstheme="majorBidi"/>
        </w:rPr>
        <w:t xml:space="preserve">more new work items on QKDN. More details are available in </w:t>
      </w:r>
      <w:hyperlink r:id="rId16" w:history="1">
        <w:r w:rsidR="00A923D1" w:rsidRPr="003A69AF">
          <w:rPr>
            <w:rStyle w:val="Hyperlink"/>
            <w:rFonts w:asciiTheme="majorBidi" w:hAnsiTheme="majorBidi" w:cstheme="majorBidi"/>
          </w:rPr>
          <w:t>SG11-TD257/GEN</w:t>
        </w:r>
      </w:hyperlink>
      <w:r w:rsidR="00A923D1">
        <w:rPr>
          <w:rFonts w:asciiTheme="majorBidi" w:hAnsiTheme="majorBidi" w:cstheme="majorBidi"/>
        </w:rPr>
        <w:t>.</w:t>
      </w:r>
    </w:p>
    <w:p w14:paraId="725E15CD" w14:textId="77777777"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Establishing test specifications, conformance and interoperability testing for all types of networks, technologies and services that are the subject of study and standardization by all ITU</w:t>
      </w:r>
      <w:r w:rsidRPr="00536845">
        <w:rPr>
          <w:rFonts w:asciiTheme="majorBidi" w:hAnsiTheme="majorBidi" w:cstheme="majorBidi"/>
          <w:b/>
          <w:bCs/>
        </w:rPr>
        <w:noBreakHyphen/>
        <w:t>T study groups</w:t>
      </w:r>
    </w:p>
    <w:p w14:paraId="1E7751E3" w14:textId="77777777" w:rsidR="00613028" w:rsidRPr="00536845" w:rsidRDefault="00613028" w:rsidP="00613028">
      <w:pPr>
        <w:snapToGrid w:val="0"/>
        <w:spacing w:before="240" w:after="120"/>
        <w:rPr>
          <w:rFonts w:asciiTheme="majorBidi" w:hAnsiTheme="majorBidi" w:cstheme="majorBidi"/>
          <w:b/>
          <w:lang w:val="en-US"/>
        </w:rPr>
      </w:pPr>
      <w:r w:rsidRPr="00536845">
        <w:rPr>
          <w:rFonts w:asciiTheme="majorBidi" w:hAnsiTheme="majorBidi" w:cstheme="majorBidi"/>
          <w:b/>
          <w:bCs/>
        </w:rPr>
        <w:t>ITU-T Recommendations on conformance and interoperability testing</w:t>
      </w:r>
    </w:p>
    <w:p w14:paraId="0496C526" w14:textId="5991A024" w:rsidR="00A7745D" w:rsidRPr="00536845" w:rsidRDefault="00A7745D" w:rsidP="00A7745D">
      <w:pPr>
        <w:rPr>
          <w:rFonts w:asciiTheme="majorBidi" w:hAnsiTheme="majorBidi" w:cstheme="majorBidi"/>
        </w:rPr>
      </w:pPr>
      <w:r w:rsidRPr="00536845">
        <w:rPr>
          <w:rFonts w:asciiTheme="majorBidi" w:hAnsiTheme="majorBidi" w:cstheme="majorBidi"/>
        </w:rPr>
        <w:t xml:space="preserve">SG11 consented draft new Recommendation </w:t>
      </w:r>
      <w:r w:rsidR="00D7796B" w:rsidRPr="00D7796B">
        <w:rPr>
          <w:rFonts w:asciiTheme="majorBidi" w:hAnsiTheme="majorBidi" w:cstheme="majorBidi"/>
        </w:rPr>
        <w:t>ITU-T Q.4070 (ex Q. vbng-iop-ts) “Test suite for interoperability testing of virtualized broadband network gateway”</w:t>
      </w:r>
      <w:r w:rsidRPr="00536845">
        <w:rPr>
          <w:rFonts w:asciiTheme="majorBidi" w:hAnsiTheme="majorBidi" w:cstheme="majorBidi"/>
        </w:rPr>
        <w:t>.</w:t>
      </w:r>
    </w:p>
    <w:p w14:paraId="2E5A1A8D" w14:textId="58B0F69A" w:rsidR="000B1106" w:rsidRDefault="00B128DB" w:rsidP="00A7745D">
      <w:pPr>
        <w:rPr>
          <w:rFonts w:asciiTheme="majorBidi" w:hAnsiTheme="majorBidi" w:cstheme="majorBidi"/>
        </w:rPr>
      </w:pPr>
      <w:r>
        <w:rPr>
          <w:rFonts w:asciiTheme="majorBidi" w:hAnsiTheme="majorBidi" w:cstheme="majorBidi"/>
        </w:rPr>
        <w:t xml:space="preserve">Among the topics of new work items are: </w:t>
      </w:r>
      <w:r w:rsidR="00E63247">
        <w:rPr>
          <w:rFonts w:asciiTheme="majorBidi" w:hAnsiTheme="majorBidi" w:cstheme="majorBidi"/>
        </w:rPr>
        <w:t xml:space="preserve">the </w:t>
      </w:r>
      <w:r w:rsidR="00E63247" w:rsidRPr="00E63247">
        <w:rPr>
          <w:rFonts w:asciiTheme="majorBidi" w:hAnsiTheme="majorBidi" w:cstheme="majorBidi"/>
        </w:rPr>
        <w:t>testing of the robotics on the model network</w:t>
      </w:r>
      <w:r w:rsidR="00E63247">
        <w:rPr>
          <w:rFonts w:asciiTheme="majorBidi" w:hAnsiTheme="majorBidi" w:cstheme="majorBidi"/>
        </w:rPr>
        <w:t>, performance monitoring of SRv6</w:t>
      </w:r>
      <w:r w:rsidR="00B07807">
        <w:rPr>
          <w:rFonts w:asciiTheme="majorBidi" w:hAnsiTheme="majorBidi" w:cstheme="majorBidi"/>
        </w:rPr>
        <w:t xml:space="preserve"> network, methods and metrics for </w:t>
      </w:r>
      <w:r w:rsidR="0006146E" w:rsidRPr="0006146E">
        <w:rPr>
          <w:rFonts w:asciiTheme="majorBidi" w:hAnsiTheme="majorBidi" w:cstheme="majorBidi"/>
        </w:rPr>
        <w:t>monitoring ML/AI in future networks including IMT-2020</w:t>
      </w:r>
      <w:r w:rsidR="0006146E">
        <w:rPr>
          <w:rFonts w:asciiTheme="majorBidi" w:hAnsiTheme="majorBidi" w:cstheme="majorBidi"/>
        </w:rPr>
        <w:t xml:space="preserve">, </w:t>
      </w:r>
      <w:r w:rsidR="00B80940">
        <w:rPr>
          <w:rFonts w:asciiTheme="majorBidi" w:hAnsiTheme="majorBidi" w:cstheme="majorBidi"/>
        </w:rPr>
        <w:t xml:space="preserve">monitoring </w:t>
      </w:r>
      <w:r w:rsidR="00A33463">
        <w:rPr>
          <w:rFonts w:asciiTheme="majorBidi" w:hAnsiTheme="majorBidi" w:cstheme="majorBidi"/>
        </w:rPr>
        <w:t>parameters</w:t>
      </w:r>
      <w:r w:rsidR="00B80940">
        <w:rPr>
          <w:rFonts w:asciiTheme="majorBidi" w:hAnsiTheme="majorBidi" w:cstheme="majorBidi"/>
        </w:rPr>
        <w:t xml:space="preserve"> for protocols and resources </w:t>
      </w:r>
      <w:r w:rsidR="00A33463">
        <w:rPr>
          <w:rFonts w:asciiTheme="majorBidi" w:hAnsiTheme="majorBidi" w:cstheme="majorBidi"/>
        </w:rPr>
        <w:t xml:space="preserve">of SDN/NFV and SD-WAN, </w:t>
      </w:r>
      <w:r w:rsidR="00456ECC">
        <w:rPr>
          <w:rFonts w:asciiTheme="majorBidi" w:hAnsiTheme="majorBidi" w:cstheme="majorBidi"/>
        </w:rPr>
        <w:t>interoperability testing for cloud-based control plane</w:t>
      </w:r>
      <w:r w:rsidR="006B507C">
        <w:rPr>
          <w:rFonts w:asciiTheme="majorBidi" w:hAnsiTheme="majorBidi" w:cstheme="majorBidi"/>
        </w:rPr>
        <w:t xml:space="preserve"> of vBNG, interoperability testing between CSP/CSC</w:t>
      </w:r>
      <w:r w:rsidR="004072AA">
        <w:rPr>
          <w:rFonts w:asciiTheme="majorBidi" w:hAnsiTheme="majorBidi" w:cstheme="majorBidi"/>
        </w:rPr>
        <w:t xml:space="preserve"> for DaaS, interoperability testing </w:t>
      </w:r>
      <w:r w:rsidR="006767F1">
        <w:rPr>
          <w:rFonts w:asciiTheme="majorBidi" w:hAnsiTheme="majorBidi" w:cstheme="majorBidi"/>
        </w:rPr>
        <w:t>of orchestration in NGNe, testing requirements of DPI device.</w:t>
      </w:r>
    </w:p>
    <w:p w14:paraId="6B89C5DD" w14:textId="2D7DAECB" w:rsidR="000B1106" w:rsidRDefault="006767F1" w:rsidP="00A7745D">
      <w:pPr>
        <w:rPr>
          <w:rFonts w:asciiTheme="majorBidi" w:hAnsiTheme="majorBidi" w:cstheme="majorBidi"/>
        </w:rPr>
      </w:pPr>
      <w:r>
        <w:rPr>
          <w:rFonts w:asciiTheme="majorBidi" w:hAnsiTheme="majorBidi" w:cstheme="majorBidi"/>
        </w:rPr>
        <w:t xml:space="preserve">In total, nine new work items on testing and monitoring aspects were started. </w:t>
      </w:r>
      <w:r w:rsidR="00217031">
        <w:rPr>
          <w:rFonts w:asciiTheme="majorBidi" w:hAnsiTheme="majorBidi" w:cstheme="majorBidi"/>
        </w:rPr>
        <w:t xml:space="preserve">More details are available in </w:t>
      </w:r>
      <w:hyperlink r:id="rId17" w:history="1">
        <w:r w:rsidR="00217031" w:rsidRPr="003A69AF">
          <w:rPr>
            <w:rStyle w:val="Hyperlink"/>
            <w:rFonts w:asciiTheme="majorBidi" w:hAnsiTheme="majorBidi" w:cstheme="majorBidi"/>
          </w:rPr>
          <w:t>SG11-TD257/GEN</w:t>
        </w:r>
      </w:hyperlink>
      <w:r w:rsidR="00217031">
        <w:rPr>
          <w:rFonts w:asciiTheme="majorBidi" w:hAnsiTheme="majorBidi" w:cstheme="majorBidi"/>
        </w:rPr>
        <w:t>.</w:t>
      </w:r>
    </w:p>
    <w:p w14:paraId="3560AF44" w14:textId="77777777" w:rsidR="00613028" w:rsidRPr="00536845" w:rsidRDefault="00613028" w:rsidP="00613028">
      <w:pPr>
        <w:snapToGrid w:val="0"/>
        <w:spacing w:before="240" w:after="120"/>
        <w:rPr>
          <w:rFonts w:asciiTheme="majorBidi" w:hAnsiTheme="majorBidi" w:cstheme="majorBidi"/>
          <w:b/>
          <w:lang w:val="en-US"/>
        </w:rPr>
      </w:pPr>
      <w:r w:rsidRPr="00536845">
        <w:rPr>
          <w:rFonts w:asciiTheme="majorBidi" w:hAnsiTheme="majorBidi" w:cstheme="majorBidi"/>
          <w:b/>
          <w:bCs/>
        </w:rPr>
        <w:t>Implementation</w:t>
      </w:r>
      <w:r w:rsidRPr="00536845">
        <w:rPr>
          <w:rFonts w:asciiTheme="majorBidi" w:hAnsiTheme="majorBidi" w:cstheme="majorBidi"/>
          <w:b/>
          <w:lang w:val="en-US"/>
        </w:rPr>
        <w:t xml:space="preserve"> of ITU C&amp;I Programme</w:t>
      </w:r>
    </w:p>
    <w:p w14:paraId="548D92E5" w14:textId="77777777" w:rsidR="003A1556" w:rsidRPr="003A1556" w:rsidRDefault="00A87EE1" w:rsidP="003A1556">
      <w:pPr>
        <w:rPr>
          <w:rFonts w:asciiTheme="majorBidi" w:hAnsiTheme="majorBidi" w:cstheme="majorBidi"/>
        </w:rPr>
      </w:pPr>
      <w:r>
        <w:rPr>
          <w:rFonts w:asciiTheme="majorBidi" w:hAnsiTheme="majorBidi" w:cstheme="majorBidi"/>
        </w:rPr>
        <w:t>In May 2023, based on received contributions, SG11 revised its C&amp;I action plan</w:t>
      </w:r>
      <w:r w:rsidR="001B23C0">
        <w:rPr>
          <w:rFonts w:asciiTheme="majorBidi" w:hAnsiTheme="majorBidi" w:cstheme="majorBidi"/>
        </w:rPr>
        <w:t>.</w:t>
      </w:r>
      <w:r w:rsidR="000103BE">
        <w:rPr>
          <w:rFonts w:asciiTheme="majorBidi" w:hAnsiTheme="majorBidi" w:cstheme="majorBidi"/>
        </w:rPr>
        <w:t xml:space="preserve"> </w:t>
      </w:r>
      <w:r w:rsidR="003A1556" w:rsidRPr="003A1556">
        <w:rPr>
          <w:rFonts w:asciiTheme="majorBidi" w:hAnsiTheme="majorBidi" w:cstheme="majorBidi"/>
        </w:rPr>
        <w:t>Among other changes the updated SG11 C&amp;I action plan defines a new procedure for collecting inputs related to:</w:t>
      </w:r>
    </w:p>
    <w:p w14:paraId="56494BF5" w14:textId="77777777" w:rsidR="003A1556" w:rsidRPr="003A1556" w:rsidRDefault="005221F7" w:rsidP="003A1556">
      <w:pPr>
        <w:numPr>
          <w:ilvl w:val="0"/>
          <w:numId w:val="27"/>
        </w:numPr>
        <w:rPr>
          <w:rFonts w:asciiTheme="majorBidi" w:hAnsiTheme="majorBidi" w:cstheme="majorBidi"/>
        </w:rPr>
      </w:pPr>
      <w:hyperlink r:id="rId18" w:history="1">
        <w:r w:rsidR="003A1556" w:rsidRPr="003A1556">
          <w:rPr>
            <w:rStyle w:val="Hyperlink"/>
            <w:rFonts w:asciiTheme="majorBidi" w:hAnsiTheme="majorBidi" w:cstheme="majorBidi"/>
          </w:rPr>
          <w:t>Reference Table</w:t>
        </w:r>
      </w:hyperlink>
      <w:r w:rsidR="003A1556" w:rsidRPr="003A1556">
        <w:rPr>
          <w:rFonts w:asciiTheme="majorBidi" w:hAnsiTheme="majorBidi" w:cstheme="majorBidi"/>
        </w:rPr>
        <w:t xml:space="preserve"> of </w:t>
      </w:r>
      <w:r w:rsidR="003A1556" w:rsidRPr="003A1556">
        <w:rPr>
          <w:rFonts w:asciiTheme="majorBidi" w:hAnsiTheme="majorBidi" w:cstheme="majorBidi"/>
          <w:lang w:eastAsia="en-GB"/>
        </w:rPr>
        <w:t>standards</w:t>
      </w:r>
      <w:r w:rsidR="003A1556" w:rsidRPr="003A1556">
        <w:rPr>
          <w:rFonts w:asciiTheme="majorBidi" w:hAnsiTheme="majorBidi" w:cstheme="majorBidi"/>
          <w:lang w:val="en-US"/>
        </w:rPr>
        <w:t xml:space="preserve"> which are used for C&amp;I assessment;</w:t>
      </w:r>
    </w:p>
    <w:p w14:paraId="54F3DE01" w14:textId="77777777" w:rsidR="003A1556" w:rsidRPr="003A1556" w:rsidRDefault="005221F7" w:rsidP="003A1556">
      <w:pPr>
        <w:numPr>
          <w:ilvl w:val="0"/>
          <w:numId w:val="27"/>
        </w:numPr>
        <w:rPr>
          <w:rFonts w:asciiTheme="majorBidi" w:hAnsiTheme="majorBidi" w:cstheme="majorBidi"/>
        </w:rPr>
      </w:pPr>
      <w:hyperlink r:id="rId19" w:history="1">
        <w:r w:rsidR="003A1556" w:rsidRPr="003A1556">
          <w:rPr>
            <w:rStyle w:val="Hyperlink"/>
            <w:rFonts w:asciiTheme="majorBidi" w:hAnsiTheme="majorBidi" w:cstheme="majorBidi"/>
          </w:rPr>
          <w:t>P</w:t>
        </w:r>
        <w:r w:rsidR="003A1556" w:rsidRPr="003A1556">
          <w:rPr>
            <w:rStyle w:val="Hyperlink"/>
            <w:rFonts w:asciiTheme="majorBidi" w:hAnsiTheme="majorBidi" w:cstheme="majorBidi"/>
            <w:lang w:val="en-US"/>
          </w:rPr>
          <w:t xml:space="preserve">ilot </w:t>
        </w:r>
        <w:r w:rsidR="003A1556" w:rsidRPr="003A1556">
          <w:rPr>
            <w:rStyle w:val="Hyperlink"/>
            <w:rFonts w:asciiTheme="majorBidi" w:hAnsiTheme="majorBidi" w:cstheme="majorBidi"/>
          </w:rPr>
          <w:t>Projects</w:t>
        </w:r>
      </w:hyperlink>
      <w:r w:rsidR="003A1556" w:rsidRPr="003A1556">
        <w:rPr>
          <w:rFonts w:asciiTheme="majorBidi" w:hAnsiTheme="majorBidi" w:cstheme="majorBidi"/>
          <w:lang w:val="en-US"/>
        </w:rPr>
        <w:t xml:space="preserve"> for </w:t>
      </w:r>
      <w:r w:rsidR="003A1556" w:rsidRPr="003A1556">
        <w:rPr>
          <w:rFonts w:asciiTheme="majorBidi" w:hAnsiTheme="majorBidi" w:cstheme="majorBidi"/>
          <w:lang w:eastAsia="en-GB"/>
        </w:rPr>
        <w:t>conformity</w:t>
      </w:r>
      <w:r w:rsidR="003A1556" w:rsidRPr="003A1556">
        <w:rPr>
          <w:rFonts w:asciiTheme="majorBidi" w:hAnsiTheme="majorBidi" w:cstheme="majorBidi"/>
          <w:lang w:val="en-US"/>
        </w:rPr>
        <w:t xml:space="preserve"> assessment against ITU-T Recommendations.</w:t>
      </w:r>
    </w:p>
    <w:p w14:paraId="36E9899B" w14:textId="136D2859" w:rsidR="00A87EE1" w:rsidRPr="006B23E0" w:rsidRDefault="006B23E0" w:rsidP="00613028">
      <w:pPr>
        <w:rPr>
          <w:rFonts w:asciiTheme="majorBidi" w:hAnsiTheme="majorBidi" w:cstheme="majorBidi"/>
        </w:rPr>
      </w:pPr>
      <w:r w:rsidRPr="006B23E0">
        <w:rPr>
          <w:rFonts w:asciiTheme="majorBidi" w:hAnsiTheme="majorBidi" w:cstheme="majorBidi"/>
        </w:rPr>
        <w:lastRenderedPageBreak/>
        <w:t xml:space="preserve">Also, it was agreed to terminate the </w:t>
      </w:r>
      <w:hyperlink r:id="rId20" w:history="1">
        <w:r w:rsidRPr="006B23E0">
          <w:rPr>
            <w:rStyle w:val="Hyperlink"/>
            <w:rFonts w:asciiTheme="majorBidi" w:hAnsiTheme="majorBidi" w:cstheme="majorBidi"/>
          </w:rPr>
          <w:t>living list</w:t>
        </w:r>
      </w:hyperlink>
      <w:r w:rsidRPr="006B23E0">
        <w:rPr>
          <w:rFonts w:asciiTheme="majorBidi" w:hAnsiTheme="majorBidi" w:cstheme="majorBidi"/>
        </w:rPr>
        <w:t xml:space="preserve"> of Recommendations and related specifications within key technologies suitable for C&amp;I testing as it is not updated since 2016 and it partially duplicates information contained in the reference table.</w:t>
      </w:r>
    </w:p>
    <w:p w14:paraId="557DF63F" w14:textId="5AF5495D" w:rsidR="003C5CE3" w:rsidRDefault="003C5CE3" w:rsidP="003C5CE3">
      <w:pPr>
        <w:pStyle w:val="BodyTextIndent"/>
        <w:spacing w:after="0"/>
        <w:ind w:left="0"/>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As a new procedure, SG11 Action plan defines</w:t>
      </w:r>
      <w:r w:rsidR="008335FF">
        <w:rPr>
          <w:rFonts w:asciiTheme="majorBidi" w:eastAsia="Times New Roman" w:hAnsiTheme="majorBidi" w:cstheme="majorBidi"/>
          <w:color w:val="000000"/>
          <w:shd w:val="clear" w:color="auto" w:fill="FFFFFF"/>
        </w:rPr>
        <w:t xml:space="preserve"> (see </w:t>
      </w:r>
      <w:hyperlink r:id="rId21" w:history="1">
        <w:r w:rsidR="008335FF" w:rsidRPr="006A17CE">
          <w:rPr>
            <w:rStyle w:val="Hyperlink"/>
            <w:rFonts w:asciiTheme="majorBidi" w:eastAsia="Times New Roman" w:hAnsiTheme="majorBidi" w:cstheme="majorBidi"/>
            <w:shd w:val="clear" w:color="auto" w:fill="FFFFFF"/>
          </w:rPr>
          <w:t>SG11-TD507/GEN</w:t>
        </w:r>
      </w:hyperlink>
      <w:r w:rsidR="008335FF">
        <w:rPr>
          <w:rFonts w:asciiTheme="majorBidi" w:eastAsia="Times New Roman" w:hAnsiTheme="majorBidi" w:cstheme="majorBidi"/>
          <w:color w:val="000000"/>
          <w:shd w:val="clear" w:color="auto" w:fill="FFFFFF"/>
        </w:rPr>
        <w:t>)</w:t>
      </w:r>
      <w:r>
        <w:rPr>
          <w:rFonts w:asciiTheme="majorBidi" w:eastAsia="Times New Roman" w:hAnsiTheme="majorBidi" w:cstheme="majorBidi"/>
          <w:color w:val="000000"/>
          <w:shd w:val="clear" w:color="auto" w:fill="FFFFFF"/>
        </w:rPr>
        <w:t>:</w:t>
      </w:r>
    </w:p>
    <w:p w14:paraId="5C5CC173" w14:textId="77777777" w:rsidR="003C5CE3" w:rsidRPr="000B3A7D" w:rsidRDefault="003C5CE3" w:rsidP="003C5CE3">
      <w:pPr>
        <w:pStyle w:val="BodyTextIndent"/>
        <w:spacing w:after="0"/>
        <w:ind w:left="0"/>
        <w:jc w:val="both"/>
        <w:rPr>
          <w:rFonts w:asciiTheme="majorBidi" w:eastAsia="Times New Roman" w:hAnsiTheme="majorBidi" w:cstheme="majorBidi"/>
          <w:i/>
          <w:iCs/>
          <w:color w:val="000000"/>
          <w:shd w:val="clear" w:color="auto" w:fill="FFFFFF"/>
        </w:rPr>
      </w:pPr>
      <w:r w:rsidRPr="000B3A7D">
        <w:rPr>
          <w:rFonts w:asciiTheme="majorBidi" w:eastAsia="Times New Roman" w:hAnsiTheme="majorBidi" w:cstheme="majorBidi"/>
          <w:i/>
          <w:iCs/>
          <w:color w:val="000000"/>
          <w:shd w:val="clear" w:color="auto" w:fill="FFFFFF"/>
        </w:rPr>
        <w:t>“ITU C&amp;I TSB secretariat is requested to maintain the reference table and list of pilot projects based on received inputs from respective SGs.</w:t>
      </w:r>
    </w:p>
    <w:p w14:paraId="6D764E90" w14:textId="77777777" w:rsidR="003C5CE3" w:rsidRPr="000B3A7D" w:rsidRDefault="003C5CE3" w:rsidP="003C5CE3">
      <w:pPr>
        <w:pStyle w:val="BodyTextIndent"/>
        <w:spacing w:after="0"/>
        <w:ind w:left="0"/>
        <w:jc w:val="both"/>
        <w:rPr>
          <w:rFonts w:asciiTheme="majorBidi" w:eastAsia="Times New Roman" w:hAnsiTheme="majorBidi" w:cstheme="majorBidi"/>
          <w:i/>
          <w:iCs/>
          <w:color w:val="000000"/>
          <w:shd w:val="clear" w:color="auto" w:fill="FFFFFF"/>
        </w:rPr>
      </w:pPr>
      <w:r w:rsidRPr="000B3A7D">
        <w:rPr>
          <w:rFonts w:asciiTheme="majorBidi" w:eastAsia="Times New Roman" w:hAnsiTheme="majorBidi" w:cstheme="majorBidi"/>
          <w:i/>
          <w:iCs/>
          <w:color w:val="000000"/>
          <w:shd w:val="clear" w:color="auto" w:fill="FFFFFF"/>
        </w:rPr>
        <w:t xml:space="preserve">The updates can be provided to TSB secretariat either via mailbox </w:t>
      </w:r>
      <w:hyperlink r:id="rId22" w:history="1">
        <w:r w:rsidRPr="000B3A7D">
          <w:rPr>
            <w:rStyle w:val="Hyperlink"/>
            <w:rFonts w:asciiTheme="majorBidi" w:eastAsia="Times New Roman" w:hAnsiTheme="majorBidi" w:cstheme="majorBidi"/>
            <w:i/>
            <w:iCs/>
            <w:shd w:val="clear" w:color="auto" w:fill="FFFFFF"/>
          </w:rPr>
          <w:t>conformity@itu.int</w:t>
        </w:r>
      </w:hyperlink>
      <w:r w:rsidRPr="000B3A7D">
        <w:rPr>
          <w:rFonts w:asciiTheme="majorBidi" w:eastAsia="Times New Roman" w:hAnsiTheme="majorBidi" w:cstheme="majorBidi"/>
          <w:i/>
          <w:iCs/>
          <w:color w:val="000000"/>
          <w:shd w:val="clear" w:color="auto" w:fill="FFFFFF"/>
        </w:rPr>
        <w:t xml:space="preserve"> or via liaison statements addressed to SG11. TSB can update reference table and list of pilot projects without SG11 consideration and approval.</w:t>
      </w:r>
    </w:p>
    <w:p w14:paraId="117B3A39" w14:textId="41BC3B6D" w:rsidR="003C5CE3" w:rsidRPr="000B3A7D" w:rsidRDefault="003C5CE3" w:rsidP="003C5CE3">
      <w:pPr>
        <w:pStyle w:val="BodyTextIndent"/>
        <w:spacing w:after="0"/>
        <w:ind w:left="0"/>
        <w:jc w:val="both"/>
        <w:rPr>
          <w:i/>
          <w:iCs/>
        </w:rPr>
      </w:pPr>
      <w:r w:rsidRPr="000B3A7D">
        <w:rPr>
          <w:rFonts w:asciiTheme="majorBidi" w:eastAsia="Times New Roman" w:hAnsiTheme="majorBidi" w:cstheme="majorBidi"/>
          <w:i/>
          <w:iCs/>
          <w:color w:val="000000"/>
          <w:shd w:val="clear" w:color="auto" w:fill="FFFFFF"/>
        </w:rPr>
        <w:t xml:space="preserve">In case TSB receives request for registering ICT products in ITU Product Conformity Database which application refers to the test specifications developed by A.5 qualified SDOs, which are not listed in the current version of the Reference Table, TSB needs to inform respective </w:t>
      </w:r>
      <w:r w:rsidRPr="000B3A7D">
        <w:rPr>
          <w:rFonts w:asciiTheme="majorBidi" w:hAnsiTheme="majorBidi" w:cstheme="majorBidi"/>
          <w:i/>
          <w:iCs/>
        </w:rPr>
        <w:t>SG on its plan to add reference to such test specification in the Reference table accordingly. The relevant SG or its management may provide their comments to TSB directly within particular highlighted timeframe.</w:t>
      </w:r>
      <w:r w:rsidRPr="000B3A7D">
        <w:rPr>
          <w:i/>
          <w:iCs/>
        </w:rPr>
        <w:t>”</w:t>
      </w:r>
    </w:p>
    <w:p w14:paraId="59308CFB" w14:textId="788CBF35" w:rsidR="00613028" w:rsidRPr="00536845" w:rsidRDefault="003F4C0A" w:rsidP="00613028">
      <w:pPr>
        <w:rPr>
          <w:rFonts w:asciiTheme="majorBidi" w:hAnsiTheme="majorBidi" w:cstheme="majorBidi"/>
          <w:lang w:val="en-US"/>
        </w:rPr>
      </w:pPr>
      <w:r w:rsidRPr="00536845">
        <w:rPr>
          <w:rFonts w:asciiTheme="majorBidi" w:hAnsiTheme="majorBidi" w:cstheme="majorBidi"/>
          <w:lang w:val="en-US"/>
        </w:rPr>
        <w:t>T</w:t>
      </w:r>
      <w:r w:rsidR="00613028" w:rsidRPr="00536845">
        <w:rPr>
          <w:rFonts w:asciiTheme="majorBidi" w:hAnsiTheme="majorBidi" w:cstheme="majorBidi"/>
          <w:lang w:val="en-US"/>
        </w:rPr>
        <w:t xml:space="preserve">he </w:t>
      </w:r>
      <w:hyperlink r:id="rId23" w:history="1">
        <w:r w:rsidR="00613028" w:rsidRPr="00536845">
          <w:rPr>
            <w:rStyle w:val="Hyperlink"/>
            <w:rFonts w:asciiTheme="majorBidi" w:hAnsiTheme="majorBidi" w:cstheme="majorBidi"/>
            <w:lang w:val="en-US"/>
          </w:rPr>
          <w:t>ITU C&amp;I Portal</w:t>
        </w:r>
      </w:hyperlink>
      <w:r w:rsidRPr="00536845">
        <w:rPr>
          <w:rFonts w:asciiTheme="majorBidi" w:hAnsiTheme="majorBidi" w:cstheme="majorBidi"/>
          <w:lang w:val="en-US"/>
        </w:rPr>
        <w:t xml:space="preserve"> </w:t>
      </w:r>
      <w:r w:rsidR="003C5CE3">
        <w:rPr>
          <w:rFonts w:asciiTheme="majorBidi" w:hAnsiTheme="majorBidi" w:cstheme="majorBidi"/>
          <w:lang w:val="en-US"/>
        </w:rPr>
        <w:t xml:space="preserve">will be </w:t>
      </w:r>
      <w:r w:rsidRPr="00536845">
        <w:rPr>
          <w:rFonts w:asciiTheme="majorBidi" w:hAnsiTheme="majorBidi" w:cstheme="majorBidi"/>
          <w:lang w:val="en-US"/>
        </w:rPr>
        <w:t>updated accordingly.</w:t>
      </w:r>
    </w:p>
    <w:p w14:paraId="369D6BC0"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Conformity Assessment Steering Committee (CASC)</w:t>
      </w:r>
    </w:p>
    <w:p w14:paraId="2BA60A99" w14:textId="380041F4" w:rsidR="008840A1" w:rsidRDefault="008840A1" w:rsidP="00C3460B">
      <w:pPr>
        <w:rPr>
          <w:lang w:val="en-US"/>
        </w:rPr>
      </w:pPr>
      <w:r>
        <w:rPr>
          <w:rFonts w:asciiTheme="majorBidi" w:hAnsiTheme="majorBidi" w:cstheme="majorBidi"/>
        </w:rPr>
        <w:t xml:space="preserve">The fifteen </w:t>
      </w:r>
      <w:r w:rsidR="00284356" w:rsidRPr="00536845">
        <w:rPr>
          <w:rFonts w:asciiTheme="majorBidi" w:hAnsiTheme="majorBidi" w:cstheme="majorBidi"/>
        </w:rPr>
        <w:t xml:space="preserve">meeting of the ITU-T Conformity Assessment Steering Committee (CASC) was held </w:t>
      </w:r>
      <w:r w:rsidR="00284356">
        <w:rPr>
          <w:rFonts w:asciiTheme="majorBidi" w:hAnsiTheme="majorBidi" w:cstheme="majorBidi"/>
        </w:rPr>
        <w:t xml:space="preserve">in Geneva </w:t>
      </w:r>
      <w:r w:rsidR="00284356" w:rsidRPr="00536845">
        <w:rPr>
          <w:rFonts w:asciiTheme="majorBidi" w:hAnsiTheme="majorBidi" w:cstheme="majorBidi"/>
        </w:rPr>
        <w:t xml:space="preserve">on </w:t>
      </w:r>
      <w:r w:rsidR="00284356">
        <w:rPr>
          <w:rFonts w:asciiTheme="majorBidi" w:hAnsiTheme="majorBidi" w:cstheme="majorBidi"/>
        </w:rPr>
        <w:t>12 May</w:t>
      </w:r>
      <w:r w:rsidR="00284356" w:rsidRPr="00536845">
        <w:rPr>
          <w:rFonts w:asciiTheme="majorBidi" w:hAnsiTheme="majorBidi" w:cstheme="majorBidi"/>
        </w:rPr>
        <w:t xml:space="preserve"> 202</w:t>
      </w:r>
      <w:r w:rsidR="00284356">
        <w:rPr>
          <w:rFonts w:asciiTheme="majorBidi" w:hAnsiTheme="majorBidi" w:cstheme="majorBidi"/>
        </w:rPr>
        <w:t>3</w:t>
      </w:r>
      <w:r w:rsidR="00284356" w:rsidRPr="00536845">
        <w:rPr>
          <w:rFonts w:asciiTheme="majorBidi" w:hAnsiTheme="majorBidi" w:cstheme="majorBidi"/>
        </w:rPr>
        <w:t xml:space="preserve"> during the ITU-T SG11 meeting. </w:t>
      </w:r>
      <w:r w:rsidR="009E7D05">
        <w:rPr>
          <w:lang w:val="en-US"/>
        </w:rPr>
        <w:t>TSB gave a comprehensive presentation</w:t>
      </w:r>
      <w:r w:rsidR="009E7D05">
        <w:t xml:space="preserve"> about status of received applications from Testing Laboratories which seek ITU recognition </w:t>
      </w:r>
      <w:r w:rsidR="009E7D05" w:rsidRPr="00D57576">
        <w:rPr>
          <w:lang w:val="en-US"/>
        </w:rPr>
        <w:t>(</w:t>
      </w:r>
      <w:hyperlink r:id="rId24" w:history="1">
        <w:r w:rsidR="009E7D05" w:rsidRPr="001A6F8A">
          <w:rPr>
            <w:rStyle w:val="Hyperlink"/>
          </w:rPr>
          <w:t>TD</w:t>
        </w:r>
        <w:r w:rsidR="009E7D05">
          <w:rPr>
            <w:rStyle w:val="Hyperlink"/>
          </w:rPr>
          <w:t>385</w:t>
        </w:r>
        <w:r w:rsidR="009E7D05" w:rsidRPr="001A6F8A">
          <w:rPr>
            <w:rStyle w:val="Hyperlink"/>
          </w:rPr>
          <w:t>/GEN</w:t>
        </w:r>
      </w:hyperlink>
      <w:r w:rsidR="009E7D05" w:rsidRPr="00D57576">
        <w:rPr>
          <w:lang w:val="en-US"/>
        </w:rPr>
        <w:t>).</w:t>
      </w:r>
      <w:r w:rsidR="009E7D05">
        <w:rPr>
          <w:lang w:val="en-US"/>
        </w:rPr>
        <w:t xml:space="preserve"> </w:t>
      </w:r>
      <w:r w:rsidR="009E7D05">
        <w:rPr>
          <w:color w:val="000000"/>
          <w:lang w:val="en-US"/>
        </w:rPr>
        <w:t xml:space="preserve">The presentation </w:t>
      </w:r>
      <w:r w:rsidR="009E7D05">
        <w:rPr>
          <w:lang w:val="en-US"/>
        </w:rPr>
        <w:t>provides</w:t>
      </w:r>
      <w:r w:rsidR="009E7D05">
        <w:t xml:space="preserve"> information about successfully registered Testing Laboratories and the applications which were rejected due to non-compliance with the criteria defined in ITU-T Guideline.</w:t>
      </w:r>
      <w:r w:rsidR="00BB47BC" w:rsidRPr="00BB47BC">
        <w:rPr>
          <w:lang w:val="en-US"/>
        </w:rPr>
        <w:t xml:space="preserve"> </w:t>
      </w:r>
      <w:r w:rsidR="00BB47BC" w:rsidRPr="007A7E26">
        <w:rPr>
          <w:lang w:val="en-US"/>
        </w:rPr>
        <w:t xml:space="preserve">This activity goes in close collaboration with the International Laboratory Accreditation Cooperation (ILAC, </w:t>
      </w:r>
      <w:hyperlink r:id="rId25" w:history="1">
        <w:r w:rsidR="00BB47BC" w:rsidRPr="007A7E26">
          <w:rPr>
            <w:rStyle w:val="Hyperlink"/>
            <w:lang w:val="en-US"/>
          </w:rPr>
          <w:t>https://ilac.org/</w:t>
        </w:r>
      </w:hyperlink>
      <w:r w:rsidR="00BB47BC" w:rsidRPr="007A7E26">
        <w:rPr>
          <w:lang w:val="en-US"/>
        </w:rPr>
        <w:t xml:space="preserve">). The </w:t>
      </w:r>
      <w:hyperlink r:id="rId26" w:history="1">
        <w:r w:rsidR="00BB47BC" w:rsidRPr="007A7E26">
          <w:rPr>
            <w:rStyle w:val="Hyperlink"/>
            <w:lang w:val="en-US"/>
          </w:rPr>
          <w:t>Memorandum of Understanding</w:t>
        </w:r>
      </w:hyperlink>
      <w:r w:rsidR="00BB47BC" w:rsidRPr="007A7E26">
        <w:rPr>
          <w:lang w:val="en-US"/>
        </w:rPr>
        <w:t xml:space="preserve"> among ITU-T, the International Laboratory Accreditation Cooperation (ILAC) and the International Accreditation Forum (IAF) was updated and signed in August 2022.</w:t>
      </w:r>
    </w:p>
    <w:p w14:paraId="666CC507" w14:textId="77777777" w:rsidR="00B2144C" w:rsidRPr="00B2144C" w:rsidRDefault="00B2144C" w:rsidP="00B2144C">
      <w:pPr>
        <w:rPr>
          <w:lang w:val="en-US"/>
        </w:rPr>
      </w:pPr>
      <w:r w:rsidRPr="00B2144C">
        <w:rPr>
          <w:lang w:val="en-US"/>
        </w:rPr>
        <w:t xml:space="preserve">The description of the procedure and recognition criteria are defined in the </w:t>
      </w:r>
      <w:hyperlink r:id="rId27" w:history="1">
        <w:r w:rsidRPr="00B2144C">
          <w:rPr>
            <w:rStyle w:val="Hyperlink"/>
            <w:lang w:val="en-US"/>
          </w:rPr>
          <w:t>ITU-T Guideline on Testing Laboratory Recognition procedure</w:t>
        </w:r>
      </w:hyperlink>
      <w:r w:rsidRPr="00B2144C">
        <w:rPr>
          <w:lang w:val="en-US"/>
        </w:rPr>
        <w:t xml:space="preserve"> which were updated by ITU-T SG11 in July 2022.</w:t>
      </w:r>
    </w:p>
    <w:p w14:paraId="6526AC7D" w14:textId="15988B3D" w:rsidR="007A7E26" w:rsidRDefault="007A7E26" w:rsidP="007A7E26">
      <w:pPr>
        <w:rPr>
          <w:color w:val="000000"/>
          <w:lang w:val="en-US"/>
        </w:rPr>
      </w:pPr>
      <w:r>
        <w:rPr>
          <w:color w:val="000000"/>
          <w:lang w:val="en-US"/>
        </w:rPr>
        <w:t xml:space="preserve">In general, </w:t>
      </w:r>
      <w:r w:rsidRPr="00C3460B">
        <w:rPr>
          <w:rFonts w:asciiTheme="majorBidi" w:hAnsiTheme="majorBidi" w:cstheme="majorBidi"/>
        </w:rPr>
        <w:t>the</w:t>
      </w:r>
      <w:r>
        <w:rPr>
          <w:color w:val="000000"/>
          <w:lang w:val="en-US"/>
        </w:rPr>
        <w:t xml:space="preserve"> </w:t>
      </w:r>
      <w:r w:rsidR="00BB47BC">
        <w:rPr>
          <w:color w:val="000000"/>
          <w:lang w:val="en-US"/>
        </w:rPr>
        <w:t>following results achieved</w:t>
      </w:r>
      <w:r w:rsidR="00B2144C">
        <w:rPr>
          <w:color w:val="000000"/>
          <w:lang w:val="en-US"/>
        </w:rPr>
        <w:t xml:space="preserve"> as of April 2023</w:t>
      </w:r>
      <w:r>
        <w:rPr>
          <w:color w:val="000000"/>
          <w:lang w:val="en-US"/>
        </w:rPr>
        <w:t>:</w:t>
      </w:r>
    </w:p>
    <w:p w14:paraId="2C936156" w14:textId="4405B60A" w:rsidR="007A7E26" w:rsidRPr="007A7E26" w:rsidRDefault="007A7E26" w:rsidP="00C3460B">
      <w:pPr>
        <w:pStyle w:val="ListParagraph"/>
        <w:numPr>
          <w:ilvl w:val="0"/>
          <w:numId w:val="29"/>
        </w:numPr>
        <w:contextualSpacing w:val="0"/>
        <w:rPr>
          <w:lang w:val="en-US"/>
        </w:rPr>
      </w:pPr>
      <w:r w:rsidRPr="007A7E26">
        <w:rPr>
          <w:lang w:val="en-US"/>
        </w:rPr>
        <w:t>First eight laboratories were successfully registered in the ITU Testing Laboratories Database (</w:t>
      </w:r>
      <w:hyperlink r:id="rId28" w:history="1">
        <w:r w:rsidRPr="007A7E26">
          <w:rPr>
            <w:rStyle w:val="Hyperlink"/>
            <w:lang w:val="en-US"/>
          </w:rPr>
          <w:t>https://itu.int/go/tldb</w:t>
        </w:r>
      </w:hyperlink>
      <w:r w:rsidRPr="007A7E26">
        <w:rPr>
          <w:lang w:val="en-US"/>
        </w:rPr>
        <w:t xml:space="preserve">) in September 2022 (see ITU </w:t>
      </w:r>
      <w:hyperlink r:id="rId29" w:history="1">
        <w:r w:rsidRPr="007A7E26">
          <w:rPr>
            <w:rStyle w:val="Hyperlink"/>
            <w:lang w:val="en-US"/>
          </w:rPr>
          <w:t>newslog</w:t>
        </w:r>
      </w:hyperlink>
      <w:r w:rsidRPr="007A7E26">
        <w:rPr>
          <w:rStyle w:val="Hyperlink"/>
          <w:lang w:val="en-US"/>
        </w:rPr>
        <w:t>)</w:t>
      </w:r>
      <w:r w:rsidRPr="007A7E26">
        <w:rPr>
          <w:lang w:val="en-US"/>
        </w:rPr>
        <w:t>.</w:t>
      </w:r>
    </w:p>
    <w:p w14:paraId="71DD3408" w14:textId="621C6139" w:rsidR="007A7E26" w:rsidRPr="007A7E26" w:rsidRDefault="007A7E26" w:rsidP="00C3460B">
      <w:pPr>
        <w:pStyle w:val="ListParagraph"/>
        <w:numPr>
          <w:ilvl w:val="0"/>
          <w:numId w:val="29"/>
        </w:numPr>
        <w:contextualSpacing w:val="0"/>
        <w:rPr>
          <w:lang w:val="en-US"/>
        </w:rPr>
      </w:pPr>
      <w:r w:rsidRPr="007A7E26">
        <w:rPr>
          <w:lang w:val="en-US"/>
        </w:rPr>
        <w:t xml:space="preserve">As of April 2023, </w:t>
      </w:r>
      <w:r w:rsidR="00B104A5">
        <w:rPr>
          <w:lang w:val="en-US"/>
        </w:rPr>
        <w:t xml:space="preserve">in total, </w:t>
      </w:r>
      <w:r w:rsidRPr="007A7E26">
        <w:rPr>
          <w:lang w:val="en-US"/>
        </w:rPr>
        <w:t xml:space="preserve">there are 11 registered TLs which were listed in the </w:t>
      </w:r>
      <w:hyperlink r:id="rId30" w:history="1">
        <w:r w:rsidRPr="007A7E26">
          <w:rPr>
            <w:rStyle w:val="Hyperlink"/>
            <w:lang w:val="en-US"/>
          </w:rPr>
          <w:t>ITU Operational Bulletin</w:t>
        </w:r>
      </w:hyperlink>
      <w:r w:rsidRPr="007A7E26">
        <w:rPr>
          <w:rStyle w:val="Hyperlink"/>
          <w:lang w:val="en-US"/>
        </w:rPr>
        <w:t>s</w:t>
      </w:r>
      <w:r w:rsidRPr="007A7E26">
        <w:rPr>
          <w:lang w:val="en-US"/>
        </w:rPr>
        <w:t xml:space="preserve"> (</w:t>
      </w:r>
      <w:hyperlink r:id="rId31" w:history="1">
        <w:r w:rsidRPr="007A7E26">
          <w:rPr>
            <w:rStyle w:val="Hyperlink"/>
            <w:lang w:val="en-US"/>
          </w:rPr>
          <w:t>OB.1253</w:t>
        </w:r>
      </w:hyperlink>
      <w:r w:rsidRPr="007A7E26">
        <w:rPr>
          <w:lang w:val="en-US"/>
        </w:rPr>
        <w:t xml:space="preserve">, </w:t>
      </w:r>
      <w:hyperlink r:id="rId32" w:history="1">
        <w:r w:rsidRPr="007A7E26">
          <w:rPr>
            <w:rStyle w:val="Hyperlink"/>
            <w:lang w:val="en-US"/>
          </w:rPr>
          <w:t>OB.1256</w:t>
        </w:r>
      </w:hyperlink>
      <w:r w:rsidRPr="007A7E26">
        <w:rPr>
          <w:lang w:val="en-US"/>
        </w:rPr>
        <w:t xml:space="preserve">, </w:t>
      </w:r>
      <w:hyperlink r:id="rId33" w:history="1">
        <w:r w:rsidRPr="007A7E26">
          <w:rPr>
            <w:rStyle w:val="Hyperlink"/>
            <w:lang w:val="en-US"/>
          </w:rPr>
          <w:t>OB.1263</w:t>
        </w:r>
      </w:hyperlink>
      <w:r w:rsidRPr="007A7E26">
        <w:rPr>
          <w:lang w:val="en-US"/>
        </w:rPr>
        <w:t xml:space="preserve"> and </w:t>
      </w:r>
      <w:hyperlink r:id="rId34" w:history="1">
        <w:r w:rsidRPr="007A7E26">
          <w:rPr>
            <w:rStyle w:val="Hyperlink"/>
            <w:lang w:val="en-US"/>
          </w:rPr>
          <w:t>OB.1266</w:t>
        </w:r>
      </w:hyperlink>
      <w:r w:rsidRPr="007A7E26">
        <w:rPr>
          <w:lang w:val="en-US"/>
        </w:rPr>
        <w:t>).</w:t>
      </w:r>
    </w:p>
    <w:p w14:paraId="73D1C28A" w14:textId="0E3412D1" w:rsidR="00262CF6" w:rsidRPr="00262CF6" w:rsidRDefault="00262CF6" w:rsidP="00C3460B">
      <w:pPr>
        <w:rPr>
          <w:color w:val="000000"/>
        </w:rPr>
      </w:pPr>
      <w:r w:rsidRPr="00262CF6">
        <w:rPr>
          <w:color w:val="000000"/>
        </w:rPr>
        <w:t>ILAC representative presented an ILAC Report and gave a presentation about ILAC Testing Laboratory Assessment Procedure (</w:t>
      </w:r>
      <w:hyperlink r:id="rId35" w:history="1">
        <w:r w:rsidR="00715100">
          <w:rPr>
            <w:rStyle w:val="Hyperlink"/>
          </w:rPr>
          <w:t>SG11-T</w:t>
        </w:r>
        <w:r>
          <w:rPr>
            <w:rStyle w:val="Hyperlink"/>
          </w:rPr>
          <w:t>D398/GEN</w:t>
        </w:r>
      </w:hyperlink>
      <w:r w:rsidRPr="00262CF6">
        <w:rPr>
          <w:color w:val="000000"/>
        </w:rPr>
        <w:t xml:space="preserve">). </w:t>
      </w:r>
      <w:r>
        <w:rPr>
          <w:color w:val="000000"/>
        </w:rPr>
        <w:t xml:space="preserve">It was noted that the final </w:t>
      </w:r>
      <w:r w:rsidR="0026398F" w:rsidRPr="001B01A2">
        <w:t>ILAC Assessment Procedure in the field of Telecommunications</w:t>
      </w:r>
      <w:r w:rsidR="0026398F">
        <w:t xml:space="preserve"> is supposed to be approved by ILAC </w:t>
      </w:r>
      <w:r w:rsidR="00641C20">
        <w:t>in 2023.</w:t>
      </w:r>
    </w:p>
    <w:p w14:paraId="68CD59B7" w14:textId="6C02FA38" w:rsidR="008840A1" w:rsidRPr="000F1C00" w:rsidRDefault="000F1C00" w:rsidP="00C3460B">
      <w:pPr>
        <w:rPr>
          <w:rFonts w:asciiTheme="majorBidi" w:hAnsiTheme="majorBidi" w:cstheme="majorBidi"/>
        </w:rPr>
      </w:pPr>
      <w:r>
        <w:t xml:space="preserve">It was noted at the meeting that according to Resolution 76, WTSA, ITU-T SGs are encouraged to </w:t>
      </w:r>
      <w:r w:rsidRPr="00C3460B">
        <w:rPr>
          <w:rFonts w:asciiTheme="majorBidi" w:hAnsiTheme="majorBidi" w:cstheme="majorBidi"/>
        </w:rPr>
        <w:t>provide</w:t>
      </w:r>
      <w:r>
        <w:t xml:space="preserve"> to CASC a list of ITU-T Recommendations which could be candidates for the certification scheme</w:t>
      </w:r>
      <w:r w:rsidR="008E327E">
        <w:t xml:space="preserve">. </w:t>
      </w:r>
      <w:r w:rsidRPr="000F1C00">
        <w:t xml:space="preserve">TSB was encouraged to collaborate with IAF on this </w:t>
      </w:r>
      <w:r w:rsidR="000039F1">
        <w:t>matter</w:t>
      </w:r>
      <w:r w:rsidRPr="000F1C00">
        <w:t>.</w:t>
      </w:r>
    </w:p>
    <w:p w14:paraId="5860AF21" w14:textId="09751EBA" w:rsidR="00641C20" w:rsidRDefault="008E327E" w:rsidP="00C3460B">
      <w:pPr>
        <w:rPr>
          <w:rFonts w:asciiTheme="majorBidi" w:hAnsiTheme="majorBidi" w:cstheme="majorBidi"/>
        </w:rPr>
      </w:pPr>
      <w:r>
        <w:rPr>
          <w:rFonts w:asciiTheme="majorBidi" w:hAnsiTheme="majorBidi" w:cstheme="majorBidi"/>
        </w:rPr>
        <w:t xml:space="preserve">SG11 </w:t>
      </w:r>
      <w:r w:rsidR="00021B15">
        <w:rPr>
          <w:rFonts w:asciiTheme="majorBidi" w:hAnsiTheme="majorBidi" w:cstheme="majorBidi"/>
        </w:rPr>
        <w:t xml:space="preserve">noted the need to organize a webinar </w:t>
      </w:r>
      <w:r w:rsidR="006854A8" w:rsidRPr="00635B75">
        <w:t>aimed at promoting awareness and increasing adherence to the ITU test laboratory recognition procedure.</w:t>
      </w:r>
      <w:r w:rsidR="006854A8">
        <w:t xml:space="preserve"> The relevant webinar is planned to be organized in 2023.</w:t>
      </w:r>
    </w:p>
    <w:p w14:paraId="62A590C2" w14:textId="1F2EF157" w:rsidR="008E327E" w:rsidRDefault="00187ED9" w:rsidP="00C3460B">
      <w:pPr>
        <w:rPr>
          <w:rFonts w:asciiTheme="majorBidi" w:hAnsiTheme="majorBidi" w:cstheme="majorBidi"/>
        </w:rPr>
      </w:pPr>
      <w:r>
        <w:rPr>
          <w:rFonts w:asciiTheme="majorBidi" w:hAnsiTheme="majorBidi" w:cstheme="majorBidi"/>
        </w:rPr>
        <w:t>Also, CASC revised list of ITU-T technical ex</w:t>
      </w:r>
      <w:r w:rsidR="000C3713">
        <w:rPr>
          <w:rFonts w:asciiTheme="majorBidi" w:hAnsiTheme="majorBidi" w:cstheme="majorBidi"/>
        </w:rPr>
        <w:t>p</w:t>
      </w:r>
      <w:r>
        <w:rPr>
          <w:rFonts w:asciiTheme="majorBidi" w:hAnsiTheme="majorBidi" w:cstheme="majorBidi"/>
        </w:rPr>
        <w:t xml:space="preserve">erts </w:t>
      </w:r>
      <w:r w:rsidR="000C3713">
        <w:rPr>
          <w:rFonts w:asciiTheme="majorBidi" w:hAnsiTheme="majorBidi" w:cstheme="majorBidi"/>
        </w:rPr>
        <w:t xml:space="preserve">who were appointed based on </w:t>
      </w:r>
      <w:hyperlink r:id="rId36" w:history="1">
        <w:r w:rsidR="000C3713" w:rsidRPr="000039F1">
          <w:rPr>
            <w:rStyle w:val="Hyperlink"/>
            <w:rFonts w:asciiTheme="majorBidi" w:hAnsiTheme="majorBidi" w:cstheme="majorBidi"/>
          </w:rPr>
          <w:t>ITU</w:t>
        </w:r>
        <w:r w:rsidR="00565EB9" w:rsidRPr="000039F1">
          <w:rPr>
            <w:rStyle w:val="Hyperlink"/>
            <w:rFonts w:asciiTheme="majorBidi" w:hAnsiTheme="majorBidi" w:cstheme="majorBidi"/>
          </w:rPr>
          <w:t>-T</w:t>
        </w:r>
        <w:r w:rsidR="000C3713" w:rsidRPr="000039F1">
          <w:rPr>
            <w:rStyle w:val="Hyperlink"/>
            <w:rFonts w:asciiTheme="majorBidi" w:hAnsiTheme="majorBidi" w:cstheme="majorBidi"/>
          </w:rPr>
          <w:t xml:space="preserve"> Guideline</w:t>
        </w:r>
      </w:hyperlink>
      <w:r w:rsidR="000C3713">
        <w:rPr>
          <w:rFonts w:asciiTheme="majorBidi" w:hAnsiTheme="majorBidi" w:cstheme="majorBidi"/>
        </w:rPr>
        <w:t xml:space="preserve"> </w:t>
      </w:r>
      <w:r w:rsidR="00565EB9">
        <w:rPr>
          <w:rFonts w:asciiTheme="majorBidi" w:hAnsiTheme="majorBidi" w:cstheme="majorBidi"/>
        </w:rPr>
        <w:t>“</w:t>
      </w:r>
      <w:r w:rsidR="00565EB9">
        <w:t>ITU-T CASC procedure to appoint ITU-T technical experts”</w:t>
      </w:r>
      <w:r w:rsidR="00565EB9">
        <w:rPr>
          <w:rFonts w:asciiTheme="majorBidi" w:hAnsiTheme="majorBidi" w:cstheme="majorBidi"/>
        </w:rPr>
        <w:t>.</w:t>
      </w:r>
    </w:p>
    <w:p w14:paraId="561008B4" w14:textId="07049D04" w:rsidR="008E327E" w:rsidRDefault="00565EB9" w:rsidP="00C3460B">
      <w:pPr>
        <w:rPr>
          <w:rFonts w:asciiTheme="majorBidi" w:hAnsiTheme="majorBidi" w:cstheme="majorBidi"/>
        </w:rPr>
      </w:pPr>
      <w:r>
        <w:rPr>
          <w:rFonts w:asciiTheme="majorBidi" w:hAnsiTheme="majorBidi" w:cstheme="majorBidi"/>
        </w:rPr>
        <w:t>All details are available in CASC report (</w:t>
      </w:r>
      <w:hyperlink r:id="rId37" w:history="1">
        <w:r w:rsidR="00C3460B" w:rsidRPr="00C3460B">
          <w:rPr>
            <w:rStyle w:val="Hyperlink"/>
            <w:rFonts w:asciiTheme="majorBidi" w:hAnsiTheme="majorBidi" w:cstheme="majorBidi"/>
          </w:rPr>
          <w:t>SG11-TD302/GEN</w:t>
        </w:r>
      </w:hyperlink>
      <w:r>
        <w:rPr>
          <w:rFonts w:asciiTheme="majorBidi" w:hAnsiTheme="majorBidi" w:cstheme="majorBidi"/>
        </w:rPr>
        <w:t>).</w:t>
      </w:r>
    </w:p>
    <w:p w14:paraId="0751BCC8" w14:textId="77777777"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lastRenderedPageBreak/>
        <w:t>Combating counterfeiting and the use of stolen ICT devices</w:t>
      </w:r>
    </w:p>
    <w:p w14:paraId="6B47DFA1" w14:textId="697C778E" w:rsidR="00F64CDA" w:rsidRPr="00F64CDA" w:rsidRDefault="0078470A" w:rsidP="00153DE6">
      <w:pPr>
        <w:rPr>
          <w:rFonts w:asciiTheme="majorBidi" w:eastAsia="Times New Roman" w:hAnsiTheme="majorBidi" w:cstheme="majorBidi"/>
          <w:lang w:eastAsia="en-GB"/>
        </w:rPr>
      </w:pPr>
      <w:r>
        <w:rPr>
          <w:rFonts w:asciiTheme="majorBidi" w:eastAsia="Times New Roman" w:hAnsiTheme="majorBidi" w:cstheme="majorBidi"/>
          <w:lang w:eastAsia="en-GB"/>
        </w:rPr>
        <w:t xml:space="preserve">SG11 started </w:t>
      </w:r>
      <w:r w:rsidR="008B7298">
        <w:rPr>
          <w:rFonts w:asciiTheme="majorBidi" w:eastAsia="Times New Roman" w:hAnsiTheme="majorBidi" w:cstheme="majorBidi"/>
          <w:lang w:eastAsia="en-GB"/>
        </w:rPr>
        <w:t>s</w:t>
      </w:r>
      <w:r w:rsidR="00F64CDA" w:rsidRPr="00F64CDA">
        <w:rPr>
          <w:rFonts w:asciiTheme="majorBidi" w:eastAsia="Times New Roman" w:hAnsiTheme="majorBidi" w:cstheme="majorBidi"/>
          <w:lang w:eastAsia="en-GB"/>
        </w:rPr>
        <w:t>eries of webinars on combating counterfeiting and stolen ICT devices.</w:t>
      </w:r>
      <w:r w:rsidR="00F64CDA">
        <w:rPr>
          <w:rFonts w:asciiTheme="majorBidi" w:eastAsia="Times New Roman" w:hAnsiTheme="majorBidi" w:cstheme="majorBidi"/>
          <w:lang w:eastAsia="en-GB"/>
        </w:rPr>
        <w:t xml:space="preserve"> </w:t>
      </w:r>
      <w:r w:rsidR="00F64CDA" w:rsidRPr="00F64CDA">
        <w:rPr>
          <w:rFonts w:asciiTheme="majorBidi" w:eastAsia="Times New Roman" w:hAnsiTheme="majorBidi" w:cstheme="majorBidi"/>
          <w:lang w:eastAsia="en-GB"/>
        </w:rPr>
        <w:t xml:space="preserve">The </w:t>
      </w:r>
      <w:hyperlink r:id="rId38" w:history="1">
        <w:r w:rsidR="00F64CDA" w:rsidRPr="00407FB8">
          <w:rPr>
            <w:rStyle w:val="Hyperlink"/>
            <w:rFonts w:asciiTheme="majorBidi" w:eastAsia="Times New Roman" w:hAnsiTheme="majorBidi" w:cstheme="majorBidi"/>
            <w:lang w:eastAsia="en-GB"/>
          </w:rPr>
          <w:t>first Episode</w:t>
        </w:r>
      </w:hyperlink>
      <w:r w:rsidR="00F64CDA" w:rsidRPr="00F64CDA">
        <w:rPr>
          <w:rFonts w:asciiTheme="majorBidi" w:eastAsia="Times New Roman" w:hAnsiTheme="majorBidi" w:cstheme="majorBidi"/>
          <w:lang w:eastAsia="en-GB"/>
        </w:rPr>
        <w:t xml:space="preserve"> “Existing challenges and solutions on combating counterfeiting of ICT devices”</w:t>
      </w:r>
      <w:r w:rsidR="00F64CDA">
        <w:rPr>
          <w:rFonts w:asciiTheme="majorBidi" w:eastAsia="Times New Roman" w:hAnsiTheme="majorBidi" w:cstheme="majorBidi"/>
          <w:lang w:eastAsia="en-GB"/>
        </w:rPr>
        <w:t xml:space="preserve"> </w:t>
      </w:r>
      <w:r w:rsidR="00407FB8">
        <w:rPr>
          <w:rFonts w:asciiTheme="majorBidi" w:eastAsia="Times New Roman" w:hAnsiTheme="majorBidi" w:cstheme="majorBidi"/>
          <w:lang w:eastAsia="en-GB"/>
        </w:rPr>
        <w:t xml:space="preserve">run </w:t>
      </w:r>
      <w:r w:rsidR="00153DE6">
        <w:rPr>
          <w:rFonts w:asciiTheme="majorBidi" w:eastAsia="Times New Roman" w:hAnsiTheme="majorBidi" w:cstheme="majorBidi"/>
          <w:lang w:eastAsia="en-GB"/>
        </w:rPr>
        <w:t>v</w:t>
      </w:r>
      <w:r w:rsidR="00153DE6" w:rsidRPr="00F64CDA">
        <w:rPr>
          <w:rFonts w:asciiTheme="majorBidi" w:eastAsia="Times New Roman" w:hAnsiTheme="majorBidi" w:cstheme="majorBidi"/>
          <w:lang w:eastAsia="en-GB"/>
        </w:rPr>
        <w:t>irtual</w:t>
      </w:r>
      <w:r w:rsidR="00153DE6">
        <w:rPr>
          <w:rFonts w:asciiTheme="majorBidi" w:eastAsia="Times New Roman" w:hAnsiTheme="majorBidi" w:cstheme="majorBidi"/>
          <w:lang w:eastAsia="en-GB"/>
        </w:rPr>
        <w:t>ly</w:t>
      </w:r>
      <w:r w:rsidR="00407FB8">
        <w:rPr>
          <w:rFonts w:asciiTheme="majorBidi" w:eastAsia="Times New Roman" w:hAnsiTheme="majorBidi" w:cstheme="majorBidi"/>
          <w:lang w:eastAsia="en-GB"/>
        </w:rPr>
        <w:t xml:space="preserve"> on </w:t>
      </w:r>
      <w:r w:rsidR="00F64CDA" w:rsidRPr="00F64CDA">
        <w:rPr>
          <w:rFonts w:asciiTheme="majorBidi" w:eastAsia="Times New Roman" w:hAnsiTheme="majorBidi" w:cstheme="majorBidi"/>
          <w:lang w:eastAsia="en-GB"/>
        </w:rPr>
        <w:t>15 February 2023</w:t>
      </w:r>
      <w:r w:rsidR="00407FB8">
        <w:rPr>
          <w:rFonts w:asciiTheme="majorBidi" w:eastAsia="Times New Roman" w:hAnsiTheme="majorBidi" w:cstheme="majorBidi"/>
          <w:lang w:eastAsia="en-GB"/>
        </w:rPr>
        <w:t>.</w:t>
      </w:r>
    </w:p>
    <w:p w14:paraId="4EBB7B5F" w14:textId="4505B154" w:rsidR="0078470A" w:rsidRPr="00153DE6" w:rsidRDefault="00153DE6" w:rsidP="00153DE6">
      <w:pPr>
        <w:rPr>
          <w:rFonts w:asciiTheme="majorBidi" w:hAnsiTheme="majorBidi" w:cstheme="majorBidi"/>
        </w:rPr>
      </w:pPr>
      <w:r>
        <w:rPr>
          <w:rFonts w:asciiTheme="majorBidi" w:hAnsiTheme="majorBidi" w:cstheme="majorBidi"/>
        </w:rPr>
        <w:t xml:space="preserve">The second </w:t>
      </w:r>
      <w:r w:rsidR="002A29AF">
        <w:rPr>
          <w:rFonts w:asciiTheme="majorBidi" w:hAnsiTheme="majorBidi" w:cstheme="majorBidi"/>
        </w:rPr>
        <w:t>Episode is planned to be held during next SG11 meeting in Geneva, particularly on 13 October 2023 (TBC).</w:t>
      </w:r>
      <w:r w:rsidR="00504223">
        <w:rPr>
          <w:rFonts w:asciiTheme="majorBidi" w:hAnsiTheme="majorBidi" w:cstheme="majorBidi"/>
        </w:rPr>
        <w:t xml:space="preserve"> Among other topics, it will also </w:t>
      </w:r>
      <w:r w:rsidR="0012076B">
        <w:rPr>
          <w:rFonts w:asciiTheme="majorBidi" w:hAnsiTheme="majorBidi" w:cstheme="majorBidi"/>
        </w:rPr>
        <w:t xml:space="preserve">focus on </w:t>
      </w:r>
      <w:r w:rsidR="0012076B" w:rsidRPr="0012076B">
        <w:rPr>
          <w:rFonts w:asciiTheme="majorBidi" w:hAnsiTheme="majorBidi" w:cstheme="majorBidi"/>
        </w:rPr>
        <w:t>exploring new opportunities for collaboration with organizations such as WIPO, WTO, WCO and Interpol</w:t>
      </w:r>
      <w:r w:rsidR="0012076B">
        <w:rPr>
          <w:rFonts w:asciiTheme="majorBidi" w:hAnsiTheme="majorBidi" w:cstheme="majorBidi"/>
        </w:rPr>
        <w:t>.</w:t>
      </w:r>
    </w:p>
    <w:p w14:paraId="1A72FE65" w14:textId="67523997" w:rsidR="0078470A" w:rsidRDefault="0012475D" w:rsidP="00153DE6">
      <w:pPr>
        <w:rPr>
          <w:rFonts w:asciiTheme="majorBidi" w:hAnsiTheme="majorBidi" w:cstheme="majorBidi"/>
        </w:rPr>
      </w:pPr>
      <w:r>
        <w:rPr>
          <w:rFonts w:asciiTheme="majorBidi" w:hAnsiTheme="majorBidi" w:cstheme="majorBidi"/>
        </w:rPr>
        <w:t xml:space="preserve">SG11 has made progress on </w:t>
      </w:r>
      <w:r w:rsidR="0084385D">
        <w:rPr>
          <w:rFonts w:asciiTheme="majorBidi" w:hAnsiTheme="majorBidi" w:cstheme="majorBidi"/>
        </w:rPr>
        <w:t xml:space="preserve">two ongoing new work items </w:t>
      </w:r>
      <w:r w:rsidR="00375484">
        <w:rPr>
          <w:rFonts w:asciiTheme="majorBidi" w:hAnsiTheme="majorBidi" w:cstheme="majorBidi"/>
        </w:rPr>
        <w:t xml:space="preserve">and started two new work items. More details are available in </w:t>
      </w:r>
      <w:hyperlink r:id="rId39" w:history="1">
        <w:r w:rsidR="00375484" w:rsidRPr="003A69AF">
          <w:rPr>
            <w:rStyle w:val="Hyperlink"/>
            <w:rFonts w:asciiTheme="majorBidi" w:hAnsiTheme="majorBidi" w:cstheme="majorBidi"/>
          </w:rPr>
          <w:t>SG11-TD257/GEN</w:t>
        </w:r>
      </w:hyperlink>
      <w:r w:rsidR="00375484">
        <w:rPr>
          <w:rFonts w:asciiTheme="majorBidi" w:hAnsiTheme="majorBidi" w:cstheme="majorBidi"/>
        </w:rPr>
        <w:t>.</w:t>
      </w:r>
    </w:p>
    <w:p w14:paraId="1A6B86D5" w14:textId="04B5AE4E" w:rsidR="00D62E26" w:rsidRPr="00D62E26" w:rsidRDefault="00D62E26"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Pr>
          <w:rFonts w:asciiTheme="majorBidi" w:hAnsiTheme="majorBidi" w:cstheme="majorBidi"/>
          <w:b/>
        </w:rPr>
        <w:t>Preparation for WTSA-24</w:t>
      </w:r>
    </w:p>
    <w:p w14:paraId="35436696" w14:textId="7369E92E" w:rsidR="001161B7" w:rsidRDefault="001161B7" w:rsidP="001161B7">
      <w:r w:rsidRPr="00EC73C7">
        <w:t xml:space="preserve">The </w:t>
      </w:r>
      <w:r>
        <w:t>SG11</w:t>
      </w:r>
      <w:r w:rsidRPr="00EC73C7">
        <w:t xml:space="preserve"> </w:t>
      </w:r>
      <w:r>
        <w:t>started preparation for WTSA-24</w:t>
      </w:r>
      <w:r w:rsidR="00371A3A">
        <w:t>.</w:t>
      </w:r>
      <w:r>
        <w:t xml:space="preserve"> </w:t>
      </w:r>
      <w:r w:rsidR="00371A3A">
        <w:t>I</w:t>
      </w:r>
      <w:r>
        <w:t xml:space="preserve">n May 2023, SG11 </w:t>
      </w:r>
      <w:r w:rsidRPr="00EC73C7">
        <w:t xml:space="preserve">reviewed all the proposed revised Question texts and text for the mandate of SG11 according to </w:t>
      </w:r>
      <w:r>
        <w:t xml:space="preserve">the </w:t>
      </w:r>
      <w:r w:rsidRPr="00EC73C7">
        <w:t xml:space="preserve">received contributions, based on the current list of Questions and SG11 mandate defined in </w:t>
      </w:r>
      <w:hyperlink r:id="rId40" w:history="1">
        <w:r w:rsidRPr="00DE3324">
          <w:rPr>
            <w:rStyle w:val="Hyperlink"/>
          </w:rPr>
          <w:t>SG11-TD259/GEN</w:t>
        </w:r>
      </w:hyperlink>
      <w:r>
        <w:t xml:space="preserve"> and </w:t>
      </w:r>
      <w:hyperlink r:id="rId41" w:history="1">
        <w:r w:rsidRPr="00DE3324">
          <w:rPr>
            <w:rStyle w:val="Hyperlink"/>
          </w:rPr>
          <w:t>SG11-TD260/GEN</w:t>
        </w:r>
      </w:hyperlink>
      <w:r>
        <w:t xml:space="preserve"> respectively</w:t>
      </w:r>
      <w:r w:rsidRPr="00EC73C7">
        <w:t>.</w:t>
      </w:r>
    </w:p>
    <w:p w14:paraId="6848F66C" w14:textId="5E4649AC" w:rsidR="00A75C0D" w:rsidRDefault="00A75C0D" w:rsidP="00A75C0D">
      <w:pPr>
        <w:spacing w:before="240"/>
      </w:pPr>
      <w:r>
        <w:t xml:space="preserve">The updated Questions texts as well as proposed changes for </w:t>
      </w:r>
      <w:r w:rsidR="00EA3A88">
        <w:t xml:space="preserve">the </w:t>
      </w:r>
      <w:r>
        <w:t xml:space="preserve">SG11 mandate and lead roles are available in </w:t>
      </w:r>
      <w:hyperlink r:id="rId42" w:history="1">
        <w:r w:rsidRPr="001233A3">
          <w:rPr>
            <w:rStyle w:val="Hyperlink"/>
          </w:rPr>
          <w:t>SG11-TD</w:t>
        </w:r>
        <w:r>
          <w:rPr>
            <w:rStyle w:val="Hyperlink"/>
          </w:rPr>
          <w:t>264-R1</w:t>
        </w:r>
        <w:r w:rsidRPr="001233A3">
          <w:rPr>
            <w:rStyle w:val="Hyperlink"/>
          </w:rPr>
          <w:t>/GEN</w:t>
        </w:r>
      </w:hyperlink>
      <w:r>
        <w:t xml:space="preserve"> and </w:t>
      </w:r>
      <w:hyperlink r:id="rId43" w:history="1">
        <w:r w:rsidRPr="001233A3">
          <w:rPr>
            <w:rStyle w:val="Hyperlink"/>
          </w:rPr>
          <w:t>SG11-TD</w:t>
        </w:r>
        <w:r>
          <w:rPr>
            <w:rStyle w:val="Hyperlink"/>
          </w:rPr>
          <w:t>263</w:t>
        </w:r>
        <w:r w:rsidRPr="001233A3">
          <w:rPr>
            <w:rStyle w:val="Hyperlink"/>
          </w:rPr>
          <w:t>/GEN</w:t>
        </w:r>
      </w:hyperlink>
      <w:r>
        <w:t>.</w:t>
      </w:r>
    </w:p>
    <w:p w14:paraId="2491B317" w14:textId="16D4DCBE" w:rsidR="00A75C0D" w:rsidRDefault="004D7E38" w:rsidP="001161B7">
      <w:r>
        <w:t xml:space="preserve">The detailed report of the </w:t>
      </w:r>
      <w:r w:rsidR="00220B63">
        <w:t xml:space="preserve">SG11 </w:t>
      </w:r>
      <w:r>
        <w:t xml:space="preserve">NSP-WTSA sessions is available in </w:t>
      </w:r>
      <w:hyperlink r:id="rId44" w:history="1">
        <w:r w:rsidR="00220B63" w:rsidRPr="009F1B4E">
          <w:rPr>
            <w:rStyle w:val="Hyperlink"/>
          </w:rPr>
          <w:t>SG11-TD524</w:t>
        </w:r>
        <w:r w:rsidR="00220B63">
          <w:rPr>
            <w:rStyle w:val="Hyperlink"/>
          </w:rPr>
          <w:t>-R1</w:t>
        </w:r>
        <w:r w:rsidR="00220B63" w:rsidRPr="009F1B4E">
          <w:rPr>
            <w:rStyle w:val="Hyperlink"/>
          </w:rPr>
          <w:t>/GEN</w:t>
        </w:r>
      </w:hyperlink>
      <w:r w:rsidR="00220B63">
        <w:t>.</w:t>
      </w:r>
    </w:p>
    <w:p w14:paraId="02DC7E34" w14:textId="3D846034"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ITU-T SG11 Workshops</w:t>
      </w:r>
      <w:r w:rsidR="00680522" w:rsidRPr="00536845">
        <w:rPr>
          <w:rFonts w:asciiTheme="majorBidi" w:hAnsiTheme="majorBidi" w:cstheme="majorBidi"/>
          <w:b/>
          <w:bCs/>
        </w:rPr>
        <w:t xml:space="preserve"> and Webinars</w:t>
      </w:r>
    </w:p>
    <w:p w14:paraId="5FE2395A" w14:textId="4894F209" w:rsidR="00613028" w:rsidRPr="00536845" w:rsidRDefault="00C151E1" w:rsidP="00613028">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ITU </w:t>
      </w:r>
      <w:r w:rsidR="00BE6654" w:rsidRPr="00536845">
        <w:rPr>
          <w:rFonts w:asciiTheme="majorBidi" w:eastAsia="Times New Roman" w:hAnsiTheme="majorBidi" w:cstheme="majorBidi"/>
          <w:shd w:val="clear" w:color="auto" w:fill="FFFFFF"/>
          <w:lang w:eastAsia="en-GB"/>
        </w:rPr>
        <w:t>continues organizing series of events related to SG11 activities. Since January 202</w:t>
      </w:r>
      <w:r w:rsidR="00F77784">
        <w:rPr>
          <w:rFonts w:asciiTheme="majorBidi" w:eastAsia="Times New Roman" w:hAnsiTheme="majorBidi" w:cstheme="majorBidi"/>
          <w:shd w:val="clear" w:color="auto" w:fill="FFFFFF"/>
          <w:lang w:eastAsia="en-GB"/>
        </w:rPr>
        <w:t>3</w:t>
      </w:r>
      <w:r w:rsidR="00BE6654" w:rsidRPr="00536845">
        <w:rPr>
          <w:rFonts w:asciiTheme="majorBidi" w:eastAsia="Times New Roman" w:hAnsiTheme="majorBidi" w:cstheme="majorBidi"/>
          <w:shd w:val="clear" w:color="auto" w:fill="FFFFFF"/>
          <w:lang w:eastAsia="en-GB"/>
        </w:rPr>
        <w:t xml:space="preserve">, </w:t>
      </w:r>
      <w:r w:rsidR="00613028" w:rsidRPr="00536845">
        <w:rPr>
          <w:rFonts w:asciiTheme="majorBidi" w:eastAsia="Times New Roman" w:hAnsiTheme="majorBidi" w:cstheme="majorBidi"/>
          <w:shd w:val="clear" w:color="auto" w:fill="FFFFFF"/>
          <w:lang w:eastAsia="en-GB"/>
        </w:rPr>
        <w:t xml:space="preserve">the following </w:t>
      </w:r>
      <w:r w:rsidR="00F77784">
        <w:rPr>
          <w:rFonts w:asciiTheme="majorBidi" w:eastAsia="Times New Roman" w:hAnsiTheme="majorBidi" w:cstheme="majorBidi"/>
          <w:shd w:val="clear" w:color="auto" w:fill="FFFFFF"/>
          <w:lang w:eastAsia="en-GB"/>
        </w:rPr>
        <w:t>events</w:t>
      </w:r>
      <w:r w:rsidR="00613028" w:rsidRPr="00536845">
        <w:rPr>
          <w:rFonts w:asciiTheme="majorBidi" w:eastAsia="Times New Roman" w:hAnsiTheme="majorBidi" w:cstheme="majorBidi"/>
          <w:shd w:val="clear" w:color="auto" w:fill="FFFFFF"/>
          <w:lang w:eastAsia="en-GB"/>
        </w:rPr>
        <w:t xml:space="preserve"> were organized:</w:t>
      </w:r>
    </w:p>
    <w:p w14:paraId="53885D48" w14:textId="18E3A25D" w:rsidR="00F77784" w:rsidRPr="002816F3" w:rsidRDefault="002816F3" w:rsidP="00613028">
      <w:pPr>
        <w:pStyle w:val="ListParagraph"/>
        <w:numPr>
          <w:ilvl w:val="0"/>
          <w:numId w:val="14"/>
        </w:numPr>
        <w:contextualSpacing w:val="0"/>
        <w:rPr>
          <w:rFonts w:asciiTheme="majorBidi" w:eastAsia="Times New Roman" w:hAnsiTheme="majorBidi" w:cstheme="majorBidi"/>
          <w:shd w:val="clear" w:color="auto" w:fill="FFFFFF"/>
          <w:lang w:eastAsia="en-GB"/>
        </w:rPr>
      </w:pPr>
      <w:r w:rsidRPr="002816F3">
        <w:rPr>
          <w:rFonts w:asciiTheme="majorBidi" w:eastAsia="Times New Roman" w:hAnsiTheme="majorBidi" w:cstheme="majorBidi"/>
          <w:b/>
          <w:bCs/>
          <w:shd w:val="clear" w:color="auto" w:fill="FFFFFF"/>
          <w:lang w:eastAsia="en-GB"/>
        </w:rPr>
        <w:t>Series of webinars on combating counterfeiting and stolen ICT devices.</w:t>
      </w:r>
      <w:r w:rsidRPr="002816F3">
        <w:rPr>
          <w:rFonts w:asciiTheme="majorBidi" w:eastAsia="Times New Roman" w:hAnsiTheme="majorBidi" w:cstheme="majorBidi"/>
          <w:b/>
          <w:bCs/>
          <w:shd w:val="clear" w:color="auto" w:fill="FFFFFF"/>
          <w:lang w:eastAsia="en-GB"/>
        </w:rPr>
        <w:br/>
        <w:t>Episode 1: Existing challenges and solutions on combating counterfeiting of ICT devices</w:t>
      </w:r>
      <w:r w:rsidRPr="002816F3">
        <w:rPr>
          <w:rFonts w:asciiTheme="majorBidi" w:eastAsia="Times New Roman" w:hAnsiTheme="majorBidi" w:cstheme="majorBidi"/>
          <w:shd w:val="clear" w:color="auto" w:fill="FFFFFF"/>
          <w:lang w:eastAsia="en-GB"/>
        </w:rPr>
        <w:t xml:space="preserve"> (virtual, 15 February 2023</w:t>
      </w:r>
      <w:r w:rsidR="006639BA">
        <w:rPr>
          <w:rFonts w:asciiTheme="majorBidi" w:eastAsia="Times New Roman" w:hAnsiTheme="majorBidi" w:cstheme="majorBidi"/>
          <w:shd w:val="clear" w:color="auto" w:fill="FFFFFF"/>
          <w:lang w:eastAsia="en-GB"/>
        </w:rPr>
        <w:t xml:space="preserve">, </w:t>
      </w:r>
      <w:hyperlink r:id="rId45" w:history="1">
        <w:r w:rsidR="00DB0631" w:rsidRPr="009D75AA">
          <w:rPr>
            <w:rStyle w:val="Hyperlink"/>
            <w:rFonts w:asciiTheme="majorBidi" w:eastAsia="Times New Roman" w:hAnsiTheme="majorBidi" w:cstheme="majorBidi"/>
            <w:shd w:val="clear" w:color="auto" w:fill="FFFFFF"/>
            <w:lang w:eastAsia="en-GB"/>
          </w:rPr>
          <w:t>https://itu.int/go/WB-CS-01</w:t>
        </w:r>
      </w:hyperlink>
      <w:r w:rsidRPr="002816F3">
        <w:rPr>
          <w:rFonts w:asciiTheme="majorBidi" w:eastAsia="Times New Roman" w:hAnsiTheme="majorBidi" w:cstheme="majorBidi"/>
          <w:shd w:val="clear" w:color="auto" w:fill="FFFFFF"/>
          <w:lang w:eastAsia="en-GB"/>
        </w:rPr>
        <w:t>)</w:t>
      </w:r>
    </w:p>
    <w:p w14:paraId="3467AFD2" w14:textId="1B1AF5F4" w:rsidR="002816F3" w:rsidRDefault="006639BA" w:rsidP="002816F3">
      <w:pPr>
        <w:pStyle w:val="ListParagraph"/>
        <w:contextualSpacing w:val="0"/>
        <w:rPr>
          <w:rFonts w:asciiTheme="majorBidi" w:eastAsia="Times New Roman" w:hAnsiTheme="majorBidi" w:cstheme="majorBidi"/>
          <w:shd w:val="clear" w:color="auto" w:fill="FFFFFF"/>
          <w:lang w:eastAsia="en-GB"/>
        </w:rPr>
      </w:pPr>
      <w:r w:rsidRPr="006639BA">
        <w:rPr>
          <w:rFonts w:asciiTheme="majorBidi" w:eastAsia="Times New Roman" w:hAnsiTheme="majorBidi" w:cstheme="majorBidi"/>
          <w:shd w:val="clear" w:color="auto" w:fill="FFFFFF"/>
          <w:lang w:eastAsia="en-GB"/>
        </w:rPr>
        <w:t>The Webinar provided overview of existing issues and challenges on circulation of counterfeit ICT devices that different stakeholders face for the time being. It shed light on the existing solutions and ongoing standardization activities. The implementations of relevant ITU-T Recommendations were also highlighted at the Webinar.</w:t>
      </w:r>
    </w:p>
    <w:p w14:paraId="228006D8" w14:textId="0393924E" w:rsidR="00DB0631" w:rsidRDefault="00DB0631" w:rsidP="002816F3">
      <w:pPr>
        <w:pStyle w:val="ListParagraph"/>
        <w:contextualSpacing w:val="0"/>
        <w:rPr>
          <w:rFonts w:asciiTheme="majorBidi" w:eastAsia="Times New Roman" w:hAnsiTheme="majorBidi" w:cstheme="majorBidi"/>
          <w:shd w:val="clear" w:color="auto" w:fill="FFFFFF"/>
          <w:lang w:eastAsia="en-GB"/>
        </w:rPr>
      </w:pPr>
      <w:r w:rsidRPr="00536845">
        <w:rPr>
          <w:rFonts w:asciiTheme="majorBidi" w:eastAsia="Times New Roman" w:hAnsiTheme="majorBidi" w:cstheme="majorBidi"/>
          <w:shd w:val="clear" w:color="auto" w:fill="FFFFFF"/>
          <w:lang w:eastAsia="en-GB"/>
        </w:rPr>
        <w:t>The presentation</w:t>
      </w:r>
      <w:r>
        <w:rPr>
          <w:rFonts w:asciiTheme="majorBidi" w:eastAsia="Times New Roman" w:hAnsiTheme="majorBidi" w:cstheme="majorBidi"/>
          <w:shd w:val="clear" w:color="auto" w:fill="FFFFFF"/>
          <w:lang w:eastAsia="en-GB"/>
        </w:rPr>
        <w:t>s</w:t>
      </w:r>
      <w:r w:rsidRPr="00536845">
        <w:rPr>
          <w:rFonts w:asciiTheme="majorBidi" w:eastAsia="Times New Roman" w:hAnsiTheme="majorBidi" w:cstheme="majorBidi"/>
          <w:shd w:val="clear" w:color="auto" w:fill="FFFFFF"/>
          <w:lang w:eastAsia="en-GB"/>
        </w:rPr>
        <w:t>, recording as well as Q&amp;A Transcript are available</w:t>
      </w:r>
      <w:r>
        <w:rPr>
          <w:rFonts w:asciiTheme="majorBidi" w:eastAsia="Times New Roman" w:hAnsiTheme="majorBidi" w:cstheme="majorBidi"/>
          <w:shd w:val="clear" w:color="auto" w:fill="FFFFFF"/>
          <w:lang w:eastAsia="en-GB"/>
        </w:rPr>
        <w:t xml:space="preserve"> on </w:t>
      </w:r>
      <w:r w:rsidR="00192B82">
        <w:rPr>
          <w:rFonts w:asciiTheme="majorBidi" w:eastAsia="Times New Roman" w:hAnsiTheme="majorBidi" w:cstheme="majorBidi"/>
          <w:shd w:val="clear" w:color="auto" w:fill="FFFFFF"/>
          <w:lang w:eastAsia="en-GB"/>
        </w:rPr>
        <w:t>event’s webpage.</w:t>
      </w:r>
    </w:p>
    <w:p w14:paraId="5925A5D4" w14:textId="60CD533C" w:rsidR="00C151E1" w:rsidRDefault="003736A9" w:rsidP="00C151E1">
      <w:pPr>
        <w:pStyle w:val="ListParagraph"/>
        <w:numPr>
          <w:ilvl w:val="0"/>
          <w:numId w:val="14"/>
        </w:numPr>
        <w:contextualSpacing w:val="0"/>
        <w:rPr>
          <w:rFonts w:asciiTheme="majorBidi" w:eastAsia="Times New Roman" w:hAnsiTheme="majorBidi" w:cstheme="majorBidi"/>
          <w:shd w:val="clear" w:color="auto" w:fill="FFFFFF"/>
          <w:lang w:eastAsia="en-GB"/>
        </w:rPr>
      </w:pPr>
      <w:r w:rsidRPr="003736A9">
        <w:rPr>
          <w:rFonts w:asciiTheme="majorBidi" w:eastAsia="Times New Roman" w:hAnsiTheme="majorBidi" w:cstheme="majorBidi"/>
          <w:b/>
          <w:bCs/>
          <w:shd w:val="clear" w:color="auto" w:fill="FFFFFF"/>
          <w:lang w:eastAsia="en-GB"/>
        </w:rPr>
        <w:t>ITU Forum “Future networks”</w:t>
      </w:r>
      <w:r w:rsidRPr="003736A9">
        <w:rPr>
          <w:rFonts w:asciiTheme="majorBidi" w:eastAsia="Times New Roman" w:hAnsiTheme="majorBidi" w:cstheme="majorBidi"/>
          <w:shd w:val="clear" w:color="auto" w:fill="FFFFFF"/>
          <w:lang w:eastAsia="en-GB"/>
        </w:rPr>
        <w:t xml:space="preserve"> (Tashkent, Uzbekistan, 23-25 May 2023</w:t>
      </w:r>
      <w:r w:rsidR="00F339F2">
        <w:rPr>
          <w:rFonts w:asciiTheme="majorBidi" w:eastAsia="Times New Roman" w:hAnsiTheme="majorBidi" w:cstheme="majorBidi"/>
          <w:shd w:val="clear" w:color="auto" w:fill="FFFFFF"/>
          <w:lang w:eastAsia="en-GB"/>
        </w:rPr>
        <w:t xml:space="preserve">, </w:t>
      </w:r>
      <w:hyperlink r:id="rId46" w:history="1">
        <w:r w:rsidR="00F339F2" w:rsidRPr="009D75AA">
          <w:rPr>
            <w:rStyle w:val="Hyperlink"/>
            <w:rFonts w:asciiTheme="majorBidi" w:eastAsia="Times New Roman" w:hAnsiTheme="majorBidi" w:cstheme="majorBidi"/>
            <w:shd w:val="clear" w:color="auto" w:fill="FFFFFF"/>
            <w:lang w:eastAsia="en-GB"/>
          </w:rPr>
          <w:t>https://www.itu.int/en/ITU-D/Regional-Presence/CIS/Pages/EVENTS/2023/Tashkent-FN.aspx</w:t>
        </w:r>
      </w:hyperlink>
      <w:r w:rsidRPr="003736A9">
        <w:rPr>
          <w:rFonts w:asciiTheme="majorBidi" w:eastAsia="Times New Roman" w:hAnsiTheme="majorBidi" w:cstheme="majorBidi"/>
          <w:shd w:val="clear" w:color="auto" w:fill="FFFFFF"/>
          <w:lang w:eastAsia="en-GB"/>
        </w:rPr>
        <w:t>)</w:t>
      </w:r>
    </w:p>
    <w:p w14:paraId="7A53249B" w14:textId="77777777" w:rsidR="00B628C3" w:rsidRDefault="00B628C3" w:rsidP="003736A9">
      <w:pPr>
        <w:pStyle w:val="ListParagraph"/>
        <w:contextualSpacing w:val="0"/>
        <w:rPr>
          <w:rFonts w:asciiTheme="majorBidi" w:eastAsia="Times New Roman" w:hAnsiTheme="majorBidi" w:cstheme="majorBidi"/>
          <w:shd w:val="clear" w:color="auto" w:fill="FFFFFF"/>
          <w:lang w:eastAsia="en-GB"/>
        </w:rPr>
      </w:pPr>
      <w:r w:rsidRPr="00B628C3">
        <w:rPr>
          <w:rFonts w:asciiTheme="majorBidi" w:eastAsia="Times New Roman" w:hAnsiTheme="majorBidi" w:cstheme="majorBidi"/>
          <w:shd w:val="clear" w:color="auto" w:fill="FFFFFF"/>
          <w:lang w:eastAsia="en-GB"/>
        </w:rPr>
        <w:t>The Forum is aimed at discussing trends in Future Networks development, conformance and interoperability testing, use cases and best practices from different countries.</w:t>
      </w:r>
    </w:p>
    <w:p w14:paraId="25D79DA6" w14:textId="6376006F" w:rsidR="003736A9" w:rsidRPr="00F77784" w:rsidRDefault="00B628C3" w:rsidP="003736A9">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It was collocated with C&amp;I </w:t>
      </w:r>
      <w:r w:rsidRPr="00B628C3">
        <w:rPr>
          <w:rFonts w:asciiTheme="majorBidi" w:eastAsia="Times New Roman" w:hAnsiTheme="majorBidi" w:cstheme="majorBidi"/>
          <w:shd w:val="clear" w:color="auto" w:fill="FFFFFF"/>
          <w:lang w:eastAsia="en-GB"/>
        </w:rPr>
        <w:t xml:space="preserve">training and ITU-T Study Group 11 Regional Group meeting </w:t>
      </w:r>
      <w:r w:rsidR="000C6420">
        <w:rPr>
          <w:rFonts w:asciiTheme="majorBidi" w:eastAsia="Times New Roman" w:hAnsiTheme="majorBidi" w:cstheme="majorBidi"/>
          <w:shd w:val="clear" w:color="auto" w:fill="FFFFFF"/>
          <w:lang w:eastAsia="en-GB"/>
        </w:rPr>
        <w:t xml:space="preserve">for </w:t>
      </w:r>
      <w:r w:rsidR="000C6420" w:rsidRPr="000C6420">
        <w:rPr>
          <w:rFonts w:asciiTheme="majorBidi" w:eastAsia="Times New Roman" w:hAnsiTheme="majorBidi" w:cstheme="majorBidi"/>
          <w:shd w:val="clear" w:color="auto" w:fill="FFFFFF"/>
          <w:lang w:eastAsia="en-GB"/>
        </w:rPr>
        <w:t xml:space="preserve">Eastern Europe, Central Asia and Transcaucasia </w:t>
      </w:r>
      <w:r w:rsidRPr="00B628C3">
        <w:rPr>
          <w:rFonts w:asciiTheme="majorBidi" w:eastAsia="Times New Roman" w:hAnsiTheme="majorBidi" w:cstheme="majorBidi"/>
          <w:shd w:val="clear" w:color="auto" w:fill="FFFFFF"/>
          <w:lang w:eastAsia="en-GB"/>
        </w:rPr>
        <w:t>(SG11RG-EECAT).</w:t>
      </w:r>
    </w:p>
    <w:p w14:paraId="3FA8004F" w14:textId="77777777" w:rsidR="00613028" w:rsidRPr="00536845" w:rsidRDefault="00613028" w:rsidP="00613028">
      <w:pPr>
        <w:pStyle w:val="ListParagraph"/>
        <w:keepNext/>
        <w:keepLines/>
        <w:numPr>
          <w:ilvl w:val="0"/>
          <w:numId w:val="13"/>
        </w:numPr>
        <w:snapToGrid w:val="0"/>
        <w:spacing w:before="360" w:after="120"/>
        <w:ind w:left="709" w:hanging="709"/>
        <w:contextualSpacing w:val="0"/>
        <w:rPr>
          <w:rFonts w:asciiTheme="majorBidi" w:hAnsiTheme="majorBidi" w:cstheme="majorBidi"/>
          <w:b/>
        </w:rPr>
      </w:pPr>
      <w:r w:rsidRPr="00536845">
        <w:rPr>
          <w:rFonts w:asciiTheme="majorBidi" w:hAnsiTheme="majorBidi" w:cstheme="majorBidi"/>
          <w:b/>
        </w:rPr>
        <w:t>ITU-T Focus Group on Testbeds Federations for IMT-2020 and beyond (FG-TBFxG)</w:t>
      </w:r>
    </w:p>
    <w:p w14:paraId="1418E63C" w14:textId="785969C3" w:rsidR="005E06E1" w:rsidRDefault="004D6C6D" w:rsidP="004340E2">
      <w:pPr>
        <w:rPr>
          <w:rFonts w:asciiTheme="majorBidi" w:hAnsiTheme="majorBidi" w:cstheme="majorBidi"/>
        </w:rPr>
      </w:pPr>
      <w:r w:rsidRPr="004D6C6D">
        <w:rPr>
          <w:rFonts w:asciiTheme="majorBidi" w:hAnsiTheme="majorBidi" w:cstheme="majorBidi"/>
        </w:rPr>
        <w:t xml:space="preserve">Since its first meeting in April 2022, FG-TBFxG organized four meetings </w:t>
      </w:r>
      <w:r w:rsidR="00DD4819">
        <w:rPr>
          <w:rFonts w:asciiTheme="majorBidi" w:hAnsiTheme="majorBidi" w:cstheme="majorBidi"/>
        </w:rPr>
        <w:t xml:space="preserve">(April, July, November 2022 and March 2023) </w:t>
      </w:r>
      <w:r w:rsidRPr="004D6C6D">
        <w:rPr>
          <w:rFonts w:asciiTheme="majorBidi" w:hAnsiTheme="majorBidi" w:cstheme="majorBidi"/>
        </w:rPr>
        <w:t>and made a good progress. Currently, FG-TBFxG have collected 12 use cases, and there are 11 ongoing work items, four of which are on mature stage and planned to be finalized soon.</w:t>
      </w:r>
    </w:p>
    <w:p w14:paraId="4FA1B4B0" w14:textId="28D0A1AF" w:rsidR="00466718" w:rsidRPr="00536845" w:rsidRDefault="004340E2" w:rsidP="004340E2">
      <w:pPr>
        <w:rPr>
          <w:rFonts w:asciiTheme="majorBidi" w:hAnsiTheme="majorBidi" w:cstheme="majorBidi"/>
          <w:lang w:eastAsia="en-GB"/>
        </w:rPr>
      </w:pPr>
      <w:r>
        <w:rPr>
          <w:rFonts w:asciiTheme="majorBidi" w:hAnsiTheme="majorBidi" w:cstheme="majorBidi"/>
          <w:lang w:eastAsia="en-GB"/>
        </w:rPr>
        <w:lastRenderedPageBreak/>
        <w:t>B</w:t>
      </w:r>
      <w:r w:rsidRPr="004340E2">
        <w:rPr>
          <w:rFonts w:asciiTheme="majorBidi" w:hAnsiTheme="majorBidi" w:cstheme="majorBidi"/>
          <w:lang w:eastAsia="en-GB"/>
        </w:rPr>
        <w:t>ased on the request received from FG-TBFxG, SG11 agreed to extend the FG-TBFxG lifetime until June 2024.</w:t>
      </w:r>
    </w:p>
    <w:p w14:paraId="0AB2E1DC" w14:textId="77777777" w:rsidR="00B96521" w:rsidRDefault="005E06E1" w:rsidP="00B96521">
      <w:pPr>
        <w:rPr>
          <w:rFonts w:asciiTheme="majorBidi" w:hAnsiTheme="majorBidi" w:cstheme="majorBidi"/>
          <w:bCs/>
          <w:shd w:val="clear" w:color="auto" w:fill="FFFFFF"/>
          <w:lang w:eastAsia="en-GB"/>
        </w:rPr>
      </w:pPr>
      <w:r w:rsidRPr="00536845">
        <w:rPr>
          <w:rFonts w:asciiTheme="majorBidi" w:hAnsiTheme="majorBidi" w:cstheme="majorBidi"/>
        </w:rPr>
        <w:t xml:space="preserve">The </w:t>
      </w:r>
      <w:r w:rsidR="00062564">
        <w:rPr>
          <w:rFonts w:asciiTheme="majorBidi" w:hAnsiTheme="majorBidi" w:cstheme="majorBidi"/>
        </w:rPr>
        <w:t xml:space="preserve">fifth </w:t>
      </w:r>
      <w:r w:rsidRPr="00536845">
        <w:rPr>
          <w:rFonts w:asciiTheme="majorBidi" w:hAnsiTheme="majorBidi" w:cstheme="majorBidi"/>
        </w:rPr>
        <w:t xml:space="preserve">FG-TBFxG meeting </w:t>
      </w:r>
      <w:r w:rsidR="007822DC" w:rsidRPr="00536845">
        <w:rPr>
          <w:rFonts w:asciiTheme="majorBidi" w:hAnsiTheme="majorBidi" w:cstheme="majorBidi"/>
        </w:rPr>
        <w:t xml:space="preserve">is </w:t>
      </w:r>
      <w:r w:rsidR="00E76050" w:rsidRPr="00536845">
        <w:rPr>
          <w:rFonts w:asciiTheme="majorBidi" w:hAnsiTheme="majorBidi" w:cstheme="majorBidi"/>
        </w:rPr>
        <w:t xml:space="preserve">to be held </w:t>
      </w:r>
      <w:r w:rsidRPr="00536845">
        <w:rPr>
          <w:rFonts w:asciiTheme="majorBidi" w:hAnsiTheme="majorBidi" w:cstheme="majorBidi"/>
        </w:rPr>
        <w:t xml:space="preserve">fully virtually from </w:t>
      </w:r>
      <w:r w:rsidR="00062564">
        <w:rPr>
          <w:rFonts w:asciiTheme="majorBidi" w:hAnsiTheme="majorBidi" w:cstheme="majorBidi"/>
        </w:rPr>
        <w:t>3</w:t>
      </w:r>
      <w:r w:rsidR="00596EC1" w:rsidRPr="00536845">
        <w:rPr>
          <w:rFonts w:asciiTheme="majorBidi" w:hAnsiTheme="majorBidi" w:cstheme="majorBidi"/>
        </w:rPr>
        <w:t xml:space="preserve"> to </w:t>
      </w:r>
      <w:r w:rsidR="00062564">
        <w:rPr>
          <w:rFonts w:asciiTheme="majorBidi" w:hAnsiTheme="majorBidi" w:cstheme="majorBidi"/>
        </w:rPr>
        <w:t>5</w:t>
      </w:r>
      <w:r w:rsidR="007822DC" w:rsidRPr="00536845">
        <w:rPr>
          <w:rFonts w:asciiTheme="majorBidi" w:hAnsiTheme="majorBidi" w:cstheme="majorBidi"/>
        </w:rPr>
        <w:t xml:space="preserve"> </w:t>
      </w:r>
      <w:r w:rsidR="00062564">
        <w:rPr>
          <w:rFonts w:asciiTheme="majorBidi" w:hAnsiTheme="majorBidi" w:cstheme="majorBidi"/>
        </w:rPr>
        <w:t>July</w:t>
      </w:r>
      <w:r w:rsidRPr="00536845">
        <w:rPr>
          <w:rFonts w:asciiTheme="majorBidi" w:hAnsiTheme="majorBidi" w:cstheme="majorBidi"/>
        </w:rPr>
        <w:t xml:space="preserve"> 202</w:t>
      </w:r>
      <w:r w:rsidR="00062564">
        <w:rPr>
          <w:rFonts w:asciiTheme="majorBidi" w:hAnsiTheme="majorBidi" w:cstheme="majorBidi"/>
        </w:rPr>
        <w:t>3</w:t>
      </w:r>
      <w:r w:rsidRPr="00536845">
        <w:rPr>
          <w:rFonts w:asciiTheme="majorBidi" w:hAnsiTheme="majorBidi" w:cstheme="majorBidi"/>
        </w:rPr>
        <w:t>.</w:t>
      </w:r>
    </w:p>
    <w:p w14:paraId="6F572B8D" w14:textId="52C7CF95" w:rsidR="00B96521" w:rsidRPr="00536845" w:rsidRDefault="00B96521" w:rsidP="00B96521">
      <w:pPr>
        <w:rPr>
          <w:rFonts w:asciiTheme="majorBidi" w:hAnsiTheme="majorBidi" w:cstheme="majorBidi"/>
          <w:bCs/>
          <w:shd w:val="clear" w:color="auto" w:fill="FFFFFF"/>
          <w:lang w:eastAsia="en-GB"/>
        </w:rPr>
      </w:pPr>
      <w:r w:rsidRPr="00536845">
        <w:rPr>
          <w:rFonts w:asciiTheme="majorBidi" w:hAnsiTheme="majorBidi" w:cstheme="majorBidi"/>
          <w:bCs/>
          <w:shd w:val="clear" w:color="auto" w:fill="FFFFFF"/>
          <w:lang w:eastAsia="en-GB"/>
        </w:rPr>
        <w:t>All interested parties are encouraged to subscribe to Focus Group mailing list (</w:t>
      </w:r>
      <w:hyperlink r:id="rId47" w:history="1">
        <w:r w:rsidRPr="00536845">
          <w:rPr>
            <w:rStyle w:val="Hyperlink"/>
            <w:rFonts w:asciiTheme="majorBidi" w:hAnsiTheme="majorBidi" w:cstheme="majorBidi"/>
            <w:bCs/>
            <w:shd w:val="clear" w:color="auto" w:fill="FFFFFF"/>
            <w:lang w:eastAsia="en-GB"/>
          </w:rPr>
          <w:t>fgtbf@lists.itu.int</w:t>
        </w:r>
      </w:hyperlink>
      <w:r w:rsidRPr="00536845">
        <w:rPr>
          <w:rFonts w:asciiTheme="majorBidi" w:hAnsiTheme="majorBidi" w:cstheme="majorBidi"/>
          <w:bCs/>
          <w:shd w:val="clear" w:color="auto" w:fill="FFFFFF"/>
          <w:lang w:eastAsia="en-GB"/>
        </w:rPr>
        <w:t xml:space="preserve">) </w:t>
      </w:r>
      <w:hyperlink r:id="rId48" w:anchor="/Mailing" w:history="1">
        <w:r w:rsidRPr="00536845">
          <w:rPr>
            <w:rStyle w:val="Hyperlink"/>
            <w:rFonts w:asciiTheme="majorBidi" w:hAnsiTheme="majorBidi" w:cstheme="majorBidi"/>
            <w:bCs/>
            <w:shd w:val="clear" w:color="auto" w:fill="FFFFFF"/>
            <w:lang w:eastAsia="en-GB"/>
          </w:rPr>
          <w:t>here</w:t>
        </w:r>
      </w:hyperlink>
      <w:r w:rsidRPr="00536845">
        <w:rPr>
          <w:rFonts w:asciiTheme="majorBidi" w:hAnsiTheme="majorBidi" w:cstheme="majorBidi"/>
          <w:bCs/>
          <w:shd w:val="clear" w:color="auto" w:fill="FFFFFF"/>
          <w:lang w:eastAsia="en-GB"/>
        </w:rPr>
        <w:t xml:space="preserve"> (see </w:t>
      </w:r>
      <w:r w:rsidRPr="004340E2">
        <w:rPr>
          <w:rFonts w:asciiTheme="majorBidi" w:hAnsiTheme="majorBidi" w:cstheme="majorBidi"/>
        </w:rPr>
        <w:t>instructions</w:t>
      </w:r>
      <w:r w:rsidRPr="00536845">
        <w:rPr>
          <w:rFonts w:asciiTheme="majorBidi" w:hAnsiTheme="majorBidi" w:cstheme="majorBidi"/>
          <w:bCs/>
          <w:shd w:val="clear" w:color="auto" w:fill="FFFFFF"/>
          <w:lang w:eastAsia="en-GB"/>
        </w:rPr>
        <w:t xml:space="preserve"> </w:t>
      </w:r>
      <w:hyperlink r:id="rId49" w:history="1">
        <w:r w:rsidRPr="00536845">
          <w:rPr>
            <w:rStyle w:val="Hyperlink"/>
            <w:rFonts w:asciiTheme="majorBidi" w:hAnsiTheme="majorBidi" w:cstheme="majorBidi"/>
            <w:bCs/>
            <w:shd w:val="clear" w:color="auto" w:fill="FFFFFF"/>
            <w:lang w:eastAsia="en-GB"/>
          </w:rPr>
          <w:t>here</w:t>
        </w:r>
      </w:hyperlink>
      <w:r w:rsidRPr="00536845">
        <w:rPr>
          <w:rFonts w:asciiTheme="majorBidi" w:hAnsiTheme="majorBidi" w:cstheme="majorBidi"/>
          <w:bCs/>
          <w:shd w:val="clear" w:color="auto" w:fill="FFFFFF"/>
          <w:lang w:eastAsia="en-GB"/>
        </w:rPr>
        <w:t>).</w:t>
      </w:r>
    </w:p>
    <w:p w14:paraId="7E2EA2C0" w14:textId="77777777" w:rsidR="00B96521" w:rsidRPr="00536845" w:rsidRDefault="00B96521" w:rsidP="00B96521">
      <w:pPr>
        <w:rPr>
          <w:rFonts w:asciiTheme="majorBidi" w:hAnsiTheme="majorBidi" w:cstheme="majorBidi"/>
          <w:bCs/>
        </w:rPr>
      </w:pPr>
      <w:r w:rsidRPr="00536845">
        <w:rPr>
          <w:rFonts w:asciiTheme="majorBidi" w:hAnsiTheme="majorBidi" w:cstheme="majorBidi"/>
          <w:bCs/>
        </w:rPr>
        <w:t xml:space="preserve">More </w:t>
      </w:r>
      <w:r w:rsidRPr="00536845">
        <w:rPr>
          <w:rFonts w:asciiTheme="majorBidi" w:hAnsiTheme="majorBidi" w:cstheme="majorBidi"/>
          <w:color w:val="000000"/>
          <w:lang w:val="en-US"/>
        </w:rPr>
        <w:t>details</w:t>
      </w:r>
      <w:r w:rsidRPr="00536845">
        <w:rPr>
          <w:rFonts w:asciiTheme="majorBidi" w:hAnsiTheme="majorBidi" w:cstheme="majorBidi"/>
          <w:bCs/>
        </w:rPr>
        <w:t xml:space="preserve"> are available on the Focus Group webpage at: </w:t>
      </w:r>
      <w:hyperlink r:id="rId50" w:history="1">
        <w:r w:rsidRPr="00536845">
          <w:rPr>
            <w:rStyle w:val="Hyperlink"/>
            <w:rFonts w:asciiTheme="majorBidi" w:hAnsiTheme="majorBidi" w:cstheme="majorBidi"/>
            <w:bCs/>
          </w:rPr>
          <w:t>https://itu.int/go/fgtbf</w:t>
        </w:r>
      </w:hyperlink>
      <w:r w:rsidRPr="00536845">
        <w:rPr>
          <w:rFonts w:asciiTheme="majorBidi" w:hAnsiTheme="majorBidi" w:cstheme="majorBidi"/>
          <w:bCs/>
        </w:rPr>
        <w:t>.</w:t>
      </w:r>
    </w:p>
    <w:p w14:paraId="16E8F3D4" w14:textId="306D0C24" w:rsidR="00896D57" w:rsidRPr="00536845" w:rsidRDefault="00896D57" w:rsidP="004340E2">
      <w:pPr>
        <w:rPr>
          <w:rFonts w:asciiTheme="majorBidi" w:hAnsiTheme="majorBidi" w:cstheme="majorBidi"/>
        </w:rPr>
      </w:pPr>
      <w:r>
        <w:rPr>
          <w:rFonts w:asciiTheme="majorBidi" w:hAnsiTheme="majorBidi" w:cstheme="majorBidi"/>
        </w:rPr>
        <w:t xml:space="preserve">In the meantime, </w:t>
      </w:r>
      <w:r w:rsidR="00B96521">
        <w:rPr>
          <w:rFonts w:asciiTheme="majorBidi" w:hAnsiTheme="majorBidi" w:cstheme="majorBidi"/>
        </w:rPr>
        <w:t xml:space="preserve">in order to attract more stakeholders to focus group activities, </w:t>
      </w:r>
      <w:r>
        <w:rPr>
          <w:rFonts w:asciiTheme="majorBidi" w:hAnsiTheme="majorBidi" w:cstheme="majorBidi"/>
        </w:rPr>
        <w:t xml:space="preserve">FG-TBFxG </w:t>
      </w:r>
      <w:r w:rsidR="00F178EE">
        <w:rPr>
          <w:rFonts w:asciiTheme="majorBidi" w:hAnsiTheme="majorBidi" w:cstheme="majorBidi"/>
        </w:rPr>
        <w:t>is organizing a w</w:t>
      </w:r>
      <w:r w:rsidR="00F178EE" w:rsidRPr="00F178EE">
        <w:rPr>
          <w:rFonts w:asciiTheme="majorBidi" w:hAnsiTheme="majorBidi" w:cstheme="majorBidi"/>
        </w:rPr>
        <w:t xml:space="preserve">ebinar </w:t>
      </w:r>
      <w:r w:rsidR="00B91302">
        <w:rPr>
          <w:lang w:val="en-US"/>
        </w:rPr>
        <w:t xml:space="preserve">the </w:t>
      </w:r>
      <w:r w:rsidR="00B91302" w:rsidRPr="00B91302">
        <w:rPr>
          <w:b/>
          <w:bCs/>
          <w:lang w:val="en-US"/>
        </w:rPr>
        <w:t xml:space="preserve">Episode #27: </w:t>
      </w:r>
      <w:r w:rsidR="00F178EE" w:rsidRPr="00B91302">
        <w:rPr>
          <w:rFonts w:asciiTheme="majorBidi" w:hAnsiTheme="majorBidi" w:cstheme="majorBidi"/>
          <w:b/>
          <w:bCs/>
        </w:rPr>
        <w:t>Digital transformation of testing: federated testbeds as a service</w:t>
      </w:r>
      <w:r w:rsidR="00F178EE" w:rsidRPr="00F178EE">
        <w:rPr>
          <w:rFonts w:asciiTheme="majorBidi" w:hAnsiTheme="majorBidi" w:cstheme="majorBidi"/>
        </w:rPr>
        <w:t xml:space="preserve"> which will be held on 21 June 2023.</w:t>
      </w:r>
      <w:r w:rsidR="00B91302">
        <w:rPr>
          <w:rFonts w:asciiTheme="majorBidi" w:hAnsiTheme="majorBidi" w:cstheme="majorBidi"/>
        </w:rPr>
        <w:t xml:space="preserve"> </w:t>
      </w:r>
      <w:r w:rsidR="0069444E">
        <w:t>It will answer a key question whether testing activities may migrate to virtual environment and whether testing as a service based on federated testbeds can facilitate enabling quicker time-to-market for products and services. It will also examine up-to-date ecosystem of testbeds, including existing use cases and clarify on how federated testbeds framework defined in ITU-T Q.4068 could help with such challenge.</w:t>
      </w:r>
    </w:p>
    <w:p w14:paraId="6920CB77" w14:textId="291BDD42"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rPr>
      </w:pPr>
      <w:r w:rsidRPr="00536845">
        <w:rPr>
          <w:rFonts w:asciiTheme="majorBidi" w:hAnsiTheme="majorBidi" w:cstheme="majorBidi"/>
          <w:b/>
        </w:rPr>
        <w:t>SG11 Regional Groups</w:t>
      </w:r>
    </w:p>
    <w:p w14:paraId="73A43318" w14:textId="45BC4446" w:rsidR="00CF4731" w:rsidRPr="00536845" w:rsidRDefault="000718F3" w:rsidP="00613028">
      <w:pPr>
        <w:rPr>
          <w:rFonts w:asciiTheme="majorBidi" w:hAnsiTheme="majorBidi" w:cstheme="majorBidi"/>
        </w:rPr>
      </w:pPr>
      <w:r>
        <w:rPr>
          <w:rFonts w:asciiTheme="majorBidi" w:hAnsiTheme="majorBidi" w:cstheme="majorBidi"/>
        </w:rPr>
        <w:t xml:space="preserve">There are </w:t>
      </w:r>
      <w:r w:rsidR="00CF4731" w:rsidRPr="00536845">
        <w:rPr>
          <w:rFonts w:asciiTheme="majorBidi" w:hAnsiTheme="majorBidi" w:cstheme="majorBidi"/>
        </w:rPr>
        <w:t>two Regional Groups</w:t>
      </w:r>
      <w:r>
        <w:rPr>
          <w:rFonts w:asciiTheme="majorBidi" w:hAnsiTheme="majorBidi" w:cstheme="majorBidi"/>
        </w:rPr>
        <w:t xml:space="preserve"> of SG11</w:t>
      </w:r>
      <w:r w:rsidR="00CF4731" w:rsidRPr="00536845">
        <w:rPr>
          <w:rFonts w:asciiTheme="majorBidi" w:hAnsiTheme="majorBidi" w:cstheme="majorBidi"/>
        </w:rPr>
        <w:t>:</w:t>
      </w:r>
    </w:p>
    <w:p w14:paraId="56644D2E" w14:textId="1EAE17D7" w:rsidR="00CF4731" w:rsidRPr="00536845" w:rsidRDefault="00A2563B" w:rsidP="00CF4731">
      <w:pPr>
        <w:pStyle w:val="ListParagraph"/>
        <w:numPr>
          <w:ilvl w:val="0"/>
          <w:numId w:val="14"/>
        </w:numPr>
        <w:rPr>
          <w:rFonts w:asciiTheme="majorBidi" w:hAnsiTheme="majorBidi" w:cstheme="majorBidi"/>
        </w:rPr>
      </w:pPr>
      <w:r w:rsidRPr="00536845">
        <w:rPr>
          <w:rFonts w:asciiTheme="majorBidi" w:hAnsiTheme="majorBidi" w:cstheme="majorBidi"/>
        </w:rPr>
        <w:t>SG11RG-AFR: Study Group 11 Regional Group for Africa;</w:t>
      </w:r>
    </w:p>
    <w:p w14:paraId="17D55F03" w14:textId="4117BE31" w:rsidR="00A2563B" w:rsidRPr="00536845" w:rsidRDefault="00A2563B" w:rsidP="00CF4731">
      <w:pPr>
        <w:pStyle w:val="ListParagraph"/>
        <w:numPr>
          <w:ilvl w:val="0"/>
          <w:numId w:val="14"/>
        </w:numPr>
        <w:rPr>
          <w:rFonts w:asciiTheme="majorBidi" w:hAnsiTheme="majorBidi" w:cstheme="majorBidi"/>
        </w:rPr>
      </w:pPr>
      <w:r w:rsidRPr="00536845">
        <w:rPr>
          <w:rFonts w:asciiTheme="majorBidi" w:hAnsiTheme="majorBidi" w:cstheme="majorBidi"/>
        </w:rPr>
        <w:t xml:space="preserve">SG11RG-EECAT: </w:t>
      </w:r>
      <w:r w:rsidR="00D5779B" w:rsidRPr="00536845">
        <w:rPr>
          <w:rFonts w:asciiTheme="majorBidi" w:hAnsiTheme="majorBidi" w:cstheme="majorBidi"/>
        </w:rPr>
        <w:t>Study Group 11 Regional Group for Eastern Europe, Central Asia and Transcaucasia.</w:t>
      </w:r>
    </w:p>
    <w:p w14:paraId="110D422B" w14:textId="1272A179" w:rsidR="00602F07" w:rsidRPr="00602F07" w:rsidRDefault="00602F07" w:rsidP="00613028">
      <w:pPr>
        <w:rPr>
          <w:rFonts w:asciiTheme="majorBidi" w:hAnsiTheme="majorBidi" w:cstheme="majorBidi"/>
          <w:b/>
          <w:bCs/>
        </w:rPr>
      </w:pPr>
      <w:r w:rsidRPr="00602F07">
        <w:rPr>
          <w:rFonts w:asciiTheme="majorBidi" w:hAnsiTheme="majorBidi" w:cstheme="majorBidi"/>
          <w:b/>
          <w:bCs/>
        </w:rPr>
        <w:t>SG11RG-EECAT: Study Group 11 Regional Group for Eastern Europe, Central Asia and Transcaucasia.</w:t>
      </w:r>
    </w:p>
    <w:p w14:paraId="19E1244C" w14:textId="4331700A" w:rsidR="00602F07" w:rsidRDefault="00602F07" w:rsidP="00613028">
      <w:r>
        <w:rPr>
          <w:rFonts w:asciiTheme="majorBidi" w:hAnsiTheme="majorBidi" w:cstheme="majorBidi"/>
        </w:rPr>
        <w:t xml:space="preserve">SG11RG-EECAT meeting took place in </w:t>
      </w:r>
      <w:r w:rsidR="00DC6475">
        <w:rPr>
          <w:rFonts w:asciiTheme="majorBidi" w:hAnsiTheme="majorBidi" w:cstheme="majorBidi"/>
        </w:rPr>
        <w:t>Tashkent, Uzbekistan from 23 to 25 May 2023</w:t>
      </w:r>
      <w:r w:rsidR="00FD58D4">
        <w:rPr>
          <w:rFonts w:asciiTheme="majorBidi" w:hAnsiTheme="majorBidi" w:cstheme="majorBidi"/>
        </w:rPr>
        <w:t xml:space="preserve">. </w:t>
      </w:r>
      <w:r w:rsidR="00BF0DC7">
        <w:t xml:space="preserve">It was collocated with </w:t>
      </w:r>
      <w:r w:rsidR="00BF0DC7" w:rsidRPr="00BF0DC7">
        <w:t>ITU Forum “Future networks”</w:t>
      </w:r>
      <w:r w:rsidR="00BF0DC7">
        <w:t xml:space="preserve"> and C&amp;I training </w:t>
      </w:r>
      <w:r w:rsidR="00BA72C9">
        <w:t>which were held at the same venue.</w:t>
      </w:r>
    </w:p>
    <w:p w14:paraId="3F14CAE0" w14:textId="61274645" w:rsidR="003F6260" w:rsidRDefault="003F6260" w:rsidP="00613028">
      <w:r>
        <w:t>Four draft contributions</w:t>
      </w:r>
      <w:r w:rsidR="00BA72C9">
        <w:t xml:space="preserve">, which were agreed </w:t>
      </w:r>
      <w:r>
        <w:t>to be submitted</w:t>
      </w:r>
      <w:r w:rsidR="005146BF">
        <w:t xml:space="preserve"> from EECAT members</w:t>
      </w:r>
      <w:r>
        <w:t xml:space="preserve"> to </w:t>
      </w:r>
      <w:r w:rsidR="005146BF">
        <w:t xml:space="preserve">next </w:t>
      </w:r>
      <w:r>
        <w:t xml:space="preserve">SG11 </w:t>
      </w:r>
      <w:r w:rsidR="005146BF">
        <w:t>meeting</w:t>
      </w:r>
      <w:r w:rsidR="00BA72C9">
        <w:t>,</w:t>
      </w:r>
      <w:r w:rsidR="005146BF">
        <w:t xml:space="preserve"> </w:t>
      </w:r>
      <w:r>
        <w:t>were prepared during this meeting.</w:t>
      </w:r>
      <w:r w:rsidR="00EC60BB">
        <w:t xml:space="preserve"> All details are available in </w:t>
      </w:r>
      <w:r w:rsidR="008301F9">
        <w:t xml:space="preserve">the </w:t>
      </w:r>
      <w:r w:rsidR="00EC60BB">
        <w:t>SG11RG-EECAT report (</w:t>
      </w:r>
      <w:hyperlink r:id="rId51" w:history="1">
        <w:r w:rsidR="009D2AD8" w:rsidRPr="00BF0DC7">
          <w:rPr>
            <w:rStyle w:val="Hyperlink"/>
          </w:rPr>
          <w:t>SG11RG-EECAT-TD9</w:t>
        </w:r>
      </w:hyperlink>
      <w:r w:rsidR="00EC60BB">
        <w:t>).</w:t>
      </w:r>
    </w:p>
    <w:p w14:paraId="3A7159FA" w14:textId="65C6CD6E" w:rsidR="00EC60BB" w:rsidRDefault="00EC60BB" w:rsidP="00613028">
      <w:r>
        <w:t>The next meeting of SG11RG-EECAT is planned to be held in 2024 (TBC).</w:t>
      </w:r>
    </w:p>
    <w:p w14:paraId="11877952" w14:textId="49D1DE7A" w:rsidR="00602F07" w:rsidRPr="003F6260" w:rsidRDefault="003F6260" w:rsidP="00613028">
      <w:pPr>
        <w:rPr>
          <w:rFonts w:asciiTheme="majorBidi" w:hAnsiTheme="majorBidi" w:cstheme="majorBidi"/>
          <w:b/>
          <w:bCs/>
        </w:rPr>
      </w:pPr>
      <w:r w:rsidRPr="003F6260">
        <w:rPr>
          <w:rFonts w:asciiTheme="majorBidi" w:hAnsiTheme="majorBidi" w:cstheme="majorBidi"/>
          <w:b/>
          <w:bCs/>
        </w:rPr>
        <w:t>SG11RG-AFR: Study Group 11 Regional Group for Africa</w:t>
      </w:r>
    </w:p>
    <w:p w14:paraId="2A2A74F7" w14:textId="56F98271" w:rsidR="00613028" w:rsidRPr="00536845" w:rsidRDefault="00613028" w:rsidP="00613028">
      <w:pPr>
        <w:rPr>
          <w:rFonts w:asciiTheme="majorBidi" w:hAnsiTheme="majorBidi" w:cstheme="majorBidi"/>
        </w:rPr>
      </w:pPr>
      <w:r w:rsidRPr="00536845">
        <w:rPr>
          <w:rFonts w:asciiTheme="majorBidi" w:hAnsiTheme="majorBidi" w:cstheme="majorBidi"/>
        </w:rPr>
        <w:t>The</w:t>
      </w:r>
      <w:r w:rsidR="00CF4731" w:rsidRPr="00536845">
        <w:rPr>
          <w:rFonts w:asciiTheme="majorBidi" w:hAnsiTheme="majorBidi" w:cstheme="majorBidi"/>
        </w:rPr>
        <w:t xml:space="preserve">re were no Regional Group meetings </w:t>
      </w:r>
      <w:r w:rsidR="003E1608">
        <w:rPr>
          <w:rFonts w:asciiTheme="majorBidi" w:hAnsiTheme="majorBidi" w:cstheme="majorBidi"/>
        </w:rPr>
        <w:t xml:space="preserve">in the period from </w:t>
      </w:r>
      <w:r w:rsidR="00F171A9">
        <w:rPr>
          <w:rFonts w:asciiTheme="majorBidi" w:hAnsiTheme="majorBidi" w:cstheme="majorBidi"/>
        </w:rPr>
        <w:t xml:space="preserve">January </w:t>
      </w:r>
      <w:r w:rsidR="00F339F2">
        <w:rPr>
          <w:rFonts w:asciiTheme="majorBidi" w:hAnsiTheme="majorBidi" w:cstheme="majorBidi"/>
        </w:rPr>
        <w:t xml:space="preserve">to May </w:t>
      </w:r>
      <w:r w:rsidR="00D5779B" w:rsidRPr="00536845">
        <w:rPr>
          <w:rFonts w:asciiTheme="majorBidi" w:hAnsiTheme="majorBidi" w:cstheme="majorBidi"/>
        </w:rPr>
        <w:t>202</w:t>
      </w:r>
      <w:r w:rsidR="00F171A9">
        <w:rPr>
          <w:rFonts w:asciiTheme="majorBidi" w:hAnsiTheme="majorBidi" w:cstheme="majorBidi"/>
        </w:rPr>
        <w:t>3</w:t>
      </w:r>
      <w:r w:rsidRPr="00536845">
        <w:rPr>
          <w:rFonts w:asciiTheme="majorBidi" w:hAnsiTheme="majorBidi" w:cstheme="majorBidi"/>
        </w:rPr>
        <w:t>.</w:t>
      </w:r>
    </w:p>
    <w:p w14:paraId="77959032" w14:textId="53B4B1F0" w:rsidR="00E5249E" w:rsidRPr="00536845" w:rsidRDefault="00613028" w:rsidP="00613028">
      <w:pPr>
        <w:spacing w:after="120"/>
        <w:jc w:val="center"/>
        <w:rPr>
          <w:rFonts w:asciiTheme="majorBidi" w:eastAsia="DengXian" w:hAnsiTheme="majorBidi" w:cstheme="majorBidi"/>
          <w:b/>
          <w:bCs/>
          <w:lang w:val="en-US" w:eastAsia="zh-CN"/>
        </w:rPr>
      </w:pPr>
      <w:r w:rsidRPr="00536845">
        <w:rPr>
          <w:rFonts w:asciiTheme="majorBidi" w:hAnsiTheme="majorBidi" w:cstheme="majorBidi"/>
        </w:rPr>
        <w:t>__________________</w:t>
      </w:r>
    </w:p>
    <w:sectPr w:rsidR="00E5249E" w:rsidRPr="00536845">
      <w:headerReference w:type="default" r:id="rId52"/>
      <w:pgSz w:w="11907" w:h="16840"/>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DB8C" w14:textId="77777777" w:rsidR="0076422D" w:rsidRDefault="0076422D">
      <w:pPr>
        <w:spacing w:before="0"/>
      </w:pPr>
      <w:r>
        <w:separator/>
      </w:r>
    </w:p>
  </w:endnote>
  <w:endnote w:type="continuationSeparator" w:id="0">
    <w:p w14:paraId="2B5A7666" w14:textId="77777777" w:rsidR="0076422D" w:rsidRDefault="007642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ﾚﾗ??ﾊ">
    <w:altName w:val="Yu Gothic UI"/>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1560" w14:textId="77777777" w:rsidR="0076422D" w:rsidRDefault="0076422D">
      <w:pPr>
        <w:spacing w:before="0"/>
      </w:pPr>
      <w:r>
        <w:separator/>
      </w:r>
    </w:p>
  </w:footnote>
  <w:footnote w:type="continuationSeparator" w:id="0">
    <w:p w14:paraId="5AC80DD2" w14:textId="77777777" w:rsidR="0076422D" w:rsidRDefault="0076422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4E7F" w14:textId="77777777" w:rsidR="009856CA" w:rsidRDefault="007911E3">
    <w:pPr>
      <w:pStyle w:val="Header"/>
    </w:pPr>
    <w:r>
      <w:t xml:space="preserve">- </w:t>
    </w:r>
    <w:r>
      <w:fldChar w:fldCharType="begin"/>
    </w:r>
    <w:r>
      <w:instrText xml:space="preserve"> PAGE  \* MERGEFORMAT </w:instrText>
    </w:r>
    <w:r>
      <w:fldChar w:fldCharType="separate"/>
    </w:r>
    <w:r>
      <w:t>12</w:t>
    </w:r>
    <w:r>
      <w:fldChar w:fldCharType="end"/>
    </w:r>
    <w:r>
      <w:t xml:space="preserve"> -</w:t>
    </w:r>
  </w:p>
  <w:p w14:paraId="108B19EF" w14:textId="0EC62CD6" w:rsidR="009856CA" w:rsidRDefault="005221F7">
    <w:pPr>
      <w:pStyle w:val="Header"/>
    </w:pPr>
    <w:r>
      <w:fldChar w:fldCharType="begin"/>
    </w:r>
    <w:r>
      <w:instrText xml:space="preserve"> STYLEREF  Docnumber  </w:instrText>
    </w:r>
    <w:r>
      <w:fldChar w:fldCharType="separate"/>
    </w:r>
    <w:r>
      <w:rPr>
        <w:noProof/>
      </w:rPr>
      <w:t>TSAG-TD202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23D07"/>
    <w:multiLevelType w:val="singleLevel"/>
    <w:tmpl w:val="BDF23D07"/>
    <w:lvl w:ilvl="0">
      <w:start w:val="1"/>
      <w:numFmt w:val="decimal"/>
      <w:suff w:val="space"/>
      <w:lvlText w:val="(%1)"/>
      <w:lvlJc w:val="left"/>
    </w:lvl>
  </w:abstractNum>
  <w:abstractNum w:abstractNumId="1" w15:restartNumberingAfterBreak="0">
    <w:nsid w:val="07DD5AFA"/>
    <w:multiLevelType w:val="hybridMultilevel"/>
    <w:tmpl w:val="796CC526"/>
    <w:lvl w:ilvl="0" w:tplc="D4BA870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4F5D"/>
    <w:multiLevelType w:val="multilevel"/>
    <w:tmpl w:val="1E4E4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20485"/>
    <w:multiLevelType w:val="multilevel"/>
    <w:tmpl w:val="3E3C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C0E21"/>
    <w:multiLevelType w:val="hybridMultilevel"/>
    <w:tmpl w:val="26EEDD76"/>
    <w:lvl w:ilvl="0" w:tplc="116A6C1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A23E1"/>
    <w:multiLevelType w:val="multilevel"/>
    <w:tmpl w:val="70E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8153B"/>
    <w:multiLevelType w:val="multilevel"/>
    <w:tmpl w:val="60A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8285D"/>
    <w:multiLevelType w:val="multilevel"/>
    <w:tmpl w:val="351828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FB7F05"/>
    <w:multiLevelType w:val="multilevel"/>
    <w:tmpl w:val="54BC0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552F4F"/>
    <w:multiLevelType w:val="multilevel"/>
    <w:tmpl w:val="44552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7CE5DE3"/>
    <w:multiLevelType w:val="multilevel"/>
    <w:tmpl w:val="47CE5D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4F3145"/>
    <w:multiLevelType w:val="multilevel"/>
    <w:tmpl w:val="4C4F31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7D1F05"/>
    <w:multiLevelType w:val="multilevel"/>
    <w:tmpl w:val="6FB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645C4"/>
    <w:multiLevelType w:val="multilevel"/>
    <w:tmpl w:val="588645C4"/>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3E3"/>
    <w:multiLevelType w:val="multilevel"/>
    <w:tmpl w:val="623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92AD2"/>
    <w:multiLevelType w:val="multilevel"/>
    <w:tmpl w:val="5D292AD2"/>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8C1E7E"/>
    <w:multiLevelType w:val="multilevel"/>
    <w:tmpl w:val="5D8C1E7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E871C44"/>
    <w:multiLevelType w:val="multilevel"/>
    <w:tmpl w:val="359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51DE7"/>
    <w:multiLevelType w:val="multilevel"/>
    <w:tmpl w:val="64251DE7"/>
    <w:lvl w:ilvl="0">
      <w:start w:val="1"/>
      <w:numFmt w:val="decimal"/>
      <w:pStyle w:val="32numbers"/>
      <w:lvlText w:val="3.1.%1"/>
      <w:lvlJc w:val="left"/>
      <w:pPr>
        <w:tabs>
          <w:tab w:val="left" w:pos="720"/>
        </w:tabs>
        <w:ind w:left="720" w:hanging="720"/>
      </w:pPr>
      <w:rPr>
        <w:rFonts w:hint="default"/>
        <w:b/>
        <w:i w:val="0"/>
      </w:rPr>
    </w:lvl>
    <w:lvl w:ilvl="1">
      <w:start w:val="1"/>
      <w:numFmt w:val="upp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6FC2AE7"/>
    <w:multiLevelType w:val="multilevel"/>
    <w:tmpl w:val="3D9E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F755D"/>
    <w:multiLevelType w:val="multilevel"/>
    <w:tmpl w:val="65D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F253F9"/>
    <w:multiLevelType w:val="multilevel"/>
    <w:tmpl w:val="B55890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B0D8A"/>
    <w:multiLevelType w:val="hybridMultilevel"/>
    <w:tmpl w:val="2AB0259A"/>
    <w:lvl w:ilvl="0" w:tplc="97949A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A5D71"/>
    <w:multiLevelType w:val="multilevel"/>
    <w:tmpl w:val="E9B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B517E"/>
    <w:multiLevelType w:val="multilevel"/>
    <w:tmpl w:val="1EF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D1299"/>
    <w:multiLevelType w:val="multilevel"/>
    <w:tmpl w:val="5B9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636AF2"/>
    <w:multiLevelType w:val="multilevel"/>
    <w:tmpl w:val="CEE015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E7A57"/>
    <w:multiLevelType w:val="multilevel"/>
    <w:tmpl w:val="7FFE7A57"/>
    <w:lvl w:ilvl="0">
      <w:start w:val="1"/>
      <w:numFmt w:val="decimal"/>
      <w:lvlText w:val="%1."/>
      <w:lvlJc w:val="left"/>
      <w:pPr>
        <w:ind w:left="420" w:hanging="420"/>
      </w:pPr>
      <w:rPr>
        <w:rFonts w:cs="Times New Roman"/>
      </w:rPr>
    </w:lvl>
    <w:lvl w:ilvl="1">
      <w:start w:val="1"/>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800" w:hanging="1800"/>
      </w:pPr>
      <w:rPr>
        <w:rFonts w:cs="Times New Roman" w:hint="eastAsia"/>
      </w:rPr>
    </w:lvl>
  </w:abstractNum>
  <w:num w:numId="1" w16cid:durableId="901526233">
    <w:abstractNumId w:val="20"/>
  </w:num>
  <w:num w:numId="2" w16cid:durableId="1409766355">
    <w:abstractNumId w:val="17"/>
  </w:num>
  <w:num w:numId="3" w16cid:durableId="994724546">
    <w:abstractNumId w:val="0"/>
  </w:num>
  <w:num w:numId="4" w16cid:durableId="559747730">
    <w:abstractNumId w:val="14"/>
  </w:num>
  <w:num w:numId="5" w16cid:durableId="1173377374">
    <w:abstractNumId w:val="30"/>
  </w:num>
  <w:num w:numId="6" w16cid:durableId="1297297746">
    <w:abstractNumId w:val="11"/>
  </w:num>
  <w:num w:numId="7" w16cid:durableId="61098080">
    <w:abstractNumId w:val="2"/>
  </w:num>
  <w:num w:numId="8" w16cid:durableId="591205205">
    <w:abstractNumId w:val="18"/>
  </w:num>
  <w:num w:numId="9" w16cid:durableId="80101825">
    <w:abstractNumId w:val="12"/>
  </w:num>
  <w:num w:numId="10" w16cid:durableId="1020203944">
    <w:abstractNumId w:val="8"/>
  </w:num>
  <w:num w:numId="11" w16cid:durableId="985626252">
    <w:abstractNumId w:val="10"/>
  </w:num>
  <w:num w:numId="12" w16cid:durableId="2074817376">
    <w:abstractNumId w:val="15"/>
  </w:num>
  <w:num w:numId="13" w16cid:durableId="356003313">
    <w:abstractNumId w:val="23"/>
  </w:num>
  <w:num w:numId="14" w16cid:durableId="537855840">
    <w:abstractNumId w:val="3"/>
  </w:num>
  <w:num w:numId="15" w16cid:durableId="604776446">
    <w:abstractNumId w:val="25"/>
  </w:num>
  <w:num w:numId="16" w16cid:durableId="427432916">
    <w:abstractNumId w:val="24"/>
  </w:num>
  <w:num w:numId="17" w16cid:durableId="1345395539">
    <w:abstractNumId w:val="4"/>
  </w:num>
  <w:num w:numId="18" w16cid:durableId="108597719">
    <w:abstractNumId w:val="16"/>
  </w:num>
  <w:num w:numId="19" w16cid:durableId="668413053">
    <w:abstractNumId w:val="19"/>
  </w:num>
  <w:num w:numId="20" w16cid:durableId="728462695">
    <w:abstractNumId w:val="28"/>
  </w:num>
  <w:num w:numId="21" w16cid:durableId="1012494147">
    <w:abstractNumId w:val="27"/>
  </w:num>
  <w:num w:numId="22" w16cid:durableId="10643512">
    <w:abstractNumId w:val="22"/>
  </w:num>
  <w:num w:numId="23" w16cid:durableId="1764181155">
    <w:abstractNumId w:val="7"/>
  </w:num>
  <w:num w:numId="24" w16cid:durableId="1512142764">
    <w:abstractNumId w:val="26"/>
  </w:num>
  <w:num w:numId="25" w16cid:durableId="1464155851">
    <w:abstractNumId w:val="13"/>
  </w:num>
  <w:num w:numId="26" w16cid:durableId="948776392">
    <w:abstractNumId w:val="6"/>
  </w:num>
  <w:num w:numId="27" w16cid:durableId="462969310">
    <w:abstractNumId w:val="29"/>
  </w:num>
  <w:num w:numId="28" w16cid:durableId="1355686452">
    <w:abstractNumId w:val="1"/>
  </w:num>
  <w:num w:numId="29" w16cid:durableId="1074426680">
    <w:abstractNumId w:val="9"/>
  </w:num>
  <w:num w:numId="30" w16cid:durableId="2131244043">
    <w:abstractNumId w:val="21"/>
  </w:num>
  <w:num w:numId="31" w16cid:durableId="57216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mQwOWI0ZDUyNDgyNmExMzE1MmJjMzhiNWY2NGMifQ=="/>
  </w:docVars>
  <w:rsids>
    <w:rsidRoot w:val="00733E06"/>
    <w:rsid w:val="000003CD"/>
    <w:rsid w:val="000039F1"/>
    <w:rsid w:val="00007A53"/>
    <w:rsid w:val="00007AF8"/>
    <w:rsid w:val="00007B53"/>
    <w:rsid w:val="000103BE"/>
    <w:rsid w:val="0001092E"/>
    <w:rsid w:val="00010B6E"/>
    <w:rsid w:val="0001517C"/>
    <w:rsid w:val="00015A32"/>
    <w:rsid w:val="00015FD2"/>
    <w:rsid w:val="00020415"/>
    <w:rsid w:val="00020845"/>
    <w:rsid w:val="0002179F"/>
    <w:rsid w:val="00021B15"/>
    <w:rsid w:val="00022690"/>
    <w:rsid w:val="000239D4"/>
    <w:rsid w:val="00023E46"/>
    <w:rsid w:val="00024ADA"/>
    <w:rsid w:val="000254CF"/>
    <w:rsid w:val="00025BE6"/>
    <w:rsid w:val="00031502"/>
    <w:rsid w:val="000356DE"/>
    <w:rsid w:val="00035883"/>
    <w:rsid w:val="00040243"/>
    <w:rsid w:val="000415E2"/>
    <w:rsid w:val="000433E6"/>
    <w:rsid w:val="0004361E"/>
    <w:rsid w:val="0004574F"/>
    <w:rsid w:val="00045F55"/>
    <w:rsid w:val="00047CA8"/>
    <w:rsid w:val="0005043D"/>
    <w:rsid w:val="0005496C"/>
    <w:rsid w:val="00055456"/>
    <w:rsid w:val="00055B20"/>
    <w:rsid w:val="0005731D"/>
    <w:rsid w:val="0005772D"/>
    <w:rsid w:val="00060CC9"/>
    <w:rsid w:val="0006146E"/>
    <w:rsid w:val="00062564"/>
    <w:rsid w:val="00062A7D"/>
    <w:rsid w:val="00062B92"/>
    <w:rsid w:val="00064541"/>
    <w:rsid w:val="00064C9A"/>
    <w:rsid w:val="000657BF"/>
    <w:rsid w:val="00067297"/>
    <w:rsid w:val="000718F3"/>
    <w:rsid w:val="00071EB9"/>
    <w:rsid w:val="000729AB"/>
    <w:rsid w:val="00073BC6"/>
    <w:rsid w:val="00074F49"/>
    <w:rsid w:val="00076266"/>
    <w:rsid w:val="00077E60"/>
    <w:rsid w:val="00083290"/>
    <w:rsid w:val="000840B4"/>
    <w:rsid w:val="00084548"/>
    <w:rsid w:val="000859B9"/>
    <w:rsid w:val="0009008A"/>
    <w:rsid w:val="00090651"/>
    <w:rsid w:val="0009076F"/>
    <w:rsid w:val="000915DC"/>
    <w:rsid w:val="00093437"/>
    <w:rsid w:val="00094A74"/>
    <w:rsid w:val="000950EE"/>
    <w:rsid w:val="000963B7"/>
    <w:rsid w:val="0009665D"/>
    <w:rsid w:val="00096951"/>
    <w:rsid w:val="00096AD3"/>
    <w:rsid w:val="00097819"/>
    <w:rsid w:val="00097A26"/>
    <w:rsid w:val="000A04AC"/>
    <w:rsid w:val="000A2FDF"/>
    <w:rsid w:val="000A56E1"/>
    <w:rsid w:val="000A6DA5"/>
    <w:rsid w:val="000A750E"/>
    <w:rsid w:val="000B1106"/>
    <w:rsid w:val="000B2542"/>
    <w:rsid w:val="000B324C"/>
    <w:rsid w:val="000B3B2F"/>
    <w:rsid w:val="000B6121"/>
    <w:rsid w:val="000B7E5A"/>
    <w:rsid w:val="000C0150"/>
    <w:rsid w:val="000C01C4"/>
    <w:rsid w:val="000C06CE"/>
    <w:rsid w:val="000C175C"/>
    <w:rsid w:val="000C1BD3"/>
    <w:rsid w:val="000C1D1A"/>
    <w:rsid w:val="000C3713"/>
    <w:rsid w:val="000C43EF"/>
    <w:rsid w:val="000C49B7"/>
    <w:rsid w:val="000C51E6"/>
    <w:rsid w:val="000C6420"/>
    <w:rsid w:val="000D1D7A"/>
    <w:rsid w:val="000D304E"/>
    <w:rsid w:val="000D3C3E"/>
    <w:rsid w:val="000D4329"/>
    <w:rsid w:val="000D43EC"/>
    <w:rsid w:val="000D4BB3"/>
    <w:rsid w:val="000D5325"/>
    <w:rsid w:val="000D540F"/>
    <w:rsid w:val="000D6672"/>
    <w:rsid w:val="000D7486"/>
    <w:rsid w:val="000D767C"/>
    <w:rsid w:val="000E1542"/>
    <w:rsid w:val="000E653C"/>
    <w:rsid w:val="000E740E"/>
    <w:rsid w:val="000F1395"/>
    <w:rsid w:val="000F1C00"/>
    <w:rsid w:val="000F1D75"/>
    <w:rsid w:val="000F225F"/>
    <w:rsid w:val="000F2FDE"/>
    <w:rsid w:val="000F3D8C"/>
    <w:rsid w:val="000F5118"/>
    <w:rsid w:val="000F5544"/>
    <w:rsid w:val="000F598F"/>
    <w:rsid w:val="000F5BC2"/>
    <w:rsid w:val="000F5BC7"/>
    <w:rsid w:val="000F5D3D"/>
    <w:rsid w:val="000F668A"/>
    <w:rsid w:val="000F70FB"/>
    <w:rsid w:val="000F7718"/>
    <w:rsid w:val="000F7C8C"/>
    <w:rsid w:val="00101FA0"/>
    <w:rsid w:val="00103900"/>
    <w:rsid w:val="0010461F"/>
    <w:rsid w:val="0010617E"/>
    <w:rsid w:val="00107024"/>
    <w:rsid w:val="00110F58"/>
    <w:rsid w:val="001115A3"/>
    <w:rsid w:val="00111B67"/>
    <w:rsid w:val="001133E3"/>
    <w:rsid w:val="0011473C"/>
    <w:rsid w:val="001158B4"/>
    <w:rsid w:val="0011608A"/>
    <w:rsid w:val="001161B7"/>
    <w:rsid w:val="0012076B"/>
    <w:rsid w:val="00121568"/>
    <w:rsid w:val="00122DBE"/>
    <w:rsid w:val="0012475D"/>
    <w:rsid w:val="00126C0A"/>
    <w:rsid w:val="00127CB4"/>
    <w:rsid w:val="00127EC1"/>
    <w:rsid w:val="00130CCF"/>
    <w:rsid w:val="00130E0E"/>
    <w:rsid w:val="00132AC9"/>
    <w:rsid w:val="001339C0"/>
    <w:rsid w:val="0013444B"/>
    <w:rsid w:val="00137658"/>
    <w:rsid w:val="0014051B"/>
    <w:rsid w:val="0014151F"/>
    <w:rsid w:val="00143BA8"/>
    <w:rsid w:val="00146FD7"/>
    <w:rsid w:val="00147A6C"/>
    <w:rsid w:val="00153506"/>
    <w:rsid w:val="00153940"/>
    <w:rsid w:val="0015396F"/>
    <w:rsid w:val="00153A07"/>
    <w:rsid w:val="00153C91"/>
    <w:rsid w:val="00153DE6"/>
    <w:rsid w:val="00154149"/>
    <w:rsid w:val="001544AB"/>
    <w:rsid w:val="001547A0"/>
    <w:rsid w:val="001548FA"/>
    <w:rsid w:val="00155B56"/>
    <w:rsid w:val="0015723A"/>
    <w:rsid w:val="00160898"/>
    <w:rsid w:val="001615C5"/>
    <w:rsid w:val="00161ACB"/>
    <w:rsid w:val="00163B75"/>
    <w:rsid w:val="00164541"/>
    <w:rsid w:val="0016476A"/>
    <w:rsid w:val="00165572"/>
    <w:rsid w:val="001707CF"/>
    <w:rsid w:val="00171A2B"/>
    <w:rsid w:val="00173B85"/>
    <w:rsid w:val="00174487"/>
    <w:rsid w:val="00174626"/>
    <w:rsid w:val="00174D83"/>
    <w:rsid w:val="00180AB2"/>
    <w:rsid w:val="0018367E"/>
    <w:rsid w:val="001861FD"/>
    <w:rsid w:val="001872CD"/>
    <w:rsid w:val="00187ED9"/>
    <w:rsid w:val="00190311"/>
    <w:rsid w:val="00192552"/>
    <w:rsid w:val="001929B4"/>
    <w:rsid w:val="00192B4F"/>
    <w:rsid w:val="00192B82"/>
    <w:rsid w:val="00192ECE"/>
    <w:rsid w:val="0019334C"/>
    <w:rsid w:val="00193BD3"/>
    <w:rsid w:val="00197121"/>
    <w:rsid w:val="001A0306"/>
    <w:rsid w:val="001A1D8B"/>
    <w:rsid w:val="001A1FA4"/>
    <w:rsid w:val="001A3E31"/>
    <w:rsid w:val="001B06A2"/>
    <w:rsid w:val="001B1C47"/>
    <w:rsid w:val="001B23C0"/>
    <w:rsid w:val="001B3471"/>
    <w:rsid w:val="001B4B83"/>
    <w:rsid w:val="001B6C41"/>
    <w:rsid w:val="001B7500"/>
    <w:rsid w:val="001C02B0"/>
    <w:rsid w:val="001C3EEF"/>
    <w:rsid w:val="001C61A9"/>
    <w:rsid w:val="001C64EE"/>
    <w:rsid w:val="001C70BB"/>
    <w:rsid w:val="001C79C7"/>
    <w:rsid w:val="001D15D7"/>
    <w:rsid w:val="001D16C9"/>
    <w:rsid w:val="001D36B1"/>
    <w:rsid w:val="001D36DC"/>
    <w:rsid w:val="001D3B17"/>
    <w:rsid w:val="001D52FB"/>
    <w:rsid w:val="001D6DA5"/>
    <w:rsid w:val="001D713F"/>
    <w:rsid w:val="001D7F07"/>
    <w:rsid w:val="001E028A"/>
    <w:rsid w:val="001E1EE8"/>
    <w:rsid w:val="001E35F1"/>
    <w:rsid w:val="001F15E0"/>
    <w:rsid w:val="001F5482"/>
    <w:rsid w:val="001F6EF2"/>
    <w:rsid w:val="001F7945"/>
    <w:rsid w:val="001F7ABF"/>
    <w:rsid w:val="0020023D"/>
    <w:rsid w:val="00203237"/>
    <w:rsid w:val="00203A9E"/>
    <w:rsid w:val="00210DCF"/>
    <w:rsid w:val="00215646"/>
    <w:rsid w:val="00217031"/>
    <w:rsid w:val="00217A68"/>
    <w:rsid w:val="00220B63"/>
    <w:rsid w:val="00221AAC"/>
    <w:rsid w:val="00222FBF"/>
    <w:rsid w:val="00226A25"/>
    <w:rsid w:val="00230E78"/>
    <w:rsid w:val="002314DD"/>
    <w:rsid w:val="00233328"/>
    <w:rsid w:val="00233F0B"/>
    <w:rsid w:val="00236C88"/>
    <w:rsid w:val="00237B4C"/>
    <w:rsid w:val="0024002C"/>
    <w:rsid w:val="0024221F"/>
    <w:rsid w:val="00243A77"/>
    <w:rsid w:val="0024429E"/>
    <w:rsid w:val="002451DB"/>
    <w:rsid w:val="002472F4"/>
    <w:rsid w:val="002479A7"/>
    <w:rsid w:val="00253C4D"/>
    <w:rsid w:val="0025481D"/>
    <w:rsid w:val="0025504A"/>
    <w:rsid w:val="002563B4"/>
    <w:rsid w:val="00256F78"/>
    <w:rsid w:val="00260D5F"/>
    <w:rsid w:val="00260DAB"/>
    <w:rsid w:val="00260EC4"/>
    <w:rsid w:val="0026203C"/>
    <w:rsid w:val="00262CF6"/>
    <w:rsid w:val="0026392D"/>
    <w:rsid w:val="0026398F"/>
    <w:rsid w:val="002641E7"/>
    <w:rsid w:val="00264E4A"/>
    <w:rsid w:val="00265F96"/>
    <w:rsid w:val="00266720"/>
    <w:rsid w:val="0026784D"/>
    <w:rsid w:val="00276519"/>
    <w:rsid w:val="0027700B"/>
    <w:rsid w:val="002816F3"/>
    <w:rsid w:val="00282BC6"/>
    <w:rsid w:val="00284356"/>
    <w:rsid w:val="00285E59"/>
    <w:rsid w:val="00286AFE"/>
    <w:rsid w:val="00290331"/>
    <w:rsid w:val="002914C3"/>
    <w:rsid w:val="002915DE"/>
    <w:rsid w:val="00292E01"/>
    <w:rsid w:val="00293277"/>
    <w:rsid w:val="0029438D"/>
    <w:rsid w:val="00294D19"/>
    <w:rsid w:val="0029695D"/>
    <w:rsid w:val="00296A17"/>
    <w:rsid w:val="002A0307"/>
    <w:rsid w:val="002A0389"/>
    <w:rsid w:val="002A0817"/>
    <w:rsid w:val="002A16C1"/>
    <w:rsid w:val="002A2328"/>
    <w:rsid w:val="002A29AF"/>
    <w:rsid w:val="002A3573"/>
    <w:rsid w:val="002A3733"/>
    <w:rsid w:val="002A3FEF"/>
    <w:rsid w:val="002A41C2"/>
    <w:rsid w:val="002A53CA"/>
    <w:rsid w:val="002A545D"/>
    <w:rsid w:val="002A7095"/>
    <w:rsid w:val="002B2974"/>
    <w:rsid w:val="002B2B81"/>
    <w:rsid w:val="002B32D4"/>
    <w:rsid w:val="002B6DF6"/>
    <w:rsid w:val="002B7403"/>
    <w:rsid w:val="002C390C"/>
    <w:rsid w:val="002C663F"/>
    <w:rsid w:val="002C7954"/>
    <w:rsid w:val="002C7AAC"/>
    <w:rsid w:val="002D0EA7"/>
    <w:rsid w:val="002D0F6E"/>
    <w:rsid w:val="002D42BF"/>
    <w:rsid w:val="002D5B64"/>
    <w:rsid w:val="002D6213"/>
    <w:rsid w:val="002E292C"/>
    <w:rsid w:val="002E4138"/>
    <w:rsid w:val="002E55A4"/>
    <w:rsid w:val="002E5BCA"/>
    <w:rsid w:val="002E6317"/>
    <w:rsid w:val="002F1330"/>
    <w:rsid w:val="002F362E"/>
    <w:rsid w:val="002F3FA0"/>
    <w:rsid w:val="002F74BB"/>
    <w:rsid w:val="00300B77"/>
    <w:rsid w:val="00300C2E"/>
    <w:rsid w:val="003019DA"/>
    <w:rsid w:val="003037E2"/>
    <w:rsid w:val="00304BF9"/>
    <w:rsid w:val="00305D7D"/>
    <w:rsid w:val="003075E4"/>
    <w:rsid w:val="00307788"/>
    <w:rsid w:val="003102B5"/>
    <w:rsid w:val="0031385B"/>
    <w:rsid w:val="00313B73"/>
    <w:rsid w:val="00314A75"/>
    <w:rsid w:val="00316E1C"/>
    <w:rsid w:val="0032334C"/>
    <w:rsid w:val="00323A63"/>
    <w:rsid w:val="003241A4"/>
    <w:rsid w:val="00324473"/>
    <w:rsid w:val="003247BA"/>
    <w:rsid w:val="00324827"/>
    <w:rsid w:val="0032554D"/>
    <w:rsid w:val="00327736"/>
    <w:rsid w:val="00327D62"/>
    <w:rsid w:val="003306C7"/>
    <w:rsid w:val="00330FAC"/>
    <w:rsid w:val="00332427"/>
    <w:rsid w:val="00333478"/>
    <w:rsid w:val="0033498A"/>
    <w:rsid w:val="00334C62"/>
    <w:rsid w:val="00336A12"/>
    <w:rsid w:val="00341628"/>
    <w:rsid w:val="00342896"/>
    <w:rsid w:val="00343BB0"/>
    <w:rsid w:val="00343E25"/>
    <w:rsid w:val="00345533"/>
    <w:rsid w:val="00345991"/>
    <w:rsid w:val="0034671A"/>
    <w:rsid w:val="003471AF"/>
    <w:rsid w:val="00352D84"/>
    <w:rsid w:val="00354691"/>
    <w:rsid w:val="0035615F"/>
    <w:rsid w:val="0035651C"/>
    <w:rsid w:val="00360D0C"/>
    <w:rsid w:val="00362B04"/>
    <w:rsid w:val="00363BF6"/>
    <w:rsid w:val="00364AD9"/>
    <w:rsid w:val="00365B2A"/>
    <w:rsid w:val="00371A3A"/>
    <w:rsid w:val="003736A9"/>
    <w:rsid w:val="003739D9"/>
    <w:rsid w:val="00375484"/>
    <w:rsid w:val="0037553D"/>
    <w:rsid w:val="00375FA7"/>
    <w:rsid w:val="003769F7"/>
    <w:rsid w:val="00377845"/>
    <w:rsid w:val="00380D39"/>
    <w:rsid w:val="00382BE7"/>
    <w:rsid w:val="00386071"/>
    <w:rsid w:val="00392235"/>
    <w:rsid w:val="0039359D"/>
    <w:rsid w:val="00394A96"/>
    <w:rsid w:val="00397301"/>
    <w:rsid w:val="003A1420"/>
    <w:rsid w:val="003A1556"/>
    <w:rsid w:val="003A46E7"/>
    <w:rsid w:val="003A610C"/>
    <w:rsid w:val="003A69AF"/>
    <w:rsid w:val="003A6E12"/>
    <w:rsid w:val="003B20D6"/>
    <w:rsid w:val="003B2CB9"/>
    <w:rsid w:val="003B6804"/>
    <w:rsid w:val="003B6988"/>
    <w:rsid w:val="003B741A"/>
    <w:rsid w:val="003C06DF"/>
    <w:rsid w:val="003C0ED4"/>
    <w:rsid w:val="003C172D"/>
    <w:rsid w:val="003C178E"/>
    <w:rsid w:val="003C46E4"/>
    <w:rsid w:val="003C5CE3"/>
    <w:rsid w:val="003C61B7"/>
    <w:rsid w:val="003C6BCD"/>
    <w:rsid w:val="003D10B4"/>
    <w:rsid w:val="003D296C"/>
    <w:rsid w:val="003D3158"/>
    <w:rsid w:val="003D7CEF"/>
    <w:rsid w:val="003E1608"/>
    <w:rsid w:val="003E2476"/>
    <w:rsid w:val="003E2F9B"/>
    <w:rsid w:val="003E3DC4"/>
    <w:rsid w:val="003E4BDA"/>
    <w:rsid w:val="003E4D93"/>
    <w:rsid w:val="003E56B0"/>
    <w:rsid w:val="003E5812"/>
    <w:rsid w:val="003E5FB8"/>
    <w:rsid w:val="003E6FBE"/>
    <w:rsid w:val="003F2E00"/>
    <w:rsid w:val="003F2E6C"/>
    <w:rsid w:val="003F4C0A"/>
    <w:rsid w:val="003F5772"/>
    <w:rsid w:val="003F6260"/>
    <w:rsid w:val="003F797B"/>
    <w:rsid w:val="003F7E99"/>
    <w:rsid w:val="00400610"/>
    <w:rsid w:val="004013FC"/>
    <w:rsid w:val="0040394D"/>
    <w:rsid w:val="00404248"/>
    <w:rsid w:val="00404790"/>
    <w:rsid w:val="004054AD"/>
    <w:rsid w:val="0040660B"/>
    <w:rsid w:val="004072AA"/>
    <w:rsid w:val="00407FB8"/>
    <w:rsid w:val="00411A48"/>
    <w:rsid w:val="0041522C"/>
    <w:rsid w:val="00416440"/>
    <w:rsid w:val="00416A3C"/>
    <w:rsid w:val="00421939"/>
    <w:rsid w:val="00421994"/>
    <w:rsid w:val="004247F1"/>
    <w:rsid w:val="0042650E"/>
    <w:rsid w:val="0042705C"/>
    <w:rsid w:val="00430BDA"/>
    <w:rsid w:val="00433A32"/>
    <w:rsid w:val="004340E2"/>
    <w:rsid w:val="0043627E"/>
    <w:rsid w:val="004366EF"/>
    <w:rsid w:val="00437486"/>
    <w:rsid w:val="004413E5"/>
    <w:rsid w:val="0044391D"/>
    <w:rsid w:val="00446275"/>
    <w:rsid w:val="00450D86"/>
    <w:rsid w:val="00451552"/>
    <w:rsid w:val="00454CF0"/>
    <w:rsid w:val="00455A1D"/>
    <w:rsid w:val="004564AC"/>
    <w:rsid w:val="00456ECC"/>
    <w:rsid w:val="00457301"/>
    <w:rsid w:val="00457D8A"/>
    <w:rsid w:val="00461022"/>
    <w:rsid w:val="0046170B"/>
    <w:rsid w:val="004619F2"/>
    <w:rsid w:val="00462545"/>
    <w:rsid w:val="00462BB2"/>
    <w:rsid w:val="004656A5"/>
    <w:rsid w:val="004657EB"/>
    <w:rsid w:val="00466632"/>
    <w:rsid w:val="00466718"/>
    <w:rsid w:val="00466AD2"/>
    <w:rsid w:val="0047165D"/>
    <w:rsid w:val="004719E6"/>
    <w:rsid w:val="00471D9A"/>
    <w:rsid w:val="00472400"/>
    <w:rsid w:val="00473D7E"/>
    <w:rsid w:val="0047511C"/>
    <w:rsid w:val="004755B8"/>
    <w:rsid w:val="00476F01"/>
    <w:rsid w:val="004774BD"/>
    <w:rsid w:val="00482B52"/>
    <w:rsid w:val="00484D1F"/>
    <w:rsid w:val="004852FE"/>
    <w:rsid w:val="0048585E"/>
    <w:rsid w:val="0048608C"/>
    <w:rsid w:val="004903B8"/>
    <w:rsid w:val="0049160B"/>
    <w:rsid w:val="004917CA"/>
    <w:rsid w:val="00492DFB"/>
    <w:rsid w:val="004937DB"/>
    <w:rsid w:val="00493DBE"/>
    <w:rsid w:val="00494AB7"/>
    <w:rsid w:val="00495D15"/>
    <w:rsid w:val="00497167"/>
    <w:rsid w:val="0049758C"/>
    <w:rsid w:val="00497AAD"/>
    <w:rsid w:val="004A04BB"/>
    <w:rsid w:val="004A0B21"/>
    <w:rsid w:val="004A21CE"/>
    <w:rsid w:val="004A275A"/>
    <w:rsid w:val="004A3613"/>
    <w:rsid w:val="004A3AC1"/>
    <w:rsid w:val="004A4014"/>
    <w:rsid w:val="004B3013"/>
    <w:rsid w:val="004B5527"/>
    <w:rsid w:val="004B7A62"/>
    <w:rsid w:val="004C0E39"/>
    <w:rsid w:val="004C128B"/>
    <w:rsid w:val="004C12AA"/>
    <w:rsid w:val="004C2B0F"/>
    <w:rsid w:val="004C2FF6"/>
    <w:rsid w:val="004C621C"/>
    <w:rsid w:val="004C77F5"/>
    <w:rsid w:val="004C7E6E"/>
    <w:rsid w:val="004D064F"/>
    <w:rsid w:val="004D1D20"/>
    <w:rsid w:val="004D30BB"/>
    <w:rsid w:val="004D3589"/>
    <w:rsid w:val="004D4D8D"/>
    <w:rsid w:val="004D530B"/>
    <w:rsid w:val="004D6C6D"/>
    <w:rsid w:val="004D7E38"/>
    <w:rsid w:val="004E142B"/>
    <w:rsid w:val="004E2A3D"/>
    <w:rsid w:val="004E679F"/>
    <w:rsid w:val="004E6D92"/>
    <w:rsid w:val="004E7303"/>
    <w:rsid w:val="004F002B"/>
    <w:rsid w:val="004F2547"/>
    <w:rsid w:val="004F4002"/>
    <w:rsid w:val="004F4289"/>
    <w:rsid w:val="004F711D"/>
    <w:rsid w:val="004F7FF0"/>
    <w:rsid w:val="00500BA8"/>
    <w:rsid w:val="005015C4"/>
    <w:rsid w:val="00501FD9"/>
    <w:rsid w:val="00504223"/>
    <w:rsid w:val="005053B0"/>
    <w:rsid w:val="00505C36"/>
    <w:rsid w:val="00510612"/>
    <w:rsid w:val="00510F6A"/>
    <w:rsid w:val="00511474"/>
    <w:rsid w:val="005116F4"/>
    <w:rsid w:val="00511FCD"/>
    <w:rsid w:val="005125EA"/>
    <w:rsid w:val="0051283A"/>
    <w:rsid w:val="005133C6"/>
    <w:rsid w:val="00514666"/>
    <w:rsid w:val="005146BF"/>
    <w:rsid w:val="00514F5E"/>
    <w:rsid w:val="005160BD"/>
    <w:rsid w:val="00517273"/>
    <w:rsid w:val="00517714"/>
    <w:rsid w:val="005221F7"/>
    <w:rsid w:val="00522B3D"/>
    <w:rsid w:val="005238D0"/>
    <w:rsid w:val="00524758"/>
    <w:rsid w:val="00524C8F"/>
    <w:rsid w:val="0052543B"/>
    <w:rsid w:val="005318E7"/>
    <w:rsid w:val="00532C64"/>
    <w:rsid w:val="005334B3"/>
    <w:rsid w:val="005344F0"/>
    <w:rsid w:val="00534F1C"/>
    <w:rsid w:val="00535761"/>
    <w:rsid w:val="005358A2"/>
    <w:rsid w:val="00536845"/>
    <w:rsid w:val="00540148"/>
    <w:rsid w:val="00540921"/>
    <w:rsid w:val="00540E48"/>
    <w:rsid w:val="00541619"/>
    <w:rsid w:val="00542B8A"/>
    <w:rsid w:val="00543152"/>
    <w:rsid w:val="005437A2"/>
    <w:rsid w:val="00543C5E"/>
    <w:rsid w:val="00543D50"/>
    <w:rsid w:val="00544686"/>
    <w:rsid w:val="00545CAE"/>
    <w:rsid w:val="005469D2"/>
    <w:rsid w:val="00551100"/>
    <w:rsid w:val="0055247E"/>
    <w:rsid w:val="005557D7"/>
    <w:rsid w:val="00556EE7"/>
    <w:rsid w:val="0056015C"/>
    <w:rsid w:val="005604F3"/>
    <w:rsid w:val="0056267D"/>
    <w:rsid w:val="005657A4"/>
    <w:rsid w:val="00565EB9"/>
    <w:rsid w:val="0056713F"/>
    <w:rsid w:val="00567C54"/>
    <w:rsid w:val="00574C48"/>
    <w:rsid w:val="00581EFA"/>
    <w:rsid w:val="00583102"/>
    <w:rsid w:val="00583EB1"/>
    <w:rsid w:val="00583ECD"/>
    <w:rsid w:val="00586743"/>
    <w:rsid w:val="005869A8"/>
    <w:rsid w:val="005900AA"/>
    <w:rsid w:val="00591625"/>
    <w:rsid w:val="0059310E"/>
    <w:rsid w:val="005944EA"/>
    <w:rsid w:val="005945B2"/>
    <w:rsid w:val="00596EC1"/>
    <w:rsid w:val="00597398"/>
    <w:rsid w:val="005A1B06"/>
    <w:rsid w:val="005A3438"/>
    <w:rsid w:val="005A59CB"/>
    <w:rsid w:val="005A609E"/>
    <w:rsid w:val="005B0816"/>
    <w:rsid w:val="005B11D3"/>
    <w:rsid w:val="005B2099"/>
    <w:rsid w:val="005B5CB1"/>
    <w:rsid w:val="005B6437"/>
    <w:rsid w:val="005C05F4"/>
    <w:rsid w:val="005C0A89"/>
    <w:rsid w:val="005C2573"/>
    <w:rsid w:val="005C36CE"/>
    <w:rsid w:val="005C481A"/>
    <w:rsid w:val="005C4848"/>
    <w:rsid w:val="005C48F2"/>
    <w:rsid w:val="005C4FCD"/>
    <w:rsid w:val="005C72D0"/>
    <w:rsid w:val="005D3CE5"/>
    <w:rsid w:val="005D3E6D"/>
    <w:rsid w:val="005D3F3D"/>
    <w:rsid w:val="005D45BE"/>
    <w:rsid w:val="005D62AC"/>
    <w:rsid w:val="005E00AE"/>
    <w:rsid w:val="005E06E1"/>
    <w:rsid w:val="005E424C"/>
    <w:rsid w:val="005F0CE5"/>
    <w:rsid w:val="005F28BE"/>
    <w:rsid w:val="005F51E6"/>
    <w:rsid w:val="005F727D"/>
    <w:rsid w:val="006004BC"/>
    <w:rsid w:val="00601173"/>
    <w:rsid w:val="00602F07"/>
    <w:rsid w:val="00603EF7"/>
    <w:rsid w:val="00604991"/>
    <w:rsid w:val="00607481"/>
    <w:rsid w:val="0060752B"/>
    <w:rsid w:val="00607DAA"/>
    <w:rsid w:val="00611198"/>
    <w:rsid w:val="00611A86"/>
    <w:rsid w:val="00613028"/>
    <w:rsid w:val="0061371A"/>
    <w:rsid w:val="006176A5"/>
    <w:rsid w:val="00617763"/>
    <w:rsid w:val="00620AC8"/>
    <w:rsid w:val="00624512"/>
    <w:rsid w:val="00625BF6"/>
    <w:rsid w:val="00626D29"/>
    <w:rsid w:val="0063347B"/>
    <w:rsid w:val="00633567"/>
    <w:rsid w:val="006335E6"/>
    <w:rsid w:val="00633820"/>
    <w:rsid w:val="00633FA7"/>
    <w:rsid w:val="00634ABD"/>
    <w:rsid w:val="00634F9A"/>
    <w:rsid w:val="00635CC8"/>
    <w:rsid w:val="00635F15"/>
    <w:rsid w:val="00640572"/>
    <w:rsid w:val="00640B41"/>
    <w:rsid w:val="00641705"/>
    <w:rsid w:val="00641C20"/>
    <w:rsid w:val="0064385E"/>
    <w:rsid w:val="006442C8"/>
    <w:rsid w:val="006450CE"/>
    <w:rsid w:val="006458A5"/>
    <w:rsid w:val="00646656"/>
    <w:rsid w:val="00650872"/>
    <w:rsid w:val="00651344"/>
    <w:rsid w:val="00651913"/>
    <w:rsid w:val="00652CD3"/>
    <w:rsid w:val="00655473"/>
    <w:rsid w:val="00655CE0"/>
    <w:rsid w:val="006566B0"/>
    <w:rsid w:val="00656B48"/>
    <w:rsid w:val="00662095"/>
    <w:rsid w:val="00662DAB"/>
    <w:rsid w:val="006639BA"/>
    <w:rsid w:val="00665851"/>
    <w:rsid w:val="006663AA"/>
    <w:rsid w:val="00667B3B"/>
    <w:rsid w:val="0067216E"/>
    <w:rsid w:val="006739A7"/>
    <w:rsid w:val="00674970"/>
    <w:rsid w:val="006767F1"/>
    <w:rsid w:val="00677710"/>
    <w:rsid w:val="00680522"/>
    <w:rsid w:val="006807A7"/>
    <w:rsid w:val="00680DD0"/>
    <w:rsid w:val="006834A1"/>
    <w:rsid w:val="006845A3"/>
    <w:rsid w:val="006854A8"/>
    <w:rsid w:val="00687141"/>
    <w:rsid w:val="00690DF8"/>
    <w:rsid w:val="00692438"/>
    <w:rsid w:val="00692A7D"/>
    <w:rsid w:val="0069444E"/>
    <w:rsid w:val="006A1650"/>
    <w:rsid w:val="006A17CE"/>
    <w:rsid w:val="006A227A"/>
    <w:rsid w:val="006A4027"/>
    <w:rsid w:val="006A47B4"/>
    <w:rsid w:val="006A784C"/>
    <w:rsid w:val="006A7ADA"/>
    <w:rsid w:val="006A7F47"/>
    <w:rsid w:val="006B034A"/>
    <w:rsid w:val="006B0451"/>
    <w:rsid w:val="006B23E0"/>
    <w:rsid w:val="006B2884"/>
    <w:rsid w:val="006B507C"/>
    <w:rsid w:val="006B673D"/>
    <w:rsid w:val="006B7A81"/>
    <w:rsid w:val="006C4AB5"/>
    <w:rsid w:val="006C6C90"/>
    <w:rsid w:val="006C7E1C"/>
    <w:rsid w:val="006D1525"/>
    <w:rsid w:val="006D1669"/>
    <w:rsid w:val="006D3132"/>
    <w:rsid w:val="006E0301"/>
    <w:rsid w:val="006E0BED"/>
    <w:rsid w:val="006E1EB1"/>
    <w:rsid w:val="006E2178"/>
    <w:rsid w:val="006E3B1D"/>
    <w:rsid w:val="006E446B"/>
    <w:rsid w:val="006E6669"/>
    <w:rsid w:val="006F0218"/>
    <w:rsid w:val="006F0B67"/>
    <w:rsid w:val="006F20BE"/>
    <w:rsid w:val="006F24BC"/>
    <w:rsid w:val="006F3255"/>
    <w:rsid w:val="006F3645"/>
    <w:rsid w:val="006F426D"/>
    <w:rsid w:val="006F45DE"/>
    <w:rsid w:val="006F5973"/>
    <w:rsid w:val="00704FE9"/>
    <w:rsid w:val="00710B60"/>
    <w:rsid w:val="007150C7"/>
    <w:rsid w:val="00715100"/>
    <w:rsid w:val="00715264"/>
    <w:rsid w:val="00715657"/>
    <w:rsid w:val="00716072"/>
    <w:rsid w:val="0072048D"/>
    <w:rsid w:val="00720B9A"/>
    <w:rsid w:val="00721747"/>
    <w:rsid w:val="00722882"/>
    <w:rsid w:val="00723E2C"/>
    <w:rsid w:val="0072443E"/>
    <w:rsid w:val="00724C32"/>
    <w:rsid w:val="00727650"/>
    <w:rsid w:val="00733008"/>
    <w:rsid w:val="00733E06"/>
    <w:rsid w:val="00735F36"/>
    <w:rsid w:val="0073647E"/>
    <w:rsid w:val="007379C6"/>
    <w:rsid w:val="00737A43"/>
    <w:rsid w:val="00741BC6"/>
    <w:rsid w:val="00742359"/>
    <w:rsid w:val="00742CC0"/>
    <w:rsid w:val="00742F77"/>
    <w:rsid w:val="0074335B"/>
    <w:rsid w:val="00745635"/>
    <w:rsid w:val="007469C5"/>
    <w:rsid w:val="00750F55"/>
    <w:rsid w:val="00753D4B"/>
    <w:rsid w:val="00753E43"/>
    <w:rsid w:val="00753EE1"/>
    <w:rsid w:val="00755AC6"/>
    <w:rsid w:val="00755D78"/>
    <w:rsid w:val="00757611"/>
    <w:rsid w:val="007579A2"/>
    <w:rsid w:val="0076229F"/>
    <w:rsid w:val="0076422D"/>
    <w:rsid w:val="0076789B"/>
    <w:rsid w:val="00767BF1"/>
    <w:rsid w:val="00770A80"/>
    <w:rsid w:val="00770FBF"/>
    <w:rsid w:val="00772506"/>
    <w:rsid w:val="00772FD6"/>
    <w:rsid w:val="007735B6"/>
    <w:rsid w:val="00775D7D"/>
    <w:rsid w:val="00776AD0"/>
    <w:rsid w:val="00777012"/>
    <w:rsid w:val="007774AF"/>
    <w:rsid w:val="00777C4C"/>
    <w:rsid w:val="0078018B"/>
    <w:rsid w:val="00781161"/>
    <w:rsid w:val="007822DC"/>
    <w:rsid w:val="0078470A"/>
    <w:rsid w:val="00785639"/>
    <w:rsid w:val="007911E3"/>
    <w:rsid w:val="00794106"/>
    <w:rsid w:val="007949F0"/>
    <w:rsid w:val="007A2C27"/>
    <w:rsid w:val="007A3E50"/>
    <w:rsid w:val="007A4989"/>
    <w:rsid w:val="007A5920"/>
    <w:rsid w:val="007A631F"/>
    <w:rsid w:val="007A69AF"/>
    <w:rsid w:val="007A7813"/>
    <w:rsid w:val="007A7E26"/>
    <w:rsid w:val="007A7F20"/>
    <w:rsid w:val="007B0D92"/>
    <w:rsid w:val="007B4CE2"/>
    <w:rsid w:val="007B5615"/>
    <w:rsid w:val="007C2007"/>
    <w:rsid w:val="007C357A"/>
    <w:rsid w:val="007C40AC"/>
    <w:rsid w:val="007C7045"/>
    <w:rsid w:val="007D1F8C"/>
    <w:rsid w:val="007D7383"/>
    <w:rsid w:val="007E1230"/>
    <w:rsid w:val="007E1DAF"/>
    <w:rsid w:val="007E281A"/>
    <w:rsid w:val="007E28F5"/>
    <w:rsid w:val="007E4272"/>
    <w:rsid w:val="007F18BE"/>
    <w:rsid w:val="007F343A"/>
    <w:rsid w:val="007F75AA"/>
    <w:rsid w:val="007F7831"/>
    <w:rsid w:val="00800373"/>
    <w:rsid w:val="0080205D"/>
    <w:rsid w:val="008023BC"/>
    <w:rsid w:val="00802438"/>
    <w:rsid w:val="00803C52"/>
    <w:rsid w:val="00807803"/>
    <w:rsid w:val="00807F71"/>
    <w:rsid w:val="008103F0"/>
    <w:rsid w:val="008149E1"/>
    <w:rsid w:val="00814DA4"/>
    <w:rsid w:val="00814E1A"/>
    <w:rsid w:val="00814FD8"/>
    <w:rsid w:val="008164C9"/>
    <w:rsid w:val="00816F17"/>
    <w:rsid w:val="00816FB6"/>
    <w:rsid w:val="008209DD"/>
    <w:rsid w:val="00820A38"/>
    <w:rsid w:val="00820D0F"/>
    <w:rsid w:val="00821010"/>
    <w:rsid w:val="0082216F"/>
    <w:rsid w:val="00823217"/>
    <w:rsid w:val="0082351E"/>
    <w:rsid w:val="00826EAD"/>
    <w:rsid w:val="00826FB2"/>
    <w:rsid w:val="008301F9"/>
    <w:rsid w:val="008303B8"/>
    <w:rsid w:val="008317B5"/>
    <w:rsid w:val="00832751"/>
    <w:rsid w:val="008335FF"/>
    <w:rsid w:val="00837587"/>
    <w:rsid w:val="00842D6E"/>
    <w:rsid w:val="008432FE"/>
    <w:rsid w:val="0084380C"/>
    <w:rsid w:val="0084385D"/>
    <w:rsid w:val="00843D1B"/>
    <w:rsid w:val="00843EDD"/>
    <w:rsid w:val="00843FEC"/>
    <w:rsid w:val="00844352"/>
    <w:rsid w:val="0084566A"/>
    <w:rsid w:val="008518CE"/>
    <w:rsid w:val="008519B8"/>
    <w:rsid w:val="0085533B"/>
    <w:rsid w:val="00855914"/>
    <w:rsid w:val="008559DF"/>
    <w:rsid w:val="0085774E"/>
    <w:rsid w:val="0086143F"/>
    <w:rsid w:val="00861646"/>
    <w:rsid w:val="00861BFE"/>
    <w:rsid w:val="00861E8D"/>
    <w:rsid w:val="0086403D"/>
    <w:rsid w:val="00865302"/>
    <w:rsid w:val="00866165"/>
    <w:rsid w:val="0086721F"/>
    <w:rsid w:val="008706D6"/>
    <w:rsid w:val="00871657"/>
    <w:rsid w:val="00872F9C"/>
    <w:rsid w:val="00873217"/>
    <w:rsid w:val="008737C6"/>
    <w:rsid w:val="00877A27"/>
    <w:rsid w:val="00881392"/>
    <w:rsid w:val="00882680"/>
    <w:rsid w:val="00883D9B"/>
    <w:rsid w:val="008840A1"/>
    <w:rsid w:val="008857DD"/>
    <w:rsid w:val="00886B4C"/>
    <w:rsid w:val="008877B6"/>
    <w:rsid w:val="00891BCE"/>
    <w:rsid w:val="00892CF7"/>
    <w:rsid w:val="008950BF"/>
    <w:rsid w:val="008954F5"/>
    <w:rsid w:val="00896D57"/>
    <w:rsid w:val="008A5422"/>
    <w:rsid w:val="008A604C"/>
    <w:rsid w:val="008A60F1"/>
    <w:rsid w:val="008A612A"/>
    <w:rsid w:val="008A6829"/>
    <w:rsid w:val="008B0608"/>
    <w:rsid w:val="008B7298"/>
    <w:rsid w:val="008B7DC2"/>
    <w:rsid w:val="008C0752"/>
    <w:rsid w:val="008C2821"/>
    <w:rsid w:val="008C306C"/>
    <w:rsid w:val="008C3EC2"/>
    <w:rsid w:val="008C47F1"/>
    <w:rsid w:val="008C4AAA"/>
    <w:rsid w:val="008C5481"/>
    <w:rsid w:val="008C6769"/>
    <w:rsid w:val="008C73A1"/>
    <w:rsid w:val="008D00AF"/>
    <w:rsid w:val="008D33F0"/>
    <w:rsid w:val="008D3CC6"/>
    <w:rsid w:val="008D3D0C"/>
    <w:rsid w:val="008D68A3"/>
    <w:rsid w:val="008D725A"/>
    <w:rsid w:val="008D7444"/>
    <w:rsid w:val="008D75FD"/>
    <w:rsid w:val="008D7C45"/>
    <w:rsid w:val="008E1224"/>
    <w:rsid w:val="008E2ECD"/>
    <w:rsid w:val="008E327E"/>
    <w:rsid w:val="008E3FC5"/>
    <w:rsid w:val="008E6DDF"/>
    <w:rsid w:val="008E7AFE"/>
    <w:rsid w:val="008E7DCA"/>
    <w:rsid w:val="008F0177"/>
    <w:rsid w:val="008F0522"/>
    <w:rsid w:val="008F2727"/>
    <w:rsid w:val="008F42B7"/>
    <w:rsid w:val="008F589C"/>
    <w:rsid w:val="008F73B7"/>
    <w:rsid w:val="00901BEA"/>
    <w:rsid w:val="009020EE"/>
    <w:rsid w:val="0090312C"/>
    <w:rsid w:val="0090553B"/>
    <w:rsid w:val="00906131"/>
    <w:rsid w:val="00907AAA"/>
    <w:rsid w:val="00913678"/>
    <w:rsid w:val="00915552"/>
    <w:rsid w:val="009159E3"/>
    <w:rsid w:val="009169C4"/>
    <w:rsid w:val="00920B8E"/>
    <w:rsid w:val="0092329A"/>
    <w:rsid w:val="0092442C"/>
    <w:rsid w:val="00925752"/>
    <w:rsid w:val="00927BED"/>
    <w:rsid w:val="00930BB1"/>
    <w:rsid w:val="00930BD3"/>
    <w:rsid w:val="0093377D"/>
    <w:rsid w:val="00935702"/>
    <w:rsid w:val="009400B0"/>
    <w:rsid w:val="00940F22"/>
    <w:rsid w:val="00942621"/>
    <w:rsid w:val="00944560"/>
    <w:rsid w:val="00944B83"/>
    <w:rsid w:val="009459BB"/>
    <w:rsid w:val="009465E2"/>
    <w:rsid w:val="00947BB9"/>
    <w:rsid w:val="00952D7C"/>
    <w:rsid w:val="009539EB"/>
    <w:rsid w:val="00954E8D"/>
    <w:rsid w:val="0095678A"/>
    <w:rsid w:val="00956CE3"/>
    <w:rsid w:val="009622F5"/>
    <w:rsid w:val="00962673"/>
    <w:rsid w:val="00962C23"/>
    <w:rsid w:val="00965A34"/>
    <w:rsid w:val="009660A0"/>
    <w:rsid w:val="0096626F"/>
    <w:rsid w:val="009674B0"/>
    <w:rsid w:val="0097062B"/>
    <w:rsid w:val="00970BC7"/>
    <w:rsid w:val="009765EA"/>
    <w:rsid w:val="00976688"/>
    <w:rsid w:val="0098131D"/>
    <w:rsid w:val="00982694"/>
    <w:rsid w:val="00982FE5"/>
    <w:rsid w:val="009842BE"/>
    <w:rsid w:val="00984764"/>
    <w:rsid w:val="009856CA"/>
    <w:rsid w:val="0098601E"/>
    <w:rsid w:val="00990A98"/>
    <w:rsid w:val="00991B23"/>
    <w:rsid w:val="009923C6"/>
    <w:rsid w:val="00993F13"/>
    <w:rsid w:val="00994C95"/>
    <w:rsid w:val="00995462"/>
    <w:rsid w:val="00995712"/>
    <w:rsid w:val="00996C20"/>
    <w:rsid w:val="009A10C0"/>
    <w:rsid w:val="009A165A"/>
    <w:rsid w:val="009A2120"/>
    <w:rsid w:val="009A2BE3"/>
    <w:rsid w:val="009A3419"/>
    <w:rsid w:val="009A3B3F"/>
    <w:rsid w:val="009A5D12"/>
    <w:rsid w:val="009A6655"/>
    <w:rsid w:val="009A68A9"/>
    <w:rsid w:val="009A6FD0"/>
    <w:rsid w:val="009B14F1"/>
    <w:rsid w:val="009B215C"/>
    <w:rsid w:val="009B24CD"/>
    <w:rsid w:val="009B27E5"/>
    <w:rsid w:val="009B4B86"/>
    <w:rsid w:val="009B4C16"/>
    <w:rsid w:val="009B60FA"/>
    <w:rsid w:val="009B7440"/>
    <w:rsid w:val="009C0160"/>
    <w:rsid w:val="009C408A"/>
    <w:rsid w:val="009C61B3"/>
    <w:rsid w:val="009C64F3"/>
    <w:rsid w:val="009D0540"/>
    <w:rsid w:val="009D2AD8"/>
    <w:rsid w:val="009D44D4"/>
    <w:rsid w:val="009D4D48"/>
    <w:rsid w:val="009D7BA8"/>
    <w:rsid w:val="009E2D6A"/>
    <w:rsid w:val="009E3145"/>
    <w:rsid w:val="009E38E7"/>
    <w:rsid w:val="009E3D1C"/>
    <w:rsid w:val="009E5E88"/>
    <w:rsid w:val="009E62E3"/>
    <w:rsid w:val="009E6722"/>
    <w:rsid w:val="009E6EA7"/>
    <w:rsid w:val="009E7D05"/>
    <w:rsid w:val="009F00DE"/>
    <w:rsid w:val="009F0AC0"/>
    <w:rsid w:val="009F0EEE"/>
    <w:rsid w:val="009F301C"/>
    <w:rsid w:val="009F4C73"/>
    <w:rsid w:val="009F4D88"/>
    <w:rsid w:val="009F5668"/>
    <w:rsid w:val="009F5887"/>
    <w:rsid w:val="009F6522"/>
    <w:rsid w:val="009F757D"/>
    <w:rsid w:val="00A019F5"/>
    <w:rsid w:val="00A02053"/>
    <w:rsid w:val="00A04621"/>
    <w:rsid w:val="00A10053"/>
    <w:rsid w:val="00A109E4"/>
    <w:rsid w:val="00A11036"/>
    <w:rsid w:val="00A11360"/>
    <w:rsid w:val="00A12594"/>
    <w:rsid w:val="00A12D34"/>
    <w:rsid w:val="00A13C9A"/>
    <w:rsid w:val="00A14476"/>
    <w:rsid w:val="00A179D0"/>
    <w:rsid w:val="00A210AA"/>
    <w:rsid w:val="00A21167"/>
    <w:rsid w:val="00A231C1"/>
    <w:rsid w:val="00A24B01"/>
    <w:rsid w:val="00A2563B"/>
    <w:rsid w:val="00A26103"/>
    <w:rsid w:val="00A3296F"/>
    <w:rsid w:val="00A33463"/>
    <w:rsid w:val="00A33D65"/>
    <w:rsid w:val="00A36C9D"/>
    <w:rsid w:val="00A41AB1"/>
    <w:rsid w:val="00A4413D"/>
    <w:rsid w:val="00A45B58"/>
    <w:rsid w:val="00A469AF"/>
    <w:rsid w:val="00A469F7"/>
    <w:rsid w:val="00A474A9"/>
    <w:rsid w:val="00A5168B"/>
    <w:rsid w:val="00A5177E"/>
    <w:rsid w:val="00A5192F"/>
    <w:rsid w:val="00A533A3"/>
    <w:rsid w:val="00A533C9"/>
    <w:rsid w:val="00A543D7"/>
    <w:rsid w:val="00A566C3"/>
    <w:rsid w:val="00A57A74"/>
    <w:rsid w:val="00A60745"/>
    <w:rsid w:val="00A60AFE"/>
    <w:rsid w:val="00A62D1E"/>
    <w:rsid w:val="00A6615C"/>
    <w:rsid w:val="00A7050F"/>
    <w:rsid w:val="00A723D2"/>
    <w:rsid w:val="00A72D3F"/>
    <w:rsid w:val="00A72EA2"/>
    <w:rsid w:val="00A74EF8"/>
    <w:rsid w:val="00A75C0D"/>
    <w:rsid w:val="00A76B52"/>
    <w:rsid w:val="00A7745D"/>
    <w:rsid w:val="00A77E99"/>
    <w:rsid w:val="00A80147"/>
    <w:rsid w:val="00A814D0"/>
    <w:rsid w:val="00A81FB2"/>
    <w:rsid w:val="00A8252D"/>
    <w:rsid w:val="00A82852"/>
    <w:rsid w:val="00A834C6"/>
    <w:rsid w:val="00A849D4"/>
    <w:rsid w:val="00A860C8"/>
    <w:rsid w:val="00A86FD4"/>
    <w:rsid w:val="00A87222"/>
    <w:rsid w:val="00A8792C"/>
    <w:rsid w:val="00A87EE1"/>
    <w:rsid w:val="00A91796"/>
    <w:rsid w:val="00A9225A"/>
    <w:rsid w:val="00A923D1"/>
    <w:rsid w:val="00A92D18"/>
    <w:rsid w:val="00A94063"/>
    <w:rsid w:val="00A95C1A"/>
    <w:rsid w:val="00A97B13"/>
    <w:rsid w:val="00AA2E3F"/>
    <w:rsid w:val="00AA3293"/>
    <w:rsid w:val="00AA41E7"/>
    <w:rsid w:val="00AA427D"/>
    <w:rsid w:val="00AA700C"/>
    <w:rsid w:val="00AB1F9C"/>
    <w:rsid w:val="00AB46A9"/>
    <w:rsid w:val="00AB6B4A"/>
    <w:rsid w:val="00AC0E28"/>
    <w:rsid w:val="00AC1495"/>
    <w:rsid w:val="00AC192A"/>
    <w:rsid w:val="00AC4008"/>
    <w:rsid w:val="00AC6E1B"/>
    <w:rsid w:val="00AC70C3"/>
    <w:rsid w:val="00AC7180"/>
    <w:rsid w:val="00AC7F87"/>
    <w:rsid w:val="00AD3FA5"/>
    <w:rsid w:val="00AD4353"/>
    <w:rsid w:val="00AD58CC"/>
    <w:rsid w:val="00AD69A5"/>
    <w:rsid w:val="00AE4140"/>
    <w:rsid w:val="00AE4786"/>
    <w:rsid w:val="00AE5DE6"/>
    <w:rsid w:val="00AE5E58"/>
    <w:rsid w:val="00AE65FD"/>
    <w:rsid w:val="00AE6D90"/>
    <w:rsid w:val="00AF0DFA"/>
    <w:rsid w:val="00AF26C2"/>
    <w:rsid w:val="00AF2E29"/>
    <w:rsid w:val="00AF514A"/>
    <w:rsid w:val="00AF52E5"/>
    <w:rsid w:val="00AF6846"/>
    <w:rsid w:val="00AF72A3"/>
    <w:rsid w:val="00B00170"/>
    <w:rsid w:val="00B002C9"/>
    <w:rsid w:val="00B05227"/>
    <w:rsid w:val="00B07807"/>
    <w:rsid w:val="00B07EF0"/>
    <w:rsid w:val="00B104A5"/>
    <w:rsid w:val="00B128DB"/>
    <w:rsid w:val="00B13737"/>
    <w:rsid w:val="00B16A6E"/>
    <w:rsid w:val="00B20237"/>
    <w:rsid w:val="00B2144C"/>
    <w:rsid w:val="00B238DA"/>
    <w:rsid w:val="00B243D4"/>
    <w:rsid w:val="00B26062"/>
    <w:rsid w:val="00B26823"/>
    <w:rsid w:val="00B27201"/>
    <w:rsid w:val="00B272E1"/>
    <w:rsid w:val="00B277A8"/>
    <w:rsid w:val="00B31E9B"/>
    <w:rsid w:val="00B32C5D"/>
    <w:rsid w:val="00B337BC"/>
    <w:rsid w:val="00B339C5"/>
    <w:rsid w:val="00B33AB4"/>
    <w:rsid w:val="00B3452D"/>
    <w:rsid w:val="00B349C1"/>
    <w:rsid w:val="00B3507D"/>
    <w:rsid w:val="00B3525B"/>
    <w:rsid w:val="00B359C1"/>
    <w:rsid w:val="00B36B31"/>
    <w:rsid w:val="00B377E7"/>
    <w:rsid w:val="00B41233"/>
    <w:rsid w:val="00B417E7"/>
    <w:rsid w:val="00B434DA"/>
    <w:rsid w:val="00B50C1E"/>
    <w:rsid w:val="00B52715"/>
    <w:rsid w:val="00B5334F"/>
    <w:rsid w:val="00B5792A"/>
    <w:rsid w:val="00B57E8A"/>
    <w:rsid w:val="00B60674"/>
    <w:rsid w:val="00B628C3"/>
    <w:rsid w:val="00B62EC1"/>
    <w:rsid w:val="00B63EC7"/>
    <w:rsid w:val="00B64CAE"/>
    <w:rsid w:val="00B651F2"/>
    <w:rsid w:val="00B70A91"/>
    <w:rsid w:val="00B71237"/>
    <w:rsid w:val="00B718FB"/>
    <w:rsid w:val="00B731B8"/>
    <w:rsid w:val="00B76F8C"/>
    <w:rsid w:val="00B777CB"/>
    <w:rsid w:val="00B77FF1"/>
    <w:rsid w:val="00B8012F"/>
    <w:rsid w:val="00B80940"/>
    <w:rsid w:val="00B81550"/>
    <w:rsid w:val="00B81A33"/>
    <w:rsid w:val="00B81F46"/>
    <w:rsid w:val="00B8278E"/>
    <w:rsid w:val="00B843C9"/>
    <w:rsid w:val="00B852C8"/>
    <w:rsid w:val="00B85D46"/>
    <w:rsid w:val="00B86EFA"/>
    <w:rsid w:val="00B91302"/>
    <w:rsid w:val="00B91A3F"/>
    <w:rsid w:val="00B91ED2"/>
    <w:rsid w:val="00B935BB"/>
    <w:rsid w:val="00B9511F"/>
    <w:rsid w:val="00B96521"/>
    <w:rsid w:val="00B96F84"/>
    <w:rsid w:val="00B9724A"/>
    <w:rsid w:val="00B97CE7"/>
    <w:rsid w:val="00B97FD3"/>
    <w:rsid w:val="00BA1009"/>
    <w:rsid w:val="00BA2490"/>
    <w:rsid w:val="00BA5702"/>
    <w:rsid w:val="00BA72C9"/>
    <w:rsid w:val="00BB21C4"/>
    <w:rsid w:val="00BB2EB3"/>
    <w:rsid w:val="00BB2FE6"/>
    <w:rsid w:val="00BB3C5E"/>
    <w:rsid w:val="00BB47BC"/>
    <w:rsid w:val="00BB54B6"/>
    <w:rsid w:val="00BB5871"/>
    <w:rsid w:val="00BB6C33"/>
    <w:rsid w:val="00BB750D"/>
    <w:rsid w:val="00BC1B14"/>
    <w:rsid w:val="00BC2546"/>
    <w:rsid w:val="00BC4896"/>
    <w:rsid w:val="00BC5046"/>
    <w:rsid w:val="00BC76D5"/>
    <w:rsid w:val="00BD48EB"/>
    <w:rsid w:val="00BD4E1B"/>
    <w:rsid w:val="00BD53F7"/>
    <w:rsid w:val="00BD6291"/>
    <w:rsid w:val="00BD77C2"/>
    <w:rsid w:val="00BD783E"/>
    <w:rsid w:val="00BE000F"/>
    <w:rsid w:val="00BE127D"/>
    <w:rsid w:val="00BE330F"/>
    <w:rsid w:val="00BE3510"/>
    <w:rsid w:val="00BE3692"/>
    <w:rsid w:val="00BE3D91"/>
    <w:rsid w:val="00BE540C"/>
    <w:rsid w:val="00BE6654"/>
    <w:rsid w:val="00BE6964"/>
    <w:rsid w:val="00BF0DC7"/>
    <w:rsid w:val="00BF4410"/>
    <w:rsid w:val="00C000EF"/>
    <w:rsid w:val="00C00CB0"/>
    <w:rsid w:val="00C01BA6"/>
    <w:rsid w:val="00C043FF"/>
    <w:rsid w:val="00C05192"/>
    <w:rsid w:val="00C06EC2"/>
    <w:rsid w:val="00C10270"/>
    <w:rsid w:val="00C10F37"/>
    <w:rsid w:val="00C12C75"/>
    <w:rsid w:val="00C13F5A"/>
    <w:rsid w:val="00C14CA2"/>
    <w:rsid w:val="00C151E1"/>
    <w:rsid w:val="00C1765C"/>
    <w:rsid w:val="00C21C15"/>
    <w:rsid w:val="00C22AF3"/>
    <w:rsid w:val="00C24CE0"/>
    <w:rsid w:val="00C25020"/>
    <w:rsid w:val="00C30030"/>
    <w:rsid w:val="00C327E5"/>
    <w:rsid w:val="00C32F2F"/>
    <w:rsid w:val="00C343F4"/>
    <w:rsid w:val="00C3460B"/>
    <w:rsid w:val="00C353E4"/>
    <w:rsid w:val="00C365C3"/>
    <w:rsid w:val="00C40160"/>
    <w:rsid w:val="00C402DC"/>
    <w:rsid w:val="00C42CE8"/>
    <w:rsid w:val="00C455E6"/>
    <w:rsid w:val="00C46A6F"/>
    <w:rsid w:val="00C5022C"/>
    <w:rsid w:val="00C50FC1"/>
    <w:rsid w:val="00C51C21"/>
    <w:rsid w:val="00C526A3"/>
    <w:rsid w:val="00C5482B"/>
    <w:rsid w:val="00C566B7"/>
    <w:rsid w:val="00C568FF"/>
    <w:rsid w:val="00C600B8"/>
    <w:rsid w:val="00C6189F"/>
    <w:rsid w:val="00C63994"/>
    <w:rsid w:val="00C64529"/>
    <w:rsid w:val="00C67EDF"/>
    <w:rsid w:val="00C714B1"/>
    <w:rsid w:val="00C73CAA"/>
    <w:rsid w:val="00C73E5D"/>
    <w:rsid w:val="00C75AB8"/>
    <w:rsid w:val="00C77AB9"/>
    <w:rsid w:val="00C81494"/>
    <w:rsid w:val="00C839CA"/>
    <w:rsid w:val="00C83CF7"/>
    <w:rsid w:val="00C85866"/>
    <w:rsid w:val="00C85BA7"/>
    <w:rsid w:val="00C931FE"/>
    <w:rsid w:val="00C93642"/>
    <w:rsid w:val="00C94C0C"/>
    <w:rsid w:val="00C97714"/>
    <w:rsid w:val="00CA0362"/>
    <w:rsid w:val="00CA17C6"/>
    <w:rsid w:val="00CA3180"/>
    <w:rsid w:val="00CA48B4"/>
    <w:rsid w:val="00CA51C4"/>
    <w:rsid w:val="00CA5282"/>
    <w:rsid w:val="00CB0481"/>
    <w:rsid w:val="00CB11C6"/>
    <w:rsid w:val="00CB1352"/>
    <w:rsid w:val="00CB18A4"/>
    <w:rsid w:val="00CB2EC1"/>
    <w:rsid w:val="00CB3CD6"/>
    <w:rsid w:val="00CB5292"/>
    <w:rsid w:val="00CB58D2"/>
    <w:rsid w:val="00CB6491"/>
    <w:rsid w:val="00CB671F"/>
    <w:rsid w:val="00CB70D1"/>
    <w:rsid w:val="00CC05D9"/>
    <w:rsid w:val="00CC2097"/>
    <w:rsid w:val="00CC2B29"/>
    <w:rsid w:val="00CC3A33"/>
    <w:rsid w:val="00CC7A84"/>
    <w:rsid w:val="00CD2625"/>
    <w:rsid w:val="00CD2F3F"/>
    <w:rsid w:val="00CD373A"/>
    <w:rsid w:val="00CD69C9"/>
    <w:rsid w:val="00CD6CAA"/>
    <w:rsid w:val="00CE0170"/>
    <w:rsid w:val="00CE02DB"/>
    <w:rsid w:val="00CE06C1"/>
    <w:rsid w:val="00CE071F"/>
    <w:rsid w:val="00CE3273"/>
    <w:rsid w:val="00CE3E38"/>
    <w:rsid w:val="00CE4A1F"/>
    <w:rsid w:val="00CE4B5B"/>
    <w:rsid w:val="00CE7EF1"/>
    <w:rsid w:val="00CF054A"/>
    <w:rsid w:val="00CF0CBC"/>
    <w:rsid w:val="00CF0FFC"/>
    <w:rsid w:val="00CF2090"/>
    <w:rsid w:val="00CF2DFA"/>
    <w:rsid w:val="00CF3AE7"/>
    <w:rsid w:val="00CF4731"/>
    <w:rsid w:val="00CF63AF"/>
    <w:rsid w:val="00D04A61"/>
    <w:rsid w:val="00D06919"/>
    <w:rsid w:val="00D06FA9"/>
    <w:rsid w:val="00D10B0A"/>
    <w:rsid w:val="00D1102C"/>
    <w:rsid w:val="00D13959"/>
    <w:rsid w:val="00D153A6"/>
    <w:rsid w:val="00D153E9"/>
    <w:rsid w:val="00D15FCD"/>
    <w:rsid w:val="00D161CD"/>
    <w:rsid w:val="00D16B98"/>
    <w:rsid w:val="00D16E7E"/>
    <w:rsid w:val="00D206C2"/>
    <w:rsid w:val="00D224B5"/>
    <w:rsid w:val="00D22520"/>
    <w:rsid w:val="00D2308F"/>
    <w:rsid w:val="00D23E24"/>
    <w:rsid w:val="00D23FA0"/>
    <w:rsid w:val="00D2421F"/>
    <w:rsid w:val="00D2457C"/>
    <w:rsid w:val="00D245E2"/>
    <w:rsid w:val="00D24C74"/>
    <w:rsid w:val="00D250A9"/>
    <w:rsid w:val="00D25CAA"/>
    <w:rsid w:val="00D269CF"/>
    <w:rsid w:val="00D2704A"/>
    <w:rsid w:val="00D31A81"/>
    <w:rsid w:val="00D342DF"/>
    <w:rsid w:val="00D34E32"/>
    <w:rsid w:val="00D3781A"/>
    <w:rsid w:val="00D37F41"/>
    <w:rsid w:val="00D40482"/>
    <w:rsid w:val="00D41A9F"/>
    <w:rsid w:val="00D439C2"/>
    <w:rsid w:val="00D45828"/>
    <w:rsid w:val="00D46521"/>
    <w:rsid w:val="00D50B2B"/>
    <w:rsid w:val="00D51C0A"/>
    <w:rsid w:val="00D5262D"/>
    <w:rsid w:val="00D53357"/>
    <w:rsid w:val="00D53C27"/>
    <w:rsid w:val="00D54406"/>
    <w:rsid w:val="00D54BC3"/>
    <w:rsid w:val="00D56A17"/>
    <w:rsid w:val="00D56B7D"/>
    <w:rsid w:val="00D56B9A"/>
    <w:rsid w:val="00D56E37"/>
    <w:rsid w:val="00D5779B"/>
    <w:rsid w:val="00D578BE"/>
    <w:rsid w:val="00D60B90"/>
    <w:rsid w:val="00D60C7C"/>
    <w:rsid w:val="00D62E26"/>
    <w:rsid w:val="00D65272"/>
    <w:rsid w:val="00D654BD"/>
    <w:rsid w:val="00D65FE7"/>
    <w:rsid w:val="00D74395"/>
    <w:rsid w:val="00D744F5"/>
    <w:rsid w:val="00D7796B"/>
    <w:rsid w:val="00D80A46"/>
    <w:rsid w:val="00D80D72"/>
    <w:rsid w:val="00D8146A"/>
    <w:rsid w:val="00D8273F"/>
    <w:rsid w:val="00D8438A"/>
    <w:rsid w:val="00D854D5"/>
    <w:rsid w:val="00D937EB"/>
    <w:rsid w:val="00D94F9C"/>
    <w:rsid w:val="00D9590C"/>
    <w:rsid w:val="00D9672D"/>
    <w:rsid w:val="00D97181"/>
    <w:rsid w:val="00D977E5"/>
    <w:rsid w:val="00DA6241"/>
    <w:rsid w:val="00DA6DED"/>
    <w:rsid w:val="00DA715A"/>
    <w:rsid w:val="00DB0631"/>
    <w:rsid w:val="00DB1C9F"/>
    <w:rsid w:val="00DB2799"/>
    <w:rsid w:val="00DB335D"/>
    <w:rsid w:val="00DB48E1"/>
    <w:rsid w:val="00DB4F86"/>
    <w:rsid w:val="00DB5DB7"/>
    <w:rsid w:val="00DB65F1"/>
    <w:rsid w:val="00DC0AF2"/>
    <w:rsid w:val="00DC20A9"/>
    <w:rsid w:val="00DC4FAC"/>
    <w:rsid w:val="00DC5E8C"/>
    <w:rsid w:val="00DC6475"/>
    <w:rsid w:val="00DC7F9F"/>
    <w:rsid w:val="00DD02BB"/>
    <w:rsid w:val="00DD0EDE"/>
    <w:rsid w:val="00DD105D"/>
    <w:rsid w:val="00DD1088"/>
    <w:rsid w:val="00DD1CD6"/>
    <w:rsid w:val="00DD2568"/>
    <w:rsid w:val="00DD43A2"/>
    <w:rsid w:val="00DD4819"/>
    <w:rsid w:val="00DD6A87"/>
    <w:rsid w:val="00DD7296"/>
    <w:rsid w:val="00DE01DA"/>
    <w:rsid w:val="00DE17B3"/>
    <w:rsid w:val="00DE2171"/>
    <w:rsid w:val="00DE2A42"/>
    <w:rsid w:val="00DE2C77"/>
    <w:rsid w:val="00DE4592"/>
    <w:rsid w:val="00DE5513"/>
    <w:rsid w:val="00DE752F"/>
    <w:rsid w:val="00DE7BF7"/>
    <w:rsid w:val="00DF074D"/>
    <w:rsid w:val="00DF17AE"/>
    <w:rsid w:val="00DF244F"/>
    <w:rsid w:val="00DF2C24"/>
    <w:rsid w:val="00E00784"/>
    <w:rsid w:val="00E02EAD"/>
    <w:rsid w:val="00E039AA"/>
    <w:rsid w:val="00E03A08"/>
    <w:rsid w:val="00E040DF"/>
    <w:rsid w:val="00E050AE"/>
    <w:rsid w:val="00E059DA"/>
    <w:rsid w:val="00E1021F"/>
    <w:rsid w:val="00E10527"/>
    <w:rsid w:val="00E10685"/>
    <w:rsid w:val="00E1224A"/>
    <w:rsid w:val="00E13EF7"/>
    <w:rsid w:val="00E145D4"/>
    <w:rsid w:val="00E16E75"/>
    <w:rsid w:val="00E23471"/>
    <w:rsid w:val="00E23DBC"/>
    <w:rsid w:val="00E249FD"/>
    <w:rsid w:val="00E27D67"/>
    <w:rsid w:val="00E27F32"/>
    <w:rsid w:val="00E27FC3"/>
    <w:rsid w:val="00E31EBC"/>
    <w:rsid w:val="00E326D8"/>
    <w:rsid w:val="00E32962"/>
    <w:rsid w:val="00E33A04"/>
    <w:rsid w:val="00E34185"/>
    <w:rsid w:val="00E36F4C"/>
    <w:rsid w:val="00E37FB9"/>
    <w:rsid w:val="00E41D47"/>
    <w:rsid w:val="00E429D8"/>
    <w:rsid w:val="00E45753"/>
    <w:rsid w:val="00E45E6C"/>
    <w:rsid w:val="00E46718"/>
    <w:rsid w:val="00E472B2"/>
    <w:rsid w:val="00E474E3"/>
    <w:rsid w:val="00E5249E"/>
    <w:rsid w:val="00E54043"/>
    <w:rsid w:val="00E5731D"/>
    <w:rsid w:val="00E57815"/>
    <w:rsid w:val="00E63247"/>
    <w:rsid w:val="00E67276"/>
    <w:rsid w:val="00E71218"/>
    <w:rsid w:val="00E71E55"/>
    <w:rsid w:val="00E723D1"/>
    <w:rsid w:val="00E73D61"/>
    <w:rsid w:val="00E74127"/>
    <w:rsid w:val="00E76050"/>
    <w:rsid w:val="00E82BA2"/>
    <w:rsid w:val="00E85C45"/>
    <w:rsid w:val="00E85F26"/>
    <w:rsid w:val="00E902E1"/>
    <w:rsid w:val="00E9732F"/>
    <w:rsid w:val="00EA13A8"/>
    <w:rsid w:val="00EA2B49"/>
    <w:rsid w:val="00EA3082"/>
    <w:rsid w:val="00EA3126"/>
    <w:rsid w:val="00EA39B5"/>
    <w:rsid w:val="00EA3A88"/>
    <w:rsid w:val="00EA47E0"/>
    <w:rsid w:val="00EA5469"/>
    <w:rsid w:val="00EA6312"/>
    <w:rsid w:val="00EA6C6D"/>
    <w:rsid w:val="00EB03BF"/>
    <w:rsid w:val="00EB04B0"/>
    <w:rsid w:val="00EB0E1F"/>
    <w:rsid w:val="00EB2EA9"/>
    <w:rsid w:val="00EB3A4B"/>
    <w:rsid w:val="00EB4DC5"/>
    <w:rsid w:val="00EB530C"/>
    <w:rsid w:val="00EB73B1"/>
    <w:rsid w:val="00EB7E57"/>
    <w:rsid w:val="00EC0AE1"/>
    <w:rsid w:val="00EC1F6C"/>
    <w:rsid w:val="00EC26E7"/>
    <w:rsid w:val="00EC33AD"/>
    <w:rsid w:val="00EC42EF"/>
    <w:rsid w:val="00EC53B3"/>
    <w:rsid w:val="00EC60BB"/>
    <w:rsid w:val="00EC6DF6"/>
    <w:rsid w:val="00EC6E8E"/>
    <w:rsid w:val="00EC7606"/>
    <w:rsid w:val="00ED3470"/>
    <w:rsid w:val="00ED3C69"/>
    <w:rsid w:val="00ED48DD"/>
    <w:rsid w:val="00ED67AB"/>
    <w:rsid w:val="00ED7647"/>
    <w:rsid w:val="00EE0F2E"/>
    <w:rsid w:val="00EE115A"/>
    <w:rsid w:val="00EE2503"/>
    <w:rsid w:val="00EE305C"/>
    <w:rsid w:val="00EE471A"/>
    <w:rsid w:val="00EE5823"/>
    <w:rsid w:val="00EE5D53"/>
    <w:rsid w:val="00EF0187"/>
    <w:rsid w:val="00EF1F63"/>
    <w:rsid w:val="00EF282D"/>
    <w:rsid w:val="00EF3815"/>
    <w:rsid w:val="00EF3B18"/>
    <w:rsid w:val="00EF4390"/>
    <w:rsid w:val="00EF4919"/>
    <w:rsid w:val="00EF569C"/>
    <w:rsid w:val="00EF7150"/>
    <w:rsid w:val="00EF7876"/>
    <w:rsid w:val="00F01AA2"/>
    <w:rsid w:val="00F02EA4"/>
    <w:rsid w:val="00F030A5"/>
    <w:rsid w:val="00F03477"/>
    <w:rsid w:val="00F053D7"/>
    <w:rsid w:val="00F054CD"/>
    <w:rsid w:val="00F06457"/>
    <w:rsid w:val="00F0679B"/>
    <w:rsid w:val="00F07580"/>
    <w:rsid w:val="00F112C6"/>
    <w:rsid w:val="00F12AB7"/>
    <w:rsid w:val="00F1375D"/>
    <w:rsid w:val="00F13AB0"/>
    <w:rsid w:val="00F14C87"/>
    <w:rsid w:val="00F150BD"/>
    <w:rsid w:val="00F16AB7"/>
    <w:rsid w:val="00F171A9"/>
    <w:rsid w:val="00F178EE"/>
    <w:rsid w:val="00F20183"/>
    <w:rsid w:val="00F227F3"/>
    <w:rsid w:val="00F2621E"/>
    <w:rsid w:val="00F26432"/>
    <w:rsid w:val="00F27EE0"/>
    <w:rsid w:val="00F30942"/>
    <w:rsid w:val="00F317E2"/>
    <w:rsid w:val="00F32231"/>
    <w:rsid w:val="00F32B04"/>
    <w:rsid w:val="00F339F2"/>
    <w:rsid w:val="00F4009C"/>
    <w:rsid w:val="00F42BBF"/>
    <w:rsid w:val="00F42D6A"/>
    <w:rsid w:val="00F439FF"/>
    <w:rsid w:val="00F465EC"/>
    <w:rsid w:val="00F47E59"/>
    <w:rsid w:val="00F51536"/>
    <w:rsid w:val="00F5209C"/>
    <w:rsid w:val="00F5378F"/>
    <w:rsid w:val="00F53B1E"/>
    <w:rsid w:val="00F55292"/>
    <w:rsid w:val="00F56290"/>
    <w:rsid w:val="00F57FC8"/>
    <w:rsid w:val="00F60988"/>
    <w:rsid w:val="00F63D9B"/>
    <w:rsid w:val="00F64CDA"/>
    <w:rsid w:val="00F652BC"/>
    <w:rsid w:val="00F660CF"/>
    <w:rsid w:val="00F66BE1"/>
    <w:rsid w:val="00F72ACB"/>
    <w:rsid w:val="00F72DCB"/>
    <w:rsid w:val="00F753B3"/>
    <w:rsid w:val="00F774A7"/>
    <w:rsid w:val="00F77784"/>
    <w:rsid w:val="00F80D89"/>
    <w:rsid w:val="00F81218"/>
    <w:rsid w:val="00F81224"/>
    <w:rsid w:val="00F81756"/>
    <w:rsid w:val="00F822BF"/>
    <w:rsid w:val="00F82AA3"/>
    <w:rsid w:val="00F82ED3"/>
    <w:rsid w:val="00F83578"/>
    <w:rsid w:val="00F84B7F"/>
    <w:rsid w:val="00F85BF0"/>
    <w:rsid w:val="00F87A3F"/>
    <w:rsid w:val="00F87D71"/>
    <w:rsid w:val="00F90F1C"/>
    <w:rsid w:val="00F919FC"/>
    <w:rsid w:val="00F91DAF"/>
    <w:rsid w:val="00F92200"/>
    <w:rsid w:val="00F93ACF"/>
    <w:rsid w:val="00F94568"/>
    <w:rsid w:val="00F95E29"/>
    <w:rsid w:val="00F96B8F"/>
    <w:rsid w:val="00F96F1B"/>
    <w:rsid w:val="00FA17C9"/>
    <w:rsid w:val="00FA2913"/>
    <w:rsid w:val="00FA5F74"/>
    <w:rsid w:val="00FA6BBB"/>
    <w:rsid w:val="00FA7C14"/>
    <w:rsid w:val="00FA7E6A"/>
    <w:rsid w:val="00FB1CCC"/>
    <w:rsid w:val="00FB2825"/>
    <w:rsid w:val="00FB4795"/>
    <w:rsid w:val="00FB56C5"/>
    <w:rsid w:val="00FB79A9"/>
    <w:rsid w:val="00FC32ED"/>
    <w:rsid w:val="00FC51DC"/>
    <w:rsid w:val="00FC728F"/>
    <w:rsid w:val="00FC72AC"/>
    <w:rsid w:val="00FD044E"/>
    <w:rsid w:val="00FD31AC"/>
    <w:rsid w:val="00FD58D4"/>
    <w:rsid w:val="00FE01FE"/>
    <w:rsid w:val="00FE03F2"/>
    <w:rsid w:val="00FE1B73"/>
    <w:rsid w:val="00FE2AFF"/>
    <w:rsid w:val="00FE3A23"/>
    <w:rsid w:val="00FE45E6"/>
    <w:rsid w:val="00FE4A60"/>
    <w:rsid w:val="00FE4CC5"/>
    <w:rsid w:val="00FE63CD"/>
    <w:rsid w:val="00FE76FA"/>
    <w:rsid w:val="00FF0F08"/>
    <w:rsid w:val="00FF323D"/>
    <w:rsid w:val="00FF32EA"/>
    <w:rsid w:val="00FF34C8"/>
    <w:rsid w:val="00FF637C"/>
    <w:rsid w:val="00FF6CC7"/>
    <w:rsid w:val="00FF7F84"/>
    <w:rsid w:val="01DD1184"/>
    <w:rsid w:val="02406E65"/>
    <w:rsid w:val="08CA6EB5"/>
    <w:rsid w:val="0B312BDD"/>
    <w:rsid w:val="0F9B0CCC"/>
    <w:rsid w:val="15B211E0"/>
    <w:rsid w:val="167D61C6"/>
    <w:rsid w:val="18A408E4"/>
    <w:rsid w:val="23016E3B"/>
    <w:rsid w:val="255A31DA"/>
    <w:rsid w:val="25862518"/>
    <w:rsid w:val="258D50C5"/>
    <w:rsid w:val="282226FC"/>
    <w:rsid w:val="2F601896"/>
    <w:rsid w:val="3636238C"/>
    <w:rsid w:val="375561C8"/>
    <w:rsid w:val="3B091EFF"/>
    <w:rsid w:val="40E37C31"/>
    <w:rsid w:val="42733236"/>
    <w:rsid w:val="42C43E09"/>
    <w:rsid w:val="4B3146BC"/>
    <w:rsid w:val="509710DA"/>
    <w:rsid w:val="5B0833E3"/>
    <w:rsid w:val="6FC679EA"/>
    <w:rsid w:val="708276CC"/>
    <w:rsid w:val="750875B4"/>
    <w:rsid w:val="75275EA8"/>
    <w:rsid w:val="75D22831"/>
    <w:rsid w:val="7B67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3CD5"/>
  <w15:docId w15:val="{579499CB-1FD7-4CBB-B5A5-A0F9C9FB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iPriority="0" w:qFormat="1"/>
    <w:lsdException w:name="annotation text" w:uiPriority="0" w:unhideWhenUsed="1" w:qFormat="1"/>
    <w:lsdException w:name="header"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tabs>
        <w:tab w:val="left" w:pos="1021"/>
        <w:tab w:val="left" w:pos="1191"/>
        <w:tab w:val="left" w:pos="1588"/>
        <w:tab w:val="left" w:pos="1985"/>
      </w:tabs>
      <w:overflowPunct w:val="0"/>
      <w:autoSpaceDE w:val="0"/>
      <w:autoSpaceDN w:val="0"/>
      <w:adjustRightInd w:val="0"/>
      <w:spacing w:before="160" w:after="0" w:line="240" w:lineRule="auto"/>
      <w:ind w:left="1021" w:hanging="1021"/>
      <w:textAlignment w:val="baseline"/>
      <w:outlineLvl w:val="4"/>
    </w:pPr>
    <w:rPr>
      <w:rFonts w:ascii="Times New Roman" w:eastAsiaTheme="minorEastAsia" w:hAnsi="Times New Roman" w:cs="Times New Roman"/>
      <w:bCs w:val="0"/>
      <w:sz w:val="24"/>
      <w:szCs w:val="20"/>
      <w:lang w:eastAsia="en-US"/>
    </w:rPr>
  </w:style>
  <w:style w:type="paragraph" w:styleId="Heading6">
    <w:name w:val="heading 6"/>
    <w:basedOn w:val="Heading4"/>
    <w:next w:val="Normal"/>
    <w:link w:val="Heading6Char"/>
    <w:qFormat/>
    <w:pPr>
      <w:tabs>
        <w:tab w:val="left" w:pos="1588"/>
        <w:tab w:val="left" w:pos="1985"/>
      </w:tabs>
      <w:overflowPunct w:val="0"/>
      <w:autoSpaceDE w:val="0"/>
      <w:autoSpaceDN w:val="0"/>
      <w:adjustRightInd w:val="0"/>
      <w:spacing w:before="160" w:after="0" w:line="240" w:lineRule="auto"/>
      <w:ind w:left="1588" w:hanging="1588"/>
      <w:textAlignment w:val="baseline"/>
      <w:outlineLvl w:val="5"/>
    </w:pPr>
    <w:rPr>
      <w:rFonts w:ascii="Times New Roman" w:eastAsiaTheme="minorEastAsia" w:hAnsi="Times New Roman" w:cs="Times New Roman"/>
      <w:bCs w:val="0"/>
      <w:sz w:val="24"/>
      <w:szCs w:val="20"/>
      <w:lang w:eastAsia="en-US"/>
    </w:rPr>
  </w:style>
  <w:style w:type="paragraph" w:styleId="Heading7">
    <w:name w:val="heading 7"/>
    <w:basedOn w:val="Heading6"/>
    <w:next w:val="Normal"/>
    <w:link w:val="Heading7Char"/>
    <w:qFormat/>
    <w:pPr>
      <w:outlineLvl w:val="6"/>
    </w:pPr>
    <w:rPr>
      <w:rFonts w:eastAsia="Times New Roman"/>
    </w:rPr>
  </w:style>
  <w:style w:type="paragraph" w:styleId="Heading8">
    <w:name w:val="heading 8"/>
    <w:basedOn w:val="Heading6"/>
    <w:next w:val="Normal"/>
    <w:link w:val="Heading8Char"/>
    <w:qFormat/>
    <w:pPr>
      <w:outlineLvl w:val="7"/>
    </w:pPr>
    <w:rPr>
      <w:rFonts w:eastAsia="Times New Roman"/>
    </w:rPr>
  </w:style>
  <w:style w:type="paragraph" w:styleId="Heading9">
    <w:name w:val="heading 9"/>
    <w:basedOn w:val="Heading6"/>
    <w:next w:val="Normal"/>
    <w:link w:val="Heading9Char"/>
    <w:qFormat/>
    <w:pPr>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tabs>
        <w:tab w:val="left" w:pos="794"/>
        <w:tab w:val="left" w:pos="1191"/>
        <w:tab w:val="left" w:pos="1588"/>
        <w:tab w:val="left" w:pos="1985"/>
      </w:tabs>
      <w:overflowPunct w:val="0"/>
      <w:autoSpaceDE w:val="0"/>
      <w:autoSpaceDN w:val="0"/>
      <w:adjustRightInd w:val="0"/>
      <w:spacing w:before="60"/>
      <w:ind w:left="794"/>
      <w:textAlignment w:val="baseline"/>
    </w:pPr>
    <w:rPr>
      <w:rFonts w:eastAsia="MS Mincho"/>
      <w:szCs w:val="20"/>
      <w:lang w:eastAsia="en-US"/>
    </w:rPr>
  </w:style>
  <w:style w:type="paragraph" w:styleId="Caption">
    <w:name w:val="caption"/>
    <w:basedOn w:val="Normal"/>
    <w:next w:val="Normal"/>
    <w:unhideWhenUsed/>
    <w:qFormat/>
    <w:pPr>
      <w:spacing w:before="0" w:after="200"/>
    </w:pPr>
    <w:rPr>
      <w:i/>
      <w:iCs/>
      <w:color w:val="44546A" w:themeColor="text2"/>
      <w:sz w:val="18"/>
      <w:szCs w:val="18"/>
    </w:rPr>
  </w:style>
  <w:style w:type="paragraph" w:styleId="DocumentMap">
    <w:name w:val="Document Map"/>
    <w:basedOn w:val="Normal"/>
    <w:link w:val="DocumentMapChar"/>
    <w:qFormat/>
    <w:pPr>
      <w:tabs>
        <w:tab w:val="left" w:pos="794"/>
        <w:tab w:val="left" w:pos="1191"/>
        <w:tab w:val="left" w:pos="1588"/>
        <w:tab w:val="left" w:pos="1985"/>
      </w:tabs>
      <w:overflowPunct w:val="0"/>
      <w:autoSpaceDE w:val="0"/>
      <w:autoSpaceDN w:val="0"/>
      <w:adjustRightInd w:val="0"/>
      <w:textAlignment w:val="baseline"/>
    </w:pPr>
    <w:rPr>
      <w:rFonts w:ascii="SimSun" w:eastAsia="SimSun"/>
      <w:sz w:val="18"/>
      <w:szCs w:val="18"/>
      <w:lang w:eastAsia="en-US"/>
    </w:rPr>
  </w:style>
  <w:style w:type="paragraph" w:styleId="CommentText">
    <w:name w:val="annotation text"/>
    <w:basedOn w:val="Normal"/>
    <w:link w:val="CommentTextChar"/>
    <w:unhideWhenUsed/>
    <w:qFormat/>
  </w:style>
  <w:style w:type="paragraph" w:styleId="TOC3">
    <w:name w:val="toc 3"/>
    <w:basedOn w:val="Normal"/>
    <w:next w:val="Normal"/>
    <w:uiPriority w:val="39"/>
    <w:unhideWhenUsed/>
    <w:qFormat/>
    <w:pPr>
      <w:ind w:leftChars="400" w:left="840"/>
    </w:pPr>
  </w:style>
  <w:style w:type="paragraph" w:styleId="Index3">
    <w:name w:val="index 3"/>
    <w:basedOn w:val="Normal"/>
    <w:next w:val="Normal"/>
    <w:semiHidden/>
    <w:qFormat/>
    <w:pPr>
      <w:tabs>
        <w:tab w:val="left" w:pos="794"/>
        <w:tab w:val="left" w:pos="1191"/>
        <w:tab w:val="left" w:pos="1588"/>
        <w:tab w:val="left" w:pos="1985"/>
      </w:tabs>
      <w:overflowPunct w:val="0"/>
      <w:autoSpaceDE w:val="0"/>
      <w:autoSpaceDN w:val="0"/>
      <w:adjustRightInd w:val="0"/>
      <w:ind w:left="566"/>
      <w:textAlignment w:val="baseline"/>
    </w:pPr>
    <w:rPr>
      <w:szCs w:val="20"/>
      <w:lang w:eastAsia="en-US"/>
    </w:rPr>
  </w:style>
  <w:style w:type="paragraph" w:styleId="Date">
    <w:name w:val="Date"/>
    <w:basedOn w:val="Normal"/>
    <w:next w:val="Normal"/>
    <w:link w:val="DateChar"/>
    <w:qFormat/>
    <w:pPr>
      <w:tabs>
        <w:tab w:val="left" w:pos="794"/>
        <w:tab w:val="left" w:pos="1191"/>
        <w:tab w:val="left" w:pos="1588"/>
        <w:tab w:val="left" w:pos="1985"/>
      </w:tabs>
      <w:overflowPunct w:val="0"/>
      <w:autoSpaceDE w:val="0"/>
      <w:autoSpaceDN w:val="0"/>
      <w:adjustRightInd w:val="0"/>
      <w:ind w:leftChars="2500" w:left="100"/>
      <w:textAlignment w:val="baseline"/>
    </w:pPr>
    <w:rPr>
      <w:rFonts w:eastAsia="MS Mincho"/>
      <w:szCs w:val="20"/>
      <w:lang w:eastAsia="en-US"/>
    </w:rPr>
  </w:style>
  <w:style w:type="paragraph" w:styleId="BalloonText">
    <w:name w:val="Balloon Text"/>
    <w:basedOn w:val="Normal"/>
    <w:link w:val="BalloonTextChar"/>
    <w:unhideWhenUsed/>
    <w:qFormat/>
    <w:pPr>
      <w:spacing w:before="0"/>
    </w:pPr>
    <w:rPr>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TOC4">
    <w:name w:val="toc 4"/>
    <w:basedOn w:val="TOC3"/>
    <w:next w:val="Normal"/>
    <w:uiPriority w:val="39"/>
    <w:qFormat/>
    <w:pPr>
      <w:keepLines/>
      <w:tabs>
        <w:tab w:val="left" w:pos="964"/>
        <w:tab w:val="left" w:leader="dot" w:pos="8789"/>
        <w:tab w:val="right" w:pos="9639"/>
      </w:tabs>
      <w:overflowPunct w:val="0"/>
      <w:autoSpaceDE w:val="0"/>
      <w:autoSpaceDN w:val="0"/>
      <w:adjustRightInd w:val="0"/>
      <w:spacing w:before="80"/>
      <w:ind w:leftChars="0" w:left="2269" w:right="851" w:hanging="851"/>
      <w:textAlignment w:val="baseline"/>
    </w:pPr>
    <w:rPr>
      <w:rFonts w:eastAsia="Batang"/>
      <w:szCs w:val="20"/>
      <w:lang w:eastAsia="en-US"/>
    </w:rPr>
  </w:style>
  <w:style w:type="paragraph" w:styleId="List">
    <w:name w:val="List"/>
    <w:basedOn w:val="Normal"/>
    <w:qFormat/>
    <w:pPr>
      <w:tabs>
        <w:tab w:val="left" w:pos="794"/>
        <w:tab w:val="left" w:pos="1191"/>
        <w:tab w:val="left" w:pos="1588"/>
        <w:tab w:val="left" w:pos="1985"/>
      </w:tabs>
      <w:overflowPunct w:val="0"/>
      <w:autoSpaceDE w:val="0"/>
      <w:autoSpaceDN w:val="0"/>
      <w:adjustRightInd w:val="0"/>
      <w:ind w:left="200" w:hangingChars="200" w:hanging="200"/>
      <w:textAlignment w:val="baseline"/>
    </w:pPr>
    <w:rPr>
      <w:rFonts w:eastAsia="MS Mincho"/>
      <w:szCs w:val="20"/>
      <w:lang w:eastAsia="en-US"/>
    </w:rPr>
  </w:style>
  <w:style w:type="paragraph" w:styleId="FootnoteText">
    <w:name w:val="footnote text"/>
    <w:basedOn w:val="Note"/>
    <w:link w:val="FootnoteTextChar"/>
    <w:semiHidden/>
    <w:qFormat/>
    <w:pPr>
      <w:keepLines/>
      <w:tabs>
        <w:tab w:val="left" w:pos="255"/>
      </w:tabs>
      <w:ind w:left="255" w:hanging="255"/>
    </w:pPr>
    <w:rPr>
      <w:rFonts w:asciiTheme="minorHAnsi" w:hAnsiTheme="minorHAnsi" w:cstheme="minorBidi"/>
      <w:kern w:val="2"/>
      <w:szCs w:val="22"/>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szCs w:val="20"/>
      <w:lang w:eastAsia="en-US"/>
    </w:r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2">
    <w:name w:val="toc 2"/>
    <w:basedOn w:val="TOC1"/>
    <w:next w:val="Normal"/>
    <w:uiPriority w:val="39"/>
    <w:qFormat/>
    <w:pPr>
      <w:tabs>
        <w:tab w:val="clear" w:pos="964"/>
      </w:tabs>
      <w:spacing w:before="80"/>
      <w:ind w:left="1531" w:hanging="851"/>
    </w:pPr>
  </w:style>
  <w:style w:type="paragraph" w:styleId="TOC9">
    <w:name w:val="toc 9"/>
    <w:basedOn w:val="Normal"/>
    <w:next w:val="Normal"/>
    <w:qFormat/>
    <w:pPr>
      <w:overflowPunct w:val="0"/>
      <w:autoSpaceDE w:val="0"/>
      <w:autoSpaceDN w:val="0"/>
      <w:adjustRightInd w:val="0"/>
      <w:spacing w:before="0"/>
      <w:ind w:left="1920"/>
      <w:textAlignment w:val="baseline"/>
    </w:pPr>
    <w:rPr>
      <w:rFonts w:ascii="Malgun Gothic" w:eastAsia="Malgun Gothic"/>
      <w:sz w:val="20"/>
      <w:szCs w:val="20"/>
      <w:lang w:eastAsia="en-US"/>
    </w:rPr>
  </w:style>
  <w:style w:type="paragraph" w:styleId="BodyText2">
    <w:name w:val="Body Text 2"/>
    <w:basedOn w:val="Normal"/>
    <w:link w:val="BodyText2Char"/>
    <w:qFormat/>
    <w:pPr>
      <w:tabs>
        <w:tab w:val="left" w:pos="794"/>
        <w:tab w:val="left" w:pos="1191"/>
        <w:tab w:val="left" w:pos="1588"/>
        <w:tab w:val="left" w:pos="1985"/>
      </w:tabs>
      <w:overflowPunct w:val="0"/>
      <w:autoSpaceDE w:val="0"/>
      <w:autoSpaceDN w:val="0"/>
      <w:adjustRightInd w:val="0"/>
      <w:jc w:val="both"/>
      <w:textAlignment w:val="baseline"/>
    </w:pPr>
    <w:rPr>
      <w:rFonts w:eastAsia="MS Mincho"/>
      <w:sz w:val="22"/>
      <w:szCs w:val="22"/>
      <w:lang w:eastAsia="en-U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GulimChe" w:eastAsia="GulimChe" w:hAnsi="GulimChe"/>
      <w:lang w:val="zh-CN" w:eastAsia="zh-CN"/>
    </w:rPr>
  </w:style>
  <w:style w:type="paragraph" w:styleId="Index1">
    <w:name w:val="index 1"/>
    <w:basedOn w:val="Normal"/>
    <w:next w:val="Normal"/>
    <w:semiHidden/>
    <w:qFormat/>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paragraph" w:styleId="Title">
    <w:name w:val="Title"/>
    <w:basedOn w:val="Normal"/>
    <w:next w:val="Normal"/>
    <w:link w:val="TitleChar"/>
    <w:qFormat/>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Cambria" w:eastAsia="SimSun" w:hAnsi="Cambria"/>
      <w:b/>
      <w:bCs/>
      <w:sz w:val="32"/>
      <w:szCs w:val="32"/>
      <w:lang w:eastAsia="en-US"/>
    </w:rPr>
  </w:style>
  <w:style w:type="paragraph" w:styleId="CommentSubject">
    <w:name w:val="annotation subject"/>
    <w:basedOn w:val="CommentText"/>
    <w:next w:val="CommentText"/>
    <w:link w:val="CommentSubjectChar"/>
    <w:unhideWhenUsed/>
    <w:qFormat/>
    <w:rPr>
      <w:b/>
      <w:bCs/>
      <w:sz w:val="20"/>
      <w:szCs w:val="20"/>
    </w:rPr>
  </w:style>
  <w:style w:type="table" w:styleId="TableGrid">
    <w:name w:val="Table Grid"/>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qFormat/>
    <w:rPr>
      <w:i/>
      <w:iCs/>
    </w:rPr>
  </w:style>
  <w:style w:type="character" w:styleId="Hyperlink">
    <w:name w:val="Hyperlink"/>
    <w:aliases w:val="CEO_Hyperlink,超级链接,超?级链,Style 58,超????,超链接1,하이퍼링크2,超??级链,하이퍼링크21,超??级链Ú,fL????,fL?级,超?级链ïÈ,õ±?级链,õ±链ïÈ1,õ±???,超?级链?,Style?,S,超?级链Ú,’´?级链,’´????,’´??级链Ú,’´??级"/>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qFormat/>
    <w:rPr>
      <w:rFonts w:ascii="Times New Roman" w:eastAsia="Times New Roman" w:hAnsi="Times New Roman" w:cs="Times New Roman"/>
      <w:b/>
      <w:kern w:val="0"/>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kern w:val="0"/>
      <w:sz w:val="24"/>
      <w:szCs w:val="20"/>
      <w:lang w:val="en-GB" w:eastAsia="en-US"/>
    </w:rPr>
  </w:style>
  <w:style w:type="character" w:customStyle="1" w:styleId="Heading3Char">
    <w:name w:val="Heading 3 Char"/>
    <w:basedOn w:val="DefaultParagraphFont"/>
    <w:link w:val="Heading3"/>
    <w:qFormat/>
    <w:rPr>
      <w:rFonts w:ascii="Times New Roman" w:hAnsi="Times New Roman" w:cs="Times New Roman"/>
      <w:b/>
      <w:bCs/>
      <w:kern w:val="0"/>
      <w:sz w:val="32"/>
      <w:szCs w:val="32"/>
      <w:lang w:val="en-GB" w:eastAsia="ja-JP"/>
    </w:rPr>
  </w:style>
  <w:style w:type="character" w:customStyle="1" w:styleId="Heading4Char">
    <w:name w:val="Heading 4 Char"/>
    <w:basedOn w:val="DefaultParagraphFont"/>
    <w:link w:val="Heading4"/>
    <w:qFormat/>
    <w:rPr>
      <w:rFonts w:asciiTheme="majorHAnsi" w:eastAsiaTheme="majorEastAsia" w:hAnsiTheme="majorHAnsi" w:cstheme="majorBidi"/>
      <w:b/>
      <w:bCs/>
      <w:kern w:val="0"/>
      <w:sz w:val="28"/>
      <w:szCs w:val="28"/>
      <w:lang w:val="en-GB" w:eastAsia="ja-JP"/>
    </w:rPr>
  </w:style>
  <w:style w:type="character" w:customStyle="1" w:styleId="Heading5Char">
    <w:name w:val="Heading 5 Char"/>
    <w:basedOn w:val="DefaultParagraphFont"/>
    <w:link w:val="Heading5"/>
    <w:qFormat/>
    <w:rPr>
      <w:rFonts w:ascii="Times New Roman" w:hAnsi="Times New Roman" w:cs="Times New Roman"/>
      <w:b/>
      <w:kern w:val="0"/>
      <w:sz w:val="24"/>
      <w:szCs w:val="20"/>
      <w:lang w:val="en-GB" w:eastAsia="en-US"/>
    </w:rPr>
  </w:style>
  <w:style w:type="character" w:customStyle="1" w:styleId="Heading6Char">
    <w:name w:val="Heading 6 Char"/>
    <w:basedOn w:val="DefaultParagraphFont"/>
    <w:link w:val="Heading6"/>
    <w:qFormat/>
    <w:rPr>
      <w:rFonts w:ascii="Times New Roman" w:hAnsi="Times New Roman" w:cs="Times New Roman"/>
      <w:b/>
      <w:kern w:val="0"/>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kern w:val="0"/>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kern w:val="0"/>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kern w:val="0"/>
      <w:sz w:val="24"/>
      <w:szCs w:val="20"/>
      <w:lang w:val="en-GB" w:eastAsia="en-US"/>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kern w:val="0"/>
      <w:sz w:val="32"/>
      <w:szCs w:val="20"/>
      <w:lang w:val="en-GB"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18"/>
      <w:szCs w:val="20"/>
      <w:lang w:val="en-GB" w:eastAsia="en-US"/>
    </w:rPr>
  </w:style>
  <w:style w:type="paragraph" w:customStyle="1" w:styleId="VenueDate">
    <w:name w:val="VenueDate"/>
    <w:basedOn w:val="Normal"/>
    <w:qFormat/>
    <w:pPr>
      <w:jc w:val="right"/>
    </w:pPr>
  </w:style>
  <w:style w:type="paragraph" w:styleId="ListParagraph">
    <w:name w:val="List Paragraph"/>
    <w:basedOn w:val="Normal"/>
    <w:link w:val="ListParagraphChar"/>
    <w:uiPriority w:val="34"/>
    <w:qFormat/>
    <w:pPr>
      <w:ind w:left="720"/>
      <w:contextualSpacing/>
    </w:pPr>
  </w:style>
  <w:style w:type="paragraph" w:customStyle="1" w:styleId="TSBHeaderRight14">
    <w:name w:val="TSBHeaderRight14"/>
    <w:basedOn w:val="Normal"/>
    <w:qFormat/>
    <w:pPr>
      <w:jc w:val="right"/>
    </w:pPr>
    <w:rPr>
      <w:b/>
      <w:bCs/>
      <w:sz w:val="28"/>
      <w:szCs w:val="28"/>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Heading1Centered">
    <w:name w:val="Heading 1 Centered"/>
    <w:basedOn w:val="Heading1"/>
    <w:qFormat/>
    <w:pPr>
      <w:tabs>
        <w:tab w:val="left" w:pos="1134"/>
        <w:tab w:val="left" w:pos="1871"/>
        <w:tab w:val="left" w:pos="2268"/>
      </w:tabs>
      <w:ind w:left="0" w:firstLine="0"/>
      <w:jc w:val="center"/>
    </w:pPr>
    <w:rPr>
      <w:bCs/>
    </w:rPr>
  </w:style>
  <w:style w:type="character" w:styleId="PlaceholderText">
    <w:name w:val="Placeholder Text"/>
    <w:basedOn w:val="DefaultParagraphFont"/>
    <w:uiPriority w:val="99"/>
    <w:qFormat/>
    <w:rPr>
      <w:rFonts w:ascii="Times New Roman" w:hAnsi="Times New Roman"/>
      <w:color w:val="808080"/>
    </w:rPr>
  </w:style>
  <w:style w:type="character" w:customStyle="1" w:styleId="FooterChar">
    <w:name w:val="Footer Char"/>
    <w:basedOn w:val="DefaultParagraphFont"/>
    <w:link w:val="Footer"/>
    <w:qFormat/>
    <w:rPr>
      <w:rFonts w:ascii="Times New Roman" w:hAnsi="Times New Roman" w:cs="Times New Roman"/>
      <w:kern w:val="0"/>
      <w:sz w:val="18"/>
      <w:szCs w:val="18"/>
      <w:lang w:val="en-GB" w:eastAsia="ja-JP"/>
    </w:rPr>
  </w:style>
  <w:style w:type="character" w:customStyle="1" w:styleId="CommentTextChar">
    <w:name w:val="Comment Text Char"/>
    <w:basedOn w:val="DefaultParagraphFont"/>
    <w:link w:val="CommentText"/>
    <w:qFormat/>
    <w:rPr>
      <w:rFonts w:ascii="Times New Roman" w:hAnsi="Times New Roman" w:cs="Times New Roman"/>
      <w:kern w:val="0"/>
      <w:sz w:val="24"/>
      <w:szCs w:val="24"/>
      <w:lang w:val="en-GB" w:eastAsia="ja-JP"/>
    </w:rPr>
  </w:style>
  <w:style w:type="character" w:customStyle="1" w:styleId="BalloonTextChar">
    <w:name w:val="Balloon Text Char"/>
    <w:basedOn w:val="DefaultParagraphFont"/>
    <w:link w:val="BalloonText"/>
    <w:qFormat/>
    <w:rPr>
      <w:rFonts w:ascii="Times New Roman" w:hAnsi="Times New Roman" w:cs="Times New Roman"/>
      <w:kern w:val="0"/>
      <w:sz w:val="18"/>
      <w:szCs w:val="18"/>
      <w:lang w:val="en-GB" w:eastAsia="ja-JP"/>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ja-JP"/>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kern w:val="0"/>
      <w:sz w:val="24"/>
      <w:szCs w:val="24"/>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Pr>
      <w:rFonts w:ascii="Times New Roman" w:eastAsia="Times New Roman" w:hAnsi="Times New Roman" w:cs="Times New Roman"/>
      <w:kern w:val="0"/>
      <w:sz w:val="24"/>
      <w:szCs w:val="20"/>
      <w:lang w:val="en-GB"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character" w:customStyle="1" w:styleId="ListParagraphChar">
    <w:name w:val="List Paragraph Char"/>
    <w:link w:val="ListParagraph"/>
    <w:uiPriority w:val="34"/>
    <w:qFormat/>
    <w:locked/>
    <w:rPr>
      <w:rFonts w:ascii="Times New Roman" w:hAnsi="Times New Roman" w:cs="Times New Roman"/>
      <w:kern w:val="0"/>
      <w:sz w:val="24"/>
      <w:szCs w:val="24"/>
      <w:lang w:val="en-GB" w:eastAsia="ja-JP"/>
    </w:rPr>
  </w:style>
  <w:style w:type="paragraph" w:customStyle="1" w:styleId="1">
    <w:name w:val="修订1"/>
    <w:hidden/>
    <w:uiPriority w:val="99"/>
    <w:semiHidden/>
    <w:qFormat/>
    <w:rPr>
      <w:rFonts w:ascii="Times New Roman" w:hAnsi="Times New Roman" w:cs="Times New Roman"/>
      <w:sz w:val="24"/>
      <w:szCs w:val="24"/>
      <w:lang w:eastAsia="ja-JP"/>
    </w:rPr>
  </w:style>
  <w:style w:type="character" w:customStyle="1" w:styleId="DocumentMapChar">
    <w:name w:val="Document Map Char"/>
    <w:basedOn w:val="DefaultParagraphFont"/>
    <w:link w:val="DocumentMap"/>
    <w:qFormat/>
    <w:rPr>
      <w:rFonts w:ascii="SimSun" w:eastAsia="SimSun" w:hAnsi="Times New Roman" w:cs="Times New Roman"/>
      <w:kern w:val="0"/>
      <w:sz w:val="18"/>
      <w:szCs w:val="18"/>
      <w:lang w:val="en-GB" w:eastAsia="en-US"/>
    </w:rPr>
  </w:style>
  <w:style w:type="character" w:customStyle="1" w:styleId="DateChar">
    <w:name w:val="Date Char"/>
    <w:basedOn w:val="DefaultParagraphFont"/>
    <w:link w:val="Date"/>
    <w:qFormat/>
    <w:rPr>
      <w:rFonts w:ascii="Times New Roman" w:eastAsia="MS Mincho" w:hAnsi="Times New Roman" w:cs="Times New Roman"/>
      <w:kern w:val="0"/>
      <w:sz w:val="24"/>
      <w:szCs w:val="20"/>
      <w:lang w:val="en-GB" w:eastAsia="en-US"/>
    </w:rPr>
  </w:style>
  <w:style w:type="character" w:customStyle="1" w:styleId="FootnoteTextChar">
    <w:name w:val="Footnote Text Char"/>
    <w:basedOn w:val="DefaultParagraphFont"/>
    <w:link w:val="FootnoteText"/>
    <w:semiHidden/>
    <w:qFormat/>
    <w:rPr>
      <w:sz w:val="24"/>
      <w:lang w:val="en-GB" w:eastAsia="en-US"/>
    </w:rPr>
  </w:style>
  <w:style w:type="character" w:customStyle="1" w:styleId="Char1">
    <w:name w:val="脚注文本 Char1"/>
    <w:basedOn w:val="DefaultParagraphFont"/>
    <w:uiPriority w:val="99"/>
    <w:semiHidden/>
    <w:qFormat/>
    <w:rPr>
      <w:rFonts w:ascii="Times New Roman" w:hAnsi="Times New Roman" w:cs="Times New Roman"/>
      <w:kern w:val="0"/>
      <w:sz w:val="18"/>
      <w:szCs w:val="18"/>
      <w:lang w:val="en-GB" w:eastAsia="ja-JP"/>
    </w:rPr>
  </w:style>
  <w:style w:type="character" w:customStyle="1" w:styleId="BodyText2Char">
    <w:name w:val="Body Text 2 Char"/>
    <w:basedOn w:val="DefaultParagraphFont"/>
    <w:link w:val="BodyText2"/>
    <w:qFormat/>
    <w:rPr>
      <w:rFonts w:ascii="Times New Roman" w:eastAsia="MS Mincho" w:hAnsi="Times New Roman" w:cs="Times New Roman"/>
      <w:kern w:val="0"/>
      <w:sz w:val="22"/>
      <w:lang w:val="en-GB" w:eastAsia="en-US"/>
    </w:rPr>
  </w:style>
  <w:style w:type="character" w:customStyle="1" w:styleId="HTMLPreformattedChar">
    <w:name w:val="HTML Preformatted Char"/>
    <w:basedOn w:val="DefaultParagraphFont"/>
    <w:link w:val="HTMLPreformatted"/>
    <w:uiPriority w:val="99"/>
    <w:qFormat/>
    <w:rPr>
      <w:rFonts w:ascii="GulimChe" w:eastAsia="GulimChe" w:hAnsi="GulimChe" w:cs="Times New Roman"/>
      <w:kern w:val="0"/>
      <w:sz w:val="24"/>
      <w:szCs w:val="24"/>
      <w:lang w:val="zh-CN"/>
    </w:rPr>
  </w:style>
  <w:style w:type="character" w:customStyle="1" w:styleId="TitleChar">
    <w:name w:val="Title Char"/>
    <w:basedOn w:val="DefaultParagraphFont"/>
    <w:link w:val="Title"/>
    <w:qFormat/>
    <w:rPr>
      <w:rFonts w:ascii="Cambria" w:eastAsia="SimSun" w:hAnsi="Cambria" w:cs="Times New Roman"/>
      <w:b/>
      <w:bCs/>
      <w:kern w:val="0"/>
      <w:sz w:val="32"/>
      <w:szCs w:val="32"/>
      <w:lang w:val="en-GB" w:eastAsia="en-US"/>
    </w:rPr>
  </w:style>
  <w:style w:type="character" w:customStyle="1" w:styleId="Appdef">
    <w:name w:val="App_def"/>
    <w:qFormat/>
    <w:rPr>
      <w:rFonts w:ascii="Times New Roman" w:hAnsi="Times New Roman"/>
      <w:b/>
    </w:rPr>
  </w:style>
  <w:style w:type="character" w:customStyle="1" w:styleId="Appref">
    <w:name w:val="App_ref"/>
    <w:basedOn w:val="DefaultParagraphFont"/>
    <w:qFormat/>
  </w:style>
  <w:style w:type="character" w:customStyle="1" w:styleId="Artdef">
    <w:name w:val="Art_def"/>
    <w:qFormat/>
    <w:rPr>
      <w:rFonts w:ascii="Times New Roman" w:hAnsi="Times New Roman"/>
      <w:b/>
    </w:rPr>
  </w:style>
  <w:style w:type="paragraph" w:customStyle="1" w:styleId="Artheading">
    <w:name w:val="Art_heading"/>
    <w:basedOn w:val="Normal"/>
    <w:next w:val="Normal"/>
    <w:qFormat/>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rtNo">
    <w:name w:val="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character" w:customStyle="1" w:styleId="Artref">
    <w:name w:val="Art_ref"/>
    <w:basedOn w:val="DefaultParagraphFont"/>
    <w:qFormat/>
  </w:style>
  <w:style w:type="paragraph" w:customStyle="1" w:styleId="Arttitle">
    <w:name w:val="Art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sz w:val="20"/>
      <w:szCs w:val="20"/>
      <w:lang w:eastAsia="en-US"/>
    </w:rPr>
  </w:style>
  <w:style w:type="paragraph" w:customStyle="1" w:styleId="Call">
    <w:name w:val="Call"/>
    <w:basedOn w:val="Normal"/>
    <w:next w:val="Normal"/>
    <w:qFormat/>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paragraph" w:customStyle="1" w:styleId="ChapNo">
    <w:name w:val="Chap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eastAsia="en-US"/>
    </w:rPr>
  </w:style>
  <w:style w:type="paragraph" w:customStyle="1" w:styleId="Chaptitle">
    <w:name w:val="Chap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textAlignment w:val="baseline"/>
    </w:pPr>
    <w:rPr>
      <w:szCs w:val="20"/>
      <w:lang w:eastAsia="en-US"/>
    </w:rPr>
  </w:style>
  <w:style w:type="paragraph" w:customStyle="1" w:styleId="Equationlegend">
    <w:name w:val="Equation_legend"/>
    <w:basedOn w:val="Normal"/>
    <w:qFormat/>
    <w:pPr>
      <w:tabs>
        <w:tab w:val="right" w:pos="1814"/>
        <w:tab w:val="left" w:pos="1985"/>
      </w:tabs>
      <w:overflowPunct w:val="0"/>
      <w:autoSpaceDE w:val="0"/>
      <w:autoSpaceDN w:val="0"/>
      <w:adjustRightInd w:val="0"/>
      <w:spacing w:before="80"/>
      <w:ind w:left="1985" w:hanging="1985"/>
      <w:textAlignment w:val="baseline"/>
    </w:pPr>
    <w:rPr>
      <w:szCs w:val="20"/>
      <w:lang w:eastAsia="en-US"/>
    </w:rPr>
  </w:style>
  <w:style w:type="paragraph" w:customStyle="1" w:styleId="Figurelegend">
    <w:name w:val="Figure_legend"/>
    <w:basedOn w:val="Normal"/>
    <w:qFormat/>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BR">
    <w:name w:val="Figure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eastAsia="en-US"/>
    </w:rPr>
  </w:style>
  <w:style w:type="paragraph" w:customStyle="1" w:styleId="TabletitleBR">
    <w:name w:val="Table_title_BR"/>
    <w:basedOn w:val="Normal"/>
    <w:next w:val="Normal"/>
    <w:qFormat/>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eastAsia="en-US"/>
    </w:rPr>
  </w:style>
  <w:style w:type="paragraph" w:customStyle="1" w:styleId="FiguretitleBR">
    <w:name w:val="Figure_title_BR"/>
    <w:basedOn w:val="TabletitleBR"/>
    <w:next w:val="Normal"/>
    <w:qFormat/>
    <w:pPr>
      <w:keepNext w:val="0"/>
      <w:spacing w:after="480"/>
    </w:pPr>
  </w:style>
  <w:style w:type="paragraph" w:customStyle="1" w:styleId="Figurewithouttitle">
    <w:name w:val="Figure_without_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rstFooter">
    <w:name w:val="FirstFooter"/>
    <w:basedOn w:val="Footer"/>
    <w:qFormat/>
    <w:pPr>
      <w:tabs>
        <w:tab w:val="clear" w:pos="4153"/>
        <w:tab w:val="clear" w:pos="8306"/>
      </w:tabs>
      <w:snapToGrid/>
      <w:spacing w:before="40"/>
    </w:pPr>
    <w:rPr>
      <w:sz w:val="16"/>
      <w:szCs w:val="20"/>
      <w:lang w:eastAsia="en-US"/>
    </w:rPr>
  </w:style>
  <w:style w:type="paragraph" w:customStyle="1" w:styleId="FooterQP">
    <w:name w:val="Footer_QP"/>
    <w:basedOn w:val="Normal"/>
    <w:qFormat/>
    <w:pPr>
      <w:tabs>
        <w:tab w:val="left" w:pos="907"/>
        <w:tab w:val="right" w:pos="8789"/>
        <w:tab w:val="right" w:pos="9639"/>
      </w:tabs>
      <w:overflowPunct w:val="0"/>
      <w:autoSpaceDE w:val="0"/>
      <w:autoSpaceDN w:val="0"/>
      <w:adjustRightInd w:val="0"/>
      <w:spacing w:before="0"/>
      <w:textAlignment w:val="baseline"/>
    </w:pPr>
    <w:rPr>
      <w:b/>
      <w:sz w:val="22"/>
      <w:szCs w:val="20"/>
      <w:lang w:eastAsia="en-US"/>
    </w:rPr>
  </w:style>
  <w:style w:type="paragraph" w:customStyle="1" w:styleId="Normalaftertitle">
    <w:name w:val="Normal_after_title"/>
    <w:basedOn w:val="Normal"/>
    <w:next w:val="Normal"/>
    <w:qFormat/>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paragraph" w:customStyle="1" w:styleId="PartNo">
    <w:name w:val="P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Partref">
    <w:name w:val="Part_ref"/>
    <w:basedOn w:val="Normal"/>
    <w:next w:val="Normal"/>
    <w:qFormat/>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eastAsia="en-US"/>
    </w:rPr>
  </w:style>
  <w:style w:type="paragraph" w:customStyle="1" w:styleId="Parttitle">
    <w:name w:val="Part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eastAsia="en-US"/>
    </w:rPr>
  </w:style>
  <w:style w:type="paragraph" w:customStyle="1" w:styleId="Recdate">
    <w:name w:val="Rec_date"/>
    <w:basedOn w:val="Normal"/>
    <w:next w:val="Normalaftertitle"/>
    <w:qFormat/>
    <w:pPr>
      <w:keepNext/>
      <w:keepLines/>
      <w:overflowPunct w:val="0"/>
      <w:autoSpaceDE w:val="0"/>
      <w:autoSpaceDN w:val="0"/>
      <w:adjustRightInd w:val="0"/>
      <w:jc w:val="right"/>
      <w:textAlignment w:val="baseline"/>
    </w:pPr>
    <w:rPr>
      <w:i/>
      <w:sz w:val="22"/>
      <w:szCs w:val="20"/>
      <w:lang w:eastAsia="en-US"/>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rPr>
      <w:lang w:eastAsia="en-US"/>
    </w:rPr>
  </w:style>
  <w:style w:type="paragraph" w:customStyle="1" w:styleId="RecNoBR">
    <w:name w:val="Rec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QuestionNoBR">
    <w:name w:val="Question_No_BR"/>
    <w:basedOn w:val="RecNoBR"/>
    <w:next w:val="Normal"/>
    <w:qFormat/>
  </w:style>
  <w:style w:type="paragraph" w:customStyle="1" w:styleId="Recref">
    <w:name w:val="Rec_ref"/>
    <w:basedOn w:val="Normal"/>
    <w:next w:val="Recdate"/>
    <w:qFormat/>
    <w:pPr>
      <w:keepNext/>
      <w:keepLines/>
      <w:overflowPunct w:val="0"/>
      <w:autoSpaceDE w:val="0"/>
      <w:autoSpaceDN w:val="0"/>
      <w:adjustRightInd w:val="0"/>
      <w:jc w:val="center"/>
      <w:textAlignment w:val="baseline"/>
    </w:pPr>
    <w:rPr>
      <w:i/>
      <w:szCs w:val="20"/>
      <w:lang w:eastAsia="en-US"/>
    </w:rPr>
  </w:style>
  <w:style w:type="paragraph" w:customStyle="1" w:styleId="Questionref">
    <w:name w:val="Question_ref"/>
    <w:basedOn w:val="Recref"/>
    <w:next w:val="Questiondate"/>
    <w:qFormat/>
  </w:style>
  <w:style w:type="paragraph" w:customStyle="1" w:styleId="Questiontitle">
    <w:name w:val="Question_title"/>
    <w:basedOn w:val="Rectitle"/>
    <w:next w:val="Questionref"/>
    <w:qFormat/>
    <w:rPr>
      <w:lang w:eastAsia="en-US"/>
    </w:rPr>
  </w:style>
  <w:style w:type="character" w:customStyle="1" w:styleId="Recdef">
    <w:name w:val="Rec_def"/>
    <w:qFormat/>
    <w:rPr>
      <w:b/>
    </w:rPr>
  </w:style>
  <w:style w:type="paragraph" w:customStyle="1" w:styleId="Reftitle">
    <w:name w:val="Ref_title"/>
    <w:basedOn w:val="Normal"/>
    <w:next w:val="Reftext"/>
    <w:qFormat/>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eastAsia="en-US"/>
    </w:rPr>
  </w:style>
  <w:style w:type="paragraph" w:customStyle="1" w:styleId="Repdate">
    <w:name w:val="Rep_date"/>
    <w:basedOn w:val="Recdate"/>
    <w:next w:val="Normalaftertitle"/>
    <w:qFormat/>
  </w:style>
  <w:style w:type="paragraph" w:customStyle="1" w:styleId="RepNo">
    <w:name w:val="Rep_No"/>
    <w:basedOn w:val="RecNo"/>
    <w:next w:val="Normal"/>
    <w:qFormat/>
    <w:rPr>
      <w:lang w:eastAsia="en-US"/>
    </w:rPr>
  </w:style>
  <w:style w:type="paragraph" w:customStyle="1" w:styleId="RepNoBR">
    <w:name w:val="Rep_No_BR"/>
    <w:basedOn w:val="RecNoBR"/>
    <w:next w:val="Normal"/>
    <w:qFormat/>
  </w:style>
  <w:style w:type="paragraph" w:customStyle="1" w:styleId="Repref">
    <w:name w:val="Rep_ref"/>
    <w:basedOn w:val="Recref"/>
    <w:next w:val="Repdate"/>
    <w:qFormat/>
  </w:style>
  <w:style w:type="paragraph" w:customStyle="1" w:styleId="Reptitle">
    <w:name w:val="Rep_title"/>
    <w:basedOn w:val="Rectitle"/>
    <w:next w:val="Repref"/>
    <w:qFormat/>
    <w:rPr>
      <w:lang w:eastAsia="en-US"/>
    </w:rPr>
  </w:style>
  <w:style w:type="paragraph" w:customStyle="1" w:styleId="Resdate">
    <w:name w:val="Res_date"/>
    <w:basedOn w:val="Recdate"/>
    <w:next w:val="Normalaftertitle"/>
    <w:qFormat/>
  </w:style>
  <w:style w:type="character" w:customStyle="1" w:styleId="Resdef">
    <w:name w:val="Res_def"/>
    <w:qFormat/>
    <w:rPr>
      <w:rFonts w:ascii="Times New Roman" w:hAnsi="Times New Roman"/>
      <w:b/>
    </w:rPr>
  </w:style>
  <w:style w:type="paragraph" w:customStyle="1" w:styleId="ResNo">
    <w:name w:val="Res_No"/>
    <w:basedOn w:val="RecNo"/>
    <w:next w:val="Normal"/>
    <w:qFormat/>
    <w:rPr>
      <w:lang w:eastAsia="en-US"/>
    </w:rPr>
  </w:style>
  <w:style w:type="paragraph" w:customStyle="1" w:styleId="ResNoBR">
    <w:name w:val="Res_No_BR"/>
    <w:basedOn w:val="RecNoBR"/>
    <w:next w:val="Normal"/>
    <w:qFormat/>
  </w:style>
  <w:style w:type="paragraph" w:customStyle="1" w:styleId="Resref">
    <w:name w:val="Res_ref"/>
    <w:basedOn w:val="Recref"/>
    <w:next w:val="Resdate"/>
    <w:qFormat/>
  </w:style>
  <w:style w:type="paragraph" w:customStyle="1" w:styleId="Restitle">
    <w:name w:val="Res_title"/>
    <w:basedOn w:val="Rectitle"/>
    <w:next w:val="Resref"/>
    <w:qFormat/>
    <w:rPr>
      <w:lang w:eastAsia="en-US"/>
    </w:rPr>
  </w:style>
  <w:style w:type="paragraph" w:customStyle="1" w:styleId="Section1">
    <w:name w:val="Section_1"/>
    <w:basedOn w:val="Normal"/>
    <w:next w:val="Normal"/>
    <w:qFormat/>
    <w:pPr>
      <w:overflowPunct w:val="0"/>
      <w:autoSpaceDE w:val="0"/>
      <w:autoSpaceDN w:val="0"/>
      <w:adjustRightInd w:val="0"/>
      <w:spacing w:before="624"/>
      <w:jc w:val="center"/>
      <w:textAlignment w:val="baseline"/>
    </w:pPr>
    <w:rPr>
      <w:b/>
      <w:szCs w:val="20"/>
      <w:lang w:eastAsia="en-US"/>
    </w:rPr>
  </w:style>
  <w:style w:type="paragraph" w:customStyle="1" w:styleId="Section2">
    <w:name w:val="Section_2"/>
    <w:basedOn w:val="Normal"/>
    <w:next w:val="Normal"/>
    <w:qFormat/>
    <w:pPr>
      <w:overflowPunct w:val="0"/>
      <w:autoSpaceDE w:val="0"/>
      <w:autoSpaceDN w:val="0"/>
      <w:adjustRightInd w:val="0"/>
      <w:spacing w:before="240"/>
      <w:jc w:val="center"/>
      <w:textAlignment w:val="baseline"/>
    </w:pPr>
    <w:rPr>
      <w:i/>
      <w:szCs w:val="20"/>
      <w:lang w:eastAsia="en-US"/>
    </w:rPr>
  </w:style>
  <w:style w:type="paragraph" w:customStyle="1" w:styleId="SectionNo">
    <w:name w:val="Section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eastAsia="en-US"/>
    </w:rPr>
  </w:style>
  <w:style w:type="paragraph" w:customStyle="1" w:styleId="Source">
    <w:name w:val="Source"/>
    <w:basedOn w:val="Normal"/>
    <w:next w:val="Normalaftertitle"/>
    <w:qFormat/>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eastAsia="en-US"/>
    </w:rPr>
  </w:style>
  <w:style w:type="paragraph" w:customStyle="1" w:styleId="SpecialFooter">
    <w:name w:val="Special Footer"/>
    <w:basedOn w:val="Footer"/>
    <w:qFormat/>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napToGrid/>
      <w:spacing w:before="0"/>
      <w:jc w:val="both"/>
      <w:textAlignment w:val="baseline"/>
    </w:pPr>
    <w:rPr>
      <w:sz w:val="16"/>
      <w:szCs w:val="20"/>
      <w:lang w:eastAsia="en-US"/>
    </w:rPr>
  </w:style>
  <w:style w:type="character" w:customStyle="1" w:styleId="Tablefreq">
    <w:name w:val="Table_freq"/>
    <w:qFormat/>
    <w:rPr>
      <w:b/>
      <w:color w:val="auto"/>
    </w:rPr>
  </w:style>
  <w:style w:type="paragraph" w:customStyle="1" w:styleId="TableNoBR">
    <w:name w:val="Table_No_BR"/>
    <w:basedOn w:val="Normal"/>
    <w:next w:val="TabletitleBR"/>
    <w:qFormat/>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eastAsia="en-US"/>
    </w:rPr>
  </w:style>
  <w:style w:type="paragraph" w:customStyle="1" w:styleId="Tableref">
    <w:name w:val="Table_ref"/>
    <w:basedOn w:val="Normal"/>
    <w:next w:val="TabletitleBR"/>
    <w:qFormat/>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szCs w:val="20"/>
      <w:lang w:eastAsia="en-US"/>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overflowPunct w:val="0"/>
      <w:autoSpaceDE w:val="0"/>
      <w:autoSpaceDN w:val="0"/>
      <w:adjustRightInd w:val="0"/>
      <w:textAlignment w:val="baseline"/>
    </w:pPr>
    <w:rPr>
      <w:b/>
      <w:szCs w:val="20"/>
      <w:lang w:eastAsia="en-US"/>
    </w:rPr>
  </w:style>
  <w:style w:type="paragraph" w:customStyle="1" w:styleId="TOC10">
    <w:name w:val="TOC 标题1"/>
    <w:basedOn w:val="Heading1"/>
    <w:next w:val="Normal"/>
    <w:uiPriority w:val="39"/>
    <w:unhideWhenUsed/>
    <w:qFormat/>
    <w:pPr>
      <w:spacing w:before="340" w:after="330" w:line="578" w:lineRule="auto"/>
      <w:ind w:left="0" w:firstLine="0"/>
      <w:outlineLvl w:val="9"/>
    </w:pPr>
    <w:rPr>
      <w:rFonts w:eastAsiaTheme="minorEastAsia"/>
      <w:bCs/>
      <w:kern w:val="44"/>
      <w:sz w:val="44"/>
      <w:szCs w:val="44"/>
    </w:rPr>
  </w:style>
  <w:style w:type="paragraph" w:customStyle="1" w:styleId="TAL">
    <w:name w:val="TAL"/>
    <w:basedOn w:val="Normal"/>
    <w:qFormat/>
    <w:pPr>
      <w:keepNext/>
      <w:keepLines/>
      <w:overflowPunct w:val="0"/>
      <w:autoSpaceDE w:val="0"/>
      <w:autoSpaceDN w:val="0"/>
      <w:adjustRightInd w:val="0"/>
      <w:spacing w:before="0"/>
      <w:textAlignment w:val="baseline"/>
    </w:pPr>
    <w:rPr>
      <w:rFonts w:ascii="Arial" w:eastAsia="SimSun" w:hAnsi="Arial"/>
      <w:sz w:val="18"/>
      <w:szCs w:val="20"/>
      <w:lang w:eastAsia="en-US"/>
    </w:rPr>
  </w:style>
  <w:style w:type="paragraph" w:customStyle="1" w:styleId="TAH">
    <w:name w:val="TAH"/>
    <w:basedOn w:val="Normal"/>
    <w:qFormat/>
    <w:pPr>
      <w:keepNext/>
      <w:keepLines/>
      <w:overflowPunct w:val="0"/>
      <w:autoSpaceDE w:val="0"/>
      <w:autoSpaceDN w:val="0"/>
      <w:adjustRightInd w:val="0"/>
      <w:spacing w:before="0"/>
      <w:jc w:val="center"/>
      <w:textAlignment w:val="baseline"/>
    </w:pPr>
    <w:rPr>
      <w:rFonts w:ascii="Arial" w:eastAsia="SimSun" w:hAnsi="Arial"/>
      <w:b/>
      <w:sz w:val="18"/>
      <w:szCs w:val="20"/>
      <w:lang w:eastAsia="en-US"/>
    </w:rPr>
  </w:style>
  <w:style w:type="paragraph" w:customStyle="1" w:styleId="FigureNoTitle0">
    <w:name w:val="Figure_NoTitle"/>
    <w:basedOn w:val="Normal"/>
    <w:next w:val="Normalaftertitle"/>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eastAsia="en-US"/>
    </w:rPr>
  </w:style>
  <w:style w:type="paragraph" w:customStyle="1" w:styleId="Normalaftertitle0">
    <w:name w:val="Normal after title"/>
    <w:basedOn w:val="Normal"/>
    <w:next w:val="Normal"/>
    <w:qFormat/>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paragraph" w:customStyle="1" w:styleId="AnnexTitle">
    <w:name w:val="Annex_Title"/>
    <w:basedOn w:val="Normal"/>
    <w:next w:val="Normalaftertitle0"/>
    <w:qFormat/>
    <w:pPr>
      <w:keepNext/>
      <w:keepLines/>
      <w:tabs>
        <w:tab w:val="left" w:pos="794"/>
        <w:tab w:val="left" w:pos="1191"/>
        <w:tab w:val="left" w:pos="1588"/>
        <w:tab w:val="left" w:pos="1985"/>
      </w:tabs>
      <w:overflowPunct w:val="0"/>
      <w:autoSpaceDE w:val="0"/>
      <w:autoSpaceDN w:val="0"/>
      <w:adjustRightInd w:val="0"/>
      <w:spacing w:before="0" w:after="480"/>
      <w:jc w:val="center"/>
      <w:textAlignment w:val="baseline"/>
    </w:pPr>
    <w:rPr>
      <w:rFonts w:ascii="Times New Roman Bold" w:eastAsia="MS Mincho" w:hAnsi="Times New Roman Bold"/>
      <w:b/>
      <w:szCs w:val="20"/>
      <w:u w:val="single"/>
      <w:lang w:eastAsia="en-US"/>
    </w:rPr>
  </w:style>
  <w:style w:type="paragraph" w:customStyle="1" w:styleId="Infodoc">
    <w:name w:val="Infodoc"/>
    <w:basedOn w:val="Normal"/>
    <w:qFormat/>
    <w:pPr>
      <w:tabs>
        <w:tab w:val="left" w:pos="1418"/>
      </w:tabs>
      <w:overflowPunct w:val="0"/>
      <w:autoSpaceDE w:val="0"/>
      <w:autoSpaceDN w:val="0"/>
      <w:adjustRightInd w:val="0"/>
      <w:spacing w:before="0"/>
      <w:ind w:left="1418" w:hanging="1418"/>
      <w:textAlignment w:val="baseline"/>
    </w:pPr>
    <w:rPr>
      <w:rFonts w:eastAsia="MS Mincho"/>
      <w:szCs w:val="20"/>
      <w:lang w:eastAsia="en-US"/>
    </w:rPr>
  </w:style>
  <w:style w:type="paragraph" w:customStyle="1" w:styleId="Retraitindent">
    <w:name w:val="Retrait_indent"/>
    <w:basedOn w:val="NormalIndent"/>
    <w:qFormat/>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r">
    <w:name w:val="표준r"/>
    <w:next w:val="Normal"/>
    <w:qFormat/>
    <w:pPr>
      <w:widowControl w:val="0"/>
      <w:jc w:val="both"/>
    </w:pPr>
    <w:rPr>
      <w:rFonts w:ascii="Tahoma" w:eastAsia="SimSun" w:hAnsi="Tahoma" w:cs="Times New Roman"/>
      <w:kern w:val="2"/>
      <w:sz w:val="22"/>
      <w:lang w:val="en-US" w:eastAsia="zh-CN"/>
    </w:rPr>
  </w:style>
  <w:style w:type="paragraph" w:customStyle="1" w:styleId="Char1CharCharCharCharCharCharCharCharCharCharCharCharCharChar1">
    <w:name w:val="Char1 Char Char Char Char Char Char Char Char Char Char Char Char Char Char1"/>
    <w:basedOn w:val="Normal"/>
    <w:qFormat/>
    <w:pPr>
      <w:widowControl w:val="0"/>
      <w:spacing w:before="0"/>
      <w:jc w:val="both"/>
    </w:pPr>
    <w:rPr>
      <w:rFonts w:ascii="Tahoma" w:eastAsia="SimSun" w:hAnsi="Tahoma"/>
      <w:kern w:val="2"/>
      <w:sz w:val="22"/>
      <w:szCs w:val="20"/>
      <w:lang w:val="en-US" w:eastAsia="zh-CN"/>
    </w:rPr>
  </w:style>
  <w:style w:type="paragraph" w:customStyle="1" w:styleId="3">
    <w:name w:val="스타일 색인 3 + (한글) 바탕"/>
    <w:basedOn w:val="Index3"/>
    <w:link w:val="3Char"/>
    <w:qFormat/>
    <w:rPr>
      <w:rFonts w:eastAsia="Batang"/>
      <w:sz w:val="22"/>
    </w:rPr>
  </w:style>
  <w:style w:type="character" w:customStyle="1" w:styleId="3Char">
    <w:name w:val="스타일 색인 3 + (한글) 바탕 Char"/>
    <w:link w:val="3"/>
    <w:qFormat/>
    <w:locked/>
    <w:rPr>
      <w:rFonts w:ascii="Times New Roman" w:eastAsia="Batang" w:hAnsi="Times New Roman" w:cs="Times New Roman"/>
      <w:kern w:val="0"/>
      <w:sz w:val="22"/>
      <w:szCs w:val="20"/>
      <w:lang w:val="en-GB" w:eastAsia="en-US"/>
    </w:rPr>
  </w:style>
  <w:style w:type="paragraph" w:customStyle="1" w:styleId="a">
    <w:name w:val="목록 단락"/>
    <w:basedOn w:val="Normal"/>
    <w:uiPriority w:val="34"/>
    <w:qFormat/>
    <w:pPr>
      <w:tabs>
        <w:tab w:val="left" w:pos="794"/>
        <w:tab w:val="left" w:pos="1191"/>
        <w:tab w:val="left" w:pos="1588"/>
        <w:tab w:val="left" w:pos="1985"/>
      </w:tabs>
      <w:overflowPunct w:val="0"/>
      <w:autoSpaceDE w:val="0"/>
      <w:autoSpaceDN w:val="0"/>
      <w:adjustRightInd w:val="0"/>
      <w:ind w:leftChars="400" w:left="800"/>
      <w:textAlignment w:val="baseline"/>
    </w:pPr>
    <w:rPr>
      <w:rFonts w:eastAsia="MS Mincho"/>
      <w:szCs w:val="20"/>
      <w:lang w:eastAsia="en-US"/>
    </w:rPr>
  </w:style>
  <w:style w:type="paragraph" w:customStyle="1" w:styleId="CharCharCharCharCharCharCharCharCharCharCharChar">
    <w:name w:val="(文字) (文字) Char Char (文字) (文字) Char Char (文字) (文字) Char Char Char Char Char Char Char Char"/>
    <w:basedOn w:val="Normal"/>
    <w:qFormat/>
    <w:pPr>
      <w:widowControl w:val="0"/>
      <w:spacing w:before="0"/>
      <w:jc w:val="both"/>
    </w:pPr>
    <w:rPr>
      <w:rFonts w:ascii="Tahoma" w:eastAsia="SimSun" w:hAnsi="Tahoma"/>
      <w:kern w:val="2"/>
      <w:szCs w:val="20"/>
      <w:lang w:val="en-US" w:eastAsia="zh-CN"/>
    </w:rPr>
  </w:style>
  <w:style w:type="paragraph" w:customStyle="1" w:styleId="Body">
    <w:name w:val="Body"/>
    <w:basedOn w:val="Normal"/>
    <w:qFormat/>
    <w:pPr>
      <w:tabs>
        <w:tab w:val="left" w:pos="9356"/>
      </w:tabs>
      <w:spacing w:before="80" w:after="80" w:line="288" w:lineRule="auto"/>
      <w:ind w:left="1259"/>
      <w:jc w:val="both"/>
    </w:pPr>
    <w:rPr>
      <w:rFonts w:eastAsia="SimSun"/>
      <w:snapToGrid w:val="0"/>
      <w:sz w:val="21"/>
      <w:szCs w:val="21"/>
      <w:lang w:val="en-US" w:eastAsia="zh-CN"/>
    </w:rPr>
  </w:style>
  <w:style w:type="paragraph" w:customStyle="1" w:styleId="BodyParaIndented">
    <w:name w:val="Body Para Indented"/>
    <w:basedOn w:val="Normal"/>
    <w:qFormat/>
    <w:pPr>
      <w:keepLines/>
      <w:spacing w:after="240"/>
      <w:ind w:left="720"/>
    </w:pPr>
    <w:rPr>
      <w:rFonts w:ascii="Bookman Old Style" w:eastAsia="MS Mincho" w:hAnsi="Bookman Old Style"/>
      <w:szCs w:val="20"/>
      <w:lang w:val="en-US" w:eastAsia="en-US"/>
    </w:rPr>
  </w:style>
  <w:style w:type="paragraph" w:customStyle="1" w:styleId="B1">
    <w:name w:val="B1"/>
    <w:basedOn w:val="List"/>
    <w:link w:val="B1Char"/>
    <w:qFormat/>
    <w:pPr>
      <w:tabs>
        <w:tab w:val="clear" w:pos="794"/>
        <w:tab w:val="clear" w:pos="1191"/>
        <w:tab w:val="clear" w:pos="1588"/>
        <w:tab w:val="clear" w:pos="1985"/>
      </w:tabs>
      <w:overflowPunct/>
      <w:autoSpaceDE/>
      <w:autoSpaceDN/>
      <w:adjustRightInd/>
      <w:spacing w:before="0" w:after="180"/>
      <w:ind w:left="568" w:firstLineChars="0" w:hanging="284"/>
      <w:textAlignment w:val="auto"/>
    </w:pPr>
    <w:rPr>
      <w:rFonts w:eastAsia="SimSun"/>
      <w:sz w:val="20"/>
    </w:r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shorttext1">
    <w:name w:val="short_text1"/>
    <w:qFormat/>
    <w:rPr>
      <w:sz w:val="29"/>
      <w:szCs w:val="29"/>
    </w:rPr>
  </w:style>
  <w:style w:type="paragraph" w:customStyle="1" w:styleId="a0">
    <w:name w:val="段"/>
    <w:qFormat/>
    <w:pPr>
      <w:autoSpaceDE w:val="0"/>
      <w:autoSpaceDN w:val="0"/>
      <w:spacing w:line="360" w:lineRule="auto"/>
      <w:ind w:firstLineChars="200" w:firstLine="200"/>
      <w:jc w:val="both"/>
    </w:pPr>
    <w:rPr>
      <w:rFonts w:ascii="SimSun" w:eastAsia="SimSun" w:hAnsi="Times New Roman" w:cs="Times New Roman"/>
      <w:sz w:val="21"/>
      <w:lang w:val="en-US" w:eastAsia="zh-CN"/>
    </w:rPr>
  </w:style>
  <w:style w:type="paragraph" w:customStyle="1" w:styleId="CharChar1CharCharCharChar1CharCharCharCharCharCharCharCharCharChar1CharCharCharChar">
    <w:name w:val="Char Char1 Char Char Char Char1 Char Char Char Char Char Char Char Char Char Char1 Char Char Char Char"/>
    <w:basedOn w:val="Normal"/>
    <w:qFormat/>
    <w:pPr>
      <w:widowControl w:val="0"/>
      <w:spacing w:before="0"/>
      <w:jc w:val="both"/>
    </w:pPr>
    <w:rPr>
      <w:rFonts w:ascii="Tahoma" w:eastAsia="SimSun" w:hAnsi="Tahoma"/>
      <w:kern w:val="2"/>
      <w:szCs w:val="20"/>
      <w:lang w:val="en-US" w:eastAsia="zh-CN"/>
    </w:rPr>
  </w:style>
  <w:style w:type="character" w:customStyle="1" w:styleId="trans">
    <w:name w:val="trans"/>
    <w:basedOn w:val="DefaultParagraphFont"/>
    <w:qFormat/>
  </w:style>
  <w:style w:type="character" w:customStyle="1" w:styleId="webdict">
    <w:name w:val="webdict"/>
    <w:basedOn w:val="DefaultParagraphFont"/>
    <w:qFormat/>
  </w:style>
  <w:style w:type="character" w:customStyle="1" w:styleId="word">
    <w:name w:val="word"/>
    <w:basedOn w:val="DefaultParagraphFont"/>
    <w:qFormat/>
  </w:style>
  <w:style w:type="paragraph" w:customStyle="1" w:styleId="32numbers">
    <w:name w:val="3.2 numbers"/>
    <w:basedOn w:val="Normal"/>
    <w:qFormat/>
    <w:pPr>
      <w:numPr>
        <w:numId w:val="1"/>
      </w:numPr>
      <w:tabs>
        <w:tab w:val="left" w:pos="1191"/>
        <w:tab w:val="left" w:pos="1588"/>
        <w:tab w:val="left" w:pos="1985"/>
      </w:tabs>
      <w:overflowPunct w:val="0"/>
      <w:autoSpaceDE w:val="0"/>
      <w:autoSpaceDN w:val="0"/>
      <w:adjustRightInd w:val="0"/>
      <w:textAlignment w:val="baseline"/>
    </w:pPr>
    <w:rPr>
      <w:rFonts w:eastAsia="Batang"/>
      <w:szCs w:val="20"/>
      <w:lang w:eastAsia="en-US" w:bidi="he-IL"/>
    </w:rPr>
  </w:style>
  <w:style w:type="paragraph" w:customStyle="1" w:styleId="10">
    <w:name w:val="列出段落1"/>
    <w:basedOn w:val="Normal"/>
    <w:uiPriority w:val="34"/>
    <w:qFormat/>
    <w:pPr>
      <w:ind w:firstLineChars="200" w:firstLine="420"/>
    </w:pPr>
  </w:style>
  <w:style w:type="character" w:customStyle="1" w:styleId="15">
    <w:name w:val="15"/>
    <w:qFormat/>
    <w:rPr>
      <w:rFonts w:ascii="Times New Roman" w:hAnsi="Times New Roman" w:cs="Times New Roman" w:hint="default"/>
      <w:color w:val="0000FF"/>
      <w:u w:val="single"/>
    </w:rPr>
  </w:style>
  <w:style w:type="paragraph" w:customStyle="1" w:styleId="Style168">
    <w:name w:val="_Style 168"/>
    <w:basedOn w:val="Normal"/>
    <w:next w:val="ListParagraph"/>
    <w:uiPriority w:val="34"/>
    <w:qFormat/>
    <w:pPr>
      <w:tabs>
        <w:tab w:val="left" w:pos="794"/>
        <w:tab w:val="left" w:pos="1191"/>
        <w:tab w:val="left" w:pos="1588"/>
        <w:tab w:val="left" w:pos="1985"/>
      </w:tabs>
      <w:overflowPunct w:val="0"/>
      <w:autoSpaceDE w:val="0"/>
      <w:autoSpaceDN w:val="0"/>
      <w:adjustRightInd w:val="0"/>
      <w:ind w:firstLineChars="200" w:firstLine="420"/>
      <w:textAlignment w:val="baseline"/>
    </w:pPr>
    <w:rPr>
      <w:rFonts w:eastAsia="SimSun"/>
      <w:szCs w:val="20"/>
      <w:lang w:eastAsia="en-US"/>
    </w:rPr>
  </w:style>
  <w:style w:type="character" w:customStyle="1" w:styleId="skip">
    <w:name w:val="skip"/>
    <w:basedOn w:val="DefaultParagraphFont"/>
    <w:qFormat/>
  </w:style>
  <w:style w:type="character" w:customStyle="1" w:styleId="apple-converted-space">
    <w:name w:val="apple-converted-space"/>
    <w:basedOn w:val="DefaultParagraphFont"/>
    <w:qFormat/>
  </w:style>
  <w:style w:type="character" w:styleId="UnresolvedMention">
    <w:name w:val="Unresolved Mention"/>
    <w:basedOn w:val="DefaultParagraphFont"/>
    <w:uiPriority w:val="99"/>
    <w:semiHidden/>
    <w:unhideWhenUsed/>
    <w:rsid w:val="00174626"/>
    <w:rPr>
      <w:color w:val="605E5C"/>
      <w:shd w:val="clear" w:color="auto" w:fill="E1DFDD"/>
    </w:rPr>
  </w:style>
  <w:style w:type="paragraph" w:styleId="Revision">
    <w:name w:val="Revision"/>
    <w:hidden/>
    <w:uiPriority w:val="99"/>
    <w:semiHidden/>
    <w:rsid w:val="00174626"/>
    <w:rPr>
      <w:rFonts w:ascii="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775D7D"/>
    <w:rPr>
      <w:color w:val="954F72" w:themeColor="followedHyperlink"/>
      <w:u w:val="single"/>
    </w:rPr>
  </w:style>
  <w:style w:type="paragraph" w:styleId="BodyTextIndent">
    <w:name w:val="Body Text Indent"/>
    <w:basedOn w:val="Normal"/>
    <w:link w:val="BodyTextIndentChar"/>
    <w:uiPriority w:val="99"/>
    <w:unhideWhenUsed/>
    <w:rsid w:val="003C5CE3"/>
    <w:pPr>
      <w:spacing w:after="120"/>
      <w:ind w:left="360"/>
    </w:pPr>
  </w:style>
  <w:style w:type="character" w:customStyle="1" w:styleId="BodyTextIndentChar">
    <w:name w:val="Body Text Indent Char"/>
    <w:basedOn w:val="DefaultParagraphFont"/>
    <w:link w:val="BodyTextIndent"/>
    <w:uiPriority w:val="99"/>
    <w:rsid w:val="003C5CE3"/>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4421">
      <w:bodyDiv w:val="1"/>
      <w:marLeft w:val="0"/>
      <w:marRight w:val="0"/>
      <w:marTop w:val="0"/>
      <w:marBottom w:val="0"/>
      <w:divBdr>
        <w:top w:val="none" w:sz="0" w:space="0" w:color="auto"/>
        <w:left w:val="none" w:sz="0" w:space="0" w:color="auto"/>
        <w:bottom w:val="none" w:sz="0" w:space="0" w:color="auto"/>
        <w:right w:val="none" w:sz="0" w:space="0" w:color="auto"/>
      </w:divBdr>
      <w:divsChild>
        <w:div w:id="782185740">
          <w:marLeft w:val="0"/>
          <w:marRight w:val="0"/>
          <w:marTop w:val="0"/>
          <w:marBottom w:val="0"/>
          <w:divBdr>
            <w:top w:val="none" w:sz="0" w:space="0" w:color="auto"/>
            <w:left w:val="none" w:sz="0" w:space="0" w:color="auto"/>
            <w:bottom w:val="none" w:sz="0" w:space="0" w:color="auto"/>
            <w:right w:val="none" w:sz="0" w:space="0" w:color="auto"/>
          </w:divBdr>
        </w:div>
        <w:div w:id="689915315">
          <w:marLeft w:val="0"/>
          <w:marRight w:val="0"/>
          <w:marTop w:val="0"/>
          <w:marBottom w:val="0"/>
          <w:divBdr>
            <w:top w:val="none" w:sz="0" w:space="0" w:color="auto"/>
            <w:left w:val="none" w:sz="0" w:space="0" w:color="auto"/>
            <w:bottom w:val="none" w:sz="0" w:space="0" w:color="auto"/>
            <w:right w:val="none" w:sz="0" w:space="0" w:color="auto"/>
          </w:divBdr>
        </w:div>
      </w:divsChild>
    </w:div>
    <w:div w:id="162358158">
      <w:bodyDiv w:val="1"/>
      <w:marLeft w:val="0"/>
      <w:marRight w:val="0"/>
      <w:marTop w:val="0"/>
      <w:marBottom w:val="0"/>
      <w:divBdr>
        <w:top w:val="none" w:sz="0" w:space="0" w:color="auto"/>
        <w:left w:val="none" w:sz="0" w:space="0" w:color="auto"/>
        <w:bottom w:val="none" w:sz="0" w:space="0" w:color="auto"/>
        <w:right w:val="none" w:sz="0" w:space="0" w:color="auto"/>
      </w:divBdr>
      <w:divsChild>
        <w:div w:id="282856912">
          <w:marLeft w:val="0"/>
          <w:marRight w:val="0"/>
          <w:marTop w:val="0"/>
          <w:marBottom w:val="0"/>
          <w:divBdr>
            <w:top w:val="none" w:sz="0" w:space="0" w:color="auto"/>
            <w:left w:val="none" w:sz="0" w:space="0" w:color="auto"/>
            <w:bottom w:val="none" w:sz="0" w:space="0" w:color="auto"/>
            <w:right w:val="none" w:sz="0" w:space="0" w:color="auto"/>
          </w:divBdr>
        </w:div>
        <w:div w:id="1842306218">
          <w:marLeft w:val="0"/>
          <w:marRight w:val="0"/>
          <w:marTop w:val="0"/>
          <w:marBottom w:val="0"/>
          <w:divBdr>
            <w:top w:val="none" w:sz="0" w:space="0" w:color="auto"/>
            <w:left w:val="none" w:sz="0" w:space="0" w:color="auto"/>
            <w:bottom w:val="none" w:sz="0" w:space="0" w:color="auto"/>
            <w:right w:val="none" w:sz="0" w:space="0" w:color="auto"/>
          </w:divBdr>
        </w:div>
      </w:divsChild>
    </w:div>
    <w:div w:id="314186342">
      <w:bodyDiv w:val="1"/>
      <w:marLeft w:val="0"/>
      <w:marRight w:val="0"/>
      <w:marTop w:val="0"/>
      <w:marBottom w:val="0"/>
      <w:divBdr>
        <w:top w:val="none" w:sz="0" w:space="0" w:color="auto"/>
        <w:left w:val="none" w:sz="0" w:space="0" w:color="auto"/>
        <w:bottom w:val="none" w:sz="0" w:space="0" w:color="auto"/>
        <w:right w:val="none" w:sz="0" w:space="0" w:color="auto"/>
      </w:divBdr>
    </w:div>
    <w:div w:id="340007828">
      <w:bodyDiv w:val="1"/>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
        <w:div w:id="2005546689">
          <w:marLeft w:val="0"/>
          <w:marRight w:val="0"/>
          <w:marTop w:val="0"/>
          <w:marBottom w:val="0"/>
          <w:divBdr>
            <w:top w:val="none" w:sz="0" w:space="0" w:color="auto"/>
            <w:left w:val="none" w:sz="0" w:space="0" w:color="auto"/>
            <w:bottom w:val="none" w:sz="0" w:space="0" w:color="auto"/>
            <w:right w:val="none" w:sz="0" w:space="0" w:color="auto"/>
          </w:divBdr>
          <w:divsChild>
            <w:div w:id="1023435019">
              <w:marLeft w:val="0"/>
              <w:marRight w:val="0"/>
              <w:marTop w:val="0"/>
              <w:marBottom w:val="0"/>
              <w:divBdr>
                <w:top w:val="none" w:sz="0" w:space="0" w:color="auto"/>
                <w:left w:val="none" w:sz="0" w:space="0" w:color="auto"/>
                <w:bottom w:val="none" w:sz="0" w:space="0" w:color="auto"/>
                <w:right w:val="none" w:sz="0" w:space="0" w:color="auto"/>
              </w:divBdr>
            </w:div>
          </w:divsChild>
        </w:div>
        <w:div w:id="765616419">
          <w:marLeft w:val="0"/>
          <w:marRight w:val="0"/>
          <w:marTop w:val="0"/>
          <w:marBottom w:val="0"/>
          <w:divBdr>
            <w:top w:val="none" w:sz="0" w:space="0" w:color="auto"/>
            <w:left w:val="none" w:sz="0" w:space="0" w:color="auto"/>
            <w:bottom w:val="none" w:sz="0" w:space="0" w:color="auto"/>
            <w:right w:val="none" w:sz="0" w:space="0" w:color="auto"/>
          </w:divBdr>
        </w:div>
      </w:divsChild>
    </w:div>
    <w:div w:id="461966782">
      <w:bodyDiv w:val="1"/>
      <w:marLeft w:val="0"/>
      <w:marRight w:val="0"/>
      <w:marTop w:val="0"/>
      <w:marBottom w:val="0"/>
      <w:divBdr>
        <w:top w:val="none" w:sz="0" w:space="0" w:color="auto"/>
        <w:left w:val="none" w:sz="0" w:space="0" w:color="auto"/>
        <w:bottom w:val="none" w:sz="0" w:space="0" w:color="auto"/>
        <w:right w:val="none" w:sz="0" w:space="0" w:color="auto"/>
      </w:divBdr>
      <w:divsChild>
        <w:div w:id="1743864558">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sChild>
    </w:div>
    <w:div w:id="492373050">
      <w:bodyDiv w:val="1"/>
      <w:marLeft w:val="0"/>
      <w:marRight w:val="0"/>
      <w:marTop w:val="0"/>
      <w:marBottom w:val="0"/>
      <w:divBdr>
        <w:top w:val="none" w:sz="0" w:space="0" w:color="auto"/>
        <w:left w:val="none" w:sz="0" w:space="0" w:color="auto"/>
        <w:bottom w:val="none" w:sz="0" w:space="0" w:color="auto"/>
        <w:right w:val="none" w:sz="0" w:space="0" w:color="auto"/>
      </w:divBdr>
      <w:divsChild>
        <w:div w:id="1482497447">
          <w:marLeft w:val="0"/>
          <w:marRight w:val="0"/>
          <w:marTop w:val="0"/>
          <w:marBottom w:val="0"/>
          <w:divBdr>
            <w:top w:val="none" w:sz="0" w:space="0" w:color="auto"/>
            <w:left w:val="none" w:sz="0" w:space="0" w:color="auto"/>
            <w:bottom w:val="none" w:sz="0" w:space="0" w:color="auto"/>
            <w:right w:val="none" w:sz="0" w:space="0" w:color="auto"/>
          </w:divBdr>
        </w:div>
      </w:divsChild>
    </w:div>
    <w:div w:id="492839230">
      <w:bodyDiv w:val="1"/>
      <w:marLeft w:val="0"/>
      <w:marRight w:val="0"/>
      <w:marTop w:val="0"/>
      <w:marBottom w:val="0"/>
      <w:divBdr>
        <w:top w:val="none" w:sz="0" w:space="0" w:color="auto"/>
        <w:left w:val="none" w:sz="0" w:space="0" w:color="auto"/>
        <w:bottom w:val="none" w:sz="0" w:space="0" w:color="auto"/>
        <w:right w:val="none" w:sz="0" w:space="0" w:color="auto"/>
      </w:divBdr>
      <w:divsChild>
        <w:div w:id="609971365">
          <w:marLeft w:val="0"/>
          <w:marRight w:val="0"/>
          <w:marTop w:val="0"/>
          <w:marBottom w:val="0"/>
          <w:divBdr>
            <w:top w:val="none" w:sz="0" w:space="0" w:color="auto"/>
            <w:left w:val="none" w:sz="0" w:space="0" w:color="auto"/>
            <w:bottom w:val="none" w:sz="0" w:space="0" w:color="auto"/>
            <w:right w:val="none" w:sz="0" w:space="0" w:color="auto"/>
          </w:divBdr>
        </w:div>
        <w:div w:id="712002897">
          <w:marLeft w:val="0"/>
          <w:marRight w:val="0"/>
          <w:marTop w:val="0"/>
          <w:marBottom w:val="0"/>
          <w:divBdr>
            <w:top w:val="none" w:sz="0" w:space="0" w:color="auto"/>
            <w:left w:val="none" w:sz="0" w:space="0" w:color="auto"/>
            <w:bottom w:val="none" w:sz="0" w:space="0" w:color="auto"/>
            <w:right w:val="none" w:sz="0" w:space="0" w:color="auto"/>
          </w:divBdr>
        </w:div>
        <w:div w:id="1299915492">
          <w:marLeft w:val="0"/>
          <w:marRight w:val="0"/>
          <w:marTop w:val="0"/>
          <w:marBottom w:val="0"/>
          <w:divBdr>
            <w:top w:val="none" w:sz="0" w:space="0" w:color="auto"/>
            <w:left w:val="none" w:sz="0" w:space="0" w:color="auto"/>
            <w:bottom w:val="none" w:sz="0" w:space="0" w:color="auto"/>
            <w:right w:val="none" w:sz="0" w:space="0" w:color="auto"/>
          </w:divBdr>
        </w:div>
        <w:div w:id="701857648">
          <w:marLeft w:val="0"/>
          <w:marRight w:val="0"/>
          <w:marTop w:val="0"/>
          <w:marBottom w:val="0"/>
          <w:divBdr>
            <w:top w:val="none" w:sz="0" w:space="0" w:color="auto"/>
            <w:left w:val="none" w:sz="0" w:space="0" w:color="auto"/>
            <w:bottom w:val="none" w:sz="0" w:space="0" w:color="auto"/>
            <w:right w:val="none" w:sz="0" w:space="0" w:color="auto"/>
          </w:divBdr>
        </w:div>
        <w:div w:id="275016803">
          <w:marLeft w:val="0"/>
          <w:marRight w:val="0"/>
          <w:marTop w:val="0"/>
          <w:marBottom w:val="0"/>
          <w:divBdr>
            <w:top w:val="none" w:sz="0" w:space="0" w:color="auto"/>
            <w:left w:val="none" w:sz="0" w:space="0" w:color="auto"/>
            <w:bottom w:val="none" w:sz="0" w:space="0" w:color="auto"/>
            <w:right w:val="none" w:sz="0" w:space="0" w:color="auto"/>
          </w:divBdr>
        </w:div>
        <w:div w:id="1127623614">
          <w:marLeft w:val="0"/>
          <w:marRight w:val="0"/>
          <w:marTop w:val="0"/>
          <w:marBottom w:val="0"/>
          <w:divBdr>
            <w:top w:val="none" w:sz="0" w:space="0" w:color="auto"/>
            <w:left w:val="none" w:sz="0" w:space="0" w:color="auto"/>
            <w:bottom w:val="none" w:sz="0" w:space="0" w:color="auto"/>
            <w:right w:val="none" w:sz="0" w:space="0" w:color="auto"/>
          </w:divBdr>
        </w:div>
        <w:div w:id="599489605">
          <w:marLeft w:val="0"/>
          <w:marRight w:val="0"/>
          <w:marTop w:val="0"/>
          <w:marBottom w:val="0"/>
          <w:divBdr>
            <w:top w:val="none" w:sz="0" w:space="0" w:color="auto"/>
            <w:left w:val="none" w:sz="0" w:space="0" w:color="auto"/>
            <w:bottom w:val="none" w:sz="0" w:space="0" w:color="auto"/>
            <w:right w:val="none" w:sz="0" w:space="0" w:color="auto"/>
          </w:divBdr>
        </w:div>
      </w:divsChild>
    </w:div>
    <w:div w:id="526721031">
      <w:bodyDiv w:val="1"/>
      <w:marLeft w:val="0"/>
      <w:marRight w:val="0"/>
      <w:marTop w:val="0"/>
      <w:marBottom w:val="0"/>
      <w:divBdr>
        <w:top w:val="none" w:sz="0" w:space="0" w:color="auto"/>
        <w:left w:val="none" w:sz="0" w:space="0" w:color="auto"/>
        <w:bottom w:val="none" w:sz="0" w:space="0" w:color="auto"/>
        <w:right w:val="none" w:sz="0" w:space="0" w:color="auto"/>
      </w:divBdr>
      <w:divsChild>
        <w:div w:id="151217385">
          <w:marLeft w:val="0"/>
          <w:marRight w:val="0"/>
          <w:marTop w:val="0"/>
          <w:marBottom w:val="0"/>
          <w:divBdr>
            <w:top w:val="none" w:sz="0" w:space="0" w:color="auto"/>
            <w:left w:val="none" w:sz="0" w:space="0" w:color="auto"/>
            <w:bottom w:val="none" w:sz="0" w:space="0" w:color="auto"/>
            <w:right w:val="none" w:sz="0" w:space="0" w:color="auto"/>
          </w:divBdr>
        </w:div>
        <w:div w:id="1692144729">
          <w:marLeft w:val="0"/>
          <w:marRight w:val="0"/>
          <w:marTop w:val="0"/>
          <w:marBottom w:val="0"/>
          <w:divBdr>
            <w:top w:val="none" w:sz="0" w:space="0" w:color="auto"/>
            <w:left w:val="none" w:sz="0" w:space="0" w:color="auto"/>
            <w:bottom w:val="none" w:sz="0" w:space="0" w:color="auto"/>
            <w:right w:val="none" w:sz="0" w:space="0" w:color="auto"/>
          </w:divBdr>
        </w:div>
      </w:divsChild>
    </w:div>
    <w:div w:id="574095702">
      <w:bodyDiv w:val="1"/>
      <w:marLeft w:val="0"/>
      <w:marRight w:val="0"/>
      <w:marTop w:val="0"/>
      <w:marBottom w:val="0"/>
      <w:divBdr>
        <w:top w:val="none" w:sz="0" w:space="0" w:color="auto"/>
        <w:left w:val="none" w:sz="0" w:space="0" w:color="auto"/>
        <w:bottom w:val="none" w:sz="0" w:space="0" w:color="auto"/>
        <w:right w:val="none" w:sz="0" w:space="0" w:color="auto"/>
      </w:divBdr>
    </w:div>
    <w:div w:id="642277347">
      <w:bodyDiv w:val="1"/>
      <w:marLeft w:val="0"/>
      <w:marRight w:val="0"/>
      <w:marTop w:val="0"/>
      <w:marBottom w:val="0"/>
      <w:divBdr>
        <w:top w:val="none" w:sz="0" w:space="0" w:color="auto"/>
        <w:left w:val="none" w:sz="0" w:space="0" w:color="auto"/>
        <w:bottom w:val="none" w:sz="0" w:space="0" w:color="auto"/>
        <w:right w:val="none" w:sz="0" w:space="0" w:color="auto"/>
      </w:divBdr>
      <w:divsChild>
        <w:div w:id="86461171">
          <w:marLeft w:val="0"/>
          <w:marRight w:val="0"/>
          <w:marTop w:val="0"/>
          <w:marBottom w:val="0"/>
          <w:divBdr>
            <w:top w:val="none" w:sz="0" w:space="0" w:color="auto"/>
            <w:left w:val="none" w:sz="0" w:space="0" w:color="auto"/>
            <w:bottom w:val="none" w:sz="0" w:space="0" w:color="auto"/>
            <w:right w:val="none" w:sz="0" w:space="0" w:color="auto"/>
          </w:divBdr>
        </w:div>
        <w:div w:id="1555314713">
          <w:marLeft w:val="0"/>
          <w:marRight w:val="0"/>
          <w:marTop w:val="0"/>
          <w:marBottom w:val="0"/>
          <w:divBdr>
            <w:top w:val="none" w:sz="0" w:space="0" w:color="auto"/>
            <w:left w:val="none" w:sz="0" w:space="0" w:color="auto"/>
            <w:bottom w:val="none" w:sz="0" w:space="0" w:color="auto"/>
            <w:right w:val="none" w:sz="0" w:space="0" w:color="auto"/>
          </w:divBdr>
        </w:div>
      </w:divsChild>
    </w:div>
    <w:div w:id="730806487">
      <w:bodyDiv w:val="1"/>
      <w:marLeft w:val="0"/>
      <w:marRight w:val="0"/>
      <w:marTop w:val="0"/>
      <w:marBottom w:val="0"/>
      <w:divBdr>
        <w:top w:val="none" w:sz="0" w:space="0" w:color="auto"/>
        <w:left w:val="none" w:sz="0" w:space="0" w:color="auto"/>
        <w:bottom w:val="none" w:sz="0" w:space="0" w:color="auto"/>
        <w:right w:val="none" w:sz="0" w:space="0" w:color="auto"/>
      </w:divBdr>
      <w:divsChild>
        <w:div w:id="1841043705">
          <w:marLeft w:val="0"/>
          <w:marRight w:val="0"/>
          <w:marTop w:val="0"/>
          <w:marBottom w:val="0"/>
          <w:divBdr>
            <w:top w:val="none" w:sz="0" w:space="0" w:color="auto"/>
            <w:left w:val="none" w:sz="0" w:space="0" w:color="auto"/>
            <w:bottom w:val="none" w:sz="0" w:space="0" w:color="auto"/>
            <w:right w:val="none" w:sz="0" w:space="0" w:color="auto"/>
          </w:divBdr>
        </w:div>
        <w:div w:id="219101363">
          <w:marLeft w:val="0"/>
          <w:marRight w:val="0"/>
          <w:marTop w:val="0"/>
          <w:marBottom w:val="0"/>
          <w:divBdr>
            <w:top w:val="none" w:sz="0" w:space="0" w:color="auto"/>
            <w:left w:val="none" w:sz="0" w:space="0" w:color="auto"/>
            <w:bottom w:val="none" w:sz="0" w:space="0" w:color="auto"/>
            <w:right w:val="none" w:sz="0" w:space="0" w:color="auto"/>
          </w:divBdr>
        </w:div>
        <w:div w:id="1004741464">
          <w:marLeft w:val="0"/>
          <w:marRight w:val="0"/>
          <w:marTop w:val="0"/>
          <w:marBottom w:val="0"/>
          <w:divBdr>
            <w:top w:val="none" w:sz="0" w:space="0" w:color="auto"/>
            <w:left w:val="none" w:sz="0" w:space="0" w:color="auto"/>
            <w:bottom w:val="none" w:sz="0" w:space="0" w:color="auto"/>
            <w:right w:val="none" w:sz="0" w:space="0" w:color="auto"/>
          </w:divBdr>
        </w:div>
        <w:div w:id="64495569">
          <w:marLeft w:val="0"/>
          <w:marRight w:val="0"/>
          <w:marTop w:val="0"/>
          <w:marBottom w:val="0"/>
          <w:divBdr>
            <w:top w:val="none" w:sz="0" w:space="0" w:color="auto"/>
            <w:left w:val="none" w:sz="0" w:space="0" w:color="auto"/>
            <w:bottom w:val="none" w:sz="0" w:space="0" w:color="auto"/>
            <w:right w:val="none" w:sz="0" w:space="0" w:color="auto"/>
          </w:divBdr>
        </w:div>
      </w:divsChild>
    </w:div>
    <w:div w:id="736629327">
      <w:bodyDiv w:val="1"/>
      <w:marLeft w:val="0"/>
      <w:marRight w:val="0"/>
      <w:marTop w:val="0"/>
      <w:marBottom w:val="0"/>
      <w:divBdr>
        <w:top w:val="none" w:sz="0" w:space="0" w:color="auto"/>
        <w:left w:val="none" w:sz="0" w:space="0" w:color="auto"/>
        <w:bottom w:val="none" w:sz="0" w:space="0" w:color="auto"/>
        <w:right w:val="none" w:sz="0" w:space="0" w:color="auto"/>
      </w:divBdr>
      <w:divsChild>
        <w:div w:id="2101947024">
          <w:marLeft w:val="0"/>
          <w:marRight w:val="0"/>
          <w:marTop w:val="0"/>
          <w:marBottom w:val="0"/>
          <w:divBdr>
            <w:top w:val="none" w:sz="0" w:space="0" w:color="auto"/>
            <w:left w:val="none" w:sz="0" w:space="0" w:color="auto"/>
            <w:bottom w:val="none" w:sz="0" w:space="0" w:color="auto"/>
            <w:right w:val="none" w:sz="0" w:space="0" w:color="auto"/>
          </w:divBdr>
        </w:div>
        <w:div w:id="1992177332">
          <w:marLeft w:val="0"/>
          <w:marRight w:val="0"/>
          <w:marTop w:val="0"/>
          <w:marBottom w:val="0"/>
          <w:divBdr>
            <w:top w:val="none" w:sz="0" w:space="0" w:color="auto"/>
            <w:left w:val="none" w:sz="0" w:space="0" w:color="auto"/>
            <w:bottom w:val="none" w:sz="0" w:space="0" w:color="auto"/>
            <w:right w:val="none" w:sz="0" w:space="0" w:color="auto"/>
          </w:divBdr>
        </w:div>
      </w:divsChild>
    </w:div>
    <w:div w:id="805585087">
      <w:bodyDiv w:val="1"/>
      <w:marLeft w:val="0"/>
      <w:marRight w:val="0"/>
      <w:marTop w:val="0"/>
      <w:marBottom w:val="0"/>
      <w:divBdr>
        <w:top w:val="none" w:sz="0" w:space="0" w:color="auto"/>
        <w:left w:val="none" w:sz="0" w:space="0" w:color="auto"/>
        <w:bottom w:val="none" w:sz="0" w:space="0" w:color="auto"/>
        <w:right w:val="none" w:sz="0" w:space="0" w:color="auto"/>
      </w:divBdr>
      <w:divsChild>
        <w:div w:id="1985694593">
          <w:marLeft w:val="0"/>
          <w:marRight w:val="0"/>
          <w:marTop w:val="0"/>
          <w:marBottom w:val="0"/>
          <w:divBdr>
            <w:top w:val="none" w:sz="0" w:space="0" w:color="auto"/>
            <w:left w:val="none" w:sz="0" w:space="0" w:color="auto"/>
            <w:bottom w:val="none" w:sz="0" w:space="0" w:color="auto"/>
            <w:right w:val="none" w:sz="0" w:space="0" w:color="auto"/>
          </w:divBdr>
        </w:div>
        <w:div w:id="210390188">
          <w:marLeft w:val="0"/>
          <w:marRight w:val="0"/>
          <w:marTop w:val="0"/>
          <w:marBottom w:val="0"/>
          <w:divBdr>
            <w:top w:val="none" w:sz="0" w:space="0" w:color="auto"/>
            <w:left w:val="none" w:sz="0" w:space="0" w:color="auto"/>
            <w:bottom w:val="none" w:sz="0" w:space="0" w:color="auto"/>
            <w:right w:val="none" w:sz="0" w:space="0" w:color="auto"/>
          </w:divBdr>
        </w:div>
        <w:div w:id="2092971797">
          <w:marLeft w:val="0"/>
          <w:marRight w:val="0"/>
          <w:marTop w:val="0"/>
          <w:marBottom w:val="0"/>
          <w:divBdr>
            <w:top w:val="none" w:sz="0" w:space="0" w:color="auto"/>
            <w:left w:val="none" w:sz="0" w:space="0" w:color="auto"/>
            <w:bottom w:val="none" w:sz="0" w:space="0" w:color="auto"/>
            <w:right w:val="none" w:sz="0" w:space="0" w:color="auto"/>
          </w:divBdr>
        </w:div>
      </w:divsChild>
    </w:div>
    <w:div w:id="852189248">
      <w:bodyDiv w:val="1"/>
      <w:marLeft w:val="0"/>
      <w:marRight w:val="0"/>
      <w:marTop w:val="0"/>
      <w:marBottom w:val="0"/>
      <w:divBdr>
        <w:top w:val="none" w:sz="0" w:space="0" w:color="auto"/>
        <w:left w:val="none" w:sz="0" w:space="0" w:color="auto"/>
        <w:bottom w:val="none" w:sz="0" w:space="0" w:color="auto"/>
        <w:right w:val="none" w:sz="0" w:space="0" w:color="auto"/>
      </w:divBdr>
      <w:divsChild>
        <w:div w:id="622729793">
          <w:marLeft w:val="0"/>
          <w:marRight w:val="0"/>
          <w:marTop w:val="0"/>
          <w:marBottom w:val="0"/>
          <w:divBdr>
            <w:top w:val="none" w:sz="0" w:space="0" w:color="auto"/>
            <w:left w:val="none" w:sz="0" w:space="0" w:color="auto"/>
            <w:bottom w:val="none" w:sz="0" w:space="0" w:color="auto"/>
            <w:right w:val="none" w:sz="0" w:space="0" w:color="auto"/>
          </w:divBdr>
        </w:div>
      </w:divsChild>
    </w:div>
    <w:div w:id="999768343">
      <w:bodyDiv w:val="1"/>
      <w:marLeft w:val="0"/>
      <w:marRight w:val="0"/>
      <w:marTop w:val="0"/>
      <w:marBottom w:val="0"/>
      <w:divBdr>
        <w:top w:val="none" w:sz="0" w:space="0" w:color="auto"/>
        <w:left w:val="none" w:sz="0" w:space="0" w:color="auto"/>
        <w:bottom w:val="none" w:sz="0" w:space="0" w:color="auto"/>
        <w:right w:val="none" w:sz="0" w:space="0" w:color="auto"/>
      </w:divBdr>
    </w:div>
    <w:div w:id="1056054013">
      <w:bodyDiv w:val="1"/>
      <w:marLeft w:val="0"/>
      <w:marRight w:val="0"/>
      <w:marTop w:val="0"/>
      <w:marBottom w:val="0"/>
      <w:divBdr>
        <w:top w:val="none" w:sz="0" w:space="0" w:color="auto"/>
        <w:left w:val="none" w:sz="0" w:space="0" w:color="auto"/>
        <w:bottom w:val="none" w:sz="0" w:space="0" w:color="auto"/>
        <w:right w:val="none" w:sz="0" w:space="0" w:color="auto"/>
      </w:divBdr>
    </w:div>
    <w:div w:id="1095515257">
      <w:bodyDiv w:val="1"/>
      <w:marLeft w:val="0"/>
      <w:marRight w:val="0"/>
      <w:marTop w:val="0"/>
      <w:marBottom w:val="0"/>
      <w:divBdr>
        <w:top w:val="none" w:sz="0" w:space="0" w:color="auto"/>
        <w:left w:val="none" w:sz="0" w:space="0" w:color="auto"/>
        <w:bottom w:val="none" w:sz="0" w:space="0" w:color="auto"/>
        <w:right w:val="none" w:sz="0" w:space="0" w:color="auto"/>
      </w:divBdr>
    </w:div>
    <w:div w:id="1151554129">
      <w:bodyDiv w:val="1"/>
      <w:marLeft w:val="0"/>
      <w:marRight w:val="0"/>
      <w:marTop w:val="0"/>
      <w:marBottom w:val="0"/>
      <w:divBdr>
        <w:top w:val="none" w:sz="0" w:space="0" w:color="auto"/>
        <w:left w:val="none" w:sz="0" w:space="0" w:color="auto"/>
        <w:bottom w:val="none" w:sz="0" w:space="0" w:color="auto"/>
        <w:right w:val="none" w:sz="0" w:space="0" w:color="auto"/>
      </w:divBdr>
      <w:divsChild>
        <w:div w:id="1859418150">
          <w:marLeft w:val="0"/>
          <w:marRight w:val="0"/>
          <w:marTop w:val="0"/>
          <w:marBottom w:val="0"/>
          <w:divBdr>
            <w:top w:val="none" w:sz="0" w:space="0" w:color="auto"/>
            <w:left w:val="none" w:sz="0" w:space="0" w:color="auto"/>
            <w:bottom w:val="none" w:sz="0" w:space="0" w:color="auto"/>
            <w:right w:val="none" w:sz="0" w:space="0" w:color="auto"/>
          </w:divBdr>
        </w:div>
        <w:div w:id="1810898128">
          <w:marLeft w:val="0"/>
          <w:marRight w:val="0"/>
          <w:marTop w:val="0"/>
          <w:marBottom w:val="0"/>
          <w:divBdr>
            <w:top w:val="none" w:sz="0" w:space="0" w:color="auto"/>
            <w:left w:val="none" w:sz="0" w:space="0" w:color="auto"/>
            <w:bottom w:val="none" w:sz="0" w:space="0" w:color="auto"/>
            <w:right w:val="none" w:sz="0" w:space="0" w:color="auto"/>
          </w:divBdr>
        </w:div>
        <w:div w:id="1788625069">
          <w:marLeft w:val="0"/>
          <w:marRight w:val="0"/>
          <w:marTop w:val="0"/>
          <w:marBottom w:val="0"/>
          <w:divBdr>
            <w:top w:val="none" w:sz="0" w:space="0" w:color="auto"/>
            <w:left w:val="none" w:sz="0" w:space="0" w:color="auto"/>
            <w:bottom w:val="none" w:sz="0" w:space="0" w:color="auto"/>
            <w:right w:val="none" w:sz="0" w:space="0" w:color="auto"/>
          </w:divBdr>
        </w:div>
      </w:divsChild>
    </w:div>
    <w:div w:id="1165247342">
      <w:bodyDiv w:val="1"/>
      <w:marLeft w:val="0"/>
      <w:marRight w:val="0"/>
      <w:marTop w:val="0"/>
      <w:marBottom w:val="0"/>
      <w:divBdr>
        <w:top w:val="none" w:sz="0" w:space="0" w:color="auto"/>
        <w:left w:val="none" w:sz="0" w:space="0" w:color="auto"/>
        <w:bottom w:val="none" w:sz="0" w:space="0" w:color="auto"/>
        <w:right w:val="none" w:sz="0" w:space="0" w:color="auto"/>
      </w:divBdr>
      <w:divsChild>
        <w:div w:id="1837915173">
          <w:marLeft w:val="0"/>
          <w:marRight w:val="0"/>
          <w:marTop w:val="0"/>
          <w:marBottom w:val="0"/>
          <w:divBdr>
            <w:top w:val="none" w:sz="0" w:space="0" w:color="auto"/>
            <w:left w:val="none" w:sz="0" w:space="0" w:color="auto"/>
            <w:bottom w:val="none" w:sz="0" w:space="0" w:color="auto"/>
            <w:right w:val="none" w:sz="0" w:space="0" w:color="auto"/>
          </w:divBdr>
        </w:div>
        <w:div w:id="224419808">
          <w:marLeft w:val="0"/>
          <w:marRight w:val="0"/>
          <w:marTop w:val="0"/>
          <w:marBottom w:val="0"/>
          <w:divBdr>
            <w:top w:val="none" w:sz="0" w:space="0" w:color="auto"/>
            <w:left w:val="none" w:sz="0" w:space="0" w:color="auto"/>
            <w:bottom w:val="none" w:sz="0" w:space="0" w:color="auto"/>
            <w:right w:val="none" w:sz="0" w:space="0" w:color="auto"/>
          </w:divBdr>
        </w:div>
      </w:divsChild>
    </w:div>
    <w:div w:id="1189756815">
      <w:bodyDiv w:val="1"/>
      <w:marLeft w:val="0"/>
      <w:marRight w:val="0"/>
      <w:marTop w:val="0"/>
      <w:marBottom w:val="0"/>
      <w:divBdr>
        <w:top w:val="none" w:sz="0" w:space="0" w:color="auto"/>
        <w:left w:val="none" w:sz="0" w:space="0" w:color="auto"/>
        <w:bottom w:val="none" w:sz="0" w:space="0" w:color="auto"/>
        <w:right w:val="none" w:sz="0" w:space="0" w:color="auto"/>
      </w:divBdr>
    </w:div>
    <w:div w:id="1222519469">
      <w:bodyDiv w:val="1"/>
      <w:marLeft w:val="0"/>
      <w:marRight w:val="0"/>
      <w:marTop w:val="0"/>
      <w:marBottom w:val="0"/>
      <w:divBdr>
        <w:top w:val="none" w:sz="0" w:space="0" w:color="auto"/>
        <w:left w:val="none" w:sz="0" w:space="0" w:color="auto"/>
        <w:bottom w:val="none" w:sz="0" w:space="0" w:color="auto"/>
        <w:right w:val="none" w:sz="0" w:space="0" w:color="auto"/>
      </w:divBdr>
    </w:div>
    <w:div w:id="1336152807">
      <w:bodyDiv w:val="1"/>
      <w:marLeft w:val="0"/>
      <w:marRight w:val="0"/>
      <w:marTop w:val="0"/>
      <w:marBottom w:val="0"/>
      <w:divBdr>
        <w:top w:val="none" w:sz="0" w:space="0" w:color="auto"/>
        <w:left w:val="none" w:sz="0" w:space="0" w:color="auto"/>
        <w:bottom w:val="none" w:sz="0" w:space="0" w:color="auto"/>
        <w:right w:val="none" w:sz="0" w:space="0" w:color="auto"/>
      </w:divBdr>
      <w:divsChild>
        <w:div w:id="826484513">
          <w:marLeft w:val="0"/>
          <w:marRight w:val="0"/>
          <w:marTop w:val="0"/>
          <w:marBottom w:val="0"/>
          <w:divBdr>
            <w:top w:val="none" w:sz="0" w:space="0" w:color="auto"/>
            <w:left w:val="none" w:sz="0" w:space="0" w:color="auto"/>
            <w:bottom w:val="none" w:sz="0" w:space="0" w:color="auto"/>
            <w:right w:val="none" w:sz="0" w:space="0" w:color="auto"/>
          </w:divBdr>
        </w:div>
        <w:div w:id="142895722">
          <w:marLeft w:val="0"/>
          <w:marRight w:val="0"/>
          <w:marTop w:val="0"/>
          <w:marBottom w:val="0"/>
          <w:divBdr>
            <w:top w:val="none" w:sz="0" w:space="0" w:color="auto"/>
            <w:left w:val="none" w:sz="0" w:space="0" w:color="auto"/>
            <w:bottom w:val="none" w:sz="0" w:space="0" w:color="auto"/>
            <w:right w:val="none" w:sz="0" w:space="0" w:color="auto"/>
          </w:divBdr>
          <w:divsChild>
            <w:div w:id="931165686">
              <w:marLeft w:val="0"/>
              <w:marRight w:val="0"/>
              <w:marTop w:val="0"/>
              <w:marBottom w:val="0"/>
              <w:divBdr>
                <w:top w:val="none" w:sz="0" w:space="0" w:color="auto"/>
                <w:left w:val="none" w:sz="0" w:space="0" w:color="auto"/>
                <w:bottom w:val="none" w:sz="0" w:space="0" w:color="auto"/>
                <w:right w:val="none" w:sz="0" w:space="0" w:color="auto"/>
              </w:divBdr>
            </w:div>
          </w:divsChild>
        </w:div>
        <w:div w:id="2045671765">
          <w:marLeft w:val="0"/>
          <w:marRight w:val="0"/>
          <w:marTop w:val="0"/>
          <w:marBottom w:val="0"/>
          <w:divBdr>
            <w:top w:val="none" w:sz="0" w:space="0" w:color="auto"/>
            <w:left w:val="none" w:sz="0" w:space="0" w:color="auto"/>
            <w:bottom w:val="none" w:sz="0" w:space="0" w:color="auto"/>
            <w:right w:val="none" w:sz="0" w:space="0" w:color="auto"/>
          </w:divBdr>
        </w:div>
      </w:divsChild>
    </w:div>
    <w:div w:id="1444495631">
      <w:bodyDiv w:val="1"/>
      <w:marLeft w:val="0"/>
      <w:marRight w:val="0"/>
      <w:marTop w:val="0"/>
      <w:marBottom w:val="0"/>
      <w:divBdr>
        <w:top w:val="none" w:sz="0" w:space="0" w:color="auto"/>
        <w:left w:val="none" w:sz="0" w:space="0" w:color="auto"/>
        <w:bottom w:val="none" w:sz="0" w:space="0" w:color="auto"/>
        <w:right w:val="none" w:sz="0" w:space="0" w:color="auto"/>
      </w:divBdr>
    </w:div>
    <w:div w:id="1495683269">
      <w:bodyDiv w:val="1"/>
      <w:marLeft w:val="0"/>
      <w:marRight w:val="0"/>
      <w:marTop w:val="0"/>
      <w:marBottom w:val="0"/>
      <w:divBdr>
        <w:top w:val="none" w:sz="0" w:space="0" w:color="auto"/>
        <w:left w:val="none" w:sz="0" w:space="0" w:color="auto"/>
        <w:bottom w:val="none" w:sz="0" w:space="0" w:color="auto"/>
        <w:right w:val="none" w:sz="0" w:space="0" w:color="auto"/>
      </w:divBdr>
      <w:divsChild>
        <w:div w:id="902259807">
          <w:marLeft w:val="0"/>
          <w:marRight w:val="0"/>
          <w:marTop w:val="0"/>
          <w:marBottom w:val="0"/>
          <w:divBdr>
            <w:top w:val="none" w:sz="0" w:space="0" w:color="auto"/>
            <w:left w:val="none" w:sz="0" w:space="0" w:color="auto"/>
            <w:bottom w:val="none" w:sz="0" w:space="0" w:color="auto"/>
            <w:right w:val="none" w:sz="0" w:space="0" w:color="auto"/>
          </w:divBdr>
        </w:div>
        <w:div w:id="1156191251">
          <w:marLeft w:val="0"/>
          <w:marRight w:val="0"/>
          <w:marTop w:val="0"/>
          <w:marBottom w:val="0"/>
          <w:divBdr>
            <w:top w:val="none" w:sz="0" w:space="0" w:color="auto"/>
            <w:left w:val="none" w:sz="0" w:space="0" w:color="auto"/>
            <w:bottom w:val="none" w:sz="0" w:space="0" w:color="auto"/>
            <w:right w:val="none" w:sz="0" w:space="0" w:color="auto"/>
          </w:divBdr>
        </w:div>
        <w:div w:id="1184904902">
          <w:marLeft w:val="0"/>
          <w:marRight w:val="0"/>
          <w:marTop w:val="0"/>
          <w:marBottom w:val="0"/>
          <w:divBdr>
            <w:top w:val="none" w:sz="0" w:space="0" w:color="auto"/>
            <w:left w:val="none" w:sz="0" w:space="0" w:color="auto"/>
            <w:bottom w:val="none" w:sz="0" w:space="0" w:color="auto"/>
            <w:right w:val="none" w:sz="0" w:space="0" w:color="auto"/>
          </w:divBdr>
        </w:div>
      </w:divsChild>
    </w:div>
    <w:div w:id="1497765608">
      <w:bodyDiv w:val="1"/>
      <w:marLeft w:val="0"/>
      <w:marRight w:val="0"/>
      <w:marTop w:val="0"/>
      <w:marBottom w:val="0"/>
      <w:divBdr>
        <w:top w:val="none" w:sz="0" w:space="0" w:color="auto"/>
        <w:left w:val="none" w:sz="0" w:space="0" w:color="auto"/>
        <w:bottom w:val="none" w:sz="0" w:space="0" w:color="auto"/>
        <w:right w:val="none" w:sz="0" w:space="0" w:color="auto"/>
      </w:divBdr>
    </w:div>
    <w:div w:id="1516964409">
      <w:bodyDiv w:val="1"/>
      <w:marLeft w:val="0"/>
      <w:marRight w:val="0"/>
      <w:marTop w:val="0"/>
      <w:marBottom w:val="0"/>
      <w:divBdr>
        <w:top w:val="none" w:sz="0" w:space="0" w:color="auto"/>
        <w:left w:val="none" w:sz="0" w:space="0" w:color="auto"/>
        <w:bottom w:val="none" w:sz="0" w:space="0" w:color="auto"/>
        <w:right w:val="none" w:sz="0" w:space="0" w:color="auto"/>
      </w:divBdr>
      <w:divsChild>
        <w:div w:id="1764230114">
          <w:marLeft w:val="0"/>
          <w:marRight w:val="0"/>
          <w:marTop w:val="0"/>
          <w:marBottom w:val="0"/>
          <w:divBdr>
            <w:top w:val="none" w:sz="0" w:space="0" w:color="auto"/>
            <w:left w:val="none" w:sz="0" w:space="0" w:color="auto"/>
            <w:bottom w:val="none" w:sz="0" w:space="0" w:color="auto"/>
            <w:right w:val="none" w:sz="0" w:space="0" w:color="auto"/>
          </w:divBdr>
        </w:div>
        <w:div w:id="1836648320">
          <w:marLeft w:val="0"/>
          <w:marRight w:val="0"/>
          <w:marTop w:val="0"/>
          <w:marBottom w:val="0"/>
          <w:divBdr>
            <w:top w:val="none" w:sz="0" w:space="0" w:color="auto"/>
            <w:left w:val="none" w:sz="0" w:space="0" w:color="auto"/>
            <w:bottom w:val="none" w:sz="0" w:space="0" w:color="auto"/>
            <w:right w:val="none" w:sz="0" w:space="0" w:color="auto"/>
          </w:divBdr>
        </w:div>
        <w:div w:id="1030839060">
          <w:marLeft w:val="0"/>
          <w:marRight w:val="0"/>
          <w:marTop w:val="0"/>
          <w:marBottom w:val="0"/>
          <w:divBdr>
            <w:top w:val="none" w:sz="0" w:space="0" w:color="auto"/>
            <w:left w:val="none" w:sz="0" w:space="0" w:color="auto"/>
            <w:bottom w:val="none" w:sz="0" w:space="0" w:color="auto"/>
            <w:right w:val="none" w:sz="0" w:space="0" w:color="auto"/>
          </w:divBdr>
        </w:div>
        <w:div w:id="726994036">
          <w:marLeft w:val="0"/>
          <w:marRight w:val="0"/>
          <w:marTop w:val="0"/>
          <w:marBottom w:val="0"/>
          <w:divBdr>
            <w:top w:val="none" w:sz="0" w:space="0" w:color="auto"/>
            <w:left w:val="none" w:sz="0" w:space="0" w:color="auto"/>
            <w:bottom w:val="none" w:sz="0" w:space="0" w:color="auto"/>
            <w:right w:val="none" w:sz="0" w:space="0" w:color="auto"/>
          </w:divBdr>
        </w:div>
        <w:div w:id="1516262498">
          <w:marLeft w:val="0"/>
          <w:marRight w:val="0"/>
          <w:marTop w:val="0"/>
          <w:marBottom w:val="0"/>
          <w:divBdr>
            <w:top w:val="none" w:sz="0" w:space="0" w:color="auto"/>
            <w:left w:val="none" w:sz="0" w:space="0" w:color="auto"/>
            <w:bottom w:val="none" w:sz="0" w:space="0" w:color="auto"/>
            <w:right w:val="none" w:sz="0" w:space="0" w:color="auto"/>
          </w:divBdr>
        </w:div>
        <w:div w:id="1156142336">
          <w:marLeft w:val="0"/>
          <w:marRight w:val="0"/>
          <w:marTop w:val="0"/>
          <w:marBottom w:val="0"/>
          <w:divBdr>
            <w:top w:val="none" w:sz="0" w:space="0" w:color="auto"/>
            <w:left w:val="none" w:sz="0" w:space="0" w:color="auto"/>
            <w:bottom w:val="none" w:sz="0" w:space="0" w:color="auto"/>
            <w:right w:val="none" w:sz="0" w:space="0" w:color="auto"/>
          </w:divBdr>
        </w:div>
        <w:div w:id="266305123">
          <w:marLeft w:val="0"/>
          <w:marRight w:val="0"/>
          <w:marTop w:val="0"/>
          <w:marBottom w:val="0"/>
          <w:divBdr>
            <w:top w:val="none" w:sz="0" w:space="0" w:color="auto"/>
            <w:left w:val="none" w:sz="0" w:space="0" w:color="auto"/>
            <w:bottom w:val="none" w:sz="0" w:space="0" w:color="auto"/>
            <w:right w:val="none" w:sz="0" w:space="0" w:color="auto"/>
          </w:divBdr>
        </w:div>
      </w:divsChild>
    </w:div>
    <w:div w:id="1616525059">
      <w:bodyDiv w:val="1"/>
      <w:marLeft w:val="0"/>
      <w:marRight w:val="0"/>
      <w:marTop w:val="0"/>
      <w:marBottom w:val="0"/>
      <w:divBdr>
        <w:top w:val="none" w:sz="0" w:space="0" w:color="auto"/>
        <w:left w:val="none" w:sz="0" w:space="0" w:color="auto"/>
        <w:bottom w:val="none" w:sz="0" w:space="0" w:color="auto"/>
        <w:right w:val="none" w:sz="0" w:space="0" w:color="auto"/>
      </w:divBdr>
      <w:divsChild>
        <w:div w:id="2066029309">
          <w:marLeft w:val="0"/>
          <w:marRight w:val="0"/>
          <w:marTop w:val="0"/>
          <w:marBottom w:val="0"/>
          <w:divBdr>
            <w:top w:val="none" w:sz="0" w:space="0" w:color="auto"/>
            <w:left w:val="none" w:sz="0" w:space="0" w:color="auto"/>
            <w:bottom w:val="none" w:sz="0" w:space="0" w:color="auto"/>
            <w:right w:val="none" w:sz="0" w:space="0" w:color="auto"/>
          </w:divBdr>
        </w:div>
        <w:div w:id="1882547928">
          <w:marLeft w:val="0"/>
          <w:marRight w:val="0"/>
          <w:marTop w:val="0"/>
          <w:marBottom w:val="0"/>
          <w:divBdr>
            <w:top w:val="none" w:sz="0" w:space="0" w:color="auto"/>
            <w:left w:val="none" w:sz="0" w:space="0" w:color="auto"/>
            <w:bottom w:val="none" w:sz="0" w:space="0" w:color="auto"/>
            <w:right w:val="none" w:sz="0" w:space="0" w:color="auto"/>
          </w:divBdr>
        </w:div>
        <w:div w:id="1847210600">
          <w:marLeft w:val="0"/>
          <w:marRight w:val="0"/>
          <w:marTop w:val="0"/>
          <w:marBottom w:val="0"/>
          <w:divBdr>
            <w:top w:val="none" w:sz="0" w:space="0" w:color="auto"/>
            <w:left w:val="none" w:sz="0" w:space="0" w:color="auto"/>
            <w:bottom w:val="none" w:sz="0" w:space="0" w:color="auto"/>
            <w:right w:val="none" w:sz="0" w:space="0" w:color="auto"/>
          </w:divBdr>
        </w:div>
      </w:divsChild>
    </w:div>
    <w:div w:id="1700079699">
      <w:bodyDiv w:val="1"/>
      <w:marLeft w:val="0"/>
      <w:marRight w:val="0"/>
      <w:marTop w:val="0"/>
      <w:marBottom w:val="0"/>
      <w:divBdr>
        <w:top w:val="none" w:sz="0" w:space="0" w:color="auto"/>
        <w:left w:val="none" w:sz="0" w:space="0" w:color="auto"/>
        <w:bottom w:val="none" w:sz="0" w:space="0" w:color="auto"/>
        <w:right w:val="none" w:sz="0" w:space="0" w:color="auto"/>
      </w:divBdr>
      <w:divsChild>
        <w:div w:id="204953879">
          <w:marLeft w:val="0"/>
          <w:marRight w:val="0"/>
          <w:marTop w:val="0"/>
          <w:marBottom w:val="0"/>
          <w:divBdr>
            <w:top w:val="none" w:sz="0" w:space="0" w:color="auto"/>
            <w:left w:val="none" w:sz="0" w:space="0" w:color="auto"/>
            <w:bottom w:val="none" w:sz="0" w:space="0" w:color="auto"/>
            <w:right w:val="none" w:sz="0" w:space="0" w:color="auto"/>
          </w:divBdr>
        </w:div>
      </w:divsChild>
    </w:div>
    <w:div w:id="1869946718">
      <w:bodyDiv w:val="1"/>
      <w:marLeft w:val="0"/>
      <w:marRight w:val="0"/>
      <w:marTop w:val="0"/>
      <w:marBottom w:val="0"/>
      <w:divBdr>
        <w:top w:val="none" w:sz="0" w:space="0" w:color="auto"/>
        <w:left w:val="none" w:sz="0" w:space="0" w:color="auto"/>
        <w:bottom w:val="none" w:sz="0" w:space="0" w:color="auto"/>
        <w:right w:val="none" w:sz="0" w:space="0" w:color="auto"/>
      </w:divBdr>
      <w:divsChild>
        <w:div w:id="1101757122">
          <w:marLeft w:val="0"/>
          <w:marRight w:val="0"/>
          <w:marTop w:val="0"/>
          <w:marBottom w:val="0"/>
          <w:divBdr>
            <w:top w:val="none" w:sz="0" w:space="0" w:color="auto"/>
            <w:left w:val="none" w:sz="0" w:space="0" w:color="auto"/>
            <w:bottom w:val="none" w:sz="0" w:space="0" w:color="auto"/>
            <w:right w:val="none" w:sz="0" w:space="0" w:color="auto"/>
          </w:divBdr>
        </w:div>
        <w:div w:id="405349558">
          <w:marLeft w:val="0"/>
          <w:marRight w:val="0"/>
          <w:marTop w:val="0"/>
          <w:marBottom w:val="0"/>
          <w:divBdr>
            <w:top w:val="none" w:sz="0" w:space="0" w:color="auto"/>
            <w:left w:val="none" w:sz="0" w:space="0" w:color="auto"/>
            <w:bottom w:val="none" w:sz="0" w:space="0" w:color="auto"/>
            <w:right w:val="none" w:sz="0" w:space="0" w:color="auto"/>
          </w:divBdr>
        </w:div>
        <w:div w:id="2108963267">
          <w:marLeft w:val="0"/>
          <w:marRight w:val="0"/>
          <w:marTop w:val="0"/>
          <w:marBottom w:val="0"/>
          <w:divBdr>
            <w:top w:val="none" w:sz="0" w:space="0" w:color="auto"/>
            <w:left w:val="none" w:sz="0" w:space="0" w:color="auto"/>
            <w:bottom w:val="none" w:sz="0" w:space="0" w:color="auto"/>
            <w:right w:val="none" w:sz="0" w:space="0" w:color="auto"/>
          </w:divBdr>
        </w:div>
        <w:div w:id="1958220581">
          <w:marLeft w:val="0"/>
          <w:marRight w:val="0"/>
          <w:marTop w:val="0"/>
          <w:marBottom w:val="0"/>
          <w:divBdr>
            <w:top w:val="none" w:sz="0" w:space="0" w:color="auto"/>
            <w:left w:val="none" w:sz="0" w:space="0" w:color="auto"/>
            <w:bottom w:val="none" w:sz="0" w:space="0" w:color="auto"/>
            <w:right w:val="none" w:sz="0" w:space="0" w:color="auto"/>
          </w:divBdr>
        </w:div>
      </w:divsChild>
    </w:div>
    <w:div w:id="202023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SG11-230510-TD-GEN-0257/en" TargetMode="External"/><Relationship Id="rId18" Type="http://schemas.openxmlformats.org/officeDocument/2006/relationships/hyperlink" Target="https://www.itu.int/en/ITU-T/C-I/Pages/CI-reference.aspx" TargetMode="External"/><Relationship Id="rId26" Type="http://schemas.openxmlformats.org/officeDocument/2006/relationships/hyperlink" Target="https://www.itu.int/en/ITU-T/extcoop/Documents/mou/MoU-ITU-T-IAF-ILAC-20220824.pdf" TargetMode="External"/><Relationship Id="rId39" Type="http://schemas.openxmlformats.org/officeDocument/2006/relationships/hyperlink" Target="https://www.itu.int/md/T22-SG11-230510-TD-GEN-0257/en" TargetMode="External"/><Relationship Id="rId21" Type="http://schemas.openxmlformats.org/officeDocument/2006/relationships/hyperlink" Target="https://www.itu.int/md/meetingdoc.asp?lang=en&amp;parent=T22-SG11-230510-TD-GEN-0507" TargetMode="External"/><Relationship Id="rId34" Type="http://schemas.openxmlformats.org/officeDocument/2006/relationships/hyperlink" Target="https://www.itu.int/pub/T-SP-OB.1266-2023" TargetMode="External"/><Relationship Id="rId42" Type="http://schemas.openxmlformats.org/officeDocument/2006/relationships/hyperlink" Target="https://www.itu.int/md/meetingdoc.asp?lang=en&amp;parent=T22-SG11-230510-TD-GEN-0264" TargetMode="External"/><Relationship Id="rId47" Type="http://schemas.openxmlformats.org/officeDocument/2006/relationships/hyperlink" Target="mailto:fgtbf@lists.itu.int" TargetMode="External"/><Relationship Id="rId50" Type="http://schemas.openxmlformats.org/officeDocument/2006/relationships/hyperlink" Target="https://itu.int/go/fgtbf"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md/T22-SG11-230510-TD-GEN-0257/en" TargetMode="External"/><Relationship Id="rId29" Type="http://schemas.openxmlformats.org/officeDocument/2006/relationships/hyperlink" Target="https://www.itu.int/hub/2022/10/labs-gain-official-recognition-for-testing-conformance-with-itu-standards/" TargetMode="External"/><Relationship Id="rId11" Type="http://schemas.openxmlformats.org/officeDocument/2006/relationships/hyperlink" Target="https://www.itu.int/en/ITU-T/studygroups/2022-2024/11/Pages/exec-sum-202212.aspx" TargetMode="External"/><Relationship Id="rId24" Type="http://schemas.openxmlformats.org/officeDocument/2006/relationships/hyperlink" Target="https://www.itu.int/md/meetingdoc.asp?lang=en&amp;parent=T22-SG11-220706-TD-GEN-0123" TargetMode="External"/><Relationship Id="rId32" Type="http://schemas.openxmlformats.org/officeDocument/2006/relationships/hyperlink" Target="https://www.itu.int/pub/T-SP-OB.1256-2022" TargetMode="External"/><Relationship Id="rId37" Type="http://schemas.openxmlformats.org/officeDocument/2006/relationships/hyperlink" Target="https://www.itu.int/md/T22-SG11-230510-TD-GEN-0302/en" TargetMode="External"/><Relationship Id="rId40" Type="http://schemas.openxmlformats.org/officeDocument/2006/relationships/hyperlink" Target="https://www.itu.int/md/meetingdoc.asp?lang=en&amp;parent=T22-SG11-230510-TD-GEN-0259" TargetMode="External"/><Relationship Id="rId45" Type="http://schemas.openxmlformats.org/officeDocument/2006/relationships/hyperlink" Target="https://itu.int/go/WB-CS-0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tu.int/md/meetingdoc.asp?lang=en&amp;parent=T22-SG11-230510-TD-GEN-0257" TargetMode="External"/><Relationship Id="rId19" Type="http://schemas.openxmlformats.org/officeDocument/2006/relationships/hyperlink" Target="https://www.itu.int/en/ITU-T/C-I/Pages/CI-projects-table.aspx" TargetMode="External"/><Relationship Id="rId31" Type="http://schemas.openxmlformats.org/officeDocument/2006/relationships/hyperlink" Target="https://www.itu.int/pub/T-SP-OB.1253-2022" TargetMode="External"/><Relationship Id="rId44" Type="http://schemas.openxmlformats.org/officeDocument/2006/relationships/hyperlink" Target="https://www.itu.int/md/meetingdoc.asp?lang=en&amp;parent=T22-SG11-230510-TD-GEN-0524"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meetingdoc.asp?lang=en&amp;parent=T22-SG11-230510-TD-GEN-0256" TargetMode="External"/><Relationship Id="rId14" Type="http://schemas.openxmlformats.org/officeDocument/2006/relationships/hyperlink" Target="https://www.itu.int/md/meetingdoc.asp?lang=en&amp;parent=T22-SG11-230510-TD-GEN-0401" TargetMode="External"/><Relationship Id="rId22" Type="http://schemas.openxmlformats.org/officeDocument/2006/relationships/hyperlink" Target="mailto:conformity@itu.int" TargetMode="External"/><Relationship Id="rId27" Type="http://schemas.openxmlformats.org/officeDocument/2006/relationships/hyperlink" Target="https://www.itu.int/en/ITU-T/studygroups/com11/casc/Documents/TL-RP_pub_2022-07-15.pdf" TargetMode="External"/><Relationship Id="rId30" Type="http://schemas.openxmlformats.org/officeDocument/2006/relationships/hyperlink" Target="https://www.itu.int/pub/T-SP-OB" TargetMode="External"/><Relationship Id="rId35" Type="http://schemas.openxmlformats.org/officeDocument/2006/relationships/hyperlink" Target="https://www.itu.int/md/meetingdoc.asp?lang=en&amp;parent=T22-SG11-220706-TD-GEN-0144" TargetMode="External"/><Relationship Id="rId43" Type="http://schemas.openxmlformats.org/officeDocument/2006/relationships/hyperlink" Target="https://www.itu.int/md/meetingdoc.asp?lang=en&amp;parent=T22-SG11-230510-TD-GEN-0263" TargetMode="External"/><Relationship Id="rId48" Type="http://schemas.openxmlformats.org/officeDocument/2006/relationships/hyperlink" Target="https://www.itu.int/myworkspace" TargetMode="External"/><Relationship Id="rId8" Type="http://schemas.openxmlformats.org/officeDocument/2006/relationships/hyperlink" Target="mailto:rr.mittar@gov.in" TargetMode="External"/><Relationship Id="rId51" Type="http://schemas.openxmlformats.org/officeDocument/2006/relationships/hyperlink" Target="https://www.itu.int/md/T22-SG11RG.EECAT-230523-TD-PLEN-0009/en" TargetMode="External"/><Relationship Id="rId3" Type="http://schemas.openxmlformats.org/officeDocument/2006/relationships/settings" Target="settings.xml"/><Relationship Id="rId12" Type="http://schemas.openxmlformats.org/officeDocument/2006/relationships/hyperlink" Target="https://www.itu.int/md/T22-SG11-230510-TD-GEN-0257/en" TargetMode="External"/><Relationship Id="rId17" Type="http://schemas.openxmlformats.org/officeDocument/2006/relationships/hyperlink" Target="https://www.itu.int/md/T22-SG11-230510-TD-GEN-0257/en" TargetMode="External"/><Relationship Id="rId25" Type="http://schemas.openxmlformats.org/officeDocument/2006/relationships/hyperlink" Target="https://ilac.org/" TargetMode="External"/><Relationship Id="rId33" Type="http://schemas.openxmlformats.org/officeDocument/2006/relationships/hyperlink" Target="https://www.itu.int/pub/T-SP/publications.aspx?parent=T-SP-OB.1263-2023" TargetMode="External"/><Relationship Id="rId38" Type="http://schemas.openxmlformats.org/officeDocument/2006/relationships/hyperlink" Target="https://www.itu.int/en/ITU-T/webinars/cs-ict/20230215/Pages/default.aspx" TargetMode="External"/><Relationship Id="rId46" Type="http://schemas.openxmlformats.org/officeDocument/2006/relationships/hyperlink" Target="https://www.itu.int/en/ITU-D/Regional-Presence/CIS/Pages/EVENTS/2023/Tashkent-FN.aspx" TargetMode="External"/><Relationship Id="rId20" Type="http://schemas.openxmlformats.org/officeDocument/2006/relationships/hyperlink" Target="https://www.itu.int/en/ITU-T/C-I/Pages/CI-living-list-table.aspx" TargetMode="External"/><Relationship Id="rId41" Type="http://schemas.openxmlformats.org/officeDocument/2006/relationships/hyperlink" Target="https://www.itu.int/md/meetingdoc.asp?lang=en&amp;parent=T22-SG11-230510-TD-GEN-0260" TargetMode="External"/><Relationship Id="rId54"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u.int/go/SIG-SECURITY" TargetMode="External"/><Relationship Id="rId23" Type="http://schemas.openxmlformats.org/officeDocument/2006/relationships/hyperlink" Target="https://www.itu.int/en/ITU-T/C-I/Pages/default.aspx" TargetMode="External"/><Relationship Id="rId28" Type="http://schemas.openxmlformats.org/officeDocument/2006/relationships/hyperlink" Target="https://itu.int/go/tldb" TargetMode="External"/><Relationship Id="rId36" Type="http://schemas.openxmlformats.org/officeDocument/2006/relationships/hyperlink" Target="https://www.itu.int/en/ITU-T/studygroups/com11/casc/Documents/Guideline_CASC_EXP_RP-10-2019.pdf" TargetMode="External"/><Relationship Id="rId49" Type="http://schemas.openxmlformats.org/officeDocument/2006/relationships/hyperlink" Target="https://www.itu.int/en/ITU-T/focusgroups/tbfxg/Documents/Quick_steps-subscribe_to_fgtbf_mailing_lis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E34A5353A4EAA9FF081B942E84919"/>
        <w:category>
          <w:name w:val="常规"/>
          <w:gallery w:val="placeholder"/>
        </w:category>
        <w:types>
          <w:type w:val="bbPlcHdr"/>
        </w:types>
        <w:behaviors>
          <w:behavior w:val="content"/>
        </w:behaviors>
        <w:guid w:val="{8BD945E0-8B90-4BA8-8FE9-E7F3400679A3}"/>
      </w:docPartPr>
      <w:docPartBody>
        <w:p w:rsidR="00546B90" w:rsidRDefault="00546B90">
          <w:pPr>
            <w:pStyle w:val="E46E34A5353A4EAA9FF081B942E84919"/>
          </w:pPr>
          <w:r>
            <w:rPr>
              <w:rStyle w:val="PlaceholderText"/>
            </w:rPr>
            <w:t>Click here to enter text.</w:t>
          </w:r>
        </w:p>
      </w:docPartBody>
    </w:docPart>
    <w:docPart>
      <w:docPartPr>
        <w:name w:val="AFFA84174A4A4933BD726BA8BC8CAE6C"/>
        <w:category>
          <w:name w:val="常规"/>
          <w:gallery w:val="placeholder"/>
        </w:category>
        <w:types>
          <w:type w:val="bbPlcHdr"/>
        </w:types>
        <w:behaviors>
          <w:behavior w:val="content"/>
        </w:behaviors>
        <w:guid w:val="{75999C0D-1574-4BFF-AE14-FCC5A2BB765A}"/>
      </w:docPartPr>
      <w:docPartBody>
        <w:p w:rsidR="00546B90" w:rsidRDefault="00546B90">
          <w:pPr>
            <w:pStyle w:val="AFFA84174A4A4933BD726BA8BC8CAE6C"/>
          </w:pPr>
          <w:r>
            <w:rPr>
              <w:rStyle w:val="PlaceholderText"/>
            </w:rPr>
            <w:t>Click here to enter text.</w:t>
          </w:r>
        </w:p>
      </w:docPartBody>
    </w:docPart>
    <w:docPart>
      <w:docPartPr>
        <w:name w:val="1D3B7179C0814B4093E5ACC90E9E443B"/>
        <w:category>
          <w:name w:val="常规"/>
          <w:gallery w:val="placeholder"/>
        </w:category>
        <w:types>
          <w:type w:val="bbPlcHdr"/>
        </w:types>
        <w:behaviors>
          <w:behavior w:val="content"/>
        </w:behaviors>
        <w:guid w:val="{4560A940-9A21-4E14-86D5-341807220676}"/>
      </w:docPartPr>
      <w:docPartBody>
        <w:p w:rsidR="00546B90" w:rsidRDefault="00546B90">
          <w:pPr>
            <w:pStyle w:val="1D3B7179C0814B4093E5ACC90E9E443B"/>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ﾚﾗ??ﾊ">
    <w:altName w:val="Yu Gothic UI"/>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39"/>
    <w:rsid w:val="00087D39"/>
    <w:rsid w:val="001F32C1"/>
    <w:rsid w:val="00367B65"/>
    <w:rsid w:val="004127E1"/>
    <w:rsid w:val="00546B90"/>
    <w:rsid w:val="00566044"/>
    <w:rsid w:val="007C7C32"/>
    <w:rsid w:val="00BA264C"/>
    <w:rsid w:val="00CF28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Pr>
      <w:rFonts w:ascii="Times New Roman" w:hAnsi="Times New Roman"/>
      <w:color w:val="808080"/>
    </w:rPr>
  </w:style>
  <w:style w:type="paragraph" w:customStyle="1" w:styleId="E46E34A5353A4EAA9FF081B942E84919">
    <w:name w:val="E46E34A5353A4EAA9FF081B942E84919"/>
    <w:qFormat/>
    <w:pPr>
      <w:widowControl w:val="0"/>
      <w:jc w:val="both"/>
    </w:pPr>
    <w:rPr>
      <w:kern w:val="2"/>
      <w:sz w:val="21"/>
      <w:szCs w:val="22"/>
      <w:lang w:val="en-US" w:eastAsia="zh-CN"/>
    </w:rPr>
  </w:style>
  <w:style w:type="paragraph" w:customStyle="1" w:styleId="AFFA84174A4A4933BD726BA8BC8CAE6C">
    <w:name w:val="AFFA84174A4A4933BD726BA8BC8CAE6C"/>
    <w:qFormat/>
    <w:pPr>
      <w:widowControl w:val="0"/>
      <w:jc w:val="both"/>
    </w:pPr>
    <w:rPr>
      <w:kern w:val="2"/>
      <w:sz w:val="21"/>
      <w:szCs w:val="22"/>
      <w:lang w:val="en-US" w:eastAsia="zh-CN"/>
    </w:rPr>
  </w:style>
  <w:style w:type="paragraph" w:customStyle="1" w:styleId="1D3B7179C0814B4093E5ACC90E9E443B">
    <w:name w:val="1D3B7179C0814B4093E5ACC90E9E443B"/>
    <w:qFormat/>
    <w:pPr>
      <w:widowControl w:val="0"/>
      <w:jc w:val="both"/>
    </w:pPr>
    <w:rPr>
      <w:kern w:val="2"/>
      <w:sz w:val="21"/>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2851</Words>
  <Characters>16257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roposal to improve Q.CPN for consen</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roposal to improve Q.CPN for consen</dc:title>
  <dc:creator>张帅</dc:creator>
  <cp:lastModifiedBy>Al-Mnini, Lara</cp:lastModifiedBy>
  <cp:revision>2</cp:revision>
  <dcterms:created xsi:type="dcterms:W3CDTF">2023-05-28T18:51:00Z</dcterms:created>
  <dcterms:modified xsi:type="dcterms:W3CDTF">2023-05-28T18:51:00Z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E2EB3EE507CA4BF6A953E77C23DF2EF4</vt:lpwstr>
  </property>
</Properties>
</file>