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455"/>
        <w:gridCol w:w="21"/>
        <w:gridCol w:w="3779"/>
        <w:gridCol w:w="226"/>
        <w:gridCol w:w="4310"/>
      </w:tblGrid>
      <w:tr w:rsidR="00A978F0" w:rsidRPr="00A978F0" w14:paraId="096337DD" w14:textId="77777777" w:rsidTr="005776E6">
        <w:trPr>
          <w:cantSplit/>
        </w:trPr>
        <w:tc>
          <w:tcPr>
            <w:tcW w:w="1132" w:type="dxa"/>
            <w:vMerge w:val="restart"/>
            <w:vAlign w:val="center"/>
          </w:tcPr>
          <w:p w14:paraId="7423E4E2" w14:textId="77777777" w:rsidR="00A978F0" w:rsidRPr="00A978F0" w:rsidRDefault="00A978F0" w:rsidP="00A978F0">
            <w:pPr>
              <w:spacing w:after="0"/>
              <w:jc w:val="center"/>
              <w:rPr>
                <w:rFonts w:ascii="Times New Roman" w:hAnsi="Times New Roman" w:cs="Times New Roman"/>
                <w:sz w:val="20"/>
                <w:szCs w:val="20"/>
              </w:rPr>
            </w:pPr>
            <w:bookmarkStart w:id="0" w:name="dtableau"/>
            <w:bookmarkStart w:id="1" w:name="dnum" w:colFirst="2" w:colLast="2"/>
            <w:r w:rsidRPr="00A978F0">
              <w:rPr>
                <w:rFonts w:ascii="Times New Roman" w:hAnsi="Times New Roman" w:cs="Times New Roman"/>
                <w:noProof/>
              </w:rPr>
              <w:drawing>
                <wp:inline distT="0" distB="0" distL="0" distR="0" wp14:anchorId="6878E82E" wp14:editId="017008F4">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8">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201098FB" w14:textId="77777777" w:rsidR="00A978F0" w:rsidRPr="00A978F0" w:rsidRDefault="00A978F0" w:rsidP="00A978F0">
            <w:pPr>
              <w:spacing w:before="120"/>
              <w:rPr>
                <w:rFonts w:ascii="Times New Roman" w:hAnsi="Times New Roman" w:cs="Times New Roman"/>
                <w:sz w:val="16"/>
                <w:szCs w:val="16"/>
              </w:rPr>
            </w:pPr>
            <w:r w:rsidRPr="00A978F0">
              <w:rPr>
                <w:rFonts w:ascii="Times New Roman" w:hAnsi="Times New Roman" w:cs="Times New Roman"/>
                <w:sz w:val="16"/>
                <w:szCs w:val="16"/>
              </w:rPr>
              <w:t>INTERNATIONAL TELECOMMUNICATION UNION</w:t>
            </w:r>
          </w:p>
          <w:p w14:paraId="37C997CC" w14:textId="77777777" w:rsidR="00A978F0" w:rsidRPr="00A978F0" w:rsidRDefault="00A978F0" w:rsidP="00A978F0">
            <w:pPr>
              <w:spacing w:before="120"/>
              <w:rPr>
                <w:rFonts w:ascii="Times New Roman" w:hAnsi="Times New Roman" w:cs="Times New Roman"/>
                <w:b/>
                <w:bCs/>
                <w:sz w:val="26"/>
                <w:szCs w:val="26"/>
              </w:rPr>
            </w:pPr>
            <w:r w:rsidRPr="00A978F0">
              <w:rPr>
                <w:rFonts w:ascii="Times New Roman" w:hAnsi="Times New Roman" w:cs="Times New Roman"/>
                <w:b/>
                <w:bCs/>
                <w:sz w:val="26"/>
                <w:szCs w:val="26"/>
              </w:rPr>
              <w:t>TELECOMMUNICATION</w:t>
            </w:r>
            <w:r w:rsidRPr="00A978F0">
              <w:rPr>
                <w:rFonts w:ascii="Times New Roman" w:hAnsi="Times New Roman" w:cs="Times New Roman"/>
                <w:b/>
                <w:bCs/>
                <w:sz w:val="26"/>
                <w:szCs w:val="26"/>
              </w:rPr>
              <w:br/>
              <w:t>STANDARDIZATION SECTOR</w:t>
            </w:r>
          </w:p>
          <w:p w14:paraId="4BD132F1" w14:textId="77777777" w:rsidR="00A978F0" w:rsidRPr="00A978F0" w:rsidRDefault="00A978F0" w:rsidP="00A978F0">
            <w:pPr>
              <w:spacing w:before="120"/>
              <w:rPr>
                <w:rFonts w:ascii="Times New Roman" w:hAnsi="Times New Roman" w:cs="Times New Roman"/>
                <w:sz w:val="20"/>
                <w:szCs w:val="20"/>
              </w:rPr>
            </w:pPr>
            <w:r w:rsidRPr="00A978F0">
              <w:rPr>
                <w:rFonts w:ascii="Times New Roman" w:hAnsi="Times New Roman" w:cs="Times New Roman"/>
                <w:sz w:val="20"/>
                <w:szCs w:val="20"/>
              </w:rPr>
              <w:t xml:space="preserve">STUDY PERIOD </w:t>
            </w:r>
            <w:bookmarkStart w:id="2" w:name="dstudyperiod"/>
            <w:r w:rsidRPr="00A978F0">
              <w:rPr>
                <w:rFonts w:ascii="Times New Roman" w:hAnsi="Times New Roman" w:cs="Times New Roman"/>
                <w:sz w:val="20"/>
              </w:rPr>
              <w:t>2022</w:t>
            </w:r>
            <w:r w:rsidRPr="00A978F0">
              <w:rPr>
                <w:rFonts w:ascii="Times New Roman" w:hAnsi="Times New Roman" w:cs="Times New Roman"/>
                <w:sz w:val="20"/>
                <w:szCs w:val="20"/>
              </w:rPr>
              <w:t>-</w:t>
            </w:r>
            <w:r w:rsidRPr="00A978F0">
              <w:rPr>
                <w:rFonts w:ascii="Times New Roman" w:hAnsi="Times New Roman" w:cs="Times New Roman"/>
                <w:sz w:val="20"/>
              </w:rPr>
              <w:t>2024</w:t>
            </w:r>
            <w:bookmarkEnd w:id="2"/>
          </w:p>
        </w:tc>
        <w:tc>
          <w:tcPr>
            <w:tcW w:w="4310" w:type="dxa"/>
            <w:vAlign w:val="center"/>
          </w:tcPr>
          <w:p w14:paraId="339C2C7B" w14:textId="70873600" w:rsidR="00A978F0" w:rsidRPr="00A978F0" w:rsidRDefault="00A978F0" w:rsidP="00A978F0">
            <w:pPr>
              <w:pStyle w:val="Docnumber"/>
              <w:rPr>
                <w:sz w:val="32"/>
              </w:rPr>
            </w:pPr>
            <w:r>
              <w:rPr>
                <w:sz w:val="32"/>
              </w:rPr>
              <w:t>TSAG-TD260</w:t>
            </w:r>
          </w:p>
        </w:tc>
      </w:tr>
      <w:tr w:rsidR="00A978F0" w:rsidRPr="00A978F0" w14:paraId="3E82FCD0" w14:textId="77777777" w:rsidTr="005776E6">
        <w:trPr>
          <w:cantSplit/>
        </w:trPr>
        <w:tc>
          <w:tcPr>
            <w:tcW w:w="1132" w:type="dxa"/>
            <w:vMerge/>
          </w:tcPr>
          <w:p w14:paraId="3E62D035" w14:textId="77777777" w:rsidR="00A978F0" w:rsidRPr="00A978F0" w:rsidRDefault="00A978F0" w:rsidP="00A978F0">
            <w:pPr>
              <w:spacing w:before="120"/>
              <w:rPr>
                <w:rFonts w:ascii="Times New Roman" w:hAnsi="Times New Roman" w:cs="Times New Roman"/>
                <w:smallCaps/>
                <w:sz w:val="20"/>
              </w:rPr>
            </w:pPr>
            <w:bookmarkStart w:id="3" w:name="dsg" w:colFirst="2" w:colLast="2"/>
            <w:bookmarkEnd w:id="1"/>
          </w:p>
        </w:tc>
        <w:tc>
          <w:tcPr>
            <w:tcW w:w="4481" w:type="dxa"/>
            <w:gridSpan w:val="4"/>
            <w:vMerge/>
          </w:tcPr>
          <w:p w14:paraId="6FDA608F" w14:textId="77777777" w:rsidR="00A978F0" w:rsidRPr="00A978F0" w:rsidRDefault="00A978F0" w:rsidP="00A978F0">
            <w:pPr>
              <w:spacing w:before="120"/>
              <w:rPr>
                <w:rFonts w:ascii="Times New Roman" w:hAnsi="Times New Roman" w:cs="Times New Roman"/>
                <w:smallCaps/>
                <w:sz w:val="20"/>
              </w:rPr>
            </w:pPr>
          </w:p>
        </w:tc>
        <w:tc>
          <w:tcPr>
            <w:tcW w:w="4310" w:type="dxa"/>
          </w:tcPr>
          <w:p w14:paraId="27B74FF4" w14:textId="2F1FC2F6" w:rsidR="00A978F0" w:rsidRPr="00A978F0" w:rsidRDefault="00A978F0" w:rsidP="00A978F0">
            <w:pPr>
              <w:pStyle w:val="TSBHeaderRight14"/>
              <w:rPr>
                <w:smallCaps/>
              </w:rPr>
            </w:pPr>
            <w:r>
              <w:rPr>
                <w:smallCaps/>
              </w:rPr>
              <w:t>TSAG</w:t>
            </w:r>
          </w:p>
        </w:tc>
      </w:tr>
      <w:bookmarkEnd w:id="3"/>
      <w:tr w:rsidR="00A978F0" w:rsidRPr="00A978F0" w14:paraId="152D103D" w14:textId="77777777" w:rsidTr="005776E6">
        <w:trPr>
          <w:cantSplit/>
        </w:trPr>
        <w:tc>
          <w:tcPr>
            <w:tcW w:w="1132" w:type="dxa"/>
            <w:vMerge/>
            <w:tcBorders>
              <w:bottom w:val="single" w:sz="12" w:space="0" w:color="auto"/>
            </w:tcBorders>
          </w:tcPr>
          <w:p w14:paraId="422981BE" w14:textId="77777777" w:rsidR="00A978F0" w:rsidRPr="00A978F0" w:rsidRDefault="00A978F0" w:rsidP="00A978F0">
            <w:pPr>
              <w:spacing w:before="120"/>
              <w:rPr>
                <w:rFonts w:ascii="Times New Roman" w:hAnsi="Times New Roman" w:cs="Times New Roman"/>
                <w:b/>
                <w:bCs/>
                <w:sz w:val="26"/>
              </w:rPr>
            </w:pPr>
          </w:p>
        </w:tc>
        <w:tc>
          <w:tcPr>
            <w:tcW w:w="4481" w:type="dxa"/>
            <w:gridSpan w:val="4"/>
            <w:vMerge/>
            <w:tcBorders>
              <w:bottom w:val="single" w:sz="12" w:space="0" w:color="auto"/>
            </w:tcBorders>
          </w:tcPr>
          <w:p w14:paraId="4D63291E" w14:textId="77777777" w:rsidR="00A978F0" w:rsidRPr="00A978F0" w:rsidRDefault="00A978F0" w:rsidP="00A978F0">
            <w:pPr>
              <w:spacing w:before="120"/>
              <w:rPr>
                <w:rFonts w:ascii="Times New Roman" w:hAnsi="Times New Roman" w:cs="Times New Roman"/>
                <w:b/>
                <w:bCs/>
                <w:sz w:val="26"/>
              </w:rPr>
            </w:pPr>
          </w:p>
        </w:tc>
        <w:tc>
          <w:tcPr>
            <w:tcW w:w="4310" w:type="dxa"/>
            <w:tcBorders>
              <w:bottom w:val="single" w:sz="12" w:space="0" w:color="auto"/>
            </w:tcBorders>
            <w:vAlign w:val="center"/>
          </w:tcPr>
          <w:p w14:paraId="702D4E98" w14:textId="77777777" w:rsidR="00A978F0" w:rsidRPr="00A978F0" w:rsidRDefault="00A978F0" w:rsidP="00A978F0">
            <w:pPr>
              <w:pStyle w:val="TSBHeaderRight14"/>
            </w:pPr>
            <w:r w:rsidRPr="00A978F0">
              <w:t>Original: English</w:t>
            </w:r>
          </w:p>
        </w:tc>
      </w:tr>
      <w:tr w:rsidR="00A978F0" w:rsidRPr="00A978F0" w14:paraId="093DC6E0" w14:textId="77777777" w:rsidTr="005776E6">
        <w:trPr>
          <w:cantSplit/>
        </w:trPr>
        <w:tc>
          <w:tcPr>
            <w:tcW w:w="1587" w:type="dxa"/>
            <w:gridSpan w:val="2"/>
          </w:tcPr>
          <w:p w14:paraId="7CD4A0BD" w14:textId="77777777" w:rsidR="00A978F0" w:rsidRPr="005776E6" w:rsidRDefault="00A978F0" w:rsidP="005776E6">
            <w:pPr>
              <w:spacing w:before="120" w:after="0"/>
              <w:rPr>
                <w:rFonts w:asciiTheme="majorBidi" w:hAnsiTheme="majorBidi" w:cstheme="majorBidi"/>
                <w:b/>
                <w:bCs/>
                <w:sz w:val="24"/>
                <w:szCs w:val="24"/>
              </w:rPr>
            </w:pPr>
            <w:bookmarkStart w:id="4" w:name="dbluepink" w:colFirst="1" w:colLast="1"/>
            <w:bookmarkStart w:id="5" w:name="dmeeting" w:colFirst="2" w:colLast="2"/>
            <w:r w:rsidRPr="005776E6">
              <w:rPr>
                <w:rFonts w:asciiTheme="majorBidi" w:hAnsiTheme="majorBidi" w:cstheme="majorBidi"/>
                <w:b/>
                <w:bCs/>
                <w:sz w:val="24"/>
                <w:szCs w:val="24"/>
              </w:rPr>
              <w:t>Question(s):</w:t>
            </w:r>
          </w:p>
        </w:tc>
        <w:tc>
          <w:tcPr>
            <w:tcW w:w="4026" w:type="dxa"/>
            <w:gridSpan w:val="3"/>
          </w:tcPr>
          <w:p w14:paraId="042775CA" w14:textId="2283F104" w:rsidR="00A978F0" w:rsidRPr="005776E6" w:rsidRDefault="00A978F0" w:rsidP="005776E6">
            <w:pPr>
              <w:pStyle w:val="TSBHeaderQuestion"/>
              <w:rPr>
                <w:rFonts w:asciiTheme="majorBidi" w:hAnsiTheme="majorBidi" w:cstheme="majorBidi"/>
              </w:rPr>
            </w:pPr>
            <w:r w:rsidRPr="005776E6">
              <w:rPr>
                <w:rFonts w:asciiTheme="majorBidi" w:hAnsiTheme="majorBidi" w:cstheme="majorBidi"/>
              </w:rPr>
              <w:t>RG</w:t>
            </w:r>
            <w:r w:rsidR="005776E6">
              <w:rPr>
                <w:rFonts w:asciiTheme="majorBidi" w:hAnsiTheme="majorBidi" w:cstheme="majorBidi"/>
              </w:rPr>
              <w:t>-</w:t>
            </w:r>
            <w:r w:rsidRPr="005776E6">
              <w:rPr>
                <w:rFonts w:asciiTheme="majorBidi" w:hAnsiTheme="majorBidi" w:cstheme="majorBidi"/>
              </w:rPr>
              <w:t>WTSA</w:t>
            </w:r>
          </w:p>
        </w:tc>
        <w:tc>
          <w:tcPr>
            <w:tcW w:w="4310" w:type="dxa"/>
          </w:tcPr>
          <w:p w14:paraId="78DE750F" w14:textId="5073C9A4" w:rsidR="00A978F0" w:rsidRPr="005776E6" w:rsidRDefault="00A978F0" w:rsidP="005776E6">
            <w:pPr>
              <w:pStyle w:val="VenueDate"/>
              <w:rPr>
                <w:rFonts w:asciiTheme="majorBidi" w:hAnsiTheme="majorBidi" w:cstheme="majorBidi"/>
              </w:rPr>
            </w:pPr>
            <w:r w:rsidRPr="005776E6">
              <w:rPr>
                <w:rFonts w:asciiTheme="majorBidi" w:hAnsiTheme="majorBidi" w:cstheme="majorBidi"/>
              </w:rPr>
              <w:t>Geneva, 30 May – 2 June 2023</w:t>
            </w:r>
          </w:p>
        </w:tc>
      </w:tr>
      <w:tr w:rsidR="00A978F0" w:rsidRPr="00A978F0" w14:paraId="6EFF2FA9" w14:textId="77777777" w:rsidTr="005776E6">
        <w:trPr>
          <w:cantSplit/>
        </w:trPr>
        <w:tc>
          <w:tcPr>
            <w:tcW w:w="9923" w:type="dxa"/>
            <w:gridSpan w:val="6"/>
          </w:tcPr>
          <w:p w14:paraId="22032DC2" w14:textId="1F3726DA" w:rsidR="00A978F0" w:rsidRPr="005776E6" w:rsidRDefault="00A978F0" w:rsidP="00C36726">
            <w:pPr>
              <w:spacing w:before="120" w:after="0"/>
              <w:jc w:val="center"/>
              <w:rPr>
                <w:rFonts w:asciiTheme="majorBidi" w:hAnsiTheme="majorBidi" w:cstheme="majorBidi"/>
                <w:b/>
                <w:bCs/>
                <w:sz w:val="24"/>
                <w:szCs w:val="24"/>
              </w:rPr>
            </w:pPr>
            <w:bookmarkStart w:id="6" w:name="ddoctype"/>
            <w:bookmarkEnd w:id="4"/>
            <w:bookmarkEnd w:id="5"/>
            <w:r w:rsidRPr="005776E6">
              <w:rPr>
                <w:rFonts w:asciiTheme="majorBidi" w:hAnsiTheme="majorBidi" w:cstheme="majorBidi"/>
                <w:b/>
                <w:bCs/>
                <w:sz w:val="24"/>
                <w:szCs w:val="24"/>
              </w:rPr>
              <w:t>TD</w:t>
            </w:r>
          </w:p>
        </w:tc>
      </w:tr>
      <w:tr w:rsidR="007300F3" w:rsidRPr="00A978F0" w14:paraId="23F03375" w14:textId="77777777" w:rsidTr="005776E6">
        <w:trPr>
          <w:cantSplit/>
        </w:trPr>
        <w:tc>
          <w:tcPr>
            <w:tcW w:w="1587" w:type="dxa"/>
            <w:gridSpan w:val="2"/>
          </w:tcPr>
          <w:p w14:paraId="4ED44B79" w14:textId="77777777" w:rsidR="007300F3" w:rsidRPr="005776E6" w:rsidRDefault="007300F3" w:rsidP="005776E6">
            <w:pPr>
              <w:spacing w:before="120" w:after="0"/>
              <w:rPr>
                <w:rFonts w:asciiTheme="majorBidi" w:hAnsiTheme="majorBidi" w:cstheme="majorBidi"/>
                <w:b/>
                <w:bCs/>
                <w:sz w:val="24"/>
                <w:szCs w:val="24"/>
              </w:rPr>
            </w:pPr>
            <w:bookmarkStart w:id="7" w:name="dsource" w:colFirst="1" w:colLast="1"/>
            <w:bookmarkEnd w:id="0"/>
            <w:bookmarkEnd w:id="6"/>
            <w:r w:rsidRPr="005776E6">
              <w:rPr>
                <w:rFonts w:asciiTheme="majorBidi" w:hAnsiTheme="majorBidi" w:cstheme="majorBidi"/>
                <w:b/>
                <w:bCs/>
                <w:sz w:val="24"/>
                <w:szCs w:val="24"/>
              </w:rPr>
              <w:t>Source:</w:t>
            </w:r>
          </w:p>
        </w:tc>
        <w:tc>
          <w:tcPr>
            <w:tcW w:w="8336" w:type="dxa"/>
            <w:gridSpan w:val="4"/>
          </w:tcPr>
          <w:p w14:paraId="41603C25" w14:textId="0BB02482" w:rsidR="007300F3" w:rsidRPr="005776E6" w:rsidRDefault="00C36726" w:rsidP="005776E6">
            <w:pPr>
              <w:pStyle w:val="TSBHeaderSource"/>
              <w:rPr>
                <w:rFonts w:asciiTheme="majorBidi" w:hAnsiTheme="majorBidi" w:cstheme="majorBidi"/>
              </w:rPr>
            </w:pPr>
            <w:r>
              <w:t>Rapporteur, RG-WTSA</w:t>
            </w:r>
          </w:p>
        </w:tc>
      </w:tr>
      <w:tr w:rsidR="007300F3" w:rsidRPr="00A978F0" w14:paraId="0E5B87E4" w14:textId="77777777" w:rsidTr="005776E6">
        <w:trPr>
          <w:cantSplit/>
        </w:trPr>
        <w:tc>
          <w:tcPr>
            <w:tcW w:w="1587" w:type="dxa"/>
            <w:gridSpan w:val="2"/>
            <w:tcBorders>
              <w:bottom w:val="single" w:sz="8" w:space="0" w:color="auto"/>
            </w:tcBorders>
          </w:tcPr>
          <w:p w14:paraId="50F2C514" w14:textId="77777777" w:rsidR="007300F3" w:rsidRPr="005776E6" w:rsidRDefault="007300F3" w:rsidP="005776E6">
            <w:pPr>
              <w:spacing w:before="120" w:after="0"/>
              <w:rPr>
                <w:rFonts w:asciiTheme="majorBidi" w:hAnsiTheme="majorBidi" w:cstheme="majorBidi"/>
                <w:b/>
                <w:bCs/>
                <w:sz w:val="24"/>
                <w:szCs w:val="24"/>
              </w:rPr>
            </w:pPr>
            <w:bookmarkStart w:id="8" w:name="dtitle1" w:colFirst="1" w:colLast="1"/>
            <w:bookmarkEnd w:id="7"/>
            <w:r w:rsidRPr="005776E6">
              <w:rPr>
                <w:rFonts w:asciiTheme="majorBidi" w:hAnsiTheme="majorBidi" w:cstheme="majorBidi"/>
                <w:b/>
                <w:bCs/>
                <w:sz w:val="24"/>
                <w:szCs w:val="24"/>
              </w:rPr>
              <w:t>Title:</w:t>
            </w:r>
          </w:p>
        </w:tc>
        <w:tc>
          <w:tcPr>
            <w:tcW w:w="8336" w:type="dxa"/>
            <w:gridSpan w:val="4"/>
            <w:tcBorders>
              <w:bottom w:val="single" w:sz="8" w:space="0" w:color="auto"/>
            </w:tcBorders>
          </w:tcPr>
          <w:p w14:paraId="0C7F653D" w14:textId="195FC6B0" w:rsidR="007300F3" w:rsidRPr="005776E6" w:rsidRDefault="007300F3" w:rsidP="005776E6">
            <w:pPr>
              <w:pStyle w:val="TSBHeaderTitle"/>
              <w:rPr>
                <w:rFonts w:asciiTheme="majorBidi" w:hAnsiTheme="majorBidi" w:cstheme="majorBidi"/>
              </w:rPr>
            </w:pPr>
            <w:r w:rsidRPr="005776E6">
              <w:rPr>
                <w:rFonts w:asciiTheme="majorBidi" w:hAnsiTheme="majorBidi" w:cstheme="majorBidi"/>
              </w:rPr>
              <w:t>Draft analysis of operational parts (resolves, instructs etc) of WTSA/PP/WTDC Resolutions</w:t>
            </w:r>
          </w:p>
        </w:tc>
      </w:tr>
      <w:bookmarkEnd w:id="8"/>
      <w:tr w:rsidR="007300F3" w:rsidRPr="005776E6" w14:paraId="6D661D0C" w14:textId="77777777" w:rsidTr="00A978F0">
        <w:tblPrEx>
          <w:jc w:val="center"/>
        </w:tblPrEx>
        <w:trPr>
          <w:cantSplit/>
          <w:jc w:val="center"/>
        </w:trPr>
        <w:tc>
          <w:tcPr>
            <w:tcW w:w="1608" w:type="dxa"/>
            <w:gridSpan w:val="3"/>
            <w:tcBorders>
              <w:top w:val="single" w:sz="8" w:space="0" w:color="auto"/>
              <w:bottom w:val="single" w:sz="8" w:space="0" w:color="auto"/>
            </w:tcBorders>
          </w:tcPr>
          <w:p w14:paraId="4FA87CD6" w14:textId="09E3CC19" w:rsidR="007300F3" w:rsidRPr="005776E6" w:rsidRDefault="007300F3" w:rsidP="005776E6">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5776E6">
              <w:rPr>
                <w:rFonts w:asciiTheme="majorBidi" w:eastAsia="SimSun" w:hAnsiTheme="majorBidi" w:cstheme="majorBidi"/>
                <w:b/>
                <w:bCs/>
                <w:sz w:val="24"/>
                <w:szCs w:val="24"/>
              </w:rPr>
              <w:t>Contact:</w:t>
            </w:r>
          </w:p>
        </w:tc>
        <w:tc>
          <w:tcPr>
            <w:tcW w:w="3779" w:type="dxa"/>
            <w:tcBorders>
              <w:top w:val="single" w:sz="8" w:space="0" w:color="auto"/>
              <w:bottom w:val="single" w:sz="8" w:space="0" w:color="auto"/>
            </w:tcBorders>
          </w:tcPr>
          <w:p w14:paraId="178DC7EB" w14:textId="2E69D00F" w:rsidR="007300F3" w:rsidRPr="005776E6" w:rsidRDefault="007300F3" w:rsidP="00C36726">
            <w:pPr>
              <w:spacing w:before="120" w:after="0"/>
              <w:rPr>
                <w:rFonts w:asciiTheme="majorBidi" w:eastAsia="SimSun" w:hAnsiTheme="majorBidi" w:cstheme="majorBidi"/>
                <w:sz w:val="24"/>
                <w:szCs w:val="24"/>
                <w:lang w:val="fr-FR" w:eastAsia="ja-JP"/>
              </w:rPr>
            </w:pPr>
            <w:r w:rsidRPr="005776E6">
              <w:rPr>
                <w:rFonts w:asciiTheme="majorBidi" w:eastAsia="SimSun" w:hAnsiTheme="majorBidi" w:cstheme="majorBidi"/>
                <w:bCs/>
                <w:sz w:val="24"/>
                <w:szCs w:val="24"/>
                <w:lang w:val="fr-FR"/>
              </w:rPr>
              <w:t>Fang LI</w:t>
            </w:r>
            <w:r w:rsidR="00C36726">
              <w:rPr>
                <w:rFonts w:asciiTheme="majorBidi" w:eastAsia="SimSun" w:hAnsiTheme="majorBidi" w:cstheme="majorBidi"/>
                <w:bCs/>
                <w:sz w:val="24"/>
                <w:szCs w:val="24"/>
                <w:lang w:val="fr-FR"/>
              </w:rPr>
              <w:br/>
            </w:r>
            <w:r w:rsidRPr="005776E6">
              <w:rPr>
                <w:rFonts w:asciiTheme="majorBidi" w:eastAsia="SimSun" w:hAnsiTheme="majorBidi" w:cstheme="majorBidi"/>
                <w:bCs/>
                <w:sz w:val="24"/>
                <w:szCs w:val="24"/>
                <w:lang w:val="fr-FR"/>
              </w:rPr>
              <w:t>Rapporteur, TSAG RG-WTSA</w:t>
            </w:r>
            <w:r w:rsidRPr="005776E6">
              <w:rPr>
                <w:rFonts w:asciiTheme="majorBidi" w:eastAsia="SimSun" w:hAnsiTheme="majorBidi" w:cstheme="majorBidi"/>
                <w:bCs/>
                <w:sz w:val="24"/>
                <w:szCs w:val="24"/>
                <w:lang w:val="fr-FR"/>
              </w:rPr>
              <w:br/>
              <w:t>CAICT, MIIT, China</w:t>
            </w:r>
          </w:p>
        </w:tc>
        <w:tc>
          <w:tcPr>
            <w:tcW w:w="4536" w:type="dxa"/>
            <w:gridSpan w:val="2"/>
            <w:tcBorders>
              <w:top w:val="single" w:sz="8" w:space="0" w:color="auto"/>
              <w:bottom w:val="single" w:sz="8" w:space="0" w:color="auto"/>
            </w:tcBorders>
          </w:tcPr>
          <w:p w14:paraId="610C053F" w14:textId="77777777" w:rsidR="007300F3" w:rsidRPr="005776E6" w:rsidRDefault="007300F3" w:rsidP="005776E6">
            <w:pPr>
              <w:spacing w:before="120" w:after="0"/>
              <w:rPr>
                <w:rFonts w:asciiTheme="majorBidi" w:eastAsia="SimSun" w:hAnsiTheme="majorBidi" w:cstheme="majorBidi"/>
                <w:bCs/>
                <w:sz w:val="24"/>
                <w:szCs w:val="24"/>
                <w:lang w:val="de-DE"/>
              </w:rPr>
            </w:pPr>
            <w:r w:rsidRPr="005776E6">
              <w:rPr>
                <w:rFonts w:asciiTheme="majorBidi" w:eastAsia="SimSun" w:hAnsiTheme="majorBidi" w:cstheme="majorBidi"/>
                <w:bCs/>
                <w:sz w:val="24"/>
                <w:szCs w:val="24"/>
                <w:lang w:val="de-DE"/>
              </w:rPr>
              <w:t>Tel: +86-10-62300104</w:t>
            </w:r>
          </w:p>
          <w:p w14:paraId="3AF53E5C" w14:textId="2532314F" w:rsidR="007300F3" w:rsidRPr="005776E6" w:rsidRDefault="007300F3" w:rsidP="005776E6">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val="de-DE" w:eastAsia="ja-JP"/>
              </w:rPr>
            </w:pPr>
            <w:r w:rsidRPr="005776E6">
              <w:rPr>
                <w:rFonts w:asciiTheme="majorBidi" w:eastAsia="SimSun" w:hAnsiTheme="majorBidi" w:cstheme="majorBidi"/>
                <w:bCs/>
                <w:sz w:val="24"/>
                <w:szCs w:val="24"/>
                <w:lang w:val="de-DE"/>
              </w:rPr>
              <w:t xml:space="preserve">E-mail: </w:t>
            </w:r>
            <w:r w:rsidR="00CE0A24" w:rsidRPr="005776E6">
              <w:rPr>
                <w:rFonts w:asciiTheme="majorBidi" w:hAnsiTheme="majorBidi" w:cstheme="majorBidi"/>
                <w:sz w:val="24"/>
                <w:szCs w:val="24"/>
              </w:rPr>
              <w:fldChar w:fldCharType="begin"/>
            </w:r>
            <w:r w:rsidR="00CE0A24" w:rsidRPr="005776E6">
              <w:rPr>
                <w:rFonts w:asciiTheme="majorBidi" w:hAnsiTheme="majorBidi" w:cstheme="majorBidi"/>
                <w:sz w:val="24"/>
                <w:szCs w:val="24"/>
                <w:lang w:val="de-DE"/>
              </w:rPr>
              <w:instrText>HYPERLINK "mailto:lifang@caict.ac.cn"</w:instrText>
            </w:r>
            <w:r w:rsidR="00CE0A24" w:rsidRPr="005776E6">
              <w:rPr>
                <w:rFonts w:asciiTheme="majorBidi" w:hAnsiTheme="majorBidi" w:cstheme="majorBidi"/>
                <w:sz w:val="24"/>
                <w:szCs w:val="24"/>
              </w:rPr>
            </w:r>
            <w:r w:rsidR="00CE0A24" w:rsidRPr="005776E6">
              <w:rPr>
                <w:rFonts w:asciiTheme="majorBidi" w:hAnsiTheme="majorBidi" w:cstheme="majorBidi"/>
                <w:sz w:val="24"/>
                <w:szCs w:val="24"/>
              </w:rPr>
              <w:fldChar w:fldCharType="separate"/>
            </w:r>
            <w:r w:rsidRPr="005776E6">
              <w:rPr>
                <w:rFonts w:asciiTheme="majorBidi" w:eastAsia="SimSun" w:hAnsiTheme="majorBidi" w:cstheme="majorBidi"/>
                <w:bCs/>
                <w:sz w:val="24"/>
                <w:szCs w:val="24"/>
                <w:lang w:val="de-DE"/>
              </w:rPr>
              <w:t>lifang@caict.ac.cn</w:t>
            </w:r>
            <w:r w:rsidR="00CE0A24" w:rsidRPr="005776E6">
              <w:rPr>
                <w:rFonts w:asciiTheme="majorBidi" w:eastAsia="SimSun" w:hAnsiTheme="majorBidi" w:cstheme="majorBidi"/>
                <w:bCs/>
                <w:sz w:val="24"/>
                <w:szCs w:val="24"/>
                <w:lang w:val="fr-FR"/>
              </w:rPr>
              <w:fldChar w:fldCharType="end"/>
            </w:r>
            <w:r w:rsidRPr="005776E6">
              <w:rPr>
                <w:rFonts w:asciiTheme="majorBidi" w:eastAsia="SimSun" w:hAnsiTheme="majorBidi" w:cstheme="majorBidi"/>
                <w:sz w:val="24"/>
                <w:szCs w:val="24"/>
                <w:lang w:val="de-DE"/>
              </w:rPr>
              <w:t xml:space="preserve"> </w:t>
            </w:r>
          </w:p>
        </w:tc>
      </w:tr>
      <w:tr w:rsidR="007300F3" w:rsidRPr="007300F3" w14:paraId="6483CD68" w14:textId="77777777" w:rsidTr="00A978F0">
        <w:tblPrEx>
          <w:jc w:val="center"/>
        </w:tblPrEx>
        <w:trPr>
          <w:cantSplit/>
          <w:jc w:val="center"/>
        </w:trPr>
        <w:tc>
          <w:tcPr>
            <w:tcW w:w="1608" w:type="dxa"/>
            <w:gridSpan w:val="3"/>
            <w:tcBorders>
              <w:top w:val="single" w:sz="8" w:space="0" w:color="auto"/>
              <w:bottom w:val="single" w:sz="8" w:space="0" w:color="auto"/>
            </w:tcBorders>
          </w:tcPr>
          <w:p w14:paraId="609711D2" w14:textId="2F6BFA61" w:rsidR="007300F3" w:rsidRPr="005776E6" w:rsidRDefault="007300F3" w:rsidP="005776E6">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rPr>
            </w:pPr>
            <w:r w:rsidRPr="005776E6">
              <w:rPr>
                <w:rFonts w:asciiTheme="majorBidi" w:eastAsia="SimSun" w:hAnsiTheme="majorBidi" w:cstheme="majorBidi"/>
                <w:b/>
                <w:bCs/>
                <w:sz w:val="24"/>
                <w:szCs w:val="24"/>
              </w:rPr>
              <w:t>Contact:</w:t>
            </w:r>
          </w:p>
        </w:tc>
        <w:tc>
          <w:tcPr>
            <w:tcW w:w="3779" w:type="dxa"/>
            <w:tcBorders>
              <w:top w:val="single" w:sz="8" w:space="0" w:color="auto"/>
              <w:bottom w:val="single" w:sz="8" w:space="0" w:color="auto"/>
            </w:tcBorders>
          </w:tcPr>
          <w:p w14:paraId="1E937D55" w14:textId="5091E560" w:rsidR="007300F3" w:rsidRPr="005776E6" w:rsidRDefault="007300F3" w:rsidP="00C36726">
            <w:pPr>
              <w:spacing w:before="120" w:after="0"/>
              <w:rPr>
                <w:rFonts w:asciiTheme="majorBidi" w:eastAsia="SimSun" w:hAnsiTheme="majorBidi" w:cstheme="majorBidi"/>
                <w:bCs/>
                <w:sz w:val="24"/>
                <w:szCs w:val="24"/>
                <w:lang w:val="fr-FR"/>
              </w:rPr>
            </w:pPr>
            <w:r w:rsidRPr="005776E6">
              <w:rPr>
                <w:rFonts w:asciiTheme="majorBidi" w:eastAsia="SimSun" w:hAnsiTheme="majorBidi" w:cstheme="majorBidi"/>
                <w:bCs/>
                <w:sz w:val="24"/>
                <w:szCs w:val="24"/>
                <w:lang w:val="fr-FR"/>
              </w:rPr>
              <w:t>Isaac BOATENG</w:t>
            </w:r>
            <w:r w:rsidR="00C36726">
              <w:rPr>
                <w:rFonts w:asciiTheme="majorBidi" w:eastAsia="SimSun" w:hAnsiTheme="majorBidi" w:cstheme="majorBidi"/>
                <w:bCs/>
                <w:sz w:val="24"/>
                <w:szCs w:val="24"/>
                <w:lang w:val="fr-FR"/>
              </w:rPr>
              <w:br/>
            </w:r>
            <w:r w:rsidRPr="005776E6">
              <w:rPr>
                <w:rFonts w:asciiTheme="majorBidi" w:eastAsia="SimSun" w:hAnsiTheme="majorBidi" w:cstheme="majorBidi"/>
                <w:bCs/>
                <w:sz w:val="24"/>
                <w:szCs w:val="24"/>
                <w:lang w:val="fr-FR"/>
              </w:rPr>
              <w:t>Associate Rapporteur, TSAG RG-WTSA</w:t>
            </w:r>
            <w:r w:rsidR="00C36726">
              <w:rPr>
                <w:rFonts w:asciiTheme="majorBidi" w:eastAsia="SimSun" w:hAnsiTheme="majorBidi" w:cstheme="majorBidi"/>
                <w:bCs/>
                <w:sz w:val="24"/>
                <w:szCs w:val="24"/>
                <w:lang w:val="fr-FR"/>
              </w:rPr>
              <w:br/>
            </w:r>
            <w:r w:rsidRPr="005776E6">
              <w:rPr>
                <w:rFonts w:asciiTheme="majorBidi" w:eastAsia="SimSun" w:hAnsiTheme="majorBidi" w:cstheme="majorBidi"/>
                <w:bCs/>
                <w:sz w:val="24"/>
                <w:szCs w:val="24"/>
              </w:rPr>
              <w:t>National Communications Authority, Ghana</w:t>
            </w:r>
          </w:p>
        </w:tc>
        <w:tc>
          <w:tcPr>
            <w:tcW w:w="4536" w:type="dxa"/>
            <w:gridSpan w:val="2"/>
            <w:tcBorders>
              <w:top w:val="single" w:sz="8" w:space="0" w:color="auto"/>
              <w:bottom w:val="single" w:sz="8" w:space="0" w:color="auto"/>
            </w:tcBorders>
          </w:tcPr>
          <w:p w14:paraId="304C9409" w14:textId="77777777" w:rsidR="007300F3" w:rsidRPr="005776E6" w:rsidRDefault="007300F3" w:rsidP="005776E6">
            <w:pPr>
              <w:tabs>
                <w:tab w:val="left" w:pos="794"/>
              </w:tabs>
              <w:spacing w:before="120" w:after="0"/>
              <w:rPr>
                <w:rFonts w:asciiTheme="majorBidi" w:eastAsia="SimSun" w:hAnsiTheme="majorBidi" w:cstheme="majorBidi"/>
                <w:bCs/>
                <w:sz w:val="24"/>
                <w:szCs w:val="24"/>
              </w:rPr>
            </w:pPr>
            <w:r w:rsidRPr="005776E6">
              <w:rPr>
                <w:rFonts w:asciiTheme="majorBidi" w:eastAsia="SimSun" w:hAnsiTheme="majorBidi" w:cstheme="majorBidi"/>
                <w:bCs/>
                <w:sz w:val="24"/>
                <w:szCs w:val="24"/>
              </w:rPr>
              <w:t>Tel: +233-302-776621 ext. 160</w:t>
            </w:r>
          </w:p>
          <w:p w14:paraId="1B3BE9C4" w14:textId="04D7E4E8" w:rsidR="007300F3" w:rsidRPr="005776E6" w:rsidRDefault="007300F3" w:rsidP="005776E6">
            <w:pPr>
              <w:spacing w:before="120" w:after="0"/>
              <w:rPr>
                <w:rFonts w:asciiTheme="majorBidi" w:eastAsia="SimSun" w:hAnsiTheme="majorBidi" w:cstheme="majorBidi"/>
                <w:bCs/>
                <w:sz w:val="24"/>
                <w:szCs w:val="24"/>
                <w:lang w:val="fr-FR"/>
              </w:rPr>
            </w:pPr>
            <w:r w:rsidRPr="005776E6">
              <w:rPr>
                <w:rFonts w:asciiTheme="majorBidi" w:eastAsia="SimSun" w:hAnsiTheme="majorBidi" w:cstheme="majorBidi"/>
                <w:bCs/>
                <w:sz w:val="24"/>
                <w:szCs w:val="24"/>
              </w:rPr>
              <w:t xml:space="preserve">E-mail: </w:t>
            </w:r>
            <w:hyperlink r:id="rId9" w:history="1">
              <w:r w:rsidRPr="005776E6">
                <w:rPr>
                  <w:rFonts w:asciiTheme="majorBidi" w:eastAsia="SimSun" w:hAnsiTheme="majorBidi" w:cstheme="majorBidi"/>
                  <w:bCs/>
                  <w:sz w:val="24"/>
                  <w:szCs w:val="24"/>
                </w:rPr>
                <w:t>isaac.boateng@nca.org.gh</w:t>
              </w:r>
            </w:hyperlink>
          </w:p>
        </w:tc>
      </w:tr>
      <w:tr w:rsidR="007300F3" w:rsidRPr="007300F3" w14:paraId="327A6AB0" w14:textId="77777777" w:rsidTr="00A978F0">
        <w:tblPrEx>
          <w:jc w:val="center"/>
        </w:tblPrEx>
        <w:trPr>
          <w:cantSplit/>
          <w:jc w:val="center"/>
        </w:trPr>
        <w:tc>
          <w:tcPr>
            <w:tcW w:w="1608" w:type="dxa"/>
            <w:gridSpan w:val="3"/>
            <w:tcBorders>
              <w:top w:val="single" w:sz="8" w:space="0" w:color="auto"/>
              <w:bottom w:val="single" w:sz="8" w:space="0" w:color="auto"/>
            </w:tcBorders>
          </w:tcPr>
          <w:p w14:paraId="3FE4E1E4" w14:textId="1D5BA899" w:rsidR="007300F3" w:rsidRPr="005776E6" w:rsidRDefault="007300F3" w:rsidP="005776E6">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rPr>
            </w:pPr>
            <w:r w:rsidRPr="005776E6">
              <w:rPr>
                <w:rFonts w:asciiTheme="majorBidi" w:eastAsia="SimSun" w:hAnsiTheme="majorBidi" w:cstheme="majorBidi"/>
                <w:b/>
                <w:bCs/>
                <w:sz w:val="24"/>
                <w:szCs w:val="24"/>
              </w:rPr>
              <w:t>Contact:</w:t>
            </w:r>
          </w:p>
        </w:tc>
        <w:tc>
          <w:tcPr>
            <w:tcW w:w="3779" w:type="dxa"/>
            <w:tcBorders>
              <w:top w:val="single" w:sz="8" w:space="0" w:color="auto"/>
              <w:bottom w:val="single" w:sz="8" w:space="0" w:color="auto"/>
            </w:tcBorders>
          </w:tcPr>
          <w:p w14:paraId="4ABAC7AA" w14:textId="57B834CB" w:rsidR="007300F3" w:rsidRPr="005776E6" w:rsidRDefault="007300F3" w:rsidP="00C36726">
            <w:pPr>
              <w:spacing w:before="120" w:after="0"/>
              <w:rPr>
                <w:rFonts w:asciiTheme="majorBidi" w:eastAsia="SimSun" w:hAnsiTheme="majorBidi" w:cstheme="majorBidi"/>
                <w:bCs/>
                <w:sz w:val="24"/>
                <w:szCs w:val="24"/>
              </w:rPr>
            </w:pPr>
            <w:proofErr w:type="spellStart"/>
            <w:r w:rsidRPr="005776E6">
              <w:rPr>
                <w:rFonts w:asciiTheme="majorBidi" w:eastAsia="SimSun" w:hAnsiTheme="majorBidi" w:cstheme="majorBidi"/>
                <w:bCs/>
                <w:sz w:val="24"/>
                <w:szCs w:val="24"/>
              </w:rPr>
              <w:t>Evgeny</w:t>
            </w:r>
            <w:proofErr w:type="spellEnd"/>
            <w:r w:rsidRPr="005776E6">
              <w:rPr>
                <w:rFonts w:asciiTheme="majorBidi" w:eastAsia="SimSun" w:hAnsiTheme="majorBidi" w:cstheme="majorBidi"/>
                <w:bCs/>
                <w:sz w:val="24"/>
                <w:szCs w:val="24"/>
              </w:rPr>
              <w:t xml:space="preserve"> </w:t>
            </w:r>
            <w:proofErr w:type="spellStart"/>
            <w:r w:rsidRPr="005776E6">
              <w:rPr>
                <w:rFonts w:asciiTheme="majorBidi" w:eastAsia="SimSun" w:hAnsiTheme="majorBidi" w:cstheme="majorBidi"/>
                <w:bCs/>
                <w:sz w:val="24"/>
                <w:szCs w:val="24"/>
              </w:rPr>
              <w:t>Tonkikh</w:t>
            </w:r>
            <w:proofErr w:type="spellEnd"/>
            <w:r w:rsidRPr="005776E6">
              <w:rPr>
                <w:rFonts w:asciiTheme="majorBidi" w:eastAsia="SimSun" w:hAnsiTheme="majorBidi" w:cstheme="majorBidi"/>
                <w:bCs/>
                <w:sz w:val="24"/>
                <w:szCs w:val="24"/>
              </w:rPr>
              <w:br/>
              <w:t>Associate Rapporteur, TSAG RG-WTSA</w:t>
            </w:r>
            <w:r w:rsidR="00C36726">
              <w:rPr>
                <w:rFonts w:asciiTheme="majorBidi" w:eastAsia="SimSun" w:hAnsiTheme="majorBidi" w:cstheme="majorBidi"/>
                <w:bCs/>
                <w:sz w:val="24"/>
                <w:szCs w:val="24"/>
              </w:rPr>
              <w:br/>
            </w:r>
            <w:r w:rsidRPr="005776E6">
              <w:rPr>
                <w:rFonts w:asciiTheme="majorBidi" w:eastAsia="SimSun" w:hAnsiTheme="majorBidi" w:cstheme="majorBidi"/>
                <w:bCs/>
                <w:sz w:val="24"/>
                <w:szCs w:val="24"/>
              </w:rPr>
              <w:t>Russian Federation</w:t>
            </w:r>
          </w:p>
        </w:tc>
        <w:tc>
          <w:tcPr>
            <w:tcW w:w="4536" w:type="dxa"/>
            <w:gridSpan w:val="2"/>
            <w:tcBorders>
              <w:top w:val="single" w:sz="8" w:space="0" w:color="auto"/>
              <w:bottom w:val="single" w:sz="8" w:space="0" w:color="auto"/>
            </w:tcBorders>
          </w:tcPr>
          <w:p w14:paraId="60602A94" w14:textId="77777777" w:rsidR="007300F3" w:rsidRPr="005776E6" w:rsidRDefault="007300F3" w:rsidP="005776E6">
            <w:pPr>
              <w:tabs>
                <w:tab w:val="left" w:pos="794"/>
              </w:tabs>
              <w:spacing w:before="120" w:after="0"/>
              <w:rPr>
                <w:rFonts w:asciiTheme="majorBidi" w:eastAsia="SimSun" w:hAnsiTheme="majorBidi" w:cstheme="majorBidi"/>
                <w:bCs/>
                <w:sz w:val="24"/>
                <w:szCs w:val="24"/>
              </w:rPr>
            </w:pPr>
            <w:r w:rsidRPr="005776E6">
              <w:rPr>
                <w:rFonts w:asciiTheme="majorBidi" w:eastAsia="SimSun" w:hAnsiTheme="majorBidi" w:cstheme="majorBidi"/>
                <w:bCs/>
                <w:sz w:val="24"/>
                <w:szCs w:val="24"/>
              </w:rPr>
              <w:t>Tel: +7 (495) 647-17-77 ext. 1055</w:t>
            </w:r>
          </w:p>
          <w:p w14:paraId="7A8A9B72" w14:textId="644E4EB3" w:rsidR="007300F3" w:rsidRPr="005776E6" w:rsidRDefault="007300F3" w:rsidP="005776E6">
            <w:pPr>
              <w:tabs>
                <w:tab w:val="left" w:pos="794"/>
              </w:tabs>
              <w:spacing w:before="120" w:after="0"/>
              <w:rPr>
                <w:rFonts w:asciiTheme="majorBidi" w:eastAsia="SimSun" w:hAnsiTheme="majorBidi" w:cstheme="majorBidi"/>
                <w:bCs/>
                <w:sz w:val="24"/>
                <w:szCs w:val="24"/>
              </w:rPr>
            </w:pPr>
            <w:r w:rsidRPr="005776E6">
              <w:rPr>
                <w:rFonts w:asciiTheme="majorBidi" w:eastAsia="SimSun" w:hAnsiTheme="majorBidi" w:cstheme="majorBidi"/>
                <w:bCs/>
                <w:sz w:val="24"/>
                <w:szCs w:val="24"/>
              </w:rPr>
              <w:t xml:space="preserve">E-mail: </w:t>
            </w:r>
            <w:hyperlink r:id="rId10" w:history="1">
              <w:r w:rsidRPr="005776E6">
                <w:rPr>
                  <w:rFonts w:asciiTheme="majorBidi" w:eastAsia="SimSun" w:hAnsiTheme="majorBidi" w:cstheme="majorBidi"/>
                  <w:bCs/>
                  <w:sz w:val="24"/>
                  <w:szCs w:val="24"/>
                </w:rPr>
                <w:t>et@niir.ru</w:t>
              </w:r>
            </w:hyperlink>
            <w:r w:rsidRPr="005776E6">
              <w:rPr>
                <w:rFonts w:asciiTheme="majorBidi" w:eastAsia="SimSun" w:hAnsiTheme="majorBidi" w:cstheme="majorBidi"/>
                <w:bCs/>
                <w:sz w:val="24"/>
                <w:szCs w:val="24"/>
              </w:rPr>
              <w:t xml:space="preserve"> </w:t>
            </w:r>
          </w:p>
        </w:tc>
      </w:tr>
    </w:tbl>
    <w:p w14:paraId="727770F7" w14:textId="77777777" w:rsidR="00026180" w:rsidRPr="00616D85" w:rsidRDefault="00026180" w:rsidP="00AD2158">
      <w:pPr>
        <w:spacing w:line="240" w:lineRule="auto"/>
        <w:rPr>
          <w:lang w:val="fr-FR"/>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C36726" w14:paraId="04775EF3" w14:textId="77777777" w:rsidTr="000B2984">
        <w:trPr>
          <w:cantSplit/>
          <w:jc w:val="center"/>
        </w:trPr>
        <w:tc>
          <w:tcPr>
            <w:tcW w:w="1615" w:type="dxa"/>
          </w:tcPr>
          <w:p w14:paraId="17E34CDB" w14:textId="77777777" w:rsidR="00146C7B" w:rsidRPr="00C36726" w:rsidRDefault="00146C7B" w:rsidP="00AD2158">
            <w:pPr>
              <w:spacing w:before="120" w:after="100" w:afterAutospacing="1" w:line="240" w:lineRule="auto"/>
              <w:rPr>
                <w:rFonts w:asciiTheme="majorBidi" w:hAnsiTheme="majorBidi" w:cstheme="majorBidi"/>
                <w:b/>
                <w:bCs/>
                <w:sz w:val="24"/>
                <w:szCs w:val="24"/>
              </w:rPr>
            </w:pPr>
            <w:r w:rsidRPr="00C36726">
              <w:rPr>
                <w:rFonts w:asciiTheme="majorBidi" w:hAnsiTheme="majorBidi" w:cstheme="majorBidi"/>
                <w:b/>
                <w:bCs/>
                <w:sz w:val="24"/>
                <w:szCs w:val="24"/>
              </w:rPr>
              <w:t>Keywords:</w:t>
            </w:r>
          </w:p>
        </w:tc>
        <w:tc>
          <w:tcPr>
            <w:tcW w:w="8308" w:type="dxa"/>
          </w:tcPr>
          <w:p w14:paraId="060838CA" w14:textId="47312894" w:rsidR="00146C7B" w:rsidRPr="00C36726" w:rsidRDefault="00843308" w:rsidP="002C1815">
            <w:pPr>
              <w:spacing w:before="120" w:after="100" w:afterAutospacing="1" w:line="240" w:lineRule="auto"/>
              <w:rPr>
                <w:rFonts w:asciiTheme="majorBidi" w:hAnsiTheme="majorBidi" w:cstheme="majorBidi"/>
                <w:sz w:val="24"/>
                <w:szCs w:val="24"/>
              </w:rPr>
            </w:pPr>
            <w:r w:rsidRPr="00C36726">
              <w:rPr>
                <w:rFonts w:asciiTheme="majorBidi" w:hAnsiTheme="majorBidi" w:cstheme="majorBidi"/>
                <w:sz w:val="24"/>
                <w:szCs w:val="24"/>
              </w:rPr>
              <w:t>Resolutions;</w:t>
            </w:r>
            <w:r w:rsidR="00877806" w:rsidRPr="00C36726">
              <w:rPr>
                <w:rFonts w:asciiTheme="majorBidi" w:hAnsiTheme="majorBidi" w:cstheme="majorBidi"/>
                <w:sz w:val="24"/>
                <w:szCs w:val="24"/>
              </w:rPr>
              <w:t xml:space="preserve"> streamlining</w:t>
            </w:r>
            <w:r w:rsidR="00923C89" w:rsidRPr="00C36726">
              <w:rPr>
                <w:rFonts w:asciiTheme="majorBidi" w:hAnsiTheme="majorBidi" w:cstheme="majorBidi"/>
                <w:sz w:val="24"/>
                <w:szCs w:val="24"/>
              </w:rPr>
              <w:t>;</w:t>
            </w:r>
            <w:r w:rsidR="00DA7AF4" w:rsidRPr="00C36726">
              <w:rPr>
                <w:rFonts w:asciiTheme="majorBidi" w:hAnsiTheme="majorBidi" w:cstheme="majorBidi"/>
                <w:sz w:val="24"/>
                <w:szCs w:val="24"/>
              </w:rPr>
              <w:t xml:space="preserve"> </w:t>
            </w:r>
          </w:p>
        </w:tc>
      </w:tr>
      <w:tr w:rsidR="00146C7B" w:rsidRPr="00C36726" w14:paraId="050C9619" w14:textId="77777777" w:rsidTr="000B2984">
        <w:trPr>
          <w:cantSplit/>
          <w:jc w:val="center"/>
        </w:trPr>
        <w:tc>
          <w:tcPr>
            <w:tcW w:w="1615" w:type="dxa"/>
          </w:tcPr>
          <w:p w14:paraId="72824147" w14:textId="77777777" w:rsidR="00146C7B" w:rsidRPr="00C36726" w:rsidRDefault="00146C7B" w:rsidP="00AD2158">
            <w:pPr>
              <w:spacing w:before="120" w:after="100" w:afterAutospacing="1" w:line="240" w:lineRule="auto"/>
              <w:rPr>
                <w:rFonts w:asciiTheme="majorBidi" w:hAnsiTheme="majorBidi" w:cstheme="majorBidi"/>
                <w:b/>
                <w:bCs/>
                <w:sz w:val="24"/>
                <w:szCs w:val="24"/>
              </w:rPr>
            </w:pPr>
            <w:r w:rsidRPr="00C36726">
              <w:rPr>
                <w:rFonts w:asciiTheme="majorBidi" w:hAnsiTheme="majorBidi" w:cstheme="majorBidi"/>
                <w:b/>
                <w:bCs/>
                <w:sz w:val="24"/>
                <w:szCs w:val="24"/>
              </w:rPr>
              <w:t>Abstract:</w:t>
            </w:r>
          </w:p>
        </w:tc>
        <w:tc>
          <w:tcPr>
            <w:tcW w:w="8308" w:type="dxa"/>
          </w:tcPr>
          <w:p w14:paraId="1B565668" w14:textId="09BD465E" w:rsidR="00BD77CB" w:rsidRPr="00C36726" w:rsidRDefault="00BD77CB" w:rsidP="00BD77CB">
            <w:pPr>
              <w:spacing w:before="240" w:after="120" w:line="240" w:lineRule="auto"/>
              <w:rPr>
                <w:rFonts w:asciiTheme="majorBidi" w:eastAsia="Times New Roman" w:hAnsiTheme="majorBidi" w:cstheme="majorBidi"/>
                <w:kern w:val="36"/>
                <w:sz w:val="24"/>
                <w:szCs w:val="24"/>
              </w:rPr>
            </w:pPr>
            <w:r w:rsidRPr="00C36726">
              <w:rPr>
                <w:rFonts w:asciiTheme="majorBidi" w:eastAsia="Times New Roman" w:hAnsiTheme="majorBidi" w:cstheme="majorBidi"/>
                <w:kern w:val="36"/>
                <w:sz w:val="24"/>
                <w:szCs w:val="24"/>
              </w:rPr>
              <w:t>This TD</w:t>
            </w:r>
            <w:r w:rsidR="0070183B" w:rsidRPr="00C36726">
              <w:rPr>
                <w:rFonts w:asciiTheme="majorBidi" w:eastAsia="Times New Roman" w:hAnsiTheme="majorBidi" w:cstheme="majorBidi"/>
                <w:kern w:val="36"/>
                <w:sz w:val="24"/>
                <w:szCs w:val="24"/>
              </w:rPr>
              <w:t xml:space="preserve"> contains preliminary</w:t>
            </w:r>
            <w:r w:rsidRPr="00C36726">
              <w:rPr>
                <w:rFonts w:asciiTheme="majorBidi" w:eastAsia="Times New Roman" w:hAnsiTheme="majorBidi" w:cstheme="majorBidi"/>
                <w:kern w:val="36"/>
                <w:sz w:val="24"/>
                <w:szCs w:val="24"/>
              </w:rPr>
              <w:t xml:space="preserve"> analys</w:t>
            </w:r>
            <w:r w:rsidR="0070183B" w:rsidRPr="00C36726">
              <w:rPr>
                <w:rFonts w:asciiTheme="majorBidi" w:eastAsia="Times New Roman" w:hAnsiTheme="majorBidi" w:cstheme="majorBidi"/>
                <w:kern w:val="36"/>
                <w:sz w:val="24"/>
                <w:szCs w:val="24"/>
              </w:rPr>
              <w:t>is of</w:t>
            </w:r>
            <w:r w:rsidRPr="00C36726">
              <w:rPr>
                <w:rFonts w:asciiTheme="majorBidi" w:eastAsia="Times New Roman" w:hAnsiTheme="majorBidi" w:cstheme="majorBidi"/>
                <w:kern w:val="36"/>
                <w:sz w:val="24"/>
                <w:szCs w:val="24"/>
              </w:rPr>
              <w:t xml:space="preserve"> the operational parts (resolves, instructs etc) of WTSA</w:t>
            </w:r>
            <w:r w:rsidR="00A978F0" w:rsidRPr="00C36726">
              <w:rPr>
                <w:rFonts w:asciiTheme="majorBidi" w:eastAsia="Times New Roman" w:hAnsiTheme="majorBidi" w:cstheme="majorBidi"/>
                <w:kern w:val="36"/>
                <w:sz w:val="24"/>
                <w:szCs w:val="24"/>
              </w:rPr>
              <w:t>-20</w:t>
            </w:r>
            <w:r w:rsidR="00EF095C" w:rsidRPr="00C36726">
              <w:rPr>
                <w:rFonts w:asciiTheme="majorBidi" w:eastAsia="Times New Roman" w:hAnsiTheme="majorBidi" w:cstheme="majorBidi"/>
                <w:kern w:val="36"/>
                <w:sz w:val="24"/>
                <w:szCs w:val="24"/>
              </w:rPr>
              <w:t>/PP</w:t>
            </w:r>
            <w:r w:rsidR="00A978F0" w:rsidRPr="00C36726">
              <w:rPr>
                <w:rFonts w:asciiTheme="majorBidi" w:eastAsia="Times New Roman" w:hAnsiTheme="majorBidi" w:cstheme="majorBidi"/>
                <w:kern w:val="36"/>
                <w:sz w:val="24"/>
                <w:szCs w:val="24"/>
              </w:rPr>
              <w:t>-22</w:t>
            </w:r>
            <w:r w:rsidR="00EF095C" w:rsidRPr="00C36726">
              <w:rPr>
                <w:rFonts w:asciiTheme="majorBidi" w:eastAsia="Times New Roman" w:hAnsiTheme="majorBidi" w:cstheme="majorBidi"/>
                <w:kern w:val="36"/>
                <w:sz w:val="24"/>
                <w:szCs w:val="24"/>
              </w:rPr>
              <w:t>/WTDC</w:t>
            </w:r>
            <w:r w:rsidR="00A978F0" w:rsidRPr="00C36726">
              <w:rPr>
                <w:rFonts w:asciiTheme="majorBidi" w:eastAsia="Times New Roman" w:hAnsiTheme="majorBidi" w:cstheme="majorBidi"/>
                <w:kern w:val="36"/>
                <w:sz w:val="24"/>
                <w:szCs w:val="24"/>
              </w:rPr>
              <w:t>-21</w:t>
            </w:r>
            <w:r w:rsidR="0070183B" w:rsidRPr="00C36726">
              <w:rPr>
                <w:rFonts w:asciiTheme="majorBidi" w:eastAsia="Times New Roman" w:hAnsiTheme="majorBidi" w:cstheme="majorBidi"/>
                <w:kern w:val="36"/>
                <w:sz w:val="24"/>
                <w:szCs w:val="24"/>
              </w:rPr>
              <w:t xml:space="preserve"> </w:t>
            </w:r>
            <w:r w:rsidRPr="00C36726">
              <w:rPr>
                <w:rFonts w:asciiTheme="majorBidi" w:eastAsia="Times New Roman" w:hAnsiTheme="majorBidi" w:cstheme="majorBidi"/>
                <w:kern w:val="36"/>
                <w:sz w:val="24"/>
                <w:szCs w:val="24"/>
              </w:rPr>
              <w:t>in terms of giving specific mandates and tasks to</w:t>
            </w:r>
          </w:p>
          <w:p w14:paraId="5A3DA3E1" w14:textId="77777777" w:rsidR="00BD77CB" w:rsidRPr="00C36726" w:rsidRDefault="00BD77CB" w:rsidP="00BE5F68">
            <w:pPr>
              <w:pStyle w:val="ListParagraph"/>
              <w:numPr>
                <w:ilvl w:val="0"/>
                <w:numId w:val="20"/>
              </w:numPr>
              <w:spacing w:before="120" w:after="120" w:line="240" w:lineRule="auto"/>
              <w:rPr>
                <w:rFonts w:asciiTheme="majorBidi" w:eastAsia="Times New Roman" w:hAnsiTheme="majorBidi" w:cstheme="majorBidi"/>
                <w:kern w:val="36"/>
                <w:sz w:val="24"/>
                <w:szCs w:val="24"/>
              </w:rPr>
            </w:pPr>
            <w:r w:rsidRPr="00C36726">
              <w:rPr>
                <w:rFonts w:asciiTheme="majorBidi" w:eastAsia="Times New Roman" w:hAnsiTheme="majorBidi" w:cstheme="majorBidi"/>
                <w:kern w:val="36"/>
                <w:sz w:val="24"/>
                <w:szCs w:val="24"/>
              </w:rPr>
              <w:t xml:space="preserve">dedicated ITU-T study </w:t>
            </w:r>
            <w:proofErr w:type="gramStart"/>
            <w:r w:rsidRPr="00C36726">
              <w:rPr>
                <w:rFonts w:asciiTheme="majorBidi" w:eastAsia="Times New Roman" w:hAnsiTheme="majorBidi" w:cstheme="majorBidi"/>
                <w:kern w:val="36"/>
                <w:sz w:val="24"/>
                <w:szCs w:val="24"/>
              </w:rPr>
              <w:t>groups;</w:t>
            </w:r>
            <w:proofErr w:type="gramEnd"/>
          </w:p>
          <w:p w14:paraId="09C4CF40" w14:textId="4FC5C1E9" w:rsidR="00BD77CB" w:rsidRPr="00C36726" w:rsidRDefault="00BD77CB" w:rsidP="00BE5F68">
            <w:pPr>
              <w:pStyle w:val="ListParagraph"/>
              <w:numPr>
                <w:ilvl w:val="0"/>
                <w:numId w:val="20"/>
              </w:numPr>
              <w:spacing w:before="120" w:after="120" w:line="240" w:lineRule="auto"/>
              <w:rPr>
                <w:rFonts w:asciiTheme="majorBidi" w:eastAsia="Times New Roman" w:hAnsiTheme="majorBidi" w:cstheme="majorBidi"/>
                <w:kern w:val="36"/>
                <w:sz w:val="24"/>
                <w:szCs w:val="24"/>
              </w:rPr>
            </w:pPr>
            <w:r w:rsidRPr="00C36726">
              <w:rPr>
                <w:rFonts w:asciiTheme="majorBidi" w:hAnsiTheme="majorBidi" w:cstheme="majorBidi"/>
                <w:bCs/>
                <w:sz w:val="24"/>
                <w:szCs w:val="24"/>
              </w:rPr>
              <w:t>unspecified ITU-T study groups</w:t>
            </w:r>
            <w:r w:rsidR="00C17BEC" w:rsidRPr="00C36726">
              <w:rPr>
                <w:rFonts w:asciiTheme="majorBidi" w:hAnsiTheme="majorBidi" w:cstheme="majorBidi"/>
                <w:bCs/>
                <w:sz w:val="24"/>
                <w:szCs w:val="24"/>
              </w:rPr>
              <w:t xml:space="preserve"> having various tasks </w:t>
            </w:r>
            <w:proofErr w:type="gramStart"/>
            <w:r w:rsidR="00C17BEC" w:rsidRPr="00C36726">
              <w:rPr>
                <w:rFonts w:asciiTheme="majorBidi" w:hAnsiTheme="majorBidi" w:cstheme="majorBidi"/>
                <w:bCs/>
                <w:sz w:val="24"/>
                <w:szCs w:val="24"/>
              </w:rPr>
              <w:t>and</w:t>
            </w:r>
            <w:r w:rsidRPr="00C36726">
              <w:rPr>
                <w:rFonts w:asciiTheme="majorBidi" w:hAnsiTheme="majorBidi" w:cstheme="majorBidi"/>
                <w:bCs/>
                <w:sz w:val="24"/>
                <w:szCs w:val="24"/>
              </w:rPr>
              <w:t>;</w:t>
            </w:r>
            <w:proofErr w:type="gramEnd"/>
          </w:p>
          <w:p w14:paraId="5FC2B843" w14:textId="4C1D9881" w:rsidR="00C92699" w:rsidRPr="00C36726" w:rsidRDefault="00BD77CB" w:rsidP="00BE5F68">
            <w:pPr>
              <w:pStyle w:val="ListParagraph"/>
              <w:numPr>
                <w:ilvl w:val="0"/>
                <w:numId w:val="20"/>
              </w:numPr>
              <w:spacing w:before="120" w:after="120" w:line="240" w:lineRule="auto"/>
              <w:rPr>
                <w:rFonts w:asciiTheme="majorBidi" w:eastAsia="Times New Roman" w:hAnsiTheme="majorBidi" w:cstheme="majorBidi"/>
                <w:kern w:val="36"/>
                <w:sz w:val="24"/>
                <w:szCs w:val="24"/>
              </w:rPr>
            </w:pPr>
            <w:r w:rsidRPr="00C36726">
              <w:rPr>
                <w:rFonts w:asciiTheme="majorBidi" w:eastAsia="Times New Roman" w:hAnsiTheme="majorBidi" w:cstheme="majorBidi"/>
                <w:kern w:val="36"/>
                <w:sz w:val="24"/>
                <w:szCs w:val="24"/>
              </w:rPr>
              <w:t>TSAG.</w:t>
            </w:r>
          </w:p>
          <w:p w14:paraId="0A0F390E" w14:textId="4D3C22E9" w:rsidR="004A0FE1" w:rsidRPr="00C36726" w:rsidRDefault="00C92699" w:rsidP="00BE5F68">
            <w:pPr>
              <w:spacing w:before="240" w:after="120" w:line="240" w:lineRule="auto"/>
              <w:contextualSpacing/>
              <w:rPr>
                <w:rFonts w:asciiTheme="majorBidi" w:hAnsiTheme="majorBidi" w:cstheme="majorBidi"/>
                <w:sz w:val="24"/>
                <w:szCs w:val="24"/>
                <w:highlight w:val="yellow"/>
              </w:rPr>
            </w:pPr>
            <w:r w:rsidRPr="00C36726">
              <w:rPr>
                <w:rFonts w:asciiTheme="majorBidi" w:eastAsia="Times New Roman" w:hAnsiTheme="majorBidi" w:cstheme="majorBidi"/>
                <w:kern w:val="36"/>
                <w:sz w:val="24"/>
                <w:szCs w:val="24"/>
              </w:rPr>
              <w:t xml:space="preserve">and identifies various </w:t>
            </w:r>
            <w:r w:rsidR="00E23791" w:rsidRPr="00C36726">
              <w:rPr>
                <w:rFonts w:asciiTheme="majorBidi" w:eastAsia="Times New Roman" w:hAnsiTheme="majorBidi" w:cstheme="majorBidi"/>
                <w:kern w:val="36"/>
                <w:sz w:val="24"/>
                <w:szCs w:val="24"/>
              </w:rPr>
              <w:t>opportunities for streamlining</w:t>
            </w:r>
            <w:r w:rsidR="00BE5F68" w:rsidRPr="00C36726">
              <w:rPr>
                <w:rFonts w:asciiTheme="majorBidi" w:eastAsia="Times New Roman" w:hAnsiTheme="majorBidi" w:cstheme="majorBidi"/>
                <w:kern w:val="36"/>
                <w:sz w:val="24"/>
                <w:szCs w:val="24"/>
              </w:rPr>
              <w:t xml:space="preserve"> </w:t>
            </w:r>
            <w:r w:rsidR="00A33258" w:rsidRPr="00C36726">
              <w:rPr>
                <w:rFonts w:asciiTheme="majorBidi" w:eastAsia="Times New Roman" w:hAnsiTheme="majorBidi" w:cstheme="majorBidi"/>
                <w:kern w:val="36"/>
                <w:sz w:val="24"/>
                <w:szCs w:val="24"/>
              </w:rPr>
              <w:t>by</w:t>
            </w:r>
            <w:r w:rsidR="00BE5F68" w:rsidRPr="00C36726">
              <w:rPr>
                <w:rFonts w:asciiTheme="majorBidi" w:eastAsia="Times New Roman" w:hAnsiTheme="majorBidi" w:cstheme="majorBidi"/>
                <w:kern w:val="36"/>
                <w:sz w:val="24"/>
                <w:szCs w:val="24"/>
              </w:rPr>
              <w:t xml:space="preserve"> </w:t>
            </w:r>
            <w:r w:rsidR="00FD6904" w:rsidRPr="00C36726">
              <w:rPr>
                <w:rFonts w:asciiTheme="majorBidi" w:eastAsia="Times New Roman" w:hAnsiTheme="majorBidi" w:cstheme="majorBidi"/>
                <w:kern w:val="36"/>
                <w:sz w:val="24"/>
                <w:szCs w:val="24"/>
              </w:rPr>
              <w:t xml:space="preserve">restructuring </w:t>
            </w:r>
            <w:r w:rsidR="00BE5F68" w:rsidRPr="00C36726">
              <w:rPr>
                <w:rFonts w:asciiTheme="majorBidi" w:eastAsia="Times New Roman" w:hAnsiTheme="majorBidi" w:cstheme="majorBidi"/>
                <w:kern w:val="36"/>
                <w:sz w:val="24"/>
                <w:szCs w:val="24"/>
              </w:rPr>
              <w:t>R</w:t>
            </w:r>
            <w:r w:rsidR="00FD6904" w:rsidRPr="00C36726">
              <w:rPr>
                <w:rFonts w:asciiTheme="majorBidi" w:eastAsia="Times New Roman" w:hAnsiTheme="majorBidi" w:cstheme="majorBidi"/>
                <w:kern w:val="36"/>
                <w:sz w:val="24"/>
                <w:szCs w:val="24"/>
              </w:rPr>
              <w:t>esolutions</w:t>
            </w:r>
            <w:r w:rsidRPr="00C36726">
              <w:rPr>
                <w:rFonts w:asciiTheme="majorBidi" w:eastAsia="Times New Roman" w:hAnsiTheme="majorBidi" w:cstheme="majorBidi"/>
                <w:kern w:val="36"/>
                <w:sz w:val="24"/>
                <w:szCs w:val="24"/>
              </w:rPr>
              <w:t>.</w:t>
            </w:r>
          </w:p>
        </w:tc>
      </w:tr>
      <w:tr w:rsidR="000E04A5" w:rsidRPr="00C36726" w14:paraId="7D8159D7" w14:textId="77777777" w:rsidTr="000B2984">
        <w:trPr>
          <w:cantSplit/>
          <w:jc w:val="center"/>
        </w:trPr>
        <w:tc>
          <w:tcPr>
            <w:tcW w:w="1615" w:type="dxa"/>
          </w:tcPr>
          <w:p w14:paraId="282656D0" w14:textId="213F3FB1" w:rsidR="000E04A5" w:rsidRPr="00C36726" w:rsidRDefault="000E04A5" w:rsidP="00AD2158">
            <w:pPr>
              <w:spacing w:before="120" w:after="100" w:afterAutospacing="1" w:line="240" w:lineRule="auto"/>
              <w:rPr>
                <w:rFonts w:asciiTheme="majorBidi" w:hAnsiTheme="majorBidi" w:cstheme="majorBidi"/>
                <w:b/>
                <w:bCs/>
                <w:sz w:val="24"/>
                <w:szCs w:val="24"/>
              </w:rPr>
            </w:pPr>
            <w:r w:rsidRPr="00C36726">
              <w:rPr>
                <w:rFonts w:asciiTheme="majorBidi" w:hAnsiTheme="majorBidi" w:cstheme="majorBidi"/>
                <w:b/>
                <w:bCs/>
                <w:sz w:val="24"/>
                <w:szCs w:val="24"/>
              </w:rPr>
              <w:t>Action</w:t>
            </w:r>
          </w:p>
        </w:tc>
        <w:tc>
          <w:tcPr>
            <w:tcW w:w="8308" w:type="dxa"/>
          </w:tcPr>
          <w:p w14:paraId="61DD2FD8" w14:textId="669CC6C8" w:rsidR="000E04A5" w:rsidRPr="00C36726" w:rsidRDefault="00BE5F68" w:rsidP="00E76993">
            <w:pPr>
              <w:spacing w:before="120" w:after="100" w:afterAutospacing="1" w:line="240" w:lineRule="auto"/>
              <w:rPr>
                <w:rFonts w:asciiTheme="majorBidi" w:hAnsiTheme="majorBidi" w:cstheme="majorBidi"/>
                <w:sz w:val="24"/>
                <w:szCs w:val="24"/>
              </w:rPr>
            </w:pPr>
            <w:r w:rsidRPr="00C36726">
              <w:rPr>
                <w:rFonts w:asciiTheme="majorBidi" w:hAnsiTheme="majorBidi" w:cstheme="majorBidi"/>
                <w:sz w:val="24"/>
                <w:szCs w:val="24"/>
              </w:rPr>
              <w:t xml:space="preserve">For </w:t>
            </w:r>
            <w:r w:rsidR="000E04A5" w:rsidRPr="00C36726">
              <w:rPr>
                <w:rFonts w:asciiTheme="majorBidi" w:hAnsiTheme="majorBidi" w:cstheme="majorBidi"/>
                <w:sz w:val="24"/>
                <w:szCs w:val="24"/>
              </w:rPr>
              <w:t xml:space="preserve">TSAG </w:t>
            </w:r>
            <w:r w:rsidR="00704E62" w:rsidRPr="00C36726">
              <w:rPr>
                <w:rFonts w:asciiTheme="majorBidi" w:hAnsiTheme="majorBidi" w:cstheme="majorBidi"/>
                <w:sz w:val="24"/>
                <w:szCs w:val="24"/>
              </w:rPr>
              <w:t>RG-</w:t>
            </w:r>
            <w:r w:rsidR="0089128B" w:rsidRPr="00C36726">
              <w:rPr>
                <w:rFonts w:asciiTheme="majorBidi" w:hAnsiTheme="majorBidi" w:cstheme="majorBidi"/>
                <w:sz w:val="24"/>
                <w:szCs w:val="24"/>
              </w:rPr>
              <w:t>WTSA</w:t>
            </w:r>
            <w:r w:rsidR="00704E62" w:rsidRPr="00C36726">
              <w:rPr>
                <w:rFonts w:asciiTheme="majorBidi" w:hAnsiTheme="majorBidi" w:cstheme="majorBidi"/>
                <w:sz w:val="24"/>
                <w:szCs w:val="24"/>
              </w:rPr>
              <w:t xml:space="preserve"> </w:t>
            </w:r>
            <w:r w:rsidR="000E04A5" w:rsidRPr="00C36726">
              <w:rPr>
                <w:rFonts w:asciiTheme="majorBidi" w:hAnsiTheme="majorBidi" w:cstheme="majorBidi"/>
                <w:sz w:val="24"/>
                <w:szCs w:val="24"/>
              </w:rPr>
              <w:t xml:space="preserve">to </w:t>
            </w:r>
            <w:r w:rsidR="00D05074" w:rsidRPr="00C36726">
              <w:rPr>
                <w:rFonts w:asciiTheme="majorBidi" w:hAnsiTheme="majorBidi" w:cstheme="majorBidi"/>
                <w:sz w:val="24"/>
                <w:szCs w:val="24"/>
              </w:rPr>
              <w:t xml:space="preserve">discuss </w:t>
            </w:r>
            <w:r w:rsidR="00B67620" w:rsidRPr="00C36726">
              <w:rPr>
                <w:rFonts w:asciiTheme="majorBidi" w:hAnsiTheme="majorBidi" w:cstheme="majorBidi"/>
                <w:sz w:val="24"/>
                <w:szCs w:val="24"/>
              </w:rPr>
              <w:t>and</w:t>
            </w:r>
            <w:r w:rsidR="00D05074" w:rsidRPr="00C36726">
              <w:rPr>
                <w:rFonts w:asciiTheme="majorBidi" w:hAnsiTheme="majorBidi" w:cstheme="majorBidi"/>
                <w:sz w:val="24"/>
                <w:szCs w:val="24"/>
              </w:rPr>
              <w:t xml:space="preserve"> to </w:t>
            </w:r>
            <w:r w:rsidR="00982373" w:rsidRPr="00C36726">
              <w:rPr>
                <w:rFonts w:asciiTheme="majorBidi" w:hAnsiTheme="majorBidi" w:cstheme="majorBidi"/>
                <w:sz w:val="24"/>
                <w:szCs w:val="24"/>
              </w:rPr>
              <w:t xml:space="preserve">share this analysis </w:t>
            </w:r>
            <w:r w:rsidR="000D2193" w:rsidRPr="00C36726">
              <w:rPr>
                <w:rFonts w:asciiTheme="majorBidi" w:hAnsiTheme="majorBidi" w:cstheme="majorBidi"/>
                <w:sz w:val="24"/>
                <w:szCs w:val="24"/>
              </w:rPr>
              <w:t xml:space="preserve">in a Liaison Statement to </w:t>
            </w:r>
            <w:proofErr w:type="gramStart"/>
            <w:r w:rsidR="000D2193" w:rsidRPr="00C36726">
              <w:rPr>
                <w:rFonts w:asciiTheme="majorBidi" w:hAnsiTheme="majorBidi" w:cstheme="majorBidi"/>
                <w:sz w:val="24"/>
                <w:szCs w:val="24"/>
              </w:rPr>
              <w:t xml:space="preserve">all </w:t>
            </w:r>
            <w:r w:rsidR="00982373" w:rsidRPr="00C36726">
              <w:rPr>
                <w:rFonts w:asciiTheme="majorBidi" w:hAnsiTheme="majorBidi" w:cstheme="majorBidi"/>
                <w:sz w:val="24"/>
                <w:szCs w:val="24"/>
              </w:rPr>
              <w:t xml:space="preserve"> ITU</w:t>
            </w:r>
            <w:proofErr w:type="gramEnd"/>
            <w:r w:rsidR="00982373" w:rsidRPr="00C36726">
              <w:rPr>
                <w:rFonts w:asciiTheme="majorBidi" w:hAnsiTheme="majorBidi" w:cstheme="majorBidi"/>
                <w:sz w:val="24"/>
                <w:szCs w:val="24"/>
              </w:rPr>
              <w:t xml:space="preserve">-T SGs, inviting ITU-T SGs to review its content, consider it when prepare for WTSA-24, and </w:t>
            </w:r>
            <w:r w:rsidR="00101434" w:rsidRPr="00C36726">
              <w:rPr>
                <w:rFonts w:asciiTheme="majorBidi" w:hAnsiTheme="majorBidi" w:cstheme="majorBidi"/>
                <w:sz w:val="24"/>
                <w:szCs w:val="24"/>
              </w:rPr>
              <w:t>seeking</w:t>
            </w:r>
            <w:r w:rsidR="00982373" w:rsidRPr="00C36726">
              <w:rPr>
                <w:rFonts w:asciiTheme="majorBidi" w:hAnsiTheme="majorBidi" w:cstheme="majorBidi"/>
                <w:sz w:val="24"/>
                <w:szCs w:val="24"/>
              </w:rPr>
              <w:t xml:space="preserve"> feedback/proposals in further contributions on streamlining of Resolutions</w:t>
            </w:r>
            <w:r w:rsidR="000C6946" w:rsidRPr="00C36726">
              <w:rPr>
                <w:rFonts w:asciiTheme="majorBidi" w:hAnsiTheme="majorBidi" w:cstheme="majorBidi"/>
                <w:sz w:val="24"/>
                <w:szCs w:val="24"/>
              </w:rPr>
              <w:t>.</w:t>
            </w:r>
          </w:p>
        </w:tc>
      </w:tr>
    </w:tbl>
    <w:p w14:paraId="3E3E4326" w14:textId="42441D03" w:rsidR="0070183B" w:rsidRPr="00C36726" w:rsidRDefault="0089128B" w:rsidP="00A978F0">
      <w:pPr>
        <w:spacing w:before="150" w:after="90" w:line="240" w:lineRule="auto"/>
        <w:rPr>
          <w:rFonts w:asciiTheme="majorBidi" w:eastAsia="Times New Roman" w:hAnsiTheme="majorBidi" w:cstheme="majorBidi"/>
          <w:bCs/>
          <w:kern w:val="36"/>
          <w:sz w:val="24"/>
          <w:szCs w:val="24"/>
        </w:rPr>
      </w:pPr>
      <w:r w:rsidRPr="00C36726">
        <w:rPr>
          <w:rFonts w:asciiTheme="majorBidi" w:eastAsia="Times New Roman" w:hAnsiTheme="majorBidi" w:cstheme="majorBidi"/>
          <w:kern w:val="36"/>
          <w:sz w:val="24"/>
          <w:szCs w:val="24"/>
        </w:rPr>
        <w:t xml:space="preserve">The TSAG RG-WTSA interim </w:t>
      </w:r>
      <w:proofErr w:type="spellStart"/>
      <w:r w:rsidRPr="00C36726">
        <w:rPr>
          <w:rFonts w:asciiTheme="majorBidi" w:eastAsia="Times New Roman" w:hAnsiTheme="majorBidi" w:cstheme="majorBidi"/>
          <w:kern w:val="36"/>
          <w:sz w:val="24"/>
          <w:szCs w:val="24"/>
        </w:rPr>
        <w:t>e-meeting</w:t>
      </w:r>
      <w:r w:rsidR="00A978F0" w:rsidRPr="00C36726">
        <w:rPr>
          <w:rFonts w:asciiTheme="majorBidi" w:eastAsia="Times New Roman" w:hAnsiTheme="majorBidi" w:cstheme="majorBidi"/>
          <w:kern w:val="36"/>
          <w:sz w:val="24"/>
          <w:szCs w:val="24"/>
        </w:rPr>
        <w:t>s</w:t>
      </w:r>
      <w:proofErr w:type="spellEnd"/>
      <w:r w:rsidRPr="00C36726">
        <w:rPr>
          <w:rFonts w:asciiTheme="majorBidi" w:eastAsia="Times New Roman" w:hAnsiTheme="majorBidi" w:cstheme="majorBidi"/>
          <w:kern w:val="36"/>
          <w:sz w:val="24"/>
          <w:szCs w:val="24"/>
        </w:rPr>
        <w:t xml:space="preserve"> </w:t>
      </w:r>
      <w:r w:rsidR="0070183B" w:rsidRPr="00C36726">
        <w:rPr>
          <w:rFonts w:asciiTheme="majorBidi" w:eastAsia="Times New Roman" w:hAnsiTheme="majorBidi" w:cstheme="majorBidi"/>
          <w:kern w:val="36"/>
          <w:sz w:val="24"/>
          <w:szCs w:val="24"/>
        </w:rPr>
        <w:t>reviewed TSAG-</w:t>
      </w:r>
      <w:hyperlink r:id="rId11" w:history="1">
        <w:r w:rsidR="0070183B" w:rsidRPr="00C36726">
          <w:rPr>
            <w:rStyle w:val="Hyperlink"/>
            <w:rFonts w:asciiTheme="majorBidi" w:eastAsia="Times New Roman" w:hAnsiTheme="majorBidi" w:cstheme="majorBidi"/>
            <w:kern w:val="36"/>
            <w:sz w:val="24"/>
            <w:szCs w:val="24"/>
          </w:rPr>
          <w:t>TD706</w:t>
        </w:r>
      </w:hyperlink>
      <w:r w:rsidR="0070183B" w:rsidRPr="00C36726">
        <w:rPr>
          <w:rFonts w:asciiTheme="majorBidi" w:eastAsia="Times New Roman" w:hAnsiTheme="majorBidi" w:cstheme="majorBidi"/>
          <w:kern w:val="36"/>
          <w:sz w:val="24"/>
          <w:szCs w:val="24"/>
        </w:rPr>
        <w:t xml:space="preserve"> </w:t>
      </w:r>
      <w:r w:rsidR="00A978F0" w:rsidRPr="00C36726">
        <w:rPr>
          <w:rFonts w:asciiTheme="majorBidi" w:eastAsia="Times New Roman" w:hAnsiTheme="majorBidi" w:cstheme="majorBidi"/>
          <w:kern w:val="36"/>
          <w:sz w:val="24"/>
          <w:szCs w:val="24"/>
        </w:rPr>
        <w:t xml:space="preserve">(2017-2020) </w:t>
      </w:r>
      <w:r w:rsidR="0017090D" w:rsidRPr="00C36726">
        <w:rPr>
          <w:rFonts w:asciiTheme="majorBidi" w:eastAsia="Times New Roman" w:hAnsiTheme="majorBidi" w:cstheme="majorBidi"/>
          <w:kern w:val="36"/>
          <w:sz w:val="24"/>
          <w:szCs w:val="24"/>
        </w:rPr>
        <w:t xml:space="preserve">“Analysis of operational parts (resolves, instructs etc) of WTSA/PP/WTDC in terms of giving specific mandates and tasks to ITU-T study groups and TSAG and their potential for streamlining” </w:t>
      </w:r>
      <w:r w:rsidR="0070183B" w:rsidRPr="00C36726">
        <w:rPr>
          <w:rFonts w:asciiTheme="majorBidi" w:eastAsia="Times New Roman" w:hAnsiTheme="majorBidi" w:cstheme="majorBidi"/>
          <w:kern w:val="36"/>
          <w:sz w:val="24"/>
          <w:szCs w:val="24"/>
        </w:rPr>
        <w:t xml:space="preserve">and </w:t>
      </w:r>
      <w:r w:rsidRPr="00C36726">
        <w:rPr>
          <w:rFonts w:asciiTheme="majorBidi" w:eastAsia="Times New Roman" w:hAnsiTheme="majorBidi" w:cstheme="majorBidi"/>
          <w:kern w:val="36"/>
          <w:sz w:val="24"/>
          <w:szCs w:val="24"/>
        </w:rPr>
        <w:t xml:space="preserve">agreed to </w:t>
      </w:r>
      <w:r w:rsidR="0070183B" w:rsidRPr="00C36726">
        <w:rPr>
          <w:rFonts w:asciiTheme="majorBidi" w:eastAsia="Times New Roman" w:hAnsiTheme="majorBidi" w:cstheme="majorBidi"/>
          <w:bCs/>
          <w:kern w:val="36"/>
          <w:sz w:val="24"/>
          <w:szCs w:val="24"/>
        </w:rPr>
        <w:t xml:space="preserve">continue this exercise </w:t>
      </w:r>
      <w:r w:rsidR="0017090D" w:rsidRPr="00C36726">
        <w:rPr>
          <w:rFonts w:asciiTheme="majorBidi" w:eastAsia="Times New Roman" w:hAnsiTheme="majorBidi" w:cstheme="majorBidi"/>
          <w:bCs/>
          <w:kern w:val="36"/>
          <w:sz w:val="24"/>
          <w:szCs w:val="24"/>
        </w:rPr>
        <w:t xml:space="preserve">in this study period </w:t>
      </w:r>
      <w:r w:rsidR="0070183B" w:rsidRPr="00C36726">
        <w:rPr>
          <w:rFonts w:asciiTheme="majorBidi" w:eastAsia="Times New Roman" w:hAnsiTheme="majorBidi" w:cstheme="majorBidi"/>
          <w:bCs/>
          <w:kern w:val="36"/>
          <w:sz w:val="24"/>
          <w:szCs w:val="24"/>
        </w:rPr>
        <w:t xml:space="preserve">and update this </w:t>
      </w:r>
      <w:r w:rsidR="00A978F0" w:rsidRPr="00C36726">
        <w:rPr>
          <w:rFonts w:asciiTheme="majorBidi" w:eastAsia="Times New Roman" w:hAnsiTheme="majorBidi" w:cstheme="majorBidi"/>
          <w:bCs/>
          <w:kern w:val="36"/>
          <w:sz w:val="24"/>
          <w:szCs w:val="24"/>
        </w:rPr>
        <w:t>analysis</w:t>
      </w:r>
      <w:r w:rsidR="0070183B" w:rsidRPr="00C36726">
        <w:rPr>
          <w:rFonts w:asciiTheme="majorBidi" w:eastAsia="Times New Roman" w:hAnsiTheme="majorBidi" w:cstheme="majorBidi"/>
          <w:bCs/>
          <w:kern w:val="36"/>
          <w:sz w:val="24"/>
          <w:szCs w:val="24"/>
        </w:rPr>
        <w:t xml:space="preserve"> in two phases </w:t>
      </w:r>
      <w:r w:rsidR="0070183B" w:rsidRPr="00C36726">
        <w:rPr>
          <w:rFonts w:asciiTheme="majorBidi" w:eastAsia="Times New Roman" w:hAnsiTheme="majorBidi" w:cstheme="majorBidi"/>
          <w:kern w:val="36"/>
          <w:sz w:val="24"/>
          <w:szCs w:val="24"/>
        </w:rPr>
        <w:t xml:space="preserve">(ref. </w:t>
      </w:r>
      <w:hyperlink r:id="rId12" w:history="1">
        <w:r w:rsidR="0070183B" w:rsidRPr="00C36726">
          <w:rPr>
            <w:rStyle w:val="Hyperlink"/>
            <w:rFonts w:asciiTheme="majorBidi" w:eastAsia="Times New Roman" w:hAnsiTheme="majorBidi" w:cstheme="majorBidi"/>
            <w:kern w:val="36"/>
            <w:sz w:val="24"/>
            <w:szCs w:val="24"/>
          </w:rPr>
          <w:t>RGWTSA-DOC4 (230309)</w:t>
        </w:r>
      </w:hyperlink>
      <w:r w:rsidR="0070183B" w:rsidRPr="00C36726">
        <w:rPr>
          <w:rFonts w:asciiTheme="majorBidi" w:eastAsia="Times New Roman" w:hAnsiTheme="majorBidi" w:cstheme="majorBidi"/>
          <w:kern w:val="36"/>
          <w:sz w:val="24"/>
          <w:szCs w:val="24"/>
        </w:rPr>
        <w:t>)</w:t>
      </w:r>
      <w:r w:rsidR="0070183B" w:rsidRPr="00C36726">
        <w:rPr>
          <w:rFonts w:asciiTheme="majorBidi" w:eastAsia="Times New Roman" w:hAnsiTheme="majorBidi" w:cstheme="majorBidi"/>
          <w:bCs/>
          <w:kern w:val="36"/>
          <w:sz w:val="24"/>
          <w:szCs w:val="24"/>
        </w:rPr>
        <w:t xml:space="preserve">: </w:t>
      </w:r>
    </w:p>
    <w:p w14:paraId="75A2D36E" w14:textId="0F557A9C" w:rsidR="0070183B" w:rsidRPr="00C36726" w:rsidRDefault="00A978F0" w:rsidP="00A978F0">
      <w:pPr>
        <w:pStyle w:val="enumlev1"/>
        <w:rPr>
          <w:rFonts w:asciiTheme="majorBidi" w:hAnsiTheme="majorBidi" w:cstheme="majorBidi"/>
        </w:rPr>
      </w:pPr>
      <w:r w:rsidRPr="00C36726">
        <w:rPr>
          <w:rFonts w:asciiTheme="majorBidi" w:hAnsiTheme="majorBidi" w:cstheme="majorBidi"/>
        </w:rPr>
        <w:t>•</w:t>
      </w:r>
      <w:r w:rsidRPr="00C36726">
        <w:rPr>
          <w:rFonts w:asciiTheme="majorBidi" w:hAnsiTheme="majorBidi" w:cstheme="majorBidi"/>
        </w:rPr>
        <w:tab/>
      </w:r>
      <w:r w:rsidR="0070183B" w:rsidRPr="00C36726">
        <w:rPr>
          <w:rFonts w:asciiTheme="majorBidi" w:hAnsiTheme="majorBidi" w:cstheme="majorBidi"/>
        </w:rPr>
        <w:t>1</w:t>
      </w:r>
      <w:r w:rsidR="0070183B" w:rsidRPr="00C36726">
        <w:rPr>
          <w:rFonts w:asciiTheme="majorBidi" w:hAnsiTheme="majorBidi" w:cstheme="majorBidi"/>
          <w:vertAlign w:val="superscript"/>
        </w:rPr>
        <w:t>st</w:t>
      </w:r>
      <w:r w:rsidR="0070183B" w:rsidRPr="00C36726">
        <w:rPr>
          <w:rFonts w:asciiTheme="majorBidi" w:hAnsiTheme="majorBidi" w:cstheme="majorBidi"/>
        </w:rPr>
        <w:t xml:space="preserve"> phase is to ask TSB to conduct analysis of WTSA-20/PP-22/WTDC-21 Resolutions and prepare a first </w:t>
      </w:r>
      <w:r w:rsidRPr="00C36726">
        <w:rPr>
          <w:rFonts w:asciiTheme="majorBidi" w:hAnsiTheme="majorBidi" w:cstheme="majorBidi"/>
        </w:rPr>
        <w:t xml:space="preserve">draft </w:t>
      </w:r>
      <w:r w:rsidRPr="00C36726">
        <w:rPr>
          <w:rFonts w:asciiTheme="majorBidi" w:eastAsia="Times New Roman" w:hAnsiTheme="majorBidi" w:cstheme="majorBidi"/>
          <w:kern w:val="36"/>
        </w:rPr>
        <w:t xml:space="preserve">(ref. </w:t>
      </w:r>
      <w:hyperlink r:id="rId13" w:history="1">
        <w:r w:rsidRPr="00C36726">
          <w:rPr>
            <w:rStyle w:val="Hyperlink"/>
            <w:rFonts w:asciiTheme="majorBidi" w:eastAsia="Times New Roman" w:hAnsiTheme="majorBidi" w:cstheme="majorBidi"/>
            <w:kern w:val="36"/>
          </w:rPr>
          <w:t>RGWTSA-DOC3R1 (230413)</w:t>
        </w:r>
      </w:hyperlink>
      <w:r w:rsidRPr="00C36726">
        <w:rPr>
          <w:rStyle w:val="Hyperlink"/>
          <w:rFonts w:asciiTheme="majorBidi" w:eastAsia="Times New Roman" w:hAnsiTheme="majorBidi" w:cstheme="majorBidi"/>
          <w:kern w:val="36"/>
        </w:rPr>
        <w:t>)</w:t>
      </w:r>
      <w:r w:rsidRPr="00C36726">
        <w:rPr>
          <w:rStyle w:val="Hyperlink"/>
          <w:rFonts w:asciiTheme="majorBidi" w:eastAsia="Times New Roman" w:hAnsiTheme="majorBidi" w:cstheme="majorBidi"/>
          <w:kern w:val="36"/>
          <w:u w:val="none"/>
        </w:rPr>
        <w:t xml:space="preserve"> </w:t>
      </w:r>
      <w:r w:rsidR="0070183B" w:rsidRPr="00C36726">
        <w:rPr>
          <w:rFonts w:asciiTheme="majorBidi" w:hAnsiTheme="majorBidi" w:cstheme="majorBidi"/>
        </w:rPr>
        <w:t xml:space="preserve">for submission to TSAG May </w:t>
      </w:r>
      <w:r w:rsidR="0070183B" w:rsidRPr="00C36726">
        <w:rPr>
          <w:rFonts w:asciiTheme="majorBidi" w:hAnsiTheme="majorBidi" w:cstheme="majorBidi"/>
        </w:rPr>
        <w:lastRenderedPageBreak/>
        <w:t xml:space="preserve">2023 meeting, and invite ITU-T SGs to consider this analysis, and invite further contributions with proposals on streamlining of Resolutions. </w:t>
      </w:r>
    </w:p>
    <w:p w14:paraId="02961FDF" w14:textId="6E1D9C12" w:rsidR="0070183B" w:rsidRPr="00C36726" w:rsidRDefault="00A978F0" w:rsidP="00A978F0">
      <w:pPr>
        <w:pStyle w:val="enumlev1"/>
        <w:rPr>
          <w:rFonts w:asciiTheme="majorBidi" w:hAnsiTheme="majorBidi" w:cstheme="majorBidi"/>
        </w:rPr>
      </w:pPr>
      <w:r w:rsidRPr="00C36726">
        <w:rPr>
          <w:rFonts w:asciiTheme="majorBidi" w:hAnsiTheme="majorBidi" w:cstheme="majorBidi"/>
        </w:rPr>
        <w:t>•</w:t>
      </w:r>
      <w:r w:rsidRPr="00C36726">
        <w:rPr>
          <w:rFonts w:asciiTheme="majorBidi" w:hAnsiTheme="majorBidi" w:cstheme="majorBidi"/>
        </w:rPr>
        <w:tab/>
      </w:r>
      <w:r w:rsidR="0070183B" w:rsidRPr="00C36726">
        <w:rPr>
          <w:rFonts w:asciiTheme="majorBidi" w:hAnsiTheme="majorBidi" w:cstheme="majorBidi"/>
        </w:rPr>
        <w:t>2</w:t>
      </w:r>
      <w:r w:rsidR="0070183B" w:rsidRPr="00C36726">
        <w:rPr>
          <w:rFonts w:asciiTheme="majorBidi" w:hAnsiTheme="majorBidi" w:cstheme="majorBidi"/>
          <w:vertAlign w:val="superscript"/>
        </w:rPr>
        <w:t>nd</w:t>
      </w:r>
      <w:r w:rsidR="0070183B" w:rsidRPr="00C36726">
        <w:rPr>
          <w:rFonts w:asciiTheme="majorBidi" w:hAnsiTheme="majorBidi" w:cstheme="majorBidi"/>
        </w:rPr>
        <w:t xml:space="preserve"> phase will conduct analysis of </w:t>
      </w:r>
      <w:r w:rsidRPr="00C36726">
        <w:rPr>
          <w:rFonts w:asciiTheme="majorBidi" w:hAnsiTheme="majorBidi" w:cstheme="majorBidi"/>
        </w:rPr>
        <w:t>ITU-R</w:t>
      </w:r>
      <w:r w:rsidR="0070183B" w:rsidRPr="00C36726">
        <w:rPr>
          <w:rFonts w:asciiTheme="majorBidi" w:hAnsiTheme="majorBidi" w:cstheme="majorBidi"/>
        </w:rPr>
        <w:t xml:space="preserve">/Council Resolutions after </w:t>
      </w:r>
      <w:r w:rsidRPr="00C36726">
        <w:rPr>
          <w:rFonts w:asciiTheme="majorBidi" w:hAnsiTheme="majorBidi" w:cstheme="majorBidi"/>
        </w:rPr>
        <w:t>RA and WRC</w:t>
      </w:r>
      <w:r w:rsidR="0070183B" w:rsidRPr="00C36726">
        <w:rPr>
          <w:rFonts w:asciiTheme="majorBidi" w:hAnsiTheme="majorBidi" w:cstheme="majorBidi"/>
        </w:rPr>
        <w:t xml:space="preserve"> in December 2023 for submission to future TSAG meetings in 2024.</w:t>
      </w:r>
    </w:p>
    <w:p w14:paraId="0E5DD4BE" w14:textId="70B8863E" w:rsidR="0089128B" w:rsidRPr="00C36726" w:rsidRDefault="00A978F0" w:rsidP="00286164">
      <w:pPr>
        <w:spacing w:before="120" w:after="120" w:line="240" w:lineRule="auto"/>
        <w:rPr>
          <w:rFonts w:asciiTheme="majorBidi" w:eastAsia="Times New Roman" w:hAnsiTheme="majorBidi" w:cstheme="majorBidi"/>
          <w:kern w:val="36"/>
          <w:sz w:val="24"/>
          <w:szCs w:val="24"/>
        </w:rPr>
      </w:pPr>
      <w:r w:rsidRPr="00C36726">
        <w:rPr>
          <w:rFonts w:asciiTheme="majorBidi" w:eastAsia="Times New Roman" w:hAnsiTheme="majorBidi" w:cstheme="majorBidi"/>
          <w:kern w:val="36"/>
          <w:sz w:val="24"/>
          <w:szCs w:val="24"/>
        </w:rPr>
        <w:t xml:space="preserve">This TD is the </w:t>
      </w:r>
      <w:r w:rsidR="000D2193" w:rsidRPr="00C36726">
        <w:rPr>
          <w:rFonts w:asciiTheme="majorBidi" w:eastAsia="Times New Roman" w:hAnsiTheme="majorBidi" w:cstheme="majorBidi"/>
          <w:kern w:val="36"/>
          <w:sz w:val="24"/>
          <w:szCs w:val="24"/>
        </w:rPr>
        <w:t xml:space="preserve">outcome of </w:t>
      </w:r>
      <w:r w:rsidRPr="00C36726">
        <w:rPr>
          <w:rFonts w:asciiTheme="majorBidi" w:eastAsia="Times New Roman" w:hAnsiTheme="majorBidi" w:cstheme="majorBidi"/>
          <w:kern w:val="36"/>
          <w:sz w:val="24"/>
          <w:szCs w:val="24"/>
        </w:rPr>
        <w:t>1</w:t>
      </w:r>
      <w:r w:rsidRPr="00C36726">
        <w:rPr>
          <w:rFonts w:asciiTheme="majorBidi" w:eastAsia="Times New Roman" w:hAnsiTheme="majorBidi" w:cstheme="majorBidi"/>
          <w:kern w:val="36"/>
          <w:sz w:val="24"/>
          <w:szCs w:val="24"/>
          <w:vertAlign w:val="superscript"/>
        </w:rPr>
        <w:t>st</w:t>
      </w:r>
      <w:r w:rsidRPr="00C36726">
        <w:rPr>
          <w:rFonts w:asciiTheme="majorBidi" w:eastAsia="Times New Roman" w:hAnsiTheme="majorBidi" w:cstheme="majorBidi"/>
          <w:kern w:val="36"/>
          <w:sz w:val="24"/>
          <w:szCs w:val="24"/>
        </w:rPr>
        <w:t xml:space="preserve"> phase </w:t>
      </w:r>
      <w:r w:rsidR="000D2193" w:rsidRPr="00C36726">
        <w:rPr>
          <w:rFonts w:asciiTheme="majorBidi" w:eastAsia="Times New Roman" w:hAnsiTheme="majorBidi" w:cstheme="majorBidi"/>
          <w:kern w:val="36"/>
          <w:sz w:val="24"/>
          <w:szCs w:val="24"/>
        </w:rPr>
        <w:t>update. It is for RG-WTSA to discuss during</w:t>
      </w:r>
      <w:r w:rsidRPr="00C36726">
        <w:rPr>
          <w:rFonts w:asciiTheme="majorBidi" w:eastAsia="Times New Roman" w:hAnsiTheme="majorBidi" w:cstheme="majorBidi"/>
          <w:kern w:val="36"/>
          <w:sz w:val="24"/>
          <w:szCs w:val="24"/>
        </w:rPr>
        <w:t xml:space="preserve"> TSAG May 2023 meeting to </w:t>
      </w:r>
      <w:r w:rsidR="000D2193" w:rsidRPr="00C36726">
        <w:rPr>
          <w:rFonts w:asciiTheme="majorBidi" w:eastAsia="Times New Roman" w:hAnsiTheme="majorBidi" w:cstheme="majorBidi"/>
          <w:kern w:val="36"/>
          <w:sz w:val="24"/>
          <w:szCs w:val="24"/>
        </w:rPr>
        <w:t xml:space="preserve">share </w:t>
      </w:r>
      <w:r w:rsidR="00982373" w:rsidRPr="00C36726">
        <w:rPr>
          <w:rFonts w:asciiTheme="majorBidi" w:eastAsia="Times New Roman" w:hAnsiTheme="majorBidi" w:cstheme="majorBidi"/>
          <w:kern w:val="36"/>
          <w:sz w:val="24"/>
          <w:szCs w:val="24"/>
        </w:rPr>
        <w:t>this analysis</w:t>
      </w:r>
      <w:r w:rsidR="000D2193" w:rsidRPr="00C36726">
        <w:rPr>
          <w:rFonts w:asciiTheme="majorBidi" w:eastAsia="Times New Roman" w:hAnsiTheme="majorBidi" w:cstheme="majorBidi"/>
          <w:kern w:val="36"/>
          <w:sz w:val="24"/>
          <w:szCs w:val="24"/>
        </w:rPr>
        <w:t xml:space="preserve"> of operational parts (resolves, instructs etc) of WTSA-20/PP-22/WTDC-21 Resolutions in terms of giving specific mandates and tasks to ITU-T study groups and TSAG and their potential for streamlining in a Liaison Statement to all </w:t>
      </w:r>
      <w:r w:rsidR="00982373" w:rsidRPr="00C36726">
        <w:rPr>
          <w:rFonts w:asciiTheme="majorBidi" w:eastAsia="Times New Roman" w:hAnsiTheme="majorBidi" w:cstheme="majorBidi"/>
          <w:kern w:val="36"/>
          <w:sz w:val="24"/>
          <w:szCs w:val="24"/>
        </w:rPr>
        <w:t>ITU-T SGs</w:t>
      </w:r>
      <w:r w:rsidR="000D2193" w:rsidRPr="00C36726">
        <w:rPr>
          <w:rFonts w:asciiTheme="majorBidi" w:eastAsia="Times New Roman" w:hAnsiTheme="majorBidi" w:cstheme="majorBidi"/>
          <w:kern w:val="36"/>
          <w:sz w:val="24"/>
          <w:szCs w:val="24"/>
        </w:rPr>
        <w:t>,</w:t>
      </w:r>
      <w:r w:rsidR="00982373" w:rsidRPr="00C36726">
        <w:rPr>
          <w:rFonts w:asciiTheme="majorBidi" w:eastAsia="Times New Roman" w:hAnsiTheme="majorBidi" w:cstheme="majorBidi"/>
          <w:kern w:val="36"/>
          <w:sz w:val="24"/>
          <w:szCs w:val="24"/>
        </w:rPr>
        <w:t xml:space="preserve"> invit</w:t>
      </w:r>
      <w:r w:rsidR="000D2193" w:rsidRPr="00C36726">
        <w:rPr>
          <w:rFonts w:asciiTheme="majorBidi" w:eastAsia="Times New Roman" w:hAnsiTheme="majorBidi" w:cstheme="majorBidi"/>
          <w:kern w:val="36"/>
          <w:sz w:val="24"/>
          <w:szCs w:val="24"/>
        </w:rPr>
        <w:t xml:space="preserve">ing ITU-T SGs </w:t>
      </w:r>
      <w:r w:rsidR="00982373" w:rsidRPr="00C36726">
        <w:rPr>
          <w:rFonts w:asciiTheme="majorBidi" w:eastAsia="Times New Roman" w:hAnsiTheme="majorBidi" w:cstheme="majorBidi"/>
          <w:kern w:val="36"/>
          <w:sz w:val="24"/>
          <w:szCs w:val="24"/>
        </w:rPr>
        <w:t xml:space="preserve">to </w:t>
      </w:r>
      <w:r w:rsidR="000D2193" w:rsidRPr="00C36726">
        <w:rPr>
          <w:rFonts w:asciiTheme="majorBidi" w:eastAsia="Times New Roman" w:hAnsiTheme="majorBidi" w:cstheme="majorBidi"/>
          <w:kern w:val="36"/>
          <w:sz w:val="24"/>
          <w:szCs w:val="24"/>
        </w:rPr>
        <w:t xml:space="preserve">review its content, </w:t>
      </w:r>
      <w:r w:rsidR="00982373" w:rsidRPr="00C36726">
        <w:rPr>
          <w:rFonts w:asciiTheme="majorBidi" w:eastAsia="Times New Roman" w:hAnsiTheme="majorBidi" w:cstheme="majorBidi"/>
          <w:kern w:val="36"/>
          <w:sz w:val="24"/>
          <w:szCs w:val="24"/>
        </w:rPr>
        <w:t>consider</w:t>
      </w:r>
      <w:r w:rsidR="000D2193" w:rsidRPr="00C36726">
        <w:rPr>
          <w:rFonts w:asciiTheme="majorBidi" w:eastAsia="Times New Roman" w:hAnsiTheme="majorBidi" w:cstheme="majorBidi"/>
          <w:kern w:val="36"/>
          <w:sz w:val="24"/>
          <w:szCs w:val="24"/>
        </w:rPr>
        <w:t xml:space="preserve"> it when prepare for WTSA-24</w:t>
      </w:r>
      <w:r w:rsidR="00982373" w:rsidRPr="00C36726">
        <w:rPr>
          <w:rFonts w:asciiTheme="majorBidi" w:eastAsia="Times New Roman" w:hAnsiTheme="majorBidi" w:cstheme="majorBidi"/>
          <w:kern w:val="36"/>
          <w:sz w:val="24"/>
          <w:szCs w:val="24"/>
        </w:rPr>
        <w:t xml:space="preserve">, and </w:t>
      </w:r>
      <w:r w:rsidR="00101434" w:rsidRPr="00C36726">
        <w:rPr>
          <w:rFonts w:asciiTheme="majorBidi" w:eastAsia="Times New Roman" w:hAnsiTheme="majorBidi" w:cstheme="majorBidi"/>
          <w:kern w:val="36"/>
          <w:sz w:val="24"/>
          <w:szCs w:val="24"/>
        </w:rPr>
        <w:t>seeking</w:t>
      </w:r>
      <w:r w:rsidR="000D2193" w:rsidRPr="00C36726">
        <w:rPr>
          <w:rFonts w:asciiTheme="majorBidi" w:eastAsia="Times New Roman" w:hAnsiTheme="majorBidi" w:cstheme="majorBidi"/>
          <w:kern w:val="36"/>
          <w:sz w:val="24"/>
          <w:szCs w:val="24"/>
        </w:rPr>
        <w:t xml:space="preserve"> feedback/proposals in</w:t>
      </w:r>
      <w:r w:rsidR="00982373" w:rsidRPr="00C36726">
        <w:rPr>
          <w:rFonts w:asciiTheme="majorBidi" w:eastAsia="Times New Roman" w:hAnsiTheme="majorBidi" w:cstheme="majorBidi"/>
          <w:kern w:val="36"/>
          <w:sz w:val="24"/>
          <w:szCs w:val="24"/>
        </w:rPr>
        <w:t xml:space="preserve"> further contributions on streamlining of Resolutions</w:t>
      </w:r>
      <w:r w:rsidR="000D2193" w:rsidRPr="00C36726">
        <w:rPr>
          <w:rFonts w:asciiTheme="majorBidi" w:eastAsia="Times New Roman" w:hAnsiTheme="majorBidi" w:cstheme="majorBidi"/>
          <w:kern w:val="36"/>
          <w:sz w:val="24"/>
          <w:szCs w:val="24"/>
        </w:rPr>
        <w:t>.</w:t>
      </w:r>
      <w:r w:rsidR="0070183B" w:rsidRPr="00C36726">
        <w:rPr>
          <w:rFonts w:asciiTheme="majorBidi" w:eastAsia="Times New Roman" w:hAnsiTheme="majorBidi" w:cstheme="majorBidi"/>
          <w:kern w:val="36"/>
          <w:sz w:val="24"/>
          <w:szCs w:val="24"/>
        </w:rPr>
        <w:t xml:space="preserve"> </w:t>
      </w:r>
    </w:p>
    <w:p w14:paraId="5CEB0F27" w14:textId="1F17B39B" w:rsidR="0070183B" w:rsidRPr="00C36726" w:rsidRDefault="00A978F0" w:rsidP="00286164">
      <w:pPr>
        <w:spacing w:before="120" w:after="120" w:line="240" w:lineRule="auto"/>
        <w:rPr>
          <w:rFonts w:asciiTheme="majorBidi" w:eastAsia="Times New Roman" w:hAnsiTheme="majorBidi" w:cstheme="majorBidi"/>
          <w:kern w:val="36"/>
          <w:sz w:val="24"/>
          <w:szCs w:val="24"/>
        </w:rPr>
      </w:pPr>
      <w:r w:rsidRPr="00C36726">
        <w:rPr>
          <w:rFonts w:asciiTheme="majorBidi" w:eastAsia="Times New Roman" w:hAnsiTheme="majorBidi" w:cstheme="majorBidi"/>
          <w:kern w:val="36"/>
          <w:sz w:val="24"/>
          <w:szCs w:val="24"/>
        </w:rPr>
        <w:t>Annex (1)</w:t>
      </w:r>
    </w:p>
    <w:p w14:paraId="6AC77EE8" w14:textId="4F8B77B9" w:rsidR="00A978F0" w:rsidRPr="00C36726" w:rsidRDefault="0017090D" w:rsidP="0017090D">
      <w:pPr>
        <w:pStyle w:val="ListParagraph"/>
        <w:numPr>
          <w:ilvl w:val="0"/>
          <w:numId w:val="27"/>
        </w:numPr>
        <w:spacing w:before="120" w:after="120" w:line="240" w:lineRule="auto"/>
        <w:rPr>
          <w:rFonts w:asciiTheme="majorBidi" w:eastAsia="Times New Roman" w:hAnsiTheme="majorBidi" w:cstheme="majorBidi"/>
          <w:kern w:val="36"/>
          <w:sz w:val="24"/>
          <w:szCs w:val="24"/>
        </w:rPr>
      </w:pPr>
      <w:r w:rsidRPr="00C36726">
        <w:rPr>
          <w:rFonts w:asciiTheme="majorBidi" w:eastAsia="Times New Roman" w:hAnsiTheme="majorBidi" w:cstheme="majorBidi"/>
          <w:kern w:val="36"/>
          <w:sz w:val="24"/>
          <w:szCs w:val="24"/>
        </w:rPr>
        <w:t xml:space="preserve">Draft analysis of operational parts (resolves, instructs etc) of WTSA/PP/WTDC Resolutions </w:t>
      </w:r>
    </w:p>
    <w:p w14:paraId="5291E7A9" w14:textId="7F86951E" w:rsidR="0017090D" w:rsidRPr="00C36726" w:rsidRDefault="0017090D">
      <w:pPr>
        <w:rPr>
          <w:rFonts w:asciiTheme="majorBidi" w:eastAsia="Times New Roman" w:hAnsiTheme="majorBidi" w:cstheme="majorBidi"/>
          <w:kern w:val="36"/>
          <w:sz w:val="24"/>
          <w:szCs w:val="24"/>
        </w:rPr>
      </w:pPr>
      <w:r w:rsidRPr="00C36726">
        <w:rPr>
          <w:rFonts w:asciiTheme="majorBidi" w:eastAsia="Times New Roman" w:hAnsiTheme="majorBidi" w:cstheme="majorBidi"/>
          <w:kern w:val="36"/>
          <w:sz w:val="24"/>
          <w:szCs w:val="24"/>
        </w:rPr>
        <w:br w:type="page"/>
      </w:r>
    </w:p>
    <w:p w14:paraId="2B81568E" w14:textId="1B900E67" w:rsidR="0017090D" w:rsidRPr="0017090D" w:rsidRDefault="0017090D" w:rsidP="0017090D">
      <w:pPr>
        <w:spacing w:before="120" w:after="120" w:line="240" w:lineRule="auto"/>
        <w:rPr>
          <w:rFonts w:asciiTheme="majorBidi" w:eastAsia="Times New Roman" w:hAnsiTheme="majorBidi" w:cstheme="majorBidi"/>
          <w:kern w:val="36"/>
          <w:sz w:val="24"/>
          <w:szCs w:val="24"/>
        </w:rPr>
      </w:pPr>
      <w:r w:rsidRPr="0017090D">
        <w:rPr>
          <w:rFonts w:asciiTheme="majorBidi" w:eastAsia="Times New Roman" w:hAnsiTheme="majorBidi" w:cstheme="majorBidi"/>
          <w:kern w:val="36"/>
          <w:sz w:val="24"/>
          <w:szCs w:val="24"/>
        </w:rPr>
        <w:lastRenderedPageBreak/>
        <w:t>Annex</w:t>
      </w:r>
      <w:r>
        <w:rPr>
          <w:rFonts w:asciiTheme="majorBidi" w:eastAsia="Times New Roman" w:hAnsiTheme="majorBidi" w:cstheme="majorBidi"/>
          <w:kern w:val="36"/>
          <w:sz w:val="24"/>
          <w:szCs w:val="24"/>
        </w:rPr>
        <w:t xml:space="preserve">: </w:t>
      </w:r>
      <w:r w:rsidR="000D1FCA">
        <w:rPr>
          <w:rFonts w:asciiTheme="majorBidi" w:eastAsia="Times New Roman" w:hAnsiTheme="majorBidi" w:cstheme="majorBidi"/>
          <w:kern w:val="36"/>
          <w:sz w:val="24"/>
          <w:szCs w:val="24"/>
        </w:rPr>
        <w:br/>
      </w:r>
      <w:r w:rsidRPr="000D1FCA">
        <w:rPr>
          <w:rFonts w:asciiTheme="majorBidi" w:eastAsia="Times New Roman" w:hAnsiTheme="majorBidi" w:cstheme="majorBidi"/>
          <w:b/>
          <w:bCs/>
          <w:kern w:val="36"/>
          <w:sz w:val="24"/>
          <w:szCs w:val="24"/>
        </w:rPr>
        <w:t>D</w:t>
      </w:r>
      <w:r w:rsidRPr="0017090D">
        <w:rPr>
          <w:rFonts w:asciiTheme="majorBidi" w:eastAsia="Times New Roman" w:hAnsiTheme="majorBidi" w:cstheme="majorBidi"/>
          <w:b/>
          <w:bCs/>
          <w:kern w:val="36"/>
          <w:sz w:val="24"/>
          <w:szCs w:val="24"/>
        </w:rPr>
        <w:t>raft analysis of operational parts (resolves, instructs etc) of WTSA/PP/WTDC Resolutions</w:t>
      </w:r>
      <w:r w:rsidRPr="0017090D">
        <w:rPr>
          <w:rFonts w:asciiTheme="majorBidi" w:eastAsia="Times New Roman" w:hAnsiTheme="majorBidi" w:cstheme="majorBidi"/>
          <w:kern w:val="36"/>
          <w:sz w:val="24"/>
          <w:szCs w:val="24"/>
        </w:rPr>
        <w:t xml:space="preserve"> </w:t>
      </w:r>
    </w:p>
    <w:p w14:paraId="691395FC" w14:textId="77777777" w:rsidR="0017090D" w:rsidRPr="0017090D" w:rsidRDefault="0017090D" w:rsidP="0017090D">
      <w:pPr>
        <w:spacing w:before="120" w:after="120" w:line="240" w:lineRule="auto"/>
        <w:rPr>
          <w:rFonts w:asciiTheme="majorBidi" w:eastAsia="Times New Roman" w:hAnsiTheme="majorBidi" w:cstheme="majorBidi"/>
          <w:kern w:val="36"/>
          <w:sz w:val="24"/>
          <w:szCs w:val="24"/>
        </w:rPr>
      </w:pPr>
    </w:p>
    <w:p w14:paraId="59B8DB35" w14:textId="3EBAF56D" w:rsidR="0070183B" w:rsidRPr="00C51347" w:rsidRDefault="0070183B" w:rsidP="00C51347">
      <w:pPr>
        <w:pStyle w:val="Heading1"/>
        <w:spacing w:beforeLines="50" w:before="120" w:beforeAutospacing="0" w:after="0" w:afterAutospacing="0" w:line="360" w:lineRule="auto"/>
        <w:ind w:left="431" w:hanging="431"/>
        <w:rPr>
          <w:sz w:val="21"/>
          <w:szCs w:val="21"/>
        </w:rPr>
      </w:pPr>
      <w:r w:rsidRPr="00C51347">
        <w:rPr>
          <w:sz w:val="21"/>
          <w:szCs w:val="21"/>
        </w:rPr>
        <w:t>Introduction</w:t>
      </w:r>
    </w:p>
    <w:p w14:paraId="6E1619AC" w14:textId="59AA6D63" w:rsidR="00D37560" w:rsidRPr="00CA215A" w:rsidRDefault="00AB776A" w:rsidP="00286164">
      <w:pPr>
        <w:spacing w:before="120" w:after="120" w:line="240" w:lineRule="auto"/>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T</w:t>
      </w:r>
      <w:r w:rsidR="000F1BD2" w:rsidRPr="00CA215A">
        <w:rPr>
          <w:rFonts w:asciiTheme="majorBidi" w:eastAsia="Times New Roman" w:hAnsiTheme="majorBidi" w:cstheme="majorBidi"/>
          <w:kern w:val="36"/>
          <w:sz w:val="24"/>
          <w:szCs w:val="24"/>
        </w:rPr>
        <w:t xml:space="preserve">his document identifies specific mandates given to the ITU-T study groups and to TSAG through various operational elements found </w:t>
      </w:r>
      <w:r w:rsidR="008D7F46">
        <w:rPr>
          <w:rFonts w:asciiTheme="majorBidi" w:eastAsia="Times New Roman" w:hAnsiTheme="majorBidi" w:cstheme="majorBidi"/>
          <w:kern w:val="36"/>
          <w:sz w:val="24"/>
          <w:szCs w:val="24"/>
        </w:rPr>
        <w:t>throughout</w:t>
      </w:r>
      <w:r w:rsidR="008D7F46" w:rsidRPr="00CA215A">
        <w:rPr>
          <w:rFonts w:asciiTheme="majorBidi" w:eastAsia="Times New Roman" w:hAnsiTheme="majorBidi" w:cstheme="majorBidi"/>
          <w:kern w:val="36"/>
          <w:sz w:val="24"/>
          <w:szCs w:val="24"/>
        </w:rPr>
        <w:t xml:space="preserve"> </w:t>
      </w:r>
      <w:r w:rsidR="000F1BD2" w:rsidRPr="00CA215A">
        <w:rPr>
          <w:rFonts w:asciiTheme="majorBidi" w:eastAsia="Times New Roman" w:hAnsiTheme="majorBidi" w:cstheme="majorBidi"/>
          <w:kern w:val="36"/>
          <w:sz w:val="24"/>
          <w:szCs w:val="24"/>
        </w:rPr>
        <w:t xml:space="preserve">the </w:t>
      </w:r>
      <w:r w:rsidR="005953F6" w:rsidRPr="00CA215A">
        <w:rPr>
          <w:rFonts w:asciiTheme="majorBidi" w:eastAsia="Times New Roman" w:hAnsiTheme="majorBidi" w:cstheme="majorBidi"/>
          <w:kern w:val="36"/>
          <w:sz w:val="24"/>
          <w:szCs w:val="24"/>
        </w:rPr>
        <w:t>WTSA</w:t>
      </w:r>
      <w:r w:rsidR="0017090D">
        <w:rPr>
          <w:rFonts w:asciiTheme="majorBidi" w:eastAsia="Times New Roman" w:hAnsiTheme="majorBidi" w:cstheme="majorBidi"/>
          <w:kern w:val="36"/>
          <w:sz w:val="24"/>
          <w:szCs w:val="24"/>
        </w:rPr>
        <w:t>-20</w:t>
      </w:r>
      <w:r w:rsidR="00EF095C">
        <w:rPr>
          <w:rFonts w:asciiTheme="majorBidi" w:eastAsia="Times New Roman" w:hAnsiTheme="majorBidi" w:cstheme="majorBidi"/>
          <w:kern w:val="36"/>
          <w:sz w:val="24"/>
          <w:szCs w:val="24"/>
        </w:rPr>
        <w:t>/PP</w:t>
      </w:r>
      <w:r w:rsidR="0017090D">
        <w:rPr>
          <w:rFonts w:asciiTheme="majorBidi" w:eastAsia="Times New Roman" w:hAnsiTheme="majorBidi" w:cstheme="majorBidi"/>
          <w:kern w:val="36"/>
          <w:sz w:val="24"/>
          <w:szCs w:val="24"/>
        </w:rPr>
        <w:t>-22</w:t>
      </w:r>
      <w:r w:rsidR="00EF095C">
        <w:rPr>
          <w:rFonts w:asciiTheme="majorBidi" w:eastAsia="Times New Roman" w:hAnsiTheme="majorBidi" w:cstheme="majorBidi"/>
          <w:kern w:val="36"/>
          <w:sz w:val="24"/>
          <w:szCs w:val="24"/>
        </w:rPr>
        <w:t>/WTDC</w:t>
      </w:r>
      <w:r w:rsidR="0017090D">
        <w:rPr>
          <w:rFonts w:asciiTheme="majorBidi" w:eastAsia="Times New Roman" w:hAnsiTheme="majorBidi" w:cstheme="majorBidi"/>
          <w:kern w:val="36"/>
          <w:sz w:val="24"/>
          <w:szCs w:val="24"/>
        </w:rPr>
        <w:t>-21 Resolutions</w:t>
      </w:r>
      <w:r w:rsidR="000F1BD2" w:rsidRPr="00CA215A">
        <w:rPr>
          <w:rFonts w:asciiTheme="majorBidi" w:eastAsia="Times New Roman" w:hAnsiTheme="majorBidi" w:cstheme="majorBidi"/>
          <w:kern w:val="36"/>
          <w:sz w:val="24"/>
          <w:szCs w:val="24"/>
        </w:rPr>
        <w:t>.</w:t>
      </w:r>
    </w:p>
    <w:p w14:paraId="32B56013" w14:textId="48165B58" w:rsidR="000F1BD2" w:rsidRPr="00CA215A" w:rsidRDefault="000F1BD2" w:rsidP="00286164">
      <w:pPr>
        <w:spacing w:before="120" w:after="120" w:line="240" w:lineRule="auto"/>
        <w:rPr>
          <w:rFonts w:asciiTheme="majorBidi" w:eastAsia="Times New Roman" w:hAnsiTheme="majorBidi" w:cstheme="majorBidi"/>
          <w:kern w:val="36"/>
          <w:sz w:val="24"/>
          <w:szCs w:val="24"/>
        </w:rPr>
      </w:pPr>
      <w:r w:rsidRPr="00CA215A">
        <w:rPr>
          <w:rFonts w:asciiTheme="majorBidi" w:eastAsia="Times New Roman" w:hAnsiTheme="majorBidi" w:cstheme="majorBidi"/>
          <w:kern w:val="36"/>
          <w:sz w:val="24"/>
          <w:szCs w:val="24"/>
        </w:rPr>
        <w:t xml:space="preserve">This exercise </w:t>
      </w:r>
      <w:r w:rsidR="008A4168" w:rsidRPr="00CA215A">
        <w:rPr>
          <w:rFonts w:asciiTheme="majorBidi" w:eastAsia="Times New Roman" w:hAnsiTheme="majorBidi" w:cstheme="majorBidi"/>
          <w:kern w:val="36"/>
          <w:sz w:val="24"/>
          <w:szCs w:val="24"/>
        </w:rPr>
        <w:t xml:space="preserve">is to help members to sharpen the demarcation lines between the mandates of the ITU-T study groups, to reduce the risk of potential overlap; and </w:t>
      </w:r>
      <w:r w:rsidR="00D021FB" w:rsidRPr="00CA215A">
        <w:rPr>
          <w:rFonts w:asciiTheme="majorBidi" w:eastAsia="Times New Roman" w:hAnsiTheme="majorBidi" w:cstheme="majorBidi"/>
          <w:kern w:val="36"/>
          <w:sz w:val="24"/>
          <w:szCs w:val="24"/>
        </w:rPr>
        <w:t>to enable better coordination on areas of common interest.</w:t>
      </w:r>
    </w:p>
    <w:p w14:paraId="1CBB288C" w14:textId="0D359D57" w:rsidR="00D021FB" w:rsidRPr="00CA215A" w:rsidRDefault="00D021FB" w:rsidP="00286164">
      <w:pPr>
        <w:spacing w:before="120" w:after="120" w:line="240" w:lineRule="auto"/>
        <w:rPr>
          <w:rFonts w:asciiTheme="majorBidi" w:eastAsia="Times New Roman" w:hAnsiTheme="majorBidi" w:cstheme="majorBidi"/>
          <w:kern w:val="36"/>
          <w:sz w:val="24"/>
          <w:szCs w:val="24"/>
        </w:rPr>
      </w:pPr>
      <w:r w:rsidRPr="00CA215A">
        <w:rPr>
          <w:rFonts w:asciiTheme="majorBidi" w:eastAsia="Times New Roman" w:hAnsiTheme="majorBidi" w:cstheme="majorBidi"/>
          <w:kern w:val="36"/>
          <w:sz w:val="24"/>
          <w:szCs w:val="24"/>
        </w:rPr>
        <w:t xml:space="preserve">It is also observed that it can be deemed confusing not only to ITU-T members but also to non-members outside ITU-T to find the </w:t>
      </w:r>
      <w:r w:rsidR="00A15F7C" w:rsidRPr="00CA215A">
        <w:rPr>
          <w:rFonts w:asciiTheme="majorBidi" w:eastAsia="Times New Roman" w:hAnsiTheme="majorBidi" w:cstheme="majorBidi"/>
          <w:kern w:val="36"/>
          <w:sz w:val="24"/>
          <w:szCs w:val="24"/>
        </w:rPr>
        <w:t>study group</w:t>
      </w:r>
      <w:r w:rsidRPr="00CA215A">
        <w:rPr>
          <w:rFonts w:asciiTheme="majorBidi" w:eastAsia="Times New Roman" w:hAnsiTheme="majorBidi" w:cstheme="majorBidi"/>
          <w:kern w:val="36"/>
          <w:sz w:val="24"/>
          <w:szCs w:val="24"/>
        </w:rPr>
        <w:t xml:space="preserve"> mandates and Question tasks in one place, but at the same time related and very specific mandates and tasks are scattered across various WTSA Resolutions; </w:t>
      </w:r>
      <w:r w:rsidR="00A15F7C" w:rsidRPr="00CA215A">
        <w:rPr>
          <w:rFonts w:asciiTheme="majorBidi" w:eastAsia="Times New Roman" w:hAnsiTheme="majorBidi" w:cstheme="majorBidi"/>
          <w:kern w:val="36"/>
          <w:sz w:val="24"/>
          <w:szCs w:val="24"/>
        </w:rPr>
        <w:t>yielding</w:t>
      </w:r>
      <w:r w:rsidRPr="00CA215A">
        <w:rPr>
          <w:rFonts w:asciiTheme="majorBidi" w:eastAsia="Times New Roman" w:hAnsiTheme="majorBidi" w:cstheme="majorBidi"/>
          <w:kern w:val="36"/>
          <w:sz w:val="24"/>
          <w:szCs w:val="24"/>
        </w:rPr>
        <w:t xml:space="preserve"> a fairly complex picture and resulting in difficulties to obtain a concise and transparent overview of what each of the Study Groups are or will be doing.</w:t>
      </w:r>
    </w:p>
    <w:p w14:paraId="6DD57314" w14:textId="00DF0AA8" w:rsidR="00843308" w:rsidRPr="00CA215A" w:rsidRDefault="00843308" w:rsidP="00A65A64">
      <w:pPr>
        <w:spacing w:before="240" w:after="120" w:line="240" w:lineRule="auto"/>
        <w:rPr>
          <w:rFonts w:asciiTheme="majorBidi" w:eastAsia="Times New Roman" w:hAnsiTheme="majorBidi" w:cstheme="majorBidi"/>
          <w:kern w:val="36"/>
          <w:sz w:val="24"/>
          <w:szCs w:val="24"/>
        </w:rPr>
      </w:pPr>
      <w:r w:rsidRPr="00CA215A">
        <w:rPr>
          <w:rFonts w:asciiTheme="majorBidi" w:eastAsia="Times New Roman" w:hAnsiTheme="majorBidi" w:cstheme="majorBidi"/>
          <w:kern w:val="36"/>
          <w:sz w:val="24"/>
          <w:szCs w:val="24"/>
        </w:rPr>
        <w:t xml:space="preserve">This TD analyses the </w:t>
      </w:r>
      <w:r w:rsidR="00516D91" w:rsidRPr="00CA215A">
        <w:rPr>
          <w:rFonts w:asciiTheme="majorBidi" w:eastAsia="Times New Roman" w:hAnsiTheme="majorBidi" w:cstheme="majorBidi"/>
          <w:kern w:val="36"/>
          <w:sz w:val="24"/>
          <w:szCs w:val="24"/>
        </w:rPr>
        <w:t xml:space="preserve">operational parts (resolves, instructs etc) of </w:t>
      </w:r>
      <w:r w:rsidRPr="00CA215A">
        <w:rPr>
          <w:rFonts w:asciiTheme="majorBidi" w:eastAsia="Times New Roman" w:hAnsiTheme="majorBidi" w:cstheme="majorBidi"/>
          <w:kern w:val="36"/>
          <w:sz w:val="24"/>
          <w:szCs w:val="24"/>
        </w:rPr>
        <w:t>WTSA</w:t>
      </w:r>
      <w:r w:rsidR="00EF095C">
        <w:rPr>
          <w:rFonts w:asciiTheme="majorBidi" w:eastAsia="Times New Roman" w:hAnsiTheme="majorBidi" w:cstheme="majorBidi"/>
          <w:kern w:val="36"/>
          <w:sz w:val="24"/>
          <w:szCs w:val="24"/>
        </w:rPr>
        <w:t>/PP/WTDC</w:t>
      </w:r>
      <w:r w:rsidR="0017090D">
        <w:rPr>
          <w:rFonts w:asciiTheme="majorBidi" w:eastAsia="Times New Roman" w:hAnsiTheme="majorBidi" w:cstheme="majorBidi"/>
          <w:kern w:val="36"/>
          <w:sz w:val="24"/>
          <w:szCs w:val="24"/>
        </w:rPr>
        <w:t xml:space="preserve"> Resolutions</w:t>
      </w:r>
      <w:r w:rsidR="000E58C2">
        <w:rPr>
          <w:rFonts w:asciiTheme="majorBidi" w:eastAsia="Times New Roman" w:hAnsiTheme="majorBidi" w:cstheme="majorBidi"/>
          <w:kern w:val="36"/>
          <w:sz w:val="24"/>
          <w:szCs w:val="24"/>
        </w:rPr>
        <w:t xml:space="preserve"> </w:t>
      </w:r>
      <w:r w:rsidRPr="00CA215A">
        <w:rPr>
          <w:rFonts w:asciiTheme="majorBidi" w:eastAsia="Times New Roman" w:hAnsiTheme="majorBidi" w:cstheme="majorBidi"/>
          <w:kern w:val="36"/>
          <w:sz w:val="24"/>
          <w:szCs w:val="24"/>
        </w:rPr>
        <w:t>in terms of</w:t>
      </w:r>
      <w:r w:rsidR="00AB60DD" w:rsidRPr="00CA215A">
        <w:rPr>
          <w:rFonts w:asciiTheme="majorBidi" w:eastAsia="Times New Roman" w:hAnsiTheme="majorBidi" w:cstheme="majorBidi"/>
          <w:kern w:val="36"/>
          <w:sz w:val="24"/>
          <w:szCs w:val="24"/>
        </w:rPr>
        <w:t xml:space="preserve"> giving specific mandates and tasks to</w:t>
      </w:r>
    </w:p>
    <w:p w14:paraId="774DF612" w14:textId="73A3A813" w:rsidR="00EC5B3D" w:rsidRPr="00CA215A" w:rsidRDefault="0037430F" w:rsidP="0037430F">
      <w:pPr>
        <w:pStyle w:val="ListParagraph"/>
        <w:numPr>
          <w:ilvl w:val="0"/>
          <w:numId w:val="20"/>
        </w:numPr>
        <w:spacing w:before="120" w:after="120" w:line="240" w:lineRule="auto"/>
        <w:contextualSpacing w:val="0"/>
        <w:rPr>
          <w:rFonts w:asciiTheme="majorBidi" w:eastAsia="Times New Roman" w:hAnsiTheme="majorBidi" w:cstheme="majorBidi"/>
          <w:kern w:val="36"/>
          <w:sz w:val="24"/>
          <w:szCs w:val="24"/>
        </w:rPr>
      </w:pPr>
      <w:r w:rsidRPr="00CA215A">
        <w:rPr>
          <w:rFonts w:asciiTheme="majorBidi" w:eastAsia="Times New Roman" w:hAnsiTheme="majorBidi" w:cstheme="majorBidi"/>
          <w:kern w:val="36"/>
          <w:sz w:val="24"/>
          <w:szCs w:val="24"/>
        </w:rPr>
        <w:t xml:space="preserve">dedicated ITU-T study </w:t>
      </w:r>
      <w:proofErr w:type="gramStart"/>
      <w:r w:rsidR="00516D91" w:rsidRPr="00CA215A">
        <w:rPr>
          <w:rFonts w:asciiTheme="majorBidi" w:eastAsia="Times New Roman" w:hAnsiTheme="majorBidi" w:cstheme="majorBidi"/>
          <w:kern w:val="36"/>
          <w:sz w:val="24"/>
          <w:szCs w:val="24"/>
        </w:rPr>
        <w:t>groups</w:t>
      </w:r>
      <w:r w:rsidRPr="00CA215A">
        <w:rPr>
          <w:rFonts w:asciiTheme="majorBidi" w:eastAsia="Times New Roman" w:hAnsiTheme="majorBidi" w:cstheme="majorBidi"/>
          <w:kern w:val="36"/>
          <w:sz w:val="24"/>
          <w:szCs w:val="24"/>
        </w:rPr>
        <w:t>;</w:t>
      </w:r>
      <w:proofErr w:type="gramEnd"/>
    </w:p>
    <w:p w14:paraId="37DAE8DD" w14:textId="4B81C09E" w:rsidR="0037430F" w:rsidRPr="00CA215A" w:rsidRDefault="00AB60DD" w:rsidP="0037430F">
      <w:pPr>
        <w:pStyle w:val="ListParagraph"/>
        <w:numPr>
          <w:ilvl w:val="0"/>
          <w:numId w:val="20"/>
        </w:numPr>
        <w:spacing w:before="120" w:after="120" w:line="240" w:lineRule="auto"/>
        <w:contextualSpacing w:val="0"/>
        <w:rPr>
          <w:rFonts w:asciiTheme="majorBidi" w:eastAsia="Times New Roman" w:hAnsiTheme="majorBidi" w:cstheme="majorBidi"/>
          <w:kern w:val="36"/>
          <w:sz w:val="24"/>
          <w:szCs w:val="24"/>
        </w:rPr>
      </w:pPr>
      <w:r w:rsidRPr="00CA215A">
        <w:rPr>
          <w:rFonts w:asciiTheme="majorBidi" w:hAnsiTheme="majorBidi" w:cstheme="majorBidi"/>
          <w:bCs/>
          <w:sz w:val="24"/>
          <w:szCs w:val="24"/>
        </w:rPr>
        <w:t>u</w:t>
      </w:r>
      <w:r w:rsidR="00267CC0" w:rsidRPr="00CA215A">
        <w:rPr>
          <w:rFonts w:asciiTheme="majorBidi" w:hAnsiTheme="majorBidi" w:cstheme="majorBidi"/>
          <w:bCs/>
          <w:sz w:val="24"/>
          <w:szCs w:val="24"/>
        </w:rPr>
        <w:t>nspecified ITU-T study groups</w:t>
      </w:r>
      <w:r w:rsidR="00C17BEC" w:rsidRPr="00CA215A">
        <w:rPr>
          <w:rFonts w:asciiTheme="majorBidi" w:hAnsiTheme="majorBidi" w:cstheme="majorBidi"/>
          <w:bCs/>
          <w:sz w:val="24"/>
          <w:szCs w:val="24"/>
        </w:rPr>
        <w:t xml:space="preserve"> having various tasks </w:t>
      </w:r>
      <w:proofErr w:type="gramStart"/>
      <w:r w:rsidR="00C17BEC" w:rsidRPr="00CA215A">
        <w:rPr>
          <w:rFonts w:asciiTheme="majorBidi" w:hAnsiTheme="majorBidi" w:cstheme="majorBidi"/>
          <w:bCs/>
          <w:sz w:val="24"/>
          <w:szCs w:val="24"/>
        </w:rPr>
        <w:t>and</w:t>
      </w:r>
      <w:r w:rsidRPr="00CA215A">
        <w:rPr>
          <w:rFonts w:asciiTheme="majorBidi" w:hAnsiTheme="majorBidi" w:cstheme="majorBidi"/>
          <w:bCs/>
          <w:sz w:val="24"/>
          <w:szCs w:val="24"/>
        </w:rPr>
        <w:t>;</w:t>
      </w:r>
      <w:proofErr w:type="gramEnd"/>
    </w:p>
    <w:p w14:paraId="1914C796" w14:textId="727D561C" w:rsidR="00AB60DD" w:rsidRPr="00CA215A" w:rsidRDefault="00516D91" w:rsidP="0037430F">
      <w:pPr>
        <w:pStyle w:val="ListParagraph"/>
        <w:numPr>
          <w:ilvl w:val="0"/>
          <w:numId w:val="20"/>
        </w:numPr>
        <w:spacing w:before="120" w:after="120" w:line="240" w:lineRule="auto"/>
        <w:contextualSpacing w:val="0"/>
        <w:rPr>
          <w:rFonts w:asciiTheme="majorBidi" w:eastAsia="Times New Roman" w:hAnsiTheme="majorBidi" w:cstheme="majorBidi"/>
          <w:kern w:val="36"/>
          <w:sz w:val="24"/>
          <w:szCs w:val="24"/>
        </w:rPr>
      </w:pPr>
      <w:r w:rsidRPr="00CA215A">
        <w:rPr>
          <w:rFonts w:asciiTheme="majorBidi" w:eastAsia="Times New Roman" w:hAnsiTheme="majorBidi" w:cstheme="majorBidi"/>
          <w:kern w:val="36"/>
          <w:sz w:val="24"/>
          <w:szCs w:val="24"/>
        </w:rPr>
        <w:t>TSAG.</w:t>
      </w:r>
    </w:p>
    <w:p w14:paraId="26D6EF85" w14:textId="49276941" w:rsidR="009376C4" w:rsidRPr="00CA215A" w:rsidRDefault="009376C4" w:rsidP="00A65A64">
      <w:pPr>
        <w:spacing w:before="240" w:after="120" w:line="240" w:lineRule="auto"/>
        <w:rPr>
          <w:rFonts w:asciiTheme="majorBidi" w:eastAsia="Times New Roman" w:hAnsiTheme="majorBidi" w:cstheme="majorBidi"/>
          <w:kern w:val="36"/>
          <w:sz w:val="24"/>
          <w:szCs w:val="24"/>
        </w:rPr>
      </w:pPr>
      <w:r w:rsidRPr="00CA215A">
        <w:rPr>
          <w:rFonts w:asciiTheme="majorBidi" w:eastAsia="Times New Roman" w:hAnsiTheme="majorBidi" w:cstheme="majorBidi"/>
          <w:kern w:val="36"/>
          <w:sz w:val="24"/>
          <w:szCs w:val="24"/>
        </w:rPr>
        <w:t xml:space="preserve">The results of the analysis are presented in </w:t>
      </w:r>
      <w:r w:rsidR="0017090D">
        <w:rPr>
          <w:rFonts w:asciiTheme="majorBidi" w:eastAsia="Times New Roman" w:hAnsiTheme="majorBidi" w:cstheme="majorBidi"/>
          <w:kern w:val="36"/>
          <w:sz w:val="24"/>
          <w:szCs w:val="24"/>
        </w:rPr>
        <w:t>8</w:t>
      </w:r>
      <w:r w:rsidRPr="00CA215A">
        <w:rPr>
          <w:rFonts w:asciiTheme="majorBidi" w:eastAsia="Times New Roman" w:hAnsiTheme="majorBidi" w:cstheme="majorBidi"/>
          <w:kern w:val="36"/>
          <w:sz w:val="24"/>
          <w:szCs w:val="24"/>
        </w:rPr>
        <w:t xml:space="preserve"> tables:</w:t>
      </w:r>
    </w:p>
    <w:p w14:paraId="5DB55925" w14:textId="22CB83DF" w:rsidR="009376C4" w:rsidRPr="00CA215A" w:rsidRDefault="00CE0A24" w:rsidP="009376C4">
      <w:pPr>
        <w:pStyle w:val="ListParagraph"/>
        <w:numPr>
          <w:ilvl w:val="0"/>
          <w:numId w:val="20"/>
        </w:numPr>
        <w:spacing w:before="120" w:after="120" w:line="240" w:lineRule="auto"/>
        <w:ind w:left="714" w:hanging="357"/>
        <w:contextualSpacing w:val="0"/>
        <w:rPr>
          <w:rFonts w:asciiTheme="majorBidi" w:eastAsia="Times New Roman" w:hAnsiTheme="majorBidi" w:cstheme="majorBidi"/>
          <w:kern w:val="36"/>
          <w:sz w:val="24"/>
          <w:szCs w:val="24"/>
        </w:rPr>
      </w:pPr>
      <w:hyperlink w:anchor="Table1" w:history="1">
        <w:r w:rsidR="009376C4" w:rsidRPr="00E32408">
          <w:rPr>
            <w:rStyle w:val="Hyperlink"/>
            <w:rFonts w:asciiTheme="majorBidi" w:hAnsiTheme="majorBidi" w:cstheme="majorBidi"/>
            <w:bCs/>
            <w:sz w:val="24"/>
            <w:szCs w:val="24"/>
          </w:rPr>
          <w:t>Table 1:</w:t>
        </w:r>
        <w:r w:rsidR="009376C4" w:rsidRPr="00E32408">
          <w:rPr>
            <w:rStyle w:val="Hyperlink"/>
            <w:rFonts w:asciiTheme="majorBidi" w:hAnsiTheme="majorBidi" w:cstheme="majorBidi"/>
            <w:bCs/>
            <w:i/>
            <w:sz w:val="24"/>
            <w:szCs w:val="24"/>
          </w:rPr>
          <w:t xml:space="preserve"> resolves, instructs</w:t>
        </w:r>
        <w:r w:rsidR="009376C4" w:rsidRPr="00E32408">
          <w:rPr>
            <w:rStyle w:val="Hyperlink"/>
            <w:rFonts w:asciiTheme="majorBidi" w:hAnsiTheme="majorBidi" w:cstheme="majorBidi"/>
            <w:bCs/>
            <w:sz w:val="24"/>
            <w:szCs w:val="24"/>
          </w:rPr>
          <w:t xml:space="preserve"> in operational parts of </w:t>
        </w:r>
        <w:r w:rsidR="009376C4" w:rsidRPr="00E32408">
          <w:rPr>
            <w:rStyle w:val="Hyperlink"/>
            <w:rFonts w:asciiTheme="majorBidi" w:hAnsiTheme="majorBidi" w:cstheme="majorBidi"/>
            <w:bCs/>
            <w:sz w:val="24"/>
            <w:szCs w:val="24"/>
            <w:highlight w:val="lightGray"/>
          </w:rPr>
          <w:t>WTSA</w:t>
        </w:r>
        <w:r w:rsidR="0017090D">
          <w:rPr>
            <w:rStyle w:val="Hyperlink"/>
            <w:rFonts w:asciiTheme="majorBidi" w:hAnsiTheme="majorBidi" w:cstheme="majorBidi"/>
            <w:bCs/>
            <w:sz w:val="24"/>
            <w:szCs w:val="24"/>
            <w:highlight w:val="lightGray"/>
          </w:rPr>
          <w:t>-20</w:t>
        </w:r>
        <w:r w:rsidR="009376C4" w:rsidRPr="00E32408">
          <w:rPr>
            <w:rStyle w:val="Hyperlink"/>
            <w:rFonts w:asciiTheme="majorBidi" w:hAnsiTheme="majorBidi" w:cstheme="majorBidi"/>
            <w:bCs/>
            <w:sz w:val="24"/>
            <w:szCs w:val="24"/>
            <w:highlight w:val="lightGray"/>
          </w:rPr>
          <w:t xml:space="preserve"> Resolutions</w:t>
        </w:r>
        <w:r w:rsidR="005D21ED" w:rsidRPr="00E32408">
          <w:rPr>
            <w:rStyle w:val="Hyperlink"/>
            <w:rFonts w:asciiTheme="majorBidi" w:hAnsiTheme="majorBidi" w:cstheme="majorBidi"/>
            <w:bCs/>
            <w:sz w:val="24"/>
            <w:szCs w:val="24"/>
          </w:rPr>
          <w:t xml:space="preserve"> assigned to ITU-T study groups;</w:t>
        </w:r>
      </w:hyperlink>
    </w:p>
    <w:p w14:paraId="4D845961" w14:textId="0F29B5CA" w:rsidR="009376C4" w:rsidRPr="00CA215A" w:rsidRDefault="00CE0A24" w:rsidP="00D551BF">
      <w:pPr>
        <w:pStyle w:val="ListParagraph"/>
        <w:numPr>
          <w:ilvl w:val="0"/>
          <w:numId w:val="20"/>
        </w:numPr>
        <w:spacing w:before="120" w:after="120" w:line="240" w:lineRule="auto"/>
        <w:contextualSpacing w:val="0"/>
        <w:rPr>
          <w:rFonts w:asciiTheme="majorBidi" w:eastAsia="Times New Roman" w:hAnsiTheme="majorBidi" w:cstheme="majorBidi"/>
          <w:kern w:val="36"/>
          <w:sz w:val="24"/>
          <w:szCs w:val="24"/>
        </w:rPr>
      </w:pPr>
      <w:hyperlink w:anchor="Table2" w:history="1">
        <w:r w:rsidR="009376C4" w:rsidRPr="00E32408">
          <w:rPr>
            <w:rStyle w:val="Hyperlink"/>
            <w:rFonts w:asciiTheme="majorBidi" w:hAnsiTheme="majorBidi" w:cstheme="majorBidi"/>
            <w:bCs/>
            <w:sz w:val="24"/>
            <w:szCs w:val="24"/>
          </w:rPr>
          <w:t xml:space="preserve">Table 2: </w:t>
        </w:r>
        <w:r w:rsidR="009376C4" w:rsidRPr="00E32408">
          <w:rPr>
            <w:rStyle w:val="Hyperlink"/>
            <w:rFonts w:asciiTheme="majorBidi" w:hAnsiTheme="majorBidi" w:cstheme="majorBidi"/>
            <w:bCs/>
            <w:i/>
            <w:sz w:val="24"/>
            <w:szCs w:val="24"/>
          </w:rPr>
          <w:t>resolves, instructs</w:t>
        </w:r>
        <w:r w:rsidR="009376C4" w:rsidRPr="00E32408">
          <w:rPr>
            <w:rStyle w:val="Hyperlink"/>
            <w:rFonts w:asciiTheme="majorBidi" w:hAnsiTheme="majorBidi" w:cstheme="majorBidi"/>
            <w:bCs/>
            <w:sz w:val="24"/>
            <w:szCs w:val="24"/>
          </w:rPr>
          <w:t xml:space="preserve"> in operational parts of </w:t>
        </w:r>
        <w:r w:rsidR="009376C4" w:rsidRPr="00E32408">
          <w:rPr>
            <w:rStyle w:val="Hyperlink"/>
            <w:rFonts w:asciiTheme="majorBidi" w:hAnsiTheme="majorBidi" w:cstheme="majorBidi"/>
            <w:bCs/>
            <w:sz w:val="24"/>
            <w:szCs w:val="24"/>
            <w:highlight w:val="lightGray"/>
          </w:rPr>
          <w:t>WTSA</w:t>
        </w:r>
        <w:r w:rsidR="0017090D">
          <w:rPr>
            <w:rStyle w:val="Hyperlink"/>
            <w:rFonts w:asciiTheme="majorBidi" w:hAnsiTheme="majorBidi" w:cstheme="majorBidi"/>
            <w:bCs/>
            <w:sz w:val="24"/>
            <w:szCs w:val="24"/>
            <w:highlight w:val="lightGray"/>
          </w:rPr>
          <w:t>-20</w:t>
        </w:r>
        <w:r w:rsidR="009376C4" w:rsidRPr="00E32408">
          <w:rPr>
            <w:rStyle w:val="Hyperlink"/>
            <w:rFonts w:asciiTheme="majorBidi" w:hAnsiTheme="majorBidi" w:cstheme="majorBidi"/>
            <w:bCs/>
            <w:sz w:val="24"/>
            <w:szCs w:val="24"/>
            <w:highlight w:val="lightGray"/>
          </w:rPr>
          <w:t xml:space="preserve"> Resolutions</w:t>
        </w:r>
        <w:r w:rsidR="009376C4" w:rsidRPr="00E32408">
          <w:rPr>
            <w:rStyle w:val="Hyperlink"/>
            <w:rFonts w:asciiTheme="majorBidi" w:hAnsiTheme="majorBidi" w:cstheme="majorBidi"/>
            <w:bCs/>
            <w:sz w:val="24"/>
            <w:szCs w:val="24"/>
          </w:rPr>
          <w:t xml:space="preserve"> assigned to</w:t>
        </w:r>
        <w:r w:rsidR="00D551BF" w:rsidRPr="00E32408">
          <w:rPr>
            <w:rStyle w:val="Hyperlink"/>
            <w:rFonts w:asciiTheme="majorBidi" w:hAnsiTheme="majorBidi" w:cstheme="majorBidi"/>
            <w:bCs/>
            <w:sz w:val="24"/>
            <w:szCs w:val="24"/>
          </w:rPr>
          <w:t xml:space="preserve"> unspecified ITU-T study </w:t>
        </w:r>
        <w:proofErr w:type="gramStart"/>
        <w:r w:rsidR="00D551BF" w:rsidRPr="00E32408">
          <w:rPr>
            <w:rStyle w:val="Hyperlink"/>
            <w:rFonts w:asciiTheme="majorBidi" w:hAnsiTheme="majorBidi" w:cstheme="majorBidi"/>
            <w:bCs/>
            <w:sz w:val="24"/>
            <w:szCs w:val="24"/>
          </w:rPr>
          <w:t>groups;</w:t>
        </w:r>
        <w:proofErr w:type="gramEnd"/>
        <w:r w:rsidR="00D551BF" w:rsidRPr="00E32408">
          <w:rPr>
            <w:rStyle w:val="Hyperlink"/>
            <w:rFonts w:asciiTheme="majorBidi" w:hAnsiTheme="majorBidi" w:cstheme="majorBidi"/>
            <w:bCs/>
            <w:sz w:val="24"/>
            <w:szCs w:val="24"/>
          </w:rPr>
          <w:t xml:space="preserve"> i.e. study groups concerned</w:t>
        </w:r>
        <w:r w:rsidR="005D21ED" w:rsidRPr="00E32408">
          <w:rPr>
            <w:rStyle w:val="Hyperlink"/>
            <w:rFonts w:asciiTheme="majorBidi" w:hAnsiTheme="majorBidi" w:cstheme="majorBidi"/>
            <w:bCs/>
            <w:sz w:val="24"/>
            <w:szCs w:val="24"/>
          </w:rPr>
          <w:t>; relevant study groups;</w:t>
        </w:r>
      </w:hyperlink>
    </w:p>
    <w:p w14:paraId="4F48CE5C" w14:textId="34855672" w:rsidR="009376C4" w:rsidRPr="00CA215A" w:rsidRDefault="00CE0A24" w:rsidP="009376C4">
      <w:pPr>
        <w:pStyle w:val="ListParagraph"/>
        <w:numPr>
          <w:ilvl w:val="0"/>
          <w:numId w:val="20"/>
        </w:numPr>
        <w:spacing w:before="120" w:after="120" w:line="240" w:lineRule="auto"/>
        <w:ind w:left="714" w:hanging="357"/>
        <w:contextualSpacing w:val="0"/>
        <w:rPr>
          <w:rFonts w:asciiTheme="majorBidi" w:eastAsia="Times New Roman" w:hAnsiTheme="majorBidi" w:cstheme="majorBidi"/>
          <w:kern w:val="36"/>
          <w:sz w:val="24"/>
          <w:szCs w:val="24"/>
        </w:rPr>
      </w:pPr>
      <w:hyperlink w:anchor="Table3" w:history="1">
        <w:r w:rsidR="009376C4" w:rsidRPr="00E32408">
          <w:rPr>
            <w:rStyle w:val="Hyperlink"/>
            <w:rFonts w:asciiTheme="majorBidi" w:hAnsiTheme="majorBidi" w:cstheme="majorBidi"/>
            <w:bCs/>
            <w:sz w:val="24"/>
            <w:szCs w:val="24"/>
          </w:rPr>
          <w:t xml:space="preserve">Table 3: </w:t>
        </w:r>
        <w:r w:rsidR="009376C4" w:rsidRPr="00E32408">
          <w:rPr>
            <w:rStyle w:val="Hyperlink"/>
            <w:rFonts w:asciiTheme="majorBidi" w:hAnsiTheme="majorBidi" w:cstheme="majorBidi"/>
            <w:bCs/>
            <w:i/>
            <w:sz w:val="24"/>
            <w:szCs w:val="24"/>
          </w:rPr>
          <w:t>resolves, instructs</w:t>
        </w:r>
        <w:r w:rsidR="009376C4" w:rsidRPr="00E32408">
          <w:rPr>
            <w:rStyle w:val="Hyperlink"/>
            <w:rFonts w:asciiTheme="majorBidi" w:hAnsiTheme="majorBidi" w:cstheme="majorBidi"/>
            <w:bCs/>
            <w:sz w:val="24"/>
            <w:szCs w:val="24"/>
          </w:rPr>
          <w:t xml:space="preserve"> in operational parts of </w:t>
        </w:r>
        <w:r w:rsidR="009376C4" w:rsidRPr="00E32408">
          <w:rPr>
            <w:rStyle w:val="Hyperlink"/>
            <w:rFonts w:asciiTheme="majorBidi" w:hAnsiTheme="majorBidi" w:cstheme="majorBidi"/>
            <w:bCs/>
            <w:sz w:val="24"/>
            <w:szCs w:val="24"/>
            <w:highlight w:val="lightGray"/>
          </w:rPr>
          <w:t>WTSA</w:t>
        </w:r>
        <w:r w:rsidR="0017090D">
          <w:rPr>
            <w:rStyle w:val="Hyperlink"/>
            <w:rFonts w:asciiTheme="majorBidi" w:hAnsiTheme="majorBidi" w:cstheme="majorBidi"/>
            <w:bCs/>
            <w:sz w:val="24"/>
            <w:szCs w:val="24"/>
            <w:highlight w:val="lightGray"/>
          </w:rPr>
          <w:t>-20</w:t>
        </w:r>
        <w:r w:rsidR="009376C4" w:rsidRPr="00E32408">
          <w:rPr>
            <w:rStyle w:val="Hyperlink"/>
            <w:rFonts w:asciiTheme="majorBidi" w:hAnsiTheme="majorBidi" w:cstheme="majorBidi"/>
            <w:bCs/>
            <w:sz w:val="24"/>
            <w:szCs w:val="24"/>
            <w:highlight w:val="lightGray"/>
          </w:rPr>
          <w:t xml:space="preserve"> Resolutions</w:t>
        </w:r>
        <w:r w:rsidR="009376C4" w:rsidRPr="00E32408">
          <w:rPr>
            <w:rStyle w:val="Hyperlink"/>
            <w:rFonts w:asciiTheme="majorBidi" w:hAnsiTheme="majorBidi" w:cstheme="majorBidi"/>
            <w:bCs/>
            <w:sz w:val="24"/>
            <w:szCs w:val="24"/>
          </w:rPr>
          <w:t xml:space="preserve"> assigned to TSAG.</w:t>
        </w:r>
      </w:hyperlink>
    </w:p>
    <w:p w14:paraId="22F1D395" w14:textId="7CD2E94A" w:rsidR="00A9604B" w:rsidRPr="00CA215A" w:rsidRDefault="00CE0A24" w:rsidP="009376C4">
      <w:pPr>
        <w:pStyle w:val="ListParagraph"/>
        <w:numPr>
          <w:ilvl w:val="0"/>
          <w:numId w:val="20"/>
        </w:numPr>
        <w:spacing w:before="120" w:after="120" w:line="240" w:lineRule="auto"/>
        <w:ind w:left="714" w:hanging="357"/>
        <w:contextualSpacing w:val="0"/>
        <w:rPr>
          <w:rFonts w:asciiTheme="majorBidi" w:eastAsia="Times New Roman" w:hAnsiTheme="majorBidi" w:cstheme="majorBidi"/>
          <w:kern w:val="36"/>
          <w:sz w:val="24"/>
          <w:szCs w:val="24"/>
        </w:rPr>
      </w:pPr>
      <w:hyperlink w:anchor="Table4" w:history="1">
        <w:r w:rsidR="00A9604B" w:rsidRPr="00E32408">
          <w:rPr>
            <w:rStyle w:val="Hyperlink"/>
            <w:rFonts w:asciiTheme="majorBidi" w:hAnsiTheme="majorBidi" w:cstheme="majorBidi"/>
            <w:bCs/>
            <w:sz w:val="24"/>
            <w:szCs w:val="24"/>
          </w:rPr>
          <w:t xml:space="preserve">Table 4: </w:t>
        </w:r>
        <w:r w:rsidR="005D21ED" w:rsidRPr="00E32408">
          <w:rPr>
            <w:rStyle w:val="Hyperlink"/>
            <w:rFonts w:asciiTheme="majorBidi" w:hAnsiTheme="majorBidi" w:cstheme="majorBidi"/>
            <w:bCs/>
            <w:i/>
            <w:sz w:val="24"/>
            <w:szCs w:val="24"/>
          </w:rPr>
          <w:t>resolves</w:t>
        </w:r>
        <w:r w:rsidR="005D21ED" w:rsidRPr="00E32408">
          <w:rPr>
            <w:rStyle w:val="Hyperlink"/>
            <w:rFonts w:asciiTheme="majorBidi" w:hAnsiTheme="majorBidi" w:cstheme="majorBidi"/>
            <w:bCs/>
            <w:sz w:val="24"/>
            <w:szCs w:val="24"/>
          </w:rPr>
          <w:t xml:space="preserve"> in operational parts of </w:t>
        </w:r>
        <w:r w:rsidR="0017090D">
          <w:rPr>
            <w:rStyle w:val="Hyperlink"/>
            <w:rFonts w:asciiTheme="majorBidi" w:hAnsiTheme="majorBidi" w:cstheme="majorBidi"/>
            <w:bCs/>
            <w:sz w:val="24"/>
            <w:szCs w:val="24"/>
            <w:highlight w:val="cyan"/>
          </w:rPr>
          <w:t>PP-22</w:t>
        </w:r>
        <w:r w:rsidR="005D21ED" w:rsidRPr="00E32408">
          <w:rPr>
            <w:rStyle w:val="Hyperlink"/>
            <w:rFonts w:asciiTheme="majorBidi" w:hAnsiTheme="majorBidi" w:cstheme="majorBidi"/>
            <w:bCs/>
            <w:sz w:val="24"/>
            <w:szCs w:val="24"/>
            <w:highlight w:val="cyan"/>
          </w:rPr>
          <w:t xml:space="preserve"> Resolutions</w:t>
        </w:r>
        <w:r w:rsidR="005D21ED" w:rsidRPr="00E32408">
          <w:rPr>
            <w:rStyle w:val="Hyperlink"/>
            <w:rFonts w:asciiTheme="majorBidi" w:hAnsiTheme="majorBidi" w:cstheme="majorBidi"/>
            <w:bCs/>
            <w:sz w:val="24"/>
            <w:szCs w:val="24"/>
          </w:rPr>
          <w:t xml:space="preserve"> assigned to ITU-T study groups;</w:t>
        </w:r>
      </w:hyperlink>
    </w:p>
    <w:p w14:paraId="75592EA6" w14:textId="08CCC114" w:rsidR="00A9604B" w:rsidRPr="00CA215A" w:rsidRDefault="00CE0A24" w:rsidP="009376C4">
      <w:pPr>
        <w:pStyle w:val="ListParagraph"/>
        <w:numPr>
          <w:ilvl w:val="0"/>
          <w:numId w:val="20"/>
        </w:numPr>
        <w:spacing w:before="120" w:after="120" w:line="240" w:lineRule="auto"/>
        <w:ind w:left="714" w:hanging="357"/>
        <w:contextualSpacing w:val="0"/>
        <w:rPr>
          <w:rFonts w:asciiTheme="majorBidi" w:eastAsia="Times New Roman" w:hAnsiTheme="majorBidi" w:cstheme="majorBidi"/>
          <w:kern w:val="36"/>
          <w:sz w:val="24"/>
          <w:szCs w:val="24"/>
        </w:rPr>
      </w:pPr>
      <w:hyperlink w:anchor="Table5" w:history="1">
        <w:r w:rsidR="00A9604B" w:rsidRPr="00E32408">
          <w:rPr>
            <w:rStyle w:val="Hyperlink"/>
            <w:rFonts w:asciiTheme="majorBidi" w:hAnsiTheme="majorBidi" w:cstheme="majorBidi"/>
            <w:bCs/>
            <w:sz w:val="24"/>
            <w:szCs w:val="24"/>
          </w:rPr>
          <w:t xml:space="preserve">Table 5: </w:t>
        </w:r>
        <w:r w:rsidR="009920DF" w:rsidRPr="00E32408">
          <w:rPr>
            <w:rStyle w:val="Hyperlink"/>
            <w:rFonts w:asciiTheme="majorBidi" w:hAnsiTheme="majorBidi" w:cstheme="majorBidi"/>
            <w:bCs/>
            <w:i/>
            <w:sz w:val="24"/>
            <w:szCs w:val="24"/>
          </w:rPr>
          <w:t>requests</w:t>
        </w:r>
        <w:r w:rsidR="009920DF" w:rsidRPr="00E32408">
          <w:rPr>
            <w:rStyle w:val="Hyperlink"/>
            <w:rFonts w:asciiTheme="majorBidi" w:hAnsiTheme="majorBidi" w:cstheme="majorBidi"/>
            <w:bCs/>
            <w:sz w:val="24"/>
            <w:szCs w:val="24"/>
          </w:rPr>
          <w:t xml:space="preserve">, </w:t>
        </w:r>
        <w:r w:rsidR="009920DF" w:rsidRPr="00E32408">
          <w:rPr>
            <w:rStyle w:val="Hyperlink"/>
            <w:rFonts w:asciiTheme="majorBidi" w:hAnsiTheme="majorBidi" w:cstheme="majorBidi"/>
            <w:bCs/>
            <w:i/>
            <w:sz w:val="24"/>
            <w:szCs w:val="24"/>
          </w:rPr>
          <w:t>resolves, instructs</w:t>
        </w:r>
        <w:r w:rsidR="009920DF" w:rsidRPr="00E32408">
          <w:rPr>
            <w:rStyle w:val="Hyperlink"/>
            <w:rFonts w:asciiTheme="majorBidi" w:hAnsiTheme="majorBidi" w:cstheme="majorBidi"/>
            <w:bCs/>
            <w:sz w:val="24"/>
            <w:szCs w:val="24"/>
          </w:rPr>
          <w:t xml:space="preserve"> in operational parts of </w:t>
        </w:r>
        <w:r w:rsidR="0017090D">
          <w:rPr>
            <w:rStyle w:val="Hyperlink"/>
            <w:rFonts w:asciiTheme="majorBidi" w:hAnsiTheme="majorBidi" w:cstheme="majorBidi"/>
            <w:bCs/>
            <w:sz w:val="24"/>
            <w:szCs w:val="24"/>
            <w:highlight w:val="cyan"/>
          </w:rPr>
          <w:t xml:space="preserve">PP-22 </w:t>
        </w:r>
        <w:r w:rsidR="009920DF" w:rsidRPr="00E32408">
          <w:rPr>
            <w:rStyle w:val="Hyperlink"/>
            <w:rFonts w:asciiTheme="majorBidi" w:hAnsiTheme="majorBidi" w:cstheme="majorBidi"/>
            <w:bCs/>
            <w:sz w:val="24"/>
            <w:szCs w:val="24"/>
            <w:highlight w:val="cyan"/>
          </w:rPr>
          <w:t>Resolutions</w:t>
        </w:r>
        <w:r w:rsidR="009920DF" w:rsidRPr="00E32408">
          <w:rPr>
            <w:rStyle w:val="Hyperlink"/>
            <w:rFonts w:asciiTheme="majorBidi" w:hAnsiTheme="majorBidi" w:cstheme="majorBidi"/>
            <w:bCs/>
            <w:sz w:val="24"/>
            <w:szCs w:val="24"/>
          </w:rPr>
          <w:t xml:space="preserve"> assigned to unspecified ITU-T study groups;</w:t>
        </w:r>
      </w:hyperlink>
    </w:p>
    <w:p w14:paraId="3CEBC84E" w14:textId="53162264" w:rsidR="00A9604B" w:rsidRPr="009920DF" w:rsidRDefault="00CE0A24" w:rsidP="009376C4">
      <w:pPr>
        <w:pStyle w:val="ListParagraph"/>
        <w:numPr>
          <w:ilvl w:val="0"/>
          <w:numId w:val="20"/>
        </w:numPr>
        <w:spacing w:before="120" w:after="120" w:line="240" w:lineRule="auto"/>
        <w:ind w:left="714" w:hanging="357"/>
        <w:contextualSpacing w:val="0"/>
        <w:rPr>
          <w:rFonts w:asciiTheme="majorBidi" w:eastAsia="Times New Roman" w:hAnsiTheme="majorBidi" w:cstheme="majorBidi"/>
          <w:kern w:val="36"/>
          <w:sz w:val="24"/>
          <w:szCs w:val="24"/>
        </w:rPr>
      </w:pPr>
      <w:hyperlink w:anchor="Table6" w:history="1">
        <w:r w:rsidR="00A9604B" w:rsidRPr="00E32408">
          <w:rPr>
            <w:rStyle w:val="Hyperlink"/>
            <w:rFonts w:asciiTheme="majorBidi" w:hAnsiTheme="majorBidi" w:cstheme="majorBidi"/>
            <w:bCs/>
            <w:sz w:val="24"/>
            <w:szCs w:val="24"/>
          </w:rPr>
          <w:t xml:space="preserve">Table 6: </w:t>
        </w:r>
        <w:r w:rsidR="009920DF" w:rsidRPr="00E32408">
          <w:rPr>
            <w:rStyle w:val="Hyperlink"/>
            <w:rFonts w:asciiTheme="majorBidi" w:hAnsiTheme="majorBidi" w:cstheme="majorBidi"/>
            <w:bCs/>
            <w:i/>
            <w:sz w:val="24"/>
            <w:szCs w:val="24"/>
          </w:rPr>
          <w:t>resolves, invites</w:t>
        </w:r>
        <w:r w:rsidR="009920DF" w:rsidRPr="00E32408">
          <w:rPr>
            <w:rStyle w:val="Hyperlink"/>
            <w:rFonts w:asciiTheme="majorBidi" w:hAnsiTheme="majorBidi" w:cstheme="majorBidi"/>
            <w:bCs/>
            <w:sz w:val="24"/>
            <w:szCs w:val="24"/>
          </w:rPr>
          <w:t xml:space="preserve"> in operational parts of </w:t>
        </w:r>
        <w:r w:rsidR="009920DF" w:rsidRPr="00E32408">
          <w:rPr>
            <w:rStyle w:val="Hyperlink"/>
            <w:rFonts w:asciiTheme="majorBidi" w:hAnsiTheme="majorBidi" w:cstheme="majorBidi"/>
            <w:bCs/>
            <w:sz w:val="24"/>
            <w:szCs w:val="24"/>
            <w:highlight w:val="cyan"/>
          </w:rPr>
          <w:t>P</w:t>
        </w:r>
        <w:r w:rsidR="0017090D">
          <w:rPr>
            <w:rStyle w:val="Hyperlink"/>
            <w:rFonts w:asciiTheme="majorBidi" w:hAnsiTheme="majorBidi" w:cstheme="majorBidi"/>
            <w:bCs/>
            <w:sz w:val="24"/>
            <w:szCs w:val="24"/>
            <w:highlight w:val="cyan"/>
          </w:rPr>
          <w:t>P-22</w:t>
        </w:r>
        <w:r w:rsidR="009920DF" w:rsidRPr="00E32408">
          <w:rPr>
            <w:rStyle w:val="Hyperlink"/>
            <w:rFonts w:asciiTheme="majorBidi" w:hAnsiTheme="majorBidi" w:cstheme="majorBidi"/>
            <w:bCs/>
            <w:sz w:val="24"/>
            <w:szCs w:val="24"/>
            <w:highlight w:val="cyan"/>
          </w:rPr>
          <w:t xml:space="preserve"> Resolutions</w:t>
        </w:r>
        <w:r w:rsidR="009920DF" w:rsidRPr="00E32408">
          <w:rPr>
            <w:rStyle w:val="Hyperlink"/>
            <w:rFonts w:asciiTheme="majorBidi" w:hAnsiTheme="majorBidi" w:cstheme="majorBidi"/>
            <w:bCs/>
            <w:sz w:val="24"/>
            <w:szCs w:val="24"/>
          </w:rPr>
          <w:t xml:space="preserve"> assigned to TSAG;</w:t>
        </w:r>
      </w:hyperlink>
    </w:p>
    <w:p w14:paraId="031E74C7" w14:textId="6162AEF7" w:rsidR="009920DF" w:rsidRPr="00672AF9" w:rsidRDefault="00CE0A24" w:rsidP="009376C4">
      <w:pPr>
        <w:pStyle w:val="ListParagraph"/>
        <w:numPr>
          <w:ilvl w:val="0"/>
          <w:numId w:val="20"/>
        </w:numPr>
        <w:spacing w:before="120" w:after="120" w:line="240" w:lineRule="auto"/>
        <w:ind w:left="714" w:hanging="357"/>
        <w:contextualSpacing w:val="0"/>
        <w:rPr>
          <w:rFonts w:asciiTheme="majorBidi" w:eastAsia="Times New Roman" w:hAnsiTheme="majorBidi" w:cstheme="majorBidi"/>
          <w:kern w:val="36"/>
          <w:sz w:val="24"/>
          <w:szCs w:val="24"/>
        </w:rPr>
      </w:pPr>
      <w:hyperlink w:anchor="Table7" w:history="1">
        <w:r w:rsidR="009920DF" w:rsidRPr="00E32408">
          <w:rPr>
            <w:rStyle w:val="Hyperlink"/>
            <w:rFonts w:asciiTheme="majorBidi" w:hAnsiTheme="majorBidi" w:cstheme="majorBidi"/>
            <w:bCs/>
            <w:sz w:val="24"/>
            <w:szCs w:val="24"/>
          </w:rPr>
          <w:t xml:space="preserve">Table 7: </w:t>
        </w:r>
        <w:r w:rsidR="00672AF9" w:rsidRPr="00E32408">
          <w:rPr>
            <w:rStyle w:val="Hyperlink"/>
            <w:rFonts w:asciiTheme="majorBidi" w:hAnsiTheme="majorBidi" w:cstheme="majorBidi"/>
            <w:bCs/>
            <w:i/>
            <w:sz w:val="24"/>
            <w:szCs w:val="24"/>
          </w:rPr>
          <w:t>resolves</w:t>
        </w:r>
        <w:r w:rsidR="00672AF9" w:rsidRPr="00E32408">
          <w:rPr>
            <w:rStyle w:val="Hyperlink"/>
            <w:rFonts w:asciiTheme="majorBidi" w:hAnsiTheme="majorBidi" w:cstheme="majorBidi"/>
            <w:bCs/>
            <w:sz w:val="24"/>
            <w:szCs w:val="24"/>
          </w:rPr>
          <w:t xml:space="preserve"> in operational parts of </w:t>
        </w:r>
        <w:r w:rsidR="00672AF9" w:rsidRPr="00E32408">
          <w:rPr>
            <w:rStyle w:val="Hyperlink"/>
            <w:rFonts w:asciiTheme="majorBidi" w:hAnsiTheme="majorBidi" w:cstheme="majorBidi"/>
            <w:bCs/>
            <w:sz w:val="24"/>
            <w:szCs w:val="24"/>
            <w:highlight w:val="yellow"/>
          </w:rPr>
          <w:t>WTDC</w:t>
        </w:r>
        <w:r w:rsidR="0017090D">
          <w:rPr>
            <w:rStyle w:val="Hyperlink"/>
            <w:rFonts w:asciiTheme="majorBidi" w:hAnsiTheme="majorBidi" w:cstheme="majorBidi"/>
            <w:bCs/>
            <w:sz w:val="24"/>
            <w:szCs w:val="24"/>
            <w:highlight w:val="yellow"/>
          </w:rPr>
          <w:t>-21</w:t>
        </w:r>
        <w:r w:rsidR="00672AF9" w:rsidRPr="00E32408">
          <w:rPr>
            <w:rStyle w:val="Hyperlink"/>
            <w:rFonts w:asciiTheme="majorBidi" w:hAnsiTheme="majorBidi" w:cstheme="majorBidi"/>
            <w:bCs/>
            <w:sz w:val="24"/>
            <w:szCs w:val="24"/>
            <w:highlight w:val="yellow"/>
          </w:rPr>
          <w:t xml:space="preserve"> Resolutions</w:t>
        </w:r>
        <w:r w:rsidR="00672AF9" w:rsidRPr="00E32408">
          <w:rPr>
            <w:rStyle w:val="Hyperlink"/>
            <w:rFonts w:asciiTheme="majorBidi" w:hAnsiTheme="majorBidi" w:cstheme="majorBidi"/>
            <w:bCs/>
            <w:sz w:val="24"/>
            <w:szCs w:val="24"/>
          </w:rPr>
          <w:t xml:space="preserve"> assigned to ITU-T study groups;</w:t>
        </w:r>
      </w:hyperlink>
    </w:p>
    <w:p w14:paraId="50384B3A" w14:textId="28302A60" w:rsidR="009920DF" w:rsidRPr="00672AF9" w:rsidRDefault="00CE0A24" w:rsidP="009376C4">
      <w:pPr>
        <w:pStyle w:val="ListParagraph"/>
        <w:numPr>
          <w:ilvl w:val="0"/>
          <w:numId w:val="20"/>
        </w:numPr>
        <w:spacing w:before="120" w:after="120" w:line="240" w:lineRule="auto"/>
        <w:ind w:left="714" w:hanging="357"/>
        <w:contextualSpacing w:val="0"/>
        <w:rPr>
          <w:rFonts w:asciiTheme="majorBidi" w:eastAsia="Times New Roman" w:hAnsiTheme="majorBidi" w:cstheme="majorBidi"/>
          <w:kern w:val="36"/>
          <w:sz w:val="24"/>
          <w:szCs w:val="24"/>
        </w:rPr>
      </w:pPr>
      <w:hyperlink w:anchor="Table8" w:history="1">
        <w:r w:rsidR="009920DF" w:rsidRPr="00E32408">
          <w:rPr>
            <w:rStyle w:val="Hyperlink"/>
            <w:rFonts w:asciiTheme="majorBidi" w:eastAsia="Times New Roman" w:hAnsiTheme="majorBidi" w:cstheme="majorBidi"/>
            <w:kern w:val="36"/>
            <w:sz w:val="24"/>
            <w:szCs w:val="24"/>
          </w:rPr>
          <w:t xml:space="preserve">Table 8: </w:t>
        </w:r>
        <w:r w:rsidR="00672AF9" w:rsidRPr="00E32408">
          <w:rPr>
            <w:rStyle w:val="Hyperlink"/>
            <w:rFonts w:asciiTheme="majorBidi" w:hAnsiTheme="majorBidi" w:cstheme="majorBidi"/>
            <w:bCs/>
            <w:i/>
            <w:sz w:val="24"/>
            <w:szCs w:val="24"/>
          </w:rPr>
          <w:t>resolves, instructs</w:t>
        </w:r>
        <w:r w:rsidR="00672AF9" w:rsidRPr="00E32408">
          <w:rPr>
            <w:rStyle w:val="Hyperlink"/>
            <w:rFonts w:asciiTheme="majorBidi" w:hAnsiTheme="majorBidi" w:cstheme="majorBidi"/>
            <w:bCs/>
            <w:sz w:val="24"/>
            <w:szCs w:val="24"/>
          </w:rPr>
          <w:t xml:space="preserve"> in operational parts of </w:t>
        </w:r>
        <w:r w:rsidR="00672AF9" w:rsidRPr="00E32408">
          <w:rPr>
            <w:rStyle w:val="Hyperlink"/>
            <w:rFonts w:asciiTheme="majorBidi" w:hAnsiTheme="majorBidi" w:cstheme="majorBidi"/>
            <w:bCs/>
            <w:sz w:val="24"/>
            <w:szCs w:val="24"/>
            <w:highlight w:val="yellow"/>
          </w:rPr>
          <w:t>WTDC</w:t>
        </w:r>
        <w:r w:rsidR="0017090D">
          <w:rPr>
            <w:rStyle w:val="Hyperlink"/>
            <w:rFonts w:asciiTheme="majorBidi" w:hAnsiTheme="majorBidi" w:cstheme="majorBidi"/>
            <w:bCs/>
            <w:sz w:val="24"/>
            <w:szCs w:val="24"/>
            <w:highlight w:val="yellow"/>
          </w:rPr>
          <w:t>-21</w:t>
        </w:r>
        <w:r w:rsidR="00672AF9" w:rsidRPr="00E32408">
          <w:rPr>
            <w:rStyle w:val="Hyperlink"/>
            <w:rFonts w:asciiTheme="majorBidi" w:hAnsiTheme="majorBidi" w:cstheme="majorBidi"/>
            <w:bCs/>
            <w:sz w:val="24"/>
            <w:szCs w:val="24"/>
            <w:highlight w:val="yellow"/>
          </w:rPr>
          <w:t xml:space="preserve"> Resolutions</w:t>
        </w:r>
        <w:r w:rsidR="00672AF9" w:rsidRPr="00E32408">
          <w:rPr>
            <w:rStyle w:val="Hyperlink"/>
            <w:rFonts w:asciiTheme="majorBidi" w:hAnsiTheme="majorBidi" w:cstheme="majorBidi"/>
            <w:bCs/>
            <w:sz w:val="24"/>
            <w:szCs w:val="24"/>
          </w:rPr>
          <w:t xml:space="preserve"> assigned to unspecified ITU-T study groups;</w:t>
        </w:r>
      </w:hyperlink>
    </w:p>
    <w:p w14:paraId="740D7A59" w14:textId="12BF9077" w:rsidR="00DA7AF4" w:rsidRPr="00C51347" w:rsidRDefault="0076272B" w:rsidP="00C51347">
      <w:pPr>
        <w:pStyle w:val="Heading1"/>
        <w:spacing w:beforeLines="50" w:before="120" w:beforeAutospacing="0" w:after="0" w:afterAutospacing="0" w:line="360" w:lineRule="auto"/>
        <w:ind w:left="431" w:hanging="431"/>
        <w:rPr>
          <w:b w:val="0"/>
          <w:sz w:val="22"/>
          <w:szCs w:val="22"/>
        </w:rPr>
      </w:pPr>
      <w:r>
        <w:rPr>
          <w:sz w:val="22"/>
          <w:szCs w:val="22"/>
        </w:rPr>
        <w:t>Proposal</w:t>
      </w:r>
      <w:r w:rsidR="00DA7AF4" w:rsidRPr="00C51347">
        <w:rPr>
          <w:sz w:val="22"/>
          <w:szCs w:val="22"/>
        </w:rPr>
        <w:t>s</w:t>
      </w:r>
    </w:p>
    <w:p w14:paraId="69B06C8E" w14:textId="75421E6A" w:rsidR="00DA7AF4" w:rsidRPr="00CA215A" w:rsidRDefault="00DA7AF4" w:rsidP="00A7238E">
      <w:pPr>
        <w:spacing w:before="120" w:after="120" w:line="240" w:lineRule="auto"/>
        <w:rPr>
          <w:rFonts w:asciiTheme="majorBidi" w:eastAsia="Times New Roman" w:hAnsiTheme="majorBidi" w:cstheme="majorBidi"/>
          <w:kern w:val="36"/>
          <w:sz w:val="24"/>
          <w:szCs w:val="24"/>
        </w:rPr>
      </w:pPr>
      <w:r w:rsidRPr="00CA215A">
        <w:rPr>
          <w:rFonts w:asciiTheme="majorBidi" w:eastAsia="Times New Roman" w:hAnsiTheme="majorBidi" w:cstheme="majorBidi"/>
          <w:kern w:val="36"/>
          <w:sz w:val="24"/>
          <w:szCs w:val="24"/>
        </w:rPr>
        <w:t xml:space="preserve">This </w:t>
      </w:r>
      <w:r w:rsidR="00391EFE" w:rsidRPr="00CA215A">
        <w:rPr>
          <w:rFonts w:asciiTheme="majorBidi" w:eastAsia="Times New Roman" w:hAnsiTheme="majorBidi" w:cstheme="majorBidi"/>
          <w:kern w:val="36"/>
          <w:sz w:val="24"/>
          <w:szCs w:val="24"/>
        </w:rPr>
        <w:t>document</w:t>
      </w:r>
      <w:r w:rsidR="00391EFE" w:rsidRPr="00CA215A" w:rsidDel="00391EFE">
        <w:rPr>
          <w:rFonts w:asciiTheme="majorBidi" w:eastAsia="Times New Roman" w:hAnsiTheme="majorBidi" w:cstheme="majorBidi"/>
          <w:kern w:val="36"/>
          <w:sz w:val="24"/>
          <w:szCs w:val="24"/>
        </w:rPr>
        <w:t xml:space="preserve"> </w:t>
      </w:r>
      <w:r w:rsidRPr="00CA215A">
        <w:rPr>
          <w:rFonts w:asciiTheme="majorBidi" w:eastAsia="Times New Roman" w:hAnsiTheme="majorBidi" w:cstheme="majorBidi"/>
          <w:kern w:val="36"/>
          <w:sz w:val="24"/>
          <w:szCs w:val="24"/>
        </w:rPr>
        <w:t xml:space="preserve">has </w:t>
      </w:r>
      <w:r w:rsidR="00286164" w:rsidRPr="00CA215A">
        <w:rPr>
          <w:rFonts w:asciiTheme="majorBidi" w:eastAsia="Times New Roman" w:hAnsiTheme="majorBidi" w:cstheme="majorBidi"/>
          <w:kern w:val="36"/>
          <w:sz w:val="24"/>
          <w:szCs w:val="24"/>
        </w:rPr>
        <w:t>analysed the WTSA</w:t>
      </w:r>
      <w:r w:rsidR="00B1252E">
        <w:rPr>
          <w:rFonts w:asciiTheme="majorBidi" w:eastAsia="Times New Roman" w:hAnsiTheme="majorBidi" w:cstheme="majorBidi"/>
          <w:kern w:val="36"/>
          <w:sz w:val="24"/>
          <w:szCs w:val="24"/>
        </w:rPr>
        <w:t>/PP/WTDC</w:t>
      </w:r>
      <w:r w:rsidR="00AB776A">
        <w:rPr>
          <w:rFonts w:asciiTheme="majorBidi" w:eastAsia="Times New Roman" w:hAnsiTheme="majorBidi" w:cstheme="majorBidi"/>
          <w:kern w:val="36"/>
          <w:sz w:val="24"/>
          <w:szCs w:val="24"/>
        </w:rPr>
        <w:t xml:space="preserve"> </w:t>
      </w:r>
      <w:r w:rsidR="00286164" w:rsidRPr="00CA215A">
        <w:rPr>
          <w:rFonts w:asciiTheme="majorBidi" w:eastAsia="Times New Roman" w:hAnsiTheme="majorBidi" w:cstheme="majorBidi"/>
          <w:kern w:val="36"/>
          <w:sz w:val="24"/>
          <w:szCs w:val="24"/>
        </w:rPr>
        <w:t>and their potential for streamlining</w:t>
      </w:r>
      <w:r w:rsidR="00F77DF6">
        <w:rPr>
          <w:rFonts w:asciiTheme="majorBidi" w:eastAsia="Times New Roman" w:hAnsiTheme="majorBidi" w:cstheme="majorBidi"/>
          <w:kern w:val="36"/>
          <w:sz w:val="24"/>
          <w:szCs w:val="24"/>
        </w:rPr>
        <w:t>-by-restructuring</w:t>
      </w:r>
      <w:r w:rsidR="003C0B07" w:rsidRPr="00CA215A">
        <w:rPr>
          <w:rFonts w:asciiTheme="majorBidi" w:eastAsia="Times New Roman" w:hAnsiTheme="majorBidi" w:cstheme="majorBidi"/>
          <w:kern w:val="36"/>
          <w:sz w:val="24"/>
          <w:szCs w:val="24"/>
        </w:rPr>
        <w:t xml:space="preserve"> mandates and tasks found in the operational parts, with the opportunity to consider streamlining those operational elements </w:t>
      </w:r>
      <w:r w:rsidR="002B713A" w:rsidRPr="00CA215A">
        <w:rPr>
          <w:rFonts w:asciiTheme="majorBidi" w:eastAsia="Times New Roman" w:hAnsiTheme="majorBidi" w:cstheme="majorBidi"/>
          <w:kern w:val="36"/>
          <w:sz w:val="24"/>
          <w:szCs w:val="24"/>
        </w:rPr>
        <w:t xml:space="preserve">assigned to ITU-T study groups </w:t>
      </w:r>
      <w:r w:rsidR="003C0B07" w:rsidRPr="00CA215A">
        <w:rPr>
          <w:rFonts w:asciiTheme="majorBidi" w:eastAsia="Times New Roman" w:hAnsiTheme="majorBidi" w:cstheme="majorBidi"/>
          <w:kern w:val="36"/>
          <w:sz w:val="24"/>
          <w:szCs w:val="24"/>
        </w:rPr>
        <w:t>into WTSA Resolution 2</w:t>
      </w:r>
      <w:r w:rsidR="00A279F4" w:rsidRPr="00CA215A">
        <w:rPr>
          <w:rFonts w:asciiTheme="majorBidi" w:eastAsia="Times New Roman" w:hAnsiTheme="majorBidi" w:cstheme="majorBidi"/>
          <w:kern w:val="36"/>
          <w:sz w:val="24"/>
          <w:szCs w:val="24"/>
        </w:rPr>
        <w:t xml:space="preserve"> (or into the Question texts)</w:t>
      </w:r>
      <w:r w:rsidR="005810FD" w:rsidRPr="00CA215A">
        <w:rPr>
          <w:rFonts w:asciiTheme="majorBidi" w:eastAsia="Times New Roman" w:hAnsiTheme="majorBidi" w:cstheme="majorBidi"/>
          <w:kern w:val="36"/>
          <w:sz w:val="24"/>
          <w:szCs w:val="24"/>
        </w:rPr>
        <w:t>.</w:t>
      </w:r>
      <w:r w:rsidR="003C0B07" w:rsidRPr="00CA215A">
        <w:rPr>
          <w:rFonts w:asciiTheme="majorBidi" w:eastAsia="Times New Roman" w:hAnsiTheme="majorBidi" w:cstheme="majorBidi"/>
          <w:kern w:val="36"/>
          <w:sz w:val="24"/>
          <w:szCs w:val="24"/>
        </w:rPr>
        <w:t xml:space="preserve"> When so done, mandates of the study groups could become more concise and better structured; with the additional opportunity to streamline-by-shortening the operational provisions in the WTSA Resolutions.</w:t>
      </w:r>
    </w:p>
    <w:p w14:paraId="5A52F4BF" w14:textId="49544840" w:rsidR="002B713A" w:rsidRPr="00CA215A" w:rsidRDefault="002B713A" w:rsidP="00A7238E">
      <w:pPr>
        <w:spacing w:before="120" w:after="120" w:line="240" w:lineRule="auto"/>
        <w:rPr>
          <w:rFonts w:asciiTheme="majorBidi" w:eastAsia="Times New Roman" w:hAnsiTheme="majorBidi" w:cstheme="majorBidi"/>
          <w:kern w:val="36"/>
          <w:sz w:val="24"/>
          <w:szCs w:val="24"/>
        </w:rPr>
      </w:pPr>
      <w:r w:rsidRPr="00CA215A">
        <w:rPr>
          <w:rFonts w:asciiTheme="majorBidi" w:eastAsia="Times New Roman" w:hAnsiTheme="majorBidi" w:cstheme="majorBidi"/>
          <w:kern w:val="36"/>
          <w:sz w:val="24"/>
          <w:szCs w:val="24"/>
        </w:rPr>
        <w:lastRenderedPageBreak/>
        <w:t>This document also identifie</w:t>
      </w:r>
      <w:r w:rsidR="006F4BFF">
        <w:rPr>
          <w:rFonts w:asciiTheme="majorBidi" w:eastAsia="Times New Roman" w:hAnsiTheme="majorBidi" w:cstheme="majorBidi"/>
          <w:kern w:val="36"/>
          <w:sz w:val="24"/>
          <w:szCs w:val="24"/>
        </w:rPr>
        <w:t>d</w:t>
      </w:r>
      <w:r w:rsidRPr="00CA215A">
        <w:rPr>
          <w:rFonts w:asciiTheme="majorBidi" w:eastAsia="Times New Roman" w:hAnsiTheme="majorBidi" w:cstheme="majorBidi"/>
          <w:kern w:val="36"/>
          <w:sz w:val="24"/>
          <w:szCs w:val="24"/>
        </w:rPr>
        <w:t xml:space="preserve"> opportunities for the various mandates in the operational parts assigned to unspecified study groups, and to make them specific (if so feasible) to certain study groups</w:t>
      </w:r>
      <w:r w:rsidR="000F7C99" w:rsidRPr="00CA215A">
        <w:rPr>
          <w:rFonts w:asciiTheme="majorBidi" w:eastAsia="Times New Roman" w:hAnsiTheme="majorBidi" w:cstheme="majorBidi"/>
          <w:kern w:val="36"/>
          <w:sz w:val="24"/>
          <w:szCs w:val="24"/>
        </w:rPr>
        <w:t xml:space="preserve">, </w:t>
      </w:r>
      <w:proofErr w:type="gramStart"/>
      <w:r w:rsidR="00D551BF" w:rsidRPr="00CA215A">
        <w:rPr>
          <w:rFonts w:asciiTheme="majorBidi" w:eastAsia="Times New Roman" w:hAnsiTheme="majorBidi" w:cstheme="majorBidi"/>
          <w:kern w:val="36"/>
          <w:sz w:val="24"/>
          <w:szCs w:val="24"/>
        </w:rPr>
        <w:t>i.e.</w:t>
      </w:r>
      <w:proofErr w:type="gramEnd"/>
      <w:r w:rsidR="00D551BF" w:rsidRPr="00CA215A">
        <w:rPr>
          <w:rFonts w:asciiTheme="majorBidi" w:eastAsia="Times New Roman" w:hAnsiTheme="majorBidi" w:cstheme="majorBidi"/>
          <w:kern w:val="36"/>
          <w:sz w:val="24"/>
          <w:szCs w:val="24"/>
        </w:rPr>
        <w:t xml:space="preserve"> by trying to define which study groups are relevant or concerned</w:t>
      </w:r>
      <w:r w:rsidR="00BD649B" w:rsidRPr="00CA215A">
        <w:rPr>
          <w:rFonts w:asciiTheme="majorBidi" w:eastAsia="Times New Roman" w:hAnsiTheme="majorBidi" w:cstheme="majorBidi"/>
          <w:kern w:val="36"/>
          <w:sz w:val="24"/>
          <w:szCs w:val="24"/>
        </w:rPr>
        <w:t xml:space="preserve"> or applicable</w:t>
      </w:r>
      <w:r w:rsidR="00D551BF" w:rsidRPr="00CA215A">
        <w:rPr>
          <w:rFonts w:asciiTheme="majorBidi" w:eastAsia="Times New Roman" w:hAnsiTheme="majorBidi" w:cstheme="majorBidi"/>
          <w:kern w:val="36"/>
          <w:sz w:val="24"/>
          <w:szCs w:val="24"/>
        </w:rPr>
        <w:t xml:space="preserve">, </w:t>
      </w:r>
      <w:r w:rsidR="000F7C99" w:rsidRPr="00CA215A">
        <w:rPr>
          <w:rFonts w:asciiTheme="majorBidi" w:eastAsia="Times New Roman" w:hAnsiTheme="majorBidi" w:cstheme="majorBidi"/>
          <w:kern w:val="36"/>
          <w:sz w:val="24"/>
          <w:szCs w:val="24"/>
        </w:rPr>
        <w:t>and thereby,</w:t>
      </w:r>
      <w:r w:rsidRPr="00CA215A">
        <w:rPr>
          <w:rFonts w:asciiTheme="majorBidi" w:eastAsia="Times New Roman" w:hAnsiTheme="majorBidi" w:cstheme="majorBidi"/>
          <w:kern w:val="36"/>
          <w:sz w:val="24"/>
          <w:szCs w:val="24"/>
        </w:rPr>
        <w:t xml:space="preserve"> yielding more clarity. </w:t>
      </w:r>
      <w:r w:rsidR="00CC3E6E" w:rsidRPr="00CA215A">
        <w:rPr>
          <w:rFonts w:asciiTheme="majorBidi" w:eastAsia="Times New Roman" w:hAnsiTheme="majorBidi" w:cstheme="majorBidi"/>
          <w:kern w:val="36"/>
          <w:sz w:val="24"/>
          <w:szCs w:val="24"/>
        </w:rPr>
        <w:t xml:space="preserve">Additionally, streamlining those elements into Resolution 2 </w:t>
      </w:r>
      <w:r w:rsidR="00203F00" w:rsidRPr="00CA215A">
        <w:rPr>
          <w:rFonts w:asciiTheme="majorBidi" w:eastAsia="Times New Roman" w:hAnsiTheme="majorBidi" w:cstheme="majorBidi"/>
          <w:kern w:val="36"/>
          <w:sz w:val="24"/>
          <w:szCs w:val="24"/>
        </w:rPr>
        <w:t xml:space="preserve">(or into the Question texts) </w:t>
      </w:r>
      <w:r w:rsidR="00CC3E6E" w:rsidRPr="00CA215A">
        <w:rPr>
          <w:rFonts w:asciiTheme="majorBidi" w:eastAsia="Times New Roman" w:hAnsiTheme="majorBidi" w:cstheme="majorBidi"/>
          <w:kern w:val="36"/>
          <w:sz w:val="24"/>
          <w:szCs w:val="24"/>
        </w:rPr>
        <w:t>could be considered.</w:t>
      </w:r>
    </w:p>
    <w:p w14:paraId="17F044F2" w14:textId="77BAB8F6" w:rsidR="000162E5" w:rsidRDefault="006F4BFF" w:rsidP="00A7238E">
      <w:pPr>
        <w:spacing w:before="120" w:after="120" w:line="240" w:lineRule="auto"/>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T</w:t>
      </w:r>
      <w:r w:rsidR="000162E5" w:rsidRPr="00CA215A">
        <w:rPr>
          <w:rFonts w:asciiTheme="majorBidi" w:eastAsia="Times New Roman" w:hAnsiTheme="majorBidi" w:cstheme="majorBidi"/>
          <w:kern w:val="36"/>
          <w:sz w:val="24"/>
          <w:szCs w:val="24"/>
        </w:rPr>
        <w:t xml:space="preserve">his </w:t>
      </w:r>
      <w:r w:rsidR="00391EFE" w:rsidRPr="00CA215A">
        <w:rPr>
          <w:rFonts w:asciiTheme="majorBidi" w:eastAsia="Times New Roman" w:hAnsiTheme="majorBidi" w:cstheme="majorBidi"/>
          <w:kern w:val="36"/>
          <w:sz w:val="24"/>
          <w:szCs w:val="24"/>
        </w:rPr>
        <w:t>document</w:t>
      </w:r>
      <w:r w:rsidR="00391EFE" w:rsidRPr="00CA215A" w:rsidDel="00391EFE">
        <w:rPr>
          <w:rFonts w:asciiTheme="majorBidi" w:eastAsia="Times New Roman" w:hAnsiTheme="majorBidi" w:cstheme="majorBidi"/>
          <w:kern w:val="36"/>
          <w:sz w:val="24"/>
          <w:szCs w:val="24"/>
        </w:rPr>
        <w:t xml:space="preserve"> </w:t>
      </w:r>
      <w:r>
        <w:rPr>
          <w:rFonts w:asciiTheme="majorBidi" w:eastAsia="Times New Roman" w:hAnsiTheme="majorBidi" w:cstheme="majorBidi"/>
          <w:kern w:val="36"/>
          <w:sz w:val="24"/>
          <w:szCs w:val="24"/>
        </w:rPr>
        <w:t xml:space="preserve">also </w:t>
      </w:r>
      <w:r w:rsidR="000162E5" w:rsidRPr="00CA215A">
        <w:rPr>
          <w:rFonts w:asciiTheme="majorBidi" w:eastAsia="Times New Roman" w:hAnsiTheme="majorBidi" w:cstheme="majorBidi"/>
          <w:kern w:val="36"/>
          <w:sz w:val="24"/>
          <w:szCs w:val="24"/>
        </w:rPr>
        <w:t>identifie</w:t>
      </w:r>
      <w:r>
        <w:rPr>
          <w:rFonts w:asciiTheme="majorBidi" w:eastAsia="Times New Roman" w:hAnsiTheme="majorBidi" w:cstheme="majorBidi"/>
          <w:kern w:val="36"/>
          <w:sz w:val="24"/>
          <w:szCs w:val="24"/>
        </w:rPr>
        <w:t>d</w:t>
      </w:r>
      <w:r w:rsidR="000162E5" w:rsidRPr="00CA215A">
        <w:rPr>
          <w:rFonts w:asciiTheme="majorBidi" w:eastAsia="Times New Roman" w:hAnsiTheme="majorBidi" w:cstheme="majorBidi"/>
          <w:kern w:val="36"/>
          <w:sz w:val="24"/>
          <w:szCs w:val="24"/>
        </w:rPr>
        <w:t xml:space="preserve"> various operational provisions in WTSA</w:t>
      </w:r>
      <w:r w:rsidR="00907A89">
        <w:rPr>
          <w:rFonts w:asciiTheme="majorBidi" w:eastAsia="Times New Roman" w:hAnsiTheme="majorBidi" w:cstheme="majorBidi"/>
          <w:kern w:val="36"/>
          <w:sz w:val="24"/>
          <w:szCs w:val="24"/>
        </w:rPr>
        <w:t>/PP/WTDC</w:t>
      </w:r>
      <w:r w:rsidR="000162E5" w:rsidRPr="00CA215A">
        <w:rPr>
          <w:rFonts w:asciiTheme="majorBidi" w:eastAsia="Times New Roman" w:hAnsiTheme="majorBidi" w:cstheme="majorBidi"/>
          <w:kern w:val="36"/>
          <w:sz w:val="24"/>
          <w:szCs w:val="24"/>
        </w:rPr>
        <w:t xml:space="preserve"> assigned to TSAG. Opportunities could be considered to streamline them into WTSA Resolution 1 Section 4 (Telecommunication Standardization Advisory Group), or into WTSA Resolution 22; </w:t>
      </w:r>
      <w:proofErr w:type="gramStart"/>
      <w:r w:rsidR="000162E5" w:rsidRPr="00CA215A">
        <w:rPr>
          <w:rFonts w:asciiTheme="majorBidi" w:eastAsia="Times New Roman" w:hAnsiTheme="majorBidi" w:cstheme="majorBidi"/>
          <w:kern w:val="36"/>
          <w:sz w:val="24"/>
          <w:szCs w:val="24"/>
        </w:rPr>
        <w:t>so as to</w:t>
      </w:r>
      <w:proofErr w:type="gramEnd"/>
      <w:r w:rsidR="000162E5" w:rsidRPr="00CA215A">
        <w:rPr>
          <w:rFonts w:asciiTheme="majorBidi" w:eastAsia="Times New Roman" w:hAnsiTheme="majorBidi" w:cstheme="majorBidi"/>
          <w:kern w:val="36"/>
          <w:sz w:val="24"/>
          <w:szCs w:val="24"/>
        </w:rPr>
        <w:t xml:space="preserve"> </w:t>
      </w:r>
      <w:r w:rsidR="000224C6" w:rsidRPr="00CA215A">
        <w:rPr>
          <w:rFonts w:asciiTheme="majorBidi" w:eastAsia="Times New Roman" w:hAnsiTheme="majorBidi" w:cstheme="majorBidi"/>
          <w:kern w:val="36"/>
          <w:sz w:val="24"/>
          <w:szCs w:val="24"/>
        </w:rPr>
        <w:t xml:space="preserve">consolidate the </w:t>
      </w:r>
      <w:r w:rsidR="000162E5" w:rsidRPr="00CA215A">
        <w:rPr>
          <w:rFonts w:asciiTheme="majorBidi" w:eastAsia="Times New Roman" w:hAnsiTheme="majorBidi" w:cstheme="majorBidi"/>
          <w:kern w:val="36"/>
          <w:sz w:val="24"/>
          <w:szCs w:val="24"/>
        </w:rPr>
        <w:t>mandates and tasks of TSAG</w:t>
      </w:r>
      <w:r w:rsidR="000224C6" w:rsidRPr="00CA215A">
        <w:rPr>
          <w:rFonts w:asciiTheme="majorBidi" w:eastAsia="Times New Roman" w:hAnsiTheme="majorBidi" w:cstheme="majorBidi"/>
          <w:kern w:val="36"/>
          <w:sz w:val="24"/>
          <w:szCs w:val="24"/>
        </w:rPr>
        <w:t xml:space="preserve"> in fewer places.</w:t>
      </w:r>
    </w:p>
    <w:p w14:paraId="71CE6D45" w14:textId="13978B64" w:rsidR="006F4BFF" w:rsidRPr="00CA215A" w:rsidRDefault="00907A89" w:rsidP="00A7238E">
      <w:pPr>
        <w:spacing w:before="120" w:after="120" w:line="240" w:lineRule="auto"/>
        <w:rPr>
          <w:rFonts w:asciiTheme="majorBidi" w:eastAsia="Times New Roman" w:hAnsiTheme="majorBidi" w:cstheme="majorBidi"/>
          <w:kern w:val="36"/>
          <w:sz w:val="24"/>
          <w:szCs w:val="24"/>
        </w:rPr>
      </w:pPr>
      <w:r w:rsidRPr="00907A89">
        <w:rPr>
          <w:rFonts w:asciiTheme="majorBidi" w:eastAsia="Times New Roman" w:hAnsiTheme="majorBidi" w:cstheme="majorBidi"/>
          <w:kern w:val="36"/>
          <w:sz w:val="24"/>
          <w:szCs w:val="24"/>
        </w:rPr>
        <w:t xml:space="preserve">Finally, </w:t>
      </w:r>
      <w:r w:rsidR="00DC3342" w:rsidRPr="00907A89">
        <w:rPr>
          <w:rFonts w:asciiTheme="majorBidi" w:eastAsia="Times New Roman" w:hAnsiTheme="majorBidi" w:cstheme="majorBidi"/>
          <w:kern w:val="36"/>
          <w:sz w:val="24"/>
          <w:szCs w:val="24"/>
        </w:rPr>
        <w:t>th</w:t>
      </w:r>
      <w:r w:rsidR="00DC3342">
        <w:rPr>
          <w:rFonts w:asciiTheme="majorBidi" w:eastAsia="Times New Roman" w:hAnsiTheme="majorBidi" w:cstheme="majorBidi"/>
          <w:kern w:val="36"/>
          <w:sz w:val="24"/>
          <w:szCs w:val="24"/>
        </w:rPr>
        <w:t>is</w:t>
      </w:r>
      <w:r w:rsidR="00DC3342" w:rsidRPr="00907A89">
        <w:rPr>
          <w:rFonts w:asciiTheme="majorBidi" w:eastAsia="Times New Roman" w:hAnsiTheme="majorBidi" w:cstheme="majorBidi"/>
          <w:kern w:val="36"/>
          <w:sz w:val="24"/>
          <w:szCs w:val="24"/>
        </w:rPr>
        <w:t xml:space="preserve"> </w:t>
      </w:r>
      <w:r w:rsidRPr="00907A89">
        <w:rPr>
          <w:rFonts w:asciiTheme="majorBidi" w:eastAsia="Times New Roman" w:hAnsiTheme="majorBidi" w:cstheme="majorBidi"/>
          <w:kern w:val="36"/>
          <w:sz w:val="24"/>
          <w:szCs w:val="24"/>
        </w:rPr>
        <w:t xml:space="preserve">document identified in </w:t>
      </w:r>
      <w:r w:rsidR="006F4BFF" w:rsidRPr="00907A89">
        <w:rPr>
          <w:rFonts w:asciiTheme="majorBidi" w:eastAsia="Times New Roman" w:hAnsiTheme="majorBidi" w:cstheme="majorBidi"/>
          <w:kern w:val="36"/>
          <w:sz w:val="24"/>
          <w:szCs w:val="24"/>
        </w:rPr>
        <w:t>PP, W</w:t>
      </w:r>
      <w:r w:rsidR="005865D9">
        <w:rPr>
          <w:rFonts w:asciiTheme="majorBidi" w:eastAsia="Times New Roman" w:hAnsiTheme="majorBidi" w:cstheme="majorBidi"/>
          <w:kern w:val="36"/>
          <w:sz w:val="24"/>
          <w:szCs w:val="24"/>
        </w:rPr>
        <w:t>T</w:t>
      </w:r>
      <w:r w:rsidR="006F4BFF" w:rsidRPr="00907A89">
        <w:rPr>
          <w:rFonts w:asciiTheme="majorBidi" w:eastAsia="Times New Roman" w:hAnsiTheme="majorBidi" w:cstheme="majorBidi"/>
          <w:kern w:val="36"/>
          <w:sz w:val="24"/>
          <w:szCs w:val="24"/>
        </w:rPr>
        <w:t xml:space="preserve">DC, </w:t>
      </w:r>
      <w:r w:rsidRPr="00907A89">
        <w:rPr>
          <w:rFonts w:asciiTheme="majorBidi" w:eastAsia="Times New Roman" w:hAnsiTheme="majorBidi" w:cstheme="majorBidi"/>
          <w:kern w:val="36"/>
          <w:sz w:val="24"/>
          <w:szCs w:val="24"/>
        </w:rPr>
        <w:t>operational elements that reference work of ITU-T study groups, the ITU-T Sector, or TSAG.</w:t>
      </w:r>
    </w:p>
    <w:p w14:paraId="76800A83" w14:textId="2FC46925" w:rsidR="005810FD" w:rsidRPr="00CA215A" w:rsidRDefault="005810FD" w:rsidP="00A65A64">
      <w:pPr>
        <w:spacing w:before="240" w:after="120" w:line="240" w:lineRule="auto"/>
        <w:rPr>
          <w:rFonts w:asciiTheme="majorBidi" w:eastAsia="Times New Roman" w:hAnsiTheme="majorBidi" w:cstheme="majorBidi"/>
          <w:kern w:val="36"/>
          <w:sz w:val="24"/>
          <w:szCs w:val="24"/>
        </w:rPr>
      </w:pPr>
      <w:r w:rsidRPr="00CA215A">
        <w:rPr>
          <w:rFonts w:asciiTheme="majorBidi" w:eastAsia="Times New Roman" w:hAnsiTheme="majorBidi" w:cstheme="majorBidi"/>
          <w:kern w:val="36"/>
          <w:sz w:val="24"/>
          <w:szCs w:val="24"/>
        </w:rPr>
        <w:t>TSAG RG-</w:t>
      </w:r>
      <w:r w:rsidR="003D4755">
        <w:rPr>
          <w:rFonts w:asciiTheme="majorBidi" w:eastAsia="Times New Roman" w:hAnsiTheme="majorBidi" w:cstheme="majorBidi"/>
          <w:kern w:val="36"/>
          <w:sz w:val="24"/>
          <w:szCs w:val="24"/>
        </w:rPr>
        <w:t>WTSA</w:t>
      </w:r>
      <w:r w:rsidR="003D4755" w:rsidRPr="00CA215A">
        <w:rPr>
          <w:rFonts w:asciiTheme="majorBidi" w:eastAsia="Times New Roman" w:hAnsiTheme="majorBidi" w:cstheme="majorBidi"/>
          <w:kern w:val="36"/>
          <w:sz w:val="24"/>
          <w:szCs w:val="24"/>
        </w:rPr>
        <w:t xml:space="preserve"> </w:t>
      </w:r>
      <w:r w:rsidRPr="00CA215A">
        <w:rPr>
          <w:rFonts w:asciiTheme="majorBidi" w:eastAsia="Times New Roman" w:hAnsiTheme="majorBidi" w:cstheme="majorBidi"/>
          <w:kern w:val="36"/>
          <w:sz w:val="24"/>
          <w:szCs w:val="24"/>
        </w:rPr>
        <w:t xml:space="preserve">is invited to consider this analysis </w:t>
      </w:r>
      <w:r w:rsidR="00DC3342">
        <w:rPr>
          <w:rFonts w:asciiTheme="majorBidi" w:eastAsia="Times New Roman" w:hAnsiTheme="majorBidi" w:cstheme="majorBidi"/>
          <w:kern w:val="36"/>
          <w:sz w:val="24"/>
          <w:szCs w:val="24"/>
        </w:rPr>
        <w:t xml:space="preserve">and further action </w:t>
      </w:r>
      <w:r w:rsidRPr="00CA215A">
        <w:rPr>
          <w:rFonts w:asciiTheme="majorBidi" w:eastAsia="Times New Roman" w:hAnsiTheme="majorBidi" w:cstheme="majorBidi"/>
          <w:kern w:val="36"/>
          <w:sz w:val="24"/>
          <w:szCs w:val="24"/>
        </w:rPr>
        <w:t xml:space="preserve">for </w:t>
      </w:r>
      <w:r w:rsidR="00DC3342">
        <w:rPr>
          <w:rFonts w:asciiTheme="majorBidi" w:eastAsia="Times New Roman" w:hAnsiTheme="majorBidi" w:cstheme="majorBidi"/>
          <w:kern w:val="36"/>
          <w:sz w:val="24"/>
          <w:szCs w:val="24"/>
        </w:rPr>
        <w:t>this document</w:t>
      </w:r>
      <w:r w:rsidR="00AB776A">
        <w:rPr>
          <w:rFonts w:asciiTheme="majorBidi" w:eastAsia="Times New Roman" w:hAnsiTheme="majorBidi" w:cstheme="majorBidi"/>
          <w:kern w:val="36"/>
          <w:sz w:val="24"/>
          <w:szCs w:val="24"/>
        </w:rPr>
        <w:t>,</w:t>
      </w:r>
      <w:r w:rsidR="00AB776A" w:rsidRPr="00CA215A">
        <w:rPr>
          <w:rFonts w:asciiTheme="majorBidi" w:eastAsia="Times New Roman" w:hAnsiTheme="majorBidi" w:cstheme="majorBidi"/>
          <w:kern w:val="36"/>
          <w:sz w:val="24"/>
          <w:szCs w:val="24"/>
        </w:rPr>
        <w:t xml:space="preserve"> </w:t>
      </w:r>
      <w:r w:rsidRPr="00CA215A">
        <w:rPr>
          <w:rFonts w:asciiTheme="majorBidi" w:eastAsia="Times New Roman" w:hAnsiTheme="majorBidi" w:cstheme="majorBidi"/>
          <w:kern w:val="36"/>
          <w:sz w:val="24"/>
          <w:szCs w:val="24"/>
        </w:rPr>
        <w:t xml:space="preserve">and </w:t>
      </w:r>
      <w:r w:rsidR="00C92699" w:rsidRPr="00CA215A">
        <w:rPr>
          <w:rFonts w:asciiTheme="majorBidi" w:eastAsia="Times New Roman" w:hAnsiTheme="majorBidi" w:cstheme="majorBidi"/>
          <w:kern w:val="36"/>
          <w:sz w:val="24"/>
          <w:szCs w:val="24"/>
        </w:rPr>
        <w:t xml:space="preserve">to </w:t>
      </w:r>
      <w:r w:rsidRPr="00CA215A">
        <w:rPr>
          <w:rFonts w:asciiTheme="majorBidi" w:eastAsia="Times New Roman" w:hAnsiTheme="majorBidi" w:cstheme="majorBidi"/>
          <w:kern w:val="36"/>
          <w:sz w:val="24"/>
          <w:szCs w:val="24"/>
        </w:rPr>
        <w:t>invite further contributions with proposals on streamlining</w:t>
      </w:r>
      <w:r w:rsidR="00EC5B3D" w:rsidRPr="00CA215A">
        <w:rPr>
          <w:rFonts w:asciiTheme="majorBidi" w:eastAsia="Times New Roman" w:hAnsiTheme="majorBidi" w:cstheme="majorBidi"/>
          <w:kern w:val="36"/>
          <w:sz w:val="24"/>
          <w:szCs w:val="24"/>
        </w:rPr>
        <w:t xml:space="preserve"> </w:t>
      </w:r>
      <w:r w:rsidRPr="00CA215A">
        <w:rPr>
          <w:rFonts w:asciiTheme="majorBidi" w:eastAsia="Times New Roman" w:hAnsiTheme="majorBidi" w:cstheme="majorBidi"/>
          <w:kern w:val="36"/>
          <w:sz w:val="24"/>
          <w:szCs w:val="24"/>
        </w:rPr>
        <w:t>of Resolutions.</w:t>
      </w:r>
    </w:p>
    <w:p w14:paraId="4D9FA8F7" w14:textId="6346608A" w:rsidR="0083531A" w:rsidRPr="00CA215A" w:rsidRDefault="001074F8" w:rsidP="00A65A64">
      <w:pPr>
        <w:spacing w:before="240" w:after="120" w:line="240" w:lineRule="auto"/>
        <w:rPr>
          <w:rFonts w:asciiTheme="majorBidi" w:eastAsia="Times New Roman" w:hAnsiTheme="majorBidi" w:cstheme="majorBidi"/>
          <w:b/>
          <w:kern w:val="36"/>
          <w:sz w:val="24"/>
          <w:szCs w:val="24"/>
        </w:rPr>
      </w:pPr>
      <w:r w:rsidRPr="00CA215A">
        <w:rPr>
          <w:rFonts w:asciiTheme="majorBidi" w:eastAsia="Times New Roman" w:hAnsiTheme="majorBidi" w:cstheme="majorBidi"/>
          <w:b/>
          <w:kern w:val="36"/>
          <w:sz w:val="24"/>
          <w:szCs w:val="24"/>
        </w:rPr>
        <w:t>Reference:</w:t>
      </w:r>
    </w:p>
    <w:p w14:paraId="6DBA6A69" w14:textId="195C02CB" w:rsidR="0063552E" w:rsidRPr="00967DA4" w:rsidRDefault="00CE0A24" w:rsidP="00BE0533">
      <w:pPr>
        <w:pStyle w:val="ListParagraph"/>
        <w:numPr>
          <w:ilvl w:val="0"/>
          <w:numId w:val="20"/>
        </w:numPr>
        <w:spacing w:before="120" w:after="120" w:line="240" w:lineRule="auto"/>
        <w:ind w:left="714" w:hanging="357"/>
        <w:contextualSpacing w:val="0"/>
        <w:rPr>
          <w:rFonts w:asciiTheme="majorBidi" w:hAnsiTheme="majorBidi" w:cstheme="majorBidi"/>
          <w:sz w:val="24"/>
          <w:szCs w:val="24"/>
        </w:rPr>
      </w:pPr>
      <w:hyperlink r:id="rId14" w:history="1">
        <w:r w:rsidR="00494E87">
          <w:rPr>
            <w:rStyle w:val="Hyperlink"/>
            <w:rFonts w:asciiTheme="majorBidi" w:eastAsia="Times New Roman" w:hAnsiTheme="majorBidi" w:cstheme="majorBidi"/>
            <w:kern w:val="36"/>
            <w:sz w:val="24"/>
            <w:szCs w:val="24"/>
          </w:rPr>
          <w:t>Proceedings of World Telecommunication Standardization Assembly (WTSA-20)</w:t>
        </w:r>
      </w:hyperlink>
      <w:r w:rsidR="001074F8" w:rsidRPr="00CA215A">
        <w:rPr>
          <w:rFonts w:asciiTheme="majorBidi" w:eastAsia="Times New Roman" w:hAnsiTheme="majorBidi" w:cstheme="majorBidi"/>
          <w:kern w:val="36"/>
          <w:sz w:val="24"/>
          <w:szCs w:val="24"/>
        </w:rPr>
        <w:t>;</w:t>
      </w:r>
      <w:r w:rsidR="003D4755">
        <w:rPr>
          <w:rFonts w:asciiTheme="majorBidi" w:eastAsia="Times New Roman" w:hAnsiTheme="majorBidi" w:cstheme="majorBidi"/>
          <w:kern w:val="36"/>
          <w:sz w:val="24"/>
          <w:szCs w:val="24"/>
        </w:rPr>
        <w:t xml:space="preserve"> Geneva, Switzerland, 1-9 March 2022</w:t>
      </w:r>
      <w:r w:rsidR="001074F8" w:rsidRPr="00CA215A">
        <w:rPr>
          <w:rFonts w:asciiTheme="majorBidi" w:eastAsia="Times New Roman" w:hAnsiTheme="majorBidi" w:cstheme="majorBidi"/>
          <w:kern w:val="36"/>
          <w:sz w:val="24"/>
          <w:szCs w:val="24"/>
        </w:rPr>
        <w:t>.</w:t>
      </w:r>
    </w:p>
    <w:p w14:paraId="5A24DFDC" w14:textId="47919273" w:rsidR="004465CB" w:rsidRDefault="00CE0A24" w:rsidP="004465CB">
      <w:pPr>
        <w:pStyle w:val="ListParagraph"/>
        <w:numPr>
          <w:ilvl w:val="0"/>
          <w:numId w:val="20"/>
        </w:numPr>
        <w:spacing w:before="120" w:after="120" w:line="240" w:lineRule="auto"/>
        <w:contextualSpacing w:val="0"/>
        <w:rPr>
          <w:rFonts w:asciiTheme="majorBidi" w:hAnsiTheme="majorBidi" w:cstheme="majorBidi"/>
          <w:sz w:val="24"/>
          <w:szCs w:val="24"/>
        </w:rPr>
      </w:pPr>
      <w:hyperlink r:id="rId15" w:history="1">
        <w:r w:rsidR="00494E87">
          <w:rPr>
            <w:rStyle w:val="Hyperlink"/>
            <w:rFonts w:asciiTheme="majorBidi" w:hAnsiTheme="majorBidi" w:cstheme="majorBidi"/>
            <w:sz w:val="24"/>
            <w:szCs w:val="24"/>
          </w:rPr>
          <w:t>Final Acts of Plenipotentiary Conference (PP-22)</w:t>
        </w:r>
      </w:hyperlink>
      <w:r w:rsidR="004465CB" w:rsidRPr="003041C0">
        <w:rPr>
          <w:rFonts w:asciiTheme="majorBidi" w:hAnsiTheme="majorBidi" w:cstheme="majorBidi"/>
          <w:sz w:val="24"/>
          <w:szCs w:val="24"/>
        </w:rPr>
        <w:t xml:space="preserve"> (</w:t>
      </w:r>
      <w:proofErr w:type="spellStart"/>
      <w:r w:rsidR="003D4755">
        <w:rPr>
          <w:rFonts w:asciiTheme="majorBidi" w:hAnsiTheme="majorBidi" w:cstheme="majorBidi"/>
          <w:sz w:val="24"/>
          <w:szCs w:val="24"/>
        </w:rPr>
        <w:t>Bucarest</w:t>
      </w:r>
      <w:proofErr w:type="spellEnd"/>
      <w:r w:rsidR="004465CB" w:rsidRPr="003041C0">
        <w:rPr>
          <w:rFonts w:asciiTheme="majorBidi" w:hAnsiTheme="majorBidi" w:cstheme="majorBidi"/>
          <w:sz w:val="24"/>
          <w:szCs w:val="24"/>
        </w:rPr>
        <w:t xml:space="preserve">, </w:t>
      </w:r>
      <w:r w:rsidR="003D4755" w:rsidRPr="003041C0">
        <w:rPr>
          <w:rFonts w:asciiTheme="majorBidi" w:hAnsiTheme="majorBidi" w:cstheme="majorBidi"/>
          <w:sz w:val="24"/>
          <w:szCs w:val="24"/>
        </w:rPr>
        <w:t>20</w:t>
      </w:r>
      <w:r w:rsidR="003D4755">
        <w:rPr>
          <w:rFonts w:asciiTheme="majorBidi" w:hAnsiTheme="majorBidi" w:cstheme="majorBidi"/>
          <w:sz w:val="24"/>
          <w:szCs w:val="24"/>
        </w:rPr>
        <w:t>22</w:t>
      </w:r>
      <w:r w:rsidR="004465CB" w:rsidRPr="003041C0">
        <w:rPr>
          <w:rFonts w:asciiTheme="majorBidi" w:hAnsiTheme="majorBidi" w:cstheme="majorBidi"/>
          <w:sz w:val="24"/>
          <w:szCs w:val="24"/>
        </w:rPr>
        <w:t>)</w:t>
      </w:r>
      <w:r w:rsidR="004465CB">
        <w:rPr>
          <w:rFonts w:asciiTheme="majorBidi" w:hAnsiTheme="majorBidi" w:cstheme="majorBidi"/>
          <w:sz w:val="24"/>
          <w:szCs w:val="24"/>
        </w:rPr>
        <w:t>.</w:t>
      </w:r>
    </w:p>
    <w:p w14:paraId="028BDD61" w14:textId="582408DF" w:rsidR="00967DA4" w:rsidRDefault="00CE0A24" w:rsidP="00AB776A">
      <w:pPr>
        <w:pStyle w:val="ListParagraph"/>
        <w:numPr>
          <w:ilvl w:val="0"/>
          <w:numId w:val="20"/>
        </w:numPr>
        <w:spacing w:before="120" w:after="120" w:line="240" w:lineRule="auto"/>
        <w:contextualSpacing w:val="0"/>
        <w:rPr>
          <w:rFonts w:asciiTheme="majorBidi" w:hAnsiTheme="majorBidi" w:cstheme="majorBidi"/>
          <w:sz w:val="24"/>
          <w:szCs w:val="24"/>
        </w:rPr>
      </w:pPr>
      <w:hyperlink r:id="rId16" w:history="1">
        <w:r w:rsidR="00967DA4" w:rsidRPr="00262EE1">
          <w:rPr>
            <w:rStyle w:val="Hyperlink"/>
            <w:rFonts w:asciiTheme="majorBidi" w:hAnsiTheme="majorBidi" w:cstheme="majorBidi"/>
            <w:sz w:val="24"/>
            <w:szCs w:val="24"/>
          </w:rPr>
          <w:t>Final Report World Telecommunication Development Conference (WTDC-</w:t>
        </w:r>
        <w:r w:rsidR="003D4755" w:rsidRPr="00262EE1">
          <w:rPr>
            <w:rStyle w:val="Hyperlink"/>
            <w:rFonts w:asciiTheme="majorBidi" w:hAnsiTheme="majorBidi" w:cstheme="majorBidi"/>
            <w:sz w:val="24"/>
            <w:szCs w:val="24"/>
          </w:rPr>
          <w:t>2</w:t>
        </w:r>
        <w:r w:rsidR="006F7908" w:rsidRPr="00262EE1">
          <w:rPr>
            <w:rStyle w:val="Hyperlink"/>
            <w:rFonts w:asciiTheme="majorBidi" w:hAnsiTheme="majorBidi" w:cstheme="majorBidi"/>
            <w:sz w:val="24"/>
            <w:szCs w:val="24"/>
          </w:rPr>
          <w:t>1</w:t>
        </w:r>
        <w:r w:rsidR="00967DA4" w:rsidRPr="00262EE1">
          <w:rPr>
            <w:rStyle w:val="Hyperlink"/>
            <w:rFonts w:asciiTheme="majorBidi" w:hAnsiTheme="majorBidi" w:cstheme="majorBidi"/>
            <w:sz w:val="24"/>
            <w:szCs w:val="24"/>
          </w:rPr>
          <w:t>)</w:t>
        </w:r>
      </w:hyperlink>
      <w:r w:rsidR="00967DA4" w:rsidRPr="00967DA4">
        <w:rPr>
          <w:rFonts w:asciiTheme="majorBidi" w:hAnsiTheme="majorBidi" w:cstheme="majorBidi"/>
          <w:sz w:val="24"/>
          <w:szCs w:val="24"/>
        </w:rPr>
        <w:t xml:space="preserve">, </w:t>
      </w:r>
      <w:r w:rsidR="006F7908">
        <w:rPr>
          <w:rFonts w:asciiTheme="majorBidi" w:hAnsiTheme="majorBidi" w:cstheme="majorBidi"/>
          <w:sz w:val="24"/>
          <w:szCs w:val="24"/>
        </w:rPr>
        <w:t>Kigali, Rwanda</w:t>
      </w:r>
      <w:r w:rsidR="00967DA4" w:rsidRPr="00967DA4">
        <w:rPr>
          <w:rFonts w:asciiTheme="majorBidi" w:hAnsiTheme="majorBidi" w:cstheme="majorBidi"/>
          <w:sz w:val="24"/>
          <w:szCs w:val="24"/>
        </w:rPr>
        <w:t>,</w:t>
      </w:r>
      <w:r w:rsidR="00C51347">
        <w:rPr>
          <w:rFonts w:asciiTheme="majorBidi" w:hAnsiTheme="majorBidi" w:cstheme="majorBidi"/>
          <w:sz w:val="24"/>
          <w:szCs w:val="24"/>
        </w:rPr>
        <w:t xml:space="preserve"> </w:t>
      </w:r>
      <w:r w:rsidR="006F7908">
        <w:rPr>
          <w:rFonts w:asciiTheme="majorBidi" w:hAnsiTheme="majorBidi" w:cstheme="majorBidi"/>
          <w:sz w:val="24"/>
          <w:szCs w:val="24"/>
        </w:rPr>
        <w:t>6-16 June 2022</w:t>
      </w:r>
      <w:r w:rsidR="00967DA4">
        <w:rPr>
          <w:rFonts w:asciiTheme="majorBidi" w:hAnsiTheme="majorBidi" w:cstheme="majorBidi"/>
          <w:sz w:val="24"/>
          <w:szCs w:val="24"/>
        </w:rPr>
        <w:t>.</w:t>
      </w:r>
    </w:p>
    <w:p w14:paraId="009FB9CC" w14:textId="77777777" w:rsidR="00967DA4" w:rsidRPr="00967DA4" w:rsidRDefault="00967DA4" w:rsidP="00967DA4">
      <w:pPr>
        <w:spacing w:before="120" w:after="120" w:line="240" w:lineRule="auto"/>
        <w:rPr>
          <w:rFonts w:asciiTheme="majorBidi" w:hAnsiTheme="majorBidi" w:cstheme="majorBidi"/>
          <w:sz w:val="24"/>
          <w:szCs w:val="24"/>
        </w:rPr>
      </w:pPr>
    </w:p>
    <w:p w14:paraId="4B7207DA" w14:textId="77777777" w:rsidR="00FD2CC9" w:rsidRPr="00CA215A" w:rsidRDefault="00FD2CC9" w:rsidP="00AD2158">
      <w:pPr>
        <w:spacing w:line="240" w:lineRule="auto"/>
        <w:rPr>
          <w:rFonts w:asciiTheme="majorBidi" w:hAnsiTheme="majorBidi" w:cstheme="majorBidi"/>
          <w:sz w:val="24"/>
          <w:szCs w:val="24"/>
        </w:rPr>
        <w:sectPr w:rsidR="00FD2CC9" w:rsidRPr="00CA215A" w:rsidSect="00CE0A24">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720" w:footer="720" w:gutter="0"/>
          <w:pgNumType w:fmt="numberInDash"/>
          <w:cols w:space="720"/>
          <w:titlePg/>
          <w:docGrid w:linePitch="326"/>
        </w:sectPr>
      </w:pPr>
    </w:p>
    <w:p w14:paraId="446B8BA3" w14:textId="0717633B" w:rsidR="003C13B2" w:rsidRPr="00CA215A" w:rsidRDefault="00DC3342" w:rsidP="00C51347">
      <w:pPr>
        <w:keepNext/>
        <w:spacing w:line="240" w:lineRule="auto"/>
        <w:jc w:val="center"/>
        <w:rPr>
          <w:rFonts w:asciiTheme="majorBidi" w:hAnsiTheme="majorBidi" w:cstheme="majorBidi"/>
          <w:b/>
          <w:bCs/>
          <w:sz w:val="24"/>
          <w:szCs w:val="24"/>
        </w:rPr>
      </w:pPr>
      <w:bookmarkStart w:id="9" w:name="_Ref132191424"/>
      <w:bookmarkStart w:id="10" w:name="Table1"/>
      <w:r w:rsidRPr="00C51347">
        <w:rPr>
          <w:rFonts w:asciiTheme="majorBidi" w:hAnsiTheme="majorBidi" w:cstheme="majorBidi"/>
          <w:b/>
          <w:bCs/>
          <w:sz w:val="24"/>
          <w:szCs w:val="24"/>
        </w:rPr>
        <w:lastRenderedPageBreak/>
        <w:t xml:space="preserve">Table </w:t>
      </w:r>
      <w:r w:rsidRPr="00C51347">
        <w:rPr>
          <w:rFonts w:asciiTheme="majorBidi" w:hAnsiTheme="majorBidi" w:cstheme="majorBidi"/>
          <w:b/>
          <w:bCs/>
          <w:sz w:val="24"/>
          <w:szCs w:val="24"/>
        </w:rPr>
        <w:fldChar w:fldCharType="begin"/>
      </w:r>
      <w:r w:rsidRPr="00C51347">
        <w:rPr>
          <w:rFonts w:asciiTheme="majorBidi" w:hAnsiTheme="majorBidi" w:cstheme="majorBidi"/>
          <w:b/>
          <w:bCs/>
          <w:sz w:val="24"/>
          <w:szCs w:val="24"/>
        </w:rPr>
        <w:instrText xml:space="preserve"> SEQ Table_ \* ARABIC </w:instrText>
      </w:r>
      <w:r w:rsidRPr="00C51347">
        <w:rPr>
          <w:rFonts w:asciiTheme="majorBidi" w:hAnsiTheme="majorBidi" w:cstheme="majorBidi"/>
          <w:b/>
          <w:bCs/>
          <w:sz w:val="24"/>
          <w:szCs w:val="24"/>
        </w:rPr>
        <w:fldChar w:fldCharType="separate"/>
      </w:r>
      <w:r w:rsidRPr="00C51347">
        <w:rPr>
          <w:rFonts w:asciiTheme="majorBidi" w:hAnsiTheme="majorBidi" w:cstheme="majorBidi"/>
          <w:b/>
          <w:bCs/>
          <w:sz w:val="24"/>
          <w:szCs w:val="24"/>
        </w:rPr>
        <w:t>1</w:t>
      </w:r>
      <w:r w:rsidRPr="00C51347">
        <w:rPr>
          <w:rFonts w:asciiTheme="majorBidi" w:hAnsiTheme="majorBidi" w:cstheme="majorBidi"/>
          <w:b/>
          <w:bCs/>
          <w:sz w:val="24"/>
          <w:szCs w:val="24"/>
        </w:rPr>
        <w:fldChar w:fldCharType="end"/>
      </w:r>
      <w:bookmarkEnd w:id="9"/>
      <w:r>
        <w:rPr>
          <w:rFonts w:asciiTheme="majorBidi" w:hAnsiTheme="majorBidi" w:cstheme="majorBidi"/>
          <w:b/>
          <w:bCs/>
          <w:sz w:val="24"/>
          <w:szCs w:val="24"/>
        </w:rPr>
        <w:t xml:space="preserve"> </w:t>
      </w:r>
      <w:r w:rsidR="003C13B2" w:rsidRPr="00CA215A">
        <w:rPr>
          <w:rFonts w:asciiTheme="majorBidi" w:hAnsiTheme="majorBidi" w:cstheme="majorBidi"/>
          <w:b/>
          <w:bCs/>
          <w:sz w:val="24"/>
          <w:szCs w:val="24"/>
        </w:rPr>
        <w:t xml:space="preserve"> – </w:t>
      </w:r>
      <w:r w:rsidR="00AF5732" w:rsidRPr="00CA215A">
        <w:rPr>
          <w:rFonts w:asciiTheme="majorBidi" w:hAnsiTheme="majorBidi" w:cstheme="majorBidi"/>
          <w:b/>
          <w:bCs/>
          <w:i/>
          <w:sz w:val="24"/>
          <w:szCs w:val="24"/>
        </w:rPr>
        <w:t>resolves, instructs</w:t>
      </w:r>
      <w:r w:rsidR="00AF5732" w:rsidRPr="00CA215A">
        <w:rPr>
          <w:rFonts w:asciiTheme="majorBidi" w:hAnsiTheme="majorBidi" w:cstheme="majorBidi"/>
          <w:b/>
          <w:bCs/>
          <w:sz w:val="24"/>
          <w:szCs w:val="24"/>
        </w:rPr>
        <w:t xml:space="preserve"> in operational parts of WTSA Resolutions assigned to ITU-T study </w:t>
      </w:r>
      <w:proofErr w:type="gramStart"/>
      <w:r w:rsidR="00AF5732" w:rsidRPr="00CA215A">
        <w:rPr>
          <w:rFonts w:asciiTheme="majorBidi" w:hAnsiTheme="majorBidi" w:cstheme="majorBidi"/>
          <w:b/>
          <w:bCs/>
          <w:sz w:val="24"/>
          <w:szCs w:val="24"/>
        </w:rPr>
        <w:t>groups</w:t>
      </w:r>
      <w:bookmarkEnd w:id="10"/>
      <w:proofErr w:type="gramEnd"/>
    </w:p>
    <w:tbl>
      <w:tblPr>
        <w:tblStyle w:val="TableGrid"/>
        <w:tblW w:w="14312" w:type="dxa"/>
        <w:tblLook w:val="04A0" w:firstRow="1" w:lastRow="0" w:firstColumn="1" w:lastColumn="0" w:noHBand="0" w:noVBand="1"/>
      </w:tblPr>
      <w:tblGrid>
        <w:gridCol w:w="1555"/>
        <w:gridCol w:w="4533"/>
        <w:gridCol w:w="8224"/>
      </w:tblGrid>
      <w:tr w:rsidR="00136527" w:rsidRPr="00CA215A" w14:paraId="0947DEF0" w14:textId="77777777" w:rsidTr="00D466E8">
        <w:trPr>
          <w:tblHeader/>
        </w:trPr>
        <w:tc>
          <w:tcPr>
            <w:tcW w:w="1555" w:type="dxa"/>
          </w:tcPr>
          <w:p w14:paraId="4C247360" w14:textId="7168E98D" w:rsidR="00136527" w:rsidRPr="00CA215A" w:rsidRDefault="004249F1" w:rsidP="00D466E8">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ITU-T Study Group</w:t>
            </w:r>
          </w:p>
        </w:tc>
        <w:tc>
          <w:tcPr>
            <w:tcW w:w="4533" w:type="dxa"/>
          </w:tcPr>
          <w:p w14:paraId="768CE62B" w14:textId="114ADB7E" w:rsidR="00136527" w:rsidRPr="00CA215A" w:rsidRDefault="00136527" w:rsidP="00D466E8">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WTSA Resolution</w:t>
            </w:r>
          </w:p>
          <w:p w14:paraId="7B388F25" w14:textId="783A7AFB" w:rsidR="00136527" w:rsidRPr="00CA215A" w:rsidRDefault="00136527" w:rsidP="00D466E8">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WTSA Resolution Title</w:t>
            </w:r>
          </w:p>
        </w:tc>
        <w:tc>
          <w:tcPr>
            <w:tcW w:w="8224" w:type="dxa"/>
          </w:tcPr>
          <w:p w14:paraId="43D86E89" w14:textId="2CB5FC02" w:rsidR="00136527" w:rsidRPr="00CA215A" w:rsidRDefault="00AF5732" w:rsidP="00D466E8">
            <w:pPr>
              <w:spacing w:before="120"/>
              <w:jc w:val="center"/>
              <w:rPr>
                <w:rFonts w:asciiTheme="majorBidi" w:hAnsiTheme="majorBidi" w:cstheme="majorBidi"/>
                <w:b/>
                <w:bCs/>
                <w:sz w:val="24"/>
                <w:szCs w:val="24"/>
              </w:rPr>
            </w:pPr>
            <w:r w:rsidRPr="00CA215A">
              <w:rPr>
                <w:rFonts w:asciiTheme="majorBidi" w:hAnsiTheme="majorBidi" w:cstheme="majorBidi"/>
                <w:b/>
                <w:bCs/>
                <w:i/>
                <w:sz w:val="24"/>
                <w:szCs w:val="24"/>
              </w:rPr>
              <w:t>r</w:t>
            </w:r>
            <w:r w:rsidR="005B0F06" w:rsidRPr="00CA215A">
              <w:rPr>
                <w:rFonts w:asciiTheme="majorBidi" w:hAnsiTheme="majorBidi" w:cstheme="majorBidi"/>
                <w:b/>
                <w:bCs/>
                <w:i/>
                <w:sz w:val="24"/>
                <w:szCs w:val="24"/>
              </w:rPr>
              <w:t>esolves, i</w:t>
            </w:r>
            <w:r w:rsidR="00136527" w:rsidRPr="00CA215A">
              <w:rPr>
                <w:rFonts w:asciiTheme="majorBidi" w:hAnsiTheme="majorBidi" w:cstheme="majorBidi"/>
                <w:b/>
                <w:bCs/>
                <w:i/>
                <w:sz w:val="24"/>
                <w:szCs w:val="24"/>
              </w:rPr>
              <w:t>nstructs</w:t>
            </w:r>
            <w:r w:rsidR="00136527" w:rsidRPr="00CA215A">
              <w:rPr>
                <w:rFonts w:asciiTheme="majorBidi" w:hAnsiTheme="majorBidi" w:cstheme="majorBidi"/>
                <w:b/>
                <w:bCs/>
                <w:sz w:val="24"/>
                <w:szCs w:val="24"/>
              </w:rPr>
              <w:t xml:space="preserve"> in operational part of WTSA Resolution</w:t>
            </w:r>
          </w:p>
        </w:tc>
      </w:tr>
      <w:tr w:rsidR="00521CCC" w:rsidRPr="00CA215A" w14:paraId="5065A3A9" w14:textId="77777777" w:rsidTr="00D466E8">
        <w:tc>
          <w:tcPr>
            <w:tcW w:w="1555" w:type="dxa"/>
            <w:vMerge w:val="restart"/>
          </w:tcPr>
          <w:p w14:paraId="2540413B" w14:textId="58C6B0F6" w:rsidR="00521CCC" w:rsidRPr="00CA215A" w:rsidRDefault="00521CCC" w:rsidP="00D466E8">
            <w:pPr>
              <w:spacing w:before="120"/>
              <w:rPr>
                <w:rFonts w:asciiTheme="majorBidi" w:hAnsiTheme="majorBidi" w:cstheme="majorBidi"/>
                <w:bCs/>
                <w:sz w:val="24"/>
                <w:szCs w:val="24"/>
              </w:rPr>
            </w:pPr>
            <w:r w:rsidRPr="00CA215A">
              <w:rPr>
                <w:rFonts w:asciiTheme="majorBidi" w:hAnsiTheme="majorBidi" w:cstheme="majorBidi"/>
                <w:bCs/>
                <w:sz w:val="24"/>
                <w:szCs w:val="24"/>
              </w:rPr>
              <w:t>ITU-T SG2</w:t>
            </w:r>
          </w:p>
        </w:tc>
        <w:tc>
          <w:tcPr>
            <w:tcW w:w="4533" w:type="dxa"/>
          </w:tcPr>
          <w:p w14:paraId="682E5D48" w14:textId="3F885E51"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 xml:space="preserve">RESOLUTION 20 (Rev. </w:t>
            </w:r>
            <w:r w:rsidR="003159C8">
              <w:rPr>
                <w:rFonts w:asciiTheme="majorBidi" w:hAnsiTheme="majorBidi" w:cstheme="majorBidi"/>
                <w:bCs/>
                <w:sz w:val="24"/>
                <w:szCs w:val="24"/>
              </w:rPr>
              <w:t>Geneva</w:t>
            </w:r>
            <w:r w:rsidRPr="00CA215A">
              <w:rPr>
                <w:rFonts w:asciiTheme="majorBidi" w:hAnsiTheme="majorBidi" w:cstheme="majorBidi"/>
                <w:bCs/>
                <w:sz w:val="24"/>
                <w:szCs w:val="24"/>
              </w:rPr>
              <w:t>, 20</w:t>
            </w:r>
            <w:r w:rsidR="003159C8">
              <w:rPr>
                <w:rFonts w:asciiTheme="majorBidi" w:hAnsiTheme="majorBidi" w:cstheme="majorBidi"/>
                <w:bCs/>
                <w:sz w:val="24"/>
                <w:szCs w:val="24"/>
              </w:rPr>
              <w:t>22</w:t>
            </w:r>
            <w:r w:rsidRPr="00CA215A">
              <w:rPr>
                <w:rFonts w:asciiTheme="majorBidi" w:hAnsiTheme="majorBidi" w:cstheme="majorBidi"/>
                <w:bCs/>
                <w:sz w:val="24"/>
                <w:szCs w:val="24"/>
              </w:rPr>
              <w:t>)</w:t>
            </w:r>
          </w:p>
          <w:p w14:paraId="550E2EDF" w14:textId="3016725E"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Procedures for allocation and management of international telecommunication numbering, naming, addressing and identification resources</w:t>
            </w:r>
          </w:p>
        </w:tc>
        <w:tc>
          <w:tcPr>
            <w:tcW w:w="8224" w:type="dxa"/>
          </w:tcPr>
          <w:p w14:paraId="3D6D3E0C" w14:textId="77777777" w:rsidR="00521CCC" w:rsidRPr="00CA215A" w:rsidRDefault="00521CCC" w:rsidP="00D466E8">
            <w:pPr>
              <w:pStyle w:val="Call"/>
              <w:spacing w:before="120" w:line="240" w:lineRule="auto"/>
              <w:rPr>
                <w:szCs w:val="22"/>
                <w:lang w:val="en-GB"/>
              </w:rPr>
            </w:pPr>
            <w:r w:rsidRPr="00CA215A">
              <w:rPr>
                <w:szCs w:val="22"/>
                <w:lang w:val="en-GB"/>
              </w:rPr>
              <w:t xml:space="preserve">resolves to </w:t>
            </w:r>
            <w:proofErr w:type="gramStart"/>
            <w:r w:rsidRPr="00CA215A">
              <w:rPr>
                <w:szCs w:val="22"/>
                <w:lang w:val="en-GB"/>
              </w:rPr>
              <w:t>instruct</w:t>
            </w:r>
            <w:proofErr w:type="gramEnd"/>
          </w:p>
          <w:p w14:paraId="0DBA8040" w14:textId="58E913F0" w:rsidR="003159C8" w:rsidRDefault="00521CCC" w:rsidP="003159C8">
            <w:pPr>
              <w:keepNext/>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r>
            <w:r w:rsidR="003159C8" w:rsidRPr="003159C8">
              <w:rPr>
                <w:rFonts w:ascii="Times New Roman" w:hAnsi="Times New Roman" w:cs="Times New Roman"/>
              </w:rPr>
              <w:t xml:space="preserve">Study Group 2, in liaison with other relevant study groups, to provide to the Director of TSB with advice on technical, functional and operational aspects in the assignment, reassignment and/or reclamation of international telecommunication NNAI resources in accordance with the relevant Recommendations, taking into account the results of any ongoing studies, information and guidance in cases of reported complaints about misuse of international telecommunication NNAI </w:t>
            </w:r>
            <w:proofErr w:type="gramStart"/>
            <w:r w:rsidR="003159C8" w:rsidRPr="003159C8">
              <w:rPr>
                <w:rFonts w:ascii="Times New Roman" w:hAnsi="Times New Roman" w:cs="Times New Roman"/>
              </w:rPr>
              <w:t>resources;</w:t>
            </w:r>
            <w:proofErr w:type="gramEnd"/>
          </w:p>
          <w:p w14:paraId="1C291527" w14:textId="139F66D1" w:rsidR="00521CCC" w:rsidRPr="003159C8" w:rsidRDefault="003159C8" w:rsidP="003159C8">
            <w:pPr>
              <w:keepNext/>
              <w:spacing w:before="120"/>
              <w:rPr>
                <w:rFonts w:ascii="Times New Roman" w:hAnsi="Times New Roman" w:cs="Times New Roman"/>
              </w:rPr>
            </w:pPr>
            <w:r w:rsidRPr="003159C8">
              <w:rPr>
                <w:rFonts w:ascii="Times New Roman" w:hAnsi="Times New Roman" w:cs="Times New Roman"/>
              </w:rPr>
              <w:t>6</w:t>
            </w:r>
            <w:r w:rsidRPr="003159C8">
              <w:rPr>
                <w:rFonts w:ascii="Times New Roman" w:hAnsi="Times New Roman" w:cs="Times New Roman"/>
              </w:rPr>
              <w:tab/>
              <w:t xml:space="preserve">Study Group 2 to continue to study necessary action to ensure that the sovereignty of ITU Member States </w:t>
            </w:r>
            <w:proofErr w:type="gramStart"/>
            <w:r w:rsidRPr="003159C8">
              <w:rPr>
                <w:rFonts w:ascii="Times New Roman" w:hAnsi="Times New Roman" w:cs="Times New Roman"/>
              </w:rPr>
              <w:t>with regard to</w:t>
            </w:r>
            <w:proofErr w:type="gramEnd"/>
            <w:r w:rsidRPr="003159C8">
              <w:rPr>
                <w:rFonts w:ascii="Times New Roman" w:hAnsi="Times New Roman" w:cs="Times New Roman"/>
              </w:rPr>
              <w:t xml:space="preserve"> country-code NNAI plans is fully maintained, including ENUM, as enshrined in Recommendation ITU T E.164 and other relevant Recommendations and procedures; this shall cover ways and means to address and counter any misuse of any international telecommunication NNAI resources,</w:t>
            </w:r>
          </w:p>
        </w:tc>
      </w:tr>
      <w:tr w:rsidR="00521CCC" w:rsidRPr="00CA215A" w14:paraId="736C34F0" w14:textId="77777777" w:rsidTr="00D466E8">
        <w:tc>
          <w:tcPr>
            <w:tcW w:w="1555" w:type="dxa"/>
            <w:vMerge/>
          </w:tcPr>
          <w:p w14:paraId="781ABBAB" w14:textId="77777777" w:rsidR="00521CCC" w:rsidRPr="00CA215A" w:rsidRDefault="00521CCC" w:rsidP="00D466E8">
            <w:pPr>
              <w:spacing w:before="120"/>
              <w:rPr>
                <w:rFonts w:asciiTheme="majorBidi" w:hAnsiTheme="majorBidi" w:cstheme="majorBidi"/>
                <w:bCs/>
                <w:sz w:val="24"/>
                <w:szCs w:val="24"/>
              </w:rPr>
            </w:pPr>
          </w:p>
        </w:tc>
        <w:tc>
          <w:tcPr>
            <w:tcW w:w="4533" w:type="dxa"/>
          </w:tcPr>
          <w:p w14:paraId="43544EBD" w14:textId="26A2BB75"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29 (Rev.</w:t>
            </w:r>
            <w:r w:rsidR="003159C8">
              <w:rPr>
                <w:rFonts w:asciiTheme="majorBidi" w:hAnsiTheme="majorBidi" w:cstheme="majorBidi"/>
                <w:bCs/>
                <w:sz w:val="24"/>
                <w:szCs w:val="24"/>
              </w:rPr>
              <w:t xml:space="preserve"> Geneva</w:t>
            </w:r>
            <w:r w:rsidR="003159C8" w:rsidRPr="00CA215A">
              <w:rPr>
                <w:rFonts w:asciiTheme="majorBidi" w:hAnsiTheme="majorBidi" w:cstheme="majorBidi"/>
                <w:bCs/>
                <w:sz w:val="24"/>
                <w:szCs w:val="24"/>
              </w:rPr>
              <w:t>, 20</w:t>
            </w:r>
            <w:r w:rsidR="003159C8">
              <w:rPr>
                <w:rFonts w:asciiTheme="majorBidi" w:hAnsiTheme="majorBidi" w:cstheme="majorBidi"/>
                <w:bCs/>
                <w:sz w:val="24"/>
                <w:szCs w:val="24"/>
              </w:rPr>
              <w:t>22</w:t>
            </w:r>
            <w:r w:rsidRPr="00CA215A">
              <w:rPr>
                <w:rFonts w:asciiTheme="majorBidi" w:hAnsiTheme="majorBidi" w:cstheme="majorBidi"/>
                <w:bCs/>
                <w:sz w:val="24"/>
                <w:szCs w:val="24"/>
              </w:rPr>
              <w:t>)</w:t>
            </w:r>
          </w:p>
          <w:p w14:paraId="349E8BE1" w14:textId="145D89EC"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Alternative calling procedures on international telecommunication networks</w:t>
            </w:r>
          </w:p>
        </w:tc>
        <w:tc>
          <w:tcPr>
            <w:tcW w:w="8224" w:type="dxa"/>
          </w:tcPr>
          <w:p w14:paraId="1800F0CC" w14:textId="77777777" w:rsidR="00521CCC" w:rsidRPr="00CA215A" w:rsidRDefault="00521CCC" w:rsidP="00D466E8">
            <w:pPr>
              <w:pStyle w:val="Call"/>
              <w:spacing w:before="120" w:line="240" w:lineRule="auto"/>
              <w:rPr>
                <w:lang w:val="en-GB"/>
              </w:rPr>
            </w:pPr>
            <w:r w:rsidRPr="00CA215A">
              <w:rPr>
                <w:lang w:val="en-GB"/>
              </w:rPr>
              <w:t>resolves</w:t>
            </w:r>
          </w:p>
          <w:p w14:paraId="0070995A" w14:textId="77777777" w:rsidR="00521CCC" w:rsidRDefault="003159C8" w:rsidP="00D466E8">
            <w:pPr>
              <w:spacing w:before="120"/>
              <w:rPr>
                <w:rFonts w:ascii="Times New Roman" w:hAnsi="Times New Roman" w:cs="Times New Roman"/>
              </w:rPr>
            </w:pPr>
            <w:r w:rsidRPr="003159C8">
              <w:rPr>
                <w:rFonts w:ascii="Times New Roman" w:hAnsi="Times New Roman" w:cs="Times New Roman"/>
              </w:rPr>
              <w:t>4</w:t>
            </w:r>
            <w:r w:rsidRPr="003159C8">
              <w:rPr>
                <w:rFonts w:ascii="Times New Roman" w:hAnsi="Times New Roman" w:cs="Times New Roman"/>
              </w:rPr>
              <w:tab/>
              <w:t>to instruct Study Group 2 to study other aspects, forms and definition of alternative calling procedures, including those associated with the interworking of legacy and IP-based infrastructures, and the consequent instances of hindrance, obscuring or spoofing of OI or CLI information, and the evolution of alternative calling procedures, including the use of over-the-top (OTT) telephone applications that use telephone numbers, which may give rise to instances of fraudulent practices, and to develop appropriate Recommendations and guidelines;</w:t>
            </w:r>
          </w:p>
          <w:p w14:paraId="4168FAD9" w14:textId="767211BB" w:rsidR="00281011" w:rsidRPr="00281011" w:rsidRDefault="00281011" w:rsidP="00D466E8">
            <w:pPr>
              <w:spacing w:before="120"/>
              <w:rPr>
                <w:rFonts w:ascii="Times New Roman" w:hAnsi="Times New Roman" w:cs="Times New Roman"/>
              </w:rPr>
            </w:pPr>
            <w:r w:rsidRPr="00281011">
              <w:rPr>
                <w:rFonts w:ascii="Times New Roman" w:hAnsi="Times New Roman" w:cs="Times New Roman"/>
              </w:rPr>
              <w:t>7</w:t>
            </w:r>
            <w:r w:rsidRPr="00281011">
              <w:rPr>
                <w:rFonts w:ascii="Times New Roman" w:hAnsi="Times New Roman" w:cs="Times New Roman"/>
              </w:rPr>
              <w:tab/>
              <w:t>to instruct Study Groups 2, 3 and 12 to continue the ongoing collaboration in studying issues related to alternative calling procedures,</w:t>
            </w:r>
          </w:p>
        </w:tc>
      </w:tr>
      <w:tr w:rsidR="00521CCC" w:rsidRPr="00CA215A" w14:paraId="6AE3E6D7" w14:textId="77777777" w:rsidTr="00D466E8">
        <w:tc>
          <w:tcPr>
            <w:tcW w:w="1555" w:type="dxa"/>
            <w:vMerge/>
          </w:tcPr>
          <w:p w14:paraId="2B3109D9" w14:textId="77777777" w:rsidR="00521CCC" w:rsidRPr="00CA215A" w:rsidRDefault="00521CCC" w:rsidP="00D466E8">
            <w:pPr>
              <w:spacing w:before="120"/>
              <w:rPr>
                <w:rFonts w:asciiTheme="majorBidi" w:hAnsiTheme="majorBidi" w:cstheme="majorBidi"/>
                <w:bCs/>
                <w:sz w:val="24"/>
                <w:szCs w:val="24"/>
              </w:rPr>
            </w:pPr>
          </w:p>
        </w:tc>
        <w:tc>
          <w:tcPr>
            <w:tcW w:w="4533" w:type="dxa"/>
          </w:tcPr>
          <w:p w14:paraId="24E41AF4" w14:textId="77777777"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 xml:space="preserve">ATTACHMENT </w:t>
            </w:r>
          </w:p>
          <w:p w14:paraId="5DEAB79D" w14:textId="409D89B6"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w:t>
            </w:r>
            <w:proofErr w:type="gramStart"/>
            <w:r w:rsidRPr="00CA215A">
              <w:rPr>
                <w:rFonts w:asciiTheme="majorBidi" w:hAnsiTheme="majorBidi" w:cstheme="majorBidi"/>
                <w:bCs/>
                <w:sz w:val="24"/>
                <w:szCs w:val="24"/>
              </w:rPr>
              <w:t>to</w:t>
            </w:r>
            <w:proofErr w:type="gramEnd"/>
            <w:r w:rsidRPr="00CA215A">
              <w:rPr>
                <w:rFonts w:asciiTheme="majorBidi" w:hAnsiTheme="majorBidi" w:cstheme="majorBidi"/>
                <w:bCs/>
                <w:sz w:val="24"/>
                <w:szCs w:val="24"/>
              </w:rPr>
              <w:t xml:space="preserve"> Resolution 29 (</w:t>
            </w:r>
            <w:r w:rsidR="003159C8" w:rsidRPr="003159C8">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1353A519" w14:textId="2127D8A0"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 xml:space="preserve">Suggested guidelines for administrations and international telecommunication operators or operating agencies authorized </w:t>
            </w:r>
            <w:r w:rsidRPr="00CA215A">
              <w:rPr>
                <w:rFonts w:asciiTheme="majorBidi" w:hAnsiTheme="majorBidi" w:cstheme="majorBidi"/>
                <w:bCs/>
                <w:sz w:val="24"/>
                <w:szCs w:val="24"/>
              </w:rPr>
              <w:lastRenderedPageBreak/>
              <w:t>by Member States for consultation on alternative calling procedures</w:t>
            </w:r>
          </w:p>
        </w:tc>
        <w:tc>
          <w:tcPr>
            <w:tcW w:w="8224" w:type="dxa"/>
          </w:tcPr>
          <w:p w14:paraId="4A7A787B" w14:textId="77777777" w:rsidR="00521CCC" w:rsidRDefault="003159C8" w:rsidP="00D466E8">
            <w:pPr>
              <w:pStyle w:val="Call"/>
              <w:spacing w:before="120" w:line="240" w:lineRule="auto"/>
              <w:ind w:left="0"/>
              <w:rPr>
                <w:i w:val="0"/>
                <w:lang w:val="en-GB"/>
              </w:rPr>
            </w:pPr>
            <w:r w:rsidRPr="003159C8">
              <w:rPr>
                <w:i w:val="0"/>
                <w:lang w:val="en-GB"/>
              </w:rPr>
              <w:lastRenderedPageBreak/>
              <w:t xml:space="preserve">NOTE 2 – All forms of </w:t>
            </w:r>
            <w:r w:rsidRPr="00225614">
              <w:rPr>
                <w:i w:val="0"/>
                <w:lang w:val="en-GB"/>
              </w:rPr>
              <w:t>ACP s</w:t>
            </w:r>
            <w:r w:rsidRPr="003159C8">
              <w:rPr>
                <w:i w:val="0"/>
                <w:lang w:val="en-GB"/>
              </w:rPr>
              <w:t>hould be defined by ITU</w:t>
            </w:r>
            <w:r w:rsidR="00B53A96">
              <w:rPr>
                <w:i w:val="0"/>
                <w:lang w:val="en-GB"/>
              </w:rPr>
              <w:t>-</w:t>
            </w:r>
            <w:r w:rsidRPr="003159C8">
              <w:rPr>
                <w:i w:val="0"/>
                <w:lang w:val="en-GB"/>
              </w:rPr>
              <w:t>T Study Group 2 and documented in the appropriate ITU</w:t>
            </w:r>
            <w:r w:rsidR="00B53A96">
              <w:rPr>
                <w:i w:val="0"/>
                <w:lang w:val="en-GB"/>
              </w:rPr>
              <w:t>-</w:t>
            </w:r>
            <w:r w:rsidRPr="003159C8">
              <w:rPr>
                <w:i w:val="0"/>
                <w:lang w:val="en-GB"/>
              </w:rPr>
              <w:t>T Recommendation (</w:t>
            </w:r>
            <w:proofErr w:type="gramStart"/>
            <w:r w:rsidRPr="003159C8">
              <w:rPr>
                <w:i w:val="0"/>
                <w:lang w:val="en-GB"/>
              </w:rPr>
              <w:t>e.g.</w:t>
            </w:r>
            <w:proofErr w:type="gramEnd"/>
            <w:r w:rsidRPr="003159C8">
              <w:rPr>
                <w:i w:val="0"/>
                <w:lang w:val="en-GB"/>
              </w:rPr>
              <w:t xml:space="preserve"> call-back, over-the-top, refiling, etc.).</w:t>
            </w:r>
          </w:p>
          <w:p w14:paraId="0882749A" w14:textId="77777777" w:rsidR="00AB776A" w:rsidRDefault="00AB776A" w:rsidP="00C51347"/>
          <w:p w14:paraId="0AF16CB4" w14:textId="45D506C9" w:rsidR="00AB776A" w:rsidRPr="00C51347" w:rsidRDefault="00AB776A" w:rsidP="00C51347">
            <w:pPr>
              <w:rPr>
                <w:i/>
              </w:rPr>
            </w:pPr>
            <w:r w:rsidRPr="00C51347">
              <w:rPr>
                <w:rFonts w:ascii="Times New Roman" w:hAnsi="Times New Roman" w:cs="Times New Roman"/>
                <w:lang w:eastAsia="en-US"/>
              </w:rPr>
              <w:t>ACP</w:t>
            </w:r>
            <w:r w:rsidRPr="00C51347">
              <w:rPr>
                <w:rFonts w:ascii="Times New Roman" w:hAnsi="Times New Roman" w:cs="Times New Roman" w:hint="eastAsia"/>
              </w:rPr>
              <w:t>：</w:t>
            </w:r>
            <w:r w:rsidRPr="00C51347">
              <w:rPr>
                <w:rFonts w:ascii="Times New Roman" w:hAnsi="Times New Roman" w:cs="Times New Roman"/>
                <w:lang w:eastAsia="en-US"/>
              </w:rPr>
              <w:t>Alternative Calling Procedures</w:t>
            </w:r>
          </w:p>
        </w:tc>
      </w:tr>
      <w:tr w:rsidR="00521CCC" w:rsidRPr="00CA215A" w14:paraId="52FCB14A" w14:textId="77777777" w:rsidTr="00D466E8">
        <w:tc>
          <w:tcPr>
            <w:tcW w:w="1555" w:type="dxa"/>
            <w:vMerge/>
          </w:tcPr>
          <w:p w14:paraId="310D5A4F" w14:textId="77777777" w:rsidR="00521CCC" w:rsidRPr="00CA215A" w:rsidRDefault="00521CCC" w:rsidP="00D466E8">
            <w:pPr>
              <w:spacing w:before="120"/>
              <w:rPr>
                <w:rFonts w:asciiTheme="majorBidi" w:hAnsiTheme="majorBidi" w:cstheme="majorBidi"/>
                <w:bCs/>
                <w:sz w:val="24"/>
                <w:szCs w:val="24"/>
              </w:rPr>
            </w:pPr>
          </w:p>
        </w:tc>
        <w:tc>
          <w:tcPr>
            <w:tcW w:w="4533" w:type="dxa"/>
          </w:tcPr>
          <w:p w14:paraId="1AA7FC36" w14:textId="77777777"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47 (Rev. Dubai, 2012)</w:t>
            </w:r>
          </w:p>
          <w:p w14:paraId="684E653C" w14:textId="3983712B"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Country code top-level domain names</w:t>
            </w:r>
          </w:p>
        </w:tc>
        <w:tc>
          <w:tcPr>
            <w:tcW w:w="8224" w:type="dxa"/>
          </w:tcPr>
          <w:p w14:paraId="1584C3EB" w14:textId="77777777" w:rsidR="00521CCC" w:rsidRPr="00CA215A" w:rsidRDefault="00521CCC" w:rsidP="00D466E8">
            <w:pPr>
              <w:pStyle w:val="Call"/>
              <w:spacing w:before="120" w:line="240" w:lineRule="auto"/>
              <w:rPr>
                <w:lang w:val="en-GB"/>
              </w:rPr>
            </w:pPr>
            <w:r w:rsidRPr="00CA215A">
              <w:rPr>
                <w:lang w:val="en-GB"/>
              </w:rPr>
              <w:t>instructs ITU-T Study Group 2</w:t>
            </w:r>
          </w:p>
          <w:p w14:paraId="228E9527" w14:textId="5488EE3A" w:rsidR="00521CCC" w:rsidRPr="00CA215A" w:rsidRDefault="00521CCC" w:rsidP="00D466E8">
            <w:pPr>
              <w:spacing w:before="120"/>
            </w:pPr>
            <w:r w:rsidRPr="00CA215A">
              <w:rPr>
                <w:rFonts w:ascii="Times New Roman" w:hAnsi="Times New Roman" w:cs="Times New Roman"/>
              </w:rPr>
              <w:t>to continue studies, and to work with Member States and Sector Members, in their respective roles, recognizing the activities of other appropriate entities, to review Member States' ccTLD experiences,</w:t>
            </w:r>
          </w:p>
        </w:tc>
      </w:tr>
      <w:tr w:rsidR="00521CCC" w:rsidRPr="00CA215A" w14:paraId="1E3D121F" w14:textId="77777777" w:rsidTr="00D466E8">
        <w:tc>
          <w:tcPr>
            <w:tcW w:w="1555" w:type="dxa"/>
            <w:vMerge/>
          </w:tcPr>
          <w:p w14:paraId="40AD3E0A" w14:textId="77777777" w:rsidR="00521CCC" w:rsidRPr="00CA215A" w:rsidRDefault="00521CCC" w:rsidP="00D466E8">
            <w:pPr>
              <w:spacing w:before="120"/>
              <w:rPr>
                <w:rFonts w:asciiTheme="majorBidi" w:hAnsiTheme="majorBidi" w:cstheme="majorBidi"/>
                <w:bCs/>
                <w:sz w:val="24"/>
                <w:szCs w:val="24"/>
              </w:rPr>
            </w:pPr>
          </w:p>
        </w:tc>
        <w:tc>
          <w:tcPr>
            <w:tcW w:w="4533" w:type="dxa"/>
          </w:tcPr>
          <w:p w14:paraId="5E56ED4F" w14:textId="77777777"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 xml:space="preserve">RESOLUTION 49 (Rev. </w:t>
            </w:r>
            <w:proofErr w:type="spellStart"/>
            <w:r w:rsidRPr="00CA215A">
              <w:rPr>
                <w:rFonts w:asciiTheme="majorBidi" w:hAnsiTheme="majorBidi" w:cstheme="majorBidi"/>
                <w:bCs/>
                <w:sz w:val="24"/>
                <w:szCs w:val="24"/>
              </w:rPr>
              <w:t>Hammamet</w:t>
            </w:r>
            <w:proofErr w:type="spellEnd"/>
            <w:r w:rsidRPr="00CA215A">
              <w:rPr>
                <w:rFonts w:asciiTheme="majorBidi" w:hAnsiTheme="majorBidi" w:cstheme="majorBidi"/>
                <w:bCs/>
                <w:sz w:val="24"/>
                <w:szCs w:val="24"/>
              </w:rPr>
              <w:t>, 2016)</w:t>
            </w:r>
          </w:p>
          <w:p w14:paraId="5131CD7D" w14:textId="47DACDA9"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ENUM</w:t>
            </w:r>
          </w:p>
        </w:tc>
        <w:tc>
          <w:tcPr>
            <w:tcW w:w="8224" w:type="dxa"/>
          </w:tcPr>
          <w:p w14:paraId="23D7A3A9" w14:textId="77777777" w:rsidR="00521CCC" w:rsidRPr="00CA215A" w:rsidRDefault="00521CCC" w:rsidP="00D466E8">
            <w:pPr>
              <w:pStyle w:val="Call"/>
              <w:spacing w:before="120" w:line="240" w:lineRule="auto"/>
              <w:rPr>
                <w:lang w:val="en-GB"/>
              </w:rPr>
            </w:pPr>
            <w:r w:rsidRPr="00CA215A">
              <w:rPr>
                <w:lang w:val="en-GB"/>
              </w:rPr>
              <w:t>resolves to instruct Study Group 2 of the ITU Telecommunication Standardization Sector</w:t>
            </w:r>
          </w:p>
          <w:p w14:paraId="22AE41C5" w14:textId="77777777" w:rsidR="00521CCC" w:rsidRPr="00CA215A" w:rsidRDefault="00521CCC" w:rsidP="00D466E8">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 xml:space="preserve">to study how ITU could have administrative control over changes that could relate to the international telecommunication resources (including naming, numbering, addressing and routing) used for </w:t>
            </w:r>
            <w:proofErr w:type="gramStart"/>
            <w:r w:rsidRPr="00CA215A">
              <w:rPr>
                <w:rFonts w:ascii="Times New Roman" w:hAnsi="Times New Roman" w:cs="Times New Roman"/>
              </w:rPr>
              <w:t>ENUM;</w:t>
            </w:r>
            <w:proofErr w:type="gramEnd"/>
          </w:p>
          <w:p w14:paraId="7EA515AA" w14:textId="4F729797" w:rsidR="00521CCC" w:rsidRPr="00CA215A" w:rsidRDefault="00521CCC" w:rsidP="00D466E8">
            <w:pPr>
              <w:spacing w:before="120"/>
            </w:pPr>
            <w:r w:rsidRPr="00CA215A">
              <w:rPr>
                <w:rFonts w:ascii="Times New Roman" w:hAnsi="Times New Roman" w:cs="Times New Roman"/>
              </w:rPr>
              <w:t>2</w:t>
            </w:r>
            <w:r w:rsidRPr="00CA215A">
              <w:rPr>
                <w:rFonts w:ascii="Times New Roman" w:hAnsi="Times New Roman" w:cs="Times New Roman"/>
              </w:rPr>
              <w:tab/>
              <w:t>to evaluate the current interim procedure for ENUM delegation, and report back to the Director of the Telecommunication Standardization Bureau,</w:t>
            </w:r>
          </w:p>
        </w:tc>
      </w:tr>
      <w:tr w:rsidR="00521CCC" w:rsidRPr="00CA215A" w14:paraId="53247F51" w14:textId="77777777" w:rsidTr="00D466E8">
        <w:tc>
          <w:tcPr>
            <w:tcW w:w="1555" w:type="dxa"/>
            <w:vMerge/>
          </w:tcPr>
          <w:p w14:paraId="6E829D15" w14:textId="77777777" w:rsidR="00521CCC" w:rsidRPr="00CA215A" w:rsidRDefault="00521CCC" w:rsidP="00D466E8">
            <w:pPr>
              <w:spacing w:before="120"/>
              <w:rPr>
                <w:rFonts w:asciiTheme="majorBidi" w:hAnsiTheme="majorBidi" w:cstheme="majorBidi"/>
                <w:bCs/>
                <w:sz w:val="24"/>
                <w:szCs w:val="24"/>
              </w:rPr>
            </w:pPr>
          </w:p>
        </w:tc>
        <w:tc>
          <w:tcPr>
            <w:tcW w:w="4533" w:type="dxa"/>
          </w:tcPr>
          <w:p w14:paraId="40660FF8" w14:textId="32739E30"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60 (</w:t>
            </w:r>
            <w:r w:rsidR="003159C8" w:rsidRPr="003159C8">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23D132CE" w14:textId="6A8CF057" w:rsidR="00521CCC" w:rsidRPr="003159C8" w:rsidRDefault="003159C8" w:rsidP="00D466E8">
            <w:pPr>
              <w:spacing w:before="120"/>
              <w:jc w:val="center"/>
              <w:rPr>
                <w:rFonts w:asciiTheme="majorBidi" w:hAnsiTheme="majorBidi" w:cstheme="majorBidi"/>
                <w:bCs/>
                <w:sz w:val="24"/>
                <w:szCs w:val="24"/>
              </w:rPr>
            </w:pPr>
            <w:r w:rsidRPr="003159C8">
              <w:rPr>
                <w:rFonts w:asciiTheme="majorBidi" w:hAnsiTheme="majorBidi" w:cstheme="majorBidi"/>
                <w:bCs/>
                <w:sz w:val="24"/>
                <w:szCs w:val="24"/>
              </w:rPr>
              <w:t>Responding to the challenges of the evolution of the identification/numbering system and its convergence with Internet Protocol-based systems/networks</w:t>
            </w:r>
          </w:p>
        </w:tc>
        <w:tc>
          <w:tcPr>
            <w:tcW w:w="8224" w:type="dxa"/>
          </w:tcPr>
          <w:p w14:paraId="4C72FD0B" w14:textId="0F4CEE1A" w:rsidR="00521CCC" w:rsidRPr="00CA215A" w:rsidRDefault="00D77D67" w:rsidP="00D466E8">
            <w:pPr>
              <w:pStyle w:val="Call"/>
              <w:spacing w:before="120" w:line="240" w:lineRule="auto"/>
              <w:rPr>
                <w:lang w:val="en-GB"/>
              </w:rPr>
            </w:pPr>
            <w:r w:rsidRPr="00D77D67">
              <w:rPr>
                <w:lang w:val="en-GB"/>
              </w:rPr>
              <w:t xml:space="preserve">resolves to instruct Study Group 2 of the ITU Telecommunication Standardization Sector, within the Sector’s </w:t>
            </w:r>
            <w:proofErr w:type="gramStart"/>
            <w:r w:rsidRPr="00D77D67">
              <w:rPr>
                <w:lang w:val="en-GB"/>
              </w:rPr>
              <w:t>mandate</w:t>
            </w:r>
            <w:proofErr w:type="gramEnd"/>
          </w:p>
          <w:p w14:paraId="45E67AB0" w14:textId="77777777" w:rsidR="00D77D67" w:rsidRPr="00D77D67" w:rsidRDefault="00D77D67" w:rsidP="00D77D67">
            <w:pPr>
              <w:spacing w:before="120"/>
              <w:rPr>
                <w:rFonts w:ascii="Times New Roman" w:hAnsi="Times New Roman" w:cs="Times New Roman"/>
              </w:rPr>
            </w:pPr>
            <w:r w:rsidRPr="00D77D67">
              <w:rPr>
                <w:rFonts w:ascii="Times New Roman" w:hAnsi="Times New Roman" w:cs="Times New Roman"/>
              </w:rPr>
              <w:t>1</w:t>
            </w:r>
            <w:r w:rsidRPr="00D77D67">
              <w:rPr>
                <w:rFonts w:ascii="Times New Roman" w:hAnsi="Times New Roman" w:cs="Times New Roman"/>
              </w:rPr>
              <w:tab/>
              <w:t xml:space="preserve">to continue studying, in liaison with the other relevant study groups, the necessary requirements for the structure and maintenance of telecommunication NNAI resources in relation to the deployment of future telecommunications/information and communication technologies (ICTs), including IP-based </w:t>
            </w:r>
            <w:proofErr w:type="gramStart"/>
            <w:r w:rsidRPr="00D77D67">
              <w:rPr>
                <w:rFonts w:ascii="Times New Roman" w:hAnsi="Times New Roman" w:cs="Times New Roman"/>
              </w:rPr>
              <w:t>networks;</w:t>
            </w:r>
            <w:proofErr w:type="gramEnd"/>
          </w:p>
          <w:p w14:paraId="35FD9E0F" w14:textId="77777777" w:rsidR="00D77D67" w:rsidRPr="00D77D67" w:rsidRDefault="00D77D67" w:rsidP="00D77D67">
            <w:pPr>
              <w:spacing w:before="120"/>
              <w:rPr>
                <w:rFonts w:ascii="Times New Roman" w:hAnsi="Times New Roman" w:cs="Times New Roman"/>
              </w:rPr>
            </w:pPr>
            <w:r w:rsidRPr="00D77D67">
              <w:rPr>
                <w:rFonts w:ascii="Times New Roman" w:hAnsi="Times New Roman" w:cs="Times New Roman"/>
              </w:rPr>
              <w:t>2</w:t>
            </w:r>
            <w:r w:rsidRPr="00D77D67">
              <w:rPr>
                <w:rFonts w:ascii="Times New Roman" w:hAnsi="Times New Roman" w:cs="Times New Roman"/>
              </w:rPr>
              <w:tab/>
              <w:t xml:space="preserve">to ensure the continued development of the administrative requirements for the use of existing NNAI resource management </w:t>
            </w:r>
            <w:proofErr w:type="gramStart"/>
            <w:r w:rsidRPr="00D77D67">
              <w:rPr>
                <w:rFonts w:ascii="Times New Roman" w:hAnsi="Times New Roman" w:cs="Times New Roman"/>
              </w:rPr>
              <w:t>systems;</w:t>
            </w:r>
            <w:proofErr w:type="gramEnd"/>
          </w:p>
          <w:p w14:paraId="2B96CC33" w14:textId="5DA58368" w:rsidR="00D77D67" w:rsidRPr="00CA215A" w:rsidRDefault="00D77D67" w:rsidP="00D77D67">
            <w:pPr>
              <w:spacing w:before="120"/>
              <w:rPr>
                <w:rFonts w:ascii="Times New Roman" w:hAnsi="Times New Roman" w:cs="Times New Roman"/>
              </w:rPr>
            </w:pPr>
            <w:r w:rsidRPr="00D77D67">
              <w:rPr>
                <w:rFonts w:ascii="Times New Roman" w:hAnsi="Times New Roman" w:cs="Times New Roman"/>
              </w:rPr>
              <w:t>3</w:t>
            </w:r>
            <w:r w:rsidRPr="00D77D67">
              <w:rPr>
                <w:rFonts w:ascii="Times New Roman" w:hAnsi="Times New Roman" w:cs="Times New Roman"/>
              </w:rPr>
              <w:tab/>
              <w:t>to continue developing guidelines, as well as a framework, for the evolution of the international telecommunication NNAI system and its convergence with IP-based systems and use for emerging telecommunications/ICTs and services, in coordination with related study groups and associated regional groups, so that a basis for any new application can be provided,</w:t>
            </w:r>
          </w:p>
        </w:tc>
      </w:tr>
      <w:tr w:rsidR="00521CCC" w:rsidRPr="00CA215A" w14:paraId="18DD8118" w14:textId="77777777" w:rsidTr="00D466E8">
        <w:tc>
          <w:tcPr>
            <w:tcW w:w="1555" w:type="dxa"/>
            <w:vMerge/>
          </w:tcPr>
          <w:p w14:paraId="75D366DC" w14:textId="77777777" w:rsidR="00521CCC" w:rsidRPr="00CA215A" w:rsidRDefault="00521CCC" w:rsidP="00D466E8">
            <w:pPr>
              <w:spacing w:before="120"/>
              <w:rPr>
                <w:rFonts w:asciiTheme="majorBidi" w:hAnsiTheme="majorBidi" w:cstheme="majorBidi"/>
                <w:bCs/>
                <w:sz w:val="24"/>
                <w:szCs w:val="24"/>
              </w:rPr>
            </w:pPr>
          </w:p>
        </w:tc>
        <w:tc>
          <w:tcPr>
            <w:tcW w:w="4533" w:type="dxa"/>
          </w:tcPr>
          <w:p w14:paraId="7E8F822D" w14:textId="6B31ECC6"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61 (</w:t>
            </w:r>
            <w:r w:rsidR="00D77D67" w:rsidRPr="00D77D67">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4A1E0AC5" w14:textId="6281EE22"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Countering and combating misappropriation and misuse of international telecommunication numbering resources</w:t>
            </w:r>
          </w:p>
        </w:tc>
        <w:tc>
          <w:tcPr>
            <w:tcW w:w="8224" w:type="dxa"/>
          </w:tcPr>
          <w:p w14:paraId="57006ED9" w14:textId="77777777" w:rsidR="00521CCC" w:rsidRPr="00CA215A" w:rsidRDefault="00521CCC" w:rsidP="00D466E8">
            <w:pPr>
              <w:pStyle w:val="Call"/>
              <w:spacing w:before="120" w:line="240" w:lineRule="auto"/>
              <w:rPr>
                <w:lang w:val="en-GB"/>
              </w:rPr>
            </w:pPr>
            <w:r w:rsidRPr="00CA215A">
              <w:rPr>
                <w:lang w:val="en-GB"/>
              </w:rPr>
              <w:t xml:space="preserve">resolves </w:t>
            </w:r>
            <w:proofErr w:type="gramStart"/>
            <w:r w:rsidRPr="00CA215A">
              <w:rPr>
                <w:lang w:val="en-GB"/>
              </w:rPr>
              <w:t>further</w:t>
            </w:r>
            <w:proofErr w:type="gramEnd"/>
          </w:p>
          <w:p w14:paraId="7D90035A" w14:textId="22093FE1" w:rsidR="00D77D67" w:rsidRPr="00D77D67" w:rsidRDefault="00D77D67" w:rsidP="00D466E8">
            <w:pPr>
              <w:spacing w:before="120"/>
              <w:rPr>
                <w:rFonts w:ascii="Times New Roman" w:hAnsi="Times New Roman" w:cs="Times New Roman"/>
              </w:rPr>
            </w:pPr>
            <w:r w:rsidRPr="00D77D67">
              <w:rPr>
                <w:rFonts w:ascii="Times New Roman" w:hAnsi="Times New Roman" w:cs="Times New Roman"/>
              </w:rPr>
              <w:t>4</w:t>
            </w:r>
            <w:r w:rsidRPr="00D77D67">
              <w:rPr>
                <w:rFonts w:ascii="Times New Roman" w:hAnsi="Times New Roman" w:cs="Times New Roman"/>
              </w:rPr>
              <w:tab/>
              <w:t xml:space="preserve">to request Study Group 2 to continue to study all aspects and forms of misappropriation and misuse of numbering resources within its mandate, </w:t>
            </w:r>
            <w:proofErr w:type="gramStart"/>
            <w:r w:rsidRPr="00D77D67">
              <w:rPr>
                <w:rFonts w:ascii="Times New Roman" w:hAnsi="Times New Roman" w:cs="Times New Roman"/>
              </w:rPr>
              <w:t>in particular of</w:t>
            </w:r>
            <w:proofErr w:type="gramEnd"/>
            <w:r w:rsidRPr="00D77D67">
              <w:rPr>
                <w:rFonts w:ascii="Times New Roman" w:hAnsi="Times New Roman" w:cs="Times New Roman"/>
              </w:rPr>
              <w:t xml:space="preserve"> international country codes, with a view to amending Recommendation ITU T E.156 and its supplements and guidelines to identify means to support countering and combating these activities;</w:t>
            </w:r>
          </w:p>
        </w:tc>
      </w:tr>
      <w:tr w:rsidR="00521CCC" w:rsidRPr="00CA215A" w14:paraId="2343B821" w14:textId="77777777" w:rsidTr="00D466E8">
        <w:tc>
          <w:tcPr>
            <w:tcW w:w="1555" w:type="dxa"/>
            <w:vMerge/>
          </w:tcPr>
          <w:p w14:paraId="13C80E03" w14:textId="77777777" w:rsidR="00521CCC" w:rsidRPr="00CA215A" w:rsidRDefault="00521CCC" w:rsidP="00D466E8">
            <w:pPr>
              <w:spacing w:before="120"/>
              <w:rPr>
                <w:rFonts w:asciiTheme="majorBidi" w:hAnsiTheme="majorBidi" w:cstheme="majorBidi"/>
                <w:bCs/>
                <w:sz w:val="24"/>
                <w:szCs w:val="24"/>
              </w:rPr>
            </w:pPr>
          </w:p>
        </w:tc>
        <w:tc>
          <w:tcPr>
            <w:tcW w:w="4533" w:type="dxa"/>
          </w:tcPr>
          <w:p w14:paraId="753017E2" w14:textId="0C0F9728"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 xml:space="preserve">RESOLUTION 64 (Rev. </w:t>
            </w:r>
            <w:r w:rsidR="001453F5" w:rsidRPr="001453F5">
              <w:rPr>
                <w:rFonts w:asciiTheme="majorBidi" w:hAnsiTheme="majorBidi" w:cstheme="majorBidi"/>
                <w:bCs/>
                <w:sz w:val="24"/>
                <w:szCs w:val="24"/>
              </w:rPr>
              <w:t>Geneva, 2022</w:t>
            </w:r>
            <w:r w:rsidRPr="00CA215A">
              <w:rPr>
                <w:rFonts w:asciiTheme="majorBidi" w:hAnsiTheme="majorBidi" w:cstheme="majorBidi"/>
                <w:bCs/>
                <w:sz w:val="24"/>
                <w:szCs w:val="24"/>
              </w:rPr>
              <w:t>)</w:t>
            </w:r>
          </w:p>
          <w:p w14:paraId="7CCE475A" w14:textId="35998B3E" w:rsidR="00521CCC" w:rsidRPr="001453F5" w:rsidRDefault="001453F5" w:rsidP="00D466E8">
            <w:pPr>
              <w:spacing w:before="120"/>
              <w:jc w:val="center"/>
              <w:rPr>
                <w:rFonts w:asciiTheme="majorBidi" w:hAnsiTheme="majorBidi" w:cstheme="majorBidi"/>
                <w:bCs/>
                <w:sz w:val="24"/>
                <w:szCs w:val="24"/>
              </w:rPr>
            </w:pPr>
            <w:r w:rsidRPr="001453F5">
              <w:rPr>
                <w:rFonts w:asciiTheme="majorBidi" w:hAnsiTheme="majorBidi" w:cstheme="majorBidi"/>
                <w:bCs/>
                <w:sz w:val="24"/>
                <w:szCs w:val="24"/>
              </w:rPr>
              <w:t>Internet Protocol address allocation and facilitating the transition to and deployment of Internet Protocol version 6</w:t>
            </w:r>
          </w:p>
        </w:tc>
        <w:tc>
          <w:tcPr>
            <w:tcW w:w="8224" w:type="dxa"/>
          </w:tcPr>
          <w:p w14:paraId="5077C846" w14:textId="77777777" w:rsidR="00521CCC" w:rsidRPr="00CA215A" w:rsidRDefault="00521CCC" w:rsidP="00D466E8">
            <w:pPr>
              <w:pStyle w:val="Call"/>
              <w:spacing w:before="120" w:line="240" w:lineRule="auto"/>
              <w:rPr>
                <w:rtl/>
                <w:lang w:val="en-GB"/>
              </w:rPr>
            </w:pPr>
            <w:r w:rsidRPr="00CA215A">
              <w:rPr>
                <w:lang w:val="en-GB"/>
              </w:rPr>
              <w:t>resolves</w:t>
            </w:r>
          </w:p>
          <w:p w14:paraId="109445BA" w14:textId="375FE8D7" w:rsidR="00521CCC" w:rsidRPr="001453F5" w:rsidRDefault="001453F5" w:rsidP="00D466E8">
            <w:pPr>
              <w:spacing w:before="120"/>
            </w:pPr>
            <w:r w:rsidRPr="001453F5">
              <w:rPr>
                <w:rFonts w:ascii="Times New Roman" w:hAnsi="Times New Roman" w:cs="Times New Roman"/>
              </w:rPr>
              <w:t>1</w:t>
            </w:r>
            <w:r w:rsidRPr="001453F5">
              <w:rPr>
                <w:rFonts w:ascii="Times New Roman" w:hAnsi="Times New Roman" w:cs="Times New Roman"/>
              </w:rPr>
              <w:tab/>
              <w:t>to instruct ITU-T Study Groups 2 and 3, each according to its mandate, to analyse statistics for the purpose of assessing the pace and geography of IPv6 address allocation and registration for interested members and, especially, developing countries, in collaboration with all relevant stakeholders;</w:t>
            </w:r>
          </w:p>
        </w:tc>
      </w:tr>
      <w:tr w:rsidR="00521CCC" w:rsidRPr="00CA215A" w14:paraId="3DC52095" w14:textId="77777777" w:rsidTr="00D466E8">
        <w:tc>
          <w:tcPr>
            <w:tcW w:w="1555" w:type="dxa"/>
            <w:vMerge/>
          </w:tcPr>
          <w:p w14:paraId="2D7603C3" w14:textId="77777777" w:rsidR="00521CCC" w:rsidRPr="00CA215A" w:rsidRDefault="00521CCC" w:rsidP="00D466E8">
            <w:pPr>
              <w:spacing w:before="120"/>
              <w:rPr>
                <w:rFonts w:asciiTheme="majorBidi" w:hAnsiTheme="majorBidi" w:cstheme="majorBidi"/>
                <w:bCs/>
                <w:sz w:val="24"/>
                <w:szCs w:val="24"/>
              </w:rPr>
            </w:pPr>
          </w:p>
        </w:tc>
        <w:tc>
          <w:tcPr>
            <w:tcW w:w="4533" w:type="dxa"/>
          </w:tcPr>
          <w:p w14:paraId="10F1C8E6" w14:textId="71B3C4C6"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65 (</w:t>
            </w:r>
            <w:r w:rsidR="001453F5" w:rsidRPr="001453F5">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237B2423" w14:textId="26B4DD73"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Calling party number delivery, calling line identification and origin identification information</w:t>
            </w:r>
          </w:p>
        </w:tc>
        <w:tc>
          <w:tcPr>
            <w:tcW w:w="8224" w:type="dxa"/>
          </w:tcPr>
          <w:p w14:paraId="44B3878E" w14:textId="77777777" w:rsidR="00521CCC" w:rsidRPr="00CA215A" w:rsidRDefault="00521CCC" w:rsidP="00D466E8">
            <w:pPr>
              <w:pStyle w:val="Call"/>
              <w:spacing w:before="120" w:line="240" w:lineRule="auto"/>
              <w:rPr>
                <w:lang w:val="en-GB"/>
              </w:rPr>
            </w:pPr>
            <w:r w:rsidRPr="00CA215A">
              <w:rPr>
                <w:lang w:val="en-GB"/>
              </w:rPr>
              <w:t>instructs</w:t>
            </w:r>
          </w:p>
          <w:p w14:paraId="46261374" w14:textId="382C2C27" w:rsidR="001453F5" w:rsidRPr="001453F5" w:rsidRDefault="00607909" w:rsidP="00D466E8">
            <w:pPr>
              <w:spacing w:before="120"/>
              <w:rPr>
                <w:rFonts w:ascii="Times New Roman" w:hAnsi="Times New Roman" w:cs="Times New Roman"/>
              </w:rPr>
            </w:pPr>
            <w:r w:rsidRPr="00607909">
              <w:rPr>
                <w:rFonts w:ascii="Times New Roman" w:hAnsi="Times New Roman" w:cs="Times New Roman"/>
              </w:rPr>
              <w:t>1</w:t>
            </w:r>
            <w:r w:rsidRPr="00607909">
              <w:rPr>
                <w:rFonts w:ascii="Times New Roman" w:hAnsi="Times New Roman" w:cs="Times New Roman"/>
              </w:rPr>
              <w:tab/>
              <w:t>ITU</w:t>
            </w:r>
            <w:r>
              <w:rPr>
                <w:rFonts w:ascii="Times New Roman" w:hAnsi="Times New Roman" w:cs="Times New Roman"/>
              </w:rPr>
              <w:t>-</w:t>
            </w:r>
            <w:r w:rsidRPr="00607909">
              <w:rPr>
                <w:rFonts w:ascii="Times New Roman" w:hAnsi="Times New Roman" w:cs="Times New Roman"/>
              </w:rPr>
              <w:t>T Study Group 2, ITU</w:t>
            </w:r>
            <w:r>
              <w:rPr>
                <w:rFonts w:ascii="Times New Roman" w:hAnsi="Times New Roman" w:cs="Times New Roman"/>
              </w:rPr>
              <w:t>-</w:t>
            </w:r>
            <w:r w:rsidRPr="00607909">
              <w:rPr>
                <w:rFonts w:ascii="Times New Roman" w:hAnsi="Times New Roman" w:cs="Times New Roman"/>
              </w:rPr>
              <w:t>T Study Group 3 and, where required, ITU</w:t>
            </w:r>
            <w:r>
              <w:rPr>
                <w:rFonts w:ascii="Times New Roman" w:hAnsi="Times New Roman" w:cs="Times New Roman"/>
              </w:rPr>
              <w:t>-</w:t>
            </w:r>
            <w:r w:rsidRPr="00607909">
              <w:rPr>
                <w:rFonts w:ascii="Times New Roman" w:hAnsi="Times New Roman" w:cs="Times New Roman"/>
              </w:rPr>
              <w:t xml:space="preserve">T Study Groups 11 and 17 to further study the emerging issues of CPN delivery, CLI and OI information, </w:t>
            </w:r>
            <w:proofErr w:type="gramStart"/>
            <w:r w:rsidRPr="00607909">
              <w:rPr>
                <w:rFonts w:ascii="Times New Roman" w:hAnsi="Times New Roman" w:cs="Times New Roman"/>
              </w:rPr>
              <w:t>in particular for</w:t>
            </w:r>
            <w:proofErr w:type="gramEnd"/>
            <w:r w:rsidRPr="00607909">
              <w:rPr>
                <w:rFonts w:ascii="Times New Roman" w:hAnsi="Times New Roman" w:cs="Times New Roman"/>
              </w:rPr>
              <w:t xml:space="preserve"> a heterogeneous networking environment, including security methods and possible validation techniques;</w:t>
            </w:r>
          </w:p>
        </w:tc>
      </w:tr>
      <w:tr w:rsidR="00521CCC" w:rsidRPr="00CA215A" w14:paraId="0BCE3A9A" w14:textId="77777777" w:rsidTr="00D466E8">
        <w:tc>
          <w:tcPr>
            <w:tcW w:w="1555" w:type="dxa"/>
            <w:vMerge/>
          </w:tcPr>
          <w:p w14:paraId="75CC60D7" w14:textId="77777777" w:rsidR="00521CCC" w:rsidRPr="00CA215A" w:rsidRDefault="00521CCC" w:rsidP="00D466E8">
            <w:pPr>
              <w:spacing w:before="120"/>
              <w:rPr>
                <w:rFonts w:asciiTheme="majorBidi" w:hAnsiTheme="majorBidi" w:cstheme="majorBidi"/>
                <w:bCs/>
                <w:sz w:val="24"/>
                <w:szCs w:val="24"/>
              </w:rPr>
            </w:pPr>
          </w:p>
        </w:tc>
        <w:tc>
          <w:tcPr>
            <w:tcW w:w="4533" w:type="dxa"/>
          </w:tcPr>
          <w:p w14:paraId="1E088356" w14:textId="1DA7B9F6"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84 (</w:t>
            </w:r>
            <w:r w:rsidR="001453F5" w:rsidRPr="001453F5">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3CAC0B7F" w14:textId="47A3331D"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Studies concerning the protection of users of telecommunication/information and communication technology services</w:t>
            </w:r>
          </w:p>
        </w:tc>
        <w:tc>
          <w:tcPr>
            <w:tcW w:w="8224" w:type="dxa"/>
          </w:tcPr>
          <w:p w14:paraId="5AECB434" w14:textId="77777777" w:rsidR="00521CCC" w:rsidRPr="00CA215A" w:rsidRDefault="00521CCC" w:rsidP="00D466E8">
            <w:pPr>
              <w:pStyle w:val="Call"/>
              <w:spacing w:before="120" w:line="240" w:lineRule="auto"/>
              <w:rPr>
                <w:lang w:val="en-GB"/>
              </w:rPr>
            </w:pPr>
            <w:r w:rsidRPr="00CA215A">
              <w:rPr>
                <w:lang w:val="en-GB"/>
              </w:rPr>
              <w:t>resolves</w:t>
            </w:r>
          </w:p>
          <w:p w14:paraId="2F41D67D" w14:textId="5EB9A9B5" w:rsidR="00607909" w:rsidRPr="005E1CA6" w:rsidRDefault="005E1CA6" w:rsidP="005E1CA6">
            <w:pPr>
              <w:spacing w:before="120"/>
              <w:rPr>
                <w:rFonts w:ascii="Times New Roman" w:hAnsi="Times New Roman" w:cs="Times New Roman"/>
              </w:rPr>
            </w:pPr>
            <w:r w:rsidRPr="005E1CA6">
              <w:rPr>
                <w:rFonts w:ascii="Times New Roman" w:hAnsi="Times New Roman" w:cs="Times New Roman"/>
              </w:rPr>
              <w:t>4</w:t>
            </w:r>
            <w:r w:rsidRPr="005E1CA6">
              <w:rPr>
                <w:rFonts w:ascii="Times New Roman" w:hAnsi="Times New Roman" w:cs="Times New Roman"/>
              </w:rPr>
              <w:tab/>
              <w:t>that ITU</w:t>
            </w:r>
            <w:r>
              <w:rPr>
                <w:rFonts w:ascii="Times New Roman" w:hAnsi="Times New Roman" w:cs="Times New Roman"/>
              </w:rPr>
              <w:t>-</w:t>
            </w:r>
            <w:r w:rsidRPr="005E1CA6">
              <w:rPr>
                <w:rFonts w:ascii="Times New Roman" w:hAnsi="Times New Roman" w:cs="Times New Roman"/>
              </w:rPr>
              <w:t>T Study Group 3, where appropriate with ITU</w:t>
            </w:r>
            <w:r>
              <w:rPr>
                <w:rFonts w:ascii="Times New Roman" w:hAnsi="Times New Roman" w:cs="Times New Roman"/>
              </w:rPr>
              <w:t>-</w:t>
            </w:r>
            <w:r w:rsidRPr="005E1CA6">
              <w:rPr>
                <w:rFonts w:ascii="Times New Roman" w:hAnsi="Times New Roman" w:cs="Times New Roman"/>
              </w:rPr>
              <w:t>T Study Groups 2, 11, 12, 17 and 20, within their mandates, should carry out studies, including on standards for protection and user-centric considerations regarding users/consumers of telecommunication/ICT services;</w:t>
            </w:r>
          </w:p>
        </w:tc>
      </w:tr>
      <w:tr w:rsidR="00521CCC" w:rsidRPr="00CA215A" w14:paraId="6FA31971" w14:textId="77777777" w:rsidTr="00D466E8">
        <w:tc>
          <w:tcPr>
            <w:tcW w:w="1555" w:type="dxa"/>
            <w:vMerge/>
          </w:tcPr>
          <w:p w14:paraId="41876EE7" w14:textId="77777777" w:rsidR="00521CCC" w:rsidRPr="00CA215A" w:rsidRDefault="00521CCC" w:rsidP="00D466E8">
            <w:pPr>
              <w:spacing w:before="120"/>
              <w:rPr>
                <w:rFonts w:asciiTheme="majorBidi" w:hAnsiTheme="majorBidi" w:cstheme="majorBidi"/>
                <w:bCs/>
                <w:sz w:val="24"/>
                <w:szCs w:val="24"/>
              </w:rPr>
            </w:pPr>
          </w:p>
        </w:tc>
        <w:tc>
          <w:tcPr>
            <w:tcW w:w="4533" w:type="dxa"/>
          </w:tcPr>
          <w:p w14:paraId="21A67F79" w14:textId="48261BB1"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91 (</w:t>
            </w:r>
            <w:r w:rsidR="001453F5" w:rsidRPr="001453F5">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03B66A2A" w14:textId="0B74FA3C"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Enhancing access to an electronic repository of information on numbering plans published by the ITU Telecommunication Standardization Sector</w:t>
            </w:r>
          </w:p>
        </w:tc>
        <w:tc>
          <w:tcPr>
            <w:tcW w:w="8224" w:type="dxa"/>
          </w:tcPr>
          <w:p w14:paraId="383152A3" w14:textId="77777777" w:rsidR="00521CCC" w:rsidRPr="00CA215A" w:rsidRDefault="00521CCC" w:rsidP="00D466E8">
            <w:pPr>
              <w:pStyle w:val="Call"/>
              <w:spacing w:before="120" w:line="240" w:lineRule="auto"/>
              <w:rPr>
                <w:lang w:val="en-GB"/>
              </w:rPr>
            </w:pPr>
            <w:r w:rsidRPr="00CA215A">
              <w:rPr>
                <w:lang w:val="en-GB"/>
              </w:rPr>
              <w:t>resolves to instruct Study Group 2 of the ITU Telecommunication Standardization Sector</w:t>
            </w:r>
          </w:p>
          <w:p w14:paraId="0813835C" w14:textId="06B60746" w:rsidR="00607909" w:rsidRPr="00607909" w:rsidRDefault="00607909" w:rsidP="00D466E8">
            <w:pPr>
              <w:spacing w:before="120"/>
              <w:rPr>
                <w:rFonts w:ascii="Times New Roman" w:hAnsi="Times New Roman" w:cs="Times New Roman"/>
              </w:rPr>
            </w:pPr>
            <w:r w:rsidRPr="00607909">
              <w:rPr>
                <w:rFonts w:ascii="Times New Roman" w:hAnsi="Times New Roman" w:cs="Times New Roman"/>
              </w:rPr>
              <w:t>to study this matter on the basis of contributions received and information from TSB and to organize the necessary work in order to determine the requirements for electronic access to a repository of numbering resources reserved, assigned or allocated to each operator/service provider (to the extent available) within every country, including presentation of E.164 national numbering plans on the basis of Recommendation ITU</w:t>
            </w:r>
            <w:r>
              <w:rPr>
                <w:rFonts w:ascii="Times New Roman" w:hAnsi="Times New Roman" w:cs="Times New Roman"/>
              </w:rPr>
              <w:t>-</w:t>
            </w:r>
            <w:r w:rsidRPr="00607909">
              <w:rPr>
                <w:rFonts w:ascii="Times New Roman" w:hAnsi="Times New Roman" w:cs="Times New Roman"/>
              </w:rPr>
              <w:t>T E.129, and international numbering resources assigned by the Director of TSB,</w:t>
            </w:r>
          </w:p>
        </w:tc>
      </w:tr>
      <w:tr w:rsidR="00521CCC" w:rsidRPr="00CA215A" w14:paraId="44CAE01B" w14:textId="77777777" w:rsidTr="00D466E8">
        <w:tc>
          <w:tcPr>
            <w:tcW w:w="1555" w:type="dxa"/>
            <w:vMerge/>
          </w:tcPr>
          <w:p w14:paraId="75737923" w14:textId="77777777" w:rsidR="00521CCC" w:rsidRPr="00CA215A" w:rsidRDefault="00521CCC" w:rsidP="00D466E8">
            <w:pPr>
              <w:spacing w:before="120"/>
              <w:rPr>
                <w:rFonts w:asciiTheme="majorBidi" w:hAnsiTheme="majorBidi" w:cstheme="majorBidi"/>
                <w:bCs/>
                <w:sz w:val="24"/>
                <w:szCs w:val="24"/>
              </w:rPr>
            </w:pPr>
          </w:p>
        </w:tc>
        <w:tc>
          <w:tcPr>
            <w:tcW w:w="4533" w:type="dxa"/>
          </w:tcPr>
          <w:p w14:paraId="360435C4" w14:textId="77777777"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93 (</w:t>
            </w:r>
            <w:proofErr w:type="spellStart"/>
            <w:r w:rsidRPr="00CA215A">
              <w:rPr>
                <w:rFonts w:asciiTheme="majorBidi" w:hAnsiTheme="majorBidi" w:cstheme="majorBidi"/>
                <w:bCs/>
                <w:sz w:val="24"/>
                <w:szCs w:val="24"/>
              </w:rPr>
              <w:t>Hammamet</w:t>
            </w:r>
            <w:proofErr w:type="spellEnd"/>
            <w:r w:rsidRPr="00CA215A">
              <w:rPr>
                <w:rFonts w:asciiTheme="majorBidi" w:hAnsiTheme="majorBidi" w:cstheme="majorBidi"/>
                <w:bCs/>
                <w:sz w:val="24"/>
                <w:szCs w:val="24"/>
              </w:rPr>
              <w:t>, 2016)</w:t>
            </w:r>
          </w:p>
          <w:p w14:paraId="69FB3B8F" w14:textId="5A8F5E64"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Interconnection of 4G, IMT-2020 networks and beyond</w:t>
            </w:r>
          </w:p>
        </w:tc>
        <w:tc>
          <w:tcPr>
            <w:tcW w:w="8224" w:type="dxa"/>
          </w:tcPr>
          <w:p w14:paraId="162B91F2" w14:textId="77777777" w:rsidR="00521CCC" w:rsidRPr="00CA215A" w:rsidRDefault="00521CCC" w:rsidP="00D466E8">
            <w:pPr>
              <w:pStyle w:val="Call"/>
              <w:spacing w:before="120" w:line="240" w:lineRule="auto"/>
              <w:rPr>
                <w:lang w:val="en-GB"/>
              </w:rPr>
            </w:pPr>
            <w:r w:rsidRPr="00CA215A">
              <w:rPr>
                <w:lang w:val="en-GB"/>
              </w:rPr>
              <w:t>further instructs Study Group 2</w:t>
            </w:r>
          </w:p>
          <w:p w14:paraId="6628C2ED" w14:textId="26ED21DF" w:rsidR="00521CCC" w:rsidRPr="00CA215A" w:rsidRDefault="00521CCC" w:rsidP="00D466E8">
            <w:pPr>
              <w:spacing w:before="120"/>
            </w:pPr>
            <w:r w:rsidRPr="00CA215A">
              <w:rPr>
                <w:rFonts w:ascii="Times New Roman" w:hAnsi="Times New Roman" w:cs="Times New Roman"/>
              </w:rPr>
              <w:t>to develop ITU</w:t>
            </w:r>
            <w:r w:rsidRPr="00CA215A">
              <w:rPr>
                <w:rFonts w:ascii="Times New Roman" w:hAnsi="Times New Roman" w:cs="Times New Roman"/>
              </w:rPr>
              <w:noBreakHyphen/>
              <w:t xml:space="preserve">T Recommendations which specify the ENUM architecture to be used for interconnection of 4G, IMT-2020 networks and beyond, including administrative control that could relate to the international telecommunication resources (including naming, numbering, </w:t>
            </w:r>
            <w:proofErr w:type="gramStart"/>
            <w:r w:rsidRPr="00CA215A">
              <w:rPr>
                <w:rFonts w:ascii="Times New Roman" w:hAnsi="Times New Roman" w:cs="Times New Roman"/>
              </w:rPr>
              <w:t>addressing</w:t>
            </w:r>
            <w:proofErr w:type="gramEnd"/>
            <w:r w:rsidRPr="00CA215A">
              <w:rPr>
                <w:rFonts w:ascii="Times New Roman" w:hAnsi="Times New Roman" w:cs="Times New Roman"/>
              </w:rPr>
              <w:t xml:space="preserve"> and routing),</w:t>
            </w:r>
          </w:p>
        </w:tc>
      </w:tr>
      <w:tr w:rsidR="008F5016" w:rsidRPr="00CA215A" w14:paraId="3AA18A90" w14:textId="77777777" w:rsidTr="00D466E8">
        <w:tc>
          <w:tcPr>
            <w:tcW w:w="1555" w:type="dxa"/>
            <w:vMerge w:val="restart"/>
          </w:tcPr>
          <w:p w14:paraId="66446907" w14:textId="3393F283" w:rsidR="008F5016" w:rsidRPr="00CA215A" w:rsidRDefault="008F5016" w:rsidP="00D466E8">
            <w:pPr>
              <w:spacing w:before="120"/>
              <w:rPr>
                <w:rFonts w:asciiTheme="majorBidi" w:hAnsiTheme="majorBidi" w:cstheme="majorBidi"/>
                <w:bCs/>
                <w:sz w:val="24"/>
                <w:szCs w:val="24"/>
              </w:rPr>
            </w:pPr>
            <w:r w:rsidRPr="00CA215A">
              <w:rPr>
                <w:rFonts w:asciiTheme="majorBidi" w:hAnsiTheme="majorBidi" w:cstheme="majorBidi"/>
                <w:bCs/>
                <w:sz w:val="24"/>
                <w:szCs w:val="24"/>
              </w:rPr>
              <w:t>ITU-T SG3</w:t>
            </w:r>
          </w:p>
        </w:tc>
        <w:tc>
          <w:tcPr>
            <w:tcW w:w="4533" w:type="dxa"/>
          </w:tcPr>
          <w:p w14:paraId="5C4C384F" w14:textId="3BD779F2" w:rsidR="008F5016" w:rsidRPr="00CA215A" w:rsidRDefault="008F5016"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29 (</w:t>
            </w:r>
            <w:r w:rsidRPr="007D40A2">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25E604FD" w14:textId="73192755" w:rsidR="008F5016" w:rsidRPr="00CA215A" w:rsidRDefault="008F5016" w:rsidP="00D466E8">
            <w:pPr>
              <w:spacing w:before="120"/>
              <w:rPr>
                <w:rFonts w:asciiTheme="majorBidi" w:hAnsiTheme="majorBidi" w:cstheme="majorBidi"/>
                <w:bCs/>
                <w:sz w:val="24"/>
                <w:szCs w:val="24"/>
              </w:rPr>
            </w:pPr>
            <w:r w:rsidRPr="00CA215A">
              <w:rPr>
                <w:rFonts w:asciiTheme="majorBidi" w:hAnsiTheme="majorBidi" w:cstheme="majorBidi"/>
                <w:bCs/>
                <w:sz w:val="24"/>
                <w:szCs w:val="24"/>
              </w:rPr>
              <w:t>Alternative calling procedures on international telecommunication networks</w:t>
            </w:r>
          </w:p>
        </w:tc>
        <w:tc>
          <w:tcPr>
            <w:tcW w:w="8224" w:type="dxa"/>
          </w:tcPr>
          <w:p w14:paraId="2706E9A8" w14:textId="77777777" w:rsidR="008F5016" w:rsidRPr="00CA215A" w:rsidRDefault="008F5016" w:rsidP="00D466E8">
            <w:pPr>
              <w:pStyle w:val="Call"/>
              <w:spacing w:before="120" w:line="240" w:lineRule="auto"/>
              <w:rPr>
                <w:lang w:val="en-GB"/>
              </w:rPr>
            </w:pPr>
            <w:r w:rsidRPr="00CA215A">
              <w:rPr>
                <w:lang w:val="en-GB"/>
              </w:rPr>
              <w:t>resolves</w:t>
            </w:r>
          </w:p>
          <w:p w14:paraId="71592128" w14:textId="77777777" w:rsidR="008F5016" w:rsidRDefault="008F5016" w:rsidP="00D466E8">
            <w:pPr>
              <w:spacing w:before="120"/>
              <w:rPr>
                <w:rFonts w:ascii="Times New Roman" w:hAnsi="Times New Roman" w:cs="Times New Roman"/>
              </w:rPr>
            </w:pPr>
            <w:r w:rsidRPr="007D40A2">
              <w:rPr>
                <w:rFonts w:ascii="Times New Roman" w:hAnsi="Times New Roman" w:cs="Times New Roman"/>
              </w:rPr>
              <w:t>5</w:t>
            </w:r>
            <w:r w:rsidRPr="007D40A2">
              <w:rPr>
                <w:rFonts w:ascii="Times New Roman" w:hAnsi="Times New Roman" w:cs="Times New Roman"/>
              </w:rPr>
              <w:tab/>
              <w:t>to instruct ITU</w:t>
            </w:r>
            <w:r>
              <w:rPr>
                <w:rFonts w:ascii="Times New Roman" w:hAnsi="Times New Roman" w:cs="Times New Roman"/>
              </w:rPr>
              <w:t>-</w:t>
            </w:r>
            <w:r w:rsidRPr="007D40A2">
              <w:rPr>
                <w:rFonts w:ascii="Times New Roman" w:hAnsi="Times New Roman" w:cs="Times New Roman"/>
              </w:rPr>
              <w:t xml:space="preserve">T Study Group 3 to continue studying the economic effects of alternative calling procedures, origin non-identification or spoofing and OTT telephone applications on the efforts of developing countries for sound development of their local telecommunication networks and services, and to develop appropriate Recommendations and </w:t>
            </w:r>
            <w:proofErr w:type="gramStart"/>
            <w:r w:rsidRPr="007D40A2">
              <w:rPr>
                <w:rFonts w:ascii="Times New Roman" w:hAnsi="Times New Roman" w:cs="Times New Roman"/>
              </w:rPr>
              <w:t>guidelines;</w:t>
            </w:r>
            <w:proofErr w:type="gramEnd"/>
          </w:p>
          <w:p w14:paraId="045A1DC1" w14:textId="0742F3D1" w:rsidR="008F5016" w:rsidRPr="00281011" w:rsidRDefault="008F5016" w:rsidP="00D466E8">
            <w:pPr>
              <w:spacing w:before="120"/>
              <w:rPr>
                <w:rFonts w:ascii="Times New Roman" w:hAnsi="Times New Roman" w:cs="Times New Roman"/>
              </w:rPr>
            </w:pPr>
            <w:r w:rsidRPr="00281011">
              <w:rPr>
                <w:rFonts w:ascii="Times New Roman" w:hAnsi="Times New Roman" w:cs="Times New Roman"/>
              </w:rPr>
              <w:t>7</w:t>
            </w:r>
            <w:r w:rsidRPr="00281011">
              <w:rPr>
                <w:rFonts w:ascii="Times New Roman" w:hAnsi="Times New Roman" w:cs="Times New Roman"/>
              </w:rPr>
              <w:tab/>
              <w:t>to instruct Study Groups 2, 3 and 12 to continue the ongoing collaboration in studying issues related to alternative calling procedures,</w:t>
            </w:r>
          </w:p>
        </w:tc>
      </w:tr>
      <w:tr w:rsidR="008F5016" w:rsidRPr="00CA215A" w14:paraId="501F2EB4" w14:textId="77777777" w:rsidTr="00D466E8">
        <w:tc>
          <w:tcPr>
            <w:tcW w:w="1555" w:type="dxa"/>
            <w:vMerge/>
          </w:tcPr>
          <w:p w14:paraId="03FA9220" w14:textId="77777777" w:rsidR="008F5016" w:rsidRPr="00CA215A" w:rsidRDefault="008F5016" w:rsidP="00D466E8">
            <w:pPr>
              <w:spacing w:before="120"/>
              <w:rPr>
                <w:rFonts w:asciiTheme="majorBidi" w:hAnsiTheme="majorBidi" w:cstheme="majorBidi"/>
                <w:bCs/>
                <w:sz w:val="24"/>
                <w:szCs w:val="24"/>
              </w:rPr>
            </w:pPr>
          </w:p>
        </w:tc>
        <w:tc>
          <w:tcPr>
            <w:tcW w:w="4533" w:type="dxa"/>
          </w:tcPr>
          <w:p w14:paraId="66F7D0A5" w14:textId="6BCC119A" w:rsidR="008F5016" w:rsidRPr="00CA215A" w:rsidRDefault="008F5016"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61 (</w:t>
            </w:r>
            <w:r w:rsidRPr="00406E95">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3EC49AA2" w14:textId="4C0C2D25" w:rsidR="008F5016" w:rsidRPr="00CA215A" w:rsidRDefault="008F5016"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Countering and combating misappropriation and misuse of international telecommunication numbering resources</w:t>
            </w:r>
          </w:p>
        </w:tc>
        <w:tc>
          <w:tcPr>
            <w:tcW w:w="8224" w:type="dxa"/>
          </w:tcPr>
          <w:p w14:paraId="0A2CD12A" w14:textId="77777777" w:rsidR="008F5016" w:rsidRPr="00CA215A" w:rsidRDefault="008F5016" w:rsidP="00D466E8">
            <w:pPr>
              <w:pStyle w:val="Call"/>
              <w:spacing w:before="120" w:line="240" w:lineRule="auto"/>
              <w:rPr>
                <w:lang w:val="en-GB"/>
              </w:rPr>
            </w:pPr>
            <w:r w:rsidRPr="00CA215A">
              <w:rPr>
                <w:lang w:val="en-GB"/>
              </w:rPr>
              <w:t xml:space="preserve">resolves </w:t>
            </w:r>
            <w:proofErr w:type="gramStart"/>
            <w:r w:rsidRPr="00CA215A">
              <w:rPr>
                <w:lang w:val="en-GB"/>
              </w:rPr>
              <w:t>further</w:t>
            </w:r>
            <w:proofErr w:type="gramEnd"/>
          </w:p>
          <w:p w14:paraId="0CD0DD3E" w14:textId="77777777" w:rsidR="008F5016" w:rsidRDefault="008F5016" w:rsidP="00D466E8">
            <w:pPr>
              <w:spacing w:before="120"/>
              <w:rPr>
                <w:rFonts w:ascii="Times New Roman" w:hAnsi="Times New Roman" w:cs="Times New Roman"/>
                <w:szCs w:val="24"/>
              </w:rPr>
            </w:pPr>
            <w:r w:rsidRPr="00406E95">
              <w:rPr>
                <w:rFonts w:ascii="Times New Roman" w:hAnsi="Times New Roman" w:cs="Times New Roman"/>
                <w:szCs w:val="24"/>
              </w:rPr>
              <w:t>5</w:t>
            </w:r>
            <w:r w:rsidRPr="00406E95">
              <w:rPr>
                <w:rFonts w:ascii="Times New Roman" w:hAnsi="Times New Roman" w:cs="Times New Roman"/>
                <w:szCs w:val="24"/>
              </w:rPr>
              <w:tab/>
              <w:t xml:space="preserve">to request ITU-T Study Group 3, in collaboration with Study Group 2, to develop definitions for inappropriate activities, including inappropriate activities causing loss of revenue, related to misappropriation and misuse of international numbering resources specified in the relevant ITU-T Recommendations, and to continue to study such </w:t>
            </w:r>
            <w:proofErr w:type="gramStart"/>
            <w:r w:rsidRPr="00406E95">
              <w:rPr>
                <w:rFonts w:ascii="Times New Roman" w:hAnsi="Times New Roman" w:cs="Times New Roman"/>
                <w:szCs w:val="24"/>
              </w:rPr>
              <w:t>matters;</w:t>
            </w:r>
            <w:proofErr w:type="gramEnd"/>
          </w:p>
          <w:p w14:paraId="176D1DDC" w14:textId="08F731DB" w:rsidR="008F5016" w:rsidRPr="00406E95" w:rsidRDefault="008F5016" w:rsidP="00D466E8">
            <w:pPr>
              <w:spacing w:before="120"/>
              <w:rPr>
                <w:rFonts w:ascii="Times New Roman" w:hAnsi="Times New Roman" w:cs="Times New Roman"/>
                <w:szCs w:val="24"/>
              </w:rPr>
            </w:pPr>
            <w:r w:rsidRPr="00406E95">
              <w:rPr>
                <w:rFonts w:ascii="Times New Roman" w:hAnsi="Times New Roman" w:cs="Times New Roman"/>
                <w:szCs w:val="24"/>
              </w:rPr>
              <w:t>6</w:t>
            </w:r>
            <w:r w:rsidRPr="00406E95">
              <w:rPr>
                <w:rFonts w:ascii="Times New Roman" w:hAnsi="Times New Roman" w:cs="Times New Roman"/>
                <w:szCs w:val="24"/>
              </w:rPr>
              <w:tab/>
              <w:t>to request Study Group 3 to continue to study the economic effects resulting from misappropriation and misuse of numbering resources, including call blocking.</w:t>
            </w:r>
          </w:p>
        </w:tc>
      </w:tr>
      <w:tr w:rsidR="008F5016" w:rsidRPr="00CA215A" w14:paraId="408792FF" w14:textId="77777777" w:rsidTr="00D466E8">
        <w:tc>
          <w:tcPr>
            <w:tcW w:w="1555" w:type="dxa"/>
            <w:vMerge/>
          </w:tcPr>
          <w:p w14:paraId="6AC88554" w14:textId="77777777" w:rsidR="008F5016" w:rsidRPr="00CA215A" w:rsidRDefault="008F5016" w:rsidP="00D466E8">
            <w:pPr>
              <w:spacing w:before="120"/>
              <w:rPr>
                <w:rFonts w:asciiTheme="majorBidi" w:hAnsiTheme="majorBidi" w:cstheme="majorBidi"/>
                <w:bCs/>
                <w:sz w:val="24"/>
                <w:szCs w:val="24"/>
              </w:rPr>
            </w:pPr>
          </w:p>
        </w:tc>
        <w:tc>
          <w:tcPr>
            <w:tcW w:w="4533" w:type="dxa"/>
          </w:tcPr>
          <w:p w14:paraId="57ABB0BF" w14:textId="77777777" w:rsidR="008F5016" w:rsidRPr="00CA215A" w:rsidRDefault="008F5016"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62 (Rev. Dubai, 2012)</w:t>
            </w:r>
          </w:p>
          <w:p w14:paraId="29AFD12B" w14:textId="70A8664D" w:rsidR="008F5016" w:rsidRPr="00CA215A" w:rsidRDefault="008F5016"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Dispute settlement</w:t>
            </w:r>
          </w:p>
        </w:tc>
        <w:tc>
          <w:tcPr>
            <w:tcW w:w="8224" w:type="dxa"/>
          </w:tcPr>
          <w:p w14:paraId="7C2E27B2" w14:textId="77777777" w:rsidR="008F5016" w:rsidRPr="00CA215A" w:rsidRDefault="008F5016" w:rsidP="00D466E8">
            <w:pPr>
              <w:pStyle w:val="Call"/>
              <w:spacing w:before="120" w:line="240" w:lineRule="auto"/>
              <w:rPr>
                <w:rtl/>
                <w:lang w:val="en-GB"/>
              </w:rPr>
            </w:pPr>
            <w:r w:rsidRPr="00CA215A">
              <w:rPr>
                <w:lang w:val="en-GB"/>
              </w:rPr>
              <w:t>resolves to instruct ITU-T Study Group 3</w:t>
            </w:r>
          </w:p>
          <w:p w14:paraId="11B5D64C" w14:textId="77777777" w:rsidR="008F5016" w:rsidRPr="00CA215A" w:rsidRDefault="008F5016" w:rsidP="00D466E8">
            <w:pPr>
              <w:spacing w:before="120"/>
              <w:rPr>
                <w:rFonts w:ascii="Times New Roman" w:hAnsi="Times New Roman" w:cs="Times New Roman"/>
                <w:rtl/>
              </w:rPr>
            </w:pPr>
            <w:r w:rsidRPr="00CA215A">
              <w:rPr>
                <w:rFonts w:ascii="Times New Roman" w:hAnsi="Times New Roman" w:cs="Times New Roman"/>
              </w:rPr>
              <w:t>1</w:t>
            </w:r>
            <w:r w:rsidRPr="00CA215A">
              <w:rPr>
                <w:rFonts w:ascii="Times New Roman" w:hAnsi="Times New Roman" w:cs="Times New Roman"/>
              </w:rPr>
              <w:tab/>
              <w:t xml:space="preserve">to expedite its work on international connectivity, in order to facilitate the implementation of relevant </w:t>
            </w:r>
            <w:proofErr w:type="gramStart"/>
            <w:r w:rsidRPr="00CA215A">
              <w:rPr>
                <w:rFonts w:ascii="Times New Roman" w:hAnsi="Times New Roman" w:cs="Times New Roman"/>
              </w:rPr>
              <w:t>resolutions;</w:t>
            </w:r>
            <w:proofErr w:type="gramEnd"/>
          </w:p>
          <w:p w14:paraId="58F81697" w14:textId="2AA42276" w:rsidR="008F5016" w:rsidRPr="00CA215A" w:rsidRDefault="008F5016" w:rsidP="00D466E8">
            <w:pPr>
              <w:spacing w:before="120"/>
            </w:pPr>
            <w:r w:rsidRPr="00CA215A">
              <w:rPr>
                <w:rFonts w:ascii="Times New Roman" w:hAnsi="Times New Roman" w:cs="Times New Roman"/>
              </w:rPr>
              <w:t>2</w:t>
            </w:r>
            <w:r w:rsidRPr="00CA215A">
              <w:rPr>
                <w:rFonts w:ascii="Times New Roman" w:hAnsi="Times New Roman" w:cs="Times New Roman"/>
              </w:rPr>
              <w:tab/>
              <w:t>to collect data with respect to the implementation and practical effects of the implementation of relevant resolutions and ITU-T D-series Recommendations,</w:t>
            </w:r>
          </w:p>
        </w:tc>
      </w:tr>
      <w:tr w:rsidR="008F5016" w:rsidRPr="00CA215A" w14:paraId="3F7EF4EE" w14:textId="77777777" w:rsidTr="00D466E8">
        <w:tc>
          <w:tcPr>
            <w:tcW w:w="1555" w:type="dxa"/>
            <w:vMerge/>
          </w:tcPr>
          <w:p w14:paraId="56D68A9B" w14:textId="77777777" w:rsidR="008F5016" w:rsidRPr="00CA215A" w:rsidRDefault="008F5016" w:rsidP="00D466E8">
            <w:pPr>
              <w:spacing w:before="120"/>
              <w:rPr>
                <w:rFonts w:asciiTheme="majorBidi" w:hAnsiTheme="majorBidi" w:cstheme="majorBidi"/>
                <w:bCs/>
                <w:sz w:val="24"/>
                <w:szCs w:val="24"/>
              </w:rPr>
            </w:pPr>
          </w:p>
        </w:tc>
        <w:tc>
          <w:tcPr>
            <w:tcW w:w="4533" w:type="dxa"/>
          </w:tcPr>
          <w:p w14:paraId="6D5D04A0" w14:textId="77777777" w:rsidR="008F5016" w:rsidRPr="00CA215A" w:rsidRDefault="008F5016"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 xml:space="preserve">RESOLUTION 64 (Rev. </w:t>
            </w:r>
            <w:r w:rsidRPr="001453F5">
              <w:rPr>
                <w:rFonts w:asciiTheme="majorBidi" w:hAnsiTheme="majorBidi" w:cstheme="majorBidi"/>
                <w:bCs/>
                <w:sz w:val="24"/>
                <w:szCs w:val="24"/>
              </w:rPr>
              <w:t>Geneva, 2022</w:t>
            </w:r>
            <w:r w:rsidRPr="00CA215A">
              <w:rPr>
                <w:rFonts w:asciiTheme="majorBidi" w:hAnsiTheme="majorBidi" w:cstheme="majorBidi"/>
                <w:bCs/>
                <w:sz w:val="24"/>
                <w:szCs w:val="24"/>
              </w:rPr>
              <w:t>)</w:t>
            </w:r>
          </w:p>
          <w:p w14:paraId="7F90426F" w14:textId="24875BD2" w:rsidR="008F5016" w:rsidRPr="00CA215A" w:rsidRDefault="008F5016" w:rsidP="00406E95">
            <w:pPr>
              <w:spacing w:before="120"/>
              <w:jc w:val="center"/>
              <w:rPr>
                <w:rFonts w:asciiTheme="majorBidi" w:hAnsiTheme="majorBidi" w:cstheme="majorBidi"/>
                <w:bCs/>
                <w:sz w:val="24"/>
                <w:szCs w:val="24"/>
              </w:rPr>
            </w:pPr>
            <w:r w:rsidRPr="001453F5">
              <w:rPr>
                <w:rFonts w:asciiTheme="majorBidi" w:hAnsiTheme="majorBidi" w:cstheme="majorBidi"/>
                <w:bCs/>
                <w:sz w:val="24"/>
                <w:szCs w:val="24"/>
              </w:rPr>
              <w:t>Internet Protocol address allocation and facilitating the transition to and deployment of Internet Protocol version 6</w:t>
            </w:r>
          </w:p>
        </w:tc>
        <w:tc>
          <w:tcPr>
            <w:tcW w:w="8224" w:type="dxa"/>
          </w:tcPr>
          <w:p w14:paraId="602439D7" w14:textId="77777777" w:rsidR="008F5016" w:rsidRPr="00CA215A" w:rsidRDefault="008F5016" w:rsidP="00406E95">
            <w:pPr>
              <w:pStyle w:val="Call"/>
              <w:spacing w:before="120" w:line="240" w:lineRule="auto"/>
              <w:rPr>
                <w:rtl/>
                <w:lang w:val="en-GB"/>
              </w:rPr>
            </w:pPr>
            <w:r w:rsidRPr="00CA215A">
              <w:rPr>
                <w:lang w:val="en-GB"/>
              </w:rPr>
              <w:t>resolves</w:t>
            </w:r>
          </w:p>
          <w:p w14:paraId="5C518C44" w14:textId="68CBE597" w:rsidR="008F5016" w:rsidRPr="00CA215A" w:rsidRDefault="008F5016" w:rsidP="00406E95">
            <w:pPr>
              <w:spacing w:before="120"/>
              <w:rPr>
                <w:rFonts w:ascii="Times New Roman" w:hAnsi="Times New Roman" w:cs="Times New Roman"/>
              </w:rPr>
            </w:pPr>
            <w:r w:rsidRPr="001453F5">
              <w:rPr>
                <w:rFonts w:ascii="Times New Roman" w:hAnsi="Times New Roman" w:cs="Times New Roman"/>
              </w:rPr>
              <w:t>1</w:t>
            </w:r>
            <w:r w:rsidRPr="001453F5">
              <w:rPr>
                <w:rFonts w:ascii="Times New Roman" w:hAnsi="Times New Roman" w:cs="Times New Roman"/>
              </w:rPr>
              <w:tab/>
              <w:t>to instruct ITU-T Study Groups 2 and 3, each according to its mandate, to analyse statistics for the purpose of assessing the pace and geography of IPv6 address allocation and registration for interested members and, especially, developing countries, in collaboration with all relevant stakeholders;</w:t>
            </w:r>
          </w:p>
        </w:tc>
      </w:tr>
      <w:tr w:rsidR="008F5016" w:rsidRPr="00CA215A" w14:paraId="2E4FB5D9" w14:textId="77777777" w:rsidTr="00D466E8">
        <w:tc>
          <w:tcPr>
            <w:tcW w:w="1555" w:type="dxa"/>
            <w:vMerge/>
          </w:tcPr>
          <w:p w14:paraId="473B4EB0" w14:textId="77777777" w:rsidR="008F5016" w:rsidRPr="00CA215A" w:rsidRDefault="008F5016" w:rsidP="00406E95">
            <w:pPr>
              <w:spacing w:before="120"/>
              <w:rPr>
                <w:rFonts w:asciiTheme="majorBidi" w:hAnsiTheme="majorBidi" w:cstheme="majorBidi"/>
                <w:bCs/>
                <w:sz w:val="24"/>
                <w:szCs w:val="24"/>
              </w:rPr>
            </w:pPr>
          </w:p>
        </w:tc>
        <w:tc>
          <w:tcPr>
            <w:tcW w:w="4533" w:type="dxa"/>
          </w:tcPr>
          <w:p w14:paraId="48837684" w14:textId="77777777" w:rsidR="008F5016" w:rsidRPr="00CA215A" w:rsidRDefault="008F5016"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65 (</w:t>
            </w:r>
            <w:r w:rsidRPr="001453F5">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49469B9D" w14:textId="766686AF" w:rsidR="008F5016" w:rsidRPr="00CA215A" w:rsidRDefault="008F5016"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Calling party number delivery, calling line identification and origin identification information</w:t>
            </w:r>
          </w:p>
        </w:tc>
        <w:tc>
          <w:tcPr>
            <w:tcW w:w="8224" w:type="dxa"/>
          </w:tcPr>
          <w:p w14:paraId="21EF0D27" w14:textId="77777777" w:rsidR="008F5016" w:rsidRPr="00CA215A" w:rsidRDefault="008F5016" w:rsidP="00406E95">
            <w:pPr>
              <w:pStyle w:val="Call"/>
              <w:spacing w:before="120" w:line="240" w:lineRule="auto"/>
              <w:rPr>
                <w:lang w:val="en-GB"/>
              </w:rPr>
            </w:pPr>
            <w:r w:rsidRPr="00CA215A">
              <w:rPr>
                <w:lang w:val="en-GB"/>
              </w:rPr>
              <w:t>instructs</w:t>
            </w:r>
          </w:p>
          <w:p w14:paraId="34CCC288" w14:textId="26BDC1E6" w:rsidR="008F5016" w:rsidRPr="00406E95" w:rsidRDefault="008F5016" w:rsidP="00406E95">
            <w:pPr>
              <w:spacing w:before="120"/>
              <w:rPr>
                <w:rFonts w:ascii="Times New Roman" w:hAnsi="Times New Roman" w:cs="Times New Roman"/>
              </w:rPr>
            </w:pPr>
            <w:r w:rsidRPr="00607909">
              <w:rPr>
                <w:rFonts w:ascii="Times New Roman" w:hAnsi="Times New Roman" w:cs="Times New Roman"/>
              </w:rPr>
              <w:t>1</w:t>
            </w:r>
            <w:r w:rsidRPr="00607909">
              <w:rPr>
                <w:rFonts w:ascii="Times New Roman" w:hAnsi="Times New Roman" w:cs="Times New Roman"/>
              </w:rPr>
              <w:tab/>
              <w:t>ITU</w:t>
            </w:r>
            <w:r>
              <w:rPr>
                <w:rFonts w:ascii="Times New Roman" w:hAnsi="Times New Roman" w:cs="Times New Roman"/>
              </w:rPr>
              <w:t>-</w:t>
            </w:r>
            <w:r w:rsidRPr="00607909">
              <w:rPr>
                <w:rFonts w:ascii="Times New Roman" w:hAnsi="Times New Roman" w:cs="Times New Roman"/>
              </w:rPr>
              <w:t>T Study Group 2, ITU</w:t>
            </w:r>
            <w:r>
              <w:rPr>
                <w:rFonts w:ascii="Times New Roman" w:hAnsi="Times New Roman" w:cs="Times New Roman"/>
              </w:rPr>
              <w:t>-</w:t>
            </w:r>
            <w:r w:rsidRPr="00607909">
              <w:rPr>
                <w:rFonts w:ascii="Times New Roman" w:hAnsi="Times New Roman" w:cs="Times New Roman"/>
              </w:rPr>
              <w:t>T Study Group 3 and, where required, ITU</w:t>
            </w:r>
            <w:r>
              <w:rPr>
                <w:rFonts w:ascii="Times New Roman" w:hAnsi="Times New Roman" w:cs="Times New Roman"/>
              </w:rPr>
              <w:t>-</w:t>
            </w:r>
            <w:r w:rsidRPr="00607909">
              <w:rPr>
                <w:rFonts w:ascii="Times New Roman" w:hAnsi="Times New Roman" w:cs="Times New Roman"/>
              </w:rPr>
              <w:t xml:space="preserve">T Study Groups 11 and 17 to further study the emerging issues of CPN delivery, CLI and OI information, </w:t>
            </w:r>
            <w:proofErr w:type="gramStart"/>
            <w:r w:rsidRPr="00607909">
              <w:rPr>
                <w:rFonts w:ascii="Times New Roman" w:hAnsi="Times New Roman" w:cs="Times New Roman"/>
              </w:rPr>
              <w:t>in particular for</w:t>
            </w:r>
            <w:proofErr w:type="gramEnd"/>
            <w:r w:rsidRPr="00607909">
              <w:rPr>
                <w:rFonts w:ascii="Times New Roman" w:hAnsi="Times New Roman" w:cs="Times New Roman"/>
              </w:rPr>
              <w:t xml:space="preserve"> a heterogeneous networking environment, including security methods and possible validation techniques;</w:t>
            </w:r>
          </w:p>
        </w:tc>
      </w:tr>
      <w:tr w:rsidR="008F5016" w:rsidRPr="00CA215A" w14:paraId="705C3371" w14:textId="77777777" w:rsidTr="00D466E8">
        <w:tc>
          <w:tcPr>
            <w:tcW w:w="1555" w:type="dxa"/>
            <w:vMerge/>
          </w:tcPr>
          <w:p w14:paraId="7D4D971D" w14:textId="77777777" w:rsidR="008F5016" w:rsidRPr="00CA215A" w:rsidRDefault="008F5016" w:rsidP="00406E95">
            <w:pPr>
              <w:spacing w:before="120"/>
              <w:rPr>
                <w:rFonts w:asciiTheme="majorBidi" w:hAnsiTheme="majorBidi" w:cstheme="majorBidi"/>
                <w:bCs/>
                <w:sz w:val="24"/>
                <w:szCs w:val="24"/>
              </w:rPr>
            </w:pPr>
          </w:p>
        </w:tc>
        <w:tc>
          <w:tcPr>
            <w:tcW w:w="4533" w:type="dxa"/>
          </w:tcPr>
          <w:p w14:paraId="13B5885B" w14:textId="384C27F1" w:rsidR="008F5016" w:rsidRPr="00CA215A" w:rsidRDefault="008F5016"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84 (</w:t>
            </w:r>
            <w:r>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24AB2474" w14:textId="363CBA14" w:rsidR="008F5016" w:rsidRPr="00CA215A" w:rsidRDefault="008F5016"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Studies concerning the protection of users of telecommunication/information and communication technology services</w:t>
            </w:r>
          </w:p>
        </w:tc>
        <w:tc>
          <w:tcPr>
            <w:tcW w:w="8224" w:type="dxa"/>
          </w:tcPr>
          <w:p w14:paraId="678770E0" w14:textId="77777777" w:rsidR="008F5016" w:rsidRPr="00CA215A" w:rsidRDefault="008F5016" w:rsidP="00406E95">
            <w:pPr>
              <w:pStyle w:val="Call"/>
              <w:spacing w:before="120" w:line="240" w:lineRule="auto"/>
              <w:rPr>
                <w:lang w:val="en-GB"/>
              </w:rPr>
            </w:pPr>
            <w:r w:rsidRPr="00CA215A">
              <w:rPr>
                <w:lang w:val="en-GB"/>
              </w:rPr>
              <w:t>resolves</w:t>
            </w:r>
          </w:p>
          <w:p w14:paraId="6FE1E21F" w14:textId="77777777" w:rsidR="008F5016" w:rsidRDefault="008F5016" w:rsidP="00406E95">
            <w:pPr>
              <w:spacing w:before="120"/>
              <w:rPr>
                <w:rFonts w:ascii="Times New Roman" w:hAnsi="Times New Roman" w:cs="Times New Roman"/>
              </w:rPr>
            </w:pPr>
            <w:r w:rsidRPr="005E1CA6">
              <w:rPr>
                <w:rFonts w:ascii="Times New Roman" w:hAnsi="Times New Roman" w:cs="Times New Roman"/>
              </w:rPr>
              <w:t>4</w:t>
            </w:r>
            <w:r w:rsidRPr="005E1CA6">
              <w:rPr>
                <w:rFonts w:ascii="Times New Roman" w:hAnsi="Times New Roman" w:cs="Times New Roman"/>
              </w:rPr>
              <w:tab/>
              <w:t>that ITU</w:t>
            </w:r>
            <w:r>
              <w:rPr>
                <w:rFonts w:ascii="Times New Roman" w:hAnsi="Times New Roman" w:cs="Times New Roman"/>
              </w:rPr>
              <w:t>-</w:t>
            </w:r>
            <w:r w:rsidRPr="005E1CA6">
              <w:rPr>
                <w:rFonts w:ascii="Times New Roman" w:hAnsi="Times New Roman" w:cs="Times New Roman"/>
              </w:rPr>
              <w:t>T Study Group 3, where appropriate with ITU</w:t>
            </w:r>
            <w:r>
              <w:rPr>
                <w:rFonts w:ascii="Times New Roman" w:hAnsi="Times New Roman" w:cs="Times New Roman"/>
              </w:rPr>
              <w:t>-</w:t>
            </w:r>
            <w:r w:rsidRPr="005E1CA6">
              <w:rPr>
                <w:rFonts w:ascii="Times New Roman" w:hAnsi="Times New Roman" w:cs="Times New Roman"/>
              </w:rPr>
              <w:t xml:space="preserve">T Study Groups 2, 11, 12, 17 and 20, within their mandates, should carry out studies, including on standards for protection and user-centric considerations regarding users/consumers of telecommunication/ICT </w:t>
            </w:r>
            <w:proofErr w:type="gramStart"/>
            <w:r w:rsidRPr="005E1CA6">
              <w:rPr>
                <w:rFonts w:ascii="Times New Roman" w:hAnsi="Times New Roman" w:cs="Times New Roman"/>
              </w:rPr>
              <w:t>services;</w:t>
            </w:r>
            <w:proofErr w:type="gramEnd"/>
          </w:p>
          <w:p w14:paraId="54A245CA" w14:textId="0991E926" w:rsidR="008F5016" w:rsidRPr="005E1CA6" w:rsidRDefault="008F5016" w:rsidP="00406E95">
            <w:pPr>
              <w:spacing w:before="120"/>
            </w:pPr>
            <w:r w:rsidRPr="005E1CA6">
              <w:rPr>
                <w:rFonts w:ascii="Times New Roman" w:hAnsi="Times New Roman" w:cs="Times New Roman"/>
              </w:rPr>
              <w:t>5</w:t>
            </w:r>
            <w:r w:rsidRPr="005E1CA6">
              <w:rPr>
                <w:rFonts w:ascii="Times New Roman" w:hAnsi="Times New Roman" w:cs="Times New Roman"/>
              </w:rPr>
              <w:tab/>
              <w:t>that Study Group 3 should liaise with ITU-D Study Group 1 on the issues associated with best practices in the field of protection of users/consumers of telecommunication/ICT services,</w:t>
            </w:r>
          </w:p>
        </w:tc>
      </w:tr>
      <w:tr w:rsidR="008F5016" w:rsidRPr="00CA215A" w14:paraId="550D12EE" w14:textId="77777777" w:rsidTr="00D466E8">
        <w:tc>
          <w:tcPr>
            <w:tcW w:w="1555" w:type="dxa"/>
            <w:vMerge/>
          </w:tcPr>
          <w:p w14:paraId="057C5FB2" w14:textId="77777777" w:rsidR="008F5016" w:rsidRPr="00CA215A" w:rsidRDefault="008F5016" w:rsidP="00406E95">
            <w:pPr>
              <w:spacing w:before="120"/>
              <w:rPr>
                <w:rFonts w:asciiTheme="majorBidi" w:hAnsiTheme="majorBidi" w:cstheme="majorBidi"/>
                <w:bCs/>
                <w:sz w:val="24"/>
                <w:szCs w:val="24"/>
              </w:rPr>
            </w:pPr>
          </w:p>
        </w:tc>
        <w:tc>
          <w:tcPr>
            <w:tcW w:w="4533" w:type="dxa"/>
          </w:tcPr>
          <w:p w14:paraId="41ACB9DD" w14:textId="77777777" w:rsidR="008F5016" w:rsidRPr="00CA215A" w:rsidRDefault="008F5016"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88 (</w:t>
            </w:r>
            <w:proofErr w:type="spellStart"/>
            <w:r w:rsidRPr="00CA215A">
              <w:rPr>
                <w:rFonts w:asciiTheme="majorBidi" w:hAnsiTheme="majorBidi" w:cstheme="majorBidi"/>
                <w:bCs/>
                <w:sz w:val="24"/>
                <w:szCs w:val="24"/>
              </w:rPr>
              <w:t>Hammamet</w:t>
            </w:r>
            <w:proofErr w:type="spellEnd"/>
            <w:r w:rsidRPr="00CA215A">
              <w:rPr>
                <w:rFonts w:asciiTheme="majorBidi" w:hAnsiTheme="majorBidi" w:cstheme="majorBidi"/>
                <w:bCs/>
                <w:sz w:val="24"/>
                <w:szCs w:val="24"/>
              </w:rPr>
              <w:t>, 2016)</w:t>
            </w:r>
          </w:p>
          <w:p w14:paraId="0F6FDA60" w14:textId="1A6321BD" w:rsidR="008F5016" w:rsidRPr="00CA215A" w:rsidRDefault="008F5016"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International mobile roaming</w:t>
            </w:r>
          </w:p>
        </w:tc>
        <w:tc>
          <w:tcPr>
            <w:tcW w:w="8224" w:type="dxa"/>
          </w:tcPr>
          <w:p w14:paraId="116E7E68" w14:textId="77777777" w:rsidR="008F5016" w:rsidRPr="00CA215A" w:rsidRDefault="008F5016" w:rsidP="00406E95">
            <w:pPr>
              <w:pStyle w:val="Call"/>
              <w:spacing w:before="120" w:line="240" w:lineRule="auto"/>
              <w:rPr>
                <w:lang w:val="en-GB"/>
              </w:rPr>
            </w:pPr>
            <w:r w:rsidRPr="00CA215A">
              <w:rPr>
                <w:lang w:val="en-GB"/>
              </w:rPr>
              <w:t>resolves</w:t>
            </w:r>
          </w:p>
          <w:p w14:paraId="51195CE1" w14:textId="317A58E5" w:rsidR="008F5016" w:rsidRPr="00CA215A" w:rsidRDefault="008F5016" w:rsidP="00406E95">
            <w:pPr>
              <w:spacing w:before="120"/>
            </w:pPr>
            <w:r w:rsidRPr="00CA215A">
              <w:rPr>
                <w:rFonts w:ascii="Times New Roman" w:hAnsi="Times New Roman" w:cs="Times New Roman"/>
              </w:rPr>
              <w:t>that ITU</w:t>
            </w:r>
            <w:r w:rsidRPr="00CA215A">
              <w:rPr>
                <w:rFonts w:ascii="Times New Roman" w:hAnsi="Times New Roman" w:cs="Times New Roman"/>
              </w:rPr>
              <w:noBreakHyphen/>
              <w:t>T Study Group 3 must continue to study the economic effects of IMR rates,</w:t>
            </w:r>
          </w:p>
        </w:tc>
      </w:tr>
      <w:tr w:rsidR="008F5016" w:rsidRPr="00CA215A" w14:paraId="63E177B9" w14:textId="77777777" w:rsidTr="00D466E8">
        <w:tc>
          <w:tcPr>
            <w:tcW w:w="1555" w:type="dxa"/>
            <w:vMerge/>
          </w:tcPr>
          <w:p w14:paraId="774DC190" w14:textId="77777777" w:rsidR="008F5016" w:rsidRPr="00CA215A" w:rsidRDefault="008F5016" w:rsidP="00406E95">
            <w:pPr>
              <w:spacing w:before="120"/>
              <w:rPr>
                <w:rFonts w:asciiTheme="majorBidi" w:hAnsiTheme="majorBidi" w:cstheme="majorBidi"/>
                <w:bCs/>
                <w:sz w:val="24"/>
                <w:szCs w:val="24"/>
              </w:rPr>
            </w:pPr>
          </w:p>
        </w:tc>
        <w:tc>
          <w:tcPr>
            <w:tcW w:w="4533" w:type="dxa"/>
          </w:tcPr>
          <w:p w14:paraId="1C413D63" w14:textId="77777777" w:rsidR="008F5016" w:rsidRDefault="008F5016" w:rsidP="00406E95">
            <w:pPr>
              <w:spacing w:before="120"/>
              <w:jc w:val="center"/>
              <w:rPr>
                <w:rFonts w:asciiTheme="majorBidi" w:hAnsiTheme="majorBidi" w:cstheme="majorBidi"/>
                <w:bCs/>
                <w:sz w:val="24"/>
                <w:szCs w:val="24"/>
              </w:rPr>
            </w:pPr>
            <w:r w:rsidRPr="008F5016">
              <w:rPr>
                <w:rFonts w:asciiTheme="majorBidi" w:hAnsiTheme="majorBidi" w:cstheme="majorBidi"/>
                <w:bCs/>
                <w:sz w:val="24"/>
                <w:szCs w:val="24"/>
              </w:rPr>
              <w:t>RESOLUTION 92 (Rev. Geneva, 2022)</w:t>
            </w:r>
          </w:p>
          <w:p w14:paraId="7D07A932" w14:textId="7223DD0A" w:rsidR="008F5016" w:rsidRPr="008F5016" w:rsidRDefault="008F5016" w:rsidP="008F5016">
            <w:pPr>
              <w:spacing w:before="120"/>
              <w:jc w:val="center"/>
              <w:rPr>
                <w:rFonts w:asciiTheme="majorBidi" w:hAnsiTheme="majorBidi" w:cstheme="majorBidi"/>
                <w:bCs/>
                <w:sz w:val="24"/>
                <w:szCs w:val="24"/>
              </w:rPr>
            </w:pPr>
            <w:r w:rsidRPr="008F5016">
              <w:rPr>
                <w:rFonts w:asciiTheme="majorBidi" w:hAnsiTheme="majorBidi" w:cstheme="majorBidi"/>
                <w:bCs/>
                <w:sz w:val="24"/>
                <w:szCs w:val="24"/>
              </w:rPr>
              <w:t>Enhancing the standardization activities in the ITU Telecommunication Standardization Sector related to non-radio aspects of international mobile telecommunications</w:t>
            </w:r>
          </w:p>
        </w:tc>
        <w:tc>
          <w:tcPr>
            <w:tcW w:w="8224" w:type="dxa"/>
          </w:tcPr>
          <w:p w14:paraId="02CA6C9D" w14:textId="77777777" w:rsidR="008F5016" w:rsidRDefault="008F5016" w:rsidP="00406E95">
            <w:pPr>
              <w:pStyle w:val="Call"/>
              <w:spacing w:before="120" w:line="240" w:lineRule="auto"/>
              <w:rPr>
                <w:lang w:val="en-GB"/>
              </w:rPr>
            </w:pPr>
            <w:r w:rsidRPr="008F5016">
              <w:rPr>
                <w:lang w:val="en-GB"/>
              </w:rPr>
              <w:t>instructs Study Group 3 of the ITU Telecommunication Standardization Sector</w:t>
            </w:r>
          </w:p>
          <w:p w14:paraId="29F2D4FB" w14:textId="6F2FF773" w:rsidR="008F5016" w:rsidRPr="008F5016" w:rsidRDefault="008F5016" w:rsidP="008F5016">
            <w:pPr>
              <w:spacing w:before="120"/>
              <w:rPr>
                <w:lang w:eastAsia="en-US"/>
              </w:rPr>
            </w:pPr>
            <w:r w:rsidRPr="008F5016">
              <w:rPr>
                <w:rFonts w:ascii="Times New Roman" w:hAnsi="Times New Roman" w:cs="Times New Roman"/>
              </w:rPr>
              <w:t xml:space="preserve">to consider the ITU-T studies related to, </w:t>
            </w:r>
            <w:r w:rsidRPr="008F5016">
              <w:rPr>
                <w:rFonts w:ascii="Times New Roman" w:hAnsi="Times New Roman" w:cs="Times New Roman"/>
                <w:i/>
                <w:iCs/>
              </w:rPr>
              <w:t>inter alia</w:t>
            </w:r>
            <w:r w:rsidRPr="008F5016">
              <w:rPr>
                <w:rFonts w:ascii="Times New Roman" w:hAnsi="Times New Roman" w:cs="Times New Roman"/>
              </w:rPr>
              <w:t xml:space="preserve">, </w:t>
            </w:r>
            <w:proofErr w:type="gramStart"/>
            <w:r w:rsidRPr="008F5016">
              <w:rPr>
                <w:rFonts w:ascii="Times New Roman" w:hAnsi="Times New Roman" w:cs="Times New Roman"/>
              </w:rPr>
              <w:t>regulatory</w:t>
            </w:r>
            <w:proofErr w:type="gramEnd"/>
            <w:r w:rsidRPr="008F5016">
              <w:rPr>
                <w:rFonts w:ascii="Times New Roman" w:hAnsi="Times New Roman" w:cs="Times New Roman"/>
              </w:rPr>
              <w:t xml:space="preserve"> and economic questions relevant to IMT systems, including IMT-2020 and beyond, within its mandate,</w:t>
            </w:r>
          </w:p>
        </w:tc>
      </w:tr>
      <w:tr w:rsidR="008F5016" w:rsidRPr="00CA215A" w14:paraId="65A65853" w14:textId="77777777" w:rsidTr="00D466E8">
        <w:tc>
          <w:tcPr>
            <w:tcW w:w="1555" w:type="dxa"/>
            <w:vMerge w:val="restart"/>
          </w:tcPr>
          <w:p w14:paraId="624D9BFD" w14:textId="786EFDBA" w:rsidR="008F5016" w:rsidRPr="00CA215A" w:rsidRDefault="008F5016" w:rsidP="00406E95">
            <w:pPr>
              <w:spacing w:before="120"/>
              <w:rPr>
                <w:rFonts w:asciiTheme="majorBidi" w:hAnsiTheme="majorBidi" w:cstheme="majorBidi"/>
                <w:bCs/>
                <w:sz w:val="24"/>
                <w:szCs w:val="24"/>
              </w:rPr>
            </w:pPr>
            <w:r w:rsidRPr="00CA215A">
              <w:rPr>
                <w:rFonts w:asciiTheme="majorBidi" w:hAnsiTheme="majorBidi" w:cstheme="majorBidi"/>
                <w:bCs/>
                <w:sz w:val="24"/>
                <w:szCs w:val="24"/>
              </w:rPr>
              <w:lastRenderedPageBreak/>
              <w:t>ITU-T SG5</w:t>
            </w:r>
          </w:p>
        </w:tc>
        <w:tc>
          <w:tcPr>
            <w:tcW w:w="4533" w:type="dxa"/>
          </w:tcPr>
          <w:p w14:paraId="2265E610" w14:textId="44FA1773" w:rsidR="008F5016" w:rsidRPr="00CA215A" w:rsidRDefault="008F5016"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72 (</w:t>
            </w:r>
            <w:r w:rsidRPr="00B94D67">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27B5E139" w14:textId="3A37A737" w:rsidR="008F5016" w:rsidRPr="00CA215A" w:rsidRDefault="008F5016"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Measurement and assessment concerns related to human exposure to electromagnetic fields</w:t>
            </w:r>
          </w:p>
        </w:tc>
        <w:tc>
          <w:tcPr>
            <w:tcW w:w="8224" w:type="dxa"/>
          </w:tcPr>
          <w:p w14:paraId="1B5CEE73" w14:textId="727C01AC" w:rsidR="008F5016" w:rsidRPr="00B94D67" w:rsidRDefault="008F5016" w:rsidP="00B94D67">
            <w:pPr>
              <w:pStyle w:val="Call"/>
              <w:spacing w:before="120" w:line="240" w:lineRule="auto"/>
              <w:rPr>
                <w:lang w:val="en-GB"/>
              </w:rPr>
            </w:pPr>
            <w:r w:rsidRPr="00B94D67">
              <w:rPr>
                <w:lang w:val="en-GB"/>
              </w:rPr>
              <w:t>resolves</w:t>
            </w:r>
          </w:p>
          <w:p w14:paraId="57348326" w14:textId="4ABB5042" w:rsidR="008F5016" w:rsidRPr="00B94D67" w:rsidRDefault="008F5016" w:rsidP="00B94D67">
            <w:pPr>
              <w:pStyle w:val="Call"/>
              <w:spacing w:before="120" w:line="240" w:lineRule="auto"/>
              <w:ind w:left="0"/>
              <w:rPr>
                <w:i w:val="0"/>
                <w:lang w:val="en-GB"/>
              </w:rPr>
            </w:pPr>
            <w:r w:rsidRPr="00B94D67">
              <w:rPr>
                <w:i w:val="0"/>
                <w:lang w:val="en-GB"/>
              </w:rPr>
              <w:t>to invite ITU</w:t>
            </w:r>
            <w:r w:rsidRPr="00B94D67">
              <w:rPr>
                <w:i w:val="0"/>
                <w:lang w:val="en-GB"/>
              </w:rPr>
              <w:noBreakHyphen/>
              <w:t>T, in particular Study Group 5, to expand and continue its work and support in this domain, including, but not limited to:</w:t>
            </w:r>
          </w:p>
          <w:p w14:paraId="14982CB0" w14:textId="77777777" w:rsidR="008F5016" w:rsidRPr="00B94D67" w:rsidRDefault="008F5016" w:rsidP="00B94D67">
            <w:pPr>
              <w:pStyle w:val="enumlev1"/>
              <w:spacing w:before="120"/>
              <w:rPr>
                <w:sz w:val="22"/>
                <w:szCs w:val="22"/>
              </w:rPr>
            </w:pPr>
            <w:r w:rsidRPr="00B94D67">
              <w:rPr>
                <w:sz w:val="22"/>
                <w:szCs w:val="22"/>
              </w:rPr>
              <w:t>i)</w:t>
            </w:r>
            <w:r w:rsidRPr="00B94D67">
              <w:rPr>
                <w:sz w:val="22"/>
                <w:szCs w:val="22"/>
              </w:rPr>
              <w:tab/>
              <w:t xml:space="preserve">developing new and/or updating existing reports and Recommendations, taking into account the advancements in wireless technologies, advances in measurement/assessment methodologies and best practices, in close coordination with other ITU Sectors and relevant specialized organizations in this </w:t>
            </w:r>
            <w:proofErr w:type="gramStart"/>
            <w:r w:rsidRPr="00B94D67">
              <w:rPr>
                <w:sz w:val="22"/>
                <w:szCs w:val="22"/>
              </w:rPr>
              <w:t>field;</w:t>
            </w:r>
            <w:proofErr w:type="gramEnd"/>
          </w:p>
          <w:p w14:paraId="2CF71449" w14:textId="77777777" w:rsidR="008F5016" w:rsidRPr="00B94D67" w:rsidRDefault="008F5016" w:rsidP="00B94D67">
            <w:pPr>
              <w:pStyle w:val="enumlev1"/>
              <w:spacing w:before="120"/>
              <w:rPr>
                <w:sz w:val="22"/>
                <w:szCs w:val="22"/>
              </w:rPr>
            </w:pPr>
            <w:r w:rsidRPr="00B94D67">
              <w:rPr>
                <w:sz w:val="22"/>
                <w:szCs w:val="22"/>
              </w:rPr>
              <w:t>ii)</w:t>
            </w:r>
            <w:r w:rsidRPr="00B94D67">
              <w:rPr>
                <w:sz w:val="22"/>
                <w:szCs w:val="22"/>
              </w:rPr>
              <w:tab/>
              <w:t>publishing and disseminating its technical reports, as well as developing ITU</w:t>
            </w:r>
            <w:r w:rsidRPr="00B94D67">
              <w:rPr>
                <w:sz w:val="22"/>
                <w:szCs w:val="22"/>
              </w:rPr>
              <w:noBreakHyphen/>
              <w:t xml:space="preserve">T Recommendations to address these </w:t>
            </w:r>
            <w:proofErr w:type="gramStart"/>
            <w:r w:rsidRPr="00B94D67">
              <w:rPr>
                <w:sz w:val="22"/>
                <w:szCs w:val="22"/>
              </w:rPr>
              <w:t>issues;</w:t>
            </w:r>
            <w:proofErr w:type="gramEnd"/>
          </w:p>
          <w:p w14:paraId="1DD1FEC7" w14:textId="77777777" w:rsidR="008F5016" w:rsidRPr="00B94D67" w:rsidRDefault="008F5016" w:rsidP="00B94D67">
            <w:pPr>
              <w:pStyle w:val="enumlev1"/>
              <w:spacing w:before="120"/>
              <w:rPr>
                <w:sz w:val="22"/>
                <w:szCs w:val="22"/>
              </w:rPr>
            </w:pPr>
            <w:r w:rsidRPr="00B94D67">
              <w:rPr>
                <w:sz w:val="22"/>
                <w:szCs w:val="22"/>
              </w:rPr>
              <w:t xml:space="preserve">iii) </w:t>
            </w:r>
            <w:r w:rsidRPr="00B94D67">
              <w:rPr>
                <w:sz w:val="22"/>
                <w:szCs w:val="22"/>
              </w:rPr>
              <w:tab/>
              <w:t xml:space="preserve">developing, promoting and disseminating information and training resources related to this topic through the organization of training programmes, workshops, forums and seminars for regulators, operators and any interested stakeholders from developing </w:t>
            </w:r>
            <w:proofErr w:type="gramStart"/>
            <w:r w:rsidRPr="00B94D67">
              <w:rPr>
                <w:sz w:val="22"/>
                <w:szCs w:val="22"/>
              </w:rPr>
              <w:t>countries;</w:t>
            </w:r>
            <w:proofErr w:type="gramEnd"/>
          </w:p>
          <w:p w14:paraId="1C27CBFF" w14:textId="77777777" w:rsidR="008F5016" w:rsidRPr="00B94D67" w:rsidRDefault="008F5016" w:rsidP="00B94D67">
            <w:pPr>
              <w:pStyle w:val="enumlev1"/>
              <w:spacing w:before="120"/>
              <w:rPr>
                <w:sz w:val="22"/>
                <w:szCs w:val="22"/>
              </w:rPr>
            </w:pPr>
            <w:r w:rsidRPr="00B94D67">
              <w:rPr>
                <w:sz w:val="22"/>
                <w:szCs w:val="22"/>
              </w:rPr>
              <w:t>iv)</w:t>
            </w:r>
            <w:r w:rsidRPr="00B94D67">
              <w:rPr>
                <w:sz w:val="22"/>
                <w:szCs w:val="22"/>
              </w:rPr>
              <w:tab/>
              <w:t xml:space="preserve">studying EMF exposure assessment from both intentional and unintentional or ambient (such as wireless power transfer) sources associated with new and emerging technologies, including Internet of Things and International Mobile Telecommunications systems, as well as the results of measurement, evaluation, monitoring, calculations and overview of the impact on EMF </w:t>
            </w:r>
            <w:proofErr w:type="gramStart"/>
            <w:r w:rsidRPr="00B94D67">
              <w:rPr>
                <w:sz w:val="22"/>
                <w:szCs w:val="22"/>
              </w:rPr>
              <w:t>levels;</w:t>
            </w:r>
            <w:proofErr w:type="gramEnd"/>
          </w:p>
          <w:p w14:paraId="3DC9B5DA" w14:textId="77777777" w:rsidR="008F5016" w:rsidRPr="00B94D67" w:rsidRDefault="008F5016" w:rsidP="00B94D67">
            <w:pPr>
              <w:pStyle w:val="enumlev1"/>
              <w:spacing w:before="120"/>
              <w:rPr>
                <w:sz w:val="22"/>
                <w:szCs w:val="22"/>
              </w:rPr>
            </w:pPr>
            <w:r w:rsidRPr="00B94D67">
              <w:rPr>
                <w:sz w:val="22"/>
                <w:szCs w:val="22"/>
              </w:rPr>
              <w:t>v)</w:t>
            </w:r>
            <w:r w:rsidRPr="00B94D67">
              <w:rPr>
                <w:sz w:val="22"/>
                <w:szCs w:val="22"/>
              </w:rPr>
              <w:tab/>
              <w:t xml:space="preserve">continuing to cooperate and collaborate with other organizations working on this topic and to leverage their work (ICNIRP, 2020; IEEE C95.1, 2019), in particular with a view to assisting the developing countries in the establishment of standards and in monitoring compliance with these standards, especially on telecommunication installations and </w:t>
            </w:r>
            <w:proofErr w:type="gramStart"/>
            <w:r w:rsidRPr="00B94D67">
              <w:rPr>
                <w:sz w:val="22"/>
                <w:szCs w:val="22"/>
              </w:rPr>
              <w:t>terminals;</w:t>
            </w:r>
            <w:proofErr w:type="gramEnd"/>
          </w:p>
          <w:p w14:paraId="7E523938" w14:textId="77777777" w:rsidR="008F5016" w:rsidRPr="00B94D67" w:rsidRDefault="008F5016" w:rsidP="00B94D67">
            <w:pPr>
              <w:pStyle w:val="enumlev1"/>
              <w:spacing w:before="120"/>
              <w:rPr>
                <w:sz w:val="22"/>
                <w:szCs w:val="22"/>
              </w:rPr>
            </w:pPr>
            <w:r w:rsidRPr="00B94D67">
              <w:rPr>
                <w:sz w:val="22"/>
                <w:szCs w:val="22"/>
              </w:rPr>
              <w:t>vi)</w:t>
            </w:r>
            <w:r w:rsidRPr="00B94D67">
              <w:rPr>
                <w:sz w:val="22"/>
                <w:szCs w:val="22"/>
              </w:rPr>
              <w:tab/>
              <w:t xml:space="preserve">collaborating with ICT experts, the research community and other relevant stakeholders to study the EMF aspects of telecommunications/ICTs, including emerging ones, potentially also using emerging ICT technologies to study these EMF </w:t>
            </w:r>
            <w:proofErr w:type="gramStart"/>
            <w:r w:rsidRPr="00B94D67">
              <w:rPr>
                <w:sz w:val="22"/>
                <w:szCs w:val="22"/>
              </w:rPr>
              <w:t>aspects;</w:t>
            </w:r>
            <w:proofErr w:type="gramEnd"/>
          </w:p>
          <w:p w14:paraId="06D073B7" w14:textId="301D9513" w:rsidR="008F5016" w:rsidRPr="00B94D67" w:rsidRDefault="008F5016" w:rsidP="00B94D67">
            <w:pPr>
              <w:pStyle w:val="enumlev1"/>
              <w:spacing w:before="120"/>
              <w:rPr>
                <w:sz w:val="22"/>
                <w:szCs w:val="22"/>
              </w:rPr>
            </w:pPr>
            <w:r w:rsidRPr="00B94D67">
              <w:rPr>
                <w:sz w:val="22"/>
                <w:szCs w:val="22"/>
              </w:rPr>
              <w:lastRenderedPageBreak/>
              <w:br w:type="page"/>
              <w:t>vii)</w:t>
            </w:r>
            <w:r w:rsidRPr="00B94D67">
              <w:rPr>
                <w:sz w:val="22"/>
                <w:szCs w:val="22"/>
              </w:rPr>
              <w:tab/>
              <w:t>cooperating on these issues with ITU</w:t>
            </w:r>
            <w:r w:rsidRPr="00B94D67">
              <w:rPr>
                <w:sz w:val="22"/>
                <w:szCs w:val="22"/>
              </w:rPr>
              <w:noBreakHyphen/>
              <w:t xml:space="preserve">R study groups, and with ITU-D Study Group 2 in the framework of EMF measurements to assess human exposure and other relevant </w:t>
            </w:r>
            <w:proofErr w:type="gramStart"/>
            <w:r w:rsidRPr="00B94D67">
              <w:rPr>
                <w:sz w:val="22"/>
                <w:szCs w:val="22"/>
              </w:rPr>
              <w:t>issues;</w:t>
            </w:r>
            <w:proofErr w:type="gramEnd"/>
          </w:p>
          <w:p w14:paraId="05F3EEFA" w14:textId="77777777" w:rsidR="008F5016" w:rsidRPr="00B94D67" w:rsidRDefault="008F5016" w:rsidP="00B94D67">
            <w:pPr>
              <w:pStyle w:val="enumlev1"/>
              <w:spacing w:before="120"/>
              <w:rPr>
                <w:sz w:val="22"/>
                <w:szCs w:val="22"/>
              </w:rPr>
            </w:pPr>
            <w:r w:rsidRPr="00B94D67">
              <w:rPr>
                <w:sz w:val="22"/>
                <w:szCs w:val="22"/>
              </w:rPr>
              <w:t>viii)</w:t>
            </w:r>
            <w:r w:rsidRPr="00B94D67">
              <w:rPr>
                <w:sz w:val="22"/>
                <w:szCs w:val="22"/>
              </w:rPr>
              <w:tab/>
              <w:t>coordinating and cooperating with various international organizations specialized in health matters, SDOs and organizations recognized by United Nations agencies dealing with the harmonization of exposure guidelines, in order to generate consistent protocols for assessing exposure to RF-</w:t>
            </w:r>
            <w:proofErr w:type="gramStart"/>
            <w:r w:rsidRPr="00B94D67">
              <w:rPr>
                <w:sz w:val="22"/>
                <w:szCs w:val="22"/>
              </w:rPr>
              <w:t>EMF;</w:t>
            </w:r>
            <w:proofErr w:type="gramEnd"/>
          </w:p>
          <w:p w14:paraId="078E0467" w14:textId="55D2FC8E" w:rsidR="008F5016" w:rsidRPr="00B94D67" w:rsidRDefault="008F5016" w:rsidP="00B94D67">
            <w:pPr>
              <w:pStyle w:val="enumlev1"/>
              <w:spacing w:before="120"/>
              <w:rPr>
                <w:sz w:val="22"/>
                <w:szCs w:val="22"/>
              </w:rPr>
            </w:pPr>
            <w:r w:rsidRPr="00B94D67">
              <w:rPr>
                <w:sz w:val="22"/>
                <w:szCs w:val="22"/>
              </w:rPr>
              <w:t>ix)</w:t>
            </w:r>
            <w:r w:rsidRPr="00B94D67">
              <w:rPr>
                <w:sz w:val="22"/>
                <w:szCs w:val="22"/>
              </w:rPr>
              <w:tab/>
              <w:t>strengthening coordination and cooperation with WHO, ICNIRP, IEEE, ISO/IEC and other relevant organizations on guidelines and limits for human exposure to EMF so that any publications relating to human exposure to EMF are circulated to Member States as soon as they are issued,</w:t>
            </w:r>
          </w:p>
        </w:tc>
      </w:tr>
      <w:tr w:rsidR="008F5016" w:rsidRPr="00CA215A" w14:paraId="37C9E845" w14:textId="77777777" w:rsidTr="00D466E8">
        <w:tc>
          <w:tcPr>
            <w:tcW w:w="1555" w:type="dxa"/>
            <w:vMerge/>
          </w:tcPr>
          <w:p w14:paraId="7843219A" w14:textId="77777777" w:rsidR="008F5016" w:rsidRPr="00CA215A" w:rsidRDefault="008F5016" w:rsidP="00406E95">
            <w:pPr>
              <w:spacing w:before="120"/>
              <w:rPr>
                <w:rFonts w:asciiTheme="majorBidi" w:hAnsiTheme="majorBidi" w:cstheme="majorBidi"/>
                <w:bCs/>
                <w:sz w:val="24"/>
                <w:szCs w:val="24"/>
              </w:rPr>
            </w:pPr>
          </w:p>
        </w:tc>
        <w:tc>
          <w:tcPr>
            <w:tcW w:w="4533" w:type="dxa"/>
          </w:tcPr>
          <w:p w14:paraId="3220C854" w14:textId="510B4D66" w:rsidR="008F5016" w:rsidRPr="00CA215A" w:rsidRDefault="008F5016"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79 (</w:t>
            </w:r>
            <w:r w:rsidRPr="005E1CA6">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426D120C" w14:textId="2EB213EF" w:rsidR="008F5016" w:rsidRPr="00CA215A" w:rsidRDefault="008F5016"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The role of telecommunications/information and communication technologies in handling and controlling e-waste from telecommunication and information technology equipment and methods of treating it</w:t>
            </w:r>
          </w:p>
        </w:tc>
        <w:tc>
          <w:tcPr>
            <w:tcW w:w="8224" w:type="dxa"/>
          </w:tcPr>
          <w:p w14:paraId="5D20F7F3" w14:textId="77777777" w:rsidR="008F5016" w:rsidRPr="00CA215A" w:rsidRDefault="008F5016" w:rsidP="00406E95">
            <w:pPr>
              <w:pStyle w:val="Call"/>
              <w:spacing w:before="120" w:line="240" w:lineRule="auto"/>
              <w:rPr>
                <w:lang w:val="en-GB"/>
              </w:rPr>
            </w:pPr>
            <w:r w:rsidRPr="00CA215A">
              <w:rPr>
                <w:lang w:val="en-GB"/>
              </w:rPr>
              <w:t xml:space="preserve">instructs ITU-T Study Group 5, in collaboration with the relevant ITU study </w:t>
            </w:r>
            <w:proofErr w:type="gramStart"/>
            <w:r w:rsidRPr="00CA215A">
              <w:rPr>
                <w:lang w:val="en-GB"/>
              </w:rPr>
              <w:t>groups</w:t>
            </w:r>
            <w:proofErr w:type="gramEnd"/>
          </w:p>
          <w:p w14:paraId="346598FD" w14:textId="77777777" w:rsidR="008F5016" w:rsidRPr="005E1CA6" w:rsidRDefault="008F5016" w:rsidP="005E1CA6">
            <w:pPr>
              <w:spacing w:before="120"/>
              <w:rPr>
                <w:rFonts w:ascii="Times New Roman" w:hAnsi="Times New Roman" w:cs="Times New Roman"/>
              </w:rPr>
            </w:pPr>
            <w:r w:rsidRPr="005E1CA6">
              <w:rPr>
                <w:rFonts w:ascii="Times New Roman" w:hAnsi="Times New Roman" w:cs="Times New Roman"/>
              </w:rPr>
              <w:t>1</w:t>
            </w:r>
            <w:r w:rsidRPr="005E1CA6">
              <w:rPr>
                <w:rFonts w:ascii="Times New Roman" w:hAnsi="Times New Roman" w:cs="Times New Roman"/>
              </w:rPr>
              <w:tab/>
              <w:t xml:space="preserve">to develop and document examples of best practice for handling and controlling e-waste resulting from telecommunications/ICT and methods of treating and recycling it, for dissemination among ITU Member States and Sector </w:t>
            </w:r>
            <w:proofErr w:type="gramStart"/>
            <w:r w:rsidRPr="005E1CA6">
              <w:rPr>
                <w:rFonts w:ascii="Times New Roman" w:hAnsi="Times New Roman" w:cs="Times New Roman"/>
              </w:rPr>
              <w:t>Members;</w:t>
            </w:r>
            <w:proofErr w:type="gramEnd"/>
          </w:p>
          <w:p w14:paraId="38AADFA7" w14:textId="77777777" w:rsidR="008F5016" w:rsidRPr="005E1CA6" w:rsidRDefault="008F5016" w:rsidP="005E1CA6">
            <w:pPr>
              <w:spacing w:before="120"/>
              <w:rPr>
                <w:rFonts w:ascii="Times New Roman" w:hAnsi="Times New Roman" w:cs="Times New Roman"/>
              </w:rPr>
            </w:pPr>
            <w:r w:rsidRPr="005E1CA6">
              <w:rPr>
                <w:rFonts w:ascii="Times New Roman" w:hAnsi="Times New Roman" w:cs="Times New Roman"/>
              </w:rPr>
              <w:t>2</w:t>
            </w:r>
            <w:r w:rsidRPr="005E1CA6">
              <w:rPr>
                <w:rFonts w:ascii="Times New Roman" w:hAnsi="Times New Roman" w:cs="Times New Roman"/>
              </w:rPr>
              <w:tab/>
              <w:t xml:space="preserve">to develop Recommendations, methodologies and other publications relating to sustainable management of e-waste resulting from telecommunication/ICT equipment and products, and appropriate guidelines on implementation of these </w:t>
            </w:r>
            <w:proofErr w:type="gramStart"/>
            <w:r w:rsidRPr="005E1CA6">
              <w:rPr>
                <w:rFonts w:ascii="Times New Roman" w:hAnsi="Times New Roman" w:cs="Times New Roman"/>
              </w:rPr>
              <w:t>Recommendations;</w:t>
            </w:r>
            <w:proofErr w:type="gramEnd"/>
          </w:p>
          <w:p w14:paraId="6D5A2EFF" w14:textId="0E52D6EC" w:rsidR="008F5016" w:rsidRPr="005E1CA6" w:rsidRDefault="008F5016" w:rsidP="005E1CA6">
            <w:pPr>
              <w:spacing w:before="120"/>
            </w:pPr>
            <w:r w:rsidRPr="005E1CA6">
              <w:rPr>
                <w:rFonts w:ascii="Times New Roman" w:hAnsi="Times New Roman" w:cs="Times New Roman"/>
              </w:rPr>
              <w:t>3</w:t>
            </w:r>
            <w:r w:rsidRPr="005E1CA6">
              <w:rPr>
                <w:rFonts w:ascii="Times New Roman" w:hAnsi="Times New Roman" w:cs="Times New Roman"/>
              </w:rPr>
              <w:tab/>
              <w:t xml:space="preserve">to study the impact of used telecommunication/ICT equipment and products brought into developing countries and give appropriate guidance, </w:t>
            </w:r>
            <w:proofErr w:type="gramStart"/>
            <w:r w:rsidRPr="005E1CA6">
              <w:rPr>
                <w:rFonts w:ascii="Times New Roman" w:hAnsi="Times New Roman" w:cs="Times New Roman"/>
              </w:rPr>
              <w:t>taking into account</w:t>
            </w:r>
            <w:proofErr w:type="gramEnd"/>
            <w:r w:rsidRPr="005E1CA6">
              <w:rPr>
                <w:rFonts w:ascii="Times New Roman" w:hAnsi="Times New Roman" w:cs="Times New Roman"/>
              </w:rPr>
              <w:t xml:space="preserve"> recognizing further above, to assist developing countries,</w:t>
            </w:r>
          </w:p>
        </w:tc>
      </w:tr>
      <w:tr w:rsidR="008F5016" w:rsidRPr="00CA215A" w14:paraId="11A4475F" w14:textId="77777777" w:rsidTr="00D466E8">
        <w:tc>
          <w:tcPr>
            <w:tcW w:w="1555" w:type="dxa"/>
            <w:vMerge/>
          </w:tcPr>
          <w:p w14:paraId="79C148BE" w14:textId="77777777" w:rsidR="008F5016" w:rsidRPr="00CA215A" w:rsidRDefault="008F5016" w:rsidP="008F5016">
            <w:pPr>
              <w:spacing w:before="120"/>
              <w:rPr>
                <w:rFonts w:asciiTheme="majorBidi" w:hAnsiTheme="majorBidi" w:cstheme="majorBidi"/>
                <w:bCs/>
                <w:sz w:val="24"/>
                <w:szCs w:val="24"/>
              </w:rPr>
            </w:pPr>
          </w:p>
        </w:tc>
        <w:tc>
          <w:tcPr>
            <w:tcW w:w="4533" w:type="dxa"/>
          </w:tcPr>
          <w:p w14:paraId="4D787DA7" w14:textId="77777777" w:rsidR="008F5016" w:rsidRDefault="008F5016" w:rsidP="008F5016">
            <w:pPr>
              <w:spacing w:before="120"/>
              <w:jc w:val="center"/>
              <w:rPr>
                <w:rFonts w:asciiTheme="majorBidi" w:hAnsiTheme="majorBidi" w:cstheme="majorBidi"/>
                <w:bCs/>
                <w:sz w:val="24"/>
                <w:szCs w:val="24"/>
              </w:rPr>
            </w:pPr>
            <w:r w:rsidRPr="008F5016">
              <w:rPr>
                <w:rFonts w:asciiTheme="majorBidi" w:hAnsiTheme="majorBidi" w:cstheme="majorBidi"/>
                <w:bCs/>
                <w:sz w:val="24"/>
                <w:szCs w:val="24"/>
              </w:rPr>
              <w:t>RESOLUTION 92 (Rev. Geneva, 2022)</w:t>
            </w:r>
          </w:p>
          <w:p w14:paraId="07109218" w14:textId="22794085" w:rsidR="008F5016" w:rsidRPr="00CA215A" w:rsidRDefault="008F5016" w:rsidP="008F5016">
            <w:pPr>
              <w:spacing w:before="120"/>
              <w:jc w:val="center"/>
              <w:rPr>
                <w:rFonts w:asciiTheme="majorBidi" w:hAnsiTheme="majorBidi" w:cstheme="majorBidi"/>
                <w:bCs/>
                <w:sz w:val="24"/>
                <w:szCs w:val="24"/>
              </w:rPr>
            </w:pPr>
            <w:r w:rsidRPr="008F5016">
              <w:rPr>
                <w:rFonts w:asciiTheme="majorBidi" w:hAnsiTheme="majorBidi" w:cstheme="majorBidi"/>
                <w:bCs/>
                <w:sz w:val="24"/>
                <w:szCs w:val="24"/>
              </w:rPr>
              <w:t>Enhancing the standardization activities in the ITU Telecommunication Standardization Sector related to non-radio aspects of international mobile telecommunications</w:t>
            </w:r>
          </w:p>
        </w:tc>
        <w:tc>
          <w:tcPr>
            <w:tcW w:w="8224" w:type="dxa"/>
          </w:tcPr>
          <w:p w14:paraId="6327D9EF" w14:textId="77777777" w:rsidR="008F5016" w:rsidRDefault="008F5016" w:rsidP="008F5016">
            <w:pPr>
              <w:pStyle w:val="Call"/>
              <w:spacing w:before="120" w:line="240" w:lineRule="auto"/>
              <w:rPr>
                <w:lang w:val="en-GB"/>
              </w:rPr>
            </w:pPr>
            <w:r w:rsidRPr="008F5016">
              <w:rPr>
                <w:lang w:val="en-GB"/>
              </w:rPr>
              <w:t>instructs Study Group 5 of the ITU Telecommunication Standardization Sector</w:t>
            </w:r>
          </w:p>
          <w:p w14:paraId="21C159F1" w14:textId="15B8869D" w:rsidR="008F5016" w:rsidRPr="008F5016" w:rsidRDefault="008F5016" w:rsidP="008F5016">
            <w:pPr>
              <w:spacing w:before="120"/>
              <w:rPr>
                <w:lang w:eastAsia="en-US"/>
              </w:rPr>
            </w:pPr>
            <w:r w:rsidRPr="008F5016">
              <w:rPr>
                <w:rFonts w:ascii="Times New Roman" w:hAnsi="Times New Roman" w:cs="Times New Roman"/>
              </w:rPr>
              <w:t>to pursue promoting the studies on standardization activities related to IMT environmental requirements, including energy efficiency,</w:t>
            </w:r>
          </w:p>
        </w:tc>
      </w:tr>
      <w:tr w:rsidR="00406E95" w:rsidRPr="00CA215A" w14:paraId="21853802" w14:textId="77777777" w:rsidTr="00D466E8">
        <w:tc>
          <w:tcPr>
            <w:tcW w:w="1555" w:type="dxa"/>
          </w:tcPr>
          <w:p w14:paraId="39976476" w14:textId="7FD2C334" w:rsidR="00406E95" w:rsidRPr="00CA215A" w:rsidRDefault="00406E95" w:rsidP="00406E95">
            <w:pPr>
              <w:spacing w:before="120"/>
              <w:rPr>
                <w:rFonts w:asciiTheme="majorBidi" w:hAnsiTheme="majorBidi" w:cstheme="majorBidi"/>
                <w:bCs/>
                <w:sz w:val="24"/>
                <w:szCs w:val="24"/>
              </w:rPr>
            </w:pPr>
            <w:r w:rsidRPr="00CA215A">
              <w:rPr>
                <w:rFonts w:asciiTheme="majorBidi" w:hAnsiTheme="majorBidi" w:cstheme="majorBidi"/>
                <w:bCs/>
                <w:sz w:val="24"/>
                <w:szCs w:val="24"/>
              </w:rPr>
              <w:t>ITU-T SG9</w:t>
            </w:r>
          </w:p>
        </w:tc>
        <w:tc>
          <w:tcPr>
            <w:tcW w:w="4533" w:type="dxa"/>
          </w:tcPr>
          <w:p w14:paraId="12582903" w14:textId="77777777" w:rsidR="00406E95" w:rsidRPr="00CA215A" w:rsidRDefault="00406E95" w:rsidP="00406E95">
            <w:pPr>
              <w:spacing w:before="120"/>
              <w:rPr>
                <w:rFonts w:asciiTheme="majorBidi" w:hAnsiTheme="majorBidi" w:cstheme="majorBidi"/>
                <w:bCs/>
                <w:sz w:val="24"/>
                <w:szCs w:val="24"/>
              </w:rPr>
            </w:pPr>
          </w:p>
        </w:tc>
        <w:tc>
          <w:tcPr>
            <w:tcW w:w="8224" w:type="dxa"/>
          </w:tcPr>
          <w:p w14:paraId="5B2A12E8" w14:textId="77777777" w:rsidR="00406E95" w:rsidRPr="00CA215A" w:rsidRDefault="00406E95" w:rsidP="00406E95">
            <w:pPr>
              <w:spacing w:before="120"/>
              <w:rPr>
                <w:rFonts w:ascii="Times New Roman" w:hAnsi="Times New Roman" w:cs="Times New Roman"/>
                <w:bCs/>
              </w:rPr>
            </w:pPr>
          </w:p>
        </w:tc>
      </w:tr>
      <w:tr w:rsidR="00406E95" w:rsidRPr="00CA215A" w14:paraId="6D9D9DC8" w14:textId="77777777" w:rsidTr="00D466E8">
        <w:tc>
          <w:tcPr>
            <w:tcW w:w="1555" w:type="dxa"/>
            <w:vMerge w:val="restart"/>
          </w:tcPr>
          <w:p w14:paraId="0EC27162" w14:textId="6B83CF6D" w:rsidR="00406E95" w:rsidRPr="00CA215A" w:rsidRDefault="00406E95" w:rsidP="00406E95">
            <w:pPr>
              <w:spacing w:before="120"/>
              <w:rPr>
                <w:rFonts w:asciiTheme="majorBidi" w:hAnsiTheme="majorBidi" w:cstheme="majorBidi"/>
                <w:bCs/>
                <w:sz w:val="24"/>
                <w:szCs w:val="24"/>
              </w:rPr>
            </w:pPr>
            <w:r w:rsidRPr="00CA215A">
              <w:rPr>
                <w:rFonts w:asciiTheme="majorBidi" w:hAnsiTheme="majorBidi" w:cstheme="majorBidi"/>
                <w:bCs/>
                <w:sz w:val="24"/>
                <w:szCs w:val="24"/>
              </w:rPr>
              <w:lastRenderedPageBreak/>
              <w:t>ITU-T SG11</w:t>
            </w:r>
          </w:p>
        </w:tc>
        <w:tc>
          <w:tcPr>
            <w:tcW w:w="4533" w:type="dxa"/>
          </w:tcPr>
          <w:p w14:paraId="74D83004" w14:textId="77777777"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65 (</w:t>
            </w:r>
            <w:r w:rsidRPr="001453F5">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76C12CF6" w14:textId="24B6F8CC" w:rsidR="00406E95" w:rsidRPr="00CA215A" w:rsidRDefault="00406E95" w:rsidP="00406E95">
            <w:pPr>
              <w:spacing w:before="120"/>
              <w:rPr>
                <w:rFonts w:asciiTheme="majorBidi" w:hAnsiTheme="majorBidi" w:cstheme="majorBidi"/>
                <w:bCs/>
                <w:sz w:val="24"/>
                <w:szCs w:val="24"/>
              </w:rPr>
            </w:pPr>
            <w:r w:rsidRPr="00CA215A">
              <w:rPr>
                <w:rFonts w:asciiTheme="majorBidi" w:hAnsiTheme="majorBidi" w:cstheme="majorBidi"/>
                <w:bCs/>
                <w:sz w:val="24"/>
                <w:szCs w:val="24"/>
              </w:rPr>
              <w:t>Calling party number delivery, calling line identification and origin identification information</w:t>
            </w:r>
          </w:p>
        </w:tc>
        <w:tc>
          <w:tcPr>
            <w:tcW w:w="8224" w:type="dxa"/>
          </w:tcPr>
          <w:p w14:paraId="328CFFEA" w14:textId="77777777" w:rsidR="00406E95" w:rsidRPr="00CA215A" w:rsidRDefault="00406E95" w:rsidP="00406E95">
            <w:pPr>
              <w:pStyle w:val="Call"/>
              <w:spacing w:before="120" w:line="240" w:lineRule="auto"/>
              <w:rPr>
                <w:lang w:val="en-GB"/>
              </w:rPr>
            </w:pPr>
            <w:r w:rsidRPr="00CA215A">
              <w:rPr>
                <w:lang w:val="en-GB"/>
              </w:rPr>
              <w:t>instructs</w:t>
            </w:r>
          </w:p>
          <w:p w14:paraId="6BE6D8BE" w14:textId="66426FA6" w:rsidR="00406E95" w:rsidRPr="00CA215A" w:rsidRDefault="00406E95" w:rsidP="00406E95">
            <w:pPr>
              <w:spacing w:before="120"/>
              <w:rPr>
                <w:rFonts w:ascii="Times New Roman" w:hAnsi="Times New Roman" w:cs="Times New Roman"/>
              </w:rPr>
            </w:pPr>
            <w:r w:rsidRPr="00607909">
              <w:rPr>
                <w:rFonts w:ascii="Times New Roman" w:hAnsi="Times New Roman" w:cs="Times New Roman"/>
              </w:rPr>
              <w:t>1</w:t>
            </w:r>
            <w:r w:rsidRPr="00607909">
              <w:rPr>
                <w:rFonts w:ascii="Times New Roman" w:hAnsi="Times New Roman" w:cs="Times New Roman"/>
              </w:rPr>
              <w:tab/>
              <w:t>ITU</w:t>
            </w:r>
            <w:r>
              <w:rPr>
                <w:rFonts w:ascii="Times New Roman" w:hAnsi="Times New Roman" w:cs="Times New Roman"/>
              </w:rPr>
              <w:t>-</w:t>
            </w:r>
            <w:r w:rsidRPr="00607909">
              <w:rPr>
                <w:rFonts w:ascii="Times New Roman" w:hAnsi="Times New Roman" w:cs="Times New Roman"/>
              </w:rPr>
              <w:t>T Study Group 2, ITU</w:t>
            </w:r>
            <w:r>
              <w:rPr>
                <w:rFonts w:ascii="Times New Roman" w:hAnsi="Times New Roman" w:cs="Times New Roman"/>
              </w:rPr>
              <w:t>-</w:t>
            </w:r>
            <w:r w:rsidRPr="00607909">
              <w:rPr>
                <w:rFonts w:ascii="Times New Roman" w:hAnsi="Times New Roman" w:cs="Times New Roman"/>
              </w:rPr>
              <w:t>T Study Group 3 and, where required, ITU</w:t>
            </w:r>
            <w:r>
              <w:rPr>
                <w:rFonts w:ascii="Times New Roman" w:hAnsi="Times New Roman" w:cs="Times New Roman"/>
              </w:rPr>
              <w:t>-</w:t>
            </w:r>
            <w:r w:rsidRPr="00607909">
              <w:rPr>
                <w:rFonts w:ascii="Times New Roman" w:hAnsi="Times New Roman" w:cs="Times New Roman"/>
              </w:rPr>
              <w:t xml:space="preserve">T Study Groups 11 and 17 to further study the emerging issues of CPN delivery, CLI and OI information, </w:t>
            </w:r>
            <w:proofErr w:type="gramStart"/>
            <w:r w:rsidRPr="00607909">
              <w:rPr>
                <w:rFonts w:ascii="Times New Roman" w:hAnsi="Times New Roman" w:cs="Times New Roman"/>
              </w:rPr>
              <w:t>in particular for</w:t>
            </w:r>
            <w:proofErr w:type="gramEnd"/>
            <w:r w:rsidRPr="00607909">
              <w:rPr>
                <w:rFonts w:ascii="Times New Roman" w:hAnsi="Times New Roman" w:cs="Times New Roman"/>
              </w:rPr>
              <w:t xml:space="preserve"> a heterogeneous networking environment, including security methods and possible validation techniques;</w:t>
            </w:r>
          </w:p>
        </w:tc>
      </w:tr>
      <w:tr w:rsidR="00406E95" w:rsidRPr="00CA215A" w14:paraId="178C071B" w14:textId="77777777" w:rsidTr="00D466E8">
        <w:tc>
          <w:tcPr>
            <w:tcW w:w="1555" w:type="dxa"/>
            <w:vMerge/>
          </w:tcPr>
          <w:p w14:paraId="4F1D621D" w14:textId="77777777" w:rsidR="00406E95" w:rsidRPr="00CA215A" w:rsidRDefault="00406E95" w:rsidP="00406E95">
            <w:pPr>
              <w:spacing w:before="120"/>
              <w:rPr>
                <w:rFonts w:asciiTheme="majorBidi" w:hAnsiTheme="majorBidi" w:cstheme="majorBidi"/>
                <w:bCs/>
                <w:sz w:val="24"/>
                <w:szCs w:val="24"/>
              </w:rPr>
            </w:pPr>
          </w:p>
        </w:tc>
        <w:tc>
          <w:tcPr>
            <w:tcW w:w="4533" w:type="dxa"/>
          </w:tcPr>
          <w:p w14:paraId="18E055AF" w14:textId="238F63A3"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76 (</w:t>
            </w:r>
            <w:r w:rsidR="00B53B69" w:rsidRPr="00B53B69">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3549DD9C" w14:textId="50D47F70"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Studies related to conformance and interoperability testing, assistance to developing countries, and a possible future ITU Mark programme</w:t>
            </w:r>
          </w:p>
        </w:tc>
        <w:tc>
          <w:tcPr>
            <w:tcW w:w="8224" w:type="dxa"/>
          </w:tcPr>
          <w:p w14:paraId="0587C129" w14:textId="77777777" w:rsidR="00406E95" w:rsidRPr="00CA215A" w:rsidRDefault="00406E95" w:rsidP="00406E95">
            <w:pPr>
              <w:pStyle w:val="Call"/>
              <w:spacing w:before="120" w:line="240" w:lineRule="auto"/>
              <w:rPr>
                <w:lang w:val="en-GB"/>
              </w:rPr>
            </w:pPr>
            <w:r w:rsidRPr="00CA215A">
              <w:rPr>
                <w:lang w:val="en-GB"/>
              </w:rPr>
              <w:t>resolves</w:t>
            </w:r>
          </w:p>
          <w:p w14:paraId="7DF8A695" w14:textId="3F393DB3" w:rsidR="00B53B69" w:rsidRPr="00B53B69" w:rsidRDefault="00B53B69" w:rsidP="00406E95">
            <w:pPr>
              <w:spacing w:before="120"/>
              <w:rPr>
                <w:rFonts w:ascii="Times New Roman" w:hAnsi="Times New Roman" w:cs="Times New Roman"/>
                <w:szCs w:val="24"/>
              </w:rPr>
            </w:pPr>
            <w:r w:rsidRPr="00B53B69">
              <w:rPr>
                <w:rFonts w:ascii="Times New Roman" w:hAnsi="Times New Roman" w:cs="Times New Roman"/>
                <w:szCs w:val="24"/>
              </w:rPr>
              <w:t>2</w:t>
            </w:r>
            <w:r w:rsidRPr="00B53B69">
              <w:rPr>
                <w:rFonts w:ascii="Times New Roman" w:hAnsi="Times New Roman" w:cs="Times New Roman"/>
                <w:szCs w:val="24"/>
              </w:rPr>
              <w:tab/>
              <w:t xml:space="preserve">that Study Group 11 continue to coordinate the Sector's activities related to the ITU C&amp;I programme across all study </w:t>
            </w:r>
            <w:proofErr w:type="gramStart"/>
            <w:r w:rsidRPr="00B53B69">
              <w:rPr>
                <w:rFonts w:ascii="Times New Roman" w:hAnsi="Times New Roman" w:cs="Times New Roman"/>
                <w:szCs w:val="24"/>
              </w:rPr>
              <w:t>groups;</w:t>
            </w:r>
            <w:proofErr w:type="gramEnd"/>
          </w:p>
          <w:p w14:paraId="6DC772CD" w14:textId="12CA3761" w:rsidR="00406E95" w:rsidRPr="00B53B69" w:rsidRDefault="00B53B69" w:rsidP="00406E95">
            <w:pPr>
              <w:spacing w:before="120"/>
              <w:rPr>
                <w:rFonts w:ascii="Times New Roman" w:hAnsi="Times New Roman" w:cs="Times New Roman"/>
                <w:szCs w:val="24"/>
              </w:rPr>
            </w:pPr>
            <w:r w:rsidRPr="00B53B69">
              <w:rPr>
                <w:rFonts w:ascii="Times New Roman" w:hAnsi="Times New Roman" w:cs="Times New Roman"/>
                <w:szCs w:val="24"/>
              </w:rPr>
              <w:t>3</w:t>
            </w:r>
            <w:r w:rsidRPr="00B53B69">
              <w:rPr>
                <w:rFonts w:ascii="Times New Roman" w:hAnsi="Times New Roman" w:cs="Times New Roman"/>
                <w:szCs w:val="24"/>
              </w:rPr>
              <w:tab/>
              <w:t>that Study Group 11 continue to undertake activities within the C&amp;I programme, including pilot projects on conformance/interoperability testing;</w:t>
            </w:r>
          </w:p>
        </w:tc>
      </w:tr>
      <w:tr w:rsidR="00406E95" w:rsidRPr="00CA215A" w14:paraId="3B3B1FC3" w14:textId="77777777" w:rsidTr="00D466E8">
        <w:tc>
          <w:tcPr>
            <w:tcW w:w="1555" w:type="dxa"/>
            <w:vMerge/>
          </w:tcPr>
          <w:p w14:paraId="74F0360B" w14:textId="77777777" w:rsidR="00406E95" w:rsidRPr="00CA215A" w:rsidRDefault="00406E95" w:rsidP="00406E95">
            <w:pPr>
              <w:spacing w:before="120"/>
              <w:rPr>
                <w:rFonts w:asciiTheme="majorBidi" w:hAnsiTheme="majorBidi" w:cstheme="majorBidi"/>
                <w:bCs/>
                <w:sz w:val="24"/>
                <w:szCs w:val="24"/>
              </w:rPr>
            </w:pPr>
          </w:p>
        </w:tc>
        <w:tc>
          <w:tcPr>
            <w:tcW w:w="4533" w:type="dxa"/>
          </w:tcPr>
          <w:p w14:paraId="19091447" w14:textId="1A6A0097"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78 (</w:t>
            </w:r>
            <w:r w:rsidR="00B53B69" w:rsidRPr="00B53B69">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3E564C71" w14:textId="0C5BACCE"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Information and communication technology applications and standards for improved access to e-health services</w:t>
            </w:r>
          </w:p>
        </w:tc>
        <w:tc>
          <w:tcPr>
            <w:tcW w:w="8224" w:type="dxa"/>
          </w:tcPr>
          <w:p w14:paraId="3401197A" w14:textId="77777777" w:rsidR="00406E95" w:rsidRPr="00CA215A" w:rsidRDefault="00406E95" w:rsidP="00406E95">
            <w:pPr>
              <w:pStyle w:val="Call"/>
              <w:spacing w:before="120" w:line="240" w:lineRule="auto"/>
              <w:rPr>
                <w:lang w:val="en-GB"/>
              </w:rPr>
            </w:pPr>
            <w:r w:rsidRPr="00CA215A">
              <w:rPr>
                <w:lang w:val="en-GB"/>
              </w:rPr>
              <w:t>instructs Study Groups 16 and 20 of the ITU Telecommunication Standardization Sector, each according to its mandate, in collaboration with the relevant study groups, particularly Study Groups 11 and 17 of the ITU Telecommunication Standardization Sector</w:t>
            </w:r>
          </w:p>
          <w:p w14:paraId="74A2C399" w14:textId="77777777" w:rsidR="00B53B69" w:rsidRPr="00B53B69" w:rsidRDefault="00B53B69" w:rsidP="00B53B69">
            <w:pPr>
              <w:spacing w:before="120"/>
              <w:rPr>
                <w:rFonts w:ascii="Times New Roman" w:hAnsi="Times New Roman" w:cs="Times New Roman"/>
              </w:rPr>
            </w:pPr>
            <w:r w:rsidRPr="00B53B69">
              <w:rPr>
                <w:rFonts w:ascii="Times New Roman" w:hAnsi="Times New Roman" w:cs="Times New Roman"/>
              </w:rPr>
              <w:t>1</w:t>
            </w:r>
            <w:r w:rsidRPr="00B53B69">
              <w:rPr>
                <w:rFonts w:ascii="Times New Roman" w:hAnsi="Times New Roman" w:cs="Times New Roman"/>
              </w:rPr>
              <w:tab/>
              <w:t xml:space="preserve">to identify and document examples of best practice for e-health in the field of telecommunications/ICTs, for dissemination among ITU Member States and Sector </w:t>
            </w:r>
            <w:proofErr w:type="gramStart"/>
            <w:r w:rsidRPr="00B53B69">
              <w:rPr>
                <w:rFonts w:ascii="Times New Roman" w:hAnsi="Times New Roman" w:cs="Times New Roman"/>
              </w:rPr>
              <w:t>Members;</w:t>
            </w:r>
            <w:proofErr w:type="gramEnd"/>
          </w:p>
          <w:p w14:paraId="2336AA1D" w14:textId="3CF18DB4" w:rsidR="00B53B69" w:rsidRPr="00B53B69" w:rsidRDefault="00B53B69" w:rsidP="00B53B69">
            <w:pPr>
              <w:spacing w:before="120"/>
              <w:rPr>
                <w:rFonts w:ascii="Times New Roman" w:hAnsi="Times New Roman" w:cs="Times New Roman"/>
              </w:rPr>
            </w:pPr>
            <w:r w:rsidRPr="00B53B69">
              <w:rPr>
                <w:rFonts w:ascii="Times New Roman" w:hAnsi="Times New Roman" w:cs="Times New Roman"/>
              </w:rPr>
              <w:t>2</w:t>
            </w:r>
            <w:r w:rsidRPr="00B53B69">
              <w:rPr>
                <w:rFonts w:ascii="Times New Roman" w:hAnsi="Times New Roman" w:cs="Times New Roman"/>
              </w:rPr>
              <w:tab/>
              <w:t>to coordinate activities and studies relating to e-health among the relevant study groups, focus groups and other relevant groups in ITU</w:t>
            </w:r>
            <w:r>
              <w:rPr>
                <w:rFonts w:ascii="Times New Roman" w:hAnsi="Times New Roman" w:cs="Times New Roman"/>
              </w:rPr>
              <w:t>-</w:t>
            </w:r>
            <w:r w:rsidRPr="00B53B69">
              <w:rPr>
                <w:rFonts w:ascii="Times New Roman" w:hAnsi="Times New Roman" w:cs="Times New Roman"/>
              </w:rPr>
              <w:t>T, the ITU Radiocommunication Sector (ITU</w:t>
            </w:r>
            <w:r>
              <w:rPr>
                <w:rFonts w:ascii="Times New Roman" w:hAnsi="Times New Roman" w:cs="Times New Roman"/>
              </w:rPr>
              <w:t>-</w:t>
            </w:r>
            <w:r w:rsidRPr="00B53B69">
              <w:rPr>
                <w:rFonts w:ascii="Times New Roman" w:hAnsi="Times New Roman" w:cs="Times New Roman"/>
              </w:rPr>
              <w:t>R) and ITU</w:t>
            </w:r>
            <w:r>
              <w:rPr>
                <w:rFonts w:ascii="Times New Roman" w:hAnsi="Times New Roman" w:cs="Times New Roman"/>
              </w:rPr>
              <w:t>-</w:t>
            </w:r>
            <w:r w:rsidRPr="00B53B69">
              <w:rPr>
                <w:rFonts w:ascii="Times New Roman" w:hAnsi="Times New Roman" w:cs="Times New Roman"/>
              </w:rPr>
              <w:t>D, in order in particular to foster awareness of telecommunication/ICT standards pertaining to e-</w:t>
            </w:r>
            <w:proofErr w:type="gramStart"/>
            <w:r w:rsidRPr="00B53B69">
              <w:rPr>
                <w:rFonts w:ascii="Times New Roman" w:hAnsi="Times New Roman" w:cs="Times New Roman"/>
              </w:rPr>
              <w:t>health;</w:t>
            </w:r>
            <w:proofErr w:type="gramEnd"/>
          </w:p>
          <w:p w14:paraId="0328D2CF" w14:textId="77777777" w:rsidR="00B53B69" w:rsidRPr="00B53B69" w:rsidRDefault="00B53B69" w:rsidP="00B53B69">
            <w:pPr>
              <w:spacing w:before="120"/>
              <w:rPr>
                <w:rFonts w:ascii="Times New Roman" w:hAnsi="Times New Roman" w:cs="Times New Roman"/>
              </w:rPr>
            </w:pPr>
            <w:r w:rsidRPr="00B53B69">
              <w:rPr>
                <w:rFonts w:ascii="Times New Roman" w:hAnsi="Times New Roman" w:cs="Times New Roman"/>
              </w:rPr>
              <w:t>3</w:t>
            </w:r>
            <w:r w:rsidRPr="00B53B69">
              <w:rPr>
                <w:rFonts w:ascii="Times New Roman" w:hAnsi="Times New Roman" w:cs="Times New Roman"/>
              </w:rPr>
              <w:tab/>
              <w:t xml:space="preserve">for ensuring the broad deployment of e-health services in diverse operating conditions, to study communication protocols relating to e-health, especially among heterogeneous </w:t>
            </w:r>
            <w:proofErr w:type="gramStart"/>
            <w:r w:rsidRPr="00B53B69">
              <w:rPr>
                <w:rFonts w:ascii="Times New Roman" w:hAnsi="Times New Roman" w:cs="Times New Roman"/>
              </w:rPr>
              <w:t>networks;</w:t>
            </w:r>
            <w:proofErr w:type="gramEnd"/>
          </w:p>
          <w:p w14:paraId="0FBF5C0D" w14:textId="41839D6B" w:rsidR="00406E95" w:rsidRPr="00B53B69" w:rsidRDefault="00B53B69" w:rsidP="00B53B69">
            <w:pPr>
              <w:spacing w:before="120"/>
              <w:rPr>
                <w:rFonts w:ascii="Times New Roman" w:hAnsi="Times New Roman" w:cs="Times New Roman"/>
              </w:rPr>
            </w:pPr>
            <w:r w:rsidRPr="00B53B69">
              <w:rPr>
                <w:rFonts w:ascii="Times New Roman" w:hAnsi="Times New Roman" w:cs="Times New Roman"/>
              </w:rPr>
              <w:t>4</w:t>
            </w:r>
            <w:r w:rsidRPr="00B53B69">
              <w:rPr>
                <w:rFonts w:ascii="Times New Roman" w:hAnsi="Times New Roman" w:cs="Times New Roman"/>
              </w:rPr>
              <w:tab/>
              <w:t>within the current mandate of the ITU</w:t>
            </w:r>
            <w:r>
              <w:rPr>
                <w:rFonts w:ascii="Times New Roman" w:hAnsi="Times New Roman" w:cs="Times New Roman"/>
              </w:rPr>
              <w:t>-</w:t>
            </w:r>
            <w:r w:rsidRPr="00B53B69">
              <w:rPr>
                <w:rFonts w:ascii="Times New Roman" w:hAnsi="Times New Roman" w:cs="Times New Roman"/>
              </w:rPr>
              <w:t>T study groups, to give priority to the study of security standards (</w:t>
            </w:r>
            <w:proofErr w:type="gramStart"/>
            <w:r w:rsidRPr="00B53B69">
              <w:rPr>
                <w:rFonts w:ascii="Times New Roman" w:hAnsi="Times New Roman" w:cs="Times New Roman"/>
              </w:rPr>
              <w:t>e.g.</w:t>
            </w:r>
            <w:proofErr w:type="gramEnd"/>
            <w:r w:rsidRPr="00B53B69">
              <w:rPr>
                <w:rFonts w:ascii="Times New Roman" w:hAnsi="Times New Roman" w:cs="Times New Roman"/>
              </w:rPr>
              <w:t xml:space="preserve"> for communications, services, network aspects and service scenarios for databases and record handling, identification, integrity and authentication) relating to e-health, taking into account </w:t>
            </w:r>
            <w:r w:rsidRPr="00B53B69">
              <w:rPr>
                <w:rFonts w:ascii="Times New Roman" w:hAnsi="Times New Roman" w:cs="Times New Roman"/>
                <w:i/>
                <w:iCs/>
              </w:rPr>
              <w:t>recognizing e)</w:t>
            </w:r>
            <w:r w:rsidRPr="00B53B69">
              <w:rPr>
                <w:rFonts w:ascii="Times New Roman" w:hAnsi="Times New Roman" w:cs="Times New Roman"/>
              </w:rPr>
              <w:t>,</w:t>
            </w:r>
          </w:p>
        </w:tc>
      </w:tr>
      <w:tr w:rsidR="008F5016" w:rsidRPr="00CA215A" w14:paraId="62C8890C" w14:textId="77777777" w:rsidTr="00D466E8">
        <w:tc>
          <w:tcPr>
            <w:tcW w:w="1555" w:type="dxa"/>
            <w:vMerge/>
          </w:tcPr>
          <w:p w14:paraId="67BF8D27" w14:textId="77777777" w:rsidR="008F5016" w:rsidRPr="00CA215A" w:rsidRDefault="008F5016" w:rsidP="008F5016">
            <w:pPr>
              <w:spacing w:before="120"/>
              <w:rPr>
                <w:rFonts w:asciiTheme="majorBidi" w:hAnsiTheme="majorBidi" w:cstheme="majorBidi"/>
                <w:bCs/>
                <w:sz w:val="24"/>
                <w:szCs w:val="24"/>
              </w:rPr>
            </w:pPr>
          </w:p>
        </w:tc>
        <w:tc>
          <w:tcPr>
            <w:tcW w:w="4533" w:type="dxa"/>
          </w:tcPr>
          <w:p w14:paraId="23D13164" w14:textId="77777777" w:rsidR="008F5016" w:rsidRDefault="008F5016" w:rsidP="008F5016">
            <w:pPr>
              <w:spacing w:before="120"/>
              <w:jc w:val="center"/>
              <w:rPr>
                <w:rFonts w:asciiTheme="majorBidi" w:hAnsiTheme="majorBidi" w:cstheme="majorBidi"/>
                <w:bCs/>
                <w:sz w:val="24"/>
                <w:szCs w:val="24"/>
              </w:rPr>
            </w:pPr>
            <w:r w:rsidRPr="008F5016">
              <w:rPr>
                <w:rFonts w:asciiTheme="majorBidi" w:hAnsiTheme="majorBidi" w:cstheme="majorBidi"/>
                <w:bCs/>
                <w:sz w:val="24"/>
                <w:szCs w:val="24"/>
              </w:rPr>
              <w:t>RESOLUTION 92 (Rev. Geneva, 2022)</w:t>
            </w:r>
          </w:p>
          <w:p w14:paraId="3A96FFD6" w14:textId="2B60857F" w:rsidR="008F5016" w:rsidRPr="00CA215A" w:rsidRDefault="008F5016" w:rsidP="008F5016">
            <w:pPr>
              <w:spacing w:before="120"/>
              <w:jc w:val="center"/>
              <w:rPr>
                <w:rFonts w:asciiTheme="majorBidi" w:hAnsiTheme="majorBidi" w:cstheme="majorBidi"/>
                <w:bCs/>
                <w:sz w:val="24"/>
                <w:szCs w:val="24"/>
              </w:rPr>
            </w:pPr>
            <w:r w:rsidRPr="008F5016">
              <w:rPr>
                <w:rFonts w:asciiTheme="majorBidi" w:hAnsiTheme="majorBidi" w:cstheme="majorBidi"/>
                <w:bCs/>
                <w:sz w:val="24"/>
                <w:szCs w:val="24"/>
              </w:rPr>
              <w:t>Enhancing the standardization activities in the ITU Telecommunication Standardization Sector related to non-radio aspects of international mobile telecommunications</w:t>
            </w:r>
          </w:p>
        </w:tc>
        <w:tc>
          <w:tcPr>
            <w:tcW w:w="8224" w:type="dxa"/>
          </w:tcPr>
          <w:p w14:paraId="5BBD01EA" w14:textId="77777777" w:rsidR="008F5016" w:rsidRPr="008F5016" w:rsidRDefault="008F5016" w:rsidP="008F5016">
            <w:pPr>
              <w:pStyle w:val="Call"/>
              <w:spacing w:before="120" w:line="240" w:lineRule="auto"/>
              <w:rPr>
                <w:lang w:val="en-GB"/>
              </w:rPr>
            </w:pPr>
            <w:r w:rsidRPr="008F5016">
              <w:rPr>
                <w:lang w:val="en-GB"/>
              </w:rPr>
              <w:t>instructs Study Group 11 of the ITU Telecommunication Standardization Sector</w:t>
            </w:r>
          </w:p>
          <w:p w14:paraId="4DE19972" w14:textId="55D059E1" w:rsidR="008F5016" w:rsidRPr="008F5016" w:rsidRDefault="008F5016" w:rsidP="008F5016">
            <w:pPr>
              <w:spacing w:before="120"/>
            </w:pPr>
            <w:r w:rsidRPr="008F5016">
              <w:rPr>
                <w:rFonts w:ascii="Times New Roman" w:hAnsi="Times New Roman" w:cs="Times New Roman"/>
              </w:rPr>
              <w:t>to continue promoting the studies on standardization activities related to the non-radio aspects of IMT signalling requirements, protocols and testing frameworks, specifications, methodologies, capabilities, and interoperability for IMT systems (including IMT-2020 and beyond),</w:t>
            </w:r>
          </w:p>
        </w:tc>
      </w:tr>
      <w:tr w:rsidR="00406E95" w:rsidRPr="00CA215A" w14:paraId="21010F06" w14:textId="77777777" w:rsidTr="00D466E8">
        <w:tc>
          <w:tcPr>
            <w:tcW w:w="1555" w:type="dxa"/>
            <w:vMerge/>
          </w:tcPr>
          <w:p w14:paraId="3A591402" w14:textId="77777777" w:rsidR="00406E95" w:rsidRPr="00CA215A" w:rsidRDefault="00406E95" w:rsidP="00406E95">
            <w:pPr>
              <w:spacing w:before="120"/>
              <w:rPr>
                <w:rFonts w:asciiTheme="majorBidi" w:hAnsiTheme="majorBidi" w:cstheme="majorBidi"/>
                <w:bCs/>
                <w:sz w:val="24"/>
                <w:szCs w:val="24"/>
              </w:rPr>
            </w:pPr>
          </w:p>
        </w:tc>
        <w:tc>
          <w:tcPr>
            <w:tcW w:w="4533" w:type="dxa"/>
          </w:tcPr>
          <w:p w14:paraId="40AA1127" w14:textId="77777777"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93 (</w:t>
            </w:r>
            <w:proofErr w:type="spellStart"/>
            <w:r w:rsidRPr="00CA215A">
              <w:rPr>
                <w:rFonts w:asciiTheme="majorBidi" w:hAnsiTheme="majorBidi" w:cstheme="majorBidi"/>
                <w:bCs/>
                <w:sz w:val="24"/>
                <w:szCs w:val="24"/>
              </w:rPr>
              <w:t>Hammamet</w:t>
            </w:r>
            <w:proofErr w:type="spellEnd"/>
            <w:r w:rsidRPr="00CA215A">
              <w:rPr>
                <w:rFonts w:asciiTheme="majorBidi" w:hAnsiTheme="majorBidi" w:cstheme="majorBidi"/>
                <w:bCs/>
                <w:sz w:val="24"/>
                <w:szCs w:val="24"/>
              </w:rPr>
              <w:t>, 2016)</w:t>
            </w:r>
          </w:p>
          <w:p w14:paraId="06616DCB" w14:textId="5760D2F1"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Interconnection of 4G, IMT-2020 networks and beyond</w:t>
            </w:r>
          </w:p>
        </w:tc>
        <w:tc>
          <w:tcPr>
            <w:tcW w:w="8224" w:type="dxa"/>
          </w:tcPr>
          <w:p w14:paraId="11662F4F" w14:textId="77777777" w:rsidR="00406E95" w:rsidRPr="00CA215A" w:rsidRDefault="00406E95" w:rsidP="00406E95">
            <w:pPr>
              <w:pStyle w:val="Call"/>
              <w:spacing w:before="120" w:line="240" w:lineRule="auto"/>
              <w:rPr>
                <w:lang w:val="en-GB"/>
              </w:rPr>
            </w:pPr>
            <w:r w:rsidRPr="00CA215A">
              <w:rPr>
                <w:lang w:val="en-GB"/>
              </w:rPr>
              <w:t>further instructs Study Group 11</w:t>
            </w:r>
          </w:p>
          <w:p w14:paraId="62BDA8C9" w14:textId="3A7000C3" w:rsidR="00406E95" w:rsidRPr="00CA215A" w:rsidRDefault="00406E95" w:rsidP="00406E95">
            <w:pPr>
              <w:spacing w:before="120"/>
            </w:pPr>
            <w:r w:rsidRPr="00CA215A">
              <w:rPr>
                <w:rFonts w:ascii="Times New Roman" w:hAnsi="Times New Roman" w:cs="Times New Roman"/>
              </w:rPr>
              <w:t>to develop ITU</w:t>
            </w:r>
            <w:r w:rsidRPr="00CA215A">
              <w:rPr>
                <w:rFonts w:ascii="Times New Roman" w:hAnsi="Times New Roman" w:cs="Times New Roman"/>
              </w:rPr>
              <w:noBreakHyphen/>
              <w:t>T Recommendations which specify the framework and signalling architectures to be used for establishing interconnection of 4G, IMT-2020 networks and beyond to achieve interoperability worldwide</w:t>
            </w:r>
          </w:p>
        </w:tc>
      </w:tr>
      <w:tr w:rsidR="00406E95" w:rsidRPr="00CA215A" w14:paraId="6BA8378D" w14:textId="77777777" w:rsidTr="00D466E8">
        <w:tc>
          <w:tcPr>
            <w:tcW w:w="1555" w:type="dxa"/>
            <w:vMerge/>
          </w:tcPr>
          <w:p w14:paraId="1C1B28AA" w14:textId="77777777" w:rsidR="00406E95" w:rsidRPr="00CA215A" w:rsidRDefault="00406E95" w:rsidP="00406E95">
            <w:pPr>
              <w:spacing w:before="120"/>
              <w:rPr>
                <w:rFonts w:asciiTheme="majorBidi" w:hAnsiTheme="majorBidi" w:cstheme="majorBidi"/>
                <w:bCs/>
                <w:sz w:val="24"/>
                <w:szCs w:val="24"/>
              </w:rPr>
            </w:pPr>
          </w:p>
        </w:tc>
        <w:tc>
          <w:tcPr>
            <w:tcW w:w="4533" w:type="dxa"/>
          </w:tcPr>
          <w:p w14:paraId="2C7C50C2" w14:textId="77777777"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96 (</w:t>
            </w:r>
            <w:proofErr w:type="spellStart"/>
            <w:r w:rsidRPr="00CA215A">
              <w:rPr>
                <w:rFonts w:asciiTheme="majorBidi" w:hAnsiTheme="majorBidi" w:cstheme="majorBidi"/>
                <w:bCs/>
                <w:sz w:val="24"/>
                <w:szCs w:val="24"/>
              </w:rPr>
              <w:t>Hammamet</w:t>
            </w:r>
            <w:proofErr w:type="spellEnd"/>
            <w:r w:rsidRPr="00CA215A">
              <w:rPr>
                <w:rFonts w:asciiTheme="majorBidi" w:hAnsiTheme="majorBidi" w:cstheme="majorBidi"/>
                <w:bCs/>
                <w:sz w:val="24"/>
                <w:szCs w:val="24"/>
              </w:rPr>
              <w:t>, 2016)</w:t>
            </w:r>
          </w:p>
          <w:p w14:paraId="58F3C3EB" w14:textId="1F88000A"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ITU Telecommunication Standardization Sector studies for combating counterfeit telecommunication/information and communication technology devices</w:t>
            </w:r>
          </w:p>
        </w:tc>
        <w:tc>
          <w:tcPr>
            <w:tcW w:w="8224" w:type="dxa"/>
          </w:tcPr>
          <w:p w14:paraId="1E05253D" w14:textId="77777777" w:rsidR="00406E95" w:rsidRPr="00CA215A" w:rsidRDefault="00406E95" w:rsidP="00406E95">
            <w:pPr>
              <w:pStyle w:val="Call"/>
              <w:spacing w:before="120" w:line="240" w:lineRule="auto"/>
              <w:rPr>
                <w:lang w:val="en-GB"/>
              </w:rPr>
            </w:pPr>
            <w:r w:rsidRPr="00CA215A">
              <w:rPr>
                <w:lang w:val="en-GB"/>
              </w:rPr>
              <w:t>resolves</w:t>
            </w:r>
          </w:p>
          <w:p w14:paraId="61196729" w14:textId="77777777" w:rsidR="00406E95" w:rsidRPr="00CA215A" w:rsidRDefault="00406E95" w:rsidP="00406E95">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 xml:space="preserve">that Study Group 11 should be the lead study group </w:t>
            </w:r>
            <w:proofErr w:type="gramStart"/>
            <w:r w:rsidRPr="00CA215A">
              <w:rPr>
                <w:rFonts w:ascii="Times New Roman" w:hAnsi="Times New Roman" w:cs="Times New Roman"/>
              </w:rPr>
              <w:t>in the area of</w:t>
            </w:r>
            <w:proofErr w:type="gramEnd"/>
            <w:r w:rsidRPr="00CA215A">
              <w:rPr>
                <w:rFonts w:ascii="Times New Roman" w:hAnsi="Times New Roman" w:cs="Times New Roman"/>
              </w:rPr>
              <w:t xml:space="preserve"> combating counterfeit and tampered telecommunication/ICT devices,</w:t>
            </w:r>
          </w:p>
          <w:p w14:paraId="08EF25CC" w14:textId="77777777" w:rsidR="00406E95" w:rsidRPr="00CA215A" w:rsidRDefault="00406E95" w:rsidP="00406E95">
            <w:pPr>
              <w:pStyle w:val="Call"/>
              <w:spacing w:before="120" w:line="240" w:lineRule="auto"/>
              <w:rPr>
                <w:lang w:val="en-GB"/>
              </w:rPr>
            </w:pPr>
            <w:r w:rsidRPr="00CA215A">
              <w:rPr>
                <w:lang w:val="en-GB"/>
              </w:rPr>
              <w:t>instructs Study Group</w:t>
            </w:r>
            <w:r w:rsidRPr="00CA215A">
              <w:rPr>
                <w:rFonts w:eastAsiaTheme="minorEastAsia"/>
                <w:lang w:val="en-GB" w:eastAsia="zh-CN"/>
              </w:rPr>
              <w:t> </w:t>
            </w:r>
            <w:r w:rsidRPr="00CA215A">
              <w:rPr>
                <w:lang w:val="en-GB"/>
              </w:rPr>
              <w:t>11</w:t>
            </w:r>
            <w:r w:rsidRPr="00CA215A">
              <w:rPr>
                <w:i w:val="0"/>
                <w:lang w:val="en-GB"/>
              </w:rPr>
              <w:t xml:space="preserve"> </w:t>
            </w:r>
            <w:r w:rsidRPr="00CA215A">
              <w:rPr>
                <w:lang w:val="en-GB"/>
              </w:rPr>
              <w:t xml:space="preserve">of the ITU Telecommunication Standardization Sector, in collaboration with other study groups </w:t>
            </w:r>
            <w:proofErr w:type="gramStart"/>
            <w:r w:rsidRPr="00CA215A">
              <w:rPr>
                <w:lang w:val="en-GB"/>
              </w:rPr>
              <w:t>concerned</w:t>
            </w:r>
            <w:proofErr w:type="gramEnd"/>
          </w:p>
          <w:p w14:paraId="5989A700" w14:textId="77777777" w:rsidR="00406E95" w:rsidRPr="00CA215A" w:rsidRDefault="00406E95" w:rsidP="00406E95">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 xml:space="preserve">to continue developing Recommendations, technical reports and guidelines to address the problem of counterfeit and tampered ICT equipment and to support the Member States in anti-counterfeiting </w:t>
            </w:r>
            <w:proofErr w:type="gramStart"/>
            <w:r w:rsidRPr="00CA215A">
              <w:rPr>
                <w:rFonts w:ascii="Times New Roman" w:hAnsi="Times New Roman" w:cs="Times New Roman"/>
              </w:rPr>
              <w:t>activities;</w:t>
            </w:r>
            <w:proofErr w:type="gramEnd"/>
          </w:p>
          <w:p w14:paraId="10D88511" w14:textId="77777777" w:rsidR="00406E95" w:rsidRPr="00CA215A" w:rsidRDefault="00406E95" w:rsidP="00406E95">
            <w:pPr>
              <w:spacing w:before="120"/>
              <w:rPr>
                <w:rFonts w:ascii="Times New Roman" w:hAnsi="Times New Roman" w:cs="Times New Roman"/>
                <w:highlight w:val="yellow"/>
              </w:rPr>
            </w:pPr>
            <w:r w:rsidRPr="00CA215A">
              <w:rPr>
                <w:rFonts w:ascii="Times New Roman" w:hAnsi="Times New Roman" w:cs="Times New Roman"/>
              </w:rPr>
              <w:t>2</w:t>
            </w:r>
            <w:r w:rsidRPr="00CA215A">
              <w:rPr>
                <w:rFonts w:ascii="Times New Roman" w:hAnsi="Times New Roman" w:cs="Times New Roman"/>
              </w:rPr>
              <w:tab/>
              <w:t xml:space="preserve">to collect, analyse and exchange information about counterfeiting and tampering practices in the ICT sector, and how ICTs could be used as a tool to combat </w:t>
            </w:r>
            <w:proofErr w:type="gramStart"/>
            <w:r w:rsidRPr="00CA215A">
              <w:rPr>
                <w:rFonts w:ascii="Times New Roman" w:hAnsi="Times New Roman" w:cs="Times New Roman"/>
              </w:rPr>
              <w:t>them;</w:t>
            </w:r>
            <w:proofErr w:type="gramEnd"/>
          </w:p>
          <w:p w14:paraId="5D759D63" w14:textId="77777777" w:rsidR="00406E95" w:rsidRPr="00CA215A" w:rsidRDefault="00406E95" w:rsidP="00406E95">
            <w:pPr>
              <w:spacing w:before="120"/>
              <w:rPr>
                <w:rFonts w:ascii="Times New Roman" w:hAnsi="Times New Roman" w:cs="Times New Roman"/>
              </w:rPr>
            </w:pPr>
            <w:r w:rsidRPr="00CA215A">
              <w:rPr>
                <w:rFonts w:ascii="Times New Roman" w:hAnsi="Times New Roman" w:cs="Times New Roman"/>
              </w:rPr>
              <w:t>3</w:t>
            </w:r>
            <w:r w:rsidRPr="00CA215A">
              <w:rPr>
                <w:rFonts w:ascii="Times New Roman" w:hAnsi="Times New Roman" w:cs="Times New Roman"/>
              </w:rPr>
              <w:tab/>
              <w:t>to study existing as well as new reliable, unique, persistent and secure identifiers, in collaboration with ITU</w:t>
            </w:r>
            <w:r w:rsidRPr="00CA215A">
              <w:rPr>
                <w:rFonts w:ascii="Times New Roman" w:hAnsi="Times New Roman" w:cs="Times New Roman"/>
              </w:rPr>
              <w:noBreakHyphen/>
              <w:t>T Study Groups 2, 17 and 20, that have the potential to be used in combating counterfeit and tampered products and telecommunication/ICT devices, including their scope of application and level of security in the context of their possible duplication/</w:t>
            </w:r>
            <w:proofErr w:type="gramStart"/>
            <w:r w:rsidRPr="00CA215A">
              <w:rPr>
                <w:rFonts w:ascii="Times New Roman" w:hAnsi="Times New Roman" w:cs="Times New Roman"/>
              </w:rPr>
              <w:t>cloning;</w:t>
            </w:r>
            <w:proofErr w:type="gramEnd"/>
          </w:p>
          <w:p w14:paraId="0423D25C" w14:textId="77777777" w:rsidR="00406E95" w:rsidRPr="00CA215A" w:rsidRDefault="00406E95" w:rsidP="00406E95">
            <w:pPr>
              <w:spacing w:before="120"/>
              <w:rPr>
                <w:rFonts w:ascii="Times New Roman" w:hAnsi="Times New Roman" w:cs="Times New Roman"/>
              </w:rPr>
            </w:pPr>
            <w:r w:rsidRPr="00CA215A">
              <w:rPr>
                <w:rFonts w:ascii="Times New Roman" w:hAnsi="Times New Roman" w:cs="Times New Roman"/>
              </w:rPr>
              <w:t>4</w:t>
            </w:r>
            <w:r w:rsidRPr="00CA215A">
              <w:rPr>
                <w:rFonts w:ascii="Times New Roman" w:hAnsi="Times New Roman" w:cs="Times New Roman"/>
              </w:rPr>
              <w:tab/>
              <w:t xml:space="preserve">to develop methods of assessing and verifying identifiers used for purposes of combating counterfeit </w:t>
            </w:r>
            <w:proofErr w:type="gramStart"/>
            <w:r w:rsidRPr="00CA215A">
              <w:rPr>
                <w:rFonts w:ascii="Times New Roman" w:hAnsi="Times New Roman" w:cs="Times New Roman"/>
              </w:rPr>
              <w:t>production;</w:t>
            </w:r>
            <w:proofErr w:type="gramEnd"/>
          </w:p>
          <w:p w14:paraId="6D49BC68" w14:textId="77777777" w:rsidR="00406E95" w:rsidRPr="00CA215A" w:rsidRDefault="00406E95" w:rsidP="00406E95">
            <w:pPr>
              <w:spacing w:before="120"/>
              <w:rPr>
                <w:rFonts w:ascii="Times New Roman" w:hAnsi="Times New Roman" w:cs="Times New Roman"/>
              </w:rPr>
            </w:pPr>
            <w:r w:rsidRPr="00CA215A">
              <w:rPr>
                <w:rFonts w:ascii="Times New Roman" w:hAnsi="Times New Roman" w:cs="Times New Roman"/>
              </w:rPr>
              <w:lastRenderedPageBreak/>
              <w:t>5</w:t>
            </w:r>
            <w:r w:rsidRPr="00CA215A">
              <w:rPr>
                <w:rFonts w:ascii="Times New Roman" w:hAnsi="Times New Roman" w:cs="Times New Roman"/>
              </w:rPr>
              <w:tab/>
              <w:t xml:space="preserve">with the involvement of relevant standardization organizations, to develop mechanisms as appropriate for identifying counterfeit production, by means of unique identifiers that are resistant to duplication and respond to confidentiality/security </w:t>
            </w:r>
            <w:proofErr w:type="gramStart"/>
            <w:r w:rsidRPr="00CA215A">
              <w:rPr>
                <w:rFonts w:ascii="Times New Roman" w:hAnsi="Times New Roman" w:cs="Times New Roman"/>
              </w:rPr>
              <w:t>requirements;</w:t>
            </w:r>
            <w:proofErr w:type="gramEnd"/>
          </w:p>
          <w:p w14:paraId="40CDC955" w14:textId="77777777" w:rsidR="00406E95" w:rsidRPr="00CA215A" w:rsidRDefault="00406E95" w:rsidP="00406E95">
            <w:pPr>
              <w:spacing w:before="120"/>
              <w:rPr>
                <w:rFonts w:ascii="Times New Roman" w:hAnsi="Times New Roman" w:cs="Times New Roman"/>
              </w:rPr>
            </w:pPr>
            <w:r w:rsidRPr="00CA215A">
              <w:rPr>
                <w:rFonts w:ascii="Times New Roman" w:hAnsi="Times New Roman" w:cs="Times New Roman"/>
              </w:rPr>
              <w:t>6</w:t>
            </w:r>
            <w:r w:rsidRPr="00CA215A">
              <w:rPr>
                <w:rFonts w:ascii="Times New Roman" w:hAnsi="Times New Roman" w:cs="Times New Roman"/>
              </w:rPr>
              <w:tab/>
              <w:t xml:space="preserve">to study possible solutions, including frameworks to discover identity management information, that could support combating of counterfeit and tampered telecommunication/ICT </w:t>
            </w:r>
            <w:proofErr w:type="gramStart"/>
            <w:r w:rsidRPr="00CA215A">
              <w:rPr>
                <w:rFonts w:ascii="Times New Roman" w:hAnsi="Times New Roman" w:cs="Times New Roman"/>
              </w:rPr>
              <w:t>devices;</w:t>
            </w:r>
            <w:proofErr w:type="gramEnd"/>
          </w:p>
          <w:p w14:paraId="1AAFF720" w14:textId="24ED4698" w:rsidR="00406E95" w:rsidRPr="00CA215A" w:rsidRDefault="00406E95" w:rsidP="00406E95">
            <w:pPr>
              <w:spacing w:before="120"/>
            </w:pPr>
            <w:r w:rsidRPr="00CA215A">
              <w:rPr>
                <w:rFonts w:ascii="Times New Roman" w:hAnsi="Times New Roman" w:cs="Times New Roman"/>
              </w:rPr>
              <w:t>7</w:t>
            </w:r>
            <w:r w:rsidRPr="00CA215A">
              <w:rPr>
                <w:rFonts w:ascii="Times New Roman" w:hAnsi="Times New Roman" w:cs="Times New Roman"/>
              </w:rPr>
              <w:tab/>
              <w:t>to identify a list of technologies/products, used for testing conformance with ITU</w:t>
            </w:r>
            <w:r w:rsidRPr="00CA215A">
              <w:rPr>
                <w:rFonts w:ascii="Times New Roman" w:hAnsi="Times New Roman" w:cs="Times New Roman"/>
              </w:rPr>
              <w:noBreakHyphen/>
              <w:t xml:space="preserve">T Recommendations, </w:t>
            </w:r>
            <w:proofErr w:type="gramStart"/>
            <w:r w:rsidRPr="00CA215A">
              <w:rPr>
                <w:rFonts w:ascii="Times New Roman" w:hAnsi="Times New Roman" w:cs="Times New Roman"/>
              </w:rPr>
              <w:t>in order to</w:t>
            </w:r>
            <w:proofErr w:type="gramEnd"/>
            <w:r w:rsidRPr="00CA215A">
              <w:rPr>
                <w:rFonts w:ascii="Times New Roman" w:hAnsi="Times New Roman" w:cs="Times New Roman"/>
              </w:rPr>
              <w:t xml:space="preserve"> help in efforts to combat counterfeit ICT production,</w:t>
            </w:r>
          </w:p>
        </w:tc>
      </w:tr>
      <w:tr w:rsidR="00406E95" w:rsidRPr="00CA215A" w14:paraId="656E0681" w14:textId="77777777" w:rsidTr="00D466E8">
        <w:tc>
          <w:tcPr>
            <w:tcW w:w="1555" w:type="dxa"/>
            <w:vMerge/>
          </w:tcPr>
          <w:p w14:paraId="2D72D28B" w14:textId="77777777" w:rsidR="00406E95" w:rsidRPr="00CA215A" w:rsidRDefault="00406E95" w:rsidP="00406E95">
            <w:pPr>
              <w:spacing w:before="120"/>
              <w:rPr>
                <w:rFonts w:asciiTheme="majorBidi" w:hAnsiTheme="majorBidi" w:cstheme="majorBidi"/>
                <w:bCs/>
                <w:sz w:val="24"/>
                <w:szCs w:val="24"/>
              </w:rPr>
            </w:pPr>
          </w:p>
        </w:tc>
        <w:tc>
          <w:tcPr>
            <w:tcW w:w="4533" w:type="dxa"/>
          </w:tcPr>
          <w:p w14:paraId="0303D485" w14:textId="60703BD7"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97 (</w:t>
            </w:r>
            <w:r w:rsidR="004B06AD">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2903D75E" w14:textId="44FC92FC"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Combating mobile telecommunication device theft</w:t>
            </w:r>
          </w:p>
        </w:tc>
        <w:tc>
          <w:tcPr>
            <w:tcW w:w="8224" w:type="dxa"/>
          </w:tcPr>
          <w:p w14:paraId="4CA2F17D" w14:textId="77777777" w:rsidR="00406E95" w:rsidRPr="00CA215A" w:rsidRDefault="00406E95" w:rsidP="00406E95">
            <w:pPr>
              <w:pStyle w:val="Call"/>
              <w:spacing w:before="120" w:line="240" w:lineRule="auto"/>
              <w:rPr>
                <w:lang w:val="en-GB" w:eastAsia="zh-CN"/>
              </w:rPr>
            </w:pPr>
            <w:r w:rsidRPr="00CA215A">
              <w:rPr>
                <w:lang w:val="en-GB" w:eastAsia="zh-CN"/>
              </w:rPr>
              <w:t>resolves</w:t>
            </w:r>
          </w:p>
          <w:p w14:paraId="0BFFC69F" w14:textId="4014D268" w:rsidR="00406E95" w:rsidRPr="00CA215A" w:rsidRDefault="00406E95" w:rsidP="00406E95">
            <w:pPr>
              <w:spacing w:before="120"/>
              <w:rPr>
                <w:rFonts w:ascii="Times New Roman" w:hAnsi="Times New Roman" w:cs="Times New Roman"/>
              </w:rPr>
            </w:pPr>
            <w:r w:rsidRPr="00CA215A">
              <w:rPr>
                <w:rFonts w:ascii="Times New Roman" w:hAnsi="Times New Roman" w:cs="Times New Roman"/>
              </w:rPr>
              <w:t>3</w:t>
            </w:r>
            <w:r w:rsidRPr="00CA215A">
              <w:rPr>
                <w:rFonts w:ascii="Times New Roman" w:hAnsi="Times New Roman" w:cs="Times New Roman"/>
              </w:rPr>
              <w:tab/>
              <w:t xml:space="preserve">that ITU-Т Study Group 11 should be the lead study group </w:t>
            </w:r>
            <w:r w:rsidR="004B06AD">
              <w:rPr>
                <w:rFonts w:ascii="Times New Roman" w:hAnsi="Times New Roman" w:cs="Times New Roman"/>
              </w:rPr>
              <w:t>in</w:t>
            </w:r>
            <w:r w:rsidRPr="00CA215A">
              <w:rPr>
                <w:rFonts w:ascii="Times New Roman" w:hAnsi="Times New Roman" w:cs="Times New Roman"/>
              </w:rPr>
              <w:t xml:space="preserve"> ITU</w:t>
            </w:r>
            <w:r w:rsidRPr="00CA215A">
              <w:rPr>
                <w:rFonts w:ascii="Times New Roman" w:hAnsi="Times New Roman" w:cs="Times New Roman"/>
              </w:rPr>
              <w:noBreakHyphen/>
              <w:t>T on activities relating to combating mobile telecommunication device theft,</w:t>
            </w:r>
          </w:p>
          <w:p w14:paraId="69C2FBC5" w14:textId="77777777" w:rsidR="00406E95" w:rsidRPr="00CA215A" w:rsidRDefault="00406E95" w:rsidP="00406E95">
            <w:pPr>
              <w:pStyle w:val="Call"/>
              <w:spacing w:before="120" w:line="240" w:lineRule="auto"/>
              <w:rPr>
                <w:lang w:val="en-GB" w:eastAsia="zh-CN"/>
              </w:rPr>
            </w:pPr>
            <w:r w:rsidRPr="00CA215A">
              <w:rPr>
                <w:lang w:val="en-GB"/>
              </w:rPr>
              <w:t>instructs</w:t>
            </w:r>
            <w:r w:rsidRPr="00CA215A">
              <w:rPr>
                <w:lang w:val="en-GB" w:eastAsia="zh-CN"/>
              </w:rPr>
              <w:t xml:space="preserve"> Study Groups 11 and 17</w:t>
            </w:r>
            <w:r w:rsidRPr="00CA215A">
              <w:rPr>
                <w:i w:val="0"/>
                <w:lang w:val="en-GB"/>
              </w:rPr>
              <w:t xml:space="preserve"> </w:t>
            </w:r>
            <w:r w:rsidRPr="00CA215A">
              <w:rPr>
                <w:iCs/>
                <w:lang w:val="en-GB"/>
              </w:rPr>
              <w:t>of the</w:t>
            </w:r>
            <w:r w:rsidRPr="00CA215A">
              <w:rPr>
                <w:i w:val="0"/>
                <w:lang w:val="en-GB"/>
              </w:rPr>
              <w:t xml:space="preserve"> </w:t>
            </w:r>
            <w:r w:rsidRPr="00CA215A">
              <w:rPr>
                <w:lang w:val="en-GB" w:eastAsia="zh-CN"/>
              </w:rPr>
              <w:t xml:space="preserve">ITU Telecommunication Standardization Sector, within their mandates and in collaboration with other interested study </w:t>
            </w:r>
            <w:proofErr w:type="gramStart"/>
            <w:r w:rsidRPr="00CA215A">
              <w:rPr>
                <w:lang w:val="en-GB" w:eastAsia="zh-CN"/>
              </w:rPr>
              <w:t>groups</w:t>
            </w:r>
            <w:proofErr w:type="gramEnd"/>
          </w:p>
          <w:p w14:paraId="6A5C77BC" w14:textId="77777777" w:rsidR="004B06AD" w:rsidRPr="004B06AD" w:rsidRDefault="004B06AD" w:rsidP="004B06AD">
            <w:pPr>
              <w:spacing w:before="120"/>
              <w:rPr>
                <w:rFonts w:ascii="Times New Roman" w:hAnsi="Times New Roman" w:cs="Times New Roman"/>
              </w:rPr>
            </w:pPr>
            <w:r w:rsidRPr="004B06AD">
              <w:rPr>
                <w:rFonts w:ascii="Times New Roman" w:hAnsi="Times New Roman" w:cs="Times New Roman"/>
              </w:rPr>
              <w:t>1</w:t>
            </w:r>
            <w:r w:rsidRPr="004B06AD">
              <w:rPr>
                <w:rFonts w:ascii="Times New Roman" w:hAnsi="Times New Roman" w:cs="Times New Roman"/>
              </w:rPr>
              <w:tab/>
              <w:t xml:space="preserve">to develop Recommendations, technical reports and guidelines to address the problem of mobile telecommunication device theft and its negative </w:t>
            </w:r>
            <w:proofErr w:type="gramStart"/>
            <w:r w:rsidRPr="004B06AD">
              <w:rPr>
                <w:rFonts w:ascii="Times New Roman" w:hAnsi="Times New Roman" w:cs="Times New Roman"/>
              </w:rPr>
              <w:t>effects;</w:t>
            </w:r>
            <w:proofErr w:type="gramEnd"/>
          </w:p>
          <w:p w14:paraId="247BF1E6" w14:textId="3E636106" w:rsidR="004B06AD" w:rsidRPr="004B06AD" w:rsidRDefault="004B06AD" w:rsidP="004B06AD">
            <w:pPr>
              <w:spacing w:before="120"/>
              <w:rPr>
                <w:rFonts w:ascii="Times New Roman" w:hAnsi="Times New Roman" w:cs="Times New Roman"/>
              </w:rPr>
            </w:pPr>
            <w:r w:rsidRPr="004B06AD">
              <w:rPr>
                <w:rFonts w:ascii="Times New Roman" w:hAnsi="Times New Roman" w:cs="Times New Roman"/>
              </w:rPr>
              <w:t>2</w:t>
            </w:r>
            <w:r w:rsidRPr="004B06AD">
              <w:rPr>
                <w:rFonts w:ascii="Times New Roman" w:hAnsi="Times New Roman" w:cs="Times New Roman"/>
              </w:rPr>
              <w:tab/>
              <w:t xml:space="preserve">to study any possible solutions to combat the use of stolen mobile telecommunication devices with tampered (changed without authorization) identities and to prevent them from accessing the mobile </w:t>
            </w:r>
            <w:proofErr w:type="gramStart"/>
            <w:r w:rsidRPr="004B06AD">
              <w:rPr>
                <w:rFonts w:ascii="Times New Roman" w:hAnsi="Times New Roman" w:cs="Times New Roman"/>
              </w:rPr>
              <w:t>network;</w:t>
            </w:r>
            <w:proofErr w:type="gramEnd"/>
          </w:p>
          <w:p w14:paraId="41FBCE36" w14:textId="77777777" w:rsidR="004B06AD" w:rsidRPr="004B06AD" w:rsidRDefault="004B06AD" w:rsidP="004B06AD">
            <w:pPr>
              <w:spacing w:before="120"/>
              <w:rPr>
                <w:rFonts w:ascii="Times New Roman" w:hAnsi="Times New Roman" w:cs="Times New Roman"/>
              </w:rPr>
            </w:pPr>
            <w:r w:rsidRPr="004B06AD">
              <w:rPr>
                <w:rFonts w:ascii="Times New Roman" w:hAnsi="Times New Roman" w:cs="Times New Roman"/>
              </w:rPr>
              <w:t>3</w:t>
            </w:r>
            <w:r w:rsidRPr="004B06AD">
              <w:rPr>
                <w:rFonts w:ascii="Times New Roman" w:hAnsi="Times New Roman" w:cs="Times New Roman"/>
              </w:rPr>
              <w:tab/>
              <w:t xml:space="preserve">to study any technologies that can be used as a tool for combating mobile telecommunication device </w:t>
            </w:r>
            <w:proofErr w:type="gramStart"/>
            <w:r w:rsidRPr="004B06AD">
              <w:rPr>
                <w:rFonts w:ascii="Times New Roman" w:hAnsi="Times New Roman" w:cs="Times New Roman"/>
              </w:rPr>
              <w:t>theft;</w:t>
            </w:r>
            <w:proofErr w:type="gramEnd"/>
          </w:p>
          <w:p w14:paraId="136A05D2" w14:textId="7422B64B" w:rsidR="004B06AD" w:rsidRPr="004B06AD" w:rsidRDefault="004B06AD" w:rsidP="004B06AD">
            <w:pPr>
              <w:spacing w:before="120"/>
              <w:rPr>
                <w:highlight w:val="cyan"/>
              </w:rPr>
            </w:pPr>
            <w:r w:rsidRPr="004B06AD">
              <w:rPr>
                <w:rFonts w:ascii="Times New Roman" w:hAnsi="Times New Roman" w:cs="Times New Roman"/>
              </w:rPr>
              <w:t>4</w:t>
            </w:r>
            <w:r w:rsidRPr="004B06AD">
              <w:rPr>
                <w:rFonts w:ascii="Times New Roman" w:hAnsi="Times New Roman" w:cs="Times New Roman"/>
              </w:rPr>
              <w:tab/>
              <w:t>to draw up a list of identifiers used in mobile telecommunication/ICT devices,</w:t>
            </w:r>
          </w:p>
        </w:tc>
      </w:tr>
      <w:tr w:rsidR="00406E95" w:rsidRPr="00CA215A" w14:paraId="5FE7585C" w14:textId="77777777" w:rsidTr="00D466E8">
        <w:tc>
          <w:tcPr>
            <w:tcW w:w="1555" w:type="dxa"/>
            <w:vMerge w:val="restart"/>
          </w:tcPr>
          <w:p w14:paraId="52BAF917" w14:textId="0DABB909" w:rsidR="00406E95" w:rsidRPr="00CA215A" w:rsidRDefault="00406E95" w:rsidP="00406E95">
            <w:pPr>
              <w:spacing w:before="120"/>
              <w:rPr>
                <w:rFonts w:asciiTheme="majorBidi" w:hAnsiTheme="majorBidi" w:cstheme="majorBidi"/>
                <w:bCs/>
                <w:sz w:val="24"/>
                <w:szCs w:val="24"/>
              </w:rPr>
            </w:pPr>
            <w:r w:rsidRPr="00CA215A">
              <w:rPr>
                <w:rFonts w:asciiTheme="majorBidi" w:hAnsiTheme="majorBidi" w:cstheme="majorBidi"/>
                <w:bCs/>
                <w:sz w:val="24"/>
                <w:szCs w:val="24"/>
              </w:rPr>
              <w:t>ITU-T SG12</w:t>
            </w:r>
          </w:p>
        </w:tc>
        <w:tc>
          <w:tcPr>
            <w:tcW w:w="4533" w:type="dxa"/>
          </w:tcPr>
          <w:p w14:paraId="10AF321A" w14:textId="27E434FE"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29 (</w:t>
            </w:r>
            <w:r w:rsidRPr="00281011">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2403C925" w14:textId="2C21C6F8"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Alternative calling procedures on international telecommunication networks</w:t>
            </w:r>
          </w:p>
        </w:tc>
        <w:tc>
          <w:tcPr>
            <w:tcW w:w="8224" w:type="dxa"/>
          </w:tcPr>
          <w:p w14:paraId="26DAE26D" w14:textId="77777777" w:rsidR="00406E95" w:rsidRPr="00CA215A" w:rsidRDefault="00406E95" w:rsidP="00406E95">
            <w:pPr>
              <w:pStyle w:val="Call"/>
              <w:spacing w:before="120" w:line="240" w:lineRule="auto"/>
              <w:rPr>
                <w:lang w:val="en-GB"/>
              </w:rPr>
            </w:pPr>
            <w:r w:rsidRPr="00CA215A">
              <w:rPr>
                <w:lang w:val="en-GB"/>
              </w:rPr>
              <w:t>resolves</w:t>
            </w:r>
          </w:p>
          <w:p w14:paraId="6E7FC61B" w14:textId="3F23FA11" w:rsidR="00406E95" w:rsidRDefault="00406E95" w:rsidP="00406E95">
            <w:pPr>
              <w:spacing w:before="120"/>
              <w:rPr>
                <w:rFonts w:ascii="Times New Roman" w:hAnsi="Times New Roman" w:cs="Times New Roman"/>
                <w:bCs/>
              </w:rPr>
            </w:pPr>
            <w:r w:rsidRPr="007D40A2">
              <w:rPr>
                <w:rFonts w:ascii="Times New Roman" w:hAnsi="Times New Roman" w:cs="Times New Roman"/>
                <w:bCs/>
              </w:rPr>
              <w:t>6</w:t>
            </w:r>
            <w:r w:rsidRPr="007D40A2">
              <w:rPr>
                <w:rFonts w:ascii="Times New Roman" w:hAnsi="Times New Roman" w:cs="Times New Roman"/>
                <w:bCs/>
              </w:rPr>
              <w:tab/>
              <w:t>to instruct ITU</w:t>
            </w:r>
            <w:r>
              <w:rPr>
                <w:rFonts w:ascii="Times New Roman" w:hAnsi="Times New Roman" w:cs="Times New Roman"/>
                <w:bCs/>
              </w:rPr>
              <w:t>-</w:t>
            </w:r>
            <w:r w:rsidRPr="007D40A2">
              <w:rPr>
                <w:rFonts w:ascii="Times New Roman" w:hAnsi="Times New Roman" w:cs="Times New Roman"/>
                <w:bCs/>
              </w:rPr>
              <w:t xml:space="preserve">T Study Group 12 to develop guidelines regarding the minimum QoS and </w:t>
            </w:r>
            <w:proofErr w:type="spellStart"/>
            <w:r w:rsidRPr="007D40A2">
              <w:rPr>
                <w:rFonts w:ascii="Times New Roman" w:hAnsi="Times New Roman" w:cs="Times New Roman"/>
                <w:bCs/>
              </w:rPr>
              <w:t>QoE</w:t>
            </w:r>
            <w:proofErr w:type="spellEnd"/>
            <w:r w:rsidRPr="007D40A2">
              <w:rPr>
                <w:rFonts w:ascii="Times New Roman" w:hAnsi="Times New Roman" w:cs="Times New Roman"/>
                <w:bCs/>
              </w:rPr>
              <w:t xml:space="preserve"> threshold to be fulfilled during the use of alternative calling </w:t>
            </w:r>
            <w:proofErr w:type="gramStart"/>
            <w:r w:rsidRPr="007D40A2">
              <w:rPr>
                <w:rFonts w:ascii="Times New Roman" w:hAnsi="Times New Roman" w:cs="Times New Roman"/>
                <w:bCs/>
              </w:rPr>
              <w:t>procedures;</w:t>
            </w:r>
            <w:proofErr w:type="gramEnd"/>
          </w:p>
          <w:p w14:paraId="404850F4" w14:textId="0F3BCE1B" w:rsidR="00406E95" w:rsidRPr="00281011" w:rsidRDefault="00406E95" w:rsidP="00406E95">
            <w:pPr>
              <w:spacing w:before="120"/>
              <w:rPr>
                <w:rFonts w:ascii="Times New Roman" w:hAnsi="Times New Roman" w:cs="Times New Roman"/>
                <w:bCs/>
              </w:rPr>
            </w:pPr>
            <w:r w:rsidRPr="00281011">
              <w:rPr>
                <w:rFonts w:ascii="Times New Roman" w:hAnsi="Times New Roman" w:cs="Times New Roman"/>
                <w:bCs/>
              </w:rPr>
              <w:lastRenderedPageBreak/>
              <w:t>7</w:t>
            </w:r>
            <w:r w:rsidRPr="00281011">
              <w:rPr>
                <w:rFonts w:ascii="Times New Roman" w:hAnsi="Times New Roman" w:cs="Times New Roman"/>
                <w:bCs/>
              </w:rPr>
              <w:tab/>
              <w:t>to instruct Study Groups 2, 3 and 12 to continue the ongoing collaboration in studying issues related to alternative calling procedures,</w:t>
            </w:r>
          </w:p>
        </w:tc>
      </w:tr>
      <w:tr w:rsidR="00406E95" w:rsidRPr="00CA215A" w14:paraId="25F93FAD" w14:textId="77777777" w:rsidTr="00D466E8">
        <w:tc>
          <w:tcPr>
            <w:tcW w:w="1555" w:type="dxa"/>
            <w:vMerge/>
          </w:tcPr>
          <w:p w14:paraId="27AEE77A" w14:textId="77777777" w:rsidR="00406E95" w:rsidRPr="00CA215A" w:rsidRDefault="00406E95" w:rsidP="00406E95">
            <w:pPr>
              <w:spacing w:before="120"/>
              <w:rPr>
                <w:rFonts w:asciiTheme="majorBidi" w:hAnsiTheme="majorBidi" w:cstheme="majorBidi"/>
                <w:bCs/>
                <w:sz w:val="24"/>
                <w:szCs w:val="24"/>
              </w:rPr>
            </w:pPr>
          </w:p>
        </w:tc>
        <w:tc>
          <w:tcPr>
            <w:tcW w:w="4533" w:type="dxa"/>
          </w:tcPr>
          <w:p w14:paraId="4D16E893" w14:textId="6E9DF74B"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84 (</w:t>
            </w:r>
            <w:r w:rsidR="005E1CA6">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7BF2F002" w14:textId="02E5287F"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Studies concerning the protection of users of telecommunication/information and communication technology services</w:t>
            </w:r>
          </w:p>
        </w:tc>
        <w:tc>
          <w:tcPr>
            <w:tcW w:w="8224" w:type="dxa"/>
          </w:tcPr>
          <w:p w14:paraId="2C4F427D" w14:textId="77777777" w:rsidR="00406E95" w:rsidRPr="00CA215A" w:rsidRDefault="00406E95" w:rsidP="00406E95">
            <w:pPr>
              <w:pStyle w:val="Call"/>
              <w:spacing w:before="120" w:line="240" w:lineRule="auto"/>
              <w:rPr>
                <w:lang w:val="en-GB"/>
              </w:rPr>
            </w:pPr>
            <w:r w:rsidRPr="00CA215A">
              <w:rPr>
                <w:lang w:val="en-GB"/>
              </w:rPr>
              <w:t>resolves</w:t>
            </w:r>
          </w:p>
          <w:p w14:paraId="31EE81E0" w14:textId="7F038AFF" w:rsidR="00406E95" w:rsidRPr="005E1CA6" w:rsidRDefault="005E1CA6" w:rsidP="00406E95">
            <w:pPr>
              <w:spacing w:before="120"/>
              <w:rPr>
                <w:rFonts w:ascii="Times New Roman" w:hAnsi="Times New Roman" w:cs="Times New Roman"/>
              </w:rPr>
            </w:pPr>
            <w:r w:rsidRPr="005E1CA6">
              <w:rPr>
                <w:rFonts w:ascii="Times New Roman" w:hAnsi="Times New Roman" w:cs="Times New Roman"/>
              </w:rPr>
              <w:t>4</w:t>
            </w:r>
            <w:r w:rsidRPr="005E1CA6">
              <w:rPr>
                <w:rFonts w:ascii="Times New Roman" w:hAnsi="Times New Roman" w:cs="Times New Roman"/>
              </w:rPr>
              <w:tab/>
              <w:t>that ITU</w:t>
            </w:r>
            <w:r>
              <w:rPr>
                <w:rFonts w:ascii="Times New Roman" w:hAnsi="Times New Roman" w:cs="Times New Roman"/>
              </w:rPr>
              <w:t>-</w:t>
            </w:r>
            <w:r w:rsidRPr="005E1CA6">
              <w:rPr>
                <w:rFonts w:ascii="Times New Roman" w:hAnsi="Times New Roman" w:cs="Times New Roman"/>
              </w:rPr>
              <w:t>T Study Group 3, where appropriate with ITU</w:t>
            </w:r>
            <w:r>
              <w:rPr>
                <w:rFonts w:ascii="Times New Roman" w:hAnsi="Times New Roman" w:cs="Times New Roman"/>
              </w:rPr>
              <w:t>-</w:t>
            </w:r>
            <w:r w:rsidRPr="005E1CA6">
              <w:rPr>
                <w:rFonts w:ascii="Times New Roman" w:hAnsi="Times New Roman" w:cs="Times New Roman"/>
              </w:rPr>
              <w:t>T Study Groups 2, 11, 12, 17 and 20, within their mandates, should carry out studies, including on standards for protection and user-centric considerations regarding users/consumers of telecommunication/ICT services;</w:t>
            </w:r>
          </w:p>
        </w:tc>
      </w:tr>
      <w:tr w:rsidR="00406E95" w:rsidRPr="00CA215A" w14:paraId="08D40DE5" w14:textId="77777777" w:rsidTr="00D466E8">
        <w:tc>
          <w:tcPr>
            <w:tcW w:w="1555" w:type="dxa"/>
            <w:vMerge/>
          </w:tcPr>
          <w:p w14:paraId="053708AD" w14:textId="77777777" w:rsidR="00406E95" w:rsidRPr="00CA215A" w:rsidRDefault="00406E95" w:rsidP="00406E95">
            <w:pPr>
              <w:spacing w:before="120"/>
              <w:rPr>
                <w:rFonts w:asciiTheme="majorBidi" w:hAnsiTheme="majorBidi" w:cstheme="majorBidi"/>
                <w:bCs/>
                <w:sz w:val="24"/>
                <w:szCs w:val="24"/>
              </w:rPr>
            </w:pPr>
          </w:p>
        </w:tc>
        <w:tc>
          <w:tcPr>
            <w:tcW w:w="4533" w:type="dxa"/>
          </w:tcPr>
          <w:p w14:paraId="12A14948" w14:textId="77777777" w:rsidR="006B3627" w:rsidRDefault="006B3627" w:rsidP="006B3627">
            <w:pPr>
              <w:spacing w:before="120"/>
              <w:jc w:val="center"/>
              <w:rPr>
                <w:rFonts w:asciiTheme="majorBidi" w:hAnsiTheme="majorBidi" w:cstheme="majorBidi"/>
                <w:bCs/>
                <w:sz w:val="24"/>
                <w:szCs w:val="24"/>
              </w:rPr>
            </w:pPr>
            <w:r>
              <w:rPr>
                <w:rFonts w:asciiTheme="majorBidi" w:hAnsiTheme="majorBidi" w:cstheme="majorBidi"/>
                <w:bCs/>
                <w:sz w:val="24"/>
                <w:szCs w:val="24"/>
              </w:rPr>
              <w:t>RESOLUTION 92 (Rev. Geneva, 2022)</w:t>
            </w:r>
          </w:p>
          <w:p w14:paraId="2B548FF8" w14:textId="18BD3E4B" w:rsidR="00406E95" w:rsidRPr="00CA215A" w:rsidRDefault="006B3627" w:rsidP="006B3627">
            <w:pPr>
              <w:spacing w:before="120"/>
              <w:jc w:val="center"/>
              <w:rPr>
                <w:rFonts w:asciiTheme="majorBidi" w:hAnsiTheme="majorBidi" w:cstheme="majorBidi"/>
                <w:bCs/>
                <w:sz w:val="24"/>
                <w:szCs w:val="24"/>
              </w:rPr>
            </w:pPr>
            <w:r>
              <w:rPr>
                <w:rFonts w:asciiTheme="majorBidi" w:hAnsiTheme="majorBidi" w:cstheme="majorBidi"/>
                <w:bCs/>
                <w:sz w:val="24"/>
                <w:szCs w:val="24"/>
              </w:rPr>
              <w:t>Enhancing the standardization activities in the ITU Telecommunication Standardization Sector related to non-radio aspects of international mobile telecommunications</w:t>
            </w:r>
          </w:p>
        </w:tc>
        <w:tc>
          <w:tcPr>
            <w:tcW w:w="8224" w:type="dxa"/>
          </w:tcPr>
          <w:p w14:paraId="246E89B2" w14:textId="77777777" w:rsidR="006B3627" w:rsidRPr="006B3627" w:rsidRDefault="006B3627" w:rsidP="006B3627">
            <w:pPr>
              <w:pStyle w:val="Call"/>
              <w:spacing w:before="120" w:line="240" w:lineRule="auto"/>
              <w:rPr>
                <w:lang w:val="en-GB"/>
              </w:rPr>
            </w:pPr>
            <w:r w:rsidRPr="006B3627">
              <w:rPr>
                <w:lang w:val="en-GB"/>
              </w:rPr>
              <w:t>instructs Study Group 12 of the ITU Telecommunication Standardization Sector</w:t>
            </w:r>
          </w:p>
          <w:p w14:paraId="6623DCA2" w14:textId="1177EC41" w:rsidR="006B3627" w:rsidRPr="006B3627" w:rsidRDefault="006B3627" w:rsidP="00406E95">
            <w:pPr>
              <w:spacing w:before="120"/>
            </w:pPr>
            <w:r w:rsidRPr="006B3627">
              <w:rPr>
                <w:rFonts w:ascii="Times New Roman" w:hAnsi="Times New Roman" w:cs="Times New Roman"/>
              </w:rPr>
              <w:t>to continue promoting the studies on standardization activities of service, QoS and quality of experience related to the non-radio aspects of IMT systems (including IMT-2020 and beyond),</w:t>
            </w:r>
          </w:p>
        </w:tc>
      </w:tr>
      <w:tr w:rsidR="00406E95" w:rsidRPr="00CA215A" w14:paraId="75A5D3E8" w14:textId="77777777" w:rsidTr="00D466E8">
        <w:tc>
          <w:tcPr>
            <w:tcW w:w="1555" w:type="dxa"/>
            <w:vMerge w:val="restart"/>
          </w:tcPr>
          <w:p w14:paraId="4935AA79" w14:textId="0C4521FF" w:rsidR="00406E95" w:rsidRPr="00CA215A" w:rsidRDefault="00406E95" w:rsidP="00406E95">
            <w:pPr>
              <w:spacing w:before="120"/>
              <w:rPr>
                <w:rFonts w:asciiTheme="majorBidi" w:hAnsiTheme="majorBidi" w:cstheme="majorBidi"/>
                <w:bCs/>
                <w:sz w:val="24"/>
                <w:szCs w:val="24"/>
              </w:rPr>
            </w:pPr>
            <w:r w:rsidRPr="00CA215A">
              <w:rPr>
                <w:rFonts w:asciiTheme="majorBidi" w:hAnsiTheme="majorBidi" w:cstheme="majorBidi"/>
                <w:bCs/>
                <w:sz w:val="24"/>
                <w:szCs w:val="24"/>
              </w:rPr>
              <w:t>ITU-T SG13</w:t>
            </w:r>
          </w:p>
        </w:tc>
        <w:tc>
          <w:tcPr>
            <w:tcW w:w="4533" w:type="dxa"/>
          </w:tcPr>
          <w:p w14:paraId="07892354" w14:textId="5C231FB4"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60 (</w:t>
            </w:r>
            <w:r w:rsidRPr="00406E95">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7C5EE348" w14:textId="40B2F59D" w:rsidR="00406E95" w:rsidRPr="002A44C9" w:rsidRDefault="00406E95" w:rsidP="00406E95">
            <w:pPr>
              <w:spacing w:before="120"/>
              <w:jc w:val="center"/>
              <w:rPr>
                <w:rFonts w:asciiTheme="majorBidi" w:hAnsiTheme="majorBidi" w:cstheme="majorBidi"/>
                <w:bCs/>
                <w:sz w:val="24"/>
                <w:szCs w:val="24"/>
              </w:rPr>
            </w:pPr>
            <w:r w:rsidRPr="002A44C9">
              <w:rPr>
                <w:rFonts w:asciiTheme="majorBidi" w:hAnsiTheme="majorBidi" w:cstheme="majorBidi"/>
                <w:bCs/>
                <w:sz w:val="24"/>
                <w:szCs w:val="24"/>
              </w:rPr>
              <w:t>Responding to the challenges of the evolution of the identification/numbering system and its convergence with Internet Protocol-based systems/networks</w:t>
            </w:r>
          </w:p>
        </w:tc>
        <w:tc>
          <w:tcPr>
            <w:tcW w:w="8224" w:type="dxa"/>
          </w:tcPr>
          <w:p w14:paraId="773318FB" w14:textId="77777777" w:rsidR="00406E95" w:rsidRPr="002A44C9" w:rsidRDefault="00406E95" w:rsidP="00406E95">
            <w:pPr>
              <w:pStyle w:val="Call"/>
              <w:spacing w:before="120" w:line="240" w:lineRule="auto"/>
              <w:rPr>
                <w:szCs w:val="22"/>
                <w:lang w:val="en-GB"/>
              </w:rPr>
            </w:pPr>
            <w:r w:rsidRPr="002A44C9">
              <w:rPr>
                <w:szCs w:val="22"/>
                <w:lang w:val="en-GB"/>
              </w:rPr>
              <w:t>instructs relevant study groups, and in particular Study Group 13 of the ITU Telecommunication Standardization Sector</w:t>
            </w:r>
          </w:p>
          <w:p w14:paraId="1F430CFC" w14:textId="77777777" w:rsidR="00406E95" w:rsidRPr="002A44C9" w:rsidRDefault="00406E95" w:rsidP="00406E95">
            <w:pPr>
              <w:spacing w:before="120"/>
              <w:rPr>
                <w:rFonts w:ascii="Times New Roman" w:hAnsi="Times New Roman" w:cs="Times New Roman"/>
              </w:rPr>
            </w:pPr>
            <w:r w:rsidRPr="002A44C9">
              <w:rPr>
                <w:rFonts w:ascii="Times New Roman" w:hAnsi="Times New Roman" w:cs="Times New Roman"/>
              </w:rPr>
              <w:t>1</w:t>
            </w:r>
            <w:r w:rsidRPr="002A44C9">
              <w:rPr>
                <w:rFonts w:ascii="Times New Roman" w:hAnsi="Times New Roman" w:cs="Times New Roman"/>
              </w:rPr>
              <w:tab/>
              <w:t xml:space="preserve">to support the work of Study Group 2, in order to ensure that such applications are based on appropriate guidelines, as well as a framework, for the evolution of the international telecommunication numbering/identification system to meet the needs of emerging telecommunications/ICTs and </w:t>
            </w:r>
            <w:proofErr w:type="gramStart"/>
            <w:r w:rsidRPr="002A44C9">
              <w:rPr>
                <w:rFonts w:ascii="Times New Roman" w:hAnsi="Times New Roman" w:cs="Times New Roman"/>
              </w:rPr>
              <w:t>services;</w:t>
            </w:r>
            <w:proofErr w:type="gramEnd"/>
            <w:r w:rsidRPr="002A44C9">
              <w:rPr>
                <w:rFonts w:ascii="Times New Roman" w:hAnsi="Times New Roman" w:cs="Times New Roman"/>
              </w:rPr>
              <w:t xml:space="preserve"> </w:t>
            </w:r>
          </w:p>
          <w:p w14:paraId="5F423512" w14:textId="6A55D03F" w:rsidR="00406E95" w:rsidRPr="002A44C9" w:rsidRDefault="00406E95" w:rsidP="00406E95">
            <w:pPr>
              <w:spacing w:before="120"/>
            </w:pPr>
            <w:r w:rsidRPr="002A44C9">
              <w:rPr>
                <w:rFonts w:ascii="Times New Roman" w:hAnsi="Times New Roman" w:cs="Times New Roman"/>
              </w:rPr>
              <w:t>2</w:t>
            </w:r>
            <w:r w:rsidRPr="002A44C9">
              <w:rPr>
                <w:rFonts w:ascii="Times New Roman" w:hAnsi="Times New Roman" w:cs="Times New Roman"/>
              </w:rPr>
              <w:tab/>
              <w:t>to help investigate the impact of emerging telecommunications/ICTs and services on the numbering/identification system,</w:t>
            </w:r>
          </w:p>
        </w:tc>
      </w:tr>
      <w:tr w:rsidR="00406E95" w:rsidRPr="00CA215A" w14:paraId="550B5805" w14:textId="77777777" w:rsidTr="00D466E8">
        <w:tc>
          <w:tcPr>
            <w:tcW w:w="1555" w:type="dxa"/>
            <w:vMerge/>
          </w:tcPr>
          <w:p w14:paraId="5AEDDED9" w14:textId="77777777" w:rsidR="00406E95" w:rsidRPr="00CA215A" w:rsidRDefault="00406E95" w:rsidP="00406E95">
            <w:pPr>
              <w:spacing w:before="120"/>
              <w:rPr>
                <w:rFonts w:asciiTheme="majorBidi" w:hAnsiTheme="majorBidi" w:cstheme="majorBidi"/>
                <w:bCs/>
                <w:sz w:val="24"/>
                <w:szCs w:val="24"/>
              </w:rPr>
            </w:pPr>
          </w:p>
        </w:tc>
        <w:tc>
          <w:tcPr>
            <w:tcW w:w="4533" w:type="dxa"/>
          </w:tcPr>
          <w:p w14:paraId="1F2A10F5" w14:textId="77777777"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 xml:space="preserve">RESOLUTION 77 (Rev. </w:t>
            </w:r>
            <w:proofErr w:type="spellStart"/>
            <w:r w:rsidRPr="00CA215A">
              <w:rPr>
                <w:rFonts w:asciiTheme="majorBidi" w:hAnsiTheme="majorBidi" w:cstheme="majorBidi"/>
                <w:bCs/>
                <w:sz w:val="24"/>
                <w:szCs w:val="24"/>
              </w:rPr>
              <w:t>Hammamet</w:t>
            </w:r>
            <w:proofErr w:type="spellEnd"/>
            <w:r w:rsidRPr="00CA215A">
              <w:rPr>
                <w:rFonts w:asciiTheme="majorBidi" w:hAnsiTheme="majorBidi" w:cstheme="majorBidi"/>
                <w:bCs/>
                <w:sz w:val="24"/>
                <w:szCs w:val="24"/>
              </w:rPr>
              <w:t>, 2016)</w:t>
            </w:r>
          </w:p>
          <w:p w14:paraId="728B13BB" w14:textId="2BD94173"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Enhancing the standardization work in the ITU Telecommunication Standardization Sector for software-defined networking</w:t>
            </w:r>
          </w:p>
        </w:tc>
        <w:tc>
          <w:tcPr>
            <w:tcW w:w="8224" w:type="dxa"/>
          </w:tcPr>
          <w:p w14:paraId="4422B651" w14:textId="77777777" w:rsidR="00406E95" w:rsidRPr="00CA215A" w:rsidRDefault="00406E95" w:rsidP="00406E95">
            <w:pPr>
              <w:pStyle w:val="Call"/>
              <w:spacing w:before="120" w:line="240" w:lineRule="auto"/>
              <w:rPr>
                <w:szCs w:val="22"/>
                <w:rtl/>
                <w:lang w:val="en-GB"/>
              </w:rPr>
            </w:pPr>
            <w:r w:rsidRPr="00CA215A">
              <w:rPr>
                <w:szCs w:val="22"/>
                <w:lang w:val="en-GB"/>
              </w:rPr>
              <w:t>instructs Study Group 13</w:t>
            </w:r>
          </w:p>
          <w:p w14:paraId="5C80D229" w14:textId="2A740426" w:rsidR="00406E95" w:rsidRPr="00CA215A" w:rsidRDefault="00406E95" w:rsidP="00406E95">
            <w:pPr>
              <w:spacing w:before="120"/>
              <w:rPr>
                <w:rFonts w:ascii="Times New Roman" w:hAnsi="Times New Roman" w:cs="Times New Roman"/>
              </w:rPr>
            </w:pPr>
            <w:r w:rsidRPr="00CA215A">
              <w:rPr>
                <w:rFonts w:ascii="Times New Roman" w:hAnsi="Times New Roman" w:cs="Times New Roman"/>
              </w:rPr>
              <w:t>to continue the JCA-SDN work, to coordinate and help plan the work so as to ensure that ITU</w:t>
            </w:r>
            <w:r w:rsidRPr="00CA215A">
              <w:rPr>
                <w:rFonts w:ascii="Times New Roman" w:hAnsi="Times New Roman" w:cs="Times New Roman"/>
              </w:rPr>
              <w:noBreakHyphen/>
              <w:t>T SDN standardization is progressed in a well-coordinated manner and more efficiently among relevant study groups, to study the SDN-related work programmes (including NFV, programmable networks and network as a service) in ITU</w:t>
            </w:r>
            <w:r w:rsidRPr="00CA215A">
              <w:rPr>
                <w:rFonts w:ascii="Times New Roman" w:hAnsi="Times New Roman" w:cs="Times New Roman"/>
              </w:rPr>
              <w:noBreakHyphen/>
              <w:t>T study groups, as well as in other SDOs, forums and consortia, for use in its coordination function, and to provide information on this work for use by the relevant study groups in planning their work,</w:t>
            </w:r>
          </w:p>
        </w:tc>
      </w:tr>
      <w:tr w:rsidR="00406E95" w:rsidRPr="00CA215A" w14:paraId="5B708B46" w14:textId="77777777" w:rsidTr="00D466E8">
        <w:tc>
          <w:tcPr>
            <w:tcW w:w="1555" w:type="dxa"/>
            <w:vMerge/>
          </w:tcPr>
          <w:p w14:paraId="3113F503" w14:textId="77777777" w:rsidR="00406E95" w:rsidRPr="00CA215A" w:rsidRDefault="00406E95" w:rsidP="00406E95">
            <w:pPr>
              <w:spacing w:before="120"/>
              <w:rPr>
                <w:rFonts w:asciiTheme="majorBidi" w:hAnsiTheme="majorBidi" w:cstheme="majorBidi"/>
                <w:bCs/>
                <w:sz w:val="24"/>
                <w:szCs w:val="24"/>
              </w:rPr>
            </w:pPr>
          </w:p>
        </w:tc>
        <w:tc>
          <w:tcPr>
            <w:tcW w:w="4533" w:type="dxa"/>
          </w:tcPr>
          <w:p w14:paraId="286690DC" w14:textId="77777777" w:rsidR="006B3627" w:rsidRDefault="006B3627" w:rsidP="006B3627">
            <w:pPr>
              <w:spacing w:before="120"/>
              <w:jc w:val="center"/>
              <w:rPr>
                <w:rFonts w:asciiTheme="majorBidi" w:hAnsiTheme="majorBidi" w:cstheme="majorBidi"/>
                <w:bCs/>
                <w:sz w:val="24"/>
                <w:szCs w:val="24"/>
              </w:rPr>
            </w:pPr>
            <w:r>
              <w:rPr>
                <w:rFonts w:asciiTheme="majorBidi" w:hAnsiTheme="majorBidi" w:cstheme="majorBidi"/>
                <w:bCs/>
                <w:sz w:val="24"/>
                <w:szCs w:val="24"/>
              </w:rPr>
              <w:t>RESOLUTION 92 (Rev. Geneva, 2022)</w:t>
            </w:r>
          </w:p>
          <w:p w14:paraId="65AB30C8" w14:textId="25DD67D8" w:rsidR="00406E95" w:rsidRPr="00CA215A" w:rsidRDefault="006B3627" w:rsidP="006B3627">
            <w:pPr>
              <w:spacing w:before="120"/>
              <w:jc w:val="center"/>
              <w:rPr>
                <w:rFonts w:asciiTheme="majorBidi" w:hAnsiTheme="majorBidi" w:cstheme="majorBidi"/>
                <w:bCs/>
                <w:sz w:val="24"/>
                <w:szCs w:val="24"/>
              </w:rPr>
            </w:pPr>
            <w:r>
              <w:rPr>
                <w:rFonts w:asciiTheme="majorBidi" w:hAnsiTheme="majorBidi" w:cstheme="majorBidi"/>
                <w:bCs/>
                <w:sz w:val="24"/>
                <w:szCs w:val="24"/>
              </w:rPr>
              <w:t>Enhancing the standardization activities in the ITU Telecommunication Standardization Sector related to non-radio aspects of international mobile telecommunications</w:t>
            </w:r>
          </w:p>
        </w:tc>
        <w:tc>
          <w:tcPr>
            <w:tcW w:w="8224" w:type="dxa"/>
          </w:tcPr>
          <w:p w14:paraId="28D0FBA9" w14:textId="60FB3FC2" w:rsidR="00406E95" w:rsidRPr="00CA215A" w:rsidRDefault="00406E95" w:rsidP="00406E95">
            <w:pPr>
              <w:pStyle w:val="Call"/>
              <w:spacing w:before="120" w:line="240" w:lineRule="auto"/>
              <w:rPr>
                <w:lang w:val="en-GB"/>
              </w:rPr>
            </w:pPr>
            <w:r w:rsidRPr="00CA215A">
              <w:rPr>
                <w:lang w:val="en-GB"/>
              </w:rPr>
              <w:t>instructs Study Group 13</w:t>
            </w:r>
            <w:r w:rsidR="006B3627">
              <w:rPr>
                <w:lang w:val="en-GB"/>
              </w:rPr>
              <w:t xml:space="preserve"> </w:t>
            </w:r>
            <w:r w:rsidR="006B3627" w:rsidRPr="006B3627">
              <w:rPr>
                <w:lang w:val="en-GB"/>
              </w:rPr>
              <w:t>of the ITU Telecommunication Standardization Sector</w:t>
            </w:r>
          </w:p>
          <w:p w14:paraId="0CD501BA" w14:textId="6231F0F0" w:rsidR="006B3627" w:rsidRPr="006B3627" w:rsidRDefault="006B3627" w:rsidP="006B3627">
            <w:pPr>
              <w:keepNext/>
              <w:keepLines/>
              <w:spacing w:before="120"/>
              <w:rPr>
                <w:rFonts w:ascii="Times New Roman" w:hAnsi="Times New Roman" w:cs="Times New Roman"/>
              </w:rPr>
            </w:pPr>
            <w:r w:rsidRPr="006B3627">
              <w:rPr>
                <w:rFonts w:ascii="Times New Roman" w:hAnsi="Times New Roman" w:cs="Times New Roman"/>
              </w:rPr>
              <w:t>1</w:t>
            </w:r>
            <w:r w:rsidRPr="006B3627">
              <w:rPr>
                <w:rFonts w:ascii="Times New Roman" w:hAnsi="Times New Roman" w:cs="Times New Roman"/>
              </w:rPr>
              <w:tab/>
              <w:t>to maintain the roadmap of, and continue promoting, IMT standardization activities in ITU</w:t>
            </w:r>
            <w:r>
              <w:rPr>
                <w:rFonts w:ascii="Times New Roman" w:hAnsi="Times New Roman" w:cs="Times New Roman"/>
              </w:rPr>
              <w:t>-</w:t>
            </w:r>
            <w:r w:rsidRPr="006B3627">
              <w:rPr>
                <w:rFonts w:ascii="Times New Roman" w:hAnsi="Times New Roman" w:cs="Times New Roman"/>
              </w:rPr>
              <w:t>T, which should include work items to progress standardization work related to the non-radio aspects of IMT systems (including IMT-2020 and beyond), and share this with relevant groups of ITU</w:t>
            </w:r>
            <w:r>
              <w:rPr>
                <w:rFonts w:ascii="Times New Roman" w:hAnsi="Times New Roman" w:cs="Times New Roman"/>
              </w:rPr>
              <w:t>-</w:t>
            </w:r>
            <w:r w:rsidRPr="006B3627">
              <w:rPr>
                <w:rFonts w:ascii="Times New Roman" w:hAnsi="Times New Roman" w:cs="Times New Roman"/>
              </w:rPr>
              <w:t>R and ITU</w:t>
            </w:r>
            <w:r>
              <w:rPr>
                <w:rFonts w:ascii="Times New Roman" w:hAnsi="Times New Roman" w:cs="Times New Roman"/>
              </w:rPr>
              <w:t>-</w:t>
            </w:r>
            <w:r w:rsidRPr="006B3627">
              <w:rPr>
                <w:rFonts w:ascii="Times New Roman" w:hAnsi="Times New Roman" w:cs="Times New Roman"/>
              </w:rPr>
              <w:t>D and external organizations, such as through coordination work ensured by JCA IMT-</w:t>
            </w:r>
            <w:proofErr w:type="gramStart"/>
            <w:r w:rsidRPr="006B3627">
              <w:rPr>
                <w:rFonts w:ascii="Times New Roman" w:hAnsi="Times New Roman" w:cs="Times New Roman"/>
              </w:rPr>
              <w:t>2020;</w:t>
            </w:r>
            <w:proofErr w:type="gramEnd"/>
          </w:p>
          <w:p w14:paraId="62AFF2D1" w14:textId="77777777" w:rsidR="006B3627" w:rsidRPr="006B3627" w:rsidRDefault="006B3627" w:rsidP="006B3627">
            <w:pPr>
              <w:keepNext/>
              <w:keepLines/>
              <w:spacing w:before="120"/>
              <w:rPr>
                <w:rFonts w:ascii="Times New Roman" w:hAnsi="Times New Roman" w:cs="Times New Roman"/>
              </w:rPr>
            </w:pPr>
            <w:r w:rsidRPr="006B3627">
              <w:rPr>
                <w:rFonts w:ascii="Times New Roman" w:hAnsi="Times New Roman" w:cs="Times New Roman"/>
              </w:rPr>
              <w:t>2</w:t>
            </w:r>
            <w:r w:rsidRPr="006B3627">
              <w:rPr>
                <w:rFonts w:ascii="Times New Roman" w:hAnsi="Times New Roman" w:cs="Times New Roman"/>
              </w:rPr>
              <w:tab/>
              <w:t xml:space="preserve">to maintain and update on an annual basis the supplement to the ITU-T Recommendation containing the current version of the IMT-2020 standardization </w:t>
            </w:r>
            <w:proofErr w:type="gramStart"/>
            <w:r w:rsidRPr="006B3627">
              <w:rPr>
                <w:rFonts w:ascii="Times New Roman" w:hAnsi="Times New Roman" w:cs="Times New Roman"/>
              </w:rPr>
              <w:t>roadmap;</w:t>
            </w:r>
            <w:proofErr w:type="gramEnd"/>
          </w:p>
          <w:p w14:paraId="13032940" w14:textId="77777777" w:rsidR="006B3627" w:rsidRPr="006B3627" w:rsidRDefault="006B3627" w:rsidP="006B3627">
            <w:pPr>
              <w:keepNext/>
              <w:keepLines/>
              <w:spacing w:before="120"/>
              <w:rPr>
                <w:rFonts w:ascii="Times New Roman" w:hAnsi="Times New Roman" w:cs="Times New Roman"/>
              </w:rPr>
            </w:pPr>
            <w:r w:rsidRPr="006B3627">
              <w:rPr>
                <w:rFonts w:ascii="Times New Roman" w:hAnsi="Times New Roman" w:cs="Times New Roman"/>
              </w:rPr>
              <w:t>3</w:t>
            </w:r>
            <w:r w:rsidRPr="006B3627">
              <w:rPr>
                <w:rFonts w:ascii="Times New Roman" w:hAnsi="Times New Roman" w:cs="Times New Roman"/>
              </w:rPr>
              <w:tab/>
              <w:t xml:space="preserve">to continue promoting the studies on non-radio aspects of IMT system (including IMT-2020 and beyond) network requirements and architecture, including network </w:t>
            </w:r>
            <w:proofErr w:type="spellStart"/>
            <w:r w:rsidRPr="006B3627">
              <w:rPr>
                <w:rFonts w:ascii="Times New Roman" w:hAnsi="Times New Roman" w:cs="Times New Roman"/>
              </w:rPr>
              <w:t>softwarization</w:t>
            </w:r>
            <w:proofErr w:type="spellEnd"/>
            <w:r w:rsidRPr="006B3627">
              <w:rPr>
                <w:rFonts w:ascii="Times New Roman" w:hAnsi="Times New Roman" w:cs="Times New Roman"/>
              </w:rPr>
              <w:t xml:space="preserve"> (e.g. non-radio aspects of Cloud radio access network, multi-access edge computing, etc.); network slicing; network capability openness, including open network interconnection and exposure; network management and orchestration; terrestrial (e.g. fixed-mobile) and non-terrestrial (e.g. satellite) convergence; emerging network technology; and the use of machine learning;</w:t>
            </w:r>
          </w:p>
          <w:p w14:paraId="737B4770" w14:textId="7B52303F" w:rsidR="00406E95" w:rsidRPr="006B3627" w:rsidRDefault="006B3627" w:rsidP="006B3627">
            <w:pPr>
              <w:keepNext/>
              <w:keepLines/>
              <w:spacing w:before="120"/>
            </w:pPr>
            <w:r w:rsidRPr="006B3627">
              <w:rPr>
                <w:rFonts w:ascii="Times New Roman" w:hAnsi="Times New Roman" w:cs="Times New Roman"/>
              </w:rPr>
              <w:t>4</w:t>
            </w:r>
            <w:r w:rsidRPr="006B3627">
              <w:rPr>
                <w:rFonts w:ascii="Times New Roman" w:hAnsi="Times New Roman" w:cs="Times New Roman"/>
              </w:rPr>
              <w:tab/>
              <w:t>to promote JCA IMT-2020 and beyond and to continue coordinating the standardization activities of IMT systems (including IMT-2020 and beyond) among all relevant study groups, focus groups and other SDOs,</w:t>
            </w:r>
          </w:p>
        </w:tc>
      </w:tr>
      <w:tr w:rsidR="00406E95" w:rsidRPr="00CA215A" w14:paraId="1886F221" w14:textId="77777777" w:rsidTr="00D466E8">
        <w:tc>
          <w:tcPr>
            <w:tcW w:w="1555" w:type="dxa"/>
            <w:vMerge/>
          </w:tcPr>
          <w:p w14:paraId="18691483" w14:textId="77777777" w:rsidR="00406E95" w:rsidRPr="00CA215A" w:rsidRDefault="00406E95" w:rsidP="00406E95">
            <w:pPr>
              <w:spacing w:before="120"/>
              <w:rPr>
                <w:rFonts w:asciiTheme="majorBidi" w:hAnsiTheme="majorBidi" w:cstheme="majorBidi"/>
                <w:bCs/>
                <w:sz w:val="24"/>
                <w:szCs w:val="24"/>
              </w:rPr>
            </w:pPr>
          </w:p>
        </w:tc>
        <w:tc>
          <w:tcPr>
            <w:tcW w:w="4533" w:type="dxa"/>
          </w:tcPr>
          <w:p w14:paraId="0C039610" w14:textId="77777777"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94 (</w:t>
            </w:r>
            <w:proofErr w:type="spellStart"/>
            <w:r w:rsidRPr="00CA215A">
              <w:rPr>
                <w:rFonts w:asciiTheme="majorBidi" w:hAnsiTheme="majorBidi" w:cstheme="majorBidi"/>
                <w:bCs/>
                <w:sz w:val="24"/>
                <w:szCs w:val="24"/>
              </w:rPr>
              <w:t>Hammamet</w:t>
            </w:r>
            <w:proofErr w:type="spellEnd"/>
            <w:r w:rsidRPr="00CA215A">
              <w:rPr>
                <w:rFonts w:asciiTheme="majorBidi" w:hAnsiTheme="majorBidi" w:cstheme="majorBidi"/>
                <w:bCs/>
                <w:sz w:val="24"/>
                <w:szCs w:val="24"/>
              </w:rPr>
              <w:t>, 2016)</w:t>
            </w:r>
          </w:p>
          <w:p w14:paraId="12449506" w14:textId="00A08E87"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 xml:space="preserve">Standardization work in the ITU Telecommunication Standardization Sector for </w:t>
            </w:r>
            <w:proofErr w:type="gramStart"/>
            <w:r w:rsidRPr="00CA215A">
              <w:rPr>
                <w:rFonts w:asciiTheme="majorBidi" w:hAnsiTheme="majorBidi" w:cstheme="majorBidi"/>
                <w:bCs/>
                <w:sz w:val="24"/>
                <w:szCs w:val="24"/>
              </w:rPr>
              <w:t>cloud based</w:t>
            </w:r>
            <w:proofErr w:type="gramEnd"/>
            <w:r w:rsidRPr="00CA215A">
              <w:rPr>
                <w:rFonts w:asciiTheme="majorBidi" w:hAnsiTheme="majorBidi" w:cstheme="majorBidi"/>
                <w:bCs/>
                <w:sz w:val="24"/>
                <w:szCs w:val="24"/>
              </w:rPr>
              <w:t xml:space="preserve"> event data technology</w:t>
            </w:r>
          </w:p>
        </w:tc>
        <w:tc>
          <w:tcPr>
            <w:tcW w:w="8224" w:type="dxa"/>
          </w:tcPr>
          <w:p w14:paraId="62FE97F4" w14:textId="77777777" w:rsidR="00406E95" w:rsidRPr="00CA215A" w:rsidRDefault="00406E95" w:rsidP="00406E95">
            <w:pPr>
              <w:pStyle w:val="Call"/>
              <w:spacing w:before="120" w:line="240" w:lineRule="auto"/>
              <w:rPr>
                <w:lang w:val="en-GB"/>
              </w:rPr>
            </w:pPr>
            <w:r w:rsidRPr="00CA215A">
              <w:rPr>
                <w:lang w:val="en-GB"/>
              </w:rPr>
              <w:t>resolves to instruct Study Groups 13, 16, 17 and 20 of the ITU Telecommunication Standardization Sector</w:t>
            </w:r>
          </w:p>
          <w:p w14:paraId="5C1867F2" w14:textId="77777777" w:rsidR="00406E95" w:rsidRPr="00CA215A" w:rsidRDefault="00406E95" w:rsidP="00406E95">
            <w:pPr>
              <w:keepNext/>
              <w:keepLines/>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 xml:space="preserve">to evaluate existing, evolving and new Recommendations with respect to cloud-based event data </w:t>
            </w:r>
            <w:proofErr w:type="gramStart"/>
            <w:r w:rsidRPr="00CA215A">
              <w:rPr>
                <w:rFonts w:ascii="Times New Roman" w:hAnsi="Times New Roman" w:cs="Times New Roman"/>
              </w:rPr>
              <w:t>technology;</w:t>
            </w:r>
            <w:proofErr w:type="gramEnd"/>
          </w:p>
          <w:p w14:paraId="6C15B9D4" w14:textId="0E6FCC47" w:rsidR="00406E95" w:rsidRPr="00CA215A" w:rsidRDefault="00406E95" w:rsidP="00406E95">
            <w:pPr>
              <w:spacing w:before="120"/>
            </w:pPr>
            <w:r w:rsidRPr="00CA215A">
              <w:rPr>
                <w:rFonts w:ascii="Times New Roman" w:hAnsi="Times New Roman" w:cs="Times New Roman"/>
              </w:rPr>
              <w:t>2</w:t>
            </w:r>
            <w:r w:rsidRPr="00CA215A">
              <w:rPr>
                <w:rFonts w:ascii="Times New Roman" w:hAnsi="Times New Roman" w:cs="Times New Roman"/>
              </w:rPr>
              <w:tab/>
              <w:t>to make recommendations to the Telecommunication Standardization Advisory Group on how to address the topics that are outside the mandate of the study groups,</w:t>
            </w:r>
          </w:p>
        </w:tc>
      </w:tr>
      <w:tr w:rsidR="00406E95" w:rsidRPr="00CA215A" w14:paraId="54511D02" w14:textId="77777777" w:rsidTr="00D466E8">
        <w:tc>
          <w:tcPr>
            <w:tcW w:w="1555" w:type="dxa"/>
          </w:tcPr>
          <w:p w14:paraId="75BF6B08" w14:textId="1A8ADDDA" w:rsidR="00406E95" w:rsidRPr="00CA215A" w:rsidRDefault="00406E95" w:rsidP="00406E95">
            <w:pPr>
              <w:spacing w:before="120"/>
              <w:rPr>
                <w:rFonts w:asciiTheme="majorBidi" w:hAnsiTheme="majorBidi" w:cstheme="majorBidi"/>
                <w:bCs/>
                <w:sz w:val="24"/>
                <w:szCs w:val="24"/>
              </w:rPr>
            </w:pPr>
            <w:r w:rsidRPr="00CA215A">
              <w:rPr>
                <w:rFonts w:asciiTheme="majorBidi" w:hAnsiTheme="majorBidi" w:cstheme="majorBidi"/>
                <w:bCs/>
                <w:sz w:val="24"/>
                <w:szCs w:val="24"/>
              </w:rPr>
              <w:t>ITU-T SG15</w:t>
            </w:r>
          </w:p>
        </w:tc>
        <w:tc>
          <w:tcPr>
            <w:tcW w:w="4533" w:type="dxa"/>
          </w:tcPr>
          <w:p w14:paraId="08C338C1" w14:textId="77777777" w:rsidR="006B3627" w:rsidRDefault="006B3627" w:rsidP="006B3627">
            <w:pPr>
              <w:spacing w:before="120"/>
              <w:jc w:val="center"/>
              <w:rPr>
                <w:rFonts w:asciiTheme="majorBidi" w:hAnsiTheme="majorBidi" w:cstheme="majorBidi"/>
                <w:bCs/>
                <w:sz w:val="24"/>
                <w:szCs w:val="24"/>
              </w:rPr>
            </w:pPr>
            <w:r>
              <w:rPr>
                <w:rFonts w:asciiTheme="majorBidi" w:hAnsiTheme="majorBidi" w:cstheme="majorBidi"/>
                <w:bCs/>
                <w:sz w:val="24"/>
                <w:szCs w:val="24"/>
              </w:rPr>
              <w:t>RESOLUTION 92 (Rev. Geneva, 2022)</w:t>
            </w:r>
          </w:p>
          <w:p w14:paraId="235AE1D6" w14:textId="6F5E9A54" w:rsidR="00406E95" w:rsidRPr="00CA215A" w:rsidRDefault="006B3627" w:rsidP="006B3627">
            <w:pPr>
              <w:spacing w:before="120"/>
              <w:jc w:val="center"/>
              <w:rPr>
                <w:rFonts w:asciiTheme="majorBidi" w:hAnsiTheme="majorBidi" w:cstheme="majorBidi"/>
                <w:bCs/>
                <w:sz w:val="24"/>
                <w:szCs w:val="24"/>
              </w:rPr>
            </w:pPr>
            <w:r>
              <w:rPr>
                <w:rFonts w:asciiTheme="majorBidi" w:hAnsiTheme="majorBidi" w:cstheme="majorBidi"/>
                <w:bCs/>
                <w:sz w:val="24"/>
                <w:szCs w:val="24"/>
              </w:rPr>
              <w:t xml:space="preserve">Enhancing the standardization activities in the ITU Telecommunication Standardization </w:t>
            </w:r>
            <w:r>
              <w:rPr>
                <w:rFonts w:asciiTheme="majorBidi" w:hAnsiTheme="majorBidi" w:cstheme="majorBidi"/>
                <w:bCs/>
                <w:sz w:val="24"/>
                <w:szCs w:val="24"/>
              </w:rPr>
              <w:lastRenderedPageBreak/>
              <w:t>Sector related to non-radio aspects of international mobile telecommunications</w:t>
            </w:r>
          </w:p>
        </w:tc>
        <w:tc>
          <w:tcPr>
            <w:tcW w:w="8224" w:type="dxa"/>
          </w:tcPr>
          <w:p w14:paraId="776AA431" w14:textId="7162AC2F" w:rsidR="00406E95" w:rsidRPr="00CA215A" w:rsidRDefault="00406E95" w:rsidP="00406E95">
            <w:pPr>
              <w:pStyle w:val="Call"/>
              <w:spacing w:before="120" w:line="240" w:lineRule="auto"/>
              <w:rPr>
                <w:lang w:val="en-GB"/>
              </w:rPr>
            </w:pPr>
            <w:r w:rsidRPr="00CA215A">
              <w:rPr>
                <w:lang w:val="en-GB"/>
              </w:rPr>
              <w:lastRenderedPageBreak/>
              <w:t>instructs Study Group 15</w:t>
            </w:r>
            <w:r w:rsidR="006B3627">
              <w:rPr>
                <w:lang w:val="en-GB"/>
              </w:rPr>
              <w:t xml:space="preserve"> </w:t>
            </w:r>
            <w:r w:rsidR="006B3627" w:rsidRPr="002E368F">
              <w:rPr>
                <w:lang w:val="en-GB"/>
              </w:rPr>
              <w:t>of the ITU Telecommunication Standardization Sector</w:t>
            </w:r>
          </w:p>
          <w:p w14:paraId="70969D90" w14:textId="2293076C" w:rsidR="006B3627" w:rsidRPr="006B3627" w:rsidRDefault="006B3627" w:rsidP="00406E95">
            <w:pPr>
              <w:spacing w:before="120"/>
              <w:rPr>
                <w:i/>
              </w:rPr>
            </w:pPr>
            <w:r w:rsidRPr="006B3627">
              <w:rPr>
                <w:rFonts w:ascii="Times New Roman" w:hAnsi="Times New Roman" w:cs="Times New Roman"/>
              </w:rPr>
              <w:t>to continue promoting the studies on non-radio aspects of IMT's transport network (</w:t>
            </w:r>
            <w:proofErr w:type="gramStart"/>
            <w:r w:rsidRPr="006B3627">
              <w:rPr>
                <w:rFonts w:ascii="Times New Roman" w:hAnsi="Times New Roman" w:cs="Times New Roman"/>
              </w:rPr>
              <w:t>e.g.</w:t>
            </w:r>
            <w:proofErr w:type="gramEnd"/>
            <w:r w:rsidRPr="006B3627">
              <w:rPr>
                <w:rFonts w:ascii="Times New Roman" w:hAnsi="Times New Roman" w:cs="Times New Roman"/>
              </w:rPr>
              <w:t xml:space="preserve"> fronthaul and backhaul) standardization activities, including network requirements, architecture, function and performance, characteristics, enabling technologies, </w:t>
            </w:r>
            <w:r w:rsidRPr="006B3627">
              <w:rPr>
                <w:rFonts w:ascii="Times New Roman" w:hAnsi="Times New Roman" w:cs="Times New Roman"/>
              </w:rPr>
              <w:lastRenderedPageBreak/>
              <w:t>management and control, synchronization, etc., for IMT systems (including IMT-2020 and beyond),</w:t>
            </w:r>
          </w:p>
        </w:tc>
      </w:tr>
      <w:tr w:rsidR="00406E95" w:rsidRPr="00CA215A" w14:paraId="7F924E00" w14:textId="77777777" w:rsidTr="00D466E8">
        <w:tc>
          <w:tcPr>
            <w:tcW w:w="1555" w:type="dxa"/>
            <w:vMerge w:val="restart"/>
          </w:tcPr>
          <w:p w14:paraId="46D2C093" w14:textId="7DB96E26" w:rsidR="00406E95" w:rsidRPr="00CA215A" w:rsidRDefault="00406E95" w:rsidP="00406E95">
            <w:pPr>
              <w:spacing w:before="120"/>
              <w:rPr>
                <w:rFonts w:asciiTheme="majorBidi" w:hAnsiTheme="majorBidi" w:cstheme="majorBidi"/>
                <w:bCs/>
                <w:sz w:val="24"/>
                <w:szCs w:val="24"/>
              </w:rPr>
            </w:pPr>
            <w:r w:rsidRPr="00CA215A">
              <w:rPr>
                <w:rFonts w:asciiTheme="majorBidi" w:hAnsiTheme="majorBidi" w:cstheme="majorBidi"/>
                <w:bCs/>
                <w:sz w:val="24"/>
                <w:szCs w:val="24"/>
              </w:rPr>
              <w:lastRenderedPageBreak/>
              <w:t>ITU-T SG16</w:t>
            </w:r>
          </w:p>
        </w:tc>
        <w:tc>
          <w:tcPr>
            <w:tcW w:w="4533" w:type="dxa"/>
          </w:tcPr>
          <w:p w14:paraId="264B9638" w14:textId="2939D250"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48 (</w:t>
            </w:r>
            <w:r w:rsidRPr="001F3530">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177D57E8" w14:textId="3CCEB43E"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Internationalized (multilingual) domain names</w:t>
            </w:r>
          </w:p>
        </w:tc>
        <w:tc>
          <w:tcPr>
            <w:tcW w:w="8224" w:type="dxa"/>
          </w:tcPr>
          <w:p w14:paraId="4ACE5723" w14:textId="77777777" w:rsidR="00406E95" w:rsidRPr="00153F74" w:rsidRDefault="00406E95" w:rsidP="00406E95">
            <w:pPr>
              <w:pStyle w:val="Call"/>
              <w:spacing w:before="120" w:line="240" w:lineRule="auto"/>
              <w:rPr>
                <w:lang w:val="en-GB"/>
              </w:rPr>
            </w:pPr>
            <w:r w:rsidRPr="00153F74">
              <w:rPr>
                <w:lang w:val="en-GB"/>
              </w:rPr>
              <w:t xml:space="preserve">resolves to instruct Study Group 16 of the ITU Telecommunication Standardization Sector and other relevant study </w:t>
            </w:r>
            <w:proofErr w:type="gramStart"/>
            <w:r w:rsidRPr="00153F74">
              <w:rPr>
                <w:lang w:val="en-GB"/>
              </w:rPr>
              <w:t>groups</w:t>
            </w:r>
            <w:proofErr w:type="gramEnd"/>
          </w:p>
          <w:p w14:paraId="3EA20F76" w14:textId="3B00917B" w:rsidR="00406E95" w:rsidRPr="001F3530" w:rsidRDefault="00406E95" w:rsidP="00406E95">
            <w:pPr>
              <w:spacing w:before="120"/>
            </w:pPr>
            <w:r w:rsidRPr="001F3530">
              <w:rPr>
                <w:rFonts w:ascii="Times New Roman" w:hAnsi="Times New Roman" w:cs="Times New Roman"/>
              </w:rPr>
              <w:t>to continue to study internationalized (multilingual) domain names, and to continue to liaise and cooperate with appropriate entities, whether intergovernmental or non-governmental, in this area,</w:t>
            </w:r>
          </w:p>
        </w:tc>
      </w:tr>
      <w:tr w:rsidR="00406E95" w:rsidRPr="00CA215A" w14:paraId="7B570B2C" w14:textId="77777777" w:rsidTr="00D466E8">
        <w:tc>
          <w:tcPr>
            <w:tcW w:w="1555" w:type="dxa"/>
            <w:vMerge/>
          </w:tcPr>
          <w:p w14:paraId="3D2BCBCA" w14:textId="77777777" w:rsidR="00406E95" w:rsidRPr="00CA215A" w:rsidRDefault="00406E95" w:rsidP="00406E95">
            <w:pPr>
              <w:spacing w:before="120"/>
              <w:rPr>
                <w:rFonts w:asciiTheme="majorBidi" w:hAnsiTheme="majorBidi" w:cstheme="majorBidi"/>
                <w:bCs/>
                <w:sz w:val="24"/>
                <w:szCs w:val="24"/>
              </w:rPr>
            </w:pPr>
          </w:p>
        </w:tc>
        <w:tc>
          <w:tcPr>
            <w:tcW w:w="4533" w:type="dxa"/>
          </w:tcPr>
          <w:p w14:paraId="792DD2DA" w14:textId="45029772"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70 (</w:t>
            </w:r>
            <w:r w:rsidR="00324B93" w:rsidRPr="00324B93">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5435DDD9" w14:textId="48C850B5"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Telecommunication/information and communication technology accessibility for persons with disabilities and persons with specific needs</w:t>
            </w:r>
          </w:p>
        </w:tc>
        <w:tc>
          <w:tcPr>
            <w:tcW w:w="8224" w:type="dxa"/>
          </w:tcPr>
          <w:p w14:paraId="63B126E7" w14:textId="77777777" w:rsidR="00406E95" w:rsidRPr="00CA215A" w:rsidRDefault="00406E95" w:rsidP="00406E95">
            <w:pPr>
              <w:pStyle w:val="Call"/>
              <w:spacing w:before="120" w:line="240" w:lineRule="auto"/>
              <w:rPr>
                <w:lang w:val="en-GB"/>
              </w:rPr>
            </w:pPr>
            <w:r w:rsidRPr="00CA215A">
              <w:rPr>
                <w:lang w:val="en-GB"/>
              </w:rPr>
              <w:t>resolves</w:t>
            </w:r>
          </w:p>
          <w:p w14:paraId="318CA307" w14:textId="71CCF824" w:rsidR="00324B93" w:rsidRPr="00324B93" w:rsidRDefault="00324B93" w:rsidP="00406E95">
            <w:pPr>
              <w:spacing w:before="120"/>
              <w:rPr>
                <w:rFonts w:ascii="Times New Roman" w:hAnsi="Times New Roman" w:cs="Times New Roman"/>
              </w:rPr>
            </w:pPr>
            <w:r w:rsidRPr="00324B93">
              <w:rPr>
                <w:rFonts w:ascii="Times New Roman" w:hAnsi="Times New Roman" w:cs="Times New Roman"/>
              </w:rPr>
              <w:t>1</w:t>
            </w:r>
            <w:r w:rsidRPr="00324B93">
              <w:rPr>
                <w:rFonts w:ascii="Times New Roman" w:hAnsi="Times New Roman" w:cs="Times New Roman"/>
              </w:rPr>
              <w:tab/>
              <w:t>that Study Group 16 shall continue giving high priority to work on the relevant Questions, Recommendation ITU</w:t>
            </w:r>
            <w:r>
              <w:rPr>
                <w:rFonts w:ascii="Times New Roman" w:hAnsi="Times New Roman" w:cs="Times New Roman"/>
              </w:rPr>
              <w:t>-</w:t>
            </w:r>
            <w:r w:rsidRPr="00324B93">
              <w:rPr>
                <w:rFonts w:ascii="Times New Roman" w:hAnsi="Times New Roman" w:cs="Times New Roman"/>
              </w:rPr>
              <w:t>T F.790, the guide for ITU</w:t>
            </w:r>
            <w:r>
              <w:rPr>
                <w:rFonts w:ascii="Times New Roman" w:hAnsi="Times New Roman" w:cs="Times New Roman"/>
              </w:rPr>
              <w:t>-</w:t>
            </w:r>
            <w:r w:rsidRPr="00324B93">
              <w:rPr>
                <w:rFonts w:ascii="Times New Roman" w:hAnsi="Times New Roman" w:cs="Times New Roman"/>
              </w:rPr>
              <w:t>T study groups on telecommunication accessibility guidelines for older persons and persons with disabilities, and Recommendation ITU</w:t>
            </w:r>
            <w:r>
              <w:rPr>
                <w:rFonts w:ascii="Times New Roman" w:hAnsi="Times New Roman" w:cs="Times New Roman"/>
              </w:rPr>
              <w:t>-</w:t>
            </w:r>
            <w:r w:rsidRPr="00324B93">
              <w:rPr>
                <w:rFonts w:ascii="Times New Roman" w:hAnsi="Times New Roman" w:cs="Times New Roman"/>
              </w:rPr>
              <w:t>T F.791, on accessibility terms and definitions;</w:t>
            </w:r>
          </w:p>
        </w:tc>
      </w:tr>
      <w:tr w:rsidR="00406E95" w:rsidRPr="00CA215A" w14:paraId="1C02F55E" w14:textId="77777777" w:rsidTr="00D466E8">
        <w:tc>
          <w:tcPr>
            <w:tcW w:w="1555" w:type="dxa"/>
            <w:vMerge/>
          </w:tcPr>
          <w:p w14:paraId="5985CEB4" w14:textId="77777777" w:rsidR="00406E95" w:rsidRPr="00CA215A" w:rsidRDefault="00406E95" w:rsidP="00406E95">
            <w:pPr>
              <w:spacing w:before="120"/>
              <w:rPr>
                <w:rFonts w:asciiTheme="majorBidi" w:hAnsiTheme="majorBidi" w:cstheme="majorBidi"/>
                <w:bCs/>
                <w:sz w:val="24"/>
                <w:szCs w:val="24"/>
              </w:rPr>
            </w:pPr>
          </w:p>
        </w:tc>
        <w:tc>
          <w:tcPr>
            <w:tcW w:w="4533" w:type="dxa"/>
          </w:tcPr>
          <w:p w14:paraId="744D1DC0" w14:textId="77777777" w:rsidR="00B53B69" w:rsidRPr="00B53B69" w:rsidRDefault="00B53B69" w:rsidP="00B53B69">
            <w:pPr>
              <w:spacing w:before="120"/>
              <w:jc w:val="center"/>
              <w:rPr>
                <w:rFonts w:asciiTheme="majorBidi" w:hAnsiTheme="majorBidi" w:cstheme="majorBidi"/>
                <w:bCs/>
                <w:sz w:val="24"/>
                <w:szCs w:val="24"/>
              </w:rPr>
            </w:pPr>
            <w:r w:rsidRPr="00B53B69">
              <w:rPr>
                <w:rFonts w:asciiTheme="majorBidi" w:hAnsiTheme="majorBidi" w:cstheme="majorBidi"/>
                <w:bCs/>
                <w:sz w:val="24"/>
                <w:szCs w:val="24"/>
              </w:rPr>
              <w:t>RESOLUTION 78 (Rev. Geneva, 2022)</w:t>
            </w:r>
          </w:p>
          <w:p w14:paraId="7D57C493" w14:textId="4D7B5685" w:rsidR="00406E95" w:rsidRPr="00CA215A" w:rsidRDefault="00B53B69" w:rsidP="00B53B69">
            <w:pPr>
              <w:spacing w:before="120"/>
              <w:jc w:val="center"/>
              <w:rPr>
                <w:rFonts w:asciiTheme="majorBidi" w:hAnsiTheme="majorBidi" w:cstheme="majorBidi"/>
                <w:bCs/>
                <w:sz w:val="24"/>
                <w:szCs w:val="24"/>
              </w:rPr>
            </w:pPr>
            <w:r w:rsidRPr="00B53B69">
              <w:rPr>
                <w:rFonts w:asciiTheme="majorBidi" w:hAnsiTheme="majorBidi" w:cstheme="majorBidi"/>
                <w:bCs/>
                <w:sz w:val="24"/>
                <w:szCs w:val="24"/>
              </w:rPr>
              <w:t>Information and communication technology applications and standards for improved access to e-health services</w:t>
            </w:r>
          </w:p>
        </w:tc>
        <w:tc>
          <w:tcPr>
            <w:tcW w:w="8224" w:type="dxa"/>
          </w:tcPr>
          <w:p w14:paraId="081BDEB0" w14:textId="77777777" w:rsidR="00406E95" w:rsidRPr="00CA215A" w:rsidRDefault="00406E95" w:rsidP="00406E95">
            <w:pPr>
              <w:pStyle w:val="Call"/>
              <w:spacing w:before="120" w:line="240" w:lineRule="auto"/>
              <w:rPr>
                <w:lang w:val="en-GB"/>
              </w:rPr>
            </w:pPr>
            <w:r w:rsidRPr="00CA215A">
              <w:rPr>
                <w:lang w:val="en-GB"/>
              </w:rPr>
              <w:t>instructs Study Groups 16 and 20 of the ITU Telecommunication Standardization Sector, each according to its mandate, in collaboration with the relevant study groups, particularly Study Groups 11 and 17 of the ITU Telecommunication Standardization Sector</w:t>
            </w:r>
          </w:p>
          <w:p w14:paraId="3AE96F9C" w14:textId="77777777" w:rsidR="00B53B69" w:rsidRPr="00B53B69" w:rsidRDefault="00B53B69" w:rsidP="00B53B69">
            <w:pPr>
              <w:spacing w:before="120"/>
              <w:rPr>
                <w:rFonts w:ascii="Times New Roman" w:hAnsi="Times New Roman" w:cs="Times New Roman"/>
              </w:rPr>
            </w:pPr>
            <w:r w:rsidRPr="00B53B69">
              <w:rPr>
                <w:rFonts w:ascii="Times New Roman" w:hAnsi="Times New Roman" w:cs="Times New Roman"/>
              </w:rPr>
              <w:t>1</w:t>
            </w:r>
            <w:r w:rsidRPr="00B53B69">
              <w:rPr>
                <w:rFonts w:ascii="Times New Roman" w:hAnsi="Times New Roman" w:cs="Times New Roman"/>
              </w:rPr>
              <w:tab/>
              <w:t xml:space="preserve">to identify and document examples of best practice for e-health in the field of telecommunications/ICTs, for dissemination among ITU Member States and Sector </w:t>
            </w:r>
            <w:proofErr w:type="gramStart"/>
            <w:r w:rsidRPr="00B53B69">
              <w:rPr>
                <w:rFonts w:ascii="Times New Roman" w:hAnsi="Times New Roman" w:cs="Times New Roman"/>
              </w:rPr>
              <w:t>Members;</w:t>
            </w:r>
            <w:proofErr w:type="gramEnd"/>
          </w:p>
          <w:p w14:paraId="286B8426" w14:textId="77777777" w:rsidR="00B53B69" w:rsidRPr="00B53B69" w:rsidRDefault="00B53B69" w:rsidP="00B53B69">
            <w:pPr>
              <w:spacing w:before="120"/>
              <w:rPr>
                <w:rFonts w:ascii="Times New Roman" w:hAnsi="Times New Roman" w:cs="Times New Roman"/>
              </w:rPr>
            </w:pPr>
            <w:r w:rsidRPr="00B53B69">
              <w:rPr>
                <w:rFonts w:ascii="Times New Roman" w:hAnsi="Times New Roman" w:cs="Times New Roman"/>
              </w:rPr>
              <w:t>2</w:t>
            </w:r>
            <w:r w:rsidRPr="00B53B69">
              <w:rPr>
                <w:rFonts w:ascii="Times New Roman" w:hAnsi="Times New Roman" w:cs="Times New Roman"/>
              </w:rPr>
              <w:tab/>
              <w:t>to coordinate activities and studies relating to e-health among the relevant study groups, focus groups and other relevant groups in ITU-T, the ITU Radiocommunication Sector (ITU-R) and ITU-D, in order in particular to foster awareness of telecommunication/ICT standards pertaining to e-</w:t>
            </w:r>
            <w:proofErr w:type="gramStart"/>
            <w:r w:rsidRPr="00B53B69">
              <w:rPr>
                <w:rFonts w:ascii="Times New Roman" w:hAnsi="Times New Roman" w:cs="Times New Roman"/>
              </w:rPr>
              <w:t>health;</w:t>
            </w:r>
            <w:proofErr w:type="gramEnd"/>
          </w:p>
          <w:p w14:paraId="3FB95C6E" w14:textId="77777777" w:rsidR="00B53B69" w:rsidRPr="00B53B69" w:rsidRDefault="00B53B69" w:rsidP="00B53B69">
            <w:pPr>
              <w:spacing w:before="120"/>
              <w:rPr>
                <w:rFonts w:ascii="Times New Roman" w:hAnsi="Times New Roman" w:cs="Times New Roman"/>
              </w:rPr>
            </w:pPr>
            <w:r w:rsidRPr="00B53B69">
              <w:rPr>
                <w:rFonts w:ascii="Times New Roman" w:hAnsi="Times New Roman" w:cs="Times New Roman"/>
              </w:rPr>
              <w:t>3</w:t>
            </w:r>
            <w:r w:rsidRPr="00B53B69">
              <w:rPr>
                <w:rFonts w:ascii="Times New Roman" w:hAnsi="Times New Roman" w:cs="Times New Roman"/>
              </w:rPr>
              <w:tab/>
              <w:t xml:space="preserve">for ensuring the broad deployment of e-health services in diverse operating conditions, to study communication protocols relating to e-health, especially among heterogeneous </w:t>
            </w:r>
            <w:proofErr w:type="gramStart"/>
            <w:r w:rsidRPr="00B53B69">
              <w:rPr>
                <w:rFonts w:ascii="Times New Roman" w:hAnsi="Times New Roman" w:cs="Times New Roman"/>
              </w:rPr>
              <w:t>networks;</w:t>
            </w:r>
            <w:proofErr w:type="gramEnd"/>
          </w:p>
          <w:p w14:paraId="2B1D3EE7" w14:textId="451BAB65" w:rsidR="00406E95" w:rsidRPr="00CA215A" w:rsidRDefault="00B53B69" w:rsidP="00B53B69">
            <w:pPr>
              <w:spacing w:before="120"/>
            </w:pPr>
            <w:r w:rsidRPr="00B53B69">
              <w:rPr>
                <w:rFonts w:ascii="Times New Roman" w:hAnsi="Times New Roman" w:cs="Times New Roman"/>
              </w:rPr>
              <w:t>4</w:t>
            </w:r>
            <w:r w:rsidRPr="00B53B69">
              <w:rPr>
                <w:rFonts w:ascii="Times New Roman" w:hAnsi="Times New Roman" w:cs="Times New Roman"/>
              </w:rPr>
              <w:tab/>
              <w:t>within the current mandate of the ITU-T study groups, to give priority to the study of security standards (</w:t>
            </w:r>
            <w:proofErr w:type="gramStart"/>
            <w:r w:rsidRPr="00B53B69">
              <w:rPr>
                <w:rFonts w:ascii="Times New Roman" w:hAnsi="Times New Roman" w:cs="Times New Roman"/>
              </w:rPr>
              <w:t>e.g.</w:t>
            </w:r>
            <w:proofErr w:type="gramEnd"/>
            <w:r w:rsidRPr="00B53B69">
              <w:rPr>
                <w:rFonts w:ascii="Times New Roman" w:hAnsi="Times New Roman" w:cs="Times New Roman"/>
              </w:rPr>
              <w:t xml:space="preserve"> for communications, services, network aspects and service </w:t>
            </w:r>
            <w:r w:rsidRPr="00B53B69">
              <w:rPr>
                <w:rFonts w:ascii="Times New Roman" w:hAnsi="Times New Roman" w:cs="Times New Roman"/>
              </w:rPr>
              <w:lastRenderedPageBreak/>
              <w:t xml:space="preserve">scenarios for databases and record handling, identification, integrity and authentication) relating to e-health, taking into account </w:t>
            </w:r>
            <w:r w:rsidRPr="00B53B69">
              <w:rPr>
                <w:rFonts w:ascii="Times New Roman" w:hAnsi="Times New Roman" w:cs="Times New Roman"/>
                <w:i/>
                <w:iCs/>
              </w:rPr>
              <w:t>recognizing e)</w:t>
            </w:r>
            <w:r w:rsidRPr="00B53B69">
              <w:rPr>
                <w:rFonts w:ascii="Times New Roman" w:hAnsi="Times New Roman" w:cs="Times New Roman"/>
              </w:rPr>
              <w:t>,</w:t>
            </w:r>
          </w:p>
        </w:tc>
      </w:tr>
      <w:tr w:rsidR="00406E95" w:rsidRPr="00CA215A" w14:paraId="2C08CC49" w14:textId="77777777" w:rsidTr="00D466E8">
        <w:tc>
          <w:tcPr>
            <w:tcW w:w="1555" w:type="dxa"/>
            <w:vMerge/>
          </w:tcPr>
          <w:p w14:paraId="561E15B7" w14:textId="77777777" w:rsidR="00406E95" w:rsidRPr="00CA215A" w:rsidRDefault="00406E95" w:rsidP="00406E95">
            <w:pPr>
              <w:spacing w:before="120"/>
              <w:rPr>
                <w:rFonts w:asciiTheme="majorBidi" w:hAnsiTheme="majorBidi" w:cstheme="majorBidi"/>
                <w:bCs/>
                <w:sz w:val="24"/>
                <w:szCs w:val="24"/>
              </w:rPr>
            </w:pPr>
          </w:p>
        </w:tc>
        <w:tc>
          <w:tcPr>
            <w:tcW w:w="4533" w:type="dxa"/>
          </w:tcPr>
          <w:p w14:paraId="28FB5F93" w14:textId="77777777"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94 (</w:t>
            </w:r>
            <w:proofErr w:type="spellStart"/>
            <w:r w:rsidRPr="00CA215A">
              <w:rPr>
                <w:rFonts w:asciiTheme="majorBidi" w:hAnsiTheme="majorBidi" w:cstheme="majorBidi"/>
                <w:bCs/>
                <w:sz w:val="24"/>
                <w:szCs w:val="24"/>
              </w:rPr>
              <w:t>Hammamet</w:t>
            </w:r>
            <w:proofErr w:type="spellEnd"/>
            <w:r w:rsidRPr="00CA215A">
              <w:rPr>
                <w:rFonts w:asciiTheme="majorBidi" w:hAnsiTheme="majorBidi" w:cstheme="majorBidi"/>
                <w:bCs/>
                <w:sz w:val="24"/>
                <w:szCs w:val="24"/>
              </w:rPr>
              <w:t>, 2016)</w:t>
            </w:r>
          </w:p>
          <w:p w14:paraId="5B33FFF8" w14:textId="4E8E485E"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 xml:space="preserve">Standardization work in the ITU Telecommunication Standardization Sector for </w:t>
            </w:r>
            <w:proofErr w:type="gramStart"/>
            <w:r w:rsidRPr="00CA215A">
              <w:rPr>
                <w:rFonts w:asciiTheme="majorBidi" w:hAnsiTheme="majorBidi" w:cstheme="majorBidi"/>
                <w:bCs/>
                <w:sz w:val="24"/>
                <w:szCs w:val="24"/>
              </w:rPr>
              <w:t>cloud based</w:t>
            </w:r>
            <w:proofErr w:type="gramEnd"/>
            <w:r w:rsidRPr="00CA215A">
              <w:rPr>
                <w:rFonts w:asciiTheme="majorBidi" w:hAnsiTheme="majorBidi" w:cstheme="majorBidi"/>
                <w:bCs/>
                <w:sz w:val="24"/>
                <w:szCs w:val="24"/>
              </w:rPr>
              <w:t xml:space="preserve"> event data technology</w:t>
            </w:r>
          </w:p>
        </w:tc>
        <w:tc>
          <w:tcPr>
            <w:tcW w:w="8224" w:type="dxa"/>
          </w:tcPr>
          <w:p w14:paraId="437B204E" w14:textId="77777777" w:rsidR="00406E95" w:rsidRPr="00CA215A" w:rsidRDefault="00406E95" w:rsidP="00406E95">
            <w:pPr>
              <w:pStyle w:val="Call"/>
              <w:spacing w:before="120" w:line="240" w:lineRule="auto"/>
              <w:rPr>
                <w:lang w:val="en-GB"/>
              </w:rPr>
            </w:pPr>
            <w:r w:rsidRPr="00CA215A">
              <w:rPr>
                <w:lang w:val="en-GB"/>
              </w:rPr>
              <w:t>resolves to instruct Study Groups 13, 16, 17 and 20 of the ITU Telecommunication Standardization Sector</w:t>
            </w:r>
          </w:p>
          <w:p w14:paraId="7A66A007" w14:textId="77777777" w:rsidR="00406E95" w:rsidRPr="00CA215A" w:rsidRDefault="00406E95" w:rsidP="00406E95">
            <w:pPr>
              <w:keepNext/>
              <w:keepLines/>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 xml:space="preserve">to evaluate existing, evolving and new Recommendations with respect to cloud-based event data </w:t>
            </w:r>
            <w:proofErr w:type="gramStart"/>
            <w:r w:rsidRPr="00CA215A">
              <w:rPr>
                <w:rFonts w:ascii="Times New Roman" w:hAnsi="Times New Roman" w:cs="Times New Roman"/>
              </w:rPr>
              <w:t>technology;</w:t>
            </w:r>
            <w:proofErr w:type="gramEnd"/>
          </w:p>
          <w:p w14:paraId="74EFBBE9" w14:textId="1E63EC22" w:rsidR="00406E95" w:rsidRPr="00CA215A" w:rsidRDefault="00406E95" w:rsidP="00406E95">
            <w:pPr>
              <w:keepNext/>
              <w:keepLines/>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to make recommendations to the Telecommunication Standardization Advisory Group on how to address the topics that are outside the mandate of the study groups,</w:t>
            </w:r>
          </w:p>
        </w:tc>
      </w:tr>
      <w:tr w:rsidR="00406E95" w:rsidRPr="00CA215A" w14:paraId="6549A132" w14:textId="77777777" w:rsidTr="00D466E8">
        <w:tc>
          <w:tcPr>
            <w:tcW w:w="1555" w:type="dxa"/>
            <w:vMerge w:val="restart"/>
          </w:tcPr>
          <w:p w14:paraId="2AC76078" w14:textId="21FD9C0A" w:rsidR="00406E95" w:rsidRPr="00CA215A" w:rsidRDefault="00406E95" w:rsidP="00406E95">
            <w:pPr>
              <w:spacing w:before="120"/>
              <w:rPr>
                <w:rFonts w:asciiTheme="majorBidi" w:hAnsiTheme="majorBidi" w:cstheme="majorBidi"/>
                <w:bCs/>
                <w:sz w:val="24"/>
                <w:szCs w:val="24"/>
              </w:rPr>
            </w:pPr>
            <w:r w:rsidRPr="00CA215A">
              <w:rPr>
                <w:rFonts w:asciiTheme="majorBidi" w:hAnsiTheme="majorBidi" w:cstheme="majorBidi"/>
                <w:bCs/>
                <w:sz w:val="24"/>
                <w:szCs w:val="24"/>
              </w:rPr>
              <w:t>ITU-T SG17</w:t>
            </w:r>
          </w:p>
        </w:tc>
        <w:tc>
          <w:tcPr>
            <w:tcW w:w="4533" w:type="dxa"/>
          </w:tcPr>
          <w:p w14:paraId="446313E4" w14:textId="63DF3A13"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50 (</w:t>
            </w:r>
            <w:r w:rsidRPr="001F3530">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6F764AB8" w14:textId="27FEE826"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Cybersecurity</w:t>
            </w:r>
          </w:p>
        </w:tc>
        <w:tc>
          <w:tcPr>
            <w:tcW w:w="8224" w:type="dxa"/>
          </w:tcPr>
          <w:p w14:paraId="2597C50B" w14:textId="77777777" w:rsidR="00406E95" w:rsidRPr="00CA215A" w:rsidRDefault="00406E95" w:rsidP="00406E95">
            <w:pPr>
              <w:pStyle w:val="Call"/>
              <w:spacing w:before="120" w:line="240" w:lineRule="auto"/>
              <w:rPr>
                <w:lang w:val="en-GB"/>
              </w:rPr>
            </w:pPr>
            <w:r w:rsidRPr="00CA215A">
              <w:rPr>
                <w:lang w:val="en-GB"/>
              </w:rPr>
              <w:t>resolves</w:t>
            </w:r>
          </w:p>
          <w:p w14:paraId="60DD8F1B" w14:textId="77777777" w:rsidR="00406E95" w:rsidRDefault="00406E95" w:rsidP="00406E95">
            <w:pPr>
              <w:spacing w:before="120"/>
              <w:rPr>
                <w:rFonts w:ascii="Times New Roman" w:hAnsi="Times New Roman" w:cs="Times New Roman"/>
              </w:rPr>
            </w:pPr>
            <w:r w:rsidRPr="00FF32B1">
              <w:rPr>
                <w:rFonts w:ascii="Times New Roman" w:hAnsi="Times New Roman" w:cs="Times New Roman"/>
              </w:rPr>
              <w:t>12</w:t>
            </w:r>
            <w:r w:rsidRPr="00FF32B1">
              <w:rPr>
                <w:rFonts w:ascii="Times New Roman" w:hAnsi="Times New Roman" w:cs="Times New Roman"/>
              </w:rPr>
              <w:tab/>
              <w:t xml:space="preserve">that Study Group 17 needs to develop cooperative security analysis and incident management </w:t>
            </w:r>
            <w:proofErr w:type="gramStart"/>
            <w:r w:rsidRPr="00FF32B1">
              <w:rPr>
                <w:rFonts w:ascii="Times New Roman" w:hAnsi="Times New Roman" w:cs="Times New Roman"/>
              </w:rPr>
              <w:t>frameworks;</w:t>
            </w:r>
            <w:proofErr w:type="gramEnd"/>
          </w:p>
          <w:p w14:paraId="085EA5D6" w14:textId="77777777" w:rsidR="00406E95" w:rsidRDefault="00406E95" w:rsidP="00406E95">
            <w:pPr>
              <w:pStyle w:val="Call"/>
              <w:spacing w:before="120" w:line="240" w:lineRule="auto"/>
              <w:rPr>
                <w:lang w:val="en-GB"/>
              </w:rPr>
            </w:pPr>
            <w:r w:rsidRPr="00FF32B1">
              <w:rPr>
                <w:lang w:val="en-GB"/>
              </w:rPr>
              <w:t>instructs Study Group 17</w:t>
            </w:r>
          </w:p>
          <w:p w14:paraId="0DBA8B98" w14:textId="77777777" w:rsidR="00406E95" w:rsidRPr="00FF32B1" w:rsidRDefault="00406E95" w:rsidP="00406E95">
            <w:pPr>
              <w:spacing w:before="120"/>
              <w:rPr>
                <w:rFonts w:ascii="Times New Roman" w:hAnsi="Times New Roman" w:cs="Times New Roman"/>
              </w:rPr>
            </w:pPr>
            <w:r w:rsidRPr="00FF32B1">
              <w:rPr>
                <w:rFonts w:ascii="Times New Roman" w:hAnsi="Times New Roman" w:cs="Times New Roman"/>
              </w:rPr>
              <w:t>1</w:t>
            </w:r>
            <w:r w:rsidRPr="00FF32B1">
              <w:rPr>
                <w:rFonts w:ascii="Times New Roman" w:hAnsi="Times New Roman" w:cs="Times New Roman"/>
              </w:rPr>
              <w:tab/>
              <w:t xml:space="preserve">to promote studies on cybersecurity, including security for new services and emerging applications to be supported by the global telecommunication/ICT </w:t>
            </w:r>
            <w:proofErr w:type="gramStart"/>
            <w:r w:rsidRPr="00FF32B1">
              <w:rPr>
                <w:rFonts w:ascii="Times New Roman" w:hAnsi="Times New Roman" w:cs="Times New Roman"/>
              </w:rPr>
              <w:t>infrastructure;</w:t>
            </w:r>
            <w:proofErr w:type="gramEnd"/>
          </w:p>
          <w:p w14:paraId="488A0ED3" w14:textId="77777777" w:rsidR="00406E95" w:rsidRPr="00FF32B1" w:rsidRDefault="00406E95" w:rsidP="00406E95">
            <w:pPr>
              <w:spacing w:before="120"/>
              <w:rPr>
                <w:rFonts w:ascii="Times New Roman" w:hAnsi="Times New Roman" w:cs="Times New Roman"/>
              </w:rPr>
            </w:pPr>
            <w:r w:rsidRPr="00FF32B1">
              <w:rPr>
                <w:rFonts w:ascii="Times New Roman" w:hAnsi="Times New Roman" w:cs="Times New Roman"/>
              </w:rPr>
              <w:t>2</w:t>
            </w:r>
            <w:r w:rsidRPr="00FF32B1">
              <w:rPr>
                <w:rFonts w:ascii="Times New Roman" w:hAnsi="Times New Roman" w:cs="Times New Roman"/>
              </w:rPr>
              <w:tab/>
              <w:t xml:space="preserve">to support the Director of TSB to maintain the ICT Security Standards Roadmap, which should include work items to progress standardization work related to security, and share this with relevant groups of the ITU Radiocommunication Sector (ITU-R) and ITU-D as the mission of the lead group for </w:t>
            </w:r>
            <w:proofErr w:type="gramStart"/>
            <w:r w:rsidRPr="00FF32B1">
              <w:rPr>
                <w:rFonts w:ascii="Times New Roman" w:hAnsi="Times New Roman" w:cs="Times New Roman"/>
              </w:rPr>
              <w:t>security;</w:t>
            </w:r>
            <w:proofErr w:type="gramEnd"/>
            <w:r w:rsidRPr="00FF32B1">
              <w:rPr>
                <w:rFonts w:ascii="Times New Roman" w:hAnsi="Times New Roman" w:cs="Times New Roman"/>
              </w:rPr>
              <w:t xml:space="preserve"> </w:t>
            </w:r>
          </w:p>
          <w:p w14:paraId="73678EDD" w14:textId="77777777" w:rsidR="00406E95" w:rsidRPr="00FF32B1" w:rsidRDefault="00406E95" w:rsidP="00406E95">
            <w:pPr>
              <w:spacing w:before="120"/>
              <w:rPr>
                <w:rFonts w:ascii="Times New Roman" w:hAnsi="Times New Roman" w:cs="Times New Roman"/>
              </w:rPr>
            </w:pPr>
            <w:r w:rsidRPr="00FF32B1">
              <w:rPr>
                <w:rFonts w:ascii="Times New Roman" w:hAnsi="Times New Roman" w:cs="Times New Roman"/>
              </w:rPr>
              <w:t>3</w:t>
            </w:r>
            <w:r w:rsidRPr="00FF32B1">
              <w:rPr>
                <w:rFonts w:ascii="Times New Roman" w:hAnsi="Times New Roman" w:cs="Times New Roman"/>
              </w:rPr>
              <w:tab/>
              <w:t xml:space="preserve">to promote joint coordination activities on security among all relevant study groups and focus groups in ITU and other standards-development </w:t>
            </w:r>
            <w:proofErr w:type="gramStart"/>
            <w:r w:rsidRPr="00FF32B1">
              <w:rPr>
                <w:rFonts w:ascii="Times New Roman" w:hAnsi="Times New Roman" w:cs="Times New Roman"/>
              </w:rPr>
              <w:t>organizations;</w:t>
            </w:r>
            <w:proofErr w:type="gramEnd"/>
          </w:p>
          <w:p w14:paraId="66E0A8CC" w14:textId="77777777" w:rsidR="00406E95" w:rsidRPr="00FF32B1" w:rsidRDefault="00406E95" w:rsidP="00406E95">
            <w:pPr>
              <w:spacing w:before="120"/>
              <w:rPr>
                <w:rFonts w:ascii="Times New Roman" w:hAnsi="Times New Roman" w:cs="Times New Roman"/>
              </w:rPr>
            </w:pPr>
            <w:r w:rsidRPr="00FF32B1">
              <w:rPr>
                <w:rFonts w:ascii="Times New Roman" w:hAnsi="Times New Roman" w:cs="Times New Roman"/>
              </w:rPr>
              <w:t>4</w:t>
            </w:r>
            <w:r w:rsidRPr="00FF32B1">
              <w:rPr>
                <w:rFonts w:ascii="Times New Roman" w:hAnsi="Times New Roman" w:cs="Times New Roman"/>
              </w:rPr>
              <w:tab/>
              <w:t xml:space="preserve">to collaborate closely with all other ITU-T study groups, establish an action plan for assessing existing, evolving and new ITU-T Recommendations to counter security vulnerabilities, and continue to provide regular reports on security of telecommunications/ICT to the Telecommunication Standardization Advisory </w:t>
            </w:r>
            <w:proofErr w:type="gramStart"/>
            <w:r w:rsidRPr="00FF32B1">
              <w:rPr>
                <w:rFonts w:ascii="Times New Roman" w:hAnsi="Times New Roman" w:cs="Times New Roman"/>
              </w:rPr>
              <w:t>Group;</w:t>
            </w:r>
            <w:proofErr w:type="gramEnd"/>
          </w:p>
          <w:p w14:paraId="53B88555" w14:textId="77777777" w:rsidR="00406E95" w:rsidRPr="00FF32B1" w:rsidRDefault="00406E95" w:rsidP="00406E95">
            <w:pPr>
              <w:spacing w:before="120"/>
              <w:rPr>
                <w:rFonts w:ascii="Times New Roman" w:hAnsi="Times New Roman" w:cs="Times New Roman"/>
              </w:rPr>
            </w:pPr>
            <w:r w:rsidRPr="00FF32B1">
              <w:rPr>
                <w:rFonts w:ascii="Times New Roman" w:hAnsi="Times New Roman" w:cs="Times New Roman"/>
              </w:rPr>
              <w:t>5</w:t>
            </w:r>
            <w:r w:rsidRPr="00FF32B1">
              <w:rPr>
                <w:rFonts w:ascii="Times New Roman" w:hAnsi="Times New Roman" w:cs="Times New Roman"/>
              </w:rPr>
              <w:tab/>
              <w:t xml:space="preserve">to define a general/common set of security capabilities for each phase of information system/network/application lifecycles, so that consequently security by design </w:t>
            </w:r>
            <w:r w:rsidRPr="00FF32B1">
              <w:rPr>
                <w:rFonts w:ascii="Times New Roman" w:hAnsi="Times New Roman" w:cs="Times New Roman"/>
              </w:rPr>
              <w:lastRenderedPageBreak/>
              <w:t xml:space="preserve">(security capabilities and features available by design) could be achieved for systems/networks/applications from day </w:t>
            </w:r>
            <w:proofErr w:type="gramStart"/>
            <w:r w:rsidRPr="00FF32B1">
              <w:rPr>
                <w:rFonts w:ascii="Times New Roman" w:hAnsi="Times New Roman" w:cs="Times New Roman"/>
              </w:rPr>
              <w:t>one;</w:t>
            </w:r>
            <w:proofErr w:type="gramEnd"/>
          </w:p>
          <w:p w14:paraId="281D7666" w14:textId="68DFE4F2" w:rsidR="00406E95" w:rsidRPr="00FF32B1" w:rsidRDefault="00406E95" w:rsidP="00406E95">
            <w:pPr>
              <w:spacing w:before="120"/>
              <w:rPr>
                <w:lang w:eastAsia="en-US"/>
              </w:rPr>
            </w:pPr>
            <w:r w:rsidRPr="00FF32B1">
              <w:rPr>
                <w:rFonts w:ascii="Times New Roman" w:hAnsi="Times New Roman" w:cs="Times New Roman"/>
              </w:rPr>
              <w:t>6</w:t>
            </w:r>
            <w:r w:rsidRPr="00FF32B1">
              <w:rPr>
                <w:rFonts w:ascii="Times New Roman" w:hAnsi="Times New Roman" w:cs="Times New Roman"/>
              </w:rPr>
              <w:tab/>
              <w:t xml:space="preserve">to design one or more security architecture reference frameworks with security functional components which could be considered as the basis of security architecture design for various systems/networks/applications </w:t>
            </w:r>
            <w:proofErr w:type="gramStart"/>
            <w:r w:rsidRPr="00FF32B1">
              <w:rPr>
                <w:rFonts w:ascii="Times New Roman" w:hAnsi="Times New Roman" w:cs="Times New Roman"/>
              </w:rPr>
              <w:t>in order to</w:t>
            </w:r>
            <w:proofErr w:type="gramEnd"/>
            <w:r w:rsidRPr="00FF32B1">
              <w:rPr>
                <w:rFonts w:ascii="Times New Roman" w:hAnsi="Times New Roman" w:cs="Times New Roman"/>
              </w:rPr>
              <w:t xml:space="preserve"> improve the quality of Recommendations on security,</w:t>
            </w:r>
          </w:p>
        </w:tc>
      </w:tr>
      <w:tr w:rsidR="00406E95" w:rsidRPr="00CA215A" w14:paraId="402FC97C" w14:textId="77777777" w:rsidTr="00D466E8">
        <w:tc>
          <w:tcPr>
            <w:tcW w:w="1555" w:type="dxa"/>
            <w:vMerge/>
          </w:tcPr>
          <w:p w14:paraId="6E9590EC" w14:textId="77777777" w:rsidR="00406E95" w:rsidRPr="00CA215A" w:rsidRDefault="00406E95" w:rsidP="00406E95">
            <w:pPr>
              <w:spacing w:before="120"/>
              <w:rPr>
                <w:rFonts w:asciiTheme="majorBidi" w:hAnsiTheme="majorBidi" w:cstheme="majorBidi"/>
                <w:bCs/>
                <w:sz w:val="24"/>
                <w:szCs w:val="24"/>
              </w:rPr>
            </w:pPr>
          </w:p>
        </w:tc>
        <w:tc>
          <w:tcPr>
            <w:tcW w:w="4533" w:type="dxa"/>
          </w:tcPr>
          <w:p w14:paraId="1F8B26FE" w14:textId="77777777"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 xml:space="preserve">RESOLUTION 52 (Rev. </w:t>
            </w:r>
            <w:proofErr w:type="spellStart"/>
            <w:r w:rsidRPr="00CA215A">
              <w:rPr>
                <w:rFonts w:asciiTheme="majorBidi" w:hAnsiTheme="majorBidi" w:cstheme="majorBidi"/>
                <w:bCs/>
                <w:sz w:val="24"/>
                <w:szCs w:val="24"/>
              </w:rPr>
              <w:t>Hammamet</w:t>
            </w:r>
            <w:proofErr w:type="spellEnd"/>
            <w:r w:rsidRPr="00CA215A">
              <w:rPr>
                <w:rFonts w:asciiTheme="majorBidi" w:hAnsiTheme="majorBidi" w:cstheme="majorBidi"/>
                <w:bCs/>
                <w:sz w:val="24"/>
                <w:szCs w:val="24"/>
              </w:rPr>
              <w:t>, 2016)</w:t>
            </w:r>
          </w:p>
          <w:p w14:paraId="7AE5AA43" w14:textId="38639413"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Countering and combating spam</w:t>
            </w:r>
          </w:p>
        </w:tc>
        <w:tc>
          <w:tcPr>
            <w:tcW w:w="8224" w:type="dxa"/>
          </w:tcPr>
          <w:p w14:paraId="203ED3C1" w14:textId="77777777" w:rsidR="00406E95" w:rsidRPr="00CA215A" w:rsidRDefault="00406E95" w:rsidP="00406E95">
            <w:pPr>
              <w:pStyle w:val="Call"/>
              <w:spacing w:before="120" w:line="240" w:lineRule="auto"/>
              <w:rPr>
                <w:lang w:val="en-GB"/>
              </w:rPr>
            </w:pPr>
            <w:r w:rsidRPr="00CA215A">
              <w:rPr>
                <w:lang w:val="en-GB"/>
              </w:rPr>
              <w:t>further instructs Study Group 17 of the ITU Telecommunication Standardization Sector</w:t>
            </w:r>
          </w:p>
          <w:p w14:paraId="254E4445" w14:textId="77777777" w:rsidR="00406E95" w:rsidRPr="00CA215A" w:rsidRDefault="00406E95" w:rsidP="00406E95">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 xml:space="preserve">to report regularly to the Telecommunication Standardization Advisory Group on progress under this </w:t>
            </w:r>
            <w:proofErr w:type="gramStart"/>
            <w:r w:rsidRPr="00CA215A">
              <w:rPr>
                <w:rFonts w:ascii="Times New Roman" w:hAnsi="Times New Roman" w:cs="Times New Roman"/>
              </w:rPr>
              <w:t>resolution;</w:t>
            </w:r>
            <w:proofErr w:type="gramEnd"/>
          </w:p>
          <w:p w14:paraId="469DC489" w14:textId="77777777" w:rsidR="00406E95" w:rsidRPr="00CA215A" w:rsidRDefault="00406E95" w:rsidP="00406E95">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to support ITU</w:t>
            </w:r>
            <w:r w:rsidRPr="00CA215A">
              <w:rPr>
                <w:rFonts w:ascii="Times New Roman" w:hAnsi="Times New Roman" w:cs="Times New Roman"/>
              </w:rPr>
              <w:noBreakHyphen/>
              <w:t xml:space="preserve">D Study Group 2 on countering and combating spam in its work providing technical training sessions and workshop activities in different regions related to spam policy, regulatory and economic issues and their </w:t>
            </w:r>
            <w:proofErr w:type="gramStart"/>
            <w:r w:rsidRPr="00CA215A">
              <w:rPr>
                <w:rFonts w:ascii="Times New Roman" w:hAnsi="Times New Roman" w:cs="Times New Roman"/>
              </w:rPr>
              <w:t>impact;</w:t>
            </w:r>
            <w:proofErr w:type="gramEnd"/>
          </w:p>
          <w:p w14:paraId="57C1C858" w14:textId="0C889C8A" w:rsidR="00406E95" w:rsidRPr="00CA215A" w:rsidRDefault="00406E95" w:rsidP="00406E95">
            <w:pPr>
              <w:spacing w:before="120"/>
            </w:pPr>
            <w:r w:rsidRPr="00CA215A">
              <w:rPr>
                <w:rFonts w:ascii="Times New Roman" w:hAnsi="Times New Roman" w:cs="Times New Roman"/>
              </w:rPr>
              <w:t>3</w:t>
            </w:r>
            <w:r w:rsidRPr="00CA215A">
              <w:rPr>
                <w:rFonts w:ascii="Times New Roman" w:hAnsi="Times New Roman" w:cs="Times New Roman"/>
              </w:rPr>
              <w:tab/>
              <w:t xml:space="preserve">to continue its work on developing Recommendations, technical </w:t>
            </w:r>
            <w:proofErr w:type="gramStart"/>
            <w:r w:rsidRPr="00CA215A">
              <w:rPr>
                <w:rFonts w:ascii="Times New Roman" w:hAnsi="Times New Roman" w:cs="Times New Roman"/>
              </w:rPr>
              <w:t>papers</w:t>
            </w:r>
            <w:proofErr w:type="gramEnd"/>
            <w:r w:rsidRPr="00CA215A">
              <w:rPr>
                <w:rFonts w:ascii="Times New Roman" w:hAnsi="Times New Roman" w:cs="Times New Roman"/>
              </w:rPr>
              <w:t xml:space="preserve"> and other related publications,</w:t>
            </w:r>
          </w:p>
        </w:tc>
      </w:tr>
      <w:tr w:rsidR="00406E95" w:rsidRPr="00CA215A" w14:paraId="0180CB31" w14:textId="77777777" w:rsidTr="00D466E8">
        <w:tc>
          <w:tcPr>
            <w:tcW w:w="1555" w:type="dxa"/>
            <w:vMerge/>
          </w:tcPr>
          <w:p w14:paraId="5B65A692" w14:textId="77777777" w:rsidR="00406E95" w:rsidRPr="00CA215A" w:rsidRDefault="00406E95" w:rsidP="00406E95">
            <w:pPr>
              <w:spacing w:before="120"/>
              <w:rPr>
                <w:rFonts w:asciiTheme="majorBidi" w:hAnsiTheme="majorBidi" w:cstheme="majorBidi"/>
                <w:bCs/>
                <w:sz w:val="24"/>
                <w:szCs w:val="24"/>
              </w:rPr>
            </w:pPr>
          </w:p>
        </w:tc>
        <w:tc>
          <w:tcPr>
            <w:tcW w:w="4533" w:type="dxa"/>
          </w:tcPr>
          <w:p w14:paraId="41631CB6" w14:textId="77777777"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65 (</w:t>
            </w:r>
            <w:r w:rsidRPr="001453F5">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65B41FBB" w14:textId="125154CD"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Calling party number delivery, calling line identification and origin identification information</w:t>
            </w:r>
          </w:p>
        </w:tc>
        <w:tc>
          <w:tcPr>
            <w:tcW w:w="8224" w:type="dxa"/>
          </w:tcPr>
          <w:p w14:paraId="7BA8D2C0" w14:textId="77777777" w:rsidR="00406E95" w:rsidRPr="00CA215A" w:rsidRDefault="00406E95" w:rsidP="00406E95">
            <w:pPr>
              <w:pStyle w:val="Call"/>
              <w:spacing w:before="120" w:line="240" w:lineRule="auto"/>
              <w:rPr>
                <w:lang w:val="en-GB"/>
              </w:rPr>
            </w:pPr>
            <w:r w:rsidRPr="00CA215A">
              <w:rPr>
                <w:lang w:val="en-GB"/>
              </w:rPr>
              <w:t>instructs</w:t>
            </w:r>
          </w:p>
          <w:p w14:paraId="4A3229F7" w14:textId="16A9FB80" w:rsidR="00406E95" w:rsidRPr="00CA215A" w:rsidRDefault="00406E95" w:rsidP="00406E95">
            <w:pPr>
              <w:spacing w:before="120"/>
              <w:rPr>
                <w:rFonts w:ascii="Times New Roman" w:hAnsi="Times New Roman" w:cs="Times New Roman"/>
              </w:rPr>
            </w:pPr>
            <w:r w:rsidRPr="00607909">
              <w:rPr>
                <w:rFonts w:ascii="Times New Roman" w:hAnsi="Times New Roman" w:cs="Times New Roman"/>
              </w:rPr>
              <w:t>1</w:t>
            </w:r>
            <w:r w:rsidRPr="00607909">
              <w:rPr>
                <w:rFonts w:ascii="Times New Roman" w:hAnsi="Times New Roman" w:cs="Times New Roman"/>
              </w:rPr>
              <w:tab/>
              <w:t>ITU</w:t>
            </w:r>
            <w:r>
              <w:rPr>
                <w:rFonts w:ascii="Times New Roman" w:hAnsi="Times New Roman" w:cs="Times New Roman"/>
              </w:rPr>
              <w:t>-</w:t>
            </w:r>
            <w:r w:rsidRPr="00607909">
              <w:rPr>
                <w:rFonts w:ascii="Times New Roman" w:hAnsi="Times New Roman" w:cs="Times New Roman"/>
              </w:rPr>
              <w:t>T Study Group 2, ITU</w:t>
            </w:r>
            <w:r>
              <w:rPr>
                <w:rFonts w:ascii="Times New Roman" w:hAnsi="Times New Roman" w:cs="Times New Roman"/>
              </w:rPr>
              <w:t>-</w:t>
            </w:r>
            <w:r w:rsidRPr="00607909">
              <w:rPr>
                <w:rFonts w:ascii="Times New Roman" w:hAnsi="Times New Roman" w:cs="Times New Roman"/>
              </w:rPr>
              <w:t>T Study Group 3 and, where required, ITU</w:t>
            </w:r>
            <w:r>
              <w:rPr>
                <w:rFonts w:ascii="Times New Roman" w:hAnsi="Times New Roman" w:cs="Times New Roman"/>
              </w:rPr>
              <w:t>-</w:t>
            </w:r>
            <w:r w:rsidRPr="00607909">
              <w:rPr>
                <w:rFonts w:ascii="Times New Roman" w:hAnsi="Times New Roman" w:cs="Times New Roman"/>
              </w:rPr>
              <w:t xml:space="preserve">T Study Groups 11 and 17 to further study the emerging issues of CPN delivery, CLI and OI information, </w:t>
            </w:r>
            <w:proofErr w:type="gramStart"/>
            <w:r w:rsidRPr="00607909">
              <w:rPr>
                <w:rFonts w:ascii="Times New Roman" w:hAnsi="Times New Roman" w:cs="Times New Roman"/>
              </w:rPr>
              <w:t>in particular for</w:t>
            </w:r>
            <w:proofErr w:type="gramEnd"/>
            <w:r w:rsidRPr="00607909">
              <w:rPr>
                <w:rFonts w:ascii="Times New Roman" w:hAnsi="Times New Roman" w:cs="Times New Roman"/>
              </w:rPr>
              <w:t xml:space="preserve"> a heterogeneous networking environment, including security methods and possible validation techniques;</w:t>
            </w:r>
          </w:p>
        </w:tc>
      </w:tr>
      <w:tr w:rsidR="00406E95" w:rsidRPr="00CA215A" w14:paraId="77F06820" w14:textId="77777777" w:rsidTr="00D466E8">
        <w:tc>
          <w:tcPr>
            <w:tcW w:w="1555" w:type="dxa"/>
            <w:vMerge/>
          </w:tcPr>
          <w:p w14:paraId="5EAFC46E" w14:textId="77777777" w:rsidR="00406E95" w:rsidRPr="00CA215A" w:rsidRDefault="00406E95" w:rsidP="00406E95">
            <w:pPr>
              <w:spacing w:before="120"/>
              <w:rPr>
                <w:rFonts w:asciiTheme="majorBidi" w:hAnsiTheme="majorBidi" w:cstheme="majorBidi"/>
                <w:bCs/>
                <w:sz w:val="24"/>
                <w:szCs w:val="24"/>
              </w:rPr>
            </w:pPr>
          </w:p>
        </w:tc>
        <w:tc>
          <w:tcPr>
            <w:tcW w:w="4533" w:type="dxa"/>
          </w:tcPr>
          <w:p w14:paraId="56DF27C1" w14:textId="77777777" w:rsidR="00B53B69" w:rsidRPr="00CA215A" w:rsidRDefault="00B53B69" w:rsidP="00B53B69">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78 (</w:t>
            </w:r>
            <w:r w:rsidRPr="00B53B69">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180F883B" w14:textId="4A04F047" w:rsidR="00406E95" w:rsidRPr="00CA215A" w:rsidRDefault="00B53B69" w:rsidP="00B53B69">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Information and communication technology applications and standards for improved access to e-health services</w:t>
            </w:r>
          </w:p>
        </w:tc>
        <w:tc>
          <w:tcPr>
            <w:tcW w:w="8224" w:type="dxa"/>
          </w:tcPr>
          <w:p w14:paraId="26999F3E" w14:textId="77777777" w:rsidR="00B53B69" w:rsidRDefault="00B53B69" w:rsidP="00B53B69">
            <w:pPr>
              <w:pStyle w:val="Call"/>
              <w:spacing w:before="120" w:line="240" w:lineRule="auto"/>
              <w:rPr>
                <w:lang w:val="en-GB"/>
              </w:rPr>
            </w:pPr>
            <w:r>
              <w:rPr>
                <w:lang w:val="en-GB"/>
              </w:rPr>
              <w:t>instructs Study Groups 16 and 20 of the ITU Telecommunication Standardization Sector, each according to its mandate, in collaboration with the relevant study groups, particularly Study Groups 11 and 17 of the ITU Telecommunication Standardization Sector</w:t>
            </w:r>
          </w:p>
          <w:p w14:paraId="6E7EC797" w14:textId="77777777" w:rsidR="00B53B69" w:rsidRDefault="00B53B69" w:rsidP="00B53B69">
            <w:pPr>
              <w:spacing w:before="120"/>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to identify and document examples of best practice for e-health in the field of telecommunications/ICTs, for dissemination among ITU Member States and Sector </w:t>
            </w:r>
            <w:proofErr w:type="gramStart"/>
            <w:r>
              <w:rPr>
                <w:rFonts w:ascii="Times New Roman" w:hAnsi="Times New Roman" w:cs="Times New Roman"/>
              </w:rPr>
              <w:t>Members;</w:t>
            </w:r>
            <w:proofErr w:type="gramEnd"/>
          </w:p>
          <w:p w14:paraId="10BBE34B" w14:textId="77777777" w:rsidR="00B53B69" w:rsidRDefault="00B53B69" w:rsidP="00B53B69">
            <w:pPr>
              <w:spacing w:before="120"/>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to coordinate activities and studies relating to e-health among the relevant study groups, focus groups and other relevant groups in ITU-T, the ITU Radiocommunication </w:t>
            </w:r>
            <w:r>
              <w:rPr>
                <w:rFonts w:ascii="Times New Roman" w:hAnsi="Times New Roman" w:cs="Times New Roman"/>
              </w:rPr>
              <w:lastRenderedPageBreak/>
              <w:t>Sector (ITU-R) and ITU-D, in order in particular to foster awareness of telecommunication/ICT standards pertaining to e-</w:t>
            </w:r>
            <w:proofErr w:type="gramStart"/>
            <w:r>
              <w:rPr>
                <w:rFonts w:ascii="Times New Roman" w:hAnsi="Times New Roman" w:cs="Times New Roman"/>
              </w:rPr>
              <w:t>health;</w:t>
            </w:r>
            <w:proofErr w:type="gramEnd"/>
          </w:p>
          <w:p w14:paraId="130B7C68" w14:textId="77777777" w:rsidR="00B53B69" w:rsidRDefault="00B53B69" w:rsidP="00B53B69">
            <w:pPr>
              <w:spacing w:before="120"/>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for ensuring the broad deployment of e-health services in diverse operating conditions, to study communication protocols relating to e-health, especially among heterogeneous </w:t>
            </w:r>
            <w:proofErr w:type="gramStart"/>
            <w:r>
              <w:rPr>
                <w:rFonts w:ascii="Times New Roman" w:hAnsi="Times New Roman" w:cs="Times New Roman"/>
              </w:rPr>
              <w:t>networks;</w:t>
            </w:r>
            <w:proofErr w:type="gramEnd"/>
          </w:p>
          <w:p w14:paraId="26E9F1DD" w14:textId="3AB05230" w:rsidR="00406E95" w:rsidRPr="00CA215A" w:rsidRDefault="00B53B69" w:rsidP="00B53B69">
            <w:pPr>
              <w:spacing w:before="120"/>
              <w:rPr>
                <w:rFonts w:ascii="Times New Roman" w:hAnsi="Times New Roman" w:cs="Times New Roman"/>
              </w:rPr>
            </w:pPr>
            <w:r>
              <w:rPr>
                <w:rFonts w:ascii="Times New Roman" w:hAnsi="Times New Roman" w:cs="Times New Roman"/>
              </w:rPr>
              <w:t>4</w:t>
            </w:r>
            <w:r>
              <w:rPr>
                <w:rFonts w:ascii="Times New Roman" w:hAnsi="Times New Roman" w:cs="Times New Roman"/>
              </w:rPr>
              <w:tab/>
              <w:t>within the current mandate of the ITU-T study groups, to give priority to the study of security standards (</w:t>
            </w:r>
            <w:proofErr w:type="gramStart"/>
            <w:r>
              <w:rPr>
                <w:rFonts w:ascii="Times New Roman" w:hAnsi="Times New Roman" w:cs="Times New Roman"/>
              </w:rPr>
              <w:t>e.g.</w:t>
            </w:r>
            <w:proofErr w:type="gramEnd"/>
            <w:r>
              <w:rPr>
                <w:rFonts w:ascii="Times New Roman" w:hAnsi="Times New Roman" w:cs="Times New Roman"/>
              </w:rPr>
              <w:t xml:space="preserve"> for communications, services, network aspects and service scenarios for databases and record handling, identification, integrity and authentication) relating to e-health, taking into account </w:t>
            </w:r>
            <w:r>
              <w:rPr>
                <w:rFonts w:ascii="Times New Roman" w:hAnsi="Times New Roman" w:cs="Times New Roman"/>
                <w:i/>
                <w:iCs/>
              </w:rPr>
              <w:t>recognizing e)</w:t>
            </w:r>
            <w:r>
              <w:rPr>
                <w:rFonts w:ascii="Times New Roman" w:hAnsi="Times New Roman" w:cs="Times New Roman"/>
              </w:rPr>
              <w:t>,</w:t>
            </w:r>
          </w:p>
        </w:tc>
      </w:tr>
      <w:tr w:rsidR="00406E95" w:rsidRPr="00CA215A" w14:paraId="51AA6A11" w14:textId="77777777" w:rsidTr="00D466E8">
        <w:tc>
          <w:tcPr>
            <w:tcW w:w="1555" w:type="dxa"/>
            <w:vMerge/>
          </w:tcPr>
          <w:p w14:paraId="5D0116FE" w14:textId="77777777" w:rsidR="00406E95" w:rsidRPr="00CA215A" w:rsidRDefault="00406E95" w:rsidP="00406E95">
            <w:pPr>
              <w:spacing w:before="120"/>
              <w:rPr>
                <w:rFonts w:asciiTheme="majorBidi" w:hAnsiTheme="majorBidi" w:cstheme="majorBidi"/>
                <w:bCs/>
                <w:sz w:val="24"/>
                <w:szCs w:val="24"/>
              </w:rPr>
            </w:pPr>
          </w:p>
        </w:tc>
        <w:tc>
          <w:tcPr>
            <w:tcW w:w="4533" w:type="dxa"/>
          </w:tcPr>
          <w:p w14:paraId="7530EC06" w14:textId="5B33858C"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84 (</w:t>
            </w:r>
            <w:r w:rsidR="005E1CA6">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0DDC0809" w14:textId="70DB9C89"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Studies concerning the protection of users of telecommunication/information and communication technology services</w:t>
            </w:r>
          </w:p>
        </w:tc>
        <w:tc>
          <w:tcPr>
            <w:tcW w:w="8224" w:type="dxa"/>
          </w:tcPr>
          <w:p w14:paraId="34112570" w14:textId="77777777" w:rsidR="00406E95" w:rsidRPr="00CA215A" w:rsidRDefault="00406E95" w:rsidP="00406E95">
            <w:pPr>
              <w:pStyle w:val="Call"/>
              <w:spacing w:before="120" w:line="240" w:lineRule="auto"/>
              <w:rPr>
                <w:lang w:val="en-GB"/>
              </w:rPr>
            </w:pPr>
            <w:r w:rsidRPr="00CA215A">
              <w:rPr>
                <w:lang w:val="en-GB"/>
              </w:rPr>
              <w:t>resolves</w:t>
            </w:r>
          </w:p>
          <w:p w14:paraId="4D2CFB1D" w14:textId="73E805CE" w:rsidR="00406E95" w:rsidRPr="005E1CA6" w:rsidRDefault="005E1CA6" w:rsidP="005E1CA6">
            <w:pPr>
              <w:spacing w:before="120" w:after="160" w:line="259"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ab/>
              <w:t>that ITU-T Study Group 3, where appropriate with ITU-T Study Groups 2, 11, 12, 17 and 20, within their mandates, should carry out studies, including on standards for protection and user-centric considerations regarding users/consumers of telecommunication/ICT services;</w:t>
            </w:r>
          </w:p>
        </w:tc>
      </w:tr>
      <w:tr w:rsidR="00406E95" w:rsidRPr="00CA215A" w14:paraId="2B781238" w14:textId="77777777" w:rsidTr="00D466E8">
        <w:tc>
          <w:tcPr>
            <w:tcW w:w="1555" w:type="dxa"/>
            <w:vMerge/>
          </w:tcPr>
          <w:p w14:paraId="638092C1" w14:textId="77777777" w:rsidR="00406E95" w:rsidRPr="00CA215A" w:rsidRDefault="00406E95" w:rsidP="00406E95">
            <w:pPr>
              <w:spacing w:before="120"/>
              <w:rPr>
                <w:rFonts w:asciiTheme="majorBidi" w:hAnsiTheme="majorBidi" w:cstheme="majorBidi"/>
                <w:bCs/>
                <w:sz w:val="24"/>
                <w:szCs w:val="24"/>
              </w:rPr>
            </w:pPr>
          </w:p>
        </w:tc>
        <w:tc>
          <w:tcPr>
            <w:tcW w:w="4533" w:type="dxa"/>
          </w:tcPr>
          <w:p w14:paraId="2E598F65" w14:textId="77777777" w:rsidR="006B3627" w:rsidRDefault="006B3627" w:rsidP="006B3627">
            <w:pPr>
              <w:spacing w:before="120"/>
              <w:jc w:val="center"/>
              <w:rPr>
                <w:rFonts w:asciiTheme="majorBidi" w:hAnsiTheme="majorBidi" w:cstheme="majorBidi"/>
                <w:bCs/>
                <w:sz w:val="24"/>
                <w:szCs w:val="24"/>
              </w:rPr>
            </w:pPr>
            <w:r>
              <w:rPr>
                <w:rFonts w:asciiTheme="majorBidi" w:hAnsiTheme="majorBidi" w:cstheme="majorBidi"/>
                <w:bCs/>
                <w:sz w:val="24"/>
                <w:szCs w:val="24"/>
              </w:rPr>
              <w:t>RESOLUTION 92 (Rev. Geneva, 2022)</w:t>
            </w:r>
          </w:p>
          <w:p w14:paraId="568ACF6D" w14:textId="4B5F36B4" w:rsidR="00406E95" w:rsidRPr="00CA215A" w:rsidRDefault="006B3627" w:rsidP="006B3627">
            <w:pPr>
              <w:spacing w:before="120"/>
              <w:jc w:val="center"/>
              <w:rPr>
                <w:rFonts w:asciiTheme="majorBidi" w:hAnsiTheme="majorBidi" w:cstheme="majorBidi"/>
                <w:bCs/>
                <w:sz w:val="24"/>
                <w:szCs w:val="24"/>
              </w:rPr>
            </w:pPr>
            <w:r>
              <w:rPr>
                <w:rFonts w:asciiTheme="majorBidi" w:hAnsiTheme="majorBidi" w:cstheme="majorBidi"/>
                <w:bCs/>
                <w:sz w:val="24"/>
                <w:szCs w:val="24"/>
              </w:rPr>
              <w:t>Enhancing the standardization activities in the ITU Telecommunication Standardization Sector related to non-radio aspects of international mobile telecommunications</w:t>
            </w:r>
          </w:p>
        </w:tc>
        <w:tc>
          <w:tcPr>
            <w:tcW w:w="8224" w:type="dxa"/>
          </w:tcPr>
          <w:p w14:paraId="485BC6EF" w14:textId="153348E3" w:rsidR="00406E95" w:rsidRPr="00CA215A" w:rsidRDefault="00406E95" w:rsidP="00406E95">
            <w:pPr>
              <w:pStyle w:val="Call"/>
              <w:spacing w:before="120" w:line="240" w:lineRule="auto"/>
              <w:rPr>
                <w:lang w:val="en-GB"/>
              </w:rPr>
            </w:pPr>
            <w:r w:rsidRPr="00CA215A">
              <w:rPr>
                <w:lang w:val="en-GB"/>
              </w:rPr>
              <w:t>instructs Study Group 17</w:t>
            </w:r>
            <w:r w:rsidR="006B3627">
              <w:rPr>
                <w:lang w:val="en-GB"/>
              </w:rPr>
              <w:t xml:space="preserve"> </w:t>
            </w:r>
            <w:r w:rsidR="006B3627" w:rsidRPr="002E368F">
              <w:rPr>
                <w:lang w:val="en-GB"/>
              </w:rPr>
              <w:t>of the ITU Telecommunication Standardization Sector</w:t>
            </w:r>
          </w:p>
          <w:p w14:paraId="255FEDCB" w14:textId="77777777" w:rsidR="006B3627" w:rsidRPr="006B3627" w:rsidRDefault="006B3627" w:rsidP="006B3627">
            <w:pPr>
              <w:spacing w:before="120"/>
              <w:rPr>
                <w:rFonts w:ascii="Times New Roman" w:hAnsi="Times New Roman" w:cs="Times New Roman"/>
              </w:rPr>
            </w:pPr>
            <w:r w:rsidRPr="006B3627">
              <w:rPr>
                <w:rFonts w:ascii="Times New Roman" w:hAnsi="Times New Roman" w:cs="Times New Roman"/>
              </w:rPr>
              <w:t>1</w:t>
            </w:r>
            <w:r w:rsidRPr="006B3627">
              <w:rPr>
                <w:rFonts w:ascii="Times New Roman" w:hAnsi="Times New Roman" w:cs="Times New Roman"/>
              </w:rPr>
              <w:tab/>
              <w:t xml:space="preserve">to continue promoting the studies on standardization activities related to network and applications security for IMT-2020 and </w:t>
            </w:r>
            <w:proofErr w:type="gramStart"/>
            <w:r w:rsidRPr="006B3627">
              <w:rPr>
                <w:rFonts w:ascii="Times New Roman" w:hAnsi="Times New Roman" w:cs="Times New Roman"/>
              </w:rPr>
              <w:t>beyond;</w:t>
            </w:r>
            <w:proofErr w:type="gramEnd"/>
          </w:p>
          <w:p w14:paraId="26447638" w14:textId="6C3257D7" w:rsidR="00406E95" w:rsidRPr="006B3627" w:rsidRDefault="006B3627" w:rsidP="006B3627">
            <w:pPr>
              <w:spacing w:before="120" w:after="160"/>
            </w:pPr>
            <w:r w:rsidRPr="006B3627">
              <w:rPr>
                <w:rFonts w:ascii="Times New Roman" w:hAnsi="Times New Roman" w:cs="Times New Roman"/>
              </w:rPr>
              <w:t>2</w:t>
            </w:r>
            <w:r w:rsidRPr="006B3627">
              <w:rPr>
                <w:rFonts w:ascii="Times New Roman" w:hAnsi="Times New Roman" w:cs="Times New Roman"/>
              </w:rPr>
              <w:tab/>
              <w:t xml:space="preserve">to promote coordination and collaboration with ITU-R and other SDOs, such as the 3rd Generation Partnership Project System Aspects working group 3 (3GPP SA3), on security aspects of IMT-2020 and beyond, </w:t>
            </w:r>
            <w:proofErr w:type="gramStart"/>
            <w:r w:rsidRPr="006B3627">
              <w:rPr>
                <w:rFonts w:ascii="Times New Roman" w:hAnsi="Times New Roman" w:cs="Times New Roman"/>
              </w:rPr>
              <w:t>in the course of</w:t>
            </w:r>
            <w:proofErr w:type="gramEnd"/>
            <w:r w:rsidRPr="006B3627">
              <w:rPr>
                <w:rFonts w:ascii="Times New Roman" w:hAnsi="Times New Roman" w:cs="Times New Roman"/>
              </w:rPr>
              <w:t xml:space="preserve"> development of the relevant specifications or ITU-T Recommendations,</w:t>
            </w:r>
          </w:p>
        </w:tc>
      </w:tr>
      <w:tr w:rsidR="00406E95" w:rsidRPr="00CA215A" w14:paraId="3C6D7F3E" w14:textId="77777777" w:rsidTr="00D466E8">
        <w:tc>
          <w:tcPr>
            <w:tcW w:w="1555" w:type="dxa"/>
            <w:vMerge/>
          </w:tcPr>
          <w:p w14:paraId="36AF8AE6" w14:textId="77777777" w:rsidR="00406E95" w:rsidRPr="00CA215A" w:rsidRDefault="00406E95" w:rsidP="00406E95">
            <w:pPr>
              <w:spacing w:before="120"/>
              <w:rPr>
                <w:rFonts w:asciiTheme="majorBidi" w:hAnsiTheme="majorBidi" w:cstheme="majorBidi"/>
                <w:bCs/>
                <w:sz w:val="24"/>
                <w:szCs w:val="24"/>
              </w:rPr>
            </w:pPr>
          </w:p>
        </w:tc>
        <w:tc>
          <w:tcPr>
            <w:tcW w:w="4533" w:type="dxa"/>
          </w:tcPr>
          <w:p w14:paraId="30C58180" w14:textId="77777777"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94 (</w:t>
            </w:r>
            <w:proofErr w:type="spellStart"/>
            <w:r w:rsidRPr="00CA215A">
              <w:rPr>
                <w:rFonts w:asciiTheme="majorBidi" w:hAnsiTheme="majorBidi" w:cstheme="majorBidi"/>
                <w:bCs/>
                <w:sz w:val="24"/>
                <w:szCs w:val="24"/>
              </w:rPr>
              <w:t>Hammamet</w:t>
            </w:r>
            <w:proofErr w:type="spellEnd"/>
            <w:r w:rsidRPr="00CA215A">
              <w:rPr>
                <w:rFonts w:asciiTheme="majorBidi" w:hAnsiTheme="majorBidi" w:cstheme="majorBidi"/>
                <w:bCs/>
                <w:sz w:val="24"/>
                <w:szCs w:val="24"/>
              </w:rPr>
              <w:t>, 2016)</w:t>
            </w:r>
          </w:p>
          <w:p w14:paraId="077059FF" w14:textId="2405C74B"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 xml:space="preserve">Standardization work in the ITU Telecommunication Standardization Sector for </w:t>
            </w:r>
            <w:proofErr w:type="gramStart"/>
            <w:r w:rsidRPr="00CA215A">
              <w:rPr>
                <w:rFonts w:asciiTheme="majorBidi" w:hAnsiTheme="majorBidi" w:cstheme="majorBidi"/>
                <w:bCs/>
                <w:sz w:val="24"/>
                <w:szCs w:val="24"/>
              </w:rPr>
              <w:t>cloud based</w:t>
            </w:r>
            <w:proofErr w:type="gramEnd"/>
            <w:r w:rsidRPr="00CA215A">
              <w:rPr>
                <w:rFonts w:asciiTheme="majorBidi" w:hAnsiTheme="majorBidi" w:cstheme="majorBidi"/>
                <w:bCs/>
                <w:sz w:val="24"/>
                <w:szCs w:val="24"/>
              </w:rPr>
              <w:t xml:space="preserve"> event data technology</w:t>
            </w:r>
          </w:p>
        </w:tc>
        <w:tc>
          <w:tcPr>
            <w:tcW w:w="8224" w:type="dxa"/>
          </w:tcPr>
          <w:p w14:paraId="0CBB6024" w14:textId="77777777" w:rsidR="00406E95" w:rsidRPr="00CA215A" w:rsidRDefault="00406E95" w:rsidP="00406E95">
            <w:pPr>
              <w:pStyle w:val="Call"/>
              <w:spacing w:before="120" w:line="240" w:lineRule="auto"/>
              <w:rPr>
                <w:lang w:val="en-GB"/>
              </w:rPr>
            </w:pPr>
            <w:r w:rsidRPr="00CA215A">
              <w:rPr>
                <w:lang w:val="en-GB"/>
              </w:rPr>
              <w:t>resolves to instruct Study Groups 13, 16, 17 and 20 of the ITU Telecommunication Standardization Sector</w:t>
            </w:r>
          </w:p>
          <w:p w14:paraId="2723F861" w14:textId="77777777" w:rsidR="00406E95" w:rsidRPr="00CA215A" w:rsidRDefault="00406E95" w:rsidP="00406E95">
            <w:pPr>
              <w:keepNext/>
              <w:keepLines/>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 xml:space="preserve">to evaluate existing, evolving and new Recommendations with respect to cloud-based event data </w:t>
            </w:r>
            <w:proofErr w:type="gramStart"/>
            <w:r w:rsidRPr="00CA215A">
              <w:rPr>
                <w:rFonts w:ascii="Times New Roman" w:hAnsi="Times New Roman" w:cs="Times New Roman"/>
              </w:rPr>
              <w:t>technology;</w:t>
            </w:r>
            <w:proofErr w:type="gramEnd"/>
          </w:p>
          <w:p w14:paraId="7C394734" w14:textId="296F1FCE" w:rsidR="00406E95" w:rsidRPr="00CA215A" w:rsidRDefault="00406E95" w:rsidP="00406E95">
            <w:pPr>
              <w:keepNext/>
              <w:keepLines/>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to make recommendations to the Telecommunication Standardization Advisory Group on how to address the topics that are outside the mandate of the study groups,</w:t>
            </w:r>
          </w:p>
        </w:tc>
      </w:tr>
      <w:tr w:rsidR="00406E95" w:rsidRPr="00CA215A" w14:paraId="2F4941B4" w14:textId="77777777" w:rsidTr="00D466E8">
        <w:tc>
          <w:tcPr>
            <w:tcW w:w="1555" w:type="dxa"/>
            <w:vMerge/>
          </w:tcPr>
          <w:p w14:paraId="43DBF6F7" w14:textId="77777777" w:rsidR="00406E95" w:rsidRPr="00CA215A" w:rsidRDefault="00406E95" w:rsidP="00406E95">
            <w:pPr>
              <w:spacing w:before="120"/>
              <w:rPr>
                <w:rFonts w:asciiTheme="majorBidi" w:hAnsiTheme="majorBidi" w:cstheme="majorBidi"/>
                <w:bCs/>
                <w:sz w:val="24"/>
                <w:szCs w:val="24"/>
              </w:rPr>
            </w:pPr>
          </w:p>
        </w:tc>
        <w:tc>
          <w:tcPr>
            <w:tcW w:w="4533" w:type="dxa"/>
          </w:tcPr>
          <w:p w14:paraId="5CD54D28" w14:textId="04B07B7B"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97 (</w:t>
            </w:r>
            <w:r w:rsidR="004B06AD">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689E4874" w14:textId="7DFDD078"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Combating mobile telecommunication device theft</w:t>
            </w:r>
          </w:p>
        </w:tc>
        <w:tc>
          <w:tcPr>
            <w:tcW w:w="8224" w:type="dxa"/>
          </w:tcPr>
          <w:p w14:paraId="757387C3" w14:textId="77777777" w:rsidR="00406E95" w:rsidRPr="00CA215A" w:rsidRDefault="00406E95" w:rsidP="00406E95">
            <w:pPr>
              <w:pStyle w:val="Call"/>
              <w:spacing w:before="120" w:line="240" w:lineRule="auto"/>
              <w:rPr>
                <w:lang w:val="en-GB" w:eastAsia="zh-CN"/>
              </w:rPr>
            </w:pPr>
            <w:r w:rsidRPr="00CA215A">
              <w:rPr>
                <w:lang w:val="en-GB"/>
              </w:rPr>
              <w:t>instructs</w:t>
            </w:r>
            <w:r w:rsidRPr="00CA215A">
              <w:rPr>
                <w:lang w:val="en-GB" w:eastAsia="zh-CN"/>
              </w:rPr>
              <w:t xml:space="preserve"> Study Groups 11 and 17</w:t>
            </w:r>
            <w:r w:rsidRPr="00CA215A">
              <w:rPr>
                <w:i w:val="0"/>
                <w:lang w:val="en-GB"/>
              </w:rPr>
              <w:t xml:space="preserve"> </w:t>
            </w:r>
            <w:r w:rsidRPr="00CA215A">
              <w:rPr>
                <w:iCs/>
                <w:lang w:val="en-GB"/>
              </w:rPr>
              <w:t>of the</w:t>
            </w:r>
            <w:r w:rsidRPr="00CA215A">
              <w:rPr>
                <w:i w:val="0"/>
                <w:lang w:val="en-GB"/>
              </w:rPr>
              <w:t xml:space="preserve"> </w:t>
            </w:r>
            <w:r w:rsidRPr="00CA215A">
              <w:rPr>
                <w:lang w:val="en-GB" w:eastAsia="zh-CN"/>
              </w:rPr>
              <w:t xml:space="preserve">ITU Telecommunication Standardization Sector, within their mandates and in collaboration with other interested study </w:t>
            </w:r>
            <w:proofErr w:type="gramStart"/>
            <w:r w:rsidRPr="00CA215A">
              <w:rPr>
                <w:lang w:val="en-GB" w:eastAsia="zh-CN"/>
              </w:rPr>
              <w:t>groups</w:t>
            </w:r>
            <w:proofErr w:type="gramEnd"/>
          </w:p>
          <w:p w14:paraId="4DE134E2" w14:textId="1DFA2F82" w:rsidR="004B06AD" w:rsidRPr="004B06AD" w:rsidRDefault="004B06AD" w:rsidP="004B06AD">
            <w:pPr>
              <w:spacing w:before="120"/>
              <w:rPr>
                <w:rFonts w:ascii="Times New Roman" w:hAnsi="Times New Roman" w:cs="Times New Roman"/>
              </w:rPr>
            </w:pPr>
            <w:r w:rsidRPr="004B06AD">
              <w:rPr>
                <w:rFonts w:ascii="Times New Roman" w:hAnsi="Times New Roman" w:cs="Times New Roman"/>
              </w:rPr>
              <w:t>1</w:t>
            </w:r>
            <w:r w:rsidRPr="004B06AD">
              <w:rPr>
                <w:rFonts w:ascii="Times New Roman" w:hAnsi="Times New Roman" w:cs="Times New Roman"/>
              </w:rPr>
              <w:tab/>
              <w:t xml:space="preserve">to develop Recommendations, technical reports and guidelines to address the problem of mobile telecommunication device theft and its negative </w:t>
            </w:r>
            <w:proofErr w:type="gramStart"/>
            <w:r w:rsidRPr="004B06AD">
              <w:rPr>
                <w:rFonts w:ascii="Times New Roman" w:hAnsi="Times New Roman" w:cs="Times New Roman"/>
              </w:rPr>
              <w:t>effects;</w:t>
            </w:r>
            <w:proofErr w:type="gramEnd"/>
          </w:p>
          <w:p w14:paraId="53B6950C" w14:textId="77777777" w:rsidR="004B06AD" w:rsidRPr="004B06AD" w:rsidRDefault="004B06AD" w:rsidP="004B06AD">
            <w:pPr>
              <w:spacing w:before="120"/>
              <w:rPr>
                <w:rFonts w:ascii="Times New Roman" w:hAnsi="Times New Roman" w:cs="Times New Roman"/>
              </w:rPr>
            </w:pPr>
            <w:r w:rsidRPr="004B06AD">
              <w:rPr>
                <w:rFonts w:ascii="Times New Roman" w:hAnsi="Times New Roman" w:cs="Times New Roman"/>
              </w:rPr>
              <w:t>2</w:t>
            </w:r>
            <w:r w:rsidRPr="004B06AD">
              <w:rPr>
                <w:rFonts w:ascii="Times New Roman" w:hAnsi="Times New Roman" w:cs="Times New Roman"/>
              </w:rPr>
              <w:tab/>
              <w:t xml:space="preserve">to study any possible solutions to combat the use of stolen mobile telecommunication devices with tampered (changed without authorization) identities and to prevent them from accessing the mobile </w:t>
            </w:r>
            <w:proofErr w:type="gramStart"/>
            <w:r w:rsidRPr="004B06AD">
              <w:rPr>
                <w:rFonts w:ascii="Times New Roman" w:hAnsi="Times New Roman" w:cs="Times New Roman"/>
              </w:rPr>
              <w:t>network;</w:t>
            </w:r>
            <w:proofErr w:type="gramEnd"/>
          </w:p>
          <w:p w14:paraId="1E80CA1F" w14:textId="77777777" w:rsidR="004B06AD" w:rsidRPr="004B06AD" w:rsidRDefault="004B06AD" w:rsidP="004B06AD">
            <w:pPr>
              <w:spacing w:before="120"/>
              <w:rPr>
                <w:rFonts w:ascii="Times New Roman" w:hAnsi="Times New Roman" w:cs="Times New Roman"/>
              </w:rPr>
            </w:pPr>
            <w:r w:rsidRPr="004B06AD">
              <w:rPr>
                <w:rFonts w:ascii="Times New Roman" w:hAnsi="Times New Roman" w:cs="Times New Roman"/>
              </w:rPr>
              <w:t>3</w:t>
            </w:r>
            <w:r w:rsidRPr="004B06AD">
              <w:rPr>
                <w:rFonts w:ascii="Times New Roman" w:hAnsi="Times New Roman" w:cs="Times New Roman"/>
              </w:rPr>
              <w:tab/>
              <w:t xml:space="preserve">to study any technologies that can be used as a tool for combating mobile telecommunication device </w:t>
            </w:r>
            <w:proofErr w:type="gramStart"/>
            <w:r w:rsidRPr="004B06AD">
              <w:rPr>
                <w:rFonts w:ascii="Times New Roman" w:hAnsi="Times New Roman" w:cs="Times New Roman"/>
              </w:rPr>
              <w:t>theft;</w:t>
            </w:r>
            <w:proofErr w:type="gramEnd"/>
          </w:p>
          <w:p w14:paraId="1B4E8B78" w14:textId="4DD6DC28" w:rsidR="004B06AD" w:rsidRPr="004B06AD" w:rsidRDefault="004B06AD" w:rsidP="004B06AD">
            <w:pPr>
              <w:spacing w:before="120"/>
              <w:rPr>
                <w:rFonts w:ascii="Times New Roman" w:hAnsi="Times New Roman" w:cs="Times New Roman"/>
              </w:rPr>
            </w:pPr>
            <w:r w:rsidRPr="004B06AD">
              <w:rPr>
                <w:rFonts w:ascii="Times New Roman" w:hAnsi="Times New Roman" w:cs="Times New Roman"/>
              </w:rPr>
              <w:t>4</w:t>
            </w:r>
            <w:r w:rsidRPr="004B06AD">
              <w:rPr>
                <w:rFonts w:ascii="Times New Roman" w:hAnsi="Times New Roman" w:cs="Times New Roman"/>
              </w:rPr>
              <w:tab/>
              <w:t>to draw up a list of identifiers used in mobile telecommunication/ICT devices,</w:t>
            </w:r>
          </w:p>
        </w:tc>
      </w:tr>
      <w:tr w:rsidR="00406E95" w:rsidRPr="00CA215A" w14:paraId="185DC026" w14:textId="77777777" w:rsidTr="00D466E8">
        <w:tc>
          <w:tcPr>
            <w:tcW w:w="1555" w:type="dxa"/>
            <w:vMerge w:val="restart"/>
          </w:tcPr>
          <w:p w14:paraId="54B9F260" w14:textId="092A5C8C" w:rsidR="00406E95" w:rsidRPr="00CA215A" w:rsidRDefault="00406E95" w:rsidP="00406E95">
            <w:pPr>
              <w:spacing w:before="120"/>
              <w:rPr>
                <w:rFonts w:asciiTheme="majorBidi" w:hAnsiTheme="majorBidi" w:cstheme="majorBidi"/>
                <w:bCs/>
                <w:sz w:val="24"/>
                <w:szCs w:val="24"/>
              </w:rPr>
            </w:pPr>
            <w:r w:rsidRPr="00CA215A">
              <w:rPr>
                <w:rFonts w:asciiTheme="majorBidi" w:hAnsiTheme="majorBidi" w:cstheme="majorBidi"/>
                <w:bCs/>
                <w:sz w:val="24"/>
                <w:szCs w:val="24"/>
              </w:rPr>
              <w:t>ITU-T SG20</w:t>
            </w:r>
          </w:p>
        </w:tc>
        <w:tc>
          <w:tcPr>
            <w:tcW w:w="4533" w:type="dxa"/>
          </w:tcPr>
          <w:p w14:paraId="41FBAF04" w14:textId="77777777" w:rsidR="00B53B69" w:rsidRDefault="00B53B69" w:rsidP="00B53B69">
            <w:pPr>
              <w:spacing w:before="120"/>
              <w:jc w:val="center"/>
              <w:rPr>
                <w:rFonts w:asciiTheme="majorBidi" w:hAnsiTheme="majorBidi" w:cstheme="majorBidi"/>
                <w:bCs/>
                <w:sz w:val="24"/>
                <w:szCs w:val="24"/>
              </w:rPr>
            </w:pPr>
            <w:r>
              <w:rPr>
                <w:rFonts w:asciiTheme="majorBidi" w:hAnsiTheme="majorBidi" w:cstheme="majorBidi"/>
                <w:bCs/>
                <w:sz w:val="24"/>
                <w:szCs w:val="24"/>
              </w:rPr>
              <w:t>RESOLUTION 78 (Rev. Geneva, 2022)</w:t>
            </w:r>
          </w:p>
          <w:p w14:paraId="5A8FACCC" w14:textId="6F76040B" w:rsidR="00406E95" w:rsidRPr="00CA215A" w:rsidRDefault="00B53B69" w:rsidP="00B53B69">
            <w:pPr>
              <w:spacing w:before="120"/>
              <w:jc w:val="center"/>
              <w:rPr>
                <w:rFonts w:asciiTheme="majorBidi" w:hAnsiTheme="majorBidi" w:cstheme="majorBidi"/>
                <w:bCs/>
                <w:sz w:val="24"/>
                <w:szCs w:val="24"/>
              </w:rPr>
            </w:pPr>
            <w:r>
              <w:rPr>
                <w:rFonts w:asciiTheme="majorBidi" w:hAnsiTheme="majorBidi" w:cstheme="majorBidi"/>
                <w:bCs/>
                <w:sz w:val="24"/>
                <w:szCs w:val="24"/>
              </w:rPr>
              <w:t>Information and communication technology applications and standards for improved access to e-health services</w:t>
            </w:r>
          </w:p>
        </w:tc>
        <w:tc>
          <w:tcPr>
            <w:tcW w:w="8224" w:type="dxa"/>
          </w:tcPr>
          <w:p w14:paraId="46559E0E" w14:textId="77777777" w:rsidR="00B53B69" w:rsidRDefault="00B53B69" w:rsidP="00B53B69">
            <w:pPr>
              <w:pStyle w:val="Call"/>
              <w:spacing w:before="120" w:line="240" w:lineRule="auto"/>
              <w:rPr>
                <w:lang w:val="en-GB"/>
              </w:rPr>
            </w:pPr>
            <w:r>
              <w:rPr>
                <w:lang w:val="en-GB"/>
              </w:rPr>
              <w:t>instructs Study Groups 16 and 20 of the ITU Telecommunication Standardization Sector, each according to its mandate, in collaboration with the relevant study groups, particularly Study Groups 11 and 17 of the ITU Telecommunication Standardization Sector</w:t>
            </w:r>
          </w:p>
          <w:p w14:paraId="5D9D521B" w14:textId="77777777" w:rsidR="00B53B69" w:rsidRDefault="00B53B69" w:rsidP="00B53B69">
            <w:pPr>
              <w:spacing w:before="120"/>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to identify and document examples of best practice for e-health in the field of telecommunications/ICTs, for dissemination among ITU Member States and Sector </w:t>
            </w:r>
            <w:proofErr w:type="gramStart"/>
            <w:r>
              <w:rPr>
                <w:rFonts w:ascii="Times New Roman" w:hAnsi="Times New Roman" w:cs="Times New Roman"/>
              </w:rPr>
              <w:t>Members;</w:t>
            </w:r>
            <w:proofErr w:type="gramEnd"/>
          </w:p>
          <w:p w14:paraId="7763B989" w14:textId="77777777" w:rsidR="00B53B69" w:rsidRDefault="00B53B69" w:rsidP="00B53B69">
            <w:pPr>
              <w:spacing w:before="120"/>
              <w:rPr>
                <w:rFonts w:ascii="Times New Roman" w:hAnsi="Times New Roman" w:cs="Times New Roman"/>
              </w:rPr>
            </w:pPr>
            <w:r>
              <w:rPr>
                <w:rFonts w:ascii="Times New Roman" w:hAnsi="Times New Roman" w:cs="Times New Roman"/>
              </w:rPr>
              <w:t>2</w:t>
            </w:r>
            <w:r>
              <w:rPr>
                <w:rFonts w:ascii="Times New Roman" w:hAnsi="Times New Roman" w:cs="Times New Roman"/>
              </w:rPr>
              <w:tab/>
              <w:t>to coordinate activities and studies relating to e-health among the relevant study groups, focus groups and other relevant groups in ITU-T, the ITU Radiocommunication Sector (ITU-R) and ITU-D, in order in particular to foster awareness of telecommunication/ICT standards pertaining to e-</w:t>
            </w:r>
            <w:proofErr w:type="gramStart"/>
            <w:r>
              <w:rPr>
                <w:rFonts w:ascii="Times New Roman" w:hAnsi="Times New Roman" w:cs="Times New Roman"/>
              </w:rPr>
              <w:t>health;</w:t>
            </w:r>
            <w:proofErr w:type="gramEnd"/>
          </w:p>
          <w:p w14:paraId="47D1B3E8" w14:textId="77777777" w:rsidR="00B53B69" w:rsidRDefault="00B53B69" w:rsidP="00B53B69">
            <w:pPr>
              <w:spacing w:before="120"/>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for ensuring the broad deployment of e-health services in diverse operating conditions, to study communication protocols relating to e-health, especially among heterogeneous </w:t>
            </w:r>
            <w:proofErr w:type="gramStart"/>
            <w:r>
              <w:rPr>
                <w:rFonts w:ascii="Times New Roman" w:hAnsi="Times New Roman" w:cs="Times New Roman"/>
              </w:rPr>
              <w:t>networks;</w:t>
            </w:r>
            <w:proofErr w:type="gramEnd"/>
          </w:p>
          <w:p w14:paraId="54E4FC2E" w14:textId="52EF9DED" w:rsidR="00406E95" w:rsidRPr="00CA215A" w:rsidRDefault="00B53B69" w:rsidP="00B53B69">
            <w:pPr>
              <w:spacing w:before="120"/>
              <w:rPr>
                <w:rFonts w:ascii="Times New Roman" w:hAnsi="Times New Roman" w:cs="Times New Roman"/>
                <w:bCs/>
              </w:rPr>
            </w:pPr>
            <w:r>
              <w:rPr>
                <w:rFonts w:ascii="Times New Roman" w:hAnsi="Times New Roman" w:cs="Times New Roman"/>
              </w:rPr>
              <w:t>4</w:t>
            </w:r>
            <w:r>
              <w:rPr>
                <w:rFonts w:ascii="Times New Roman" w:hAnsi="Times New Roman" w:cs="Times New Roman"/>
              </w:rPr>
              <w:tab/>
              <w:t>within the current mandate of the ITU-T study groups, to give priority to the study of security standards (</w:t>
            </w:r>
            <w:proofErr w:type="gramStart"/>
            <w:r>
              <w:rPr>
                <w:rFonts w:ascii="Times New Roman" w:hAnsi="Times New Roman" w:cs="Times New Roman"/>
              </w:rPr>
              <w:t>e.g.</w:t>
            </w:r>
            <w:proofErr w:type="gramEnd"/>
            <w:r>
              <w:rPr>
                <w:rFonts w:ascii="Times New Roman" w:hAnsi="Times New Roman" w:cs="Times New Roman"/>
              </w:rPr>
              <w:t xml:space="preserve"> for communications, services, network aspects and service scenarios for databases and record handling, identification, integrity and authentication) relating to e-health, taking into account </w:t>
            </w:r>
            <w:r>
              <w:rPr>
                <w:rFonts w:ascii="Times New Roman" w:hAnsi="Times New Roman" w:cs="Times New Roman"/>
                <w:i/>
                <w:iCs/>
              </w:rPr>
              <w:t>recognizing e)</w:t>
            </w:r>
            <w:r>
              <w:rPr>
                <w:rFonts w:ascii="Times New Roman" w:hAnsi="Times New Roman" w:cs="Times New Roman"/>
              </w:rPr>
              <w:t>,</w:t>
            </w:r>
          </w:p>
        </w:tc>
      </w:tr>
      <w:tr w:rsidR="005E1CA6" w:rsidRPr="00CA215A" w14:paraId="563E42F8" w14:textId="77777777" w:rsidTr="00D466E8">
        <w:tc>
          <w:tcPr>
            <w:tcW w:w="1555" w:type="dxa"/>
            <w:vMerge/>
          </w:tcPr>
          <w:p w14:paraId="1E066461" w14:textId="77777777" w:rsidR="005E1CA6" w:rsidRPr="00CA215A" w:rsidRDefault="005E1CA6" w:rsidP="005E1CA6">
            <w:pPr>
              <w:spacing w:before="120"/>
              <w:rPr>
                <w:rFonts w:asciiTheme="majorBidi" w:hAnsiTheme="majorBidi" w:cstheme="majorBidi"/>
                <w:bCs/>
                <w:sz w:val="24"/>
                <w:szCs w:val="24"/>
              </w:rPr>
            </w:pPr>
          </w:p>
        </w:tc>
        <w:tc>
          <w:tcPr>
            <w:tcW w:w="4533" w:type="dxa"/>
          </w:tcPr>
          <w:p w14:paraId="0D3716A9" w14:textId="77777777" w:rsidR="005E1CA6" w:rsidRPr="00CA215A" w:rsidRDefault="005E1CA6" w:rsidP="005E1CA6">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84 (</w:t>
            </w:r>
            <w:r>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7645A9E3" w14:textId="156D01F3" w:rsidR="005E1CA6" w:rsidRPr="00CA215A" w:rsidRDefault="005E1CA6" w:rsidP="005E1CA6">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Studies concerning the protection of users of telecommunication/information and communication technology services</w:t>
            </w:r>
          </w:p>
        </w:tc>
        <w:tc>
          <w:tcPr>
            <w:tcW w:w="8224" w:type="dxa"/>
          </w:tcPr>
          <w:p w14:paraId="11F095BB" w14:textId="77777777" w:rsidR="005E1CA6" w:rsidRPr="00CA215A" w:rsidRDefault="005E1CA6" w:rsidP="005E1CA6">
            <w:pPr>
              <w:pStyle w:val="Call"/>
              <w:spacing w:before="120" w:line="240" w:lineRule="auto"/>
              <w:rPr>
                <w:lang w:val="en-GB"/>
              </w:rPr>
            </w:pPr>
            <w:r w:rsidRPr="00CA215A">
              <w:rPr>
                <w:lang w:val="en-GB"/>
              </w:rPr>
              <w:t>resolves</w:t>
            </w:r>
          </w:p>
          <w:p w14:paraId="699362B2" w14:textId="55ACE13A" w:rsidR="005E1CA6" w:rsidRPr="00CA215A" w:rsidRDefault="005E1CA6" w:rsidP="005E1CA6">
            <w:pPr>
              <w:spacing w:before="120"/>
            </w:pPr>
            <w:r>
              <w:rPr>
                <w:rFonts w:ascii="Times New Roman" w:hAnsi="Times New Roman" w:cs="Times New Roman"/>
              </w:rPr>
              <w:t>4</w:t>
            </w:r>
            <w:r>
              <w:rPr>
                <w:rFonts w:ascii="Times New Roman" w:hAnsi="Times New Roman" w:cs="Times New Roman"/>
              </w:rPr>
              <w:tab/>
              <w:t>that ITU-T Study Group 3, where appropriate with ITU-T Study Groups 2, 11, 12, 17 and 20, within their mandates, should carry out studies, including on standards for protection and user-centric considerations regarding users/consumers of telecommunication/ICT services;</w:t>
            </w:r>
          </w:p>
        </w:tc>
      </w:tr>
      <w:tr w:rsidR="00406E95" w:rsidRPr="00CA215A" w14:paraId="374DCF99" w14:textId="77777777" w:rsidTr="00D466E8">
        <w:tc>
          <w:tcPr>
            <w:tcW w:w="1555" w:type="dxa"/>
            <w:vMerge/>
          </w:tcPr>
          <w:p w14:paraId="32A5A9D8" w14:textId="77777777" w:rsidR="00406E95" w:rsidRPr="00CA215A" w:rsidRDefault="00406E95" w:rsidP="00406E95">
            <w:pPr>
              <w:spacing w:before="120"/>
              <w:rPr>
                <w:rFonts w:asciiTheme="majorBidi" w:hAnsiTheme="majorBidi" w:cstheme="majorBidi"/>
                <w:bCs/>
                <w:sz w:val="24"/>
                <w:szCs w:val="24"/>
              </w:rPr>
            </w:pPr>
          </w:p>
        </w:tc>
        <w:tc>
          <w:tcPr>
            <w:tcW w:w="4533" w:type="dxa"/>
          </w:tcPr>
          <w:p w14:paraId="580092FD" w14:textId="77777777"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94 (</w:t>
            </w:r>
            <w:proofErr w:type="spellStart"/>
            <w:r w:rsidRPr="00CA215A">
              <w:rPr>
                <w:rFonts w:asciiTheme="majorBidi" w:hAnsiTheme="majorBidi" w:cstheme="majorBidi"/>
                <w:bCs/>
                <w:sz w:val="24"/>
                <w:szCs w:val="24"/>
              </w:rPr>
              <w:t>Hammamet</w:t>
            </w:r>
            <w:proofErr w:type="spellEnd"/>
            <w:r w:rsidRPr="00CA215A">
              <w:rPr>
                <w:rFonts w:asciiTheme="majorBidi" w:hAnsiTheme="majorBidi" w:cstheme="majorBidi"/>
                <w:bCs/>
                <w:sz w:val="24"/>
                <w:szCs w:val="24"/>
              </w:rPr>
              <w:t>, 2016)</w:t>
            </w:r>
          </w:p>
          <w:p w14:paraId="18719213" w14:textId="2913D492"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 xml:space="preserve">Standardization work in the ITU Telecommunication Standardization Sector for </w:t>
            </w:r>
            <w:proofErr w:type="gramStart"/>
            <w:r w:rsidRPr="00CA215A">
              <w:rPr>
                <w:rFonts w:asciiTheme="majorBidi" w:hAnsiTheme="majorBidi" w:cstheme="majorBidi"/>
                <w:bCs/>
                <w:sz w:val="24"/>
                <w:szCs w:val="24"/>
              </w:rPr>
              <w:t>cloud based</w:t>
            </w:r>
            <w:proofErr w:type="gramEnd"/>
            <w:r w:rsidRPr="00CA215A">
              <w:rPr>
                <w:rFonts w:asciiTheme="majorBidi" w:hAnsiTheme="majorBidi" w:cstheme="majorBidi"/>
                <w:bCs/>
                <w:sz w:val="24"/>
                <w:szCs w:val="24"/>
              </w:rPr>
              <w:t xml:space="preserve"> event data technology</w:t>
            </w:r>
          </w:p>
        </w:tc>
        <w:tc>
          <w:tcPr>
            <w:tcW w:w="8224" w:type="dxa"/>
          </w:tcPr>
          <w:p w14:paraId="78CEA4A6" w14:textId="77777777" w:rsidR="00406E95" w:rsidRPr="00CA215A" w:rsidRDefault="00406E95" w:rsidP="00406E95">
            <w:pPr>
              <w:pStyle w:val="Call"/>
              <w:spacing w:before="120" w:line="240" w:lineRule="auto"/>
              <w:rPr>
                <w:lang w:val="en-GB"/>
              </w:rPr>
            </w:pPr>
            <w:r w:rsidRPr="00CA215A">
              <w:rPr>
                <w:lang w:val="en-GB"/>
              </w:rPr>
              <w:t>resolves to instruct Study Groups 13, 16, 17 and 20 of the ITU Telecommunication Standardization Sector</w:t>
            </w:r>
          </w:p>
          <w:p w14:paraId="23A0C629" w14:textId="77777777" w:rsidR="00406E95" w:rsidRPr="00CA215A" w:rsidRDefault="00406E95" w:rsidP="00406E95">
            <w:pPr>
              <w:keepNext/>
              <w:keepLines/>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 xml:space="preserve">to evaluate existing, evolving and new Recommendations with respect to cloud-based event data </w:t>
            </w:r>
            <w:proofErr w:type="gramStart"/>
            <w:r w:rsidRPr="00CA215A">
              <w:rPr>
                <w:rFonts w:ascii="Times New Roman" w:hAnsi="Times New Roman" w:cs="Times New Roman"/>
              </w:rPr>
              <w:t>technology;</w:t>
            </w:r>
            <w:proofErr w:type="gramEnd"/>
          </w:p>
          <w:p w14:paraId="57FD9BC6" w14:textId="6B0E6E0D" w:rsidR="00406E95" w:rsidRPr="00CA215A" w:rsidRDefault="00406E95" w:rsidP="00406E95">
            <w:pPr>
              <w:keepNext/>
              <w:keepLines/>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to make recommendations to the Telecommunication Standardization Advisory Group on how to address the topics that are outside the mandate of the study groups,</w:t>
            </w:r>
          </w:p>
        </w:tc>
      </w:tr>
      <w:tr w:rsidR="00406E95" w:rsidRPr="00CA215A" w14:paraId="734B9E91" w14:textId="77777777" w:rsidTr="00D466E8">
        <w:tc>
          <w:tcPr>
            <w:tcW w:w="1555" w:type="dxa"/>
            <w:vMerge/>
          </w:tcPr>
          <w:p w14:paraId="50D99EC0" w14:textId="77777777" w:rsidR="00406E95" w:rsidRPr="00CA215A" w:rsidRDefault="00406E95" w:rsidP="00406E95">
            <w:pPr>
              <w:spacing w:before="120"/>
              <w:rPr>
                <w:rFonts w:asciiTheme="majorBidi" w:hAnsiTheme="majorBidi" w:cstheme="majorBidi"/>
                <w:bCs/>
                <w:sz w:val="24"/>
                <w:szCs w:val="24"/>
              </w:rPr>
            </w:pPr>
          </w:p>
        </w:tc>
        <w:tc>
          <w:tcPr>
            <w:tcW w:w="4533" w:type="dxa"/>
          </w:tcPr>
          <w:p w14:paraId="100AC7DB" w14:textId="0355E98D"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98 (</w:t>
            </w:r>
            <w:r w:rsidR="00D01A05">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47AC195F" w14:textId="130624E8"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Enhancing the standardization of Internet of things and smart cities and communities for global development</w:t>
            </w:r>
          </w:p>
        </w:tc>
        <w:tc>
          <w:tcPr>
            <w:tcW w:w="8224" w:type="dxa"/>
          </w:tcPr>
          <w:p w14:paraId="7F9BDF4B" w14:textId="77777777" w:rsidR="00406E95" w:rsidRPr="00CA215A" w:rsidRDefault="00406E95" w:rsidP="00406E95">
            <w:pPr>
              <w:pStyle w:val="Call"/>
              <w:spacing w:before="120" w:line="240" w:lineRule="auto"/>
              <w:rPr>
                <w:lang w:val="en-GB"/>
              </w:rPr>
            </w:pPr>
            <w:r w:rsidRPr="00CA215A">
              <w:rPr>
                <w:lang w:val="en-GB"/>
              </w:rPr>
              <w:t>resolves to instruct Study Group 20 of the ITU Telecommunication Standardization Sector</w:t>
            </w:r>
          </w:p>
          <w:p w14:paraId="0866689A" w14:textId="5438AB7F" w:rsidR="00D01A05" w:rsidRPr="00D01A05" w:rsidRDefault="00D01A05" w:rsidP="00D01A05">
            <w:pPr>
              <w:spacing w:before="120"/>
              <w:rPr>
                <w:rFonts w:ascii="Times New Roman" w:hAnsi="Times New Roman" w:cs="Times New Roman"/>
              </w:rPr>
            </w:pPr>
            <w:r w:rsidRPr="00D01A05">
              <w:rPr>
                <w:rFonts w:ascii="Times New Roman" w:hAnsi="Times New Roman" w:cs="Times New Roman"/>
              </w:rPr>
              <w:t>1</w:t>
            </w:r>
            <w:r w:rsidRPr="00D01A05">
              <w:rPr>
                <w:rFonts w:ascii="Times New Roman" w:hAnsi="Times New Roman" w:cs="Times New Roman"/>
              </w:rPr>
              <w:tab/>
              <w:t>to develop ITU</w:t>
            </w:r>
            <w:r>
              <w:rPr>
                <w:rFonts w:ascii="Times New Roman" w:hAnsi="Times New Roman" w:cs="Times New Roman"/>
              </w:rPr>
              <w:t>-</w:t>
            </w:r>
            <w:r w:rsidRPr="00D01A05">
              <w:rPr>
                <w:rFonts w:ascii="Times New Roman" w:hAnsi="Times New Roman" w:cs="Times New Roman"/>
              </w:rPr>
              <w:t xml:space="preserve">T Recommendations aimed at implementing IoT and SC&amp;C, including, but not limited to, on issues related to emerging technologies and vertical </w:t>
            </w:r>
            <w:proofErr w:type="gramStart"/>
            <w:r w:rsidRPr="00D01A05">
              <w:rPr>
                <w:rFonts w:ascii="Times New Roman" w:hAnsi="Times New Roman" w:cs="Times New Roman"/>
              </w:rPr>
              <w:t>industries;</w:t>
            </w:r>
            <w:proofErr w:type="gramEnd"/>
          </w:p>
          <w:p w14:paraId="5BC784C8" w14:textId="77777777" w:rsidR="00D01A05" w:rsidRPr="00D01A05" w:rsidRDefault="00D01A05" w:rsidP="00D01A05">
            <w:pPr>
              <w:spacing w:before="120"/>
              <w:rPr>
                <w:rFonts w:ascii="Times New Roman" w:hAnsi="Times New Roman" w:cs="Times New Roman"/>
              </w:rPr>
            </w:pPr>
            <w:r w:rsidRPr="00D01A05">
              <w:rPr>
                <w:rFonts w:ascii="Times New Roman" w:hAnsi="Times New Roman" w:cs="Times New Roman"/>
              </w:rPr>
              <w:t>2</w:t>
            </w:r>
            <w:r w:rsidRPr="00D01A05">
              <w:rPr>
                <w:rFonts w:ascii="Times New Roman" w:hAnsi="Times New Roman" w:cs="Times New Roman"/>
              </w:rPr>
              <w:tab/>
              <w:t xml:space="preserve">to continue, within its mandate, to work with a special focus on the design of a roadmap and harmonized and coordinated international telecommunication standards for the development of IoT, taking into account the needs of each region and Member States, as well as the wide variety of use cases and applications, and the need for IoT to be open and adaptable, and fostering a competitive </w:t>
            </w:r>
            <w:proofErr w:type="gramStart"/>
            <w:r w:rsidRPr="00D01A05">
              <w:rPr>
                <w:rFonts w:ascii="Times New Roman" w:hAnsi="Times New Roman" w:cs="Times New Roman"/>
              </w:rPr>
              <w:t>environment;</w:t>
            </w:r>
            <w:proofErr w:type="gramEnd"/>
          </w:p>
          <w:p w14:paraId="103DC646" w14:textId="6C13206C" w:rsidR="00D01A05" w:rsidRPr="00D01A05" w:rsidRDefault="00D01A05" w:rsidP="00D01A05">
            <w:pPr>
              <w:spacing w:before="120"/>
              <w:rPr>
                <w:rFonts w:ascii="Times New Roman" w:hAnsi="Times New Roman" w:cs="Times New Roman"/>
              </w:rPr>
            </w:pPr>
            <w:r w:rsidRPr="00D01A05">
              <w:rPr>
                <w:rFonts w:ascii="Times New Roman" w:hAnsi="Times New Roman" w:cs="Times New Roman"/>
              </w:rPr>
              <w:t>3</w:t>
            </w:r>
            <w:r w:rsidRPr="00D01A05">
              <w:rPr>
                <w:rFonts w:ascii="Times New Roman" w:hAnsi="Times New Roman" w:cs="Times New Roman"/>
              </w:rPr>
              <w:tab/>
              <w:t>to collaborate with IoT</w:t>
            </w:r>
            <w:r>
              <w:rPr>
                <w:rFonts w:ascii="Times New Roman" w:hAnsi="Times New Roman" w:cs="Times New Roman"/>
              </w:rPr>
              <w:t>-</w:t>
            </w:r>
            <w:r w:rsidRPr="00D01A05">
              <w:rPr>
                <w:rFonts w:ascii="Times New Roman" w:hAnsi="Times New Roman" w:cs="Times New Roman"/>
              </w:rPr>
              <w:t>related standards organizations and other stakeholders such as industry forums and associations, consortia and SDOs, as well as other relevant ITU</w:t>
            </w:r>
            <w:r>
              <w:rPr>
                <w:rFonts w:ascii="Times New Roman" w:hAnsi="Times New Roman" w:cs="Times New Roman"/>
              </w:rPr>
              <w:t>-</w:t>
            </w:r>
            <w:r w:rsidRPr="00D01A05">
              <w:rPr>
                <w:rFonts w:ascii="Times New Roman" w:hAnsi="Times New Roman" w:cs="Times New Roman"/>
              </w:rPr>
              <w:t xml:space="preserve">T study groups, taking into account relevant </w:t>
            </w:r>
            <w:proofErr w:type="gramStart"/>
            <w:r w:rsidRPr="00D01A05">
              <w:rPr>
                <w:rFonts w:ascii="Times New Roman" w:hAnsi="Times New Roman" w:cs="Times New Roman"/>
              </w:rPr>
              <w:t>work;</w:t>
            </w:r>
            <w:proofErr w:type="gramEnd"/>
          </w:p>
          <w:p w14:paraId="30562163" w14:textId="2CEC2833" w:rsidR="00D01A05" w:rsidRPr="00D01A05" w:rsidRDefault="00D01A05" w:rsidP="00D01A05">
            <w:pPr>
              <w:spacing w:before="120"/>
            </w:pPr>
            <w:r w:rsidRPr="00D01A05">
              <w:rPr>
                <w:rFonts w:ascii="Times New Roman" w:hAnsi="Times New Roman" w:cs="Times New Roman"/>
              </w:rPr>
              <w:t>4</w:t>
            </w:r>
            <w:r w:rsidRPr="00D01A05">
              <w:rPr>
                <w:rFonts w:ascii="Times New Roman" w:hAnsi="Times New Roman" w:cs="Times New Roman"/>
              </w:rPr>
              <w:tab/>
              <w:t xml:space="preserve">to collate, evaluate, </w:t>
            </w:r>
            <w:proofErr w:type="gramStart"/>
            <w:r w:rsidRPr="00D01A05">
              <w:rPr>
                <w:rFonts w:ascii="Times New Roman" w:hAnsi="Times New Roman" w:cs="Times New Roman"/>
              </w:rPr>
              <w:t>assess</w:t>
            </w:r>
            <w:proofErr w:type="gramEnd"/>
            <w:r w:rsidRPr="00D01A05">
              <w:rPr>
                <w:rFonts w:ascii="Times New Roman" w:hAnsi="Times New Roman" w:cs="Times New Roman"/>
              </w:rPr>
              <w:t xml:space="preserve"> and share IoT use cases from the interoperability and standardization standpoints for data and information exchange,</w:t>
            </w:r>
          </w:p>
        </w:tc>
      </w:tr>
    </w:tbl>
    <w:p w14:paraId="3B54A107" w14:textId="4A91CAC0" w:rsidR="0074280F" w:rsidRPr="00CA215A" w:rsidRDefault="0074280F" w:rsidP="0074280F">
      <w:pPr>
        <w:spacing w:line="240" w:lineRule="auto"/>
        <w:rPr>
          <w:rFonts w:asciiTheme="majorBidi" w:hAnsiTheme="majorBidi" w:cstheme="majorBidi"/>
          <w:b/>
          <w:bCs/>
          <w:sz w:val="24"/>
          <w:szCs w:val="24"/>
        </w:rPr>
      </w:pPr>
    </w:p>
    <w:p w14:paraId="28B3A881" w14:textId="00E70FC5" w:rsidR="0040547E" w:rsidRPr="00CA215A" w:rsidRDefault="0040547E" w:rsidP="0040547E">
      <w:pPr>
        <w:spacing w:line="240" w:lineRule="auto"/>
        <w:jc w:val="center"/>
        <w:rPr>
          <w:rFonts w:asciiTheme="majorBidi" w:hAnsiTheme="majorBidi" w:cstheme="majorBidi"/>
          <w:b/>
          <w:bCs/>
          <w:sz w:val="24"/>
          <w:szCs w:val="24"/>
        </w:rPr>
      </w:pPr>
      <w:bookmarkStart w:id="11" w:name="Table2"/>
      <w:r w:rsidRPr="00CA215A">
        <w:rPr>
          <w:rFonts w:asciiTheme="majorBidi" w:hAnsiTheme="majorBidi" w:cstheme="majorBidi"/>
          <w:b/>
          <w:bCs/>
          <w:sz w:val="24"/>
          <w:szCs w:val="24"/>
        </w:rPr>
        <w:t xml:space="preserve">Table </w:t>
      </w:r>
      <w:r w:rsidR="009376C4" w:rsidRPr="00CA215A">
        <w:rPr>
          <w:rFonts w:asciiTheme="majorBidi" w:hAnsiTheme="majorBidi" w:cstheme="majorBidi"/>
          <w:b/>
          <w:bCs/>
          <w:sz w:val="24"/>
          <w:szCs w:val="24"/>
        </w:rPr>
        <w:t>2</w:t>
      </w:r>
      <w:r w:rsidRPr="00CA215A">
        <w:rPr>
          <w:rFonts w:asciiTheme="majorBidi" w:hAnsiTheme="majorBidi" w:cstheme="majorBidi"/>
          <w:b/>
          <w:bCs/>
          <w:sz w:val="24"/>
          <w:szCs w:val="24"/>
        </w:rPr>
        <w:t xml:space="preserve"> – </w:t>
      </w:r>
      <w:r w:rsidRPr="00CA215A">
        <w:rPr>
          <w:rFonts w:asciiTheme="majorBidi" w:hAnsiTheme="majorBidi" w:cstheme="majorBidi"/>
          <w:b/>
          <w:bCs/>
          <w:i/>
          <w:sz w:val="24"/>
          <w:szCs w:val="24"/>
        </w:rPr>
        <w:t>resolves, instructs</w:t>
      </w:r>
      <w:r w:rsidRPr="00CA215A">
        <w:rPr>
          <w:rFonts w:asciiTheme="majorBidi" w:hAnsiTheme="majorBidi" w:cstheme="majorBidi"/>
          <w:b/>
          <w:bCs/>
          <w:sz w:val="24"/>
          <w:szCs w:val="24"/>
        </w:rPr>
        <w:t xml:space="preserve"> in operational parts of WTSA Resolutions assigned to unspecified ITU-T study </w:t>
      </w:r>
      <w:proofErr w:type="gramStart"/>
      <w:r w:rsidRPr="00CA215A">
        <w:rPr>
          <w:rFonts w:asciiTheme="majorBidi" w:hAnsiTheme="majorBidi" w:cstheme="majorBidi"/>
          <w:b/>
          <w:bCs/>
          <w:sz w:val="24"/>
          <w:szCs w:val="24"/>
        </w:rPr>
        <w:t>groups</w:t>
      </w:r>
      <w:proofErr w:type="gramEnd"/>
    </w:p>
    <w:tbl>
      <w:tblPr>
        <w:tblStyle w:val="TableGrid"/>
        <w:tblW w:w="14312" w:type="dxa"/>
        <w:tblLook w:val="04A0" w:firstRow="1" w:lastRow="0" w:firstColumn="1" w:lastColumn="0" w:noHBand="0" w:noVBand="1"/>
      </w:tblPr>
      <w:tblGrid>
        <w:gridCol w:w="4392"/>
        <w:gridCol w:w="9920"/>
      </w:tblGrid>
      <w:tr w:rsidR="0040547E" w:rsidRPr="00CA215A" w14:paraId="0487DE1F" w14:textId="77777777" w:rsidTr="0040547E">
        <w:trPr>
          <w:tblHeader/>
        </w:trPr>
        <w:tc>
          <w:tcPr>
            <w:tcW w:w="4392" w:type="dxa"/>
          </w:tcPr>
          <w:bookmarkEnd w:id="11"/>
          <w:p w14:paraId="65782D06" w14:textId="77777777" w:rsidR="0040547E" w:rsidRPr="00CA215A" w:rsidRDefault="0040547E" w:rsidP="00FA6387">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lastRenderedPageBreak/>
              <w:t>WTSA Resolution</w:t>
            </w:r>
          </w:p>
          <w:p w14:paraId="4E6421B6" w14:textId="77777777" w:rsidR="0040547E" w:rsidRPr="00CA215A" w:rsidRDefault="0040547E" w:rsidP="00FA6387">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WTSA Resolution Title</w:t>
            </w:r>
          </w:p>
        </w:tc>
        <w:tc>
          <w:tcPr>
            <w:tcW w:w="9920" w:type="dxa"/>
          </w:tcPr>
          <w:p w14:paraId="726E177C" w14:textId="77777777" w:rsidR="0040547E" w:rsidRPr="00CA215A" w:rsidRDefault="0040547E" w:rsidP="00FA6387">
            <w:pPr>
              <w:spacing w:before="120"/>
              <w:jc w:val="center"/>
              <w:rPr>
                <w:rFonts w:asciiTheme="majorBidi" w:hAnsiTheme="majorBidi" w:cstheme="majorBidi"/>
                <w:b/>
                <w:bCs/>
                <w:sz w:val="24"/>
                <w:szCs w:val="24"/>
              </w:rPr>
            </w:pPr>
            <w:r w:rsidRPr="00CA215A">
              <w:rPr>
                <w:rFonts w:asciiTheme="majorBidi" w:hAnsiTheme="majorBidi" w:cstheme="majorBidi"/>
                <w:b/>
                <w:bCs/>
                <w:i/>
                <w:sz w:val="24"/>
                <w:szCs w:val="24"/>
              </w:rPr>
              <w:t>resolves, instructs</w:t>
            </w:r>
            <w:r w:rsidRPr="00CA215A">
              <w:rPr>
                <w:rFonts w:asciiTheme="majorBidi" w:hAnsiTheme="majorBidi" w:cstheme="majorBidi"/>
                <w:b/>
                <w:bCs/>
                <w:sz w:val="24"/>
                <w:szCs w:val="24"/>
              </w:rPr>
              <w:t xml:space="preserve"> in operational part of WTSA Resolution</w:t>
            </w:r>
          </w:p>
        </w:tc>
      </w:tr>
      <w:tr w:rsidR="0040547E" w:rsidRPr="00CA215A" w14:paraId="213E4081" w14:textId="77777777" w:rsidTr="0040547E">
        <w:tc>
          <w:tcPr>
            <w:tcW w:w="4392" w:type="dxa"/>
          </w:tcPr>
          <w:p w14:paraId="73CAACF0"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 xml:space="preserve">RESOLUTION 11 (Rev. </w:t>
            </w:r>
            <w:proofErr w:type="spellStart"/>
            <w:r w:rsidRPr="00CA215A">
              <w:rPr>
                <w:rFonts w:asciiTheme="majorBidi" w:hAnsiTheme="majorBidi" w:cstheme="majorBidi"/>
                <w:bCs/>
                <w:sz w:val="24"/>
                <w:szCs w:val="24"/>
              </w:rPr>
              <w:t>Hammamet</w:t>
            </w:r>
            <w:proofErr w:type="spellEnd"/>
            <w:r w:rsidRPr="00CA215A">
              <w:rPr>
                <w:rFonts w:asciiTheme="majorBidi" w:hAnsiTheme="majorBidi" w:cstheme="majorBidi"/>
                <w:bCs/>
                <w:sz w:val="24"/>
                <w:szCs w:val="24"/>
              </w:rPr>
              <w:t>, 2016)</w:t>
            </w:r>
          </w:p>
          <w:p w14:paraId="415967A0"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Collaboration with the Postal Operations Council of the Universal Postal Union in the study of services concerning both the postal and the telecommunication sectors</w:t>
            </w:r>
          </w:p>
        </w:tc>
        <w:tc>
          <w:tcPr>
            <w:tcW w:w="9920" w:type="dxa"/>
          </w:tcPr>
          <w:p w14:paraId="1DE94975" w14:textId="77777777" w:rsidR="0040547E" w:rsidRPr="00CA215A" w:rsidRDefault="0040547E" w:rsidP="00FA6387">
            <w:pPr>
              <w:pStyle w:val="Call"/>
              <w:spacing w:before="120" w:line="240" w:lineRule="auto"/>
              <w:rPr>
                <w:szCs w:val="22"/>
                <w:lang w:val="en-GB"/>
              </w:rPr>
            </w:pPr>
            <w:r w:rsidRPr="00CA215A">
              <w:rPr>
                <w:szCs w:val="22"/>
                <w:lang w:val="en-GB"/>
              </w:rPr>
              <w:t>resolves</w:t>
            </w:r>
          </w:p>
          <w:p w14:paraId="19B3C94D" w14:textId="77777777" w:rsidR="0040547E" w:rsidRPr="00CA215A" w:rsidRDefault="0040547E" w:rsidP="00FA6387">
            <w:pPr>
              <w:spacing w:before="120"/>
              <w:rPr>
                <w:rFonts w:ascii="Times New Roman" w:hAnsi="Times New Roman" w:cs="Times New Roman"/>
              </w:rPr>
            </w:pPr>
            <w:r w:rsidRPr="00CA215A">
              <w:rPr>
                <w:rFonts w:ascii="Times New Roman" w:hAnsi="Times New Roman" w:cs="Times New Roman"/>
              </w:rPr>
              <w:t xml:space="preserve">that the </w:t>
            </w:r>
            <w:r w:rsidRPr="00CA215A">
              <w:rPr>
                <w:rFonts w:ascii="Times New Roman" w:hAnsi="Times New Roman" w:cs="Times New Roman"/>
                <w:highlight w:val="yellow"/>
              </w:rPr>
              <w:t>relevant study groups of the ITU Telecommunication Standardization Sector (ITU-T)</w:t>
            </w:r>
            <w:r w:rsidRPr="00CA215A">
              <w:rPr>
                <w:rFonts w:ascii="Times New Roman" w:hAnsi="Times New Roman" w:cs="Times New Roman"/>
              </w:rPr>
              <w:t xml:space="preserve"> should continue to collaborate with the Postal Operations Council (POC) committees as necessary, on a reciprocal basis and with a minimum of formality, </w:t>
            </w:r>
            <w:proofErr w:type="gramStart"/>
            <w:r w:rsidRPr="00CA215A">
              <w:rPr>
                <w:rFonts w:ascii="Times New Roman" w:hAnsi="Times New Roman" w:cs="Times New Roman"/>
              </w:rPr>
              <w:t>in particular by</w:t>
            </w:r>
            <w:proofErr w:type="gramEnd"/>
            <w:r w:rsidRPr="00CA215A">
              <w:rPr>
                <w:rFonts w:ascii="Times New Roman" w:hAnsi="Times New Roman" w:cs="Times New Roman"/>
              </w:rPr>
              <w:t xml:space="preserve"> investigating issues of common interest such as quality of service (QoS), quality of experience (</w:t>
            </w:r>
            <w:proofErr w:type="spellStart"/>
            <w:r w:rsidRPr="00CA215A">
              <w:rPr>
                <w:rFonts w:ascii="Times New Roman" w:hAnsi="Times New Roman" w:cs="Times New Roman"/>
              </w:rPr>
              <w:t>QoE</w:t>
            </w:r>
            <w:proofErr w:type="spellEnd"/>
            <w:r w:rsidRPr="00CA215A">
              <w:rPr>
                <w:rFonts w:ascii="Times New Roman" w:hAnsi="Times New Roman" w:cs="Times New Roman"/>
              </w:rPr>
              <w:t>), electronic services and security, digital financial services and transaction costs of mobile payment,</w:t>
            </w:r>
          </w:p>
        </w:tc>
      </w:tr>
      <w:tr w:rsidR="0040547E" w:rsidRPr="00CA215A" w14:paraId="2DDA817B" w14:textId="77777777" w:rsidTr="0040547E">
        <w:tc>
          <w:tcPr>
            <w:tcW w:w="4392" w:type="dxa"/>
          </w:tcPr>
          <w:p w14:paraId="066BDF03" w14:textId="5A2556FA"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18 (</w:t>
            </w:r>
            <w:r w:rsidR="00FF5B3E" w:rsidRPr="00FF5B3E">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73573AA5"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Principles and procedures for the allocation of work to, and strengthening coordination and cooperation among, the ITU Radiocommunication, ITU Telecommunication Standardization and ITU Telecommunication Development Sectors</w:t>
            </w:r>
          </w:p>
        </w:tc>
        <w:tc>
          <w:tcPr>
            <w:tcW w:w="9920" w:type="dxa"/>
          </w:tcPr>
          <w:p w14:paraId="7471D3DC" w14:textId="77777777" w:rsidR="0040547E" w:rsidRPr="00CA215A" w:rsidRDefault="0040547E" w:rsidP="00FA6387">
            <w:pPr>
              <w:pStyle w:val="Call"/>
              <w:spacing w:before="120" w:line="240" w:lineRule="auto"/>
              <w:rPr>
                <w:szCs w:val="22"/>
                <w:lang w:val="en-GB"/>
              </w:rPr>
            </w:pPr>
            <w:r w:rsidRPr="00CA215A">
              <w:rPr>
                <w:szCs w:val="22"/>
                <w:lang w:val="en-GB"/>
              </w:rPr>
              <w:t>instructs</w:t>
            </w:r>
          </w:p>
          <w:p w14:paraId="4DD98BF1" w14:textId="6D739883" w:rsidR="00FF5B3E" w:rsidRPr="00FF5B3E" w:rsidRDefault="00FF5B3E" w:rsidP="00FA6387">
            <w:pPr>
              <w:spacing w:before="120"/>
              <w:rPr>
                <w:rFonts w:ascii="Times New Roman" w:hAnsi="Times New Roman" w:cs="Times New Roman"/>
              </w:rPr>
            </w:pPr>
            <w:r w:rsidRPr="00FF5B3E">
              <w:rPr>
                <w:rFonts w:ascii="Times New Roman" w:hAnsi="Times New Roman" w:cs="Times New Roman"/>
              </w:rPr>
              <w:t>1</w:t>
            </w:r>
            <w:r w:rsidRPr="00FF5B3E">
              <w:rPr>
                <w:rFonts w:ascii="Times New Roman" w:hAnsi="Times New Roman" w:cs="Times New Roman"/>
              </w:rPr>
              <w:tab/>
              <w:t>the ITU</w:t>
            </w:r>
            <w:r>
              <w:rPr>
                <w:rFonts w:ascii="Times New Roman" w:hAnsi="Times New Roman" w:cs="Times New Roman"/>
              </w:rPr>
              <w:t>-</w:t>
            </w:r>
            <w:r w:rsidRPr="00FF5B3E">
              <w:rPr>
                <w:rFonts w:ascii="Times New Roman" w:hAnsi="Times New Roman" w:cs="Times New Roman"/>
              </w:rPr>
              <w:t xml:space="preserve">T study groups to continue cooperation with the study groups of the other two Sectors so as to avoid duplication of effort and proactively make use of the results of work done by the study groups of those two </w:t>
            </w:r>
            <w:proofErr w:type="gramStart"/>
            <w:r w:rsidRPr="00FF5B3E">
              <w:rPr>
                <w:rFonts w:ascii="Times New Roman" w:hAnsi="Times New Roman" w:cs="Times New Roman"/>
              </w:rPr>
              <w:t>Sectors;</w:t>
            </w:r>
            <w:proofErr w:type="gramEnd"/>
          </w:p>
        </w:tc>
      </w:tr>
      <w:tr w:rsidR="00CA3B23" w:rsidRPr="00CA215A" w14:paraId="377344CA" w14:textId="77777777" w:rsidTr="0040547E">
        <w:tc>
          <w:tcPr>
            <w:tcW w:w="4392" w:type="dxa"/>
          </w:tcPr>
          <w:p w14:paraId="3EE8A50F" w14:textId="4715E17E" w:rsidR="00CA3B23" w:rsidRPr="00CA215A" w:rsidRDefault="00CA3B23" w:rsidP="00CA3B2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 xml:space="preserve">RESOLUTION </w:t>
            </w:r>
            <w:r>
              <w:rPr>
                <w:rFonts w:asciiTheme="majorBidi" w:hAnsiTheme="majorBidi" w:cstheme="majorBidi"/>
                <w:bCs/>
                <w:sz w:val="24"/>
                <w:szCs w:val="24"/>
              </w:rPr>
              <w:t>4</w:t>
            </w:r>
            <w:r w:rsidRPr="00CA215A">
              <w:rPr>
                <w:rFonts w:asciiTheme="majorBidi" w:hAnsiTheme="majorBidi" w:cstheme="majorBidi"/>
                <w:bCs/>
                <w:sz w:val="24"/>
                <w:szCs w:val="24"/>
              </w:rPr>
              <w:t>0 (</w:t>
            </w:r>
            <w:r w:rsidRPr="00CA3B23">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6D632C40" w14:textId="5CD634EE" w:rsidR="00CA3B23" w:rsidRPr="00CA3B23" w:rsidRDefault="00CA3B23" w:rsidP="00CA3B23">
            <w:pPr>
              <w:spacing w:before="120"/>
              <w:jc w:val="center"/>
              <w:rPr>
                <w:rFonts w:asciiTheme="majorBidi" w:hAnsiTheme="majorBidi" w:cstheme="majorBidi"/>
                <w:bCs/>
                <w:sz w:val="24"/>
                <w:szCs w:val="24"/>
              </w:rPr>
            </w:pPr>
            <w:r w:rsidRPr="00CA3B23">
              <w:rPr>
                <w:rFonts w:asciiTheme="majorBidi" w:hAnsiTheme="majorBidi" w:cstheme="majorBidi"/>
                <w:bCs/>
                <w:sz w:val="24"/>
                <w:szCs w:val="24"/>
              </w:rPr>
              <w:t>Regulatory and policy aspects of the work of the ITU</w:t>
            </w:r>
            <w:r>
              <w:rPr>
                <w:rFonts w:asciiTheme="majorBidi" w:hAnsiTheme="majorBidi" w:cstheme="majorBidi"/>
                <w:bCs/>
                <w:sz w:val="24"/>
                <w:szCs w:val="24"/>
              </w:rPr>
              <w:t xml:space="preserve"> </w:t>
            </w:r>
            <w:r w:rsidRPr="00CA3B23">
              <w:rPr>
                <w:rFonts w:asciiTheme="majorBidi" w:hAnsiTheme="majorBidi" w:cstheme="majorBidi"/>
                <w:bCs/>
                <w:sz w:val="24"/>
                <w:szCs w:val="24"/>
              </w:rPr>
              <w:t>Telecommunication Standardization Sector</w:t>
            </w:r>
          </w:p>
        </w:tc>
        <w:tc>
          <w:tcPr>
            <w:tcW w:w="9920" w:type="dxa"/>
          </w:tcPr>
          <w:p w14:paraId="6EA4F64B" w14:textId="4D7ED948" w:rsidR="00CA3B23" w:rsidRDefault="00CA3B23" w:rsidP="00FA6387">
            <w:pPr>
              <w:pStyle w:val="Call"/>
              <w:spacing w:before="120" w:line="240" w:lineRule="auto"/>
              <w:rPr>
                <w:lang w:val="en-GB"/>
              </w:rPr>
            </w:pPr>
            <w:r>
              <w:rPr>
                <w:lang w:val="en-GB"/>
              </w:rPr>
              <w:t>r</w:t>
            </w:r>
            <w:r w:rsidRPr="00CA3B23">
              <w:rPr>
                <w:lang w:val="en-GB"/>
              </w:rPr>
              <w:t>esolves</w:t>
            </w:r>
          </w:p>
          <w:p w14:paraId="0A4473CA" w14:textId="77777777" w:rsidR="00CA3B23" w:rsidRPr="00CA3B23" w:rsidRDefault="00CA3B23" w:rsidP="00CA3B23">
            <w:pPr>
              <w:spacing w:before="120"/>
              <w:rPr>
                <w:rFonts w:ascii="Times New Roman" w:hAnsi="Times New Roman" w:cs="Times New Roman"/>
              </w:rPr>
            </w:pPr>
            <w:r w:rsidRPr="00CA3B23">
              <w:rPr>
                <w:rFonts w:ascii="Times New Roman" w:hAnsi="Times New Roman" w:cs="Times New Roman"/>
              </w:rPr>
              <w:t>1</w:t>
            </w:r>
            <w:r w:rsidRPr="00CA3B23">
              <w:rPr>
                <w:rFonts w:ascii="Times New Roman" w:hAnsi="Times New Roman" w:cs="Times New Roman"/>
              </w:rPr>
              <w:tab/>
              <w:t>that, when determining whether all new work items, Questions or Recommendations have policy or regulatory implications, study groups shall more generally consider possible topics such as:</w:t>
            </w:r>
          </w:p>
          <w:p w14:paraId="7F1AB152" w14:textId="77777777" w:rsidR="00CA3B23" w:rsidRPr="00CA3B23" w:rsidRDefault="00CA3B23" w:rsidP="00CA3B23">
            <w:pPr>
              <w:spacing w:before="120"/>
              <w:rPr>
                <w:rFonts w:ascii="Times New Roman" w:hAnsi="Times New Roman" w:cs="Times New Roman"/>
              </w:rPr>
            </w:pPr>
            <w:r w:rsidRPr="00CA3B23">
              <w:rPr>
                <w:rFonts w:ascii="Times New Roman" w:hAnsi="Times New Roman" w:cs="Times New Roman" w:hint="eastAsia"/>
              </w:rPr>
              <w:t>–</w:t>
            </w:r>
            <w:r w:rsidRPr="00CA3B23">
              <w:rPr>
                <w:rFonts w:ascii="Times New Roman" w:hAnsi="Times New Roman" w:cs="Times New Roman"/>
              </w:rPr>
              <w:tab/>
              <w:t>the right of the public to correspond;</w:t>
            </w:r>
          </w:p>
          <w:p w14:paraId="3E1185AF" w14:textId="77777777" w:rsidR="00CA3B23" w:rsidRPr="00CA3B23" w:rsidRDefault="00CA3B23" w:rsidP="00CA3B23">
            <w:pPr>
              <w:spacing w:before="120"/>
              <w:rPr>
                <w:rFonts w:ascii="Times New Roman" w:hAnsi="Times New Roman" w:cs="Times New Roman"/>
              </w:rPr>
            </w:pPr>
            <w:r w:rsidRPr="00CA3B23">
              <w:rPr>
                <w:rFonts w:ascii="Times New Roman" w:hAnsi="Times New Roman" w:cs="Times New Roman" w:hint="eastAsia"/>
              </w:rPr>
              <w:t>–</w:t>
            </w:r>
            <w:r w:rsidRPr="00CA3B23">
              <w:rPr>
                <w:rFonts w:ascii="Times New Roman" w:hAnsi="Times New Roman" w:cs="Times New Roman"/>
              </w:rPr>
              <w:tab/>
              <w:t>protection of telecommunication channels and installations;</w:t>
            </w:r>
          </w:p>
          <w:p w14:paraId="41425DD2" w14:textId="77777777" w:rsidR="00CA3B23" w:rsidRPr="00CA3B23" w:rsidRDefault="00CA3B23" w:rsidP="00CA3B23">
            <w:pPr>
              <w:spacing w:before="120"/>
              <w:rPr>
                <w:rFonts w:ascii="Times New Roman" w:hAnsi="Times New Roman" w:cs="Times New Roman"/>
              </w:rPr>
            </w:pPr>
            <w:r w:rsidRPr="00CA3B23">
              <w:rPr>
                <w:rFonts w:ascii="Times New Roman" w:hAnsi="Times New Roman" w:cs="Times New Roman" w:hint="eastAsia"/>
              </w:rPr>
              <w:t>–</w:t>
            </w:r>
            <w:r w:rsidRPr="00CA3B23">
              <w:rPr>
                <w:rFonts w:ascii="Times New Roman" w:hAnsi="Times New Roman" w:cs="Times New Roman"/>
              </w:rPr>
              <w:tab/>
              <w:t>use of the limited numbering and addressing resources;</w:t>
            </w:r>
          </w:p>
          <w:p w14:paraId="2A161390" w14:textId="77777777" w:rsidR="00CA3B23" w:rsidRPr="00CA3B23" w:rsidRDefault="00CA3B23" w:rsidP="00CA3B23">
            <w:pPr>
              <w:spacing w:before="120"/>
              <w:rPr>
                <w:rFonts w:ascii="Times New Roman" w:hAnsi="Times New Roman" w:cs="Times New Roman"/>
              </w:rPr>
            </w:pPr>
            <w:r w:rsidRPr="00CA3B23">
              <w:rPr>
                <w:rFonts w:ascii="Times New Roman" w:hAnsi="Times New Roman" w:cs="Times New Roman" w:hint="eastAsia"/>
              </w:rPr>
              <w:t>–</w:t>
            </w:r>
            <w:r w:rsidRPr="00CA3B23">
              <w:rPr>
                <w:rFonts w:ascii="Times New Roman" w:hAnsi="Times New Roman" w:cs="Times New Roman"/>
              </w:rPr>
              <w:tab/>
              <w:t>naming and identification;</w:t>
            </w:r>
          </w:p>
          <w:p w14:paraId="2BF93FB9" w14:textId="77777777" w:rsidR="00CA3B23" w:rsidRPr="00CA3B23" w:rsidRDefault="00CA3B23" w:rsidP="00CA3B23">
            <w:pPr>
              <w:spacing w:before="120"/>
              <w:rPr>
                <w:rFonts w:ascii="Times New Roman" w:hAnsi="Times New Roman" w:cs="Times New Roman"/>
              </w:rPr>
            </w:pPr>
            <w:r w:rsidRPr="00CA3B23">
              <w:rPr>
                <w:rFonts w:ascii="Times New Roman" w:hAnsi="Times New Roman" w:cs="Times New Roman" w:hint="eastAsia"/>
              </w:rPr>
              <w:t>–</w:t>
            </w:r>
            <w:r w:rsidRPr="00CA3B23">
              <w:rPr>
                <w:rFonts w:ascii="Times New Roman" w:hAnsi="Times New Roman" w:cs="Times New Roman"/>
              </w:rPr>
              <w:tab/>
              <w:t>secrecy and authenticity of telecommunications;</w:t>
            </w:r>
          </w:p>
          <w:p w14:paraId="140E6FD4" w14:textId="77777777" w:rsidR="00CA3B23" w:rsidRPr="00CA3B23" w:rsidRDefault="00CA3B23" w:rsidP="00CA3B23">
            <w:pPr>
              <w:spacing w:before="120"/>
              <w:rPr>
                <w:rFonts w:ascii="Times New Roman" w:hAnsi="Times New Roman" w:cs="Times New Roman"/>
              </w:rPr>
            </w:pPr>
            <w:r w:rsidRPr="00CA3B23">
              <w:rPr>
                <w:rFonts w:ascii="Times New Roman" w:hAnsi="Times New Roman" w:cs="Times New Roman" w:hint="eastAsia"/>
              </w:rPr>
              <w:t>–</w:t>
            </w:r>
            <w:r w:rsidRPr="00CA3B23">
              <w:rPr>
                <w:rFonts w:ascii="Times New Roman" w:hAnsi="Times New Roman" w:cs="Times New Roman"/>
              </w:rPr>
              <w:tab/>
              <w:t>safety of life;</w:t>
            </w:r>
          </w:p>
          <w:p w14:paraId="08E4E6C5" w14:textId="77777777" w:rsidR="00CA3B23" w:rsidRPr="00CA3B23" w:rsidRDefault="00CA3B23" w:rsidP="00CA3B23">
            <w:pPr>
              <w:spacing w:before="120"/>
              <w:rPr>
                <w:rFonts w:ascii="Times New Roman" w:hAnsi="Times New Roman" w:cs="Times New Roman"/>
              </w:rPr>
            </w:pPr>
            <w:r w:rsidRPr="00CA3B23">
              <w:rPr>
                <w:rFonts w:ascii="Times New Roman" w:hAnsi="Times New Roman" w:cs="Times New Roman" w:hint="eastAsia"/>
              </w:rPr>
              <w:t>–</w:t>
            </w:r>
            <w:r w:rsidRPr="00CA3B23">
              <w:rPr>
                <w:rFonts w:ascii="Times New Roman" w:hAnsi="Times New Roman" w:cs="Times New Roman"/>
              </w:rPr>
              <w:tab/>
              <w:t xml:space="preserve">practices applicable to competitive markets; </w:t>
            </w:r>
          </w:p>
          <w:p w14:paraId="5075C35F" w14:textId="77777777" w:rsidR="00CA3B23" w:rsidRPr="00CA3B23" w:rsidRDefault="00CA3B23" w:rsidP="00CA3B23">
            <w:pPr>
              <w:spacing w:before="120"/>
              <w:rPr>
                <w:rFonts w:ascii="Times New Roman" w:hAnsi="Times New Roman" w:cs="Times New Roman"/>
              </w:rPr>
            </w:pPr>
            <w:r w:rsidRPr="00CA3B23">
              <w:rPr>
                <w:rFonts w:ascii="Times New Roman" w:hAnsi="Times New Roman" w:cs="Times New Roman" w:hint="eastAsia"/>
              </w:rPr>
              <w:lastRenderedPageBreak/>
              <w:t>–</w:t>
            </w:r>
            <w:r w:rsidRPr="00CA3B23">
              <w:rPr>
                <w:rFonts w:ascii="Times New Roman" w:hAnsi="Times New Roman" w:cs="Times New Roman"/>
              </w:rPr>
              <w:tab/>
              <w:t>misuse of numbering resources; and</w:t>
            </w:r>
          </w:p>
          <w:p w14:paraId="10A57B2E" w14:textId="50D4E901" w:rsidR="00CA3B23" w:rsidRPr="00CA3B23" w:rsidRDefault="00CA3B23" w:rsidP="00CA3B23">
            <w:pPr>
              <w:spacing w:before="120"/>
              <w:rPr>
                <w:lang w:eastAsia="en-US"/>
              </w:rPr>
            </w:pPr>
            <w:r w:rsidRPr="00CA3B23">
              <w:rPr>
                <w:rFonts w:ascii="Times New Roman" w:hAnsi="Times New Roman" w:cs="Times New Roman" w:hint="eastAsia"/>
              </w:rPr>
              <w:t>–</w:t>
            </w:r>
            <w:r w:rsidRPr="00CA3B23">
              <w:rPr>
                <w:rFonts w:ascii="Times New Roman" w:hAnsi="Times New Roman" w:cs="Times New Roman"/>
              </w:rPr>
              <w:tab/>
              <w:t>any other relevant matters, including those identified by a decision of Member States, or recommended by TSAG, or Questions or Recommendations where there is any doubt about their scope;</w:t>
            </w:r>
          </w:p>
        </w:tc>
      </w:tr>
      <w:tr w:rsidR="007D7023" w:rsidRPr="00CA215A" w14:paraId="66186112" w14:textId="77777777" w:rsidTr="0040547E">
        <w:tc>
          <w:tcPr>
            <w:tcW w:w="4392" w:type="dxa"/>
          </w:tcPr>
          <w:p w14:paraId="47A07085" w14:textId="56E6EE30" w:rsidR="007D7023" w:rsidRPr="00CA215A" w:rsidRDefault="007D7023" w:rsidP="007D702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lastRenderedPageBreak/>
              <w:t xml:space="preserve">RESOLUTION </w:t>
            </w:r>
            <w:r>
              <w:rPr>
                <w:rFonts w:asciiTheme="majorBidi" w:hAnsiTheme="majorBidi" w:cstheme="majorBidi"/>
                <w:bCs/>
                <w:sz w:val="24"/>
                <w:szCs w:val="24"/>
              </w:rPr>
              <w:t>44</w:t>
            </w:r>
            <w:r w:rsidRPr="00CA215A">
              <w:rPr>
                <w:rFonts w:asciiTheme="majorBidi" w:hAnsiTheme="majorBidi" w:cstheme="majorBidi"/>
                <w:bCs/>
                <w:sz w:val="24"/>
                <w:szCs w:val="24"/>
              </w:rPr>
              <w:t xml:space="preserve"> (</w:t>
            </w:r>
            <w:r w:rsidRPr="00CA3B23">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76FAEA50" w14:textId="1C0B60DF" w:rsidR="007D7023" w:rsidRPr="007D7023" w:rsidRDefault="007D7023" w:rsidP="007D7023">
            <w:pPr>
              <w:spacing w:before="120"/>
              <w:jc w:val="center"/>
              <w:rPr>
                <w:rFonts w:asciiTheme="majorBidi" w:hAnsiTheme="majorBidi" w:cstheme="majorBidi"/>
                <w:bCs/>
                <w:sz w:val="24"/>
                <w:szCs w:val="24"/>
              </w:rPr>
            </w:pPr>
            <w:r w:rsidRPr="007D7023">
              <w:rPr>
                <w:rFonts w:asciiTheme="majorBidi" w:hAnsiTheme="majorBidi" w:cstheme="majorBidi"/>
                <w:bCs/>
                <w:sz w:val="24"/>
                <w:szCs w:val="24"/>
              </w:rPr>
              <w:t>Bridging the standardization gap between developing</w:t>
            </w:r>
            <w:r>
              <w:rPr>
                <w:rFonts w:asciiTheme="majorBidi" w:hAnsiTheme="majorBidi" w:cstheme="majorBidi"/>
                <w:bCs/>
                <w:sz w:val="24"/>
                <w:szCs w:val="24"/>
              </w:rPr>
              <w:t xml:space="preserve"> </w:t>
            </w:r>
            <w:r w:rsidRPr="007D7023">
              <w:rPr>
                <w:rFonts w:asciiTheme="majorBidi" w:hAnsiTheme="majorBidi" w:cstheme="majorBidi"/>
                <w:bCs/>
                <w:sz w:val="24"/>
                <w:szCs w:val="24"/>
              </w:rPr>
              <w:t>and developed countries</w:t>
            </w:r>
          </w:p>
        </w:tc>
        <w:tc>
          <w:tcPr>
            <w:tcW w:w="9920" w:type="dxa"/>
          </w:tcPr>
          <w:p w14:paraId="2AD8EEF7" w14:textId="77777777" w:rsidR="007D7023" w:rsidRDefault="007D7023" w:rsidP="00FA6387">
            <w:pPr>
              <w:pStyle w:val="Call"/>
              <w:spacing w:before="120" w:line="240" w:lineRule="auto"/>
              <w:rPr>
                <w:lang w:val="en-GB"/>
              </w:rPr>
            </w:pPr>
            <w:r w:rsidRPr="007D7023">
              <w:rPr>
                <w:lang w:val="en-GB"/>
              </w:rPr>
              <w:t>instructs study groups of the ITU Telecommunication Standardization Sector and the Telecommunication Standardization Advisory Group</w:t>
            </w:r>
          </w:p>
          <w:p w14:paraId="13B3997B" w14:textId="77777777" w:rsidR="007D7023" w:rsidRPr="007D7023" w:rsidRDefault="007D7023" w:rsidP="007D7023">
            <w:pPr>
              <w:spacing w:before="120"/>
              <w:rPr>
                <w:rFonts w:ascii="Times New Roman" w:hAnsi="Times New Roman" w:cs="Times New Roman"/>
              </w:rPr>
            </w:pPr>
            <w:r w:rsidRPr="007D7023">
              <w:rPr>
                <w:rFonts w:ascii="Times New Roman" w:hAnsi="Times New Roman" w:cs="Times New Roman"/>
              </w:rPr>
              <w:t>1</w:t>
            </w:r>
            <w:r w:rsidRPr="007D7023">
              <w:rPr>
                <w:rFonts w:ascii="Times New Roman" w:hAnsi="Times New Roman" w:cs="Times New Roman"/>
              </w:rPr>
              <w:tab/>
              <w:t xml:space="preserve">to be actively involved in the implementation of the programmes set forth in the action plan annexed to this </w:t>
            </w:r>
            <w:proofErr w:type="gramStart"/>
            <w:r w:rsidRPr="007D7023">
              <w:rPr>
                <w:rFonts w:ascii="Times New Roman" w:hAnsi="Times New Roman" w:cs="Times New Roman"/>
              </w:rPr>
              <w:t>resolution;</w:t>
            </w:r>
            <w:proofErr w:type="gramEnd"/>
          </w:p>
          <w:p w14:paraId="6C13B85B" w14:textId="61DD3922" w:rsidR="007D7023" w:rsidRPr="007D7023" w:rsidRDefault="007D7023" w:rsidP="007D7023">
            <w:pPr>
              <w:spacing w:before="120"/>
              <w:rPr>
                <w:rFonts w:ascii="Times New Roman" w:hAnsi="Times New Roman" w:cs="Times New Roman"/>
              </w:rPr>
            </w:pPr>
            <w:r w:rsidRPr="007D7023">
              <w:rPr>
                <w:rFonts w:ascii="Times New Roman" w:hAnsi="Times New Roman" w:cs="Times New Roman"/>
              </w:rPr>
              <w:t>2</w:t>
            </w:r>
            <w:r w:rsidRPr="007D7023">
              <w:rPr>
                <w:rFonts w:ascii="Times New Roman" w:hAnsi="Times New Roman" w:cs="Times New Roman"/>
              </w:rPr>
              <w:tab/>
              <w:t>to consider including implementation guidelines for ITU</w:t>
            </w:r>
            <w:r>
              <w:rPr>
                <w:rFonts w:ascii="Times New Roman" w:hAnsi="Times New Roman" w:cs="Times New Roman"/>
              </w:rPr>
              <w:t>-</w:t>
            </w:r>
            <w:r w:rsidRPr="007D7023">
              <w:rPr>
                <w:rFonts w:ascii="Times New Roman" w:hAnsi="Times New Roman" w:cs="Times New Roman"/>
              </w:rPr>
              <w:t xml:space="preserve">T Recommendations where these could provide advice to assist developing countries in adopting them, with emphasis on Recommendations having regulatory and policy </w:t>
            </w:r>
            <w:proofErr w:type="gramStart"/>
            <w:r w:rsidRPr="007D7023">
              <w:rPr>
                <w:rFonts w:ascii="Times New Roman" w:hAnsi="Times New Roman" w:cs="Times New Roman"/>
              </w:rPr>
              <w:t>implications;</w:t>
            </w:r>
            <w:proofErr w:type="gramEnd"/>
          </w:p>
          <w:p w14:paraId="587F9EDE" w14:textId="77777777" w:rsidR="007D7023" w:rsidRDefault="007D7023" w:rsidP="007D7023">
            <w:pPr>
              <w:spacing w:before="120"/>
              <w:rPr>
                <w:rFonts w:ascii="Times New Roman" w:hAnsi="Times New Roman" w:cs="Times New Roman"/>
              </w:rPr>
            </w:pPr>
            <w:r w:rsidRPr="007D7023">
              <w:rPr>
                <w:rFonts w:ascii="Times New Roman" w:hAnsi="Times New Roman" w:cs="Times New Roman"/>
              </w:rPr>
              <w:t>3</w:t>
            </w:r>
            <w:r w:rsidRPr="007D7023">
              <w:rPr>
                <w:rFonts w:ascii="Times New Roman" w:hAnsi="Times New Roman" w:cs="Times New Roman"/>
              </w:rPr>
              <w:tab/>
              <w:t>to coordinate joint meetings of regional groups of ITU</w:t>
            </w:r>
            <w:r>
              <w:rPr>
                <w:rFonts w:ascii="Times New Roman" w:hAnsi="Times New Roman" w:cs="Times New Roman"/>
              </w:rPr>
              <w:t>-</w:t>
            </w:r>
            <w:r w:rsidRPr="007D7023">
              <w:rPr>
                <w:rFonts w:ascii="Times New Roman" w:hAnsi="Times New Roman" w:cs="Times New Roman"/>
              </w:rPr>
              <w:t>T study groups,</w:t>
            </w:r>
          </w:p>
          <w:p w14:paraId="3CBD5327" w14:textId="77777777" w:rsidR="001F3530" w:rsidRDefault="001F3530" w:rsidP="001F3530">
            <w:pPr>
              <w:pStyle w:val="Call"/>
              <w:spacing w:before="120" w:line="240" w:lineRule="auto"/>
              <w:rPr>
                <w:lang w:val="en-GB"/>
              </w:rPr>
            </w:pPr>
            <w:r w:rsidRPr="001F3530">
              <w:rPr>
                <w:lang w:val="en-GB"/>
              </w:rPr>
              <w:t xml:space="preserve">further instructs the study </w:t>
            </w:r>
            <w:proofErr w:type="gramStart"/>
            <w:r w:rsidRPr="001F3530">
              <w:rPr>
                <w:lang w:val="en-GB"/>
              </w:rPr>
              <w:t>groups</w:t>
            </w:r>
            <w:proofErr w:type="gramEnd"/>
          </w:p>
          <w:p w14:paraId="3405713F" w14:textId="77777777" w:rsidR="001F3530" w:rsidRPr="001F3530" w:rsidRDefault="001F3530" w:rsidP="001F3530">
            <w:pPr>
              <w:spacing w:before="120"/>
              <w:rPr>
                <w:rFonts w:ascii="Times New Roman" w:hAnsi="Times New Roman" w:cs="Times New Roman"/>
              </w:rPr>
            </w:pPr>
            <w:r w:rsidRPr="001F3530">
              <w:rPr>
                <w:rFonts w:ascii="Times New Roman" w:hAnsi="Times New Roman" w:cs="Times New Roman"/>
              </w:rPr>
              <w:t>1</w:t>
            </w:r>
            <w:r w:rsidRPr="001F3530">
              <w:rPr>
                <w:rFonts w:ascii="Times New Roman" w:hAnsi="Times New Roman" w:cs="Times New Roman"/>
              </w:rPr>
              <w:tab/>
              <w:t xml:space="preserve">to take account of the specific characteristics of the telecommunication/ICT environment of the developing countries in establishing standards in the fields of planning, services, systems, operation, tariffs and maintenance, and to provide solutions relevant to developing countries wherever </w:t>
            </w:r>
            <w:proofErr w:type="gramStart"/>
            <w:r w:rsidRPr="001F3530">
              <w:rPr>
                <w:rFonts w:ascii="Times New Roman" w:hAnsi="Times New Roman" w:cs="Times New Roman"/>
              </w:rPr>
              <w:t>possible;</w:t>
            </w:r>
            <w:proofErr w:type="gramEnd"/>
          </w:p>
          <w:p w14:paraId="4FD649F0" w14:textId="77777777" w:rsidR="001F3530" w:rsidRPr="001F3530" w:rsidRDefault="001F3530" w:rsidP="001F3530">
            <w:pPr>
              <w:spacing w:before="120"/>
              <w:rPr>
                <w:rFonts w:ascii="Times New Roman" w:hAnsi="Times New Roman" w:cs="Times New Roman"/>
              </w:rPr>
            </w:pPr>
            <w:r w:rsidRPr="001F3530">
              <w:rPr>
                <w:rFonts w:ascii="Times New Roman" w:hAnsi="Times New Roman" w:cs="Times New Roman"/>
              </w:rPr>
              <w:t>2</w:t>
            </w:r>
            <w:r w:rsidRPr="001F3530">
              <w:rPr>
                <w:rFonts w:ascii="Times New Roman" w:hAnsi="Times New Roman" w:cs="Times New Roman"/>
              </w:rPr>
              <w:tab/>
              <w:t xml:space="preserve">to take appropriate steps to have studies carried out on questions connected with standardization which are identified by world telecommunication development </w:t>
            </w:r>
            <w:proofErr w:type="gramStart"/>
            <w:r w:rsidRPr="001F3530">
              <w:rPr>
                <w:rFonts w:ascii="Times New Roman" w:hAnsi="Times New Roman" w:cs="Times New Roman"/>
              </w:rPr>
              <w:t>conferences</w:t>
            </w:r>
            <w:proofErr w:type="gramEnd"/>
            <w:r w:rsidRPr="001F3530">
              <w:rPr>
                <w:rFonts w:ascii="Times New Roman" w:hAnsi="Times New Roman" w:cs="Times New Roman"/>
              </w:rPr>
              <w:t xml:space="preserve"> or which are identified via specific studies or surveys targeting developing countries carried out by other ITU-T study groups;</w:t>
            </w:r>
          </w:p>
          <w:p w14:paraId="6ADF6409" w14:textId="0B6B4E32" w:rsidR="001F3530" w:rsidRPr="001F3530" w:rsidRDefault="001F3530" w:rsidP="001F3530">
            <w:pPr>
              <w:spacing w:before="120"/>
              <w:rPr>
                <w:rFonts w:ascii="Times New Roman" w:hAnsi="Times New Roman" w:cs="Times New Roman"/>
              </w:rPr>
            </w:pPr>
            <w:r w:rsidRPr="001F3530">
              <w:rPr>
                <w:rFonts w:ascii="Times New Roman" w:hAnsi="Times New Roman" w:cs="Times New Roman"/>
              </w:rPr>
              <w:t>3</w:t>
            </w:r>
            <w:r w:rsidRPr="001F3530">
              <w:rPr>
                <w:rFonts w:ascii="Times New Roman" w:hAnsi="Times New Roman" w:cs="Times New Roman"/>
              </w:rPr>
              <w:tab/>
              <w:t>to continue liaising with ITU</w:t>
            </w:r>
            <w:r>
              <w:rPr>
                <w:rFonts w:ascii="Times New Roman" w:hAnsi="Times New Roman" w:cs="Times New Roman"/>
              </w:rPr>
              <w:t>-</w:t>
            </w:r>
            <w:r w:rsidRPr="001F3530">
              <w:rPr>
                <w:rFonts w:ascii="Times New Roman" w:hAnsi="Times New Roman" w:cs="Times New Roman"/>
              </w:rPr>
              <w:t xml:space="preserve">D study groups, where appropriate, when developing new or revised ITU T Recommendations, on the specific needs and requirements of developing countries, in order to broaden the appeal and applicability of the Recommendations in those </w:t>
            </w:r>
            <w:proofErr w:type="gramStart"/>
            <w:r w:rsidRPr="001F3530">
              <w:rPr>
                <w:rFonts w:ascii="Times New Roman" w:hAnsi="Times New Roman" w:cs="Times New Roman"/>
              </w:rPr>
              <w:t>countries;</w:t>
            </w:r>
            <w:proofErr w:type="gramEnd"/>
          </w:p>
          <w:p w14:paraId="12FBEF4F" w14:textId="170DA409" w:rsidR="001F3530" w:rsidRPr="001F3530" w:rsidRDefault="001F3530" w:rsidP="001F3530">
            <w:pPr>
              <w:spacing w:before="120"/>
              <w:rPr>
                <w:lang w:eastAsia="en-US"/>
              </w:rPr>
            </w:pPr>
            <w:r w:rsidRPr="001F3530">
              <w:rPr>
                <w:rFonts w:ascii="Times New Roman" w:hAnsi="Times New Roman" w:cs="Times New Roman"/>
              </w:rPr>
              <w:t>4</w:t>
            </w:r>
            <w:r w:rsidRPr="001F3530">
              <w:rPr>
                <w:rFonts w:ascii="Times New Roman" w:hAnsi="Times New Roman" w:cs="Times New Roman"/>
              </w:rPr>
              <w:tab/>
              <w:t>to identify the challenges that developing countries are facing with a view to bridging the standardization gap among Member States,</w:t>
            </w:r>
          </w:p>
        </w:tc>
      </w:tr>
      <w:tr w:rsidR="0040547E" w:rsidRPr="00CA215A" w14:paraId="2274B84E" w14:textId="77777777" w:rsidTr="0040547E">
        <w:tc>
          <w:tcPr>
            <w:tcW w:w="4392" w:type="dxa"/>
          </w:tcPr>
          <w:p w14:paraId="29148D36" w14:textId="72A4E444"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50 (</w:t>
            </w:r>
            <w:r w:rsidR="001F3530" w:rsidRPr="001F3530">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147A0991"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Cybersecurity</w:t>
            </w:r>
          </w:p>
        </w:tc>
        <w:tc>
          <w:tcPr>
            <w:tcW w:w="9920" w:type="dxa"/>
          </w:tcPr>
          <w:p w14:paraId="28CDB4F4" w14:textId="77777777" w:rsidR="0040547E" w:rsidRPr="00CA215A" w:rsidRDefault="0040547E" w:rsidP="00FA6387">
            <w:pPr>
              <w:pStyle w:val="Call"/>
              <w:spacing w:before="120" w:line="240" w:lineRule="auto"/>
              <w:rPr>
                <w:lang w:val="en-GB"/>
              </w:rPr>
            </w:pPr>
            <w:r w:rsidRPr="00CA215A">
              <w:rPr>
                <w:lang w:val="en-GB"/>
              </w:rPr>
              <w:t>resolves</w:t>
            </w:r>
          </w:p>
          <w:p w14:paraId="1A8616BA" w14:textId="3FA02930" w:rsidR="001F3530" w:rsidRDefault="001F3530" w:rsidP="00FA6387">
            <w:pPr>
              <w:spacing w:before="120"/>
              <w:rPr>
                <w:rFonts w:ascii="Times New Roman" w:hAnsi="Times New Roman" w:cs="Times New Roman"/>
              </w:rPr>
            </w:pPr>
            <w:r w:rsidRPr="001F3530">
              <w:rPr>
                <w:rFonts w:ascii="Times New Roman" w:hAnsi="Times New Roman" w:cs="Times New Roman"/>
              </w:rPr>
              <w:t>2</w:t>
            </w:r>
            <w:r w:rsidRPr="001F3530">
              <w:rPr>
                <w:rFonts w:ascii="Times New Roman" w:hAnsi="Times New Roman" w:cs="Times New Roman"/>
              </w:rPr>
              <w:tab/>
              <w:t>that all ITU</w:t>
            </w:r>
            <w:r>
              <w:rPr>
                <w:rFonts w:ascii="Times New Roman" w:hAnsi="Times New Roman" w:cs="Times New Roman"/>
              </w:rPr>
              <w:t>-</w:t>
            </w:r>
            <w:r w:rsidRPr="001F3530">
              <w:rPr>
                <w:rFonts w:ascii="Times New Roman" w:hAnsi="Times New Roman" w:cs="Times New Roman"/>
              </w:rPr>
              <w:t xml:space="preserve">T study groups continue to evaluate existing and evolving new Recommendations, with respect to their robustness of design and potential for exploitation by malicious parties, and take into account new services and emerging applications to be supported by the global telecommunication/ICT infrastructure </w:t>
            </w:r>
            <w:r w:rsidRPr="001F3530">
              <w:rPr>
                <w:rFonts w:ascii="Times New Roman" w:hAnsi="Times New Roman" w:cs="Times New Roman"/>
              </w:rPr>
              <w:lastRenderedPageBreak/>
              <w:t>(including, but not limited to, for example, cloud computing and IoT, which are based on telecommunication/ICT networks), according to their mandates in Resolution 2 (Rev. Geneva, 2022) of this assembly;</w:t>
            </w:r>
          </w:p>
          <w:p w14:paraId="7E58FBBD" w14:textId="433F6C92" w:rsidR="001F3530" w:rsidRPr="001F3530" w:rsidRDefault="001F3530" w:rsidP="00FA6387">
            <w:pPr>
              <w:spacing w:before="120"/>
              <w:rPr>
                <w:rFonts w:ascii="Times New Roman" w:hAnsi="Times New Roman" w:cs="Times New Roman"/>
              </w:rPr>
            </w:pPr>
            <w:r w:rsidRPr="001F3530">
              <w:rPr>
                <w:rFonts w:ascii="Times New Roman" w:hAnsi="Times New Roman" w:cs="Times New Roman"/>
              </w:rPr>
              <w:t>6</w:t>
            </w:r>
            <w:r w:rsidRPr="001F3530">
              <w:rPr>
                <w:rFonts w:ascii="Times New Roman" w:hAnsi="Times New Roman" w:cs="Times New Roman"/>
              </w:rPr>
              <w:tab/>
              <w:t xml:space="preserve">that relevant ITU-T study groups should keep pace with the development of the new and emerging technologies, according to their mandates, in order to develop Recommendations, supplements and technical reports that help to overcome challenges related to </w:t>
            </w:r>
            <w:proofErr w:type="gramStart"/>
            <w:r w:rsidRPr="001F3530">
              <w:rPr>
                <w:rFonts w:ascii="Times New Roman" w:hAnsi="Times New Roman" w:cs="Times New Roman"/>
              </w:rPr>
              <w:t>security;</w:t>
            </w:r>
            <w:proofErr w:type="gramEnd"/>
          </w:p>
          <w:p w14:paraId="004CEEE0" w14:textId="6EB9A545" w:rsidR="001F3530" w:rsidRPr="001F3530" w:rsidRDefault="001F3530" w:rsidP="00FA6387">
            <w:pPr>
              <w:spacing w:before="120"/>
            </w:pPr>
            <w:r w:rsidRPr="001F3530">
              <w:rPr>
                <w:rFonts w:ascii="Times New Roman" w:hAnsi="Times New Roman" w:cs="Times New Roman"/>
              </w:rPr>
              <w:t>9</w:t>
            </w:r>
            <w:r w:rsidRPr="001F3530">
              <w:rPr>
                <w:rFonts w:ascii="Times New Roman" w:hAnsi="Times New Roman" w:cs="Times New Roman"/>
              </w:rPr>
              <w:tab/>
              <w:t>that ITU</w:t>
            </w:r>
            <w:r>
              <w:rPr>
                <w:rFonts w:ascii="Times New Roman" w:hAnsi="Times New Roman" w:cs="Times New Roman"/>
              </w:rPr>
              <w:t>-</w:t>
            </w:r>
            <w:r w:rsidRPr="001F3530">
              <w:rPr>
                <w:rFonts w:ascii="Times New Roman" w:hAnsi="Times New Roman" w:cs="Times New Roman"/>
              </w:rPr>
              <w:t xml:space="preserve">T study groups continue to liaise with standards organizations and other bodies active in this field and encourage the engagement of experts in ITU's activities </w:t>
            </w:r>
            <w:proofErr w:type="gramStart"/>
            <w:r w:rsidRPr="001F3530">
              <w:rPr>
                <w:rFonts w:ascii="Times New Roman" w:hAnsi="Times New Roman" w:cs="Times New Roman"/>
              </w:rPr>
              <w:t>in the area of</w:t>
            </w:r>
            <w:proofErr w:type="gramEnd"/>
            <w:r w:rsidRPr="001F3530">
              <w:rPr>
                <w:rFonts w:ascii="Times New Roman" w:hAnsi="Times New Roman" w:cs="Times New Roman"/>
              </w:rPr>
              <w:t xml:space="preserve"> building confidence and security in the use of ICTs;</w:t>
            </w:r>
          </w:p>
        </w:tc>
      </w:tr>
      <w:tr w:rsidR="0040547E" w:rsidRPr="00CA215A" w14:paraId="6792BC7A" w14:textId="77777777" w:rsidTr="0040547E">
        <w:tc>
          <w:tcPr>
            <w:tcW w:w="4392" w:type="dxa"/>
          </w:tcPr>
          <w:p w14:paraId="16BA3225"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lastRenderedPageBreak/>
              <w:t xml:space="preserve">RESOLUTION 52 (Rev. </w:t>
            </w:r>
            <w:proofErr w:type="spellStart"/>
            <w:r w:rsidRPr="00CA215A">
              <w:rPr>
                <w:rFonts w:asciiTheme="majorBidi" w:hAnsiTheme="majorBidi" w:cstheme="majorBidi"/>
                <w:bCs/>
                <w:sz w:val="24"/>
                <w:szCs w:val="24"/>
              </w:rPr>
              <w:t>Hammamet</w:t>
            </w:r>
            <w:proofErr w:type="spellEnd"/>
            <w:r w:rsidRPr="00CA215A">
              <w:rPr>
                <w:rFonts w:asciiTheme="majorBidi" w:hAnsiTheme="majorBidi" w:cstheme="majorBidi"/>
                <w:bCs/>
                <w:sz w:val="24"/>
                <w:szCs w:val="24"/>
              </w:rPr>
              <w:t>, 2016)</w:t>
            </w:r>
          </w:p>
          <w:p w14:paraId="00227236"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Countering and combating spam</w:t>
            </w:r>
          </w:p>
        </w:tc>
        <w:tc>
          <w:tcPr>
            <w:tcW w:w="9920" w:type="dxa"/>
          </w:tcPr>
          <w:p w14:paraId="44844102" w14:textId="77777777" w:rsidR="0040547E" w:rsidRPr="00CA215A" w:rsidRDefault="0040547E" w:rsidP="00FA6387">
            <w:pPr>
              <w:pStyle w:val="Call"/>
              <w:spacing w:before="120" w:line="240" w:lineRule="auto"/>
              <w:rPr>
                <w:lang w:val="en-GB"/>
              </w:rPr>
            </w:pPr>
            <w:r w:rsidRPr="00CA215A">
              <w:rPr>
                <w:lang w:val="en-GB"/>
              </w:rPr>
              <w:t xml:space="preserve">resolves to instruct the </w:t>
            </w:r>
            <w:r w:rsidRPr="00CA215A">
              <w:rPr>
                <w:highlight w:val="yellow"/>
                <w:lang w:val="en-GB"/>
              </w:rPr>
              <w:t xml:space="preserve">relevant study </w:t>
            </w:r>
            <w:proofErr w:type="gramStart"/>
            <w:r w:rsidRPr="00CA215A">
              <w:rPr>
                <w:highlight w:val="yellow"/>
                <w:lang w:val="en-GB"/>
              </w:rPr>
              <w:t>groups</w:t>
            </w:r>
            <w:proofErr w:type="gramEnd"/>
          </w:p>
          <w:p w14:paraId="20BEB6D5" w14:textId="77777777" w:rsidR="0040547E" w:rsidRPr="00CA215A" w:rsidRDefault="0040547E" w:rsidP="00FA6387">
            <w:pPr>
              <w:spacing w:before="120"/>
              <w:rPr>
                <w:rFonts w:ascii="Times New Roman" w:hAnsi="Times New Roman" w:cs="Times New Roman"/>
                <w:szCs w:val="24"/>
              </w:rPr>
            </w:pPr>
            <w:r w:rsidRPr="00CA215A">
              <w:rPr>
                <w:rFonts w:ascii="Times New Roman" w:hAnsi="Times New Roman" w:cs="Times New Roman"/>
                <w:szCs w:val="24"/>
              </w:rPr>
              <w:t>1</w:t>
            </w:r>
            <w:r w:rsidRPr="00CA215A">
              <w:rPr>
                <w:rFonts w:ascii="Times New Roman" w:hAnsi="Times New Roman" w:cs="Times New Roman"/>
                <w:szCs w:val="24"/>
              </w:rPr>
              <w:tab/>
              <w:t>to continue to support ongoing work, in particular in Study Group 17, related to countering spam (</w:t>
            </w:r>
            <w:proofErr w:type="gramStart"/>
            <w:r w:rsidRPr="00CA215A">
              <w:rPr>
                <w:rFonts w:ascii="Times New Roman" w:hAnsi="Times New Roman" w:cs="Times New Roman"/>
                <w:szCs w:val="24"/>
              </w:rPr>
              <w:t>e.g.</w:t>
            </w:r>
            <w:proofErr w:type="gramEnd"/>
            <w:r w:rsidRPr="00CA215A">
              <w:rPr>
                <w:rFonts w:ascii="Times New Roman" w:hAnsi="Times New Roman" w:cs="Times New Roman"/>
                <w:szCs w:val="24"/>
              </w:rPr>
              <w:t> e-mail) and to accelerate their work on spam in order to address existing and future threats within the remit and expertise of ITU</w:t>
            </w:r>
            <w:r w:rsidRPr="00CA215A">
              <w:rPr>
                <w:rFonts w:ascii="Times New Roman" w:hAnsi="Times New Roman" w:cs="Times New Roman"/>
                <w:szCs w:val="24"/>
              </w:rPr>
              <w:noBreakHyphen/>
              <w:t>T, as appropriate;</w:t>
            </w:r>
          </w:p>
          <w:p w14:paraId="4F78C7B8" w14:textId="77777777" w:rsidR="0040547E" w:rsidRPr="00CA215A" w:rsidRDefault="0040547E" w:rsidP="00FA6387">
            <w:pPr>
              <w:spacing w:before="120"/>
              <w:rPr>
                <w:rFonts w:ascii="Times New Roman" w:hAnsi="Times New Roman" w:cs="Times New Roman"/>
                <w:i/>
              </w:rPr>
            </w:pPr>
            <w:r w:rsidRPr="00CA215A">
              <w:rPr>
                <w:rFonts w:ascii="Times New Roman" w:hAnsi="Times New Roman" w:cs="Times New Roman"/>
                <w:szCs w:val="24"/>
              </w:rPr>
              <w:t>2</w:t>
            </w:r>
            <w:r w:rsidRPr="00CA215A">
              <w:rPr>
                <w:rFonts w:ascii="Times New Roman" w:hAnsi="Times New Roman" w:cs="Times New Roman"/>
                <w:szCs w:val="24"/>
              </w:rPr>
              <w:tab/>
              <w:t>to continue collaboration with the ITU Telecommunication Development Sector (ITU</w:t>
            </w:r>
            <w:r w:rsidRPr="00CA215A">
              <w:rPr>
                <w:rFonts w:ascii="Times New Roman" w:hAnsi="Times New Roman" w:cs="Times New Roman"/>
                <w:szCs w:val="24"/>
              </w:rPr>
              <w:noBreakHyphen/>
              <w:t>D) and with the relevant organizations, including other relevant standards organizations (</w:t>
            </w:r>
            <w:proofErr w:type="gramStart"/>
            <w:r w:rsidRPr="00CA215A">
              <w:rPr>
                <w:rFonts w:ascii="Times New Roman" w:hAnsi="Times New Roman" w:cs="Times New Roman"/>
                <w:szCs w:val="24"/>
              </w:rPr>
              <w:t>e.g.</w:t>
            </w:r>
            <w:proofErr w:type="gramEnd"/>
            <w:r w:rsidRPr="00CA215A">
              <w:rPr>
                <w:rFonts w:ascii="Times New Roman" w:hAnsi="Times New Roman" w:cs="Times New Roman"/>
                <w:szCs w:val="24"/>
              </w:rPr>
              <w:t> the Internet Engineering Task Force (IETF)), in order to continue developing, as a matter of urgency, technical Recommendations with a view to exchanging best practices and disseminating information through joint workshops, training sessions, etc.,</w:t>
            </w:r>
          </w:p>
        </w:tc>
      </w:tr>
      <w:tr w:rsidR="00FF32B1" w:rsidRPr="00CA215A" w14:paraId="677B3DE3" w14:textId="77777777" w:rsidTr="0040547E">
        <w:tc>
          <w:tcPr>
            <w:tcW w:w="4392" w:type="dxa"/>
          </w:tcPr>
          <w:p w14:paraId="64A00411" w14:textId="19EA3C72" w:rsidR="00FF32B1" w:rsidRPr="00CA215A" w:rsidRDefault="00FF32B1" w:rsidP="00FF32B1">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5</w:t>
            </w:r>
            <w:r>
              <w:rPr>
                <w:rFonts w:asciiTheme="majorBidi" w:hAnsiTheme="majorBidi" w:cstheme="majorBidi"/>
                <w:bCs/>
                <w:sz w:val="24"/>
                <w:szCs w:val="24"/>
              </w:rPr>
              <w:t>4</w:t>
            </w:r>
            <w:r w:rsidRPr="00CA215A">
              <w:rPr>
                <w:rFonts w:asciiTheme="majorBidi" w:hAnsiTheme="majorBidi" w:cstheme="majorBidi"/>
                <w:bCs/>
                <w:sz w:val="24"/>
                <w:szCs w:val="24"/>
              </w:rPr>
              <w:t xml:space="preserve"> (</w:t>
            </w:r>
            <w:r w:rsidRPr="00FF32B1">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078BDA38" w14:textId="4C80CA74" w:rsidR="00FF32B1" w:rsidRPr="00FF32B1" w:rsidRDefault="00FF32B1" w:rsidP="00FA6387">
            <w:pPr>
              <w:spacing w:before="120"/>
              <w:jc w:val="center"/>
              <w:rPr>
                <w:rFonts w:asciiTheme="majorBidi" w:hAnsiTheme="majorBidi" w:cstheme="majorBidi"/>
                <w:bCs/>
                <w:sz w:val="24"/>
                <w:szCs w:val="24"/>
              </w:rPr>
            </w:pPr>
            <w:r w:rsidRPr="00FF32B1">
              <w:rPr>
                <w:rFonts w:asciiTheme="majorBidi" w:hAnsiTheme="majorBidi" w:cstheme="majorBidi"/>
                <w:bCs/>
                <w:sz w:val="24"/>
                <w:szCs w:val="24"/>
              </w:rPr>
              <w:t>Regional groups of study groups of the ITU Telecommunication Standardization Sector</w:t>
            </w:r>
          </w:p>
        </w:tc>
        <w:tc>
          <w:tcPr>
            <w:tcW w:w="9920" w:type="dxa"/>
          </w:tcPr>
          <w:p w14:paraId="3B70F5CE" w14:textId="22C0EE6A" w:rsidR="00FF32B1" w:rsidRDefault="00FF32B1" w:rsidP="00FA6387">
            <w:pPr>
              <w:pStyle w:val="Call"/>
              <w:spacing w:before="120" w:line="240" w:lineRule="auto"/>
              <w:rPr>
                <w:lang w:val="en-GB"/>
              </w:rPr>
            </w:pPr>
            <w:r>
              <w:rPr>
                <w:lang w:val="en-GB"/>
              </w:rPr>
              <w:t>r</w:t>
            </w:r>
            <w:r w:rsidRPr="00FF32B1">
              <w:rPr>
                <w:lang w:val="en-GB"/>
              </w:rPr>
              <w:t>esolves</w:t>
            </w:r>
          </w:p>
          <w:p w14:paraId="6E66971B" w14:textId="77777777" w:rsidR="00FF32B1" w:rsidRDefault="00FF32B1" w:rsidP="00FF32B1">
            <w:pPr>
              <w:spacing w:before="120"/>
              <w:rPr>
                <w:rFonts w:ascii="Times New Roman" w:hAnsi="Times New Roman" w:cs="Times New Roman"/>
                <w:szCs w:val="24"/>
              </w:rPr>
            </w:pPr>
            <w:r w:rsidRPr="00FF32B1">
              <w:rPr>
                <w:rFonts w:ascii="Times New Roman" w:hAnsi="Times New Roman" w:cs="Times New Roman"/>
                <w:szCs w:val="24"/>
              </w:rPr>
              <w:t>2</w:t>
            </w:r>
            <w:r w:rsidRPr="00FF32B1">
              <w:rPr>
                <w:rFonts w:ascii="Times New Roman" w:hAnsi="Times New Roman" w:cs="Times New Roman"/>
                <w:szCs w:val="24"/>
              </w:rPr>
              <w:tab/>
              <w:t xml:space="preserve">that ITU-T study groups develop terms of reference and working methods for these regional groups and inform TSAG for coordination among study </w:t>
            </w:r>
            <w:proofErr w:type="gramStart"/>
            <w:r w:rsidRPr="00FF32B1">
              <w:rPr>
                <w:rFonts w:ascii="Times New Roman" w:hAnsi="Times New Roman" w:cs="Times New Roman"/>
                <w:szCs w:val="24"/>
              </w:rPr>
              <w:t>groups;</w:t>
            </w:r>
            <w:proofErr w:type="gramEnd"/>
          </w:p>
          <w:p w14:paraId="634BC905" w14:textId="77777777" w:rsidR="00FF32B1" w:rsidRDefault="00FF32B1" w:rsidP="00FF32B1">
            <w:pPr>
              <w:pStyle w:val="Call"/>
              <w:spacing w:before="120" w:line="240" w:lineRule="auto"/>
              <w:rPr>
                <w:lang w:val="en-GB"/>
              </w:rPr>
            </w:pPr>
            <w:r w:rsidRPr="00FF32B1">
              <w:rPr>
                <w:lang w:val="en-GB"/>
              </w:rPr>
              <w:t>instructs study groups and the Telecommunication Standardization Advisory Group</w:t>
            </w:r>
          </w:p>
          <w:p w14:paraId="3B023C8E" w14:textId="09A48790" w:rsidR="00FF32B1" w:rsidRPr="00FF32B1" w:rsidRDefault="00FF32B1" w:rsidP="00FF32B1">
            <w:pPr>
              <w:spacing w:before="120"/>
              <w:rPr>
                <w:rFonts w:ascii="Times New Roman" w:hAnsi="Times New Roman" w:cs="Times New Roman"/>
                <w:szCs w:val="24"/>
              </w:rPr>
            </w:pPr>
            <w:r w:rsidRPr="00FF32B1">
              <w:rPr>
                <w:rFonts w:ascii="Times New Roman" w:hAnsi="Times New Roman" w:cs="Times New Roman"/>
                <w:szCs w:val="24"/>
              </w:rPr>
              <w:t>1</w:t>
            </w:r>
            <w:r w:rsidRPr="00FF32B1">
              <w:rPr>
                <w:rFonts w:ascii="Times New Roman" w:hAnsi="Times New Roman" w:cs="Times New Roman"/>
                <w:szCs w:val="24"/>
              </w:rPr>
              <w:tab/>
              <w:t>to coordinate joint meetings of the regional groups of ITU</w:t>
            </w:r>
            <w:r>
              <w:rPr>
                <w:rFonts w:ascii="Times New Roman" w:hAnsi="Times New Roman" w:cs="Times New Roman"/>
                <w:szCs w:val="24"/>
              </w:rPr>
              <w:t>-</w:t>
            </w:r>
            <w:r w:rsidRPr="00FF32B1">
              <w:rPr>
                <w:rFonts w:ascii="Times New Roman" w:hAnsi="Times New Roman" w:cs="Times New Roman"/>
                <w:szCs w:val="24"/>
              </w:rPr>
              <w:t xml:space="preserve">T study </w:t>
            </w:r>
            <w:proofErr w:type="gramStart"/>
            <w:r w:rsidRPr="00FF32B1">
              <w:rPr>
                <w:rFonts w:ascii="Times New Roman" w:hAnsi="Times New Roman" w:cs="Times New Roman"/>
                <w:szCs w:val="24"/>
              </w:rPr>
              <w:t>groups;</w:t>
            </w:r>
            <w:proofErr w:type="gramEnd"/>
          </w:p>
          <w:p w14:paraId="1B3F53B6" w14:textId="5FD9DE23" w:rsidR="00FF32B1" w:rsidRPr="00FF32B1" w:rsidRDefault="00FF32B1" w:rsidP="00FF32B1">
            <w:pPr>
              <w:spacing w:before="120"/>
              <w:rPr>
                <w:lang w:eastAsia="en-US"/>
              </w:rPr>
            </w:pPr>
            <w:r w:rsidRPr="00FF32B1">
              <w:rPr>
                <w:rFonts w:ascii="Times New Roman" w:hAnsi="Times New Roman" w:cs="Times New Roman"/>
                <w:szCs w:val="24"/>
              </w:rPr>
              <w:t>2</w:t>
            </w:r>
            <w:r w:rsidRPr="00FF32B1">
              <w:rPr>
                <w:rFonts w:ascii="Times New Roman" w:hAnsi="Times New Roman" w:cs="Times New Roman"/>
                <w:szCs w:val="24"/>
              </w:rPr>
              <w:tab/>
              <w:t>to consider and identify Questions of greatest interest to Member States and Sector Members from developing countries with a view to keeping them updated on the development of international standards in the context of the regional groups of ITU-T study groups,</w:t>
            </w:r>
          </w:p>
        </w:tc>
      </w:tr>
      <w:tr w:rsidR="0040547E" w:rsidRPr="00CA215A" w14:paraId="28F2AA85" w14:textId="77777777" w:rsidTr="0040547E">
        <w:tc>
          <w:tcPr>
            <w:tcW w:w="4392" w:type="dxa"/>
          </w:tcPr>
          <w:p w14:paraId="6B68D066" w14:textId="77777777"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lastRenderedPageBreak/>
              <w:t>RESOLUTION 60 (</w:t>
            </w:r>
            <w:r w:rsidRPr="00406E95">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67DC96FE" w14:textId="2F0FC939" w:rsidR="0040547E" w:rsidRPr="00CA215A" w:rsidRDefault="00406E95" w:rsidP="00406E95">
            <w:pPr>
              <w:spacing w:before="120"/>
              <w:jc w:val="center"/>
              <w:rPr>
                <w:rFonts w:asciiTheme="majorBidi" w:hAnsiTheme="majorBidi" w:cstheme="majorBidi"/>
                <w:bCs/>
                <w:sz w:val="24"/>
                <w:szCs w:val="24"/>
              </w:rPr>
            </w:pPr>
            <w:r w:rsidRPr="002A44C9">
              <w:rPr>
                <w:rFonts w:asciiTheme="majorBidi" w:hAnsiTheme="majorBidi" w:cstheme="majorBidi"/>
                <w:bCs/>
                <w:sz w:val="24"/>
                <w:szCs w:val="24"/>
              </w:rPr>
              <w:t>Responding to the challenges of the evolution of the identification/numbering system and its convergence with Internet Protocol-based systems/networks</w:t>
            </w:r>
          </w:p>
        </w:tc>
        <w:tc>
          <w:tcPr>
            <w:tcW w:w="9920" w:type="dxa"/>
          </w:tcPr>
          <w:p w14:paraId="430CC122" w14:textId="77777777" w:rsidR="00406E95" w:rsidRDefault="00406E95" w:rsidP="00FA6387">
            <w:pPr>
              <w:pStyle w:val="Call"/>
              <w:spacing w:before="120" w:line="240" w:lineRule="auto"/>
              <w:rPr>
                <w:lang w:val="en-GB"/>
              </w:rPr>
            </w:pPr>
            <w:r w:rsidRPr="00406E95">
              <w:rPr>
                <w:lang w:val="en-GB"/>
              </w:rPr>
              <w:t>instructs relevant study groups, and in particular Study Group 13 of the ITU Telecommunication Standardization Sector</w:t>
            </w:r>
          </w:p>
          <w:p w14:paraId="158BDB48" w14:textId="77777777" w:rsidR="00406E95" w:rsidRPr="00406E95" w:rsidRDefault="00406E95" w:rsidP="00406E95">
            <w:pPr>
              <w:spacing w:before="120"/>
              <w:rPr>
                <w:rFonts w:ascii="Times New Roman" w:hAnsi="Times New Roman" w:cs="Times New Roman"/>
                <w:szCs w:val="24"/>
              </w:rPr>
            </w:pPr>
            <w:r w:rsidRPr="00406E95">
              <w:rPr>
                <w:rFonts w:ascii="Times New Roman" w:hAnsi="Times New Roman" w:cs="Times New Roman"/>
                <w:szCs w:val="24"/>
              </w:rPr>
              <w:t>1</w:t>
            </w:r>
            <w:r w:rsidRPr="00406E95">
              <w:rPr>
                <w:rFonts w:ascii="Times New Roman" w:hAnsi="Times New Roman" w:cs="Times New Roman"/>
                <w:szCs w:val="24"/>
              </w:rPr>
              <w:tab/>
              <w:t xml:space="preserve">to support the work of Study Group 2, in order to ensure that such applications are based on appropriate guidelines, as well as a framework, for the evolution of the international telecommunication numbering/identification system to meet the needs of emerging telecommunications/ICTs and </w:t>
            </w:r>
            <w:proofErr w:type="gramStart"/>
            <w:r w:rsidRPr="00406E95">
              <w:rPr>
                <w:rFonts w:ascii="Times New Roman" w:hAnsi="Times New Roman" w:cs="Times New Roman"/>
                <w:szCs w:val="24"/>
              </w:rPr>
              <w:t>services;</w:t>
            </w:r>
            <w:proofErr w:type="gramEnd"/>
            <w:r w:rsidRPr="00406E95">
              <w:rPr>
                <w:rFonts w:ascii="Times New Roman" w:hAnsi="Times New Roman" w:cs="Times New Roman"/>
                <w:szCs w:val="24"/>
              </w:rPr>
              <w:t xml:space="preserve"> </w:t>
            </w:r>
          </w:p>
          <w:p w14:paraId="60975708" w14:textId="5A4E0202" w:rsidR="00406E95" w:rsidRPr="00406E95" w:rsidRDefault="00406E95" w:rsidP="00406E95">
            <w:pPr>
              <w:spacing w:before="120"/>
              <w:rPr>
                <w:rFonts w:ascii="Times New Roman" w:hAnsi="Times New Roman" w:cs="Times New Roman"/>
                <w:szCs w:val="24"/>
              </w:rPr>
            </w:pPr>
            <w:r w:rsidRPr="00406E95">
              <w:rPr>
                <w:rFonts w:ascii="Times New Roman" w:hAnsi="Times New Roman" w:cs="Times New Roman"/>
                <w:szCs w:val="24"/>
              </w:rPr>
              <w:t>2</w:t>
            </w:r>
            <w:r w:rsidRPr="00406E95">
              <w:rPr>
                <w:rFonts w:ascii="Times New Roman" w:hAnsi="Times New Roman" w:cs="Times New Roman"/>
                <w:szCs w:val="24"/>
              </w:rPr>
              <w:tab/>
              <w:t>to help investigate the impact of emerging telecommunications/ICTs and services on the numbering/identification system,</w:t>
            </w:r>
          </w:p>
        </w:tc>
      </w:tr>
      <w:tr w:rsidR="00406E95" w:rsidRPr="00CA215A" w14:paraId="3CAD7CAB" w14:textId="77777777" w:rsidTr="0040547E">
        <w:tc>
          <w:tcPr>
            <w:tcW w:w="4392" w:type="dxa"/>
          </w:tcPr>
          <w:p w14:paraId="71541565" w14:textId="77777777"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65 (</w:t>
            </w:r>
            <w:r w:rsidRPr="001453F5">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666C51D5" w14:textId="41C5B86E" w:rsidR="00406E95" w:rsidRPr="00CA215A" w:rsidRDefault="00406E95" w:rsidP="00406E9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Calling party number delivery, calling line identification and origin identification information</w:t>
            </w:r>
          </w:p>
        </w:tc>
        <w:tc>
          <w:tcPr>
            <w:tcW w:w="9920" w:type="dxa"/>
          </w:tcPr>
          <w:p w14:paraId="648C46E5" w14:textId="77777777" w:rsidR="00406E95" w:rsidRPr="00CA215A" w:rsidRDefault="00406E95" w:rsidP="00406E95">
            <w:pPr>
              <w:pStyle w:val="Call"/>
              <w:spacing w:before="120" w:line="240" w:lineRule="auto"/>
              <w:rPr>
                <w:lang w:val="en-GB"/>
              </w:rPr>
            </w:pPr>
            <w:r w:rsidRPr="00CA215A">
              <w:rPr>
                <w:lang w:val="en-GB"/>
              </w:rPr>
              <w:t>instructs</w:t>
            </w:r>
          </w:p>
          <w:p w14:paraId="7488BC52" w14:textId="4C03A049" w:rsidR="00406E95" w:rsidRPr="00406E95" w:rsidRDefault="00406E95" w:rsidP="00406E95">
            <w:pPr>
              <w:spacing w:before="120"/>
              <w:rPr>
                <w:rFonts w:ascii="Times New Roman" w:hAnsi="Times New Roman" w:cs="Times New Roman"/>
              </w:rPr>
            </w:pPr>
            <w:r w:rsidRPr="00406E95">
              <w:rPr>
                <w:rFonts w:ascii="Times New Roman" w:hAnsi="Times New Roman" w:cs="Times New Roman"/>
              </w:rPr>
              <w:t>2</w:t>
            </w:r>
            <w:r w:rsidRPr="00406E95">
              <w:rPr>
                <w:rFonts w:ascii="Times New Roman" w:hAnsi="Times New Roman" w:cs="Times New Roman"/>
              </w:rPr>
              <w:tab/>
              <w:t>the study groups concerned to expedite work on Recommendations that would provide additional detail and guidance for the implementation of this resolution;</w:t>
            </w:r>
          </w:p>
        </w:tc>
      </w:tr>
      <w:tr w:rsidR="00324B93" w:rsidRPr="00CA215A" w14:paraId="145C622B" w14:textId="77777777" w:rsidTr="0040547E">
        <w:tc>
          <w:tcPr>
            <w:tcW w:w="4392" w:type="dxa"/>
          </w:tcPr>
          <w:p w14:paraId="23BEC312" w14:textId="77777777" w:rsidR="00324B93" w:rsidRPr="00CA215A" w:rsidRDefault="00324B93" w:rsidP="00324B9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67 (</w:t>
            </w:r>
            <w:r w:rsidRPr="00324B93">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4DC904D5" w14:textId="684E3DC3" w:rsidR="00324B93" w:rsidRPr="00CA215A" w:rsidRDefault="00324B93" w:rsidP="00324B93">
            <w:pPr>
              <w:spacing w:before="120"/>
              <w:jc w:val="center"/>
              <w:rPr>
                <w:rFonts w:asciiTheme="majorBidi" w:hAnsiTheme="majorBidi" w:cstheme="majorBidi"/>
                <w:bCs/>
                <w:sz w:val="24"/>
                <w:szCs w:val="24"/>
              </w:rPr>
            </w:pPr>
            <w:r w:rsidRPr="00324B93">
              <w:rPr>
                <w:rFonts w:asciiTheme="majorBidi" w:hAnsiTheme="majorBidi" w:cstheme="majorBidi"/>
                <w:bCs/>
                <w:sz w:val="24"/>
                <w:szCs w:val="24"/>
              </w:rPr>
              <w:t>Use in the ITU Telecommunication Standardization Sector of the languages of the Union on an equal footing and the Standardization Committee for Vocabulary</w:t>
            </w:r>
          </w:p>
        </w:tc>
        <w:tc>
          <w:tcPr>
            <w:tcW w:w="9920" w:type="dxa"/>
          </w:tcPr>
          <w:p w14:paraId="1C881924" w14:textId="77777777" w:rsidR="00324B93" w:rsidRDefault="00324B93" w:rsidP="00324B93">
            <w:pPr>
              <w:pStyle w:val="Call"/>
              <w:spacing w:before="120" w:line="240" w:lineRule="auto"/>
              <w:rPr>
                <w:lang w:val="en-GB"/>
              </w:rPr>
            </w:pPr>
            <w:r w:rsidRPr="00324B93">
              <w:rPr>
                <w:lang w:val="en-GB"/>
              </w:rPr>
              <w:t>resolves</w:t>
            </w:r>
          </w:p>
          <w:p w14:paraId="4680ACD1" w14:textId="77777777" w:rsidR="00324B93" w:rsidRPr="00324B93" w:rsidRDefault="00324B93" w:rsidP="00324B93">
            <w:pPr>
              <w:spacing w:before="120"/>
              <w:rPr>
                <w:rFonts w:ascii="Times New Roman" w:hAnsi="Times New Roman" w:cs="Times New Roman"/>
              </w:rPr>
            </w:pPr>
            <w:r w:rsidRPr="00324B93">
              <w:rPr>
                <w:rFonts w:ascii="Times New Roman" w:hAnsi="Times New Roman" w:cs="Times New Roman"/>
              </w:rPr>
              <w:t>1</w:t>
            </w:r>
            <w:r w:rsidRPr="00324B93">
              <w:rPr>
                <w:rFonts w:ascii="Times New Roman" w:hAnsi="Times New Roman" w:cs="Times New Roman"/>
              </w:rPr>
              <w:tab/>
              <w:t xml:space="preserve">that the ITU-T study groups, within their terms of reference, should continue their work on technical and operational terms and their definitions in English </w:t>
            </w:r>
            <w:proofErr w:type="gramStart"/>
            <w:r w:rsidRPr="00324B93">
              <w:rPr>
                <w:rFonts w:ascii="Times New Roman" w:hAnsi="Times New Roman" w:cs="Times New Roman"/>
              </w:rPr>
              <w:t>only;</w:t>
            </w:r>
            <w:proofErr w:type="gramEnd"/>
          </w:p>
          <w:p w14:paraId="4CF99CE8" w14:textId="397194BF" w:rsidR="00324B93" w:rsidRPr="00324B93" w:rsidRDefault="00324B93" w:rsidP="00324B93">
            <w:pPr>
              <w:spacing w:before="120"/>
              <w:rPr>
                <w:rFonts w:ascii="Times New Roman" w:hAnsi="Times New Roman" w:cs="Times New Roman"/>
              </w:rPr>
            </w:pPr>
            <w:r w:rsidRPr="00324B93">
              <w:rPr>
                <w:rFonts w:ascii="Times New Roman" w:hAnsi="Times New Roman" w:cs="Times New Roman"/>
              </w:rPr>
              <w:t>3</w:t>
            </w:r>
            <w:r w:rsidRPr="00324B93">
              <w:rPr>
                <w:rFonts w:ascii="Times New Roman" w:hAnsi="Times New Roman" w:cs="Times New Roman"/>
              </w:rPr>
              <w:tab/>
              <w:t>that, when proposing terms and definitions, the ITU</w:t>
            </w:r>
            <w:r w:rsidRPr="00324B93">
              <w:rPr>
                <w:rFonts w:ascii="Times New Roman" w:hAnsi="Times New Roman" w:cs="Times New Roman"/>
              </w:rPr>
              <w:noBreakHyphen/>
              <w:t>T study groups shall use the guidelines given in Annex B to the "Author's guide for drafting ITU</w:t>
            </w:r>
            <w:r w:rsidRPr="00324B93">
              <w:rPr>
                <w:rFonts w:ascii="Times New Roman" w:hAnsi="Times New Roman" w:cs="Times New Roman"/>
              </w:rPr>
              <w:noBreakHyphen/>
              <w:t>T Recommendations</w:t>
            </w:r>
            <w:proofErr w:type="gramStart"/>
            <w:r w:rsidRPr="00324B93">
              <w:rPr>
                <w:rFonts w:ascii="Times New Roman" w:hAnsi="Times New Roman" w:cs="Times New Roman"/>
              </w:rPr>
              <w:t>";</w:t>
            </w:r>
            <w:proofErr w:type="gramEnd"/>
          </w:p>
          <w:p w14:paraId="00403AC0" w14:textId="77777777" w:rsidR="00324B93" w:rsidRPr="00324B93" w:rsidRDefault="00324B93" w:rsidP="00324B93">
            <w:pPr>
              <w:spacing w:before="120"/>
              <w:rPr>
                <w:rFonts w:ascii="Times New Roman" w:hAnsi="Times New Roman" w:cs="Times New Roman"/>
              </w:rPr>
            </w:pPr>
            <w:r w:rsidRPr="00324B93">
              <w:rPr>
                <w:rFonts w:ascii="Times New Roman" w:hAnsi="Times New Roman" w:cs="Times New Roman"/>
              </w:rPr>
              <w:t>4</w:t>
            </w:r>
            <w:r w:rsidRPr="00324B93">
              <w:rPr>
                <w:rFonts w:ascii="Times New Roman" w:hAnsi="Times New Roman" w:cs="Times New Roman"/>
              </w:rPr>
              <w:tab/>
              <w:t>that, where more than one ITU</w:t>
            </w:r>
            <w:r w:rsidRPr="00324B93">
              <w:rPr>
                <w:rFonts w:ascii="Times New Roman" w:hAnsi="Times New Roman" w:cs="Times New Roman"/>
              </w:rPr>
              <w:noBreakHyphen/>
              <w:t>T study group is defining the same terms and/or concept, efforts should be made to select a single term and a single definition which is acceptable to all of the ITU</w:t>
            </w:r>
            <w:r w:rsidRPr="00324B93">
              <w:rPr>
                <w:rFonts w:ascii="Times New Roman" w:hAnsi="Times New Roman" w:cs="Times New Roman"/>
              </w:rPr>
              <w:noBreakHyphen/>
              <w:t xml:space="preserve">T study groups </w:t>
            </w:r>
            <w:proofErr w:type="gramStart"/>
            <w:r w:rsidRPr="00324B93">
              <w:rPr>
                <w:rFonts w:ascii="Times New Roman" w:hAnsi="Times New Roman" w:cs="Times New Roman"/>
              </w:rPr>
              <w:t>concerned;</w:t>
            </w:r>
            <w:proofErr w:type="gramEnd"/>
          </w:p>
          <w:p w14:paraId="33CB2BCF" w14:textId="1C0BBF60" w:rsidR="00324B93" w:rsidRPr="00324B93" w:rsidRDefault="00324B93" w:rsidP="00324B93">
            <w:pPr>
              <w:spacing w:before="120"/>
            </w:pPr>
            <w:r w:rsidRPr="00324B93">
              <w:rPr>
                <w:rFonts w:ascii="Times New Roman" w:hAnsi="Times New Roman" w:cs="Times New Roman"/>
              </w:rPr>
              <w:t>5</w:t>
            </w:r>
            <w:r w:rsidRPr="00324B93">
              <w:rPr>
                <w:rFonts w:ascii="Times New Roman" w:hAnsi="Times New Roman" w:cs="Times New Roman"/>
              </w:rPr>
              <w:tab/>
              <w:t>that, when selecting terms and preparing definitions, the ITU</w:t>
            </w:r>
            <w:r w:rsidRPr="00324B93">
              <w:rPr>
                <w:rFonts w:ascii="Times New Roman" w:hAnsi="Times New Roman" w:cs="Times New Roman"/>
              </w:rPr>
              <w:noBreakHyphen/>
              <w:t xml:space="preserve">T study groups shall </w:t>
            </w:r>
            <w:proofErr w:type="gramStart"/>
            <w:r w:rsidRPr="00324B93">
              <w:rPr>
                <w:rFonts w:ascii="Times New Roman" w:hAnsi="Times New Roman" w:cs="Times New Roman"/>
              </w:rPr>
              <w:t>take into account</w:t>
            </w:r>
            <w:proofErr w:type="gramEnd"/>
            <w:r w:rsidRPr="00324B93">
              <w:rPr>
                <w:rFonts w:ascii="Times New Roman" w:hAnsi="Times New Roman" w:cs="Times New Roman"/>
              </w:rPr>
              <w:t xml:space="preserve"> the established use of terms and existing definitions in ITU, in particular those appearing in the online ITU Terms and Definitions database;</w:t>
            </w:r>
          </w:p>
        </w:tc>
      </w:tr>
      <w:tr w:rsidR="00324B93" w:rsidRPr="00CA215A" w14:paraId="3E9B9CC0" w14:textId="77777777" w:rsidTr="0040547E">
        <w:tc>
          <w:tcPr>
            <w:tcW w:w="4392" w:type="dxa"/>
          </w:tcPr>
          <w:p w14:paraId="6768E821" w14:textId="2C6185F9" w:rsidR="00324B93" w:rsidRPr="00CA215A" w:rsidRDefault="00324B93" w:rsidP="00324B9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70 (</w:t>
            </w:r>
            <w:r w:rsidRPr="00324B93">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3E9E1EEB" w14:textId="77777777" w:rsidR="00324B93" w:rsidRPr="00CA215A" w:rsidRDefault="00324B93" w:rsidP="00324B9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Telecommunication/information and communication technology accessibility for persons with disabilities and persons with specific needs</w:t>
            </w:r>
          </w:p>
        </w:tc>
        <w:tc>
          <w:tcPr>
            <w:tcW w:w="9920" w:type="dxa"/>
          </w:tcPr>
          <w:p w14:paraId="5314EA8C" w14:textId="77777777" w:rsidR="00324B93" w:rsidRPr="00CA215A" w:rsidRDefault="00324B93" w:rsidP="00324B93">
            <w:pPr>
              <w:pStyle w:val="Call"/>
              <w:spacing w:before="120" w:line="240" w:lineRule="auto"/>
              <w:rPr>
                <w:lang w:val="en-GB"/>
              </w:rPr>
            </w:pPr>
            <w:r w:rsidRPr="00CA215A">
              <w:rPr>
                <w:lang w:val="en-GB"/>
              </w:rPr>
              <w:t>resolves</w:t>
            </w:r>
          </w:p>
          <w:p w14:paraId="40D6B7CD" w14:textId="25B96BC7" w:rsidR="00324B93" w:rsidRPr="00324B93" w:rsidRDefault="00324B93" w:rsidP="00324B93">
            <w:pPr>
              <w:spacing w:before="120"/>
              <w:rPr>
                <w:rFonts w:ascii="Times New Roman" w:hAnsi="Times New Roman" w:cs="Times New Roman"/>
              </w:rPr>
            </w:pPr>
            <w:r w:rsidRPr="00324B93">
              <w:rPr>
                <w:rFonts w:ascii="Times New Roman" w:hAnsi="Times New Roman" w:cs="Times New Roman"/>
              </w:rPr>
              <w:t>2</w:t>
            </w:r>
            <w:r w:rsidRPr="00324B93">
              <w:rPr>
                <w:rFonts w:ascii="Times New Roman" w:hAnsi="Times New Roman" w:cs="Times New Roman"/>
              </w:rPr>
              <w:tab/>
              <w:t>that ITU</w:t>
            </w:r>
            <w:r>
              <w:rPr>
                <w:rFonts w:ascii="Times New Roman" w:hAnsi="Times New Roman" w:cs="Times New Roman"/>
              </w:rPr>
              <w:t>-</w:t>
            </w:r>
            <w:r w:rsidRPr="00324B93">
              <w:rPr>
                <w:rFonts w:ascii="Times New Roman" w:hAnsi="Times New Roman" w:cs="Times New Roman"/>
              </w:rPr>
              <w:t xml:space="preserve">T study groups should consider aspects of universal design in their work, including the drafting of non-discriminatory standards, service regulations and measures for all persons, including persons with disabilities and older persons, with cross-cutting user-protection </w:t>
            </w:r>
            <w:proofErr w:type="gramStart"/>
            <w:r w:rsidRPr="00324B93">
              <w:rPr>
                <w:rFonts w:ascii="Times New Roman" w:hAnsi="Times New Roman" w:cs="Times New Roman"/>
              </w:rPr>
              <w:t>actions;</w:t>
            </w:r>
            <w:proofErr w:type="gramEnd"/>
          </w:p>
          <w:p w14:paraId="6476DA25" w14:textId="269A49EE" w:rsidR="00324B93" w:rsidRPr="00324B93" w:rsidRDefault="00324B93" w:rsidP="00324B93">
            <w:pPr>
              <w:spacing w:before="120"/>
              <w:rPr>
                <w:rFonts w:ascii="Times New Roman" w:hAnsi="Times New Roman" w:cs="Times New Roman"/>
              </w:rPr>
            </w:pPr>
            <w:r w:rsidRPr="00324B93">
              <w:rPr>
                <w:rFonts w:ascii="Times New Roman" w:hAnsi="Times New Roman" w:cs="Times New Roman"/>
              </w:rPr>
              <w:lastRenderedPageBreak/>
              <w:t>3</w:t>
            </w:r>
            <w:r w:rsidRPr="00324B93">
              <w:rPr>
                <w:rFonts w:ascii="Times New Roman" w:hAnsi="Times New Roman" w:cs="Times New Roman"/>
              </w:rPr>
              <w:tab/>
              <w:t>that all ITU</w:t>
            </w:r>
            <w:r>
              <w:rPr>
                <w:rFonts w:ascii="Times New Roman" w:hAnsi="Times New Roman" w:cs="Times New Roman"/>
              </w:rPr>
              <w:t>-</w:t>
            </w:r>
            <w:r w:rsidRPr="00324B93">
              <w:rPr>
                <w:rFonts w:ascii="Times New Roman" w:hAnsi="Times New Roman" w:cs="Times New Roman"/>
              </w:rPr>
              <w:t>T study groups utilize the Telecommunications Accessibility Checklist, which makes it possible to incorporate the principles of universal design and accessibility;</w:t>
            </w:r>
          </w:p>
        </w:tc>
      </w:tr>
      <w:tr w:rsidR="00324B93" w:rsidRPr="00CA215A" w14:paraId="6AB5C483" w14:textId="77777777" w:rsidTr="0040547E">
        <w:tc>
          <w:tcPr>
            <w:tcW w:w="4392" w:type="dxa"/>
          </w:tcPr>
          <w:p w14:paraId="157AAE6D" w14:textId="63A28E72" w:rsidR="00324B93" w:rsidRPr="00CA215A" w:rsidRDefault="00324B93" w:rsidP="00324B9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lastRenderedPageBreak/>
              <w:t>RESOLUTION 73 (</w:t>
            </w:r>
            <w:r w:rsidR="00B94D67" w:rsidRPr="00B94D67">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1E824EF6" w14:textId="5C185669" w:rsidR="00324B93" w:rsidRPr="00B94D67" w:rsidRDefault="00B94D67" w:rsidP="00324B93">
            <w:pPr>
              <w:spacing w:before="120"/>
              <w:jc w:val="center"/>
              <w:rPr>
                <w:rFonts w:asciiTheme="majorBidi" w:hAnsiTheme="majorBidi" w:cstheme="majorBidi"/>
                <w:bCs/>
                <w:sz w:val="24"/>
                <w:szCs w:val="24"/>
              </w:rPr>
            </w:pPr>
            <w:r w:rsidRPr="00B94D67">
              <w:rPr>
                <w:rFonts w:asciiTheme="majorBidi" w:hAnsiTheme="majorBidi" w:cstheme="majorBidi"/>
                <w:bCs/>
                <w:sz w:val="24"/>
                <w:szCs w:val="24"/>
              </w:rPr>
              <w:t>Information and communication technologies, environment, climate change and circular economy</w:t>
            </w:r>
          </w:p>
        </w:tc>
        <w:tc>
          <w:tcPr>
            <w:tcW w:w="9920" w:type="dxa"/>
          </w:tcPr>
          <w:p w14:paraId="081BF229" w14:textId="77777777" w:rsidR="00324B93" w:rsidRPr="00CA215A" w:rsidRDefault="00324B93" w:rsidP="00324B93">
            <w:pPr>
              <w:pStyle w:val="Call"/>
              <w:spacing w:before="120" w:line="240" w:lineRule="auto"/>
              <w:rPr>
                <w:lang w:val="en-GB"/>
              </w:rPr>
            </w:pPr>
            <w:r w:rsidRPr="00CA215A">
              <w:rPr>
                <w:lang w:val="en-GB"/>
              </w:rPr>
              <w:t xml:space="preserve">instructs </w:t>
            </w:r>
            <w:r w:rsidRPr="00B94D67">
              <w:rPr>
                <w:lang w:val="en-GB"/>
              </w:rPr>
              <w:t>all study groups</w:t>
            </w:r>
            <w:r w:rsidRPr="00CA215A">
              <w:rPr>
                <w:lang w:val="en-GB"/>
              </w:rPr>
              <w:t xml:space="preserve"> of the ITU Telecommunication Standardization Sector</w:t>
            </w:r>
          </w:p>
          <w:p w14:paraId="2BBC6CF5" w14:textId="77777777" w:rsidR="00B94D67" w:rsidRPr="00B94D67" w:rsidRDefault="00B94D67" w:rsidP="00B94D67">
            <w:pPr>
              <w:spacing w:before="120"/>
              <w:rPr>
                <w:rFonts w:ascii="Times New Roman" w:hAnsi="Times New Roman" w:cs="Times New Roman"/>
              </w:rPr>
            </w:pPr>
            <w:r w:rsidRPr="00B94D67">
              <w:rPr>
                <w:rFonts w:ascii="Times New Roman" w:hAnsi="Times New Roman" w:cs="Times New Roman"/>
              </w:rPr>
              <w:t>1</w:t>
            </w:r>
            <w:r w:rsidRPr="00B94D67">
              <w:rPr>
                <w:rFonts w:ascii="Times New Roman" w:hAnsi="Times New Roman" w:cs="Times New Roman"/>
              </w:rPr>
              <w:tab/>
              <w:t xml:space="preserve">to cooperate with ITU-T Study Group 5 to develop appropriate Recommendations on ICTs, environment and climate change issues within the mandate and competence of ITU T, including, for example, telecommunication networks used for monitoring and adapting to climate change, disaster preparedness, signalling and quality of service issues, taking into account any economic impact on all countries and in particular on developing </w:t>
            </w:r>
            <w:proofErr w:type="gramStart"/>
            <w:r w:rsidRPr="00B94D67">
              <w:rPr>
                <w:rFonts w:ascii="Times New Roman" w:hAnsi="Times New Roman" w:cs="Times New Roman"/>
              </w:rPr>
              <w:t>countries;</w:t>
            </w:r>
            <w:proofErr w:type="gramEnd"/>
          </w:p>
          <w:p w14:paraId="76ACBB75" w14:textId="77777777" w:rsidR="00B94D67" w:rsidRPr="00B94D67" w:rsidRDefault="00B94D67" w:rsidP="00B94D67">
            <w:pPr>
              <w:spacing w:before="120"/>
              <w:rPr>
                <w:rFonts w:ascii="Times New Roman" w:hAnsi="Times New Roman" w:cs="Times New Roman"/>
              </w:rPr>
            </w:pPr>
            <w:r w:rsidRPr="00B94D67">
              <w:rPr>
                <w:rFonts w:ascii="Times New Roman" w:hAnsi="Times New Roman" w:cs="Times New Roman"/>
              </w:rPr>
              <w:t>2</w:t>
            </w:r>
            <w:r w:rsidRPr="00B94D67">
              <w:rPr>
                <w:rFonts w:ascii="Times New Roman" w:hAnsi="Times New Roman" w:cs="Times New Roman"/>
              </w:rPr>
              <w:tab/>
              <w:t xml:space="preserve">to identify best practices and opportunities for new applications using ICTs to foster environmental sustainability, and to identify appropriate </w:t>
            </w:r>
            <w:proofErr w:type="gramStart"/>
            <w:r w:rsidRPr="00B94D67">
              <w:rPr>
                <w:rFonts w:ascii="Times New Roman" w:hAnsi="Times New Roman" w:cs="Times New Roman"/>
              </w:rPr>
              <w:t>actions;</w:t>
            </w:r>
            <w:proofErr w:type="gramEnd"/>
          </w:p>
          <w:p w14:paraId="5BA06A25" w14:textId="77777777" w:rsidR="00B94D67" w:rsidRPr="00B94D67" w:rsidRDefault="00B94D67" w:rsidP="00B94D67">
            <w:pPr>
              <w:spacing w:before="120"/>
              <w:rPr>
                <w:rFonts w:ascii="Times New Roman" w:hAnsi="Times New Roman" w:cs="Times New Roman"/>
              </w:rPr>
            </w:pPr>
            <w:r w:rsidRPr="00B94D67">
              <w:rPr>
                <w:rFonts w:ascii="Times New Roman" w:hAnsi="Times New Roman" w:cs="Times New Roman"/>
              </w:rPr>
              <w:t>3</w:t>
            </w:r>
            <w:r w:rsidRPr="00B94D67">
              <w:rPr>
                <w:rFonts w:ascii="Times New Roman" w:hAnsi="Times New Roman" w:cs="Times New Roman"/>
              </w:rPr>
              <w:tab/>
              <w:t xml:space="preserve">to identify and promote best practices towards implementing environmentally friendly policies and practices, and to share use cases and key success </w:t>
            </w:r>
            <w:proofErr w:type="gramStart"/>
            <w:r w:rsidRPr="00B94D67">
              <w:rPr>
                <w:rFonts w:ascii="Times New Roman" w:hAnsi="Times New Roman" w:cs="Times New Roman"/>
              </w:rPr>
              <w:t>factors;</w:t>
            </w:r>
            <w:proofErr w:type="gramEnd"/>
          </w:p>
          <w:p w14:paraId="3414E3FC" w14:textId="77777777" w:rsidR="00B94D67" w:rsidRPr="00B94D67" w:rsidRDefault="00B94D67" w:rsidP="00B94D67">
            <w:pPr>
              <w:spacing w:before="120"/>
              <w:rPr>
                <w:rFonts w:ascii="Times New Roman" w:hAnsi="Times New Roman" w:cs="Times New Roman"/>
              </w:rPr>
            </w:pPr>
            <w:r w:rsidRPr="00B94D67">
              <w:rPr>
                <w:rFonts w:ascii="Times New Roman" w:hAnsi="Times New Roman" w:cs="Times New Roman"/>
              </w:rPr>
              <w:t>4</w:t>
            </w:r>
            <w:r w:rsidRPr="00B94D67">
              <w:rPr>
                <w:rFonts w:ascii="Times New Roman" w:hAnsi="Times New Roman" w:cs="Times New Roman"/>
              </w:rPr>
              <w:tab/>
              <w:t xml:space="preserve">to identify initiatives which support consistently successful and sustainable approaches that will result in cost effective </w:t>
            </w:r>
            <w:proofErr w:type="gramStart"/>
            <w:r w:rsidRPr="00B94D67">
              <w:rPr>
                <w:rFonts w:ascii="Times New Roman" w:hAnsi="Times New Roman" w:cs="Times New Roman"/>
              </w:rPr>
              <w:t>application;</w:t>
            </w:r>
            <w:proofErr w:type="gramEnd"/>
          </w:p>
          <w:p w14:paraId="207B0C85" w14:textId="77777777" w:rsidR="00B94D67" w:rsidRPr="00B94D67" w:rsidRDefault="00B94D67" w:rsidP="00B94D67">
            <w:pPr>
              <w:spacing w:before="120"/>
              <w:rPr>
                <w:rFonts w:ascii="Times New Roman" w:hAnsi="Times New Roman" w:cs="Times New Roman"/>
              </w:rPr>
            </w:pPr>
            <w:r w:rsidRPr="00B94D67">
              <w:rPr>
                <w:rFonts w:ascii="Times New Roman" w:hAnsi="Times New Roman" w:cs="Times New Roman"/>
              </w:rPr>
              <w:t>5</w:t>
            </w:r>
            <w:r w:rsidRPr="00B94D67">
              <w:rPr>
                <w:rFonts w:ascii="Times New Roman" w:hAnsi="Times New Roman" w:cs="Times New Roman"/>
              </w:rPr>
              <w:tab/>
              <w:t xml:space="preserve">to identify and promote successful new energy-efficient technologies using renewable energy or alternative energy sources that are proven to work for both urban and rural telecommunication </w:t>
            </w:r>
            <w:proofErr w:type="gramStart"/>
            <w:r w:rsidRPr="00B94D67">
              <w:rPr>
                <w:rFonts w:ascii="Times New Roman" w:hAnsi="Times New Roman" w:cs="Times New Roman"/>
              </w:rPr>
              <w:t>sites;</w:t>
            </w:r>
            <w:proofErr w:type="gramEnd"/>
          </w:p>
          <w:p w14:paraId="49916AA9" w14:textId="2B9C1938" w:rsidR="00324B93" w:rsidRPr="00B94D67" w:rsidRDefault="00B94D67" w:rsidP="00B94D67">
            <w:pPr>
              <w:spacing w:before="120"/>
              <w:rPr>
                <w:i/>
              </w:rPr>
            </w:pPr>
            <w:r w:rsidRPr="00B94D67">
              <w:rPr>
                <w:rFonts w:ascii="Times New Roman" w:hAnsi="Times New Roman" w:cs="Times New Roman"/>
              </w:rPr>
              <w:t>6</w:t>
            </w:r>
            <w:r w:rsidRPr="00B94D67">
              <w:rPr>
                <w:rFonts w:ascii="Times New Roman" w:hAnsi="Times New Roman" w:cs="Times New Roman"/>
              </w:rPr>
              <w:tab/>
              <w:t xml:space="preserve">to liaise with the relevant study groups of the ITU Radiocommunication Sector and the ITU Telecommunication Development Sector and promote liaison with other SDOs and forums </w:t>
            </w:r>
            <w:proofErr w:type="gramStart"/>
            <w:r w:rsidRPr="00B94D67">
              <w:rPr>
                <w:rFonts w:ascii="Times New Roman" w:hAnsi="Times New Roman" w:cs="Times New Roman"/>
              </w:rPr>
              <w:t>in order to</w:t>
            </w:r>
            <w:proofErr w:type="gramEnd"/>
            <w:r w:rsidRPr="00B94D67">
              <w:rPr>
                <w:rFonts w:ascii="Times New Roman" w:hAnsi="Times New Roman" w:cs="Times New Roman"/>
              </w:rPr>
              <w:t xml:space="preserve"> avoid duplication of work, optimize the use of resources and accelerate the availability of global standards,</w:t>
            </w:r>
          </w:p>
        </w:tc>
      </w:tr>
      <w:tr w:rsidR="00324B93" w:rsidRPr="00CA215A" w14:paraId="1CDADD30" w14:textId="77777777" w:rsidTr="0040547E">
        <w:tc>
          <w:tcPr>
            <w:tcW w:w="4392" w:type="dxa"/>
          </w:tcPr>
          <w:p w14:paraId="00BBE7F0" w14:textId="41EF7A81" w:rsidR="00324B93" w:rsidRPr="00CA215A" w:rsidRDefault="00324B93" w:rsidP="00324B9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75 (</w:t>
            </w:r>
            <w:r w:rsidR="00B53B69" w:rsidRPr="00B53B69">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43BD815C" w14:textId="77777777" w:rsidR="00324B93" w:rsidRPr="00CA215A" w:rsidRDefault="00324B93" w:rsidP="00324B9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 xml:space="preserve">The ITU Telecommunication Standardization Sector's contribution in implementing the outcomes of the World Summit on the Information Society, </w:t>
            </w:r>
            <w:proofErr w:type="gramStart"/>
            <w:r w:rsidRPr="00CA215A">
              <w:rPr>
                <w:rFonts w:asciiTheme="majorBidi" w:hAnsiTheme="majorBidi" w:cstheme="majorBidi"/>
                <w:bCs/>
                <w:sz w:val="24"/>
                <w:szCs w:val="24"/>
              </w:rPr>
              <w:t>taking into account</w:t>
            </w:r>
            <w:proofErr w:type="gramEnd"/>
            <w:r w:rsidRPr="00CA215A">
              <w:rPr>
                <w:rFonts w:asciiTheme="majorBidi" w:hAnsiTheme="majorBidi" w:cstheme="majorBidi"/>
                <w:bCs/>
                <w:sz w:val="24"/>
                <w:szCs w:val="24"/>
              </w:rPr>
              <w:t xml:space="preserve"> the 2030 Agenda for Sustainable Development</w:t>
            </w:r>
          </w:p>
        </w:tc>
        <w:tc>
          <w:tcPr>
            <w:tcW w:w="9920" w:type="dxa"/>
          </w:tcPr>
          <w:p w14:paraId="58186F7A" w14:textId="77777777" w:rsidR="00324B93" w:rsidRPr="00CA215A" w:rsidRDefault="00324B93" w:rsidP="00324B93">
            <w:pPr>
              <w:pStyle w:val="Call"/>
              <w:spacing w:before="120" w:line="240" w:lineRule="auto"/>
              <w:rPr>
                <w:lang w:val="en-GB"/>
              </w:rPr>
            </w:pPr>
            <w:r w:rsidRPr="00CA215A">
              <w:rPr>
                <w:lang w:val="en-GB"/>
              </w:rPr>
              <w:t>resolves</w:t>
            </w:r>
          </w:p>
          <w:p w14:paraId="3C798472" w14:textId="1AEA8FBA" w:rsidR="00B53B69" w:rsidRPr="00B53B69" w:rsidRDefault="00B53B69" w:rsidP="00B53B69">
            <w:pPr>
              <w:spacing w:before="120"/>
              <w:rPr>
                <w:lang w:eastAsia="en-US"/>
              </w:rPr>
            </w:pPr>
            <w:r w:rsidRPr="00B53B69">
              <w:rPr>
                <w:rFonts w:ascii="Times New Roman" w:hAnsi="Times New Roman" w:cs="Times New Roman"/>
              </w:rPr>
              <w:t>4</w:t>
            </w:r>
            <w:r w:rsidRPr="00B53B69">
              <w:rPr>
                <w:rFonts w:ascii="Times New Roman" w:hAnsi="Times New Roman" w:cs="Times New Roman"/>
              </w:rPr>
              <w:tab/>
              <w:t>that the relevant ITU</w:t>
            </w:r>
            <w:r>
              <w:rPr>
                <w:rFonts w:ascii="Times New Roman" w:hAnsi="Times New Roman" w:cs="Times New Roman"/>
              </w:rPr>
              <w:t>-</w:t>
            </w:r>
            <w:r w:rsidRPr="00B53B69">
              <w:rPr>
                <w:rFonts w:ascii="Times New Roman" w:hAnsi="Times New Roman" w:cs="Times New Roman"/>
              </w:rPr>
              <w:t>T study groups should consider in their studies the output of CWG</w:t>
            </w:r>
            <w:r>
              <w:rPr>
                <w:rFonts w:ascii="Times New Roman" w:hAnsi="Times New Roman" w:cs="Times New Roman"/>
              </w:rPr>
              <w:t>-</w:t>
            </w:r>
            <w:r w:rsidRPr="00B53B69">
              <w:rPr>
                <w:rFonts w:ascii="Times New Roman" w:hAnsi="Times New Roman" w:cs="Times New Roman"/>
              </w:rPr>
              <w:t>WSIS&amp;SDG and CWG</w:t>
            </w:r>
            <w:r>
              <w:rPr>
                <w:rFonts w:ascii="Times New Roman" w:hAnsi="Times New Roman" w:cs="Times New Roman"/>
              </w:rPr>
              <w:t>-</w:t>
            </w:r>
            <w:r w:rsidRPr="00B53B69">
              <w:rPr>
                <w:rFonts w:ascii="Times New Roman" w:hAnsi="Times New Roman" w:cs="Times New Roman"/>
              </w:rPr>
              <w:t>Internet,</w:t>
            </w:r>
          </w:p>
        </w:tc>
      </w:tr>
      <w:tr w:rsidR="00324B93" w:rsidRPr="00CA215A" w14:paraId="42E153EB" w14:textId="77777777" w:rsidTr="0040547E">
        <w:tc>
          <w:tcPr>
            <w:tcW w:w="4392" w:type="dxa"/>
          </w:tcPr>
          <w:p w14:paraId="05AF76C5" w14:textId="21348820" w:rsidR="00324B93" w:rsidRPr="00CA215A" w:rsidRDefault="00324B93" w:rsidP="00324B9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lastRenderedPageBreak/>
              <w:t>RESOLUTION 76 (</w:t>
            </w:r>
            <w:r w:rsidR="00B53B69" w:rsidRPr="00B53B69">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376C1372" w14:textId="77777777" w:rsidR="00324B93" w:rsidRPr="00CA215A" w:rsidRDefault="00324B93" w:rsidP="00324B9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Studies related to conformance and interoperability testing, assistance to developing countries, and a possible future ITU Mark programme</w:t>
            </w:r>
          </w:p>
        </w:tc>
        <w:tc>
          <w:tcPr>
            <w:tcW w:w="9920" w:type="dxa"/>
          </w:tcPr>
          <w:p w14:paraId="410C3D15" w14:textId="77777777" w:rsidR="00324B93" w:rsidRPr="00CA215A" w:rsidRDefault="00324B93" w:rsidP="00324B93">
            <w:pPr>
              <w:pStyle w:val="Call"/>
              <w:spacing w:before="120" w:line="240" w:lineRule="auto"/>
              <w:rPr>
                <w:lang w:val="en-GB"/>
              </w:rPr>
            </w:pPr>
            <w:r w:rsidRPr="00CA215A">
              <w:rPr>
                <w:lang w:val="en-GB"/>
              </w:rPr>
              <w:t xml:space="preserve">instructs </w:t>
            </w:r>
            <w:r w:rsidRPr="00B53B69">
              <w:rPr>
                <w:lang w:val="en-GB"/>
              </w:rPr>
              <w:t xml:space="preserve">the study </w:t>
            </w:r>
            <w:proofErr w:type="gramStart"/>
            <w:r w:rsidRPr="00B53B69">
              <w:rPr>
                <w:lang w:val="en-GB"/>
              </w:rPr>
              <w:t>groups</w:t>
            </w:r>
            <w:proofErr w:type="gramEnd"/>
          </w:p>
          <w:p w14:paraId="027E4133" w14:textId="2FC621DB" w:rsidR="00B53B69" w:rsidRPr="00B53B69" w:rsidRDefault="00B53B69" w:rsidP="00B53B69">
            <w:pPr>
              <w:spacing w:before="120"/>
              <w:rPr>
                <w:rFonts w:ascii="Times New Roman" w:hAnsi="Times New Roman" w:cs="Times New Roman"/>
              </w:rPr>
            </w:pPr>
            <w:r w:rsidRPr="00B53B69">
              <w:rPr>
                <w:rFonts w:ascii="Times New Roman" w:hAnsi="Times New Roman" w:cs="Times New Roman"/>
              </w:rPr>
              <w:t>1</w:t>
            </w:r>
            <w:r w:rsidRPr="00B53B69">
              <w:rPr>
                <w:rFonts w:ascii="Times New Roman" w:hAnsi="Times New Roman" w:cs="Times New Roman"/>
              </w:rPr>
              <w:tab/>
              <w:t>to accelerate accomplishing the pilot projects started by ITU</w:t>
            </w:r>
            <w:r>
              <w:rPr>
                <w:rFonts w:ascii="Times New Roman" w:hAnsi="Times New Roman" w:cs="Times New Roman"/>
              </w:rPr>
              <w:t>-</w:t>
            </w:r>
            <w:r w:rsidRPr="00B53B69">
              <w:rPr>
                <w:rFonts w:ascii="Times New Roman" w:hAnsi="Times New Roman" w:cs="Times New Roman"/>
              </w:rPr>
              <w:t>T study groups and continue to identify existing ITU</w:t>
            </w:r>
            <w:r>
              <w:rPr>
                <w:rFonts w:ascii="Times New Roman" w:hAnsi="Times New Roman" w:cs="Times New Roman"/>
              </w:rPr>
              <w:t>-</w:t>
            </w:r>
            <w:r w:rsidRPr="00B53B69">
              <w:rPr>
                <w:rFonts w:ascii="Times New Roman" w:hAnsi="Times New Roman" w:cs="Times New Roman"/>
              </w:rPr>
              <w:t xml:space="preserve">T Recommendations that are candidates for C&amp;I testing, taking into account the needs of the membership, and that are capable of providing end-to-end interoperable services on a global scale, adding to their content, if necessary, specific requirements within their </w:t>
            </w:r>
            <w:proofErr w:type="gramStart"/>
            <w:r w:rsidRPr="00B53B69">
              <w:rPr>
                <w:rFonts w:ascii="Times New Roman" w:hAnsi="Times New Roman" w:cs="Times New Roman"/>
              </w:rPr>
              <w:t>scope;</w:t>
            </w:r>
            <w:proofErr w:type="gramEnd"/>
          </w:p>
          <w:p w14:paraId="4097EA4A" w14:textId="26396E50" w:rsidR="00B53B69" w:rsidRPr="00B53B69" w:rsidRDefault="00B53B69" w:rsidP="00B53B69">
            <w:pPr>
              <w:spacing w:before="120"/>
              <w:rPr>
                <w:rFonts w:ascii="Times New Roman" w:hAnsi="Times New Roman" w:cs="Times New Roman"/>
              </w:rPr>
            </w:pPr>
            <w:r w:rsidRPr="00B53B69">
              <w:rPr>
                <w:rFonts w:ascii="Times New Roman" w:hAnsi="Times New Roman" w:cs="Times New Roman"/>
              </w:rPr>
              <w:t>2</w:t>
            </w:r>
            <w:r w:rsidRPr="00B53B69">
              <w:rPr>
                <w:rFonts w:ascii="Times New Roman" w:hAnsi="Times New Roman" w:cs="Times New Roman"/>
              </w:rPr>
              <w:tab/>
              <w:t>to prepare the ITU</w:t>
            </w:r>
            <w:r>
              <w:rPr>
                <w:rFonts w:ascii="Times New Roman" w:hAnsi="Times New Roman" w:cs="Times New Roman"/>
              </w:rPr>
              <w:t>-</w:t>
            </w:r>
            <w:r w:rsidRPr="00B53B69">
              <w:rPr>
                <w:rFonts w:ascii="Times New Roman" w:hAnsi="Times New Roman" w:cs="Times New Roman"/>
              </w:rPr>
              <w:t xml:space="preserve">T Recommendations identified in instructs the study groups 1 above, with a view to conducting C&amp;I tests as </w:t>
            </w:r>
            <w:proofErr w:type="gramStart"/>
            <w:r w:rsidRPr="00B53B69">
              <w:rPr>
                <w:rFonts w:ascii="Times New Roman" w:hAnsi="Times New Roman" w:cs="Times New Roman"/>
              </w:rPr>
              <w:t>appropriate;</w:t>
            </w:r>
            <w:proofErr w:type="gramEnd"/>
          </w:p>
          <w:p w14:paraId="1F03EB89" w14:textId="77777777" w:rsidR="00B53B69" w:rsidRPr="00B53B69" w:rsidRDefault="00B53B69" w:rsidP="00B53B69">
            <w:pPr>
              <w:spacing w:before="120"/>
              <w:rPr>
                <w:rFonts w:ascii="Times New Roman" w:hAnsi="Times New Roman" w:cs="Times New Roman"/>
              </w:rPr>
            </w:pPr>
            <w:r w:rsidRPr="00B53B69">
              <w:rPr>
                <w:rFonts w:ascii="Times New Roman" w:hAnsi="Times New Roman" w:cs="Times New Roman"/>
              </w:rPr>
              <w:t>3</w:t>
            </w:r>
            <w:r w:rsidRPr="00B53B69">
              <w:rPr>
                <w:rFonts w:ascii="Times New Roman" w:hAnsi="Times New Roman" w:cs="Times New Roman"/>
              </w:rPr>
              <w:tab/>
              <w:t xml:space="preserve">to continue and enhance cooperation, as appropriate, with interested stakeholders, including other standards-development organizations, forums and consortia, in order to optimize studies to prepare test specifications, taking into account user needs and in consideration of the market demand for a conformity assessment </w:t>
            </w:r>
            <w:proofErr w:type="gramStart"/>
            <w:r w:rsidRPr="00B53B69">
              <w:rPr>
                <w:rFonts w:ascii="Times New Roman" w:hAnsi="Times New Roman" w:cs="Times New Roman"/>
              </w:rPr>
              <w:t>programme;</w:t>
            </w:r>
            <w:proofErr w:type="gramEnd"/>
          </w:p>
          <w:p w14:paraId="767A0A12" w14:textId="0B8A143B" w:rsidR="00B53B69" w:rsidRPr="00B53B69" w:rsidRDefault="00B53B69" w:rsidP="00B53B69">
            <w:pPr>
              <w:spacing w:before="120"/>
              <w:rPr>
                <w:rFonts w:ascii="Times New Roman" w:hAnsi="Times New Roman" w:cs="Times New Roman"/>
              </w:rPr>
            </w:pPr>
            <w:r w:rsidRPr="00B53B69">
              <w:rPr>
                <w:rFonts w:ascii="Times New Roman" w:hAnsi="Times New Roman" w:cs="Times New Roman"/>
              </w:rPr>
              <w:t>4</w:t>
            </w:r>
            <w:r w:rsidRPr="00B53B69">
              <w:rPr>
                <w:rFonts w:ascii="Times New Roman" w:hAnsi="Times New Roman" w:cs="Times New Roman"/>
              </w:rPr>
              <w:tab/>
              <w:t>to submit to CASC a list of ITU</w:t>
            </w:r>
            <w:r>
              <w:rPr>
                <w:rFonts w:ascii="Times New Roman" w:hAnsi="Times New Roman" w:cs="Times New Roman"/>
              </w:rPr>
              <w:t>-</w:t>
            </w:r>
            <w:r w:rsidRPr="00B53B69">
              <w:rPr>
                <w:rFonts w:ascii="Times New Roman" w:hAnsi="Times New Roman" w:cs="Times New Roman"/>
              </w:rPr>
              <w:t xml:space="preserve">T Recommendations which could be candidates for the certification scheme, </w:t>
            </w:r>
            <w:proofErr w:type="gramStart"/>
            <w:r w:rsidRPr="00B53B69">
              <w:rPr>
                <w:rFonts w:ascii="Times New Roman" w:hAnsi="Times New Roman" w:cs="Times New Roman"/>
              </w:rPr>
              <w:t>taking into account</w:t>
            </w:r>
            <w:proofErr w:type="gramEnd"/>
            <w:r w:rsidRPr="00B53B69">
              <w:rPr>
                <w:rFonts w:ascii="Times New Roman" w:hAnsi="Times New Roman" w:cs="Times New Roman"/>
              </w:rPr>
              <w:t xml:space="preserve"> market needs,</w:t>
            </w:r>
          </w:p>
        </w:tc>
      </w:tr>
      <w:tr w:rsidR="00324B93" w:rsidRPr="00CA215A" w14:paraId="16FC7DDE" w14:textId="77777777" w:rsidTr="0040547E">
        <w:tc>
          <w:tcPr>
            <w:tcW w:w="4392" w:type="dxa"/>
          </w:tcPr>
          <w:p w14:paraId="670BCF41" w14:textId="77777777" w:rsidR="00324B93" w:rsidRPr="00CA215A" w:rsidRDefault="00324B93" w:rsidP="00324B9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 xml:space="preserve">RESOLUTION 77 (Rev. </w:t>
            </w:r>
            <w:proofErr w:type="spellStart"/>
            <w:r w:rsidRPr="00CA215A">
              <w:rPr>
                <w:rFonts w:asciiTheme="majorBidi" w:hAnsiTheme="majorBidi" w:cstheme="majorBidi"/>
                <w:bCs/>
                <w:sz w:val="24"/>
                <w:szCs w:val="24"/>
              </w:rPr>
              <w:t>Hammamet</w:t>
            </w:r>
            <w:proofErr w:type="spellEnd"/>
            <w:r w:rsidRPr="00CA215A">
              <w:rPr>
                <w:rFonts w:asciiTheme="majorBidi" w:hAnsiTheme="majorBidi" w:cstheme="majorBidi"/>
                <w:bCs/>
                <w:sz w:val="24"/>
                <w:szCs w:val="24"/>
              </w:rPr>
              <w:t>, 2016)</w:t>
            </w:r>
          </w:p>
          <w:p w14:paraId="4B1AE115" w14:textId="77777777" w:rsidR="00324B93" w:rsidRPr="00CA215A" w:rsidRDefault="00324B93" w:rsidP="00324B9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Enhancing the standardization work in the ITU Telecommunication Standardization Sector for software-defined networking</w:t>
            </w:r>
          </w:p>
        </w:tc>
        <w:tc>
          <w:tcPr>
            <w:tcW w:w="9920" w:type="dxa"/>
          </w:tcPr>
          <w:p w14:paraId="6139AEC1" w14:textId="77777777" w:rsidR="00324B93" w:rsidRPr="00CA215A" w:rsidRDefault="00324B93" w:rsidP="00324B93">
            <w:pPr>
              <w:pStyle w:val="Call"/>
              <w:spacing w:before="120" w:line="240" w:lineRule="auto"/>
              <w:rPr>
                <w:szCs w:val="22"/>
                <w:lang w:val="en-GB"/>
              </w:rPr>
            </w:pPr>
            <w:r w:rsidRPr="00CA215A">
              <w:rPr>
                <w:szCs w:val="22"/>
                <w:lang w:val="en-GB"/>
              </w:rPr>
              <w:t xml:space="preserve">resolves to instruct </w:t>
            </w:r>
            <w:r w:rsidRPr="00CA215A">
              <w:rPr>
                <w:szCs w:val="22"/>
                <w:highlight w:val="yellow"/>
                <w:lang w:val="en-GB"/>
              </w:rPr>
              <w:t>study groups</w:t>
            </w:r>
            <w:r w:rsidRPr="00CA215A">
              <w:rPr>
                <w:szCs w:val="22"/>
                <w:lang w:val="en-GB"/>
              </w:rPr>
              <w:t xml:space="preserve"> of the ITU Telecommunication Standardization Sector</w:t>
            </w:r>
          </w:p>
          <w:p w14:paraId="7CF210EE" w14:textId="77777777" w:rsidR="00324B93" w:rsidRPr="00CA215A" w:rsidRDefault="00324B93" w:rsidP="00324B93">
            <w:pPr>
              <w:spacing w:before="120"/>
              <w:rPr>
                <w:rFonts w:ascii="Times New Roman" w:hAnsi="Times New Roman" w:cs="Times New Roman"/>
                <w:lang w:eastAsia="ko-KR"/>
              </w:rPr>
            </w:pPr>
            <w:r w:rsidRPr="00CA215A">
              <w:rPr>
                <w:rFonts w:ascii="Times New Roman" w:hAnsi="Times New Roman" w:cs="Times New Roman"/>
                <w:lang w:eastAsia="ko-KR"/>
              </w:rPr>
              <w:t>1</w:t>
            </w:r>
            <w:r w:rsidRPr="00CA215A">
              <w:rPr>
                <w:rFonts w:ascii="Times New Roman" w:hAnsi="Times New Roman" w:cs="Times New Roman"/>
                <w:lang w:eastAsia="ko-KR"/>
              </w:rPr>
              <w:tab/>
              <w:t xml:space="preserve">to continue and enhance collaboration and cooperation with different standards development organizations (SDOs), industry forums, and open-source software projects on SDN, as appropriate, taking into account the outcome of TSAG work on open </w:t>
            </w:r>
            <w:proofErr w:type="gramStart"/>
            <w:r w:rsidRPr="00CA215A">
              <w:rPr>
                <w:rFonts w:ascii="Times New Roman" w:hAnsi="Times New Roman" w:cs="Times New Roman"/>
                <w:lang w:eastAsia="ko-KR"/>
              </w:rPr>
              <w:t>source;</w:t>
            </w:r>
            <w:proofErr w:type="gramEnd"/>
          </w:p>
          <w:p w14:paraId="6D806D19" w14:textId="77777777" w:rsidR="00324B93" w:rsidRPr="00CA215A" w:rsidRDefault="00324B93" w:rsidP="00324B93">
            <w:pPr>
              <w:spacing w:before="120"/>
              <w:rPr>
                <w:rFonts w:ascii="Times New Roman" w:hAnsi="Times New Roman" w:cs="Times New Roman"/>
                <w:lang w:eastAsia="ko-KR"/>
              </w:rPr>
            </w:pPr>
            <w:r w:rsidRPr="00CA215A">
              <w:rPr>
                <w:rFonts w:ascii="Times New Roman" w:hAnsi="Times New Roman" w:cs="Times New Roman"/>
                <w:lang w:eastAsia="ko-KR"/>
              </w:rPr>
              <w:t>2</w:t>
            </w:r>
            <w:r w:rsidRPr="00CA215A">
              <w:rPr>
                <w:rFonts w:ascii="Times New Roman" w:hAnsi="Times New Roman" w:cs="Times New Roman"/>
                <w:lang w:eastAsia="ko-KR"/>
              </w:rPr>
              <w:tab/>
              <w:t xml:space="preserve">to continue to expand and accelerate the work on SDN standardization, especially carrier </w:t>
            </w:r>
            <w:proofErr w:type="gramStart"/>
            <w:r w:rsidRPr="00CA215A">
              <w:rPr>
                <w:rFonts w:ascii="Times New Roman" w:hAnsi="Times New Roman" w:cs="Times New Roman"/>
                <w:lang w:eastAsia="ko-KR"/>
              </w:rPr>
              <w:t>SDN;</w:t>
            </w:r>
            <w:proofErr w:type="gramEnd"/>
          </w:p>
          <w:p w14:paraId="72E654FC" w14:textId="77777777" w:rsidR="00324B93" w:rsidRPr="00CA215A" w:rsidRDefault="00324B93" w:rsidP="00324B93">
            <w:pPr>
              <w:spacing w:before="120"/>
              <w:rPr>
                <w:rFonts w:ascii="Times New Roman" w:hAnsi="Times New Roman" w:cs="Times New Roman"/>
                <w:lang w:eastAsia="ko-KR"/>
              </w:rPr>
            </w:pPr>
            <w:r w:rsidRPr="00CA215A">
              <w:rPr>
                <w:rFonts w:ascii="Times New Roman" w:hAnsi="Times New Roman" w:cs="Times New Roman"/>
                <w:lang w:eastAsia="ko-KR"/>
              </w:rPr>
              <w:t>3</w:t>
            </w:r>
            <w:r w:rsidRPr="00CA215A">
              <w:rPr>
                <w:rFonts w:ascii="Times New Roman" w:hAnsi="Times New Roman" w:cs="Times New Roman"/>
                <w:lang w:eastAsia="ko-KR"/>
              </w:rPr>
              <w:tab/>
              <w:t xml:space="preserve">to research the advancement of emerging technology such as NFV container/docker to evolve the SDN </w:t>
            </w:r>
            <w:proofErr w:type="gramStart"/>
            <w:r w:rsidRPr="00CA215A">
              <w:rPr>
                <w:rFonts w:ascii="Times New Roman" w:hAnsi="Times New Roman" w:cs="Times New Roman"/>
                <w:lang w:eastAsia="ko-KR"/>
              </w:rPr>
              <w:t>technology;</w:t>
            </w:r>
            <w:proofErr w:type="gramEnd"/>
          </w:p>
          <w:p w14:paraId="09573FF6" w14:textId="77777777" w:rsidR="00324B93" w:rsidRPr="00CA215A" w:rsidRDefault="00324B93" w:rsidP="00324B93">
            <w:pPr>
              <w:spacing w:before="120"/>
              <w:rPr>
                <w:rFonts w:ascii="Times New Roman" w:hAnsi="Times New Roman" w:cs="Times New Roman"/>
                <w:lang w:eastAsia="ko-KR"/>
              </w:rPr>
            </w:pPr>
            <w:r w:rsidRPr="00CA215A">
              <w:rPr>
                <w:rFonts w:ascii="Times New Roman" w:hAnsi="Times New Roman" w:cs="Times New Roman"/>
                <w:lang w:eastAsia="ko-KR"/>
              </w:rPr>
              <w:t>4</w:t>
            </w:r>
            <w:r w:rsidRPr="00CA215A">
              <w:rPr>
                <w:rFonts w:ascii="Times New Roman" w:hAnsi="Times New Roman" w:cs="Times New Roman"/>
                <w:lang w:eastAsia="ko-KR"/>
              </w:rPr>
              <w:tab/>
              <w:t>to continue to develop the ITU</w:t>
            </w:r>
            <w:r w:rsidRPr="00CA215A">
              <w:rPr>
                <w:rFonts w:ascii="Times New Roman" w:hAnsi="Times New Roman" w:cs="Times New Roman"/>
                <w:lang w:eastAsia="ko-KR"/>
              </w:rPr>
              <w:noBreakHyphen/>
              <w:t xml:space="preserve">T SDN standards to enhance interoperability between the </w:t>
            </w:r>
            <w:proofErr w:type="gramStart"/>
            <w:r w:rsidRPr="00CA215A">
              <w:rPr>
                <w:rFonts w:ascii="Times New Roman" w:hAnsi="Times New Roman" w:cs="Times New Roman"/>
                <w:lang w:eastAsia="ko-KR"/>
              </w:rPr>
              <w:t>controller</w:t>
            </w:r>
            <w:proofErr w:type="gramEnd"/>
            <w:r w:rsidRPr="00CA215A">
              <w:rPr>
                <w:rFonts w:ascii="Times New Roman" w:hAnsi="Times New Roman" w:cs="Times New Roman"/>
                <w:lang w:eastAsia="ko-KR"/>
              </w:rPr>
              <w:t xml:space="preserve"> products;</w:t>
            </w:r>
          </w:p>
          <w:p w14:paraId="733D6FF2" w14:textId="77777777" w:rsidR="00324B93" w:rsidRPr="00CA215A" w:rsidRDefault="00324B93" w:rsidP="00324B93">
            <w:pPr>
              <w:spacing w:before="120"/>
              <w:rPr>
                <w:rFonts w:ascii="Times New Roman" w:hAnsi="Times New Roman" w:cs="Times New Roman"/>
                <w:lang w:eastAsia="ko-KR"/>
              </w:rPr>
            </w:pPr>
            <w:r w:rsidRPr="00CA215A">
              <w:rPr>
                <w:rFonts w:ascii="Times New Roman" w:hAnsi="Times New Roman" w:cs="Times New Roman"/>
                <w:lang w:eastAsia="ko-KR"/>
              </w:rPr>
              <w:t>5</w:t>
            </w:r>
            <w:r w:rsidRPr="00CA215A">
              <w:rPr>
                <w:rFonts w:ascii="Times New Roman" w:hAnsi="Times New Roman" w:cs="Times New Roman"/>
                <w:lang w:eastAsia="ko-KR"/>
              </w:rPr>
              <w:tab/>
              <w:t>to consider the potential implications of the SDN orchestrator layer for ITU</w:t>
            </w:r>
            <w:r w:rsidRPr="00CA215A">
              <w:rPr>
                <w:rFonts w:ascii="Times New Roman" w:hAnsi="Times New Roman" w:cs="Times New Roman"/>
                <w:lang w:eastAsia="ko-KR"/>
              </w:rPr>
              <w:noBreakHyphen/>
              <w:t>T operation supporting system (OSS) related work,</w:t>
            </w:r>
          </w:p>
        </w:tc>
      </w:tr>
      <w:tr w:rsidR="00324B93" w:rsidRPr="00CA215A" w14:paraId="20F05C58" w14:textId="77777777" w:rsidTr="0040547E">
        <w:tc>
          <w:tcPr>
            <w:tcW w:w="4392" w:type="dxa"/>
          </w:tcPr>
          <w:p w14:paraId="086EB405" w14:textId="77777777" w:rsidR="00324B93" w:rsidRPr="00CA215A" w:rsidRDefault="00324B93" w:rsidP="00324B9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lastRenderedPageBreak/>
              <w:t xml:space="preserve">RESOLUTION 80 (Rev. </w:t>
            </w:r>
            <w:proofErr w:type="spellStart"/>
            <w:r w:rsidRPr="00CA215A">
              <w:rPr>
                <w:rFonts w:asciiTheme="majorBidi" w:hAnsiTheme="majorBidi" w:cstheme="majorBidi"/>
                <w:bCs/>
                <w:sz w:val="24"/>
                <w:szCs w:val="24"/>
              </w:rPr>
              <w:t>Hammamet</w:t>
            </w:r>
            <w:proofErr w:type="spellEnd"/>
            <w:r w:rsidRPr="00CA215A">
              <w:rPr>
                <w:rFonts w:asciiTheme="majorBidi" w:hAnsiTheme="majorBidi" w:cstheme="majorBidi"/>
                <w:bCs/>
                <w:sz w:val="24"/>
                <w:szCs w:val="24"/>
              </w:rPr>
              <w:t>, 2016)</w:t>
            </w:r>
          </w:p>
          <w:p w14:paraId="19FCDECA" w14:textId="77777777" w:rsidR="00324B93" w:rsidRPr="00CA215A" w:rsidRDefault="00324B93" w:rsidP="00324B9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Acknowledging the active involvement of the membership in the development of ITU Telecommunication Standardization Sector deliverables</w:t>
            </w:r>
          </w:p>
        </w:tc>
        <w:tc>
          <w:tcPr>
            <w:tcW w:w="9920" w:type="dxa"/>
          </w:tcPr>
          <w:p w14:paraId="14FB9CFD" w14:textId="77777777" w:rsidR="00324B93" w:rsidRPr="00CA215A" w:rsidRDefault="00324B93" w:rsidP="00324B93">
            <w:pPr>
              <w:pStyle w:val="Call"/>
              <w:spacing w:before="120" w:line="240" w:lineRule="auto"/>
              <w:rPr>
                <w:lang w:val="en-GB"/>
              </w:rPr>
            </w:pPr>
            <w:r w:rsidRPr="00CA215A">
              <w:rPr>
                <w:lang w:val="en-GB"/>
              </w:rPr>
              <w:t xml:space="preserve">instructs the </w:t>
            </w:r>
            <w:r w:rsidRPr="00CA215A">
              <w:rPr>
                <w:highlight w:val="yellow"/>
                <w:lang w:val="en-GB"/>
              </w:rPr>
              <w:t>study groups</w:t>
            </w:r>
            <w:r w:rsidRPr="00CA215A">
              <w:rPr>
                <w:i w:val="0"/>
                <w:lang w:val="en-GB"/>
              </w:rPr>
              <w:t xml:space="preserve"> of </w:t>
            </w:r>
            <w:r w:rsidRPr="00CA215A">
              <w:rPr>
                <w:lang w:val="en-GB"/>
              </w:rPr>
              <w:t>the ITU Telecommunication Standardization Sector</w:t>
            </w:r>
          </w:p>
          <w:p w14:paraId="13C252D4" w14:textId="77777777" w:rsidR="00324B93" w:rsidRPr="00CA215A" w:rsidRDefault="00324B93" w:rsidP="00324B93">
            <w:pPr>
              <w:pStyle w:val="Call"/>
              <w:spacing w:before="120" w:line="240" w:lineRule="auto"/>
              <w:ind w:left="0"/>
              <w:rPr>
                <w:i w:val="0"/>
                <w:szCs w:val="22"/>
                <w:lang w:val="en-GB"/>
              </w:rPr>
            </w:pPr>
            <w:r w:rsidRPr="00CA215A">
              <w:rPr>
                <w:i w:val="0"/>
                <w:lang w:val="en-GB"/>
              </w:rPr>
              <w:t xml:space="preserve">to acknowledge contributors to the development of study group deliverables, </w:t>
            </w:r>
            <w:proofErr w:type="gramStart"/>
            <w:r w:rsidRPr="00CA215A">
              <w:rPr>
                <w:i w:val="0"/>
                <w:lang w:val="en-GB"/>
              </w:rPr>
              <w:t>in particular those</w:t>
            </w:r>
            <w:proofErr w:type="gramEnd"/>
            <w:r w:rsidRPr="00CA215A">
              <w:rPr>
                <w:i w:val="0"/>
                <w:lang w:val="en-GB"/>
              </w:rPr>
              <w:t xml:space="preserve"> from academia, universities and associated research establishments, based on the criteria established by the Telecommunication Standardization Advisory Group (TSAG),</w:t>
            </w:r>
          </w:p>
        </w:tc>
      </w:tr>
      <w:tr w:rsidR="00324B93" w:rsidRPr="00CA215A" w14:paraId="6BBCDBE9" w14:textId="77777777" w:rsidTr="0040547E">
        <w:tc>
          <w:tcPr>
            <w:tcW w:w="4392" w:type="dxa"/>
          </w:tcPr>
          <w:p w14:paraId="42767C15" w14:textId="079C94ED" w:rsidR="00324B93" w:rsidRPr="00CA215A" w:rsidRDefault="00324B93" w:rsidP="00324B9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84 (</w:t>
            </w:r>
            <w:r w:rsidR="005E1CA6">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56830E04" w14:textId="77777777" w:rsidR="00324B93" w:rsidRPr="00CA215A" w:rsidRDefault="00324B93" w:rsidP="00324B9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Studies concerning the protection of users of telecommunication/information and communication technology services</w:t>
            </w:r>
          </w:p>
        </w:tc>
        <w:tc>
          <w:tcPr>
            <w:tcW w:w="9920" w:type="dxa"/>
          </w:tcPr>
          <w:p w14:paraId="7CBD87DD" w14:textId="77777777" w:rsidR="00324B93" w:rsidRPr="00CA215A" w:rsidRDefault="00324B93" w:rsidP="00324B93">
            <w:pPr>
              <w:pStyle w:val="Call"/>
              <w:spacing w:before="120" w:line="240" w:lineRule="auto"/>
              <w:rPr>
                <w:lang w:val="en-GB"/>
              </w:rPr>
            </w:pPr>
            <w:r w:rsidRPr="00CA215A">
              <w:rPr>
                <w:lang w:val="en-GB"/>
              </w:rPr>
              <w:t>resolves</w:t>
            </w:r>
          </w:p>
          <w:p w14:paraId="63527945" w14:textId="77777777" w:rsidR="005E1CA6" w:rsidRPr="005E1CA6" w:rsidRDefault="005E1CA6" w:rsidP="005E1CA6">
            <w:pPr>
              <w:spacing w:before="120"/>
              <w:rPr>
                <w:rFonts w:ascii="Times New Roman" w:hAnsi="Times New Roman" w:cs="Times New Roman"/>
              </w:rPr>
            </w:pPr>
            <w:r w:rsidRPr="005E1CA6">
              <w:rPr>
                <w:rFonts w:ascii="Times New Roman" w:hAnsi="Times New Roman" w:cs="Times New Roman"/>
              </w:rPr>
              <w:t>2</w:t>
            </w:r>
            <w:r w:rsidRPr="005E1CA6">
              <w:rPr>
                <w:rFonts w:ascii="Times New Roman" w:hAnsi="Times New Roman" w:cs="Times New Roman"/>
              </w:rPr>
              <w:tab/>
              <w:t xml:space="preserve">that ITU-T, through its study groups, continue close collaboration with the ITU Telecommunication Development Sector (ITU-D) and its study groups on issues associated with protection of telecommunication/ICT service users/consumers, as </w:t>
            </w:r>
            <w:proofErr w:type="gramStart"/>
            <w:r w:rsidRPr="005E1CA6">
              <w:rPr>
                <w:rFonts w:ascii="Times New Roman" w:hAnsi="Times New Roman" w:cs="Times New Roman"/>
              </w:rPr>
              <w:t>appropriate;</w:t>
            </w:r>
            <w:proofErr w:type="gramEnd"/>
          </w:p>
          <w:p w14:paraId="0E123661" w14:textId="6E03455F" w:rsidR="005E1CA6" w:rsidRPr="005E1CA6" w:rsidRDefault="005E1CA6" w:rsidP="005E1CA6">
            <w:pPr>
              <w:spacing w:before="120"/>
              <w:rPr>
                <w:rFonts w:ascii="Times New Roman" w:hAnsi="Times New Roman" w:cs="Times New Roman"/>
              </w:rPr>
            </w:pPr>
            <w:r w:rsidRPr="005E1CA6">
              <w:rPr>
                <w:rFonts w:ascii="Times New Roman" w:hAnsi="Times New Roman" w:cs="Times New Roman"/>
              </w:rPr>
              <w:t>3</w:t>
            </w:r>
            <w:r w:rsidRPr="005E1CA6">
              <w:rPr>
                <w:rFonts w:ascii="Times New Roman" w:hAnsi="Times New Roman" w:cs="Times New Roman"/>
              </w:rPr>
              <w:tab/>
              <w:t>that the study groups concerned should expedite work on Recommendations that would provide additional detail and guidance for the implementation of this resolution;</w:t>
            </w:r>
          </w:p>
        </w:tc>
      </w:tr>
      <w:tr w:rsidR="00324B93" w:rsidRPr="00CA215A" w14:paraId="036C6A55" w14:textId="77777777" w:rsidTr="0040547E">
        <w:tc>
          <w:tcPr>
            <w:tcW w:w="4392" w:type="dxa"/>
          </w:tcPr>
          <w:p w14:paraId="0084FFF6" w14:textId="77777777" w:rsidR="00324B93" w:rsidRPr="00CA215A" w:rsidRDefault="00324B93" w:rsidP="00324B9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86 (</w:t>
            </w:r>
            <w:proofErr w:type="spellStart"/>
            <w:r w:rsidRPr="00CA215A">
              <w:rPr>
                <w:rFonts w:asciiTheme="majorBidi" w:hAnsiTheme="majorBidi" w:cstheme="majorBidi"/>
                <w:bCs/>
                <w:sz w:val="24"/>
                <w:szCs w:val="24"/>
              </w:rPr>
              <w:t>Hammamet</w:t>
            </w:r>
            <w:proofErr w:type="spellEnd"/>
            <w:r w:rsidRPr="00CA215A">
              <w:rPr>
                <w:rFonts w:asciiTheme="majorBidi" w:hAnsiTheme="majorBidi" w:cstheme="majorBidi"/>
                <w:bCs/>
                <w:sz w:val="24"/>
                <w:szCs w:val="24"/>
              </w:rPr>
              <w:t>, 2016)</w:t>
            </w:r>
          </w:p>
          <w:p w14:paraId="095C3C2A" w14:textId="77777777" w:rsidR="00324B93" w:rsidRPr="00CA215A" w:rsidRDefault="00324B93" w:rsidP="00324B93">
            <w:pPr>
              <w:spacing w:before="120"/>
              <w:jc w:val="center"/>
              <w:rPr>
                <w:rFonts w:cs="Times New Roman"/>
                <w:sz w:val="28"/>
                <w:szCs w:val="20"/>
              </w:rPr>
            </w:pPr>
            <w:r w:rsidRPr="00CA215A">
              <w:rPr>
                <w:rFonts w:asciiTheme="majorBidi" w:hAnsiTheme="majorBidi" w:cstheme="majorBidi"/>
                <w:bCs/>
                <w:sz w:val="24"/>
                <w:szCs w:val="24"/>
              </w:rPr>
              <w:t>Facilitating the implementation of the Smart Africa Manifesto</w:t>
            </w:r>
          </w:p>
        </w:tc>
        <w:tc>
          <w:tcPr>
            <w:tcW w:w="9920" w:type="dxa"/>
          </w:tcPr>
          <w:p w14:paraId="327CC8CA" w14:textId="77777777" w:rsidR="00324B93" w:rsidRPr="00CA215A" w:rsidRDefault="00324B93" w:rsidP="00324B93">
            <w:pPr>
              <w:pStyle w:val="Call"/>
              <w:spacing w:before="120" w:line="240" w:lineRule="auto"/>
              <w:rPr>
                <w:lang w:val="en-GB"/>
              </w:rPr>
            </w:pPr>
            <w:r w:rsidRPr="00CA215A">
              <w:rPr>
                <w:lang w:val="en-GB"/>
              </w:rPr>
              <w:t xml:space="preserve">resolves to invite </w:t>
            </w:r>
            <w:r w:rsidRPr="00CA215A">
              <w:rPr>
                <w:highlight w:val="yellow"/>
                <w:lang w:val="en-GB"/>
              </w:rPr>
              <w:t>study groups</w:t>
            </w:r>
            <w:r w:rsidRPr="00CA215A">
              <w:rPr>
                <w:lang w:val="en-GB"/>
              </w:rPr>
              <w:t xml:space="preserve"> of the ITU Telecommunication Standardization Sector</w:t>
            </w:r>
          </w:p>
          <w:p w14:paraId="782FAED4" w14:textId="77777777" w:rsidR="00324B93" w:rsidRPr="00CA215A" w:rsidRDefault="00324B93" w:rsidP="00324B93">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develop ITU</w:t>
            </w:r>
            <w:r w:rsidRPr="00CA215A">
              <w:rPr>
                <w:rFonts w:ascii="Times New Roman" w:hAnsi="Times New Roman" w:cs="Times New Roman"/>
              </w:rPr>
              <w:noBreakHyphen/>
              <w:t xml:space="preserve">T Recommendations aimed at implementing emerging technologies, with a special focus on developing </w:t>
            </w:r>
            <w:proofErr w:type="gramStart"/>
            <w:r w:rsidRPr="00CA215A">
              <w:rPr>
                <w:rFonts w:ascii="Times New Roman" w:hAnsi="Times New Roman" w:cs="Times New Roman"/>
              </w:rPr>
              <w:t>countries;</w:t>
            </w:r>
            <w:proofErr w:type="gramEnd"/>
          </w:p>
          <w:p w14:paraId="58530179" w14:textId="77777777" w:rsidR="00324B93" w:rsidRPr="00CA215A" w:rsidRDefault="00324B93" w:rsidP="00324B93">
            <w:pPr>
              <w:spacing w:before="120"/>
            </w:pPr>
            <w:r w:rsidRPr="00CA215A">
              <w:rPr>
                <w:rFonts w:ascii="Times New Roman" w:hAnsi="Times New Roman" w:cs="Times New Roman"/>
              </w:rPr>
              <w:t>2</w:t>
            </w:r>
            <w:r w:rsidRPr="00CA215A">
              <w:rPr>
                <w:rFonts w:ascii="Times New Roman" w:hAnsi="Times New Roman" w:cs="Times New Roman"/>
              </w:rPr>
              <w:tab/>
              <w:t xml:space="preserve">to collaborate with the Smart Africa office </w:t>
            </w:r>
            <w:proofErr w:type="gramStart"/>
            <w:r w:rsidRPr="00CA215A">
              <w:rPr>
                <w:rFonts w:ascii="Times New Roman" w:hAnsi="Times New Roman" w:cs="Times New Roman"/>
              </w:rPr>
              <w:t>in regard to</w:t>
            </w:r>
            <w:proofErr w:type="gramEnd"/>
            <w:r w:rsidRPr="00CA215A">
              <w:rPr>
                <w:rFonts w:ascii="Times New Roman" w:hAnsi="Times New Roman" w:cs="Times New Roman"/>
              </w:rPr>
              <w:t xml:space="preserve"> standards relating to emerging technologies, with more emphasis on use cases and scenarios for developing countries through regional meetings, forums, workshops, etc.,</w:t>
            </w:r>
          </w:p>
        </w:tc>
      </w:tr>
      <w:tr w:rsidR="00324B93" w:rsidRPr="00CA215A" w14:paraId="462F5184" w14:textId="77777777" w:rsidTr="0040547E">
        <w:tc>
          <w:tcPr>
            <w:tcW w:w="4392" w:type="dxa"/>
          </w:tcPr>
          <w:p w14:paraId="0C05AB77" w14:textId="2ACA42BF" w:rsidR="00324B93" w:rsidRPr="00CA215A" w:rsidRDefault="00324B93" w:rsidP="00324B9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89 (</w:t>
            </w:r>
            <w:r w:rsidR="008F5016" w:rsidRPr="00B94D67">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508FA71B" w14:textId="77777777" w:rsidR="00324B93" w:rsidRPr="00CA215A" w:rsidRDefault="00324B93" w:rsidP="00324B9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Promoting the use of information and communication technologies to bridge the financial inclusion gap</w:t>
            </w:r>
          </w:p>
        </w:tc>
        <w:tc>
          <w:tcPr>
            <w:tcW w:w="9920" w:type="dxa"/>
          </w:tcPr>
          <w:p w14:paraId="5B568A66" w14:textId="490F7CA7" w:rsidR="008F5016" w:rsidRDefault="008F5016" w:rsidP="00324B93">
            <w:pPr>
              <w:pStyle w:val="Call"/>
              <w:spacing w:before="120" w:line="240" w:lineRule="auto"/>
              <w:rPr>
                <w:lang w:val="en-GB"/>
              </w:rPr>
            </w:pPr>
            <w:r>
              <w:rPr>
                <w:lang w:val="en-GB"/>
              </w:rPr>
              <w:t>r</w:t>
            </w:r>
            <w:r w:rsidRPr="008F5016">
              <w:rPr>
                <w:lang w:val="en-GB"/>
              </w:rPr>
              <w:t>esolves</w:t>
            </w:r>
          </w:p>
          <w:p w14:paraId="3243FC1D" w14:textId="18EE00FF" w:rsidR="008F5016" w:rsidRPr="008F5016" w:rsidRDefault="008F5016" w:rsidP="008F5016">
            <w:pPr>
              <w:spacing w:before="120"/>
              <w:rPr>
                <w:rFonts w:ascii="Times New Roman" w:hAnsi="Times New Roman" w:cs="Times New Roman"/>
              </w:rPr>
            </w:pPr>
            <w:r w:rsidRPr="008F5016">
              <w:rPr>
                <w:rFonts w:ascii="Times New Roman" w:hAnsi="Times New Roman" w:cs="Times New Roman"/>
              </w:rPr>
              <w:t>1</w:t>
            </w:r>
            <w:r w:rsidRPr="008F5016">
              <w:rPr>
                <w:rFonts w:ascii="Times New Roman" w:hAnsi="Times New Roman" w:cs="Times New Roman"/>
              </w:rPr>
              <w:tab/>
              <w:t>to continue and further develop the ITU</w:t>
            </w:r>
            <w:r>
              <w:rPr>
                <w:rFonts w:ascii="Times New Roman" w:hAnsi="Times New Roman" w:cs="Times New Roman"/>
              </w:rPr>
              <w:t>-</w:t>
            </w:r>
            <w:r w:rsidRPr="008F5016">
              <w:rPr>
                <w:rFonts w:ascii="Times New Roman" w:hAnsi="Times New Roman" w:cs="Times New Roman"/>
              </w:rPr>
              <w:t xml:space="preserve">T work programme, including the ongoing work in relevant ITU-T study groups, in order to contribute to the wider global efforts to enhance financial inclusion, as part of the United Nations </w:t>
            </w:r>
            <w:proofErr w:type="gramStart"/>
            <w:r w:rsidRPr="008F5016">
              <w:rPr>
                <w:rFonts w:ascii="Times New Roman" w:hAnsi="Times New Roman" w:cs="Times New Roman"/>
              </w:rPr>
              <w:t>processes;</w:t>
            </w:r>
            <w:proofErr w:type="gramEnd"/>
          </w:p>
          <w:p w14:paraId="320A9D76" w14:textId="0029B6CD" w:rsidR="00324B93" w:rsidRPr="00CA215A" w:rsidRDefault="00324B93" w:rsidP="00324B93">
            <w:pPr>
              <w:pStyle w:val="Call"/>
              <w:spacing w:before="120" w:line="240" w:lineRule="auto"/>
              <w:rPr>
                <w:lang w:val="en-GB"/>
              </w:rPr>
            </w:pPr>
            <w:r w:rsidRPr="00CA215A">
              <w:rPr>
                <w:lang w:val="en-GB"/>
              </w:rPr>
              <w:t xml:space="preserve">instructs the </w:t>
            </w:r>
            <w:r w:rsidRPr="008F5016">
              <w:rPr>
                <w:lang w:val="en-GB"/>
              </w:rPr>
              <w:t>relevant study groups</w:t>
            </w:r>
            <w:r w:rsidRPr="00CA215A">
              <w:rPr>
                <w:lang w:val="en-GB"/>
              </w:rPr>
              <w:t xml:space="preserve"> of the ITU Telecommunication Standardization Sector</w:t>
            </w:r>
          </w:p>
          <w:p w14:paraId="2C440F1A" w14:textId="77777777" w:rsidR="008F5016" w:rsidRPr="008F5016" w:rsidRDefault="008F5016" w:rsidP="008F5016">
            <w:pPr>
              <w:spacing w:before="120"/>
              <w:rPr>
                <w:rFonts w:ascii="Times New Roman" w:hAnsi="Times New Roman" w:cs="Times New Roman"/>
              </w:rPr>
            </w:pPr>
            <w:r w:rsidRPr="008F5016">
              <w:rPr>
                <w:rFonts w:ascii="Times New Roman" w:hAnsi="Times New Roman" w:cs="Times New Roman"/>
              </w:rPr>
              <w:t>1</w:t>
            </w:r>
            <w:r w:rsidRPr="008F5016">
              <w:rPr>
                <w:rFonts w:ascii="Times New Roman" w:hAnsi="Times New Roman" w:cs="Times New Roman"/>
              </w:rPr>
              <w:tab/>
              <w:t xml:space="preserve">to organize the necessary work and studies in order to expand and accelerate the work on digital financial services, starting with their first meeting in the next study </w:t>
            </w:r>
            <w:proofErr w:type="gramStart"/>
            <w:r w:rsidRPr="008F5016">
              <w:rPr>
                <w:rFonts w:ascii="Times New Roman" w:hAnsi="Times New Roman" w:cs="Times New Roman"/>
              </w:rPr>
              <w:t>period;</w:t>
            </w:r>
            <w:proofErr w:type="gramEnd"/>
          </w:p>
          <w:p w14:paraId="4A041E5A" w14:textId="77777777" w:rsidR="008F5016" w:rsidRPr="008F5016" w:rsidRDefault="008F5016" w:rsidP="008F5016">
            <w:pPr>
              <w:spacing w:before="120"/>
              <w:rPr>
                <w:rFonts w:ascii="Times New Roman" w:hAnsi="Times New Roman" w:cs="Times New Roman"/>
              </w:rPr>
            </w:pPr>
            <w:r w:rsidRPr="008F5016">
              <w:rPr>
                <w:rFonts w:ascii="Times New Roman" w:hAnsi="Times New Roman" w:cs="Times New Roman"/>
              </w:rPr>
              <w:lastRenderedPageBreak/>
              <w:t>2</w:t>
            </w:r>
            <w:r w:rsidRPr="008F5016">
              <w:rPr>
                <w:rFonts w:ascii="Times New Roman" w:hAnsi="Times New Roman" w:cs="Times New Roman"/>
              </w:rPr>
              <w:tab/>
              <w:t xml:space="preserve">to coordinate and collaborate with other relevant SDOs and institutions with primary responsibility for standards development, implementation and capacity building in the area of financial services, and with other groups within </w:t>
            </w:r>
            <w:proofErr w:type="gramStart"/>
            <w:r w:rsidRPr="008F5016">
              <w:rPr>
                <w:rFonts w:ascii="Times New Roman" w:hAnsi="Times New Roman" w:cs="Times New Roman"/>
              </w:rPr>
              <w:t>ITU;</w:t>
            </w:r>
            <w:proofErr w:type="gramEnd"/>
          </w:p>
          <w:p w14:paraId="1B0D4E98" w14:textId="77777777" w:rsidR="008F5016" w:rsidRPr="008F5016" w:rsidRDefault="008F5016" w:rsidP="008F5016">
            <w:pPr>
              <w:spacing w:before="120"/>
              <w:rPr>
                <w:rFonts w:ascii="Times New Roman" w:hAnsi="Times New Roman" w:cs="Times New Roman"/>
              </w:rPr>
            </w:pPr>
            <w:r w:rsidRPr="008F5016">
              <w:rPr>
                <w:rFonts w:ascii="Times New Roman" w:hAnsi="Times New Roman" w:cs="Times New Roman"/>
              </w:rPr>
              <w:t>3</w:t>
            </w:r>
            <w:r w:rsidRPr="008F5016">
              <w:rPr>
                <w:rFonts w:ascii="Times New Roman" w:hAnsi="Times New Roman" w:cs="Times New Roman"/>
              </w:rPr>
              <w:tab/>
              <w:t xml:space="preserve">to develop technical standards and guidelines that will help developing countries take advantage of emerging technologies related to digital financial </w:t>
            </w:r>
            <w:proofErr w:type="gramStart"/>
            <w:r w:rsidRPr="008F5016">
              <w:rPr>
                <w:rFonts w:ascii="Times New Roman" w:hAnsi="Times New Roman" w:cs="Times New Roman"/>
              </w:rPr>
              <w:t>services;</w:t>
            </w:r>
            <w:proofErr w:type="gramEnd"/>
          </w:p>
          <w:p w14:paraId="3FCD6883" w14:textId="688CE646" w:rsidR="008F5016" w:rsidRPr="008F5016" w:rsidRDefault="008F5016" w:rsidP="008F5016">
            <w:pPr>
              <w:spacing w:before="120"/>
            </w:pPr>
            <w:r w:rsidRPr="008F5016">
              <w:rPr>
                <w:rFonts w:ascii="Times New Roman" w:hAnsi="Times New Roman" w:cs="Times New Roman"/>
              </w:rPr>
              <w:t>4</w:t>
            </w:r>
            <w:r w:rsidRPr="008F5016">
              <w:rPr>
                <w:rFonts w:ascii="Times New Roman" w:hAnsi="Times New Roman" w:cs="Times New Roman"/>
              </w:rPr>
              <w:tab/>
              <w:t>to develop technical standards and guidance for developing countries to assess the security of their digital financial service infrastructure related to telecommunications,</w:t>
            </w:r>
          </w:p>
        </w:tc>
      </w:tr>
      <w:tr w:rsidR="00324B93" w:rsidRPr="00CA215A" w14:paraId="7D124675" w14:textId="77777777" w:rsidTr="0040547E">
        <w:tc>
          <w:tcPr>
            <w:tcW w:w="4392" w:type="dxa"/>
          </w:tcPr>
          <w:p w14:paraId="468077B0" w14:textId="77777777" w:rsidR="00324B93" w:rsidRPr="00CA215A" w:rsidRDefault="00324B93" w:rsidP="00324B9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lastRenderedPageBreak/>
              <w:t>RESOLUTION 90 (</w:t>
            </w:r>
            <w:proofErr w:type="spellStart"/>
            <w:r w:rsidRPr="00CA215A">
              <w:rPr>
                <w:rFonts w:asciiTheme="majorBidi" w:hAnsiTheme="majorBidi" w:cstheme="majorBidi"/>
                <w:bCs/>
                <w:sz w:val="24"/>
                <w:szCs w:val="24"/>
              </w:rPr>
              <w:t>Hammamet</w:t>
            </w:r>
            <w:proofErr w:type="spellEnd"/>
            <w:r w:rsidRPr="00CA215A">
              <w:rPr>
                <w:rFonts w:asciiTheme="majorBidi" w:hAnsiTheme="majorBidi" w:cstheme="majorBidi"/>
                <w:bCs/>
                <w:sz w:val="24"/>
                <w:szCs w:val="24"/>
              </w:rPr>
              <w:t>, 2016)</w:t>
            </w:r>
          </w:p>
          <w:p w14:paraId="497C62DE" w14:textId="77777777" w:rsidR="00324B93" w:rsidRPr="00CA215A" w:rsidRDefault="00324B93" w:rsidP="00324B9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Open source in the ITU Telecommunication Standardization Sector</w:t>
            </w:r>
          </w:p>
        </w:tc>
        <w:tc>
          <w:tcPr>
            <w:tcW w:w="9920" w:type="dxa"/>
          </w:tcPr>
          <w:p w14:paraId="43E9C6E0" w14:textId="77777777" w:rsidR="00324B93" w:rsidRPr="00CA215A" w:rsidRDefault="00324B93" w:rsidP="00324B93">
            <w:pPr>
              <w:pStyle w:val="Call"/>
              <w:spacing w:before="120" w:line="240" w:lineRule="auto"/>
              <w:rPr>
                <w:lang w:val="en-GB"/>
              </w:rPr>
            </w:pPr>
            <w:r w:rsidRPr="00CA215A">
              <w:rPr>
                <w:lang w:val="en-GB"/>
              </w:rPr>
              <w:t xml:space="preserve">instructs </w:t>
            </w:r>
            <w:r w:rsidRPr="00CA215A">
              <w:rPr>
                <w:highlight w:val="yellow"/>
                <w:lang w:val="en-GB"/>
              </w:rPr>
              <w:t>all applicable study groups</w:t>
            </w:r>
            <w:r w:rsidRPr="00CA215A">
              <w:rPr>
                <w:lang w:val="en-GB"/>
              </w:rPr>
              <w:t xml:space="preserve"> of the ITU Telecommunication Standardization Sector, within available financial </w:t>
            </w:r>
            <w:proofErr w:type="gramStart"/>
            <w:r w:rsidRPr="00CA215A">
              <w:rPr>
                <w:lang w:val="en-GB"/>
              </w:rPr>
              <w:t>resources</w:t>
            </w:r>
            <w:proofErr w:type="gramEnd"/>
          </w:p>
          <w:p w14:paraId="7A7F4C40" w14:textId="77777777" w:rsidR="00324B93" w:rsidRPr="00CA215A" w:rsidRDefault="00324B93" w:rsidP="00324B93">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provide inputs to TSAG enquiries on open source as listed in TSAG Report 8, July </w:t>
            </w:r>
            <w:proofErr w:type="gramStart"/>
            <w:r w:rsidRPr="00CA215A">
              <w:rPr>
                <w:rFonts w:ascii="Times New Roman" w:hAnsi="Times New Roman" w:cs="Times New Roman"/>
              </w:rPr>
              <w:t>2016;</w:t>
            </w:r>
            <w:proofErr w:type="gramEnd"/>
          </w:p>
          <w:p w14:paraId="009D1B08" w14:textId="77777777" w:rsidR="00324B93" w:rsidRPr="00CA215A" w:rsidRDefault="00324B93" w:rsidP="00324B93">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to consider output from TSAG on open source, in order to study the value of using open source to develop reference implementations of ITU</w:t>
            </w:r>
            <w:r w:rsidRPr="00CA215A">
              <w:rPr>
                <w:rFonts w:ascii="Times New Roman" w:hAnsi="Times New Roman" w:cs="Times New Roman"/>
              </w:rPr>
              <w:noBreakHyphen/>
              <w:t xml:space="preserve">T Recommendations, as </w:t>
            </w:r>
            <w:proofErr w:type="gramStart"/>
            <w:r w:rsidRPr="00CA215A">
              <w:rPr>
                <w:rFonts w:ascii="Times New Roman" w:hAnsi="Times New Roman" w:cs="Times New Roman"/>
              </w:rPr>
              <w:t>appropriate;</w:t>
            </w:r>
            <w:proofErr w:type="gramEnd"/>
          </w:p>
          <w:p w14:paraId="2622A50D" w14:textId="77777777" w:rsidR="00324B93" w:rsidRPr="00CA215A" w:rsidRDefault="00324B93" w:rsidP="00324B93">
            <w:pPr>
              <w:spacing w:before="120"/>
              <w:rPr>
                <w:rFonts w:ascii="Times New Roman" w:hAnsi="Times New Roman" w:cs="Times New Roman"/>
              </w:rPr>
            </w:pPr>
            <w:r w:rsidRPr="00CA215A">
              <w:rPr>
                <w:rFonts w:ascii="Times New Roman" w:hAnsi="Times New Roman" w:cs="Times New Roman"/>
              </w:rPr>
              <w:t>3</w:t>
            </w:r>
            <w:r w:rsidRPr="00CA215A">
              <w:rPr>
                <w:rFonts w:ascii="Times New Roman" w:hAnsi="Times New Roman" w:cs="Times New Roman"/>
              </w:rPr>
              <w:tab/>
              <w:t xml:space="preserve">considering the output of the studies under </w:t>
            </w:r>
            <w:r w:rsidRPr="00CA215A">
              <w:rPr>
                <w:rFonts w:ascii="Times New Roman" w:hAnsi="Times New Roman" w:cs="Times New Roman"/>
                <w:i/>
                <w:iCs/>
              </w:rPr>
              <w:t>instructs </w:t>
            </w:r>
            <w:r w:rsidRPr="00CA215A">
              <w:rPr>
                <w:rFonts w:ascii="Times New Roman" w:hAnsi="Times New Roman" w:cs="Times New Roman"/>
              </w:rPr>
              <w:t xml:space="preserve">2 above, to continue using open source as </w:t>
            </w:r>
            <w:proofErr w:type="gramStart"/>
            <w:r w:rsidRPr="00CA215A">
              <w:rPr>
                <w:rFonts w:ascii="Times New Roman" w:hAnsi="Times New Roman" w:cs="Times New Roman"/>
              </w:rPr>
              <w:t>appropriate;</w:t>
            </w:r>
            <w:proofErr w:type="gramEnd"/>
          </w:p>
          <w:p w14:paraId="1A229E78" w14:textId="77777777" w:rsidR="00324B93" w:rsidRPr="00CA215A" w:rsidRDefault="00324B93" w:rsidP="00324B93">
            <w:pPr>
              <w:spacing w:before="120"/>
              <w:rPr>
                <w:rFonts w:ascii="Times New Roman" w:hAnsi="Times New Roman" w:cs="Times New Roman"/>
              </w:rPr>
            </w:pPr>
            <w:r w:rsidRPr="00CA215A">
              <w:rPr>
                <w:rFonts w:ascii="Times New Roman" w:hAnsi="Times New Roman" w:cs="Times New Roman"/>
              </w:rPr>
              <w:t>4</w:t>
            </w:r>
            <w:r w:rsidRPr="00CA215A">
              <w:rPr>
                <w:rFonts w:ascii="Times New Roman" w:hAnsi="Times New Roman" w:cs="Times New Roman"/>
              </w:rPr>
              <w:tab/>
              <w:t xml:space="preserve">to support the use of open-source projects in their work, as appropriate, taking into account the outcome of the TSAG </w:t>
            </w:r>
            <w:proofErr w:type="gramStart"/>
            <w:r w:rsidRPr="00CA215A">
              <w:rPr>
                <w:rFonts w:ascii="Times New Roman" w:hAnsi="Times New Roman" w:cs="Times New Roman"/>
              </w:rPr>
              <w:t>study;</w:t>
            </w:r>
            <w:proofErr w:type="gramEnd"/>
          </w:p>
          <w:p w14:paraId="3D263028" w14:textId="77777777" w:rsidR="00324B93" w:rsidRPr="00CA215A" w:rsidRDefault="00324B93" w:rsidP="00324B93">
            <w:pPr>
              <w:spacing w:before="120"/>
            </w:pPr>
            <w:r w:rsidRPr="00CA215A">
              <w:rPr>
                <w:rFonts w:ascii="Times New Roman" w:hAnsi="Times New Roman" w:cs="Times New Roman"/>
              </w:rPr>
              <w:t>5</w:t>
            </w:r>
            <w:r w:rsidRPr="00CA215A">
              <w:rPr>
                <w:rFonts w:ascii="Times New Roman" w:hAnsi="Times New Roman" w:cs="Times New Roman"/>
              </w:rPr>
              <w:tab/>
              <w:t>to continue engaging with open-source projects,</w:t>
            </w:r>
          </w:p>
        </w:tc>
      </w:tr>
      <w:tr w:rsidR="00324B93" w:rsidRPr="00CA215A" w14:paraId="5102362C" w14:textId="77777777" w:rsidTr="0040547E">
        <w:tc>
          <w:tcPr>
            <w:tcW w:w="4392" w:type="dxa"/>
          </w:tcPr>
          <w:p w14:paraId="66798677" w14:textId="799DA956" w:rsidR="00324B93" w:rsidRPr="00CA215A" w:rsidRDefault="00324B93" w:rsidP="00324B9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92 (</w:t>
            </w:r>
            <w:r w:rsidR="006B3627">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5F286B14" w14:textId="77777777" w:rsidR="00324B93" w:rsidRPr="00CA215A" w:rsidRDefault="00324B93" w:rsidP="00324B9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Enhancing the standardization activities in the ITU Telecommunication Standardization Sector related to non-radio aspects of international mobile telecommunications</w:t>
            </w:r>
          </w:p>
        </w:tc>
        <w:tc>
          <w:tcPr>
            <w:tcW w:w="9920" w:type="dxa"/>
          </w:tcPr>
          <w:p w14:paraId="2CA0D507" w14:textId="77777777" w:rsidR="00324B93" w:rsidRPr="00CA215A" w:rsidRDefault="00324B93" w:rsidP="00324B93">
            <w:pPr>
              <w:pStyle w:val="Call"/>
              <w:spacing w:before="120" w:line="240" w:lineRule="auto"/>
              <w:rPr>
                <w:lang w:val="en-GB"/>
              </w:rPr>
            </w:pPr>
            <w:r w:rsidRPr="00CA215A">
              <w:rPr>
                <w:lang w:val="en-GB"/>
              </w:rPr>
              <w:t xml:space="preserve">instructs </w:t>
            </w:r>
            <w:r w:rsidRPr="006B3627">
              <w:rPr>
                <w:lang w:val="en-GB"/>
              </w:rPr>
              <w:t xml:space="preserve">study groups of the </w:t>
            </w:r>
            <w:r w:rsidRPr="00CA215A">
              <w:rPr>
                <w:lang w:val="en-GB"/>
              </w:rPr>
              <w:t>ITU Telecommunication Standardization Sector</w:t>
            </w:r>
          </w:p>
          <w:p w14:paraId="73B5FF97" w14:textId="77777777" w:rsidR="006B3627" w:rsidRPr="006B3627" w:rsidRDefault="006B3627" w:rsidP="006B3627">
            <w:pPr>
              <w:spacing w:before="120"/>
              <w:rPr>
                <w:rFonts w:ascii="Times New Roman" w:hAnsi="Times New Roman" w:cs="Times New Roman"/>
              </w:rPr>
            </w:pPr>
            <w:r w:rsidRPr="006B3627">
              <w:rPr>
                <w:rFonts w:ascii="Times New Roman" w:hAnsi="Times New Roman" w:cs="Times New Roman"/>
              </w:rPr>
              <w:t>1</w:t>
            </w:r>
            <w:r w:rsidRPr="006B3627">
              <w:rPr>
                <w:rFonts w:ascii="Times New Roman" w:hAnsi="Times New Roman" w:cs="Times New Roman"/>
              </w:rPr>
              <w:tab/>
              <w:t xml:space="preserve">to strengthen collaboration and coordination on standardization activities in respect of IMT systems (including IMT-2020 and beyond) with other relevant standards organizations, in order to ensure a productive and practical standards solution for the global ICT </w:t>
            </w:r>
            <w:proofErr w:type="gramStart"/>
            <w:r w:rsidRPr="006B3627">
              <w:rPr>
                <w:rFonts w:ascii="Times New Roman" w:hAnsi="Times New Roman" w:cs="Times New Roman"/>
              </w:rPr>
              <w:t>industry;</w:t>
            </w:r>
            <w:proofErr w:type="gramEnd"/>
          </w:p>
          <w:p w14:paraId="281B3B4B" w14:textId="77777777" w:rsidR="006B3627" w:rsidRPr="006B3627" w:rsidRDefault="006B3627" w:rsidP="006B3627">
            <w:pPr>
              <w:spacing w:before="120"/>
              <w:rPr>
                <w:rFonts w:ascii="Times New Roman" w:hAnsi="Times New Roman" w:cs="Times New Roman"/>
              </w:rPr>
            </w:pPr>
            <w:r w:rsidRPr="006B3627">
              <w:rPr>
                <w:rFonts w:ascii="Times New Roman" w:hAnsi="Times New Roman" w:cs="Times New Roman"/>
              </w:rPr>
              <w:t>2</w:t>
            </w:r>
            <w:r w:rsidRPr="006B3627">
              <w:rPr>
                <w:rFonts w:ascii="Times New Roman" w:hAnsi="Times New Roman" w:cs="Times New Roman"/>
              </w:rPr>
              <w:tab/>
              <w:t xml:space="preserve">to promote efficient and effective standardization work on the non-radio aspects of IMT systems, including IMT-2020 and beyond, as well as applications of relevant network </w:t>
            </w:r>
            <w:proofErr w:type="gramStart"/>
            <w:r w:rsidRPr="006B3627">
              <w:rPr>
                <w:rFonts w:ascii="Times New Roman" w:hAnsi="Times New Roman" w:cs="Times New Roman"/>
              </w:rPr>
              <w:t>technologies;</w:t>
            </w:r>
            <w:proofErr w:type="gramEnd"/>
          </w:p>
          <w:p w14:paraId="37BE7467" w14:textId="77777777" w:rsidR="006B3627" w:rsidRPr="006B3627" w:rsidRDefault="006B3627" w:rsidP="006B3627">
            <w:pPr>
              <w:spacing w:before="120"/>
              <w:rPr>
                <w:rFonts w:ascii="Times New Roman" w:hAnsi="Times New Roman" w:cs="Times New Roman"/>
              </w:rPr>
            </w:pPr>
            <w:r w:rsidRPr="006B3627">
              <w:rPr>
                <w:rFonts w:ascii="Times New Roman" w:hAnsi="Times New Roman" w:cs="Times New Roman"/>
              </w:rPr>
              <w:t>3</w:t>
            </w:r>
            <w:r w:rsidRPr="006B3627">
              <w:rPr>
                <w:rFonts w:ascii="Times New Roman" w:hAnsi="Times New Roman" w:cs="Times New Roman"/>
              </w:rPr>
              <w:tab/>
              <w:t xml:space="preserve">to promote ITU-T standardization work on the requirements of developing countries related to IMT in general and IMT-2020 in </w:t>
            </w:r>
            <w:proofErr w:type="gramStart"/>
            <w:r w:rsidRPr="006B3627">
              <w:rPr>
                <w:rFonts w:ascii="Times New Roman" w:hAnsi="Times New Roman" w:cs="Times New Roman"/>
              </w:rPr>
              <w:t>particular;</w:t>
            </w:r>
            <w:proofErr w:type="gramEnd"/>
          </w:p>
          <w:p w14:paraId="4077DA65" w14:textId="1C240243" w:rsidR="006B3627" w:rsidRPr="006B3627" w:rsidRDefault="006B3627" w:rsidP="006B3627">
            <w:pPr>
              <w:spacing w:before="120"/>
            </w:pPr>
            <w:r w:rsidRPr="006B3627">
              <w:rPr>
                <w:rFonts w:ascii="Times New Roman" w:hAnsi="Times New Roman" w:cs="Times New Roman"/>
              </w:rPr>
              <w:t>4</w:t>
            </w:r>
            <w:r w:rsidRPr="006B3627">
              <w:rPr>
                <w:rFonts w:ascii="Times New Roman" w:hAnsi="Times New Roman" w:cs="Times New Roman"/>
              </w:rPr>
              <w:tab/>
              <w:t>to be responsible for the development and annual reporting of ITU</w:t>
            </w:r>
            <w:r>
              <w:rPr>
                <w:rFonts w:ascii="Times New Roman" w:hAnsi="Times New Roman" w:cs="Times New Roman"/>
              </w:rPr>
              <w:t>-</w:t>
            </w:r>
            <w:r w:rsidRPr="006B3627">
              <w:rPr>
                <w:rFonts w:ascii="Times New Roman" w:hAnsi="Times New Roman" w:cs="Times New Roman"/>
              </w:rPr>
              <w:t>T's standards strategy on IMT,</w:t>
            </w:r>
          </w:p>
        </w:tc>
      </w:tr>
      <w:tr w:rsidR="00324B93" w:rsidRPr="00CA215A" w14:paraId="1FB8DCCC" w14:textId="77777777" w:rsidTr="0040547E">
        <w:tc>
          <w:tcPr>
            <w:tcW w:w="4392" w:type="dxa"/>
          </w:tcPr>
          <w:p w14:paraId="5C6BAE80" w14:textId="77777777" w:rsidR="00324B93" w:rsidRPr="00CA215A" w:rsidRDefault="00324B93" w:rsidP="00324B9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lastRenderedPageBreak/>
              <w:t>RESOLUTION 93 (</w:t>
            </w:r>
            <w:proofErr w:type="spellStart"/>
            <w:r w:rsidRPr="00CA215A">
              <w:rPr>
                <w:rFonts w:asciiTheme="majorBidi" w:hAnsiTheme="majorBidi" w:cstheme="majorBidi"/>
                <w:bCs/>
                <w:sz w:val="24"/>
                <w:szCs w:val="24"/>
              </w:rPr>
              <w:t>Hammamet</w:t>
            </w:r>
            <w:proofErr w:type="spellEnd"/>
            <w:r w:rsidRPr="00CA215A">
              <w:rPr>
                <w:rFonts w:asciiTheme="majorBidi" w:hAnsiTheme="majorBidi" w:cstheme="majorBidi"/>
                <w:bCs/>
                <w:sz w:val="24"/>
                <w:szCs w:val="24"/>
              </w:rPr>
              <w:t>, 2016)</w:t>
            </w:r>
          </w:p>
          <w:p w14:paraId="2A1258F1" w14:textId="77777777" w:rsidR="00324B93" w:rsidRPr="00CA215A" w:rsidRDefault="00324B93" w:rsidP="00324B9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Interconnection of 4G, IMT-2020 networks and beyond</w:t>
            </w:r>
          </w:p>
        </w:tc>
        <w:tc>
          <w:tcPr>
            <w:tcW w:w="9920" w:type="dxa"/>
          </w:tcPr>
          <w:p w14:paraId="1CEAD35E" w14:textId="77777777" w:rsidR="00324B93" w:rsidRPr="00CA215A" w:rsidRDefault="00324B93" w:rsidP="00324B93">
            <w:pPr>
              <w:pStyle w:val="Call"/>
              <w:spacing w:before="120" w:line="240" w:lineRule="auto"/>
              <w:rPr>
                <w:lang w:val="en-GB"/>
              </w:rPr>
            </w:pPr>
            <w:r w:rsidRPr="00CA215A">
              <w:rPr>
                <w:lang w:val="en-GB"/>
              </w:rPr>
              <w:t xml:space="preserve">instructs the </w:t>
            </w:r>
            <w:r w:rsidRPr="00CA215A">
              <w:rPr>
                <w:highlight w:val="yellow"/>
                <w:lang w:val="en-GB"/>
              </w:rPr>
              <w:t xml:space="preserve">study </w:t>
            </w:r>
            <w:proofErr w:type="gramStart"/>
            <w:r w:rsidRPr="00CA215A">
              <w:rPr>
                <w:highlight w:val="yellow"/>
                <w:lang w:val="en-GB"/>
              </w:rPr>
              <w:t>groups</w:t>
            </w:r>
            <w:proofErr w:type="gramEnd"/>
          </w:p>
          <w:p w14:paraId="77BB915D" w14:textId="77777777" w:rsidR="00324B93" w:rsidRPr="00CA215A" w:rsidRDefault="00324B93" w:rsidP="00324B93">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identify as soon as possible future ITU</w:t>
            </w:r>
            <w:r w:rsidRPr="00CA215A">
              <w:rPr>
                <w:rFonts w:ascii="Times New Roman" w:hAnsi="Times New Roman" w:cs="Times New Roman"/>
              </w:rPr>
              <w:noBreakHyphen/>
              <w:t xml:space="preserve">T Recommendations that need to be developed associated with the interconnection of 4G, IMT-2020 networks and </w:t>
            </w:r>
            <w:proofErr w:type="gramStart"/>
            <w:r w:rsidRPr="00CA215A">
              <w:rPr>
                <w:rFonts w:ascii="Times New Roman" w:hAnsi="Times New Roman" w:cs="Times New Roman"/>
              </w:rPr>
              <w:t>beyond;</w:t>
            </w:r>
            <w:proofErr w:type="gramEnd"/>
          </w:p>
          <w:p w14:paraId="71C4A347" w14:textId="77777777" w:rsidR="00324B93" w:rsidRPr="00CA215A" w:rsidRDefault="00324B93" w:rsidP="00324B93">
            <w:pPr>
              <w:spacing w:before="120"/>
            </w:pPr>
            <w:r w:rsidRPr="00CA215A">
              <w:rPr>
                <w:rFonts w:ascii="Times New Roman" w:hAnsi="Times New Roman" w:cs="Times New Roman"/>
              </w:rPr>
              <w:t>2</w:t>
            </w:r>
            <w:r w:rsidRPr="00CA215A">
              <w:rPr>
                <w:rFonts w:ascii="Times New Roman" w:hAnsi="Times New Roman" w:cs="Times New Roman"/>
              </w:rPr>
              <w:tab/>
              <w:t xml:space="preserve">to cooperate, as appropriate, with interested stakeholders and alliances </w:t>
            </w:r>
            <w:proofErr w:type="gramStart"/>
            <w:r w:rsidRPr="00CA215A">
              <w:rPr>
                <w:rFonts w:ascii="Times New Roman" w:hAnsi="Times New Roman" w:cs="Times New Roman"/>
              </w:rPr>
              <w:t>in order to</w:t>
            </w:r>
            <w:proofErr w:type="gramEnd"/>
            <w:r w:rsidRPr="00CA215A">
              <w:rPr>
                <w:rFonts w:ascii="Times New Roman" w:hAnsi="Times New Roman" w:cs="Times New Roman"/>
              </w:rPr>
              <w:t xml:space="preserve"> optimize studies on this particular subject,</w:t>
            </w:r>
          </w:p>
        </w:tc>
      </w:tr>
      <w:tr w:rsidR="00324B93" w:rsidRPr="00CA215A" w14:paraId="737E0F33" w14:textId="77777777" w:rsidTr="0040547E">
        <w:tc>
          <w:tcPr>
            <w:tcW w:w="4392" w:type="dxa"/>
          </w:tcPr>
          <w:p w14:paraId="6D848F55" w14:textId="0680EA94" w:rsidR="00324B93" w:rsidRPr="00CA215A" w:rsidRDefault="00324B93" w:rsidP="00324B9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95 (</w:t>
            </w:r>
            <w:r w:rsidR="006B3627" w:rsidRPr="00FF5B3E">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117BA957" w14:textId="77777777" w:rsidR="00324B93" w:rsidRPr="00CA215A" w:rsidRDefault="00324B93" w:rsidP="00324B9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ITU Telecommunication Standardization Sector initiatives to raise awareness on best practices and policies related to service quality</w:t>
            </w:r>
          </w:p>
        </w:tc>
        <w:tc>
          <w:tcPr>
            <w:tcW w:w="9920" w:type="dxa"/>
          </w:tcPr>
          <w:p w14:paraId="501C3304" w14:textId="77777777" w:rsidR="00324B93" w:rsidRPr="00CA215A" w:rsidRDefault="00324B93" w:rsidP="00324B93">
            <w:pPr>
              <w:pStyle w:val="Call"/>
              <w:spacing w:before="120" w:line="240" w:lineRule="auto"/>
              <w:rPr>
                <w:lang w:val="en-GB"/>
              </w:rPr>
            </w:pPr>
            <w:r w:rsidRPr="00CA215A">
              <w:rPr>
                <w:lang w:val="en-GB"/>
              </w:rPr>
              <w:t xml:space="preserve">instructs </w:t>
            </w:r>
            <w:r w:rsidRPr="006B3627">
              <w:rPr>
                <w:lang w:val="en-GB"/>
              </w:rPr>
              <w:t>study groups</w:t>
            </w:r>
            <w:r w:rsidRPr="00CA215A">
              <w:rPr>
                <w:lang w:val="en-GB"/>
              </w:rPr>
              <w:t xml:space="preserve"> of the ITU Telecommunication Standardization Sector, according to their </w:t>
            </w:r>
            <w:proofErr w:type="gramStart"/>
            <w:r w:rsidRPr="00CA215A">
              <w:rPr>
                <w:lang w:val="en-GB"/>
              </w:rPr>
              <w:t>mandate</w:t>
            </w:r>
            <w:proofErr w:type="gramEnd"/>
          </w:p>
          <w:p w14:paraId="5BE8A582" w14:textId="77777777" w:rsidR="006B3627" w:rsidRPr="006B3627" w:rsidRDefault="006B3627" w:rsidP="006B3627">
            <w:pPr>
              <w:spacing w:before="120"/>
              <w:rPr>
                <w:rFonts w:ascii="Times New Roman" w:hAnsi="Times New Roman" w:cs="Times New Roman"/>
                <w:lang w:eastAsia="af-ZA"/>
              </w:rPr>
            </w:pPr>
            <w:r w:rsidRPr="006B3627">
              <w:rPr>
                <w:rFonts w:ascii="Times New Roman" w:hAnsi="Times New Roman" w:cs="Times New Roman"/>
                <w:lang w:eastAsia="af-ZA"/>
              </w:rPr>
              <w:t>1</w:t>
            </w:r>
            <w:r w:rsidRPr="006B3627">
              <w:rPr>
                <w:rFonts w:ascii="Times New Roman" w:hAnsi="Times New Roman" w:cs="Times New Roman"/>
                <w:lang w:eastAsia="af-ZA"/>
              </w:rPr>
              <w:tab/>
              <w:t xml:space="preserve">to elaborate Recommendations providing guidance to regulators in regard to defining strategies and testing methodologies to monitor and measure QoS and </w:t>
            </w:r>
            <w:proofErr w:type="spellStart"/>
            <w:r w:rsidRPr="006B3627">
              <w:rPr>
                <w:rFonts w:ascii="Times New Roman" w:hAnsi="Times New Roman" w:cs="Times New Roman"/>
                <w:lang w:eastAsia="af-ZA"/>
              </w:rPr>
              <w:t>QoE</w:t>
            </w:r>
            <w:proofErr w:type="spellEnd"/>
            <w:r w:rsidRPr="006B3627">
              <w:rPr>
                <w:rFonts w:ascii="Times New Roman" w:hAnsi="Times New Roman" w:cs="Times New Roman"/>
                <w:lang w:eastAsia="af-ZA"/>
              </w:rPr>
              <w:t xml:space="preserve">, in particular for broadband networks and </w:t>
            </w:r>
            <w:proofErr w:type="gramStart"/>
            <w:r w:rsidRPr="006B3627">
              <w:rPr>
                <w:rFonts w:ascii="Times New Roman" w:hAnsi="Times New Roman" w:cs="Times New Roman"/>
                <w:lang w:eastAsia="af-ZA"/>
              </w:rPr>
              <w:t>services;</w:t>
            </w:r>
            <w:proofErr w:type="gramEnd"/>
          </w:p>
          <w:p w14:paraId="07224312" w14:textId="77777777" w:rsidR="006B3627" w:rsidRPr="006B3627" w:rsidRDefault="006B3627" w:rsidP="006B3627">
            <w:pPr>
              <w:spacing w:before="120"/>
              <w:rPr>
                <w:rFonts w:ascii="Times New Roman" w:hAnsi="Times New Roman" w:cs="Times New Roman"/>
                <w:lang w:eastAsia="af-ZA"/>
              </w:rPr>
            </w:pPr>
            <w:r w:rsidRPr="006B3627">
              <w:rPr>
                <w:rFonts w:ascii="Times New Roman" w:hAnsi="Times New Roman" w:cs="Times New Roman"/>
                <w:lang w:eastAsia="af-ZA"/>
              </w:rPr>
              <w:t>2</w:t>
            </w:r>
            <w:r w:rsidRPr="006B3627">
              <w:rPr>
                <w:rFonts w:ascii="Times New Roman" w:hAnsi="Times New Roman" w:cs="Times New Roman"/>
                <w:lang w:eastAsia="af-ZA"/>
              </w:rPr>
              <w:tab/>
              <w:t xml:space="preserve">to study QoS and </w:t>
            </w:r>
            <w:proofErr w:type="spellStart"/>
            <w:r w:rsidRPr="006B3627">
              <w:rPr>
                <w:rFonts w:ascii="Times New Roman" w:hAnsi="Times New Roman" w:cs="Times New Roman"/>
                <w:lang w:eastAsia="af-ZA"/>
              </w:rPr>
              <w:t>QoE</w:t>
            </w:r>
            <w:proofErr w:type="spellEnd"/>
            <w:r w:rsidRPr="006B3627">
              <w:rPr>
                <w:rFonts w:ascii="Times New Roman" w:hAnsi="Times New Roman" w:cs="Times New Roman"/>
                <w:lang w:eastAsia="af-ZA"/>
              </w:rPr>
              <w:t xml:space="preserve"> evaluation scenarios, measurement strategies, mapping, visualization and testing tools, and publication mechanisms, to be adopted by regulators and </w:t>
            </w:r>
            <w:proofErr w:type="gramStart"/>
            <w:r w:rsidRPr="006B3627">
              <w:rPr>
                <w:rFonts w:ascii="Times New Roman" w:hAnsi="Times New Roman" w:cs="Times New Roman"/>
                <w:lang w:eastAsia="af-ZA"/>
              </w:rPr>
              <w:t>operators;</w:t>
            </w:r>
            <w:proofErr w:type="gramEnd"/>
            <w:r w:rsidRPr="006B3627">
              <w:rPr>
                <w:rFonts w:ascii="Times New Roman" w:hAnsi="Times New Roman" w:cs="Times New Roman"/>
                <w:lang w:eastAsia="af-ZA"/>
              </w:rPr>
              <w:t xml:space="preserve"> </w:t>
            </w:r>
          </w:p>
          <w:p w14:paraId="4873D105" w14:textId="77777777" w:rsidR="006B3627" w:rsidRPr="006B3627" w:rsidRDefault="006B3627" w:rsidP="006B3627">
            <w:pPr>
              <w:spacing w:before="120"/>
              <w:rPr>
                <w:rFonts w:ascii="Times New Roman" w:hAnsi="Times New Roman" w:cs="Times New Roman"/>
                <w:lang w:eastAsia="af-ZA"/>
              </w:rPr>
            </w:pPr>
            <w:r w:rsidRPr="006B3627">
              <w:rPr>
                <w:rFonts w:ascii="Times New Roman" w:hAnsi="Times New Roman" w:cs="Times New Roman"/>
                <w:lang w:eastAsia="af-ZA"/>
              </w:rPr>
              <w:t>3</w:t>
            </w:r>
            <w:r w:rsidRPr="006B3627">
              <w:rPr>
                <w:rFonts w:ascii="Times New Roman" w:hAnsi="Times New Roman" w:cs="Times New Roman"/>
                <w:lang w:eastAsia="af-ZA"/>
              </w:rPr>
              <w:tab/>
              <w:t xml:space="preserve">to study and provide guidance to regulators in regard to sampling methodologies for QoS measurements at the local, national and global </w:t>
            </w:r>
            <w:proofErr w:type="gramStart"/>
            <w:r w:rsidRPr="006B3627">
              <w:rPr>
                <w:rFonts w:ascii="Times New Roman" w:hAnsi="Times New Roman" w:cs="Times New Roman"/>
                <w:lang w:eastAsia="af-ZA"/>
              </w:rPr>
              <w:t>level;</w:t>
            </w:r>
            <w:proofErr w:type="gramEnd"/>
          </w:p>
          <w:p w14:paraId="1E269199" w14:textId="77777777" w:rsidR="006B3627" w:rsidRPr="006B3627" w:rsidRDefault="006B3627" w:rsidP="006B3627">
            <w:pPr>
              <w:spacing w:before="120"/>
              <w:rPr>
                <w:rFonts w:ascii="Times New Roman" w:hAnsi="Times New Roman" w:cs="Times New Roman"/>
                <w:lang w:eastAsia="af-ZA"/>
              </w:rPr>
            </w:pPr>
            <w:r w:rsidRPr="006B3627">
              <w:rPr>
                <w:rFonts w:ascii="Times New Roman" w:hAnsi="Times New Roman" w:cs="Times New Roman"/>
                <w:lang w:eastAsia="af-ZA"/>
              </w:rPr>
              <w:t>4</w:t>
            </w:r>
            <w:r w:rsidRPr="006B3627">
              <w:rPr>
                <w:rFonts w:ascii="Times New Roman" w:hAnsi="Times New Roman" w:cs="Times New Roman"/>
                <w:lang w:eastAsia="af-ZA"/>
              </w:rPr>
              <w:tab/>
              <w:t xml:space="preserve">to provide references relating to minimal satisfactory key performance and key quality indicators for evaluating the quality of </w:t>
            </w:r>
            <w:proofErr w:type="gramStart"/>
            <w:r w:rsidRPr="006B3627">
              <w:rPr>
                <w:rFonts w:ascii="Times New Roman" w:hAnsi="Times New Roman" w:cs="Times New Roman"/>
                <w:lang w:eastAsia="af-ZA"/>
              </w:rPr>
              <w:t>services;</w:t>
            </w:r>
            <w:proofErr w:type="gramEnd"/>
          </w:p>
          <w:p w14:paraId="19FBFF4E" w14:textId="5DE1640C" w:rsidR="006B3627" w:rsidRPr="006B3627" w:rsidRDefault="006B3627" w:rsidP="00324B93">
            <w:pPr>
              <w:spacing w:before="120"/>
              <w:rPr>
                <w:rFonts w:ascii="Times New Roman" w:hAnsi="Times New Roman" w:cs="Times New Roman"/>
                <w:lang w:eastAsia="af-ZA"/>
              </w:rPr>
            </w:pPr>
            <w:r w:rsidRPr="006B3627">
              <w:rPr>
                <w:rFonts w:ascii="Times New Roman" w:hAnsi="Times New Roman" w:cs="Times New Roman"/>
                <w:lang w:eastAsia="af-ZA"/>
              </w:rPr>
              <w:t>5</w:t>
            </w:r>
            <w:r w:rsidRPr="006B3627">
              <w:rPr>
                <w:rFonts w:ascii="Times New Roman" w:hAnsi="Times New Roman" w:cs="Times New Roman"/>
                <w:lang w:eastAsia="af-ZA"/>
              </w:rPr>
              <w:tab/>
              <w:t>to implement strategies to raise participation of developing and developed countries from all regions in all their activities,</w:t>
            </w:r>
          </w:p>
        </w:tc>
      </w:tr>
      <w:tr w:rsidR="00D01A05" w:rsidRPr="00CA215A" w14:paraId="7AEAFF25" w14:textId="77777777" w:rsidTr="0040547E">
        <w:tc>
          <w:tcPr>
            <w:tcW w:w="4392" w:type="dxa"/>
          </w:tcPr>
          <w:p w14:paraId="23EA1B78" w14:textId="77777777" w:rsidR="00D01A05" w:rsidRPr="00D01A05" w:rsidRDefault="00D01A05" w:rsidP="00D01A05">
            <w:pPr>
              <w:spacing w:before="120"/>
              <w:jc w:val="center"/>
              <w:rPr>
                <w:rFonts w:asciiTheme="majorBidi" w:hAnsiTheme="majorBidi" w:cstheme="majorBidi"/>
                <w:bCs/>
                <w:sz w:val="24"/>
                <w:szCs w:val="24"/>
              </w:rPr>
            </w:pPr>
            <w:r w:rsidRPr="00D01A05">
              <w:rPr>
                <w:rFonts w:asciiTheme="majorBidi" w:hAnsiTheme="majorBidi" w:cstheme="majorBidi"/>
                <w:bCs/>
                <w:sz w:val="24"/>
                <w:szCs w:val="24"/>
              </w:rPr>
              <w:t xml:space="preserve">RESOLUTION 99 (Geneva, 2022) </w:t>
            </w:r>
          </w:p>
          <w:p w14:paraId="0C1F3545" w14:textId="5284281C" w:rsidR="00D01A05" w:rsidRPr="00D01A05" w:rsidRDefault="00D01A05" w:rsidP="00D01A05">
            <w:pPr>
              <w:spacing w:before="120"/>
              <w:jc w:val="center"/>
              <w:rPr>
                <w:rFonts w:asciiTheme="majorBidi" w:hAnsiTheme="majorBidi" w:cstheme="majorBidi"/>
                <w:bCs/>
                <w:sz w:val="24"/>
                <w:szCs w:val="24"/>
              </w:rPr>
            </w:pPr>
            <w:r w:rsidRPr="00D01A05">
              <w:rPr>
                <w:rFonts w:asciiTheme="majorBidi" w:hAnsiTheme="majorBidi" w:cstheme="majorBidi"/>
                <w:bCs/>
                <w:sz w:val="24"/>
                <w:szCs w:val="24"/>
              </w:rPr>
              <w:t>Consideration of organizational reform of the ITU</w:t>
            </w:r>
            <w:r>
              <w:rPr>
                <w:rFonts w:asciiTheme="majorBidi" w:hAnsiTheme="majorBidi" w:cstheme="majorBidi"/>
                <w:bCs/>
                <w:sz w:val="24"/>
                <w:szCs w:val="24"/>
              </w:rPr>
              <w:t xml:space="preserve"> </w:t>
            </w:r>
            <w:r w:rsidRPr="00D01A05">
              <w:rPr>
                <w:rFonts w:asciiTheme="majorBidi" w:hAnsiTheme="majorBidi" w:cstheme="majorBidi"/>
                <w:bCs/>
                <w:sz w:val="24"/>
                <w:szCs w:val="24"/>
              </w:rPr>
              <w:t>Telecommunication Standardization Sector study groups</w:t>
            </w:r>
          </w:p>
        </w:tc>
        <w:tc>
          <w:tcPr>
            <w:tcW w:w="9920" w:type="dxa"/>
          </w:tcPr>
          <w:p w14:paraId="58DE1E3F" w14:textId="77777777" w:rsidR="00D01A05" w:rsidRDefault="00D01A05" w:rsidP="00324B93">
            <w:pPr>
              <w:pStyle w:val="Call"/>
              <w:spacing w:before="120" w:line="240" w:lineRule="auto"/>
              <w:rPr>
                <w:lang w:val="en-GB"/>
              </w:rPr>
            </w:pPr>
            <w:r w:rsidRPr="00D01A05">
              <w:rPr>
                <w:lang w:val="en-GB"/>
              </w:rPr>
              <w:t xml:space="preserve">instructs study </w:t>
            </w:r>
            <w:proofErr w:type="gramStart"/>
            <w:r w:rsidRPr="00D01A05">
              <w:rPr>
                <w:lang w:val="en-GB"/>
              </w:rPr>
              <w:t>groups</w:t>
            </w:r>
            <w:proofErr w:type="gramEnd"/>
          </w:p>
          <w:p w14:paraId="08422D3E" w14:textId="77777777" w:rsidR="00D01A05" w:rsidRPr="00D01A05" w:rsidRDefault="00D01A05" w:rsidP="00D01A05">
            <w:pPr>
              <w:spacing w:before="120"/>
              <w:rPr>
                <w:rFonts w:ascii="Times New Roman" w:hAnsi="Times New Roman" w:cs="Times New Roman"/>
                <w:lang w:eastAsia="af-ZA"/>
              </w:rPr>
            </w:pPr>
            <w:r w:rsidRPr="00D01A05">
              <w:rPr>
                <w:rFonts w:ascii="Times New Roman" w:hAnsi="Times New Roman" w:cs="Times New Roman"/>
                <w:lang w:eastAsia="af-ZA"/>
              </w:rPr>
              <w:t>1</w:t>
            </w:r>
            <w:r w:rsidRPr="00D01A05">
              <w:rPr>
                <w:rFonts w:ascii="Times New Roman" w:hAnsi="Times New Roman" w:cs="Times New Roman"/>
                <w:lang w:eastAsia="af-ZA"/>
              </w:rPr>
              <w:tab/>
              <w:t xml:space="preserve">to consider the progress reports from </w:t>
            </w:r>
            <w:proofErr w:type="gramStart"/>
            <w:r w:rsidRPr="00D01A05">
              <w:rPr>
                <w:rFonts w:ascii="Times New Roman" w:hAnsi="Times New Roman" w:cs="Times New Roman"/>
                <w:lang w:eastAsia="af-ZA"/>
              </w:rPr>
              <w:t>TSAG;</w:t>
            </w:r>
            <w:proofErr w:type="gramEnd"/>
          </w:p>
          <w:p w14:paraId="244B6193" w14:textId="6DCE5AE5" w:rsidR="00D01A05" w:rsidRPr="00D01A05" w:rsidRDefault="00D01A05" w:rsidP="00D01A05">
            <w:pPr>
              <w:spacing w:before="120"/>
              <w:rPr>
                <w:lang w:eastAsia="en-US"/>
              </w:rPr>
            </w:pPr>
            <w:r w:rsidRPr="00D01A05">
              <w:rPr>
                <w:rFonts w:ascii="Times New Roman" w:hAnsi="Times New Roman" w:cs="Times New Roman"/>
                <w:lang w:eastAsia="af-ZA"/>
              </w:rPr>
              <w:t>2</w:t>
            </w:r>
            <w:r w:rsidRPr="00D01A05">
              <w:rPr>
                <w:rFonts w:ascii="Times New Roman" w:hAnsi="Times New Roman" w:cs="Times New Roman"/>
                <w:lang w:eastAsia="af-ZA"/>
              </w:rPr>
              <w:tab/>
              <w:t>to review and share feedback, as appropriate, on the progress reports to TSAG,</w:t>
            </w:r>
          </w:p>
        </w:tc>
      </w:tr>
    </w:tbl>
    <w:p w14:paraId="42D4ECAA" w14:textId="77777777" w:rsidR="00F065F6" w:rsidRPr="00CA215A" w:rsidRDefault="00F065F6" w:rsidP="0074280F">
      <w:pPr>
        <w:spacing w:line="240" w:lineRule="auto"/>
        <w:rPr>
          <w:rFonts w:asciiTheme="majorBidi" w:hAnsiTheme="majorBidi" w:cstheme="majorBidi"/>
          <w:b/>
          <w:bCs/>
          <w:sz w:val="24"/>
          <w:szCs w:val="24"/>
        </w:rPr>
      </w:pPr>
    </w:p>
    <w:p w14:paraId="1EC15427" w14:textId="5D83EFC4" w:rsidR="002C7C4D" w:rsidRPr="00CA215A" w:rsidRDefault="002C7C4D" w:rsidP="002C7C4D">
      <w:pPr>
        <w:spacing w:line="240" w:lineRule="auto"/>
        <w:jc w:val="center"/>
        <w:rPr>
          <w:rFonts w:asciiTheme="majorBidi" w:hAnsiTheme="majorBidi" w:cstheme="majorBidi"/>
          <w:b/>
          <w:bCs/>
          <w:sz w:val="24"/>
          <w:szCs w:val="24"/>
        </w:rPr>
      </w:pPr>
      <w:bookmarkStart w:id="12" w:name="Table3"/>
      <w:r w:rsidRPr="00CA215A">
        <w:rPr>
          <w:rFonts w:asciiTheme="majorBidi" w:hAnsiTheme="majorBidi" w:cstheme="majorBidi"/>
          <w:b/>
          <w:bCs/>
          <w:sz w:val="24"/>
          <w:szCs w:val="24"/>
        </w:rPr>
        <w:t xml:space="preserve">Table </w:t>
      </w:r>
      <w:r w:rsidR="0040547E" w:rsidRPr="00CA215A">
        <w:rPr>
          <w:rFonts w:asciiTheme="majorBidi" w:hAnsiTheme="majorBidi" w:cstheme="majorBidi"/>
          <w:b/>
          <w:bCs/>
          <w:sz w:val="24"/>
          <w:szCs w:val="24"/>
        </w:rPr>
        <w:t>3</w:t>
      </w:r>
      <w:r w:rsidRPr="00CA215A">
        <w:rPr>
          <w:rFonts w:asciiTheme="majorBidi" w:hAnsiTheme="majorBidi" w:cstheme="majorBidi"/>
          <w:b/>
          <w:bCs/>
          <w:sz w:val="24"/>
          <w:szCs w:val="24"/>
        </w:rPr>
        <w:t xml:space="preserve"> – </w:t>
      </w:r>
      <w:r w:rsidRPr="00CA215A">
        <w:rPr>
          <w:rFonts w:asciiTheme="majorBidi" w:hAnsiTheme="majorBidi" w:cstheme="majorBidi"/>
          <w:b/>
          <w:bCs/>
          <w:i/>
          <w:sz w:val="24"/>
          <w:szCs w:val="24"/>
        </w:rPr>
        <w:t>resolves, instructs</w:t>
      </w:r>
      <w:r w:rsidRPr="00CA215A">
        <w:rPr>
          <w:rFonts w:asciiTheme="majorBidi" w:hAnsiTheme="majorBidi" w:cstheme="majorBidi"/>
          <w:b/>
          <w:bCs/>
          <w:sz w:val="24"/>
          <w:szCs w:val="24"/>
        </w:rPr>
        <w:t xml:space="preserve"> in operational parts of WTSA Resolutions assigned to </w:t>
      </w:r>
      <w:proofErr w:type="gramStart"/>
      <w:r w:rsidR="007B5313" w:rsidRPr="00CA215A">
        <w:rPr>
          <w:rFonts w:asciiTheme="majorBidi" w:hAnsiTheme="majorBidi" w:cstheme="majorBidi"/>
          <w:b/>
          <w:bCs/>
          <w:sz w:val="24"/>
          <w:szCs w:val="24"/>
        </w:rPr>
        <w:t>TSAG</w:t>
      </w:r>
      <w:proofErr w:type="gramEnd"/>
    </w:p>
    <w:tbl>
      <w:tblPr>
        <w:tblStyle w:val="TableGrid"/>
        <w:tblW w:w="14312" w:type="dxa"/>
        <w:tblLook w:val="04A0" w:firstRow="1" w:lastRow="0" w:firstColumn="1" w:lastColumn="0" w:noHBand="0" w:noVBand="1"/>
      </w:tblPr>
      <w:tblGrid>
        <w:gridCol w:w="4392"/>
        <w:gridCol w:w="9920"/>
      </w:tblGrid>
      <w:tr w:rsidR="00136527" w:rsidRPr="00CA215A" w14:paraId="1C3FB6F9" w14:textId="77777777" w:rsidTr="004D6E77">
        <w:trPr>
          <w:tblHeader/>
        </w:trPr>
        <w:tc>
          <w:tcPr>
            <w:tcW w:w="4392" w:type="dxa"/>
          </w:tcPr>
          <w:bookmarkEnd w:id="12"/>
          <w:p w14:paraId="7DBD30BA" w14:textId="65A61488" w:rsidR="00136527" w:rsidRPr="00CA215A" w:rsidRDefault="00136527" w:rsidP="00545667">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lastRenderedPageBreak/>
              <w:t>WTSA Resolution</w:t>
            </w:r>
          </w:p>
          <w:p w14:paraId="06881515" w14:textId="631A29A9" w:rsidR="00136527" w:rsidRPr="00CA215A" w:rsidRDefault="00136527" w:rsidP="00545667">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WTSA Resolution Title</w:t>
            </w:r>
          </w:p>
        </w:tc>
        <w:tc>
          <w:tcPr>
            <w:tcW w:w="9920" w:type="dxa"/>
          </w:tcPr>
          <w:p w14:paraId="2D9D83C6" w14:textId="23B6D4B7" w:rsidR="00136527" w:rsidRPr="00CA215A" w:rsidRDefault="002C7C4D" w:rsidP="00545667">
            <w:pPr>
              <w:spacing w:before="120"/>
              <w:jc w:val="center"/>
              <w:rPr>
                <w:rFonts w:asciiTheme="majorBidi" w:hAnsiTheme="majorBidi" w:cstheme="majorBidi"/>
                <w:b/>
                <w:bCs/>
                <w:sz w:val="24"/>
                <w:szCs w:val="24"/>
              </w:rPr>
            </w:pPr>
            <w:r w:rsidRPr="00CA215A">
              <w:rPr>
                <w:rFonts w:asciiTheme="majorBidi" w:hAnsiTheme="majorBidi" w:cstheme="majorBidi"/>
                <w:b/>
                <w:bCs/>
                <w:i/>
                <w:sz w:val="24"/>
                <w:szCs w:val="24"/>
              </w:rPr>
              <w:t>r</w:t>
            </w:r>
            <w:r w:rsidR="00136527" w:rsidRPr="00CA215A">
              <w:rPr>
                <w:rFonts w:asciiTheme="majorBidi" w:hAnsiTheme="majorBidi" w:cstheme="majorBidi"/>
                <w:b/>
                <w:bCs/>
                <w:i/>
                <w:sz w:val="24"/>
                <w:szCs w:val="24"/>
              </w:rPr>
              <w:t>esolves, instructs, invites</w:t>
            </w:r>
            <w:r w:rsidR="004D6E77" w:rsidRPr="00CA215A">
              <w:rPr>
                <w:rFonts w:asciiTheme="majorBidi" w:hAnsiTheme="majorBidi" w:cstheme="majorBidi"/>
                <w:b/>
                <w:bCs/>
                <w:i/>
                <w:sz w:val="24"/>
                <w:szCs w:val="24"/>
              </w:rPr>
              <w:t>, requests</w:t>
            </w:r>
            <w:r w:rsidR="00136527" w:rsidRPr="00CA215A">
              <w:rPr>
                <w:rFonts w:asciiTheme="majorBidi" w:hAnsiTheme="majorBidi" w:cstheme="majorBidi"/>
                <w:b/>
                <w:bCs/>
                <w:sz w:val="24"/>
                <w:szCs w:val="24"/>
              </w:rPr>
              <w:t xml:space="preserve"> in operational part</w:t>
            </w:r>
            <w:r w:rsidRPr="00CA215A">
              <w:rPr>
                <w:rFonts w:asciiTheme="majorBidi" w:hAnsiTheme="majorBidi" w:cstheme="majorBidi"/>
                <w:b/>
                <w:bCs/>
                <w:sz w:val="24"/>
                <w:szCs w:val="24"/>
              </w:rPr>
              <w:t>s</w:t>
            </w:r>
            <w:r w:rsidR="00136527" w:rsidRPr="00CA215A">
              <w:rPr>
                <w:rFonts w:asciiTheme="majorBidi" w:hAnsiTheme="majorBidi" w:cstheme="majorBidi"/>
                <w:b/>
                <w:bCs/>
                <w:sz w:val="24"/>
                <w:szCs w:val="24"/>
              </w:rPr>
              <w:t xml:space="preserve"> of WTSA Resolution</w:t>
            </w:r>
            <w:r w:rsidRPr="00CA215A">
              <w:rPr>
                <w:rFonts w:asciiTheme="majorBidi" w:hAnsiTheme="majorBidi" w:cstheme="majorBidi"/>
                <w:b/>
                <w:bCs/>
                <w:sz w:val="24"/>
                <w:szCs w:val="24"/>
              </w:rPr>
              <w:t>s assigned to TSAG</w:t>
            </w:r>
          </w:p>
        </w:tc>
      </w:tr>
      <w:tr w:rsidR="00136527" w:rsidRPr="00CA215A" w14:paraId="7C4E2352" w14:textId="77777777" w:rsidTr="004D6E77">
        <w:tc>
          <w:tcPr>
            <w:tcW w:w="4392" w:type="dxa"/>
          </w:tcPr>
          <w:p w14:paraId="3FDB1154" w14:textId="1F2C36F7" w:rsidR="00136527" w:rsidRPr="00CA215A" w:rsidRDefault="00136527"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18 (</w:t>
            </w:r>
            <w:r w:rsidR="00FF5B3E" w:rsidRPr="00FF5B3E">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12B38AEF" w14:textId="21A130D5" w:rsidR="00136527" w:rsidRPr="00CA215A" w:rsidRDefault="00136527"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Principles and procedures for the allocation of work to, and strengthening coordination and cooperation among, the ITU Radiocommunication, ITU Telecommunication Standardization and ITU Telecommunication Development Sectors</w:t>
            </w:r>
          </w:p>
        </w:tc>
        <w:tc>
          <w:tcPr>
            <w:tcW w:w="9920" w:type="dxa"/>
          </w:tcPr>
          <w:p w14:paraId="04C8C5E3" w14:textId="77777777" w:rsidR="00136527" w:rsidRPr="00CA215A" w:rsidRDefault="00136527" w:rsidP="00545667">
            <w:pPr>
              <w:pStyle w:val="Call"/>
              <w:spacing w:before="120" w:line="240" w:lineRule="auto"/>
              <w:rPr>
                <w:lang w:val="en-GB"/>
              </w:rPr>
            </w:pPr>
            <w:r w:rsidRPr="00CA215A">
              <w:rPr>
                <w:lang w:val="en-GB"/>
              </w:rPr>
              <w:t>resolves</w:t>
            </w:r>
          </w:p>
          <w:p w14:paraId="42A77E31" w14:textId="300EDDD6" w:rsidR="00FF5B3E" w:rsidRPr="00FF5B3E" w:rsidRDefault="00FF5B3E" w:rsidP="00FF5B3E">
            <w:pPr>
              <w:spacing w:before="120"/>
              <w:rPr>
                <w:rFonts w:ascii="Times New Roman" w:hAnsi="Times New Roman" w:cs="Times New Roman"/>
              </w:rPr>
            </w:pPr>
            <w:r w:rsidRPr="00FF5B3E">
              <w:rPr>
                <w:rFonts w:ascii="Times New Roman" w:hAnsi="Times New Roman" w:cs="Times New Roman"/>
              </w:rPr>
              <w:t>1</w:t>
            </w:r>
            <w:r w:rsidRPr="00FF5B3E">
              <w:rPr>
                <w:rFonts w:ascii="Times New Roman" w:hAnsi="Times New Roman" w:cs="Times New Roman"/>
              </w:rPr>
              <w:tab/>
              <w:t>that the Radiocommunication Advisory Group (RAG), TSAG and the Telecommunication Development Advisory Group (TDAG), meeting jointly as necessary, shall continue the review of new and existing work and its distribution among ITU</w:t>
            </w:r>
            <w:r>
              <w:rPr>
                <w:rFonts w:ascii="Times New Roman" w:hAnsi="Times New Roman" w:cs="Times New Roman"/>
              </w:rPr>
              <w:t>-</w:t>
            </w:r>
            <w:r w:rsidRPr="00FF5B3E">
              <w:rPr>
                <w:rFonts w:ascii="Times New Roman" w:hAnsi="Times New Roman" w:cs="Times New Roman"/>
              </w:rPr>
              <w:t>R, ITU</w:t>
            </w:r>
            <w:r>
              <w:rPr>
                <w:rFonts w:ascii="Times New Roman" w:hAnsi="Times New Roman" w:cs="Times New Roman"/>
              </w:rPr>
              <w:t>-</w:t>
            </w:r>
            <w:r w:rsidRPr="00FF5B3E">
              <w:rPr>
                <w:rFonts w:ascii="Times New Roman" w:hAnsi="Times New Roman" w:cs="Times New Roman"/>
              </w:rPr>
              <w:t>T and ITU</w:t>
            </w:r>
            <w:r>
              <w:rPr>
                <w:rFonts w:ascii="Times New Roman" w:hAnsi="Times New Roman" w:cs="Times New Roman"/>
              </w:rPr>
              <w:t>-</w:t>
            </w:r>
            <w:r w:rsidRPr="00FF5B3E">
              <w:rPr>
                <w:rFonts w:ascii="Times New Roman" w:hAnsi="Times New Roman" w:cs="Times New Roman"/>
              </w:rPr>
              <w:t xml:space="preserve">D, for approval by Member States in accordance with the procedures laid down for the approval of new and/or revised </w:t>
            </w:r>
            <w:proofErr w:type="gramStart"/>
            <w:r w:rsidRPr="00FF5B3E">
              <w:rPr>
                <w:rFonts w:ascii="Times New Roman" w:hAnsi="Times New Roman" w:cs="Times New Roman"/>
              </w:rPr>
              <w:t>Questions;</w:t>
            </w:r>
            <w:proofErr w:type="gramEnd"/>
          </w:p>
          <w:p w14:paraId="087F4D50" w14:textId="77777777" w:rsidR="00136527" w:rsidRPr="00CA215A" w:rsidRDefault="00136527" w:rsidP="00545667">
            <w:pPr>
              <w:pStyle w:val="Call"/>
              <w:spacing w:before="120" w:line="240" w:lineRule="auto"/>
              <w:rPr>
                <w:lang w:val="en-GB"/>
              </w:rPr>
            </w:pPr>
            <w:r w:rsidRPr="00CA215A">
              <w:rPr>
                <w:lang w:val="en-GB"/>
              </w:rPr>
              <w:t>invites</w:t>
            </w:r>
          </w:p>
          <w:p w14:paraId="422B55A8" w14:textId="3AF20621" w:rsidR="00FF5B3E" w:rsidRPr="00FF5B3E" w:rsidRDefault="00FF5B3E" w:rsidP="00545667">
            <w:pPr>
              <w:spacing w:before="120"/>
              <w:rPr>
                <w:rFonts w:ascii="Times New Roman" w:hAnsi="Times New Roman" w:cs="Times New Roman"/>
              </w:rPr>
            </w:pPr>
            <w:r w:rsidRPr="00FF5B3E">
              <w:rPr>
                <w:rFonts w:ascii="Times New Roman" w:hAnsi="Times New Roman" w:cs="Times New Roman"/>
              </w:rPr>
              <w:t>1</w:t>
            </w:r>
            <w:r w:rsidRPr="00FF5B3E">
              <w:rPr>
                <w:rFonts w:ascii="Times New Roman" w:hAnsi="Times New Roman" w:cs="Times New Roman"/>
              </w:rPr>
              <w:tab/>
              <w:t xml:space="preserve">RAG, TSAG and TDAG to continue to assist ISCG in the identification of subjects of mutual interest to the three Sectors and mechanisms to enhance their cooperation and </w:t>
            </w:r>
            <w:proofErr w:type="gramStart"/>
            <w:r w:rsidRPr="00FF5B3E">
              <w:rPr>
                <w:rFonts w:ascii="Times New Roman" w:hAnsi="Times New Roman" w:cs="Times New Roman"/>
              </w:rPr>
              <w:t>collaboration;</w:t>
            </w:r>
            <w:proofErr w:type="gramEnd"/>
          </w:p>
          <w:p w14:paraId="0CE5B8D0" w14:textId="60E76217" w:rsidR="00FF5B3E" w:rsidRPr="00FF5B3E" w:rsidRDefault="00FF5B3E" w:rsidP="00545667">
            <w:pPr>
              <w:spacing w:before="120"/>
            </w:pPr>
          </w:p>
        </w:tc>
      </w:tr>
      <w:tr w:rsidR="00136527" w:rsidRPr="00CA215A" w14:paraId="7AD0E248" w14:textId="77777777" w:rsidTr="004D6E77">
        <w:tc>
          <w:tcPr>
            <w:tcW w:w="4392" w:type="dxa"/>
          </w:tcPr>
          <w:p w14:paraId="694166B3" w14:textId="582074D5" w:rsidR="00136527" w:rsidRPr="00CA215A" w:rsidRDefault="00136527"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22 (</w:t>
            </w:r>
            <w:r w:rsidR="00FF5B3E" w:rsidRPr="00FF5B3E">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641AE40D" w14:textId="561FBB43" w:rsidR="00136527" w:rsidRPr="00CA215A" w:rsidRDefault="00136527"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Authorization for the Telecommunication Standardization Advisory Group to act between world telecommunication standardization assemblies</w:t>
            </w:r>
          </w:p>
        </w:tc>
        <w:tc>
          <w:tcPr>
            <w:tcW w:w="9920" w:type="dxa"/>
          </w:tcPr>
          <w:p w14:paraId="457071D1" w14:textId="77777777" w:rsidR="00136527" w:rsidRPr="00CA215A" w:rsidRDefault="00136527" w:rsidP="00545667">
            <w:pPr>
              <w:pStyle w:val="Call"/>
              <w:spacing w:before="120" w:line="240" w:lineRule="auto"/>
              <w:rPr>
                <w:szCs w:val="22"/>
                <w:lang w:val="en-GB"/>
              </w:rPr>
            </w:pPr>
            <w:r w:rsidRPr="00CA215A">
              <w:rPr>
                <w:szCs w:val="22"/>
                <w:lang w:val="en-GB"/>
              </w:rPr>
              <w:t>resolves</w:t>
            </w:r>
          </w:p>
          <w:p w14:paraId="3CD7E516" w14:textId="77777777" w:rsidR="00FF5B3E" w:rsidRPr="00FF5B3E" w:rsidRDefault="00FF5B3E" w:rsidP="00FF5B3E">
            <w:pPr>
              <w:spacing w:before="120"/>
              <w:rPr>
                <w:rFonts w:ascii="Times New Roman" w:hAnsi="Times New Roman" w:cs="Times New Roman"/>
              </w:rPr>
            </w:pPr>
            <w:r w:rsidRPr="00FF5B3E">
              <w:rPr>
                <w:rFonts w:ascii="Times New Roman" w:hAnsi="Times New Roman" w:cs="Times New Roman"/>
              </w:rPr>
              <w:t>1</w:t>
            </w:r>
            <w:r w:rsidRPr="00FF5B3E">
              <w:rPr>
                <w:rFonts w:ascii="Times New Roman" w:hAnsi="Times New Roman" w:cs="Times New Roman"/>
              </w:rPr>
              <w:tab/>
              <w:t>to assign to TSAG the following specific matters within its competence between this assembly and the next assembly, to act in the following areas in consultation with the Director of TSB:</w:t>
            </w:r>
          </w:p>
          <w:p w14:paraId="417C4992" w14:textId="77777777" w:rsidR="00FF5B3E" w:rsidRPr="00FF5B3E" w:rsidRDefault="00FF5B3E" w:rsidP="00FF5B3E">
            <w:pPr>
              <w:spacing w:before="120"/>
              <w:rPr>
                <w:rFonts w:ascii="Times New Roman" w:hAnsi="Times New Roman" w:cs="Times New Roman"/>
              </w:rPr>
            </w:pPr>
            <w:r w:rsidRPr="007D40A2">
              <w:rPr>
                <w:rFonts w:ascii="Times New Roman" w:hAnsi="Times New Roman" w:cs="Times New Roman"/>
                <w:i/>
                <w:iCs/>
              </w:rPr>
              <w:t>a)</w:t>
            </w:r>
            <w:r w:rsidRPr="00FF5B3E">
              <w:rPr>
                <w:rFonts w:ascii="Times New Roman" w:hAnsi="Times New Roman" w:cs="Times New Roman"/>
              </w:rPr>
              <w:tab/>
              <w:t xml:space="preserve">maintain and provide up-to-date, efficient and flexible working </w:t>
            </w:r>
            <w:proofErr w:type="gramStart"/>
            <w:r w:rsidRPr="00FF5B3E">
              <w:rPr>
                <w:rFonts w:ascii="Times New Roman" w:hAnsi="Times New Roman" w:cs="Times New Roman"/>
              </w:rPr>
              <w:t>guidelines;</w:t>
            </w:r>
            <w:proofErr w:type="gramEnd"/>
          </w:p>
          <w:p w14:paraId="581F31F1" w14:textId="77777777" w:rsidR="00FF5B3E" w:rsidRPr="00FF5B3E" w:rsidRDefault="00FF5B3E" w:rsidP="00FF5B3E">
            <w:pPr>
              <w:spacing w:before="120"/>
              <w:rPr>
                <w:rFonts w:ascii="Times New Roman" w:hAnsi="Times New Roman" w:cs="Times New Roman"/>
              </w:rPr>
            </w:pPr>
            <w:r w:rsidRPr="007D40A2">
              <w:rPr>
                <w:rFonts w:ascii="Times New Roman" w:hAnsi="Times New Roman" w:cs="Times New Roman"/>
                <w:i/>
                <w:iCs/>
              </w:rPr>
              <w:t>b)</w:t>
            </w:r>
            <w:r w:rsidRPr="00FF5B3E">
              <w:rPr>
                <w:rFonts w:ascii="Times New Roman" w:hAnsi="Times New Roman" w:cs="Times New Roman"/>
              </w:rPr>
              <w:tab/>
              <w:t xml:space="preserve">promote high-priority standardization activities related to technical, operating and tariff questions on the basis of contributions submitted by the membership from a global viewpoint and coordinate among ITU-T study groups in this </w:t>
            </w:r>
            <w:proofErr w:type="gramStart"/>
            <w:r w:rsidRPr="00FF5B3E">
              <w:rPr>
                <w:rFonts w:ascii="Times New Roman" w:hAnsi="Times New Roman" w:cs="Times New Roman"/>
              </w:rPr>
              <w:t>regard;</w:t>
            </w:r>
            <w:proofErr w:type="gramEnd"/>
          </w:p>
          <w:p w14:paraId="3FCBC477" w14:textId="5B0F0CC8" w:rsidR="00FF5B3E" w:rsidRPr="00FF5B3E" w:rsidRDefault="00FF5B3E" w:rsidP="00FF5B3E">
            <w:pPr>
              <w:spacing w:before="120"/>
              <w:rPr>
                <w:rFonts w:ascii="Times New Roman" w:hAnsi="Times New Roman" w:cs="Times New Roman"/>
              </w:rPr>
            </w:pPr>
            <w:r w:rsidRPr="007D40A2">
              <w:rPr>
                <w:rFonts w:ascii="Times New Roman" w:hAnsi="Times New Roman" w:cs="Times New Roman"/>
                <w:i/>
                <w:iCs/>
              </w:rPr>
              <w:t>c)</w:t>
            </w:r>
            <w:r w:rsidRPr="00FF5B3E">
              <w:rPr>
                <w:rFonts w:ascii="Times New Roman" w:hAnsi="Times New Roman" w:cs="Times New Roman"/>
              </w:rPr>
              <w:tab/>
              <w:t>assume responsibility, including development and submission for approval under appropriate procedures, for the ITU</w:t>
            </w:r>
            <w:r w:rsidR="007D40A2">
              <w:rPr>
                <w:rFonts w:ascii="Times New Roman" w:hAnsi="Times New Roman" w:cs="Times New Roman"/>
              </w:rPr>
              <w:t>-</w:t>
            </w:r>
            <w:r w:rsidRPr="00FF5B3E">
              <w:rPr>
                <w:rFonts w:ascii="Times New Roman" w:hAnsi="Times New Roman" w:cs="Times New Roman"/>
              </w:rPr>
              <w:t>T A</w:t>
            </w:r>
            <w:r w:rsidR="007D40A2">
              <w:rPr>
                <w:rFonts w:ascii="Times New Roman" w:hAnsi="Times New Roman" w:cs="Times New Roman"/>
              </w:rPr>
              <w:t>-</w:t>
            </w:r>
            <w:r w:rsidRPr="00FF5B3E">
              <w:rPr>
                <w:rFonts w:ascii="Times New Roman" w:hAnsi="Times New Roman" w:cs="Times New Roman"/>
              </w:rPr>
              <w:t xml:space="preserve">series </w:t>
            </w:r>
            <w:proofErr w:type="gramStart"/>
            <w:r w:rsidRPr="00FF5B3E">
              <w:rPr>
                <w:rFonts w:ascii="Times New Roman" w:hAnsi="Times New Roman" w:cs="Times New Roman"/>
              </w:rPr>
              <w:t>Recommendations;</w:t>
            </w:r>
            <w:proofErr w:type="gramEnd"/>
          </w:p>
          <w:p w14:paraId="073CE1E0" w14:textId="61FE1E12" w:rsidR="00FF5B3E" w:rsidRPr="00FF5B3E" w:rsidRDefault="00FF5B3E" w:rsidP="00FF5B3E">
            <w:pPr>
              <w:spacing w:before="120"/>
              <w:rPr>
                <w:rFonts w:ascii="Times New Roman" w:hAnsi="Times New Roman" w:cs="Times New Roman"/>
              </w:rPr>
            </w:pPr>
            <w:r w:rsidRPr="007D40A2">
              <w:rPr>
                <w:rFonts w:ascii="Times New Roman" w:hAnsi="Times New Roman" w:cs="Times New Roman"/>
                <w:i/>
                <w:iCs/>
              </w:rPr>
              <w:t>d)</w:t>
            </w:r>
            <w:r w:rsidRPr="00FF5B3E">
              <w:rPr>
                <w:rFonts w:ascii="Times New Roman" w:hAnsi="Times New Roman" w:cs="Times New Roman"/>
              </w:rPr>
              <w:tab/>
              <w:t>restructure and establish ITU</w:t>
            </w:r>
            <w:r w:rsidR="007D40A2">
              <w:rPr>
                <w:rFonts w:ascii="Times New Roman" w:hAnsi="Times New Roman" w:cs="Times New Roman"/>
              </w:rPr>
              <w:t>-</w:t>
            </w:r>
            <w:r w:rsidRPr="00FF5B3E">
              <w:rPr>
                <w:rFonts w:ascii="Times New Roman" w:hAnsi="Times New Roman" w:cs="Times New Roman"/>
              </w:rPr>
              <w:t>T study groups, taking into account the needs of the ITU</w:t>
            </w:r>
            <w:r w:rsidR="007D40A2">
              <w:rPr>
                <w:rFonts w:ascii="Times New Roman" w:hAnsi="Times New Roman" w:cs="Times New Roman"/>
              </w:rPr>
              <w:t>-</w:t>
            </w:r>
            <w:r w:rsidRPr="00FF5B3E">
              <w:rPr>
                <w:rFonts w:ascii="Times New Roman" w:hAnsi="Times New Roman" w:cs="Times New Roman"/>
              </w:rPr>
              <w:t xml:space="preserve">T membership and in response to changes in the telecommunication/ICT marketplace, and assign chairmen and vice chairmen to act until the next WTSA, in accordance with Resolution 208 (Dubai, 2018) of the Plenipotentiary </w:t>
            </w:r>
            <w:proofErr w:type="gramStart"/>
            <w:r w:rsidRPr="00FF5B3E">
              <w:rPr>
                <w:rFonts w:ascii="Times New Roman" w:hAnsi="Times New Roman" w:cs="Times New Roman"/>
              </w:rPr>
              <w:t>Conference;</w:t>
            </w:r>
            <w:proofErr w:type="gramEnd"/>
          </w:p>
          <w:p w14:paraId="45B1FD48" w14:textId="77777777" w:rsidR="00FF5B3E" w:rsidRPr="00FF5B3E" w:rsidRDefault="00FF5B3E" w:rsidP="00FF5B3E">
            <w:pPr>
              <w:spacing w:before="120"/>
              <w:rPr>
                <w:rFonts w:ascii="Times New Roman" w:hAnsi="Times New Roman" w:cs="Times New Roman"/>
              </w:rPr>
            </w:pPr>
            <w:r w:rsidRPr="007D40A2">
              <w:rPr>
                <w:rFonts w:ascii="Times New Roman" w:hAnsi="Times New Roman" w:cs="Times New Roman"/>
                <w:i/>
                <w:iCs/>
              </w:rPr>
              <w:t>e)</w:t>
            </w:r>
            <w:r w:rsidRPr="00FF5B3E">
              <w:rPr>
                <w:rFonts w:ascii="Times New Roman" w:hAnsi="Times New Roman" w:cs="Times New Roman"/>
              </w:rPr>
              <w:tab/>
              <w:t xml:space="preserve">issue advice on study group schedules to meet standardization </w:t>
            </w:r>
            <w:proofErr w:type="gramStart"/>
            <w:r w:rsidRPr="00FF5B3E">
              <w:rPr>
                <w:rFonts w:ascii="Times New Roman" w:hAnsi="Times New Roman" w:cs="Times New Roman"/>
              </w:rPr>
              <w:t>priorities;</w:t>
            </w:r>
            <w:proofErr w:type="gramEnd"/>
          </w:p>
          <w:p w14:paraId="584E81C1" w14:textId="2D7E0491" w:rsidR="00FF5B3E" w:rsidRPr="00FF5B3E" w:rsidRDefault="00FF5B3E" w:rsidP="00FF5B3E">
            <w:pPr>
              <w:spacing w:before="120"/>
              <w:rPr>
                <w:rFonts w:ascii="Times New Roman" w:hAnsi="Times New Roman" w:cs="Times New Roman"/>
              </w:rPr>
            </w:pPr>
            <w:r w:rsidRPr="007D40A2">
              <w:rPr>
                <w:rFonts w:ascii="Times New Roman" w:hAnsi="Times New Roman" w:cs="Times New Roman"/>
                <w:i/>
                <w:iCs/>
              </w:rPr>
              <w:t>f)</w:t>
            </w:r>
            <w:r w:rsidRPr="00FF5B3E">
              <w:rPr>
                <w:rFonts w:ascii="Times New Roman" w:hAnsi="Times New Roman" w:cs="Times New Roman"/>
              </w:rPr>
              <w:tab/>
              <w:t>while recognizing the primacy of the study groups in carrying out the activities of ITU</w:t>
            </w:r>
            <w:r w:rsidR="007D40A2">
              <w:rPr>
                <w:rFonts w:ascii="Times New Roman" w:hAnsi="Times New Roman" w:cs="Times New Roman"/>
              </w:rPr>
              <w:t>-</w:t>
            </w:r>
            <w:r w:rsidRPr="00FF5B3E">
              <w:rPr>
                <w:rFonts w:ascii="Times New Roman" w:hAnsi="Times New Roman" w:cs="Times New Roman"/>
              </w:rPr>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007D40A2">
              <w:rPr>
                <w:rFonts w:ascii="Times New Roman" w:hAnsi="Times New Roman" w:cs="Times New Roman"/>
              </w:rPr>
              <w:t>-</w:t>
            </w:r>
            <w:r w:rsidRPr="00FF5B3E">
              <w:rPr>
                <w:rFonts w:ascii="Times New Roman" w:hAnsi="Times New Roman" w:cs="Times New Roman"/>
              </w:rPr>
              <w:t xml:space="preserve">T's work as well as promoting </w:t>
            </w:r>
            <w:r w:rsidRPr="00FF5B3E">
              <w:rPr>
                <w:rFonts w:ascii="Times New Roman" w:hAnsi="Times New Roman" w:cs="Times New Roman"/>
              </w:rPr>
              <w:lastRenderedPageBreak/>
              <w:t>flexibility in responding rapidly to high-priority issues; such groups shall not adopt Questions or Recommendations, in accordance with Article 14A of the Convention, but work on a specific mandate;</w:t>
            </w:r>
          </w:p>
          <w:p w14:paraId="56D4B7B5" w14:textId="7FCBB144" w:rsidR="00FF5B3E" w:rsidRPr="00FF5B3E" w:rsidRDefault="00FF5B3E" w:rsidP="00FF5B3E">
            <w:pPr>
              <w:spacing w:before="120"/>
              <w:rPr>
                <w:rFonts w:ascii="Times New Roman" w:hAnsi="Times New Roman" w:cs="Times New Roman"/>
              </w:rPr>
            </w:pPr>
            <w:r w:rsidRPr="007D40A2">
              <w:rPr>
                <w:rFonts w:ascii="Times New Roman" w:hAnsi="Times New Roman" w:cs="Times New Roman"/>
                <w:i/>
                <w:iCs/>
              </w:rPr>
              <w:t>g)</w:t>
            </w:r>
            <w:r w:rsidRPr="00FF5B3E">
              <w:rPr>
                <w:rFonts w:ascii="Times New Roman" w:hAnsi="Times New Roman" w:cs="Times New Roman"/>
              </w:rPr>
              <w:tab/>
              <w:t>identify changing requirements and provide advice on appropriate changes to be made to the priority of work in ITU</w:t>
            </w:r>
            <w:r w:rsidR="007D40A2">
              <w:rPr>
                <w:rFonts w:ascii="Times New Roman" w:hAnsi="Times New Roman" w:cs="Times New Roman"/>
              </w:rPr>
              <w:t>-</w:t>
            </w:r>
            <w:r w:rsidRPr="00FF5B3E">
              <w:rPr>
                <w:rFonts w:ascii="Times New Roman" w:hAnsi="Times New Roman" w:cs="Times New Roman"/>
              </w:rPr>
              <w:t xml:space="preserve">T study groups, planning and allocation of work between study groups, having due regard for the cost and availability of </w:t>
            </w:r>
            <w:proofErr w:type="gramStart"/>
            <w:r w:rsidRPr="00FF5B3E">
              <w:rPr>
                <w:rFonts w:ascii="Times New Roman" w:hAnsi="Times New Roman" w:cs="Times New Roman"/>
              </w:rPr>
              <w:t>resources;</w:t>
            </w:r>
            <w:proofErr w:type="gramEnd"/>
          </w:p>
          <w:p w14:paraId="3998787D" w14:textId="77777777" w:rsidR="00FF5B3E" w:rsidRPr="00FF5B3E" w:rsidRDefault="00FF5B3E" w:rsidP="00FF5B3E">
            <w:pPr>
              <w:spacing w:before="120"/>
              <w:rPr>
                <w:rFonts w:ascii="Times New Roman" w:hAnsi="Times New Roman" w:cs="Times New Roman"/>
              </w:rPr>
            </w:pPr>
            <w:r w:rsidRPr="007D40A2">
              <w:rPr>
                <w:rFonts w:ascii="Times New Roman" w:hAnsi="Times New Roman" w:cs="Times New Roman"/>
                <w:i/>
                <w:iCs/>
              </w:rPr>
              <w:t>h)</w:t>
            </w:r>
            <w:r w:rsidRPr="00FF5B3E">
              <w:rPr>
                <w:rFonts w:ascii="Times New Roman" w:hAnsi="Times New Roman" w:cs="Times New Roman"/>
              </w:rPr>
              <w:tab/>
              <w:t xml:space="preserve">take an active role in ensuring coordination among ITU-T activities, particularly on standardization issues that are being studied in more than one </w:t>
            </w:r>
            <w:proofErr w:type="gramStart"/>
            <w:r w:rsidRPr="00FF5B3E">
              <w:rPr>
                <w:rFonts w:ascii="Times New Roman" w:hAnsi="Times New Roman" w:cs="Times New Roman"/>
              </w:rPr>
              <w:t>group;</w:t>
            </w:r>
            <w:proofErr w:type="gramEnd"/>
          </w:p>
          <w:p w14:paraId="2953362B" w14:textId="77777777" w:rsidR="00FF5B3E" w:rsidRPr="00FF5B3E" w:rsidRDefault="00FF5B3E" w:rsidP="00FF5B3E">
            <w:pPr>
              <w:spacing w:before="120"/>
              <w:rPr>
                <w:rFonts w:ascii="Times New Roman" w:hAnsi="Times New Roman" w:cs="Times New Roman"/>
              </w:rPr>
            </w:pPr>
            <w:r w:rsidRPr="007D40A2">
              <w:rPr>
                <w:rFonts w:ascii="Times New Roman" w:hAnsi="Times New Roman" w:cs="Times New Roman"/>
                <w:i/>
                <w:iCs/>
              </w:rPr>
              <w:t>i)</w:t>
            </w:r>
            <w:r w:rsidRPr="00FF5B3E">
              <w:rPr>
                <w:rFonts w:ascii="Times New Roman" w:hAnsi="Times New Roman" w:cs="Times New Roman"/>
              </w:rPr>
              <w:tab/>
              <w:t xml:space="preserve">review reports of and consider appropriate proposals made by coordination groups and other groups, and implement those that are </w:t>
            </w:r>
            <w:proofErr w:type="gramStart"/>
            <w:r w:rsidRPr="00FF5B3E">
              <w:rPr>
                <w:rFonts w:ascii="Times New Roman" w:hAnsi="Times New Roman" w:cs="Times New Roman"/>
              </w:rPr>
              <w:t>agreed;</w:t>
            </w:r>
            <w:proofErr w:type="gramEnd"/>
          </w:p>
          <w:p w14:paraId="7851D287" w14:textId="77777777" w:rsidR="00FF5B3E" w:rsidRPr="00FF5B3E" w:rsidRDefault="00FF5B3E" w:rsidP="00FF5B3E">
            <w:pPr>
              <w:spacing w:before="120"/>
              <w:rPr>
                <w:rFonts w:ascii="Times New Roman" w:hAnsi="Times New Roman" w:cs="Times New Roman"/>
              </w:rPr>
            </w:pPr>
            <w:r w:rsidRPr="007D40A2">
              <w:rPr>
                <w:rFonts w:ascii="Times New Roman" w:hAnsi="Times New Roman" w:cs="Times New Roman"/>
                <w:i/>
                <w:iCs/>
              </w:rPr>
              <w:t>j)</w:t>
            </w:r>
            <w:r w:rsidRPr="00FF5B3E">
              <w:rPr>
                <w:rFonts w:ascii="Times New Roman" w:hAnsi="Times New Roman" w:cs="Times New Roman"/>
              </w:rPr>
              <w:tab/>
              <w:t xml:space="preserve">identify requirements and provide determination on appropriate changes to be made where overlapping issues arise, which includes, but is not limited to, assignment of a mandate to a study group to lead on coordination </w:t>
            </w:r>
            <w:proofErr w:type="gramStart"/>
            <w:r w:rsidRPr="00FF5B3E">
              <w:rPr>
                <w:rFonts w:ascii="Times New Roman" w:hAnsi="Times New Roman" w:cs="Times New Roman"/>
              </w:rPr>
              <w:t>work;</w:t>
            </w:r>
            <w:proofErr w:type="gramEnd"/>
          </w:p>
          <w:p w14:paraId="76068D1C" w14:textId="77777777" w:rsidR="00FF5B3E" w:rsidRPr="00FF5B3E" w:rsidRDefault="00FF5B3E" w:rsidP="00FF5B3E">
            <w:pPr>
              <w:spacing w:before="120"/>
              <w:rPr>
                <w:rFonts w:ascii="Times New Roman" w:hAnsi="Times New Roman" w:cs="Times New Roman"/>
              </w:rPr>
            </w:pPr>
            <w:r w:rsidRPr="007D40A2">
              <w:rPr>
                <w:rFonts w:ascii="Times New Roman" w:hAnsi="Times New Roman" w:cs="Times New Roman"/>
                <w:i/>
                <w:iCs/>
              </w:rPr>
              <w:t>k)</w:t>
            </w:r>
            <w:r w:rsidRPr="00FF5B3E">
              <w:rPr>
                <w:rFonts w:ascii="Times New Roman" w:hAnsi="Times New Roman" w:cs="Times New Roman"/>
              </w:rPr>
              <w:tab/>
              <w:t xml:space="preserve">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w:t>
            </w:r>
            <w:proofErr w:type="gramStart"/>
            <w:r w:rsidRPr="00FF5B3E">
              <w:rPr>
                <w:rFonts w:ascii="Times New Roman" w:hAnsi="Times New Roman" w:cs="Times New Roman"/>
              </w:rPr>
              <w:t>solutions;</w:t>
            </w:r>
            <w:proofErr w:type="gramEnd"/>
          </w:p>
          <w:p w14:paraId="746065FA" w14:textId="28BEFCD4" w:rsidR="00FF5B3E" w:rsidRPr="00FF5B3E" w:rsidRDefault="00FF5B3E" w:rsidP="00FF5B3E">
            <w:pPr>
              <w:spacing w:before="120"/>
              <w:rPr>
                <w:rFonts w:ascii="Times New Roman" w:hAnsi="Times New Roman" w:cs="Times New Roman"/>
              </w:rPr>
            </w:pPr>
            <w:r w:rsidRPr="007D40A2">
              <w:rPr>
                <w:rFonts w:ascii="Times New Roman" w:hAnsi="Times New Roman" w:cs="Times New Roman"/>
                <w:i/>
                <w:iCs/>
              </w:rPr>
              <w:t>l)</w:t>
            </w:r>
            <w:r w:rsidRPr="00FF5B3E">
              <w:rPr>
                <w:rFonts w:ascii="Times New Roman" w:hAnsi="Times New Roman" w:cs="Times New Roman"/>
              </w:rPr>
              <w:tab/>
              <w:t>review progress in the implementation of the ITU</w:t>
            </w:r>
            <w:r w:rsidR="007D40A2">
              <w:rPr>
                <w:rFonts w:ascii="Times New Roman" w:hAnsi="Times New Roman" w:cs="Times New Roman"/>
              </w:rPr>
              <w:t>-</w:t>
            </w:r>
            <w:r w:rsidRPr="00FF5B3E">
              <w:rPr>
                <w:rFonts w:ascii="Times New Roman" w:hAnsi="Times New Roman" w:cs="Times New Roman"/>
              </w:rPr>
              <w:t xml:space="preserve">T work programme, including fostering coordination and collaboration with other relevant bodies such as standardization organizations, forums and consortia outside of </w:t>
            </w:r>
            <w:proofErr w:type="gramStart"/>
            <w:r w:rsidRPr="00FF5B3E">
              <w:rPr>
                <w:rFonts w:ascii="Times New Roman" w:hAnsi="Times New Roman" w:cs="Times New Roman"/>
              </w:rPr>
              <w:t>ITU;</w:t>
            </w:r>
            <w:proofErr w:type="gramEnd"/>
          </w:p>
          <w:p w14:paraId="31351CEF" w14:textId="77777777" w:rsidR="00FF5B3E" w:rsidRPr="00FF5B3E" w:rsidRDefault="00FF5B3E" w:rsidP="00FF5B3E">
            <w:pPr>
              <w:spacing w:before="120"/>
              <w:rPr>
                <w:rFonts w:ascii="Times New Roman" w:hAnsi="Times New Roman" w:cs="Times New Roman"/>
              </w:rPr>
            </w:pPr>
            <w:r w:rsidRPr="00FF5B3E">
              <w:rPr>
                <w:rFonts w:ascii="Times New Roman" w:hAnsi="Times New Roman" w:cs="Times New Roman"/>
                <w:i/>
                <w:iCs/>
              </w:rPr>
              <w:t>m)</w:t>
            </w:r>
            <w:r w:rsidRPr="00FF5B3E">
              <w:rPr>
                <w:rFonts w:ascii="Times New Roman" w:hAnsi="Times New Roman" w:cs="Times New Roman"/>
              </w:rPr>
              <w:tab/>
              <w:t xml:space="preserve">cooperate and coordinate with ITU-R and ITU-D and with other, external, standardization </w:t>
            </w:r>
            <w:proofErr w:type="gramStart"/>
            <w:r w:rsidRPr="00FF5B3E">
              <w:rPr>
                <w:rFonts w:ascii="Times New Roman" w:hAnsi="Times New Roman" w:cs="Times New Roman"/>
              </w:rPr>
              <w:t>bodies;</w:t>
            </w:r>
            <w:proofErr w:type="gramEnd"/>
          </w:p>
          <w:p w14:paraId="5DA3D311" w14:textId="77777777" w:rsidR="00FF5B3E" w:rsidRPr="00FF5B3E" w:rsidRDefault="00FF5B3E" w:rsidP="00FF5B3E">
            <w:pPr>
              <w:spacing w:before="120"/>
              <w:rPr>
                <w:rFonts w:ascii="Times New Roman" w:hAnsi="Times New Roman" w:cs="Times New Roman"/>
              </w:rPr>
            </w:pPr>
            <w:r w:rsidRPr="00FF5B3E">
              <w:rPr>
                <w:rFonts w:ascii="Times New Roman" w:hAnsi="Times New Roman" w:cs="Times New Roman"/>
                <w:i/>
                <w:iCs/>
              </w:rPr>
              <w:t>n)</w:t>
            </w:r>
            <w:r w:rsidRPr="00FF5B3E">
              <w:rPr>
                <w:rFonts w:ascii="Times New Roman" w:hAnsi="Times New Roman" w:cs="Times New Roman"/>
              </w:rPr>
              <w:tab/>
              <w:t xml:space="preserve">advise the Director of TSB on financial and other </w:t>
            </w:r>
            <w:proofErr w:type="gramStart"/>
            <w:r w:rsidRPr="00FF5B3E">
              <w:rPr>
                <w:rFonts w:ascii="Times New Roman" w:hAnsi="Times New Roman" w:cs="Times New Roman"/>
              </w:rPr>
              <w:t>matters;</w:t>
            </w:r>
            <w:proofErr w:type="gramEnd"/>
          </w:p>
          <w:p w14:paraId="70E50FA2" w14:textId="77777777" w:rsidR="00FF5B3E" w:rsidRPr="00FF5B3E" w:rsidRDefault="00FF5B3E" w:rsidP="00FF5B3E">
            <w:pPr>
              <w:spacing w:before="120"/>
              <w:rPr>
                <w:rFonts w:ascii="Times New Roman" w:hAnsi="Times New Roman" w:cs="Times New Roman"/>
              </w:rPr>
            </w:pPr>
            <w:r w:rsidRPr="00FF5B3E">
              <w:rPr>
                <w:rFonts w:ascii="Times New Roman" w:hAnsi="Times New Roman" w:cs="Times New Roman"/>
                <w:i/>
                <w:iCs/>
              </w:rPr>
              <w:t>o)</w:t>
            </w:r>
            <w:r w:rsidRPr="00FF5B3E">
              <w:rPr>
                <w:rFonts w:ascii="Times New Roman" w:hAnsi="Times New Roman" w:cs="Times New Roman"/>
              </w:rPr>
              <w:tab/>
              <w:t xml:space="preserve">approve the programme of work arising from the review of existing and new Questions and determine the priority, urgency, estimated financial implications and </w:t>
            </w:r>
            <w:proofErr w:type="gramStart"/>
            <w:r w:rsidRPr="00FF5B3E">
              <w:rPr>
                <w:rFonts w:ascii="Times New Roman" w:hAnsi="Times New Roman" w:cs="Times New Roman"/>
              </w:rPr>
              <w:t>time-scale</w:t>
            </w:r>
            <w:proofErr w:type="gramEnd"/>
            <w:r w:rsidRPr="00FF5B3E">
              <w:rPr>
                <w:rFonts w:ascii="Times New Roman" w:hAnsi="Times New Roman" w:cs="Times New Roman"/>
              </w:rPr>
              <w:t xml:space="preserve"> for the completion of their study;</w:t>
            </w:r>
          </w:p>
          <w:p w14:paraId="1E95BF9A" w14:textId="77777777" w:rsidR="00FF5B3E" w:rsidRPr="00FF5B3E" w:rsidRDefault="00FF5B3E" w:rsidP="00FF5B3E">
            <w:pPr>
              <w:spacing w:before="120"/>
              <w:rPr>
                <w:rFonts w:ascii="Times New Roman" w:hAnsi="Times New Roman" w:cs="Times New Roman"/>
              </w:rPr>
            </w:pPr>
            <w:r w:rsidRPr="00FF5B3E">
              <w:rPr>
                <w:rFonts w:ascii="Times New Roman" w:hAnsi="Times New Roman" w:cs="Times New Roman"/>
                <w:i/>
                <w:iCs/>
              </w:rPr>
              <w:t>p)</w:t>
            </w:r>
            <w:r w:rsidRPr="00FF5B3E">
              <w:rPr>
                <w:rFonts w:ascii="Times New Roman" w:hAnsi="Times New Roman" w:cs="Times New Roman"/>
              </w:rPr>
              <w:tab/>
              <w:t xml:space="preserve">group, as far as practicable, Questions of interest to developing countries1 in order to facilitate their participation in these </w:t>
            </w:r>
            <w:proofErr w:type="gramStart"/>
            <w:r w:rsidRPr="00FF5B3E">
              <w:rPr>
                <w:rFonts w:ascii="Times New Roman" w:hAnsi="Times New Roman" w:cs="Times New Roman"/>
              </w:rPr>
              <w:t>studies;</w:t>
            </w:r>
            <w:proofErr w:type="gramEnd"/>
          </w:p>
          <w:p w14:paraId="71E43343" w14:textId="77777777" w:rsidR="00FF5B3E" w:rsidRPr="00FF5B3E" w:rsidRDefault="00FF5B3E" w:rsidP="00FF5B3E">
            <w:pPr>
              <w:spacing w:before="120"/>
              <w:rPr>
                <w:rFonts w:ascii="Times New Roman" w:hAnsi="Times New Roman" w:cs="Times New Roman"/>
              </w:rPr>
            </w:pPr>
            <w:r w:rsidRPr="00FF5B3E">
              <w:rPr>
                <w:rFonts w:ascii="Times New Roman" w:hAnsi="Times New Roman" w:cs="Times New Roman"/>
                <w:i/>
                <w:iCs/>
              </w:rPr>
              <w:t>q)</w:t>
            </w:r>
            <w:r w:rsidRPr="00FF5B3E">
              <w:rPr>
                <w:rFonts w:ascii="Times New Roman" w:hAnsi="Times New Roman" w:cs="Times New Roman"/>
              </w:rPr>
              <w:tab/>
              <w:t xml:space="preserve">address other specific matters within the competence of WTSA, subject to the approval of Member States, using the approval procedure contained in Resolution 1 (Rev. Geneva, 2022) of this assembly, Section </w:t>
            </w:r>
            <w:proofErr w:type="gramStart"/>
            <w:r w:rsidRPr="00FF5B3E">
              <w:rPr>
                <w:rFonts w:ascii="Times New Roman" w:hAnsi="Times New Roman" w:cs="Times New Roman"/>
              </w:rPr>
              <w:t>9;</w:t>
            </w:r>
            <w:proofErr w:type="gramEnd"/>
          </w:p>
          <w:p w14:paraId="5CF767A2" w14:textId="77777777" w:rsidR="00FF5B3E" w:rsidRDefault="00FF5B3E" w:rsidP="00FF5B3E">
            <w:pPr>
              <w:spacing w:before="120"/>
              <w:rPr>
                <w:rFonts w:ascii="Times New Roman" w:hAnsi="Times New Roman" w:cs="Times New Roman"/>
              </w:rPr>
            </w:pPr>
            <w:r w:rsidRPr="00FF5B3E">
              <w:rPr>
                <w:rFonts w:ascii="Times New Roman" w:hAnsi="Times New Roman" w:cs="Times New Roman"/>
                <w:i/>
                <w:iCs/>
              </w:rPr>
              <w:lastRenderedPageBreak/>
              <w:t>r)</w:t>
            </w:r>
            <w:r w:rsidRPr="00FF5B3E">
              <w:rPr>
                <w:rFonts w:ascii="Times New Roman" w:hAnsi="Times New Roman" w:cs="Times New Roman"/>
              </w:rPr>
              <w:tab/>
            </w:r>
            <w:proofErr w:type="gramStart"/>
            <w:r w:rsidRPr="00FF5B3E">
              <w:rPr>
                <w:rFonts w:ascii="Times New Roman" w:hAnsi="Times New Roman" w:cs="Times New Roman"/>
              </w:rPr>
              <w:t>take into account</w:t>
            </w:r>
            <w:proofErr w:type="gramEnd"/>
            <w:r w:rsidRPr="00FF5B3E">
              <w:rPr>
                <w:rFonts w:ascii="Times New Roman" w:hAnsi="Times New Roman" w:cs="Times New Roman"/>
              </w:rPr>
              <w:t xml:space="preserve"> the interests of developing countries and encourage and facilitate their involvement in these activities,</w:t>
            </w:r>
          </w:p>
          <w:p w14:paraId="35346573" w14:textId="3BD8ED97" w:rsidR="007D40A2" w:rsidRDefault="007D40A2" w:rsidP="00545667">
            <w:pPr>
              <w:spacing w:before="120"/>
              <w:rPr>
                <w:rFonts w:ascii="Times New Roman" w:hAnsi="Times New Roman" w:cs="Times New Roman"/>
              </w:rPr>
            </w:pPr>
            <w:r w:rsidRPr="007D40A2">
              <w:rPr>
                <w:rFonts w:ascii="Times New Roman" w:hAnsi="Times New Roman" w:cs="Times New Roman"/>
              </w:rPr>
              <w:t>2</w:t>
            </w:r>
            <w:r w:rsidRPr="007D40A2">
              <w:rPr>
                <w:rFonts w:ascii="Times New Roman" w:hAnsi="Times New Roman" w:cs="Times New Roman"/>
              </w:rPr>
              <w:tab/>
              <w:t>that TSAG examine implementation of the actions and achievement of the goals as reflected in the annual ITU-T operational plan and in the WTSA</w:t>
            </w:r>
            <w:r>
              <w:rPr>
                <w:rFonts w:ascii="Times New Roman" w:hAnsi="Times New Roman" w:cs="Times New Roman"/>
              </w:rPr>
              <w:t>-</w:t>
            </w:r>
            <w:r w:rsidRPr="007D40A2">
              <w:rPr>
                <w:rFonts w:ascii="Times New Roman" w:hAnsi="Times New Roman" w:cs="Times New Roman"/>
              </w:rPr>
              <w:t xml:space="preserve">20 Action Plan, which includes the WTSA resolutions, for the purpose of identifying possible difficulties and possible strategies for implementing key elements, and recommending solutions to the Director of TSB regarding </w:t>
            </w:r>
            <w:proofErr w:type="gramStart"/>
            <w:r w:rsidRPr="007D40A2">
              <w:rPr>
                <w:rFonts w:ascii="Times New Roman" w:hAnsi="Times New Roman" w:cs="Times New Roman"/>
              </w:rPr>
              <w:t>them;</w:t>
            </w:r>
            <w:proofErr w:type="gramEnd"/>
          </w:p>
          <w:p w14:paraId="1B60187D" w14:textId="77777777" w:rsidR="007D40A2" w:rsidRDefault="007D40A2" w:rsidP="00545667">
            <w:pPr>
              <w:spacing w:before="120"/>
              <w:rPr>
                <w:rFonts w:ascii="Times New Roman" w:hAnsi="Times New Roman" w:cs="Times New Roman"/>
              </w:rPr>
            </w:pPr>
            <w:r w:rsidRPr="007D40A2">
              <w:rPr>
                <w:rFonts w:ascii="Times New Roman" w:hAnsi="Times New Roman" w:cs="Times New Roman"/>
              </w:rPr>
              <w:t>3</w:t>
            </w:r>
            <w:r w:rsidRPr="007D40A2">
              <w:rPr>
                <w:rFonts w:ascii="Times New Roman" w:hAnsi="Times New Roman" w:cs="Times New Roman"/>
              </w:rPr>
              <w:tab/>
              <w:t xml:space="preserve">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Geneva, 2022) of this assembly, Section </w:t>
            </w:r>
            <w:proofErr w:type="gramStart"/>
            <w:r w:rsidRPr="007D40A2">
              <w:rPr>
                <w:rFonts w:ascii="Times New Roman" w:hAnsi="Times New Roman" w:cs="Times New Roman"/>
              </w:rPr>
              <w:t>9;</w:t>
            </w:r>
            <w:proofErr w:type="gramEnd"/>
          </w:p>
          <w:p w14:paraId="1F2894E4" w14:textId="77777777" w:rsidR="007D40A2" w:rsidRPr="007D40A2" w:rsidRDefault="007D40A2" w:rsidP="007D40A2">
            <w:pPr>
              <w:spacing w:before="120"/>
              <w:rPr>
                <w:rFonts w:ascii="Times New Roman" w:hAnsi="Times New Roman" w:cs="Times New Roman"/>
              </w:rPr>
            </w:pPr>
            <w:r w:rsidRPr="007D40A2">
              <w:rPr>
                <w:rFonts w:ascii="Times New Roman" w:hAnsi="Times New Roman" w:cs="Times New Roman"/>
              </w:rPr>
              <w:t>4</w:t>
            </w:r>
            <w:r w:rsidRPr="007D40A2">
              <w:rPr>
                <w:rFonts w:ascii="Times New Roman" w:hAnsi="Times New Roman" w:cs="Times New Roman"/>
              </w:rPr>
              <w:tab/>
              <w:t xml:space="preserve">that TSAG provide liaison on its activities to relevant organizations outside ITU in consultation with the Director of TSB, as </w:t>
            </w:r>
            <w:proofErr w:type="gramStart"/>
            <w:r w:rsidRPr="007D40A2">
              <w:rPr>
                <w:rFonts w:ascii="Times New Roman" w:hAnsi="Times New Roman" w:cs="Times New Roman"/>
              </w:rPr>
              <w:t>appropriate;</w:t>
            </w:r>
            <w:proofErr w:type="gramEnd"/>
          </w:p>
          <w:p w14:paraId="72E49F27" w14:textId="73D8B6C7" w:rsidR="007D40A2" w:rsidRPr="007D40A2" w:rsidRDefault="007D40A2" w:rsidP="007D40A2">
            <w:pPr>
              <w:spacing w:before="120"/>
              <w:rPr>
                <w:rFonts w:ascii="Times New Roman" w:hAnsi="Times New Roman" w:cs="Times New Roman"/>
              </w:rPr>
            </w:pPr>
            <w:r w:rsidRPr="007D40A2">
              <w:rPr>
                <w:rFonts w:ascii="Times New Roman" w:hAnsi="Times New Roman" w:cs="Times New Roman"/>
              </w:rPr>
              <w:t>5</w:t>
            </w:r>
            <w:r w:rsidRPr="007D40A2">
              <w:rPr>
                <w:rFonts w:ascii="Times New Roman" w:hAnsi="Times New Roman" w:cs="Times New Roman"/>
              </w:rPr>
              <w:tab/>
              <w:t>that TSAG consider the implications, for ITU</w:t>
            </w:r>
            <w:r>
              <w:rPr>
                <w:rFonts w:ascii="Times New Roman" w:hAnsi="Times New Roman" w:cs="Times New Roman"/>
              </w:rPr>
              <w:t>-</w:t>
            </w:r>
            <w:r w:rsidRPr="007D40A2">
              <w:rPr>
                <w:rFonts w:ascii="Times New Roman" w:hAnsi="Times New Roman" w:cs="Times New Roman"/>
              </w:rPr>
              <w:t>T, of market needs and new and emerging technologies that have not yet been considered for standardization by ITU</w:t>
            </w:r>
            <w:r>
              <w:rPr>
                <w:rFonts w:ascii="Times New Roman" w:hAnsi="Times New Roman" w:cs="Times New Roman"/>
              </w:rPr>
              <w:t>-</w:t>
            </w:r>
            <w:r w:rsidRPr="007D40A2">
              <w:rPr>
                <w:rFonts w:ascii="Times New Roman" w:hAnsi="Times New Roman" w:cs="Times New Roman"/>
              </w:rPr>
              <w:t>T, establish an appropriate mechanism to facilitate the examination of their consideration, for example assigning Questions, coordinating the work of study groups or establishing coordination groups or other groups, and appoint their chairmen and vice-</w:t>
            </w:r>
            <w:proofErr w:type="gramStart"/>
            <w:r w:rsidRPr="007D40A2">
              <w:rPr>
                <w:rFonts w:ascii="Times New Roman" w:hAnsi="Times New Roman" w:cs="Times New Roman"/>
              </w:rPr>
              <w:t>chairmen;</w:t>
            </w:r>
            <w:proofErr w:type="gramEnd"/>
          </w:p>
          <w:p w14:paraId="47BAA170" w14:textId="6F207C84" w:rsidR="007D40A2" w:rsidRPr="007D40A2" w:rsidRDefault="007D40A2" w:rsidP="007D40A2">
            <w:pPr>
              <w:spacing w:before="120"/>
              <w:rPr>
                <w:rFonts w:ascii="Times New Roman" w:hAnsi="Times New Roman" w:cs="Times New Roman"/>
              </w:rPr>
            </w:pPr>
            <w:r w:rsidRPr="007D40A2">
              <w:rPr>
                <w:rFonts w:ascii="Times New Roman" w:hAnsi="Times New Roman" w:cs="Times New Roman"/>
              </w:rPr>
              <w:t>6</w:t>
            </w:r>
            <w:r w:rsidRPr="007D40A2">
              <w:rPr>
                <w:rFonts w:ascii="Times New Roman" w:hAnsi="Times New Roman" w:cs="Times New Roman"/>
              </w:rPr>
              <w:tab/>
              <w:t>that TSAG review and coordinate standardization strategies for ITU</w:t>
            </w:r>
            <w:r>
              <w:rPr>
                <w:rFonts w:ascii="Times New Roman" w:hAnsi="Times New Roman" w:cs="Times New Roman"/>
              </w:rPr>
              <w:t>-</w:t>
            </w:r>
            <w:r w:rsidRPr="007D40A2">
              <w:rPr>
                <w:rFonts w:ascii="Times New Roman" w:hAnsi="Times New Roman" w:cs="Times New Roman"/>
              </w:rPr>
              <w:t>T by identifying the main technological trends and market, economic and policy needs in the fields of activity relevant to the mandate of ITU</w:t>
            </w:r>
            <w:r>
              <w:rPr>
                <w:rFonts w:ascii="Times New Roman" w:hAnsi="Times New Roman" w:cs="Times New Roman"/>
              </w:rPr>
              <w:t>-</w:t>
            </w:r>
            <w:r w:rsidRPr="007D40A2">
              <w:rPr>
                <w:rFonts w:ascii="Times New Roman" w:hAnsi="Times New Roman" w:cs="Times New Roman"/>
              </w:rPr>
              <w:t>T, and identify possible topics and issues for consideration in ITU</w:t>
            </w:r>
            <w:r>
              <w:rPr>
                <w:rFonts w:ascii="Times New Roman" w:hAnsi="Times New Roman" w:cs="Times New Roman"/>
              </w:rPr>
              <w:t>-</w:t>
            </w:r>
            <w:r w:rsidRPr="007D40A2">
              <w:rPr>
                <w:rFonts w:ascii="Times New Roman" w:hAnsi="Times New Roman" w:cs="Times New Roman"/>
              </w:rPr>
              <w:t xml:space="preserve">T's standardization </w:t>
            </w:r>
            <w:proofErr w:type="gramStart"/>
            <w:r w:rsidRPr="007D40A2">
              <w:rPr>
                <w:rFonts w:ascii="Times New Roman" w:hAnsi="Times New Roman" w:cs="Times New Roman"/>
              </w:rPr>
              <w:t>strategies;</w:t>
            </w:r>
            <w:proofErr w:type="gramEnd"/>
          </w:p>
          <w:p w14:paraId="5DD032B5" w14:textId="77777777" w:rsidR="007D40A2" w:rsidRPr="007D40A2" w:rsidRDefault="007D40A2" w:rsidP="007D40A2">
            <w:pPr>
              <w:spacing w:before="120"/>
              <w:rPr>
                <w:rFonts w:ascii="Times New Roman" w:hAnsi="Times New Roman" w:cs="Times New Roman"/>
              </w:rPr>
            </w:pPr>
            <w:r w:rsidRPr="007D40A2">
              <w:rPr>
                <w:rFonts w:ascii="Times New Roman" w:hAnsi="Times New Roman" w:cs="Times New Roman"/>
              </w:rPr>
              <w:t>7</w:t>
            </w:r>
            <w:r w:rsidRPr="007D40A2">
              <w:rPr>
                <w:rFonts w:ascii="Times New Roman" w:hAnsi="Times New Roman" w:cs="Times New Roman"/>
              </w:rPr>
              <w:tab/>
              <w:t>that TSAG establish an appropriate mechanism to facilitate standardization strategies, for example assigning Questions, coordinating the work of study groups or establishing coordination groups or other groups, and appoint their chairmen and vice-</w:t>
            </w:r>
            <w:proofErr w:type="gramStart"/>
            <w:r w:rsidRPr="007D40A2">
              <w:rPr>
                <w:rFonts w:ascii="Times New Roman" w:hAnsi="Times New Roman" w:cs="Times New Roman"/>
              </w:rPr>
              <w:t>chairmen;</w:t>
            </w:r>
            <w:proofErr w:type="gramEnd"/>
          </w:p>
          <w:p w14:paraId="17362E9C" w14:textId="77777777" w:rsidR="007D40A2" w:rsidRPr="007D40A2" w:rsidRDefault="007D40A2" w:rsidP="007D40A2">
            <w:pPr>
              <w:spacing w:before="120"/>
              <w:rPr>
                <w:rFonts w:ascii="Times New Roman" w:hAnsi="Times New Roman" w:cs="Times New Roman"/>
              </w:rPr>
            </w:pPr>
            <w:r w:rsidRPr="007D40A2">
              <w:rPr>
                <w:rFonts w:ascii="Times New Roman" w:hAnsi="Times New Roman" w:cs="Times New Roman"/>
              </w:rPr>
              <w:t>8</w:t>
            </w:r>
            <w:r w:rsidRPr="007D40A2">
              <w:rPr>
                <w:rFonts w:ascii="Times New Roman" w:hAnsi="Times New Roman" w:cs="Times New Roman"/>
              </w:rPr>
              <w:tab/>
              <w:t xml:space="preserve">that TSAG consider the result of this assembly concerning GSS and take follow-up actions, as </w:t>
            </w:r>
            <w:proofErr w:type="gramStart"/>
            <w:r w:rsidRPr="007D40A2">
              <w:rPr>
                <w:rFonts w:ascii="Times New Roman" w:hAnsi="Times New Roman" w:cs="Times New Roman"/>
              </w:rPr>
              <w:t>appropriate;</w:t>
            </w:r>
            <w:proofErr w:type="gramEnd"/>
          </w:p>
          <w:p w14:paraId="76ABA5CE" w14:textId="14A6DCE2" w:rsidR="00136527" w:rsidRPr="007D40A2" w:rsidRDefault="007D40A2" w:rsidP="007D40A2">
            <w:pPr>
              <w:spacing w:before="120"/>
            </w:pPr>
            <w:r w:rsidRPr="007D40A2">
              <w:rPr>
                <w:rFonts w:ascii="Times New Roman" w:hAnsi="Times New Roman" w:cs="Times New Roman"/>
              </w:rPr>
              <w:t>9</w:t>
            </w:r>
            <w:r w:rsidRPr="007D40A2">
              <w:rPr>
                <w:rFonts w:ascii="Times New Roman" w:hAnsi="Times New Roman" w:cs="Times New Roman"/>
              </w:rPr>
              <w:tab/>
              <w:t>that a report on the above TSAG activities shall be submitted to the next WTSA,</w:t>
            </w:r>
          </w:p>
        </w:tc>
      </w:tr>
      <w:tr w:rsidR="00136527" w:rsidRPr="00CA215A" w14:paraId="582CC392" w14:textId="77777777" w:rsidTr="004D6E77">
        <w:tc>
          <w:tcPr>
            <w:tcW w:w="4392" w:type="dxa"/>
          </w:tcPr>
          <w:p w14:paraId="1E7F6665" w14:textId="77777777" w:rsidR="004D6E77" w:rsidRPr="00CA215A" w:rsidRDefault="004D6E77"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lastRenderedPageBreak/>
              <w:t>RESOLUTION 31 (Rev. Dubai, 2012)</w:t>
            </w:r>
          </w:p>
          <w:p w14:paraId="42056582" w14:textId="5BEDEAD5" w:rsidR="00136527" w:rsidRPr="00CA215A" w:rsidRDefault="004D6E77"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Admission of entities or organizations to participate as Associates in the work of the ITU Telecommunication Standardization Sector</w:t>
            </w:r>
          </w:p>
        </w:tc>
        <w:tc>
          <w:tcPr>
            <w:tcW w:w="9920" w:type="dxa"/>
          </w:tcPr>
          <w:p w14:paraId="6F3C7DAF" w14:textId="77777777" w:rsidR="004D6E77" w:rsidRPr="00CA215A" w:rsidRDefault="004D6E77" w:rsidP="00545667">
            <w:pPr>
              <w:pStyle w:val="Call"/>
              <w:spacing w:before="120" w:line="240" w:lineRule="auto"/>
              <w:rPr>
                <w:lang w:val="en-GB"/>
              </w:rPr>
            </w:pPr>
            <w:r w:rsidRPr="00CA215A">
              <w:rPr>
                <w:lang w:val="en-GB"/>
              </w:rPr>
              <w:t>requests</w:t>
            </w:r>
          </w:p>
          <w:p w14:paraId="641414E6" w14:textId="1CC54891" w:rsidR="00136527" w:rsidRPr="00CA215A" w:rsidRDefault="004D6E77" w:rsidP="00545667">
            <w:pPr>
              <w:spacing w:before="120"/>
            </w:pPr>
            <w:r w:rsidRPr="00CA215A">
              <w:rPr>
                <w:rFonts w:ascii="Times New Roman" w:hAnsi="Times New Roman" w:cs="Times New Roman"/>
              </w:rPr>
              <w:t>2</w:t>
            </w:r>
            <w:r w:rsidRPr="00CA215A">
              <w:rPr>
                <w:rFonts w:ascii="Times New Roman" w:hAnsi="Times New Roman" w:cs="Times New Roman"/>
              </w:rPr>
              <w:tab/>
              <w:t>the Telecommunication Standardization Advisory Group to review on an ongoing basis the conditions governing the participation (including financial impact on the Sector budget) of Associates based on the experience gained within ITU</w:t>
            </w:r>
            <w:r w:rsidRPr="00CA215A">
              <w:rPr>
                <w:rFonts w:ascii="Times New Roman" w:hAnsi="Times New Roman" w:cs="Times New Roman"/>
              </w:rPr>
              <w:noBreakHyphen/>
              <w:t>T,</w:t>
            </w:r>
          </w:p>
        </w:tc>
      </w:tr>
      <w:tr w:rsidR="00136527" w:rsidRPr="00CA215A" w14:paraId="0EE9EBFF" w14:textId="77777777" w:rsidTr="004D6E77">
        <w:tc>
          <w:tcPr>
            <w:tcW w:w="4392" w:type="dxa"/>
          </w:tcPr>
          <w:p w14:paraId="3340CBEF" w14:textId="77777777" w:rsidR="00FA525F" w:rsidRPr="00CA215A" w:rsidRDefault="00FA525F"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 xml:space="preserve">RESOLUTION 32 (Rev. </w:t>
            </w:r>
            <w:proofErr w:type="spellStart"/>
            <w:r w:rsidRPr="00CA215A">
              <w:rPr>
                <w:rFonts w:asciiTheme="majorBidi" w:hAnsiTheme="majorBidi" w:cstheme="majorBidi"/>
                <w:bCs/>
                <w:sz w:val="24"/>
                <w:szCs w:val="24"/>
              </w:rPr>
              <w:t>Hammamet</w:t>
            </w:r>
            <w:proofErr w:type="spellEnd"/>
            <w:r w:rsidRPr="00CA215A">
              <w:rPr>
                <w:rFonts w:asciiTheme="majorBidi" w:hAnsiTheme="majorBidi" w:cstheme="majorBidi"/>
                <w:bCs/>
                <w:sz w:val="24"/>
                <w:szCs w:val="24"/>
              </w:rPr>
              <w:t>, 2016)</w:t>
            </w:r>
          </w:p>
          <w:p w14:paraId="1646381D" w14:textId="57DC5309" w:rsidR="00136527" w:rsidRPr="00CA215A" w:rsidRDefault="00FA525F"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Strengthening electronic working methods for the work of the ITU Telecommunication Standardization Sector</w:t>
            </w:r>
          </w:p>
        </w:tc>
        <w:tc>
          <w:tcPr>
            <w:tcW w:w="9920" w:type="dxa"/>
          </w:tcPr>
          <w:p w14:paraId="2FFE8060" w14:textId="77777777" w:rsidR="00FA525F" w:rsidRPr="00CA215A" w:rsidRDefault="00FA525F" w:rsidP="00545667">
            <w:pPr>
              <w:pStyle w:val="Call"/>
              <w:spacing w:before="120" w:line="240" w:lineRule="auto"/>
              <w:rPr>
                <w:lang w:val="en-GB"/>
              </w:rPr>
            </w:pPr>
            <w:r w:rsidRPr="00CA215A">
              <w:rPr>
                <w:lang w:val="en-GB"/>
              </w:rPr>
              <w:t>resolves</w:t>
            </w:r>
          </w:p>
          <w:p w14:paraId="7C9B7DDC" w14:textId="77777777" w:rsidR="00136527" w:rsidRPr="00CA215A" w:rsidRDefault="00FA525F" w:rsidP="00545667">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that these objectives should be systematically addressed in an EWM Action Plan, including individual action items identified by the ITU</w:t>
            </w:r>
            <w:r w:rsidRPr="00CA215A">
              <w:rPr>
                <w:rFonts w:ascii="Times New Roman" w:hAnsi="Times New Roman" w:cs="Times New Roman"/>
              </w:rPr>
              <w:noBreakHyphen/>
              <w:t>T membership or TSB, and prioritized and managed by TSB with the advice of the Telecommunication Standardization Advisory Group (TSAG),</w:t>
            </w:r>
          </w:p>
          <w:p w14:paraId="74385DAD" w14:textId="77777777" w:rsidR="00ED0257" w:rsidRPr="00CA215A" w:rsidRDefault="00ED0257" w:rsidP="00545667">
            <w:pPr>
              <w:pStyle w:val="Call"/>
              <w:spacing w:before="120" w:line="240" w:lineRule="auto"/>
              <w:rPr>
                <w:szCs w:val="22"/>
                <w:lang w:val="en-GB"/>
              </w:rPr>
            </w:pPr>
            <w:r w:rsidRPr="00CA215A">
              <w:rPr>
                <w:szCs w:val="22"/>
                <w:lang w:val="en-GB"/>
              </w:rPr>
              <w:t>instructs</w:t>
            </w:r>
          </w:p>
          <w:p w14:paraId="47F334F4" w14:textId="77777777" w:rsidR="00ED0257" w:rsidRPr="00CA215A" w:rsidRDefault="00ED0257" w:rsidP="00545667">
            <w:pPr>
              <w:keepNext/>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TSAG to continue to:</w:t>
            </w:r>
          </w:p>
          <w:p w14:paraId="584345F0" w14:textId="77777777" w:rsidR="00ED0257" w:rsidRPr="00CA215A" w:rsidRDefault="00ED0257" w:rsidP="00545667">
            <w:pPr>
              <w:pStyle w:val="enumlev1"/>
              <w:spacing w:before="120"/>
              <w:rPr>
                <w:sz w:val="22"/>
                <w:szCs w:val="22"/>
              </w:rPr>
            </w:pPr>
            <w:r w:rsidRPr="00CA215A">
              <w:rPr>
                <w:sz w:val="22"/>
                <w:szCs w:val="22"/>
              </w:rPr>
              <w:t>•</w:t>
            </w:r>
            <w:r w:rsidRPr="00CA215A">
              <w:rPr>
                <w:sz w:val="22"/>
                <w:szCs w:val="22"/>
              </w:rPr>
              <w:tab/>
              <w:t>act as the point of contact between the ITU</w:t>
            </w:r>
            <w:r w:rsidRPr="00CA215A">
              <w:rPr>
                <w:sz w:val="22"/>
                <w:szCs w:val="22"/>
              </w:rPr>
              <w:noBreakHyphen/>
              <w:t xml:space="preserve">T membership and TSB on EWM matters, in particular providing feedback and advice on the contents, prioritization and implementation of the Action </w:t>
            </w:r>
            <w:proofErr w:type="gramStart"/>
            <w:r w:rsidRPr="00CA215A">
              <w:rPr>
                <w:sz w:val="22"/>
                <w:szCs w:val="22"/>
              </w:rPr>
              <w:t>Plan;</w:t>
            </w:r>
            <w:proofErr w:type="gramEnd"/>
          </w:p>
          <w:p w14:paraId="27DEE51A" w14:textId="77777777" w:rsidR="00ED0257" w:rsidRPr="00CA215A" w:rsidRDefault="00ED0257" w:rsidP="00545667">
            <w:pPr>
              <w:pStyle w:val="enumlev1"/>
              <w:spacing w:before="120"/>
              <w:rPr>
                <w:sz w:val="22"/>
                <w:szCs w:val="22"/>
              </w:rPr>
            </w:pPr>
            <w:r w:rsidRPr="00CA215A">
              <w:rPr>
                <w:sz w:val="22"/>
                <w:szCs w:val="22"/>
              </w:rPr>
              <w:t>•</w:t>
            </w:r>
            <w:r w:rsidRPr="00CA215A">
              <w:rPr>
                <w:sz w:val="22"/>
                <w:szCs w:val="22"/>
              </w:rPr>
              <w:tab/>
              <w:t xml:space="preserve">identify user needs and plan the introduction of suitable measures through appropriate subgroups and pilot </w:t>
            </w:r>
            <w:proofErr w:type="gramStart"/>
            <w:r w:rsidRPr="00CA215A">
              <w:rPr>
                <w:sz w:val="22"/>
                <w:szCs w:val="22"/>
              </w:rPr>
              <w:t>programmes;</w:t>
            </w:r>
            <w:proofErr w:type="gramEnd"/>
          </w:p>
          <w:p w14:paraId="2D07D2EA" w14:textId="77777777" w:rsidR="00ED0257" w:rsidRPr="00CA215A" w:rsidRDefault="00ED0257" w:rsidP="00545667">
            <w:pPr>
              <w:pStyle w:val="enumlev1"/>
              <w:spacing w:before="120"/>
              <w:rPr>
                <w:sz w:val="22"/>
                <w:szCs w:val="22"/>
              </w:rPr>
            </w:pPr>
            <w:r w:rsidRPr="00CA215A">
              <w:rPr>
                <w:sz w:val="22"/>
                <w:szCs w:val="22"/>
              </w:rPr>
              <w:t>•</w:t>
            </w:r>
            <w:r w:rsidRPr="00CA215A">
              <w:rPr>
                <w:sz w:val="22"/>
                <w:szCs w:val="22"/>
              </w:rPr>
              <w:tab/>
              <w:t xml:space="preserve">request study group chairmen to identify EWM </w:t>
            </w:r>
            <w:proofErr w:type="gramStart"/>
            <w:r w:rsidRPr="00CA215A">
              <w:rPr>
                <w:sz w:val="22"/>
                <w:szCs w:val="22"/>
              </w:rPr>
              <w:t>liaisons;</w:t>
            </w:r>
            <w:proofErr w:type="gramEnd"/>
          </w:p>
          <w:p w14:paraId="203324E4" w14:textId="77777777" w:rsidR="00ED0257" w:rsidRPr="00CA215A" w:rsidRDefault="00ED0257" w:rsidP="00545667">
            <w:pPr>
              <w:pStyle w:val="enumlev1"/>
              <w:spacing w:before="120"/>
              <w:rPr>
                <w:sz w:val="22"/>
                <w:szCs w:val="22"/>
              </w:rPr>
            </w:pPr>
            <w:r w:rsidRPr="00CA215A">
              <w:rPr>
                <w:sz w:val="22"/>
                <w:szCs w:val="22"/>
              </w:rPr>
              <w:t>•</w:t>
            </w:r>
            <w:r w:rsidRPr="00CA215A">
              <w:rPr>
                <w:sz w:val="22"/>
                <w:szCs w:val="22"/>
              </w:rPr>
              <w:tab/>
              <w:t>encourage participation by all participants in the work of ITU</w:t>
            </w:r>
            <w:r w:rsidRPr="00CA215A">
              <w:rPr>
                <w:sz w:val="22"/>
                <w:szCs w:val="22"/>
              </w:rPr>
              <w:noBreakHyphen/>
              <w:t xml:space="preserve">T, especially EWM experts from TSAG, the study groups, TSB and appropriate ITU Bureaux and </w:t>
            </w:r>
            <w:proofErr w:type="gramStart"/>
            <w:r w:rsidRPr="00CA215A">
              <w:rPr>
                <w:sz w:val="22"/>
                <w:szCs w:val="22"/>
              </w:rPr>
              <w:t>departments;</w:t>
            </w:r>
            <w:proofErr w:type="gramEnd"/>
          </w:p>
          <w:p w14:paraId="1EE35EB1" w14:textId="0EFB92FB" w:rsidR="00ED0257" w:rsidRPr="00CA215A" w:rsidRDefault="00ED0257" w:rsidP="00545667">
            <w:pPr>
              <w:pStyle w:val="enumlev1"/>
              <w:spacing w:before="120"/>
            </w:pPr>
            <w:r w:rsidRPr="00CA215A">
              <w:rPr>
                <w:sz w:val="22"/>
                <w:szCs w:val="22"/>
              </w:rPr>
              <w:t>•</w:t>
            </w:r>
            <w:r w:rsidRPr="00CA215A">
              <w:rPr>
                <w:sz w:val="22"/>
                <w:szCs w:val="22"/>
              </w:rPr>
              <w:tab/>
              <w:t>continue its work electronically outside TSAG meetings as necessary to carry out its objectives.</w:t>
            </w:r>
          </w:p>
        </w:tc>
      </w:tr>
      <w:tr w:rsidR="00136527" w:rsidRPr="00CA215A" w14:paraId="17B676AB" w14:textId="77777777" w:rsidTr="004D6E77">
        <w:tc>
          <w:tcPr>
            <w:tcW w:w="4392" w:type="dxa"/>
          </w:tcPr>
          <w:p w14:paraId="08A8AEB2" w14:textId="4A6D0425" w:rsidR="000616EA" w:rsidRPr="00CA215A" w:rsidRDefault="000616EA"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40 (</w:t>
            </w:r>
            <w:r w:rsidR="00CA3B23" w:rsidRPr="00CA3B23">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1BFF316D" w14:textId="43DB7A19" w:rsidR="00136527" w:rsidRPr="00CA215A" w:rsidRDefault="000616EA" w:rsidP="00CA3B2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 xml:space="preserve">Regulatory </w:t>
            </w:r>
            <w:r w:rsidR="00CA3B23">
              <w:rPr>
                <w:rFonts w:asciiTheme="majorBidi" w:hAnsiTheme="majorBidi" w:cstheme="majorBidi"/>
                <w:bCs/>
                <w:sz w:val="24"/>
                <w:szCs w:val="24"/>
              </w:rPr>
              <w:t xml:space="preserve">and policy </w:t>
            </w:r>
            <w:r w:rsidRPr="00CA215A">
              <w:rPr>
                <w:rFonts w:asciiTheme="majorBidi" w:hAnsiTheme="majorBidi" w:cstheme="majorBidi"/>
                <w:bCs/>
                <w:sz w:val="24"/>
                <w:szCs w:val="24"/>
              </w:rPr>
              <w:t>aspects of the work of the ITU</w:t>
            </w:r>
            <w:r w:rsidR="00CA3B23">
              <w:rPr>
                <w:rFonts w:asciiTheme="majorBidi" w:hAnsiTheme="majorBidi" w:cstheme="majorBidi"/>
                <w:bCs/>
                <w:sz w:val="24"/>
                <w:szCs w:val="24"/>
              </w:rPr>
              <w:t xml:space="preserve"> </w:t>
            </w:r>
            <w:r w:rsidRPr="00CA215A">
              <w:rPr>
                <w:rFonts w:asciiTheme="majorBidi" w:hAnsiTheme="majorBidi" w:cstheme="majorBidi"/>
                <w:bCs/>
                <w:sz w:val="24"/>
                <w:szCs w:val="24"/>
              </w:rPr>
              <w:t>Telecommunication Standardization Sector</w:t>
            </w:r>
          </w:p>
        </w:tc>
        <w:tc>
          <w:tcPr>
            <w:tcW w:w="9920" w:type="dxa"/>
          </w:tcPr>
          <w:p w14:paraId="2A620AA4" w14:textId="77777777" w:rsidR="000616EA" w:rsidRPr="00CA215A" w:rsidRDefault="000616EA" w:rsidP="00545667">
            <w:pPr>
              <w:pStyle w:val="Call"/>
              <w:spacing w:before="120" w:line="240" w:lineRule="auto"/>
              <w:rPr>
                <w:lang w:val="en-GB"/>
              </w:rPr>
            </w:pPr>
            <w:r w:rsidRPr="00CA215A">
              <w:rPr>
                <w:lang w:val="en-GB"/>
              </w:rPr>
              <w:t>resolves</w:t>
            </w:r>
          </w:p>
          <w:p w14:paraId="2817F193" w14:textId="0111FC96" w:rsidR="00136527" w:rsidRPr="00CA3B23" w:rsidRDefault="00CA3B23" w:rsidP="00545667">
            <w:pPr>
              <w:spacing w:before="120"/>
            </w:pPr>
            <w:r w:rsidRPr="00CA3B23">
              <w:rPr>
                <w:rFonts w:ascii="Times New Roman" w:hAnsi="Times New Roman" w:cs="Times New Roman"/>
              </w:rPr>
              <w:t>2</w:t>
            </w:r>
            <w:r w:rsidRPr="00CA3B23">
              <w:rPr>
                <w:rFonts w:ascii="Times New Roman" w:hAnsi="Times New Roman" w:cs="Times New Roman"/>
              </w:rPr>
              <w:tab/>
              <w:t>to instruct TSAG to study and identify the operational and technical areas related to quality of service/quality of experience (QoS/</w:t>
            </w:r>
            <w:proofErr w:type="spellStart"/>
            <w:r w:rsidRPr="00CA3B23">
              <w:rPr>
                <w:rFonts w:ascii="Times New Roman" w:hAnsi="Times New Roman" w:cs="Times New Roman"/>
              </w:rPr>
              <w:t>QoE</w:t>
            </w:r>
            <w:proofErr w:type="spellEnd"/>
            <w:r w:rsidRPr="00CA3B23">
              <w:rPr>
                <w:rFonts w:ascii="Times New Roman" w:hAnsi="Times New Roman" w:cs="Times New Roman"/>
              </w:rPr>
              <w:t xml:space="preserve">) of telecommunications/information and communication technologies that might have policy and regulatory nature, </w:t>
            </w:r>
            <w:proofErr w:type="gramStart"/>
            <w:r w:rsidRPr="00CA3B23">
              <w:rPr>
                <w:rFonts w:ascii="Times New Roman" w:hAnsi="Times New Roman" w:cs="Times New Roman"/>
              </w:rPr>
              <w:t>taking into account</w:t>
            </w:r>
            <w:proofErr w:type="gramEnd"/>
            <w:r w:rsidRPr="00CA3B23">
              <w:rPr>
                <w:rFonts w:ascii="Times New Roman" w:hAnsi="Times New Roman" w:cs="Times New Roman"/>
              </w:rPr>
              <w:t xml:space="preserve"> the studies being carried out by the relevant study groups, and report that to the next WTSA,</w:t>
            </w:r>
          </w:p>
        </w:tc>
      </w:tr>
      <w:tr w:rsidR="001F3530" w:rsidRPr="00CA215A" w14:paraId="2FBED1BA" w14:textId="77777777" w:rsidTr="004D6E77">
        <w:tc>
          <w:tcPr>
            <w:tcW w:w="4392" w:type="dxa"/>
          </w:tcPr>
          <w:p w14:paraId="5106D59C" w14:textId="76AE72F4" w:rsidR="001F3530" w:rsidRPr="00CA215A" w:rsidRDefault="001F3530" w:rsidP="001F3530">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lastRenderedPageBreak/>
              <w:t>RESOLUTION 4</w:t>
            </w:r>
            <w:r>
              <w:rPr>
                <w:rFonts w:asciiTheme="majorBidi" w:hAnsiTheme="majorBidi" w:cstheme="majorBidi"/>
                <w:bCs/>
                <w:sz w:val="24"/>
                <w:szCs w:val="24"/>
              </w:rPr>
              <w:t>4</w:t>
            </w:r>
            <w:r w:rsidRPr="00CA215A">
              <w:rPr>
                <w:rFonts w:asciiTheme="majorBidi" w:hAnsiTheme="majorBidi" w:cstheme="majorBidi"/>
                <w:bCs/>
                <w:sz w:val="24"/>
                <w:szCs w:val="24"/>
              </w:rPr>
              <w:t xml:space="preserve"> (</w:t>
            </w:r>
            <w:r w:rsidRPr="00CA3B23">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02E60B02" w14:textId="49A98347" w:rsidR="001F3530" w:rsidRPr="001F3530" w:rsidRDefault="001F3530" w:rsidP="001F3530">
            <w:pPr>
              <w:spacing w:before="120"/>
              <w:jc w:val="center"/>
              <w:rPr>
                <w:rFonts w:asciiTheme="majorBidi" w:hAnsiTheme="majorBidi" w:cstheme="majorBidi"/>
                <w:bCs/>
                <w:sz w:val="24"/>
                <w:szCs w:val="24"/>
              </w:rPr>
            </w:pPr>
            <w:r w:rsidRPr="001F3530">
              <w:rPr>
                <w:rFonts w:asciiTheme="majorBidi" w:hAnsiTheme="majorBidi" w:cstheme="majorBidi"/>
                <w:bCs/>
                <w:sz w:val="24"/>
                <w:szCs w:val="24"/>
              </w:rPr>
              <w:t>Bridging the standardization gap between developing</w:t>
            </w:r>
            <w:r>
              <w:rPr>
                <w:rFonts w:asciiTheme="majorBidi" w:hAnsiTheme="majorBidi" w:cstheme="majorBidi"/>
                <w:bCs/>
                <w:sz w:val="24"/>
                <w:szCs w:val="24"/>
              </w:rPr>
              <w:t xml:space="preserve"> </w:t>
            </w:r>
            <w:r w:rsidRPr="001F3530">
              <w:rPr>
                <w:rFonts w:asciiTheme="majorBidi" w:hAnsiTheme="majorBidi" w:cstheme="majorBidi"/>
                <w:bCs/>
                <w:sz w:val="24"/>
                <w:szCs w:val="24"/>
              </w:rPr>
              <w:t>and developed countries</w:t>
            </w:r>
          </w:p>
        </w:tc>
        <w:tc>
          <w:tcPr>
            <w:tcW w:w="9920" w:type="dxa"/>
          </w:tcPr>
          <w:p w14:paraId="709B6E8F" w14:textId="77777777" w:rsidR="001F3530" w:rsidRDefault="001F3530" w:rsidP="00545667">
            <w:pPr>
              <w:pStyle w:val="Call"/>
              <w:spacing w:before="120" w:line="240" w:lineRule="auto"/>
              <w:rPr>
                <w:szCs w:val="22"/>
                <w:lang w:val="en-GB"/>
              </w:rPr>
            </w:pPr>
            <w:r w:rsidRPr="001F3530">
              <w:rPr>
                <w:szCs w:val="22"/>
                <w:lang w:val="en-GB"/>
              </w:rPr>
              <w:t>instructs study groups of the ITU Telecommunication Standardization Sector and the Telecommunication Standardization Advisory Group</w:t>
            </w:r>
          </w:p>
          <w:p w14:paraId="34050800" w14:textId="77777777" w:rsidR="001F3530" w:rsidRPr="001F3530" w:rsidRDefault="001F3530" w:rsidP="001F3530">
            <w:pPr>
              <w:spacing w:before="120"/>
              <w:rPr>
                <w:rFonts w:ascii="Times New Roman" w:hAnsi="Times New Roman" w:cs="Times New Roman"/>
              </w:rPr>
            </w:pPr>
            <w:r w:rsidRPr="001F3530">
              <w:rPr>
                <w:rFonts w:ascii="Times New Roman" w:hAnsi="Times New Roman" w:cs="Times New Roman"/>
              </w:rPr>
              <w:t>1</w:t>
            </w:r>
            <w:r w:rsidRPr="001F3530">
              <w:rPr>
                <w:rFonts w:ascii="Times New Roman" w:hAnsi="Times New Roman" w:cs="Times New Roman"/>
              </w:rPr>
              <w:tab/>
              <w:t xml:space="preserve">to be actively involved in the implementation of the programmes set forth in the action plan annexed to this </w:t>
            </w:r>
            <w:proofErr w:type="gramStart"/>
            <w:r w:rsidRPr="001F3530">
              <w:rPr>
                <w:rFonts w:ascii="Times New Roman" w:hAnsi="Times New Roman" w:cs="Times New Roman"/>
              </w:rPr>
              <w:t>resolution;</w:t>
            </w:r>
            <w:proofErr w:type="gramEnd"/>
          </w:p>
          <w:p w14:paraId="4010A61E" w14:textId="469846D8" w:rsidR="001F3530" w:rsidRPr="001F3530" w:rsidRDefault="001F3530" w:rsidP="001F3530">
            <w:pPr>
              <w:spacing w:before="120"/>
              <w:rPr>
                <w:rFonts w:ascii="Times New Roman" w:hAnsi="Times New Roman" w:cs="Times New Roman"/>
              </w:rPr>
            </w:pPr>
            <w:r w:rsidRPr="001F3530">
              <w:rPr>
                <w:rFonts w:ascii="Times New Roman" w:hAnsi="Times New Roman" w:cs="Times New Roman"/>
              </w:rPr>
              <w:t>2</w:t>
            </w:r>
            <w:r w:rsidRPr="001F3530">
              <w:rPr>
                <w:rFonts w:ascii="Times New Roman" w:hAnsi="Times New Roman" w:cs="Times New Roman"/>
              </w:rPr>
              <w:tab/>
              <w:t>to consider including implementation guidelines for ITU</w:t>
            </w:r>
            <w:r>
              <w:rPr>
                <w:rFonts w:ascii="Times New Roman" w:hAnsi="Times New Roman" w:cs="Times New Roman"/>
              </w:rPr>
              <w:t>-</w:t>
            </w:r>
            <w:r w:rsidRPr="001F3530">
              <w:rPr>
                <w:rFonts w:ascii="Times New Roman" w:hAnsi="Times New Roman" w:cs="Times New Roman"/>
              </w:rPr>
              <w:t xml:space="preserve">T Recommendations where these could provide advice to assist developing countries in adopting them, with emphasis on Recommendations having regulatory and policy </w:t>
            </w:r>
            <w:proofErr w:type="gramStart"/>
            <w:r w:rsidRPr="001F3530">
              <w:rPr>
                <w:rFonts w:ascii="Times New Roman" w:hAnsi="Times New Roman" w:cs="Times New Roman"/>
              </w:rPr>
              <w:t>implications;</w:t>
            </w:r>
            <w:proofErr w:type="gramEnd"/>
          </w:p>
          <w:p w14:paraId="4E410738" w14:textId="44D94D73" w:rsidR="001F3530" w:rsidRPr="001F3530" w:rsidRDefault="001F3530" w:rsidP="001F3530">
            <w:pPr>
              <w:spacing w:before="120"/>
              <w:rPr>
                <w:lang w:eastAsia="en-US"/>
              </w:rPr>
            </w:pPr>
            <w:r w:rsidRPr="001F3530">
              <w:rPr>
                <w:rFonts w:ascii="Times New Roman" w:hAnsi="Times New Roman" w:cs="Times New Roman"/>
              </w:rPr>
              <w:t>3</w:t>
            </w:r>
            <w:r w:rsidRPr="001F3530">
              <w:rPr>
                <w:rFonts w:ascii="Times New Roman" w:hAnsi="Times New Roman" w:cs="Times New Roman"/>
              </w:rPr>
              <w:tab/>
              <w:t>to coordinate joint meetings of regional groups of ITU</w:t>
            </w:r>
            <w:r>
              <w:rPr>
                <w:rFonts w:ascii="Times New Roman" w:hAnsi="Times New Roman" w:cs="Times New Roman"/>
              </w:rPr>
              <w:t>-</w:t>
            </w:r>
            <w:r w:rsidRPr="001F3530">
              <w:rPr>
                <w:rFonts w:ascii="Times New Roman" w:hAnsi="Times New Roman" w:cs="Times New Roman"/>
              </w:rPr>
              <w:t>T study groups,</w:t>
            </w:r>
          </w:p>
        </w:tc>
      </w:tr>
      <w:tr w:rsidR="00136527" w:rsidRPr="00CA215A" w14:paraId="6870DE2D" w14:textId="77777777" w:rsidTr="004D6E77">
        <w:tc>
          <w:tcPr>
            <w:tcW w:w="4392" w:type="dxa"/>
          </w:tcPr>
          <w:p w14:paraId="16CCBD51" w14:textId="77777777" w:rsidR="00FE2A40" w:rsidRPr="00CA215A" w:rsidRDefault="00FE2A40"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 xml:space="preserve">RESOLUTION 45 (Rev. </w:t>
            </w:r>
            <w:proofErr w:type="spellStart"/>
            <w:r w:rsidRPr="00CA215A">
              <w:rPr>
                <w:rFonts w:asciiTheme="majorBidi" w:hAnsiTheme="majorBidi" w:cstheme="majorBidi"/>
                <w:bCs/>
                <w:sz w:val="24"/>
                <w:szCs w:val="24"/>
              </w:rPr>
              <w:t>Hammamet</w:t>
            </w:r>
            <w:proofErr w:type="spellEnd"/>
            <w:r w:rsidRPr="00CA215A">
              <w:rPr>
                <w:rFonts w:asciiTheme="majorBidi" w:hAnsiTheme="majorBidi" w:cstheme="majorBidi"/>
                <w:bCs/>
                <w:sz w:val="24"/>
                <w:szCs w:val="24"/>
              </w:rPr>
              <w:t>, 2016)</w:t>
            </w:r>
          </w:p>
          <w:p w14:paraId="1B270343" w14:textId="7F957274" w:rsidR="00136527" w:rsidRPr="00CA215A" w:rsidRDefault="00FE2A40"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Effective coordination of standardization work across study groups in the ITU Telecommunication Standardization Sector and the role of the ITU Telecommunication Standardization Advisory Group</w:t>
            </w:r>
          </w:p>
        </w:tc>
        <w:tc>
          <w:tcPr>
            <w:tcW w:w="9920" w:type="dxa"/>
          </w:tcPr>
          <w:p w14:paraId="45319787" w14:textId="77777777" w:rsidR="00FE2A40" w:rsidRPr="00CA215A" w:rsidRDefault="00FE2A40" w:rsidP="00545667">
            <w:pPr>
              <w:pStyle w:val="Call"/>
              <w:spacing w:before="120" w:line="240" w:lineRule="auto"/>
              <w:rPr>
                <w:szCs w:val="22"/>
                <w:lang w:val="en-GB"/>
              </w:rPr>
            </w:pPr>
            <w:r w:rsidRPr="00CA215A">
              <w:rPr>
                <w:szCs w:val="22"/>
                <w:lang w:val="en-GB"/>
              </w:rPr>
              <w:t xml:space="preserve">instructs the Telecommunication Standardization Advisory Group </w:t>
            </w:r>
          </w:p>
          <w:p w14:paraId="1A8EF907" w14:textId="77777777" w:rsidR="00FE2A40" w:rsidRPr="00CA215A" w:rsidRDefault="00FE2A40" w:rsidP="00545667">
            <w:pPr>
              <w:keepNext/>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take an active role in ensuring coordination among study groups, particularly on high-priority standardization issues that are being studied in more than one study group, including:</w:t>
            </w:r>
          </w:p>
          <w:p w14:paraId="79F432FE" w14:textId="77777777" w:rsidR="00FE2A40" w:rsidRPr="00CA215A" w:rsidRDefault="00FE2A40" w:rsidP="00545667">
            <w:pPr>
              <w:pStyle w:val="enumlev1"/>
              <w:spacing w:before="120"/>
              <w:rPr>
                <w:sz w:val="22"/>
                <w:szCs w:val="22"/>
              </w:rPr>
            </w:pPr>
            <w:r w:rsidRPr="00CA215A">
              <w:rPr>
                <w:sz w:val="22"/>
                <w:szCs w:val="22"/>
              </w:rPr>
              <w:t>i)</w:t>
            </w:r>
            <w:r w:rsidRPr="00CA215A">
              <w:rPr>
                <w:sz w:val="22"/>
                <w:szCs w:val="22"/>
              </w:rPr>
              <w:tab/>
              <w:t xml:space="preserve">to consider the work of any JCAs, and also recommend the establishment of such activities, if appropriate, and to invite coordination groups to hold the necessary meetings to achieve the objectives set for </w:t>
            </w:r>
            <w:proofErr w:type="gramStart"/>
            <w:r w:rsidRPr="00CA215A">
              <w:rPr>
                <w:sz w:val="22"/>
                <w:szCs w:val="22"/>
              </w:rPr>
              <w:t>them;</w:t>
            </w:r>
            <w:proofErr w:type="gramEnd"/>
          </w:p>
          <w:p w14:paraId="285535FB" w14:textId="77777777" w:rsidR="00FE2A40" w:rsidRPr="00CA215A" w:rsidRDefault="00FE2A40" w:rsidP="00545667">
            <w:pPr>
              <w:pStyle w:val="enumlev1"/>
              <w:spacing w:before="120"/>
              <w:rPr>
                <w:sz w:val="22"/>
                <w:szCs w:val="22"/>
              </w:rPr>
            </w:pPr>
            <w:r w:rsidRPr="00CA215A">
              <w:rPr>
                <w:sz w:val="22"/>
                <w:szCs w:val="22"/>
              </w:rPr>
              <w:t>ii)</w:t>
            </w:r>
            <w:r w:rsidRPr="00CA215A">
              <w:rPr>
                <w:sz w:val="22"/>
                <w:szCs w:val="22"/>
              </w:rPr>
              <w:tab/>
              <w:t xml:space="preserve">to identify requirements and provide determination on appropriate changes to be made where overlapping issues arise, which includes, but is not limited to, assignment of a mandate to a study group to lead on coordination </w:t>
            </w:r>
            <w:proofErr w:type="gramStart"/>
            <w:r w:rsidRPr="00CA215A">
              <w:rPr>
                <w:sz w:val="22"/>
                <w:szCs w:val="22"/>
              </w:rPr>
              <w:t>work;</w:t>
            </w:r>
            <w:proofErr w:type="gramEnd"/>
          </w:p>
          <w:p w14:paraId="6804B3D3" w14:textId="77777777" w:rsidR="00FE2A40" w:rsidRPr="00CA215A" w:rsidRDefault="00FE2A40" w:rsidP="00545667">
            <w:pPr>
              <w:pStyle w:val="enumlev1"/>
              <w:spacing w:before="120"/>
              <w:rPr>
                <w:sz w:val="22"/>
                <w:szCs w:val="22"/>
              </w:rPr>
            </w:pPr>
            <w:r w:rsidRPr="00CA215A">
              <w:rPr>
                <w:sz w:val="22"/>
                <w:szCs w:val="22"/>
              </w:rPr>
              <w:t>iii)</w:t>
            </w:r>
            <w:r w:rsidRPr="00CA215A">
              <w:rPr>
                <w:sz w:val="22"/>
                <w:szCs w:val="22"/>
              </w:rPr>
              <w:tab/>
              <w:t xml:space="preserve">to advise on further improvements to working methods of the joint coordination </w:t>
            </w:r>
            <w:proofErr w:type="gramStart"/>
            <w:r w:rsidRPr="00CA215A">
              <w:rPr>
                <w:sz w:val="22"/>
                <w:szCs w:val="22"/>
              </w:rPr>
              <w:t>activities;</w:t>
            </w:r>
            <w:proofErr w:type="gramEnd"/>
          </w:p>
          <w:p w14:paraId="42B4D8C9" w14:textId="4A49F85D" w:rsidR="00136527" w:rsidRPr="00CA215A" w:rsidRDefault="00FE2A40" w:rsidP="00545667">
            <w:pPr>
              <w:spacing w:before="120"/>
            </w:pPr>
            <w:r w:rsidRPr="00CA215A">
              <w:rPr>
                <w:rFonts w:ascii="Times New Roman" w:hAnsi="Times New Roman" w:cs="Times New Roman"/>
              </w:rPr>
              <w:t>2</w:t>
            </w:r>
            <w:r w:rsidRPr="00CA215A">
              <w:rPr>
                <w:rFonts w:ascii="Times New Roman" w:hAnsi="Times New Roman" w:cs="Times New Roman"/>
              </w:rPr>
              <w:tab/>
              <w:t xml:space="preserve">to </w:t>
            </w:r>
            <w:proofErr w:type="gramStart"/>
            <w:r w:rsidRPr="00CA215A">
              <w:rPr>
                <w:rFonts w:ascii="Times New Roman" w:hAnsi="Times New Roman" w:cs="Times New Roman"/>
              </w:rPr>
              <w:t>take into account</w:t>
            </w:r>
            <w:proofErr w:type="gramEnd"/>
            <w:r w:rsidRPr="00CA215A">
              <w:rPr>
                <w:rFonts w:ascii="Times New Roman" w:hAnsi="Times New Roman" w:cs="Times New Roman"/>
              </w:rPr>
              <w:t>, and implement as necessary, advice given to TSAG by other groups established in the interests of effective coordination on high-priority and joint standardization topics.</w:t>
            </w:r>
          </w:p>
        </w:tc>
      </w:tr>
      <w:tr w:rsidR="00FF32B1" w:rsidRPr="00CA215A" w14:paraId="7F1A0EAB" w14:textId="77777777" w:rsidTr="004D6E77">
        <w:tc>
          <w:tcPr>
            <w:tcW w:w="4392" w:type="dxa"/>
          </w:tcPr>
          <w:p w14:paraId="39809A36" w14:textId="77777777" w:rsidR="00FF32B1" w:rsidRPr="00CA215A" w:rsidRDefault="00FF32B1" w:rsidP="00FF32B1">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5</w:t>
            </w:r>
            <w:r>
              <w:rPr>
                <w:rFonts w:asciiTheme="majorBidi" w:hAnsiTheme="majorBidi" w:cstheme="majorBidi"/>
                <w:bCs/>
                <w:sz w:val="24"/>
                <w:szCs w:val="24"/>
              </w:rPr>
              <w:t>4</w:t>
            </w:r>
            <w:r w:rsidRPr="00CA215A">
              <w:rPr>
                <w:rFonts w:asciiTheme="majorBidi" w:hAnsiTheme="majorBidi" w:cstheme="majorBidi"/>
                <w:bCs/>
                <w:sz w:val="24"/>
                <w:szCs w:val="24"/>
              </w:rPr>
              <w:t xml:space="preserve"> (</w:t>
            </w:r>
            <w:r w:rsidRPr="00FF32B1">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6401AD67" w14:textId="15A8E662" w:rsidR="00FF32B1" w:rsidRPr="00CA215A" w:rsidRDefault="00FF32B1" w:rsidP="00FF32B1">
            <w:pPr>
              <w:spacing w:before="120"/>
              <w:jc w:val="center"/>
              <w:rPr>
                <w:rFonts w:asciiTheme="majorBidi" w:hAnsiTheme="majorBidi" w:cstheme="majorBidi"/>
                <w:bCs/>
                <w:sz w:val="24"/>
                <w:szCs w:val="24"/>
              </w:rPr>
            </w:pPr>
            <w:r w:rsidRPr="00FF32B1">
              <w:rPr>
                <w:rFonts w:asciiTheme="majorBidi" w:hAnsiTheme="majorBidi" w:cstheme="majorBidi"/>
                <w:bCs/>
                <w:sz w:val="24"/>
                <w:szCs w:val="24"/>
              </w:rPr>
              <w:t>Regional groups of study groups of the ITU Telecommunication Standardization Sector</w:t>
            </w:r>
          </w:p>
        </w:tc>
        <w:tc>
          <w:tcPr>
            <w:tcW w:w="9920" w:type="dxa"/>
          </w:tcPr>
          <w:p w14:paraId="4A67A2D2" w14:textId="77777777" w:rsidR="00FF32B1" w:rsidRDefault="00FF32B1" w:rsidP="00545667">
            <w:pPr>
              <w:pStyle w:val="Call"/>
              <w:spacing w:before="120" w:line="240" w:lineRule="auto"/>
              <w:rPr>
                <w:lang w:val="en-GB"/>
              </w:rPr>
            </w:pPr>
            <w:r w:rsidRPr="00FF32B1">
              <w:rPr>
                <w:lang w:val="en-GB"/>
              </w:rPr>
              <w:t>instructs study groups and the Telecommunication Standardization Advisory Group</w:t>
            </w:r>
          </w:p>
          <w:p w14:paraId="5CCFA11B" w14:textId="068A3364" w:rsidR="002A44C9" w:rsidRPr="002A44C9" w:rsidRDefault="002A44C9" w:rsidP="002A44C9">
            <w:pPr>
              <w:spacing w:before="120"/>
              <w:rPr>
                <w:rFonts w:ascii="Times New Roman" w:hAnsi="Times New Roman" w:cs="Times New Roman"/>
              </w:rPr>
            </w:pPr>
            <w:r w:rsidRPr="002A44C9">
              <w:rPr>
                <w:rFonts w:ascii="Times New Roman" w:hAnsi="Times New Roman" w:cs="Times New Roman"/>
              </w:rPr>
              <w:t>1</w:t>
            </w:r>
            <w:r w:rsidRPr="002A44C9">
              <w:rPr>
                <w:rFonts w:ascii="Times New Roman" w:hAnsi="Times New Roman" w:cs="Times New Roman"/>
              </w:rPr>
              <w:tab/>
              <w:t>to coordinate joint meetings of the regional groups of ITU</w:t>
            </w:r>
            <w:r>
              <w:rPr>
                <w:rFonts w:ascii="Times New Roman" w:hAnsi="Times New Roman" w:cs="Times New Roman"/>
              </w:rPr>
              <w:t>-</w:t>
            </w:r>
            <w:r w:rsidRPr="002A44C9">
              <w:rPr>
                <w:rFonts w:ascii="Times New Roman" w:hAnsi="Times New Roman" w:cs="Times New Roman"/>
              </w:rPr>
              <w:t xml:space="preserve">T study </w:t>
            </w:r>
            <w:proofErr w:type="gramStart"/>
            <w:r w:rsidRPr="002A44C9">
              <w:rPr>
                <w:rFonts w:ascii="Times New Roman" w:hAnsi="Times New Roman" w:cs="Times New Roman"/>
              </w:rPr>
              <w:t>groups;</w:t>
            </w:r>
            <w:proofErr w:type="gramEnd"/>
          </w:p>
          <w:p w14:paraId="2F66355D" w14:textId="24645F5A" w:rsidR="00FF32B1" w:rsidRPr="002A44C9" w:rsidRDefault="002A44C9" w:rsidP="002A44C9">
            <w:pPr>
              <w:spacing w:before="120"/>
              <w:rPr>
                <w:lang w:eastAsia="en-US"/>
              </w:rPr>
            </w:pPr>
            <w:r w:rsidRPr="002A44C9">
              <w:rPr>
                <w:rFonts w:ascii="Times New Roman" w:hAnsi="Times New Roman" w:cs="Times New Roman"/>
              </w:rPr>
              <w:t>2</w:t>
            </w:r>
            <w:r w:rsidRPr="002A44C9">
              <w:rPr>
                <w:rFonts w:ascii="Times New Roman" w:hAnsi="Times New Roman" w:cs="Times New Roman"/>
              </w:rPr>
              <w:tab/>
              <w:t>to consider and identify Questions of greatest interest to Member States and Sector Members from developing countries with a view to keeping them updated on the development of international standards in the context of the regional groups of ITU-T study groups,</w:t>
            </w:r>
          </w:p>
        </w:tc>
      </w:tr>
      <w:tr w:rsidR="00136527" w:rsidRPr="00CA215A" w14:paraId="4C398726" w14:textId="77777777" w:rsidTr="004D6E77">
        <w:tc>
          <w:tcPr>
            <w:tcW w:w="4392" w:type="dxa"/>
          </w:tcPr>
          <w:p w14:paraId="010DC15A" w14:textId="06CF611C" w:rsidR="00B414AA" w:rsidRPr="00CA215A" w:rsidRDefault="00B414AA"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lastRenderedPageBreak/>
              <w:t>RESOLUTION 67 (</w:t>
            </w:r>
            <w:r w:rsidR="00324B93" w:rsidRPr="00324B93">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1F485089" w14:textId="4BBDB5D4" w:rsidR="00136527" w:rsidRPr="00324B93" w:rsidRDefault="00324B93" w:rsidP="00324B93">
            <w:pPr>
              <w:spacing w:before="120"/>
              <w:jc w:val="center"/>
              <w:rPr>
                <w:rFonts w:asciiTheme="majorBidi" w:hAnsiTheme="majorBidi" w:cstheme="majorBidi"/>
                <w:bCs/>
                <w:sz w:val="24"/>
                <w:szCs w:val="24"/>
              </w:rPr>
            </w:pPr>
            <w:bookmarkStart w:id="13" w:name="_Hlk98406883"/>
            <w:r w:rsidRPr="00324B93">
              <w:rPr>
                <w:rFonts w:asciiTheme="majorBidi" w:hAnsiTheme="majorBidi" w:cstheme="majorBidi"/>
                <w:bCs/>
                <w:sz w:val="24"/>
                <w:szCs w:val="24"/>
              </w:rPr>
              <w:t>Use in the ITU Telecommunication Standardization Sector of the languages of the Union on an equal footing and the Standardization Committee for Vocabulary</w:t>
            </w:r>
            <w:bookmarkEnd w:id="13"/>
          </w:p>
        </w:tc>
        <w:tc>
          <w:tcPr>
            <w:tcW w:w="9920" w:type="dxa"/>
          </w:tcPr>
          <w:p w14:paraId="38027273" w14:textId="77777777" w:rsidR="00324B93" w:rsidRPr="00C00CF8" w:rsidRDefault="00324B93" w:rsidP="00324B93">
            <w:pPr>
              <w:pStyle w:val="Call"/>
              <w:spacing w:before="120" w:line="240" w:lineRule="auto"/>
              <w:rPr>
                <w:lang w:val="en-GB"/>
              </w:rPr>
            </w:pPr>
            <w:r w:rsidRPr="00C00CF8">
              <w:rPr>
                <w:lang w:val="en-GB"/>
              </w:rPr>
              <w:t>instructs the Telecommunication Standardization Advisory Group</w:t>
            </w:r>
          </w:p>
          <w:p w14:paraId="6A6D8970" w14:textId="77777777" w:rsidR="00324B93" w:rsidRPr="00324B93" w:rsidRDefault="00324B93" w:rsidP="00324B93">
            <w:pPr>
              <w:spacing w:before="120"/>
              <w:rPr>
                <w:rFonts w:ascii="Times New Roman" w:hAnsi="Times New Roman" w:cs="Times New Roman"/>
              </w:rPr>
            </w:pPr>
            <w:r w:rsidRPr="00324B93">
              <w:rPr>
                <w:rFonts w:ascii="Times New Roman" w:hAnsi="Times New Roman" w:cs="Times New Roman"/>
              </w:rPr>
              <w:t>1</w:t>
            </w:r>
            <w:r w:rsidRPr="00324B93">
              <w:rPr>
                <w:rFonts w:ascii="Times New Roman" w:hAnsi="Times New Roman" w:cs="Times New Roman"/>
              </w:rPr>
              <w:tab/>
              <w:t xml:space="preserve">to consider the best mechanism for deciding which Recommendations approved under AAP shall be translated, in light of the relevant Council </w:t>
            </w:r>
            <w:proofErr w:type="gramStart"/>
            <w:r w:rsidRPr="00324B93">
              <w:rPr>
                <w:rFonts w:ascii="Times New Roman" w:hAnsi="Times New Roman" w:cs="Times New Roman"/>
              </w:rPr>
              <w:t>decisions;</w:t>
            </w:r>
            <w:proofErr w:type="gramEnd"/>
          </w:p>
          <w:p w14:paraId="344668D8" w14:textId="466B0E54" w:rsidR="00136527" w:rsidRPr="00324B93" w:rsidRDefault="00324B93" w:rsidP="00545667">
            <w:pPr>
              <w:spacing w:before="120"/>
              <w:rPr>
                <w:rFonts w:ascii="Times New Roman" w:hAnsi="Times New Roman" w:cs="Times New Roman"/>
              </w:rPr>
            </w:pPr>
            <w:r w:rsidRPr="00324B93">
              <w:rPr>
                <w:rFonts w:ascii="Times New Roman" w:hAnsi="Times New Roman" w:cs="Times New Roman"/>
              </w:rPr>
              <w:t>2</w:t>
            </w:r>
            <w:r w:rsidRPr="00324B93">
              <w:rPr>
                <w:rFonts w:ascii="Times New Roman" w:hAnsi="Times New Roman" w:cs="Times New Roman"/>
              </w:rPr>
              <w:tab/>
              <w:t>to continue consideration of use of all the official languages of the Union on an equal footing in ITU publications and sites.</w:t>
            </w:r>
          </w:p>
        </w:tc>
      </w:tr>
      <w:tr w:rsidR="00136527" w:rsidRPr="00CA215A" w14:paraId="7EFAD12F" w14:textId="77777777" w:rsidTr="004D6E77">
        <w:tc>
          <w:tcPr>
            <w:tcW w:w="4392" w:type="dxa"/>
          </w:tcPr>
          <w:p w14:paraId="467E8BEE" w14:textId="5E80E26F" w:rsidR="00DC601F" w:rsidRPr="00CA215A" w:rsidRDefault="00DC601F"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70 (</w:t>
            </w:r>
            <w:r w:rsidR="00B94D67" w:rsidRPr="00B94D67">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3B4D1E60" w14:textId="7FCAFD9A" w:rsidR="00136527" w:rsidRPr="00CA215A" w:rsidRDefault="00DC601F"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Telecommunication/information and communication technology accessibility for persons with disabilities and persons with specific needs</w:t>
            </w:r>
          </w:p>
        </w:tc>
        <w:tc>
          <w:tcPr>
            <w:tcW w:w="9920" w:type="dxa"/>
          </w:tcPr>
          <w:p w14:paraId="164D52CF" w14:textId="77777777" w:rsidR="00DC601F" w:rsidRPr="00CA215A" w:rsidRDefault="00DC601F" w:rsidP="00545667">
            <w:pPr>
              <w:pStyle w:val="Call"/>
              <w:spacing w:before="120" w:line="240" w:lineRule="auto"/>
              <w:rPr>
                <w:lang w:val="en-GB"/>
              </w:rPr>
            </w:pPr>
            <w:r w:rsidRPr="00CA215A">
              <w:rPr>
                <w:lang w:val="en-GB"/>
              </w:rPr>
              <w:t>instructs the Telecommunication Standardization Advisory Group</w:t>
            </w:r>
          </w:p>
          <w:p w14:paraId="06666295" w14:textId="77777777" w:rsidR="00B94D67" w:rsidRPr="00B94D67" w:rsidRDefault="00B94D67" w:rsidP="00B94D67">
            <w:pPr>
              <w:spacing w:before="120"/>
              <w:rPr>
                <w:rFonts w:ascii="Times New Roman" w:hAnsi="Times New Roman" w:cs="Times New Roman"/>
              </w:rPr>
            </w:pPr>
            <w:r w:rsidRPr="00B94D67">
              <w:rPr>
                <w:rFonts w:ascii="Times New Roman" w:hAnsi="Times New Roman" w:cs="Times New Roman"/>
              </w:rPr>
              <w:t>1</w:t>
            </w:r>
            <w:r w:rsidRPr="00B94D67">
              <w:rPr>
                <w:rFonts w:ascii="Times New Roman" w:hAnsi="Times New Roman" w:cs="Times New Roman"/>
              </w:rPr>
              <w:tab/>
              <w:t xml:space="preserve">to revise the guide for ITU study groups: Considering end-user needs in developing </w:t>
            </w:r>
            <w:proofErr w:type="gramStart"/>
            <w:r w:rsidRPr="00B94D67">
              <w:rPr>
                <w:rFonts w:ascii="Times New Roman" w:hAnsi="Times New Roman" w:cs="Times New Roman"/>
              </w:rPr>
              <w:t>Recommendations;</w:t>
            </w:r>
            <w:proofErr w:type="gramEnd"/>
            <w:r w:rsidRPr="00B94D67">
              <w:rPr>
                <w:rFonts w:ascii="Times New Roman" w:hAnsi="Times New Roman" w:cs="Times New Roman"/>
              </w:rPr>
              <w:t xml:space="preserve"> </w:t>
            </w:r>
          </w:p>
          <w:p w14:paraId="18930E69" w14:textId="67D4BA24" w:rsidR="00B94D67" w:rsidRPr="00B94D67" w:rsidRDefault="00B94D67" w:rsidP="00545667">
            <w:pPr>
              <w:spacing w:before="120"/>
              <w:rPr>
                <w:rFonts w:ascii="Times New Roman" w:hAnsi="Times New Roman" w:cs="Times New Roman"/>
              </w:rPr>
            </w:pPr>
            <w:r w:rsidRPr="00B94D67">
              <w:rPr>
                <w:rFonts w:ascii="Times New Roman" w:hAnsi="Times New Roman" w:cs="Times New Roman"/>
              </w:rPr>
              <w:t>2</w:t>
            </w:r>
            <w:r w:rsidRPr="00B94D67">
              <w:rPr>
                <w:rFonts w:ascii="Times New Roman" w:hAnsi="Times New Roman" w:cs="Times New Roman"/>
              </w:rPr>
              <w:tab/>
              <w:t>to consider how study groups facilitate, in their respective work, the implementation of new software, services and proposals enabling all persons with disabilities and persons with specific needs to effectively use telecommunication/ICT services, and relevant guidelines for end</w:t>
            </w:r>
            <w:r w:rsidRPr="00B94D67">
              <w:rPr>
                <w:rFonts w:ascii="Times New Roman" w:hAnsi="Times New Roman" w:cs="Times New Roman"/>
              </w:rPr>
              <w:noBreakHyphen/>
              <w:t>user needs, in order specifically to include the needs of persons with disabilities and persons with specific needs, and to update the guide on a regular basis, based on contributions from Member States and Sector Members as well as the ITU</w:t>
            </w:r>
            <w:r w:rsidRPr="00B94D67">
              <w:rPr>
                <w:rFonts w:ascii="Times New Roman" w:hAnsi="Times New Roman" w:cs="Times New Roman"/>
              </w:rPr>
              <w:noBreakHyphen/>
              <w:t>T study groups, as appropriate,</w:t>
            </w:r>
          </w:p>
        </w:tc>
      </w:tr>
      <w:tr w:rsidR="00136527" w:rsidRPr="00CA215A" w14:paraId="0212E5E1" w14:textId="77777777" w:rsidTr="004D6E77">
        <w:tc>
          <w:tcPr>
            <w:tcW w:w="4392" w:type="dxa"/>
          </w:tcPr>
          <w:p w14:paraId="6F1465D0" w14:textId="17A1F0C1" w:rsidR="00C14E3B" w:rsidRPr="00CA215A" w:rsidRDefault="00C14E3B"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73 (</w:t>
            </w:r>
            <w:r w:rsidR="00B94D67" w:rsidRPr="00B94D67">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163588BA" w14:textId="0A0CFD82" w:rsidR="00136527" w:rsidRPr="00B94D67" w:rsidRDefault="00B94D67" w:rsidP="00545667">
            <w:pPr>
              <w:spacing w:before="120"/>
              <w:jc w:val="center"/>
              <w:rPr>
                <w:rFonts w:asciiTheme="majorBidi" w:hAnsiTheme="majorBidi" w:cstheme="majorBidi"/>
                <w:bCs/>
                <w:sz w:val="24"/>
                <w:szCs w:val="24"/>
              </w:rPr>
            </w:pPr>
            <w:r w:rsidRPr="00B94D67">
              <w:rPr>
                <w:rFonts w:asciiTheme="majorBidi" w:hAnsiTheme="majorBidi" w:cstheme="majorBidi"/>
                <w:bCs/>
                <w:sz w:val="24"/>
                <w:szCs w:val="24"/>
              </w:rPr>
              <w:t>Information and communication technologies, environment, climate change and circular economy</w:t>
            </w:r>
          </w:p>
        </w:tc>
        <w:tc>
          <w:tcPr>
            <w:tcW w:w="9920" w:type="dxa"/>
          </w:tcPr>
          <w:p w14:paraId="119CCC83" w14:textId="77777777" w:rsidR="00C14E3B" w:rsidRPr="00CA215A" w:rsidRDefault="00C14E3B" w:rsidP="00545667">
            <w:pPr>
              <w:pStyle w:val="Call"/>
              <w:spacing w:before="120" w:line="240" w:lineRule="auto"/>
              <w:rPr>
                <w:lang w:val="en-GB"/>
              </w:rPr>
            </w:pPr>
            <w:r w:rsidRPr="00CA215A">
              <w:rPr>
                <w:lang w:val="en-GB"/>
              </w:rPr>
              <w:t>instructs the Telecommunication Standardization Advisory Group</w:t>
            </w:r>
          </w:p>
          <w:p w14:paraId="6F497730" w14:textId="1B380F9B" w:rsidR="00B94D67" w:rsidRPr="00B94D67" w:rsidRDefault="00B94D67" w:rsidP="00B94D67">
            <w:pPr>
              <w:spacing w:before="120"/>
              <w:rPr>
                <w:rFonts w:ascii="Times New Roman" w:hAnsi="Times New Roman" w:cs="Times New Roman"/>
              </w:rPr>
            </w:pPr>
            <w:r w:rsidRPr="00B94D67">
              <w:rPr>
                <w:rFonts w:ascii="Times New Roman" w:hAnsi="Times New Roman" w:cs="Times New Roman"/>
              </w:rPr>
              <w:t>1</w:t>
            </w:r>
            <w:r w:rsidRPr="00B94D67">
              <w:rPr>
                <w:rFonts w:ascii="Times New Roman" w:hAnsi="Times New Roman" w:cs="Times New Roman"/>
              </w:rPr>
              <w:tab/>
              <w:t>to coordinate the activities of ITU</w:t>
            </w:r>
            <w:r>
              <w:rPr>
                <w:rFonts w:ascii="Times New Roman" w:hAnsi="Times New Roman" w:cs="Times New Roman"/>
              </w:rPr>
              <w:t>-</w:t>
            </w:r>
            <w:r w:rsidRPr="00B94D67">
              <w:rPr>
                <w:rFonts w:ascii="Times New Roman" w:hAnsi="Times New Roman" w:cs="Times New Roman"/>
              </w:rPr>
              <w:t xml:space="preserve">T study groups in relation to their review of relevant standardization activities of other standards-development organizations (SDOs) and facilitate collaboration between ITU and those SDOs in order to avoid duplication of, or overlap in, international </w:t>
            </w:r>
            <w:proofErr w:type="gramStart"/>
            <w:r w:rsidRPr="00B94D67">
              <w:rPr>
                <w:rFonts w:ascii="Times New Roman" w:hAnsi="Times New Roman" w:cs="Times New Roman"/>
              </w:rPr>
              <w:t>standards;</w:t>
            </w:r>
            <w:proofErr w:type="gramEnd"/>
          </w:p>
          <w:p w14:paraId="1ECAFC06" w14:textId="529A60B2" w:rsidR="00B94D67" w:rsidRPr="00B94D67" w:rsidRDefault="00B94D67" w:rsidP="00B94D67">
            <w:pPr>
              <w:spacing w:before="120"/>
              <w:rPr>
                <w:rFonts w:ascii="Times New Roman" w:hAnsi="Times New Roman" w:cs="Times New Roman"/>
              </w:rPr>
            </w:pPr>
            <w:r w:rsidRPr="00B94D67">
              <w:rPr>
                <w:rFonts w:ascii="Times New Roman" w:hAnsi="Times New Roman" w:cs="Times New Roman"/>
              </w:rPr>
              <w:t>2</w:t>
            </w:r>
            <w:r w:rsidRPr="00B94D67">
              <w:rPr>
                <w:rFonts w:ascii="Times New Roman" w:hAnsi="Times New Roman" w:cs="Times New Roman"/>
              </w:rPr>
              <w:tab/>
              <w:t>to ensure that study groups carry out a review of all future Recommendations in order to assess their implications and the application of best practices from the standpoint of protection of the environment, climate change and circular economy;3</w:t>
            </w:r>
            <w:r w:rsidRPr="00B94D67">
              <w:rPr>
                <w:rFonts w:ascii="Times New Roman" w:hAnsi="Times New Roman" w:cs="Times New Roman"/>
              </w:rPr>
              <w:tab/>
              <w:t>to consider further possible changes to working procedures in order to meet the objective of this resolution, including extending the use of electronic working methods to reduce the impact on climate change, such as paperless meetings, virtual conferencing, teleworking, etc.,</w:t>
            </w:r>
          </w:p>
        </w:tc>
      </w:tr>
      <w:tr w:rsidR="003677E1" w:rsidRPr="00CA215A" w14:paraId="0CB92669" w14:textId="77777777" w:rsidTr="004D6E77">
        <w:tc>
          <w:tcPr>
            <w:tcW w:w="4392" w:type="dxa"/>
          </w:tcPr>
          <w:p w14:paraId="3BF28EDA" w14:textId="77777777" w:rsidR="003677E1" w:rsidRPr="00CA215A" w:rsidRDefault="003677E1"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 xml:space="preserve">RESOLUTION 77 (Rev. </w:t>
            </w:r>
            <w:proofErr w:type="spellStart"/>
            <w:r w:rsidRPr="00CA215A">
              <w:rPr>
                <w:rFonts w:asciiTheme="majorBidi" w:hAnsiTheme="majorBidi" w:cstheme="majorBidi"/>
                <w:bCs/>
                <w:sz w:val="24"/>
                <w:szCs w:val="24"/>
              </w:rPr>
              <w:t>Hammamet</w:t>
            </w:r>
            <w:proofErr w:type="spellEnd"/>
            <w:r w:rsidRPr="00CA215A">
              <w:rPr>
                <w:rFonts w:asciiTheme="majorBidi" w:hAnsiTheme="majorBidi" w:cstheme="majorBidi"/>
                <w:bCs/>
                <w:sz w:val="24"/>
                <w:szCs w:val="24"/>
              </w:rPr>
              <w:t>, 2016)</w:t>
            </w:r>
          </w:p>
          <w:p w14:paraId="27897FAF" w14:textId="635F0D19" w:rsidR="003677E1" w:rsidRPr="00CA215A" w:rsidRDefault="003677E1"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Enhancing the standardization work in the ITU Telecommunication Standardization Sector for software-defined networking</w:t>
            </w:r>
          </w:p>
        </w:tc>
        <w:tc>
          <w:tcPr>
            <w:tcW w:w="9920" w:type="dxa"/>
          </w:tcPr>
          <w:p w14:paraId="0F120F63" w14:textId="77777777" w:rsidR="003677E1" w:rsidRPr="00CA215A" w:rsidRDefault="003677E1" w:rsidP="00545667">
            <w:pPr>
              <w:pStyle w:val="Call"/>
              <w:spacing w:before="120" w:line="240" w:lineRule="auto"/>
              <w:rPr>
                <w:szCs w:val="22"/>
                <w:rtl/>
                <w:lang w:val="en-GB"/>
              </w:rPr>
            </w:pPr>
            <w:r w:rsidRPr="00CA215A">
              <w:rPr>
                <w:szCs w:val="22"/>
                <w:lang w:val="en-GB"/>
              </w:rPr>
              <w:t>instructs the Telecommunication Standardization Advisory Group</w:t>
            </w:r>
          </w:p>
          <w:p w14:paraId="42E51551" w14:textId="77777777" w:rsidR="003677E1" w:rsidRPr="00CA215A" w:rsidRDefault="003677E1" w:rsidP="00545667">
            <w:pPr>
              <w:keepNext/>
              <w:spacing w:before="120"/>
              <w:rPr>
                <w:rFonts w:ascii="Times New Roman" w:eastAsia="SimSun" w:hAnsi="Times New Roman" w:cs="Times New Roman"/>
              </w:rPr>
            </w:pPr>
            <w:r w:rsidRPr="00CA215A">
              <w:rPr>
                <w:rFonts w:ascii="Times New Roman" w:hAnsi="Times New Roman" w:cs="Times New Roman"/>
              </w:rPr>
              <w:t xml:space="preserve">to examine the matter, consider the input of study groups and take the necessary actions, as appropriate, with a view </w:t>
            </w:r>
            <w:r w:rsidRPr="00CA215A">
              <w:rPr>
                <w:rFonts w:ascii="Times New Roman" w:eastAsia="SimSun" w:hAnsi="Times New Roman" w:cs="Times New Roman"/>
              </w:rPr>
              <w:t xml:space="preserve">to deciding </w:t>
            </w:r>
            <w:r w:rsidRPr="00CA215A">
              <w:rPr>
                <w:rFonts w:ascii="Times New Roman" w:hAnsi="Times New Roman" w:cs="Times New Roman"/>
              </w:rPr>
              <w:t>on</w:t>
            </w:r>
            <w:r w:rsidRPr="00CA215A">
              <w:rPr>
                <w:rFonts w:ascii="Times New Roman" w:eastAsia="SimSun" w:hAnsi="Times New Roman" w:cs="Times New Roman"/>
              </w:rPr>
              <w:t xml:space="preserve"> th</w:t>
            </w:r>
            <w:r w:rsidRPr="00CA215A">
              <w:rPr>
                <w:rFonts w:ascii="Times New Roman" w:hAnsi="Times New Roman" w:cs="Times New Roman"/>
              </w:rPr>
              <w:t>e</w:t>
            </w:r>
            <w:r w:rsidRPr="00CA215A">
              <w:rPr>
                <w:rFonts w:ascii="Times New Roman" w:eastAsia="SimSun" w:hAnsi="Times New Roman" w:cs="Times New Roman"/>
              </w:rPr>
              <w:t xml:space="preserve"> necessary SDN standardization </w:t>
            </w:r>
            <w:r w:rsidRPr="00CA215A">
              <w:rPr>
                <w:rFonts w:ascii="Times New Roman" w:hAnsi="Times New Roman" w:cs="Times New Roman"/>
              </w:rPr>
              <w:t>activities</w:t>
            </w:r>
            <w:r w:rsidRPr="00CA215A">
              <w:rPr>
                <w:rFonts w:ascii="Times New Roman" w:eastAsia="SimSun" w:hAnsi="Times New Roman" w:cs="Times New Roman"/>
              </w:rPr>
              <w:t xml:space="preserve"> in ITU</w:t>
            </w:r>
            <w:r w:rsidRPr="00CA215A">
              <w:rPr>
                <w:rFonts w:ascii="Times New Roman" w:eastAsia="SimSun" w:hAnsi="Times New Roman" w:cs="Times New Roman"/>
              </w:rPr>
              <w:noBreakHyphen/>
              <w:t>T,</w:t>
            </w:r>
            <w:r w:rsidRPr="00CA215A">
              <w:rPr>
                <w:rFonts w:ascii="Times New Roman" w:hAnsi="Times New Roman" w:cs="Times New Roman"/>
              </w:rPr>
              <w:t xml:space="preserve"> with the following actions</w:t>
            </w:r>
            <w:r w:rsidRPr="00CA215A">
              <w:rPr>
                <w:rFonts w:ascii="Times New Roman" w:eastAsia="SimSun" w:hAnsi="Times New Roman" w:cs="Times New Roman"/>
              </w:rPr>
              <w:t xml:space="preserve">: </w:t>
            </w:r>
          </w:p>
          <w:p w14:paraId="696FA1C9" w14:textId="77777777" w:rsidR="003677E1" w:rsidRPr="00CA215A" w:rsidRDefault="003677E1" w:rsidP="00545667">
            <w:pPr>
              <w:pStyle w:val="enumlev1"/>
              <w:spacing w:before="120"/>
              <w:rPr>
                <w:sz w:val="22"/>
                <w:szCs w:val="22"/>
              </w:rPr>
            </w:pPr>
            <w:r w:rsidRPr="00CA215A">
              <w:rPr>
                <w:sz w:val="22"/>
                <w:szCs w:val="22"/>
              </w:rPr>
              <w:t>•</w:t>
            </w:r>
            <w:r w:rsidRPr="00CA215A">
              <w:rPr>
                <w:sz w:val="22"/>
                <w:szCs w:val="22"/>
              </w:rPr>
              <w:tab/>
              <w:t>to continue coordination and assistance in SDN standardization across different ITU</w:t>
            </w:r>
            <w:r w:rsidRPr="00CA215A">
              <w:rPr>
                <w:sz w:val="22"/>
                <w:szCs w:val="22"/>
              </w:rPr>
              <w:noBreakHyphen/>
              <w:t xml:space="preserve">T study groups effectively and </w:t>
            </w:r>
            <w:proofErr w:type="gramStart"/>
            <w:r w:rsidRPr="00CA215A">
              <w:rPr>
                <w:sz w:val="22"/>
                <w:szCs w:val="22"/>
              </w:rPr>
              <w:t>efficiently;</w:t>
            </w:r>
            <w:proofErr w:type="gramEnd"/>
          </w:p>
          <w:p w14:paraId="7A9E824B" w14:textId="77777777" w:rsidR="003677E1" w:rsidRPr="00CA215A" w:rsidRDefault="003677E1" w:rsidP="00545667">
            <w:pPr>
              <w:pStyle w:val="enumlev1"/>
              <w:spacing w:before="120"/>
              <w:rPr>
                <w:sz w:val="22"/>
                <w:szCs w:val="22"/>
              </w:rPr>
            </w:pPr>
            <w:r w:rsidRPr="00CA215A">
              <w:rPr>
                <w:sz w:val="22"/>
                <w:szCs w:val="22"/>
              </w:rPr>
              <w:lastRenderedPageBreak/>
              <w:t>•</w:t>
            </w:r>
            <w:r w:rsidRPr="00CA215A">
              <w:rPr>
                <w:sz w:val="22"/>
                <w:szCs w:val="22"/>
              </w:rPr>
              <w:tab/>
              <w:t xml:space="preserve">to continue collaboration with other SDN-related standards bodies and </w:t>
            </w:r>
            <w:proofErr w:type="gramStart"/>
            <w:r w:rsidRPr="00CA215A">
              <w:rPr>
                <w:sz w:val="22"/>
                <w:szCs w:val="22"/>
              </w:rPr>
              <w:t>forums;</w:t>
            </w:r>
            <w:proofErr w:type="gramEnd"/>
            <w:r w:rsidRPr="00CA215A">
              <w:rPr>
                <w:sz w:val="22"/>
                <w:szCs w:val="22"/>
              </w:rPr>
              <w:t xml:space="preserve"> </w:t>
            </w:r>
          </w:p>
          <w:p w14:paraId="2DF97521" w14:textId="77777777" w:rsidR="003677E1" w:rsidRPr="00CA215A" w:rsidRDefault="003677E1" w:rsidP="00545667">
            <w:pPr>
              <w:pStyle w:val="enumlev1"/>
              <w:spacing w:before="120"/>
              <w:rPr>
                <w:sz w:val="22"/>
                <w:szCs w:val="22"/>
              </w:rPr>
            </w:pPr>
            <w:r w:rsidRPr="00CA215A">
              <w:rPr>
                <w:sz w:val="22"/>
                <w:szCs w:val="22"/>
              </w:rPr>
              <w:t>•</w:t>
            </w:r>
            <w:r w:rsidRPr="00CA215A">
              <w:rPr>
                <w:sz w:val="22"/>
                <w:szCs w:val="22"/>
              </w:rPr>
              <w:tab/>
              <w:t xml:space="preserve">to coordinate the work on technical issues of SDN across the study groups according to their areas of </w:t>
            </w:r>
            <w:proofErr w:type="gramStart"/>
            <w:r w:rsidRPr="00CA215A">
              <w:rPr>
                <w:sz w:val="22"/>
                <w:szCs w:val="22"/>
              </w:rPr>
              <w:t>expertise;</w:t>
            </w:r>
            <w:proofErr w:type="gramEnd"/>
          </w:p>
          <w:p w14:paraId="60F42720" w14:textId="560F2C75" w:rsidR="003677E1" w:rsidRPr="00CA215A" w:rsidRDefault="003677E1" w:rsidP="00545667">
            <w:pPr>
              <w:spacing w:before="120"/>
              <w:rPr>
                <w:rFonts w:asciiTheme="majorBidi" w:hAnsiTheme="majorBidi" w:cstheme="majorBidi"/>
                <w:bCs/>
                <w:sz w:val="24"/>
                <w:szCs w:val="24"/>
              </w:rPr>
            </w:pPr>
            <w:r w:rsidRPr="00CA215A">
              <w:rPr>
                <w:rFonts w:ascii="Times New Roman" w:hAnsi="Times New Roman" w:cs="Times New Roman"/>
              </w:rPr>
              <w:t>•</w:t>
            </w:r>
            <w:r w:rsidRPr="00CA215A">
              <w:rPr>
                <w:rFonts w:ascii="Times New Roman" w:hAnsi="Times New Roman" w:cs="Times New Roman"/>
              </w:rPr>
              <w:tab/>
              <w:t>to define a clear strategic vision for SDN standardization and an important active role that ITU</w:t>
            </w:r>
            <w:r w:rsidRPr="00CA215A">
              <w:rPr>
                <w:rFonts w:ascii="Times New Roman" w:hAnsi="Times New Roman" w:cs="Times New Roman"/>
              </w:rPr>
              <w:noBreakHyphen/>
              <w:t>T should play,</w:t>
            </w:r>
          </w:p>
        </w:tc>
      </w:tr>
      <w:tr w:rsidR="00136527" w:rsidRPr="00CA215A" w14:paraId="4C5D4E55" w14:textId="77777777" w:rsidTr="004D6E77">
        <w:tc>
          <w:tcPr>
            <w:tcW w:w="4392" w:type="dxa"/>
          </w:tcPr>
          <w:p w14:paraId="18809E21" w14:textId="77777777" w:rsidR="007721E5" w:rsidRPr="00CA215A" w:rsidRDefault="007721E5"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lastRenderedPageBreak/>
              <w:t xml:space="preserve">RESOLUTION 80 (Rev. </w:t>
            </w:r>
            <w:proofErr w:type="spellStart"/>
            <w:r w:rsidRPr="00CA215A">
              <w:rPr>
                <w:rFonts w:asciiTheme="majorBidi" w:hAnsiTheme="majorBidi" w:cstheme="majorBidi"/>
                <w:bCs/>
                <w:sz w:val="24"/>
                <w:szCs w:val="24"/>
              </w:rPr>
              <w:t>Hammamet</w:t>
            </w:r>
            <w:proofErr w:type="spellEnd"/>
            <w:r w:rsidRPr="00CA215A">
              <w:rPr>
                <w:rFonts w:asciiTheme="majorBidi" w:hAnsiTheme="majorBidi" w:cstheme="majorBidi"/>
                <w:bCs/>
                <w:sz w:val="24"/>
                <w:szCs w:val="24"/>
              </w:rPr>
              <w:t>, 2016)</w:t>
            </w:r>
          </w:p>
          <w:p w14:paraId="2BF6DC3A" w14:textId="193F223F" w:rsidR="00136527" w:rsidRPr="00CA215A" w:rsidRDefault="007721E5"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Acknowledging the active involvement of the membership in the development of ITU Telecommunication Standardization Sector deliverables</w:t>
            </w:r>
          </w:p>
        </w:tc>
        <w:tc>
          <w:tcPr>
            <w:tcW w:w="9920" w:type="dxa"/>
          </w:tcPr>
          <w:p w14:paraId="047669BC" w14:textId="77777777" w:rsidR="007721E5" w:rsidRPr="00CA215A" w:rsidRDefault="007721E5" w:rsidP="00545667">
            <w:pPr>
              <w:pStyle w:val="Call"/>
              <w:spacing w:before="120" w:line="240" w:lineRule="auto"/>
              <w:rPr>
                <w:lang w:val="en-GB"/>
              </w:rPr>
            </w:pPr>
            <w:r w:rsidRPr="00CA215A">
              <w:rPr>
                <w:lang w:val="en-GB"/>
              </w:rPr>
              <w:t>instructs the Telecommunication Standardization Advisory Group</w:t>
            </w:r>
          </w:p>
          <w:p w14:paraId="386B5917" w14:textId="71AA2DA0" w:rsidR="00136527" w:rsidRPr="00CA215A" w:rsidRDefault="007721E5" w:rsidP="00545667">
            <w:pPr>
              <w:spacing w:before="120"/>
              <w:rPr>
                <w:rFonts w:ascii="Times New Roman" w:hAnsi="Times New Roman" w:cs="Times New Roman"/>
              </w:rPr>
            </w:pPr>
            <w:r w:rsidRPr="00CA215A">
              <w:rPr>
                <w:rFonts w:ascii="Times New Roman" w:hAnsi="Times New Roman" w:cs="Times New Roman"/>
                <w:lang w:eastAsia="en-AU"/>
              </w:rPr>
              <w:t>to establish criteria that guide study groups to clearly acknowledge contributors to the development of study group deliverables</w:t>
            </w:r>
            <w:r w:rsidRPr="00CA215A">
              <w:rPr>
                <w:rFonts w:ascii="Times New Roman" w:hAnsi="Times New Roman" w:cs="Times New Roman"/>
              </w:rPr>
              <w:t>,</w:t>
            </w:r>
          </w:p>
        </w:tc>
      </w:tr>
      <w:tr w:rsidR="00136527" w:rsidRPr="00CA215A" w14:paraId="438BC14B" w14:textId="77777777" w:rsidTr="004D6E77">
        <w:tc>
          <w:tcPr>
            <w:tcW w:w="4392" w:type="dxa"/>
          </w:tcPr>
          <w:p w14:paraId="57E25BC2" w14:textId="77777777" w:rsidR="006D582A" w:rsidRPr="00CA215A" w:rsidRDefault="006D582A"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87 (</w:t>
            </w:r>
            <w:proofErr w:type="spellStart"/>
            <w:r w:rsidRPr="00CA215A">
              <w:rPr>
                <w:rFonts w:asciiTheme="majorBidi" w:hAnsiTheme="majorBidi" w:cstheme="majorBidi"/>
                <w:bCs/>
                <w:sz w:val="24"/>
                <w:szCs w:val="24"/>
              </w:rPr>
              <w:t>Hammamet</w:t>
            </w:r>
            <w:proofErr w:type="spellEnd"/>
            <w:r w:rsidRPr="00CA215A">
              <w:rPr>
                <w:rFonts w:asciiTheme="majorBidi" w:hAnsiTheme="majorBidi" w:cstheme="majorBidi"/>
                <w:bCs/>
                <w:sz w:val="24"/>
                <w:szCs w:val="24"/>
              </w:rPr>
              <w:t>, 2016)</w:t>
            </w:r>
          </w:p>
          <w:p w14:paraId="708E21F2" w14:textId="13195B9F" w:rsidR="00136527" w:rsidRPr="00CA215A" w:rsidRDefault="006D582A"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Participation of the ITU Telecommunication Standardization Sector in the periodic review and revision of the International Telecommunication Regulations</w:t>
            </w:r>
          </w:p>
        </w:tc>
        <w:tc>
          <w:tcPr>
            <w:tcW w:w="9920" w:type="dxa"/>
          </w:tcPr>
          <w:p w14:paraId="276DFEF9" w14:textId="77777777" w:rsidR="006D582A" w:rsidRPr="00CA215A" w:rsidRDefault="006D582A" w:rsidP="00545667">
            <w:pPr>
              <w:pStyle w:val="Call"/>
              <w:spacing w:before="120" w:line="240" w:lineRule="auto"/>
              <w:rPr>
                <w:lang w:val="en-GB"/>
              </w:rPr>
            </w:pPr>
            <w:r w:rsidRPr="00CA215A">
              <w:rPr>
                <w:lang w:val="en-GB"/>
              </w:rPr>
              <w:t>instructs the Telecommunication Standardization Advisory Group</w:t>
            </w:r>
          </w:p>
          <w:p w14:paraId="17B93787" w14:textId="3885CB4A" w:rsidR="00136527" w:rsidRPr="00CA215A" w:rsidRDefault="006D582A" w:rsidP="00545667">
            <w:pPr>
              <w:spacing w:before="120"/>
            </w:pPr>
            <w:r w:rsidRPr="00CA215A">
              <w:rPr>
                <w:rFonts w:ascii="Times New Roman" w:hAnsi="Times New Roman" w:cs="Times New Roman"/>
              </w:rPr>
              <w:t>to provide advice to the Director of the Telecommunication Standardization Bureau consistent with Resolution 146 (Rev. Busan, 2014) and Council Resolution 1379,</w:t>
            </w:r>
          </w:p>
        </w:tc>
      </w:tr>
      <w:tr w:rsidR="00136527" w:rsidRPr="00CA215A" w14:paraId="3D807924" w14:textId="77777777" w:rsidTr="004D6E77">
        <w:tc>
          <w:tcPr>
            <w:tcW w:w="4392" w:type="dxa"/>
          </w:tcPr>
          <w:p w14:paraId="610D30C4" w14:textId="77777777" w:rsidR="006B0E96" w:rsidRPr="00CA215A" w:rsidRDefault="006B0E96"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90 (</w:t>
            </w:r>
            <w:proofErr w:type="spellStart"/>
            <w:r w:rsidRPr="00CA215A">
              <w:rPr>
                <w:rFonts w:asciiTheme="majorBidi" w:hAnsiTheme="majorBidi" w:cstheme="majorBidi"/>
                <w:bCs/>
                <w:sz w:val="24"/>
                <w:szCs w:val="24"/>
              </w:rPr>
              <w:t>Hammamet</w:t>
            </w:r>
            <w:proofErr w:type="spellEnd"/>
            <w:r w:rsidRPr="00CA215A">
              <w:rPr>
                <w:rFonts w:asciiTheme="majorBidi" w:hAnsiTheme="majorBidi" w:cstheme="majorBidi"/>
                <w:bCs/>
                <w:sz w:val="24"/>
                <w:szCs w:val="24"/>
              </w:rPr>
              <w:t>, 2016)</w:t>
            </w:r>
          </w:p>
          <w:p w14:paraId="1392A920" w14:textId="5214C152" w:rsidR="00136527" w:rsidRPr="00CA215A" w:rsidRDefault="006B0E96"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Open source in the ITU Telecommunication Standardization Sector</w:t>
            </w:r>
          </w:p>
        </w:tc>
        <w:tc>
          <w:tcPr>
            <w:tcW w:w="9920" w:type="dxa"/>
          </w:tcPr>
          <w:p w14:paraId="0160EBCA" w14:textId="77777777" w:rsidR="006B0E96" w:rsidRPr="00CA215A" w:rsidRDefault="006B0E96" w:rsidP="00545667">
            <w:pPr>
              <w:pStyle w:val="Call"/>
              <w:spacing w:before="120" w:line="240" w:lineRule="auto"/>
              <w:rPr>
                <w:lang w:val="en-GB"/>
              </w:rPr>
            </w:pPr>
            <w:r w:rsidRPr="00CA215A">
              <w:rPr>
                <w:lang w:val="en-GB"/>
              </w:rPr>
              <w:t>resolves</w:t>
            </w:r>
          </w:p>
          <w:p w14:paraId="674948DE" w14:textId="77777777" w:rsidR="00136527" w:rsidRPr="00CA215A" w:rsidRDefault="006B0E96" w:rsidP="00545667">
            <w:pPr>
              <w:spacing w:before="120"/>
              <w:rPr>
                <w:rFonts w:ascii="Times New Roman" w:hAnsi="Times New Roman" w:cs="Times New Roman"/>
              </w:rPr>
            </w:pPr>
            <w:r w:rsidRPr="00CA215A">
              <w:rPr>
                <w:rFonts w:ascii="Times New Roman" w:hAnsi="Times New Roman" w:cs="Times New Roman"/>
              </w:rPr>
              <w:t>that the Telecommunication Standardization Advisory Group (TSAG) continue to work on the benefits and disadvantages of the implementation of open-source projects in relation with the work of the ITU Telecommunication Standardization Sector (ITU</w:t>
            </w:r>
            <w:r w:rsidRPr="00CA215A">
              <w:rPr>
                <w:rFonts w:ascii="Times New Roman" w:hAnsi="Times New Roman" w:cs="Times New Roman"/>
              </w:rPr>
              <w:noBreakHyphen/>
              <w:t>T), as appropriate,</w:t>
            </w:r>
          </w:p>
          <w:p w14:paraId="017D5A7F" w14:textId="77777777" w:rsidR="00AE15BC" w:rsidRPr="00CA215A" w:rsidRDefault="00AE15BC" w:rsidP="00545667">
            <w:pPr>
              <w:pStyle w:val="Call"/>
              <w:spacing w:before="120" w:line="240" w:lineRule="auto"/>
              <w:rPr>
                <w:lang w:val="en-GB"/>
              </w:rPr>
            </w:pPr>
            <w:r w:rsidRPr="00CA215A">
              <w:rPr>
                <w:lang w:val="en-GB"/>
              </w:rPr>
              <w:t>instructs the Telecommunication Standardization Advisory Group</w:t>
            </w:r>
          </w:p>
          <w:p w14:paraId="477910DD" w14:textId="224FF5A5" w:rsidR="00AE15BC" w:rsidRPr="00CA215A" w:rsidRDefault="00AE15BC" w:rsidP="00545667">
            <w:pPr>
              <w:spacing w:before="120"/>
            </w:pPr>
            <w:r w:rsidRPr="00CA215A">
              <w:rPr>
                <w:rFonts w:ascii="Times New Roman" w:hAnsi="Times New Roman" w:cs="Times New Roman"/>
              </w:rPr>
              <w:t>to continue fulfilling of the outcomes of TSAG Report 8 concerning open source,</w:t>
            </w:r>
          </w:p>
        </w:tc>
      </w:tr>
      <w:tr w:rsidR="003D0386" w:rsidRPr="00CA215A" w14:paraId="5298B72C" w14:textId="77777777" w:rsidTr="004D6E77">
        <w:tc>
          <w:tcPr>
            <w:tcW w:w="4392" w:type="dxa"/>
          </w:tcPr>
          <w:p w14:paraId="5B1EBED1" w14:textId="1B92CB68" w:rsidR="003D0386" w:rsidRPr="00CA215A" w:rsidRDefault="003D0386"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lastRenderedPageBreak/>
              <w:t>RESOLUTION 92 (</w:t>
            </w:r>
            <w:r w:rsidR="006B3627">
              <w:rPr>
                <w:rFonts w:asciiTheme="majorBidi" w:hAnsiTheme="majorBidi" w:cstheme="majorBidi"/>
                <w:bCs/>
                <w:sz w:val="24"/>
                <w:szCs w:val="24"/>
              </w:rPr>
              <w:t>Rev. Geneva, 2022</w:t>
            </w:r>
            <w:r w:rsidRPr="00CA215A">
              <w:rPr>
                <w:rFonts w:asciiTheme="majorBidi" w:hAnsiTheme="majorBidi" w:cstheme="majorBidi"/>
                <w:bCs/>
                <w:sz w:val="24"/>
                <w:szCs w:val="24"/>
              </w:rPr>
              <w:t>)</w:t>
            </w:r>
          </w:p>
          <w:p w14:paraId="02B5EF4E" w14:textId="69703442" w:rsidR="003D0386" w:rsidRPr="00CA215A" w:rsidRDefault="003D0386"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Enhancing the standardization activities in the ITU Telecommunication Standardization Sector related to non-radio aspects of international mobile telecommunications</w:t>
            </w:r>
          </w:p>
        </w:tc>
        <w:tc>
          <w:tcPr>
            <w:tcW w:w="9920" w:type="dxa"/>
          </w:tcPr>
          <w:p w14:paraId="0C29E1B3" w14:textId="77777777" w:rsidR="00CF628B" w:rsidRPr="00CA215A" w:rsidRDefault="00CF628B" w:rsidP="00545667">
            <w:pPr>
              <w:pStyle w:val="Call"/>
              <w:spacing w:before="120" w:line="240" w:lineRule="auto"/>
              <w:rPr>
                <w:lang w:val="en-GB"/>
              </w:rPr>
            </w:pPr>
            <w:r w:rsidRPr="00CA215A">
              <w:rPr>
                <w:lang w:val="en-GB"/>
              </w:rPr>
              <w:t>resolves to invite the Telecommunication Standardization Advisory Group</w:t>
            </w:r>
          </w:p>
          <w:p w14:paraId="42664C3F" w14:textId="77777777" w:rsidR="006B3627" w:rsidRPr="006B3627" w:rsidRDefault="006B3627" w:rsidP="006B3627">
            <w:pPr>
              <w:spacing w:before="120"/>
              <w:rPr>
                <w:rFonts w:ascii="Times New Roman" w:hAnsi="Times New Roman" w:cs="Times New Roman"/>
              </w:rPr>
            </w:pPr>
            <w:r w:rsidRPr="006B3627">
              <w:rPr>
                <w:rFonts w:ascii="Times New Roman" w:hAnsi="Times New Roman" w:cs="Times New Roman"/>
              </w:rPr>
              <w:t>1</w:t>
            </w:r>
            <w:r w:rsidRPr="006B3627">
              <w:rPr>
                <w:rFonts w:ascii="Times New Roman" w:hAnsi="Times New Roman" w:cs="Times New Roman"/>
              </w:rPr>
              <w:tab/>
              <w:t xml:space="preserve">to facilitate coordination of the standardization activities related to the non-radio side of IMT systems (including IMT-2020 and beyond) among all relevant study groups, focus groups, joint coordination activities, </w:t>
            </w:r>
            <w:proofErr w:type="gramStart"/>
            <w:r w:rsidRPr="006B3627">
              <w:rPr>
                <w:rFonts w:ascii="Times New Roman" w:hAnsi="Times New Roman" w:cs="Times New Roman"/>
              </w:rPr>
              <w:t>etc.;</w:t>
            </w:r>
            <w:proofErr w:type="gramEnd"/>
          </w:p>
          <w:p w14:paraId="6987DE1B" w14:textId="77777777" w:rsidR="006B3627" w:rsidRPr="006B3627" w:rsidRDefault="006B3627" w:rsidP="006B3627">
            <w:pPr>
              <w:spacing w:before="120"/>
              <w:rPr>
                <w:rFonts w:ascii="Times New Roman" w:hAnsi="Times New Roman" w:cs="Times New Roman"/>
              </w:rPr>
            </w:pPr>
            <w:r w:rsidRPr="006B3627">
              <w:rPr>
                <w:rFonts w:ascii="Times New Roman" w:hAnsi="Times New Roman" w:cs="Times New Roman"/>
              </w:rPr>
              <w:t>2</w:t>
            </w:r>
            <w:r w:rsidRPr="006B3627">
              <w:rPr>
                <w:rFonts w:ascii="Times New Roman" w:hAnsi="Times New Roman" w:cs="Times New Roman"/>
              </w:rPr>
              <w:tab/>
              <w:t xml:space="preserve">to strengthen and accelerate activities related to the development and deployment of IMT systems based on standards for open and interoperable network technologies and solutions, such as non-radio aspects of IMT systems for access networks, particularly recognizing challenges in developing </w:t>
            </w:r>
            <w:proofErr w:type="gramStart"/>
            <w:r w:rsidRPr="006B3627">
              <w:rPr>
                <w:rFonts w:ascii="Times New Roman" w:hAnsi="Times New Roman" w:cs="Times New Roman"/>
              </w:rPr>
              <w:t>countries;</w:t>
            </w:r>
            <w:proofErr w:type="gramEnd"/>
          </w:p>
          <w:p w14:paraId="1C60AE1E" w14:textId="77777777" w:rsidR="006B3627" w:rsidRPr="006B3627" w:rsidRDefault="006B3627" w:rsidP="006B3627">
            <w:pPr>
              <w:spacing w:before="120"/>
              <w:rPr>
                <w:rFonts w:ascii="Times New Roman" w:hAnsi="Times New Roman" w:cs="Times New Roman"/>
              </w:rPr>
            </w:pPr>
            <w:r w:rsidRPr="006B3627">
              <w:rPr>
                <w:rFonts w:ascii="Times New Roman" w:hAnsi="Times New Roman" w:cs="Times New Roman"/>
              </w:rPr>
              <w:t>3</w:t>
            </w:r>
            <w:r w:rsidRPr="006B3627">
              <w:rPr>
                <w:rFonts w:ascii="Times New Roman" w:hAnsi="Times New Roman" w:cs="Times New Roman"/>
              </w:rPr>
              <w:tab/>
              <w:t xml:space="preserve">to ensure collaboration among relevant ITU-T study groups and with relevant SDOs and forums and consortia for open and interoperable network technologies and solutions, including non-radio aspects of IMT systems for access </w:t>
            </w:r>
            <w:proofErr w:type="gramStart"/>
            <w:r w:rsidRPr="006B3627">
              <w:rPr>
                <w:rFonts w:ascii="Times New Roman" w:hAnsi="Times New Roman" w:cs="Times New Roman"/>
              </w:rPr>
              <w:t>networks;</w:t>
            </w:r>
            <w:proofErr w:type="gramEnd"/>
            <w:r w:rsidRPr="006B3627">
              <w:rPr>
                <w:rFonts w:ascii="Times New Roman" w:hAnsi="Times New Roman" w:cs="Times New Roman"/>
              </w:rPr>
              <w:t xml:space="preserve"> </w:t>
            </w:r>
          </w:p>
          <w:p w14:paraId="18AA26A1" w14:textId="4404757D" w:rsidR="006B3627" w:rsidRPr="006B3627" w:rsidRDefault="006B3627" w:rsidP="006B3627">
            <w:pPr>
              <w:spacing w:before="120"/>
            </w:pPr>
            <w:r w:rsidRPr="006B3627">
              <w:rPr>
                <w:rFonts w:ascii="Times New Roman" w:hAnsi="Times New Roman" w:cs="Times New Roman"/>
              </w:rPr>
              <w:t>4</w:t>
            </w:r>
            <w:r w:rsidRPr="006B3627">
              <w:rPr>
                <w:rFonts w:ascii="Times New Roman" w:hAnsi="Times New Roman" w:cs="Times New Roman"/>
              </w:rPr>
              <w:tab/>
              <w:t>to encourage, in cooperation with Study Group 13 and other relevant study groups, collaboration with other SDOs on a wide range of issues associated with the non-radio aspects of IMT systems,</w:t>
            </w:r>
          </w:p>
        </w:tc>
      </w:tr>
      <w:tr w:rsidR="0016624C" w:rsidRPr="00CA215A" w14:paraId="7BD14E71" w14:textId="77777777" w:rsidTr="004D6E77">
        <w:tc>
          <w:tcPr>
            <w:tcW w:w="4392" w:type="dxa"/>
          </w:tcPr>
          <w:p w14:paraId="27BB421C" w14:textId="77777777" w:rsidR="0016624C" w:rsidRPr="00CA215A" w:rsidRDefault="0016624C"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94 (</w:t>
            </w:r>
            <w:proofErr w:type="spellStart"/>
            <w:r w:rsidRPr="00CA215A">
              <w:rPr>
                <w:rFonts w:asciiTheme="majorBidi" w:hAnsiTheme="majorBidi" w:cstheme="majorBidi"/>
                <w:bCs/>
                <w:sz w:val="24"/>
                <w:szCs w:val="24"/>
              </w:rPr>
              <w:t>Hammamet</w:t>
            </w:r>
            <w:proofErr w:type="spellEnd"/>
            <w:r w:rsidRPr="00CA215A">
              <w:rPr>
                <w:rFonts w:asciiTheme="majorBidi" w:hAnsiTheme="majorBidi" w:cstheme="majorBidi"/>
                <w:bCs/>
                <w:sz w:val="24"/>
                <w:szCs w:val="24"/>
              </w:rPr>
              <w:t>, 2016)</w:t>
            </w:r>
          </w:p>
          <w:p w14:paraId="61AF8732" w14:textId="55E3E5CA" w:rsidR="0016624C" w:rsidRPr="00CA215A" w:rsidRDefault="0016624C"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 xml:space="preserve">Standardization work in the ITU Telecommunication Standardization Sector for </w:t>
            </w:r>
            <w:proofErr w:type="gramStart"/>
            <w:r w:rsidRPr="00CA215A">
              <w:rPr>
                <w:rFonts w:asciiTheme="majorBidi" w:hAnsiTheme="majorBidi" w:cstheme="majorBidi"/>
                <w:bCs/>
                <w:sz w:val="24"/>
                <w:szCs w:val="24"/>
              </w:rPr>
              <w:t>cloud based</w:t>
            </w:r>
            <w:proofErr w:type="gramEnd"/>
            <w:r w:rsidRPr="00CA215A">
              <w:rPr>
                <w:rFonts w:asciiTheme="majorBidi" w:hAnsiTheme="majorBidi" w:cstheme="majorBidi"/>
                <w:bCs/>
                <w:sz w:val="24"/>
                <w:szCs w:val="24"/>
              </w:rPr>
              <w:t xml:space="preserve"> event data technology</w:t>
            </w:r>
          </w:p>
        </w:tc>
        <w:tc>
          <w:tcPr>
            <w:tcW w:w="9920" w:type="dxa"/>
          </w:tcPr>
          <w:p w14:paraId="659EABA0" w14:textId="77777777" w:rsidR="0016624C" w:rsidRPr="00CA215A" w:rsidRDefault="0016624C" w:rsidP="00545667">
            <w:pPr>
              <w:pStyle w:val="Call"/>
              <w:spacing w:before="120" w:line="240" w:lineRule="auto"/>
              <w:rPr>
                <w:lang w:val="en-GB"/>
              </w:rPr>
            </w:pPr>
            <w:r w:rsidRPr="00CA215A">
              <w:rPr>
                <w:lang w:val="en-GB"/>
              </w:rPr>
              <w:t>instructs the Telecommunication Standardization Advisory Group</w:t>
            </w:r>
          </w:p>
          <w:p w14:paraId="25E275E3" w14:textId="3243C420" w:rsidR="0016624C" w:rsidRPr="00CA215A" w:rsidRDefault="0016624C" w:rsidP="00545667">
            <w:pPr>
              <w:spacing w:before="120"/>
            </w:pPr>
            <w:r w:rsidRPr="00CA215A">
              <w:rPr>
                <w:rFonts w:ascii="Times New Roman" w:hAnsi="Times New Roman" w:cs="Times New Roman"/>
              </w:rPr>
              <w:t>to drive a concerted effort across relevant study groups to accelerate standardization work on cloud</w:t>
            </w:r>
            <w:r w:rsidRPr="00CA215A">
              <w:rPr>
                <w:rFonts w:ascii="Times New Roman" w:hAnsi="Times New Roman" w:cs="Times New Roman"/>
              </w:rPr>
              <w:noBreakHyphen/>
              <w:t>based event data technology,</w:t>
            </w:r>
          </w:p>
        </w:tc>
      </w:tr>
      <w:tr w:rsidR="00D01A05" w:rsidRPr="00CA215A" w14:paraId="38815F13" w14:textId="77777777" w:rsidTr="004D6E77">
        <w:tc>
          <w:tcPr>
            <w:tcW w:w="4392" w:type="dxa"/>
          </w:tcPr>
          <w:p w14:paraId="3C406A9E" w14:textId="77777777" w:rsidR="00D01A05" w:rsidRPr="00D01A05" w:rsidRDefault="00D01A05" w:rsidP="00D01A05">
            <w:pPr>
              <w:spacing w:before="120"/>
              <w:jc w:val="center"/>
              <w:rPr>
                <w:rFonts w:asciiTheme="majorBidi" w:hAnsiTheme="majorBidi" w:cstheme="majorBidi"/>
                <w:bCs/>
                <w:sz w:val="24"/>
                <w:szCs w:val="24"/>
              </w:rPr>
            </w:pPr>
            <w:r w:rsidRPr="00D01A05">
              <w:rPr>
                <w:rFonts w:asciiTheme="majorBidi" w:hAnsiTheme="majorBidi" w:cstheme="majorBidi"/>
                <w:bCs/>
                <w:sz w:val="24"/>
                <w:szCs w:val="24"/>
              </w:rPr>
              <w:t xml:space="preserve">RESOLUTION 99 (Geneva, 2022) </w:t>
            </w:r>
          </w:p>
          <w:p w14:paraId="62F91853" w14:textId="0B14EA09" w:rsidR="00D01A05" w:rsidRPr="00D01A05" w:rsidRDefault="00D01A05" w:rsidP="00D01A05">
            <w:pPr>
              <w:spacing w:before="120"/>
              <w:jc w:val="center"/>
              <w:rPr>
                <w:rFonts w:asciiTheme="majorBidi" w:hAnsiTheme="majorBidi" w:cstheme="majorBidi"/>
                <w:bCs/>
                <w:sz w:val="24"/>
                <w:szCs w:val="24"/>
              </w:rPr>
            </w:pPr>
            <w:r w:rsidRPr="00D01A05">
              <w:rPr>
                <w:rFonts w:asciiTheme="majorBidi" w:hAnsiTheme="majorBidi" w:cstheme="majorBidi"/>
                <w:bCs/>
                <w:sz w:val="24"/>
                <w:szCs w:val="24"/>
              </w:rPr>
              <w:t>Consideration of organizational reform of the ITU</w:t>
            </w:r>
            <w:r>
              <w:rPr>
                <w:rFonts w:asciiTheme="majorBidi" w:hAnsiTheme="majorBidi" w:cstheme="majorBidi"/>
                <w:bCs/>
                <w:sz w:val="24"/>
                <w:szCs w:val="24"/>
              </w:rPr>
              <w:t xml:space="preserve"> </w:t>
            </w:r>
            <w:r w:rsidRPr="00D01A05">
              <w:rPr>
                <w:rFonts w:asciiTheme="majorBidi" w:hAnsiTheme="majorBidi" w:cstheme="majorBidi"/>
                <w:bCs/>
                <w:sz w:val="24"/>
                <w:szCs w:val="24"/>
              </w:rPr>
              <w:t>Telecommunication Standardization Sector study groups</w:t>
            </w:r>
          </w:p>
        </w:tc>
        <w:tc>
          <w:tcPr>
            <w:tcW w:w="9920" w:type="dxa"/>
          </w:tcPr>
          <w:p w14:paraId="5C05933A" w14:textId="46EA27E4" w:rsidR="00D01A05" w:rsidRDefault="00D01A05" w:rsidP="00545667">
            <w:pPr>
              <w:pStyle w:val="Call"/>
              <w:spacing w:before="120" w:line="240" w:lineRule="auto"/>
              <w:rPr>
                <w:lang w:val="en-GB"/>
              </w:rPr>
            </w:pPr>
            <w:r>
              <w:rPr>
                <w:rFonts w:asciiTheme="minorEastAsia" w:eastAsiaTheme="minorEastAsia" w:hAnsiTheme="minorEastAsia" w:hint="eastAsia"/>
                <w:lang w:val="en-GB" w:eastAsia="zh-CN"/>
              </w:rPr>
              <w:t>r</w:t>
            </w:r>
            <w:r w:rsidRPr="00D01A05">
              <w:rPr>
                <w:lang w:val="en-GB"/>
              </w:rPr>
              <w:t>esolves</w:t>
            </w:r>
          </w:p>
          <w:p w14:paraId="66D68B02" w14:textId="77777777" w:rsidR="00D01A05" w:rsidRPr="00D01A05" w:rsidRDefault="00D01A05" w:rsidP="00D01A05">
            <w:pPr>
              <w:spacing w:before="120"/>
              <w:rPr>
                <w:rFonts w:ascii="Times New Roman" w:hAnsi="Times New Roman" w:cs="Times New Roman"/>
              </w:rPr>
            </w:pPr>
            <w:r w:rsidRPr="00D01A05">
              <w:rPr>
                <w:rFonts w:ascii="Times New Roman" w:hAnsi="Times New Roman" w:cs="Times New Roman"/>
              </w:rPr>
              <w:t>2</w:t>
            </w:r>
            <w:r w:rsidRPr="00D01A05">
              <w:rPr>
                <w:rFonts w:ascii="Times New Roman" w:hAnsi="Times New Roman" w:cs="Times New Roman"/>
              </w:rPr>
              <w:tab/>
              <w:t xml:space="preserve">that TSAG has the responsibility to manage the analysis of ITU-T study group restructuring based upon contributions to TSAG from Member States and ITU-T Sector </w:t>
            </w:r>
            <w:proofErr w:type="gramStart"/>
            <w:r w:rsidRPr="00D01A05">
              <w:rPr>
                <w:rFonts w:ascii="Times New Roman" w:hAnsi="Times New Roman" w:cs="Times New Roman"/>
              </w:rPr>
              <w:t>Members;</w:t>
            </w:r>
            <w:proofErr w:type="gramEnd"/>
          </w:p>
          <w:p w14:paraId="160F6AF3" w14:textId="77777777" w:rsidR="00D01A05" w:rsidRDefault="00D01A05" w:rsidP="00D01A05">
            <w:pPr>
              <w:pStyle w:val="Call"/>
              <w:spacing w:before="120" w:line="240" w:lineRule="auto"/>
              <w:rPr>
                <w:lang w:val="en-GB"/>
              </w:rPr>
            </w:pPr>
            <w:r w:rsidRPr="00D01A05">
              <w:rPr>
                <w:lang w:val="en-GB"/>
              </w:rPr>
              <w:t>instructs the Telecommunication Standardization Advisory Group</w:t>
            </w:r>
          </w:p>
          <w:p w14:paraId="5AC2EF18" w14:textId="77777777" w:rsidR="00D01A05" w:rsidRPr="00D01A05" w:rsidRDefault="00D01A05" w:rsidP="00D01A05">
            <w:pPr>
              <w:spacing w:before="120"/>
              <w:rPr>
                <w:rFonts w:ascii="Times New Roman" w:hAnsi="Times New Roman" w:cs="Times New Roman"/>
              </w:rPr>
            </w:pPr>
            <w:r w:rsidRPr="00D01A05">
              <w:rPr>
                <w:rFonts w:ascii="Times New Roman" w:hAnsi="Times New Roman" w:cs="Times New Roman"/>
              </w:rPr>
              <w:t>1</w:t>
            </w:r>
            <w:r w:rsidRPr="00D01A05">
              <w:rPr>
                <w:rFonts w:ascii="Times New Roman" w:hAnsi="Times New Roman" w:cs="Times New Roman"/>
              </w:rPr>
              <w:tab/>
              <w:t xml:space="preserve">to undertake, monitor and guide the work through a rapporteur group or other appropriate group, and make a progress report on the analysis at each TSAG </w:t>
            </w:r>
            <w:proofErr w:type="gramStart"/>
            <w:r w:rsidRPr="00D01A05">
              <w:rPr>
                <w:rFonts w:ascii="Times New Roman" w:hAnsi="Times New Roman" w:cs="Times New Roman"/>
              </w:rPr>
              <w:t>meeting;</w:t>
            </w:r>
            <w:proofErr w:type="gramEnd"/>
          </w:p>
          <w:p w14:paraId="035B445D" w14:textId="77777777" w:rsidR="00D01A05" w:rsidRPr="00D01A05" w:rsidRDefault="00D01A05" w:rsidP="00D01A05">
            <w:pPr>
              <w:spacing w:before="120"/>
              <w:rPr>
                <w:rFonts w:ascii="Times New Roman" w:hAnsi="Times New Roman" w:cs="Times New Roman"/>
              </w:rPr>
            </w:pPr>
            <w:r w:rsidRPr="00D01A05">
              <w:rPr>
                <w:rFonts w:ascii="Times New Roman" w:hAnsi="Times New Roman" w:cs="Times New Roman"/>
              </w:rPr>
              <w:t>2</w:t>
            </w:r>
            <w:r w:rsidRPr="00D01A05">
              <w:rPr>
                <w:rFonts w:ascii="Times New Roman" w:hAnsi="Times New Roman" w:cs="Times New Roman"/>
              </w:rPr>
              <w:tab/>
              <w:t xml:space="preserve">to provide a progress report on the analysis to the study groups after each TSAG </w:t>
            </w:r>
            <w:proofErr w:type="gramStart"/>
            <w:r w:rsidRPr="00D01A05">
              <w:rPr>
                <w:rFonts w:ascii="Times New Roman" w:hAnsi="Times New Roman" w:cs="Times New Roman"/>
              </w:rPr>
              <w:t>meeting;</w:t>
            </w:r>
            <w:proofErr w:type="gramEnd"/>
          </w:p>
          <w:p w14:paraId="092701EC" w14:textId="5F5A52B0" w:rsidR="00D01A05" w:rsidRPr="00D01A05" w:rsidRDefault="00D01A05" w:rsidP="00D01A05">
            <w:pPr>
              <w:spacing w:before="120"/>
              <w:rPr>
                <w:lang w:eastAsia="en-US"/>
              </w:rPr>
            </w:pPr>
            <w:r w:rsidRPr="00D01A05">
              <w:rPr>
                <w:rFonts w:ascii="Times New Roman" w:hAnsi="Times New Roman" w:cs="Times New Roman"/>
              </w:rPr>
              <w:t>3</w:t>
            </w:r>
            <w:r w:rsidRPr="00D01A05">
              <w:rPr>
                <w:rFonts w:ascii="Times New Roman" w:hAnsi="Times New Roman" w:cs="Times New Roman"/>
              </w:rPr>
              <w:tab/>
              <w:t>to submit a report with recommendations for consideration by the next WTSA,</w:t>
            </w:r>
          </w:p>
        </w:tc>
      </w:tr>
    </w:tbl>
    <w:p w14:paraId="6E7DCF87" w14:textId="561C063C" w:rsidR="00BF65B4" w:rsidRPr="00CA215A" w:rsidRDefault="00BF65B4" w:rsidP="0074280F">
      <w:pPr>
        <w:spacing w:line="240" w:lineRule="auto"/>
        <w:rPr>
          <w:rFonts w:asciiTheme="majorBidi" w:hAnsiTheme="majorBidi" w:cstheme="majorBidi"/>
          <w:b/>
          <w:bCs/>
          <w:sz w:val="24"/>
          <w:szCs w:val="24"/>
        </w:rPr>
      </w:pPr>
    </w:p>
    <w:p w14:paraId="7A2764F3" w14:textId="7569B6FD" w:rsidR="0074280F" w:rsidRPr="00CA215A" w:rsidRDefault="0074280F" w:rsidP="0074280F">
      <w:pPr>
        <w:spacing w:line="240" w:lineRule="auto"/>
        <w:jc w:val="center"/>
        <w:rPr>
          <w:rFonts w:asciiTheme="majorBidi" w:hAnsiTheme="majorBidi" w:cstheme="majorBidi"/>
          <w:b/>
          <w:bCs/>
          <w:sz w:val="24"/>
          <w:szCs w:val="24"/>
        </w:rPr>
      </w:pPr>
      <w:bookmarkStart w:id="14" w:name="Table4"/>
      <w:r w:rsidRPr="00CA215A">
        <w:rPr>
          <w:rFonts w:asciiTheme="majorBidi" w:hAnsiTheme="majorBidi" w:cstheme="majorBidi"/>
          <w:b/>
          <w:bCs/>
          <w:sz w:val="24"/>
          <w:szCs w:val="24"/>
        </w:rPr>
        <w:t xml:space="preserve">Table 4 – </w:t>
      </w:r>
      <w:r w:rsidRPr="00CA215A">
        <w:rPr>
          <w:rFonts w:asciiTheme="majorBidi" w:hAnsiTheme="majorBidi" w:cstheme="majorBidi"/>
          <w:b/>
          <w:bCs/>
          <w:i/>
          <w:sz w:val="24"/>
          <w:szCs w:val="24"/>
        </w:rPr>
        <w:t>resolves</w:t>
      </w:r>
      <w:r w:rsidRPr="00CA215A">
        <w:rPr>
          <w:rFonts w:asciiTheme="majorBidi" w:hAnsiTheme="majorBidi" w:cstheme="majorBidi"/>
          <w:b/>
          <w:bCs/>
          <w:sz w:val="24"/>
          <w:szCs w:val="24"/>
        </w:rPr>
        <w:t xml:space="preserve"> in operational parts of Plenipotentiary Conference Resolutions assigned to ITU-T study </w:t>
      </w:r>
      <w:proofErr w:type="gramStart"/>
      <w:r w:rsidRPr="00CA215A">
        <w:rPr>
          <w:rFonts w:asciiTheme="majorBidi" w:hAnsiTheme="majorBidi" w:cstheme="majorBidi"/>
          <w:b/>
          <w:bCs/>
          <w:sz w:val="24"/>
          <w:szCs w:val="24"/>
        </w:rPr>
        <w:t>groups</w:t>
      </w:r>
      <w:proofErr w:type="gramEnd"/>
    </w:p>
    <w:tbl>
      <w:tblPr>
        <w:tblStyle w:val="TableGrid"/>
        <w:tblW w:w="14312" w:type="dxa"/>
        <w:tblLook w:val="04A0" w:firstRow="1" w:lastRow="0" w:firstColumn="1" w:lastColumn="0" w:noHBand="0" w:noVBand="1"/>
      </w:tblPr>
      <w:tblGrid>
        <w:gridCol w:w="1555"/>
        <w:gridCol w:w="4533"/>
        <w:gridCol w:w="8224"/>
      </w:tblGrid>
      <w:tr w:rsidR="0074280F" w:rsidRPr="00CA215A" w14:paraId="543488A5" w14:textId="77777777" w:rsidTr="00AB776A">
        <w:trPr>
          <w:tblHeader/>
        </w:trPr>
        <w:tc>
          <w:tcPr>
            <w:tcW w:w="1555" w:type="dxa"/>
          </w:tcPr>
          <w:bookmarkEnd w:id="14"/>
          <w:p w14:paraId="5458A48E" w14:textId="77777777" w:rsidR="0074280F" w:rsidRPr="00CA215A" w:rsidRDefault="0074280F" w:rsidP="00AB776A">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lastRenderedPageBreak/>
              <w:t>ITU-T Study Group</w:t>
            </w:r>
          </w:p>
        </w:tc>
        <w:tc>
          <w:tcPr>
            <w:tcW w:w="4533" w:type="dxa"/>
          </w:tcPr>
          <w:p w14:paraId="67ADB32D" w14:textId="77777777" w:rsidR="0074280F" w:rsidRPr="00CA215A" w:rsidRDefault="0074280F" w:rsidP="00AB776A">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PP Resolution</w:t>
            </w:r>
          </w:p>
          <w:p w14:paraId="0DBFAC27" w14:textId="77777777" w:rsidR="0074280F" w:rsidRPr="00CA215A" w:rsidRDefault="0074280F" w:rsidP="00AB776A">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PP Resolution Title</w:t>
            </w:r>
          </w:p>
        </w:tc>
        <w:tc>
          <w:tcPr>
            <w:tcW w:w="8224" w:type="dxa"/>
          </w:tcPr>
          <w:p w14:paraId="0D3C0FBD" w14:textId="78CD4EE8" w:rsidR="0074280F" w:rsidRPr="00CA215A" w:rsidRDefault="0074280F" w:rsidP="003C0DF0">
            <w:pPr>
              <w:spacing w:before="120"/>
              <w:jc w:val="center"/>
              <w:rPr>
                <w:rFonts w:asciiTheme="majorBidi" w:hAnsiTheme="majorBidi" w:cstheme="majorBidi"/>
                <w:b/>
                <w:bCs/>
                <w:sz w:val="24"/>
                <w:szCs w:val="24"/>
              </w:rPr>
            </w:pPr>
            <w:r w:rsidRPr="00CA215A">
              <w:rPr>
                <w:rFonts w:asciiTheme="majorBidi" w:hAnsiTheme="majorBidi" w:cstheme="majorBidi"/>
                <w:b/>
                <w:bCs/>
                <w:i/>
                <w:sz w:val="24"/>
                <w:szCs w:val="24"/>
              </w:rPr>
              <w:t>resolves</w:t>
            </w:r>
            <w:r w:rsidRPr="00CA215A">
              <w:rPr>
                <w:rFonts w:asciiTheme="majorBidi" w:hAnsiTheme="majorBidi" w:cstheme="majorBidi"/>
                <w:b/>
                <w:bCs/>
                <w:sz w:val="24"/>
                <w:szCs w:val="24"/>
              </w:rPr>
              <w:t xml:space="preserve"> in operational part of Plenipotentiary Conference Resolution</w:t>
            </w:r>
          </w:p>
        </w:tc>
      </w:tr>
      <w:tr w:rsidR="00A01459" w:rsidRPr="00CA215A" w14:paraId="55D66EBA" w14:textId="77777777" w:rsidTr="00AB776A">
        <w:trPr>
          <w:trHeight w:val="194"/>
        </w:trPr>
        <w:tc>
          <w:tcPr>
            <w:tcW w:w="1555" w:type="dxa"/>
          </w:tcPr>
          <w:p w14:paraId="7E6B0A9D" w14:textId="77962255" w:rsidR="00A01459" w:rsidRPr="00CA215A" w:rsidRDefault="00A01459" w:rsidP="00AB776A">
            <w:pPr>
              <w:spacing w:before="120"/>
              <w:rPr>
                <w:rFonts w:asciiTheme="majorBidi" w:hAnsiTheme="majorBidi" w:cstheme="majorBidi"/>
                <w:bCs/>
                <w:sz w:val="24"/>
                <w:szCs w:val="24"/>
              </w:rPr>
            </w:pPr>
            <w:r w:rsidRPr="00CA215A">
              <w:rPr>
                <w:rFonts w:asciiTheme="majorBidi" w:hAnsiTheme="majorBidi" w:cstheme="majorBidi"/>
                <w:bCs/>
                <w:sz w:val="24"/>
                <w:szCs w:val="24"/>
              </w:rPr>
              <w:t>ITU-T SG2</w:t>
            </w:r>
          </w:p>
        </w:tc>
        <w:tc>
          <w:tcPr>
            <w:tcW w:w="4533" w:type="dxa"/>
          </w:tcPr>
          <w:p w14:paraId="4A2F1620" w14:textId="2C5F9A39" w:rsidR="00A01459" w:rsidRPr="00CA215A" w:rsidRDefault="00A01459" w:rsidP="00BC33E2">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21 (</w:t>
            </w:r>
            <w:r w:rsidR="00D76841" w:rsidRPr="00D76841">
              <w:rPr>
                <w:rFonts w:asciiTheme="majorBidi" w:hAnsiTheme="majorBidi" w:cstheme="majorBidi"/>
                <w:bCs/>
                <w:sz w:val="24"/>
                <w:szCs w:val="24"/>
              </w:rPr>
              <w:t>REV. BUCHAREST, 2022</w:t>
            </w:r>
            <w:r w:rsidRPr="00CA215A">
              <w:rPr>
                <w:rFonts w:asciiTheme="majorBidi" w:hAnsiTheme="majorBidi" w:cstheme="majorBidi"/>
                <w:bCs/>
                <w:sz w:val="24"/>
                <w:szCs w:val="24"/>
              </w:rPr>
              <w:t>)</w:t>
            </w:r>
          </w:p>
          <w:p w14:paraId="6B831FB8" w14:textId="0B70A617" w:rsidR="00A01459" w:rsidRPr="00CA215A" w:rsidRDefault="00A01459" w:rsidP="00BC33E2">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Measures concerning alternative calling procedures on international telecommunication networks</w:t>
            </w:r>
          </w:p>
        </w:tc>
        <w:tc>
          <w:tcPr>
            <w:tcW w:w="8224" w:type="dxa"/>
          </w:tcPr>
          <w:p w14:paraId="1B763F1B" w14:textId="77777777" w:rsidR="00A01459" w:rsidRPr="00CA215A" w:rsidRDefault="00A01459" w:rsidP="00BC33E2">
            <w:pPr>
              <w:pStyle w:val="Call"/>
              <w:spacing w:before="120" w:line="240" w:lineRule="auto"/>
              <w:rPr>
                <w:szCs w:val="22"/>
                <w:lang w:val="en-GB"/>
              </w:rPr>
            </w:pPr>
            <w:r w:rsidRPr="00CA215A">
              <w:rPr>
                <w:szCs w:val="22"/>
                <w:lang w:val="en-GB"/>
              </w:rPr>
              <w:t>resolves</w:t>
            </w:r>
          </w:p>
          <w:p w14:paraId="25B8D97F" w14:textId="77777777" w:rsidR="00D76841" w:rsidRPr="00CA215A" w:rsidRDefault="00D76841" w:rsidP="00D76841">
            <w:pPr>
              <w:spacing w:before="120"/>
              <w:rPr>
                <w:rFonts w:ascii="Times New Roman" w:hAnsi="Times New Roman" w:cs="Times New Roman"/>
              </w:rPr>
            </w:pPr>
            <w:r w:rsidRPr="00CA215A">
              <w:rPr>
                <w:rFonts w:ascii="Times New Roman" w:hAnsi="Times New Roman" w:cs="Times New Roman"/>
              </w:rPr>
              <w:t>4</w:t>
            </w:r>
            <w:r w:rsidRPr="00CA215A">
              <w:rPr>
                <w:rFonts w:ascii="Times New Roman" w:hAnsi="Times New Roman" w:cs="Times New Roman"/>
              </w:rPr>
              <w:tab/>
              <w:t>to request the appropriate ITU</w:t>
            </w:r>
            <w:r w:rsidRPr="00CA215A">
              <w:rPr>
                <w:rFonts w:ascii="Times New Roman" w:hAnsi="Times New Roman" w:cs="Times New Roman"/>
              </w:rPr>
              <w:noBreakHyphen/>
              <w:t>T study groups, particularly Study Groups 2 and 3, and ITU</w:t>
            </w:r>
            <w:r w:rsidRPr="00CA215A">
              <w:rPr>
                <w:rFonts w:ascii="Times New Roman" w:hAnsi="Times New Roman" w:cs="Times New Roman"/>
              </w:rPr>
              <w:noBreakHyphen/>
              <w:t>D Study Group 1, through contributions of Member States and Sector Members, to continue to study, within their respective mandates:</w:t>
            </w:r>
          </w:p>
          <w:p w14:paraId="3F7CAD03" w14:textId="77777777" w:rsidR="00D76841" w:rsidRDefault="00D76841" w:rsidP="00D76841">
            <w:pPr>
              <w:pStyle w:val="enumlev1"/>
              <w:spacing w:before="120"/>
              <w:rPr>
                <w:sz w:val="22"/>
                <w:szCs w:val="22"/>
              </w:rPr>
            </w:pPr>
            <w:r w:rsidRPr="00CA215A">
              <w:rPr>
                <w:sz w:val="22"/>
                <w:szCs w:val="22"/>
              </w:rPr>
              <w:t>i)</w:t>
            </w:r>
            <w:r w:rsidRPr="00CA215A">
              <w:rPr>
                <w:sz w:val="22"/>
                <w:szCs w:val="22"/>
              </w:rPr>
              <w:tab/>
            </w:r>
            <w:r w:rsidRPr="00D76841">
              <w:rPr>
                <w:sz w:val="22"/>
                <w:szCs w:val="22"/>
              </w:rPr>
              <w:t>alternative calling procedures, based on resolves 1, in order to update or develop as</w:t>
            </w:r>
            <w:r>
              <w:rPr>
                <w:sz w:val="22"/>
                <w:szCs w:val="22"/>
              </w:rPr>
              <w:t xml:space="preserve"> </w:t>
            </w:r>
            <w:r w:rsidRPr="00D76841">
              <w:rPr>
                <w:sz w:val="22"/>
                <w:szCs w:val="22"/>
              </w:rPr>
              <w:t xml:space="preserve">needed relevant ITU‑T recommendations regarding service definition, and their </w:t>
            </w:r>
            <w:proofErr w:type="gramStart"/>
            <w:r w:rsidRPr="00D76841">
              <w:rPr>
                <w:sz w:val="22"/>
                <w:szCs w:val="22"/>
              </w:rPr>
              <w:t>impact;</w:t>
            </w:r>
            <w:proofErr w:type="gramEnd"/>
          </w:p>
          <w:p w14:paraId="2D0617B2" w14:textId="77777777" w:rsidR="00D76841" w:rsidRDefault="00D76841" w:rsidP="00D76841">
            <w:pPr>
              <w:pStyle w:val="enumlev1"/>
              <w:spacing w:before="120"/>
              <w:rPr>
                <w:sz w:val="22"/>
                <w:szCs w:val="22"/>
              </w:rPr>
            </w:pPr>
            <w:r w:rsidRPr="00CA215A">
              <w:rPr>
                <w:sz w:val="22"/>
                <w:szCs w:val="22"/>
              </w:rPr>
              <w:br w:type="page"/>
              <w:t>ii)</w:t>
            </w:r>
            <w:r w:rsidRPr="00CA215A">
              <w:rPr>
                <w:sz w:val="22"/>
                <w:szCs w:val="22"/>
              </w:rPr>
              <w:tab/>
            </w:r>
            <w:r w:rsidRPr="00D76841">
              <w:rPr>
                <w:sz w:val="22"/>
                <w:szCs w:val="22"/>
              </w:rPr>
              <w:t>issues related to CPN, OI, CLI and call bypass and their impact, in order to take into</w:t>
            </w:r>
            <w:r>
              <w:rPr>
                <w:sz w:val="22"/>
                <w:szCs w:val="22"/>
              </w:rPr>
              <w:t xml:space="preserve"> </w:t>
            </w:r>
            <w:proofErr w:type="gramStart"/>
            <w:r w:rsidRPr="00D76841">
              <w:rPr>
                <w:sz w:val="22"/>
                <w:szCs w:val="22"/>
              </w:rPr>
              <w:t>account</w:t>
            </w:r>
            <w:proofErr w:type="gramEnd"/>
            <w:r w:rsidRPr="00D76841">
              <w:rPr>
                <w:sz w:val="22"/>
                <w:szCs w:val="22"/>
              </w:rPr>
              <w:t xml:space="preserve"> the importance of these studies as they relate to next-generation networks and</w:t>
            </w:r>
            <w:r>
              <w:rPr>
                <w:sz w:val="22"/>
                <w:szCs w:val="22"/>
              </w:rPr>
              <w:t xml:space="preserve"> </w:t>
            </w:r>
            <w:r w:rsidRPr="00D76841">
              <w:rPr>
                <w:sz w:val="22"/>
                <w:szCs w:val="22"/>
              </w:rPr>
              <w:t>network degradation;</w:t>
            </w:r>
          </w:p>
          <w:p w14:paraId="5DC7C5B4" w14:textId="77777777" w:rsidR="00D76841" w:rsidRDefault="00D76841" w:rsidP="00D76841">
            <w:pPr>
              <w:pStyle w:val="enumlev1"/>
              <w:spacing w:before="120"/>
              <w:rPr>
                <w:sz w:val="22"/>
                <w:szCs w:val="22"/>
              </w:rPr>
            </w:pPr>
            <w:r w:rsidRPr="00CA215A">
              <w:rPr>
                <w:sz w:val="22"/>
                <w:szCs w:val="22"/>
              </w:rPr>
              <w:br w:type="page"/>
              <w:t>i</w:t>
            </w:r>
            <w:r>
              <w:rPr>
                <w:rFonts w:hint="eastAsia"/>
                <w:sz w:val="22"/>
                <w:szCs w:val="22"/>
                <w:lang w:eastAsia="zh-CN"/>
              </w:rPr>
              <w:t>i</w:t>
            </w:r>
            <w:r w:rsidRPr="00CA215A">
              <w:rPr>
                <w:sz w:val="22"/>
                <w:szCs w:val="22"/>
              </w:rPr>
              <w:t>i)</w:t>
            </w:r>
            <w:r w:rsidRPr="00CA215A">
              <w:rPr>
                <w:sz w:val="22"/>
                <w:szCs w:val="22"/>
              </w:rPr>
              <w:tab/>
            </w:r>
            <w:r w:rsidRPr="00D76841">
              <w:rPr>
                <w:sz w:val="22"/>
                <w:szCs w:val="22"/>
              </w:rPr>
              <w:t>countering, combating and addressing fraudulent activities due to number</w:t>
            </w:r>
            <w:r>
              <w:rPr>
                <w:sz w:val="22"/>
                <w:szCs w:val="22"/>
              </w:rPr>
              <w:t xml:space="preserve"> </w:t>
            </w:r>
            <w:r w:rsidRPr="00D76841">
              <w:rPr>
                <w:sz w:val="22"/>
                <w:szCs w:val="22"/>
              </w:rPr>
              <w:t xml:space="preserve">misappropriation and misuse of alternative calling </w:t>
            </w:r>
            <w:proofErr w:type="gramStart"/>
            <w:r w:rsidRPr="00D76841">
              <w:rPr>
                <w:sz w:val="22"/>
                <w:szCs w:val="22"/>
              </w:rPr>
              <w:t>procedures;</w:t>
            </w:r>
            <w:proofErr w:type="gramEnd"/>
          </w:p>
          <w:p w14:paraId="2064CB42" w14:textId="53F87384" w:rsidR="00A01459" w:rsidRPr="00CA215A" w:rsidRDefault="00D76841" w:rsidP="00D76841">
            <w:pPr>
              <w:pStyle w:val="enumlev1"/>
              <w:spacing w:before="120"/>
              <w:rPr>
                <w:sz w:val="22"/>
                <w:szCs w:val="22"/>
              </w:rPr>
            </w:pPr>
            <w:r w:rsidRPr="00CA215A">
              <w:rPr>
                <w:sz w:val="22"/>
                <w:szCs w:val="22"/>
              </w:rPr>
              <w:br w:type="page"/>
              <w:t>i</w:t>
            </w:r>
            <w:r>
              <w:rPr>
                <w:sz w:val="22"/>
                <w:szCs w:val="22"/>
              </w:rPr>
              <w:t>v</w:t>
            </w:r>
            <w:r w:rsidRPr="00CA215A">
              <w:rPr>
                <w:sz w:val="22"/>
                <w:szCs w:val="22"/>
              </w:rPr>
              <w:t>)</w:t>
            </w:r>
            <w:r w:rsidRPr="00CA215A">
              <w:rPr>
                <w:sz w:val="22"/>
                <w:szCs w:val="22"/>
              </w:rPr>
              <w:tab/>
            </w:r>
            <w:r w:rsidRPr="00D76841">
              <w:rPr>
                <w:sz w:val="22"/>
                <w:szCs w:val="22"/>
              </w:rPr>
              <w:t>operational aspects of interworking between traditional telecommunication networks and</w:t>
            </w:r>
            <w:r>
              <w:rPr>
                <w:sz w:val="22"/>
                <w:szCs w:val="22"/>
              </w:rPr>
              <w:t xml:space="preserve"> </w:t>
            </w:r>
            <w:r w:rsidRPr="00D76841">
              <w:rPr>
                <w:sz w:val="22"/>
                <w:szCs w:val="22"/>
              </w:rPr>
              <w:t>evolving and emerging telecommunication/ICT architectures, capabilities, technologies,</w:t>
            </w:r>
            <w:r>
              <w:rPr>
                <w:sz w:val="22"/>
                <w:szCs w:val="22"/>
              </w:rPr>
              <w:t xml:space="preserve"> </w:t>
            </w:r>
            <w:proofErr w:type="gramStart"/>
            <w:r w:rsidRPr="00D76841">
              <w:rPr>
                <w:sz w:val="22"/>
                <w:szCs w:val="22"/>
              </w:rPr>
              <w:t>applications</w:t>
            </w:r>
            <w:proofErr w:type="gramEnd"/>
            <w:r w:rsidRPr="00D76841">
              <w:rPr>
                <w:sz w:val="22"/>
                <w:szCs w:val="22"/>
              </w:rPr>
              <w:t xml:space="preserve"> and services;</w:t>
            </w:r>
          </w:p>
        </w:tc>
      </w:tr>
      <w:tr w:rsidR="00CC2E7B" w:rsidRPr="00CA215A" w14:paraId="04276D3B" w14:textId="77777777" w:rsidTr="00AB776A">
        <w:tc>
          <w:tcPr>
            <w:tcW w:w="1555" w:type="dxa"/>
          </w:tcPr>
          <w:p w14:paraId="1F4FB0D1" w14:textId="0F3BEF0A" w:rsidR="00CC2E7B" w:rsidRPr="00CA215A" w:rsidRDefault="00CC2E7B" w:rsidP="00F70087">
            <w:pPr>
              <w:spacing w:before="120"/>
              <w:rPr>
                <w:rFonts w:asciiTheme="majorBidi" w:hAnsiTheme="majorBidi" w:cstheme="majorBidi"/>
                <w:bCs/>
                <w:sz w:val="24"/>
                <w:szCs w:val="24"/>
              </w:rPr>
            </w:pPr>
            <w:r w:rsidRPr="00CA215A">
              <w:rPr>
                <w:rFonts w:asciiTheme="majorBidi" w:hAnsiTheme="majorBidi" w:cstheme="majorBidi"/>
                <w:bCs/>
                <w:sz w:val="24"/>
                <w:szCs w:val="24"/>
              </w:rPr>
              <w:t>ITU-T SG3</w:t>
            </w:r>
          </w:p>
        </w:tc>
        <w:tc>
          <w:tcPr>
            <w:tcW w:w="4533" w:type="dxa"/>
          </w:tcPr>
          <w:p w14:paraId="61BC3342" w14:textId="07B5F5A6" w:rsidR="00CC2E7B" w:rsidRPr="00CA215A" w:rsidRDefault="00CC2E7B" w:rsidP="00F700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21 (</w:t>
            </w:r>
            <w:r w:rsidR="00D76841" w:rsidRPr="00D76841">
              <w:rPr>
                <w:rFonts w:asciiTheme="majorBidi" w:hAnsiTheme="majorBidi" w:cstheme="majorBidi"/>
                <w:bCs/>
                <w:sz w:val="24"/>
                <w:szCs w:val="24"/>
              </w:rPr>
              <w:t>REV. BUCHAREST, 2022</w:t>
            </w:r>
            <w:r w:rsidRPr="00CA215A">
              <w:rPr>
                <w:rFonts w:asciiTheme="majorBidi" w:hAnsiTheme="majorBidi" w:cstheme="majorBidi"/>
                <w:bCs/>
                <w:sz w:val="24"/>
                <w:szCs w:val="24"/>
              </w:rPr>
              <w:t>)</w:t>
            </w:r>
          </w:p>
          <w:p w14:paraId="4F3F0E6D" w14:textId="0C075F32" w:rsidR="00CC2E7B" w:rsidRPr="00CA215A" w:rsidRDefault="00CC2E7B" w:rsidP="00F700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Measures concerning alternative calling procedures on international telecommunication networks</w:t>
            </w:r>
          </w:p>
        </w:tc>
        <w:tc>
          <w:tcPr>
            <w:tcW w:w="8224" w:type="dxa"/>
          </w:tcPr>
          <w:p w14:paraId="11DBAA14" w14:textId="77777777" w:rsidR="00CC2E7B" w:rsidRPr="00CA215A" w:rsidRDefault="00CC2E7B" w:rsidP="00F70087">
            <w:pPr>
              <w:pStyle w:val="Call"/>
              <w:spacing w:before="120" w:line="240" w:lineRule="auto"/>
              <w:rPr>
                <w:szCs w:val="22"/>
                <w:lang w:val="en-GB"/>
              </w:rPr>
            </w:pPr>
            <w:r w:rsidRPr="00CA215A">
              <w:rPr>
                <w:szCs w:val="22"/>
                <w:lang w:val="en-GB"/>
              </w:rPr>
              <w:t>resolves</w:t>
            </w:r>
          </w:p>
          <w:p w14:paraId="33187B7C" w14:textId="77777777" w:rsidR="00CC2E7B" w:rsidRPr="00CA215A" w:rsidRDefault="00CC2E7B" w:rsidP="00F70087">
            <w:pPr>
              <w:spacing w:before="120"/>
              <w:rPr>
                <w:rFonts w:ascii="Times New Roman" w:hAnsi="Times New Roman" w:cs="Times New Roman"/>
              </w:rPr>
            </w:pPr>
            <w:r w:rsidRPr="00CA215A">
              <w:rPr>
                <w:rFonts w:ascii="Times New Roman" w:hAnsi="Times New Roman" w:cs="Times New Roman"/>
              </w:rPr>
              <w:t>4</w:t>
            </w:r>
            <w:r w:rsidRPr="00CA215A">
              <w:rPr>
                <w:rFonts w:ascii="Times New Roman" w:hAnsi="Times New Roman" w:cs="Times New Roman"/>
              </w:rPr>
              <w:tab/>
              <w:t>to request the appropriate ITU</w:t>
            </w:r>
            <w:r w:rsidRPr="00CA215A">
              <w:rPr>
                <w:rFonts w:ascii="Times New Roman" w:hAnsi="Times New Roman" w:cs="Times New Roman"/>
              </w:rPr>
              <w:noBreakHyphen/>
              <w:t>T study groups, particularly Study Groups 2 and 3, and ITU</w:t>
            </w:r>
            <w:r w:rsidRPr="00CA215A">
              <w:rPr>
                <w:rFonts w:ascii="Times New Roman" w:hAnsi="Times New Roman" w:cs="Times New Roman"/>
              </w:rPr>
              <w:noBreakHyphen/>
              <w:t>D Study Group 1, through contributions of Member States and Sector Members, to continue to study, within their respective mandates:</w:t>
            </w:r>
          </w:p>
          <w:p w14:paraId="28EAEE80" w14:textId="77777777" w:rsidR="00D76841" w:rsidRDefault="00CC2E7B" w:rsidP="00D76841">
            <w:pPr>
              <w:pStyle w:val="enumlev1"/>
              <w:spacing w:before="120"/>
              <w:rPr>
                <w:sz w:val="22"/>
                <w:szCs w:val="22"/>
              </w:rPr>
            </w:pPr>
            <w:r w:rsidRPr="00CA215A">
              <w:rPr>
                <w:sz w:val="22"/>
                <w:szCs w:val="22"/>
              </w:rPr>
              <w:t>i)</w:t>
            </w:r>
            <w:r w:rsidRPr="00CA215A">
              <w:rPr>
                <w:sz w:val="22"/>
                <w:szCs w:val="22"/>
              </w:rPr>
              <w:tab/>
            </w:r>
            <w:r w:rsidR="00D76841" w:rsidRPr="00D76841">
              <w:rPr>
                <w:sz w:val="22"/>
                <w:szCs w:val="22"/>
              </w:rPr>
              <w:t>alternative calling procedures, based on resolves 1, in order to update or develop as</w:t>
            </w:r>
            <w:r w:rsidR="00D76841">
              <w:rPr>
                <w:sz w:val="22"/>
                <w:szCs w:val="22"/>
              </w:rPr>
              <w:t xml:space="preserve"> </w:t>
            </w:r>
            <w:r w:rsidR="00D76841" w:rsidRPr="00D76841">
              <w:rPr>
                <w:sz w:val="22"/>
                <w:szCs w:val="22"/>
              </w:rPr>
              <w:t xml:space="preserve">needed relevant ITU‑T recommendations regarding service definition, and their </w:t>
            </w:r>
            <w:proofErr w:type="gramStart"/>
            <w:r w:rsidR="00D76841" w:rsidRPr="00D76841">
              <w:rPr>
                <w:sz w:val="22"/>
                <w:szCs w:val="22"/>
              </w:rPr>
              <w:t>impact;</w:t>
            </w:r>
            <w:proofErr w:type="gramEnd"/>
          </w:p>
          <w:p w14:paraId="47E9FA19" w14:textId="77777777" w:rsidR="00D76841" w:rsidRDefault="00CC2E7B" w:rsidP="00D76841">
            <w:pPr>
              <w:pStyle w:val="enumlev1"/>
              <w:spacing w:before="120"/>
              <w:rPr>
                <w:sz w:val="22"/>
                <w:szCs w:val="22"/>
              </w:rPr>
            </w:pPr>
            <w:r w:rsidRPr="00CA215A">
              <w:rPr>
                <w:sz w:val="22"/>
                <w:szCs w:val="22"/>
              </w:rPr>
              <w:br w:type="page"/>
              <w:t>ii)</w:t>
            </w:r>
            <w:r w:rsidRPr="00CA215A">
              <w:rPr>
                <w:sz w:val="22"/>
                <w:szCs w:val="22"/>
              </w:rPr>
              <w:tab/>
            </w:r>
            <w:r w:rsidR="00D76841" w:rsidRPr="00D76841">
              <w:rPr>
                <w:sz w:val="22"/>
                <w:szCs w:val="22"/>
              </w:rPr>
              <w:t>issues related to CPN, OI, CLI and call bypass and their impact, in order to take into</w:t>
            </w:r>
            <w:r w:rsidR="00D76841">
              <w:rPr>
                <w:sz w:val="22"/>
                <w:szCs w:val="22"/>
              </w:rPr>
              <w:t xml:space="preserve"> </w:t>
            </w:r>
            <w:proofErr w:type="gramStart"/>
            <w:r w:rsidR="00D76841" w:rsidRPr="00D76841">
              <w:rPr>
                <w:sz w:val="22"/>
                <w:szCs w:val="22"/>
              </w:rPr>
              <w:t>account</w:t>
            </w:r>
            <w:proofErr w:type="gramEnd"/>
            <w:r w:rsidR="00D76841" w:rsidRPr="00D76841">
              <w:rPr>
                <w:sz w:val="22"/>
                <w:szCs w:val="22"/>
              </w:rPr>
              <w:t xml:space="preserve"> the importance of these studies as they relate to next-generation networks and</w:t>
            </w:r>
            <w:r w:rsidR="00D76841">
              <w:rPr>
                <w:sz w:val="22"/>
                <w:szCs w:val="22"/>
              </w:rPr>
              <w:t xml:space="preserve"> </w:t>
            </w:r>
            <w:r w:rsidR="00D76841" w:rsidRPr="00D76841">
              <w:rPr>
                <w:sz w:val="22"/>
                <w:szCs w:val="22"/>
              </w:rPr>
              <w:t>network degradation;</w:t>
            </w:r>
          </w:p>
          <w:p w14:paraId="1466DBA5" w14:textId="46A1AAC0" w:rsidR="00D76841" w:rsidRDefault="00D76841" w:rsidP="00D76841">
            <w:pPr>
              <w:pStyle w:val="enumlev1"/>
              <w:spacing w:before="120"/>
              <w:rPr>
                <w:sz w:val="22"/>
                <w:szCs w:val="22"/>
              </w:rPr>
            </w:pPr>
            <w:r w:rsidRPr="00CA215A">
              <w:rPr>
                <w:sz w:val="22"/>
                <w:szCs w:val="22"/>
              </w:rPr>
              <w:br w:type="page"/>
              <w:t>i</w:t>
            </w:r>
            <w:r>
              <w:rPr>
                <w:rFonts w:hint="eastAsia"/>
                <w:sz w:val="22"/>
                <w:szCs w:val="22"/>
                <w:lang w:eastAsia="zh-CN"/>
              </w:rPr>
              <w:t>i</w:t>
            </w:r>
            <w:r w:rsidRPr="00CA215A">
              <w:rPr>
                <w:sz w:val="22"/>
                <w:szCs w:val="22"/>
              </w:rPr>
              <w:t>i)</w:t>
            </w:r>
            <w:r w:rsidRPr="00CA215A">
              <w:rPr>
                <w:sz w:val="22"/>
                <w:szCs w:val="22"/>
              </w:rPr>
              <w:tab/>
            </w:r>
            <w:r w:rsidRPr="00D76841">
              <w:rPr>
                <w:sz w:val="22"/>
                <w:szCs w:val="22"/>
              </w:rPr>
              <w:t>countering, combating and addressing fraudulent activities due to number</w:t>
            </w:r>
            <w:r>
              <w:rPr>
                <w:sz w:val="22"/>
                <w:szCs w:val="22"/>
              </w:rPr>
              <w:t xml:space="preserve"> </w:t>
            </w:r>
            <w:r w:rsidRPr="00D76841">
              <w:rPr>
                <w:sz w:val="22"/>
                <w:szCs w:val="22"/>
              </w:rPr>
              <w:t xml:space="preserve">misappropriation and misuse of alternative calling </w:t>
            </w:r>
            <w:proofErr w:type="gramStart"/>
            <w:r w:rsidRPr="00D76841">
              <w:rPr>
                <w:sz w:val="22"/>
                <w:szCs w:val="22"/>
              </w:rPr>
              <w:t>procedures;</w:t>
            </w:r>
            <w:proofErr w:type="gramEnd"/>
          </w:p>
          <w:p w14:paraId="411956E5" w14:textId="4DD513BD" w:rsidR="00D76841" w:rsidRPr="00D76841" w:rsidRDefault="00D76841" w:rsidP="00D76841">
            <w:pPr>
              <w:pStyle w:val="enumlev1"/>
              <w:spacing w:before="120"/>
              <w:rPr>
                <w:sz w:val="22"/>
                <w:szCs w:val="22"/>
              </w:rPr>
            </w:pPr>
            <w:r w:rsidRPr="00CA215A">
              <w:rPr>
                <w:sz w:val="22"/>
                <w:szCs w:val="22"/>
              </w:rPr>
              <w:lastRenderedPageBreak/>
              <w:br w:type="page"/>
              <w:t>i</w:t>
            </w:r>
            <w:r>
              <w:rPr>
                <w:sz w:val="22"/>
                <w:szCs w:val="22"/>
              </w:rPr>
              <w:t>v</w:t>
            </w:r>
            <w:r w:rsidRPr="00CA215A">
              <w:rPr>
                <w:sz w:val="22"/>
                <w:szCs w:val="22"/>
              </w:rPr>
              <w:t>)</w:t>
            </w:r>
            <w:r w:rsidRPr="00CA215A">
              <w:rPr>
                <w:sz w:val="22"/>
                <w:szCs w:val="22"/>
              </w:rPr>
              <w:tab/>
            </w:r>
            <w:r w:rsidRPr="00D76841">
              <w:rPr>
                <w:sz w:val="22"/>
                <w:szCs w:val="22"/>
              </w:rPr>
              <w:t>operational aspects of interworking between traditional telecommunication networks and</w:t>
            </w:r>
            <w:r>
              <w:rPr>
                <w:sz w:val="22"/>
                <w:szCs w:val="22"/>
              </w:rPr>
              <w:t xml:space="preserve"> </w:t>
            </w:r>
            <w:r w:rsidRPr="00D76841">
              <w:rPr>
                <w:sz w:val="22"/>
                <w:szCs w:val="22"/>
              </w:rPr>
              <w:t>evolving and emerging telecommunication/ICT architectures, capabilities, technologies,</w:t>
            </w:r>
            <w:r>
              <w:rPr>
                <w:sz w:val="22"/>
                <w:szCs w:val="22"/>
              </w:rPr>
              <w:t xml:space="preserve"> </w:t>
            </w:r>
            <w:proofErr w:type="gramStart"/>
            <w:r w:rsidRPr="00D76841">
              <w:rPr>
                <w:sz w:val="22"/>
                <w:szCs w:val="22"/>
              </w:rPr>
              <w:t>applications</w:t>
            </w:r>
            <w:proofErr w:type="gramEnd"/>
            <w:r w:rsidRPr="00D76841">
              <w:rPr>
                <w:sz w:val="22"/>
                <w:szCs w:val="22"/>
              </w:rPr>
              <w:t xml:space="preserve"> and services;</w:t>
            </w:r>
          </w:p>
        </w:tc>
      </w:tr>
      <w:tr w:rsidR="00F70087" w:rsidRPr="00CA215A" w14:paraId="7358D151" w14:textId="77777777" w:rsidTr="00AB776A">
        <w:tc>
          <w:tcPr>
            <w:tcW w:w="1555" w:type="dxa"/>
          </w:tcPr>
          <w:p w14:paraId="477B2E12" w14:textId="46D90ECB" w:rsidR="00F70087" w:rsidRPr="00CA215A" w:rsidRDefault="00F70087" w:rsidP="00F70087">
            <w:pPr>
              <w:spacing w:before="120"/>
              <w:rPr>
                <w:rFonts w:asciiTheme="majorBidi" w:hAnsiTheme="majorBidi" w:cstheme="majorBidi"/>
                <w:bCs/>
                <w:sz w:val="24"/>
                <w:szCs w:val="24"/>
              </w:rPr>
            </w:pPr>
            <w:r w:rsidRPr="00CA215A">
              <w:rPr>
                <w:rFonts w:asciiTheme="majorBidi" w:hAnsiTheme="majorBidi" w:cstheme="majorBidi"/>
                <w:bCs/>
                <w:sz w:val="24"/>
                <w:szCs w:val="24"/>
              </w:rPr>
              <w:lastRenderedPageBreak/>
              <w:t>ITU-T SG12</w:t>
            </w:r>
          </w:p>
        </w:tc>
        <w:tc>
          <w:tcPr>
            <w:tcW w:w="4533" w:type="dxa"/>
          </w:tcPr>
          <w:p w14:paraId="4EAFDC9E" w14:textId="78FA19AD" w:rsidR="00F70087" w:rsidRPr="00CA215A" w:rsidRDefault="00F70087" w:rsidP="00F700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21 (</w:t>
            </w:r>
            <w:r w:rsidR="00D76841" w:rsidRPr="00D76841">
              <w:rPr>
                <w:rFonts w:asciiTheme="majorBidi" w:hAnsiTheme="majorBidi" w:cstheme="majorBidi"/>
                <w:bCs/>
                <w:sz w:val="24"/>
                <w:szCs w:val="24"/>
              </w:rPr>
              <w:t>REV. BUCHAREST, 2022</w:t>
            </w:r>
            <w:r w:rsidRPr="00CA215A">
              <w:rPr>
                <w:rFonts w:asciiTheme="majorBidi" w:hAnsiTheme="majorBidi" w:cstheme="majorBidi"/>
                <w:bCs/>
                <w:sz w:val="24"/>
                <w:szCs w:val="24"/>
              </w:rPr>
              <w:t>)</w:t>
            </w:r>
          </w:p>
          <w:p w14:paraId="5BA349B8" w14:textId="4BAF7051" w:rsidR="00F70087" w:rsidRPr="00CA215A" w:rsidRDefault="00F70087" w:rsidP="00F700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Measures concerning alternative calling procedures on international telecommunication networks</w:t>
            </w:r>
          </w:p>
        </w:tc>
        <w:tc>
          <w:tcPr>
            <w:tcW w:w="8224" w:type="dxa"/>
          </w:tcPr>
          <w:p w14:paraId="2972EF09" w14:textId="77777777" w:rsidR="00F70087" w:rsidRPr="00CA215A" w:rsidRDefault="00F70087" w:rsidP="00F70087">
            <w:pPr>
              <w:pStyle w:val="Call"/>
              <w:spacing w:before="120" w:line="240" w:lineRule="auto"/>
              <w:rPr>
                <w:szCs w:val="22"/>
                <w:lang w:val="en-GB"/>
              </w:rPr>
            </w:pPr>
            <w:r w:rsidRPr="00CA215A">
              <w:rPr>
                <w:szCs w:val="22"/>
                <w:lang w:val="en-GB"/>
              </w:rPr>
              <w:t>resolves</w:t>
            </w:r>
          </w:p>
          <w:p w14:paraId="2250083D" w14:textId="3296386C" w:rsidR="00F70087" w:rsidRPr="00CA215A" w:rsidRDefault="00F70087" w:rsidP="00D76841">
            <w:pPr>
              <w:spacing w:before="120"/>
            </w:pPr>
            <w:r w:rsidRPr="00CA215A">
              <w:rPr>
                <w:rFonts w:ascii="Times New Roman" w:hAnsi="Times New Roman" w:cs="Times New Roman"/>
              </w:rPr>
              <w:t>5</w:t>
            </w:r>
            <w:r w:rsidRPr="00CA215A">
              <w:rPr>
                <w:rFonts w:ascii="Times New Roman" w:hAnsi="Times New Roman" w:cs="Times New Roman"/>
              </w:rPr>
              <w:tab/>
            </w:r>
            <w:r w:rsidR="00D76841" w:rsidRPr="00D76841">
              <w:rPr>
                <w:rFonts w:ascii="Times New Roman" w:hAnsi="Times New Roman" w:cs="Times New Roman"/>
              </w:rPr>
              <w:t>to encourage ITU‑T Study Group 12 to develop recommendations and guidelines regarding</w:t>
            </w:r>
            <w:r w:rsidR="00D76841">
              <w:rPr>
                <w:rFonts w:ascii="Times New Roman" w:hAnsi="Times New Roman" w:cs="Times New Roman"/>
              </w:rPr>
              <w:t xml:space="preserve"> </w:t>
            </w:r>
            <w:r w:rsidR="00D76841" w:rsidRPr="00D76841">
              <w:rPr>
                <w:rFonts w:ascii="Times New Roman" w:hAnsi="Times New Roman" w:cs="Times New Roman"/>
              </w:rPr>
              <w:t xml:space="preserve">the minimum QoS and </w:t>
            </w:r>
            <w:proofErr w:type="spellStart"/>
            <w:r w:rsidR="00D76841" w:rsidRPr="00D76841">
              <w:rPr>
                <w:rFonts w:ascii="Times New Roman" w:hAnsi="Times New Roman" w:cs="Times New Roman"/>
              </w:rPr>
              <w:t>QoE</w:t>
            </w:r>
            <w:proofErr w:type="spellEnd"/>
            <w:r w:rsidR="00D76841" w:rsidRPr="00D76841">
              <w:rPr>
                <w:rFonts w:ascii="Times New Roman" w:hAnsi="Times New Roman" w:cs="Times New Roman"/>
              </w:rPr>
              <w:t xml:space="preserve"> requirements for alternative calling procedures in accordance with</w:t>
            </w:r>
            <w:r w:rsidR="00D76841">
              <w:rPr>
                <w:rFonts w:ascii="Times New Roman" w:hAnsi="Times New Roman" w:cs="Times New Roman"/>
              </w:rPr>
              <w:t xml:space="preserve"> </w:t>
            </w:r>
            <w:r w:rsidR="00D76841" w:rsidRPr="00D76841">
              <w:rPr>
                <w:rFonts w:ascii="Times New Roman" w:hAnsi="Times New Roman" w:cs="Times New Roman"/>
              </w:rPr>
              <w:t>its mandate,</w:t>
            </w:r>
          </w:p>
        </w:tc>
      </w:tr>
    </w:tbl>
    <w:p w14:paraId="1E62C7EA" w14:textId="77777777" w:rsidR="0074280F" w:rsidRPr="00CA215A" w:rsidRDefault="0074280F" w:rsidP="0074280F">
      <w:pPr>
        <w:spacing w:line="240" w:lineRule="auto"/>
        <w:rPr>
          <w:rFonts w:asciiTheme="majorBidi" w:hAnsiTheme="majorBidi" w:cstheme="majorBidi"/>
          <w:b/>
          <w:bCs/>
          <w:sz w:val="24"/>
          <w:szCs w:val="24"/>
        </w:rPr>
      </w:pPr>
    </w:p>
    <w:p w14:paraId="4E9C1687" w14:textId="6C19857D" w:rsidR="0074280F" w:rsidRPr="00CA215A" w:rsidRDefault="0074280F" w:rsidP="0074280F">
      <w:pPr>
        <w:spacing w:line="240" w:lineRule="auto"/>
        <w:jc w:val="center"/>
        <w:rPr>
          <w:rFonts w:asciiTheme="majorBidi" w:hAnsiTheme="majorBidi" w:cstheme="majorBidi"/>
          <w:b/>
          <w:bCs/>
          <w:sz w:val="24"/>
          <w:szCs w:val="24"/>
        </w:rPr>
      </w:pPr>
      <w:bookmarkStart w:id="15" w:name="Table5"/>
      <w:r w:rsidRPr="00CA215A">
        <w:rPr>
          <w:rFonts w:asciiTheme="majorBidi" w:hAnsiTheme="majorBidi" w:cstheme="majorBidi"/>
          <w:b/>
          <w:bCs/>
          <w:sz w:val="24"/>
          <w:szCs w:val="24"/>
        </w:rPr>
        <w:t xml:space="preserve">Table 5 – </w:t>
      </w:r>
      <w:r w:rsidR="00CC2E7B" w:rsidRPr="00CA215A">
        <w:rPr>
          <w:rFonts w:asciiTheme="majorBidi" w:hAnsiTheme="majorBidi" w:cstheme="majorBidi"/>
          <w:b/>
          <w:bCs/>
          <w:i/>
          <w:sz w:val="24"/>
          <w:szCs w:val="24"/>
        </w:rPr>
        <w:t>requests</w:t>
      </w:r>
      <w:r w:rsidR="00CC2E7B" w:rsidRPr="00CA215A">
        <w:rPr>
          <w:rFonts w:asciiTheme="majorBidi" w:hAnsiTheme="majorBidi" w:cstheme="majorBidi"/>
          <w:b/>
          <w:bCs/>
          <w:sz w:val="24"/>
          <w:szCs w:val="24"/>
        </w:rPr>
        <w:t xml:space="preserve">, </w:t>
      </w:r>
      <w:r w:rsidRPr="00CA215A">
        <w:rPr>
          <w:rFonts w:asciiTheme="majorBidi" w:hAnsiTheme="majorBidi" w:cstheme="majorBidi"/>
          <w:b/>
          <w:bCs/>
          <w:i/>
          <w:sz w:val="24"/>
          <w:szCs w:val="24"/>
        </w:rPr>
        <w:t>resolves, instructs</w:t>
      </w:r>
      <w:r w:rsidRPr="00CA215A">
        <w:rPr>
          <w:rFonts w:asciiTheme="majorBidi" w:hAnsiTheme="majorBidi" w:cstheme="majorBidi"/>
          <w:b/>
          <w:bCs/>
          <w:sz w:val="24"/>
          <w:szCs w:val="24"/>
        </w:rPr>
        <w:t xml:space="preserve"> in operational parts of Plenipotentiary Conference Resolutions assigned to unspecified ITU-T study </w:t>
      </w:r>
      <w:proofErr w:type="gramStart"/>
      <w:r w:rsidRPr="00CA215A">
        <w:rPr>
          <w:rFonts w:asciiTheme="majorBidi" w:hAnsiTheme="majorBidi" w:cstheme="majorBidi"/>
          <w:b/>
          <w:bCs/>
          <w:sz w:val="24"/>
          <w:szCs w:val="24"/>
        </w:rPr>
        <w:t>groups</w:t>
      </w:r>
      <w:proofErr w:type="gramEnd"/>
    </w:p>
    <w:tbl>
      <w:tblPr>
        <w:tblStyle w:val="TableGrid"/>
        <w:tblW w:w="14309" w:type="dxa"/>
        <w:tblLook w:val="04A0" w:firstRow="1" w:lastRow="0" w:firstColumn="1" w:lastColumn="0" w:noHBand="0" w:noVBand="1"/>
      </w:tblPr>
      <w:tblGrid>
        <w:gridCol w:w="4533"/>
        <w:gridCol w:w="9776"/>
      </w:tblGrid>
      <w:tr w:rsidR="001E3EE7" w:rsidRPr="00CA215A" w14:paraId="5709EC01" w14:textId="77777777" w:rsidTr="001E3EE7">
        <w:trPr>
          <w:tblHeader/>
        </w:trPr>
        <w:tc>
          <w:tcPr>
            <w:tcW w:w="4533" w:type="dxa"/>
          </w:tcPr>
          <w:bookmarkEnd w:id="15"/>
          <w:p w14:paraId="3D2A22F5" w14:textId="77777777" w:rsidR="001E3EE7" w:rsidRPr="00CA215A" w:rsidRDefault="001E3EE7" w:rsidP="00AB776A">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PP Resolution</w:t>
            </w:r>
          </w:p>
          <w:p w14:paraId="148BDC16" w14:textId="77777777" w:rsidR="001E3EE7" w:rsidRPr="00CA215A" w:rsidRDefault="001E3EE7" w:rsidP="00AB776A">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PP Resolution Title</w:t>
            </w:r>
          </w:p>
        </w:tc>
        <w:tc>
          <w:tcPr>
            <w:tcW w:w="9776" w:type="dxa"/>
          </w:tcPr>
          <w:p w14:paraId="5486EB9E" w14:textId="74825996" w:rsidR="001E3EE7" w:rsidRPr="00CA215A" w:rsidRDefault="007A0B1B" w:rsidP="00AB776A">
            <w:pPr>
              <w:spacing w:before="120"/>
              <w:jc w:val="center"/>
              <w:rPr>
                <w:rFonts w:asciiTheme="majorBidi" w:hAnsiTheme="majorBidi" w:cstheme="majorBidi"/>
                <w:b/>
                <w:bCs/>
                <w:sz w:val="24"/>
                <w:szCs w:val="24"/>
              </w:rPr>
            </w:pPr>
            <w:r w:rsidRPr="00CA215A">
              <w:rPr>
                <w:rFonts w:asciiTheme="majorBidi" w:hAnsiTheme="majorBidi" w:cstheme="majorBidi"/>
                <w:b/>
                <w:bCs/>
                <w:i/>
                <w:sz w:val="24"/>
                <w:szCs w:val="24"/>
              </w:rPr>
              <w:t xml:space="preserve">requests, </w:t>
            </w:r>
            <w:r w:rsidR="001E3EE7" w:rsidRPr="00CA215A">
              <w:rPr>
                <w:rFonts w:asciiTheme="majorBidi" w:hAnsiTheme="majorBidi" w:cstheme="majorBidi"/>
                <w:b/>
                <w:bCs/>
                <w:i/>
                <w:sz w:val="24"/>
                <w:szCs w:val="24"/>
              </w:rPr>
              <w:t>resolves, instructs</w:t>
            </w:r>
            <w:r w:rsidR="001E3EE7" w:rsidRPr="00CA215A">
              <w:rPr>
                <w:rFonts w:asciiTheme="majorBidi" w:hAnsiTheme="majorBidi" w:cstheme="majorBidi"/>
                <w:b/>
                <w:bCs/>
                <w:sz w:val="24"/>
                <w:szCs w:val="24"/>
              </w:rPr>
              <w:t xml:space="preserve"> in operational part of Plenipotentiary Conference Resolution</w:t>
            </w:r>
          </w:p>
        </w:tc>
      </w:tr>
      <w:tr w:rsidR="001E3EE7" w:rsidRPr="00CA215A" w14:paraId="478C98E9" w14:textId="77777777" w:rsidTr="001E3EE7">
        <w:tc>
          <w:tcPr>
            <w:tcW w:w="4533" w:type="dxa"/>
          </w:tcPr>
          <w:p w14:paraId="5ED4E0D1" w14:textId="672EF6AB" w:rsidR="00CC2E7B" w:rsidRPr="00CA215A" w:rsidRDefault="00CC2E7B" w:rsidP="00CC2E7B">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1</w:t>
            </w:r>
            <w:r w:rsidR="002F63BE">
              <w:rPr>
                <w:rFonts w:asciiTheme="majorBidi" w:hAnsiTheme="majorBidi" w:cstheme="majorBidi"/>
                <w:bCs/>
                <w:sz w:val="24"/>
                <w:szCs w:val="24"/>
              </w:rPr>
              <w:t>54</w:t>
            </w:r>
            <w:r w:rsidRPr="00CA215A">
              <w:rPr>
                <w:rFonts w:asciiTheme="majorBidi" w:hAnsiTheme="majorBidi" w:cstheme="majorBidi"/>
                <w:bCs/>
                <w:sz w:val="24"/>
                <w:szCs w:val="24"/>
              </w:rPr>
              <w:t xml:space="preserve"> (</w:t>
            </w:r>
            <w:r w:rsidR="00047DF0" w:rsidRPr="00D76841">
              <w:rPr>
                <w:rFonts w:asciiTheme="majorBidi" w:hAnsiTheme="majorBidi" w:cstheme="majorBidi"/>
                <w:bCs/>
                <w:sz w:val="24"/>
                <w:szCs w:val="24"/>
              </w:rPr>
              <w:t>REV. BUCHAREST, 2022</w:t>
            </w:r>
            <w:r w:rsidRPr="00CA215A">
              <w:rPr>
                <w:rFonts w:asciiTheme="majorBidi" w:hAnsiTheme="majorBidi" w:cstheme="majorBidi"/>
                <w:bCs/>
                <w:sz w:val="24"/>
                <w:szCs w:val="24"/>
              </w:rPr>
              <w:t>)</w:t>
            </w:r>
          </w:p>
          <w:p w14:paraId="1F46355A" w14:textId="160DAE1F" w:rsidR="001E3EE7" w:rsidRPr="00CA215A" w:rsidRDefault="002F63BE" w:rsidP="00CC2E7B">
            <w:pPr>
              <w:spacing w:before="120"/>
              <w:jc w:val="center"/>
              <w:rPr>
                <w:rFonts w:asciiTheme="majorBidi" w:hAnsiTheme="majorBidi" w:cstheme="majorBidi"/>
                <w:bCs/>
                <w:sz w:val="24"/>
                <w:szCs w:val="24"/>
              </w:rPr>
            </w:pPr>
            <w:r w:rsidRPr="002F63BE">
              <w:rPr>
                <w:rFonts w:asciiTheme="majorBidi" w:hAnsiTheme="majorBidi" w:cstheme="majorBidi"/>
                <w:bCs/>
                <w:sz w:val="24"/>
                <w:szCs w:val="24"/>
              </w:rPr>
              <w:t>Use of the six official languages of the Union on an equal footing</w:t>
            </w:r>
          </w:p>
        </w:tc>
        <w:tc>
          <w:tcPr>
            <w:tcW w:w="9776" w:type="dxa"/>
          </w:tcPr>
          <w:p w14:paraId="6FB98D2C" w14:textId="27E423EC" w:rsidR="00CC2E7B" w:rsidRPr="002F63BE" w:rsidRDefault="002F63BE" w:rsidP="00CC2E7B">
            <w:pPr>
              <w:pStyle w:val="Call"/>
              <w:spacing w:before="120" w:line="240" w:lineRule="auto"/>
              <w:rPr>
                <w:rFonts w:eastAsiaTheme="minorEastAsia"/>
                <w:lang w:val="en-GB" w:eastAsia="zh-CN"/>
              </w:rPr>
            </w:pPr>
            <w:r>
              <w:rPr>
                <w:rFonts w:eastAsiaTheme="minorEastAsia" w:hint="eastAsia"/>
                <w:lang w:val="en-GB" w:eastAsia="zh-CN"/>
              </w:rPr>
              <w:t>r</w:t>
            </w:r>
            <w:r>
              <w:rPr>
                <w:rFonts w:eastAsiaTheme="minorEastAsia"/>
                <w:lang w:val="en-GB" w:eastAsia="zh-CN"/>
              </w:rPr>
              <w:t>esolves</w:t>
            </w:r>
          </w:p>
          <w:p w14:paraId="4EDBC85C" w14:textId="77777777" w:rsidR="00047DF0" w:rsidRDefault="002F63BE" w:rsidP="002F63BE">
            <w:pPr>
              <w:spacing w:before="120"/>
              <w:rPr>
                <w:rFonts w:ascii="Times New Roman" w:hAnsi="Times New Roman" w:cs="Times New Roman"/>
              </w:rPr>
            </w:pPr>
            <w:r>
              <w:rPr>
                <w:rFonts w:ascii="Times New Roman" w:hAnsi="Times New Roman" w:cs="Times New Roman"/>
              </w:rPr>
              <w:t>2</w:t>
            </w:r>
            <w:r w:rsidRPr="00CA215A">
              <w:rPr>
                <w:rFonts w:ascii="Times New Roman" w:hAnsi="Times New Roman" w:cs="Times New Roman"/>
              </w:rPr>
              <w:tab/>
            </w:r>
            <w:r w:rsidRPr="002F63BE">
              <w:rPr>
                <w:rFonts w:ascii="Times New Roman" w:hAnsi="Times New Roman" w:cs="Times New Roman"/>
              </w:rPr>
              <w:t>that ITU CCT, which is composed of experts who are proficient in various official languages</w:t>
            </w:r>
            <w:r>
              <w:rPr>
                <w:rFonts w:ascii="Times New Roman" w:hAnsi="Times New Roman" w:cs="Times New Roman"/>
              </w:rPr>
              <w:t xml:space="preserve"> </w:t>
            </w:r>
            <w:r w:rsidRPr="002F63BE">
              <w:rPr>
                <w:rFonts w:ascii="Times New Roman" w:hAnsi="Times New Roman" w:cs="Times New Roman"/>
              </w:rPr>
              <w:t>and who are designated by the interested membership, the study groups of the Sectors and the</w:t>
            </w:r>
            <w:r>
              <w:rPr>
                <w:rFonts w:ascii="Times New Roman" w:hAnsi="Times New Roman" w:cs="Times New Roman"/>
              </w:rPr>
              <w:t xml:space="preserve"> </w:t>
            </w:r>
            <w:r w:rsidRPr="002F63BE">
              <w:rPr>
                <w:rFonts w:ascii="Times New Roman" w:hAnsi="Times New Roman" w:cs="Times New Roman"/>
              </w:rPr>
              <w:t>ITU secretariat, shall be responsible for coordinating ITU terminology work and for developing</w:t>
            </w:r>
            <w:r>
              <w:rPr>
                <w:rFonts w:ascii="Times New Roman" w:hAnsi="Times New Roman" w:cs="Times New Roman"/>
              </w:rPr>
              <w:t xml:space="preserve"> </w:t>
            </w:r>
            <w:r w:rsidRPr="002F63BE">
              <w:rPr>
                <w:rFonts w:ascii="Times New Roman" w:hAnsi="Times New Roman" w:cs="Times New Roman"/>
              </w:rPr>
              <w:t xml:space="preserve">and supporting the vocabulary of telecommunications and </w:t>
            </w:r>
            <w:proofErr w:type="gramStart"/>
            <w:r w:rsidRPr="002F63BE">
              <w:rPr>
                <w:rFonts w:ascii="Times New Roman" w:hAnsi="Times New Roman" w:cs="Times New Roman"/>
              </w:rPr>
              <w:t>ICTs;</w:t>
            </w:r>
            <w:proofErr w:type="gramEnd"/>
          </w:p>
          <w:p w14:paraId="63798267" w14:textId="6D21EE3E" w:rsidR="002F63BE" w:rsidRPr="00CA215A" w:rsidRDefault="002F63BE" w:rsidP="002F63BE">
            <w:pPr>
              <w:spacing w:before="120"/>
            </w:pPr>
            <w:r>
              <w:rPr>
                <w:rFonts w:ascii="Times New Roman" w:hAnsi="Times New Roman" w:cs="Times New Roman"/>
              </w:rPr>
              <w:t>4</w:t>
            </w:r>
            <w:r w:rsidRPr="00CA215A">
              <w:rPr>
                <w:rFonts w:ascii="Times New Roman" w:hAnsi="Times New Roman" w:cs="Times New Roman"/>
              </w:rPr>
              <w:tab/>
            </w:r>
            <w:r w:rsidRPr="002F63BE">
              <w:rPr>
                <w:rFonts w:ascii="Times New Roman" w:hAnsi="Times New Roman" w:cs="Times New Roman"/>
              </w:rPr>
              <w:t>that when selecting terms and preparing definitions, study groups, and after them</w:t>
            </w:r>
            <w:r>
              <w:rPr>
                <w:rFonts w:ascii="Times New Roman" w:hAnsi="Times New Roman" w:cs="Times New Roman"/>
              </w:rPr>
              <w:t xml:space="preserve"> </w:t>
            </w:r>
            <w:r w:rsidRPr="002F63BE">
              <w:rPr>
                <w:rFonts w:ascii="Times New Roman" w:hAnsi="Times New Roman" w:cs="Times New Roman"/>
              </w:rPr>
              <w:t>ITU CCT, shall take into account the established use of terms and existing definitions in ITU,</w:t>
            </w:r>
            <w:r>
              <w:rPr>
                <w:rFonts w:ascii="Times New Roman" w:hAnsi="Times New Roman" w:cs="Times New Roman"/>
              </w:rPr>
              <w:t xml:space="preserve"> </w:t>
            </w:r>
            <w:r w:rsidRPr="002F63BE">
              <w:rPr>
                <w:rFonts w:ascii="Times New Roman" w:hAnsi="Times New Roman" w:cs="Times New Roman"/>
              </w:rPr>
              <w:t>in particular those already included in the online database of terms and definitions of ITU; in</w:t>
            </w:r>
            <w:r>
              <w:rPr>
                <w:rFonts w:ascii="Times New Roman" w:hAnsi="Times New Roman" w:cs="Times New Roman"/>
              </w:rPr>
              <w:t xml:space="preserve"> </w:t>
            </w:r>
            <w:r w:rsidRPr="002F63BE">
              <w:rPr>
                <w:rFonts w:ascii="Times New Roman" w:hAnsi="Times New Roman" w:cs="Times New Roman"/>
              </w:rPr>
              <w:t>cases where several terms are proposed with similar definitions or concepts, a single term and</w:t>
            </w:r>
            <w:r>
              <w:rPr>
                <w:rFonts w:ascii="Times New Roman" w:hAnsi="Times New Roman" w:cs="Times New Roman"/>
              </w:rPr>
              <w:t xml:space="preserve"> </w:t>
            </w:r>
            <w:r w:rsidRPr="002F63BE">
              <w:rPr>
                <w:rFonts w:ascii="Times New Roman" w:hAnsi="Times New Roman" w:cs="Times New Roman"/>
              </w:rPr>
              <w:t>definition should be selected that will be acceptable for all study groups concerned,</w:t>
            </w:r>
          </w:p>
        </w:tc>
      </w:tr>
      <w:tr w:rsidR="00A01459" w:rsidRPr="00CA215A" w14:paraId="5C0BC63D" w14:textId="77777777" w:rsidTr="001E3EE7">
        <w:tc>
          <w:tcPr>
            <w:tcW w:w="4533" w:type="dxa"/>
          </w:tcPr>
          <w:p w14:paraId="23ABEC4A" w14:textId="77777777" w:rsidR="00A01459" w:rsidRPr="00CA215A" w:rsidRDefault="00A01459" w:rsidP="00A01459">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lastRenderedPageBreak/>
              <w:t>RESOLUTION 190 (BUSAN, 2014)</w:t>
            </w:r>
          </w:p>
          <w:p w14:paraId="7AEDC9F3" w14:textId="15949B0B" w:rsidR="00A01459" w:rsidRPr="00CA215A" w:rsidRDefault="00A01459" w:rsidP="00A01459">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Countering misappropriation and misuse of international telecommunication numbering resources</w:t>
            </w:r>
          </w:p>
        </w:tc>
        <w:tc>
          <w:tcPr>
            <w:tcW w:w="9776" w:type="dxa"/>
          </w:tcPr>
          <w:p w14:paraId="010CA567" w14:textId="77777777" w:rsidR="00A01459" w:rsidRPr="00CA215A" w:rsidRDefault="00A01459" w:rsidP="00A01459">
            <w:pPr>
              <w:pStyle w:val="Call"/>
              <w:spacing w:before="120" w:line="240" w:lineRule="auto"/>
              <w:rPr>
                <w:snapToGrid w:val="0"/>
                <w:lang w:val="en-GB"/>
              </w:rPr>
            </w:pPr>
            <w:r w:rsidRPr="00CA215A">
              <w:rPr>
                <w:lang w:val="en-GB"/>
              </w:rPr>
              <w:t>resolves</w:t>
            </w:r>
          </w:p>
          <w:p w14:paraId="0F697720" w14:textId="5D3220EE" w:rsidR="00A01459" w:rsidRPr="009920DF" w:rsidRDefault="00A01459" w:rsidP="009920DF">
            <w:pPr>
              <w:pStyle w:val="Call"/>
              <w:spacing w:before="120" w:line="240" w:lineRule="auto"/>
              <w:ind w:left="0"/>
              <w:rPr>
                <w:i w:val="0"/>
                <w:lang w:val="en-GB"/>
              </w:rPr>
            </w:pPr>
            <w:r w:rsidRPr="009920DF">
              <w:rPr>
                <w:i w:val="0"/>
                <w:lang w:val="en-GB"/>
              </w:rPr>
              <w:t>to continue to study ways and means to improve the understanding, identification and resolution of misappropriation and misuse of ITU</w:t>
            </w:r>
            <w:r w:rsidRPr="009920DF">
              <w:rPr>
                <w:i w:val="0"/>
                <w:lang w:val="en-GB"/>
              </w:rPr>
              <w:noBreakHyphen/>
              <w:t xml:space="preserve">T E.164 telephone numbers through activities of </w:t>
            </w:r>
            <w:r w:rsidRPr="00A326AD">
              <w:rPr>
                <w:i w:val="0"/>
                <w:lang w:val="en-GB"/>
              </w:rPr>
              <w:t>ITU</w:t>
            </w:r>
            <w:r w:rsidRPr="00A326AD">
              <w:rPr>
                <w:i w:val="0"/>
                <w:lang w:val="en-GB"/>
              </w:rPr>
              <w:noBreakHyphen/>
              <w:t>T and ITU</w:t>
            </w:r>
            <w:r w:rsidRPr="00A326AD">
              <w:rPr>
                <w:i w:val="0"/>
                <w:lang w:val="en-GB"/>
              </w:rPr>
              <w:noBreakHyphen/>
              <w:t>D study groups</w:t>
            </w:r>
            <w:r w:rsidRPr="009920DF">
              <w:rPr>
                <w:i w:val="0"/>
                <w:lang w:val="en-GB"/>
              </w:rPr>
              <w:t>,</w:t>
            </w:r>
          </w:p>
        </w:tc>
      </w:tr>
      <w:tr w:rsidR="000D6A5C" w:rsidRPr="00CA215A" w14:paraId="445F0A21" w14:textId="77777777" w:rsidTr="001E3EE7">
        <w:tc>
          <w:tcPr>
            <w:tcW w:w="4533" w:type="dxa"/>
          </w:tcPr>
          <w:p w14:paraId="35AA262E" w14:textId="20D17882" w:rsidR="000D6A5C" w:rsidRPr="00CA215A" w:rsidRDefault="000D6A5C" w:rsidP="000D6A5C">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204 (</w:t>
            </w:r>
            <w:r w:rsidR="002F63BE" w:rsidRPr="00D76841">
              <w:rPr>
                <w:rFonts w:asciiTheme="majorBidi" w:hAnsiTheme="majorBidi" w:cstheme="majorBidi"/>
                <w:bCs/>
                <w:sz w:val="24"/>
                <w:szCs w:val="24"/>
              </w:rPr>
              <w:t>REV. BUCHAREST, 2022</w:t>
            </w:r>
            <w:r w:rsidRPr="00CA215A">
              <w:rPr>
                <w:rFonts w:asciiTheme="majorBidi" w:hAnsiTheme="majorBidi" w:cstheme="majorBidi"/>
                <w:bCs/>
                <w:sz w:val="24"/>
                <w:szCs w:val="24"/>
              </w:rPr>
              <w:t>)</w:t>
            </w:r>
          </w:p>
          <w:p w14:paraId="264D88B9" w14:textId="21BC01CF" w:rsidR="000D6A5C" w:rsidRPr="00CA215A" w:rsidRDefault="000D6A5C" w:rsidP="000D6A5C">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Use of information and communication technologies to bridge the financial inclusion gap</w:t>
            </w:r>
          </w:p>
        </w:tc>
        <w:tc>
          <w:tcPr>
            <w:tcW w:w="9776" w:type="dxa"/>
          </w:tcPr>
          <w:p w14:paraId="3AC2CCA1" w14:textId="7724ACFF" w:rsidR="000D6A5C" w:rsidRPr="00CA215A" w:rsidRDefault="002F63BE" w:rsidP="002F63BE">
            <w:pPr>
              <w:pStyle w:val="Call"/>
              <w:spacing w:before="120" w:line="240" w:lineRule="auto"/>
              <w:rPr>
                <w:lang w:val="en-GB"/>
              </w:rPr>
            </w:pPr>
            <w:r w:rsidRPr="002F63BE">
              <w:rPr>
                <w:shd w:val="clear" w:color="auto" w:fill="FFFFFF" w:themeFill="background1"/>
                <w:lang w:val="en-GB"/>
              </w:rPr>
              <w:t>instructs the relevant study groups of the ITU Telecommunication Standardization</w:t>
            </w:r>
            <w:r>
              <w:rPr>
                <w:shd w:val="clear" w:color="auto" w:fill="FFFFFF" w:themeFill="background1"/>
                <w:lang w:val="en-GB"/>
              </w:rPr>
              <w:t xml:space="preserve"> </w:t>
            </w:r>
            <w:r w:rsidRPr="002F63BE">
              <w:rPr>
                <w:shd w:val="clear" w:color="auto" w:fill="FFFFFF" w:themeFill="background1"/>
                <w:lang w:val="en-GB"/>
              </w:rPr>
              <w:t>Sector, in collaboration with the relevant study groups of the ITU Telecommunication</w:t>
            </w:r>
            <w:r>
              <w:rPr>
                <w:shd w:val="clear" w:color="auto" w:fill="FFFFFF" w:themeFill="background1"/>
                <w:lang w:val="en-GB"/>
              </w:rPr>
              <w:t xml:space="preserve"> </w:t>
            </w:r>
            <w:r w:rsidRPr="002F63BE">
              <w:rPr>
                <w:shd w:val="clear" w:color="auto" w:fill="FFFFFF" w:themeFill="background1"/>
                <w:lang w:val="en-GB"/>
              </w:rPr>
              <w:t>Development Sector</w:t>
            </w:r>
          </w:p>
          <w:p w14:paraId="4BA333CA" w14:textId="4FE10AD3" w:rsidR="002F63BE" w:rsidRDefault="000D6A5C" w:rsidP="002F63BE">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r>
            <w:r w:rsidR="002F63BE" w:rsidRPr="002F63BE">
              <w:rPr>
                <w:rFonts w:ascii="Times New Roman" w:hAnsi="Times New Roman" w:cs="Times New Roman"/>
              </w:rPr>
              <w:t>to continue studying economic and policy issues, developing standards, recommendations</w:t>
            </w:r>
            <w:r w:rsidR="002F63BE">
              <w:rPr>
                <w:rFonts w:ascii="Times New Roman" w:hAnsi="Times New Roman" w:cs="Times New Roman"/>
              </w:rPr>
              <w:t xml:space="preserve"> </w:t>
            </w:r>
            <w:r w:rsidR="002F63BE" w:rsidRPr="002F63BE">
              <w:rPr>
                <w:rFonts w:ascii="Times New Roman" w:hAnsi="Times New Roman" w:cs="Times New Roman"/>
              </w:rPr>
              <w:t xml:space="preserve">and guidelines in the area of digital financial services, as </w:t>
            </w:r>
            <w:proofErr w:type="gramStart"/>
            <w:r w:rsidR="002F63BE" w:rsidRPr="002F63BE">
              <w:rPr>
                <w:rFonts w:ascii="Times New Roman" w:hAnsi="Times New Roman" w:cs="Times New Roman"/>
              </w:rPr>
              <w:t>appropriate;</w:t>
            </w:r>
            <w:proofErr w:type="gramEnd"/>
          </w:p>
          <w:p w14:paraId="1A04BF48" w14:textId="19EBD511" w:rsidR="000D6A5C" w:rsidRPr="00CA215A" w:rsidRDefault="000D6A5C" w:rsidP="002F63BE">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r>
            <w:r w:rsidR="002F63BE" w:rsidRPr="002F63BE">
              <w:rPr>
                <w:rFonts w:ascii="Times New Roman" w:hAnsi="Times New Roman" w:cs="Times New Roman"/>
              </w:rPr>
              <w:t>to continue studying the areas of interoperability, digitalization of payments, consumer</w:t>
            </w:r>
            <w:r w:rsidR="002F63BE">
              <w:rPr>
                <w:rFonts w:ascii="Times New Roman" w:hAnsi="Times New Roman" w:cs="Times New Roman"/>
              </w:rPr>
              <w:t xml:space="preserve"> </w:t>
            </w:r>
            <w:r w:rsidR="002F63BE" w:rsidRPr="002F63BE">
              <w:rPr>
                <w:rFonts w:ascii="Times New Roman" w:hAnsi="Times New Roman" w:cs="Times New Roman"/>
              </w:rPr>
              <w:t>protection, quality of service, data monetization, agents, network security and use cases of digital</w:t>
            </w:r>
            <w:r w:rsidR="002F63BE">
              <w:rPr>
                <w:rFonts w:ascii="Times New Roman" w:hAnsi="Times New Roman" w:cs="Times New Roman"/>
              </w:rPr>
              <w:t xml:space="preserve"> </w:t>
            </w:r>
            <w:r w:rsidR="002F63BE" w:rsidRPr="002F63BE">
              <w:rPr>
                <w:rFonts w:ascii="Times New Roman" w:hAnsi="Times New Roman" w:cs="Times New Roman"/>
              </w:rPr>
              <w:t>financial services, where such studies, standards and guidelines require collaboration with efforts</w:t>
            </w:r>
            <w:r w:rsidR="002F63BE">
              <w:rPr>
                <w:rFonts w:ascii="Times New Roman" w:hAnsi="Times New Roman" w:cs="Times New Roman"/>
              </w:rPr>
              <w:t xml:space="preserve"> </w:t>
            </w:r>
            <w:r w:rsidR="002F63BE" w:rsidRPr="002F63BE">
              <w:rPr>
                <w:rFonts w:ascii="Times New Roman" w:hAnsi="Times New Roman" w:cs="Times New Roman"/>
              </w:rPr>
              <w:t xml:space="preserve">taking place in other institutions and relate to the mandate of the </w:t>
            </w:r>
            <w:proofErr w:type="gramStart"/>
            <w:r w:rsidR="002F63BE" w:rsidRPr="002F63BE">
              <w:rPr>
                <w:rFonts w:ascii="Times New Roman" w:hAnsi="Times New Roman" w:cs="Times New Roman"/>
              </w:rPr>
              <w:t>Union;</w:t>
            </w:r>
            <w:proofErr w:type="gramEnd"/>
          </w:p>
          <w:p w14:paraId="403DA5BB" w14:textId="58F481A2" w:rsidR="002F63BE" w:rsidRPr="002F63BE" w:rsidRDefault="000D6A5C" w:rsidP="002F63BE">
            <w:pPr>
              <w:spacing w:before="120"/>
              <w:rPr>
                <w:rFonts w:ascii="Times New Roman" w:hAnsi="Times New Roman" w:cs="Times New Roman"/>
              </w:rPr>
            </w:pPr>
            <w:r w:rsidRPr="00CA215A">
              <w:rPr>
                <w:rFonts w:ascii="Times New Roman" w:hAnsi="Times New Roman" w:cs="Times New Roman"/>
              </w:rPr>
              <w:t>3</w:t>
            </w:r>
            <w:r w:rsidRPr="00CA215A">
              <w:rPr>
                <w:rFonts w:ascii="Times New Roman" w:hAnsi="Times New Roman" w:cs="Times New Roman"/>
              </w:rPr>
              <w:tab/>
            </w:r>
            <w:r w:rsidR="002F63BE" w:rsidRPr="002F63BE">
              <w:rPr>
                <w:rFonts w:ascii="Times New Roman" w:hAnsi="Times New Roman" w:cs="Times New Roman"/>
              </w:rPr>
              <w:t>to continue efforts in the area of the collaboration among telecommunication regulators,</w:t>
            </w:r>
            <w:r w:rsidR="002F63BE">
              <w:rPr>
                <w:rFonts w:ascii="Times New Roman" w:hAnsi="Times New Roman" w:cs="Times New Roman"/>
              </w:rPr>
              <w:t xml:space="preserve"> </w:t>
            </w:r>
            <w:r w:rsidR="002F63BE" w:rsidRPr="002F63BE">
              <w:rPr>
                <w:rFonts w:ascii="Times New Roman" w:hAnsi="Times New Roman" w:cs="Times New Roman"/>
              </w:rPr>
              <w:t xml:space="preserve">financial regulators and central </w:t>
            </w:r>
            <w:proofErr w:type="gramStart"/>
            <w:r w:rsidR="002F63BE" w:rsidRPr="002F63BE">
              <w:rPr>
                <w:rFonts w:ascii="Times New Roman" w:hAnsi="Times New Roman" w:cs="Times New Roman"/>
              </w:rPr>
              <w:t>banks;</w:t>
            </w:r>
            <w:proofErr w:type="gramEnd"/>
          </w:p>
          <w:p w14:paraId="6D0DE410" w14:textId="77777777" w:rsidR="000D6A5C" w:rsidRDefault="000D6A5C" w:rsidP="002F63BE">
            <w:pPr>
              <w:spacing w:before="120"/>
              <w:rPr>
                <w:rFonts w:ascii="Times New Roman" w:hAnsi="Times New Roman" w:cs="Times New Roman"/>
              </w:rPr>
            </w:pPr>
            <w:r w:rsidRPr="00CA215A">
              <w:rPr>
                <w:rFonts w:ascii="Times New Roman" w:hAnsi="Times New Roman" w:cs="Times New Roman"/>
              </w:rPr>
              <w:t>4</w:t>
            </w:r>
            <w:r w:rsidRPr="00CA215A">
              <w:rPr>
                <w:rFonts w:ascii="Times New Roman" w:hAnsi="Times New Roman" w:cs="Times New Roman"/>
              </w:rPr>
              <w:tab/>
            </w:r>
            <w:r w:rsidR="002F63BE" w:rsidRPr="002F63BE">
              <w:rPr>
                <w:rFonts w:ascii="Times New Roman" w:hAnsi="Times New Roman" w:cs="Times New Roman"/>
              </w:rPr>
              <w:t>to coordinate and collaborate with other relevant standards-development organizations</w:t>
            </w:r>
            <w:r w:rsidR="002F63BE">
              <w:rPr>
                <w:rFonts w:ascii="Times New Roman" w:hAnsi="Times New Roman" w:cs="Times New Roman"/>
              </w:rPr>
              <w:t xml:space="preserve"> </w:t>
            </w:r>
            <w:r w:rsidR="002F63BE" w:rsidRPr="002F63BE">
              <w:rPr>
                <w:rFonts w:ascii="Times New Roman" w:hAnsi="Times New Roman" w:cs="Times New Roman"/>
              </w:rPr>
              <w:t>(SDOs) and institutions with primary responsibility for the development of financial services</w:t>
            </w:r>
            <w:r w:rsidR="002F63BE">
              <w:rPr>
                <w:rFonts w:ascii="Times New Roman" w:hAnsi="Times New Roman" w:cs="Times New Roman"/>
              </w:rPr>
              <w:t xml:space="preserve"> </w:t>
            </w:r>
            <w:r w:rsidR="002F63BE" w:rsidRPr="002F63BE">
              <w:rPr>
                <w:rFonts w:ascii="Times New Roman" w:hAnsi="Times New Roman" w:cs="Times New Roman"/>
              </w:rPr>
              <w:t xml:space="preserve">standards, implementation and capacity building, and with other groups within </w:t>
            </w:r>
            <w:proofErr w:type="gramStart"/>
            <w:r w:rsidR="002F63BE" w:rsidRPr="002F63BE">
              <w:rPr>
                <w:rFonts w:ascii="Times New Roman" w:hAnsi="Times New Roman" w:cs="Times New Roman"/>
              </w:rPr>
              <w:t>ITU;</w:t>
            </w:r>
            <w:proofErr w:type="gramEnd"/>
          </w:p>
          <w:p w14:paraId="2026B846" w14:textId="3E0DCC56" w:rsidR="002F63BE" w:rsidRDefault="002F63BE" w:rsidP="002F63BE">
            <w:pPr>
              <w:spacing w:before="120"/>
              <w:rPr>
                <w:rFonts w:ascii="Times New Roman" w:hAnsi="Times New Roman" w:cs="Times New Roman"/>
              </w:rPr>
            </w:pPr>
            <w:r>
              <w:rPr>
                <w:rFonts w:ascii="Times New Roman" w:hAnsi="Times New Roman" w:cs="Times New Roman"/>
              </w:rPr>
              <w:t>5</w:t>
            </w:r>
            <w:r w:rsidRPr="00CA215A">
              <w:rPr>
                <w:rFonts w:ascii="Times New Roman" w:hAnsi="Times New Roman" w:cs="Times New Roman"/>
              </w:rPr>
              <w:tab/>
            </w:r>
            <w:r w:rsidRPr="002F63BE">
              <w:rPr>
                <w:rFonts w:ascii="Times New Roman" w:hAnsi="Times New Roman" w:cs="Times New Roman"/>
              </w:rPr>
              <w:t>to develop technical standards and guidelines that will allow developing countries to</w:t>
            </w:r>
            <w:r>
              <w:rPr>
                <w:rFonts w:ascii="Times New Roman" w:hAnsi="Times New Roman" w:cs="Times New Roman"/>
              </w:rPr>
              <w:t xml:space="preserve"> </w:t>
            </w:r>
            <w:r w:rsidRPr="002F63BE">
              <w:rPr>
                <w:rFonts w:ascii="Times New Roman" w:hAnsi="Times New Roman" w:cs="Times New Roman"/>
              </w:rPr>
              <w:t>address the opportunities and challenges of emerging telecommunications/ICTs for digital</w:t>
            </w:r>
            <w:r>
              <w:rPr>
                <w:rFonts w:ascii="Times New Roman" w:hAnsi="Times New Roman" w:cs="Times New Roman"/>
              </w:rPr>
              <w:t xml:space="preserve"> </w:t>
            </w:r>
            <w:r w:rsidRPr="002F63BE">
              <w:rPr>
                <w:rFonts w:ascii="Times New Roman" w:hAnsi="Times New Roman" w:cs="Times New Roman"/>
              </w:rPr>
              <w:t xml:space="preserve">financial </w:t>
            </w:r>
            <w:proofErr w:type="gramStart"/>
            <w:r w:rsidRPr="002F63BE">
              <w:rPr>
                <w:rFonts w:ascii="Times New Roman" w:hAnsi="Times New Roman" w:cs="Times New Roman"/>
              </w:rPr>
              <w:t>services;</w:t>
            </w:r>
            <w:proofErr w:type="gramEnd"/>
          </w:p>
          <w:p w14:paraId="0782EA31" w14:textId="41523551" w:rsidR="002F63BE" w:rsidRPr="002F63BE" w:rsidRDefault="002F63BE" w:rsidP="002F63BE">
            <w:pPr>
              <w:spacing w:before="120"/>
              <w:rPr>
                <w:rFonts w:ascii="Times New Roman" w:hAnsi="Times New Roman" w:cs="Times New Roman"/>
              </w:rPr>
            </w:pPr>
            <w:r>
              <w:rPr>
                <w:rFonts w:ascii="Times New Roman" w:hAnsi="Times New Roman" w:cs="Times New Roman"/>
              </w:rPr>
              <w:t>6</w:t>
            </w:r>
            <w:r w:rsidRPr="00CA215A">
              <w:rPr>
                <w:rFonts w:ascii="Times New Roman" w:hAnsi="Times New Roman" w:cs="Times New Roman"/>
              </w:rPr>
              <w:tab/>
            </w:r>
            <w:r w:rsidRPr="002F63BE">
              <w:rPr>
                <w:rFonts w:ascii="Times New Roman" w:hAnsi="Times New Roman" w:cs="Times New Roman"/>
              </w:rPr>
              <w:t>to contribute to global efforts designed to deal with enhancing the cybersecurity and</w:t>
            </w:r>
            <w:r>
              <w:rPr>
                <w:rFonts w:ascii="Times New Roman" w:hAnsi="Times New Roman" w:cs="Times New Roman"/>
              </w:rPr>
              <w:t xml:space="preserve"> </w:t>
            </w:r>
            <w:r w:rsidRPr="002F63BE">
              <w:rPr>
                <w:rFonts w:ascii="Times New Roman" w:hAnsi="Times New Roman" w:cs="Times New Roman"/>
              </w:rPr>
              <w:t>cyber</w:t>
            </w:r>
            <w:r w:rsidR="0089128B">
              <w:rPr>
                <w:rFonts w:ascii="Times New Roman" w:hAnsi="Times New Roman" w:cs="Times New Roman"/>
              </w:rPr>
              <w:t xml:space="preserve"> </w:t>
            </w:r>
            <w:r w:rsidRPr="002F63BE">
              <w:rPr>
                <w:rFonts w:ascii="Times New Roman" w:hAnsi="Times New Roman" w:cs="Times New Roman"/>
              </w:rPr>
              <w:t>resilience of the digital finance ecosystem through development of international standards</w:t>
            </w:r>
            <w:r>
              <w:rPr>
                <w:rFonts w:ascii="Times New Roman" w:hAnsi="Times New Roman" w:cs="Times New Roman"/>
              </w:rPr>
              <w:t xml:space="preserve"> </w:t>
            </w:r>
            <w:r w:rsidRPr="002F63BE">
              <w:rPr>
                <w:rFonts w:ascii="Times New Roman" w:hAnsi="Times New Roman" w:cs="Times New Roman"/>
              </w:rPr>
              <w:t>and industry best practices,</w:t>
            </w:r>
          </w:p>
        </w:tc>
      </w:tr>
    </w:tbl>
    <w:p w14:paraId="77D30745" w14:textId="77777777" w:rsidR="0074280F" w:rsidRPr="00CA215A" w:rsidRDefault="0074280F" w:rsidP="0074280F">
      <w:pPr>
        <w:spacing w:line="240" w:lineRule="auto"/>
        <w:rPr>
          <w:rFonts w:asciiTheme="majorBidi" w:hAnsiTheme="majorBidi" w:cstheme="majorBidi"/>
          <w:b/>
          <w:bCs/>
          <w:sz w:val="24"/>
          <w:szCs w:val="24"/>
        </w:rPr>
      </w:pPr>
    </w:p>
    <w:p w14:paraId="7680F92F" w14:textId="5EBE5F2C" w:rsidR="001E3EE7" w:rsidRPr="00CA215A" w:rsidRDefault="001E3EE7" w:rsidP="001E3EE7">
      <w:pPr>
        <w:spacing w:line="240" w:lineRule="auto"/>
        <w:jc w:val="center"/>
        <w:rPr>
          <w:rFonts w:asciiTheme="majorBidi" w:hAnsiTheme="majorBidi" w:cstheme="majorBidi"/>
          <w:b/>
          <w:bCs/>
          <w:sz w:val="24"/>
          <w:szCs w:val="24"/>
        </w:rPr>
      </w:pPr>
      <w:bookmarkStart w:id="16" w:name="Table6"/>
      <w:r w:rsidRPr="00CA215A">
        <w:rPr>
          <w:rFonts w:asciiTheme="majorBidi" w:hAnsiTheme="majorBidi" w:cstheme="majorBidi"/>
          <w:b/>
          <w:bCs/>
          <w:sz w:val="24"/>
          <w:szCs w:val="24"/>
        </w:rPr>
        <w:t xml:space="preserve">Table 6 – </w:t>
      </w:r>
      <w:r w:rsidRPr="00CA215A">
        <w:rPr>
          <w:rFonts w:asciiTheme="majorBidi" w:hAnsiTheme="majorBidi" w:cstheme="majorBidi"/>
          <w:b/>
          <w:bCs/>
          <w:i/>
          <w:sz w:val="24"/>
          <w:szCs w:val="24"/>
        </w:rPr>
        <w:t>resolves,</w:t>
      </w:r>
      <w:r w:rsidR="00347FC9" w:rsidRPr="00CA215A">
        <w:rPr>
          <w:rFonts w:asciiTheme="majorBidi" w:hAnsiTheme="majorBidi" w:cstheme="majorBidi"/>
          <w:b/>
          <w:bCs/>
          <w:i/>
          <w:sz w:val="24"/>
          <w:szCs w:val="24"/>
        </w:rPr>
        <w:t xml:space="preserve"> invites</w:t>
      </w:r>
      <w:r w:rsidRPr="00CA215A">
        <w:rPr>
          <w:rFonts w:asciiTheme="majorBidi" w:hAnsiTheme="majorBidi" w:cstheme="majorBidi"/>
          <w:b/>
          <w:bCs/>
          <w:sz w:val="24"/>
          <w:szCs w:val="24"/>
        </w:rPr>
        <w:t xml:space="preserve"> in operational parts of Plenipotentiary Conference Resolutions assigned to </w:t>
      </w:r>
      <w:proofErr w:type="gramStart"/>
      <w:r w:rsidRPr="00CA215A">
        <w:rPr>
          <w:rFonts w:asciiTheme="majorBidi" w:hAnsiTheme="majorBidi" w:cstheme="majorBidi"/>
          <w:b/>
          <w:bCs/>
          <w:sz w:val="24"/>
          <w:szCs w:val="24"/>
        </w:rPr>
        <w:t>TSAG</w:t>
      </w:r>
      <w:proofErr w:type="gramEnd"/>
    </w:p>
    <w:tbl>
      <w:tblPr>
        <w:tblStyle w:val="TableGrid"/>
        <w:tblW w:w="14309" w:type="dxa"/>
        <w:tblLook w:val="04A0" w:firstRow="1" w:lastRow="0" w:firstColumn="1" w:lastColumn="0" w:noHBand="0" w:noVBand="1"/>
      </w:tblPr>
      <w:tblGrid>
        <w:gridCol w:w="4533"/>
        <w:gridCol w:w="9776"/>
      </w:tblGrid>
      <w:tr w:rsidR="001E3EE7" w:rsidRPr="00CA215A" w14:paraId="666EC0D4" w14:textId="77777777" w:rsidTr="00AB776A">
        <w:trPr>
          <w:tblHeader/>
        </w:trPr>
        <w:tc>
          <w:tcPr>
            <w:tcW w:w="4533" w:type="dxa"/>
          </w:tcPr>
          <w:bookmarkEnd w:id="16"/>
          <w:p w14:paraId="4CE46959" w14:textId="77777777" w:rsidR="001E3EE7" w:rsidRPr="00CA215A" w:rsidRDefault="001E3EE7" w:rsidP="00AB776A">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lastRenderedPageBreak/>
              <w:t>PP Resolution</w:t>
            </w:r>
          </w:p>
          <w:p w14:paraId="71AA5D1C" w14:textId="77777777" w:rsidR="001E3EE7" w:rsidRPr="00CA215A" w:rsidRDefault="001E3EE7" w:rsidP="00AB776A">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PP Resolution Title</w:t>
            </w:r>
          </w:p>
        </w:tc>
        <w:tc>
          <w:tcPr>
            <w:tcW w:w="9776" w:type="dxa"/>
          </w:tcPr>
          <w:p w14:paraId="2FC2FCF3" w14:textId="15BB3574" w:rsidR="001E3EE7" w:rsidRPr="00CA215A" w:rsidRDefault="001E3EE7" w:rsidP="00026B45">
            <w:pPr>
              <w:spacing w:before="120"/>
              <w:jc w:val="center"/>
              <w:rPr>
                <w:rFonts w:asciiTheme="majorBidi" w:hAnsiTheme="majorBidi" w:cstheme="majorBidi"/>
                <w:b/>
                <w:bCs/>
                <w:sz w:val="24"/>
                <w:szCs w:val="24"/>
              </w:rPr>
            </w:pPr>
            <w:r w:rsidRPr="00CA215A">
              <w:rPr>
                <w:rFonts w:asciiTheme="majorBidi" w:hAnsiTheme="majorBidi" w:cstheme="majorBidi"/>
                <w:b/>
                <w:bCs/>
                <w:i/>
                <w:sz w:val="24"/>
                <w:szCs w:val="24"/>
              </w:rPr>
              <w:t xml:space="preserve">resolves, </w:t>
            </w:r>
            <w:r w:rsidR="00347FC9" w:rsidRPr="00CA215A">
              <w:rPr>
                <w:rFonts w:asciiTheme="majorBidi" w:hAnsiTheme="majorBidi" w:cstheme="majorBidi"/>
                <w:b/>
                <w:bCs/>
                <w:i/>
                <w:sz w:val="24"/>
                <w:szCs w:val="24"/>
              </w:rPr>
              <w:t>invites</w:t>
            </w:r>
            <w:r w:rsidRPr="00CA215A">
              <w:rPr>
                <w:rFonts w:asciiTheme="majorBidi" w:hAnsiTheme="majorBidi" w:cstheme="majorBidi"/>
                <w:b/>
                <w:bCs/>
                <w:sz w:val="24"/>
                <w:szCs w:val="24"/>
              </w:rPr>
              <w:t xml:space="preserve"> in operational part of Plenipotentiary Conference Resolution</w:t>
            </w:r>
          </w:p>
        </w:tc>
      </w:tr>
      <w:tr w:rsidR="001E3EE7" w:rsidRPr="00CA215A" w14:paraId="38D8D2D3" w14:textId="77777777" w:rsidTr="00AB776A">
        <w:tc>
          <w:tcPr>
            <w:tcW w:w="4533" w:type="dxa"/>
          </w:tcPr>
          <w:p w14:paraId="1F43EB7A" w14:textId="01C42154" w:rsidR="00347FC9" w:rsidRPr="00CA215A" w:rsidRDefault="00347FC9" w:rsidP="00347FC9">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191 (</w:t>
            </w:r>
            <w:r w:rsidR="00A326AD" w:rsidRPr="00A326AD">
              <w:rPr>
                <w:rFonts w:asciiTheme="majorBidi" w:hAnsiTheme="majorBidi" w:cstheme="majorBidi"/>
                <w:bCs/>
                <w:sz w:val="24"/>
                <w:szCs w:val="24"/>
              </w:rPr>
              <w:t>REV. BUCHAREST, 2022</w:t>
            </w:r>
            <w:r w:rsidRPr="00CA215A">
              <w:rPr>
                <w:rFonts w:asciiTheme="majorBidi" w:hAnsiTheme="majorBidi" w:cstheme="majorBidi"/>
                <w:bCs/>
                <w:sz w:val="24"/>
                <w:szCs w:val="24"/>
              </w:rPr>
              <w:t>)</w:t>
            </w:r>
          </w:p>
          <w:p w14:paraId="41E87AF4" w14:textId="0BAD6391" w:rsidR="001E3EE7" w:rsidRPr="00CA215A" w:rsidRDefault="00347FC9" w:rsidP="00347FC9">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Strategy for the coordination of efforts among the three Sectors of the Union</w:t>
            </w:r>
          </w:p>
        </w:tc>
        <w:tc>
          <w:tcPr>
            <w:tcW w:w="9776" w:type="dxa"/>
          </w:tcPr>
          <w:p w14:paraId="5B84DA4D" w14:textId="77777777" w:rsidR="00347FC9" w:rsidRPr="00CA215A" w:rsidRDefault="00347FC9" w:rsidP="00347FC9">
            <w:pPr>
              <w:pStyle w:val="Call"/>
              <w:spacing w:before="120" w:line="240" w:lineRule="auto"/>
              <w:rPr>
                <w:lang w:val="en-GB"/>
              </w:rPr>
            </w:pPr>
            <w:r w:rsidRPr="00CA215A">
              <w:rPr>
                <w:lang w:val="en-GB"/>
              </w:rPr>
              <w:t>resolves</w:t>
            </w:r>
          </w:p>
          <w:p w14:paraId="488B4900" w14:textId="213ABBC2" w:rsidR="00A326AD" w:rsidRPr="00CA215A" w:rsidRDefault="00A326AD" w:rsidP="00A326AD">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r>
            <w:r w:rsidRPr="00A326AD">
              <w:rPr>
                <w:rFonts w:ascii="Times New Roman" w:hAnsi="Times New Roman" w:cs="Times New Roman"/>
              </w:rPr>
              <w:t>that the Radiocommunication Advisory Group (RAG), the Telecommunication</w:t>
            </w:r>
            <w:r>
              <w:rPr>
                <w:rFonts w:ascii="Times New Roman" w:hAnsi="Times New Roman" w:cs="Times New Roman"/>
              </w:rPr>
              <w:t xml:space="preserve"> </w:t>
            </w:r>
            <w:r w:rsidRPr="00A326AD">
              <w:rPr>
                <w:rFonts w:ascii="Times New Roman" w:hAnsi="Times New Roman" w:cs="Times New Roman"/>
              </w:rPr>
              <w:t>Standardization Advisory Group (TSAG) and the Telecommunication Development Advisory</w:t>
            </w:r>
            <w:r>
              <w:rPr>
                <w:rFonts w:ascii="Times New Roman" w:hAnsi="Times New Roman" w:cs="Times New Roman"/>
              </w:rPr>
              <w:t xml:space="preserve"> </w:t>
            </w:r>
            <w:r w:rsidRPr="00A326AD">
              <w:rPr>
                <w:rFonts w:ascii="Times New Roman" w:hAnsi="Times New Roman" w:cs="Times New Roman"/>
              </w:rPr>
              <w:t>Group (TDAG), including through ISCG, shall continue to consider current and new activities</w:t>
            </w:r>
            <w:r>
              <w:rPr>
                <w:rFonts w:ascii="Times New Roman" w:hAnsi="Times New Roman" w:cs="Times New Roman"/>
              </w:rPr>
              <w:t xml:space="preserve"> </w:t>
            </w:r>
            <w:r w:rsidRPr="00A326AD">
              <w:rPr>
                <w:rFonts w:ascii="Times New Roman" w:hAnsi="Times New Roman" w:cs="Times New Roman"/>
              </w:rPr>
              <w:t>and their distribution among ITU‑R, ITU‑T and ITU‑D for approval by the ITU Member States in</w:t>
            </w:r>
            <w:r>
              <w:rPr>
                <w:rFonts w:ascii="Times New Roman" w:hAnsi="Times New Roman" w:cs="Times New Roman"/>
              </w:rPr>
              <w:t xml:space="preserve"> </w:t>
            </w:r>
            <w:r w:rsidRPr="00A326AD">
              <w:rPr>
                <w:rFonts w:ascii="Times New Roman" w:hAnsi="Times New Roman" w:cs="Times New Roman"/>
              </w:rPr>
              <w:t>accordance with the procedures for approval of new and revised study questions, meeting jointly</w:t>
            </w:r>
            <w:r>
              <w:rPr>
                <w:rFonts w:ascii="Times New Roman" w:hAnsi="Times New Roman" w:cs="Times New Roman"/>
              </w:rPr>
              <w:t xml:space="preserve"> </w:t>
            </w:r>
            <w:r w:rsidRPr="00A326AD">
              <w:rPr>
                <w:rFonts w:ascii="Times New Roman" w:hAnsi="Times New Roman" w:cs="Times New Roman"/>
              </w:rPr>
              <w:t xml:space="preserve">as </w:t>
            </w:r>
            <w:proofErr w:type="gramStart"/>
            <w:r w:rsidRPr="00A326AD">
              <w:rPr>
                <w:rFonts w:ascii="Times New Roman" w:hAnsi="Times New Roman" w:cs="Times New Roman"/>
              </w:rPr>
              <w:t>necessary;</w:t>
            </w:r>
            <w:proofErr w:type="gramEnd"/>
          </w:p>
          <w:p w14:paraId="29A1AB3A" w14:textId="77777777" w:rsidR="00347FC9" w:rsidRPr="00CA215A" w:rsidRDefault="00347FC9" w:rsidP="00347FC9">
            <w:pPr>
              <w:pStyle w:val="Call"/>
              <w:spacing w:before="120" w:line="240" w:lineRule="auto"/>
              <w:rPr>
                <w:lang w:val="en-GB"/>
              </w:rPr>
            </w:pPr>
            <w:r w:rsidRPr="00CA215A">
              <w:rPr>
                <w:lang w:val="en-GB"/>
              </w:rPr>
              <w:t>invites</w:t>
            </w:r>
          </w:p>
          <w:p w14:paraId="0EC1B8BD" w14:textId="66939C0D" w:rsidR="001E3EE7" w:rsidRPr="00CA215A" w:rsidRDefault="00347FC9" w:rsidP="00A326AD">
            <w:pPr>
              <w:spacing w:before="120"/>
            </w:pPr>
            <w:r w:rsidRPr="00CA215A">
              <w:rPr>
                <w:rFonts w:ascii="Times New Roman" w:hAnsi="Times New Roman" w:cs="Times New Roman"/>
              </w:rPr>
              <w:t>1</w:t>
            </w:r>
            <w:r w:rsidRPr="00CA215A">
              <w:rPr>
                <w:rFonts w:ascii="Times New Roman" w:hAnsi="Times New Roman" w:cs="Times New Roman"/>
              </w:rPr>
              <w:tab/>
            </w:r>
            <w:r w:rsidR="00A326AD" w:rsidRPr="00A326AD">
              <w:rPr>
                <w:rFonts w:ascii="Times New Roman" w:hAnsi="Times New Roman" w:cs="Times New Roman"/>
              </w:rPr>
              <w:t>RAG, TSAG and TDAG to continue to assist ISCG in identifying subjects of mutual interest</w:t>
            </w:r>
            <w:r w:rsidR="00A326AD">
              <w:rPr>
                <w:rFonts w:ascii="Times New Roman" w:hAnsi="Times New Roman" w:cs="Times New Roman"/>
              </w:rPr>
              <w:t xml:space="preserve"> </w:t>
            </w:r>
            <w:r w:rsidR="00A326AD" w:rsidRPr="00A326AD">
              <w:rPr>
                <w:rFonts w:ascii="Times New Roman" w:hAnsi="Times New Roman" w:cs="Times New Roman"/>
              </w:rPr>
              <w:t>to the three Sectors and mechanisms to enhance their cooperation and collaboration, paying</w:t>
            </w:r>
            <w:r w:rsidR="00A326AD">
              <w:rPr>
                <w:rFonts w:ascii="Times New Roman" w:hAnsi="Times New Roman" w:cs="Times New Roman"/>
              </w:rPr>
              <w:t xml:space="preserve"> </w:t>
            </w:r>
            <w:r w:rsidR="00A326AD" w:rsidRPr="00A326AD">
              <w:rPr>
                <w:rFonts w:ascii="Times New Roman" w:hAnsi="Times New Roman" w:cs="Times New Roman"/>
              </w:rPr>
              <w:t xml:space="preserve">particular attention to the interests of developing </w:t>
            </w:r>
            <w:proofErr w:type="gramStart"/>
            <w:r w:rsidR="00A326AD" w:rsidRPr="00A326AD">
              <w:rPr>
                <w:rFonts w:ascii="Times New Roman" w:hAnsi="Times New Roman" w:cs="Times New Roman"/>
              </w:rPr>
              <w:t>countries;</w:t>
            </w:r>
            <w:proofErr w:type="gramEnd"/>
          </w:p>
        </w:tc>
      </w:tr>
    </w:tbl>
    <w:p w14:paraId="0C281E84" w14:textId="32C08112" w:rsidR="0074280F" w:rsidRPr="00CA215A" w:rsidRDefault="0074280F" w:rsidP="0074280F">
      <w:pPr>
        <w:spacing w:line="240" w:lineRule="auto"/>
        <w:rPr>
          <w:rFonts w:asciiTheme="majorBidi" w:hAnsiTheme="majorBidi" w:cstheme="majorBidi"/>
          <w:b/>
          <w:bCs/>
          <w:sz w:val="24"/>
          <w:szCs w:val="24"/>
        </w:rPr>
      </w:pPr>
    </w:p>
    <w:p w14:paraId="37E58AD1" w14:textId="4AE716E9" w:rsidR="00961E00" w:rsidRPr="00CA215A" w:rsidRDefault="00961E00" w:rsidP="00961E00">
      <w:pPr>
        <w:spacing w:line="240" w:lineRule="auto"/>
        <w:jc w:val="center"/>
        <w:rPr>
          <w:rFonts w:asciiTheme="majorBidi" w:hAnsiTheme="majorBidi" w:cstheme="majorBidi"/>
          <w:b/>
          <w:bCs/>
          <w:sz w:val="24"/>
          <w:szCs w:val="24"/>
        </w:rPr>
      </w:pPr>
      <w:bookmarkStart w:id="17" w:name="Table7"/>
      <w:r w:rsidRPr="00CA215A">
        <w:rPr>
          <w:rFonts w:asciiTheme="majorBidi" w:hAnsiTheme="majorBidi" w:cstheme="majorBidi"/>
          <w:b/>
          <w:bCs/>
          <w:sz w:val="24"/>
          <w:szCs w:val="24"/>
        </w:rPr>
        <w:t xml:space="preserve">Table 7 – </w:t>
      </w:r>
      <w:r w:rsidRPr="00CA215A">
        <w:rPr>
          <w:rFonts w:asciiTheme="majorBidi" w:hAnsiTheme="majorBidi" w:cstheme="majorBidi"/>
          <w:b/>
          <w:bCs/>
          <w:i/>
          <w:sz w:val="24"/>
          <w:szCs w:val="24"/>
        </w:rPr>
        <w:t>resolves</w:t>
      </w:r>
      <w:r w:rsidRPr="00CA215A">
        <w:rPr>
          <w:rFonts w:asciiTheme="majorBidi" w:hAnsiTheme="majorBidi" w:cstheme="majorBidi"/>
          <w:b/>
          <w:bCs/>
          <w:sz w:val="24"/>
          <w:szCs w:val="24"/>
        </w:rPr>
        <w:t xml:space="preserve"> in operational parts of WTDC</w:t>
      </w:r>
      <w:r w:rsidR="0089128B">
        <w:rPr>
          <w:rFonts w:asciiTheme="majorBidi" w:hAnsiTheme="majorBidi" w:cstheme="majorBidi"/>
          <w:b/>
          <w:bCs/>
          <w:sz w:val="24"/>
          <w:szCs w:val="24"/>
        </w:rPr>
        <w:t xml:space="preserve"> 2022</w:t>
      </w:r>
      <w:r w:rsidRPr="00CA215A">
        <w:rPr>
          <w:rFonts w:asciiTheme="majorBidi" w:hAnsiTheme="majorBidi" w:cstheme="majorBidi"/>
          <w:b/>
          <w:bCs/>
          <w:sz w:val="24"/>
          <w:szCs w:val="24"/>
        </w:rPr>
        <w:t xml:space="preserve"> Resolutions assigned to ITU-T study </w:t>
      </w:r>
      <w:proofErr w:type="gramStart"/>
      <w:r w:rsidRPr="00CA215A">
        <w:rPr>
          <w:rFonts w:asciiTheme="majorBidi" w:hAnsiTheme="majorBidi" w:cstheme="majorBidi"/>
          <w:b/>
          <w:bCs/>
          <w:sz w:val="24"/>
          <w:szCs w:val="24"/>
        </w:rPr>
        <w:t>groups</w:t>
      </w:r>
      <w:proofErr w:type="gramEnd"/>
    </w:p>
    <w:tbl>
      <w:tblPr>
        <w:tblStyle w:val="TableGrid"/>
        <w:tblW w:w="14312" w:type="dxa"/>
        <w:tblLook w:val="04A0" w:firstRow="1" w:lastRow="0" w:firstColumn="1" w:lastColumn="0" w:noHBand="0" w:noVBand="1"/>
      </w:tblPr>
      <w:tblGrid>
        <w:gridCol w:w="1555"/>
        <w:gridCol w:w="4533"/>
        <w:gridCol w:w="8224"/>
      </w:tblGrid>
      <w:tr w:rsidR="00961E00" w:rsidRPr="00CA215A" w14:paraId="7D0A9FA4" w14:textId="77777777" w:rsidTr="00AB776A">
        <w:trPr>
          <w:tblHeader/>
        </w:trPr>
        <w:tc>
          <w:tcPr>
            <w:tcW w:w="1555" w:type="dxa"/>
          </w:tcPr>
          <w:bookmarkEnd w:id="17"/>
          <w:p w14:paraId="7C0B45AB" w14:textId="77777777" w:rsidR="00961E00" w:rsidRPr="00CA215A" w:rsidRDefault="00961E00" w:rsidP="00AB776A">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ITU-T Study Group</w:t>
            </w:r>
          </w:p>
        </w:tc>
        <w:tc>
          <w:tcPr>
            <w:tcW w:w="4533" w:type="dxa"/>
          </w:tcPr>
          <w:p w14:paraId="577CB7D7" w14:textId="27933BB0" w:rsidR="00961E00" w:rsidRPr="00CA215A" w:rsidRDefault="00961E00" w:rsidP="00AB776A">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WTDC Resolution</w:t>
            </w:r>
          </w:p>
          <w:p w14:paraId="66A5A3B8" w14:textId="733E6FD1" w:rsidR="00961E00" w:rsidRPr="00CA215A" w:rsidRDefault="00961E00" w:rsidP="00AB776A">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WTDC Resolution Title</w:t>
            </w:r>
          </w:p>
        </w:tc>
        <w:tc>
          <w:tcPr>
            <w:tcW w:w="8224" w:type="dxa"/>
          </w:tcPr>
          <w:p w14:paraId="7B86CA44" w14:textId="0413A040" w:rsidR="00961E00" w:rsidRPr="00CA215A" w:rsidRDefault="00961E00" w:rsidP="003C0DF0">
            <w:pPr>
              <w:spacing w:before="120"/>
              <w:jc w:val="center"/>
              <w:rPr>
                <w:rFonts w:asciiTheme="majorBidi" w:hAnsiTheme="majorBidi" w:cstheme="majorBidi"/>
                <w:b/>
                <w:bCs/>
                <w:sz w:val="24"/>
                <w:szCs w:val="24"/>
              </w:rPr>
            </w:pPr>
            <w:r w:rsidRPr="00CA215A">
              <w:rPr>
                <w:rFonts w:asciiTheme="majorBidi" w:hAnsiTheme="majorBidi" w:cstheme="majorBidi"/>
                <w:b/>
                <w:bCs/>
                <w:i/>
                <w:sz w:val="24"/>
                <w:szCs w:val="24"/>
              </w:rPr>
              <w:t>resolves</w:t>
            </w:r>
            <w:r w:rsidRPr="00CA215A">
              <w:rPr>
                <w:rFonts w:asciiTheme="majorBidi" w:hAnsiTheme="majorBidi" w:cstheme="majorBidi"/>
                <w:b/>
                <w:bCs/>
                <w:sz w:val="24"/>
                <w:szCs w:val="24"/>
              </w:rPr>
              <w:t xml:space="preserve"> in operational part of WTDC Resolution</w:t>
            </w:r>
          </w:p>
        </w:tc>
      </w:tr>
      <w:tr w:rsidR="00961E00" w:rsidRPr="00CA215A" w14:paraId="607354ED" w14:textId="77777777" w:rsidTr="00AB776A">
        <w:tc>
          <w:tcPr>
            <w:tcW w:w="1555" w:type="dxa"/>
          </w:tcPr>
          <w:p w14:paraId="1B9B4A0C" w14:textId="43DED75A" w:rsidR="00961E00" w:rsidRPr="00CA215A" w:rsidRDefault="00961E00" w:rsidP="00AB776A">
            <w:pPr>
              <w:spacing w:before="120"/>
              <w:rPr>
                <w:rFonts w:asciiTheme="majorBidi" w:hAnsiTheme="majorBidi" w:cstheme="majorBidi"/>
                <w:bCs/>
                <w:sz w:val="24"/>
                <w:szCs w:val="24"/>
              </w:rPr>
            </w:pPr>
            <w:r w:rsidRPr="00CA215A">
              <w:rPr>
                <w:rFonts w:asciiTheme="majorBidi" w:hAnsiTheme="majorBidi" w:cstheme="majorBidi"/>
                <w:bCs/>
                <w:sz w:val="24"/>
                <w:szCs w:val="24"/>
              </w:rPr>
              <w:t>ITU-T SG</w:t>
            </w:r>
            <w:r w:rsidR="001316A7" w:rsidRPr="00CA215A">
              <w:rPr>
                <w:rFonts w:asciiTheme="majorBidi" w:hAnsiTheme="majorBidi" w:cstheme="majorBidi"/>
                <w:bCs/>
                <w:sz w:val="24"/>
                <w:szCs w:val="24"/>
              </w:rPr>
              <w:t>2</w:t>
            </w:r>
          </w:p>
        </w:tc>
        <w:tc>
          <w:tcPr>
            <w:tcW w:w="4533" w:type="dxa"/>
          </w:tcPr>
          <w:p w14:paraId="363758A6" w14:textId="58DBC9DB" w:rsidR="001316A7" w:rsidRPr="00CA215A" w:rsidRDefault="001316A7" w:rsidP="001316A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22 (</w:t>
            </w:r>
            <w:r w:rsidR="00117CD0">
              <w:rPr>
                <w:rFonts w:asciiTheme="majorBidi" w:hAnsiTheme="majorBidi" w:cstheme="majorBidi"/>
                <w:bCs/>
                <w:sz w:val="24"/>
                <w:szCs w:val="24"/>
              </w:rPr>
              <w:t>Rev. Kigali, 2022</w:t>
            </w:r>
            <w:r w:rsidRPr="00CA215A">
              <w:rPr>
                <w:rFonts w:asciiTheme="majorBidi" w:hAnsiTheme="majorBidi" w:cstheme="majorBidi"/>
                <w:bCs/>
                <w:sz w:val="24"/>
                <w:szCs w:val="24"/>
              </w:rPr>
              <w:t>)</w:t>
            </w:r>
          </w:p>
          <w:p w14:paraId="2F745E64" w14:textId="439AE009" w:rsidR="00961E00" w:rsidRPr="00CA215A" w:rsidRDefault="001316A7" w:rsidP="001316A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Alternative calling procedures on international telecommunication networks and identification of origin in providing international telecommunication services</w:t>
            </w:r>
          </w:p>
        </w:tc>
        <w:tc>
          <w:tcPr>
            <w:tcW w:w="8224" w:type="dxa"/>
          </w:tcPr>
          <w:p w14:paraId="5ABA333A" w14:textId="77777777" w:rsidR="00224CA7" w:rsidRPr="00CA215A" w:rsidRDefault="00224CA7" w:rsidP="00224CA7">
            <w:pPr>
              <w:pStyle w:val="Call"/>
              <w:spacing w:before="120" w:line="240" w:lineRule="auto"/>
              <w:rPr>
                <w:lang w:val="en-GB"/>
              </w:rPr>
            </w:pPr>
            <w:r w:rsidRPr="00CA215A">
              <w:rPr>
                <w:lang w:val="en-GB"/>
              </w:rPr>
              <w:t>resolves</w:t>
            </w:r>
          </w:p>
          <w:p w14:paraId="1E55E65E" w14:textId="445AA7FF" w:rsidR="00BE1E6C" w:rsidRPr="00CA215A" w:rsidRDefault="00117CD0" w:rsidP="00BE1E6C">
            <w:pPr>
              <w:spacing w:before="120"/>
              <w:rPr>
                <w:rFonts w:ascii="Times New Roman" w:hAnsi="Times New Roman" w:cs="Times New Roman"/>
              </w:rPr>
            </w:pPr>
            <w:r>
              <w:rPr>
                <w:rFonts w:ascii="Times New Roman" w:hAnsi="Times New Roman" w:cs="Times New Roman"/>
              </w:rPr>
              <w:t>2</w:t>
            </w:r>
            <w:r w:rsidRPr="00CA215A">
              <w:rPr>
                <w:rFonts w:ascii="Times New Roman" w:hAnsi="Times New Roman" w:cs="Times New Roman"/>
              </w:rPr>
              <w:tab/>
            </w:r>
            <w:r w:rsidRPr="00117CD0">
              <w:rPr>
                <w:rFonts w:ascii="Times New Roman" w:hAnsi="Times New Roman" w:cs="Times New Roman"/>
              </w:rPr>
              <w:t xml:space="preserve">to request study groups of the ITU Telecommunication Development Sector and of ITU‑T to collaborate so as to avoid overlap and duplication of effort in studying alternative calling procedures, including OTT services, taking into account considering </w:t>
            </w:r>
            <w:r w:rsidRPr="00117CD0">
              <w:rPr>
                <w:rFonts w:ascii="Times New Roman" w:hAnsi="Times New Roman" w:cs="Times New Roman"/>
                <w:i/>
                <w:iCs/>
              </w:rPr>
              <w:t>a)</w:t>
            </w:r>
            <w:r w:rsidRPr="00117CD0">
              <w:rPr>
                <w:rFonts w:ascii="Times New Roman" w:hAnsi="Times New Roman" w:cs="Times New Roman"/>
              </w:rPr>
              <w:t xml:space="preserve">, and specifically ITU‑T Study Group 2, in studying aspects and forms of alternative calling procedures; ITU-T Study Group 3, in studying the economic effects of alternative calling procedures; and ITU-T Study Group 12, in studying the minimum QoS and </w:t>
            </w:r>
            <w:proofErr w:type="spellStart"/>
            <w:r w:rsidRPr="00117CD0">
              <w:rPr>
                <w:rFonts w:ascii="Times New Roman" w:hAnsi="Times New Roman" w:cs="Times New Roman"/>
              </w:rPr>
              <w:t>QoE</w:t>
            </w:r>
            <w:proofErr w:type="spellEnd"/>
            <w:r w:rsidRPr="00117CD0">
              <w:rPr>
                <w:rFonts w:ascii="Times New Roman" w:hAnsi="Times New Roman" w:cs="Times New Roman"/>
              </w:rPr>
              <w:t xml:space="preserve"> threshold to be fulfilled during the use of alternative calling procedures;</w:t>
            </w:r>
          </w:p>
        </w:tc>
      </w:tr>
      <w:tr w:rsidR="00AA04F3" w:rsidRPr="00CA215A" w14:paraId="6ADCF16F" w14:textId="77777777" w:rsidTr="00AB776A">
        <w:tc>
          <w:tcPr>
            <w:tcW w:w="1555" w:type="dxa"/>
          </w:tcPr>
          <w:p w14:paraId="41455033" w14:textId="3F310EC4" w:rsidR="00AA04F3" w:rsidRPr="00CA215A" w:rsidRDefault="00AA04F3" w:rsidP="00AA04F3">
            <w:pPr>
              <w:spacing w:before="120"/>
              <w:rPr>
                <w:rFonts w:asciiTheme="majorBidi" w:hAnsiTheme="majorBidi" w:cstheme="majorBidi"/>
                <w:bCs/>
                <w:sz w:val="24"/>
                <w:szCs w:val="24"/>
              </w:rPr>
            </w:pPr>
            <w:r w:rsidRPr="00CA215A">
              <w:rPr>
                <w:rFonts w:asciiTheme="majorBidi" w:hAnsiTheme="majorBidi" w:cstheme="majorBidi"/>
                <w:bCs/>
                <w:sz w:val="24"/>
                <w:szCs w:val="24"/>
              </w:rPr>
              <w:lastRenderedPageBreak/>
              <w:t>ITU-T SG3</w:t>
            </w:r>
          </w:p>
        </w:tc>
        <w:tc>
          <w:tcPr>
            <w:tcW w:w="4533" w:type="dxa"/>
          </w:tcPr>
          <w:p w14:paraId="1A9A109E" w14:textId="79CE9AE5" w:rsidR="00AA04F3" w:rsidRPr="00CA215A" w:rsidRDefault="00AA04F3" w:rsidP="00AA04F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22 (</w:t>
            </w:r>
            <w:r w:rsidR="00117CD0" w:rsidRPr="00117CD0">
              <w:rPr>
                <w:rFonts w:asciiTheme="majorBidi" w:hAnsiTheme="majorBidi" w:cstheme="majorBidi"/>
                <w:bCs/>
                <w:sz w:val="24"/>
                <w:szCs w:val="24"/>
              </w:rPr>
              <w:t>Rev. Kigali, 2022</w:t>
            </w:r>
            <w:r w:rsidRPr="00CA215A">
              <w:rPr>
                <w:rFonts w:asciiTheme="majorBidi" w:hAnsiTheme="majorBidi" w:cstheme="majorBidi"/>
                <w:bCs/>
                <w:sz w:val="24"/>
                <w:szCs w:val="24"/>
              </w:rPr>
              <w:t>)</w:t>
            </w:r>
          </w:p>
          <w:p w14:paraId="1B227AAA" w14:textId="237C4867" w:rsidR="00AA04F3" w:rsidRPr="00CA215A" w:rsidRDefault="00AA04F3" w:rsidP="00AA04F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Alternative calling procedures on international telecommunication networks and identification of origin in providing international telecommunication services</w:t>
            </w:r>
          </w:p>
        </w:tc>
        <w:tc>
          <w:tcPr>
            <w:tcW w:w="8224" w:type="dxa"/>
          </w:tcPr>
          <w:p w14:paraId="71F26A70" w14:textId="77777777" w:rsidR="00AA04F3" w:rsidRPr="00CA215A" w:rsidRDefault="00AA04F3" w:rsidP="00AA04F3">
            <w:pPr>
              <w:pStyle w:val="Call"/>
              <w:spacing w:before="120" w:line="240" w:lineRule="auto"/>
              <w:rPr>
                <w:lang w:val="en-GB"/>
              </w:rPr>
            </w:pPr>
            <w:r w:rsidRPr="00CA215A">
              <w:rPr>
                <w:lang w:val="en-GB"/>
              </w:rPr>
              <w:t>resolves</w:t>
            </w:r>
          </w:p>
          <w:p w14:paraId="14C87FD6" w14:textId="5A085776" w:rsidR="00AA04F3" w:rsidRPr="00CA215A" w:rsidRDefault="00117CD0" w:rsidP="00AA04F3">
            <w:pPr>
              <w:pStyle w:val="Call"/>
              <w:spacing w:before="120" w:line="240" w:lineRule="auto"/>
              <w:ind w:left="0"/>
              <w:rPr>
                <w:i w:val="0"/>
                <w:lang w:val="en-GB"/>
              </w:rPr>
            </w:pPr>
            <w:r w:rsidRPr="00117CD0">
              <w:rPr>
                <w:i w:val="0"/>
                <w:lang w:val="en-GB"/>
              </w:rPr>
              <w:t>2</w:t>
            </w:r>
            <w:r w:rsidRPr="00117CD0">
              <w:rPr>
                <w:i w:val="0"/>
                <w:lang w:val="en-GB"/>
              </w:rPr>
              <w:tab/>
              <w:t xml:space="preserve">to request study groups of the ITU Telecommunication Development Sector and of ITU‑T to collaborate so as to avoid overlap and duplication of effort in studying alternative calling procedures, including OTT services, taking into account considering </w:t>
            </w:r>
            <w:r w:rsidRPr="00117CD0">
              <w:rPr>
                <w:iCs/>
                <w:lang w:val="en-GB"/>
              </w:rPr>
              <w:t>a)</w:t>
            </w:r>
            <w:r w:rsidRPr="00117CD0">
              <w:rPr>
                <w:i w:val="0"/>
                <w:lang w:val="en-GB"/>
              </w:rPr>
              <w:t xml:space="preserve">, and specifically ITU‑T Study Group 2, in studying aspects and forms of alternative calling procedures; ITU-T Study Group 3, in studying the economic effects of alternative calling procedures; and ITU-T Study Group 12, in studying the minimum QoS and </w:t>
            </w:r>
            <w:proofErr w:type="spellStart"/>
            <w:r w:rsidRPr="00117CD0">
              <w:rPr>
                <w:i w:val="0"/>
                <w:lang w:val="en-GB"/>
              </w:rPr>
              <w:t>QoE</w:t>
            </w:r>
            <w:proofErr w:type="spellEnd"/>
            <w:r w:rsidRPr="00117CD0">
              <w:rPr>
                <w:i w:val="0"/>
                <w:lang w:val="en-GB"/>
              </w:rPr>
              <w:t xml:space="preserve"> threshold to be fulfilled during the use of alternative calling procedures;</w:t>
            </w:r>
          </w:p>
        </w:tc>
      </w:tr>
      <w:tr w:rsidR="00CC6571" w:rsidRPr="00CA215A" w14:paraId="1ED42AA6" w14:textId="77777777" w:rsidTr="00AB776A">
        <w:tc>
          <w:tcPr>
            <w:tcW w:w="1555" w:type="dxa"/>
          </w:tcPr>
          <w:p w14:paraId="539B5859" w14:textId="3E88647B" w:rsidR="00CC6571" w:rsidRPr="00CA215A" w:rsidRDefault="00CC6571" w:rsidP="00AA04F3">
            <w:pPr>
              <w:spacing w:before="120"/>
              <w:rPr>
                <w:rFonts w:asciiTheme="majorBidi" w:hAnsiTheme="majorBidi" w:cstheme="majorBidi"/>
                <w:bCs/>
                <w:sz w:val="24"/>
                <w:szCs w:val="24"/>
              </w:rPr>
            </w:pPr>
            <w:r w:rsidRPr="00CA215A">
              <w:rPr>
                <w:rFonts w:asciiTheme="majorBidi" w:hAnsiTheme="majorBidi" w:cstheme="majorBidi"/>
                <w:bCs/>
                <w:sz w:val="24"/>
                <w:szCs w:val="24"/>
              </w:rPr>
              <w:t>ITU-T SG5</w:t>
            </w:r>
          </w:p>
        </w:tc>
        <w:tc>
          <w:tcPr>
            <w:tcW w:w="4533" w:type="dxa"/>
          </w:tcPr>
          <w:p w14:paraId="25705A4C" w14:textId="4187F6CF" w:rsidR="005E6612" w:rsidRPr="00CA215A" w:rsidRDefault="005E6612" w:rsidP="005E6612">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62 (</w:t>
            </w:r>
            <w:r w:rsidR="0002184C" w:rsidRPr="00117CD0">
              <w:rPr>
                <w:rFonts w:asciiTheme="majorBidi" w:hAnsiTheme="majorBidi" w:cstheme="majorBidi"/>
                <w:bCs/>
                <w:sz w:val="24"/>
                <w:szCs w:val="24"/>
              </w:rPr>
              <w:t>Rev. Kigali, 2022</w:t>
            </w:r>
            <w:r w:rsidRPr="00CA215A">
              <w:rPr>
                <w:rFonts w:asciiTheme="majorBidi" w:hAnsiTheme="majorBidi" w:cstheme="majorBidi"/>
                <w:bCs/>
                <w:sz w:val="24"/>
                <w:szCs w:val="24"/>
              </w:rPr>
              <w:t>)</w:t>
            </w:r>
          </w:p>
          <w:p w14:paraId="09993669" w14:textId="1323E5BA" w:rsidR="00CC6571" w:rsidRPr="00CA215A" w:rsidRDefault="005E6612" w:rsidP="005E6612">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Assessment and measurement of human exposure to electromagnetic fields</w:t>
            </w:r>
          </w:p>
        </w:tc>
        <w:tc>
          <w:tcPr>
            <w:tcW w:w="8224" w:type="dxa"/>
          </w:tcPr>
          <w:p w14:paraId="6AABF07A" w14:textId="77777777" w:rsidR="00EA5F18" w:rsidRPr="00CA215A" w:rsidRDefault="00EA5F18" w:rsidP="00EA5F18">
            <w:pPr>
              <w:pStyle w:val="Call"/>
              <w:spacing w:before="120" w:line="240" w:lineRule="auto"/>
              <w:rPr>
                <w:lang w:val="en-GB"/>
              </w:rPr>
            </w:pPr>
            <w:r w:rsidRPr="00CA215A">
              <w:rPr>
                <w:lang w:val="en-GB"/>
              </w:rPr>
              <w:t>instructs Study Group 2</w:t>
            </w:r>
          </w:p>
          <w:p w14:paraId="3656B2C5" w14:textId="52965AD5" w:rsidR="00EA5F18" w:rsidRDefault="00EA5F18" w:rsidP="00EA5F18">
            <w:pPr>
              <w:autoSpaceDE w:val="0"/>
              <w:autoSpaceDN w:val="0"/>
              <w:adjustRightInd w:val="0"/>
              <w:spacing w:before="120"/>
              <w:rPr>
                <w:rFonts w:ascii="Times New Roman" w:hAnsi="Times New Roman" w:cs="Times New Roman"/>
              </w:rPr>
            </w:pPr>
            <w:r w:rsidRPr="00CA215A">
              <w:rPr>
                <w:rFonts w:ascii="Times New Roman" w:hAnsi="Times New Roman" w:cs="Times New Roman"/>
              </w:rPr>
              <w:t xml:space="preserve">within the framework of its Questions, including Question 7/2, to cooperate with ITU-T Study Group 5 and ITU-R Study Groups 1, 4, 5 and 6, </w:t>
            </w:r>
            <w:proofErr w:type="gramStart"/>
            <w:r w:rsidRPr="00CA215A">
              <w:rPr>
                <w:rFonts w:ascii="Times New Roman" w:hAnsi="Times New Roman" w:cs="Times New Roman"/>
              </w:rPr>
              <w:t>in order to</w:t>
            </w:r>
            <w:proofErr w:type="gramEnd"/>
            <w:r w:rsidRPr="00CA215A">
              <w:rPr>
                <w:rFonts w:ascii="Times New Roman" w:hAnsi="Times New Roman" w:cs="Times New Roman"/>
              </w:rPr>
              <w:t xml:space="preserve"> achieve the following goals:</w:t>
            </w:r>
          </w:p>
          <w:p w14:paraId="55C91915" w14:textId="76789B1D" w:rsidR="0002184C" w:rsidRPr="0002184C" w:rsidRDefault="0002184C" w:rsidP="0002184C">
            <w:pPr>
              <w:autoSpaceDE w:val="0"/>
              <w:autoSpaceDN w:val="0"/>
              <w:adjustRightInd w:val="0"/>
              <w:spacing w:before="120"/>
              <w:rPr>
                <w:rFonts w:ascii="Times New Roman" w:hAnsi="Times New Roman" w:cs="Times New Roman"/>
              </w:rPr>
            </w:pPr>
            <w:r>
              <w:rPr>
                <w:rFonts w:ascii="Times New Roman" w:hAnsi="Times New Roman" w:cs="Times New Roman"/>
              </w:rPr>
              <w:t>ii)</w:t>
            </w:r>
            <w:r w:rsidRPr="0002184C">
              <w:rPr>
                <w:rFonts w:ascii="Times New Roman" w:hAnsi="Times New Roman" w:cs="Times New Roman"/>
              </w:rPr>
              <w:tab/>
              <w:t>collaborate with ITU</w:t>
            </w:r>
            <w:r>
              <w:rPr>
                <w:rFonts w:ascii="Times New Roman" w:hAnsi="Times New Roman" w:cs="Times New Roman"/>
              </w:rPr>
              <w:t>-</w:t>
            </w:r>
            <w:r w:rsidRPr="0002184C">
              <w:rPr>
                <w:rFonts w:ascii="Times New Roman" w:hAnsi="Times New Roman" w:cs="Times New Roman"/>
              </w:rPr>
              <w:t xml:space="preserve">T Study Group 5 </w:t>
            </w:r>
            <w:proofErr w:type="gramStart"/>
            <w:r w:rsidRPr="0002184C">
              <w:rPr>
                <w:rFonts w:ascii="Times New Roman" w:hAnsi="Times New Roman" w:cs="Times New Roman"/>
              </w:rPr>
              <w:t>in particular to</w:t>
            </w:r>
            <w:proofErr w:type="gramEnd"/>
            <w:r w:rsidRPr="0002184C">
              <w:rPr>
                <w:rFonts w:ascii="Times New Roman" w:hAnsi="Times New Roman" w:cs="Times New Roman"/>
              </w:rPr>
              <w:t xml:space="preserve"> update the ITU EMF guide and mobile application relating to human exposure to EMF and the guidance on its implementation, as a matter of high priority;</w:t>
            </w:r>
          </w:p>
        </w:tc>
      </w:tr>
      <w:tr w:rsidR="008844F9" w:rsidRPr="00CA215A" w14:paraId="4783BC92" w14:textId="77777777" w:rsidTr="00AB776A">
        <w:tc>
          <w:tcPr>
            <w:tcW w:w="1555" w:type="dxa"/>
          </w:tcPr>
          <w:p w14:paraId="2EFE8A14" w14:textId="3FDFBA32" w:rsidR="008844F9" w:rsidRPr="00CA215A" w:rsidRDefault="008844F9" w:rsidP="00AA04F3">
            <w:pPr>
              <w:spacing w:before="120"/>
              <w:rPr>
                <w:rFonts w:asciiTheme="majorBidi" w:hAnsiTheme="majorBidi" w:cstheme="majorBidi"/>
                <w:bCs/>
                <w:sz w:val="24"/>
                <w:szCs w:val="24"/>
              </w:rPr>
            </w:pPr>
            <w:r w:rsidRPr="00CA215A">
              <w:rPr>
                <w:rFonts w:asciiTheme="majorBidi" w:hAnsiTheme="majorBidi" w:cstheme="majorBidi"/>
                <w:bCs/>
                <w:sz w:val="24"/>
                <w:szCs w:val="24"/>
              </w:rPr>
              <w:t>ITU-T SG11</w:t>
            </w:r>
          </w:p>
        </w:tc>
        <w:tc>
          <w:tcPr>
            <w:tcW w:w="4533" w:type="dxa"/>
          </w:tcPr>
          <w:p w14:paraId="0DDBC7C3" w14:textId="56884F4C" w:rsidR="009A6096" w:rsidRPr="00CA215A" w:rsidRDefault="009A6096" w:rsidP="009A6096">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79 (</w:t>
            </w:r>
            <w:r w:rsidR="0002184C" w:rsidRPr="00117CD0">
              <w:rPr>
                <w:rFonts w:asciiTheme="majorBidi" w:hAnsiTheme="majorBidi" w:cstheme="majorBidi"/>
                <w:bCs/>
                <w:sz w:val="24"/>
                <w:szCs w:val="24"/>
              </w:rPr>
              <w:t>Rev. Kigali, 2022</w:t>
            </w:r>
            <w:r w:rsidRPr="00CA215A">
              <w:rPr>
                <w:rFonts w:asciiTheme="majorBidi" w:hAnsiTheme="majorBidi" w:cstheme="majorBidi"/>
                <w:bCs/>
                <w:sz w:val="24"/>
                <w:szCs w:val="24"/>
              </w:rPr>
              <w:t>)</w:t>
            </w:r>
          </w:p>
          <w:p w14:paraId="7603FEEC" w14:textId="5B52E32A" w:rsidR="008844F9" w:rsidRPr="00CA215A" w:rsidRDefault="009A6096" w:rsidP="009A6096">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The role of telecommunications/information and communication technologies in combating and dealing with counterfeit</w:t>
            </w:r>
            <w:r w:rsidR="006871DA">
              <w:rPr>
                <w:rFonts w:asciiTheme="majorBidi" w:hAnsiTheme="majorBidi" w:cstheme="majorBidi"/>
                <w:bCs/>
                <w:sz w:val="24"/>
                <w:szCs w:val="24"/>
              </w:rPr>
              <w:t xml:space="preserve"> </w:t>
            </w:r>
            <w:r w:rsidR="006871DA">
              <w:rPr>
                <w:rFonts w:asciiTheme="majorBidi" w:hAnsiTheme="majorBidi" w:cstheme="majorBidi" w:hint="eastAsia"/>
                <w:bCs/>
                <w:sz w:val="24"/>
                <w:szCs w:val="24"/>
              </w:rPr>
              <w:t>and</w:t>
            </w:r>
            <w:r w:rsidR="006871DA">
              <w:rPr>
                <w:rFonts w:asciiTheme="majorBidi" w:hAnsiTheme="majorBidi" w:cstheme="majorBidi"/>
                <w:bCs/>
                <w:sz w:val="24"/>
                <w:szCs w:val="24"/>
              </w:rPr>
              <w:t xml:space="preserve"> tampered</w:t>
            </w:r>
            <w:r w:rsidRPr="00CA215A">
              <w:rPr>
                <w:rFonts w:asciiTheme="majorBidi" w:hAnsiTheme="majorBidi" w:cstheme="majorBidi"/>
                <w:bCs/>
                <w:sz w:val="24"/>
                <w:szCs w:val="24"/>
              </w:rPr>
              <w:t xml:space="preserve"> telecommunication/information and communication devices</w:t>
            </w:r>
          </w:p>
        </w:tc>
        <w:tc>
          <w:tcPr>
            <w:tcW w:w="8224" w:type="dxa"/>
          </w:tcPr>
          <w:p w14:paraId="2F518085" w14:textId="1AB6D8E3" w:rsidR="008F7275" w:rsidRPr="00CA215A" w:rsidRDefault="008F7275" w:rsidP="008F7275">
            <w:pPr>
              <w:pStyle w:val="Call"/>
              <w:spacing w:before="120" w:line="240" w:lineRule="auto"/>
              <w:rPr>
                <w:lang w:val="en-GB"/>
              </w:rPr>
            </w:pPr>
            <w:r w:rsidRPr="00CA215A">
              <w:rPr>
                <w:lang w:val="en-GB"/>
              </w:rPr>
              <w:t xml:space="preserve">instructs Study Groups 1 and 2 of the ITU Telecommunication Development Sector, within their mandate, as appropriate, in collaboration with the relevant ITU study </w:t>
            </w:r>
            <w:proofErr w:type="gramStart"/>
            <w:r w:rsidRPr="00CA215A">
              <w:rPr>
                <w:lang w:val="en-GB"/>
              </w:rPr>
              <w:t>groups</w:t>
            </w:r>
            <w:proofErr w:type="gramEnd"/>
          </w:p>
          <w:p w14:paraId="6C860AF1" w14:textId="394299C6" w:rsidR="0002184C" w:rsidRPr="0002184C" w:rsidRDefault="0002184C" w:rsidP="0002184C">
            <w:pPr>
              <w:pStyle w:val="Call"/>
              <w:spacing w:before="120" w:line="240" w:lineRule="auto"/>
              <w:ind w:left="0"/>
              <w:rPr>
                <w:i w:val="0"/>
                <w:lang w:val="en-GB"/>
              </w:rPr>
            </w:pPr>
            <w:r w:rsidRPr="0002184C">
              <w:rPr>
                <w:i w:val="0"/>
                <w:lang w:val="en-GB"/>
              </w:rPr>
              <w:t>2</w:t>
            </w:r>
            <w:r w:rsidRPr="0002184C">
              <w:rPr>
                <w:i w:val="0"/>
                <w:lang w:val="en-GB"/>
              </w:rPr>
              <w:tab/>
              <w:t xml:space="preserve">to prepare guidelines, methodologies and publications to assist Member States in identifying counterfeit and tampered telecommunication/ICT devices and methods of increasing public awareness to restrict trade in these devices, as well as the best ways of limiting them, taking into account ongoing studies conducted by ITU-T Study Group </w:t>
            </w:r>
            <w:proofErr w:type="gramStart"/>
            <w:r w:rsidRPr="0002184C">
              <w:rPr>
                <w:i w:val="0"/>
                <w:lang w:val="en-GB"/>
              </w:rPr>
              <w:t>11;</w:t>
            </w:r>
            <w:proofErr w:type="gramEnd"/>
          </w:p>
          <w:p w14:paraId="1257A5E3" w14:textId="78B50DBB" w:rsidR="0002184C" w:rsidRPr="0002184C" w:rsidRDefault="0002184C" w:rsidP="0002184C">
            <w:pPr>
              <w:pStyle w:val="Call"/>
              <w:spacing w:before="120" w:line="240" w:lineRule="auto"/>
              <w:ind w:left="0"/>
              <w:rPr>
                <w:i w:val="0"/>
                <w:lang w:val="en-GB"/>
              </w:rPr>
            </w:pPr>
            <w:r>
              <w:rPr>
                <w:i w:val="0"/>
                <w:lang w:val="en-GB"/>
              </w:rPr>
              <w:t>5</w:t>
            </w:r>
            <w:r w:rsidRPr="0002184C">
              <w:rPr>
                <w:i w:val="0"/>
                <w:lang w:val="en-GB"/>
              </w:rPr>
              <w:tab/>
              <w:t xml:space="preserve">to cooperate with relevant ITU-T study groups, in particular Study Group 11 as the lead study group </w:t>
            </w:r>
            <w:proofErr w:type="gramStart"/>
            <w:r w:rsidRPr="0002184C">
              <w:rPr>
                <w:i w:val="0"/>
                <w:lang w:val="en-GB"/>
              </w:rPr>
              <w:t>in the area of</w:t>
            </w:r>
            <w:proofErr w:type="gramEnd"/>
            <w:r w:rsidRPr="0002184C">
              <w:rPr>
                <w:i w:val="0"/>
                <w:lang w:val="en-GB"/>
              </w:rPr>
              <w:t xml:space="preserve"> combating counterfeit and tampered telecommunication/ICT devices,</w:t>
            </w:r>
          </w:p>
        </w:tc>
      </w:tr>
      <w:tr w:rsidR="00AA04F3" w:rsidRPr="00CA215A" w14:paraId="7CCDFA1E" w14:textId="77777777" w:rsidTr="00AB776A">
        <w:tc>
          <w:tcPr>
            <w:tcW w:w="1555" w:type="dxa"/>
          </w:tcPr>
          <w:p w14:paraId="1DA92049" w14:textId="62454C58" w:rsidR="00AA04F3" w:rsidRPr="00CA215A" w:rsidRDefault="00AA04F3" w:rsidP="00AA04F3">
            <w:pPr>
              <w:spacing w:before="120"/>
              <w:rPr>
                <w:rFonts w:asciiTheme="majorBidi" w:hAnsiTheme="majorBidi" w:cstheme="majorBidi"/>
                <w:bCs/>
                <w:sz w:val="24"/>
                <w:szCs w:val="24"/>
              </w:rPr>
            </w:pPr>
            <w:r w:rsidRPr="00CA215A">
              <w:rPr>
                <w:rFonts w:asciiTheme="majorBidi" w:hAnsiTheme="majorBidi" w:cstheme="majorBidi"/>
                <w:bCs/>
                <w:sz w:val="24"/>
                <w:szCs w:val="24"/>
              </w:rPr>
              <w:t>ITU-T SG12</w:t>
            </w:r>
          </w:p>
        </w:tc>
        <w:tc>
          <w:tcPr>
            <w:tcW w:w="4533" w:type="dxa"/>
          </w:tcPr>
          <w:p w14:paraId="3469F30C" w14:textId="3B8AFB65" w:rsidR="00AA04F3" w:rsidRPr="00CA215A" w:rsidRDefault="00AA04F3" w:rsidP="00AA04F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22 (</w:t>
            </w:r>
            <w:r w:rsidR="00117CD0" w:rsidRPr="00117CD0">
              <w:rPr>
                <w:rFonts w:asciiTheme="majorBidi" w:hAnsiTheme="majorBidi" w:cstheme="majorBidi"/>
                <w:bCs/>
                <w:sz w:val="24"/>
                <w:szCs w:val="24"/>
              </w:rPr>
              <w:t>Rev. Kigali, 2022</w:t>
            </w:r>
            <w:r w:rsidRPr="00CA215A">
              <w:rPr>
                <w:rFonts w:asciiTheme="majorBidi" w:hAnsiTheme="majorBidi" w:cstheme="majorBidi"/>
                <w:bCs/>
                <w:sz w:val="24"/>
                <w:szCs w:val="24"/>
              </w:rPr>
              <w:t>)</w:t>
            </w:r>
          </w:p>
          <w:p w14:paraId="7C484B8F" w14:textId="5F9DD31F" w:rsidR="00AA04F3" w:rsidRPr="00CA215A" w:rsidRDefault="00AA04F3" w:rsidP="00AA04F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 xml:space="preserve">Alternative calling procedures on international telecommunication networks </w:t>
            </w:r>
            <w:r w:rsidRPr="00CA215A">
              <w:rPr>
                <w:rFonts w:asciiTheme="majorBidi" w:hAnsiTheme="majorBidi" w:cstheme="majorBidi"/>
                <w:bCs/>
                <w:sz w:val="24"/>
                <w:szCs w:val="24"/>
              </w:rPr>
              <w:lastRenderedPageBreak/>
              <w:t>and identification of origin in providing international telecommunication services</w:t>
            </w:r>
          </w:p>
        </w:tc>
        <w:tc>
          <w:tcPr>
            <w:tcW w:w="8224" w:type="dxa"/>
          </w:tcPr>
          <w:p w14:paraId="44B93C34" w14:textId="77777777" w:rsidR="00AA04F3" w:rsidRPr="00CA215A" w:rsidRDefault="00AA04F3" w:rsidP="00AA04F3">
            <w:pPr>
              <w:pStyle w:val="Call"/>
              <w:spacing w:before="120" w:line="240" w:lineRule="auto"/>
              <w:rPr>
                <w:lang w:val="en-GB"/>
              </w:rPr>
            </w:pPr>
            <w:r w:rsidRPr="00CA215A">
              <w:rPr>
                <w:lang w:val="en-GB"/>
              </w:rPr>
              <w:lastRenderedPageBreak/>
              <w:t>resolves</w:t>
            </w:r>
          </w:p>
          <w:p w14:paraId="7C87B23E" w14:textId="1B02A614" w:rsidR="00AA04F3" w:rsidRPr="00117CD0" w:rsidRDefault="00117CD0" w:rsidP="00117CD0">
            <w:pPr>
              <w:spacing w:before="120"/>
              <w:rPr>
                <w:rFonts w:ascii="Times New Roman" w:hAnsi="Times New Roman" w:cs="Times New Roman"/>
              </w:rPr>
            </w:pPr>
            <w:r>
              <w:rPr>
                <w:rFonts w:ascii="Times New Roman" w:hAnsi="Times New Roman" w:cs="Times New Roman"/>
              </w:rPr>
              <w:t>2</w:t>
            </w:r>
            <w:r w:rsidRPr="00CA215A">
              <w:rPr>
                <w:rFonts w:ascii="Times New Roman" w:hAnsi="Times New Roman" w:cs="Times New Roman"/>
              </w:rPr>
              <w:tab/>
            </w:r>
            <w:r w:rsidRPr="00117CD0">
              <w:rPr>
                <w:rFonts w:ascii="Times New Roman" w:hAnsi="Times New Roman" w:cs="Times New Roman"/>
              </w:rPr>
              <w:t xml:space="preserve">to request study groups of the ITU Telecommunication Development Sector and of ITU‑T to collaborate so as to avoid overlap and duplication of effort in studying alternative calling procedures, including OTT services, taking into account considering </w:t>
            </w:r>
            <w:r w:rsidRPr="00117CD0">
              <w:rPr>
                <w:rFonts w:ascii="Times New Roman" w:hAnsi="Times New Roman" w:cs="Times New Roman"/>
                <w:i/>
                <w:iCs/>
              </w:rPr>
              <w:t>a)</w:t>
            </w:r>
            <w:r w:rsidRPr="00117CD0">
              <w:rPr>
                <w:rFonts w:ascii="Times New Roman" w:hAnsi="Times New Roman" w:cs="Times New Roman"/>
              </w:rPr>
              <w:t xml:space="preserve">, </w:t>
            </w:r>
            <w:r w:rsidRPr="00117CD0">
              <w:rPr>
                <w:rFonts w:ascii="Times New Roman" w:hAnsi="Times New Roman" w:cs="Times New Roman"/>
              </w:rPr>
              <w:lastRenderedPageBreak/>
              <w:t xml:space="preserve">and specifically ITU‑T Study Group 2, in studying aspects and forms of alternative calling procedures; ITU-T Study Group 3, in studying the economic effects of alternative calling procedures; and ITU-T Study Group 12, in studying the minimum QoS and </w:t>
            </w:r>
            <w:proofErr w:type="spellStart"/>
            <w:r w:rsidRPr="00117CD0">
              <w:rPr>
                <w:rFonts w:ascii="Times New Roman" w:hAnsi="Times New Roman" w:cs="Times New Roman"/>
              </w:rPr>
              <w:t>QoE</w:t>
            </w:r>
            <w:proofErr w:type="spellEnd"/>
            <w:r w:rsidRPr="00117CD0">
              <w:rPr>
                <w:rFonts w:ascii="Times New Roman" w:hAnsi="Times New Roman" w:cs="Times New Roman"/>
              </w:rPr>
              <w:t xml:space="preserve"> threshold to be fulfilled during the use of alternative calling procedures;</w:t>
            </w:r>
          </w:p>
        </w:tc>
      </w:tr>
    </w:tbl>
    <w:p w14:paraId="438DEB74" w14:textId="77777777" w:rsidR="00961E00" w:rsidRPr="00CA215A" w:rsidRDefault="00961E00" w:rsidP="00961E00">
      <w:pPr>
        <w:spacing w:line="240" w:lineRule="auto"/>
        <w:rPr>
          <w:rFonts w:asciiTheme="majorBidi" w:hAnsiTheme="majorBidi" w:cstheme="majorBidi"/>
          <w:b/>
          <w:bCs/>
          <w:sz w:val="24"/>
          <w:szCs w:val="24"/>
        </w:rPr>
      </w:pPr>
    </w:p>
    <w:p w14:paraId="368E9570" w14:textId="43336C20" w:rsidR="00961E00" w:rsidRPr="00CA215A" w:rsidRDefault="00961E00" w:rsidP="00961E00">
      <w:pPr>
        <w:spacing w:line="240" w:lineRule="auto"/>
        <w:jc w:val="center"/>
        <w:rPr>
          <w:rFonts w:asciiTheme="majorBidi" w:hAnsiTheme="majorBidi" w:cstheme="majorBidi"/>
          <w:b/>
          <w:bCs/>
          <w:sz w:val="24"/>
          <w:szCs w:val="24"/>
        </w:rPr>
      </w:pPr>
      <w:bookmarkStart w:id="18" w:name="Table8"/>
      <w:r w:rsidRPr="00CA215A">
        <w:rPr>
          <w:rFonts w:asciiTheme="majorBidi" w:hAnsiTheme="majorBidi" w:cstheme="majorBidi"/>
          <w:b/>
          <w:bCs/>
          <w:sz w:val="24"/>
          <w:szCs w:val="24"/>
        </w:rPr>
        <w:t xml:space="preserve">Table 8 – </w:t>
      </w:r>
      <w:r w:rsidRPr="00CA215A">
        <w:rPr>
          <w:rFonts w:asciiTheme="majorBidi" w:hAnsiTheme="majorBidi" w:cstheme="majorBidi"/>
          <w:b/>
          <w:bCs/>
          <w:i/>
          <w:sz w:val="24"/>
          <w:szCs w:val="24"/>
        </w:rPr>
        <w:t>resolves, instructs</w:t>
      </w:r>
      <w:r w:rsidRPr="00CA215A">
        <w:rPr>
          <w:rFonts w:asciiTheme="majorBidi" w:hAnsiTheme="majorBidi" w:cstheme="majorBidi"/>
          <w:b/>
          <w:bCs/>
          <w:sz w:val="24"/>
          <w:szCs w:val="24"/>
        </w:rPr>
        <w:t xml:space="preserve"> in operational parts of WTDC Resolutions assigned to unspecified ITU-T study </w:t>
      </w:r>
      <w:proofErr w:type="gramStart"/>
      <w:r w:rsidRPr="00CA215A">
        <w:rPr>
          <w:rFonts w:asciiTheme="majorBidi" w:hAnsiTheme="majorBidi" w:cstheme="majorBidi"/>
          <w:b/>
          <w:bCs/>
          <w:sz w:val="24"/>
          <w:szCs w:val="24"/>
        </w:rPr>
        <w:t>groups</w:t>
      </w:r>
      <w:proofErr w:type="gramEnd"/>
    </w:p>
    <w:tbl>
      <w:tblPr>
        <w:tblStyle w:val="TableGrid"/>
        <w:tblW w:w="14309" w:type="dxa"/>
        <w:tblLook w:val="04A0" w:firstRow="1" w:lastRow="0" w:firstColumn="1" w:lastColumn="0" w:noHBand="0" w:noVBand="1"/>
      </w:tblPr>
      <w:tblGrid>
        <w:gridCol w:w="4533"/>
        <w:gridCol w:w="9776"/>
      </w:tblGrid>
      <w:tr w:rsidR="00961E00" w:rsidRPr="00CA215A" w14:paraId="057D9150" w14:textId="77777777" w:rsidTr="00AB776A">
        <w:trPr>
          <w:tblHeader/>
        </w:trPr>
        <w:tc>
          <w:tcPr>
            <w:tcW w:w="4533" w:type="dxa"/>
          </w:tcPr>
          <w:bookmarkEnd w:id="18"/>
          <w:p w14:paraId="1707AA6E" w14:textId="538E75A7" w:rsidR="00961E00" w:rsidRPr="00CA215A" w:rsidRDefault="00961E00" w:rsidP="00AB776A">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WTDC Resolution</w:t>
            </w:r>
          </w:p>
          <w:p w14:paraId="1C21EF0B" w14:textId="297A489B" w:rsidR="00961E00" w:rsidRPr="00CA215A" w:rsidRDefault="00961E00" w:rsidP="00AB776A">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WTDC Resolution Title</w:t>
            </w:r>
          </w:p>
        </w:tc>
        <w:tc>
          <w:tcPr>
            <w:tcW w:w="9776" w:type="dxa"/>
          </w:tcPr>
          <w:p w14:paraId="5CDC2B7F" w14:textId="5CD6A743" w:rsidR="00961E00" w:rsidRPr="00CA215A" w:rsidRDefault="00961E00" w:rsidP="00AB776A">
            <w:pPr>
              <w:spacing w:before="120"/>
              <w:jc w:val="center"/>
              <w:rPr>
                <w:rFonts w:asciiTheme="majorBidi" w:hAnsiTheme="majorBidi" w:cstheme="majorBidi"/>
                <w:b/>
                <w:bCs/>
                <w:sz w:val="24"/>
                <w:szCs w:val="24"/>
              </w:rPr>
            </w:pPr>
            <w:r w:rsidRPr="00CA215A">
              <w:rPr>
                <w:rFonts w:asciiTheme="majorBidi" w:hAnsiTheme="majorBidi" w:cstheme="majorBidi"/>
                <w:b/>
                <w:bCs/>
                <w:i/>
                <w:sz w:val="24"/>
                <w:szCs w:val="24"/>
              </w:rPr>
              <w:t>resolves, instructs</w:t>
            </w:r>
            <w:r w:rsidRPr="00CA215A">
              <w:rPr>
                <w:rFonts w:asciiTheme="majorBidi" w:hAnsiTheme="majorBidi" w:cstheme="majorBidi"/>
                <w:b/>
                <w:bCs/>
                <w:sz w:val="24"/>
                <w:szCs w:val="24"/>
              </w:rPr>
              <w:t xml:space="preserve"> in operational part of WTDC Resolution</w:t>
            </w:r>
          </w:p>
        </w:tc>
      </w:tr>
      <w:tr w:rsidR="00117CD0" w:rsidRPr="00CA215A" w14:paraId="3C47A08B" w14:textId="77777777" w:rsidTr="00AB776A">
        <w:tc>
          <w:tcPr>
            <w:tcW w:w="4533" w:type="dxa"/>
          </w:tcPr>
          <w:p w14:paraId="36FEE343" w14:textId="77777777" w:rsidR="00117CD0" w:rsidRPr="00CA215A" w:rsidRDefault="00117CD0" w:rsidP="00117CD0">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22 (</w:t>
            </w:r>
            <w:r>
              <w:rPr>
                <w:rFonts w:asciiTheme="majorBidi" w:hAnsiTheme="majorBidi" w:cstheme="majorBidi"/>
                <w:bCs/>
                <w:sz w:val="24"/>
                <w:szCs w:val="24"/>
              </w:rPr>
              <w:t>Rev. Kigali, 2022</w:t>
            </w:r>
            <w:r w:rsidRPr="00CA215A">
              <w:rPr>
                <w:rFonts w:asciiTheme="majorBidi" w:hAnsiTheme="majorBidi" w:cstheme="majorBidi"/>
                <w:bCs/>
                <w:sz w:val="24"/>
                <w:szCs w:val="24"/>
              </w:rPr>
              <w:t>)</w:t>
            </w:r>
          </w:p>
          <w:p w14:paraId="6471816E" w14:textId="6B616272" w:rsidR="00117CD0" w:rsidRPr="00CA215A" w:rsidRDefault="00117CD0" w:rsidP="00117CD0">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Alternative calling procedures on international telecommunication networks and identification of origin in providing international telecommunication services</w:t>
            </w:r>
          </w:p>
        </w:tc>
        <w:tc>
          <w:tcPr>
            <w:tcW w:w="9776" w:type="dxa"/>
          </w:tcPr>
          <w:p w14:paraId="120A98D7" w14:textId="77777777" w:rsidR="00117CD0" w:rsidRPr="00117CD0" w:rsidRDefault="00117CD0" w:rsidP="00117CD0">
            <w:pPr>
              <w:pStyle w:val="Call"/>
              <w:spacing w:before="120" w:line="240" w:lineRule="auto"/>
              <w:rPr>
                <w:lang w:val="en-GB"/>
              </w:rPr>
            </w:pPr>
            <w:r w:rsidRPr="00117CD0">
              <w:rPr>
                <w:lang w:val="en-GB"/>
              </w:rPr>
              <w:t>resolves</w:t>
            </w:r>
          </w:p>
          <w:p w14:paraId="717F50B2" w14:textId="3B963976" w:rsidR="00117CD0" w:rsidRPr="00117CD0" w:rsidRDefault="00117CD0" w:rsidP="00117CD0">
            <w:pPr>
              <w:spacing w:before="120"/>
              <w:rPr>
                <w:rFonts w:ascii="Times New Roman" w:hAnsi="Times New Roman" w:cs="Times New Roman"/>
              </w:rPr>
            </w:pPr>
            <w:r>
              <w:rPr>
                <w:rFonts w:ascii="Times New Roman" w:hAnsi="Times New Roman" w:cs="Times New Roman"/>
              </w:rPr>
              <w:t>2</w:t>
            </w:r>
            <w:r w:rsidRPr="00CA215A">
              <w:rPr>
                <w:rFonts w:ascii="Times New Roman" w:hAnsi="Times New Roman" w:cs="Times New Roman"/>
              </w:rPr>
              <w:tab/>
            </w:r>
            <w:r w:rsidRPr="00117CD0">
              <w:rPr>
                <w:rFonts w:ascii="Times New Roman" w:hAnsi="Times New Roman" w:cs="Times New Roman"/>
              </w:rPr>
              <w:t xml:space="preserve">to request study groups of the ITU Telecommunication Development Sector and of ITU‑T to collaborate so as to avoid overlap and duplication of effort in studying alternative calling procedures, including OTT services, taking into account considering </w:t>
            </w:r>
            <w:r w:rsidRPr="00117CD0">
              <w:rPr>
                <w:rFonts w:ascii="Times New Roman" w:hAnsi="Times New Roman" w:cs="Times New Roman"/>
                <w:i/>
                <w:iCs/>
              </w:rPr>
              <w:t>a)</w:t>
            </w:r>
            <w:r w:rsidRPr="00117CD0">
              <w:rPr>
                <w:rFonts w:ascii="Times New Roman" w:hAnsi="Times New Roman" w:cs="Times New Roman"/>
              </w:rPr>
              <w:t xml:space="preserve">, and specifically ITU‑T Study Group 2, in studying aspects and forms of alternative calling procedures; ITU-T Study Group 3, in studying the economic effects of alternative calling procedures; and ITU-T Study Group 12, in studying the minimum QoS and </w:t>
            </w:r>
            <w:proofErr w:type="spellStart"/>
            <w:r w:rsidRPr="00117CD0">
              <w:rPr>
                <w:rFonts w:ascii="Times New Roman" w:hAnsi="Times New Roman" w:cs="Times New Roman"/>
              </w:rPr>
              <w:t>QoE</w:t>
            </w:r>
            <w:proofErr w:type="spellEnd"/>
            <w:r w:rsidRPr="00117CD0">
              <w:rPr>
                <w:rFonts w:ascii="Times New Roman" w:hAnsi="Times New Roman" w:cs="Times New Roman"/>
              </w:rPr>
              <w:t xml:space="preserve"> threshold to be fulfilled during the use of alternative calling procedures;</w:t>
            </w:r>
          </w:p>
        </w:tc>
      </w:tr>
      <w:tr w:rsidR="00961E00" w:rsidRPr="00CA215A" w14:paraId="536E5CAF" w14:textId="77777777" w:rsidTr="00AB776A">
        <w:tc>
          <w:tcPr>
            <w:tcW w:w="4533" w:type="dxa"/>
          </w:tcPr>
          <w:p w14:paraId="75996088" w14:textId="45F67685" w:rsidR="00DB7EBF" w:rsidRPr="00CA215A" w:rsidRDefault="00DB7EBF" w:rsidP="00DB7EBF">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43 (</w:t>
            </w:r>
            <w:r w:rsidR="002651D7">
              <w:rPr>
                <w:rFonts w:asciiTheme="majorBidi" w:hAnsiTheme="majorBidi" w:cstheme="majorBidi"/>
                <w:bCs/>
                <w:sz w:val="24"/>
                <w:szCs w:val="24"/>
              </w:rPr>
              <w:t>Rev. Kigali, 2022</w:t>
            </w:r>
            <w:r w:rsidRPr="00CA215A">
              <w:rPr>
                <w:rFonts w:asciiTheme="majorBidi" w:hAnsiTheme="majorBidi" w:cstheme="majorBidi"/>
                <w:bCs/>
                <w:sz w:val="24"/>
                <w:szCs w:val="24"/>
              </w:rPr>
              <w:t>)</w:t>
            </w:r>
          </w:p>
          <w:p w14:paraId="3D3C6C4D" w14:textId="6E260646" w:rsidR="00961E00" w:rsidRPr="00CA215A" w:rsidRDefault="00DB7EBF" w:rsidP="00DB7EBF">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Assistance in implementing International Mobile Telecommunications and future networks</w:t>
            </w:r>
          </w:p>
        </w:tc>
        <w:tc>
          <w:tcPr>
            <w:tcW w:w="9776" w:type="dxa"/>
          </w:tcPr>
          <w:p w14:paraId="3A05211E" w14:textId="77777777" w:rsidR="0095743D" w:rsidRPr="00CA215A" w:rsidRDefault="0095743D" w:rsidP="0095743D">
            <w:pPr>
              <w:pStyle w:val="Call"/>
              <w:spacing w:before="120" w:line="240" w:lineRule="auto"/>
              <w:rPr>
                <w:lang w:val="en-GB"/>
              </w:rPr>
            </w:pPr>
            <w:r w:rsidRPr="00CA215A">
              <w:rPr>
                <w:lang w:val="en-GB"/>
              </w:rPr>
              <w:t>resolves</w:t>
            </w:r>
          </w:p>
          <w:p w14:paraId="23438CDF" w14:textId="7F53684E" w:rsidR="002651D7" w:rsidRPr="00CA215A" w:rsidRDefault="002651D7" w:rsidP="0095743D">
            <w:pPr>
              <w:spacing w:before="120"/>
              <w:rPr>
                <w:rFonts w:ascii="Times New Roman" w:hAnsi="Times New Roman" w:cs="Times New Roman"/>
              </w:rPr>
            </w:pPr>
            <w:r>
              <w:rPr>
                <w:rFonts w:ascii="Times New Roman" w:hAnsi="Times New Roman" w:cs="Times New Roman"/>
              </w:rPr>
              <w:t>2</w:t>
            </w:r>
            <w:r w:rsidRPr="00CA215A">
              <w:rPr>
                <w:rFonts w:ascii="Times New Roman" w:hAnsi="Times New Roman" w:cs="Times New Roman"/>
              </w:rPr>
              <w:tab/>
            </w:r>
            <w:r w:rsidRPr="002651D7">
              <w:rPr>
                <w:rFonts w:ascii="Times New Roman" w:hAnsi="Times New Roman" w:cs="Times New Roman"/>
              </w:rPr>
              <w:t>to include support for ITU work on the deployment of IMT and future networks in developing countries in the action plan and the work plans of ITU study groups:</w:t>
            </w:r>
          </w:p>
          <w:p w14:paraId="52138F54" w14:textId="07796301" w:rsidR="0095743D" w:rsidRPr="00CA215A" w:rsidRDefault="002651D7" w:rsidP="0095743D">
            <w:pPr>
              <w:spacing w:before="120"/>
              <w:rPr>
                <w:rFonts w:ascii="Times New Roman" w:hAnsi="Times New Roman" w:cs="Times New Roman"/>
              </w:rPr>
            </w:pPr>
            <w:r>
              <w:rPr>
                <w:rFonts w:ascii="Times New Roman" w:hAnsi="Times New Roman" w:cs="Times New Roman"/>
              </w:rPr>
              <w:t>ii)</w:t>
            </w:r>
            <w:r w:rsidRPr="00CA215A">
              <w:rPr>
                <w:rFonts w:ascii="Times New Roman" w:hAnsi="Times New Roman" w:cs="Times New Roman"/>
              </w:rPr>
              <w:tab/>
            </w:r>
            <w:r w:rsidRPr="002651D7">
              <w:rPr>
                <w:rFonts w:ascii="Times New Roman" w:hAnsi="Times New Roman" w:cs="Times New Roman"/>
              </w:rPr>
              <w:t xml:space="preserve">ITU‑T study groups: </w:t>
            </w:r>
            <w:proofErr w:type="gramStart"/>
            <w:r w:rsidRPr="002651D7">
              <w:rPr>
                <w:rFonts w:ascii="Times New Roman" w:hAnsi="Times New Roman" w:cs="Times New Roman"/>
              </w:rPr>
              <w:t>in the area of</w:t>
            </w:r>
            <w:proofErr w:type="gramEnd"/>
            <w:r w:rsidRPr="002651D7">
              <w:rPr>
                <w:rFonts w:ascii="Times New Roman" w:hAnsi="Times New Roman" w:cs="Times New Roman"/>
              </w:rPr>
              <w:t xml:space="preserve"> standardization of non-radio aspects of network management, protocols and interoperability, quality of service, future networks, transport, fronthaul/backhaul and security,</w:t>
            </w:r>
          </w:p>
        </w:tc>
      </w:tr>
      <w:tr w:rsidR="0096494F" w:rsidRPr="00CA215A" w14:paraId="14857370" w14:textId="77777777" w:rsidTr="00AB776A">
        <w:tc>
          <w:tcPr>
            <w:tcW w:w="4533" w:type="dxa"/>
          </w:tcPr>
          <w:p w14:paraId="7E9D61A6" w14:textId="5948BAA3" w:rsidR="0096494F" w:rsidRPr="00CA215A" w:rsidRDefault="0096494F" w:rsidP="0096494F">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79 (</w:t>
            </w:r>
            <w:r w:rsidR="006871DA">
              <w:rPr>
                <w:rFonts w:asciiTheme="majorBidi" w:hAnsiTheme="majorBidi" w:cstheme="majorBidi"/>
                <w:bCs/>
                <w:sz w:val="24"/>
                <w:szCs w:val="24"/>
              </w:rPr>
              <w:t>Rev. Kigali, 2022</w:t>
            </w:r>
            <w:r w:rsidRPr="00CA215A">
              <w:rPr>
                <w:rFonts w:asciiTheme="majorBidi" w:hAnsiTheme="majorBidi" w:cstheme="majorBidi"/>
                <w:bCs/>
                <w:sz w:val="24"/>
                <w:szCs w:val="24"/>
              </w:rPr>
              <w:t>)</w:t>
            </w:r>
          </w:p>
          <w:p w14:paraId="132EAB60" w14:textId="738FA879" w:rsidR="0096494F" w:rsidRPr="00CA215A" w:rsidRDefault="0096494F" w:rsidP="0096494F">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 xml:space="preserve">The role of telecommunications/information and communication technologies in combating and dealing with counterfeit </w:t>
            </w:r>
            <w:r w:rsidR="006871DA">
              <w:rPr>
                <w:rFonts w:asciiTheme="majorBidi" w:hAnsiTheme="majorBidi" w:cstheme="majorBidi" w:hint="eastAsia"/>
                <w:bCs/>
                <w:sz w:val="24"/>
                <w:szCs w:val="24"/>
              </w:rPr>
              <w:t>and</w:t>
            </w:r>
            <w:r w:rsidR="006871DA">
              <w:rPr>
                <w:rFonts w:asciiTheme="majorBidi" w:hAnsiTheme="majorBidi" w:cstheme="majorBidi"/>
                <w:bCs/>
                <w:sz w:val="24"/>
                <w:szCs w:val="24"/>
              </w:rPr>
              <w:t xml:space="preserve"> tampered</w:t>
            </w:r>
            <w:r w:rsidR="006871DA" w:rsidRPr="00CA215A">
              <w:rPr>
                <w:rFonts w:asciiTheme="majorBidi" w:hAnsiTheme="majorBidi" w:cstheme="majorBidi"/>
                <w:bCs/>
                <w:sz w:val="24"/>
                <w:szCs w:val="24"/>
              </w:rPr>
              <w:t xml:space="preserve"> </w:t>
            </w:r>
            <w:r w:rsidRPr="00CA215A">
              <w:rPr>
                <w:rFonts w:asciiTheme="majorBidi" w:hAnsiTheme="majorBidi" w:cstheme="majorBidi"/>
                <w:bCs/>
                <w:sz w:val="24"/>
                <w:szCs w:val="24"/>
              </w:rPr>
              <w:t>telecommunication/information and communication devices</w:t>
            </w:r>
          </w:p>
        </w:tc>
        <w:tc>
          <w:tcPr>
            <w:tcW w:w="9776" w:type="dxa"/>
          </w:tcPr>
          <w:p w14:paraId="0F3442B4" w14:textId="77777777" w:rsidR="0096494F" w:rsidRPr="00CA215A" w:rsidRDefault="0096494F" w:rsidP="0096494F">
            <w:pPr>
              <w:pStyle w:val="Call"/>
              <w:spacing w:before="120" w:line="240" w:lineRule="auto"/>
              <w:rPr>
                <w:lang w:val="en-GB"/>
              </w:rPr>
            </w:pPr>
            <w:r w:rsidRPr="00CA215A">
              <w:rPr>
                <w:lang w:val="en-GB"/>
              </w:rPr>
              <w:t xml:space="preserve">instructs Study Groups 1 and 2 of the ITU Telecommunication Development Sector, within their mandate, as appropriate, in collaboration with the </w:t>
            </w:r>
            <w:r w:rsidRPr="006871DA">
              <w:rPr>
                <w:lang w:val="en-GB"/>
              </w:rPr>
              <w:t xml:space="preserve">relevant ITU study </w:t>
            </w:r>
            <w:proofErr w:type="gramStart"/>
            <w:r w:rsidRPr="006871DA">
              <w:rPr>
                <w:lang w:val="en-GB"/>
              </w:rPr>
              <w:t>groups</w:t>
            </w:r>
            <w:proofErr w:type="gramEnd"/>
          </w:p>
          <w:p w14:paraId="6B3DA585" w14:textId="77777777" w:rsidR="006871DA" w:rsidRDefault="006871DA" w:rsidP="006871DA">
            <w:pPr>
              <w:spacing w:before="120"/>
              <w:rPr>
                <w:rFonts w:ascii="Times New Roman" w:hAnsi="Times New Roman" w:cs="Times New Roman"/>
              </w:rPr>
            </w:pPr>
            <w:r>
              <w:rPr>
                <w:rFonts w:ascii="Times New Roman" w:hAnsi="Times New Roman" w:cs="Times New Roman"/>
              </w:rPr>
              <w:t>1</w:t>
            </w:r>
            <w:r w:rsidRPr="00CA215A">
              <w:rPr>
                <w:rFonts w:ascii="Times New Roman" w:hAnsi="Times New Roman" w:cs="Times New Roman"/>
              </w:rPr>
              <w:tab/>
            </w:r>
            <w:r w:rsidRPr="006871DA">
              <w:rPr>
                <w:rFonts w:ascii="Times New Roman" w:hAnsi="Times New Roman" w:cs="Times New Roman"/>
              </w:rPr>
              <w:t xml:space="preserve">to prepare and document examples of best practices on limiting counterfeit and tampered telecommunication/ICT devices, for distribution to ITU Member States and Sector </w:t>
            </w:r>
            <w:proofErr w:type="gramStart"/>
            <w:r w:rsidRPr="006871DA">
              <w:rPr>
                <w:rFonts w:ascii="Times New Roman" w:hAnsi="Times New Roman" w:cs="Times New Roman"/>
              </w:rPr>
              <w:t>Members;</w:t>
            </w:r>
            <w:proofErr w:type="gramEnd"/>
          </w:p>
          <w:p w14:paraId="108DD11D" w14:textId="77777777" w:rsidR="006871DA" w:rsidRDefault="006871DA" w:rsidP="006871DA">
            <w:pPr>
              <w:spacing w:before="120"/>
              <w:rPr>
                <w:rFonts w:ascii="Times New Roman" w:hAnsi="Times New Roman" w:cs="Times New Roman"/>
              </w:rPr>
            </w:pPr>
            <w:r>
              <w:rPr>
                <w:rFonts w:ascii="Times New Roman" w:hAnsi="Times New Roman" w:cs="Times New Roman"/>
              </w:rPr>
              <w:t>3</w:t>
            </w:r>
            <w:r w:rsidRPr="00CA215A">
              <w:rPr>
                <w:rFonts w:ascii="Times New Roman" w:hAnsi="Times New Roman" w:cs="Times New Roman"/>
              </w:rPr>
              <w:tab/>
            </w:r>
            <w:r w:rsidRPr="006871DA">
              <w:rPr>
                <w:rFonts w:ascii="Times New Roman" w:hAnsi="Times New Roman" w:cs="Times New Roman"/>
              </w:rPr>
              <w:t xml:space="preserve">to study the impact of counterfeit and tampered telecommunication/ICT devices being transported to developing </w:t>
            </w:r>
            <w:proofErr w:type="gramStart"/>
            <w:r w:rsidRPr="006871DA">
              <w:rPr>
                <w:rFonts w:ascii="Times New Roman" w:hAnsi="Times New Roman" w:cs="Times New Roman"/>
              </w:rPr>
              <w:t>countries;</w:t>
            </w:r>
            <w:proofErr w:type="gramEnd"/>
          </w:p>
          <w:p w14:paraId="0071458A" w14:textId="61A18B69" w:rsidR="0096494F" w:rsidRPr="006871DA" w:rsidRDefault="006871DA" w:rsidP="006871DA">
            <w:pPr>
              <w:spacing w:before="120"/>
              <w:rPr>
                <w:rFonts w:ascii="Times New Roman" w:hAnsi="Times New Roman" w:cs="Times New Roman"/>
              </w:rPr>
            </w:pPr>
            <w:r>
              <w:rPr>
                <w:rFonts w:ascii="Times New Roman" w:hAnsi="Times New Roman" w:cs="Times New Roman"/>
              </w:rPr>
              <w:lastRenderedPageBreak/>
              <w:t>4</w:t>
            </w:r>
            <w:r w:rsidRPr="00CA215A">
              <w:rPr>
                <w:rFonts w:ascii="Times New Roman" w:hAnsi="Times New Roman" w:cs="Times New Roman"/>
              </w:rPr>
              <w:tab/>
            </w:r>
            <w:r w:rsidRPr="006871DA">
              <w:rPr>
                <w:rFonts w:ascii="Times New Roman" w:hAnsi="Times New Roman" w:cs="Times New Roman"/>
              </w:rPr>
              <w:t>to continue studying safe ways of disposing of the harmful e‑waste from the counterfeit devices currently in circulation in the world;</w:t>
            </w:r>
          </w:p>
        </w:tc>
      </w:tr>
      <w:tr w:rsidR="00FA1DAB" w:rsidRPr="00CA215A" w14:paraId="5FF0B3E4" w14:textId="77777777" w:rsidTr="00AB776A">
        <w:tc>
          <w:tcPr>
            <w:tcW w:w="4533" w:type="dxa"/>
          </w:tcPr>
          <w:p w14:paraId="0DBCDFC0" w14:textId="4214F6D5" w:rsidR="00FA1DAB" w:rsidRPr="00CA215A" w:rsidRDefault="00FA1DAB" w:rsidP="00FA1DAB">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lastRenderedPageBreak/>
              <w:t>RESOLUTION 80 (</w:t>
            </w:r>
            <w:r w:rsidR="006871DA">
              <w:rPr>
                <w:rFonts w:asciiTheme="majorBidi" w:hAnsiTheme="majorBidi" w:cstheme="majorBidi"/>
                <w:bCs/>
                <w:sz w:val="24"/>
                <w:szCs w:val="24"/>
              </w:rPr>
              <w:t>Rev. Kigali, 2022</w:t>
            </w:r>
            <w:r w:rsidRPr="00CA215A">
              <w:rPr>
                <w:rFonts w:asciiTheme="majorBidi" w:hAnsiTheme="majorBidi" w:cstheme="majorBidi"/>
                <w:bCs/>
                <w:sz w:val="24"/>
                <w:szCs w:val="24"/>
              </w:rPr>
              <w:t>)</w:t>
            </w:r>
          </w:p>
          <w:p w14:paraId="1A5779F5" w14:textId="5E05F43B" w:rsidR="00FA1DAB" w:rsidRPr="00CA215A" w:rsidRDefault="00FA1DAB" w:rsidP="00FA1DAB">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Establishing and promoting trusted information frameworks in developing countries to facilitate and encourage electronic exchanges of economic information between economic partners</w:t>
            </w:r>
          </w:p>
        </w:tc>
        <w:tc>
          <w:tcPr>
            <w:tcW w:w="9776" w:type="dxa"/>
          </w:tcPr>
          <w:p w14:paraId="6DB96DF4" w14:textId="77777777" w:rsidR="0059692E" w:rsidRPr="00CA215A" w:rsidRDefault="0059692E" w:rsidP="0059692E">
            <w:pPr>
              <w:pStyle w:val="Call"/>
              <w:spacing w:before="120" w:line="240" w:lineRule="auto"/>
              <w:rPr>
                <w:lang w:val="en-GB"/>
              </w:rPr>
            </w:pPr>
            <w:r w:rsidRPr="00CA215A">
              <w:rPr>
                <w:lang w:val="en-GB"/>
              </w:rPr>
              <w:t>resolves</w:t>
            </w:r>
          </w:p>
          <w:p w14:paraId="28EE7AFB" w14:textId="59EE714C" w:rsidR="00FA1DAB" w:rsidRPr="00CA215A" w:rsidRDefault="006871DA" w:rsidP="0059692E">
            <w:pPr>
              <w:pStyle w:val="Call"/>
              <w:spacing w:before="120" w:line="240" w:lineRule="auto"/>
              <w:ind w:left="0"/>
              <w:rPr>
                <w:lang w:val="en-GB"/>
              </w:rPr>
            </w:pPr>
            <w:r w:rsidRPr="006871DA">
              <w:rPr>
                <w:i w:val="0"/>
                <w:lang w:val="en-GB"/>
              </w:rPr>
              <w:t xml:space="preserve">that relevant ITU‑D and ITU Telecommunication Standardization Sector (ITU‑T) study groups, to the extent possible, </w:t>
            </w:r>
            <w:proofErr w:type="gramStart"/>
            <w:r w:rsidRPr="006871DA">
              <w:rPr>
                <w:i w:val="0"/>
                <w:lang w:val="en-GB"/>
              </w:rPr>
              <w:t>take into account</w:t>
            </w:r>
            <w:proofErr w:type="gramEnd"/>
            <w:r w:rsidRPr="006871DA">
              <w:rPr>
                <w:i w:val="0"/>
                <w:lang w:val="en-GB"/>
              </w:rPr>
              <w:t xml:space="preserve"> the aims of this resolution in studies under Questions pertaining to ICT applications,</w:t>
            </w:r>
          </w:p>
        </w:tc>
      </w:tr>
      <w:tr w:rsidR="006871DA" w:rsidRPr="00CA215A" w14:paraId="6F09EE96" w14:textId="77777777" w:rsidTr="00AB776A">
        <w:tc>
          <w:tcPr>
            <w:tcW w:w="4533" w:type="dxa"/>
          </w:tcPr>
          <w:p w14:paraId="0C288A7B" w14:textId="46824490" w:rsidR="006871DA" w:rsidRPr="00CA215A" w:rsidRDefault="006871DA" w:rsidP="006871DA">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8</w:t>
            </w:r>
            <w:r>
              <w:rPr>
                <w:rFonts w:asciiTheme="majorBidi" w:hAnsiTheme="majorBidi" w:cstheme="majorBidi"/>
                <w:bCs/>
                <w:sz w:val="24"/>
                <w:szCs w:val="24"/>
              </w:rPr>
              <w:t>4</w:t>
            </w:r>
            <w:r w:rsidRPr="00CA215A">
              <w:rPr>
                <w:rFonts w:asciiTheme="majorBidi" w:hAnsiTheme="majorBidi" w:cstheme="majorBidi"/>
                <w:bCs/>
                <w:sz w:val="24"/>
                <w:szCs w:val="24"/>
              </w:rPr>
              <w:t xml:space="preserve"> (</w:t>
            </w:r>
            <w:r>
              <w:rPr>
                <w:rFonts w:asciiTheme="majorBidi" w:hAnsiTheme="majorBidi" w:cstheme="majorBidi"/>
                <w:bCs/>
                <w:sz w:val="24"/>
                <w:szCs w:val="24"/>
              </w:rPr>
              <w:t>Rev. Kigali, 2022</w:t>
            </w:r>
            <w:r w:rsidRPr="00CA215A">
              <w:rPr>
                <w:rFonts w:asciiTheme="majorBidi" w:hAnsiTheme="majorBidi" w:cstheme="majorBidi"/>
                <w:bCs/>
                <w:sz w:val="24"/>
                <w:szCs w:val="24"/>
              </w:rPr>
              <w:t>)</w:t>
            </w:r>
          </w:p>
          <w:p w14:paraId="3B65F807" w14:textId="1356CF75" w:rsidR="006871DA" w:rsidRPr="00CA215A" w:rsidRDefault="006871DA" w:rsidP="00FA1DAB">
            <w:pPr>
              <w:spacing w:before="120"/>
              <w:jc w:val="center"/>
              <w:rPr>
                <w:rFonts w:asciiTheme="majorBidi" w:hAnsiTheme="majorBidi" w:cstheme="majorBidi"/>
                <w:bCs/>
                <w:sz w:val="24"/>
                <w:szCs w:val="24"/>
              </w:rPr>
            </w:pPr>
            <w:r w:rsidRPr="006871DA">
              <w:rPr>
                <w:rFonts w:asciiTheme="majorBidi" w:hAnsiTheme="majorBidi" w:cstheme="majorBidi"/>
                <w:bCs/>
                <w:sz w:val="24"/>
                <w:szCs w:val="24"/>
              </w:rPr>
              <w:t>Combating mobile telecommunication device theft</w:t>
            </w:r>
          </w:p>
        </w:tc>
        <w:tc>
          <w:tcPr>
            <w:tcW w:w="9776" w:type="dxa"/>
          </w:tcPr>
          <w:p w14:paraId="218F3ED1" w14:textId="77777777" w:rsidR="006871DA" w:rsidRDefault="006871DA" w:rsidP="0059692E">
            <w:pPr>
              <w:pStyle w:val="Call"/>
              <w:spacing w:before="120" w:line="240" w:lineRule="auto"/>
              <w:rPr>
                <w:rFonts w:eastAsiaTheme="minorEastAsia"/>
                <w:lang w:val="en-GB" w:eastAsia="zh-CN"/>
              </w:rPr>
            </w:pPr>
            <w:r w:rsidRPr="006871DA">
              <w:rPr>
                <w:rFonts w:eastAsiaTheme="minorEastAsia"/>
                <w:lang w:val="en-GB" w:eastAsia="zh-CN"/>
              </w:rPr>
              <w:t>instructs Study Groups 1 and 2 of the ITU Telecommunication Development Sector, within their mandates and in collaboration with study groups of the ITU Telecommunication Standardization Sector</w:t>
            </w:r>
          </w:p>
          <w:p w14:paraId="72878EB2" w14:textId="77777777" w:rsidR="006871DA" w:rsidRDefault="006871DA" w:rsidP="006871DA">
            <w:pPr>
              <w:rPr>
                <w:rFonts w:ascii="Times New Roman" w:hAnsi="Times New Roman" w:cs="Times New Roman"/>
              </w:rPr>
            </w:pPr>
            <w:r>
              <w:rPr>
                <w:rFonts w:ascii="Times New Roman" w:hAnsi="Times New Roman" w:cs="Times New Roman"/>
              </w:rPr>
              <w:t>1</w:t>
            </w:r>
            <w:r w:rsidRPr="00CA215A">
              <w:rPr>
                <w:rFonts w:ascii="Times New Roman" w:hAnsi="Times New Roman" w:cs="Times New Roman"/>
              </w:rPr>
              <w:tab/>
            </w:r>
            <w:r w:rsidRPr="006871DA">
              <w:rPr>
                <w:rFonts w:ascii="Times New Roman" w:hAnsi="Times New Roman" w:cs="Times New Roman"/>
              </w:rPr>
              <w:t xml:space="preserve">to develop guidelines, recommendations and reports to address the problem of mobile telecommunication device theft and its negative </w:t>
            </w:r>
            <w:proofErr w:type="gramStart"/>
            <w:r w:rsidRPr="006871DA">
              <w:rPr>
                <w:rFonts w:ascii="Times New Roman" w:hAnsi="Times New Roman" w:cs="Times New Roman"/>
              </w:rPr>
              <w:t>effects;</w:t>
            </w:r>
            <w:proofErr w:type="gramEnd"/>
          </w:p>
          <w:p w14:paraId="51E8E79A" w14:textId="6DBD6B97" w:rsidR="006871DA" w:rsidRPr="006871DA" w:rsidRDefault="006871DA" w:rsidP="006871DA">
            <w:r>
              <w:rPr>
                <w:rFonts w:ascii="Times New Roman" w:hAnsi="Times New Roman" w:cs="Times New Roman"/>
              </w:rPr>
              <w:t>2</w:t>
            </w:r>
            <w:r w:rsidRPr="00CA215A">
              <w:rPr>
                <w:rFonts w:ascii="Times New Roman" w:hAnsi="Times New Roman" w:cs="Times New Roman"/>
              </w:rPr>
              <w:tab/>
            </w:r>
            <w:r w:rsidRPr="006871DA">
              <w:rPr>
                <w:rFonts w:ascii="Times New Roman" w:hAnsi="Times New Roman" w:cs="Times New Roman"/>
              </w:rPr>
              <w:t>to gather information about any technologies and best practices that can be used as tools for combating mobile telecommunication device theft, and to build capacities in developing countries in this regard,</w:t>
            </w:r>
          </w:p>
        </w:tc>
      </w:tr>
    </w:tbl>
    <w:p w14:paraId="4BE6973D" w14:textId="77777777" w:rsidR="00961E00" w:rsidRPr="00CA215A" w:rsidRDefault="00961E00" w:rsidP="00961E00">
      <w:pPr>
        <w:spacing w:line="240" w:lineRule="auto"/>
        <w:rPr>
          <w:rFonts w:asciiTheme="majorBidi" w:hAnsiTheme="majorBidi" w:cstheme="majorBidi"/>
          <w:b/>
          <w:bCs/>
          <w:sz w:val="24"/>
          <w:szCs w:val="24"/>
        </w:rPr>
      </w:pPr>
    </w:p>
    <w:p w14:paraId="1E246D47" w14:textId="77777777" w:rsidR="001E3EE7" w:rsidRPr="00CA215A" w:rsidRDefault="001E3EE7" w:rsidP="0074280F">
      <w:pPr>
        <w:spacing w:line="240" w:lineRule="auto"/>
        <w:rPr>
          <w:rFonts w:asciiTheme="majorBidi" w:hAnsiTheme="majorBidi" w:cstheme="majorBidi"/>
          <w:b/>
          <w:bCs/>
          <w:sz w:val="24"/>
          <w:szCs w:val="24"/>
        </w:rPr>
      </w:pPr>
    </w:p>
    <w:p w14:paraId="0F665B71" w14:textId="2844C147" w:rsidR="007F493D" w:rsidRPr="00CA215A" w:rsidRDefault="007F493D" w:rsidP="00AD2158">
      <w:pPr>
        <w:spacing w:line="240" w:lineRule="auto"/>
        <w:jc w:val="center"/>
        <w:rPr>
          <w:rFonts w:asciiTheme="majorBidi" w:hAnsiTheme="majorBidi" w:cstheme="majorBidi"/>
          <w:sz w:val="24"/>
          <w:szCs w:val="24"/>
        </w:rPr>
      </w:pPr>
      <w:r w:rsidRPr="00CA215A">
        <w:rPr>
          <w:rFonts w:asciiTheme="majorBidi" w:eastAsia="Times New Roman" w:hAnsiTheme="majorBidi" w:cstheme="majorBidi"/>
          <w:kern w:val="36"/>
          <w:sz w:val="24"/>
          <w:szCs w:val="24"/>
        </w:rPr>
        <w:t>____</w:t>
      </w:r>
      <w:r w:rsidR="004A72B6" w:rsidRPr="00CA215A">
        <w:rPr>
          <w:rFonts w:asciiTheme="majorBidi" w:eastAsia="Times New Roman" w:hAnsiTheme="majorBidi" w:cstheme="majorBidi"/>
          <w:kern w:val="36"/>
          <w:sz w:val="24"/>
          <w:szCs w:val="24"/>
        </w:rPr>
        <w:t>_______________</w:t>
      </w:r>
    </w:p>
    <w:sectPr w:rsidR="007F493D" w:rsidRPr="00CA215A" w:rsidSect="00A978F0">
      <w:headerReference w:type="first" r:id="rId23"/>
      <w:pgSz w:w="16840" w:h="11907" w:orient="landscape" w:code="9"/>
      <w:pgMar w:top="1134" w:right="1134" w:bottom="1134" w:left="1134" w:header="720" w:footer="72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871B" w14:textId="77777777" w:rsidR="000732BD" w:rsidRDefault="000732BD" w:rsidP="004A72B6">
      <w:pPr>
        <w:spacing w:after="0" w:line="240" w:lineRule="auto"/>
      </w:pPr>
      <w:r>
        <w:separator/>
      </w:r>
    </w:p>
  </w:endnote>
  <w:endnote w:type="continuationSeparator" w:id="0">
    <w:p w14:paraId="5FA35540" w14:textId="77777777" w:rsidR="000732BD" w:rsidRDefault="000732BD" w:rsidP="004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80CA" w14:textId="77777777" w:rsidR="00CE0A24" w:rsidRDefault="00CE0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EF90" w14:textId="77777777" w:rsidR="00CE0A24" w:rsidRDefault="00CE0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2EC8" w14:textId="77777777" w:rsidR="00CE0A24" w:rsidRDefault="00CE0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AE480" w14:textId="77777777" w:rsidR="000732BD" w:rsidRDefault="000732BD" w:rsidP="004A72B6">
      <w:pPr>
        <w:spacing w:after="0" w:line="240" w:lineRule="auto"/>
      </w:pPr>
      <w:r>
        <w:separator/>
      </w:r>
    </w:p>
  </w:footnote>
  <w:footnote w:type="continuationSeparator" w:id="0">
    <w:p w14:paraId="6E1B2DDF" w14:textId="77777777" w:rsidR="000732BD" w:rsidRDefault="000732BD" w:rsidP="004A7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0DD5" w14:textId="77777777" w:rsidR="00CE0A24" w:rsidRDefault="00CE0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5A8C" w14:textId="075D3499" w:rsidR="00AB776A" w:rsidRPr="00A978F0" w:rsidRDefault="00A978F0" w:rsidP="00A978F0">
    <w:pPr>
      <w:pStyle w:val="Header"/>
      <w:jc w:val="center"/>
      <w:rPr>
        <w:rFonts w:ascii="Times New Roman" w:hAnsi="Times New Roman" w:cs="Times New Roman"/>
        <w:sz w:val="18"/>
      </w:rPr>
    </w:pPr>
    <w:r w:rsidRPr="00A978F0">
      <w:rPr>
        <w:rFonts w:ascii="Times New Roman" w:hAnsi="Times New Roman" w:cs="Times New Roman"/>
        <w:sz w:val="18"/>
      </w:rPr>
      <w:t xml:space="preserve"> </w:t>
    </w:r>
    <w:r w:rsidRPr="00A978F0">
      <w:rPr>
        <w:rFonts w:ascii="Times New Roman" w:hAnsi="Times New Roman" w:cs="Times New Roman"/>
        <w:sz w:val="18"/>
      </w:rPr>
      <w:fldChar w:fldCharType="begin"/>
    </w:r>
    <w:r w:rsidRPr="00A978F0">
      <w:rPr>
        <w:rFonts w:ascii="Times New Roman" w:hAnsi="Times New Roman" w:cs="Times New Roman"/>
        <w:sz w:val="18"/>
      </w:rPr>
      <w:instrText xml:space="preserve"> PAGE  \* MERGEFORMAT </w:instrText>
    </w:r>
    <w:r w:rsidRPr="00A978F0">
      <w:rPr>
        <w:rFonts w:ascii="Times New Roman" w:hAnsi="Times New Roman" w:cs="Times New Roman"/>
        <w:sz w:val="18"/>
      </w:rPr>
      <w:fldChar w:fldCharType="separate"/>
    </w:r>
    <w:r w:rsidRPr="00A978F0">
      <w:rPr>
        <w:rFonts w:ascii="Times New Roman" w:hAnsi="Times New Roman" w:cs="Times New Roman"/>
        <w:noProof/>
        <w:sz w:val="18"/>
      </w:rPr>
      <w:t>1</w:t>
    </w:r>
    <w:r w:rsidRPr="00A978F0">
      <w:rPr>
        <w:rFonts w:ascii="Times New Roman" w:hAnsi="Times New Roman" w:cs="Times New Roman"/>
        <w:sz w:val="18"/>
      </w:rPr>
      <w:fldChar w:fldCharType="end"/>
    </w:r>
    <w:r w:rsidRPr="00A978F0">
      <w:rPr>
        <w:rFonts w:ascii="Times New Roman" w:hAnsi="Times New Roman" w:cs="Times New Roman"/>
        <w:sz w:val="18"/>
      </w:rPr>
      <w:t xml:space="preserve"> </w:t>
    </w:r>
  </w:p>
  <w:p w14:paraId="723BA703" w14:textId="25CA3D7F" w:rsidR="00A978F0" w:rsidRPr="00A978F0" w:rsidRDefault="00A978F0" w:rsidP="00A978F0">
    <w:pPr>
      <w:pStyle w:val="Header"/>
      <w:spacing w:after="240"/>
      <w:jc w:val="center"/>
      <w:rPr>
        <w:rFonts w:ascii="Times New Roman" w:hAnsi="Times New Roman" w:cs="Times New Roman"/>
        <w:sz w:val="18"/>
      </w:rPr>
    </w:pPr>
    <w:r w:rsidRPr="00A978F0">
      <w:rPr>
        <w:rFonts w:ascii="Times New Roman" w:hAnsi="Times New Roman" w:cs="Times New Roman"/>
        <w:sz w:val="18"/>
      </w:rPr>
      <w:fldChar w:fldCharType="begin"/>
    </w:r>
    <w:r w:rsidRPr="00A978F0">
      <w:rPr>
        <w:rFonts w:ascii="Times New Roman" w:hAnsi="Times New Roman" w:cs="Times New Roman"/>
        <w:sz w:val="18"/>
      </w:rPr>
      <w:instrText xml:space="preserve"> STYLEREF  Docnumber  </w:instrText>
    </w:r>
    <w:r w:rsidRPr="00A978F0">
      <w:rPr>
        <w:rFonts w:ascii="Times New Roman" w:hAnsi="Times New Roman" w:cs="Times New Roman"/>
        <w:sz w:val="18"/>
      </w:rPr>
      <w:fldChar w:fldCharType="separate"/>
    </w:r>
    <w:r w:rsidR="00CE0A24">
      <w:rPr>
        <w:rFonts w:ascii="Times New Roman" w:hAnsi="Times New Roman" w:cs="Times New Roman"/>
        <w:noProof/>
        <w:sz w:val="18"/>
      </w:rPr>
      <w:t>TSAG-TD260</w:t>
    </w:r>
    <w:r w:rsidRPr="00A978F0">
      <w:rPr>
        <w:rFonts w:ascii="Times New Roman" w:hAnsi="Times New Roman" w:cs="Times New Roman"/>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A1FF" w14:textId="77777777" w:rsidR="00CE0A24" w:rsidRDefault="00CE0A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365453"/>
      <w:docPartObj>
        <w:docPartGallery w:val="Page Numbers (Top of Page)"/>
        <w:docPartUnique/>
      </w:docPartObj>
    </w:sdtPr>
    <w:sdtEndPr>
      <w:rPr>
        <w:rFonts w:asciiTheme="majorBidi" w:hAnsiTheme="majorBidi" w:cstheme="majorBidi"/>
        <w:noProof/>
        <w:sz w:val="18"/>
        <w:szCs w:val="18"/>
      </w:rPr>
    </w:sdtEndPr>
    <w:sdtContent>
      <w:p w14:paraId="52ED52B7" w14:textId="3A7D22A8" w:rsidR="00AB776A" w:rsidRPr="00910A3F" w:rsidRDefault="00AB776A">
        <w:pPr>
          <w:pStyle w:val="Header"/>
          <w:jc w:val="center"/>
          <w:rPr>
            <w:rFonts w:asciiTheme="majorBidi" w:hAnsiTheme="majorBidi" w:cstheme="majorBidi"/>
            <w:sz w:val="18"/>
            <w:szCs w:val="18"/>
          </w:rPr>
        </w:pPr>
        <w:r w:rsidRPr="00910A3F">
          <w:rPr>
            <w:rFonts w:asciiTheme="majorBidi" w:hAnsiTheme="majorBidi" w:cstheme="majorBidi"/>
            <w:sz w:val="18"/>
            <w:szCs w:val="18"/>
          </w:rPr>
          <w:fldChar w:fldCharType="begin"/>
        </w:r>
        <w:r w:rsidRPr="00910A3F">
          <w:rPr>
            <w:rFonts w:asciiTheme="majorBidi" w:hAnsiTheme="majorBidi" w:cstheme="majorBidi"/>
            <w:sz w:val="18"/>
            <w:szCs w:val="18"/>
          </w:rPr>
          <w:instrText xml:space="preserve"> PAGE   \* MERGEFORMAT </w:instrText>
        </w:r>
        <w:r w:rsidRPr="00910A3F">
          <w:rPr>
            <w:rFonts w:asciiTheme="majorBidi" w:hAnsiTheme="majorBidi" w:cstheme="majorBidi"/>
            <w:sz w:val="18"/>
            <w:szCs w:val="18"/>
          </w:rPr>
          <w:fldChar w:fldCharType="separate"/>
        </w:r>
        <w:r w:rsidR="00C51347">
          <w:rPr>
            <w:rFonts w:asciiTheme="majorBidi" w:hAnsiTheme="majorBidi" w:cstheme="majorBidi"/>
            <w:noProof/>
            <w:sz w:val="18"/>
            <w:szCs w:val="18"/>
          </w:rPr>
          <w:t>- 4 -</w:t>
        </w:r>
        <w:r w:rsidRPr="00910A3F">
          <w:rPr>
            <w:rFonts w:asciiTheme="majorBidi" w:hAnsiTheme="majorBidi" w:cstheme="majorBidi"/>
            <w:noProof/>
            <w:sz w:val="18"/>
            <w:szCs w:val="18"/>
          </w:rPr>
          <w:fldChar w:fldCharType="end"/>
        </w:r>
        <w:r>
          <w:rPr>
            <w:rFonts w:asciiTheme="majorBidi" w:hAnsiTheme="majorBidi" w:cstheme="majorBidi"/>
            <w:noProof/>
            <w:sz w:val="18"/>
            <w:szCs w:val="18"/>
          </w:rPr>
          <w:br/>
          <w:t>TSAG-TD706</w:t>
        </w:r>
      </w:p>
    </w:sdtContent>
  </w:sdt>
  <w:p w14:paraId="458FC4B6" w14:textId="77777777" w:rsidR="00AB776A" w:rsidRPr="00910A3F" w:rsidRDefault="00AB776A" w:rsidP="00910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1647"/>
    <w:multiLevelType w:val="hybridMultilevel"/>
    <w:tmpl w:val="55483024"/>
    <w:lvl w:ilvl="0" w:tplc="13FCE9BC">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AAC242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EA6ACB"/>
    <w:multiLevelType w:val="hybridMultilevel"/>
    <w:tmpl w:val="79AC2AC0"/>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A4DCD"/>
    <w:multiLevelType w:val="hybridMultilevel"/>
    <w:tmpl w:val="BCEC6414"/>
    <w:lvl w:ilvl="0" w:tplc="221A9968">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E006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E02CCD"/>
    <w:multiLevelType w:val="hybridMultilevel"/>
    <w:tmpl w:val="1F905DC4"/>
    <w:lvl w:ilvl="0" w:tplc="29F621DA">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423526AD"/>
    <w:multiLevelType w:val="hybridMultilevel"/>
    <w:tmpl w:val="962EE3DA"/>
    <w:lvl w:ilvl="0" w:tplc="03B0F826">
      <w:start w:val="1"/>
      <w:numFmt w:val="lowerRoman"/>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15"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74232"/>
    <w:multiLevelType w:val="hybridMultilevel"/>
    <w:tmpl w:val="97CE5EBC"/>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FE02A3"/>
    <w:multiLevelType w:val="hybridMultilevel"/>
    <w:tmpl w:val="60C03344"/>
    <w:lvl w:ilvl="0" w:tplc="F238CD7A">
      <w:start w:val="1"/>
      <w:numFmt w:val="lowerRoman"/>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B35B6B"/>
    <w:multiLevelType w:val="hybridMultilevel"/>
    <w:tmpl w:val="A9FE0AB2"/>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4711C3"/>
    <w:multiLevelType w:val="hybridMultilevel"/>
    <w:tmpl w:val="B726CF70"/>
    <w:lvl w:ilvl="0" w:tplc="94BEB51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166D9C"/>
    <w:multiLevelType w:val="hybridMultilevel"/>
    <w:tmpl w:val="7AF69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2361164">
    <w:abstractNumId w:val="1"/>
  </w:num>
  <w:num w:numId="2" w16cid:durableId="788159512">
    <w:abstractNumId w:val="12"/>
  </w:num>
  <w:num w:numId="3" w16cid:durableId="796224207">
    <w:abstractNumId w:val="9"/>
  </w:num>
  <w:num w:numId="4" w16cid:durableId="287441655">
    <w:abstractNumId w:val="22"/>
  </w:num>
  <w:num w:numId="5" w16cid:durableId="533159662">
    <w:abstractNumId w:val="23"/>
  </w:num>
  <w:num w:numId="6" w16cid:durableId="2059669957">
    <w:abstractNumId w:val="18"/>
  </w:num>
  <w:num w:numId="7" w16cid:durableId="931623073">
    <w:abstractNumId w:val="15"/>
  </w:num>
  <w:num w:numId="8" w16cid:durableId="1580598189">
    <w:abstractNumId w:val="14"/>
  </w:num>
  <w:num w:numId="9" w16cid:durableId="588853278">
    <w:abstractNumId w:val="11"/>
  </w:num>
  <w:num w:numId="10" w16cid:durableId="1344746133">
    <w:abstractNumId w:val="3"/>
  </w:num>
  <w:num w:numId="11" w16cid:durableId="432362053">
    <w:abstractNumId w:val="8"/>
  </w:num>
  <w:num w:numId="12" w16cid:durableId="595138602">
    <w:abstractNumId w:val="20"/>
  </w:num>
  <w:num w:numId="13" w16cid:durableId="28799387">
    <w:abstractNumId w:val="15"/>
  </w:num>
  <w:num w:numId="14" w16cid:durableId="1422723491">
    <w:abstractNumId w:val="6"/>
  </w:num>
  <w:num w:numId="15" w16cid:durableId="665673085">
    <w:abstractNumId w:val="21"/>
  </w:num>
  <w:num w:numId="16" w16cid:durableId="36854925">
    <w:abstractNumId w:val="16"/>
  </w:num>
  <w:num w:numId="17" w16cid:durableId="2109501446">
    <w:abstractNumId w:val="19"/>
  </w:num>
  <w:num w:numId="18" w16cid:durableId="648284624">
    <w:abstractNumId w:val="24"/>
  </w:num>
  <w:num w:numId="19" w16cid:durableId="1782794299">
    <w:abstractNumId w:val="4"/>
  </w:num>
  <w:num w:numId="20" w16cid:durableId="430860871">
    <w:abstractNumId w:val="0"/>
  </w:num>
  <w:num w:numId="21" w16cid:durableId="678384980">
    <w:abstractNumId w:val="10"/>
  </w:num>
  <w:num w:numId="22" w16cid:durableId="952590144">
    <w:abstractNumId w:val="13"/>
  </w:num>
  <w:num w:numId="23" w16cid:durableId="1753382475">
    <w:abstractNumId w:val="17"/>
  </w:num>
  <w:num w:numId="24" w16cid:durableId="917907870">
    <w:abstractNumId w:val="2"/>
  </w:num>
  <w:num w:numId="25" w16cid:durableId="1871796766">
    <w:abstractNumId w:val="7"/>
  </w:num>
  <w:num w:numId="26" w16cid:durableId="908076884">
    <w:abstractNumId w:val="7"/>
  </w:num>
  <w:num w:numId="27" w16cid:durableId="132724810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zh-CN" w:vendorID="64" w:dllVersion="5" w:nlCheck="1" w:checkStyle="1"/>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B9"/>
    <w:rsid w:val="00000EF5"/>
    <w:rsid w:val="0000102E"/>
    <w:rsid w:val="000012C5"/>
    <w:rsid w:val="00004C06"/>
    <w:rsid w:val="000115C1"/>
    <w:rsid w:val="00011F8C"/>
    <w:rsid w:val="00012846"/>
    <w:rsid w:val="000162E5"/>
    <w:rsid w:val="0001654E"/>
    <w:rsid w:val="000201C4"/>
    <w:rsid w:val="0002113C"/>
    <w:rsid w:val="0002184C"/>
    <w:rsid w:val="000224C6"/>
    <w:rsid w:val="00025D3E"/>
    <w:rsid w:val="00026180"/>
    <w:rsid w:val="00026B45"/>
    <w:rsid w:val="000278DE"/>
    <w:rsid w:val="00031DE0"/>
    <w:rsid w:val="00033F67"/>
    <w:rsid w:val="000343EB"/>
    <w:rsid w:val="00034EFC"/>
    <w:rsid w:val="000353D0"/>
    <w:rsid w:val="00035874"/>
    <w:rsid w:val="00035A7E"/>
    <w:rsid w:val="0003709F"/>
    <w:rsid w:val="00040B57"/>
    <w:rsid w:val="000412CC"/>
    <w:rsid w:val="00043F03"/>
    <w:rsid w:val="0004405D"/>
    <w:rsid w:val="00045623"/>
    <w:rsid w:val="000462CE"/>
    <w:rsid w:val="0004635A"/>
    <w:rsid w:val="000477B3"/>
    <w:rsid w:val="00047DF0"/>
    <w:rsid w:val="000506CD"/>
    <w:rsid w:val="00054025"/>
    <w:rsid w:val="00056BCF"/>
    <w:rsid w:val="00060B00"/>
    <w:rsid w:val="00060FA6"/>
    <w:rsid w:val="000616EA"/>
    <w:rsid w:val="00064B4B"/>
    <w:rsid w:val="00065A3A"/>
    <w:rsid w:val="00066247"/>
    <w:rsid w:val="000667FF"/>
    <w:rsid w:val="00070AE0"/>
    <w:rsid w:val="00073066"/>
    <w:rsid w:val="000732BD"/>
    <w:rsid w:val="0007387B"/>
    <w:rsid w:val="00077378"/>
    <w:rsid w:val="00077973"/>
    <w:rsid w:val="00077E0D"/>
    <w:rsid w:val="00083EDC"/>
    <w:rsid w:val="00084C1B"/>
    <w:rsid w:val="00086071"/>
    <w:rsid w:val="00087AD8"/>
    <w:rsid w:val="00092AE6"/>
    <w:rsid w:val="00094429"/>
    <w:rsid w:val="00096A62"/>
    <w:rsid w:val="000A0DED"/>
    <w:rsid w:val="000A1B5F"/>
    <w:rsid w:val="000A35E2"/>
    <w:rsid w:val="000A386F"/>
    <w:rsid w:val="000A465D"/>
    <w:rsid w:val="000A7EA8"/>
    <w:rsid w:val="000B2984"/>
    <w:rsid w:val="000B3127"/>
    <w:rsid w:val="000B381D"/>
    <w:rsid w:val="000B6098"/>
    <w:rsid w:val="000B6752"/>
    <w:rsid w:val="000B6EE5"/>
    <w:rsid w:val="000B756F"/>
    <w:rsid w:val="000C0653"/>
    <w:rsid w:val="000C06EC"/>
    <w:rsid w:val="000C2549"/>
    <w:rsid w:val="000C6794"/>
    <w:rsid w:val="000C6946"/>
    <w:rsid w:val="000D0025"/>
    <w:rsid w:val="000D026D"/>
    <w:rsid w:val="000D1ABE"/>
    <w:rsid w:val="000D1FCA"/>
    <w:rsid w:val="000D2193"/>
    <w:rsid w:val="000D3731"/>
    <w:rsid w:val="000D4395"/>
    <w:rsid w:val="000D6A5C"/>
    <w:rsid w:val="000D779E"/>
    <w:rsid w:val="000E04A5"/>
    <w:rsid w:val="000E1005"/>
    <w:rsid w:val="000E1435"/>
    <w:rsid w:val="000E43E6"/>
    <w:rsid w:val="000E51C1"/>
    <w:rsid w:val="000E58C2"/>
    <w:rsid w:val="000F1BD2"/>
    <w:rsid w:val="000F54CC"/>
    <w:rsid w:val="000F61A7"/>
    <w:rsid w:val="000F6DC5"/>
    <w:rsid w:val="000F78F4"/>
    <w:rsid w:val="000F7C99"/>
    <w:rsid w:val="00101272"/>
    <w:rsid w:val="00101434"/>
    <w:rsid w:val="00102B2C"/>
    <w:rsid w:val="00103D41"/>
    <w:rsid w:val="0010716A"/>
    <w:rsid w:val="001074F8"/>
    <w:rsid w:val="001100DE"/>
    <w:rsid w:val="00110BD6"/>
    <w:rsid w:val="0011136B"/>
    <w:rsid w:val="001127B2"/>
    <w:rsid w:val="00112FDA"/>
    <w:rsid w:val="00116D45"/>
    <w:rsid w:val="00117CD0"/>
    <w:rsid w:val="00121E10"/>
    <w:rsid w:val="0012773A"/>
    <w:rsid w:val="0012774F"/>
    <w:rsid w:val="001311C2"/>
    <w:rsid w:val="001316A7"/>
    <w:rsid w:val="00133E4C"/>
    <w:rsid w:val="00135619"/>
    <w:rsid w:val="00136527"/>
    <w:rsid w:val="00136600"/>
    <w:rsid w:val="0013774A"/>
    <w:rsid w:val="001378A1"/>
    <w:rsid w:val="0014064A"/>
    <w:rsid w:val="00141152"/>
    <w:rsid w:val="001412FF"/>
    <w:rsid w:val="001428C7"/>
    <w:rsid w:val="00142B53"/>
    <w:rsid w:val="00142E67"/>
    <w:rsid w:val="001441A1"/>
    <w:rsid w:val="001453A2"/>
    <w:rsid w:val="001453F5"/>
    <w:rsid w:val="00146C7B"/>
    <w:rsid w:val="0014731A"/>
    <w:rsid w:val="001522FB"/>
    <w:rsid w:val="0015255D"/>
    <w:rsid w:val="0015360D"/>
    <w:rsid w:val="00154CB4"/>
    <w:rsid w:val="00154DDB"/>
    <w:rsid w:val="00157267"/>
    <w:rsid w:val="001617F9"/>
    <w:rsid w:val="00162AAB"/>
    <w:rsid w:val="0016624C"/>
    <w:rsid w:val="00166309"/>
    <w:rsid w:val="0017090D"/>
    <w:rsid w:val="001711BD"/>
    <w:rsid w:val="00171B4A"/>
    <w:rsid w:val="00173286"/>
    <w:rsid w:val="00174E9A"/>
    <w:rsid w:val="001755E4"/>
    <w:rsid w:val="00176094"/>
    <w:rsid w:val="0017734C"/>
    <w:rsid w:val="00180487"/>
    <w:rsid w:val="0018146A"/>
    <w:rsid w:val="00183984"/>
    <w:rsid w:val="001840BD"/>
    <w:rsid w:val="00184C28"/>
    <w:rsid w:val="00184F7F"/>
    <w:rsid w:val="001856F3"/>
    <w:rsid w:val="00191ED2"/>
    <w:rsid w:val="00193BC5"/>
    <w:rsid w:val="001951E9"/>
    <w:rsid w:val="0019745B"/>
    <w:rsid w:val="001976C6"/>
    <w:rsid w:val="00197A7E"/>
    <w:rsid w:val="001A1363"/>
    <w:rsid w:val="001A69BA"/>
    <w:rsid w:val="001A6BBC"/>
    <w:rsid w:val="001A6E45"/>
    <w:rsid w:val="001A7C3E"/>
    <w:rsid w:val="001B7753"/>
    <w:rsid w:val="001C1603"/>
    <w:rsid w:val="001C55C3"/>
    <w:rsid w:val="001C632A"/>
    <w:rsid w:val="001C6DFF"/>
    <w:rsid w:val="001C70EC"/>
    <w:rsid w:val="001C7955"/>
    <w:rsid w:val="001C7A7B"/>
    <w:rsid w:val="001C7FE5"/>
    <w:rsid w:val="001D0ED4"/>
    <w:rsid w:val="001D12A3"/>
    <w:rsid w:val="001D1346"/>
    <w:rsid w:val="001D1F23"/>
    <w:rsid w:val="001D5E9E"/>
    <w:rsid w:val="001E1203"/>
    <w:rsid w:val="001E28A1"/>
    <w:rsid w:val="001E3EE7"/>
    <w:rsid w:val="001E64C4"/>
    <w:rsid w:val="001F1453"/>
    <w:rsid w:val="001F3530"/>
    <w:rsid w:val="001F42C5"/>
    <w:rsid w:val="001F76E7"/>
    <w:rsid w:val="00201437"/>
    <w:rsid w:val="00203F00"/>
    <w:rsid w:val="002048EC"/>
    <w:rsid w:val="00211293"/>
    <w:rsid w:val="0021274B"/>
    <w:rsid w:val="00212EB8"/>
    <w:rsid w:val="0021706D"/>
    <w:rsid w:val="00217ABC"/>
    <w:rsid w:val="00217FE5"/>
    <w:rsid w:val="002203A0"/>
    <w:rsid w:val="002203EF"/>
    <w:rsid w:val="002220D4"/>
    <w:rsid w:val="00222C0D"/>
    <w:rsid w:val="00223050"/>
    <w:rsid w:val="0022429C"/>
    <w:rsid w:val="00224A3A"/>
    <w:rsid w:val="00224CA7"/>
    <w:rsid w:val="00225614"/>
    <w:rsid w:val="0022717C"/>
    <w:rsid w:val="00230DE2"/>
    <w:rsid w:val="00233B91"/>
    <w:rsid w:val="00236A2D"/>
    <w:rsid w:val="002403A4"/>
    <w:rsid w:val="002409CA"/>
    <w:rsid w:val="00240C9B"/>
    <w:rsid w:val="002457DE"/>
    <w:rsid w:val="0024648F"/>
    <w:rsid w:val="00246A25"/>
    <w:rsid w:val="002503BD"/>
    <w:rsid w:val="00250717"/>
    <w:rsid w:val="00255251"/>
    <w:rsid w:val="00260344"/>
    <w:rsid w:val="0026232C"/>
    <w:rsid w:val="0026262A"/>
    <w:rsid w:val="00262EE1"/>
    <w:rsid w:val="00263A53"/>
    <w:rsid w:val="00264108"/>
    <w:rsid w:val="00264E47"/>
    <w:rsid w:val="00264F8D"/>
    <w:rsid w:val="002651D7"/>
    <w:rsid w:val="00267B9A"/>
    <w:rsid w:val="00267CC0"/>
    <w:rsid w:val="00270DD9"/>
    <w:rsid w:val="0027121E"/>
    <w:rsid w:val="002757C4"/>
    <w:rsid w:val="00281011"/>
    <w:rsid w:val="00283DA8"/>
    <w:rsid w:val="00283F02"/>
    <w:rsid w:val="002844E4"/>
    <w:rsid w:val="00284924"/>
    <w:rsid w:val="00285319"/>
    <w:rsid w:val="00286164"/>
    <w:rsid w:val="00286EC6"/>
    <w:rsid w:val="00290E04"/>
    <w:rsid w:val="00291743"/>
    <w:rsid w:val="00291D86"/>
    <w:rsid w:val="00294CF7"/>
    <w:rsid w:val="00295526"/>
    <w:rsid w:val="0029595B"/>
    <w:rsid w:val="00296975"/>
    <w:rsid w:val="002A0957"/>
    <w:rsid w:val="002A2391"/>
    <w:rsid w:val="002A2889"/>
    <w:rsid w:val="002A4372"/>
    <w:rsid w:val="002A44C9"/>
    <w:rsid w:val="002A62F8"/>
    <w:rsid w:val="002B41B2"/>
    <w:rsid w:val="002B4353"/>
    <w:rsid w:val="002B47BD"/>
    <w:rsid w:val="002B4F69"/>
    <w:rsid w:val="002B5DAD"/>
    <w:rsid w:val="002B713A"/>
    <w:rsid w:val="002B7AC4"/>
    <w:rsid w:val="002C0A96"/>
    <w:rsid w:val="002C1405"/>
    <w:rsid w:val="002C1815"/>
    <w:rsid w:val="002C23E3"/>
    <w:rsid w:val="002C4B97"/>
    <w:rsid w:val="002C55F0"/>
    <w:rsid w:val="002C5699"/>
    <w:rsid w:val="002C6108"/>
    <w:rsid w:val="002C6778"/>
    <w:rsid w:val="002C786E"/>
    <w:rsid w:val="002C7C4D"/>
    <w:rsid w:val="002E170C"/>
    <w:rsid w:val="002E693F"/>
    <w:rsid w:val="002F1334"/>
    <w:rsid w:val="002F1DF7"/>
    <w:rsid w:val="002F3723"/>
    <w:rsid w:val="002F3957"/>
    <w:rsid w:val="002F59DA"/>
    <w:rsid w:val="002F63BE"/>
    <w:rsid w:val="002F7052"/>
    <w:rsid w:val="002F77C0"/>
    <w:rsid w:val="00302A3C"/>
    <w:rsid w:val="00302EF0"/>
    <w:rsid w:val="003041C0"/>
    <w:rsid w:val="003045AE"/>
    <w:rsid w:val="00305B61"/>
    <w:rsid w:val="00306421"/>
    <w:rsid w:val="00306496"/>
    <w:rsid w:val="00313B25"/>
    <w:rsid w:val="00313B8E"/>
    <w:rsid w:val="0031594A"/>
    <w:rsid w:val="003159C8"/>
    <w:rsid w:val="00315C02"/>
    <w:rsid w:val="00317522"/>
    <w:rsid w:val="00317ABB"/>
    <w:rsid w:val="00321BCE"/>
    <w:rsid w:val="003221A6"/>
    <w:rsid w:val="00322A74"/>
    <w:rsid w:val="00324B93"/>
    <w:rsid w:val="00324C53"/>
    <w:rsid w:val="003250D9"/>
    <w:rsid w:val="00325E18"/>
    <w:rsid w:val="00325EE4"/>
    <w:rsid w:val="00327140"/>
    <w:rsid w:val="00327D5E"/>
    <w:rsid w:val="0033136B"/>
    <w:rsid w:val="003328A4"/>
    <w:rsid w:val="00335396"/>
    <w:rsid w:val="0033681B"/>
    <w:rsid w:val="00337409"/>
    <w:rsid w:val="00337B4E"/>
    <w:rsid w:val="00341116"/>
    <w:rsid w:val="00343786"/>
    <w:rsid w:val="00345EFD"/>
    <w:rsid w:val="00346DE5"/>
    <w:rsid w:val="00347FC9"/>
    <w:rsid w:val="003541E1"/>
    <w:rsid w:val="00357A98"/>
    <w:rsid w:val="003614E6"/>
    <w:rsid w:val="0036178B"/>
    <w:rsid w:val="00361E7B"/>
    <w:rsid w:val="00362F60"/>
    <w:rsid w:val="00366C44"/>
    <w:rsid w:val="003677E1"/>
    <w:rsid w:val="003706A6"/>
    <w:rsid w:val="00370B80"/>
    <w:rsid w:val="00371573"/>
    <w:rsid w:val="0037174D"/>
    <w:rsid w:val="00373718"/>
    <w:rsid w:val="0037430F"/>
    <w:rsid w:val="003751FB"/>
    <w:rsid w:val="00376315"/>
    <w:rsid w:val="00377D93"/>
    <w:rsid w:val="00381B2B"/>
    <w:rsid w:val="00385FFA"/>
    <w:rsid w:val="00386179"/>
    <w:rsid w:val="00386574"/>
    <w:rsid w:val="00386EB5"/>
    <w:rsid w:val="00387A2D"/>
    <w:rsid w:val="00391EFE"/>
    <w:rsid w:val="003933E5"/>
    <w:rsid w:val="00394DA7"/>
    <w:rsid w:val="003A040D"/>
    <w:rsid w:val="003A1BC5"/>
    <w:rsid w:val="003A5873"/>
    <w:rsid w:val="003A5D4A"/>
    <w:rsid w:val="003A641C"/>
    <w:rsid w:val="003A64F7"/>
    <w:rsid w:val="003A7828"/>
    <w:rsid w:val="003B2FA2"/>
    <w:rsid w:val="003B38C3"/>
    <w:rsid w:val="003B3A14"/>
    <w:rsid w:val="003B50F9"/>
    <w:rsid w:val="003B7EF5"/>
    <w:rsid w:val="003B7FBC"/>
    <w:rsid w:val="003C0319"/>
    <w:rsid w:val="003C0B07"/>
    <w:rsid w:val="003C0B9C"/>
    <w:rsid w:val="003C0DF0"/>
    <w:rsid w:val="003C13B2"/>
    <w:rsid w:val="003C1B79"/>
    <w:rsid w:val="003C25A3"/>
    <w:rsid w:val="003C4DAD"/>
    <w:rsid w:val="003C5154"/>
    <w:rsid w:val="003C791B"/>
    <w:rsid w:val="003D0386"/>
    <w:rsid w:val="003D14E6"/>
    <w:rsid w:val="003D195A"/>
    <w:rsid w:val="003D1C0B"/>
    <w:rsid w:val="003D2198"/>
    <w:rsid w:val="003D4551"/>
    <w:rsid w:val="003D4755"/>
    <w:rsid w:val="003D6872"/>
    <w:rsid w:val="003E0764"/>
    <w:rsid w:val="003E0C10"/>
    <w:rsid w:val="003E0C41"/>
    <w:rsid w:val="003F143A"/>
    <w:rsid w:val="003F1620"/>
    <w:rsid w:val="003F1B16"/>
    <w:rsid w:val="003F30F3"/>
    <w:rsid w:val="003F5E33"/>
    <w:rsid w:val="004012CA"/>
    <w:rsid w:val="00401984"/>
    <w:rsid w:val="00403D94"/>
    <w:rsid w:val="00404628"/>
    <w:rsid w:val="0040547E"/>
    <w:rsid w:val="00406E95"/>
    <w:rsid w:val="00411FA5"/>
    <w:rsid w:val="00420432"/>
    <w:rsid w:val="0042212F"/>
    <w:rsid w:val="004249F1"/>
    <w:rsid w:val="00431E86"/>
    <w:rsid w:val="00432FE7"/>
    <w:rsid w:val="00433657"/>
    <w:rsid w:val="00433A0B"/>
    <w:rsid w:val="00433EDB"/>
    <w:rsid w:val="00434620"/>
    <w:rsid w:val="00441A9D"/>
    <w:rsid w:val="00442058"/>
    <w:rsid w:val="00442F89"/>
    <w:rsid w:val="004465CB"/>
    <w:rsid w:val="00447F3C"/>
    <w:rsid w:val="00450E24"/>
    <w:rsid w:val="00451117"/>
    <w:rsid w:val="004543C3"/>
    <w:rsid w:val="004549BA"/>
    <w:rsid w:val="00456069"/>
    <w:rsid w:val="00456089"/>
    <w:rsid w:val="00463840"/>
    <w:rsid w:val="00463ABF"/>
    <w:rsid w:val="00463FB2"/>
    <w:rsid w:val="00465832"/>
    <w:rsid w:val="00466248"/>
    <w:rsid w:val="0047257E"/>
    <w:rsid w:val="004733A6"/>
    <w:rsid w:val="0047463F"/>
    <w:rsid w:val="0048003F"/>
    <w:rsid w:val="0048238A"/>
    <w:rsid w:val="004856AC"/>
    <w:rsid w:val="00485BDB"/>
    <w:rsid w:val="00487C72"/>
    <w:rsid w:val="00487D1E"/>
    <w:rsid w:val="00487F90"/>
    <w:rsid w:val="00490716"/>
    <w:rsid w:val="00491748"/>
    <w:rsid w:val="00494E87"/>
    <w:rsid w:val="004961F6"/>
    <w:rsid w:val="00496502"/>
    <w:rsid w:val="004A061D"/>
    <w:rsid w:val="004A0FE1"/>
    <w:rsid w:val="004A6DF1"/>
    <w:rsid w:val="004A72B6"/>
    <w:rsid w:val="004B06AD"/>
    <w:rsid w:val="004B1163"/>
    <w:rsid w:val="004B1D00"/>
    <w:rsid w:val="004B2525"/>
    <w:rsid w:val="004B38BD"/>
    <w:rsid w:val="004B462C"/>
    <w:rsid w:val="004B58EB"/>
    <w:rsid w:val="004B65CF"/>
    <w:rsid w:val="004B666B"/>
    <w:rsid w:val="004B7D42"/>
    <w:rsid w:val="004C0C10"/>
    <w:rsid w:val="004C2E1B"/>
    <w:rsid w:val="004C646E"/>
    <w:rsid w:val="004C74A0"/>
    <w:rsid w:val="004D24AF"/>
    <w:rsid w:val="004D25C6"/>
    <w:rsid w:val="004D4CEC"/>
    <w:rsid w:val="004D4F18"/>
    <w:rsid w:val="004D4F73"/>
    <w:rsid w:val="004D6090"/>
    <w:rsid w:val="004D6E77"/>
    <w:rsid w:val="004D7AE5"/>
    <w:rsid w:val="004E0954"/>
    <w:rsid w:val="004E1B86"/>
    <w:rsid w:val="004E2533"/>
    <w:rsid w:val="004E2E6C"/>
    <w:rsid w:val="004E6289"/>
    <w:rsid w:val="004E6FD2"/>
    <w:rsid w:val="004E7AC1"/>
    <w:rsid w:val="004F0813"/>
    <w:rsid w:val="004F4140"/>
    <w:rsid w:val="004F473F"/>
    <w:rsid w:val="004F55A1"/>
    <w:rsid w:val="00502344"/>
    <w:rsid w:val="00503DC8"/>
    <w:rsid w:val="00505A0D"/>
    <w:rsid w:val="00506C0E"/>
    <w:rsid w:val="005078B1"/>
    <w:rsid w:val="00513F2F"/>
    <w:rsid w:val="00516A5C"/>
    <w:rsid w:val="00516D91"/>
    <w:rsid w:val="00517AD7"/>
    <w:rsid w:val="00517DE2"/>
    <w:rsid w:val="005214A2"/>
    <w:rsid w:val="00521CCC"/>
    <w:rsid w:val="00523B0E"/>
    <w:rsid w:val="00524911"/>
    <w:rsid w:val="0052517F"/>
    <w:rsid w:val="00525F34"/>
    <w:rsid w:val="005266B3"/>
    <w:rsid w:val="00526D36"/>
    <w:rsid w:val="005311DE"/>
    <w:rsid w:val="0053159D"/>
    <w:rsid w:val="00532EA8"/>
    <w:rsid w:val="00534B1A"/>
    <w:rsid w:val="005357C4"/>
    <w:rsid w:val="00537293"/>
    <w:rsid w:val="00540A6E"/>
    <w:rsid w:val="00541E79"/>
    <w:rsid w:val="0054356B"/>
    <w:rsid w:val="00543D26"/>
    <w:rsid w:val="00544CE4"/>
    <w:rsid w:val="00545667"/>
    <w:rsid w:val="00545E1A"/>
    <w:rsid w:val="0055101F"/>
    <w:rsid w:val="00551430"/>
    <w:rsid w:val="00551555"/>
    <w:rsid w:val="00552E21"/>
    <w:rsid w:val="00553665"/>
    <w:rsid w:val="00553C05"/>
    <w:rsid w:val="00561045"/>
    <w:rsid w:val="00562BE7"/>
    <w:rsid w:val="005634C8"/>
    <w:rsid w:val="00567851"/>
    <w:rsid w:val="005735C1"/>
    <w:rsid w:val="005770CD"/>
    <w:rsid w:val="005776E6"/>
    <w:rsid w:val="005810FD"/>
    <w:rsid w:val="00583930"/>
    <w:rsid w:val="00583E41"/>
    <w:rsid w:val="00584348"/>
    <w:rsid w:val="00585C4E"/>
    <w:rsid w:val="005865D9"/>
    <w:rsid w:val="00586A56"/>
    <w:rsid w:val="00586C56"/>
    <w:rsid w:val="00586E5A"/>
    <w:rsid w:val="005901C9"/>
    <w:rsid w:val="00591797"/>
    <w:rsid w:val="005939F0"/>
    <w:rsid w:val="005944E7"/>
    <w:rsid w:val="005953F6"/>
    <w:rsid w:val="0059692E"/>
    <w:rsid w:val="00597226"/>
    <w:rsid w:val="005976B1"/>
    <w:rsid w:val="005A0252"/>
    <w:rsid w:val="005A030B"/>
    <w:rsid w:val="005A072F"/>
    <w:rsid w:val="005A0793"/>
    <w:rsid w:val="005A59F7"/>
    <w:rsid w:val="005A5DCF"/>
    <w:rsid w:val="005A6485"/>
    <w:rsid w:val="005B0F06"/>
    <w:rsid w:val="005B21B5"/>
    <w:rsid w:val="005B51F6"/>
    <w:rsid w:val="005B68C7"/>
    <w:rsid w:val="005B7AC8"/>
    <w:rsid w:val="005C49CB"/>
    <w:rsid w:val="005C4C61"/>
    <w:rsid w:val="005C76AC"/>
    <w:rsid w:val="005D02D6"/>
    <w:rsid w:val="005D21ED"/>
    <w:rsid w:val="005D4324"/>
    <w:rsid w:val="005D480F"/>
    <w:rsid w:val="005E0F84"/>
    <w:rsid w:val="005E1CA6"/>
    <w:rsid w:val="005E6612"/>
    <w:rsid w:val="005E7C33"/>
    <w:rsid w:val="005F2A2D"/>
    <w:rsid w:val="005F3442"/>
    <w:rsid w:val="005F7817"/>
    <w:rsid w:val="00601D08"/>
    <w:rsid w:val="006042CE"/>
    <w:rsid w:val="00605463"/>
    <w:rsid w:val="00607909"/>
    <w:rsid w:val="00610690"/>
    <w:rsid w:val="006154DB"/>
    <w:rsid w:val="00615EF9"/>
    <w:rsid w:val="00615F03"/>
    <w:rsid w:val="00616D85"/>
    <w:rsid w:val="00617DF5"/>
    <w:rsid w:val="006226DB"/>
    <w:rsid w:val="006226E7"/>
    <w:rsid w:val="00622FCD"/>
    <w:rsid w:val="00624252"/>
    <w:rsid w:val="0062518B"/>
    <w:rsid w:val="00625F33"/>
    <w:rsid w:val="00626451"/>
    <w:rsid w:val="00627029"/>
    <w:rsid w:val="00631A92"/>
    <w:rsid w:val="006343EB"/>
    <w:rsid w:val="00634F63"/>
    <w:rsid w:val="0063552E"/>
    <w:rsid w:val="00636085"/>
    <w:rsid w:val="006401CF"/>
    <w:rsid w:val="006403FE"/>
    <w:rsid w:val="00640AC0"/>
    <w:rsid w:val="006454CD"/>
    <w:rsid w:val="00650E73"/>
    <w:rsid w:val="00654966"/>
    <w:rsid w:val="00654D6A"/>
    <w:rsid w:val="006558C2"/>
    <w:rsid w:val="00655BB0"/>
    <w:rsid w:val="006569D1"/>
    <w:rsid w:val="00656EA1"/>
    <w:rsid w:val="006576E3"/>
    <w:rsid w:val="0066031D"/>
    <w:rsid w:val="006638D0"/>
    <w:rsid w:val="00664071"/>
    <w:rsid w:val="00664F03"/>
    <w:rsid w:val="006653FD"/>
    <w:rsid w:val="006654B4"/>
    <w:rsid w:val="0066742C"/>
    <w:rsid w:val="00667958"/>
    <w:rsid w:val="006679F4"/>
    <w:rsid w:val="00670595"/>
    <w:rsid w:val="00671E2E"/>
    <w:rsid w:val="00672484"/>
    <w:rsid w:val="00672AF9"/>
    <w:rsid w:val="00674C7B"/>
    <w:rsid w:val="00677AC1"/>
    <w:rsid w:val="00680685"/>
    <w:rsid w:val="00681593"/>
    <w:rsid w:val="00682DD5"/>
    <w:rsid w:val="0068530F"/>
    <w:rsid w:val="006855AD"/>
    <w:rsid w:val="00685B8C"/>
    <w:rsid w:val="00686C0E"/>
    <w:rsid w:val="006871DA"/>
    <w:rsid w:val="00691AD5"/>
    <w:rsid w:val="006928D2"/>
    <w:rsid w:val="00695AF8"/>
    <w:rsid w:val="006962FB"/>
    <w:rsid w:val="00696C59"/>
    <w:rsid w:val="006A27EB"/>
    <w:rsid w:val="006A3912"/>
    <w:rsid w:val="006A42F1"/>
    <w:rsid w:val="006A5903"/>
    <w:rsid w:val="006A6CA7"/>
    <w:rsid w:val="006A7A43"/>
    <w:rsid w:val="006A7BA7"/>
    <w:rsid w:val="006A7FCB"/>
    <w:rsid w:val="006B0E96"/>
    <w:rsid w:val="006B1B27"/>
    <w:rsid w:val="006B3403"/>
    <w:rsid w:val="006B35EC"/>
    <w:rsid w:val="006B3627"/>
    <w:rsid w:val="006B4893"/>
    <w:rsid w:val="006B4A2A"/>
    <w:rsid w:val="006B76D9"/>
    <w:rsid w:val="006C0EE6"/>
    <w:rsid w:val="006C395F"/>
    <w:rsid w:val="006C3D7A"/>
    <w:rsid w:val="006C525D"/>
    <w:rsid w:val="006C61C9"/>
    <w:rsid w:val="006C7615"/>
    <w:rsid w:val="006D23DA"/>
    <w:rsid w:val="006D38A4"/>
    <w:rsid w:val="006D53C3"/>
    <w:rsid w:val="006D5794"/>
    <w:rsid w:val="006D582A"/>
    <w:rsid w:val="006D69F4"/>
    <w:rsid w:val="006D7B04"/>
    <w:rsid w:val="006E7879"/>
    <w:rsid w:val="006F42FA"/>
    <w:rsid w:val="006F4BFF"/>
    <w:rsid w:val="006F509D"/>
    <w:rsid w:val="006F600D"/>
    <w:rsid w:val="006F7908"/>
    <w:rsid w:val="006F7C85"/>
    <w:rsid w:val="007007AB"/>
    <w:rsid w:val="0070136E"/>
    <w:rsid w:val="0070183B"/>
    <w:rsid w:val="00702083"/>
    <w:rsid w:val="007020FA"/>
    <w:rsid w:val="00702B91"/>
    <w:rsid w:val="00704E62"/>
    <w:rsid w:val="00705007"/>
    <w:rsid w:val="0071288C"/>
    <w:rsid w:val="00715800"/>
    <w:rsid w:val="007168D2"/>
    <w:rsid w:val="00716A8E"/>
    <w:rsid w:val="00717F19"/>
    <w:rsid w:val="007215AC"/>
    <w:rsid w:val="007235B1"/>
    <w:rsid w:val="0072688F"/>
    <w:rsid w:val="007300F3"/>
    <w:rsid w:val="00732061"/>
    <w:rsid w:val="00733741"/>
    <w:rsid w:val="00734FA2"/>
    <w:rsid w:val="007369CF"/>
    <w:rsid w:val="007404C4"/>
    <w:rsid w:val="00740E9A"/>
    <w:rsid w:val="0074280F"/>
    <w:rsid w:val="00745DC4"/>
    <w:rsid w:val="007468C3"/>
    <w:rsid w:val="00747278"/>
    <w:rsid w:val="00755500"/>
    <w:rsid w:val="00755950"/>
    <w:rsid w:val="0076272B"/>
    <w:rsid w:val="00762C91"/>
    <w:rsid w:val="007644C6"/>
    <w:rsid w:val="00766CF8"/>
    <w:rsid w:val="007705CB"/>
    <w:rsid w:val="00770DBD"/>
    <w:rsid w:val="007721E5"/>
    <w:rsid w:val="0077592F"/>
    <w:rsid w:val="00776351"/>
    <w:rsid w:val="007764FA"/>
    <w:rsid w:val="007771DC"/>
    <w:rsid w:val="007776E8"/>
    <w:rsid w:val="00777873"/>
    <w:rsid w:val="00787F4F"/>
    <w:rsid w:val="0079138B"/>
    <w:rsid w:val="00793F82"/>
    <w:rsid w:val="00796762"/>
    <w:rsid w:val="00796C75"/>
    <w:rsid w:val="007A0B1B"/>
    <w:rsid w:val="007A3DC2"/>
    <w:rsid w:val="007A45FB"/>
    <w:rsid w:val="007A764D"/>
    <w:rsid w:val="007B0900"/>
    <w:rsid w:val="007B102C"/>
    <w:rsid w:val="007B110D"/>
    <w:rsid w:val="007B18A1"/>
    <w:rsid w:val="007B4827"/>
    <w:rsid w:val="007B48DE"/>
    <w:rsid w:val="007B5313"/>
    <w:rsid w:val="007B6129"/>
    <w:rsid w:val="007B72FA"/>
    <w:rsid w:val="007B7481"/>
    <w:rsid w:val="007C03B9"/>
    <w:rsid w:val="007C31C1"/>
    <w:rsid w:val="007C36AF"/>
    <w:rsid w:val="007D0E3A"/>
    <w:rsid w:val="007D1C52"/>
    <w:rsid w:val="007D2FFE"/>
    <w:rsid w:val="007D4059"/>
    <w:rsid w:val="007D40A2"/>
    <w:rsid w:val="007D47DD"/>
    <w:rsid w:val="007D505C"/>
    <w:rsid w:val="007D7023"/>
    <w:rsid w:val="007E0626"/>
    <w:rsid w:val="007E0697"/>
    <w:rsid w:val="007E1C5A"/>
    <w:rsid w:val="007E22EF"/>
    <w:rsid w:val="007E2E13"/>
    <w:rsid w:val="007E61CF"/>
    <w:rsid w:val="007E6570"/>
    <w:rsid w:val="007F175D"/>
    <w:rsid w:val="007F25EF"/>
    <w:rsid w:val="007F493D"/>
    <w:rsid w:val="007F49B1"/>
    <w:rsid w:val="007F51C2"/>
    <w:rsid w:val="007F6C18"/>
    <w:rsid w:val="007F6D8A"/>
    <w:rsid w:val="0080065F"/>
    <w:rsid w:val="008039F9"/>
    <w:rsid w:val="00803A91"/>
    <w:rsid w:val="008078FE"/>
    <w:rsid w:val="008111C5"/>
    <w:rsid w:val="0081542E"/>
    <w:rsid w:val="00815F21"/>
    <w:rsid w:val="00815FD2"/>
    <w:rsid w:val="008162BE"/>
    <w:rsid w:val="0081654A"/>
    <w:rsid w:val="008171F2"/>
    <w:rsid w:val="00820754"/>
    <w:rsid w:val="0082097B"/>
    <w:rsid w:val="00822F3E"/>
    <w:rsid w:val="00826E33"/>
    <w:rsid w:val="008302FF"/>
    <w:rsid w:val="0083046B"/>
    <w:rsid w:val="00830F20"/>
    <w:rsid w:val="008333C9"/>
    <w:rsid w:val="008337F3"/>
    <w:rsid w:val="008339B2"/>
    <w:rsid w:val="00833D72"/>
    <w:rsid w:val="00833FA9"/>
    <w:rsid w:val="0083531A"/>
    <w:rsid w:val="00836E9A"/>
    <w:rsid w:val="00836EF0"/>
    <w:rsid w:val="008376A7"/>
    <w:rsid w:val="00842407"/>
    <w:rsid w:val="00842A8F"/>
    <w:rsid w:val="00843308"/>
    <w:rsid w:val="00843DCC"/>
    <w:rsid w:val="0084623E"/>
    <w:rsid w:val="00851317"/>
    <w:rsid w:val="0085410F"/>
    <w:rsid w:val="0085444C"/>
    <w:rsid w:val="008547D4"/>
    <w:rsid w:val="00855E25"/>
    <w:rsid w:val="0085725E"/>
    <w:rsid w:val="00857D0F"/>
    <w:rsid w:val="00863344"/>
    <w:rsid w:val="008638C5"/>
    <w:rsid w:val="008654CD"/>
    <w:rsid w:val="00872C43"/>
    <w:rsid w:val="008760AC"/>
    <w:rsid w:val="00876824"/>
    <w:rsid w:val="008769F6"/>
    <w:rsid w:val="00877806"/>
    <w:rsid w:val="00877CE4"/>
    <w:rsid w:val="00877EE1"/>
    <w:rsid w:val="008818EF"/>
    <w:rsid w:val="00883B2E"/>
    <w:rsid w:val="008844F9"/>
    <w:rsid w:val="008849CB"/>
    <w:rsid w:val="00884FFE"/>
    <w:rsid w:val="00885BC5"/>
    <w:rsid w:val="00887F54"/>
    <w:rsid w:val="0089128B"/>
    <w:rsid w:val="00891DA7"/>
    <w:rsid w:val="008937DE"/>
    <w:rsid w:val="0089387F"/>
    <w:rsid w:val="00894595"/>
    <w:rsid w:val="008947EB"/>
    <w:rsid w:val="00896691"/>
    <w:rsid w:val="008A008A"/>
    <w:rsid w:val="008A1A46"/>
    <w:rsid w:val="008A40C9"/>
    <w:rsid w:val="008A4168"/>
    <w:rsid w:val="008A651F"/>
    <w:rsid w:val="008A6BE0"/>
    <w:rsid w:val="008A7DC0"/>
    <w:rsid w:val="008B1745"/>
    <w:rsid w:val="008B27E2"/>
    <w:rsid w:val="008B3DC3"/>
    <w:rsid w:val="008B42D4"/>
    <w:rsid w:val="008C6B88"/>
    <w:rsid w:val="008D0D27"/>
    <w:rsid w:val="008D2BC6"/>
    <w:rsid w:val="008D517C"/>
    <w:rsid w:val="008D5348"/>
    <w:rsid w:val="008D574C"/>
    <w:rsid w:val="008D58FA"/>
    <w:rsid w:val="008D5E68"/>
    <w:rsid w:val="008D66DE"/>
    <w:rsid w:val="008D7F46"/>
    <w:rsid w:val="008E1E5E"/>
    <w:rsid w:val="008E2C42"/>
    <w:rsid w:val="008E5F5E"/>
    <w:rsid w:val="008E782F"/>
    <w:rsid w:val="008F1FA0"/>
    <w:rsid w:val="008F5016"/>
    <w:rsid w:val="008F7275"/>
    <w:rsid w:val="00900330"/>
    <w:rsid w:val="0090033C"/>
    <w:rsid w:val="00901287"/>
    <w:rsid w:val="009015FB"/>
    <w:rsid w:val="00901E2D"/>
    <w:rsid w:val="00901F94"/>
    <w:rsid w:val="009020E5"/>
    <w:rsid w:val="009024E4"/>
    <w:rsid w:val="0090266B"/>
    <w:rsid w:val="0090317E"/>
    <w:rsid w:val="00904722"/>
    <w:rsid w:val="00905A14"/>
    <w:rsid w:val="009072AF"/>
    <w:rsid w:val="00907A89"/>
    <w:rsid w:val="00910A3F"/>
    <w:rsid w:val="00910CBF"/>
    <w:rsid w:val="00914FC5"/>
    <w:rsid w:val="0091553A"/>
    <w:rsid w:val="009156DF"/>
    <w:rsid w:val="00917899"/>
    <w:rsid w:val="00917951"/>
    <w:rsid w:val="00920562"/>
    <w:rsid w:val="00923C89"/>
    <w:rsid w:val="00931A33"/>
    <w:rsid w:val="00931CC5"/>
    <w:rsid w:val="00936C1A"/>
    <w:rsid w:val="009376C4"/>
    <w:rsid w:val="009403EE"/>
    <w:rsid w:val="009442A8"/>
    <w:rsid w:val="00946075"/>
    <w:rsid w:val="009462B9"/>
    <w:rsid w:val="00946CB2"/>
    <w:rsid w:val="00947EBB"/>
    <w:rsid w:val="00952D64"/>
    <w:rsid w:val="00953591"/>
    <w:rsid w:val="00953611"/>
    <w:rsid w:val="009554D7"/>
    <w:rsid w:val="009572AA"/>
    <w:rsid w:val="0095743D"/>
    <w:rsid w:val="00961E00"/>
    <w:rsid w:val="00962211"/>
    <w:rsid w:val="00963461"/>
    <w:rsid w:val="0096494F"/>
    <w:rsid w:val="00964D35"/>
    <w:rsid w:val="0096587F"/>
    <w:rsid w:val="0096743A"/>
    <w:rsid w:val="00967DA4"/>
    <w:rsid w:val="00973178"/>
    <w:rsid w:val="009733B2"/>
    <w:rsid w:val="00974900"/>
    <w:rsid w:val="0097593E"/>
    <w:rsid w:val="00975D86"/>
    <w:rsid w:val="00980702"/>
    <w:rsid w:val="00981553"/>
    <w:rsid w:val="00982373"/>
    <w:rsid w:val="009836B0"/>
    <w:rsid w:val="00983873"/>
    <w:rsid w:val="009838A2"/>
    <w:rsid w:val="00983E38"/>
    <w:rsid w:val="009920DF"/>
    <w:rsid w:val="00993B36"/>
    <w:rsid w:val="00993FF8"/>
    <w:rsid w:val="00995184"/>
    <w:rsid w:val="009953D4"/>
    <w:rsid w:val="00996F62"/>
    <w:rsid w:val="009A297D"/>
    <w:rsid w:val="009A3706"/>
    <w:rsid w:val="009A3926"/>
    <w:rsid w:val="009A6096"/>
    <w:rsid w:val="009A752E"/>
    <w:rsid w:val="009B0314"/>
    <w:rsid w:val="009B07E6"/>
    <w:rsid w:val="009B3895"/>
    <w:rsid w:val="009B3BF5"/>
    <w:rsid w:val="009B4070"/>
    <w:rsid w:val="009B5573"/>
    <w:rsid w:val="009B5706"/>
    <w:rsid w:val="009B61F7"/>
    <w:rsid w:val="009B6CE4"/>
    <w:rsid w:val="009B7827"/>
    <w:rsid w:val="009C2CB9"/>
    <w:rsid w:val="009C3210"/>
    <w:rsid w:val="009C5030"/>
    <w:rsid w:val="009C66BE"/>
    <w:rsid w:val="009C6AD3"/>
    <w:rsid w:val="009D142F"/>
    <w:rsid w:val="009D220E"/>
    <w:rsid w:val="009D2AD6"/>
    <w:rsid w:val="009D46E3"/>
    <w:rsid w:val="009D4B36"/>
    <w:rsid w:val="009D5A00"/>
    <w:rsid w:val="009D6D8C"/>
    <w:rsid w:val="009D78A6"/>
    <w:rsid w:val="009D7BDF"/>
    <w:rsid w:val="009E1435"/>
    <w:rsid w:val="009E64F8"/>
    <w:rsid w:val="009E65FA"/>
    <w:rsid w:val="009E6A56"/>
    <w:rsid w:val="009E754D"/>
    <w:rsid w:val="009E7DB0"/>
    <w:rsid w:val="009F1E7C"/>
    <w:rsid w:val="009F3D91"/>
    <w:rsid w:val="009F5664"/>
    <w:rsid w:val="009F675D"/>
    <w:rsid w:val="009F6D0A"/>
    <w:rsid w:val="00A01459"/>
    <w:rsid w:val="00A02CA4"/>
    <w:rsid w:val="00A0469A"/>
    <w:rsid w:val="00A04CB3"/>
    <w:rsid w:val="00A05A3C"/>
    <w:rsid w:val="00A05FB9"/>
    <w:rsid w:val="00A10130"/>
    <w:rsid w:val="00A1086E"/>
    <w:rsid w:val="00A10B37"/>
    <w:rsid w:val="00A11FDF"/>
    <w:rsid w:val="00A12891"/>
    <w:rsid w:val="00A14032"/>
    <w:rsid w:val="00A151D0"/>
    <w:rsid w:val="00A15887"/>
    <w:rsid w:val="00A15F7C"/>
    <w:rsid w:val="00A20326"/>
    <w:rsid w:val="00A20C17"/>
    <w:rsid w:val="00A20D04"/>
    <w:rsid w:val="00A24A34"/>
    <w:rsid w:val="00A25704"/>
    <w:rsid w:val="00A262AD"/>
    <w:rsid w:val="00A26513"/>
    <w:rsid w:val="00A279F4"/>
    <w:rsid w:val="00A31894"/>
    <w:rsid w:val="00A320E8"/>
    <w:rsid w:val="00A326AD"/>
    <w:rsid w:val="00A33258"/>
    <w:rsid w:val="00A360BE"/>
    <w:rsid w:val="00A365F5"/>
    <w:rsid w:val="00A3747A"/>
    <w:rsid w:val="00A40292"/>
    <w:rsid w:val="00A429C8"/>
    <w:rsid w:val="00A447FF"/>
    <w:rsid w:val="00A45414"/>
    <w:rsid w:val="00A46EB6"/>
    <w:rsid w:val="00A47C4A"/>
    <w:rsid w:val="00A506DC"/>
    <w:rsid w:val="00A5146F"/>
    <w:rsid w:val="00A5578B"/>
    <w:rsid w:val="00A641DA"/>
    <w:rsid w:val="00A64D66"/>
    <w:rsid w:val="00A65A64"/>
    <w:rsid w:val="00A7238E"/>
    <w:rsid w:val="00A74BC1"/>
    <w:rsid w:val="00A7580A"/>
    <w:rsid w:val="00A802AE"/>
    <w:rsid w:val="00A82BF2"/>
    <w:rsid w:val="00A833F9"/>
    <w:rsid w:val="00A84769"/>
    <w:rsid w:val="00A8500A"/>
    <w:rsid w:val="00A85245"/>
    <w:rsid w:val="00A857A2"/>
    <w:rsid w:val="00A8599F"/>
    <w:rsid w:val="00A8659C"/>
    <w:rsid w:val="00A90485"/>
    <w:rsid w:val="00A912CB"/>
    <w:rsid w:val="00A91372"/>
    <w:rsid w:val="00A91C7C"/>
    <w:rsid w:val="00A94C74"/>
    <w:rsid w:val="00A9604B"/>
    <w:rsid w:val="00A978F0"/>
    <w:rsid w:val="00AA005A"/>
    <w:rsid w:val="00AA04F3"/>
    <w:rsid w:val="00AA1BA1"/>
    <w:rsid w:val="00AA5FE6"/>
    <w:rsid w:val="00AA674E"/>
    <w:rsid w:val="00AB13A7"/>
    <w:rsid w:val="00AB2116"/>
    <w:rsid w:val="00AB2657"/>
    <w:rsid w:val="00AB3390"/>
    <w:rsid w:val="00AB36E3"/>
    <w:rsid w:val="00AB3CED"/>
    <w:rsid w:val="00AB54CC"/>
    <w:rsid w:val="00AB60DD"/>
    <w:rsid w:val="00AB776A"/>
    <w:rsid w:val="00AC10F5"/>
    <w:rsid w:val="00AC1170"/>
    <w:rsid w:val="00AC1EA6"/>
    <w:rsid w:val="00AC3668"/>
    <w:rsid w:val="00AC3B97"/>
    <w:rsid w:val="00AC3CC5"/>
    <w:rsid w:val="00AC3D35"/>
    <w:rsid w:val="00AC3E0C"/>
    <w:rsid w:val="00AC5367"/>
    <w:rsid w:val="00AC59B7"/>
    <w:rsid w:val="00AC7146"/>
    <w:rsid w:val="00AD0A16"/>
    <w:rsid w:val="00AD2158"/>
    <w:rsid w:val="00AD29DD"/>
    <w:rsid w:val="00AD69BC"/>
    <w:rsid w:val="00AD7E88"/>
    <w:rsid w:val="00AE09A1"/>
    <w:rsid w:val="00AE0BC5"/>
    <w:rsid w:val="00AE15BC"/>
    <w:rsid w:val="00AE5DE3"/>
    <w:rsid w:val="00AF2864"/>
    <w:rsid w:val="00AF5732"/>
    <w:rsid w:val="00B002A5"/>
    <w:rsid w:val="00B02473"/>
    <w:rsid w:val="00B0695E"/>
    <w:rsid w:val="00B06C5C"/>
    <w:rsid w:val="00B073D5"/>
    <w:rsid w:val="00B1014C"/>
    <w:rsid w:val="00B11428"/>
    <w:rsid w:val="00B1252E"/>
    <w:rsid w:val="00B12D77"/>
    <w:rsid w:val="00B13516"/>
    <w:rsid w:val="00B14782"/>
    <w:rsid w:val="00B17138"/>
    <w:rsid w:val="00B21064"/>
    <w:rsid w:val="00B236B4"/>
    <w:rsid w:val="00B26978"/>
    <w:rsid w:val="00B26CBB"/>
    <w:rsid w:val="00B30A69"/>
    <w:rsid w:val="00B31873"/>
    <w:rsid w:val="00B31961"/>
    <w:rsid w:val="00B31B70"/>
    <w:rsid w:val="00B3212F"/>
    <w:rsid w:val="00B322C3"/>
    <w:rsid w:val="00B34AC1"/>
    <w:rsid w:val="00B36CA7"/>
    <w:rsid w:val="00B378F0"/>
    <w:rsid w:val="00B414AA"/>
    <w:rsid w:val="00B41BE8"/>
    <w:rsid w:val="00B42619"/>
    <w:rsid w:val="00B45151"/>
    <w:rsid w:val="00B474F4"/>
    <w:rsid w:val="00B50CA6"/>
    <w:rsid w:val="00B534DF"/>
    <w:rsid w:val="00B53A96"/>
    <w:rsid w:val="00B53B69"/>
    <w:rsid w:val="00B552FE"/>
    <w:rsid w:val="00B55A5C"/>
    <w:rsid w:val="00B56169"/>
    <w:rsid w:val="00B60D6D"/>
    <w:rsid w:val="00B61EDE"/>
    <w:rsid w:val="00B62C43"/>
    <w:rsid w:val="00B647B7"/>
    <w:rsid w:val="00B67620"/>
    <w:rsid w:val="00B67621"/>
    <w:rsid w:val="00B75880"/>
    <w:rsid w:val="00B80C71"/>
    <w:rsid w:val="00B80DDD"/>
    <w:rsid w:val="00B81C31"/>
    <w:rsid w:val="00B827B8"/>
    <w:rsid w:val="00B841C7"/>
    <w:rsid w:val="00B84FF3"/>
    <w:rsid w:val="00B85EB1"/>
    <w:rsid w:val="00B879DF"/>
    <w:rsid w:val="00B927FB"/>
    <w:rsid w:val="00B93A6A"/>
    <w:rsid w:val="00B94D67"/>
    <w:rsid w:val="00B952B8"/>
    <w:rsid w:val="00B96556"/>
    <w:rsid w:val="00B96B7B"/>
    <w:rsid w:val="00BA03DD"/>
    <w:rsid w:val="00BA0BCF"/>
    <w:rsid w:val="00BA0FD3"/>
    <w:rsid w:val="00BA1303"/>
    <w:rsid w:val="00BA4F29"/>
    <w:rsid w:val="00BA5142"/>
    <w:rsid w:val="00BA7F1E"/>
    <w:rsid w:val="00BA7FB2"/>
    <w:rsid w:val="00BB1A3C"/>
    <w:rsid w:val="00BB2ADE"/>
    <w:rsid w:val="00BB4704"/>
    <w:rsid w:val="00BB502C"/>
    <w:rsid w:val="00BB759F"/>
    <w:rsid w:val="00BC212A"/>
    <w:rsid w:val="00BC2F4B"/>
    <w:rsid w:val="00BC33E2"/>
    <w:rsid w:val="00BC348E"/>
    <w:rsid w:val="00BC426D"/>
    <w:rsid w:val="00BC4659"/>
    <w:rsid w:val="00BC512B"/>
    <w:rsid w:val="00BC6640"/>
    <w:rsid w:val="00BD0344"/>
    <w:rsid w:val="00BD24FC"/>
    <w:rsid w:val="00BD2731"/>
    <w:rsid w:val="00BD29F2"/>
    <w:rsid w:val="00BD2EE2"/>
    <w:rsid w:val="00BD2F6F"/>
    <w:rsid w:val="00BD3165"/>
    <w:rsid w:val="00BD5406"/>
    <w:rsid w:val="00BD649B"/>
    <w:rsid w:val="00BD65FB"/>
    <w:rsid w:val="00BD68C4"/>
    <w:rsid w:val="00BD6CBB"/>
    <w:rsid w:val="00BD77CB"/>
    <w:rsid w:val="00BE038F"/>
    <w:rsid w:val="00BE0533"/>
    <w:rsid w:val="00BE179B"/>
    <w:rsid w:val="00BE1E33"/>
    <w:rsid w:val="00BE1E6C"/>
    <w:rsid w:val="00BE3548"/>
    <w:rsid w:val="00BE3A42"/>
    <w:rsid w:val="00BE3E47"/>
    <w:rsid w:val="00BE5F68"/>
    <w:rsid w:val="00BE79AE"/>
    <w:rsid w:val="00BF2801"/>
    <w:rsid w:val="00BF570B"/>
    <w:rsid w:val="00BF65B4"/>
    <w:rsid w:val="00BF7AF1"/>
    <w:rsid w:val="00C0189C"/>
    <w:rsid w:val="00C070AB"/>
    <w:rsid w:val="00C07F4D"/>
    <w:rsid w:val="00C11069"/>
    <w:rsid w:val="00C13052"/>
    <w:rsid w:val="00C14E3B"/>
    <w:rsid w:val="00C14E9B"/>
    <w:rsid w:val="00C16D99"/>
    <w:rsid w:val="00C17BEC"/>
    <w:rsid w:val="00C22738"/>
    <w:rsid w:val="00C23F06"/>
    <w:rsid w:val="00C245CE"/>
    <w:rsid w:val="00C24FD7"/>
    <w:rsid w:val="00C2654A"/>
    <w:rsid w:val="00C27497"/>
    <w:rsid w:val="00C31D9F"/>
    <w:rsid w:val="00C3226E"/>
    <w:rsid w:val="00C36726"/>
    <w:rsid w:val="00C370FA"/>
    <w:rsid w:val="00C37CBF"/>
    <w:rsid w:val="00C4247F"/>
    <w:rsid w:val="00C42A78"/>
    <w:rsid w:val="00C47884"/>
    <w:rsid w:val="00C509CA"/>
    <w:rsid w:val="00C51347"/>
    <w:rsid w:val="00C536B6"/>
    <w:rsid w:val="00C60928"/>
    <w:rsid w:val="00C60B25"/>
    <w:rsid w:val="00C61734"/>
    <w:rsid w:val="00C64435"/>
    <w:rsid w:val="00C66CA2"/>
    <w:rsid w:val="00C66EB8"/>
    <w:rsid w:val="00C70CA4"/>
    <w:rsid w:val="00C71EEE"/>
    <w:rsid w:val="00C71FF3"/>
    <w:rsid w:val="00C74836"/>
    <w:rsid w:val="00C811EF"/>
    <w:rsid w:val="00C82489"/>
    <w:rsid w:val="00C82E5B"/>
    <w:rsid w:val="00C8414E"/>
    <w:rsid w:val="00C841D5"/>
    <w:rsid w:val="00C8469A"/>
    <w:rsid w:val="00C857BC"/>
    <w:rsid w:val="00C85BFD"/>
    <w:rsid w:val="00C86F9B"/>
    <w:rsid w:val="00C87AC4"/>
    <w:rsid w:val="00C87AD4"/>
    <w:rsid w:val="00C91470"/>
    <w:rsid w:val="00C92699"/>
    <w:rsid w:val="00C96F43"/>
    <w:rsid w:val="00CA215A"/>
    <w:rsid w:val="00CA2519"/>
    <w:rsid w:val="00CA28C0"/>
    <w:rsid w:val="00CA3B23"/>
    <w:rsid w:val="00CA440C"/>
    <w:rsid w:val="00CA4B51"/>
    <w:rsid w:val="00CB29D4"/>
    <w:rsid w:val="00CB558F"/>
    <w:rsid w:val="00CB6E8C"/>
    <w:rsid w:val="00CC04CD"/>
    <w:rsid w:val="00CC19AE"/>
    <w:rsid w:val="00CC1F46"/>
    <w:rsid w:val="00CC2E7B"/>
    <w:rsid w:val="00CC3307"/>
    <w:rsid w:val="00CC3E6E"/>
    <w:rsid w:val="00CC48E3"/>
    <w:rsid w:val="00CC4A16"/>
    <w:rsid w:val="00CC6571"/>
    <w:rsid w:val="00CD2791"/>
    <w:rsid w:val="00CD2EB6"/>
    <w:rsid w:val="00CD4ABE"/>
    <w:rsid w:val="00CD6B52"/>
    <w:rsid w:val="00CD6EA5"/>
    <w:rsid w:val="00CE06E1"/>
    <w:rsid w:val="00CE0A24"/>
    <w:rsid w:val="00CE0CE8"/>
    <w:rsid w:val="00CE3C89"/>
    <w:rsid w:val="00CE652D"/>
    <w:rsid w:val="00CE6B8B"/>
    <w:rsid w:val="00CE6F6D"/>
    <w:rsid w:val="00CF18C5"/>
    <w:rsid w:val="00CF2B27"/>
    <w:rsid w:val="00CF628B"/>
    <w:rsid w:val="00CF6579"/>
    <w:rsid w:val="00CF68E2"/>
    <w:rsid w:val="00CF6D89"/>
    <w:rsid w:val="00D008F3"/>
    <w:rsid w:val="00D01A05"/>
    <w:rsid w:val="00D021FB"/>
    <w:rsid w:val="00D05074"/>
    <w:rsid w:val="00D05330"/>
    <w:rsid w:val="00D05D09"/>
    <w:rsid w:val="00D11A09"/>
    <w:rsid w:val="00D11BAF"/>
    <w:rsid w:val="00D125B0"/>
    <w:rsid w:val="00D147A9"/>
    <w:rsid w:val="00D14A9F"/>
    <w:rsid w:val="00D1664B"/>
    <w:rsid w:val="00D209E1"/>
    <w:rsid w:val="00D21856"/>
    <w:rsid w:val="00D22B7D"/>
    <w:rsid w:val="00D23E78"/>
    <w:rsid w:val="00D2706E"/>
    <w:rsid w:val="00D271B1"/>
    <w:rsid w:val="00D3136D"/>
    <w:rsid w:val="00D3482E"/>
    <w:rsid w:val="00D34E87"/>
    <w:rsid w:val="00D35457"/>
    <w:rsid w:val="00D356ED"/>
    <w:rsid w:val="00D37560"/>
    <w:rsid w:val="00D4033F"/>
    <w:rsid w:val="00D41E08"/>
    <w:rsid w:val="00D433AE"/>
    <w:rsid w:val="00D43B8E"/>
    <w:rsid w:val="00D466E8"/>
    <w:rsid w:val="00D523D5"/>
    <w:rsid w:val="00D540B2"/>
    <w:rsid w:val="00D54BF9"/>
    <w:rsid w:val="00D551BF"/>
    <w:rsid w:val="00D55538"/>
    <w:rsid w:val="00D55565"/>
    <w:rsid w:val="00D5576F"/>
    <w:rsid w:val="00D55771"/>
    <w:rsid w:val="00D5602C"/>
    <w:rsid w:val="00D562D3"/>
    <w:rsid w:val="00D620DC"/>
    <w:rsid w:val="00D646DB"/>
    <w:rsid w:val="00D6487B"/>
    <w:rsid w:val="00D6513F"/>
    <w:rsid w:val="00D670CF"/>
    <w:rsid w:val="00D70239"/>
    <w:rsid w:val="00D70645"/>
    <w:rsid w:val="00D76841"/>
    <w:rsid w:val="00D77D67"/>
    <w:rsid w:val="00D77E5C"/>
    <w:rsid w:val="00D84DA7"/>
    <w:rsid w:val="00D857D0"/>
    <w:rsid w:val="00D85AA2"/>
    <w:rsid w:val="00D85F04"/>
    <w:rsid w:val="00D87C91"/>
    <w:rsid w:val="00D90EF9"/>
    <w:rsid w:val="00D94746"/>
    <w:rsid w:val="00D9761C"/>
    <w:rsid w:val="00DA0D35"/>
    <w:rsid w:val="00DA194E"/>
    <w:rsid w:val="00DA5112"/>
    <w:rsid w:val="00DA7AF4"/>
    <w:rsid w:val="00DB3FAF"/>
    <w:rsid w:val="00DB7920"/>
    <w:rsid w:val="00DB7EBF"/>
    <w:rsid w:val="00DC2B3E"/>
    <w:rsid w:val="00DC3342"/>
    <w:rsid w:val="00DC601F"/>
    <w:rsid w:val="00DD0209"/>
    <w:rsid w:val="00DD039D"/>
    <w:rsid w:val="00DD4CD1"/>
    <w:rsid w:val="00DE0C4F"/>
    <w:rsid w:val="00DE20A9"/>
    <w:rsid w:val="00DE2787"/>
    <w:rsid w:val="00DE3F26"/>
    <w:rsid w:val="00DE5DB2"/>
    <w:rsid w:val="00DE6C11"/>
    <w:rsid w:val="00DF0A66"/>
    <w:rsid w:val="00DF19E0"/>
    <w:rsid w:val="00DF1A29"/>
    <w:rsid w:val="00DF1F11"/>
    <w:rsid w:val="00DF2097"/>
    <w:rsid w:val="00DF2F8B"/>
    <w:rsid w:val="00DF3557"/>
    <w:rsid w:val="00DF4801"/>
    <w:rsid w:val="00DF54EF"/>
    <w:rsid w:val="00DF5CF4"/>
    <w:rsid w:val="00DF6078"/>
    <w:rsid w:val="00DF627A"/>
    <w:rsid w:val="00DF67AC"/>
    <w:rsid w:val="00DF7B44"/>
    <w:rsid w:val="00E01360"/>
    <w:rsid w:val="00E01959"/>
    <w:rsid w:val="00E0359E"/>
    <w:rsid w:val="00E0396D"/>
    <w:rsid w:val="00E07412"/>
    <w:rsid w:val="00E075D9"/>
    <w:rsid w:val="00E10CAE"/>
    <w:rsid w:val="00E114B9"/>
    <w:rsid w:val="00E1259E"/>
    <w:rsid w:val="00E12CE6"/>
    <w:rsid w:val="00E12D48"/>
    <w:rsid w:val="00E13B48"/>
    <w:rsid w:val="00E157BD"/>
    <w:rsid w:val="00E1701A"/>
    <w:rsid w:val="00E23791"/>
    <w:rsid w:val="00E251D6"/>
    <w:rsid w:val="00E268A5"/>
    <w:rsid w:val="00E317E1"/>
    <w:rsid w:val="00E32408"/>
    <w:rsid w:val="00E324B0"/>
    <w:rsid w:val="00E33B42"/>
    <w:rsid w:val="00E33BC7"/>
    <w:rsid w:val="00E35817"/>
    <w:rsid w:val="00E35903"/>
    <w:rsid w:val="00E35A6E"/>
    <w:rsid w:val="00E35E41"/>
    <w:rsid w:val="00E40F21"/>
    <w:rsid w:val="00E458D4"/>
    <w:rsid w:val="00E479C1"/>
    <w:rsid w:val="00E52623"/>
    <w:rsid w:val="00E528B0"/>
    <w:rsid w:val="00E5305A"/>
    <w:rsid w:val="00E53567"/>
    <w:rsid w:val="00E57AA1"/>
    <w:rsid w:val="00E57E4D"/>
    <w:rsid w:val="00E63143"/>
    <w:rsid w:val="00E64952"/>
    <w:rsid w:val="00E7184F"/>
    <w:rsid w:val="00E72033"/>
    <w:rsid w:val="00E7293A"/>
    <w:rsid w:val="00E73009"/>
    <w:rsid w:val="00E738AD"/>
    <w:rsid w:val="00E74477"/>
    <w:rsid w:val="00E75425"/>
    <w:rsid w:val="00E76993"/>
    <w:rsid w:val="00E76BA0"/>
    <w:rsid w:val="00E76E1A"/>
    <w:rsid w:val="00E77172"/>
    <w:rsid w:val="00E772EB"/>
    <w:rsid w:val="00E81D14"/>
    <w:rsid w:val="00E82E18"/>
    <w:rsid w:val="00E82E95"/>
    <w:rsid w:val="00E833F8"/>
    <w:rsid w:val="00E86C08"/>
    <w:rsid w:val="00E86C4D"/>
    <w:rsid w:val="00E87881"/>
    <w:rsid w:val="00E91224"/>
    <w:rsid w:val="00E93CD7"/>
    <w:rsid w:val="00E94A72"/>
    <w:rsid w:val="00E96844"/>
    <w:rsid w:val="00E96A02"/>
    <w:rsid w:val="00E96A34"/>
    <w:rsid w:val="00E97C28"/>
    <w:rsid w:val="00EA0F85"/>
    <w:rsid w:val="00EA3A78"/>
    <w:rsid w:val="00EA43F2"/>
    <w:rsid w:val="00EA5F18"/>
    <w:rsid w:val="00EA7CE3"/>
    <w:rsid w:val="00EB015C"/>
    <w:rsid w:val="00EB0D52"/>
    <w:rsid w:val="00EB1F05"/>
    <w:rsid w:val="00EB25E2"/>
    <w:rsid w:val="00EB3D6B"/>
    <w:rsid w:val="00EB4890"/>
    <w:rsid w:val="00EB4D5D"/>
    <w:rsid w:val="00EB6D73"/>
    <w:rsid w:val="00EC0DDE"/>
    <w:rsid w:val="00EC0EC8"/>
    <w:rsid w:val="00EC2002"/>
    <w:rsid w:val="00EC2500"/>
    <w:rsid w:val="00EC2F1A"/>
    <w:rsid w:val="00EC5B3D"/>
    <w:rsid w:val="00EC62EE"/>
    <w:rsid w:val="00EC7387"/>
    <w:rsid w:val="00ED0257"/>
    <w:rsid w:val="00ED0754"/>
    <w:rsid w:val="00ED18E6"/>
    <w:rsid w:val="00ED1C1D"/>
    <w:rsid w:val="00ED2EFA"/>
    <w:rsid w:val="00ED37CD"/>
    <w:rsid w:val="00ED380F"/>
    <w:rsid w:val="00ED6F8C"/>
    <w:rsid w:val="00EE11F7"/>
    <w:rsid w:val="00EE1D08"/>
    <w:rsid w:val="00EE2405"/>
    <w:rsid w:val="00EE3192"/>
    <w:rsid w:val="00EE33A2"/>
    <w:rsid w:val="00EE367C"/>
    <w:rsid w:val="00EE54E3"/>
    <w:rsid w:val="00EF062D"/>
    <w:rsid w:val="00EF095C"/>
    <w:rsid w:val="00EF1649"/>
    <w:rsid w:val="00EF1859"/>
    <w:rsid w:val="00EF226B"/>
    <w:rsid w:val="00EF2670"/>
    <w:rsid w:val="00EF4100"/>
    <w:rsid w:val="00EF48DC"/>
    <w:rsid w:val="00EF5DC1"/>
    <w:rsid w:val="00F039F4"/>
    <w:rsid w:val="00F065F6"/>
    <w:rsid w:val="00F12647"/>
    <w:rsid w:val="00F13F60"/>
    <w:rsid w:val="00F15684"/>
    <w:rsid w:val="00F15BF4"/>
    <w:rsid w:val="00F201EB"/>
    <w:rsid w:val="00F22D11"/>
    <w:rsid w:val="00F24960"/>
    <w:rsid w:val="00F26798"/>
    <w:rsid w:val="00F27B5C"/>
    <w:rsid w:val="00F30D0E"/>
    <w:rsid w:val="00F31CD9"/>
    <w:rsid w:val="00F32500"/>
    <w:rsid w:val="00F329AE"/>
    <w:rsid w:val="00F32A7E"/>
    <w:rsid w:val="00F33648"/>
    <w:rsid w:val="00F3406D"/>
    <w:rsid w:val="00F377CD"/>
    <w:rsid w:val="00F3791B"/>
    <w:rsid w:val="00F41196"/>
    <w:rsid w:val="00F42077"/>
    <w:rsid w:val="00F46BA7"/>
    <w:rsid w:val="00F474C5"/>
    <w:rsid w:val="00F508E2"/>
    <w:rsid w:val="00F50CE8"/>
    <w:rsid w:val="00F529E8"/>
    <w:rsid w:val="00F53A2F"/>
    <w:rsid w:val="00F5614F"/>
    <w:rsid w:val="00F567FC"/>
    <w:rsid w:val="00F56914"/>
    <w:rsid w:val="00F56FB4"/>
    <w:rsid w:val="00F579A3"/>
    <w:rsid w:val="00F607C4"/>
    <w:rsid w:val="00F60C2C"/>
    <w:rsid w:val="00F61382"/>
    <w:rsid w:val="00F61BF1"/>
    <w:rsid w:val="00F64B63"/>
    <w:rsid w:val="00F65FD8"/>
    <w:rsid w:val="00F66A5D"/>
    <w:rsid w:val="00F70087"/>
    <w:rsid w:val="00F70B35"/>
    <w:rsid w:val="00F77DF6"/>
    <w:rsid w:val="00F820FA"/>
    <w:rsid w:val="00F86B68"/>
    <w:rsid w:val="00F8722C"/>
    <w:rsid w:val="00F91A6A"/>
    <w:rsid w:val="00F91B04"/>
    <w:rsid w:val="00F927B9"/>
    <w:rsid w:val="00F942CB"/>
    <w:rsid w:val="00F94C7E"/>
    <w:rsid w:val="00F96C03"/>
    <w:rsid w:val="00FA19C1"/>
    <w:rsid w:val="00FA19FC"/>
    <w:rsid w:val="00FA1C02"/>
    <w:rsid w:val="00FA1DAB"/>
    <w:rsid w:val="00FA3A56"/>
    <w:rsid w:val="00FA525F"/>
    <w:rsid w:val="00FA6387"/>
    <w:rsid w:val="00FA6423"/>
    <w:rsid w:val="00FB0475"/>
    <w:rsid w:val="00FB295B"/>
    <w:rsid w:val="00FB34E8"/>
    <w:rsid w:val="00FB3A83"/>
    <w:rsid w:val="00FB58B1"/>
    <w:rsid w:val="00FC1ADF"/>
    <w:rsid w:val="00FC33B1"/>
    <w:rsid w:val="00FC4FC9"/>
    <w:rsid w:val="00FC56E7"/>
    <w:rsid w:val="00FD2885"/>
    <w:rsid w:val="00FD2CC9"/>
    <w:rsid w:val="00FD2F7E"/>
    <w:rsid w:val="00FD51AF"/>
    <w:rsid w:val="00FD5272"/>
    <w:rsid w:val="00FD6904"/>
    <w:rsid w:val="00FE01EE"/>
    <w:rsid w:val="00FE0E55"/>
    <w:rsid w:val="00FE10FA"/>
    <w:rsid w:val="00FE2A40"/>
    <w:rsid w:val="00FF04A4"/>
    <w:rsid w:val="00FF172C"/>
    <w:rsid w:val="00FF1FB2"/>
    <w:rsid w:val="00FF32B1"/>
    <w:rsid w:val="00FF5B3E"/>
    <w:rsid w:val="00FF6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C809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1DA"/>
  </w:style>
  <w:style w:type="paragraph" w:styleId="Heading1">
    <w:name w:val="heading 1"/>
    <w:basedOn w:val="Normal"/>
    <w:link w:val="Heading1Char"/>
    <w:uiPriority w:val="9"/>
    <w:qFormat/>
    <w:rsid w:val="009462B9"/>
    <w:pPr>
      <w:numPr>
        <w:numId w:val="25"/>
      </w:num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numPr>
        <w:ilvl w:val="1"/>
        <w:numId w:val="25"/>
      </w:numPr>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0E58C2"/>
    <w:pPr>
      <w:keepNext/>
      <w:keepLines/>
      <w:numPr>
        <w:ilvl w:val="2"/>
        <w:numId w:val="25"/>
      </w:numPr>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E58C2"/>
    <w:pPr>
      <w:keepNext/>
      <w:keepLines/>
      <w:numPr>
        <w:ilvl w:val="3"/>
        <w:numId w:val="25"/>
      </w:numPr>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E58C2"/>
    <w:pPr>
      <w:keepNext/>
      <w:keepLines/>
      <w:numPr>
        <w:ilvl w:val="4"/>
        <w:numId w:val="25"/>
      </w:numPr>
      <w:spacing w:before="280" w:after="290" w:line="376" w:lineRule="auto"/>
      <w:outlineLvl w:val="4"/>
    </w:pPr>
    <w:rPr>
      <w:b/>
      <w:bCs/>
      <w:sz w:val="28"/>
      <w:szCs w:val="28"/>
    </w:rPr>
  </w:style>
  <w:style w:type="paragraph" w:styleId="Heading6">
    <w:name w:val="heading 6"/>
    <w:basedOn w:val="Normal"/>
    <w:next w:val="Normal"/>
    <w:link w:val="Heading6Char"/>
    <w:uiPriority w:val="9"/>
    <w:semiHidden/>
    <w:unhideWhenUsed/>
    <w:qFormat/>
    <w:rsid w:val="000E58C2"/>
    <w:pPr>
      <w:keepNext/>
      <w:keepLines/>
      <w:numPr>
        <w:ilvl w:val="5"/>
        <w:numId w:val="25"/>
      </w:numPr>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Heading7Char"/>
    <w:uiPriority w:val="9"/>
    <w:semiHidden/>
    <w:unhideWhenUsed/>
    <w:qFormat/>
    <w:rsid w:val="000E58C2"/>
    <w:pPr>
      <w:keepNext/>
      <w:keepLines/>
      <w:numPr>
        <w:ilvl w:val="6"/>
        <w:numId w:val="25"/>
      </w:numPr>
      <w:spacing w:before="240" w:after="64" w:line="320" w:lineRule="auto"/>
      <w:outlineLvl w:val="6"/>
    </w:pPr>
    <w:rPr>
      <w:b/>
      <w:bCs/>
      <w:sz w:val="24"/>
      <w:szCs w:val="24"/>
    </w:rPr>
  </w:style>
  <w:style w:type="paragraph" w:styleId="Heading8">
    <w:name w:val="heading 8"/>
    <w:basedOn w:val="Normal"/>
    <w:next w:val="Normal"/>
    <w:link w:val="Heading8Char"/>
    <w:uiPriority w:val="9"/>
    <w:semiHidden/>
    <w:unhideWhenUsed/>
    <w:qFormat/>
    <w:rsid w:val="000E58C2"/>
    <w:pPr>
      <w:keepNext/>
      <w:keepLines/>
      <w:numPr>
        <w:ilvl w:val="7"/>
        <w:numId w:val="25"/>
      </w:numPr>
      <w:spacing w:before="240" w:after="64" w:line="320" w:lineRule="auto"/>
      <w:outlineLvl w:val="7"/>
    </w:pPr>
    <w:rPr>
      <w:rFonts w:asciiTheme="majorHAnsi" w:eastAsiaTheme="majorEastAsia" w:hAnsiTheme="majorHAnsi" w:cstheme="majorBidi"/>
      <w:sz w:val="24"/>
      <w:szCs w:val="24"/>
    </w:rPr>
  </w:style>
  <w:style w:type="paragraph" w:styleId="Heading9">
    <w:name w:val="heading 9"/>
    <w:basedOn w:val="Normal"/>
    <w:next w:val="Normal"/>
    <w:link w:val="Heading9Char"/>
    <w:uiPriority w:val="9"/>
    <w:semiHidden/>
    <w:unhideWhenUsed/>
    <w:qFormat/>
    <w:rsid w:val="000E58C2"/>
    <w:pPr>
      <w:keepNext/>
      <w:keepLines/>
      <w:numPr>
        <w:ilvl w:val="8"/>
        <w:numId w:val="25"/>
      </w:numPr>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Revision">
    <w:name w:val="Revision"/>
    <w:hidden/>
    <w:uiPriority w:val="99"/>
    <w:semiHidden/>
    <w:rsid w:val="00974900"/>
    <w:pPr>
      <w:spacing w:after="0" w:line="240" w:lineRule="auto"/>
    </w:pPr>
  </w:style>
  <w:style w:type="paragraph" w:styleId="Header">
    <w:name w:val="header"/>
    <w:aliases w:val="header odd,header entry,HE,h,Header/Footer"/>
    <w:basedOn w:val="Normal"/>
    <w:link w:val="HeaderChar"/>
    <w:uiPriority w:val="99"/>
    <w:unhideWhenUsed/>
    <w:rsid w:val="004A72B6"/>
    <w:pPr>
      <w:tabs>
        <w:tab w:val="center" w:pos="4513"/>
        <w:tab w:val="right" w:pos="9026"/>
      </w:tabs>
      <w:spacing w:after="0" w:line="240" w:lineRule="auto"/>
    </w:pPr>
  </w:style>
  <w:style w:type="character" w:customStyle="1" w:styleId="HeaderChar">
    <w:name w:val="Header Char"/>
    <w:aliases w:val="header odd Char,header entry Char,HE Char,h Char,Header/Footer Char"/>
    <w:basedOn w:val="DefaultParagraphFont"/>
    <w:link w:val="Header"/>
    <w:uiPriority w:val="99"/>
    <w:rsid w:val="004A72B6"/>
  </w:style>
  <w:style w:type="paragraph" w:styleId="Footer">
    <w:name w:val="footer"/>
    <w:basedOn w:val="Normal"/>
    <w:link w:val="FooterChar"/>
    <w:uiPriority w:val="99"/>
    <w:unhideWhenUsed/>
    <w:rsid w:val="004A7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2B6"/>
  </w:style>
  <w:style w:type="character" w:styleId="FollowedHyperlink">
    <w:name w:val="FollowedHyperlink"/>
    <w:basedOn w:val="DefaultParagraphFont"/>
    <w:uiPriority w:val="99"/>
    <w:semiHidden/>
    <w:unhideWhenUsed/>
    <w:rsid w:val="00D008F3"/>
    <w:rPr>
      <w:color w:val="954F72" w:themeColor="followedHyperlink"/>
      <w:u w:val="single"/>
    </w:rPr>
  </w:style>
  <w:style w:type="paragraph" w:customStyle="1" w:styleId="Docnumber">
    <w:name w:val="Docnumber"/>
    <w:basedOn w:val="Normal"/>
    <w:link w:val="DocnumberChar"/>
    <w:qFormat/>
    <w:rsid w:val="003E0C10"/>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link w:val="Docnumber"/>
    <w:rsid w:val="003E0C10"/>
    <w:rPr>
      <w:rFonts w:ascii="Times New Roman" w:eastAsia="Times New Roman" w:hAnsi="Times New Roman" w:cs="Times New Roman"/>
      <w:b/>
      <w:bCs/>
      <w:sz w:val="40"/>
      <w:szCs w:val="20"/>
      <w:lang w:eastAsia="en-US"/>
    </w:rPr>
  </w:style>
  <w:style w:type="paragraph" w:customStyle="1" w:styleId="enumlev1">
    <w:name w:val="enumlev1"/>
    <w:basedOn w:val="Normal"/>
    <w:link w:val="enumlev1Char"/>
    <w:qFormat/>
    <w:rsid w:val="00AC10F5"/>
    <w:pPr>
      <w:spacing w:before="80" w:after="0" w:line="240" w:lineRule="auto"/>
      <w:ind w:left="794" w:hanging="794"/>
    </w:pPr>
    <w:rPr>
      <w:rFonts w:ascii="Times New Roman" w:hAnsi="Times New Roman" w:cs="Times New Roman"/>
      <w:sz w:val="24"/>
      <w:szCs w:val="24"/>
      <w:lang w:eastAsia="ja-JP"/>
    </w:rPr>
  </w:style>
  <w:style w:type="character" w:customStyle="1" w:styleId="enumlev1Char">
    <w:name w:val="enumlev1 Char"/>
    <w:basedOn w:val="DefaultParagraphFont"/>
    <w:link w:val="enumlev1"/>
    <w:rsid w:val="00AC10F5"/>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6F509D"/>
    <w:rPr>
      <w:rFonts w:cs="Times New Roman"/>
      <w:sz w:val="18"/>
      <w:lang w:val="en-GB" w:eastAsia="en-US" w:bidi="ar-SA"/>
    </w:rPr>
  </w:style>
  <w:style w:type="paragraph" w:styleId="TOC1">
    <w:name w:val="toc 1"/>
    <w:basedOn w:val="Normal"/>
    <w:uiPriority w:val="39"/>
    <w:rsid w:val="00A0469A"/>
    <w:pPr>
      <w:keepLines/>
      <w:tabs>
        <w:tab w:val="left" w:pos="964"/>
        <w:tab w:val="left" w:leader="dot" w:pos="8647"/>
        <w:tab w:val="center" w:pos="9526"/>
      </w:tabs>
      <w:overflowPunct w:val="0"/>
      <w:autoSpaceDE w:val="0"/>
      <w:autoSpaceDN w:val="0"/>
      <w:adjustRightInd w:val="0"/>
      <w:spacing w:before="240" w:after="0" w:line="240" w:lineRule="auto"/>
      <w:ind w:left="964" w:hanging="964"/>
      <w:jc w:val="both"/>
      <w:textAlignment w:val="baseline"/>
    </w:pPr>
    <w:rPr>
      <w:rFonts w:eastAsia="Batang" w:cs="Times New Roman"/>
      <w:sz w:val="30"/>
      <w:szCs w:val="20"/>
      <w:lang w:eastAsia="en-US"/>
    </w:rPr>
  </w:style>
  <w:style w:type="paragraph" w:customStyle="1" w:styleId="Call">
    <w:name w:val="Call"/>
    <w:basedOn w:val="Normal"/>
    <w:next w:val="Normal"/>
    <w:link w:val="CallChar"/>
    <w:rsid w:val="00A0469A"/>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pPr>
    <w:rPr>
      <w:rFonts w:ascii="Times New Roman" w:eastAsia="Times New Roman" w:hAnsi="Times New Roman" w:cs="Times New Roman"/>
      <w:i/>
      <w:szCs w:val="20"/>
      <w:lang w:val="fr-FR" w:eastAsia="en-US"/>
    </w:rPr>
  </w:style>
  <w:style w:type="character" w:customStyle="1" w:styleId="CallChar">
    <w:name w:val="Call Char"/>
    <w:link w:val="Call"/>
    <w:rsid w:val="00A0469A"/>
    <w:rPr>
      <w:rFonts w:ascii="Times New Roman" w:eastAsia="Times New Roman" w:hAnsi="Times New Roman" w:cs="Times New Roman"/>
      <w:i/>
      <w:szCs w:val="20"/>
      <w:lang w:val="fr-FR" w:eastAsia="en-US"/>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A0469A"/>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A0469A"/>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
    <w:rsid w:val="00A0469A"/>
    <w:rPr>
      <w:rFonts w:cs="Times New Roman"/>
      <w:position w:val="6"/>
      <w:sz w:val="16"/>
    </w:rPr>
  </w:style>
  <w:style w:type="paragraph" w:customStyle="1" w:styleId="Appendixtitle">
    <w:name w:val="Appendix_title"/>
    <w:basedOn w:val="Normal"/>
    <w:next w:val="Normal"/>
    <w:rsid w:val="00A0469A"/>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pPr>
    <w:rPr>
      <w:rFonts w:eastAsia="Times New Roman" w:cs="Times New Roman"/>
      <w:b/>
      <w:sz w:val="28"/>
      <w:szCs w:val="20"/>
      <w:lang w:eastAsia="en-US"/>
    </w:rPr>
  </w:style>
  <w:style w:type="character" w:styleId="CommentReference">
    <w:name w:val="annotation reference"/>
    <w:basedOn w:val="DefaultParagraphFont"/>
    <w:semiHidden/>
    <w:unhideWhenUsed/>
    <w:rsid w:val="00A0469A"/>
    <w:rPr>
      <w:sz w:val="16"/>
      <w:szCs w:val="16"/>
    </w:rPr>
  </w:style>
  <w:style w:type="paragraph" w:customStyle="1" w:styleId="Restitle">
    <w:name w:val="Res_title"/>
    <w:basedOn w:val="Normal"/>
    <w:next w:val="Normal"/>
    <w:link w:val="RestitleChar"/>
    <w:rsid w:val="00A0469A"/>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eastAsia="Times New Roman" w:cs="Times New Roman"/>
      <w:b/>
      <w:sz w:val="28"/>
      <w:szCs w:val="20"/>
      <w:lang w:eastAsia="en-US"/>
    </w:rPr>
  </w:style>
  <w:style w:type="paragraph" w:styleId="TOC8">
    <w:name w:val="toc 8"/>
    <w:basedOn w:val="Normal"/>
    <w:next w:val="Normal"/>
    <w:autoRedefine/>
    <w:uiPriority w:val="39"/>
    <w:semiHidden/>
    <w:unhideWhenUsed/>
    <w:rsid w:val="00A0469A"/>
    <w:pPr>
      <w:overflowPunct w:val="0"/>
      <w:autoSpaceDE w:val="0"/>
      <w:autoSpaceDN w:val="0"/>
      <w:adjustRightInd w:val="0"/>
      <w:spacing w:before="120" w:after="100" w:line="240" w:lineRule="auto"/>
      <w:ind w:left="2100"/>
      <w:jc w:val="both"/>
      <w:textAlignment w:val="baseline"/>
    </w:pPr>
    <w:rPr>
      <w:rFonts w:eastAsia="Batang" w:cs="Times New Roman"/>
      <w:sz w:val="30"/>
      <w:szCs w:val="20"/>
      <w:lang w:eastAsia="en-US"/>
    </w:rPr>
  </w:style>
  <w:style w:type="paragraph" w:customStyle="1" w:styleId="ResNo">
    <w:name w:val="Res_No"/>
    <w:basedOn w:val="Normal"/>
    <w:next w:val="Restitle"/>
    <w:link w:val="ResNoChar"/>
    <w:rsid w:val="00A0469A"/>
    <w:pPr>
      <w:tabs>
        <w:tab w:val="left" w:pos="567"/>
        <w:tab w:val="left" w:pos="1134"/>
        <w:tab w:val="left" w:pos="1701"/>
        <w:tab w:val="left" w:pos="2268"/>
        <w:tab w:val="left" w:pos="2835"/>
      </w:tabs>
      <w:overflowPunct w:val="0"/>
      <w:autoSpaceDE w:val="0"/>
      <w:autoSpaceDN w:val="0"/>
      <w:adjustRightInd w:val="0"/>
      <w:spacing w:before="720" w:after="0" w:line="240" w:lineRule="auto"/>
      <w:jc w:val="center"/>
      <w:textAlignment w:val="baseline"/>
    </w:pPr>
    <w:rPr>
      <w:rFonts w:ascii="Calibri" w:eastAsia="Times New Roman" w:hAnsi="Calibri" w:cs="Times New Roman"/>
      <w:caps/>
      <w:sz w:val="34"/>
      <w:szCs w:val="20"/>
      <w:lang w:eastAsia="en-US"/>
    </w:rPr>
  </w:style>
  <w:style w:type="character" w:customStyle="1" w:styleId="href">
    <w:name w:val="href"/>
    <w:basedOn w:val="DefaultParagraphFont"/>
    <w:rsid w:val="00A0469A"/>
    <w:rPr>
      <w:color w:val="auto"/>
    </w:rPr>
  </w:style>
  <w:style w:type="character" w:customStyle="1" w:styleId="RestitleChar">
    <w:name w:val="Res_title Char"/>
    <w:link w:val="Restitle"/>
    <w:rsid w:val="0014064A"/>
    <w:rPr>
      <w:rFonts w:eastAsia="Times New Roman" w:cs="Times New Roman"/>
      <w:b/>
      <w:sz w:val="28"/>
      <w:szCs w:val="20"/>
      <w:lang w:eastAsia="en-US"/>
    </w:rPr>
  </w:style>
  <w:style w:type="paragraph" w:styleId="CommentText">
    <w:name w:val="annotation text"/>
    <w:basedOn w:val="Normal"/>
    <w:link w:val="CommentTextChar"/>
    <w:uiPriority w:val="99"/>
    <w:unhideWhenUsed/>
    <w:rsid w:val="00054025"/>
    <w:pPr>
      <w:spacing w:line="240" w:lineRule="auto"/>
    </w:pPr>
    <w:rPr>
      <w:sz w:val="20"/>
      <w:szCs w:val="20"/>
    </w:rPr>
  </w:style>
  <w:style w:type="character" w:customStyle="1" w:styleId="CommentTextChar">
    <w:name w:val="Comment Text Char"/>
    <w:basedOn w:val="DefaultParagraphFont"/>
    <w:link w:val="CommentText"/>
    <w:uiPriority w:val="99"/>
    <w:rsid w:val="00054025"/>
    <w:rPr>
      <w:sz w:val="20"/>
      <w:szCs w:val="20"/>
    </w:rPr>
  </w:style>
  <w:style w:type="paragraph" w:styleId="CommentSubject">
    <w:name w:val="annotation subject"/>
    <w:basedOn w:val="CommentText"/>
    <w:next w:val="CommentText"/>
    <w:link w:val="CommentSubjectChar"/>
    <w:uiPriority w:val="99"/>
    <w:semiHidden/>
    <w:unhideWhenUsed/>
    <w:rsid w:val="00054025"/>
    <w:rPr>
      <w:b/>
      <w:bCs/>
    </w:rPr>
  </w:style>
  <w:style w:type="character" w:customStyle="1" w:styleId="CommentSubjectChar">
    <w:name w:val="Comment Subject Char"/>
    <w:basedOn w:val="CommentTextChar"/>
    <w:link w:val="CommentSubject"/>
    <w:uiPriority w:val="99"/>
    <w:semiHidden/>
    <w:rsid w:val="00054025"/>
    <w:rPr>
      <w:b/>
      <w:bCs/>
      <w:sz w:val="20"/>
      <w:szCs w:val="20"/>
    </w:rPr>
  </w:style>
  <w:style w:type="character" w:customStyle="1" w:styleId="ResNoChar">
    <w:name w:val="Res_No Char"/>
    <w:link w:val="ResNo"/>
    <w:rsid w:val="005F2A2D"/>
    <w:rPr>
      <w:rFonts w:ascii="Calibri" w:eastAsia="Times New Roman" w:hAnsi="Calibri" w:cs="Times New Roman"/>
      <w:caps/>
      <w:sz w:val="34"/>
      <w:szCs w:val="20"/>
      <w:lang w:eastAsia="en-US"/>
    </w:rPr>
  </w:style>
  <w:style w:type="character" w:customStyle="1" w:styleId="1">
    <w:name w:val="未处理的提及1"/>
    <w:basedOn w:val="DefaultParagraphFont"/>
    <w:uiPriority w:val="99"/>
    <w:semiHidden/>
    <w:unhideWhenUsed/>
    <w:rsid w:val="0070183B"/>
    <w:rPr>
      <w:color w:val="605E5C"/>
      <w:shd w:val="clear" w:color="auto" w:fill="E1DFDD"/>
    </w:rPr>
  </w:style>
  <w:style w:type="character" w:customStyle="1" w:styleId="Heading3Char">
    <w:name w:val="Heading 3 Char"/>
    <w:basedOn w:val="DefaultParagraphFont"/>
    <w:link w:val="Heading3"/>
    <w:uiPriority w:val="9"/>
    <w:semiHidden/>
    <w:rsid w:val="000E58C2"/>
    <w:rPr>
      <w:b/>
      <w:bCs/>
      <w:sz w:val="32"/>
      <w:szCs w:val="32"/>
    </w:rPr>
  </w:style>
  <w:style w:type="character" w:customStyle="1" w:styleId="Heading4Char">
    <w:name w:val="Heading 4 Char"/>
    <w:basedOn w:val="DefaultParagraphFont"/>
    <w:link w:val="Heading4"/>
    <w:uiPriority w:val="9"/>
    <w:semiHidden/>
    <w:rsid w:val="000E58C2"/>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semiHidden/>
    <w:rsid w:val="000E58C2"/>
    <w:rPr>
      <w:b/>
      <w:bCs/>
      <w:sz w:val="28"/>
      <w:szCs w:val="28"/>
    </w:rPr>
  </w:style>
  <w:style w:type="character" w:customStyle="1" w:styleId="Heading6Char">
    <w:name w:val="Heading 6 Char"/>
    <w:basedOn w:val="DefaultParagraphFont"/>
    <w:link w:val="Heading6"/>
    <w:uiPriority w:val="9"/>
    <w:semiHidden/>
    <w:rsid w:val="000E58C2"/>
    <w:rPr>
      <w:rFonts w:asciiTheme="majorHAnsi" w:eastAsiaTheme="majorEastAsia" w:hAnsiTheme="majorHAnsi" w:cstheme="majorBidi"/>
      <w:b/>
      <w:bCs/>
      <w:sz w:val="24"/>
      <w:szCs w:val="24"/>
    </w:rPr>
  </w:style>
  <w:style w:type="character" w:customStyle="1" w:styleId="Heading7Char">
    <w:name w:val="Heading 7 Char"/>
    <w:basedOn w:val="DefaultParagraphFont"/>
    <w:link w:val="Heading7"/>
    <w:uiPriority w:val="9"/>
    <w:semiHidden/>
    <w:rsid w:val="000E58C2"/>
    <w:rPr>
      <w:b/>
      <w:bCs/>
      <w:sz w:val="24"/>
      <w:szCs w:val="24"/>
    </w:rPr>
  </w:style>
  <w:style w:type="character" w:customStyle="1" w:styleId="Heading8Char">
    <w:name w:val="Heading 8 Char"/>
    <w:basedOn w:val="DefaultParagraphFont"/>
    <w:link w:val="Heading8"/>
    <w:uiPriority w:val="9"/>
    <w:semiHidden/>
    <w:rsid w:val="000E58C2"/>
    <w:rPr>
      <w:rFonts w:asciiTheme="majorHAnsi" w:eastAsiaTheme="majorEastAsia" w:hAnsiTheme="majorHAnsi" w:cstheme="majorBidi"/>
      <w:sz w:val="24"/>
      <w:szCs w:val="24"/>
    </w:rPr>
  </w:style>
  <w:style w:type="character" w:customStyle="1" w:styleId="Heading9Char">
    <w:name w:val="Heading 9 Char"/>
    <w:basedOn w:val="DefaultParagraphFont"/>
    <w:link w:val="Heading9"/>
    <w:uiPriority w:val="9"/>
    <w:semiHidden/>
    <w:rsid w:val="000E58C2"/>
    <w:rPr>
      <w:rFonts w:asciiTheme="majorHAnsi" w:eastAsiaTheme="majorEastAsia" w:hAnsiTheme="majorHAnsi" w:cstheme="majorBidi"/>
      <w:sz w:val="21"/>
      <w:szCs w:val="21"/>
    </w:rPr>
  </w:style>
  <w:style w:type="paragraph" w:styleId="Caption">
    <w:name w:val="caption"/>
    <w:basedOn w:val="Normal"/>
    <w:next w:val="Normal"/>
    <w:uiPriority w:val="35"/>
    <w:semiHidden/>
    <w:unhideWhenUsed/>
    <w:qFormat/>
    <w:rsid w:val="00DC3342"/>
    <w:rPr>
      <w:rFonts w:asciiTheme="majorHAnsi" w:eastAsia="SimHei" w:hAnsiTheme="majorHAnsi" w:cstheme="majorBidi"/>
      <w:sz w:val="20"/>
      <w:szCs w:val="20"/>
    </w:rPr>
  </w:style>
  <w:style w:type="character" w:customStyle="1" w:styleId="UnresolvedMention1">
    <w:name w:val="Unresolved Mention1"/>
    <w:basedOn w:val="DefaultParagraphFont"/>
    <w:uiPriority w:val="99"/>
    <w:semiHidden/>
    <w:unhideWhenUsed/>
    <w:rsid w:val="00E32408"/>
    <w:rPr>
      <w:color w:val="605E5C"/>
      <w:shd w:val="clear" w:color="auto" w:fill="E1DFDD"/>
    </w:rPr>
  </w:style>
  <w:style w:type="paragraph" w:customStyle="1" w:styleId="TSBHeaderQuestion">
    <w:name w:val="TSBHeaderQuestion"/>
    <w:basedOn w:val="Normal"/>
    <w:qFormat/>
    <w:rsid w:val="00A978F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lang w:eastAsia="en-US"/>
    </w:rPr>
  </w:style>
  <w:style w:type="paragraph" w:customStyle="1" w:styleId="TSBHeaderSource">
    <w:name w:val="TSBHeaderSource"/>
    <w:basedOn w:val="Normal"/>
    <w:qFormat/>
    <w:rsid w:val="00A978F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lang w:eastAsia="en-US"/>
    </w:rPr>
  </w:style>
  <w:style w:type="paragraph" w:customStyle="1" w:styleId="TSBHeaderTitle">
    <w:name w:val="TSBHeaderTitle"/>
    <w:basedOn w:val="Normal"/>
    <w:qFormat/>
    <w:rsid w:val="00A978F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lang w:eastAsia="en-US"/>
    </w:rPr>
  </w:style>
  <w:style w:type="paragraph" w:customStyle="1" w:styleId="TSBHeaderRight14">
    <w:name w:val="TSBHeaderRight14"/>
    <w:basedOn w:val="Normal"/>
    <w:qFormat/>
    <w:rsid w:val="00A978F0"/>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28"/>
      <w:szCs w:val="28"/>
      <w:lang w:eastAsia="en-US"/>
    </w:rPr>
  </w:style>
  <w:style w:type="paragraph" w:customStyle="1" w:styleId="VenueDate">
    <w:name w:val="VenueDate"/>
    <w:basedOn w:val="Normal"/>
    <w:qFormat/>
    <w:rsid w:val="00A978F0"/>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 w:val="24"/>
      <w:szCs w:val="24"/>
      <w:lang w:eastAsia="en-US"/>
    </w:rPr>
  </w:style>
  <w:style w:type="character" w:styleId="UnresolvedMention">
    <w:name w:val="Unresolved Mention"/>
    <w:basedOn w:val="DefaultParagraphFont"/>
    <w:uiPriority w:val="99"/>
    <w:semiHidden/>
    <w:unhideWhenUsed/>
    <w:rsid w:val="00262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8306">
      <w:bodyDiv w:val="1"/>
      <w:marLeft w:val="0"/>
      <w:marRight w:val="0"/>
      <w:marTop w:val="0"/>
      <w:marBottom w:val="0"/>
      <w:divBdr>
        <w:top w:val="none" w:sz="0" w:space="0" w:color="auto"/>
        <w:left w:val="none" w:sz="0" w:space="0" w:color="auto"/>
        <w:bottom w:val="none" w:sz="0" w:space="0" w:color="auto"/>
        <w:right w:val="none" w:sz="0" w:space="0" w:color="auto"/>
      </w:divBdr>
    </w:div>
    <w:div w:id="120880180">
      <w:bodyDiv w:val="1"/>
      <w:marLeft w:val="0"/>
      <w:marRight w:val="0"/>
      <w:marTop w:val="0"/>
      <w:marBottom w:val="0"/>
      <w:divBdr>
        <w:top w:val="none" w:sz="0" w:space="0" w:color="auto"/>
        <w:left w:val="none" w:sz="0" w:space="0" w:color="auto"/>
        <w:bottom w:val="none" w:sz="0" w:space="0" w:color="auto"/>
        <w:right w:val="none" w:sz="0" w:space="0" w:color="auto"/>
      </w:divBdr>
    </w:div>
    <w:div w:id="134371868">
      <w:bodyDiv w:val="1"/>
      <w:marLeft w:val="0"/>
      <w:marRight w:val="0"/>
      <w:marTop w:val="0"/>
      <w:marBottom w:val="0"/>
      <w:divBdr>
        <w:top w:val="none" w:sz="0" w:space="0" w:color="auto"/>
        <w:left w:val="none" w:sz="0" w:space="0" w:color="auto"/>
        <w:bottom w:val="none" w:sz="0" w:space="0" w:color="auto"/>
        <w:right w:val="none" w:sz="0" w:space="0" w:color="auto"/>
      </w:divBdr>
    </w:div>
    <w:div w:id="160319297">
      <w:bodyDiv w:val="1"/>
      <w:marLeft w:val="0"/>
      <w:marRight w:val="0"/>
      <w:marTop w:val="0"/>
      <w:marBottom w:val="0"/>
      <w:divBdr>
        <w:top w:val="none" w:sz="0" w:space="0" w:color="auto"/>
        <w:left w:val="none" w:sz="0" w:space="0" w:color="auto"/>
        <w:bottom w:val="none" w:sz="0" w:space="0" w:color="auto"/>
        <w:right w:val="none" w:sz="0" w:space="0" w:color="auto"/>
      </w:divBdr>
    </w:div>
    <w:div w:id="199516345">
      <w:bodyDiv w:val="1"/>
      <w:marLeft w:val="0"/>
      <w:marRight w:val="0"/>
      <w:marTop w:val="0"/>
      <w:marBottom w:val="0"/>
      <w:divBdr>
        <w:top w:val="none" w:sz="0" w:space="0" w:color="auto"/>
        <w:left w:val="none" w:sz="0" w:space="0" w:color="auto"/>
        <w:bottom w:val="none" w:sz="0" w:space="0" w:color="auto"/>
        <w:right w:val="none" w:sz="0" w:space="0" w:color="auto"/>
      </w:divBdr>
    </w:div>
    <w:div w:id="228738337">
      <w:bodyDiv w:val="1"/>
      <w:marLeft w:val="0"/>
      <w:marRight w:val="0"/>
      <w:marTop w:val="0"/>
      <w:marBottom w:val="0"/>
      <w:divBdr>
        <w:top w:val="none" w:sz="0" w:space="0" w:color="auto"/>
        <w:left w:val="none" w:sz="0" w:space="0" w:color="auto"/>
        <w:bottom w:val="none" w:sz="0" w:space="0" w:color="auto"/>
        <w:right w:val="none" w:sz="0" w:space="0" w:color="auto"/>
      </w:divBdr>
    </w:div>
    <w:div w:id="241762446">
      <w:bodyDiv w:val="1"/>
      <w:marLeft w:val="0"/>
      <w:marRight w:val="0"/>
      <w:marTop w:val="0"/>
      <w:marBottom w:val="0"/>
      <w:divBdr>
        <w:top w:val="none" w:sz="0" w:space="0" w:color="auto"/>
        <w:left w:val="none" w:sz="0" w:space="0" w:color="auto"/>
        <w:bottom w:val="none" w:sz="0" w:space="0" w:color="auto"/>
        <w:right w:val="none" w:sz="0" w:space="0" w:color="auto"/>
      </w:divBdr>
    </w:div>
    <w:div w:id="242182228">
      <w:bodyDiv w:val="1"/>
      <w:marLeft w:val="0"/>
      <w:marRight w:val="0"/>
      <w:marTop w:val="0"/>
      <w:marBottom w:val="0"/>
      <w:divBdr>
        <w:top w:val="none" w:sz="0" w:space="0" w:color="auto"/>
        <w:left w:val="none" w:sz="0" w:space="0" w:color="auto"/>
        <w:bottom w:val="none" w:sz="0" w:space="0" w:color="auto"/>
        <w:right w:val="none" w:sz="0" w:space="0" w:color="auto"/>
      </w:divBdr>
    </w:div>
    <w:div w:id="264700997">
      <w:bodyDiv w:val="1"/>
      <w:marLeft w:val="0"/>
      <w:marRight w:val="0"/>
      <w:marTop w:val="0"/>
      <w:marBottom w:val="0"/>
      <w:divBdr>
        <w:top w:val="none" w:sz="0" w:space="0" w:color="auto"/>
        <w:left w:val="none" w:sz="0" w:space="0" w:color="auto"/>
        <w:bottom w:val="none" w:sz="0" w:space="0" w:color="auto"/>
        <w:right w:val="none" w:sz="0" w:space="0" w:color="auto"/>
      </w:divBdr>
    </w:div>
    <w:div w:id="315572941">
      <w:bodyDiv w:val="1"/>
      <w:marLeft w:val="0"/>
      <w:marRight w:val="0"/>
      <w:marTop w:val="0"/>
      <w:marBottom w:val="0"/>
      <w:divBdr>
        <w:top w:val="none" w:sz="0" w:space="0" w:color="auto"/>
        <w:left w:val="none" w:sz="0" w:space="0" w:color="auto"/>
        <w:bottom w:val="none" w:sz="0" w:space="0" w:color="auto"/>
        <w:right w:val="none" w:sz="0" w:space="0" w:color="auto"/>
      </w:divBdr>
    </w:div>
    <w:div w:id="443698508">
      <w:bodyDiv w:val="1"/>
      <w:marLeft w:val="0"/>
      <w:marRight w:val="0"/>
      <w:marTop w:val="0"/>
      <w:marBottom w:val="0"/>
      <w:divBdr>
        <w:top w:val="none" w:sz="0" w:space="0" w:color="auto"/>
        <w:left w:val="none" w:sz="0" w:space="0" w:color="auto"/>
        <w:bottom w:val="none" w:sz="0" w:space="0" w:color="auto"/>
        <w:right w:val="none" w:sz="0" w:space="0" w:color="auto"/>
      </w:divBdr>
    </w:div>
    <w:div w:id="501507688">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62776070">
      <w:bodyDiv w:val="1"/>
      <w:marLeft w:val="0"/>
      <w:marRight w:val="0"/>
      <w:marTop w:val="0"/>
      <w:marBottom w:val="0"/>
      <w:divBdr>
        <w:top w:val="none" w:sz="0" w:space="0" w:color="auto"/>
        <w:left w:val="none" w:sz="0" w:space="0" w:color="auto"/>
        <w:bottom w:val="none" w:sz="0" w:space="0" w:color="auto"/>
        <w:right w:val="none" w:sz="0" w:space="0" w:color="auto"/>
      </w:divBdr>
    </w:div>
    <w:div w:id="744953470">
      <w:bodyDiv w:val="1"/>
      <w:marLeft w:val="0"/>
      <w:marRight w:val="0"/>
      <w:marTop w:val="0"/>
      <w:marBottom w:val="0"/>
      <w:divBdr>
        <w:top w:val="none" w:sz="0" w:space="0" w:color="auto"/>
        <w:left w:val="none" w:sz="0" w:space="0" w:color="auto"/>
        <w:bottom w:val="none" w:sz="0" w:space="0" w:color="auto"/>
        <w:right w:val="none" w:sz="0" w:space="0" w:color="auto"/>
      </w:divBdr>
    </w:div>
    <w:div w:id="835802595">
      <w:bodyDiv w:val="1"/>
      <w:marLeft w:val="0"/>
      <w:marRight w:val="0"/>
      <w:marTop w:val="0"/>
      <w:marBottom w:val="0"/>
      <w:divBdr>
        <w:top w:val="none" w:sz="0" w:space="0" w:color="auto"/>
        <w:left w:val="none" w:sz="0" w:space="0" w:color="auto"/>
        <w:bottom w:val="none" w:sz="0" w:space="0" w:color="auto"/>
        <w:right w:val="none" w:sz="0" w:space="0" w:color="auto"/>
      </w:divBdr>
    </w:div>
    <w:div w:id="840973762">
      <w:bodyDiv w:val="1"/>
      <w:marLeft w:val="0"/>
      <w:marRight w:val="0"/>
      <w:marTop w:val="0"/>
      <w:marBottom w:val="0"/>
      <w:divBdr>
        <w:top w:val="none" w:sz="0" w:space="0" w:color="auto"/>
        <w:left w:val="none" w:sz="0" w:space="0" w:color="auto"/>
        <w:bottom w:val="none" w:sz="0" w:space="0" w:color="auto"/>
        <w:right w:val="none" w:sz="0" w:space="0" w:color="auto"/>
      </w:divBdr>
    </w:div>
    <w:div w:id="903024865">
      <w:bodyDiv w:val="1"/>
      <w:marLeft w:val="0"/>
      <w:marRight w:val="0"/>
      <w:marTop w:val="0"/>
      <w:marBottom w:val="0"/>
      <w:divBdr>
        <w:top w:val="none" w:sz="0" w:space="0" w:color="auto"/>
        <w:left w:val="none" w:sz="0" w:space="0" w:color="auto"/>
        <w:bottom w:val="none" w:sz="0" w:space="0" w:color="auto"/>
        <w:right w:val="none" w:sz="0" w:space="0" w:color="auto"/>
      </w:divBdr>
    </w:div>
    <w:div w:id="995957540">
      <w:bodyDiv w:val="1"/>
      <w:marLeft w:val="0"/>
      <w:marRight w:val="0"/>
      <w:marTop w:val="0"/>
      <w:marBottom w:val="0"/>
      <w:divBdr>
        <w:top w:val="none" w:sz="0" w:space="0" w:color="auto"/>
        <w:left w:val="none" w:sz="0" w:space="0" w:color="auto"/>
        <w:bottom w:val="none" w:sz="0" w:space="0" w:color="auto"/>
        <w:right w:val="none" w:sz="0" w:space="0" w:color="auto"/>
      </w:divBdr>
    </w:div>
    <w:div w:id="1026060116">
      <w:bodyDiv w:val="1"/>
      <w:marLeft w:val="0"/>
      <w:marRight w:val="0"/>
      <w:marTop w:val="0"/>
      <w:marBottom w:val="0"/>
      <w:divBdr>
        <w:top w:val="none" w:sz="0" w:space="0" w:color="auto"/>
        <w:left w:val="none" w:sz="0" w:space="0" w:color="auto"/>
        <w:bottom w:val="none" w:sz="0" w:space="0" w:color="auto"/>
        <w:right w:val="none" w:sz="0" w:space="0" w:color="auto"/>
      </w:divBdr>
    </w:div>
    <w:div w:id="1074006395">
      <w:bodyDiv w:val="1"/>
      <w:marLeft w:val="0"/>
      <w:marRight w:val="0"/>
      <w:marTop w:val="0"/>
      <w:marBottom w:val="0"/>
      <w:divBdr>
        <w:top w:val="none" w:sz="0" w:space="0" w:color="auto"/>
        <w:left w:val="none" w:sz="0" w:space="0" w:color="auto"/>
        <w:bottom w:val="none" w:sz="0" w:space="0" w:color="auto"/>
        <w:right w:val="none" w:sz="0" w:space="0" w:color="auto"/>
      </w:divBdr>
    </w:div>
    <w:div w:id="1097678174">
      <w:bodyDiv w:val="1"/>
      <w:marLeft w:val="0"/>
      <w:marRight w:val="0"/>
      <w:marTop w:val="0"/>
      <w:marBottom w:val="0"/>
      <w:divBdr>
        <w:top w:val="none" w:sz="0" w:space="0" w:color="auto"/>
        <w:left w:val="none" w:sz="0" w:space="0" w:color="auto"/>
        <w:bottom w:val="none" w:sz="0" w:space="0" w:color="auto"/>
        <w:right w:val="none" w:sz="0" w:space="0" w:color="auto"/>
      </w:divBdr>
    </w:div>
    <w:div w:id="1103920773">
      <w:bodyDiv w:val="1"/>
      <w:marLeft w:val="0"/>
      <w:marRight w:val="0"/>
      <w:marTop w:val="0"/>
      <w:marBottom w:val="0"/>
      <w:divBdr>
        <w:top w:val="none" w:sz="0" w:space="0" w:color="auto"/>
        <w:left w:val="none" w:sz="0" w:space="0" w:color="auto"/>
        <w:bottom w:val="none" w:sz="0" w:space="0" w:color="auto"/>
        <w:right w:val="none" w:sz="0" w:space="0" w:color="auto"/>
      </w:divBdr>
    </w:div>
    <w:div w:id="1332024556">
      <w:bodyDiv w:val="1"/>
      <w:marLeft w:val="0"/>
      <w:marRight w:val="0"/>
      <w:marTop w:val="0"/>
      <w:marBottom w:val="0"/>
      <w:divBdr>
        <w:top w:val="none" w:sz="0" w:space="0" w:color="auto"/>
        <w:left w:val="none" w:sz="0" w:space="0" w:color="auto"/>
        <w:bottom w:val="none" w:sz="0" w:space="0" w:color="auto"/>
        <w:right w:val="none" w:sz="0" w:space="0" w:color="auto"/>
      </w:divBdr>
    </w:div>
    <w:div w:id="1358192174">
      <w:bodyDiv w:val="1"/>
      <w:marLeft w:val="0"/>
      <w:marRight w:val="0"/>
      <w:marTop w:val="0"/>
      <w:marBottom w:val="0"/>
      <w:divBdr>
        <w:top w:val="none" w:sz="0" w:space="0" w:color="auto"/>
        <w:left w:val="none" w:sz="0" w:space="0" w:color="auto"/>
        <w:bottom w:val="none" w:sz="0" w:space="0" w:color="auto"/>
        <w:right w:val="none" w:sz="0" w:space="0" w:color="auto"/>
      </w:divBdr>
    </w:div>
    <w:div w:id="1368916845">
      <w:bodyDiv w:val="1"/>
      <w:marLeft w:val="0"/>
      <w:marRight w:val="0"/>
      <w:marTop w:val="0"/>
      <w:marBottom w:val="0"/>
      <w:divBdr>
        <w:top w:val="none" w:sz="0" w:space="0" w:color="auto"/>
        <w:left w:val="none" w:sz="0" w:space="0" w:color="auto"/>
        <w:bottom w:val="none" w:sz="0" w:space="0" w:color="auto"/>
        <w:right w:val="none" w:sz="0" w:space="0" w:color="auto"/>
      </w:divBdr>
    </w:div>
    <w:div w:id="1394084909">
      <w:bodyDiv w:val="1"/>
      <w:marLeft w:val="0"/>
      <w:marRight w:val="0"/>
      <w:marTop w:val="0"/>
      <w:marBottom w:val="0"/>
      <w:divBdr>
        <w:top w:val="none" w:sz="0" w:space="0" w:color="auto"/>
        <w:left w:val="none" w:sz="0" w:space="0" w:color="auto"/>
        <w:bottom w:val="none" w:sz="0" w:space="0" w:color="auto"/>
        <w:right w:val="none" w:sz="0" w:space="0" w:color="auto"/>
      </w:divBdr>
    </w:div>
    <w:div w:id="1402942459">
      <w:bodyDiv w:val="1"/>
      <w:marLeft w:val="0"/>
      <w:marRight w:val="0"/>
      <w:marTop w:val="0"/>
      <w:marBottom w:val="0"/>
      <w:divBdr>
        <w:top w:val="none" w:sz="0" w:space="0" w:color="auto"/>
        <w:left w:val="none" w:sz="0" w:space="0" w:color="auto"/>
        <w:bottom w:val="none" w:sz="0" w:space="0" w:color="auto"/>
        <w:right w:val="none" w:sz="0" w:space="0" w:color="auto"/>
      </w:divBdr>
    </w:div>
    <w:div w:id="1404522259">
      <w:bodyDiv w:val="1"/>
      <w:marLeft w:val="0"/>
      <w:marRight w:val="0"/>
      <w:marTop w:val="0"/>
      <w:marBottom w:val="0"/>
      <w:divBdr>
        <w:top w:val="none" w:sz="0" w:space="0" w:color="auto"/>
        <w:left w:val="none" w:sz="0" w:space="0" w:color="auto"/>
        <w:bottom w:val="none" w:sz="0" w:space="0" w:color="auto"/>
        <w:right w:val="none" w:sz="0" w:space="0" w:color="auto"/>
      </w:divBdr>
    </w:div>
    <w:div w:id="1471315850">
      <w:bodyDiv w:val="1"/>
      <w:marLeft w:val="0"/>
      <w:marRight w:val="0"/>
      <w:marTop w:val="0"/>
      <w:marBottom w:val="0"/>
      <w:divBdr>
        <w:top w:val="none" w:sz="0" w:space="0" w:color="auto"/>
        <w:left w:val="none" w:sz="0" w:space="0" w:color="auto"/>
        <w:bottom w:val="none" w:sz="0" w:space="0" w:color="auto"/>
        <w:right w:val="none" w:sz="0" w:space="0" w:color="auto"/>
      </w:divBdr>
    </w:div>
    <w:div w:id="1538350260">
      <w:bodyDiv w:val="1"/>
      <w:marLeft w:val="0"/>
      <w:marRight w:val="0"/>
      <w:marTop w:val="0"/>
      <w:marBottom w:val="0"/>
      <w:divBdr>
        <w:top w:val="none" w:sz="0" w:space="0" w:color="auto"/>
        <w:left w:val="none" w:sz="0" w:space="0" w:color="auto"/>
        <w:bottom w:val="none" w:sz="0" w:space="0" w:color="auto"/>
        <w:right w:val="none" w:sz="0" w:space="0" w:color="auto"/>
      </w:divBdr>
    </w:div>
    <w:div w:id="1692993086">
      <w:bodyDiv w:val="1"/>
      <w:marLeft w:val="0"/>
      <w:marRight w:val="0"/>
      <w:marTop w:val="0"/>
      <w:marBottom w:val="0"/>
      <w:divBdr>
        <w:top w:val="none" w:sz="0" w:space="0" w:color="auto"/>
        <w:left w:val="none" w:sz="0" w:space="0" w:color="auto"/>
        <w:bottom w:val="none" w:sz="0" w:space="0" w:color="auto"/>
        <w:right w:val="none" w:sz="0" w:space="0" w:color="auto"/>
      </w:divBdr>
    </w:div>
    <w:div w:id="1721050175">
      <w:bodyDiv w:val="1"/>
      <w:marLeft w:val="0"/>
      <w:marRight w:val="0"/>
      <w:marTop w:val="0"/>
      <w:marBottom w:val="0"/>
      <w:divBdr>
        <w:top w:val="none" w:sz="0" w:space="0" w:color="auto"/>
        <w:left w:val="none" w:sz="0" w:space="0" w:color="auto"/>
        <w:bottom w:val="none" w:sz="0" w:space="0" w:color="auto"/>
        <w:right w:val="none" w:sz="0" w:space="0" w:color="auto"/>
      </w:divBdr>
    </w:div>
    <w:div w:id="1728913140">
      <w:bodyDiv w:val="1"/>
      <w:marLeft w:val="0"/>
      <w:marRight w:val="0"/>
      <w:marTop w:val="0"/>
      <w:marBottom w:val="0"/>
      <w:divBdr>
        <w:top w:val="none" w:sz="0" w:space="0" w:color="auto"/>
        <w:left w:val="none" w:sz="0" w:space="0" w:color="auto"/>
        <w:bottom w:val="none" w:sz="0" w:space="0" w:color="auto"/>
        <w:right w:val="none" w:sz="0" w:space="0" w:color="auto"/>
      </w:divBdr>
    </w:div>
    <w:div w:id="1853572392">
      <w:bodyDiv w:val="1"/>
      <w:marLeft w:val="0"/>
      <w:marRight w:val="0"/>
      <w:marTop w:val="0"/>
      <w:marBottom w:val="0"/>
      <w:divBdr>
        <w:top w:val="none" w:sz="0" w:space="0" w:color="auto"/>
        <w:left w:val="none" w:sz="0" w:space="0" w:color="auto"/>
        <w:bottom w:val="none" w:sz="0" w:space="0" w:color="auto"/>
        <w:right w:val="none" w:sz="0" w:space="0" w:color="auto"/>
      </w:divBdr>
      <w:divsChild>
        <w:div w:id="1335766576">
          <w:marLeft w:val="144"/>
          <w:marRight w:val="0"/>
          <w:marTop w:val="240"/>
          <w:marBottom w:val="40"/>
          <w:divBdr>
            <w:top w:val="none" w:sz="0" w:space="0" w:color="auto"/>
            <w:left w:val="none" w:sz="0" w:space="0" w:color="auto"/>
            <w:bottom w:val="none" w:sz="0" w:space="0" w:color="auto"/>
            <w:right w:val="none" w:sz="0" w:space="0" w:color="auto"/>
          </w:divBdr>
        </w:div>
      </w:divsChild>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257503">
      <w:bodyDiv w:val="1"/>
      <w:marLeft w:val="0"/>
      <w:marRight w:val="0"/>
      <w:marTop w:val="0"/>
      <w:marBottom w:val="0"/>
      <w:divBdr>
        <w:top w:val="none" w:sz="0" w:space="0" w:color="auto"/>
        <w:left w:val="none" w:sz="0" w:space="0" w:color="auto"/>
        <w:bottom w:val="none" w:sz="0" w:space="0" w:color="auto"/>
        <w:right w:val="none" w:sz="0" w:space="0" w:color="auto"/>
      </w:divBdr>
    </w:div>
    <w:div w:id="1899633723">
      <w:bodyDiv w:val="1"/>
      <w:marLeft w:val="0"/>
      <w:marRight w:val="0"/>
      <w:marTop w:val="0"/>
      <w:marBottom w:val="0"/>
      <w:divBdr>
        <w:top w:val="none" w:sz="0" w:space="0" w:color="auto"/>
        <w:left w:val="none" w:sz="0" w:space="0" w:color="auto"/>
        <w:bottom w:val="none" w:sz="0" w:space="0" w:color="auto"/>
        <w:right w:val="none" w:sz="0" w:space="0" w:color="auto"/>
      </w:divBdr>
    </w:div>
    <w:div w:id="1933851810">
      <w:bodyDiv w:val="1"/>
      <w:marLeft w:val="0"/>
      <w:marRight w:val="0"/>
      <w:marTop w:val="0"/>
      <w:marBottom w:val="0"/>
      <w:divBdr>
        <w:top w:val="none" w:sz="0" w:space="0" w:color="auto"/>
        <w:left w:val="none" w:sz="0" w:space="0" w:color="auto"/>
        <w:bottom w:val="none" w:sz="0" w:space="0" w:color="auto"/>
        <w:right w:val="none" w:sz="0" w:space="0" w:color="auto"/>
      </w:divBdr>
    </w:div>
    <w:div w:id="2009366235">
      <w:bodyDiv w:val="1"/>
      <w:marLeft w:val="0"/>
      <w:marRight w:val="0"/>
      <w:marTop w:val="0"/>
      <w:marBottom w:val="0"/>
      <w:divBdr>
        <w:top w:val="none" w:sz="0" w:space="0" w:color="auto"/>
        <w:left w:val="none" w:sz="0" w:space="0" w:color="auto"/>
        <w:bottom w:val="none" w:sz="0" w:space="0" w:color="auto"/>
        <w:right w:val="none" w:sz="0" w:space="0" w:color="auto"/>
      </w:divBdr>
    </w:div>
    <w:div w:id="2049985107">
      <w:bodyDiv w:val="1"/>
      <w:marLeft w:val="0"/>
      <w:marRight w:val="0"/>
      <w:marTop w:val="0"/>
      <w:marBottom w:val="0"/>
      <w:divBdr>
        <w:top w:val="none" w:sz="0" w:space="0" w:color="auto"/>
        <w:left w:val="none" w:sz="0" w:space="0" w:color="auto"/>
        <w:bottom w:val="none" w:sz="0" w:space="0" w:color="auto"/>
        <w:right w:val="none" w:sz="0" w:space="0" w:color="auto"/>
      </w:divBdr>
    </w:div>
    <w:div w:id="205226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xtranet.itu.int/meetings/ITU-T/T22-TSAGRGM/RGWTSA-230413/DOCs/T22-TSAGRGM-RGWTSA-230413-DOC-0003.doc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xtranet.itu.int/meetings/ITU-T/T22-TSAGRGM/RGWTSA-230309/DOCs/T22-TSAGRGM-RGWTSA-230309-DOC-0004.doc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dms_pub/itu-d/opb/tdc/D-TDC-WTDC-2022-EPB-E.epu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T17-TSAG-200210-TD-GEN-070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dms_pub/itu-s/opb/conf/S-CONF-ACTF-2022-EPB-E.epub" TargetMode="External"/><Relationship Id="rId23" Type="http://schemas.openxmlformats.org/officeDocument/2006/relationships/header" Target="header4.xml"/><Relationship Id="rId10" Type="http://schemas.openxmlformats.org/officeDocument/2006/relationships/hyperlink" Target="mailto:et@niir.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saac.boateng@nca.org.gh" TargetMode="External"/><Relationship Id="rId14" Type="http://schemas.openxmlformats.org/officeDocument/2006/relationships/hyperlink" Target="https://www.itu.int/pub/T-REG-LIV.1-2022/e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36621-2ED4-42B9-AFCE-3E0D1CD8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14967</Words>
  <Characters>85313</Characters>
  <Application>Microsoft Office Word</Application>
  <DocSecurity>0</DocSecurity>
  <Lines>710</Lines>
  <Paragraphs>200</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Draft Analysis of operational parts (resolves, instructs etc) of WTSA/PP/WTDC in terms of giving specific mandates and tasks to ITU-T study groups and TSAG and their potential for streamlining</vt:lpstr>
      <vt:lpstr/>
      <vt:lpstr/>
    </vt:vector>
  </TitlesOfParts>
  <Manager>ITU-T</Manager>
  <Company>International Telecommunication Union (ITU)</Company>
  <LinksUpToDate>false</LinksUpToDate>
  <CharactersWithSpaces>100080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Analysis of operational parts (resolves, instructs etc) of WTSA/PP/WTDC in terms of giving specific mandates and tasks to ITU-T study groups and TSAG and their potential for streamlining</dc:title>
  <dc:creator>TSB</dc:creator>
  <dc:description>TSAG-TD260  For: Geneva, 30 May – 2 June 2023_x000d_Document date: _x000d_Saved by ITU51014832 at 17:11:19 on 5/15/2023</dc:description>
  <cp:lastModifiedBy>Al-Mnini, Lara</cp:lastModifiedBy>
  <cp:revision>4</cp:revision>
  <cp:lastPrinted>2017-07-07T16:49:00Z</cp:lastPrinted>
  <dcterms:created xsi:type="dcterms:W3CDTF">2023-05-16T19:06:00Z</dcterms:created>
  <dcterms:modified xsi:type="dcterms:W3CDTF">2023-05-16T19:10:00Z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TSAG-TD260</vt:lpwstr>
  </property>
  <property fmtid="{D5CDD505-2E9C-101B-9397-08002B2CF9AE}" pid="3" name="Docdate">
    <vt:lpwstr/>
  </property>
  <property fmtid="{D5CDD505-2E9C-101B-9397-08002B2CF9AE}" pid="4" name="Docorlang">
    <vt:lpwstr/>
  </property>
  <property fmtid="{D5CDD505-2E9C-101B-9397-08002B2CF9AE}" pid="5" name="Docbluepink">
    <vt:lpwstr>RGWTSA</vt:lpwstr>
  </property>
  <property fmtid="{D5CDD505-2E9C-101B-9397-08002B2CF9AE}" pid="6" name="Docdest">
    <vt:lpwstr>Geneva, 30 May – 2 June 2023</vt:lpwstr>
  </property>
  <property fmtid="{D5CDD505-2E9C-101B-9397-08002B2CF9AE}" pid="7" name="Docauthor">
    <vt:lpwstr>TSB</vt:lpwstr>
  </property>
</Properties>
</file>