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342"/>
        <w:gridCol w:w="585"/>
        <w:gridCol w:w="3525"/>
      </w:tblGrid>
      <w:tr w:rsidR="00F5496C" w14:paraId="6C418307" w14:textId="77777777" w:rsidTr="00F5496C">
        <w:trPr>
          <w:cantSplit/>
        </w:trPr>
        <w:tc>
          <w:tcPr>
            <w:tcW w:w="1160" w:type="dxa"/>
            <w:vMerge w:val="restart"/>
            <w:vAlign w:val="center"/>
          </w:tcPr>
          <w:p w14:paraId="5C7DC41F" w14:textId="77777777" w:rsidR="00F5496C" w:rsidRDefault="00F5496C" w:rsidP="000E77FB">
            <w:pPr>
              <w:spacing w:before="0"/>
              <w:jc w:val="center"/>
            </w:pPr>
            <w:r>
              <w:rPr>
                <w:noProof/>
              </w:rPr>
              <w:drawing>
                <wp:inline distT="0" distB="0" distL="0" distR="0" wp14:anchorId="34CF7E52" wp14:editId="172DEE47">
                  <wp:extent cx="650240" cy="702945"/>
                  <wp:effectExtent l="0" t="0" r="0" b="0"/>
                  <wp:docPr id="2"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40" cy="702945"/>
                          </a:xfrm>
                          <a:prstGeom prst="rect">
                            <a:avLst/>
                          </a:prstGeom>
                          <a:noFill/>
                          <a:ln>
                            <a:noFill/>
                          </a:ln>
                        </pic:spPr>
                      </pic:pic>
                    </a:graphicData>
                  </a:graphic>
                </wp:inline>
              </w:drawing>
            </w:r>
          </w:p>
        </w:tc>
        <w:tc>
          <w:tcPr>
            <w:tcW w:w="4954" w:type="dxa"/>
            <w:gridSpan w:val="4"/>
            <w:vMerge w:val="restart"/>
          </w:tcPr>
          <w:p w14:paraId="5FD9B353" w14:textId="77777777" w:rsidR="00F5496C" w:rsidRDefault="00F5496C" w:rsidP="000E77FB">
            <w:pPr>
              <w:rPr>
                <w:sz w:val="16"/>
              </w:rPr>
            </w:pPr>
            <w:r>
              <w:rPr>
                <w:sz w:val="16"/>
              </w:rPr>
              <w:t>INTERNATIONAL TELECOMMUNICATION UNION</w:t>
            </w:r>
          </w:p>
          <w:p w14:paraId="3DC15DBB" w14:textId="77777777" w:rsidR="00F5496C" w:rsidRDefault="00F5496C" w:rsidP="000E77FB">
            <w:pPr>
              <w:rPr>
                <w:b/>
                <w:bCs/>
                <w:sz w:val="26"/>
              </w:rPr>
            </w:pPr>
            <w:r>
              <w:rPr>
                <w:b/>
                <w:bCs/>
                <w:sz w:val="26"/>
              </w:rPr>
              <w:t>TELECOMMUNICATION STANDARDIZATION SECTOR</w:t>
            </w:r>
          </w:p>
          <w:p w14:paraId="3E359BF6" w14:textId="77777777" w:rsidR="00F5496C" w:rsidRDefault="00F5496C" w:rsidP="000E77FB">
            <w:pPr>
              <w:rPr>
                <w:sz w:val="20"/>
              </w:rPr>
            </w:pPr>
            <w:r>
              <w:rPr>
                <w:sz w:val="20"/>
              </w:rPr>
              <w:t>STUDY PERIOD 2022-2024</w:t>
            </w:r>
          </w:p>
        </w:tc>
        <w:tc>
          <w:tcPr>
            <w:tcW w:w="3525" w:type="dxa"/>
          </w:tcPr>
          <w:p w14:paraId="29ACFBB8" w14:textId="0FE28A08" w:rsidR="00F5496C" w:rsidRDefault="00F5496C" w:rsidP="000E77FB">
            <w:pPr>
              <w:pStyle w:val="Docnumber"/>
            </w:pPr>
            <w:r>
              <w:t>TSAG-TD263</w:t>
            </w:r>
          </w:p>
        </w:tc>
      </w:tr>
      <w:tr w:rsidR="00F5496C" w14:paraId="06797310" w14:textId="77777777" w:rsidTr="00F5496C">
        <w:trPr>
          <w:cantSplit/>
          <w:trHeight w:val="461"/>
        </w:trPr>
        <w:tc>
          <w:tcPr>
            <w:tcW w:w="1160" w:type="dxa"/>
            <w:vMerge/>
          </w:tcPr>
          <w:p w14:paraId="284CA4CC" w14:textId="77777777" w:rsidR="00F5496C" w:rsidRDefault="00F5496C" w:rsidP="000E77FB">
            <w:pPr>
              <w:rPr>
                <w:smallCaps/>
                <w:sz w:val="20"/>
              </w:rPr>
            </w:pPr>
          </w:p>
        </w:tc>
        <w:tc>
          <w:tcPr>
            <w:tcW w:w="4954" w:type="dxa"/>
            <w:gridSpan w:val="4"/>
            <w:vMerge/>
          </w:tcPr>
          <w:p w14:paraId="1F5AE653" w14:textId="77777777" w:rsidR="00F5496C" w:rsidRDefault="00F5496C" w:rsidP="000E77FB">
            <w:pPr>
              <w:rPr>
                <w:smallCaps/>
                <w:sz w:val="20"/>
              </w:rPr>
            </w:pPr>
          </w:p>
        </w:tc>
        <w:tc>
          <w:tcPr>
            <w:tcW w:w="3525" w:type="dxa"/>
            <w:tcBorders>
              <w:bottom w:val="nil"/>
            </w:tcBorders>
          </w:tcPr>
          <w:p w14:paraId="7D42CB2D" w14:textId="77777777" w:rsidR="00F5496C" w:rsidRDefault="00F5496C" w:rsidP="000E77FB">
            <w:pPr>
              <w:pStyle w:val="TSBHeaderRight14"/>
            </w:pPr>
            <w:r>
              <w:t>TSAG</w:t>
            </w:r>
          </w:p>
        </w:tc>
      </w:tr>
      <w:tr w:rsidR="00F5496C" w14:paraId="5E83D218" w14:textId="77777777" w:rsidTr="00F5496C">
        <w:trPr>
          <w:cantSplit/>
          <w:trHeight w:val="379"/>
        </w:trPr>
        <w:tc>
          <w:tcPr>
            <w:tcW w:w="1160" w:type="dxa"/>
            <w:vMerge/>
            <w:tcBorders>
              <w:bottom w:val="single" w:sz="12" w:space="0" w:color="auto"/>
            </w:tcBorders>
          </w:tcPr>
          <w:p w14:paraId="7C3FEE12" w14:textId="77777777" w:rsidR="00F5496C" w:rsidRDefault="00F5496C" w:rsidP="000E77FB">
            <w:pPr>
              <w:rPr>
                <w:b/>
                <w:bCs/>
                <w:sz w:val="26"/>
              </w:rPr>
            </w:pPr>
          </w:p>
        </w:tc>
        <w:tc>
          <w:tcPr>
            <w:tcW w:w="4954" w:type="dxa"/>
            <w:gridSpan w:val="4"/>
            <w:vMerge/>
            <w:tcBorders>
              <w:bottom w:val="single" w:sz="12" w:space="0" w:color="auto"/>
            </w:tcBorders>
          </w:tcPr>
          <w:p w14:paraId="3B9D30C2" w14:textId="77777777" w:rsidR="00F5496C" w:rsidRDefault="00F5496C" w:rsidP="000E77FB">
            <w:pPr>
              <w:rPr>
                <w:b/>
                <w:bCs/>
                <w:sz w:val="26"/>
              </w:rPr>
            </w:pPr>
          </w:p>
        </w:tc>
        <w:tc>
          <w:tcPr>
            <w:tcW w:w="3525" w:type="dxa"/>
            <w:tcBorders>
              <w:bottom w:val="single" w:sz="12" w:space="0" w:color="auto"/>
            </w:tcBorders>
          </w:tcPr>
          <w:p w14:paraId="18646503" w14:textId="77777777" w:rsidR="00F5496C" w:rsidRDefault="00F5496C" w:rsidP="000E77FB">
            <w:pPr>
              <w:jc w:val="right"/>
              <w:rPr>
                <w:b/>
                <w:bCs/>
                <w:sz w:val="28"/>
              </w:rPr>
            </w:pPr>
            <w:r>
              <w:rPr>
                <w:b/>
                <w:bCs/>
                <w:sz w:val="28"/>
              </w:rPr>
              <w:t>Original: English</w:t>
            </w:r>
          </w:p>
        </w:tc>
      </w:tr>
      <w:tr w:rsidR="00F5496C" w:rsidRPr="00B6243E" w14:paraId="44755025" w14:textId="77777777" w:rsidTr="00F5496C">
        <w:trPr>
          <w:cantSplit/>
          <w:trHeight w:val="357"/>
        </w:trPr>
        <w:tc>
          <w:tcPr>
            <w:tcW w:w="1508" w:type="dxa"/>
            <w:gridSpan w:val="2"/>
          </w:tcPr>
          <w:p w14:paraId="021FD0CB" w14:textId="77777777" w:rsidR="00F5496C" w:rsidRPr="00B6243E" w:rsidRDefault="00F5496C" w:rsidP="000E77FB">
            <w:pPr>
              <w:rPr>
                <w:rFonts w:asciiTheme="majorBidi" w:hAnsiTheme="majorBidi" w:cstheme="majorBidi"/>
                <w:b/>
                <w:bCs/>
              </w:rPr>
            </w:pPr>
            <w:r w:rsidRPr="00B6243E">
              <w:rPr>
                <w:rFonts w:asciiTheme="majorBidi" w:hAnsiTheme="majorBidi" w:cstheme="majorBidi"/>
                <w:b/>
                <w:bCs/>
              </w:rPr>
              <w:t>Question(s):</w:t>
            </w:r>
          </w:p>
        </w:tc>
        <w:tc>
          <w:tcPr>
            <w:tcW w:w="4606" w:type="dxa"/>
            <w:gridSpan w:val="3"/>
          </w:tcPr>
          <w:p w14:paraId="1999A8B5" w14:textId="77777777" w:rsidR="00F5496C" w:rsidRPr="00B6243E" w:rsidRDefault="00F5496C" w:rsidP="000E77FB">
            <w:pPr>
              <w:pStyle w:val="TSBHeaderQuestion"/>
              <w:rPr>
                <w:rFonts w:asciiTheme="majorBidi" w:hAnsiTheme="majorBidi" w:cstheme="majorBidi"/>
              </w:rPr>
            </w:pPr>
            <w:r>
              <w:rPr>
                <w:rFonts w:asciiTheme="majorBidi" w:hAnsiTheme="majorBidi" w:cstheme="majorBidi"/>
              </w:rPr>
              <w:t>N/</w:t>
            </w:r>
            <w:r w:rsidRPr="00B6243E">
              <w:rPr>
                <w:rFonts w:asciiTheme="majorBidi" w:hAnsiTheme="majorBidi" w:cstheme="majorBidi"/>
              </w:rPr>
              <w:t>A</w:t>
            </w:r>
          </w:p>
        </w:tc>
        <w:tc>
          <w:tcPr>
            <w:tcW w:w="3525" w:type="dxa"/>
          </w:tcPr>
          <w:p w14:paraId="36E9DAA2" w14:textId="77777777" w:rsidR="00F5496C" w:rsidRPr="00B6243E" w:rsidRDefault="00F5496C" w:rsidP="000E77FB">
            <w:pPr>
              <w:pStyle w:val="VenueDate"/>
              <w:rPr>
                <w:rFonts w:asciiTheme="majorBidi" w:hAnsiTheme="majorBidi" w:cstheme="majorBidi"/>
              </w:rPr>
            </w:pPr>
            <w:r w:rsidRPr="00B6243E">
              <w:rPr>
                <w:rFonts w:asciiTheme="majorBidi" w:hAnsiTheme="majorBidi" w:cstheme="majorBidi"/>
              </w:rPr>
              <w:t>Geneva, 30 May - 2 June 2023</w:t>
            </w:r>
          </w:p>
        </w:tc>
      </w:tr>
      <w:tr w:rsidR="00F5496C" w:rsidRPr="00B6243E" w14:paraId="35B41691" w14:textId="77777777" w:rsidTr="000E77FB">
        <w:trPr>
          <w:cantSplit/>
          <w:trHeight w:val="357"/>
        </w:trPr>
        <w:tc>
          <w:tcPr>
            <w:tcW w:w="9639" w:type="dxa"/>
            <w:gridSpan w:val="6"/>
          </w:tcPr>
          <w:p w14:paraId="6390665E" w14:textId="4598B690" w:rsidR="00F5496C" w:rsidRPr="00B6243E" w:rsidRDefault="00F5496C" w:rsidP="000E77FB">
            <w:pPr>
              <w:jc w:val="center"/>
              <w:rPr>
                <w:rFonts w:asciiTheme="majorBidi" w:hAnsiTheme="majorBidi" w:cstheme="majorBidi"/>
                <w:b/>
                <w:bCs/>
              </w:rPr>
            </w:pPr>
            <w:bookmarkStart w:id="0" w:name="dtitle" w:colFirst="0" w:colLast="0"/>
            <w:r w:rsidRPr="00B6243E">
              <w:rPr>
                <w:rFonts w:asciiTheme="majorBidi" w:hAnsiTheme="majorBidi" w:cstheme="majorBidi"/>
                <w:b/>
                <w:bCs/>
              </w:rPr>
              <w:t>TD</w:t>
            </w:r>
            <w:r w:rsidRPr="00B6243E">
              <w:rPr>
                <w:rFonts w:asciiTheme="majorBidi" w:hAnsiTheme="majorBidi" w:cstheme="majorBidi"/>
                <w:b/>
                <w:bCs/>
              </w:rPr>
              <w:br/>
            </w:r>
            <w:r w:rsidR="00BF211B">
              <w:rPr>
                <w:b/>
                <w:bCs/>
              </w:rPr>
              <w:t xml:space="preserve">(Ref.: </w:t>
            </w:r>
            <w:hyperlink r:id="rId12" w:history="1">
              <w:r w:rsidR="00BF211B" w:rsidRPr="00BF211B">
                <w:rPr>
                  <w:rStyle w:val="Hyperlink"/>
                </w:rPr>
                <w:t>SG15-TD144/PLEN Annex G</w:t>
              </w:r>
            </w:hyperlink>
            <w:r w:rsidR="00BF211B">
              <w:rPr>
                <w:b/>
                <w:bCs/>
              </w:rPr>
              <w:t>)</w:t>
            </w:r>
          </w:p>
        </w:tc>
      </w:tr>
      <w:bookmarkEnd w:id="0"/>
      <w:tr w:rsidR="00F5496C" w:rsidRPr="00B6243E" w14:paraId="6E6C9C0C" w14:textId="77777777" w:rsidTr="00F5496C">
        <w:trPr>
          <w:cantSplit/>
          <w:trHeight w:val="357"/>
        </w:trPr>
        <w:tc>
          <w:tcPr>
            <w:tcW w:w="1508" w:type="dxa"/>
            <w:gridSpan w:val="2"/>
          </w:tcPr>
          <w:p w14:paraId="58D27A29" w14:textId="77777777" w:rsidR="00F5496C" w:rsidRPr="00B6243E" w:rsidRDefault="00F5496C" w:rsidP="00F5496C">
            <w:pPr>
              <w:rPr>
                <w:rFonts w:asciiTheme="majorBidi" w:hAnsiTheme="majorBidi" w:cstheme="majorBidi"/>
                <w:b/>
                <w:bCs/>
              </w:rPr>
            </w:pPr>
            <w:r w:rsidRPr="00B6243E">
              <w:rPr>
                <w:rFonts w:asciiTheme="majorBidi" w:hAnsiTheme="majorBidi" w:cstheme="majorBidi"/>
                <w:b/>
                <w:bCs/>
              </w:rPr>
              <w:t>Source:</w:t>
            </w:r>
          </w:p>
        </w:tc>
        <w:tc>
          <w:tcPr>
            <w:tcW w:w="8131" w:type="dxa"/>
            <w:gridSpan w:val="4"/>
          </w:tcPr>
          <w:p w14:paraId="1DA56DA9" w14:textId="46F6B886" w:rsidR="00F5496C" w:rsidRPr="00B6243E" w:rsidRDefault="00F5496C" w:rsidP="00F5496C">
            <w:pPr>
              <w:pStyle w:val="TSBHeaderSource"/>
              <w:rPr>
                <w:rFonts w:asciiTheme="majorBidi" w:hAnsiTheme="majorBidi" w:cstheme="majorBidi"/>
              </w:rPr>
            </w:pPr>
            <w:r w:rsidRPr="00C86616">
              <w:t>ITU-T S</w:t>
            </w:r>
            <w:r>
              <w:t xml:space="preserve">tudy Group </w:t>
            </w:r>
            <w:r w:rsidRPr="00C86616">
              <w:t>15</w:t>
            </w:r>
          </w:p>
        </w:tc>
      </w:tr>
      <w:tr w:rsidR="00F5496C" w:rsidRPr="00B6243E" w14:paraId="6BCE787C" w14:textId="77777777" w:rsidTr="00F5496C">
        <w:trPr>
          <w:cantSplit/>
          <w:trHeight w:val="357"/>
        </w:trPr>
        <w:tc>
          <w:tcPr>
            <w:tcW w:w="1508" w:type="dxa"/>
            <w:gridSpan w:val="2"/>
          </w:tcPr>
          <w:p w14:paraId="57AB6647" w14:textId="77777777" w:rsidR="00F5496C" w:rsidRPr="00B6243E" w:rsidRDefault="00F5496C" w:rsidP="00F5496C">
            <w:pPr>
              <w:rPr>
                <w:rFonts w:asciiTheme="majorBidi" w:hAnsiTheme="majorBidi" w:cstheme="majorBidi"/>
                <w:b/>
                <w:bCs/>
              </w:rPr>
            </w:pPr>
            <w:r w:rsidRPr="00B6243E">
              <w:rPr>
                <w:rFonts w:asciiTheme="majorBidi" w:hAnsiTheme="majorBidi" w:cstheme="majorBidi"/>
                <w:b/>
                <w:bCs/>
              </w:rPr>
              <w:t>Title:</w:t>
            </w:r>
          </w:p>
        </w:tc>
        <w:tc>
          <w:tcPr>
            <w:tcW w:w="8131" w:type="dxa"/>
            <w:gridSpan w:val="4"/>
          </w:tcPr>
          <w:p w14:paraId="657F9D9D" w14:textId="306248D8" w:rsidR="00F5496C" w:rsidRPr="00B6243E" w:rsidRDefault="00F5496C" w:rsidP="00F5496C">
            <w:pPr>
              <w:pStyle w:val="TSBHeaderTitle"/>
              <w:rPr>
                <w:rFonts w:asciiTheme="majorBidi" w:hAnsiTheme="majorBidi" w:cstheme="majorBidi"/>
              </w:rPr>
            </w:pPr>
            <w:r>
              <w:t>LS</w:t>
            </w:r>
            <w:r w:rsidR="00E46D6D">
              <w:t>/i</w:t>
            </w:r>
            <w:r>
              <w:t xml:space="preserve"> on i</w:t>
            </w:r>
            <w:r w:rsidRPr="009611DD">
              <w:t>nformation on actions taken by SG15 on inclusive language</w:t>
            </w:r>
            <w:r>
              <w:t xml:space="preserve"> [from ITU-T SG15]</w:t>
            </w:r>
          </w:p>
        </w:tc>
      </w:tr>
      <w:tr w:rsidR="00F5496C" w:rsidRPr="00B6243E" w14:paraId="3CD2B681" w14:textId="77777777" w:rsidTr="000E77FB">
        <w:trPr>
          <w:cantSplit/>
          <w:trHeight w:val="357"/>
        </w:trPr>
        <w:tc>
          <w:tcPr>
            <w:tcW w:w="9639" w:type="dxa"/>
            <w:gridSpan w:val="6"/>
            <w:tcBorders>
              <w:top w:val="single" w:sz="12" w:space="0" w:color="auto"/>
            </w:tcBorders>
          </w:tcPr>
          <w:p w14:paraId="6AF10ED3" w14:textId="77777777" w:rsidR="00F5496C" w:rsidRPr="00B6243E" w:rsidRDefault="00F5496C" w:rsidP="000E77FB">
            <w:pPr>
              <w:jc w:val="center"/>
              <w:rPr>
                <w:rFonts w:asciiTheme="majorBidi" w:hAnsiTheme="majorBidi" w:cstheme="majorBidi"/>
                <w:b/>
              </w:rPr>
            </w:pPr>
            <w:r w:rsidRPr="00B6243E">
              <w:rPr>
                <w:rFonts w:asciiTheme="majorBidi" w:hAnsiTheme="majorBidi" w:cstheme="majorBidi"/>
                <w:b/>
              </w:rPr>
              <w:t>LIAISON STATEMENT</w:t>
            </w:r>
          </w:p>
        </w:tc>
      </w:tr>
      <w:tr w:rsidR="00F5496C" w:rsidRPr="00B6243E" w14:paraId="2EEC2A3B" w14:textId="77777777" w:rsidTr="00F5496C">
        <w:trPr>
          <w:cantSplit/>
          <w:trHeight w:val="357"/>
        </w:trPr>
        <w:tc>
          <w:tcPr>
            <w:tcW w:w="2187" w:type="dxa"/>
            <w:gridSpan w:val="3"/>
          </w:tcPr>
          <w:p w14:paraId="7AB04475" w14:textId="77777777" w:rsidR="00F5496C" w:rsidRPr="00B6243E" w:rsidRDefault="00F5496C" w:rsidP="00F5496C">
            <w:pPr>
              <w:rPr>
                <w:rFonts w:asciiTheme="majorBidi" w:hAnsiTheme="majorBidi" w:cstheme="majorBidi"/>
                <w:b/>
                <w:bCs/>
              </w:rPr>
            </w:pPr>
            <w:r w:rsidRPr="00B6243E">
              <w:rPr>
                <w:rFonts w:asciiTheme="majorBidi" w:hAnsiTheme="majorBidi" w:cstheme="majorBidi"/>
                <w:b/>
                <w:bCs/>
              </w:rPr>
              <w:t>For action to:</w:t>
            </w:r>
          </w:p>
        </w:tc>
        <w:tc>
          <w:tcPr>
            <w:tcW w:w="7452" w:type="dxa"/>
            <w:gridSpan w:val="3"/>
          </w:tcPr>
          <w:p w14:paraId="573F354A" w14:textId="5821186F" w:rsidR="00F5496C" w:rsidRPr="00B6243E" w:rsidRDefault="00F5496C" w:rsidP="00F5496C">
            <w:pPr>
              <w:rPr>
                <w:rFonts w:asciiTheme="majorBidi" w:hAnsiTheme="majorBidi" w:cstheme="majorBidi"/>
              </w:rPr>
            </w:pPr>
            <w:r w:rsidRPr="009611DD">
              <w:t>TSAG, SCV</w:t>
            </w:r>
          </w:p>
        </w:tc>
      </w:tr>
      <w:tr w:rsidR="00F5496C" w:rsidRPr="00B6243E" w14:paraId="254E67F0" w14:textId="77777777" w:rsidTr="00F5496C">
        <w:trPr>
          <w:cantSplit/>
          <w:trHeight w:val="357"/>
        </w:trPr>
        <w:tc>
          <w:tcPr>
            <w:tcW w:w="2187" w:type="dxa"/>
            <w:gridSpan w:val="3"/>
          </w:tcPr>
          <w:p w14:paraId="351CE4D0" w14:textId="77777777" w:rsidR="00F5496C" w:rsidRPr="00B6243E" w:rsidRDefault="00F5496C" w:rsidP="00F5496C">
            <w:pPr>
              <w:rPr>
                <w:rFonts w:asciiTheme="majorBidi" w:hAnsiTheme="majorBidi" w:cstheme="majorBidi"/>
                <w:b/>
                <w:bCs/>
              </w:rPr>
            </w:pPr>
            <w:r w:rsidRPr="00B6243E">
              <w:rPr>
                <w:rFonts w:asciiTheme="majorBidi" w:hAnsiTheme="majorBidi" w:cstheme="majorBidi"/>
                <w:b/>
                <w:bCs/>
              </w:rPr>
              <w:t>For information to:</w:t>
            </w:r>
          </w:p>
        </w:tc>
        <w:tc>
          <w:tcPr>
            <w:tcW w:w="7452" w:type="dxa"/>
            <w:gridSpan w:val="3"/>
          </w:tcPr>
          <w:p w14:paraId="3082CF10" w14:textId="6218108F" w:rsidR="00F5496C" w:rsidRPr="00B6243E" w:rsidRDefault="00F5496C" w:rsidP="00F5496C">
            <w:pPr>
              <w:rPr>
                <w:rFonts w:asciiTheme="majorBidi" w:hAnsiTheme="majorBidi" w:cstheme="majorBidi"/>
              </w:rPr>
            </w:pPr>
            <w:r w:rsidRPr="009611DD">
              <w:t>-</w:t>
            </w:r>
          </w:p>
        </w:tc>
      </w:tr>
      <w:tr w:rsidR="00F5496C" w:rsidRPr="00B6243E" w14:paraId="564C23DD" w14:textId="77777777" w:rsidTr="00F5496C">
        <w:trPr>
          <w:cantSplit/>
          <w:trHeight w:val="357"/>
        </w:trPr>
        <w:tc>
          <w:tcPr>
            <w:tcW w:w="2187" w:type="dxa"/>
            <w:gridSpan w:val="3"/>
          </w:tcPr>
          <w:p w14:paraId="4BF634D5" w14:textId="77777777" w:rsidR="00F5496C" w:rsidRPr="00B6243E" w:rsidRDefault="00F5496C" w:rsidP="00F5496C">
            <w:pPr>
              <w:rPr>
                <w:rFonts w:asciiTheme="majorBidi" w:hAnsiTheme="majorBidi" w:cstheme="majorBidi"/>
                <w:b/>
                <w:bCs/>
              </w:rPr>
            </w:pPr>
            <w:r w:rsidRPr="00B6243E">
              <w:rPr>
                <w:rFonts w:asciiTheme="majorBidi" w:hAnsiTheme="majorBidi" w:cstheme="majorBidi"/>
                <w:b/>
                <w:bCs/>
              </w:rPr>
              <w:t>Approval:</w:t>
            </w:r>
          </w:p>
        </w:tc>
        <w:tc>
          <w:tcPr>
            <w:tcW w:w="7452" w:type="dxa"/>
            <w:gridSpan w:val="3"/>
          </w:tcPr>
          <w:p w14:paraId="3F55B6A1" w14:textId="4A893C41" w:rsidR="00F5496C" w:rsidRPr="00B6243E" w:rsidRDefault="00F5496C" w:rsidP="00F5496C">
            <w:pPr>
              <w:rPr>
                <w:rFonts w:asciiTheme="majorBidi" w:hAnsiTheme="majorBidi" w:cstheme="majorBidi"/>
              </w:rPr>
            </w:pPr>
            <w:r w:rsidRPr="009611DD">
              <w:t>ITU-T Study Group 15 meeting (Geneva, 28 April 2023)</w:t>
            </w:r>
          </w:p>
        </w:tc>
      </w:tr>
      <w:tr w:rsidR="00F5496C" w:rsidRPr="00B6243E" w14:paraId="71CF9477" w14:textId="77777777" w:rsidTr="00F5496C">
        <w:trPr>
          <w:cantSplit/>
          <w:trHeight w:val="357"/>
        </w:trPr>
        <w:tc>
          <w:tcPr>
            <w:tcW w:w="2187" w:type="dxa"/>
            <w:gridSpan w:val="3"/>
            <w:tcBorders>
              <w:bottom w:val="single" w:sz="12" w:space="0" w:color="auto"/>
            </w:tcBorders>
          </w:tcPr>
          <w:p w14:paraId="4208CC45" w14:textId="77777777" w:rsidR="00F5496C" w:rsidRPr="00B6243E" w:rsidRDefault="00F5496C" w:rsidP="00F5496C">
            <w:pPr>
              <w:rPr>
                <w:rFonts w:asciiTheme="majorBidi" w:hAnsiTheme="majorBidi" w:cstheme="majorBidi"/>
              </w:rPr>
            </w:pPr>
            <w:r w:rsidRPr="00B6243E">
              <w:rPr>
                <w:rFonts w:asciiTheme="majorBidi" w:hAnsiTheme="majorBidi" w:cstheme="majorBidi"/>
                <w:b/>
              </w:rPr>
              <w:t>Deadline:</w:t>
            </w:r>
          </w:p>
        </w:tc>
        <w:tc>
          <w:tcPr>
            <w:tcW w:w="7452" w:type="dxa"/>
            <w:gridSpan w:val="3"/>
            <w:tcBorders>
              <w:bottom w:val="single" w:sz="12" w:space="0" w:color="auto"/>
            </w:tcBorders>
          </w:tcPr>
          <w:p w14:paraId="66915DFD" w14:textId="6983D6E5" w:rsidR="00F5496C" w:rsidRPr="00B6243E" w:rsidRDefault="00F5496C" w:rsidP="00F5496C">
            <w:pPr>
              <w:rPr>
                <w:rFonts w:asciiTheme="majorBidi" w:hAnsiTheme="majorBidi" w:cstheme="majorBidi"/>
              </w:rPr>
            </w:pPr>
            <w:r w:rsidRPr="009611DD">
              <w:t>2 October 2023</w:t>
            </w:r>
          </w:p>
        </w:tc>
      </w:tr>
      <w:tr w:rsidR="00F5496C" w:rsidRPr="00E46D6D" w14:paraId="1D648859" w14:textId="77777777" w:rsidTr="00E46D6D">
        <w:trPr>
          <w:trHeight w:val="204"/>
        </w:trPr>
        <w:tc>
          <w:tcPr>
            <w:tcW w:w="2187" w:type="dxa"/>
            <w:gridSpan w:val="3"/>
          </w:tcPr>
          <w:p w14:paraId="437F861A" w14:textId="009CB3B0" w:rsidR="00F5496C" w:rsidRPr="00B6243E" w:rsidRDefault="00F5496C" w:rsidP="00F5496C">
            <w:pPr>
              <w:spacing w:after="60"/>
              <w:rPr>
                <w:rFonts w:asciiTheme="majorBidi" w:hAnsiTheme="majorBidi" w:cstheme="majorBidi"/>
                <w:b/>
                <w:bCs/>
              </w:rPr>
            </w:pPr>
            <w:r w:rsidRPr="00810FEC">
              <w:rPr>
                <w:b/>
                <w:bCs/>
              </w:rPr>
              <w:t>Contact:</w:t>
            </w:r>
          </w:p>
        </w:tc>
        <w:tc>
          <w:tcPr>
            <w:tcW w:w="3342" w:type="dxa"/>
          </w:tcPr>
          <w:p w14:paraId="0E486A71" w14:textId="7D78645E" w:rsidR="00F5496C" w:rsidRPr="00B6243E" w:rsidRDefault="00F5496C" w:rsidP="00F5496C">
            <w:pPr>
              <w:spacing w:after="60"/>
              <w:rPr>
                <w:rFonts w:asciiTheme="majorBidi" w:hAnsiTheme="majorBidi" w:cstheme="majorBidi"/>
              </w:rPr>
            </w:pPr>
            <w:r w:rsidRPr="00810FEC">
              <w:rPr>
                <w:lang w:val="fr-CA"/>
              </w:rPr>
              <w:t>Glenn Parsons</w:t>
            </w:r>
            <w:r w:rsidRPr="00810FEC">
              <w:rPr>
                <w:lang w:val="fr-CA"/>
              </w:rPr>
              <w:br/>
            </w:r>
            <w:r>
              <w:rPr>
                <w:lang w:val="fr-CA"/>
              </w:rPr>
              <w:t xml:space="preserve">Chairman SG15 </w:t>
            </w:r>
          </w:p>
        </w:tc>
        <w:tc>
          <w:tcPr>
            <w:tcW w:w="4110" w:type="dxa"/>
            <w:gridSpan w:val="2"/>
          </w:tcPr>
          <w:p w14:paraId="0B28201C" w14:textId="79522EC4" w:rsidR="00F5496C" w:rsidRPr="00B6243E" w:rsidRDefault="00F5496C" w:rsidP="00F5496C">
            <w:pPr>
              <w:spacing w:after="60"/>
              <w:rPr>
                <w:rFonts w:asciiTheme="majorBidi" w:hAnsiTheme="majorBidi" w:cstheme="majorBidi"/>
                <w:lang w:val="de-DE"/>
              </w:rPr>
            </w:pPr>
            <w:r w:rsidRPr="00F5496C">
              <w:rPr>
                <w:lang w:val="de-DE"/>
              </w:rPr>
              <w:t>Tel:</w:t>
            </w:r>
            <w:r w:rsidRPr="00F5496C">
              <w:rPr>
                <w:lang w:val="de-DE"/>
              </w:rPr>
              <w:tab/>
              <w:t>+1-514-379-9037</w:t>
            </w:r>
            <w:r w:rsidRPr="00F5496C">
              <w:rPr>
                <w:lang w:val="de-DE"/>
              </w:rPr>
              <w:br/>
              <w:t>E-mail:</w:t>
            </w:r>
            <w:r w:rsidRPr="00F5496C">
              <w:rPr>
                <w:lang w:val="de-DE"/>
              </w:rPr>
              <w:tab/>
              <w:t xml:space="preserve"> </w:t>
            </w:r>
            <w:r w:rsidR="00E46D6D">
              <w:fldChar w:fldCharType="begin"/>
            </w:r>
            <w:r w:rsidR="00E46D6D" w:rsidRPr="00E46D6D">
              <w:rPr>
                <w:lang w:val="de-DE"/>
              </w:rPr>
              <w:instrText>HYPERLINK "mailto:glenn.parsons@ericsson.com"</w:instrText>
            </w:r>
            <w:r w:rsidR="00E46D6D">
              <w:fldChar w:fldCharType="separate"/>
            </w:r>
            <w:r w:rsidRPr="00F5496C">
              <w:rPr>
                <w:rStyle w:val="Hyperlink"/>
                <w:lang w:val="de-DE"/>
              </w:rPr>
              <w:t>glenn.parsons@ericsson.com</w:t>
            </w:r>
            <w:r w:rsidR="00E46D6D">
              <w:rPr>
                <w:rStyle w:val="Hyperlink"/>
                <w:lang w:val="de-DE"/>
              </w:rPr>
              <w:fldChar w:fldCharType="end"/>
            </w:r>
            <w:r w:rsidRPr="00F5496C">
              <w:rPr>
                <w:lang w:val="de-DE"/>
              </w:rPr>
              <w:t xml:space="preserve"> </w:t>
            </w:r>
          </w:p>
        </w:tc>
      </w:tr>
      <w:tr w:rsidR="00F5496C" w:rsidRPr="00E46D6D" w14:paraId="39AFE541" w14:textId="77777777" w:rsidTr="00E46D6D">
        <w:trPr>
          <w:trHeight w:val="204"/>
        </w:trPr>
        <w:tc>
          <w:tcPr>
            <w:tcW w:w="2187" w:type="dxa"/>
            <w:gridSpan w:val="3"/>
            <w:tcBorders>
              <w:bottom w:val="single" w:sz="12" w:space="0" w:color="auto"/>
            </w:tcBorders>
          </w:tcPr>
          <w:p w14:paraId="6F028DFD" w14:textId="60D91A6D" w:rsidR="00F5496C" w:rsidRPr="00B6243E" w:rsidRDefault="00F5496C" w:rsidP="00F5496C">
            <w:pPr>
              <w:spacing w:after="60"/>
              <w:rPr>
                <w:rFonts w:asciiTheme="majorBidi" w:hAnsiTheme="majorBidi" w:cstheme="majorBidi"/>
                <w:b/>
                <w:bCs/>
              </w:rPr>
            </w:pPr>
            <w:r w:rsidRPr="00810FEC">
              <w:rPr>
                <w:b/>
                <w:bCs/>
              </w:rPr>
              <w:t>Contact:</w:t>
            </w:r>
          </w:p>
        </w:tc>
        <w:tc>
          <w:tcPr>
            <w:tcW w:w="3342" w:type="dxa"/>
            <w:tcBorders>
              <w:bottom w:val="single" w:sz="12" w:space="0" w:color="auto"/>
            </w:tcBorders>
          </w:tcPr>
          <w:p w14:paraId="500E0EBB" w14:textId="03D79FF1" w:rsidR="00F5496C" w:rsidRPr="00B6243E" w:rsidRDefault="00F5496C" w:rsidP="00F5496C">
            <w:pPr>
              <w:spacing w:after="60"/>
              <w:rPr>
                <w:rFonts w:asciiTheme="majorBidi" w:hAnsiTheme="majorBidi" w:cstheme="majorBidi"/>
              </w:rPr>
            </w:pPr>
            <w:r w:rsidRPr="00810FEC">
              <w:t>Malcolm Betts</w:t>
            </w:r>
            <w:r w:rsidRPr="00810FEC">
              <w:br/>
            </w:r>
            <w:r>
              <w:t xml:space="preserve">Chairman WP3/15 </w:t>
            </w:r>
          </w:p>
        </w:tc>
        <w:tc>
          <w:tcPr>
            <w:tcW w:w="4110" w:type="dxa"/>
            <w:gridSpan w:val="2"/>
            <w:tcBorders>
              <w:bottom w:val="single" w:sz="12" w:space="0" w:color="auto"/>
            </w:tcBorders>
          </w:tcPr>
          <w:p w14:paraId="46580475" w14:textId="021F99F3" w:rsidR="00F5496C" w:rsidRPr="00B6243E" w:rsidRDefault="00F5496C" w:rsidP="00F5496C">
            <w:pPr>
              <w:spacing w:after="60"/>
              <w:rPr>
                <w:rFonts w:asciiTheme="majorBidi" w:hAnsiTheme="majorBidi" w:cstheme="majorBidi"/>
                <w:lang w:val="de-DE"/>
              </w:rPr>
            </w:pPr>
            <w:r w:rsidRPr="00F5496C">
              <w:rPr>
                <w:lang w:val="de-DE"/>
              </w:rPr>
              <w:t>Tel:</w:t>
            </w:r>
            <w:r w:rsidRPr="00F5496C">
              <w:rPr>
                <w:lang w:val="de-DE"/>
              </w:rPr>
              <w:tab/>
              <w:t>+1 613 304 2755</w:t>
            </w:r>
            <w:r w:rsidRPr="00F5496C">
              <w:rPr>
                <w:lang w:val="de-DE"/>
              </w:rPr>
              <w:br/>
              <w:t>E-mail:</w:t>
            </w:r>
            <w:r w:rsidRPr="00F5496C">
              <w:rPr>
                <w:lang w:val="de-DE"/>
              </w:rPr>
              <w:tab/>
              <w:t xml:space="preserve"> </w:t>
            </w:r>
            <w:r w:rsidR="00E46D6D">
              <w:fldChar w:fldCharType="begin"/>
            </w:r>
            <w:r w:rsidR="00E46D6D" w:rsidRPr="00E46D6D">
              <w:rPr>
                <w:lang w:val="de-DE"/>
              </w:rPr>
              <w:instrText>HYPERLINK "mailto:malcolm.betts@zte.com.cn"</w:instrText>
            </w:r>
            <w:r w:rsidR="00E46D6D">
              <w:fldChar w:fldCharType="separate"/>
            </w:r>
            <w:r w:rsidRPr="00F5496C">
              <w:rPr>
                <w:rStyle w:val="Hyperlink"/>
                <w:lang w:val="de-DE"/>
              </w:rPr>
              <w:t>malcolm.betts@zte.com.cn</w:t>
            </w:r>
            <w:r w:rsidR="00E46D6D">
              <w:rPr>
                <w:rStyle w:val="Hyperlink"/>
                <w:lang w:val="de-DE"/>
              </w:rPr>
              <w:fldChar w:fldCharType="end"/>
            </w:r>
            <w:r w:rsidRPr="00F5496C">
              <w:rPr>
                <w:lang w:val="de-DE"/>
              </w:rPr>
              <w:t xml:space="preserve"> </w:t>
            </w:r>
          </w:p>
        </w:tc>
      </w:tr>
    </w:tbl>
    <w:p w14:paraId="22516DBE" w14:textId="77777777" w:rsidR="00F5496C" w:rsidRPr="00F5496C" w:rsidRDefault="00F5496C" w:rsidP="00810FEC">
      <w:pPr>
        <w:rPr>
          <w:lang w:val="de-DE"/>
        </w:rPr>
      </w:pPr>
    </w:p>
    <w:tbl>
      <w:tblPr>
        <w:tblW w:w="9645" w:type="dxa"/>
        <w:tblLayout w:type="fixed"/>
        <w:tblCellMar>
          <w:left w:w="57" w:type="dxa"/>
          <w:right w:w="57" w:type="dxa"/>
        </w:tblCellMar>
        <w:tblLook w:val="04A0" w:firstRow="1" w:lastRow="0" w:firstColumn="1" w:lastColumn="0" w:noHBand="0" w:noVBand="1"/>
      </w:tblPr>
      <w:tblGrid>
        <w:gridCol w:w="1589"/>
        <w:gridCol w:w="8056"/>
      </w:tblGrid>
      <w:tr w:rsidR="00810FEC" w:rsidRPr="00810FEC" w14:paraId="3B83D651" w14:textId="77777777" w:rsidTr="00810FEC">
        <w:trPr>
          <w:cantSplit/>
        </w:trPr>
        <w:tc>
          <w:tcPr>
            <w:tcW w:w="1588" w:type="dxa"/>
            <w:hideMark/>
          </w:tcPr>
          <w:p w14:paraId="47BC53A1" w14:textId="77777777" w:rsidR="00810FEC" w:rsidRPr="00810FEC" w:rsidRDefault="00810FEC" w:rsidP="00810FEC">
            <w:pPr>
              <w:rPr>
                <w:b/>
                <w:bCs/>
              </w:rPr>
            </w:pPr>
            <w:r w:rsidRPr="00810FEC">
              <w:rPr>
                <w:b/>
                <w:bCs/>
              </w:rPr>
              <w:t>Abstract:</w:t>
            </w:r>
          </w:p>
        </w:tc>
        <w:tc>
          <w:tcPr>
            <w:tcW w:w="8051" w:type="dxa"/>
            <w:hideMark/>
          </w:tcPr>
          <w:p w14:paraId="1EE11232" w14:textId="064041F2" w:rsidR="00810FEC" w:rsidRPr="00810FEC" w:rsidRDefault="00810FEC" w:rsidP="00810FEC">
            <w:r w:rsidRPr="00810FEC">
              <w:t>This liaison provides information on actions taken by SG15 on the topic of non-inclusive language</w:t>
            </w:r>
            <w:r w:rsidR="009611DD">
              <w:t>.</w:t>
            </w:r>
          </w:p>
        </w:tc>
      </w:tr>
    </w:tbl>
    <w:p w14:paraId="4BC1A636" w14:textId="77777777" w:rsidR="00810FEC" w:rsidRPr="00810FEC" w:rsidRDefault="00810FEC" w:rsidP="00810FEC">
      <w:r w:rsidRPr="00810FEC">
        <w:t>Q13/15 is responsible for the development of Recommendations on network synchronization and time distribution performance. In the context of network synchronization some terms that have been used over the past decades, are now regarded as non-inclusive.</w:t>
      </w:r>
    </w:p>
    <w:p w14:paraId="5F1235B7" w14:textId="77777777" w:rsidR="00810FEC" w:rsidRPr="00810FEC" w:rsidRDefault="00810FEC" w:rsidP="00810FEC">
      <w:r w:rsidRPr="00810FEC">
        <w:t>The following actions have been taken at this meeting on the relevant Q13 Recommendations proposed for consent at this meeting, namely ITU-T G.8271.1 (ref.1), G.8273.2 (ref.3), G.8273 (ref.2):</w:t>
      </w:r>
    </w:p>
    <w:p w14:paraId="58A38DFD" w14:textId="77777777" w:rsidR="00810FEC" w:rsidRPr="00810FEC" w:rsidRDefault="00810FEC" w:rsidP="00810FEC">
      <w:r w:rsidRPr="00810FEC">
        <w:t>The PTP (ref.5) “master” and “slave” related terms have been replaced with the terms recommended by IEEE Std 1588g™-2022 (ref.4), i.e., “</w:t>
      </w:r>
      <w:proofErr w:type="spellStart"/>
      <w:r w:rsidRPr="00810FEC">
        <w:t>timeTransmitter</w:t>
      </w:r>
      <w:proofErr w:type="spellEnd"/>
      <w:r w:rsidRPr="00810FEC">
        <w:t>” and “</w:t>
      </w:r>
      <w:proofErr w:type="spellStart"/>
      <w:r w:rsidRPr="00810FEC">
        <w:t>timeReceiver</w:t>
      </w:r>
      <w:proofErr w:type="spellEnd"/>
      <w:r w:rsidRPr="00810FEC">
        <w:t>” respectively (the term “Grandmaster” has been kept as recommended by IEEE Std 1588g™-2022).</w:t>
      </w:r>
    </w:p>
    <w:p w14:paraId="158AFAF4" w14:textId="77777777" w:rsidR="00810FEC" w:rsidRPr="00810FEC" w:rsidRDefault="00810FEC" w:rsidP="00810FEC">
      <w:r w:rsidRPr="00810FEC">
        <w:t>For the ITU-T T-TSC (Telecom Time Slave Clock), which has a broader scope than the clocks defined by IEEE1588, the term Telecom Time Slave Clock has been replaced with “Telecom Time Synchronous Clock”.</w:t>
      </w:r>
    </w:p>
    <w:p w14:paraId="0FCA2687" w14:textId="77777777" w:rsidR="00810FEC" w:rsidRPr="00810FEC" w:rsidRDefault="00810FEC" w:rsidP="00810FEC">
      <w:r w:rsidRPr="00810FEC">
        <w:t xml:space="preserve">In the context of physical layer synchronization (e.g., </w:t>
      </w:r>
      <w:proofErr w:type="spellStart"/>
      <w:r w:rsidRPr="00810FEC">
        <w:t>syncE</w:t>
      </w:r>
      <w:proofErr w:type="spellEnd"/>
      <w:r w:rsidRPr="00810FEC">
        <w:t>) similar action has been taken, with the removal or replacement of the term slave as appropriate (depending on the context the term has either been removed or replaced). The term “master” has been retained.</w:t>
      </w:r>
    </w:p>
    <w:p w14:paraId="5934D23F" w14:textId="77777777" w:rsidR="00810FEC" w:rsidRPr="00810FEC" w:rsidRDefault="00810FEC" w:rsidP="00810FEC">
      <w:r w:rsidRPr="00810FEC">
        <w:t xml:space="preserve">Similar action is planned for the Synchronization related Recommendations planned for consent at all future SG15 plenary meetings. </w:t>
      </w:r>
      <w:proofErr w:type="gramStart"/>
      <w:r w:rsidRPr="00810FEC">
        <w:t>In particular, we</w:t>
      </w:r>
      <w:proofErr w:type="gramEnd"/>
      <w:r w:rsidRPr="00810FEC">
        <w:t xml:space="preserve"> currently plan to update and adopt the new terminology in G.8260, G.8275, G.8275.1, G.8275.2, G.781, G.781.1 and G.8264 during the SG15 plenary meeting in December 2023.</w:t>
      </w:r>
    </w:p>
    <w:p w14:paraId="5A72A67C" w14:textId="77777777" w:rsidR="00810FEC" w:rsidRPr="00810FEC" w:rsidRDefault="00810FEC" w:rsidP="00810FEC">
      <w:r w:rsidRPr="00810FEC">
        <w:lastRenderedPageBreak/>
        <w:t>These changes maintain alignment between the SG15 Recommendations and the IEEE1588 standards that they reference. We request that you take note of these actions as you make proposals on the Removal of non-inclusive language from ITU-T Recommendations.</w:t>
      </w:r>
    </w:p>
    <w:p w14:paraId="7B69B697" w14:textId="77777777" w:rsidR="00810FEC" w:rsidRPr="00810FEC" w:rsidRDefault="00810FEC" w:rsidP="00810FEC">
      <w:r w:rsidRPr="00810FEC">
        <w:t>One further issue is that the terms “master” and “slave” are embedded in the current draft of IEEE P1588e (“MIB and YANG data models”). We have requested the IEEE1588 WG to follow the guidance provided in IEEE1588g and replace these terms as described above.</w:t>
      </w:r>
    </w:p>
    <w:p w14:paraId="218EAD01" w14:textId="77777777" w:rsidR="00810FEC" w:rsidRPr="00810FEC" w:rsidRDefault="00810FEC" w:rsidP="00810FEC"/>
    <w:p w14:paraId="798FB36F" w14:textId="77777777" w:rsidR="00810FEC" w:rsidRPr="00810FEC" w:rsidRDefault="00810FEC" w:rsidP="00810FEC">
      <w:r w:rsidRPr="00810FEC">
        <w:rPr>
          <w:b/>
          <w:bCs/>
        </w:rPr>
        <w:t>References</w:t>
      </w:r>
      <w:r w:rsidRPr="00810FEC">
        <w:t>:</w:t>
      </w:r>
    </w:p>
    <w:p w14:paraId="18E3B2BF" w14:textId="77777777" w:rsidR="00810FEC" w:rsidRPr="00810FEC" w:rsidRDefault="00810FEC" w:rsidP="00810FEC">
      <w:pPr>
        <w:numPr>
          <w:ilvl w:val="0"/>
          <w:numId w:val="15"/>
        </w:numPr>
      </w:pPr>
      <w:r w:rsidRPr="00810FEC">
        <w:t>G.8271.1, Network limits for time synchronization in packet networks with full timing support from the network</w:t>
      </w:r>
    </w:p>
    <w:p w14:paraId="724D01F4" w14:textId="77777777" w:rsidR="00810FEC" w:rsidRPr="00810FEC" w:rsidRDefault="00810FEC" w:rsidP="00810FEC">
      <w:pPr>
        <w:numPr>
          <w:ilvl w:val="0"/>
          <w:numId w:val="15"/>
        </w:numPr>
      </w:pPr>
      <w:r w:rsidRPr="00810FEC">
        <w:t>G.8273, Timing characteristics of telecom boundary clocks and telecom time synchronous clocks for use with full timing support from the network</w:t>
      </w:r>
    </w:p>
    <w:p w14:paraId="0F50F32B" w14:textId="77777777" w:rsidR="00810FEC" w:rsidRPr="00810FEC" w:rsidRDefault="00810FEC" w:rsidP="00810FEC">
      <w:pPr>
        <w:numPr>
          <w:ilvl w:val="0"/>
          <w:numId w:val="15"/>
        </w:numPr>
      </w:pPr>
      <w:r w:rsidRPr="00810FEC">
        <w:t>G.8273.2, Timing characteristics of telecom boundary clocks and telecom time synchronous clocks for use with full timing support from the network</w:t>
      </w:r>
    </w:p>
    <w:p w14:paraId="2F8D601C" w14:textId="77777777" w:rsidR="00810FEC" w:rsidRPr="00810FEC" w:rsidRDefault="00810FEC" w:rsidP="00810FEC">
      <w:pPr>
        <w:numPr>
          <w:ilvl w:val="0"/>
          <w:numId w:val="15"/>
        </w:numPr>
      </w:pPr>
      <w:r w:rsidRPr="00810FEC">
        <w:t>IEEE Std 1588g™-2022, IEEE Standard for a Precision Clock Synchronization Protocol for Networked Measurement and Control Systems Amendment 2: Master-Slave Optional Alternative Terminology</w:t>
      </w:r>
    </w:p>
    <w:p w14:paraId="5DACE172" w14:textId="77777777" w:rsidR="00810FEC" w:rsidRPr="00810FEC" w:rsidRDefault="00810FEC" w:rsidP="00810FEC">
      <w:pPr>
        <w:numPr>
          <w:ilvl w:val="0"/>
          <w:numId w:val="15"/>
        </w:numPr>
      </w:pPr>
      <w:r w:rsidRPr="00810FEC">
        <w:t>IEEE Std 1588™-2019, IEEE Standard for a Precision Clock Synchronization Protocol for Networked Measurement and Control Systems</w:t>
      </w:r>
    </w:p>
    <w:p w14:paraId="4C51B2FF" w14:textId="77777777" w:rsidR="00810FEC" w:rsidRPr="00810FEC" w:rsidRDefault="00810FEC" w:rsidP="00810FEC"/>
    <w:p w14:paraId="5A0DA7EC" w14:textId="6ECF54EA" w:rsidR="00A41DD4" w:rsidRDefault="00810FEC" w:rsidP="009611DD">
      <w:pPr>
        <w:jc w:val="center"/>
      </w:pPr>
      <w:r w:rsidRPr="00810FEC">
        <w:t>_______________________</w:t>
      </w:r>
    </w:p>
    <w:p w14:paraId="17134A14" w14:textId="77777777" w:rsidR="00A41DD4" w:rsidRPr="007E7876" w:rsidRDefault="00A41DD4" w:rsidP="007E7876"/>
    <w:sectPr w:rsidR="00A41DD4" w:rsidRPr="007E7876" w:rsidSect="009611DD">
      <w:head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03C2" w14:textId="77777777" w:rsidR="002E2B7B" w:rsidRDefault="002E2B7B" w:rsidP="00C42125">
      <w:pPr>
        <w:spacing w:before="0"/>
      </w:pPr>
      <w:r>
        <w:separator/>
      </w:r>
    </w:p>
  </w:endnote>
  <w:endnote w:type="continuationSeparator" w:id="0">
    <w:p w14:paraId="609C2A19" w14:textId="77777777" w:rsidR="002E2B7B" w:rsidRDefault="002E2B7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0823" w14:textId="77777777" w:rsidR="002E2B7B" w:rsidRDefault="002E2B7B" w:rsidP="00C42125">
      <w:pPr>
        <w:spacing w:before="0"/>
      </w:pPr>
      <w:r>
        <w:separator/>
      </w:r>
    </w:p>
  </w:footnote>
  <w:footnote w:type="continuationSeparator" w:id="0">
    <w:p w14:paraId="3C60E155" w14:textId="77777777" w:rsidR="002E2B7B" w:rsidRDefault="002E2B7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9829" w14:textId="3B5F1079" w:rsidR="00A41DD4" w:rsidRPr="009611DD" w:rsidRDefault="009611DD" w:rsidP="009611DD">
    <w:pPr>
      <w:pStyle w:val="Header"/>
    </w:pPr>
    <w:r w:rsidRPr="009611DD">
      <w:t xml:space="preserve">- </w:t>
    </w:r>
    <w:r w:rsidRPr="009611DD">
      <w:fldChar w:fldCharType="begin"/>
    </w:r>
    <w:r w:rsidRPr="009611DD">
      <w:instrText xml:space="preserve"> PAGE  \* MERGEFORMAT </w:instrText>
    </w:r>
    <w:r w:rsidRPr="009611DD">
      <w:fldChar w:fldCharType="separate"/>
    </w:r>
    <w:r w:rsidRPr="009611DD">
      <w:rPr>
        <w:noProof/>
      </w:rPr>
      <w:t>1</w:t>
    </w:r>
    <w:r w:rsidRPr="009611DD">
      <w:fldChar w:fldCharType="end"/>
    </w:r>
    <w:r w:rsidRPr="009611DD">
      <w:t xml:space="preserve"> -</w:t>
    </w:r>
  </w:p>
  <w:p w14:paraId="4907C7D3" w14:textId="089C4140" w:rsidR="009611DD" w:rsidRPr="009611DD" w:rsidRDefault="00F5496C" w:rsidP="009611DD">
    <w:pPr>
      <w:pStyle w:val="Header"/>
      <w:spacing w:after="240"/>
    </w:pPr>
    <w:r>
      <w:t>TSAG-TD263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773B4"/>
    <w:multiLevelType w:val="hybridMultilevel"/>
    <w:tmpl w:val="C8ECBA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074D52CD"/>
    <w:multiLevelType w:val="hybridMultilevel"/>
    <w:tmpl w:val="D2CC89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EA10F6"/>
    <w:multiLevelType w:val="hybridMultilevel"/>
    <w:tmpl w:val="D2CC896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3C7CBC"/>
    <w:multiLevelType w:val="hybridMultilevel"/>
    <w:tmpl w:val="D2CC89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BC066C"/>
    <w:multiLevelType w:val="hybridMultilevel"/>
    <w:tmpl w:val="34702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42F6003"/>
    <w:multiLevelType w:val="hybridMultilevel"/>
    <w:tmpl w:val="347027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B392A3D"/>
    <w:multiLevelType w:val="hybridMultilevel"/>
    <w:tmpl w:val="2F680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314228">
    <w:abstractNumId w:val="9"/>
  </w:num>
  <w:num w:numId="2" w16cid:durableId="41365797">
    <w:abstractNumId w:val="7"/>
  </w:num>
  <w:num w:numId="3" w16cid:durableId="876966070">
    <w:abstractNumId w:val="6"/>
  </w:num>
  <w:num w:numId="4" w16cid:durableId="1063137567">
    <w:abstractNumId w:val="5"/>
  </w:num>
  <w:num w:numId="5" w16cid:durableId="1556893091">
    <w:abstractNumId w:val="4"/>
  </w:num>
  <w:num w:numId="6" w16cid:durableId="628242091">
    <w:abstractNumId w:val="8"/>
  </w:num>
  <w:num w:numId="7" w16cid:durableId="1739863138">
    <w:abstractNumId w:val="3"/>
  </w:num>
  <w:num w:numId="8" w16cid:durableId="1096438627">
    <w:abstractNumId w:val="2"/>
  </w:num>
  <w:num w:numId="9" w16cid:durableId="1160468457">
    <w:abstractNumId w:val="1"/>
  </w:num>
  <w:num w:numId="10" w16cid:durableId="488981316">
    <w:abstractNumId w:val="0"/>
  </w:num>
  <w:num w:numId="11" w16cid:durableId="433669340">
    <w:abstractNumId w:val="12"/>
  </w:num>
  <w:num w:numId="12" w16cid:durableId="1688213378">
    <w:abstractNumId w:val="13"/>
  </w:num>
  <w:num w:numId="13" w16cid:durableId="2140344277">
    <w:abstractNumId w:val="11"/>
  </w:num>
  <w:num w:numId="14" w16cid:durableId="6066192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1651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4997380">
    <w:abstractNumId w:val="16"/>
  </w:num>
  <w:num w:numId="17" w16cid:durableId="284122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1AE9"/>
    <w:rsid w:val="00002637"/>
    <w:rsid w:val="00014F69"/>
    <w:rsid w:val="000171DB"/>
    <w:rsid w:val="00023D9A"/>
    <w:rsid w:val="0003582E"/>
    <w:rsid w:val="000403BA"/>
    <w:rsid w:val="00043D75"/>
    <w:rsid w:val="00057000"/>
    <w:rsid w:val="000640E0"/>
    <w:rsid w:val="0008626F"/>
    <w:rsid w:val="00086D80"/>
    <w:rsid w:val="00093203"/>
    <w:rsid w:val="000966A8"/>
    <w:rsid w:val="000A0643"/>
    <w:rsid w:val="000A0A5C"/>
    <w:rsid w:val="000A5CA2"/>
    <w:rsid w:val="000C2289"/>
    <w:rsid w:val="000E3C61"/>
    <w:rsid w:val="000E3E55"/>
    <w:rsid w:val="000E6083"/>
    <w:rsid w:val="000E6125"/>
    <w:rsid w:val="000F08DE"/>
    <w:rsid w:val="000F1372"/>
    <w:rsid w:val="000F145A"/>
    <w:rsid w:val="00100BAF"/>
    <w:rsid w:val="00113DBE"/>
    <w:rsid w:val="001200A6"/>
    <w:rsid w:val="001251DA"/>
    <w:rsid w:val="00125432"/>
    <w:rsid w:val="00126370"/>
    <w:rsid w:val="0012643F"/>
    <w:rsid w:val="00136DDD"/>
    <w:rsid w:val="00137F40"/>
    <w:rsid w:val="00142CDF"/>
    <w:rsid w:val="001442AB"/>
    <w:rsid w:val="00144BDF"/>
    <w:rsid w:val="001533BB"/>
    <w:rsid w:val="00155DDC"/>
    <w:rsid w:val="00161DBF"/>
    <w:rsid w:val="00173724"/>
    <w:rsid w:val="00183C45"/>
    <w:rsid w:val="001871EC"/>
    <w:rsid w:val="001A20C3"/>
    <w:rsid w:val="001A670F"/>
    <w:rsid w:val="001B6A45"/>
    <w:rsid w:val="001C1003"/>
    <w:rsid w:val="001C4B91"/>
    <w:rsid w:val="001C62B8"/>
    <w:rsid w:val="001D033C"/>
    <w:rsid w:val="001D22D8"/>
    <w:rsid w:val="001D4278"/>
    <w:rsid w:val="001D4296"/>
    <w:rsid w:val="001E7B0E"/>
    <w:rsid w:val="001F141D"/>
    <w:rsid w:val="00200A06"/>
    <w:rsid w:val="00200A98"/>
    <w:rsid w:val="00201AFA"/>
    <w:rsid w:val="00221B99"/>
    <w:rsid w:val="002229F1"/>
    <w:rsid w:val="00230B96"/>
    <w:rsid w:val="00233F75"/>
    <w:rsid w:val="002370C8"/>
    <w:rsid w:val="0024715C"/>
    <w:rsid w:val="0025233B"/>
    <w:rsid w:val="002528F9"/>
    <w:rsid w:val="00253DBE"/>
    <w:rsid w:val="00253DC6"/>
    <w:rsid w:val="0025489C"/>
    <w:rsid w:val="00255B41"/>
    <w:rsid w:val="002622FA"/>
    <w:rsid w:val="00263518"/>
    <w:rsid w:val="002750D8"/>
    <w:rsid w:val="002759E7"/>
    <w:rsid w:val="00277326"/>
    <w:rsid w:val="00284DBC"/>
    <w:rsid w:val="002A11C4"/>
    <w:rsid w:val="002A399B"/>
    <w:rsid w:val="002A6FA0"/>
    <w:rsid w:val="002B4CB7"/>
    <w:rsid w:val="002C26C0"/>
    <w:rsid w:val="002C2BC5"/>
    <w:rsid w:val="002E0407"/>
    <w:rsid w:val="002E2B7B"/>
    <w:rsid w:val="002E79CB"/>
    <w:rsid w:val="002F0471"/>
    <w:rsid w:val="002F1714"/>
    <w:rsid w:val="002F5CA7"/>
    <w:rsid w:val="002F7F55"/>
    <w:rsid w:val="0030745F"/>
    <w:rsid w:val="00313844"/>
    <w:rsid w:val="00314630"/>
    <w:rsid w:val="0032090A"/>
    <w:rsid w:val="00321CDE"/>
    <w:rsid w:val="00333E15"/>
    <w:rsid w:val="003416D3"/>
    <w:rsid w:val="00345088"/>
    <w:rsid w:val="003571BC"/>
    <w:rsid w:val="0036090C"/>
    <w:rsid w:val="00364979"/>
    <w:rsid w:val="003667D7"/>
    <w:rsid w:val="00385B9C"/>
    <w:rsid w:val="00385FB5"/>
    <w:rsid w:val="0038715D"/>
    <w:rsid w:val="003871C9"/>
    <w:rsid w:val="00392E84"/>
    <w:rsid w:val="00394DBF"/>
    <w:rsid w:val="003957A6"/>
    <w:rsid w:val="00397713"/>
    <w:rsid w:val="003A43EF"/>
    <w:rsid w:val="003A7F28"/>
    <w:rsid w:val="003B60A2"/>
    <w:rsid w:val="003C7445"/>
    <w:rsid w:val="003E39A2"/>
    <w:rsid w:val="003E42DF"/>
    <w:rsid w:val="003E57AB"/>
    <w:rsid w:val="003F079F"/>
    <w:rsid w:val="003F2BED"/>
    <w:rsid w:val="00400B49"/>
    <w:rsid w:val="0040415B"/>
    <w:rsid w:val="004139E4"/>
    <w:rsid w:val="00415999"/>
    <w:rsid w:val="004359B0"/>
    <w:rsid w:val="00443878"/>
    <w:rsid w:val="004539A8"/>
    <w:rsid w:val="004646F1"/>
    <w:rsid w:val="0046660A"/>
    <w:rsid w:val="004712CA"/>
    <w:rsid w:val="0047422E"/>
    <w:rsid w:val="0049674B"/>
    <w:rsid w:val="004A6247"/>
    <w:rsid w:val="004B0098"/>
    <w:rsid w:val="004C0673"/>
    <w:rsid w:val="004C4E4E"/>
    <w:rsid w:val="004E08F2"/>
    <w:rsid w:val="004E1968"/>
    <w:rsid w:val="004F3816"/>
    <w:rsid w:val="004F500A"/>
    <w:rsid w:val="00506F67"/>
    <w:rsid w:val="005126A0"/>
    <w:rsid w:val="005152BA"/>
    <w:rsid w:val="00543D41"/>
    <w:rsid w:val="00545472"/>
    <w:rsid w:val="005571A4"/>
    <w:rsid w:val="005604FC"/>
    <w:rsid w:val="00566EDA"/>
    <w:rsid w:val="0057081A"/>
    <w:rsid w:val="00572654"/>
    <w:rsid w:val="00574556"/>
    <w:rsid w:val="005976A1"/>
    <w:rsid w:val="005A34E7"/>
    <w:rsid w:val="005A4250"/>
    <w:rsid w:val="005A69A3"/>
    <w:rsid w:val="005B5629"/>
    <w:rsid w:val="005C0300"/>
    <w:rsid w:val="005C27A2"/>
    <w:rsid w:val="005D3C80"/>
    <w:rsid w:val="005D4FEB"/>
    <w:rsid w:val="005D65ED"/>
    <w:rsid w:val="005E0E6C"/>
    <w:rsid w:val="005F4B6A"/>
    <w:rsid w:val="006010F3"/>
    <w:rsid w:val="00606293"/>
    <w:rsid w:val="00615A0A"/>
    <w:rsid w:val="00623A16"/>
    <w:rsid w:val="006333D4"/>
    <w:rsid w:val="006369B2"/>
    <w:rsid w:val="0063718D"/>
    <w:rsid w:val="00647525"/>
    <w:rsid w:val="00647A71"/>
    <w:rsid w:val="006530A8"/>
    <w:rsid w:val="006570B0"/>
    <w:rsid w:val="0066022F"/>
    <w:rsid w:val="006823F3"/>
    <w:rsid w:val="00691427"/>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F0797"/>
    <w:rsid w:val="006F7DEE"/>
    <w:rsid w:val="00715CA6"/>
    <w:rsid w:val="00731135"/>
    <w:rsid w:val="007324AF"/>
    <w:rsid w:val="007409B4"/>
    <w:rsid w:val="00741974"/>
    <w:rsid w:val="00741A6B"/>
    <w:rsid w:val="007454B6"/>
    <w:rsid w:val="0075123C"/>
    <w:rsid w:val="0075525E"/>
    <w:rsid w:val="00756D3D"/>
    <w:rsid w:val="00763EFF"/>
    <w:rsid w:val="007806C2"/>
    <w:rsid w:val="00781FEE"/>
    <w:rsid w:val="007903F8"/>
    <w:rsid w:val="00794F4F"/>
    <w:rsid w:val="007974BE"/>
    <w:rsid w:val="007A0916"/>
    <w:rsid w:val="007A0DFD"/>
    <w:rsid w:val="007C5ED4"/>
    <w:rsid w:val="007C7122"/>
    <w:rsid w:val="007D3F11"/>
    <w:rsid w:val="007E0DC2"/>
    <w:rsid w:val="007E2C69"/>
    <w:rsid w:val="007E53E4"/>
    <w:rsid w:val="007E656A"/>
    <w:rsid w:val="007E7876"/>
    <w:rsid w:val="007F163A"/>
    <w:rsid w:val="007F1CAB"/>
    <w:rsid w:val="007F3CAA"/>
    <w:rsid w:val="007F664D"/>
    <w:rsid w:val="00801B42"/>
    <w:rsid w:val="00802F93"/>
    <w:rsid w:val="00810FEC"/>
    <w:rsid w:val="0082382A"/>
    <w:rsid w:val="008249A7"/>
    <w:rsid w:val="008360A3"/>
    <w:rsid w:val="00836D45"/>
    <w:rsid w:val="00837203"/>
    <w:rsid w:val="00842137"/>
    <w:rsid w:val="00843BD3"/>
    <w:rsid w:val="00851E6C"/>
    <w:rsid w:val="00853F5F"/>
    <w:rsid w:val="00856C7A"/>
    <w:rsid w:val="008623ED"/>
    <w:rsid w:val="00863141"/>
    <w:rsid w:val="00867420"/>
    <w:rsid w:val="00875AA6"/>
    <w:rsid w:val="00880944"/>
    <w:rsid w:val="0089088E"/>
    <w:rsid w:val="00892297"/>
    <w:rsid w:val="008964D6"/>
    <w:rsid w:val="008B5123"/>
    <w:rsid w:val="008C27F6"/>
    <w:rsid w:val="008C30D9"/>
    <w:rsid w:val="008C5A9A"/>
    <w:rsid w:val="008C6823"/>
    <w:rsid w:val="008D1E1E"/>
    <w:rsid w:val="008E0172"/>
    <w:rsid w:val="00913A4A"/>
    <w:rsid w:val="00927D3A"/>
    <w:rsid w:val="00930EA3"/>
    <w:rsid w:val="00936852"/>
    <w:rsid w:val="0094045D"/>
    <w:rsid w:val="009406B5"/>
    <w:rsid w:val="00946166"/>
    <w:rsid w:val="0095147D"/>
    <w:rsid w:val="0095336A"/>
    <w:rsid w:val="009611DD"/>
    <w:rsid w:val="00966B5C"/>
    <w:rsid w:val="00971783"/>
    <w:rsid w:val="00983164"/>
    <w:rsid w:val="00984252"/>
    <w:rsid w:val="00992896"/>
    <w:rsid w:val="009972EF"/>
    <w:rsid w:val="009B34B4"/>
    <w:rsid w:val="009B5035"/>
    <w:rsid w:val="009C3160"/>
    <w:rsid w:val="009D399E"/>
    <w:rsid w:val="009D644B"/>
    <w:rsid w:val="009E4B6B"/>
    <w:rsid w:val="009E766E"/>
    <w:rsid w:val="009F1960"/>
    <w:rsid w:val="009F4B1A"/>
    <w:rsid w:val="009F715E"/>
    <w:rsid w:val="009F78FE"/>
    <w:rsid w:val="00A10DBB"/>
    <w:rsid w:val="00A11720"/>
    <w:rsid w:val="00A21247"/>
    <w:rsid w:val="00A22080"/>
    <w:rsid w:val="00A24A56"/>
    <w:rsid w:val="00A311F0"/>
    <w:rsid w:val="00A31D47"/>
    <w:rsid w:val="00A4013E"/>
    <w:rsid w:val="00A4045F"/>
    <w:rsid w:val="00A41DD4"/>
    <w:rsid w:val="00A427CD"/>
    <w:rsid w:val="00A45FEE"/>
    <w:rsid w:val="00A4600B"/>
    <w:rsid w:val="00A50506"/>
    <w:rsid w:val="00A51EF0"/>
    <w:rsid w:val="00A53839"/>
    <w:rsid w:val="00A5650B"/>
    <w:rsid w:val="00A600CD"/>
    <w:rsid w:val="00A61083"/>
    <w:rsid w:val="00A67A81"/>
    <w:rsid w:val="00A730A6"/>
    <w:rsid w:val="00A73B4C"/>
    <w:rsid w:val="00A818F9"/>
    <w:rsid w:val="00A827B0"/>
    <w:rsid w:val="00A845D8"/>
    <w:rsid w:val="00A86D6F"/>
    <w:rsid w:val="00A947FF"/>
    <w:rsid w:val="00A96899"/>
    <w:rsid w:val="00A971A0"/>
    <w:rsid w:val="00AA1186"/>
    <w:rsid w:val="00AA1F22"/>
    <w:rsid w:val="00AB37FB"/>
    <w:rsid w:val="00AC3E73"/>
    <w:rsid w:val="00AC63B0"/>
    <w:rsid w:val="00AE510B"/>
    <w:rsid w:val="00AF06C9"/>
    <w:rsid w:val="00AF4F52"/>
    <w:rsid w:val="00B026BE"/>
    <w:rsid w:val="00B05821"/>
    <w:rsid w:val="00B100D6"/>
    <w:rsid w:val="00B164C9"/>
    <w:rsid w:val="00B2519B"/>
    <w:rsid w:val="00B26C28"/>
    <w:rsid w:val="00B4174C"/>
    <w:rsid w:val="00B453F5"/>
    <w:rsid w:val="00B5162E"/>
    <w:rsid w:val="00B61624"/>
    <w:rsid w:val="00B66481"/>
    <w:rsid w:val="00B7189C"/>
    <w:rsid w:val="00B718A5"/>
    <w:rsid w:val="00B75D8B"/>
    <w:rsid w:val="00B86602"/>
    <w:rsid w:val="00B86CAB"/>
    <w:rsid w:val="00B90DB0"/>
    <w:rsid w:val="00BA7411"/>
    <w:rsid w:val="00BA788A"/>
    <w:rsid w:val="00BB4120"/>
    <w:rsid w:val="00BB4983"/>
    <w:rsid w:val="00BB7597"/>
    <w:rsid w:val="00BC62E2"/>
    <w:rsid w:val="00BE0C81"/>
    <w:rsid w:val="00BE4AC3"/>
    <w:rsid w:val="00BF211B"/>
    <w:rsid w:val="00C36EE6"/>
    <w:rsid w:val="00C42125"/>
    <w:rsid w:val="00C45124"/>
    <w:rsid w:val="00C47120"/>
    <w:rsid w:val="00C557CE"/>
    <w:rsid w:val="00C57BB0"/>
    <w:rsid w:val="00C62814"/>
    <w:rsid w:val="00C65755"/>
    <w:rsid w:val="00C67B25"/>
    <w:rsid w:val="00C748F7"/>
    <w:rsid w:val="00C74937"/>
    <w:rsid w:val="00C96625"/>
    <w:rsid w:val="00CA7607"/>
    <w:rsid w:val="00CB01E4"/>
    <w:rsid w:val="00CB2599"/>
    <w:rsid w:val="00CC386F"/>
    <w:rsid w:val="00CC6EFB"/>
    <w:rsid w:val="00CD1A0E"/>
    <w:rsid w:val="00CD2139"/>
    <w:rsid w:val="00CE5986"/>
    <w:rsid w:val="00D05037"/>
    <w:rsid w:val="00D10A47"/>
    <w:rsid w:val="00D26477"/>
    <w:rsid w:val="00D30A9A"/>
    <w:rsid w:val="00D333F4"/>
    <w:rsid w:val="00D56CC3"/>
    <w:rsid w:val="00D57B74"/>
    <w:rsid w:val="00D647EF"/>
    <w:rsid w:val="00D64850"/>
    <w:rsid w:val="00D6556A"/>
    <w:rsid w:val="00D73137"/>
    <w:rsid w:val="00D757C5"/>
    <w:rsid w:val="00D977A2"/>
    <w:rsid w:val="00DA1D47"/>
    <w:rsid w:val="00DB0706"/>
    <w:rsid w:val="00DB3453"/>
    <w:rsid w:val="00DD50DE"/>
    <w:rsid w:val="00DE1204"/>
    <w:rsid w:val="00DE3062"/>
    <w:rsid w:val="00DE5F6A"/>
    <w:rsid w:val="00E0581D"/>
    <w:rsid w:val="00E10799"/>
    <w:rsid w:val="00E1590B"/>
    <w:rsid w:val="00E204DD"/>
    <w:rsid w:val="00E228B7"/>
    <w:rsid w:val="00E353EC"/>
    <w:rsid w:val="00E35A1C"/>
    <w:rsid w:val="00E46D6D"/>
    <w:rsid w:val="00E47501"/>
    <w:rsid w:val="00E5009E"/>
    <w:rsid w:val="00E51F61"/>
    <w:rsid w:val="00E53C24"/>
    <w:rsid w:val="00E56E77"/>
    <w:rsid w:val="00EA0BE7"/>
    <w:rsid w:val="00EB444D"/>
    <w:rsid w:val="00ED1B45"/>
    <w:rsid w:val="00EE1A06"/>
    <w:rsid w:val="00EE5C0D"/>
    <w:rsid w:val="00EF08B7"/>
    <w:rsid w:val="00EF28E1"/>
    <w:rsid w:val="00EF4792"/>
    <w:rsid w:val="00EF76DC"/>
    <w:rsid w:val="00F02294"/>
    <w:rsid w:val="00F134DF"/>
    <w:rsid w:val="00F24F56"/>
    <w:rsid w:val="00F25C92"/>
    <w:rsid w:val="00F30DE7"/>
    <w:rsid w:val="00F35F57"/>
    <w:rsid w:val="00F50467"/>
    <w:rsid w:val="00F5496C"/>
    <w:rsid w:val="00F562A0"/>
    <w:rsid w:val="00F57FA4"/>
    <w:rsid w:val="00F612ED"/>
    <w:rsid w:val="00F66EF5"/>
    <w:rsid w:val="00F9547A"/>
    <w:rsid w:val="00F97E79"/>
    <w:rsid w:val="00FA02CB"/>
    <w:rsid w:val="00FA2177"/>
    <w:rsid w:val="00FA5BD8"/>
    <w:rsid w:val="00FA71B2"/>
    <w:rsid w:val="00FB0783"/>
    <w:rsid w:val="00FB288C"/>
    <w:rsid w:val="00FB51F3"/>
    <w:rsid w:val="00FB5800"/>
    <w:rsid w:val="00FB7A8B"/>
    <w:rsid w:val="00FC2485"/>
    <w:rsid w:val="00FC7466"/>
    <w:rsid w:val="00FD0035"/>
    <w:rsid w:val="00FD439E"/>
    <w:rsid w:val="00FD76CB"/>
    <w:rsid w:val="00FE152B"/>
    <w:rsid w:val="00FE239E"/>
    <w:rsid w:val="00FE2528"/>
    <w:rsid w:val="00FE399B"/>
    <w:rsid w:val="00FE663C"/>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E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rsid w:val="008360A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93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Deadline">
    <w:name w:val="LSDeadline"/>
    <w:basedOn w:val="Normal"/>
    <w:next w:val="Normal"/>
    <w:rsid w:val="003E42DF"/>
    <w:rPr>
      <w:rFonts w:eastAsiaTheme="minorHAnsi"/>
    </w:rPr>
  </w:style>
  <w:style w:type="paragraph" w:customStyle="1" w:styleId="LSForAction">
    <w:name w:val="LSForAction"/>
    <w:basedOn w:val="Normal"/>
    <w:next w:val="Normal"/>
    <w:rsid w:val="003E42DF"/>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3E42DF"/>
    <w:rPr>
      <w:rFonts w:eastAsiaTheme="minorHAnsi"/>
      <w:bCs/>
    </w:rPr>
  </w:style>
  <w:style w:type="paragraph" w:customStyle="1" w:styleId="LSApproval">
    <w:name w:val="LSApproval"/>
    <w:basedOn w:val="Normal"/>
    <w:rsid w:val="003E42DF"/>
    <w:rPr>
      <w:b/>
      <w:bCs/>
    </w:rPr>
  </w:style>
  <w:style w:type="table" w:customStyle="1" w:styleId="TableGrid1">
    <w:name w:val="Table Grid1"/>
    <w:basedOn w:val="TableNormal"/>
    <w:next w:val="TableGrid"/>
    <w:rsid w:val="007F163A"/>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ForComment">
    <w:name w:val="LSForComment"/>
    <w:basedOn w:val="LSForAction"/>
    <w:next w:val="Normal"/>
    <w:rsid w:val="00F97E79"/>
    <w:rPr>
      <w:bCs/>
    </w:rPr>
  </w:style>
  <w:style w:type="paragraph" w:customStyle="1" w:styleId="LSSource">
    <w:name w:val="LSSource"/>
    <w:basedOn w:val="LSForAction"/>
    <w:next w:val="Normal"/>
    <w:rsid w:val="00F97E79"/>
    <w:rPr>
      <w:rFonts w:eastAsiaTheme="minorHAnsi"/>
    </w:rPr>
  </w:style>
  <w:style w:type="paragraph" w:customStyle="1" w:styleId="LSTitle">
    <w:name w:val="LSTitle"/>
    <w:basedOn w:val="LSForAction"/>
    <w:next w:val="Normal"/>
    <w:rsid w:val="00F97E79"/>
    <w:rPr>
      <w:rFonts w:eastAsiaTheme="minorHAnsi"/>
    </w:rPr>
  </w:style>
  <w:style w:type="character" w:customStyle="1" w:styleId="normaltextrun">
    <w:name w:val="normaltextrun"/>
    <w:basedOn w:val="DefaultParagraphFont"/>
    <w:rsid w:val="00F612ED"/>
  </w:style>
  <w:style w:type="character" w:customStyle="1" w:styleId="ListParagraphChar">
    <w:name w:val="List Paragraph Char"/>
    <w:basedOn w:val="DefaultParagraphFont"/>
    <w:link w:val="ListParagraph"/>
    <w:uiPriority w:val="34"/>
    <w:rsid w:val="00F612ED"/>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12">
      <w:bodyDiv w:val="1"/>
      <w:marLeft w:val="0"/>
      <w:marRight w:val="0"/>
      <w:marTop w:val="0"/>
      <w:marBottom w:val="0"/>
      <w:divBdr>
        <w:top w:val="none" w:sz="0" w:space="0" w:color="auto"/>
        <w:left w:val="none" w:sz="0" w:space="0" w:color="auto"/>
        <w:bottom w:val="none" w:sz="0" w:space="0" w:color="auto"/>
        <w:right w:val="none" w:sz="0" w:space="0" w:color="auto"/>
      </w:divBdr>
    </w:div>
    <w:div w:id="25496508">
      <w:bodyDiv w:val="1"/>
      <w:marLeft w:val="0"/>
      <w:marRight w:val="0"/>
      <w:marTop w:val="0"/>
      <w:marBottom w:val="0"/>
      <w:divBdr>
        <w:top w:val="none" w:sz="0" w:space="0" w:color="auto"/>
        <w:left w:val="none" w:sz="0" w:space="0" w:color="auto"/>
        <w:bottom w:val="none" w:sz="0" w:space="0" w:color="auto"/>
        <w:right w:val="none" w:sz="0" w:space="0" w:color="auto"/>
      </w:divBdr>
    </w:div>
    <w:div w:id="65806027">
      <w:bodyDiv w:val="1"/>
      <w:marLeft w:val="0"/>
      <w:marRight w:val="0"/>
      <w:marTop w:val="0"/>
      <w:marBottom w:val="0"/>
      <w:divBdr>
        <w:top w:val="none" w:sz="0" w:space="0" w:color="auto"/>
        <w:left w:val="none" w:sz="0" w:space="0" w:color="auto"/>
        <w:bottom w:val="none" w:sz="0" w:space="0" w:color="auto"/>
        <w:right w:val="none" w:sz="0" w:space="0" w:color="auto"/>
      </w:divBdr>
    </w:div>
    <w:div w:id="90319176">
      <w:bodyDiv w:val="1"/>
      <w:marLeft w:val="0"/>
      <w:marRight w:val="0"/>
      <w:marTop w:val="0"/>
      <w:marBottom w:val="0"/>
      <w:divBdr>
        <w:top w:val="none" w:sz="0" w:space="0" w:color="auto"/>
        <w:left w:val="none" w:sz="0" w:space="0" w:color="auto"/>
        <w:bottom w:val="none" w:sz="0" w:space="0" w:color="auto"/>
        <w:right w:val="none" w:sz="0" w:space="0" w:color="auto"/>
      </w:divBdr>
    </w:div>
    <w:div w:id="106119195">
      <w:bodyDiv w:val="1"/>
      <w:marLeft w:val="0"/>
      <w:marRight w:val="0"/>
      <w:marTop w:val="0"/>
      <w:marBottom w:val="0"/>
      <w:divBdr>
        <w:top w:val="none" w:sz="0" w:space="0" w:color="auto"/>
        <w:left w:val="none" w:sz="0" w:space="0" w:color="auto"/>
        <w:bottom w:val="none" w:sz="0" w:space="0" w:color="auto"/>
        <w:right w:val="none" w:sz="0" w:space="0" w:color="auto"/>
      </w:divBdr>
    </w:div>
    <w:div w:id="273951003">
      <w:bodyDiv w:val="1"/>
      <w:marLeft w:val="0"/>
      <w:marRight w:val="0"/>
      <w:marTop w:val="0"/>
      <w:marBottom w:val="0"/>
      <w:divBdr>
        <w:top w:val="none" w:sz="0" w:space="0" w:color="auto"/>
        <w:left w:val="none" w:sz="0" w:space="0" w:color="auto"/>
        <w:bottom w:val="none" w:sz="0" w:space="0" w:color="auto"/>
        <w:right w:val="none" w:sz="0" w:space="0" w:color="auto"/>
      </w:divBdr>
    </w:div>
    <w:div w:id="286666906">
      <w:bodyDiv w:val="1"/>
      <w:marLeft w:val="0"/>
      <w:marRight w:val="0"/>
      <w:marTop w:val="0"/>
      <w:marBottom w:val="0"/>
      <w:divBdr>
        <w:top w:val="none" w:sz="0" w:space="0" w:color="auto"/>
        <w:left w:val="none" w:sz="0" w:space="0" w:color="auto"/>
        <w:bottom w:val="none" w:sz="0" w:space="0" w:color="auto"/>
        <w:right w:val="none" w:sz="0" w:space="0" w:color="auto"/>
      </w:divBdr>
    </w:div>
    <w:div w:id="421293630">
      <w:bodyDiv w:val="1"/>
      <w:marLeft w:val="0"/>
      <w:marRight w:val="0"/>
      <w:marTop w:val="0"/>
      <w:marBottom w:val="0"/>
      <w:divBdr>
        <w:top w:val="none" w:sz="0" w:space="0" w:color="auto"/>
        <w:left w:val="none" w:sz="0" w:space="0" w:color="auto"/>
        <w:bottom w:val="none" w:sz="0" w:space="0" w:color="auto"/>
        <w:right w:val="none" w:sz="0" w:space="0" w:color="auto"/>
      </w:divBdr>
    </w:div>
    <w:div w:id="597643123">
      <w:bodyDiv w:val="1"/>
      <w:marLeft w:val="0"/>
      <w:marRight w:val="0"/>
      <w:marTop w:val="0"/>
      <w:marBottom w:val="0"/>
      <w:divBdr>
        <w:top w:val="none" w:sz="0" w:space="0" w:color="auto"/>
        <w:left w:val="none" w:sz="0" w:space="0" w:color="auto"/>
        <w:bottom w:val="none" w:sz="0" w:space="0" w:color="auto"/>
        <w:right w:val="none" w:sz="0" w:space="0" w:color="auto"/>
      </w:divBdr>
    </w:div>
    <w:div w:id="668946626">
      <w:bodyDiv w:val="1"/>
      <w:marLeft w:val="0"/>
      <w:marRight w:val="0"/>
      <w:marTop w:val="0"/>
      <w:marBottom w:val="0"/>
      <w:divBdr>
        <w:top w:val="none" w:sz="0" w:space="0" w:color="auto"/>
        <w:left w:val="none" w:sz="0" w:space="0" w:color="auto"/>
        <w:bottom w:val="none" w:sz="0" w:space="0" w:color="auto"/>
        <w:right w:val="none" w:sz="0" w:space="0" w:color="auto"/>
      </w:divBdr>
    </w:div>
    <w:div w:id="729772447">
      <w:bodyDiv w:val="1"/>
      <w:marLeft w:val="0"/>
      <w:marRight w:val="0"/>
      <w:marTop w:val="0"/>
      <w:marBottom w:val="0"/>
      <w:divBdr>
        <w:top w:val="none" w:sz="0" w:space="0" w:color="auto"/>
        <w:left w:val="none" w:sz="0" w:space="0" w:color="auto"/>
        <w:bottom w:val="none" w:sz="0" w:space="0" w:color="auto"/>
        <w:right w:val="none" w:sz="0" w:space="0" w:color="auto"/>
      </w:divBdr>
    </w:div>
    <w:div w:id="794756113">
      <w:bodyDiv w:val="1"/>
      <w:marLeft w:val="0"/>
      <w:marRight w:val="0"/>
      <w:marTop w:val="0"/>
      <w:marBottom w:val="0"/>
      <w:divBdr>
        <w:top w:val="none" w:sz="0" w:space="0" w:color="auto"/>
        <w:left w:val="none" w:sz="0" w:space="0" w:color="auto"/>
        <w:bottom w:val="none" w:sz="0" w:space="0" w:color="auto"/>
        <w:right w:val="none" w:sz="0" w:space="0" w:color="auto"/>
      </w:divBdr>
    </w:div>
    <w:div w:id="809057446">
      <w:bodyDiv w:val="1"/>
      <w:marLeft w:val="0"/>
      <w:marRight w:val="0"/>
      <w:marTop w:val="0"/>
      <w:marBottom w:val="0"/>
      <w:divBdr>
        <w:top w:val="none" w:sz="0" w:space="0" w:color="auto"/>
        <w:left w:val="none" w:sz="0" w:space="0" w:color="auto"/>
        <w:bottom w:val="none" w:sz="0" w:space="0" w:color="auto"/>
        <w:right w:val="none" w:sz="0" w:space="0" w:color="auto"/>
      </w:divBdr>
    </w:div>
    <w:div w:id="826942199">
      <w:bodyDiv w:val="1"/>
      <w:marLeft w:val="0"/>
      <w:marRight w:val="0"/>
      <w:marTop w:val="0"/>
      <w:marBottom w:val="0"/>
      <w:divBdr>
        <w:top w:val="none" w:sz="0" w:space="0" w:color="auto"/>
        <w:left w:val="none" w:sz="0" w:space="0" w:color="auto"/>
        <w:bottom w:val="none" w:sz="0" w:space="0" w:color="auto"/>
        <w:right w:val="none" w:sz="0" w:space="0" w:color="auto"/>
      </w:divBdr>
    </w:div>
    <w:div w:id="857087109">
      <w:bodyDiv w:val="1"/>
      <w:marLeft w:val="0"/>
      <w:marRight w:val="0"/>
      <w:marTop w:val="0"/>
      <w:marBottom w:val="0"/>
      <w:divBdr>
        <w:top w:val="none" w:sz="0" w:space="0" w:color="auto"/>
        <w:left w:val="none" w:sz="0" w:space="0" w:color="auto"/>
        <w:bottom w:val="none" w:sz="0" w:space="0" w:color="auto"/>
        <w:right w:val="none" w:sz="0" w:space="0" w:color="auto"/>
      </w:divBdr>
    </w:div>
    <w:div w:id="924461573">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991713632">
      <w:bodyDiv w:val="1"/>
      <w:marLeft w:val="0"/>
      <w:marRight w:val="0"/>
      <w:marTop w:val="0"/>
      <w:marBottom w:val="0"/>
      <w:divBdr>
        <w:top w:val="none" w:sz="0" w:space="0" w:color="auto"/>
        <w:left w:val="none" w:sz="0" w:space="0" w:color="auto"/>
        <w:bottom w:val="none" w:sz="0" w:space="0" w:color="auto"/>
        <w:right w:val="none" w:sz="0" w:space="0" w:color="auto"/>
      </w:divBdr>
    </w:div>
    <w:div w:id="1005671913">
      <w:bodyDiv w:val="1"/>
      <w:marLeft w:val="0"/>
      <w:marRight w:val="0"/>
      <w:marTop w:val="0"/>
      <w:marBottom w:val="0"/>
      <w:divBdr>
        <w:top w:val="none" w:sz="0" w:space="0" w:color="auto"/>
        <w:left w:val="none" w:sz="0" w:space="0" w:color="auto"/>
        <w:bottom w:val="none" w:sz="0" w:space="0" w:color="auto"/>
        <w:right w:val="none" w:sz="0" w:space="0" w:color="auto"/>
      </w:divBdr>
    </w:div>
    <w:div w:id="1096511918">
      <w:bodyDiv w:val="1"/>
      <w:marLeft w:val="0"/>
      <w:marRight w:val="0"/>
      <w:marTop w:val="0"/>
      <w:marBottom w:val="0"/>
      <w:divBdr>
        <w:top w:val="none" w:sz="0" w:space="0" w:color="auto"/>
        <w:left w:val="none" w:sz="0" w:space="0" w:color="auto"/>
        <w:bottom w:val="none" w:sz="0" w:space="0" w:color="auto"/>
        <w:right w:val="none" w:sz="0" w:space="0" w:color="auto"/>
      </w:divBdr>
    </w:div>
    <w:div w:id="1236085209">
      <w:bodyDiv w:val="1"/>
      <w:marLeft w:val="0"/>
      <w:marRight w:val="0"/>
      <w:marTop w:val="0"/>
      <w:marBottom w:val="0"/>
      <w:divBdr>
        <w:top w:val="none" w:sz="0" w:space="0" w:color="auto"/>
        <w:left w:val="none" w:sz="0" w:space="0" w:color="auto"/>
        <w:bottom w:val="none" w:sz="0" w:space="0" w:color="auto"/>
        <w:right w:val="none" w:sz="0" w:space="0" w:color="auto"/>
      </w:divBdr>
    </w:div>
    <w:div w:id="1247569661">
      <w:bodyDiv w:val="1"/>
      <w:marLeft w:val="0"/>
      <w:marRight w:val="0"/>
      <w:marTop w:val="0"/>
      <w:marBottom w:val="0"/>
      <w:divBdr>
        <w:top w:val="none" w:sz="0" w:space="0" w:color="auto"/>
        <w:left w:val="none" w:sz="0" w:space="0" w:color="auto"/>
        <w:bottom w:val="none" w:sz="0" w:space="0" w:color="auto"/>
        <w:right w:val="none" w:sz="0" w:space="0" w:color="auto"/>
      </w:divBdr>
    </w:div>
    <w:div w:id="1269504683">
      <w:bodyDiv w:val="1"/>
      <w:marLeft w:val="0"/>
      <w:marRight w:val="0"/>
      <w:marTop w:val="0"/>
      <w:marBottom w:val="0"/>
      <w:divBdr>
        <w:top w:val="none" w:sz="0" w:space="0" w:color="auto"/>
        <w:left w:val="none" w:sz="0" w:space="0" w:color="auto"/>
        <w:bottom w:val="none" w:sz="0" w:space="0" w:color="auto"/>
        <w:right w:val="none" w:sz="0" w:space="0" w:color="auto"/>
      </w:divBdr>
    </w:div>
    <w:div w:id="1289974754">
      <w:bodyDiv w:val="1"/>
      <w:marLeft w:val="0"/>
      <w:marRight w:val="0"/>
      <w:marTop w:val="0"/>
      <w:marBottom w:val="0"/>
      <w:divBdr>
        <w:top w:val="none" w:sz="0" w:space="0" w:color="auto"/>
        <w:left w:val="none" w:sz="0" w:space="0" w:color="auto"/>
        <w:bottom w:val="none" w:sz="0" w:space="0" w:color="auto"/>
        <w:right w:val="none" w:sz="0" w:space="0" w:color="auto"/>
      </w:divBdr>
    </w:div>
    <w:div w:id="1378504066">
      <w:bodyDiv w:val="1"/>
      <w:marLeft w:val="0"/>
      <w:marRight w:val="0"/>
      <w:marTop w:val="0"/>
      <w:marBottom w:val="0"/>
      <w:divBdr>
        <w:top w:val="none" w:sz="0" w:space="0" w:color="auto"/>
        <w:left w:val="none" w:sz="0" w:space="0" w:color="auto"/>
        <w:bottom w:val="none" w:sz="0" w:space="0" w:color="auto"/>
        <w:right w:val="none" w:sz="0" w:space="0" w:color="auto"/>
      </w:divBdr>
    </w:div>
    <w:div w:id="1406218929">
      <w:bodyDiv w:val="1"/>
      <w:marLeft w:val="0"/>
      <w:marRight w:val="0"/>
      <w:marTop w:val="0"/>
      <w:marBottom w:val="0"/>
      <w:divBdr>
        <w:top w:val="none" w:sz="0" w:space="0" w:color="auto"/>
        <w:left w:val="none" w:sz="0" w:space="0" w:color="auto"/>
        <w:bottom w:val="none" w:sz="0" w:space="0" w:color="auto"/>
        <w:right w:val="none" w:sz="0" w:space="0" w:color="auto"/>
      </w:divBdr>
    </w:div>
    <w:div w:id="1431852233">
      <w:bodyDiv w:val="1"/>
      <w:marLeft w:val="0"/>
      <w:marRight w:val="0"/>
      <w:marTop w:val="0"/>
      <w:marBottom w:val="0"/>
      <w:divBdr>
        <w:top w:val="none" w:sz="0" w:space="0" w:color="auto"/>
        <w:left w:val="none" w:sz="0" w:space="0" w:color="auto"/>
        <w:bottom w:val="none" w:sz="0" w:space="0" w:color="auto"/>
        <w:right w:val="none" w:sz="0" w:space="0" w:color="auto"/>
      </w:divBdr>
    </w:div>
    <w:div w:id="1433087208">
      <w:bodyDiv w:val="1"/>
      <w:marLeft w:val="0"/>
      <w:marRight w:val="0"/>
      <w:marTop w:val="0"/>
      <w:marBottom w:val="0"/>
      <w:divBdr>
        <w:top w:val="none" w:sz="0" w:space="0" w:color="auto"/>
        <w:left w:val="none" w:sz="0" w:space="0" w:color="auto"/>
        <w:bottom w:val="none" w:sz="0" w:space="0" w:color="auto"/>
        <w:right w:val="none" w:sz="0" w:space="0" w:color="auto"/>
      </w:divBdr>
    </w:div>
    <w:div w:id="1531844027">
      <w:bodyDiv w:val="1"/>
      <w:marLeft w:val="0"/>
      <w:marRight w:val="0"/>
      <w:marTop w:val="0"/>
      <w:marBottom w:val="0"/>
      <w:divBdr>
        <w:top w:val="none" w:sz="0" w:space="0" w:color="auto"/>
        <w:left w:val="none" w:sz="0" w:space="0" w:color="auto"/>
        <w:bottom w:val="none" w:sz="0" w:space="0" w:color="auto"/>
        <w:right w:val="none" w:sz="0" w:space="0" w:color="auto"/>
      </w:divBdr>
    </w:div>
    <w:div w:id="1551847234">
      <w:bodyDiv w:val="1"/>
      <w:marLeft w:val="0"/>
      <w:marRight w:val="0"/>
      <w:marTop w:val="0"/>
      <w:marBottom w:val="0"/>
      <w:divBdr>
        <w:top w:val="none" w:sz="0" w:space="0" w:color="auto"/>
        <w:left w:val="none" w:sz="0" w:space="0" w:color="auto"/>
        <w:bottom w:val="none" w:sz="0" w:space="0" w:color="auto"/>
        <w:right w:val="none" w:sz="0" w:space="0" w:color="auto"/>
      </w:divBdr>
    </w:div>
    <w:div w:id="1558973278">
      <w:bodyDiv w:val="1"/>
      <w:marLeft w:val="0"/>
      <w:marRight w:val="0"/>
      <w:marTop w:val="0"/>
      <w:marBottom w:val="0"/>
      <w:divBdr>
        <w:top w:val="none" w:sz="0" w:space="0" w:color="auto"/>
        <w:left w:val="none" w:sz="0" w:space="0" w:color="auto"/>
        <w:bottom w:val="none" w:sz="0" w:space="0" w:color="auto"/>
        <w:right w:val="none" w:sz="0" w:space="0" w:color="auto"/>
      </w:divBdr>
    </w:div>
    <w:div w:id="1626548187">
      <w:bodyDiv w:val="1"/>
      <w:marLeft w:val="0"/>
      <w:marRight w:val="0"/>
      <w:marTop w:val="0"/>
      <w:marBottom w:val="0"/>
      <w:divBdr>
        <w:top w:val="none" w:sz="0" w:space="0" w:color="auto"/>
        <w:left w:val="none" w:sz="0" w:space="0" w:color="auto"/>
        <w:bottom w:val="none" w:sz="0" w:space="0" w:color="auto"/>
        <w:right w:val="none" w:sz="0" w:space="0" w:color="auto"/>
      </w:divBdr>
    </w:div>
    <w:div w:id="1627657053">
      <w:bodyDiv w:val="1"/>
      <w:marLeft w:val="0"/>
      <w:marRight w:val="0"/>
      <w:marTop w:val="0"/>
      <w:marBottom w:val="0"/>
      <w:divBdr>
        <w:top w:val="none" w:sz="0" w:space="0" w:color="auto"/>
        <w:left w:val="none" w:sz="0" w:space="0" w:color="auto"/>
        <w:bottom w:val="none" w:sz="0" w:space="0" w:color="auto"/>
        <w:right w:val="none" w:sz="0" w:space="0" w:color="auto"/>
      </w:divBdr>
    </w:div>
    <w:div w:id="1712729890">
      <w:bodyDiv w:val="1"/>
      <w:marLeft w:val="0"/>
      <w:marRight w:val="0"/>
      <w:marTop w:val="0"/>
      <w:marBottom w:val="0"/>
      <w:divBdr>
        <w:top w:val="none" w:sz="0" w:space="0" w:color="auto"/>
        <w:left w:val="none" w:sz="0" w:space="0" w:color="auto"/>
        <w:bottom w:val="none" w:sz="0" w:space="0" w:color="auto"/>
        <w:right w:val="none" w:sz="0" w:space="0" w:color="auto"/>
      </w:divBdr>
    </w:div>
    <w:div w:id="1776899137">
      <w:bodyDiv w:val="1"/>
      <w:marLeft w:val="0"/>
      <w:marRight w:val="0"/>
      <w:marTop w:val="0"/>
      <w:marBottom w:val="0"/>
      <w:divBdr>
        <w:top w:val="none" w:sz="0" w:space="0" w:color="auto"/>
        <w:left w:val="none" w:sz="0" w:space="0" w:color="auto"/>
        <w:bottom w:val="none" w:sz="0" w:space="0" w:color="auto"/>
        <w:right w:val="none" w:sz="0" w:space="0" w:color="auto"/>
      </w:divBdr>
    </w:div>
    <w:div w:id="1779179256">
      <w:bodyDiv w:val="1"/>
      <w:marLeft w:val="0"/>
      <w:marRight w:val="0"/>
      <w:marTop w:val="0"/>
      <w:marBottom w:val="0"/>
      <w:divBdr>
        <w:top w:val="none" w:sz="0" w:space="0" w:color="auto"/>
        <w:left w:val="none" w:sz="0" w:space="0" w:color="auto"/>
        <w:bottom w:val="none" w:sz="0" w:space="0" w:color="auto"/>
        <w:right w:val="none" w:sz="0" w:space="0" w:color="auto"/>
      </w:divBdr>
    </w:div>
    <w:div w:id="1853372623">
      <w:bodyDiv w:val="1"/>
      <w:marLeft w:val="0"/>
      <w:marRight w:val="0"/>
      <w:marTop w:val="0"/>
      <w:marBottom w:val="0"/>
      <w:divBdr>
        <w:top w:val="none" w:sz="0" w:space="0" w:color="auto"/>
        <w:left w:val="none" w:sz="0" w:space="0" w:color="auto"/>
        <w:bottom w:val="none" w:sz="0" w:space="0" w:color="auto"/>
        <w:right w:val="none" w:sz="0" w:space="0" w:color="auto"/>
      </w:divBdr>
    </w:div>
    <w:div w:id="1857301519">
      <w:bodyDiv w:val="1"/>
      <w:marLeft w:val="0"/>
      <w:marRight w:val="0"/>
      <w:marTop w:val="0"/>
      <w:marBottom w:val="0"/>
      <w:divBdr>
        <w:top w:val="none" w:sz="0" w:space="0" w:color="auto"/>
        <w:left w:val="none" w:sz="0" w:space="0" w:color="auto"/>
        <w:bottom w:val="none" w:sz="0" w:space="0" w:color="auto"/>
        <w:right w:val="none" w:sz="0" w:space="0" w:color="auto"/>
      </w:divBdr>
    </w:div>
    <w:div w:id="1896089682">
      <w:bodyDiv w:val="1"/>
      <w:marLeft w:val="0"/>
      <w:marRight w:val="0"/>
      <w:marTop w:val="0"/>
      <w:marBottom w:val="0"/>
      <w:divBdr>
        <w:top w:val="none" w:sz="0" w:space="0" w:color="auto"/>
        <w:left w:val="none" w:sz="0" w:space="0" w:color="auto"/>
        <w:bottom w:val="none" w:sz="0" w:space="0" w:color="auto"/>
        <w:right w:val="none" w:sz="0" w:space="0" w:color="auto"/>
      </w:divBdr>
    </w:div>
    <w:div w:id="2092971747">
      <w:bodyDiv w:val="1"/>
      <w:marLeft w:val="0"/>
      <w:marRight w:val="0"/>
      <w:marTop w:val="0"/>
      <w:marBottom w:val="0"/>
      <w:divBdr>
        <w:top w:val="none" w:sz="0" w:space="0" w:color="auto"/>
        <w:left w:val="none" w:sz="0" w:space="0" w:color="auto"/>
        <w:bottom w:val="none" w:sz="0" w:space="0" w:color="auto"/>
        <w:right w:val="none" w:sz="0" w:space="0" w:color="auto"/>
      </w:divBdr>
    </w:div>
    <w:div w:id="21328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T22-SG15-230417-TD-PLEN-0144/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5</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WP3 liaison statements</vt:lpstr>
    </vt:vector>
  </TitlesOfParts>
  <Manager>ITU-T</Manager>
  <Company>International Telecommunication Union (ITU)</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actions taken by SG15 on inclusive language</dc:title>
  <dc:subject/>
  <dc:creator>ITU-T SG15</dc:creator>
  <cp:keywords/>
  <dc:description>SG15-LS060  For: _x000d_Document date: _x000d_Saved by ITU51014874 at 15:54:16 on 01/05/23</dc:description>
  <cp:lastModifiedBy>Al-Mnini, Lara</cp:lastModifiedBy>
  <cp:revision>4</cp:revision>
  <cp:lastPrinted>2016-12-23T12:52:00Z</cp:lastPrinted>
  <dcterms:created xsi:type="dcterms:W3CDTF">2023-05-10T10:40:00Z</dcterms:created>
  <dcterms:modified xsi:type="dcterms:W3CDTF">2023-05-10T11:47:00Z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SG15-LS060</vt:lpwstr>
  </property>
  <property fmtid="{D5CDD505-2E9C-101B-9397-08002B2CF9AE}" pid="4" name="Docdate">
    <vt:lpwstr/>
  </property>
  <property fmtid="{D5CDD505-2E9C-101B-9397-08002B2CF9AE}" pid="5" name="Docorlang">
    <vt:lpwstr/>
  </property>
  <property fmtid="{D5CDD505-2E9C-101B-9397-08002B2CF9AE}" pid="6" name="Docbluepink">
    <vt:lpwstr>13/15, 14/15</vt:lpwstr>
  </property>
  <property fmtid="{D5CDD505-2E9C-101B-9397-08002B2CF9AE}" pid="7" name="Docdest">
    <vt:lpwstr/>
  </property>
  <property fmtid="{D5CDD505-2E9C-101B-9397-08002B2CF9AE}" pid="8" name="Docauthor">
    <vt:lpwstr>ITU-T SG15</vt:lpwstr>
  </property>
</Properties>
</file>