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9F6509" w:rsidRPr="007F0FBC" w14:paraId="64FF3B2F" w14:textId="77777777" w:rsidTr="00543C99">
        <w:trPr>
          <w:cantSplit/>
        </w:trPr>
        <w:tc>
          <w:tcPr>
            <w:tcW w:w="1190" w:type="dxa"/>
            <w:vMerge w:val="restart"/>
          </w:tcPr>
          <w:p w14:paraId="0F5089D9" w14:textId="77777777" w:rsidR="009F6509" w:rsidRPr="007F0FBC" w:rsidRDefault="009F6509" w:rsidP="00543C99">
            <w:pPr>
              <w:rPr>
                <w:rFonts w:eastAsiaTheme="minorEastAsia"/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A17B7C">
              <w:rPr>
                <w:noProof/>
              </w:rPr>
              <w:drawing>
                <wp:inline distT="0" distB="0" distL="0" distR="0" wp14:anchorId="67BA5937" wp14:editId="72FD70F0">
                  <wp:extent cx="647700" cy="704850"/>
                  <wp:effectExtent l="0" t="0" r="0" b="0"/>
                  <wp:docPr id="4" name="Picture 4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1FC509E6" w14:textId="77777777" w:rsidR="009F6509" w:rsidRPr="007F0FBC" w:rsidRDefault="009F6509" w:rsidP="00543C99">
            <w:pPr>
              <w:rPr>
                <w:rFonts w:eastAsiaTheme="minorEastAsia"/>
                <w:sz w:val="16"/>
                <w:szCs w:val="16"/>
              </w:rPr>
            </w:pPr>
            <w:r w:rsidRPr="007F0FBC">
              <w:rPr>
                <w:rFonts w:eastAsiaTheme="minorEastAsia"/>
                <w:sz w:val="16"/>
                <w:szCs w:val="16"/>
              </w:rPr>
              <w:t>INTERNATIONAL TELECOMMUNICATION UNION</w:t>
            </w:r>
          </w:p>
          <w:p w14:paraId="65197BA4" w14:textId="77777777" w:rsidR="009F6509" w:rsidRPr="007F0FBC" w:rsidRDefault="009F6509" w:rsidP="00543C99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7F0FBC">
              <w:rPr>
                <w:rFonts w:eastAsiaTheme="minorEastAsia"/>
                <w:b/>
                <w:bCs/>
                <w:sz w:val="26"/>
                <w:szCs w:val="26"/>
              </w:rPr>
              <w:t>TELECOMMUNICATION</w:t>
            </w:r>
            <w:r w:rsidRPr="007F0FBC">
              <w:rPr>
                <w:rFonts w:eastAsiaTheme="minorEastAsia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1DA94089" w14:textId="77777777" w:rsidR="009F6509" w:rsidRPr="007F0FBC" w:rsidRDefault="009F6509" w:rsidP="00543C99">
            <w:pPr>
              <w:rPr>
                <w:rFonts w:eastAsiaTheme="minorEastAsia"/>
                <w:sz w:val="20"/>
              </w:rPr>
            </w:pPr>
            <w:r w:rsidRPr="007F0FBC">
              <w:rPr>
                <w:rFonts w:eastAsiaTheme="minorEastAsia"/>
                <w:sz w:val="20"/>
              </w:rPr>
              <w:t>STUDY PERIOD 20</w:t>
            </w:r>
            <w:r>
              <w:rPr>
                <w:rFonts w:eastAsiaTheme="minorEastAsia"/>
                <w:sz w:val="20"/>
              </w:rPr>
              <w:t>22</w:t>
            </w:r>
            <w:r w:rsidRPr="007F0FBC">
              <w:rPr>
                <w:rFonts w:eastAsiaTheme="minorEastAsia"/>
                <w:sz w:val="20"/>
              </w:rPr>
              <w:t>-202</w:t>
            </w:r>
            <w:r>
              <w:rPr>
                <w:rFonts w:eastAsiaTheme="minorEastAsia"/>
                <w:sz w:val="20"/>
              </w:rPr>
              <w:t>4</w:t>
            </w:r>
          </w:p>
        </w:tc>
        <w:tc>
          <w:tcPr>
            <w:tcW w:w="4680" w:type="dxa"/>
            <w:vAlign w:val="center"/>
          </w:tcPr>
          <w:p w14:paraId="011D8836" w14:textId="23AE6429" w:rsidR="009F6509" w:rsidRPr="000C51A4" w:rsidRDefault="009F6509" w:rsidP="00543C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SimSun"/>
                <w:b/>
                <w:sz w:val="32"/>
                <w:szCs w:val="32"/>
              </w:rPr>
            </w:pPr>
            <w:r w:rsidRPr="000C51A4">
              <w:rPr>
                <w:rFonts w:eastAsia="SimSun"/>
                <w:b/>
                <w:sz w:val="32"/>
                <w:szCs w:val="32"/>
              </w:rPr>
              <w:t>TSAG-TD</w:t>
            </w:r>
            <w:r w:rsidR="005434E4">
              <w:rPr>
                <w:rFonts w:eastAsia="SimSun"/>
                <w:b/>
                <w:sz w:val="32"/>
                <w:szCs w:val="32"/>
              </w:rPr>
              <w:t>280</w:t>
            </w:r>
          </w:p>
        </w:tc>
      </w:tr>
      <w:bookmarkEnd w:id="0"/>
      <w:tr w:rsidR="009F6509" w:rsidRPr="007F0FBC" w14:paraId="252BD26B" w14:textId="77777777" w:rsidTr="00543C99">
        <w:trPr>
          <w:cantSplit/>
        </w:trPr>
        <w:tc>
          <w:tcPr>
            <w:tcW w:w="1190" w:type="dxa"/>
            <w:vMerge/>
          </w:tcPr>
          <w:p w14:paraId="2E8E636D" w14:textId="77777777" w:rsidR="009F6509" w:rsidRPr="007F0FBC" w:rsidRDefault="009F6509" w:rsidP="00543C99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27891A60" w14:textId="77777777" w:rsidR="009F6509" w:rsidRPr="007F0FBC" w:rsidRDefault="009F6509" w:rsidP="00543C99">
            <w:pPr>
              <w:rPr>
                <w:rFonts w:eastAsiaTheme="minorEastAsia"/>
                <w:smallCaps/>
                <w:sz w:val="20"/>
              </w:rPr>
            </w:pPr>
          </w:p>
        </w:tc>
        <w:tc>
          <w:tcPr>
            <w:tcW w:w="4680" w:type="dxa"/>
          </w:tcPr>
          <w:p w14:paraId="51C59D2E" w14:textId="77777777" w:rsidR="009F6509" w:rsidRPr="007F0FBC" w:rsidRDefault="009F6509" w:rsidP="00543C99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</w:rPr>
            </w:pPr>
            <w:r w:rsidRPr="007F0FBC">
              <w:rPr>
                <w:rFonts w:eastAsiaTheme="minorEastAsia"/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9F6509" w:rsidRPr="007F0FBC" w14:paraId="4795F064" w14:textId="77777777" w:rsidTr="00543C99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1D340B25" w14:textId="77777777" w:rsidR="009F6509" w:rsidRPr="007F0FBC" w:rsidRDefault="009F6509" w:rsidP="00543C99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709C4DB9" w14:textId="77777777" w:rsidR="009F6509" w:rsidRPr="007F0FBC" w:rsidRDefault="009F6509" w:rsidP="00543C99">
            <w:pPr>
              <w:rPr>
                <w:rFonts w:eastAsiaTheme="minorEastAsia"/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375EB6C2" w14:textId="77777777" w:rsidR="009F6509" w:rsidRPr="007F0FBC" w:rsidRDefault="009F6509" w:rsidP="00543C99">
            <w:pPr>
              <w:jc w:val="right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F0FBC">
              <w:rPr>
                <w:rFonts w:eastAsiaTheme="minorEastAsia"/>
                <w:b/>
                <w:bCs/>
                <w:sz w:val="28"/>
                <w:szCs w:val="28"/>
              </w:rPr>
              <w:t>Original: English</w:t>
            </w:r>
          </w:p>
        </w:tc>
      </w:tr>
      <w:tr w:rsidR="009F6509" w:rsidRPr="007F0FBC" w14:paraId="05363C28" w14:textId="77777777" w:rsidTr="00543C99">
        <w:trPr>
          <w:cantSplit/>
        </w:trPr>
        <w:tc>
          <w:tcPr>
            <w:tcW w:w="1616" w:type="dxa"/>
            <w:gridSpan w:val="3"/>
          </w:tcPr>
          <w:p w14:paraId="5E3403D8" w14:textId="77777777" w:rsidR="009F6509" w:rsidRPr="007F0FBC" w:rsidRDefault="009F6509" w:rsidP="00543C99">
            <w:pPr>
              <w:rPr>
                <w:rFonts w:eastAsiaTheme="minorEastAsia"/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7F0FBC">
              <w:rPr>
                <w:rFonts w:eastAsiaTheme="minorEastAsia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0C84554E" w14:textId="77777777" w:rsidR="009F6509" w:rsidRPr="007F0FBC" w:rsidRDefault="009F6509" w:rsidP="00543C99">
            <w:pPr>
              <w:rPr>
                <w:rFonts w:eastAsiaTheme="minorEastAsia"/>
              </w:rPr>
            </w:pPr>
            <w:r w:rsidRPr="007F0FBC">
              <w:rPr>
                <w:rFonts w:eastAsiaTheme="minorEastAsia"/>
              </w:rPr>
              <w:t>N/A</w:t>
            </w:r>
          </w:p>
        </w:tc>
        <w:tc>
          <w:tcPr>
            <w:tcW w:w="4680" w:type="dxa"/>
          </w:tcPr>
          <w:p w14:paraId="4BC95106" w14:textId="2963A3FF" w:rsidR="009F6509" w:rsidRPr="007F0FBC" w:rsidRDefault="004331F6" w:rsidP="00543C99">
            <w:pPr>
              <w:jc w:val="right"/>
              <w:rPr>
                <w:rFonts w:eastAsiaTheme="minorEastAsia"/>
              </w:rPr>
            </w:pPr>
            <w:r w:rsidRPr="00B738F8">
              <w:t>Geneva, 30 May - 2 June 2023</w:t>
            </w:r>
          </w:p>
        </w:tc>
      </w:tr>
      <w:tr w:rsidR="009F6509" w:rsidRPr="007F0FBC" w14:paraId="1FE524B7" w14:textId="77777777" w:rsidTr="00543C99">
        <w:trPr>
          <w:cantSplit/>
        </w:trPr>
        <w:tc>
          <w:tcPr>
            <w:tcW w:w="9923" w:type="dxa"/>
            <w:gridSpan w:val="5"/>
          </w:tcPr>
          <w:p w14:paraId="0CAE905E" w14:textId="77777777" w:rsidR="009F6509" w:rsidRPr="007F0FBC" w:rsidRDefault="009F6509" w:rsidP="00543C99">
            <w:pPr>
              <w:jc w:val="center"/>
              <w:rPr>
                <w:rFonts w:eastAsiaTheme="minorEastAsia"/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7F0FBC">
              <w:rPr>
                <w:rFonts w:eastAsiaTheme="minorEastAsia"/>
                <w:b/>
                <w:bCs/>
              </w:rPr>
              <w:t>TD</w:t>
            </w:r>
          </w:p>
        </w:tc>
      </w:tr>
      <w:tr w:rsidR="009F6509" w:rsidRPr="007F0FBC" w14:paraId="78AA19BB" w14:textId="77777777" w:rsidTr="00543C99">
        <w:trPr>
          <w:cantSplit/>
        </w:trPr>
        <w:tc>
          <w:tcPr>
            <w:tcW w:w="1616" w:type="dxa"/>
            <w:gridSpan w:val="3"/>
          </w:tcPr>
          <w:p w14:paraId="34BE4DA8" w14:textId="77777777" w:rsidR="009F6509" w:rsidRPr="007F0FBC" w:rsidRDefault="009F6509" w:rsidP="00543C99">
            <w:pPr>
              <w:rPr>
                <w:rFonts w:eastAsiaTheme="minorEastAsia"/>
                <w:b/>
                <w:bCs/>
              </w:rPr>
            </w:pPr>
            <w:bookmarkStart w:id="6" w:name="dsource" w:colFirst="1" w:colLast="1"/>
            <w:bookmarkEnd w:id="5"/>
            <w:r w:rsidRPr="007F0FBC">
              <w:rPr>
                <w:rFonts w:eastAsiaTheme="minorEastAsia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03B60352" w14:textId="6D3E06D6" w:rsidR="009F6509" w:rsidRPr="007F0FBC" w:rsidRDefault="009F6509" w:rsidP="00543C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>
              <w:t>TSB</w:t>
            </w:r>
          </w:p>
        </w:tc>
      </w:tr>
      <w:tr w:rsidR="009F6509" w:rsidRPr="007F0FBC" w14:paraId="66267F99" w14:textId="77777777" w:rsidTr="00543C99">
        <w:trPr>
          <w:cantSplit/>
        </w:trPr>
        <w:tc>
          <w:tcPr>
            <w:tcW w:w="1616" w:type="dxa"/>
            <w:gridSpan w:val="3"/>
          </w:tcPr>
          <w:p w14:paraId="30AA1CEF" w14:textId="77777777" w:rsidR="009F6509" w:rsidRPr="007F0FBC" w:rsidRDefault="009F6509" w:rsidP="00543C99">
            <w:pPr>
              <w:rPr>
                <w:rFonts w:eastAsiaTheme="minorEastAsia"/>
              </w:rPr>
            </w:pPr>
            <w:bookmarkStart w:id="7" w:name="dtitle1" w:colFirst="1" w:colLast="1"/>
            <w:bookmarkEnd w:id="6"/>
            <w:r w:rsidRPr="007F0FBC">
              <w:rPr>
                <w:rFonts w:eastAsiaTheme="minorEastAsia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0924DC5D" w14:textId="420917CC" w:rsidR="009F6509" w:rsidRPr="007F0FBC" w:rsidRDefault="00D34D51" w:rsidP="00543C99">
            <w:r>
              <w:rPr>
                <w:rFonts w:asciiTheme="majorBidi" w:hAnsiTheme="majorBidi" w:cstheme="majorBidi"/>
              </w:rPr>
              <w:t>ITU-T Meetings and events calendars</w:t>
            </w:r>
          </w:p>
        </w:tc>
      </w:tr>
      <w:bookmarkEnd w:id="2"/>
      <w:bookmarkEnd w:id="7"/>
      <w:tr w:rsidR="004331F6" w:rsidRPr="005E3F6A" w14:paraId="72036546" w14:textId="77777777" w:rsidTr="00543C99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FA0A0A" w14:textId="77777777" w:rsidR="004331F6" w:rsidRPr="007F0FBC" w:rsidRDefault="004331F6" w:rsidP="004331F6">
            <w:pPr>
              <w:rPr>
                <w:rFonts w:eastAsiaTheme="minorEastAsia"/>
                <w:b/>
                <w:bCs/>
              </w:rPr>
            </w:pPr>
            <w:r w:rsidRPr="007F0FBC">
              <w:rPr>
                <w:rFonts w:eastAsiaTheme="minorEastAsia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600C55" w14:textId="40CF6E16" w:rsidR="004331F6" w:rsidRPr="000C51A4" w:rsidRDefault="00D34D51" w:rsidP="004331F6">
            <w:pPr>
              <w:rPr>
                <w:lang w:val="de-DE"/>
              </w:rPr>
            </w:pPr>
            <w:r>
              <w:t>Sébastien CASTANO</w:t>
            </w:r>
            <w:r>
              <w:br/>
            </w:r>
            <w:r w:rsidR="004331F6" w:rsidRPr="00FE1CCC"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7BC5E587" w14:textId="43B14CDA" w:rsidR="004331F6" w:rsidRPr="005E3F6A" w:rsidRDefault="004331F6" w:rsidP="004331F6">
            <w:pPr>
              <w:rPr>
                <w:lang w:val="de-DE"/>
              </w:rPr>
            </w:pPr>
            <w:r w:rsidRPr="00767A0F">
              <w:rPr>
                <w:lang w:val="pt-BR"/>
              </w:rPr>
              <w:t xml:space="preserve">E-mail: </w:t>
            </w:r>
            <w:r w:rsidR="00D34D51">
              <w:rPr>
                <w:lang w:val="pt-BR"/>
              </w:rPr>
              <w:fldChar w:fldCharType="begin"/>
            </w:r>
            <w:r w:rsidR="00D34D51">
              <w:rPr>
                <w:lang w:val="pt-BR"/>
              </w:rPr>
              <w:instrText xml:space="preserve"> HYPERLINK "mailto:</w:instrText>
            </w:r>
            <w:r w:rsidR="00D34D51" w:rsidRPr="00D34D51">
              <w:rPr>
                <w:lang w:val="pt-BR"/>
              </w:rPr>
              <w:instrText>tsbitdev@itu.int</w:instrText>
            </w:r>
            <w:r w:rsidR="00D34D51">
              <w:rPr>
                <w:lang w:val="pt-BR"/>
              </w:rPr>
              <w:instrText xml:space="preserve">" </w:instrText>
            </w:r>
            <w:r w:rsidR="00D34D51">
              <w:rPr>
                <w:lang w:val="pt-BR"/>
              </w:rPr>
            </w:r>
            <w:r w:rsidR="00D34D51">
              <w:rPr>
                <w:lang w:val="pt-BR"/>
              </w:rPr>
              <w:fldChar w:fldCharType="separate"/>
            </w:r>
            <w:r w:rsidR="00D34D51" w:rsidRPr="001E37DD">
              <w:rPr>
                <w:rStyle w:val="Hyperlink"/>
                <w:lang w:val="pt-BR"/>
              </w:rPr>
              <w:t>tsbitdev@itu.int</w:t>
            </w:r>
            <w:r w:rsidR="00D34D51">
              <w:rPr>
                <w:lang w:val="pt-BR"/>
              </w:rPr>
              <w:fldChar w:fldCharType="end"/>
            </w:r>
          </w:p>
        </w:tc>
      </w:tr>
    </w:tbl>
    <w:p w14:paraId="07512ABD" w14:textId="77777777" w:rsidR="009F6509" w:rsidRPr="005E3F6A" w:rsidRDefault="009F6509" w:rsidP="009F6509">
      <w:pPr>
        <w:rPr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34D51" w:rsidRPr="002A1222" w14:paraId="0F0008A7" w14:textId="77777777" w:rsidTr="00D34D51">
        <w:trPr>
          <w:cantSplit/>
        </w:trPr>
        <w:tc>
          <w:tcPr>
            <w:tcW w:w="1607" w:type="dxa"/>
          </w:tcPr>
          <w:p w14:paraId="0F50DA96" w14:textId="77777777" w:rsidR="00D34D51" w:rsidRPr="00D34D51" w:rsidRDefault="00D34D51" w:rsidP="00CC7B96">
            <w:pPr>
              <w:rPr>
                <w:b/>
                <w:bCs/>
              </w:rPr>
            </w:pPr>
            <w:r w:rsidRPr="00D34D51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2BDE6CC8" w14:textId="105612F6" w:rsidR="00D34D51" w:rsidRPr="00D34D51" w:rsidRDefault="00D34D51" w:rsidP="00CC7B9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Meetings; Events; Calendar</w:t>
            </w:r>
            <w:r w:rsidR="00026986">
              <w:rPr>
                <w:rFonts w:asciiTheme="majorBidi" w:hAnsiTheme="majorBidi" w:cstheme="majorBidi"/>
              </w:rPr>
              <w:t>;</w:t>
            </w:r>
          </w:p>
        </w:tc>
      </w:tr>
      <w:tr w:rsidR="009F6509" w:rsidRPr="005E3F6A" w14:paraId="317DD41D" w14:textId="77777777" w:rsidTr="00543C99">
        <w:trPr>
          <w:cantSplit/>
        </w:trPr>
        <w:tc>
          <w:tcPr>
            <w:tcW w:w="1607" w:type="dxa"/>
          </w:tcPr>
          <w:p w14:paraId="4FE15553" w14:textId="77777777" w:rsidR="009F6509" w:rsidRPr="005E3F6A" w:rsidRDefault="009F6509" w:rsidP="00543C99">
            <w:pPr>
              <w:rPr>
                <w:b/>
                <w:bCs/>
              </w:rPr>
            </w:pPr>
            <w:r w:rsidRPr="005E3F6A">
              <w:rPr>
                <w:b/>
                <w:bCs/>
              </w:rPr>
              <w:t>Abstract:</w:t>
            </w:r>
          </w:p>
        </w:tc>
        <w:tc>
          <w:tcPr>
            <w:tcW w:w="8316" w:type="dxa"/>
          </w:tcPr>
          <w:p w14:paraId="129321A1" w14:textId="45FAB16D" w:rsidR="009F6509" w:rsidRPr="005E3F6A" w:rsidRDefault="00D34D51" w:rsidP="00543C99">
            <w:r w:rsidRPr="005E3F6A">
              <w:rPr>
                <w:rFonts w:asciiTheme="majorBidi" w:hAnsiTheme="majorBidi" w:cstheme="majorBidi"/>
              </w:rPr>
              <w:t xml:space="preserve">This TD provides an overview of the various ITU-T meetings and events calendar </w:t>
            </w:r>
            <w:r w:rsidR="00046658" w:rsidRPr="005E3F6A">
              <w:rPr>
                <w:rFonts w:asciiTheme="majorBidi" w:hAnsiTheme="majorBidi" w:cstheme="majorBidi"/>
              </w:rPr>
              <w:t xml:space="preserve">solutions </w:t>
            </w:r>
            <w:r w:rsidRPr="005E3F6A">
              <w:rPr>
                <w:rFonts w:asciiTheme="majorBidi" w:hAnsiTheme="majorBidi" w:cstheme="majorBidi"/>
              </w:rPr>
              <w:t>which are already available online.</w:t>
            </w:r>
          </w:p>
        </w:tc>
      </w:tr>
    </w:tbl>
    <w:p w14:paraId="433F1FF9" w14:textId="527FC48A" w:rsidR="009F6509" w:rsidRPr="007F0FBC" w:rsidRDefault="009F6509" w:rsidP="009F6509">
      <w:r w:rsidRPr="005E3F6A">
        <w:rPr>
          <w:b/>
          <w:bCs/>
        </w:rPr>
        <w:t>Action</w:t>
      </w:r>
      <w:r w:rsidRPr="005E3F6A">
        <w:t>:</w:t>
      </w:r>
      <w:r w:rsidRPr="005E3F6A">
        <w:tab/>
        <w:t>TSAG is invited to take note of this information.</w:t>
      </w:r>
    </w:p>
    <w:p w14:paraId="573FD058" w14:textId="3D757D30" w:rsidR="00D34D51" w:rsidRDefault="00D34D51" w:rsidP="00D34D51">
      <w:pPr>
        <w:spacing w:after="100" w:afterAutospacing="1"/>
        <w:rPr>
          <w:rFonts w:asciiTheme="majorBidi" w:hAnsiTheme="majorBidi" w:cstheme="majorBidi"/>
        </w:rPr>
      </w:pPr>
      <w:r w:rsidRPr="00A8561A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 xml:space="preserve">is TD </w:t>
      </w:r>
      <w:r w:rsidRPr="00A8561A">
        <w:rPr>
          <w:rFonts w:asciiTheme="majorBidi" w:hAnsiTheme="majorBidi" w:cstheme="majorBidi"/>
        </w:rPr>
        <w:t>give</w:t>
      </w:r>
      <w:r>
        <w:rPr>
          <w:rFonts w:asciiTheme="majorBidi" w:hAnsiTheme="majorBidi" w:cstheme="majorBidi"/>
        </w:rPr>
        <w:t>s</w:t>
      </w:r>
      <w:r w:rsidRPr="00A8561A">
        <w:rPr>
          <w:rFonts w:asciiTheme="majorBidi" w:hAnsiTheme="majorBidi" w:cstheme="majorBidi"/>
        </w:rPr>
        <w:t xml:space="preserve"> a brief overview of the existing ITU meetings and events </w:t>
      </w:r>
      <w:r>
        <w:rPr>
          <w:rFonts w:asciiTheme="majorBidi" w:hAnsiTheme="majorBidi" w:cstheme="majorBidi"/>
        </w:rPr>
        <w:t>c</w:t>
      </w:r>
      <w:r w:rsidRPr="00A8561A">
        <w:rPr>
          <w:rFonts w:asciiTheme="majorBidi" w:hAnsiTheme="majorBidi" w:cstheme="majorBidi"/>
        </w:rPr>
        <w:t>alendar</w:t>
      </w:r>
      <w:r w:rsidR="00026986">
        <w:rPr>
          <w:rFonts w:asciiTheme="majorBidi" w:hAnsiTheme="majorBidi" w:cstheme="majorBidi"/>
        </w:rPr>
        <w:t xml:space="preserve"> solution</w:t>
      </w:r>
      <w:r w:rsidR="00046658">
        <w:rPr>
          <w:rFonts w:asciiTheme="majorBidi" w:hAnsiTheme="majorBidi" w:cstheme="majorBidi"/>
        </w:rPr>
        <w:t>s</w:t>
      </w:r>
      <w:r w:rsidRPr="00A8561A">
        <w:rPr>
          <w:rFonts w:asciiTheme="majorBidi" w:hAnsiTheme="majorBidi" w:cstheme="majorBidi"/>
        </w:rPr>
        <w:t xml:space="preserve"> which are available online.</w:t>
      </w:r>
    </w:p>
    <w:p w14:paraId="620531D5" w14:textId="366F3046" w:rsidR="00026986" w:rsidRPr="00026986" w:rsidRDefault="00026986" w:rsidP="00026986">
      <w:pPr>
        <w:spacing w:after="120"/>
        <w:jc w:val="center"/>
        <w:rPr>
          <w:rFonts w:asciiTheme="majorBidi" w:hAnsiTheme="majorBidi" w:cstheme="majorBidi"/>
          <w:b/>
          <w:bCs/>
          <w:u w:val="single"/>
        </w:rPr>
      </w:pPr>
      <w:r w:rsidRPr="00026986">
        <w:rPr>
          <w:rFonts w:asciiTheme="majorBidi" w:hAnsiTheme="majorBidi" w:cstheme="majorBidi"/>
          <w:b/>
          <w:bCs/>
          <w:u w:val="single"/>
        </w:rPr>
        <w:t>ITU-T Meetings and events calendars</w:t>
      </w:r>
      <w:r>
        <w:rPr>
          <w:rFonts w:asciiTheme="majorBidi" w:hAnsiTheme="majorBidi" w:cstheme="majorBidi"/>
          <w:b/>
          <w:bCs/>
          <w:u w:val="single"/>
        </w:rPr>
        <w:t xml:space="preserve"> overview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2005"/>
        <w:gridCol w:w="2291"/>
        <w:gridCol w:w="2136"/>
      </w:tblGrid>
      <w:tr w:rsidR="00F26DEE" w:rsidRPr="00F40BF6" w14:paraId="452A4248" w14:textId="666BE06D" w:rsidTr="00F26DEE">
        <w:trPr>
          <w:trHeight w:val="677"/>
          <w:tblHeader/>
          <w:jc w:val="center"/>
        </w:trPr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5FCEA" w14:textId="5501D13F" w:rsidR="00F26DEE" w:rsidRPr="00026986" w:rsidRDefault="00F26DEE" w:rsidP="00F26DEE">
            <w:pPr>
              <w:pStyle w:val="Tablehead"/>
              <w:rPr>
                <w:b w:val="0"/>
                <w:bCs/>
              </w:rPr>
            </w:pPr>
            <w:r w:rsidRPr="00026986">
              <w:rPr>
                <w:b w:val="0"/>
                <w:bCs/>
              </w:rPr>
              <w:t>Online calendars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45210" w14:textId="541EE8C2" w:rsidR="00F26DEE" w:rsidRPr="00026986" w:rsidRDefault="005E3F6A" w:rsidP="00F26DEE">
            <w:pPr>
              <w:pStyle w:val="Tablehead"/>
              <w:rPr>
                <w:b w:val="0"/>
                <w:bCs/>
              </w:rPr>
            </w:pPr>
            <w:hyperlink r:id="rId11" w:history="1">
              <w:r w:rsidR="00F26DEE" w:rsidRPr="00026986">
                <w:rPr>
                  <w:rStyle w:val="Hyperlink"/>
                  <w:b w:val="0"/>
                  <w:bCs/>
                  <w:sz w:val="24"/>
                  <w:szCs w:val="24"/>
                  <w:lang w:val="es-ES"/>
                </w:rPr>
                <w:t xml:space="preserve">ITU </w:t>
              </w:r>
              <w:r w:rsidR="00026986" w:rsidRPr="00026986">
                <w:rPr>
                  <w:rStyle w:val="Hyperlink"/>
                  <w:b w:val="0"/>
                  <w:bCs/>
                  <w:sz w:val="24"/>
                  <w:szCs w:val="24"/>
                  <w:lang w:val="es-ES"/>
                </w:rPr>
                <w:t>l</w:t>
              </w:r>
              <w:proofErr w:type="spellStart"/>
              <w:r w:rsidR="00026986" w:rsidRPr="00026986">
                <w:rPr>
                  <w:rStyle w:val="Hyperlink"/>
                  <w:b w:val="0"/>
                  <w:bCs/>
                </w:rPr>
                <w:t>egacy</w:t>
              </w:r>
              <w:proofErr w:type="spellEnd"/>
              <w:r w:rsidR="00026986" w:rsidRPr="00026986">
                <w:rPr>
                  <w:rStyle w:val="Hyperlink"/>
                  <w:b w:val="0"/>
                  <w:bCs/>
                </w:rPr>
                <w:t xml:space="preserve"> solution</w:t>
              </w:r>
            </w:hyperlink>
          </w:p>
        </w:tc>
        <w:tc>
          <w:tcPr>
            <w:tcW w:w="2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F9F0" w14:textId="6BAB5861" w:rsidR="00F26DEE" w:rsidRPr="00026986" w:rsidRDefault="005E3F6A" w:rsidP="00F26DEE">
            <w:pPr>
              <w:pStyle w:val="Tablehead"/>
              <w:rPr>
                <w:b w:val="0"/>
                <w:bCs/>
              </w:rPr>
            </w:pPr>
            <w:hyperlink r:id="rId12" w:anchor="/Calendar?sector=ITU-T" w:history="1">
              <w:r w:rsidR="00F26DEE" w:rsidRPr="00026986">
                <w:rPr>
                  <w:rStyle w:val="Hyperlink"/>
                  <w:b w:val="0"/>
                  <w:bCs/>
                  <w:sz w:val="24"/>
                  <w:szCs w:val="24"/>
                </w:rPr>
                <w:t>MyWorkspace</w:t>
              </w:r>
            </w:hyperlink>
          </w:p>
        </w:tc>
        <w:tc>
          <w:tcPr>
            <w:tcW w:w="21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DA431" w14:textId="5C4C196E" w:rsidR="00F26DEE" w:rsidRPr="00026986" w:rsidRDefault="005E3F6A" w:rsidP="00F26DEE">
            <w:pPr>
              <w:pStyle w:val="Tablehead"/>
              <w:rPr>
                <w:b w:val="0"/>
                <w:bCs/>
              </w:rPr>
            </w:pPr>
            <w:hyperlink r:id="rId13" w:history="1">
              <w:r w:rsidR="00F26DEE" w:rsidRPr="00026986">
                <w:rPr>
                  <w:rStyle w:val="Hyperlink"/>
                  <w:b w:val="0"/>
                  <w:bCs/>
                  <w:sz w:val="24"/>
                  <w:szCs w:val="24"/>
                </w:rPr>
                <w:t>New members’ Zone</w:t>
              </w:r>
            </w:hyperlink>
          </w:p>
        </w:tc>
      </w:tr>
      <w:tr w:rsidR="00F26DEE" w:rsidRPr="00F40BF6" w14:paraId="2E6E1850" w14:textId="7BE0C988" w:rsidTr="00026986">
        <w:trPr>
          <w:trHeight w:val="272"/>
          <w:jc w:val="center"/>
        </w:trPr>
        <w:tc>
          <w:tcPr>
            <w:tcW w:w="2287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D92AF" w14:textId="6D363F24" w:rsidR="00F26DEE" w:rsidRPr="00F26DEE" w:rsidRDefault="00026986" w:rsidP="00F26DEE">
            <w:pPr>
              <w:pStyle w:val="Tabletext"/>
              <w:rPr>
                <w:bCs/>
                <w:color w:val="7F7F7F"/>
              </w:rPr>
            </w:pPr>
            <w:r>
              <w:rPr>
                <w:bCs/>
              </w:rPr>
              <w:t>Years of service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04D7" w14:textId="249C0AE6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7F7F7F"/>
              </w:rPr>
            </w:pPr>
            <w:r w:rsidRPr="00F26DEE">
              <w:rPr>
                <w:bCs/>
                <w:i/>
                <w:iCs/>
                <w:color w:val="7F7F7F"/>
              </w:rPr>
              <w:t>More than 15</w:t>
            </w:r>
          </w:p>
        </w:tc>
        <w:tc>
          <w:tcPr>
            <w:tcW w:w="2291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A4677" w14:textId="670A9473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7F7F7F"/>
              </w:rPr>
            </w:pPr>
            <w:r w:rsidRPr="00F26DEE">
              <w:rPr>
                <w:bCs/>
                <w:i/>
                <w:iCs/>
                <w:color w:val="7F7F7F"/>
              </w:rPr>
              <w:t>More than 5</w:t>
            </w: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14:paraId="79A06F86" w14:textId="13851D3D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7F7F7F"/>
              </w:rPr>
            </w:pPr>
            <w:r w:rsidRPr="00F26DEE">
              <w:rPr>
                <w:bCs/>
                <w:i/>
                <w:iCs/>
                <w:color w:val="7F7F7F"/>
              </w:rPr>
              <w:t>Less than 1</w:t>
            </w:r>
          </w:p>
        </w:tc>
      </w:tr>
      <w:tr w:rsidR="00F26DEE" w:rsidRPr="00F40BF6" w14:paraId="1234126E" w14:textId="1AE3511B" w:rsidTr="00026986">
        <w:trPr>
          <w:trHeight w:val="288"/>
          <w:jc w:val="center"/>
        </w:trPr>
        <w:tc>
          <w:tcPr>
            <w:tcW w:w="2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8563" w14:textId="77777777" w:rsidR="00F26DEE" w:rsidRPr="00F26DEE" w:rsidRDefault="00F26DEE" w:rsidP="00F26DEE">
            <w:pPr>
              <w:pStyle w:val="Tabletext"/>
              <w:rPr>
                <w:bCs/>
              </w:rPr>
            </w:pPr>
            <w:r w:rsidRPr="00F26DEE">
              <w:rPr>
                <w:bCs/>
              </w:rPr>
              <w:t>Including planned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F604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</w:rPr>
            </w:pPr>
            <w:r w:rsidRPr="00F26DEE">
              <w:rPr>
                <w:bCs/>
                <w:i/>
                <w:iCs/>
                <w:color w:val="00B050"/>
              </w:rPr>
              <w:t>Yes</w:t>
            </w:r>
          </w:p>
        </w:tc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0B45C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</w:rPr>
            </w:pPr>
            <w:r w:rsidRPr="00F26DEE">
              <w:rPr>
                <w:bCs/>
                <w:i/>
                <w:iCs/>
                <w:color w:val="00B050"/>
              </w:rPr>
              <w:t>Yes</w:t>
            </w:r>
          </w:p>
        </w:tc>
        <w:tc>
          <w:tcPr>
            <w:tcW w:w="2136" w:type="dxa"/>
            <w:vAlign w:val="center"/>
          </w:tcPr>
          <w:p w14:paraId="1DAB422A" w14:textId="1C66CEFE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00B050"/>
              </w:rPr>
            </w:pPr>
            <w:r w:rsidRPr="00F26DEE">
              <w:rPr>
                <w:bCs/>
                <w:i/>
                <w:iCs/>
                <w:color w:val="FF0000"/>
              </w:rPr>
              <w:t>No</w:t>
            </w:r>
          </w:p>
        </w:tc>
      </w:tr>
      <w:tr w:rsidR="00F26DEE" w:rsidRPr="00F40BF6" w14:paraId="5F7A86BE" w14:textId="4E16186D" w:rsidTr="00F26DEE">
        <w:trPr>
          <w:trHeight w:val="338"/>
          <w:jc w:val="center"/>
        </w:trPr>
        <w:tc>
          <w:tcPr>
            <w:tcW w:w="2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B3BD" w14:textId="70B9089D" w:rsidR="00F26DEE" w:rsidRPr="00F26DEE" w:rsidRDefault="00026986" w:rsidP="00F26DEE">
            <w:pPr>
              <w:pStyle w:val="Tabletext"/>
              <w:rPr>
                <w:bCs/>
              </w:rPr>
            </w:pPr>
            <w:r>
              <w:rPr>
                <w:bCs/>
              </w:rPr>
              <w:t>Access type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592F" w14:textId="7B9BEC63" w:rsidR="00F26DEE" w:rsidRPr="00F26DEE" w:rsidRDefault="00026986" w:rsidP="00F26DEE">
            <w:pPr>
              <w:pStyle w:val="Tabletext"/>
              <w:jc w:val="center"/>
              <w:rPr>
                <w:bCs/>
                <w:i/>
                <w:iCs/>
                <w:color w:val="00B050"/>
              </w:rPr>
            </w:pPr>
            <w:r>
              <w:rPr>
                <w:bCs/>
                <w:i/>
                <w:iCs/>
                <w:color w:val="00B050"/>
              </w:rPr>
              <w:t>Public</w:t>
            </w:r>
          </w:p>
        </w:tc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D4B32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</w:rPr>
            </w:pPr>
            <w:r w:rsidRPr="00F26DEE">
              <w:rPr>
                <w:bCs/>
                <w:i/>
                <w:iCs/>
                <w:color w:val="FF0000"/>
              </w:rPr>
              <w:t>ITU account</w:t>
            </w:r>
          </w:p>
        </w:tc>
        <w:tc>
          <w:tcPr>
            <w:tcW w:w="2136" w:type="dxa"/>
            <w:vAlign w:val="center"/>
          </w:tcPr>
          <w:p w14:paraId="40B3FF44" w14:textId="13EF52CE" w:rsidR="00F26DEE" w:rsidRPr="00F26DEE" w:rsidRDefault="00026986" w:rsidP="00F26DEE">
            <w:pPr>
              <w:pStyle w:val="Tabletext"/>
              <w:jc w:val="center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  <w:color w:val="00B050"/>
              </w:rPr>
              <w:t>Public</w:t>
            </w:r>
          </w:p>
        </w:tc>
      </w:tr>
      <w:tr w:rsidR="00F26DEE" w:rsidRPr="00F40BF6" w14:paraId="4DBDC63B" w14:textId="54549C3C" w:rsidTr="00F26DEE">
        <w:trPr>
          <w:trHeight w:val="338"/>
          <w:jc w:val="center"/>
        </w:trPr>
        <w:tc>
          <w:tcPr>
            <w:tcW w:w="2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0F18" w14:textId="77777777" w:rsidR="00F26DEE" w:rsidRPr="00F26DEE" w:rsidRDefault="00F26DEE" w:rsidP="00F26DEE">
            <w:pPr>
              <w:pStyle w:val="Tabletext"/>
              <w:rPr>
                <w:bCs/>
              </w:rPr>
            </w:pPr>
            <w:r w:rsidRPr="00F26DEE">
              <w:rPr>
                <w:bCs/>
              </w:rPr>
              <w:t>Mobile friendly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1764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</w:rPr>
            </w:pPr>
            <w:r w:rsidRPr="00F26DEE">
              <w:rPr>
                <w:bCs/>
                <w:i/>
                <w:iCs/>
                <w:color w:val="FF0000"/>
              </w:rPr>
              <w:t>No</w:t>
            </w:r>
          </w:p>
        </w:tc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46E71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00B050"/>
              </w:rPr>
            </w:pPr>
            <w:r w:rsidRPr="00F26DEE">
              <w:rPr>
                <w:bCs/>
                <w:i/>
                <w:iCs/>
                <w:color w:val="00B050"/>
              </w:rPr>
              <w:t>Yes</w:t>
            </w:r>
          </w:p>
        </w:tc>
        <w:tc>
          <w:tcPr>
            <w:tcW w:w="2136" w:type="dxa"/>
            <w:vAlign w:val="center"/>
          </w:tcPr>
          <w:p w14:paraId="4CFA7D0B" w14:textId="6C5F9524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00B050"/>
              </w:rPr>
            </w:pPr>
            <w:r w:rsidRPr="00F26DEE">
              <w:rPr>
                <w:bCs/>
                <w:i/>
                <w:iCs/>
                <w:color w:val="00B050"/>
              </w:rPr>
              <w:t>Yes</w:t>
            </w:r>
          </w:p>
        </w:tc>
      </w:tr>
      <w:tr w:rsidR="00F26DEE" w:rsidRPr="00F40BF6" w14:paraId="0852BAEB" w14:textId="409BE145" w:rsidTr="00F26DEE">
        <w:trPr>
          <w:trHeight w:val="338"/>
          <w:jc w:val="center"/>
        </w:trPr>
        <w:tc>
          <w:tcPr>
            <w:tcW w:w="2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B5D4" w14:textId="77777777" w:rsidR="00F26DEE" w:rsidRPr="00F26DEE" w:rsidRDefault="00F26DEE" w:rsidP="00F26DEE">
            <w:pPr>
              <w:pStyle w:val="Tabletext"/>
              <w:rPr>
                <w:bCs/>
              </w:rPr>
            </w:pPr>
            <w:r w:rsidRPr="00F26DEE">
              <w:rPr>
                <w:bCs/>
              </w:rPr>
              <w:t>Export feature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4B2E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FF0000"/>
              </w:rPr>
            </w:pPr>
            <w:r w:rsidRPr="00F26DEE">
              <w:rPr>
                <w:bCs/>
                <w:i/>
                <w:iCs/>
                <w:color w:val="FF0000"/>
              </w:rPr>
              <w:t>No</w:t>
            </w:r>
          </w:p>
        </w:tc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D5500" w14:textId="417453CA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FF0000"/>
              </w:rPr>
            </w:pPr>
            <w:r w:rsidRPr="00F26DEE">
              <w:rPr>
                <w:bCs/>
                <w:i/>
                <w:iCs/>
                <w:color w:val="FF0000"/>
              </w:rPr>
              <w:t xml:space="preserve">No </w:t>
            </w:r>
            <w:r w:rsidRPr="00F26DEE">
              <w:rPr>
                <w:bCs/>
                <w:i/>
                <w:iCs/>
                <w:color w:val="FF0000"/>
                <w:vertAlign w:val="superscript"/>
              </w:rPr>
              <w:t>(</w:t>
            </w:r>
            <w:r>
              <w:rPr>
                <w:bCs/>
                <w:i/>
                <w:iCs/>
                <w:color w:val="FF0000"/>
                <w:vertAlign w:val="superscript"/>
              </w:rPr>
              <w:t>*</w:t>
            </w:r>
            <w:r w:rsidRPr="00F26DEE">
              <w:rPr>
                <w:bCs/>
                <w:i/>
                <w:iCs/>
                <w:color w:val="FF0000"/>
                <w:vertAlign w:val="superscript"/>
              </w:rPr>
              <w:t>)</w:t>
            </w:r>
          </w:p>
        </w:tc>
        <w:tc>
          <w:tcPr>
            <w:tcW w:w="2136" w:type="dxa"/>
            <w:vAlign w:val="center"/>
          </w:tcPr>
          <w:p w14:paraId="371DD87A" w14:textId="29E978F2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FF0000"/>
              </w:rPr>
            </w:pPr>
            <w:r w:rsidRPr="00F26DEE">
              <w:rPr>
                <w:bCs/>
                <w:i/>
                <w:iCs/>
                <w:color w:val="FF0000"/>
              </w:rPr>
              <w:t>No</w:t>
            </w:r>
          </w:p>
        </w:tc>
      </w:tr>
      <w:tr w:rsidR="00F26DEE" w:rsidRPr="00F40BF6" w14:paraId="30B3F4D3" w14:textId="0F0693F2" w:rsidTr="00F26DEE">
        <w:trPr>
          <w:trHeight w:val="348"/>
          <w:jc w:val="center"/>
        </w:trPr>
        <w:tc>
          <w:tcPr>
            <w:tcW w:w="2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7BA5" w14:textId="77777777" w:rsidR="00F26DEE" w:rsidRPr="00F26DEE" w:rsidRDefault="00F26DEE" w:rsidP="00F26DEE">
            <w:pPr>
              <w:pStyle w:val="Tabletext"/>
              <w:rPr>
                <w:bCs/>
              </w:rPr>
            </w:pPr>
            <w:r w:rsidRPr="00F26DEE">
              <w:rPr>
                <w:bCs/>
              </w:rPr>
              <w:t>View</w:t>
            </w:r>
          </w:p>
        </w:tc>
        <w:tc>
          <w:tcPr>
            <w:tcW w:w="2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6492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</w:rPr>
            </w:pPr>
            <w:r w:rsidRPr="00F26DEE">
              <w:rPr>
                <w:bCs/>
                <w:i/>
                <w:iCs/>
                <w:color w:val="FF0000"/>
              </w:rPr>
              <w:t>Tabular</w:t>
            </w:r>
          </w:p>
        </w:tc>
        <w:tc>
          <w:tcPr>
            <w:tcW w:w="2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30AC" w14:textId="77777777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00B050"/>
              </w:rPr>
            </w:pPr>
            <w:r w:rsidRPr="00F26DEE">
              <w:rPr>
                <w:bCs/>
                <w:i/>
                <w:iCs/>
                <w:color w:val="00B050"/>
              </w:rPr>
              <w:t>Calendar</w:t>
            </w:r>
          </w:p>
        </w:tc>
        <w:tc>
          <w:tcPr>
            <w:tcW w:w="2136" w:type="dxa"/>
            <w:vAlign w:val="center"/>
          </w:tcPr>
          <w:p w14:paraId="0A66534E" w14:textId="7CD1A0EB" w:rsidR="00F26DEE" w:rsidRPr="00F26DEE" w:rsidRDefault="00F26DEE" w:rsidP="00F26DEE">
            <w:pPr>
              <w:pStyle w:val="Tabletext"/>
              <w:jc w:val="center"/>
              <w:rPr>
                <w:bCs/>
                <w:i/>
                <w:iCs/>
                <w:color w:val="00B050"/>
              </w:rPr>
            </w:pPr>
            <w:r w:rsidRPr="00F26DEE">
              <w:rPr>
                <w:bCs/>
                <w:i/>
                <w:iCs/>
                <w:color w:val="00B050"/>
              </w:rPr>
              <w:t>Calendar</w:t>
            </w:r>
          </w:p>
        </w:tc>
      </w:tr>
    </w:tbl>
    <w:p w14:paraId="17DAB8BD" w14:textId="26958C95" w:rsidR="00F26DEE" w:rsidRPr="00F26DEE" w:rsidRDefault="00F26DEE" w:rsidP="00026986">
      <w:pPr>
        <w:spacing w:before="0" w:after="120"/>
        <w:rPr>
          <w:rFonts w:asciiTheme="majorBidi" w:hAnsiTheme="majorBidi" w:cstheme="majorBidi"/>
          <w:i/>
          <w:iCs/>
        </w:rPr>
      </w:pPr>
      <w:r w:rsidRPr="00F26DEE">
        <w:rPr>
          <w:rFonts w:asciiTheme="majorBidi" w:hAnsiTheme="majorBidi" w:cstheme="majorBidi"/>
          <w:i/>
          <w:iCs/>
        </w:rPr>
        <w:t xml:space="preserve">(*) </w:t>
      </w:r>
      <w:r w:rsidRPr="00F26DEE">
        <w:rPr>
          <w:i/>
          <w:iCs/>
        </w:rPr>
        <w:t>Can be implemented quickly.</w:t>
      </w:r>
    </w:p>
    <w:p w14:paraId="41AC2D44" w14:textId="512225C8" w:rsidR="00D34D51" w:rsidRPr="00D34D51" w:rsidRDefault="00D34D51" w:rsidP="00D34D51">
      <w:pPr>
        <w:spacing w:after="100" w:afterAutospacing="1"/>
        <w:rPr>
          <w:rFonts w:asciiTheme="majorBidi" w:hAnsiTheme="majorBidi" w:cstheme="majorBidi"/>
        </w:rPr>
      </w:pPr>
      <w:r w:rsidRPr="00D34D51">
        <w:rPr>
          <w:rFonts w:asciiTheme="majorBidi" w:hAnsiTheme="majorBidi" w:cstheme="majorBidi"/>
        </w:rPr>
        <w:t xml:space="preserve">It </w:t>
      </w:r>
      <w:proofErr w:type="gramStart"/>
      <w:r w:rsidRPr="00D34D51">
        <w:rPr>
          <w:rFonts w:asciiTheme="majorBidi" w:hAnsiTheme="majorBidi" w:cstheme="majorBidi"/>
        </w:rPr>
        <w:t>has to</w:t>
      </w:r>
      <w:proofErr w:type="gramEnd"/>
      <w:r w:rsidRPr="00D34D51">
        <w:rPr>
          <w:rFonts w:asciiTheme="majorBidi" w:hAnsiTheme="majorBidi" w:cstheme="majorBidi"/>
        </w:rPr>
        <w:t xml:space="preserve"> be noted that </w:t>
      </w:r>
      <w:r w:rsidR="00F26DEE">
        <w:rPr>
          <w:rFonts w:asciiTheme="majorBidi" w:hAnsiTheme="majorBidi" w:cstheme="majorBidi"/>
        </w:rPr>
        <w:t>those calendars</w:t>
      </w:r>
      <w:r w:rsidRPr="00D34D51">
        <w:rPr>
          <w:rFonts w:asciiTheme="majorBidi" w:hAnsiTheme="majorBidi" w:cstheme="majorBidi"/>
        </w:rPr>
        <w:t xml:space="preserve"> have been created in different contexts at different times of the ITU, but that they </w:t>
      </w:r>
      <w:r w:rsidR="00F26DEE">
        <w:rPr>
          <w:rFonts w:asciiTheme="majorBidi" w:hAnsiTheme="majorBidi" w:cstheme="majorBidi"/>
        </w:rPr>
        <w:t xml:space="preserve">are built </w:t>
      </w:r>
      <w:r w:rsidRPr="00D34D51">
        <w:rPr>
          <w:rFonts w:asciiTheme="majorBidi" w:hAnsiTheme="majorBidi" w:cstheme="majorBidi"/>
        </w:rPr>
        <w:t>from the same source of information.</w:t>
      </w:r>
    </w:p>
    <w:p w14:paraId="64B3F4EA" w14:textId="7EFF48B8" w:rsidR="00D34D51" w:rsidRPr="00D34D51" w:rsidRDefault="00F26DEE" w:rsidP="00026986">
      <w:pPr>
        <w:spacing w:after="100" w:afterAutospacing="1"/>
        <w:rPr>
          <w:rFonts w:asciiTheme="majorBidi" w:hAnsiTheme="majorBidi" w:cstheme="majorBidi"/>
          <w:lang w:val="en-US"/>
        </w:rPr>
      </w:pPr>
      <w:r w:rsidRPr="00F26DEE">
        <w:rPr>
          <w:rFonts w:asciiTheme="majorBidi" w:hAnsiTheme="majorBidi" w:cstheme="majorBidi"/>
          <w:lang w:val="en-US"/>
        </w:rPr>
        <w:t>Although the MyWorkspace calendar covers all ITU meetings, TSB can adapt it to the needs of ITU-T users wherever possible, whereas the other calendars are publicly accessible, and are not maintained by TSB.</w:t>
      </w:r>
    </w:p>
    <w:p w14:paraId="37B377FD" w14:textId="10AE4C0C" w:rsidR="003429F2" w:rsidRPr="00AB258E" w:rsidRDefault="00CF0B4D" w:rsidP="00767A0F">
      <w:pPr>
        <w:jc w:val="center"/>
      </w:pPr>
      <w:r>
        <w:t>__________________</w:t>
      </w:r>
    </w:p>
    <w:sectPr w:rsidR="003429F2" w:rsidRPr="00AB258E" w:rsidSect="00767A0F">
      <w:headerReference w:type="default" r:id="rId14"/>
      <w:pgSz w:w="11907" w:h="16840" w:code="9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A3A1" w14:textId="77777777" w:rsidR="00AD5DA5" w:rsidRDefault="00AD5DA5" w:rsidP="00767A0F">
      <w:pPr>
        <w:spacing w:before="0"/>
      </w:pPr>
      <w:r>
        <w:separator/>
      </w:r>
    </w:p>
  </w:endnote>
  <w:endnote w:type="continuationSeparator" w:id="0">
    <w:p w14:paraId="18DF4AF9" w14:textId="77777777" w:rsidR="00AD5DA5" w:rsidRDefault="00AD5DA5" w:rsidP="00767A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9712" w14:textId="77777777" w:rsidR="00AD5DA5" w:rsidRDefault="00AD5DA5" w:rsidP="00767A0F">
      <w:pPr>
        <w:spacing w:before="0"/>
      </w:pPr>
      <w:r>
        <w:separator/>
      </w:r>
    </w:p>
  </w:footnote>
  <w:footnote w:type="continuationSeparator" w:id="0">
    <w:p w14:paraId="78F10A5C" w14:textId="77777777" w:rsidR="00AD5DA5" w:rsidRDefault="00AD5DA5" w:rsidP="00767A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5092" w14:textId="77777777" w:rsidR="00767A0F" w:rsidRPr="00767A0F" w:rsidRDefault="00767A0F" w:rsidP="00767A0F">
    <w:pPr>
      <w:pStyle w:val="Header"/>
    </w:pPr>
    <w:r w:rsidRPr="00767A0F">
      <w:t xml:space="preserve">- </w:t>
    </w:r>
    <w:r w:rsidRPr="00767A0F">
      <w:fldChar w:fldCharType="begin"/>
    </w:r>
    <w:r w:rsidRPr="00767A0F">
      <w:instrText xml:space="preserve"> PAGE  \* MERGEFORMAT </w:instrText>
    </w:r>
    <w:r w:rsidRPr="00767A0F">
      <w:fldChar w:fldCharType="separate"/>
    </w:r>
    <w:r>
      <w:rPr>
        <w:noProof/>
      </w:rPr>
      <w:t>1</w:t>
    </w:r>
    <w:r w:rsidRPr="00767A0F">
      <w:fldChar w:fldCharType="end"/>
    </w:r>
    <w:r w:rsidRPr="00767A0F">
      <w:t xml:space="preserve"> -</w:t>
    </w:r>
  </w:p>
  <w:p w14:paraId="5F75AA6F" w14:textId="61B46172" w:rsidR="00767A0F" w:rsidRPr="00767A0F" w:rsidRDefault="00767A0F" w:rsidP="00767A0F">
    <w:pPr>
      <w:pStyle w:val="Header"/>
      <w:spacing w:after="240"/>
    </w:pPr>
    <w:r w:rsidRPr="00767A0F">
      <w:fldChar w:fldCharType="begin"/>
    </w:r>
    <w:r w:rsidRPr="00767A0F">
      <w:instrText xml:space="preserve"> STYLEREF  Docnumber  </w:instrText>
    </w:r>
    <w:r w:rsidRPr="00767A0F">
      <w:fldChar w:fldCharType="separate"/>
    </w:r>
    <w:r w:rsidR="00026986">
      <w:rPr>
        <w:b/>
        <w:bCs/>
        <w:noProof/>
        <w:lang w:val="en-US"/>
      </w:rPr>
      <w:t>Error! No text of specified style in document.</w:t>
    </w:r>
    <w:r w:rsidRPr="00767A0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09617566">
    <w:abstractNumId w:val="1"/>
  </w:num>
  <w:num w:numId="2" w16cid:durableId="1685396635">
    <w:abstractNumId w:val="1"/>
  </w:num>
  <w:num w:numId="3" w16cid:durableId="509174258">
    <w:abstractNumId w:val="1"/>
  </w:num>
  <w:num w:numId="4" w16cid:durableId="151721920">
    <w:abstractNumId w:val="1"/>
  </w:num>
  <w:num w:numId="5" w16cid:durableId="1057171949">
    <w:abstractNumId w:val="1"/>
  </w:num>
  <w:num w:numId="6" w16cid:durableId="2016420459">
    <w:abstractNumId w:val="1"/>
  </w:num>
  <w:num w:numId="7" w16cid:durableId="1229879631">
    <w:abstractNumId w:val="1"/>
  </w:num>
  <w:num w:numId="8" w16cid:durableId="845245976">
    <w:abstractNumId w:val="1"/>
  </w:num>
  <w:num w:numId="9" w16cid:durableId="1855461261">
    <w:abstractNumId w:val="1"/>
  </w:num>
  <w:num w:numId="10" w16cid:durableId="20050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0F"/>
    <w:rsid w:val="000002CE"/>
    <w:rsid w:val="00000339"/>
    <w:rsid w:val="00000FA8"/>
    <w:rsid w:val="00010098"/>
    <w:rsid w:val="0001104D"/>
    <w:rsid w:val="00012EB5"/>
    <w:rsid w:val="00017655"/>
    <w:rsid w:val="00017FE7"/>
    <w:rsid w:val="00022B29"/>
    <w:rsid w:val="00025502"/>
    <w:rsid w:val="00026986"/>
    <w:rsid w:val="00027A32"/>
    <w:rsid w:val="00030DBC"/>
    <w:rsid w:val="0003117B"/>
    <w:rsid w:val="0003257A"/>
    <w:rsid w:val="0004493F"/>
    <w:rsid w:val="00046658"/>
    <w:rsid w:val="00050A24"/>
    <w:rsid w:val="00055464"/>
    <w:rsid w:val="0006330F"/>
    <w:rsid w:val="00063556"/>
    <w:rsid w:val="00065B7B"/>
    <w:rsid w:val="000661D3"/>
    <w:rsid w:val="000769E6"/>
    <w:rsid w:val="00077E88"/>
    <w:rsid w:val="0008099A"/>
    <w:rsid w:val="000842F4"/>
    <w:rsid w:val="00085268"/>
    <w:rsid w:val="00096D82"/>
    <w:rsid w:val="00097D70"/>
    <w:rsid w:val="000A1971"/>
    <w:rsid w:val="000A31CB"/>
    <w:rsid w:val="000A6EA8"/>
    <w:rsid w:val="000B286A"/>
    <w:rsid w:val="000B594B"/>
    <w:rsid w:val="000B748C"/>
    <w:rsid w:val="000C1868"/>
    <w:rsid w:val="000C4E68"/>
    <w:rsid w:val="000C5FD9"/>
    <w:rsid w:val="000D7052"/>
    <w:rsid w:val="000D7A19"/>
    <w:rsid w:val="000E4E82"/>
    <w:rsid w:val="000E6414"/>
    <w:rsid w:val="000F2E95"/>
    <w:rsid w:val="000F67DC"/>
    <w:rsid w:val="000F67F1"/>
    <w:rsid w:val="00103F3E"/>
    <w:rsid w:val="00106AAB"/>
    <w:rsid w:val="00110480"/>
    <w:rsid w:val="001113C7"/>
    <w:rsid w:val="00112783"/>
    <w:rsid w:val="00114606"/>
    <w:rsid w:val="001152A9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2984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01DF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2FC6"/>
    <w:rsid w:val="001E3A97"/>
    <w:rsid w:val="001E58AB"/>
    <w:rsid w:val="001E5965"/>
    <w:rsid w:val="001E5E42"/>
    <w:rsid w:val="001E6C93"/>
    <w:rsid w:val="001E7D6A"/>
    <w:rsid w:val="001F0D74"/>
    <w:rsid w:val="001F5DA4"/>
    <w:rsid w:val="0020018A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66271"/>
    <w:rsid w:val="002706A2"/>
    <w:rsid w:val="00271D94"/>
    <w:rsid w:val="00272DCD"/>
    <w:rsid w:val="0027462B"/>
    <w:rsid w:val="00281AC7"/>
    <w:rsid w:val="0028651A"/>
    <w:rsid w:val="00287355"/>
    <w:rsid w:val="002901C6"/>
    <w:rsid w:val="00292E11"/>
    <w:rsid w:val="002A6E11"/>
    <w:rsid w:val="002B27EF"/>
    <w:rsid w:val="002B4844"/>
    <w:rsid w:val="002B49FE"/>
    <w:rsid w:val="002B4C67"/>
    <w:rsid w:val="002C61BA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E2B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0E9"/>
    <w:rsid w:val="00350363"/>
    <w:rsid w:val="00350AC2"/>
    <w:rsid w:val="00352738"/>
    <w:rsid w:val="00357B31"/>
    <w:rsid w:val="0036170A"/>
    <w:rsid w:val="00363CD6"/>
    <w:rsid w:val="00364833"/>
    <w:rsid w:val="00364E54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902"/>
    <w:rsid w:val="00383C8F"/>
    <w:rsid w:val="00387228"/>
    <w:rsid w:val="00392B33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1F6"/>
    <w:rsid w:val="00434345"/>
    <w:rsid w:val="00435BA6"/>
    <w:rsid w:val="004368E3"/>
    <w:rsid w:val="00437622"/>
    <w:rsid w:val="0043794E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4DD6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0D7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5DCE"/>
    <w:rsid w:val="004E7413"/>
    <w:rsid w:val="004F18BB"/>
    <w:rsid w:val="004F467F"/>
    <w:rsid w:val="004F4EB6"/>
    <w:rsid w:val="004F67D6"/>
    <w:rsid w:val="00500C55"/>
    <w:rsid w:val="00502C16"/>
    <w:rsid w:val="00504261"/>
    <w:rsid w:val="00507D55"/>
    <w:rsid w:val="005166B9"/>
    <w:rsid w:val="00517C7D"/>
    <w:rsid w:val="00522154"/>
    <w:rsid w:val="00524AFA"/>
    <w:rsid w:val="0052618A"/>
    <w:rsid w:val="00527984"/>
    <w:rsid w:val="005307FF"/>
    <w:rsid w:val="00540984"/>
    <w:rsid w:val="00542167"/>
    <w:rsid w:val="005434E4"/>
    <w:rsid w:val="0054509D"/>
    <w:rsid w:val="00547A8B"/>
    <w:rsid w:val="00553C5C"/>
    <w:rsid w:val="00554DAD"/>
    <w:rsid w:val="00555133"/>
    <w:rsid w:val="00560C65"/>
    <w:rsid w:val="005614F6"/>
    <w:rsid w:val="005633B4"/>
    <w:rsid w:val="00575F9B"/>
    <w:rsid w:val="005771A3"/>
    <w:rsid w:val="0057782F"/>
    <w:rsid w:val="005815CC"/>
    <w:rsid w:val="005829CE"/>
    <w:rsid w:val="00583141"/>
    <w:rsid w:val="0058633E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3F6A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16BA4"/>
    <w:rsid w:val="00621FC0"/>
    <w:rsid w:val="006246ED"/>
    <w:rsid w:val="00627024"/>
    <w:rsid w:val="006334FD"/>
    <w:rsid w:val="006336BF"/>
    <w:rsid w:val="006356CB"/>
    <w:rsid w:val="0063698E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A6EC3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0C23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67A0F"/>
    <w:rsid w:val="0077101F"/>
    <w:rsid w:val="00771B16"/>
    <w:rsid w:val="00771DA0"/>
    <w:rsid w:val="00774F2B"/>
    <w:rsid w:val="007760D0"/>
    <w:rsid w:val="00780AF7"/>
    <w:rsid w:val="00781E9C"/>
    <w:rsid w:val="00783489"/>
    <w:rsid w:val="007862F5"/>
    <w:rsid w:val="0078663F"/>
    <w:rsid w:val="00787EFB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604C"/>
    <w:rsid w:val="007C7042"/>
    <w:rsid w:val="007D2F0F"/>
    <w:rsid w:val="007D2F42"/>
    <w:rsid w:val="007D7074"/>
    <w:rsid w:val="007E1D1A"/>
    <w:rsid w:val="007F107B"/>
    <w:rsid w:val="007F2C1C"/>
    <w:rsid w:val="007F5562"/>
    <w:rsid w:val="008062A5"/>
    <w:rsid w:val="0080753B"/>
    <w:rsid w:val="00807B28"/>
    <w:rsid w:val="00811118"/>
    <w:rsid w:val="00814C73"/>
    <w:rsid w:val="00821E6D"/>
    <w:rsid w:val="00823B5F"/>
    <w:rsid w:val="00823E8E"/>
    <w:rsid w:val="008317CF"/>
    <w:rsid w:val="00831BDA"/>
    <w:rsid w:val="0083402B"/>
    <w:rsid w:val="00840CDC"/>
    <w:rsid w:val="0084206E"/>
    <w:rsid w:val="00846658"/>
    <w:rsid w:val="00847782"/>
    <w:rsid w:val="00850AFE"/>
    <w:rsid w:val="00852B99"/>
    <w:rsid w:val="00855010"/>
    <w:rsid w:val="00855AA6"/>
    <w:rsid w:val="00855B71"/>
    <w:rsid w:val="00856F36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2264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9FD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67ED"/>
    <w:rsid w:val="008E7D3D"/>
    <w:rsid w:val="008F24C6"/>
    <w:rsid w:val="008F55EA"/>
    <w:rsid w:val="008F6E82"/>
    <w:rsid w:val="008F7D58"/>
    <w:rsid w:val="00900222"/>
    <w:rsid w:val="0090354F"/>
    <w:rsid w:val="00906CD8"/>
    <w:rsid w:val="00912341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85B46"/>
    <w:rsid w:val="009877CE"/>
    <w:rsid w:val="00993F54"/>
    <w:rsid w:val="009961B2"/>
    <w:rsid w:val="009A0558"/>
    <w:rsid w:val="009A0FF0"/>
    <w:rsid w:val="009A1A73"/>
    <w:rsid w:val="009A2164"/>
    <w:rsid w:val="009A4B31"/>
    <w:rsid w:val="009A629B"/>
    <w:rsid w:val="009A6A33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043D"/>
    <w:rsid w:val="009D1404"/>
    <w:rsid w:val="009D1536"/>
    <w:rsid w:val="009D1ABE"/>
    <w:rsid w:val="009D2D99"/>
    <w:rsid w:val="009D43A1"/>
    <w:rsid w:val="009D4B30"/>
    <w:rsid w:val="009D5964"/>
    <w:rsid w:val="009E05FB"/>
    <w:rsid w:val="009E0BD1"/>
    <w:rsid w:val="009E2EB0"/>
    <w:rsid w:val="009E45A6"/>
    <w:rsid w:val="009E4C27"/>
    <w:rsid w:val="009E5D37"/>
    <w:rsid w:val="009E5F5B"/>
    <w:rsid w:val="009E6409"/>
    <w:rsid w:val="009E7BCC"/>
    <w:rsid w:val="009F6454"/>
    <w:rsid w:val="009F6509"/>
    <w:rsid w:val="00A01EE1"/>
    <w:rsid w:val="00A02421"/>
    <w:rsid w:val="00A10A16"/>
    <w:rsid w:val="00A113F2"/>
    <w:rsid w:val="00A12E8B"/>
    <w:rsid w:val="00A23241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59FD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307"/>
    <w:rsid w:val="00A77A81"/>
    <w:rsid w:val="00A81DD7"/>
    <w:rsid w:val="00A90A92"/>
    <w:rsid w:val="00A91B6A"/>
    <w:rsid w:val="00A9519D"/>
    <w:rsid w:val="00A952C4"/>
    <w:rsid w:val="00AA2313"/>
    <w:rsid w:val="00AA3B47"/>
    <w:rsid w:val="00AA7136"/>
    <w:rsid w:val="00AA7BFE"/>
    <w:rsid w:val="00AB0759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DA5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3FC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913"/>
    <w:rsid w:val="00B33DFA"/>
    <w:rsid w:val="00B451A9"/>
    <w:rsid w:val="00B46698"/>
    <w:rsid w:val="00B46E6C"/>
    <w:rsid w:val="00B50594"/>
    <w:rsid w:val="00B54B84"/>
    <w:rsid w:val="00B54C4B"/>
    <w:rsid w:val="00B641D0"/>
    <w:rsid w:val="00B648E0"/>
    <w:rsid w:val="00B67496"/>
    <w:rsid w:val="00B8109D"/>
    <w:rsid w:val="00B8179B"/>
    <w:rsid w:val="00B84329"/>
    <w:rsid w:val="00B846A3"/>
    <w:rsid w:val="00B87C0D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70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7D42"/>
    <w:rsid w:val="00CC37DB"/>
    <w:rsid w:val="00CC795E"/>
    <w:rsid w:val="00CD0289"/>
    <w:rsid w:val="00CD24B3"/>
    <w:rsid w:val="00CD3809"/>
    <w:rsid w:val="00CD4ACC"/>
    <w:rsid w:val="00CE2E7F"/>
    <w:rsid w:val="00CF0B4D"/>
    <w:rsid w:val="00CF1AB3"/>
    <w:rsid w:val="00CF1F92"/>
    <w:rsid w:val="00CF3243"/>
    <w:rsid w:val="00CF44F8"/>
    <w:rsid w:val="00CF4F3F"/>
    <w:rsid w:val="00D002DE"/>
    <w:rsid w:val="00D0442B"/>
    <w:rsid w:val="00D06403"/>
    <w:rsid w:val="00D11F7F"/>
    <w:rsid w:val="00D22FC6"/>
    <w:rsid w:val="00D25E27"/>
    <w:rsid w:val="00D305B5"/>
    <w:rsid w:val="00D32900"/>
    <w:rsid w:val="00D34D51"/>
    <w:rsid w:val="00D34EC4"/>
    <w:rsid w:val="00D42D8D"/>
    <w:rsid w:val="00D43B84"/>
    <w:rsid w:val="00D45DE4"/>
    <w:rsid w:val="00D50156"/>
    <w:rsid w:val="00D5064F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35ED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2FBD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2C1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338D"/>
    <w:rsid w:val="00EC4AAC"/>
    <w:rsid w:val="00EC6982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11A0"/>
    <w:rsid w:val="00F127BF"/>
    <w:rsid w:val="00F13B70"/>
    <w:rsid w:val="00F150E2"/>
    <w:rsid w:val="00F154A1"/>
    <w:rsid w:val="00F177C5"/>
    <w:rsid w:val="00F208FE"/>
    <w:rsid w:val="00F226EE"/>
    <w:rsid w:val="00F26DEE"/>
    <w:rsid w:val="00F303CD"/>
    <w:rsid w:val="00F31F9C"/>
    <w:rsid w:val="00F3586C"/>
    <w:rsid w:val="00F35C9D"/>
    <w:rsid w:val="00F36239"/>
    <w:rsid w:val="00F363C9"/>
    <w:rsid w:val="00F36F66"/>
    <w:rsid w:val="00F412E9"/>
    <w:rsid w:val="00F41AE8"/>
    <w:rsid w:val="00F43ACF"/>
    <w:rsid w:val="00F4765B"/>
    <w:rsid w:val="00F57B8B"/>
    <w:rsid w:val="00F60788"/>
    <w:rsid w:val="00F627E9"/>
    <w:rsid w:val="00F65790"/>
    <w:rsid w:val="00F67057"/>
    <w:rsid w:val="00F7113F"/>
    <w:rsid w:val="00F72643"/>
    <w:rsid w:val="00F731D9"/>
    <w:rsid w:val="00F736E6"/>
    <w:rsid w:val="00F75BD0"/>
    <w:rsid w:val="00F80F4D"/>
    <w:rsid w:val="00F82906"/>
    <w:rsid w:val="00F82C52"/>
    <w:rsid w:val="00F873DF"/>
    <w:rsid w:val="00F94445"/>
    <w:rsid w:val="00F96940"/>
    <w:rsid w:val="00FA001B"/>
    <w:rsid w:val="00FA1AF9"/>
    <w:rsid w:val="00FA408B"/>
    <w:rsid w:val="00FA57E6"/>
    <w:rsid w:val="00FA6F95"/>
    <w:rsid w:val="00FB2166"/>
    <w:rsid w:val="00FB2A6A"/>
    <w:rsid w:val="00FB46A4"/>
    <w:rsid w:val="00FC1B22"/>
    <w:rsid w:val="00FC253A"/>
    <w:rsid w:val="00FC4278"/>
    <w:rsid w:val="00FC7293"/>
    <w:rsid w:val="00FC73A2"/>
    <w:rsid w:val="00FC7ACB"/>
    <w:rsid w:val="00FF482A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30B1"/>
  <w15:chartTrackingRefBased/>
  <w15:docId w15:val="{544211B8-F607-47D3-B7FF-009B162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86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BB46A0"/>
    <w:rPr>
      <w:color w:val="0000FF"/>
      <w:u w:val="single"/>
    </w:rPr>
  </w:style>
  <w:style w:type="paragraph" w:customStyle="1" w:styleId="LSDeadline">
    <w:name w:val="LSDeadlin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For">
    <w:name w:val="LSFor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Source">
    <w:name w:val="LSSourc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itle">
    <w:name w:val="LSTitl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rsid w:val="00B10963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B1096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10963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7A0F"/>
    <w:rPr>
      <w:rFonts w:ascii="Times New Roman" w:hAnsi="Times New Roman"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67A0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67A0F"/>
    <w:rPr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34D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6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hub/ev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yworkspa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events/Pages/Calendar-Events.aspx?sector=ITU-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41CE3FCF996448956D1D7ACE1A4DB" ma:contentTypeVersion="14" ma:contentTypeDescription="Create a new document." ma:contentTypeScope="" ma:versionID="cbdf7c6153c4a1c9b77fd50e188471a6">
  <xsd:schema xmlns:xsd="http://www.w3.org/2001/XMLSchema" xmlns:xs="http://www.w3.org/2001/XMLSchema" xmlns:p="http://schemas.microsoft.com/office/2006/metadata/properties" xmlns:ns3="db787c58-c6c7-4092-84ad-14d4686e718a" xmlns:ns4="828c3eb1-47f5-463e-b97c-8f440708d4da" targetNamespace="http://schemas.microsoft.com/office/2006/metadata/properties" ma:root="true" ma:fieldsID="d054b5182d51e569a649dc734485c334" ns3:_="" ns4:_="">
    <xsd:import namespace="db787c58-c6c7-4092-84ad-14d4686e718a"/>
    <xsd:import namespace="828c3eb1-47f5-463e-b97c-8f440708d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7c58-c6c7-4092-84ad-14d4686e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3eb1-47f5-463e-b97c-8f440708d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49C15-5642-4B3F-A5B6-FED58D689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9D962D-FC8E-4284-9D24-6E0213FCE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75AD2-39DD-4261-94CA-875B9691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7c58-c6c7-4092-84ad-14d4686e718a"/>
    <ds:schemaRef ds:uri="828c3eb1-47f5-463e-b97c-8f440708d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study group Question level statistics (2022-2023)</vt:lpstr>
    </vt:vector>
  </TitlesOfParts>
  <Manager>ITU-T</Manager>
  <Company>International Telecommunication Union (ITU)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Meetings and events calendars</dc:title>
  <dc:subject/>
  <dc:creator>TSB</dc:creator>
  <cp:keywords>Events; Meetings; Calendar;</cp:keywords>
  <dc:description>TSAG-TD193  For: Geneva, 30 May - 2 June 2023_x000d_Document date: _x000d_Saved by ITU51014243 at 15:39:34 on 22/05/2023</dc:description>
  <cp:lastModifiedBy>Al-Mnini, Lara</cp:lastModifiedBy>
  <cp:revision>2</cp:revision>
  <cp:lastPrinted>2011-04-05T14:28:00Z</cp:lastPrinted>
  <dcterms:created xsi:type="dcterms:W3CDTF">2023-05-29T20:02:00Z</dcterms:created>
  <dcterms:modified xsi:type="dcterms:W3CDTF">2023-05-29T20:02:00Z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TSAG-TD193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30 May - 2 June 2023</vt:lpwstr>
  </property>
  <property fmtid="{D5CDD505-2E9C-101B-9397-08002B2CF9AE}" pid="7" name="Docauthor">
    <vt:lpwstr>TSB</vt:lpwstr>
  </property>
  <property fmtid="{D5CDD505-2E9C-101B-9397-08002B2CF9AE}" pid="8" name="ContentTypeId">
    <vt:lpwstr>0x01010048E41CE3FCF996448956D1D7ACE1A4DB</vt:lpwstr>
  </property>
</Properties>
</file>