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04"/>
        <w:gridCol w:w="441"/>
        <w:gridCol w:w="582"/>
        <w:gridCol w:w="3328"/>
        <w:gridCol w:w="215"/>
        <w:gridCol w:w="3969"/>
      </w:tblGrid>
      <w:tr w:rsidR="0002650C" w:rsidRPr="0002650C" w14:paraId="5D3862F7" w14:textId="77777777" w:rsidTr="0002650C">
        <w:trPr>
          <w:cantSplit/>
        </w:trPr>
        <w:tc>
          <w:tcPr>
            <w:tcW w:w="1104" w:type="dxa"/>
            <w:vMerge w:val="restart"/>
            <w:vAlign w:val="center"/>
          </w:tcPr>
          <w:p w14:paraId="0372CE42" w14:textId="44569F3B" w:rsidR="0002650C" w:rsidRPr="0002650C" w:rsidRDefault="0002650C" w:rsidP="0002650C">
            <w:pPr>
              <w:spacing w:before="0"/>
              <w:jc w:val="center"/>
              <w:rPr>
                <w:sz w:val="20"/>
                <w:szCs w:val="20"/>
              </w:rPr>
            </w:pPr>
            <w:bookmarkStart w:id="0" w:name="dnum" w:colFirst="2" w:colLast="2"/>
            <w:bookmarkStart w:id="1" w:name="dtableau"/>
            <w:r w:rsidRPr="0002650C">
              <w:rPr>
                <w:noProof/>
              </w:rPr>
              <w:drawing>
                <wp:inline distT="0" distB="0" distL="0" distR="0" wp14:anchorId="4FFEC92B" wp14:editId="7C7861EA">
                  <wp:extent cx="6477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3"/>
            <w:vMerge w:val="restart"/>
          </w:tcPr>
          <w:p w14:paraId="665F6BF4" w14:textId="77777777" w:rsidR="0002650C" w:rsidRPr="0002650C" w:rsidRDefault="0002650C" w:rsidP="0002650C">
            <w:pPr>
              <w:rPr>
                <w:sz w:val="16"/>
                <w:szCs w:val="16"/>
              </w:rPr>
            </w:pPr>
            <w:r w:rsidRPr="0002650C">
              <w:rPr>
                <w:sz w:val="16"/>
                <w:szCs w:val="16"/>
              </w:rPr>
              <w:t>INTERNATIONAL TELECOMMUNICATION UNION</w:t>
            </w:r>
          </w:p>
          <w:p w14:paraId="75BD4F65" w14:textId="77777777" w:rsidR="0002650C" w:rsidRPr="0002650C" w:rsidRDefault="0002650C" w:rsidP="0002650C">
            <w:pPr>
              <w:rPr>
                <w:b/>
                <w:bCs/>
                <w:sz w:val="26"/>
                <w:szCs w:val="26"/>
              </w:rPr>
            </w:pPr>
            <w:r w:rsidRPr="0002650C">
              <w:rPr>
                <w:b/>
                <w:bCs/>
                <w:sz w:val="26"/>
                <w:szCs w:val="26"/>
              </w:rPr>
              <w:t>TELECOMMUNICATION</w:t>
            </w:r>
            <w:r w:rsidRPr="0002650C">
              <w:rPr>
                <w:b/>
                <w:bCs/>
                <w:sz w:val="26"/>
                <w:szCs w:val="26"/>
              </w:rPr>
              <w:br/>
              <w:t>STANDARDIZATION SECTOR</w:t>
            </w:r>
          </w:p>
          <w:p w14:paraId="7A9BDB23" w14:textId="77777777" w:rsidR="0002650C" w:rsidRPr="0002650C" w:rsidRDefault="0002650C" w:rsidP="0002650C">
            <w:pPr>
              <w:rPr>
                <w:sz w:val="20"/>
                <w:szCs w:val="20"/>
              </w:rPr>
            </w:pPr>
            <w:r w:rsidRPr="0002650C">
              <w:rPr>
                <w:sz w:val="20"/>
                <w:szCs w:val="20"/>
              </w:rPr>
              <w:t xml:space="preserve">STUDY PERIOD </w:t>
            </w:r>
            <w:bookmarkStart w:id="2" w:name="dstudyperiod"/>
            <w:r w:rsidRPr="0002650C">
              <w:rPr>
                <w:sz w:val="20"/>
              </w:rPr>
              <w:t>2022</w:t>
            </w:r>
            <w:r w:rsidRPr="0002650C">
              <w:rPr>
                <w:sz w:val="20"/>
                <w:szCs w:val="20"/>
              </w:rPr>
              <w:t>-</w:t>
            </w:r>
            <w:r w:rsidRPr="0002650C">
              <w:rPr>
                <w:sz w:val="20"/>
              </w:rPr>
              <w:t>2024</w:t>
            </w:r>
            <w:bookmarkEnd w:id="2"/>
          </w:p>
        </w:tc>
        <w:tc>
          <w:tcPr>
            <w:tcW w:w="4184" w:type="dxa"/>
            <w:gridSpan w:val="2"/>
            <w:vAlign w:val="center"/>
          </w:tcPr>
          <w:p w14:paraId="4832BAE3" w14:textId="10D3E669" w:rsidR="0002650C" w:rsidRPr="00FA7197" w:rsidRDefault="00783211" w:rsidP="00F62337">
            <w:pPr>
              <w:jc w:val="right"/>
              <w:rPr>
                <w:b/>
                <w:sz w:val="32"/>
                <w:szCs w:val="32"/>
              </w:rPr>
            </w:pPr>
            <w:r w:rsidRPr="00FA7197">
              <w:rPr>
                <w:b/>
                <w:sz w:val="32"/>
                <w:szCs w:val="32"/>
              </w:rPr>
              <w:t>TSAG-TD288</w:t>
            </w:r>
          </w:p>
        </w:tc>
      </w:tr>
      <w:tr w:rsidR="0002650C" w:rsidRPr="0002650C" w14:paraId="5581A0B2" w14:textId="77777777" w:rsidTr="0002650C">
        <w:trPr>
          <w:cantSplit/>
        </w:trPr>
        <w:tc>
          <w:tcPr>
            <w:tcW w:w="1104" w:type="dxa"/>
            <w:vMerge/>
          </w:tcPr>
          <w:p w14:paraId="57398907" w14:textId="77777777" w:rsidR="0002650C" w:rsidRPr="0002650C" w:rsidRDefault="0002650C" w:rsidP="0002650C">
            <w:pPr>
              <w:rPr>
                <w:smallCaps/>
                <w:sz w:val="20"/>
              </w:rPr>
            </w:pPr>
            <w:bookmarkStart w:id="3" w:name="dsg" w:colFirst="2" w:colLast="2"/>
            <w:bookmarkEnd w:id="0"/>
          </w:p>
        </w:tc>
        <w:tc>
          <w:tcPr>
            <w:tcW w:w="4351" w:type="dxa"/>
            <w:gridSpan w:val="3"/>
            <w:vMerge/>
          </w:tcPr>
          <w:p w14:paraId="554AAF94" w14:textId="77777777" w:rsidR="0002650C" w:rsidRPr="0002650C" w:rsidRDefault="0002650C" w:rsidP="0002650C">
            <w:pPr>
              <w:rPr>
                <w:smallCaps/>
                <w:sz w:val="20"/>
              </w:rPr>
            </w:pPr>
          </w:p>
        </w:tc>
        <w:tc>
          <w:tcPr>
            <w:tcW w:w="4184" w:type="dxa"/>
            <w:gridSpan w:val="2"/>
          </w:tcPr>
          <w:p w14:paraId="2D3E9908" w14:textId="15CCB2FF" w:rsidR="0002650C" w:rsidRPr="0002650C" w:rsidRDefault="00783211" w:rsidP="0002650C">
            <w:pPr>
              <w:jc w:val="right"/>
              <w:rPr>
                <w:b/>
                <w:bCs/>
                <w:smallCaps/>
                <w:sz w:val="28"/>
                <w:szCs w:val="28"/>
              </w:rPr>
            </w:pPr>
            <w:r>
              <w:rPr>
                <w:b/>
                <w:bCs/>
                <w:smallCaps/>
                <w:sz w:val="28"/>
                <w:szCs w:val="28"/>
              </w:rPr>
              <w:t>TSAG</w:t>
            </w:r>
          </w:p>
        </w:tc>
      </w:tr>
      <w:bookmarkEnd w:id="3"/>
      <w:tr w:rsidR="0002650C" w:rsidRPr="0002650C" w14:paraId="39D16D77" w14:textId="77777777" w:rsidTr="0002650C">
        <w:trPr>
          <w:cantSplit/>
        </w:trPr>
        <w:tc>
          <w:tcPr>
            <w:tcW w:w="1104" w:type="dxa"/>
            <w:vMerge/>
            <w:tcBorders>
              <w:bottom w:val="single" w:sz="12" w:space="0" w:color="auto"/>
            </w:tcBorders>
          </w:tcPr>
          <w:p w14:paraId="68FEAFDE" w14:textId="77777777" w:rsidR="0002650C" w:rsidRPr="0002650C" w:rsidRDefault="0002650C" w:rsidP="0002650C">
            <w:pPr>
              <w:rPr>
                <w:b/>
                <w:bCs/>
                <w:sz w:val="26"/>
              </w:rPr>
            </w:pPr>
          </w:p>
        </w:tc>
        <w:tc>
          <w:tcPr>
            <w:tcW w:w="4351" w:type="dxa"/>
            <w:gridSpan w:val="3"/>
            <w:vMerge/>
            <w:tcBorders>
              <w:bottom w:val="single" w:sz="12" w:space="0" w:color="auto"/>
            </w:tcBorders>
          </w:tcPr>
          <w:p w14:paraId="0DADC45F" w14:textId="77777777" w:rsidR="0002650C" w:rsidRPr="0002650C" w:rsidRDefault="0002650C" w:rsidP="0002650C">
            <w:pPr>
              <w:rPr>
                <w:b/>
                <w:bCs/>
                <w:sz w:val="26"/>
              </w:rPr>
            </w:pPr>
          </w:p>
        </w:tc>
        <w:tc>
          <w:tcPr>
            <w:tcW w:w="4184" w:type="dxa"/>
            <w:gridSpan w:val="2"/>
            <w:tcBorders>
              <w:bottom w:val="single" w:sz="12" w:space="0" w:color="auto"/>
            </w:tcBorders>
            <w:vAlign w:val="center"/>
          </w:tcPr>
          <w:p w14:paraId="5E53397E" w14:textId="77777777" w:rsidR="0002650C" w:rsidRPr="0002650C" w:rsidRDefault="0002650C" w:rsidP="0002650C">
            <w:pPr>
              <w:jc w:val="right"/>
              <w:rPr>
                <w:b/>
                <w:bCs/>
                <w:sz w:val="28"/>
                <w:szCs w:val="28"/>
              </w:rPr>
            </w:pPr>
            <w:r w:rsidRPr="0002650C">
              <w:rPr>
                <w:b/>
                <w:bCs/>
                <w:sz w:val="28"/>
                <w:szCs w:val="28"/>
              </w:rPr>
              <w:t>Original: English</w:t>
            </w:r>
          </w:p>
        </w:tc>
      </w:tr>
      <w:tr w:rsidR="0002650C" w:rsidRPr="0002650C" w14:paraId="1C5D1461" w14:textId="77777777" w:rsidTr="0002650C">
        <w:trPr>
          <w:cantSplit/>
        </w:trPr>
        <w:tc>
          <w:tcPr>
            <w:tcW w:w="1545" w:type="dxa"/>
            <w:gridSpan w:val="2"/>
          </w:tcPr>
          <w:p w14:paraId="32614E24" w14:textId="77777777" w:rsidR="0002650C" w:rsidRPr="0002650C" w:rsidRDefault="0002650C" w:rsidP="0002650C">
            <w:pPr>
              <w:rPr>
                <w:b/>
                <w:bCs/>
              </w:rPr>
            </w:pPr>
            <w:bookmarkStart w:id="4" w:name="dbluepink" w:colFirst="1" w:colLast="1"/>
            <w:bookmarkStart w:id="5" w:name="dmeeting" w:colFirst="2" w:colLast="2"/>
            <w:r w:rsidRPr="0002650C">
              <w:rPr>
                <w:b/>
                <w:bCs/>
              </w:rPr>
              <w:t>Question(s):</w:t>
            </w:r>
          </w:p>
        </w:tc>
        <w:tc>
          <w:tcPr>
            <w:tcW w:w="3910" w:type="dxa"/>
            <w:gridSpan w:val="2"/>
          </w:tcPr>
          <w:p w14:paraId="59FF81BC" w14:textId="43F0AB5D" w:rsidR="0002650C" w:rsidRPr="0002650C" w:rsidRDefault="00CA6273" w:rsidP="0002650C">
            <w:r>
              <w:t>N/A</w:t>
            </w:r>
          </w:p>
        </w:tc>
        <w:tc>
          <w:tcPr>
            <w:tcW w:w="4184" w:type="dxa"/>
            <w:gridSpan w:val="2"/>
          </w:tcPr>
          <w:p w14:paraId="3A20EE27" w14:textId="23FF29AF" w:rsidR="0002650C" w:rsidRPr="0002650C" w:rsidRDefault="00C8246A" w:rsidP="0002650C">
            <w:pPr>
              <w:jc w:val="right"/>
            </w:pPr>
            <w:r w:rsidRPr="00C8246A">
              <w:t>Geneva, 30 May-2 June 2023</w:t>
            </w:r>
          </w:p>
        </w:tc>
      </w:tr>
      <w:tr w:rsidR="0002650C" w:rsidRPr="000A237B" w14:paraId="68F01117" w14:textId="77777777" w:rsidTr="0002650C">
        <w:trPr>
          <w:cantSplit/>
        </w:trPr>
        <w:tc>
          <w:tcPr>
            <w:tcW w:w="9639" w:type="dxa"/>
            <w:gridSpan w:val="6"/>
          </w:tcPr>
          <w:p w14:paraId="39E38848" w14:textId="5033A722" w:rsidR="0002650C" w:rsidRPr="00F677CB" w:rsidRDefault="0002650C" w:rsidP="0002650C">
            <w:pPr>
              <w:jc w:val="center"/>
              <w:rPr>
                <w:b/>
                <w:bCs/>
                <w:lang w:val="de-DE"/>
              </w:rPr>
            </w:pPr>
            <w:bookmarkStart w:id="6" w:name="ddoctype"/>
            <w:bookmarkEnd w:id="4"/>
            <w:bookmarkEnd w:id="5"/>
            <w:r w:rsidRPr="00F677CB">
              <w:rPr>
                <w:b/>
                <w:bCs/>
                <w:lang w:val="de-DE"/>
              </w:rPr>
              <w:t xml:space="preserve">Ref.: </w:t>
            </w:r>
            <w:hyperlink r:id="rId11" w:history="1">
              <w:r w:rsidR="00F677CB" w:rsidRPr="00F677CB">
                <w:rPr>
                  <w:rStyle w:val="Hyperlink"/>
                  <w:b/>
                  <w:bCs/>
                </w:rPr>
                <w:t>TSAG-TD240</w:t>
              </w:r>
            </w:hyperlink>
          </w:p>
        </w:tc>
      </w:tr>
      <w:tr w:rsidR="0002650C" w:rsidRPr="0002650C" w14:paraId="23AEFD5F" w14:textId="77777777" w:rsidTr="0002650C">
        <w:trPr>
          <w:cantSplit/>
        </w:trPr>
        <w:tc>
          <w:tcPr>
            <w:tcW w:w="1545" w:type="dxa"/>
            <w:gridSpan w:val="2"/>
          </w:tcPr>
          <w:p w14:paraId="5CCC7E83" w14:textId="77777777" w:rsidR="0002650C" w:rsidRPr="0002650C" w:rsidRDefault="0002650C" w:rsidP="0002650C">
            <w:pPr>
              <w:rPr>
                <w:b/>
                <w:bCs/>
              </w:rPr>
            </w:pPr>
            <w:bookmarkStart w:id="7" w:name="dsource" w:colFirst="1" w:colLast="1"/>
            <w:bookmarkEnd w:id="6"/>
            <w:r w:rsidRPr="0002650C">
              <w:rPr>
                <w:b/>
                <w:bCs/>
              </w:rPr>
              <w:t>Source:</w:t>
            </w:r>
          </w:p>
        </w:tc>
        <w:tc>
          <w:tcPr>
            <w:tcW w:w="8094" w:type="dxa"/>
            <w:gridSpan w:val="4"/>
          </w:tcPr>
          <w:p w14:paraId="2C1E5BA8" w14:textId="403D3F74" w:rsidR="0002650C" w:rsidRPr="0002650C" w:rsidRDefault="0062760D" w:rsidP="0002650C">
            <w:r w:rsidRPr="00A00433">
              <w:t>Telecommunication Standardization Advisory Group</w:t>
            </w:r>
          </w:p>
        </w:tc>
      </w:tr>
      <w:tr w:rsidR="0002650C" w:rsidRPr="0002650C" w14:paraId="16016EA7" w14:textId="77777777" w:rsidTr="0002650C">
        <w:trPr>
          <w:cantSplit/>
        </w:trPr>
        <w:tc>
          <w:tcPr>
            <w:tcW w:w="1545" w:type="dxa"/>
            <w:gridSpan w:val="2"/>
            <w:tcBorders>
              <w:bottom w:val="single" w:sz="8" w:space="0" w:color="auto"/>
            </w:tcBorders>
          </w:tcPr>
          <w:p w14:paraId="0B3AE7FA" w14:textId="77777777" w:rsidR="0002650C" w:rsidRPr="0002650C" w:rsidRDefault="0002650C" w:rsidP="0002650C">
            <w:pPr>
              <w:rPr>
                <w:b/>
                <w:bCs/>
              </w:rPr>
            </w:pPr>
            <w:bookmarkStart w:id="8" w:name="dtitle1" w:colFirst="1" w:colLast="1"/>
            <w:bookmarkEnd w:id="7"/>
            <w:r w:rsidRPr="0002650C">
              <w:rPr>
                <w:b/>
                <w:bCs/>
              </w:rPr>
              <w:t>Title:</w:t>
            </w:r>
          </w:p>
        </w:tc>
        <w:tc>
          <w:tcPr>
            <w:tcW w:w="8094" w:type="dxa"/>
            <w:gridSpan w:val="4"/>
            <w:tcBorders>
              <w:bottom w:val="single" w:sz="8" w:space="0" w:color="auto"/>
            </w:tcBorders>
          </w:tcPr>
          <w:p w14:paraId="6DE219B7" w14:textId="156C3055" w:rsidR="0002650C" w:rsidRPr="0002650C" w:rsidRDefault="0002650C" w:rsidP="0002650C">
            <w:r w:rsidRPr="0002650C">
              <w:t>LS</w:t>
            </w:r>
            <w:r w:rsidR="00C8246A">
              <w:t>/r</w:t>
            </w:r>
            <w:r w:rsidRPr="0002650C">
              <w:t xml:space="preserve"> on new ITU-T Focus Group on costing models for affordable data services (FG-CostingData) [to </w:t>
            </w:r>
            <w:r w:rsidR="00191587">
              <w:t xml:space="preserve">ITU-T </w:t>
            </w:r>
            <w:r w:rsidR="00191587" w:rsidRPr="0002650C">
              <w:t>FG-CostingData</w:t>
            </w:r>
            <w:r w:rsidR="00191587">
              <w:t xml:space="preserve">, </w:t>
            </w:r>
            <w:r w:rsidRPr="0002650C">
              <w:t>all ITU-T SGs]</w:t>
            </w:r>
          </w:p>
        </w:tc>
      </w:tr>
      <w:bookmarkEnd w:id="1"/>
      <w:bookmarkEnd w:id="8"/>
      <w:tr w:rsidR="00383DC3" w:rsidRPr="006F2B7C" w14:paraId="6C068C08" w14:textId="77777777" w:rsidTr="00235229">
        <w:trPr>
          <w:cantSplit/>
          <w:trHeight w:val="357"/>
        </w:trPr>
        <w:tc>
          <w:tcPr>
            <w:tcW w:w="9639" w:type="dxa"/>
            <w:gridSpan w:val="6"/>
            <w:tcBorders>
              <w:top w:val="single" w:sz="12" w:space="0" w:color="auto"/>
            </w:tcBorders>
          </w:tcPr>
          <w:p w14:paraId="42BD1CCC" w14:textId="77777777" w:rsidR="00383DC3" w:rsidRPr="006F2B7C" w:rsidRDefault="00383DC3" w:rsidP="00235229">
            <w:pPr>
              <w:jc w:val="center"/>
              <w:rPr>
                <w:b/>
              </w:rPr>
            </w:pPr>
            <w:r w:rsidRPr="006F2B7C">
              <w:rPr>
                <w:b/>
              </w:rPr>
              <w:t>LIAISON STATEMENT</w:t>
            </w:r>
          </w:p>
        </w:tc>
      </w:tr>
      <w:tr w:rsidR="00383DC3" w:rsidRPr="006F2B7C" w14:paraId="2DEA1AFA" w14:textId="77777777" w:rsidTr="00235229">
        <w:trPr>
          <w:cantSplit/>
          <w:trHeight w:val="357"/>
        </w:trPr>
        <w:tc>
          <w:tcPr>
            <w:tcW w:w="2127" w:type="dxa"/>
            <w:gridSpan w:val="3"/>
          </w:tcPr>
          <w:p w14:paraId="52370B83" w14:textId="77777777" w:rsidR="00383DC3" w:rsidRPr="006F2B7C" w:rsidRDefault="00383DC3" w:rsidP="00235229">
            <w:pPr>
              <w:rPr>
                <w:b/>
                <w:bCs/>
              </w:rPr>
            </w:pPr>
            <w:r w:rsidRPr="006F2B7C">
              <w:rPr>
                <w:b/>
                <w:bCs/>
              </w:rPr>
              <w:t>For action to:</w:t>
            </w:r>
          </w:p>
        </w:tc>
        <w:tc>
          <w:tcPr>
            <w:tcW w:w="7512" w:type="dxa"/>
            <w:gridSpan w:val="3"/>
          </w:tcPr>
          <w:p w14:paraId="24C17D21" w14:textId="418A2CC8" w:rsidR="00383DC3" w:rsidRPr="006F2B7C" w:rsidRDefault="00211F0E" w:rsidP="00235229">
            <w:r>
              <w:t xml:space="preserve">ITU-T SG3, </w:t>
            </w:r>
            <w:r w:rsidR="00C8246A">
              <w:t xml:space="preserve">ITU-T </w:t>
            </w:r>
            <w:r w:rsidR="00C8246A" w:rsidRPr="0002650C">
              <w:t>FG-CostingData</w:t>
            </w:r>
          </w:p>
        </w:tc>
      </w:tr>
      <w:tr w:rsidR="00383DC3" w:rsidRPr="006F2B7C" w14:paraId="3DE9CDC9" w14:textId="77777777" w:rsidTr="00235229">
        <w:trPr>
          <w:cantSplit/>
          <w:trHeight w:val="357"/>
        </w:trPr>
        <w:tc>
          <w:tcPr>
            <w:tcW w:w="2127" w:type="dxa"/>
            <w:gridSpan w:val="3"/>
          </w:tcPr>
          <w:p w14:paraId="0919C74F" w14:textId="77777777" w:rsidR="00383DC3" w:rsidRPr="006F2B7C" w:rsidRDefault="00383DC3" w:rsidP="00235229">
            <w:pPr>
              <w:rPr>
                <w:b/>
                <w:bCs/>
              </w:rPr>
            </w:pPr>
            <w:r w:rsidRPr="006F2B7C">
              <w:rPr>
                <w:b/>
                <w:bCs/>
              </w:rPr>
              <w:t>For information to:</w:t>
            </w:r>
          </w:p>
        </w:tc>
        <w:tc>
          <w:tcPr>
            <w:tcW w:w="7512" w:type="dxa"/>
            <w:gridSpan w:val="3"/>
          </w:tcPr>
          <w:p w14:paraId="3CFFD70C" w14:textId="4DEAABC2" w:rsidR="00383DC3" w:rsidRPr="006F2B7C" w:rsidRDefault="00FA7197" w:rsidP="00235229">
            <w:r>
              <w:t>-</w:t>
            </w:r>
          </w:p>
        </w:tc>
      </w:tr>
      <w:tr w:rsidR="00383DC3" w:rsidRPr="006F2B7C" w14:paraId="75CB7BA8" w14:textId="77777777" w:rsidTr="00235229">
        <w:trPr>
          <w:cantSplit/>
          <w:trHeight w:val="357"/>
        </w:trPr>
        <w:tc>
          <w:tcPr>
            <w:tcW w:w="2127" w:type="dxa"/>
            <w:gridSpan w:val="3"/>
          </w:tcPr>
          <w:p w14:paraId="4D887D79" w14:textId="77777777" w:rsidR="00383DC3" w:rsidRPr="0002650C" w:rsidRDefault="00383DC3" w:rsidP="00235229">
            <w:pPr>
              <w:rPr>
                <w:b/>
                <w:bCs/>
              </w:rPr>
            </w:pPr>
            <w:r w:rsidRPr="0002650C">
              <w:rPr>
                <w:b/>
                <w:bCs/>
              </w:rPr>
              <w:t>Approval:</w:t>
            </w:r>
          </w:p>
        </w:tc>
        <w:tc>
          <w:tcPr>
            <w:tcW w:w="7512" w:type="dxa"/>
            <w:gridSpan w:val="3"/>
          </w:tcPr>
          <w:p w14:paraId="0842628D" w14:textId="057F6F61" w:rsidR="00383DC3" w:rsidRPr="0002650C" w:rsidRDefault="00C8246A" w:rsidP="00235229">
            <w:pPr>
              <w:rPr>
                <w:b/>
                <w:bCs/>
              </w:rPr>
            </w:pPr>
            <w:r>
              <w:t>TSAG meeting (</w:t>
            </w:r>
            <w:r w:rsidRPr="009A5B84">
              <w:t xml:space="preserve">Geneva, </w:t>
            </w:r>
            <w:r w:rsidRPr="000E757C">
              <w:t>30 May-2 June 2023</w:t>
            </w:r>
            <w:r>
              <w:t>)</w:t>
            </w:r>
          </w:p>
        </w:tc>
      </w:tr>
      <w:tr w:rsidR="00383DC3" w:rsidRPr="006F2B7C" w14:paraId="6DC0500B" w14:textId="77777777" w:rsidTr="00235229">
        <w:trPr>
          <w:cantSplit/>
          <w:trHeight w:val="357"/>
        </w:trPr>
        <w:tc>
          <w:tcPr>
            <w:tcW w:w="2127" w:type="dxa"/>
            <w:gridSpan w:val="3"/>
            <w:tcBorders>
              <w:bottom w:val="single" w:sz="12" w:space="0" w:color="auto"/>
            </w:tcBorders>
          </w:tcPr>
          <w:p w14:paraId="1A53E454" w14:textId="77777777" w:rsidR="00383DC3" w:rsidRPr="006F2B7C" w:rsidRDefault="00383DC3" w:rsidP="00235229">
            <w:r w:rsidRPr="006F2B7C">
              <w:rPr>
                <w:b/>
              </w:rPr>
              <w:t>Deadline:</w:t>
            </w:r>
          </w:p>
        </w:tc>
        <w:tc>
          <w:tcPr>
            <w:tcW w:w="7512" w:type="dxa"/>
            <w:gridSpan w:val="3"/>
            <w:tcBorders>
              <w:bottom w:val="single" w:sz="12" w:space="0" w:color="auto"/>
            </w:tcBorders>
          </w:tcPr>
          <w:p w14:paraId="1F6B2D94" w14:textId="1440142D" w:rsidR="00383DC3" w:rsidRPr="006F2B7C" w:rsidRDefault="00C46D56" w:rsidP="00235229">
            <w:r>
              <w:t>November 2023</w:t>
            </w:r>
          </w:p>
        </w:tc>
      </w:tr>
      <w:tr w:rsidR="00C8246A" w:rsidRPr="00214527" w14:paraId="46C5C661" w14:textId="77777777" w:rsidTr="00C8246A">
        <w:trPr>
          <w:trHeight w:val="204"/>
        </w:trPr>
        <w:tc>
          <w:tcPr>
            <w:tcW w:w="2127" w:type="dxa"/>
            <w:gridSpan w:val="3"/>
            <w:tcBorders>
              <w:bottom w:val="single" w:sz="12" w:space="0" w:color="auto"/>
            </w:tcBorders>
          </w:tcPr>
          <w:p w14:paraId="05CBA891" w14:textId="35FCCE74" w:rsidR="00C8246A" w:rsidRPr="006F2B7C" w:rsidRDefault="00C8246A" w:rsidP="00C8246A">
            <w:pPr>
              <w:rPr>
                <w:b/>
                <w:bCs/>
              </w:rPr>
            </w:pPr>
            <w:r w:rsidRPr="00136DDD">
              <w:rPr>
                <w:b/>
                <w:bCs/>
              </w:rPr>
              <w:t>Contact:</w:t>
            </w:r>
          </w:p>
        </w:tc>
        <w:tc>
          <w:tcPr>
            <w:tcW w:w="3543" w:type="dxa"/>
            <w:gridSpan w:val="2"/>
            <w:tcBorders>
              <w:bottom w:val="single" w:sz="12" w:space="0" w:color="auto"/>
            </w:tcBorders>
          </w:tcPr>
          <w:p w14:paraId="514AD9B0" w14:textId="389708B1" w:rsidR="00C8246A" w:rsidRPr="006F2B7C" w:rsidRDefault="00C8246A" w:rsidP="00C8246A">
            <w:r>
              <w:t xml:space="preserve">Mr </w:t>
            </w:r>
            <w:r w:rsidRPr="00205712">
              <w:t>Abdurahman M. AL HASSAN</w:t>
            </w:r>
            <w:r>
              <w:br/>
              <w:t>TSAG Chairman</w:t>
            </w:r>
          </w:p>
        </w:tc>
        <w:tc>
          <w:tcPr>
            <w:tcW w:w="3969" w:type="dxa"/>
            <w:tcBorders>
              <w:bottom w:val="single" w:sz="12" w:space="0" w:color="auto"/>
            </w:tcBorders>
          </w:tcPr>
          <w:p w14:paraId="3F8E0795" w14:textId="36CFEDC1" w:rsidR="00C8246A" w:rsidRPr="000A237B" w:rsidRDefault="00C8246A" w:rsidP="00C8246A">
            <w:pPr>
              <w:rPr>
                <w:lang w:val="de-DE"/>
              </w:rPr>
            </w:pPr>
            <w:r w:rsidRPr="00197B2C">
              <w:rPr>
                <w:lang w:val="de-DE"/>
              </w:rPr>
              <w:t xml:space="preserve">Tel: </w:t>
            </w:r>
            <w:r w:rsidRPr="00197B2C">
              <w:rPr>
                <w:lang w:val="de-DE"/>
              </w:rPr>
              <w:tab/>
              <w:t>+996 11 461 8015</w:t>
            </w:r>
            <w:r w:rsidRPr="00197B2C">
              <w:rPr>
                <w:lang w:val="de-DE"/>
              </w:rPr>
              <w:br/>
              <w:t xml:space="preserve">E-mail: </w:t>
            </w:r>
            <w:hyperlink r:id="rId12" w:history="1">
              <w:r w:rsidRPr="00197B2C">
                <w:rPr>
                  <w:rStyle w:val="Hyperlink"/>
                  <w:lang w:val="de-DE"/>
                </w:rPr>
                <w:t>tsagchair@nca.gov.sa</w:t>
              </w:r>
            </w:hyperlink>
          </w:p>
        </w:tc>
      </w:tr>
    </w:tbl>
    <w:p w14:paraId="416BACDD" w14:textId="77777777" w:rsidR="00383DC3" w:rsidRPr="00061268" w:rsidRDefault="00383DC3" w:rsidP="00335B63">
      <w:pPr>
        <w:spacing w:before="0"/>
        <w:rPr>
          <w:lang w:val="pt-BR"/>
        </w:rPr>
      </w:pPr>
    </w:p>
    <w:tbl>
      <w:tblPr>
        <w:tblW w:w="9923" w:type="dxa"/>
        <w:tblLayout w:type="fixed"/>
        <w:tblCellMar>
          <w:left w:w="57" w:type="dxa"/>
          <w:right w:w="57" w:type="dxa"/>
        </w:tblCellMar>
        <w:tblLook w:val="0000" w:firstRow="0" w:lastRow="0" w:firstColumn="0" w:lastColumn="0" w:noHBand="0" w:noVBand="0"/>
      </w:tblPr>
      <w:tblGrid>
        <w:gridCol w:w="1641"/>
        <w:gridCol w:w="8282"/>
      </w:tblGrid>
      <w:tr w:rsidR="007E5B03" w:rsidRPr="000B5504" w14:paraId="22418CB0" w14:textId="77777777" w:rsidTr="00F62DA0">
        <w:trPr>
          <w:cantSplit/>
        </w:trPr>
        <w:tc>
          <w:tcPr>
            <w:tcW w:w="1641" w:type="dxa"/>
          </w:tcPr>
          <w:p w14:paraId="6DCF76AC" w14:textId="77777777" w:rsidR="007E5B03" w:rsidRPr="00136DDD" w:rsidRDefault="007E5B03" w:rsidP="007E5B03">
            <w:pPr>
              <w:rPr>
                <w:b/>
                <w:bCs/>
              </w:rPr>
            </w:pPr>
            <w:r w:rsidRPr="00136DDD">
              <w:rPr>
                <w:b/>
                <w:bCs/>
              </w:rPr>
              <w:t>Abstract:</w:t>
            </w:r>
          </w:p>
        </w:tc>
        <w:tc>
          <w:tcPr>
            <w:tcW w:w="8282" w:type="dxa"/>
          </w:tcPr>
          <w:p w14:paraId="4B088E22" w14:textId="0EFF0F31" w:rsidR="007E5B03" w:rsidRPr="0040674B" w:rsidRDefault="003F0F38" w:rsidP="003F0F38">
            <w:pPr>
              <w:rPr>
                <w:highlight w:val="yellow"/>
                <w:lang w:val="en-US"/>
              </w:rPr>
            </w:pPr>
            <w:r w:rsidRPr="003F0F38">
              <w:rPr>
                <w:rFonts w:eastAsia="Times New Roman"/>
                <w:color w:val="000000"/>
                <w:lang w:eastAsia="zh-CN"/>
              </w:rPr>
              <w:t xml:space="preserve">This liaison statement </w:t>
            </w:r>
            <w:r w:rsidR="004273F8">
              <w:rPr>
                <w:rFonts w:eastAsia="Times New Roman"/>
                <w:color w:val="000000"/>
                <w:lang w:eastAsia="zh-CN"/>
              </w:rPr>
              <w:t>provide</w:t>
            </w:r>
            <w:r w:rsidR="00336C21">
              <w:rPr>
                <w:rFonts w:eastAsia="Times New Roman"/>
                <w:color w:val="000000"/>
                <w:lang w:eastAsia="zh-CN"/>
              </w:rPr>
              <w:t>s</w:t>
            </w:r>
            <w:r w:rsidR="004273F8">
              <w:rPr>
                <w:rFonts w:eastAsia="Times New Roman"/>
                <w:color w:val="000000"/>
                <w:lang w:eastAsia="zh-CN"/>
              </w:rPr>
              <w:t xml:space="preserve"> </w:t>
            </w:r>
            <w:r w:rsidR="00211F0E">
              <w:rPr>
                <w:rFonts w:eastAsia="Times New Roman"/>
                <w:color w:val="000000"/>
                <w:lang w:eastAsia="zh-CN"/>
              </w:rPr>
              <w:t xml:space="preserve">feedback from TSAG on the </w:t>
            </w:r>
            <w:r w:rsidR="004273F8">
              <w:rPr>
                <w:rFonts w:eastAsia="Times New Roman"/>
                <w:color w:val="000000"/>
                <w:lang w:eastAsia="zh-CN"/>
              </w:rPr>
              <w:t xml:space="preserve">terms of reference </w:t>
            </w:r>
            <w:r w:rsidRPr="003F0F38">
              <w:rPr>
                <w:rFonts w:eastAsia="Times New Roman"/>
                <w:color w:val="000000"/>
                <w:lang w:eastAsia="zh-CN"/>
              </w:rPr>
              <w:t xml:space="preserve">of </w:t>
            </w:r>
            <w:r w:rsidR="004273F8">
              <w:rPr>
                <w:rFonts w:eastAsia="Times New Roman"/>
                <w:color w:val="000000"/>
                <w:lang w:eastAsia="zh-CN"/>
              </w:rPr>
              <w:t xml:space="preserve">the </w:t>
            </w:r>
            <w:r w:rsidRPr="003F0F38">
              <w:rPr>
                <w:rFonts w:eastAsia="Times New Roman"/>
                <w:color w:val="000000"/>
                <w:lang w:eastAsia="zh-CN"/>
              </w:rPr>
              <w:t xml:space="preserve">new ITU-T Focus Group on </w:t>
            </w:r>
            <w:r w:rsidR="000C7C5E">
              <w:rPr>
                <w:rFonts w:eastAsia="Times New Roman"/>
                <w:color w:val="000000"/>
                <w:lang w:eastAsia="zh-CN"/>
              </w:rPr>
              <w:t>co</w:t>
            </w:r>
            <w:r>
              <w:t xml:space="preserve">sting models for affordable </w:t>
            </w:r>
            <w:r w:rsidRPr="00CC31FA">
              <w:t>data services (FG-CostingData)</w:t>
            </w:r>
            <w:r w:rsidRPr="003F0F38">
              <w:rPr>
                <w:rFonts w:eastAsia="Times New Roman"/>
                <w:color w:val="000000"/>
                <w:lang w:eastAsia="zh-CN"/>
              </w:rPr>
              <w:t>.</w:t>
            </w:r>
          </w:p>
        </w:tc>
      </w:tr>
    </w:tbl>
    <w:p w14:paraId="31540C38" w14:textId="77777777" w:rsidR="007B3531" w:rsidRDefault="007B3531" w:rsidP="00F85C38">
      <w:pPr>
        <w:spacing w:before="240"/>
        <w:jc w:val="both"/>
        <w:rPr>
          <w:rFonts w:eastAsia="Times New Roman"/>
          <w:color w:val="000000"/>
          <w:lang w:eastAsia="zh-CN"/>
        </w:rPr>
      </w:pPr>
    </w:p>
    <w:p w14:paraId="467BBC17" w14:textId="68DE811D" w:rsidR="007B3531" w:rsidRDefault="007B3531" w:rsidP="00F85C38">
      <w:pPr>
        <w:spacing w:before="240"/>
        <w:jc w:val="both"/>
      </w:pPr>
      <w:r>
        <w:rPr>
          <w:rFonts w:eastAsia="Times New Roman"/>
          <w:color w:val="000000"/>
          <w:lang w:eastAsia="zh-CN"/>
        </w:rPr>
        <w:t xml:space="preserve">The Telecommunication Standardization Advisory Group (TSAG) thanks ITU-T SG3 for the creation of the </w:t>
      </w:r>
      <w:r w:rsidRPr="0002650C">
        <w:t>new ITU-T Focus Group on costing models for affordable data services (FG-CostingData)</w:t>
      </w:r>
      <w:r>
        <w:t>.</w:t>
      </w:r>
    </w:p>
    <w:p w14:paraId="15E5D0BA" w14:textId="56956F01" w:rsidR="00211F0E" w:rsidRDefault="00211F0E" w:rsidP="00F85C38">
      <w:pPr>
        <w:spacing w:before="240"/>
        <w:jc w:val="both"/>
      </w:pPr>
      <w:r>
        <w:t xml:space="preserve">TSAG has received inputs for additional groups that are interested to be included in subsequent coordination activities of </w:t>
      </w:r>
      <w:r w:rsidRPr="0002650C">
        <w:t>FG-CostingData</w:t>
      </w:r>
      <w:r>
        <w:t>.</w:t>
      </w:r>
    </w:p>
    <w:p w14:paraId="3BBA6D58" w14:textId="77777777" w:rsidR="0074791B" w:rsidRDefault="00211F0E" w:rsidP="0074791B">
      <w:pPr>
        <w:spacing w:before="240"/>
        <w:jc w:val="both"/>
      </w:pPr>
      <w:r>
        <w:t xml:space="preserve">We kindly request SG3 to amend the terms of reference of </w:t>
      </w:r>
      <w:r w:rsidRPr="0002650C">
        <w:t>FG-CostingData</w:t>
      </w:r>
      <w:r>
        <w:t xml:space="preserve"> as indicated in the attached Annex.</w:t>
      </w:r>
    </w:p>
    <w:p w14:paraId="09D06818" w14:textId="73F70FFA" w:rsidR="0074791B" w:rsidRDefault="0074791B" w:rsidP="0074791B">
      <w:pPr>
        <w:spacing w:before="240"/>
        <w:jc w:val="both"/>
        <w:rPr>
          <w:rStyle w:val="Hyperlink"/>
          <w:color w:val="000000"/>
          <w:u w:val="none"/>
        </w:rPr>
      </w:pPr>
      <w:r>
        <w:t xml:space="preserve">We invite </w:t>
      </w:r>
      <w:r w:rsidRPr="0002650C">
        <w:t>FG-CostingData</w:t>
      </w:r>
      <w:r>
        <w:t xml:space="preserve"> </w:t>
      </w:r>
      <w:r w:rsidRPr="0074791B">
        <w:rPr>
          <w:rStyle w:val="Hyperlink"/>
          <w:color w:val="000000"/>
          <w:u w:val="none"/>
        </w:rPr>
        <w:t>to consider ISO/IEC TR 23613:2020</w:t>
      </w:r>
      <w:r>
        <w:rPr>
          <w:rStyle w:val="Hyperlink"/>
          <w:color w:val="000000"/>
          <w:u w:val="none"/>
        </w:rPr>
        <w:t xml:space="preserve"> in its work.</w:t>
      </w:r>
    </w:p>
    <w:p w14:paraId="204607CE" w14:textId="0B607C7D" w:rsidR="00FA7197" w:rsidRDefault="00FA7197">
      <w:pPr>
        <w:spacing w:before="0"/>
        <w:rPr>
          <w:rFonts w:eastAsia="Times New Roman"/>
          <w:color w:val="000000"/>
          <w:lang w:eastAsia="zh-CN"/>
        </w:rPr>
      </w:pPr>
      <w:r>
        <w:rPr>
          <w:rFonts w:eastAsia="Times New Roman"/>
          <w:color w:val="000000"/>
          <w:lang w:eastAsia="zh-CN"/>
        </w:rPr>
        <w:br w:type="page"/>
      </w:r>
    </w:p>
    <w:p w14:paraId="0F9478CB" w14:textId="77777777" w:rsidR="00333B7F" w:rsidRDefault="00333B7F" w:rsidP="00F85C38">
      <w:pPr>
        <w:spacing w:before="240"/>
        <w:jc w:val="both"/>
        <w:rPr>
          <w:rFonts w:eastAsia="Times New Roman"/>
          <w:color w:val="000000"/>
          <w:lang w:eastAsia="zh-CN"/>
        </w:rPr>
      </w:pPr>
    </w:p>
    <w:p w14:paraId="0ECF0A22" w14:textId="072E6711" w:rsidR="00E74B54" w:rsidRDefault="00E74B54" w:rsidP="005C5174">
      <w:pPr>
        <w:spacing w:before="0"/>
        <w:contextualSpacing/>
        <w:rPr>
          <w:rFonts w:eastAsia="Times New Roman"/>
          <w:lang w:eastAsia="zh-CN"/>
        </w:rPr>
      </w:pPr>
    </w:p>
    <w:p w14:paraId="222A8FF2" w14:textId="1F4DDD97" w:rsidR="000C7C5E" w:rsidRPr="0002650C" w:rsidRDefault="000C7C5E" w:rsidP="005F628E">
      <w:pPr>
        <w:spacing w:before="0"/>
        <w:contextualSpacing/>
        <w:jc w:val="center"/>
        <w:rPr>
          <w:b/>
          <w:bCs/>
          <w:u w:val="single"/>
          <w:lang w:eastAsia="en-US"/>
        </w:rPr>
      </w:pPr>
      <w:r w:rsidRPr="0002650C">
        <w:rPr>
          <w:b/>
          <w:bCs/>
          <w:u w:val="single"/>
          <w:lang w:eastAsia="en-US"/>
        </w:rPr>
        <w:t>ANNEX</w:t>
      </w:r>
    </w:p>
    <w:p w14:paraId="11715A4D" w14:textId="77777777" w:rsidR="009936CD" w:rsidRPr="009936CD" w:rsidRDefault="009936CD" w:rsidP="009936CD">
      <w:pPr>
        <w:spacing w:before="100" w:beforeAutospacing="1" w:after="100" w:afterAutospacing="1"/>
        <w:jc w:val="center"/>
        <w:rPr>
          <w:rFonts w:ascii="TimesNewRomanPS" w:eastAsia="Times New Roman" w:hAnsi="TimesNewRomanPS"/>
          <w:b/>
          <w:bCs/>
          <w:sz w:val="28"/>
          <w:szCs w:val="28"/>
          <w:lang w:val="en-CA" w:eastAsia="en-US"/>
        </w:rPr>
      </w:pPr>
      <w:r w:rsidRPr="009936CD">
        <w:rPr>
          <w:rFonts w:ascii="TimesNewRomanPS" w:eastAsia="Times New Roman" w:hAnsi="TimesNewRomanPS"/>
          <w:b/>
          <w:bCs/>
          <w:sz w:val="28"/>
          <w:szCs w:val="28"/>
          <w:lang w:val="en-CA" w:eastAsia="en-US"/>
        </w:rPr>
        <w:t>Terms of Reference:</w:t>
      </w:r>
    </w:p>
    <w:p w14:paraId="44A1F1C5" w14:textId="77777777" w:rsidR="009936CD" w:rsidRPr="009936CD" w:rsidRDefault="009936CD" w:rsidP="009936CD">
      <w:pPr>
        <w:tabs>
          <w:tab w:val="left" w:pos="1988"/>
        </w:tabs>
        <w:spacing w:before="100" w:beforeAutospacing="1" w:after="100" w:afterAutospacing="1"/>
        <w:jc w:val="both"/>
        <w:rPr>
          <w:rFonts w:eastAsia="Times New Roman"/>
          <w:b/>
          <w:bCs/>
          <w:sz w:val="28"/>
          <w:szCs w:val="28"/>
          <w:u w:val="single"/>
          <w:lang w:val="en-CA" w:eastAsia="en-US"/>
        </w:rPr>
      </w:pPr>
      <w:r w:rsidRPr="009936CD">
        <w:rPr>
          <w:rFonts w:eastAsia="Times New Roman"/>
          <w:b/>
          <w:bCs/>
          <w:sz w:val="26"/>
          <w:u w:val="single"/>
          <w:lang w:val="en-CA" w:eastAsia="en-US"/>
        </w:rPr>
        <w:t xml:space="preserve">ITU-T Focus Group </w:t>
      </w:r>
      <w:bookmarkStart w:id="9" w:name="_Hlk127132491"/>
      <w:r w:rsidRPr="009936CD">
        <w:rPr>
          <w:rFonts w:eastAsia="Times New Roman"/>
          <w:b/>
          <w:bCs/>
          <w:sz w:val="26"/>
          <w:u w:val="single"/>
          <w:lang w:val="en-CA" w:eastAsia="en-US"/>
        </w:rPr>
        <w:t>on costing models for affordable data services (FG-CostingData)</w:t>
      </w:r>
      <w:r w:rsidRPr="009936CD">
        <w:rPr>
          <w:rFonts w:eastAsia="Times New Roman"/>
          <w:b/>
          <w:bCs/>
          <w:sz w:val="28"/>
          <w:szCs w:val="28"/>
          <w:u w:val="single"/>
          <w:lang w:val="en-CA" w:eastAsia="en-US"/>
        </w:rPr>
        <w:t xml:space="preserve"> </w:t>
      </w:r>
      <w:bookmarkEnd w:id="9"/>
    </w:p>
    <w:p w14:paraId="13C4FC71" w14:textId="53CA2541" w:rsidR="009936CD" w:rsidRPr="009936CD" w:rsidRDefault="009936CD" w:rsidP="009936CD">
      <w:pPr>
        <w:spacing w:before="100" w:beforeAutospacing="1" w:after="100" w:afterAutospacing="1"/>
        <w:jc w:val="both"/>
        <w:rPr>
          <w:rFonts w:eastAsia="Times New Roman"/>
          <w:lang w:val="en-US" w:eastAsia="en-US"/>
        </w:rPr>
      </w:pPr>
      <w:r w:rsidRPr="009936CD">
        <w:rPr>
          <w:rFonts w:eastAsia="Times New Roman"/>
          <w:lang w:val="en-US" w:eastAsia="en-US"/>
        </w:rPr>
        <w:t xml:space="preserve">The ITU-T Focus Group </w:t>
      </w:r>
      <w:r w:rsidRPr="009936CD">
        <w:rPr>
          <w:rFonts w:eastAsia="Times New Roman"/>
          <w:lang w:val="en-CA" w:eastAsia="en-US"/>
        </w:rPr>
        <w:t>on costing models for affordable data services</w:t>
      </w:r>
      <w:r w:rsidRPr="009936CD" w:rsidDel="00F35EC5">
        <w:rPr>
          <w:rFonts w:eastAsia="Times New Roman"/>
          <w:lang w:val="en-US" w:eastAsia="en-US"/>
        </w:rPr>
        <w:t xml:space="preserve"> </w:t>
      </w:r>
      <w:r w:rsidRPr="009936CD">
        <w:rPr>
          <w:rFonts w:eastAsia="Times New Roman"/>
          <w:lang w:val="en-US" w:eastAsia="en-US"/>
        </w:rPr>
        <w:t xml:space="preserve">(FG-CostingData) will work </w:t>
      </w:r>
      <w:r w:rsidRPr="009936CD">
        <w:rPr>
          <w:rFonts w:eastAsia="Times New Roman"/>
          <w:lang w:val="en-CA" w:eastAsia="en-US"/>
        </w:rPr>
        <w:t>towards studying and exploring the various costing models for providing affordable data services</w:t>
      </w:r>
      <w:r w:rsidRPr="009936CD">
        <w:rPr>
          <w:rFonts w:eastAsia="Times New Roman"/>
          <w:lang w:val="en-US" w:eastAsia="en-US"/>
        </w:rPr>
        <w:t>.</w:t>
      </w:r>
    </w:p>
    <w:p w14:paraId="071547C8" w14:textId="77777777" w:rsidR="009936CD" w:rsidRPr="009936CD" w:rsidRDefault="009936CD" w:rsidP="009936CD">
      <w:pPr>
        <w:spacing w:before="100" w:beforeAutospacing="1" w:after="100" w:afterAutospacing="1"/>
        <w:jc w:val="both"/>
        <w:rPr>
          <w:rFonts w:eastAsia="Times New Roman"/>
          <w:lang w:val="en-US" w:eastAsia="en-US"/>
        </w:rPr>
      </w:pPr>
      <w:r w:rsidRPr="009936CD">
        <w:rPr>
          <w:rFonts w:eastAsia="Times New Roman"/>
          <w:lang w:val="en-US" w:eastAsia="en-US"/>
        </w:rPr>
        <w:t>Participation in FG-CostingData is free of charge and open to all.</w:t>
      </w:r>
    </w:p>
    <w:p w14:paraId="566F7722" w14:textId="77777777" w:rsidR="009936CD" w:rsidRPr="009936CD" w:rsidRDefault="009936CD" w:rsidP="009936CD">
      <w:pPr>
        <w:spacing w:before="100" w:beforeAutospacing="1" w:after="100" w:afterAutospacing="1"/>
        <w:jc w:val="both"/>
        <w:rPr>
          <w:rFonts w:eastAsia="Times New Roman"/>
          <w:lang w:val="en-US" w:eastAsia="en-US"/>
        </w:rPr>
      </w:pPr>
      <w:r w:rsidRPr="009936CD">
        <w:rPr>
          <w:rFonts w:eastAsia="Times New Roman"/>
          <w:lang w:val="en-US" w:eastAsia="en-US"/>
        </w:rPr>
        <w:t>Parent group: ITU-T Study Group 3</w:t>
      </w:r>
    </w:p>
    <w:p w14:paraId="0D3A2507" w14:textId="7C3D0F60" w:rsidR="009936CD" w:rsidRPr="009936CD" w:rsidRDefault="009936CD" w:rsidP="009936C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eastAsia="Times New Roman"/>
          <w:b/>
          <w:szCs w:val="20"/>
          <w:lang w:eastAsia="en-US"/>
        </w:rPr>
      </w:pPr>
      <w:r w:rsidRPr="009936CD">
        <w:rPr>
          <w:rFonts w:eastAsia="Times New Roman"/>
          <w:b/>
          <w:szCs w:val="20"/>
          <w:lang w:eastAsia="en-US"/>
        </w:rPr>
        <w:t>1</w:t>
      </w:r>
      <w:r w:rsidRPr="009936CD">
        <w:rPr>
          <w:rFonts w:eastAsia="Times New Roman"/>
          <w:b/>
          <w:szCs w:val="20"/>
          <w:lang w:eastAsia="en-US"/>
        </w:rPr>
        <w:tab/>
        <w:t>Rationale and scope</w:t>
      </w:r>
    </w:p>
    <w:p w14:paraId="0AAB3093" w14:textId="77777777" w:rsidR="009936CD" w:rsidRPr="009936CD" w:rsidRDefault="009936CD" w:rsidP="009936CD">
      <w:pPr>
        <w:jc w:val="both"/>
        <w:rPr>
          <w:rFonts w:eastAsia="SimSun"/>
        </w:rPr>
      </w:pPr>
      <w:r w:rsidRPr="009936CD">
        <w:rPr>
          <w:rFonts w:eastAsia="SimSun"/>
        </w:rPr>
        <w:t>The pricing of data is complex, and market driven. The costs involved in managing the lengthy supply chain to provide Internet are being recovered predominantly by directly charging the customers.  There is a need to have a focused study on the pricing mechanisms and how the cost recovery should be articulated. There are a range of factors which are considering while costing the services such as competition, consumer demand, buying capacity, willingness to pay, etc.</w:t>
      </w:r>
    </w:p>
    <w:p w14:paraId="64731F43" w14:textId="77777777" w:rsidR="009936CD" w:rsidRPr="009936CD" w:rsidRDefault="009936CD" w:rsidP="009936CD">
      <w:pPr>
        <w:jc w:val="both"/>
        <w:rPr>
          <w:rFonts w:eastAsia="SimSun"/>
        </w:rPr>
      </w:pPr>
      <w:r w:rsidRPr="009936CD">
        <w:rPr>
          <w:rFonts w:eastAsia="SimSun"/>
        </w:rPr>
        <w:t>The supply-chain of telecom/ICT is long, complex, and varying. There are multiple cost models such as Fully Allocated Cost Models (FAC), Long Run Incremental Cost Models (LRIC), Total Service Long Run Incremental Cost (TSLRIC+), Bottom-Up (BU), Building Block Model (BBM), Top-Down (TD) cost models, hybrid cost models used for pricing of Internet services. The cost modelling used for legacy network must undergo significant changes to incorporate the changed scenarios of the ecosystem such as shared networks, new technologies, etc. There are also various pricing strategies used such as value-based pricing, competitive pricing, cost-plus pricing, dynamic pricing etc.</w:t>
      </w:r>
    </w:p>
    <w:p w14:paraId="2F833F75" w14:textId="77777777" w:rsidR="009936CD" w:rsidRPr="009936CD" w:rsidRDefault="009936CD" w:rsidP="009936CD">
      <w:pPr>
        <w:jc w:val="both"/>
        <w:rPr>
          <w:rFonts w:eastAsia="SimSun"/>
        </w:rPr>
      </w:pPr>
      <w:r w:rsidRPr="009936CD">
        <w:rPr>
          <w:rFonts w:eastAsia="SimSun"/>
        </w:rPr>
        <w:t>ITU-T Study Group 3 is the lead study group dealing with costing principles and methodologies. It also deals with fostering collaboration among its participants with a view to the establishment of rates at levels as low as possible consistent with an efficient service and considering the necessity of maintaining independent financial administration of telecommunications on a sound basis.</w:t>
      </w:r>
    </w:p>
    <w:p w14:paraId="5926377B" w14:textId="77777777" w:rsidR="009936CD" w:rsidRPr="009936CD" w:rsidRDefault="009936CD" w:rsidP="009936CD">
      <w:pPr>
        <w:jc w:val="both"/>
        <w:rPr>
          <w:rFonts w:eastAsia="SimSun"/>
        </w:rPr>
      </w:pPr>
      <w:r w:rsidRPr="009936CD">
        <w:rPr>
          <w:rFonts w:eastAsia="SimSun"/>
        </w:rPr>
        <w:t>The relevant extract of the mandate of ITU-T SG3 is shown below:</w:t>
      </w:r>
    </w:p>
    <w:p w14:paraId="2A2B4A91" w14:textId="0D042142" w:rsidR="009936CD" w:rsidRPr="009936CD" w:rsidRDefault="009936CD" w:rsidP="009936CD">
      <w:pPr>
        <w:jc w:val="both"/>
        <w:rPr>
          <w:rFonts w:eastAsia="SimSun"/>
        </w:rPr>
      </w:pPr>
      <w:r w:rsidRPr="009936CD">
        <w:rPr>
          <w:rFonts w:eastAsia="SimSun"/>
          <w:color w:val="444444"/>
          <w:shd w:val="clear" w:color="auto" w:fill="FFFFFF"/>
        </w:rPr>
        <w:t>“</w:t>
      </w:r>
      <w:r w:rsidRPr="009936CD">
        <w:rPr>
          <w:rFonts w:eastAsia="SimSun"/>
          <w:i/>
          <w:iCs/>
        </w:rPr>
        <w:t>ITU-T Study Group 3 is responsible, inter alia, for studying international telecommunication/ICT policy and economic issues and tariff and accounting matters (including costing principles and methodologies), with a view to informing the development of enabling regulatory models and frameworks. To this end, Study Group 3 shall in particular foster collaboration among its participants with a view to the establishment of rates at levels as low as possible consistent with an efficient service and taking into account the necessity of maintaining independent financial administration of telecommunications on a sound basis.”</w:t>
      </w:r>
    </w:p>
    <w:p w14:paraId="59D87132" w14:textId="727C9101" w:rsidR="009936CD" w:rsidRPr="009936CD" w:rsidRDefault="009936CD" w:rsidP="009936CD">
      <w:pPr>
        <w:spacing w:before="100" w:beforeAutospacing="1" w:after="100" w:afterAutospacing="1"/>
        <w:jc w:val="both"/>
        <w:rPr>
          <w:rFonts w:eastAsia="Times New Roman"/>
          <w:lang w:val="en-CA" w:eastAsia="en-US"/>
        </w:rPr>
      </w:pPr>
      <w:r w:rsidRPr="009936CD">
        <w:rPr>
          <w:rFonts w:eastAsia="Times New Roman"/>
          <w:lang w:val="en-CA" w:eastAsia="en-US"/>
        </w:rPr>
        <w:t xml:space="preserve">Considering the prime importance of affordable Internet, it is becoming increasingly imperative to study the various aspects involved in the costing of data which involves various dimensions such as policy, economic and social. As the telecom/ICT sector is expanding and transforming at a rapid pace, the principles adopted for costing methodologies should also travel together. There is also a dire need to balance the commercial interests and public interest. These aspects should be incorporated at the stage of costing itself. The factors such as competition, demand, technology, cost optimisation, pricing strategies, billing models, accounting separation, settlement mechanisms and regulatory </w:t>
      </w:r>
      <w:r w:rsidRPr="009936CD">
        <w:rPr>
          <w:rFonts w:eastAsia="Times New Roman"/>
          <w:lang w:val="en-CA" w:eastAsia="en-US"/>
        </w:rPr>
        <w:lastRenderedPageBreak/>
        <w:t>compliances play considerable role. This calls for the need to conduct quantitative cost analysis for the provision of international Internet connectivity (IIC) under the various technical and business models, aimed at enhancing service affordability and digital inclusivity.</w:t>
      </w:r>
    </w:p>
    <w:p w14:paraId="5F7B60CE" w14:textId="2FD3BDC3" w:rsidR="009936CD" w:rsidRPr="009936CD" w:rsidRDefault="009936CD" w:rsidP="009936CD">
      <w:pPr>
        <w:spacing w:before="100" w:beforeAutospacing="1" w:after="100" w:afterAutospacing="1"/>
        <w:jc w:val="both"/>
        <w:rPr>
          <w:rFonts w:eastAsia="Times New Roman"/>
          <w:b/>
          <w:bCs/>
          <w:lang w:val="en-CA" w:eastAsia="en-US"/>
        </w:rPr>
      </w:pPr>
      <w:r w:rsidRPr="009936CD">
        <w:rPr>
          <w:rFonts w:eastAsia="Times New Roman"/>
          <w:lang w:val="en-CA" w:eastAsia="en-US"/>
        </w:rPr>
        <w:t>The development of a cost model is an onerous task and this is evidenced by the slow progress of the development of IIC cost models. Hence, a Focus Group presents an opportunity to study the matter, holistically, with other important stakeholders.</w:t>
      </w:r>
    </w:p>
    <w:p w14:paraId="1B3DB048" w14:textId="77777777" w:rsidR="009936CD" w:rsidRPr="009936CD" w:rsidRDefault="009936CD" w:rsidP="009936C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eastAsia="Times New Roman"/>
          <w:b/>
          <w:szCs w:val="20"/>
          <w:lang w:eastAsia="en-US"/>
        </w:rPr>
      </w:pPr>
      <w:r w:rsidRPr="009936CD">
        <w:rPr>
          <w:rFonts w:eastAsia="Times New Roman"/>
          <w:b/>
          <w:szCs w:val="20"/>
          <w:lang w:eastAsia="en-US"/>
        </w:rPr>
        <w:t>2</w:t>
      </w:r>
      <w:r w:rsidRPr="009936CD">
        <w:rPr>
          <w:rFonts w:eastAsia="Times New Roman"/>
          <w:b/>
          <w:szCs w:val="20"/>
          <w:lang w:eastAsia="en-US"/>
        </w:rPr>
        <w:tab/>
        <w:t>Objectives of FG-CostingData</w:t>
      </w:r>
    </w:p>
    <w:p w14:paraId="28A06DC9" w14:textId="6923B8FB" w:rsidR="009936CD" w:rsidRPr="009936CD" w:rsidRDefault="009936CD" w:rsidP="009936CD">
      <w:pPr>
        <w:rPr>
          <w:rFonts w:eastAsia="SimSun"/>
        </w:rPr>
      </w:pPr>
      <w:r w:rsidRPr="009936CD">
        <w:rPr>
          <w:rFonts w:eastAsia="SimSun"/>
        </w:rPr>
        <w:t>The key objectives of the Focus Group may include, inter alia, the following:</w:t>
      </w:r>
    </w:p>
    <w:p w14:paraId="2DA07144" w14:textId="77777777" w:rsidR="009936CD" w:rsidRPr="009936CD" w:rsidRDefault="009936CD" w:rsidP="009936CD">
      <w:pPr>
        <w:numPr>
          <w:ilvl w:val="0"/>
          <w:numId w:val="14"/>
        </w:numPr>
        <w:spacing w:before="100" w:beforeAutospacing="1" w:after="100" w:afterAutospacing="1"/>
        <w:jc w:val="both"/>
        <w:rPr>
          <w:rFonts w:ascii="TimesNewRomanPSMT" w:eastAsia="Times New Roman" w:hAnsi="TimesNewRomanPSMT"/>
          <w:lang w:val="en-CA" w:eastAsia="en-US"/>
        </w:rPr>
      </w:pPr>
      <w:r w:rsidRPr="009936CD">
        <w:rPr>
          <w:rFonts w:ascii="TimesNewRomanPSMT" w:eastAsia="Times New Roman" w:hAnsi="TimesNewRomanPSMT"/>
          <w:lang w:val="en-CA" w:eastAsia="en-US"/>
        </w:rPr>
        <w:t>Identify and understand the components of the internet value chain that affect the cost of data services;</w:t>
      </w:r>
    </w:p>
    <w:p w14:paraId="7F260ED9" w14:textId="77777777" w:rsidR="009936CD" w:rsidRPr="009936CD" w:rsidRDefault="009936CD" w:rsidP="009936CD">
      <w:pPr>
        <w:numPr>
          <w:ilvl w:val="0"/>
          <w:numId w:val="14"/>
        </w:numPr>
        <w:spacing w:before="100" w:beforeAutospacing="1" w:after="100" w:afterAutospacing="1"/>
        <w:jc w:val="both"/>
        <w:rPr>
          <w:rFonts w:ascii="TimesNewRomanPSMT" w:eastAsia="Times New Roman" w:hAnsi="TimesNewRomanPSMT"/>
          <w:lang w:val="en-CA" w:eastAsia="en-US"/>
        </w:rPr>
      </w:pPr>
      <w:r w:rsidRPr="009936CD">
        <w:rPr>
          <w:rFonts w:ascii="TimesNewRomanPSMT" w:eastAsia="Times New Roman" w:hAnsi="TimesNewRomanPSMT"/>
          <w:lang w:val="en-CA" w:eastAsia="en-US"/>
        </w:rPr>
        <w:t>Benchmark best practices that could help the stakeholders in framing a costing/pricing model for efficient and affordable provision of data services which are commercially viable;</w:t>
      </w:r>
    </w:p>
    <w:p w14:paraId="7214902B" w14:textId="77777777" w:rsidR="009936CD" w:rsidRPr="009936CD" w:rsidRDefault="009936CD" w:rsidP="009936CD">
      <w:pPr>
        <w:numPr>
          <w:ilvl w:val="0"/>
          <w:numId w:val="14"/>
        </w:numPr>
        <w:spacing w:before="100" w:beforeAutospacing="1" w:after="100" w:afterAutospacing="1"/>
        <w:jc w:val="both"/>
        <w:rPr>
          <w:rFonts w:ascii="TimesNewRomanPSMT" w:eastAsia="Times New Roman" w:hAnsi="TimesNewRomanPSMT"/>
          <w:lang w:val="en-CA" w:eastAsia="en-US"/>
        </w:rPr>
      </w:pPr>
      <w:r w:rsidRPr="009936CD">
        <w:rPr>
          <w:rFonts w:ascii="TimesNewRomanPSMT" w:eastAsia="Times New Roman" w:hAnsi="TimesNewRomanPSMT"/>
          <w:lang w:val="en-CA" w:eastAsia="en-US"/>
        </w:rPr>
        <w:t>Collaborate with stakeholders in evaluating the prevalent costing and pricing methodologies and study the possibilities of arriving at innovative ways to make them affordable and ubiquitous;</w:t>
      </w:r>
    </w:p>
    <w:p w14:paraId="19EBACD9" w14:textId="77777777" w:rsidR="009936CD" w:rsidRPr="009936CD" w:rsidRDefault="009936CD" w:rsidP="009936CD">
      <w:pPr>
        <w:numPr>
          <w:ilvl w:val="0"/>
          <w:numId w:val="14"/>
        </w:numPr>
        <w:spacing w:before="100" w:beforeAutospacing="1" w:after="100" w:afterAutospacing="1"/>
        <w:jc w:val="both"/>
        <w:rPr>
          <w:rFonts w:ascii="TimesNewRomanPSMT" w:eastAsia="Times New Roman" w:hAnsi="TimesNewRomanPSMT"/>
          <w:lang w:val="en-CA" w:eastAsia="en-US"/>
        </w:rPr>
      </w:pPr>
      <w:r w:rsidRPr="009936CD">
        <w:rPr>
          <w:rFonts w:eastAsia="MS Mincho"/>
          <w:lang w:val="en-CA" w:eastAsia="en-US"/>
        </w:rPr>
        <w:t>P</w:t>
      </w:r>
      <w:r w:rsidRPr="009936CD">
        <w:rPr>
          <w:rFonts w:eastAsia="Times New Roman"/>
          <w:lang w:val="en-CA" w:eastAsia="en-US"/>
        </w:rPr>
        <w:t>rovide an open global platform for individual exper</w:t>
      </w:r>
      <w:r w:rsidRPr="009936CD">
        <w:rPr>
          <w:rFonts w:eastAsia="MS Mincho"/>
          <w:lang w:val="en-CA" w:eastAsia="en-US"/>
        </w:rPr>
        <w:t xml:space="preserve">ts and </w:t>
      </w:r>
      <w:r w:rsidRPr="009936CD">
        <w:rPr>
          <w:rFonts w:eastAsia="MS Mincho"/>
          <w:lang w:eastAsia="en-US"/>
        </w:rPr>
        <w:t>standard development organizations (</w:t>
      </w:r>
      <w:r w:rsidRPr="009936CD">
        <w:rPr>
          <w:rFonts w:eastAsia="MS Mincho"/>
          <w:lang w:val="en-CA" w:eastAsia="en-US"/>
        </w:rPr>
        <w:t>SDOs) to join hands and work together;</w:t>
      </w:r>
    </w:p>
    <w:p w14:paraId="0152B19D" w14:textId="77777777" w:rsidR="009936CD" w:rsidRPr="009936CD" w:rsidRDefault="009936CD" w:rsidP="009936CD">
      <w:pPr>
        <w:numPr>
          <w:ilvl w:val="0"/>
          <w:numId w:val="14"/>
        </w:numPr>
        <w:spacing w:before="100" w:beforeAutospacing="1" w:after="100" w:afterAutospacing="1"/>
        <w:jc w:val="both"/>
        <w:rPr>
          <w:rFonts w:ascii="TimesNewRomanPSMT" w:eastAsia="Times New Roman" w:hAnsi="TimesNewRomanPSMT"/>
          <w:lang w:val="en-CA" w:eastAsia="en-US"/>
        </w:rPr>
      </w:pPr>
      <w:r w:rsidRPr="009936CD">
        <w:rPr>
          <w:rFonts w:ascii="TimesNewRomanPSMT" w:eastAsia="Times New Roman" w:hAnsi="TimesNewRomanPSMT"/>
          <w:lang w:val="en-CA" w:eastAsia="en-US"/>
        </w:rPr>
        <w:t xml:space="preserve">Identify standardization opportunities that balance the interests of relevant stakeholders in the domain of data services; </w:t>
      </w:r>
    </w:p>
    <w:p w14:paraId="5C749106" w14:textId="77777777" w:rsidR="009936CD" w:rsidRPr="009936CD" w:rsidRDefault="009936CD" w:rsidP="009936CD">
      <w:pPr>
        <w:numPr>
          <w:ilvl w:val="0"/>
          <w:numId w:val="14"/>
        </w:numPr>
        <w:spacing w:before="100" w:beforeAutospacing="1" w:after="100" w:afterAutospacing="1"/>
        <w:jc w:val="both"/>
        <w:rPr>
          <w:rFonts w:ascii="TimesNewRomanPSMT" w:eastAsia="Times New Roman" w:hAnsi="TimesNewRomanPSMT"/>
          <w:lang w:val="en-CA" w:eastAsia="en-US"/>
        </w:rPr>
      </w:pPr>
      <w:r w:rsidRPr="009936CD">
        <w:rPr>
          <w:rFonts w:ascii="TimesNewRomanPSMT" w:eastAsia="Times New Roman" w:hAnsi="TimesNewRomanPSMT"/>
          <w:lang w:val="en-CA" w:eastAsia="en-US"/>
        </w:rPr>
        <w:t xml:space="preserve">Incorporate </w:t>
      </w:r>
      <w:r w:rsidRPr="009936CD">
        <w:rPr>
          <w:rFonts w:eastAsia="Times New Roman"/>
          <w:lang w:val="en-CA" w:eastAsia="en-US"/>
        </w:rPr>
        <w:t>the factors such as competition, demand, technology, cost optimisation, pricing strategies, billing models, accounting separation, settlement mechanisms, and regulatory and tax compliances, including import duties, to develop models of costing data;</w:t>
      </w:r>
    </w:p>
    <w:p w14:paraId="7EEC8DD6" w14:textId="77777777" w:rsidR="009936CD" w:rsidRPr="009936CD" w:rsidRDefault="009936CD" w:rsidP="009936CD">
      <w:pPr>
        <w:numPr>
          <w:ilvl w:val="0"/>
          <w:numId w:val="14"/>
        </w:numPr>
        <w:spacing w:before="100" w:beforeAutospacing="1" w:after="100" w:afterAutospacing="1"/>
        <w:jc w:val="both"/>
        <w:rPr>
          <w:rFonts w:ascii="TimesNewRomanPSMT" w:eastAsia="Times New Roman" w:hAnsi="TimesNewRomanPSMT"/>
          <w:lang w:val="en-CA" w:eastAsia="en-US"/>
        </w:rPr>
      </w:pPr>
      <w:r w:rsidRPr="009936CD">
        <w:rPr>
          <w:rFonts w:ascii="TimesNewRomanPSMT" w:eastAsia="Times New Roman" w:hAnsi="TimesNewRomanPSMT"/>
          <w:lang w:val="en-CA" w:eastAsia="en-US"/>
        </w:rPr>
        <w:t>Facilitate the development of standard cost models for the provision of IIC based on the various technical and business models. This is aimed at enhancing the affordability of Internet services across the globe to bridge the digital divide;</w:t>
      </w:r>
    </w:p>
    <w:p w14:paraId="540A3D4F" w14:textId="77777777" w:rsidR="009936CD" w:rsidRPr="009936CD" w:rsidRDefault="009936CD" w:rsidP="009936CD">
      <w:pPr>
        <w:numPr>
          <w:ilvl w:val="0"/>
          <w:numId w:val="14"/>
        </w:numPr>
        <w:spacing w:before="100" w:beforeAutospacing="1" w:after="100" w:afterAutospacing="1"/>
        <w:jc w:val="both"/>
        <w:rPr>
          <w:rFonts w:ascii="TimesNewRomanPSMT" w:eastAsia="Times New Roman" w:hAnsi="TimesNewRomanPSMT"/>
          <w:lang w:val="en-CA" w:eastAsia="en-US"/>
        </w:rPr>
      </w:pPr>
      <w:r w:rsidRPr="009936CD">
        <w:rPr>
          <w:rFonts w:eastAsia="Times New Roman"/>
          <w:lang w:val="en-CA" w:eastAsia="en-US"/>
        </w:rPr>
        <w:t>Produce relevant report(s) of the FG activities.</w:t>
      </w:r>
    </w:p>
    <w:p w14:paraId="27DECF33" w14:textId="77777777" w:rsidR="009936CD" w:rsidRPr="009936CD" w:rsidRDefault="009936CD" w:rsidP="009936C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eastAsia="Times New Roman"/>
          <w:b/>
          <w:szCs w:val="20"/>
          <w:lang w:eastAsia="en-US"/>
        </w:rPr>
      </w:pPr>
      <w:r w:rsidRPr="009936CD">
        <w:rPr>
          <w:rFonts w:eastAsia="Times New Roman"/>
          <w:b/>
          <w:szCs w:val="20"/>
          <w:lang w:eastAsia="en-US"/>
        </w:rPr>
        <w:t>3</w:t>
      </w:r>
      <w:r w:rsidRPr="009936CD">
        <w:rPr>
          <w:rFonts w:eastAsia="Times New Roman"/>
          <w:b/>
          <w:szCs w:val="20"/>
          <w:lang w:eastAsia="en-US"/>
        </w:rPr>
        <w:tab/>
        <w:t xml:space="preserve">Structure </w:t>
      </w:r>
    </w:p>
    <w:p w14:paraId="29BFA6A7" w14:textId="77777777" w:rsidR="009936CD" w:rsidRPr="009936CD" w:rsidRDefault="009936CD" w:rsidP="009936CD">
      <w:pPr>
        <w:rPr>
          <w:rFonts w:eastAsia="SimSun"/>
        </w:rPr>
      </w:pPr>
      <w:r w:rsidRPr="009936CD">
        <w:rPr>
          <w:rFonts w:eastAsia="SimSun"/>
        </w:rPr>
        <w:t>FG-CostingData may establish sub-groups if needed.</w:t>
      </w:r>
    </w:p>
    <w:p w14:paraId="38692751" w14:textId="77777777" w:rsidR="009936CD" w:rsidRPr="009936CD" w:rsidRDefault="009936CD" w:rsidP="009936C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eastAsia="Times New Roman"/>
          <w:b/>
          <w:szCs w:val="20"/>
          <w:lang w:eastAsia="en-US"/>
        </w:rPr>
      </w:pPr>
      <w:r w:rsidRPr="009936CD">
        <w:rPr>
          <w:rFonts w:eastAsia="Times New Roman"/>
          <w:b/>
          <w:szCs w:val="20"/>
          <w:lang w:eastAsia="en-US"/>
        </w:rPr>
        <w:t>4</w:t>
      </w:r>
      <w:r w:rsidRPr="009936CD">
        <w:rPr>
          <w:rFonts w:eastAsia="Times New Roman"/>
          <w:b/>
          <w:szCs w:val="20"/>
          <w:lang w:eastAsia="en-US"/>
        </w:rPr>
        <w:tab/>
        <w:t xml:space="preserve">Specific tasks and deliverables </w:t>
      </w:r>
    </w:p>
    <w:p w14:paraId="35160F51" w14:textId="77777777" w:rsidR="009936CD" w:rsidRPr="009936CD" w:rsidRDefault="009936CD" w:rsidP="009936CD">
      <w:pPr>
        <w:jc w:val="both"/>
        <w:rPr>
          <w:rFonts w:eastAsia="SimSun"/>
        </w:rPr>
      </w:pPr>
      <w:r w:rsidRPr="009936CD">
        <w:rPr>
          <w:rFonts w:eastAsia="SimSun"/>
        </w:rPr>
        <w:t>Tasks and deliverables developed by FG-CostingData may include, but are not limited to the following:</w:t>
      </w:r>
    </w:p>
    <w:p w14:paraId="2A565571" w14:textId="77777777" w:rsidR="009936CD" w:rsidRPr="009936CD" w:rsidRDefault="009936CD" w:rsidP="009936CD">
      <w:pPr>
        <w:keepNext/>
        <w:keepLines/>
        <w:tabs>
          <w:tab w:val="left" w:pos="794"/>
          <w:tab w:val="left" w:pos="1191"/>
          <w:tab w:val="left" w:pos="1588"/>
          <w:tab w:val="left" w:pos="1985"/>
        </w:tabs>
        <w:overflowPunct w:val="0"/>
        <w:autoSpaceDE w:val="0"/>
        <w:autoSpaceDN w:val="0"/>
        <w:adjustRightInd w:val="0"/>
        <w:spacing w:before="240"/>
        <w:ind w:left="794" w:hanging="794"/>
        <w:textAlignment w:val="baseline"/>
        <w:outlineLvl w:val="1"/>
        <w:rPr>
          <w:rFonts w:eastAsia="Times New Roman"/>
          <w:b/>
          <w:szCs w:val="20"/>
          <w:lang w:eastAsia="en-US"/>
        </w:rPr>
      </w:pPr>
      <w:r w:rsidRPr="009936CD">
        <w:rPr>
          <w:rFonts w:eastAsia="Times New Roman"/>
          <w:b/>
          <w:szCs w:val="20"/>
          <w:lang w:eastAsia="en-US"/>
        </w:rPr>
        <w:t>4.1</w:t>
      </w:r>
      <w:r w:rsidRPr="009936CD">
        <w:rPr>
          <w:rFonts w:eastAsia="Times New Roman"/>
          <w:b/>
          <w:szCs w:val="20"/>
          <w:lang w:eastAsia="en-US"/>
        </w:rPr>
        <w:tab/>
        <w:t>Specific Tasks</w:t>
      </w:r>
    </w:p>
    <w:p w14:paraId="4D18A0AC" w14:textId="1A7C588B" w:rsidR="009936CD" w:rsidRPr="009936CD" w:rsidRDefault="009936CD" w:rsidP="009936CD">
      <w:pPr>
        <w:numPr>
          <w:ilvl w:val="0"/>
          <w:numId w:val="15"/>
        </w:numPr>
        <w:spacing w:before="0" w:beforeAutospacing="1" w:after="100" w:afterAutospacing="1"/>
        <w:jc w:val="both"/>
        <w:rPr>
          <w:rFonts w:eastAsia="Times New Roman"/>
          <w:lang w:val="en-CA" w:eastAsia="en-US"/>
        </w:rPr>
      </w:pPr>
      <w:r w:rsidRPr="009936CD">
        <w:rPr>
          <w:rFonts w:eastAsia="Times New Roman"/>
          <w:lang w:val="en-CA" w:eastAsia="en-US"/>
        </w:rPr>
        <w:t>Requirements gathering and study of existing policy and economic measures</w:t>
      </w:r>
    </w:p>
    <w:p w14:paraId="44D8D168" w14:textId="77777777" w:rsidR="009936CD" w:rsidRPr="009936CD" w:rsidRDefault="009936CD" w:rsidP="009936CD">
      <w:pPr>
        <w:numPr>
          <w:ilvl w:val="1"/>
          <w:numId w:val="15"/>
        </w:numPr>
        <w:spacing w:before="0" w:after="160" w:line="259" w:lineRule="auto"/>
        <w:contextualSpacing/>
        <w:jc w:val="both"/>
        <w:rPr>
          <w:rFonts w:eastAsia="SimSun"/>
        </w:rPr>
      </w:pPr>
      <w:r w:rsidRPr="009936CD">
        <w:rPr>
          <w:rFonts w:eastAsia="SimSun"/>
        </w:rPr>
        <w:t>Collect and document information on current policy and economic measures taken by various stakeholders for providing affordable data services;</w:t>
      </w:r>
    </w:p>
    <w:p w14:paraId="4CE66456" w14:textId="77777777" w:rsidR="009936CD" w:rsidRPr="009936CD" w:rsidRDefault="009936CD" w:rsidP="009936CD">
      <w:pPr>
        <w:numPr>
          <w:ilvl w:val="1"/>
          <w:numId w:val="15"/>
        </w:numPr>
        <w:spacing w:before="0" w:after="160" w:line="259" w:lineRule="auto"/>
        <w:contextualSpacing/>
        <w:jc w:val="both"/>
        <w:rPr>
          <w:rFonts w:eastAsia="SimSun"/>
        </w:rPr>
      </w:pPr>
      <w:r w:rsidRPr="009936CD">
        <w:rPr>
          <w:rFonts w:eastAsia="SimSun"/>
        </w:rPr>
        <w:t>Ascertain the costs of elements involved in various layers, including methods of costing used for cost accumulation and techniques used for cost optimization;</w:t>
      </w:r>
    </w:p>
    <w:p w14:paraId="3DA4241D" w14:textId="77777777" w:rsidR="009936CD" w:rsidRPr="009936CD" w:rsidRDefault="009936CD" w:rsidP="009936CD">
      <w:pPr>
        <w:numPr>
          <w:ilvl w:val="1"/>
          <w:numId w:val="15"/>
        </w:numPr>
        <w:spacing w:before="0" w:after="160" w:line="259" w:lineRule="auto"/>
        <w:contextualSpacing/>
        <w:jc w:val="both"/>
        <w:rPr>
          <w:rFonts w:eastAsia="SimSun"/>
        </w:rPr>
      </w:pPr>
      <w:r w:rsidRPr="009936CD">
        <w:rPr>
          <w:rFonts w:eastAsia="SimSun"/>
        </w:rPr>
        <w:t>Recommend economic and fiscal incentives for proliferation of affordable data services;</w:t>
      </w:r>
    </w:p>
    <w:p w14:paraId="5D0A4373" w14:textId="2F5D7A6E" w:rsidR="009936CD" w:rsidRPr="009936CD" w:rsidRDefault="009936CD" w:rsidP="009936CD">
      <w:pPr>
        <w:numPr>
          <w:ilvl w:val="1"/>
          <w:numId w:val="15"/>
        </w:numPr>
        <w:spacing w:before="0" w:after="160" w:line="259" w:lineRule="auto"/>
        <w:contextualSpacing/>
        <w:jc w:val="both"/>
        <w:rPr>
          <w:rFonts w:eastAsia="SimSun"/>
        </w:rPr>
      </w:pPr>
      <w:r w:rsidRPr="009936CD">
        <w:rPr>
          <w:rFonts w:eastAsia="SimSun"/>
        </w:rPr>
        <w:t>Collate information on various frameworks of cost accounting standards, cost ascertainment and reporting, as they relate to Internet provision.</w:t>
      </w:r>
    </w:p>
    <w:p w14:paraId="6DCA8797" w14:textId="302E8EB3" w:rsidR="009936CD" w:rsidRPr="009936CD" w:rsidRDefault="009936CD" w:rsidP="009936CD">
      <w:pPr>
        <w:numPr>
          <w:ilvl w:val="0"/>
          <w:numId w:val="15"/>
        </w:numPr>
        <w:spacing w:before="0" w:after="160" w:line="259" w:lineRule="auto"/>
        <w:contextualSpacing/>
        <w:jc w:val="both"/>
        <w:rPr>
          <w:rFonts w:eastAsia="SimSun"/>
        </w:rPr>
      </w:pPr>
      <w:r w:rsidRPr="009936CD">
        <w:rPr>
          <w:rFonts w:eastAsia="SimSun"/>
        </w:rPr>
        <w:t>Policy and economic analysis and conduct a gap analysis</w:t>
      </w:r>
    </w:p>
    <w:p w14:paraId="0DC08C84" w14:textId="77777777" w:rsidR="009936CD" w:rsidRPr="009936CD" w:rsidRDefault="009936CD" w:rsidP="009936CD">
      <w:pPr>
        <w:numPr>
          <w:ilvl w:val="1"/>
          <w:numId w:val="15"/>
        </w:numPr>
        <w:spacing w:before="0" w:after="160" w:line="259" w:lineRule="auto"/>
        <w:contextualSpacing/>
        <w:jc w:val="both"/>
        <w:rPr>
          <w:rFonts w:eastAsia="SimSun"/>
        </w:rPr>
      </w:pPr>
      <w:r w:rsidRPr="009936CD">
        <w:rPr>
          <w:rFonts w:eastAsia="SimSun"/>
        </w:rPr>
        <w:lastRenderedPageBreak/>
        <w:t>Analyze and identify the policy, economic, regulatory and standardization gaps related to cost models for affordable data services, taking into consideration the activities currently undertaken by other ITU groups, various SDOs and forums;</w:t>
      </w:r>
    </w:p>
    <w:p w14:paraId="2EDB63B8" w14:textId="05254079" w:rsidR="009936CD" w:rsidRPr="009936CD" w:rsidRDefault="009936CD" w:rsidP="009936CD">
      <w:pPr>
        <w:numPr>
          <w:ilvl w:val="1"/>
          <w:numId w:val="15"/>
        </w:numPr>
        <w:spacing w:before="0" w:after="160" w:line="259" w:lineRule="auto"/>
        <w:contextualSpacing/>
        <w:jc w:val="both"/>
        <w:rPr>
          <w:rFonts w:eastAsia="SimSun"/>
        </w:rPr>
      </w:pPr>
      <w:r w:rsidRPr="009936CD">
        <w:rPr>
          <w:rFonts w:eastAsia="SimSun"/>
        </w:rPr>
        <w:t>Analyze and identify the supply chain of telecom/ICT infrastructure related to cost models for affordable data services;</w:t>
      </w:r>
    </w:p>
    <w:p w14:paraId="318D536D" w14:textId="01271476" w:rsidR="009936CD" w:rsidRPr="009936CD" w:rsidRDefault="009936CD" w:rsidP="009936CD">
      <w:pPr>
        <w:numPr>
          <w:ilvl w:val="1"/>
          <w:numId w:val="15"/>
        </w:numPr>
        <w:spacing w:before="0" w:after="160" w:line="259" w:lineRule="auto"/>
        <w:contextualSpacing/>
        <w:jc w:val="both"/>
        <w:rPr>
          <w:rFonts w:eastAsia="SimSun"/>
        </w:rPr>
      </w:pPr>
      <w:r w:rsidRPr="009936CD">
        <w:rPr>
          <w:rFonts w:eastAsia="SimSun"/>
        </w:rPr>
        <w:t>Analyze the costing elements of components involved in various layers leading up to provision of Internet data services and suggest possible methodologies for provision of affordable connectivity in line with the ITU goals;</w:t>
      </w:r>
    </w:p>
    <w:p w14:paraId="15C63E50" w14:textId="77777777" w:rsidR="009936CD" w:rsidRPr="009936CD" w:rsidRDefault="009936CD" w:rsidP="009936CD">
      <w:pPr>
        <w:numPr>
          <w:ilvl w:val="1"/>
          <w:numId w:val="15"/>
        </w:numPr>
        <w:spacing w:before="0" w:after="160" w:line="259" w:lineRule="auto"/>
        <w:contextualSpacing/>
        <w:jc w:val="both"/>
        <w:rPr>
          <w:rFonts w:eastAsia="SimSun"/>
        </w:rPr>
      </w:pPr>
      <w:r w:rsidRPr="009936CD">
        <w:rPr>
          <w:rFonts w:eastAsia="SimSun"/>
        </w:rPr>
        <w:t>Analyze the impact of convergence in the telecom/ICT domain on the costing of data services;</w:t>
      </w:r>
    </w:p>
    <w:p w14:paraId="71514200" w14:textId="77777777" w:rsidR="009936CD" w:rsidRPr="009936CD" w:rsidRDefault="009936CD" w:rsidP="009936CD">
      <w:pPr>
        <w:numPr>
          <w:ilvl w:val="1"/>
          <w:numId w:val="15"/>
        </w:numPr>
        <w:spacing w:before="0" w:after="160" w:line="259" w:lineRule="auto"/>
        <w:contextualSpacing/>
        <w:jc w:val="both"/>
        <w:rPr>
          <w:rFonts w:eastAsia="SimSun"/>
        </w:rPr>
      </w:pPr>
      <w:r w:rsidRPr="009936CD">
        <w:rPr>
          <w:rFonts w:eastAsia="SimSun"/>
        </w:rPr>
        <w:t>Develop a roadmap related to cost models for affordable data services, where needed.</w:t>
      </w:r>
    </w:p>
    <w:p w14:paraId="555DEA04" w14:textId="77777777" w:rsidR="009936CD" w:rsidRPr="009936CD" w:rsidRDefault="009936CD" w:rsidP="009936CD">
      <w:pPr>
        <w:numPr>
          <w:ilvl w:val="0"/>
          <w:numId w:val="15"/>
        </w:numPr>
        <w:spacing w:before="0" w:beforeAutospacing="1" w:after="100" w:afterAutospacing="1"/>
        <w:jc w:val="both"/>
        <w:rPr>
          <w:rFonts w:eastAsia="Times New Roman"/>
          <w:lang w:val="en-CA" w:eastAsia="en-US"/>
        </w:rPr>
      </w:pPr>
      <w:r w:rsidRPr="009936CD">
        <w:rPr>
          <w:rFonts w:eastAsia="Times New Roman"/>
          <w:lang w:val="en-CA" w:eastAsia="en-US"/>
        </w:rPr>
        <w:t>Best practices and use cases analysis</w:t>
      </w:r>
    </w:p>
    <w:p w14:paraId="0EE78A93" w14:textId="77777777" w:rsidR="009936CD" w:rsidRPr="009936CD" w:rsidRDefault="009936CD" w:rsidP="009936CD">
      <w:pPr>
        <w:numPr>
          <w:ilvl w:val="1"/>
          <w:numId w:val="15"/>
        </w:numPr>
        <w:spacing w:before="0" w:after="160" w:line="259" w:lineRule="auto"/>
        <w:contextualSpacing/>
        <w:jc w:val="both"/>
        <w:rPr>
          <w:rFonts w:eastAsia="SimSun"/>
        </w:rPr>
      </w:pPr>
      <w:r w:rsidRPr="009936CD">
        <w:rPr>
          <w:rFonts w:eastAsia="SimSun"/>
        </w:rPr>
        <w:t>Gather information on initiatives, projects, and use-cases pertaining to cost models for affordable data services; to identify existing standards, best practices/findings as well as challenges for the adoption of the same.</w:t>
      </w:r>
    </w:p>
    <w:p w14:paraId="63BBEB30" w14:textId="77777777" w:rsidR="009936CD" w:rsidRPr="009936CD" w:rsidRDefault="009936CD" w:rsidP="009936CD">
      <w:pPr>
        <w:numPr>
          <w:ilvl w:val="0"/>
          <w:numId w:val="15"/>
        </w:numPr>
        <w:spacing w:before="0" w:beforeAutospacing="1" w:after="100" w:afterAutospacing="1"/>
        <w:jc w:val="both"/>
        <w:rPr>
          <w:rFonts w:eastAsia="Times New Roman"/>
          <w:lang w:val="en-CA" w:eastAsia="en-US"/>
        </w:rPr>
      </w:pPr>
      <w:r w:rsidRPr="009936CD">
        <w:rPr>
          <w:rFonts w:eastAsia="Times New Roman"/>
          <w:lang w:val="en-CA" w:eastAsia="en-US"/>
        </w:rPr>
        <w:t>Collaboration and partnerships</w:t>
      </w:r>
    </w:p>
    <w:p w14:paraId="3B3A7CB6" w14:textId="77777777" w:rsidR="009936CD" w:rsidRPr="009936CD" w:rsidRDefault="009936CD" w:rsidP="009936CD">
      <w:pPr>
        <w:numPr>
          <w:ilvl w:val="1"/>
          <w:numId w:val="15"/>
        </w:numPr>
        <w:spacing w:before="0" w:after="160" w:line="259" w:lineRule="auto"/>
        <w:contextualSpacing/>
        <w:jc w:val="both"/>
        <w:rPr>
          <w:rFonts w:eastAsia="SimSun"/>
        </w:rPr>
      </w:pPr>
      <w:r w:rsidRPr="009936CD">
        <w:rPr>
          <w:rFonts w:eastAsia="SimSun"/>
        </w:rPr>
        <w:t>Identify, invite, and liaise with relevant stakeholders;</w:t>
      </w:r>
    </w:p>
    <w:p w14:paraId="4DCF17A6" w14:textId="77777777" w:rsidR="009936CD" w:rsidRPr="009936CD" w:rsidRDefault="009936CD" w:rsidP="009936CD">
      <w:pPr>
        <w:numPr>
          <w:ilvl w:val="1"/>
          <w:numId w:val="15"/>
        </w:numPr>
        <w:spacing w:before="0" w:after="160" w:line="259" w:lineRule="auto"/>
        <w:contextualSpacing/>
        <w:jc w:val="both"/>
        <w:rPr>
          <w:rFonts w:eastAsia="SimSun"/>
        </w:rPr>
      </w:pPr>
      <w:r w:rsidRPr="009936CD">
        <w:rPr>
          <w:rFonts w:eastAsia="SimSun"/>
        </w:rPr>
        <w:t>Reach out to relevant stakeholders and facilitate networking opportunities with experts to seek cooperation and facilitate inclusive and informed deliberations;</w:t>
      </w:r>
    </w:p>
    <w:p w14:paraId="1CCB2ABA" w14:textId="77777777" w:rsidR="009936CD" w:rsidRPr="009936CD" w:rsidRDefault="009936CD" w:rsidP="009936CD">
      <w:pPr>
        <w:numPr>
          <w:ilvl w:val="1"/>
          <w:numId w:val="15"/>
        </w:numPr>
        <w:spacing w:before="0" w:after="160" w:line="259" w:lineRule="auto"/>
        <w:contextualSpacing/>
        <w:jc w:val="both"/>
        <w:rPr>
          <w:rFonts w:eastAsia="SimSun"/>
        </w:rPr>
      </w:pPr>
      <w:r w:rsidRPr="009936CD">
        <w:rPr>
          <w:rFonts w:eastAsia="SimSun"/>
        </w:rPr>
        <w:t>Organize thematic workshops and forums on costing and pricing of data services, open to all stakeholders, to promote the FG-CostingData activities and encourage both ITU members and non-ITU members to jointly contribute on this work.</w:t>
      </w:r>
    </w:p>
    <w:p w14:paraId="3932D8DE" w14:textId="77777777" w:rsidR="009936CD" w:rsidRPr="009936CD" w:rsidRDefault="009936CD" w:rsidP="009936CD">
      <w:pPr>
        <w:keepNext/>
        <w:keepLines/>
        <w:tabs>
          <w:tab w:val="left" w:pos="794"/>
          <w:tab w:val="left" w:pos="1191"/>
          <w:tab w:val="left" w:pos="1588"/>
          <w:tab w:val="left" w:pos="1985"/>
        </w:tabs>
        <w:overflowPunct w:val="0"/>
        <w:autoSpaceDE w:val="0"/>
        <w:autoSpaceDN w:val="0"/>
        <w:adjustRightInd w:val="0"/>
        <w:spacing w:before="240"/>
        <w:ind w:left="794" w:hanging="794"/>
        <w:textAlignment w:val="baseline"/>
        <w:outlineLvl w:val="1"/>
        <w:rPr>
          <w:rFonts w:eastAsia="Times New Roman"/>
          <w:b/>
          <w:bCs/>
          <w:szCs w:val="20"/>
          <w:lang w:eastAsia="en-US"/>
        </w:rPr>
      </w:pPr>
      <w:r w:rsidRPr="009936CD">
        <w:rPr>
          <w:rFonts w:eastAsia="Times New Roman"/>
          <w:b/>
          <w:szCs w:val="20"/>
          <w:lang w:val="en-CA" w:eastAsia="en-US"/>
        </w:rPr>
        <w:t>4.2</w:t>
      </w:r>
      <w:r w:rsidRPr="009936CD">
        <w:rPr>
          <w:rFonts w:eastAsia="Times New Roman"/>
          <w:b/>
          <w:szCs w:val="20"/>
          <w:lang w:val="en-CA" w:eastAsia="en-US"/>
        </w:rPr>
        <w:tab/>
      </w:r>
      <w:r w:rsidRPr="009936CD">
        <w:rPr>
          <w:rFonts w:eastAsia="Times New Roman"/>
          <w:b/>
          <w:bCs/>
          <w:szCs w:val="20"/>
          <w:lang w:eastAsia="en-US"/>
        </w:rPr>
        <w:t>Deliverables</w:t>
      </w:r>
    </w:p>
    <w:p w14:paraId="6EB6986F" w14:textId="77777777" w:rsidR="009936CD" w:rsidRPr="009936CD" w:rsidRDefault="009936CD" w:rsidP="009936CD">
      <w:pPr>
        <w:numPr>
          <w:ilvl w:val="0"/>
          <w:numId w:val="16"/>
        </w:numPr>
        <w:spacing w:before="100" w:beforeAutospacing="1" w:after="100" w:afterAutospacing="1"/>
        <w:jc w:val="both"/>
        <w:rPr>
          <w:rFonts w:ascii="TimesNewRomanPSMT" w:eastAsia="Times New Roman" w:hAnsi="TimesNewRomanPSMT"/>
          <w:lang w:val="en-CA" w:eastAsia="en-US"/>
        </w:rPr>
      </w:pPr>
      <w:r w:rsidRPr="009936CD">
        <w:rPr>
          <w:rFonts w:ascii="TimesNewRomanPSMT" w:eastAsia="Times New Roman" w:hAnsi="TimesNewRomanPSMT"/>
          <w:lang w:val="en-CA" w:eastAsia="en-US"/>
        </w:rPr>
        <w:t>Hold workshops that bring together stakeholders and experts;</w:t>
      </w:r>
    </w:p>
    <w:p w14:paraId="6E02C7B8" w14:textId="77777777" w:rsidR="009936CD" w:rsidRPr="009936CD" w:rsidRDefault="009936CD" w:rsidP="009936CD">
      <w:pPr>
        <w:numPr>
          <w:ilvl w:val="0"/>
          <w:numId w:val="16"/>
        </w:numPr>
        <w:spacing w:before="100" w:beforeAutospacing="1" w:after="100" w:afterAutospacing="1"/>
        <w:jc w:val="both"/>
        <w:rPr>
          <w:rFonts w:ascii="TimesNewRomanPSMT" w:eastAsia="Times New Roman" w:hAnsi="TimesNewRomanPSMT"/>
          <w:lang w:val="en-CA" w:eastAsia="en-US"/>
        </w:rPr>
      </w:pPr>
      <w:r w:rsidRPr="009936CD">
        <w:rPr>
          <w:rFonts w:ascii="TimesNewRomanPSMT" w:eastAsia="Times New Roman" w:hAnsi="TimesNewRomanPSMT"/>
          <w:lang w:val="en-CA" w:eastAsia="en-US"/>
        </w:rPr>
        <w:t>Compile terminology and taxonomy of the supply chain of telecom/ICT infrastructure related to cost models for affordable data services, and suggesting clarification on related terms and concepts, if needed;</w:t>
      </w:r>
    </w:p>
    <w:p w14:paraId="7BB4BF2C" w14:textId="77777777" w:rsidR="009936CD" w:rsidRPr="009936CD" w:rsidRDefault="009936CD" w:rsidP="009936CD">
      <w:pPr>
        <w:numPr>
          <w:ilvl w:val="0"/>
          <w:numId w:val="16"/>
        </w:numPr>
        <w:spacing w:before="100" w:beforeAutospacing="1" w:after="100" w:afterAutospacing="1"/>
        <w:jc w:val="both"/>
        <w:rPr>
          <w:rFonts w:ascii="TimesNewRomanPSMT" w:eastAsia="Times New Roman" w:hAnsi="TimesNewRomanPSMT"/>
          <w:lang w:val="en-CA" w:eastAsia="en-US"/>
        </w:rPr>
      </w:pPr>
      <w:r w:rsidRPr="009936CD">
        <w:rPr>
          <w:rFonts w:ascii="TimesNewRomanPSMT" w:eastAsia="Times New Roman" w:hAnsi="TimesNewRomanPSMT"/>
          <w:lang w:val="en-CA" w:eastAsia="en-US"/>
        </w:rPr>
        <w:t>Draft technical reports on the policy, economic, regulatory and standardization aspects related to cost models for affordable data services, including best practices of cost assessment methodologies and economic models being used. The reports should also analyze the existing and emerging business/pricing models in the provision of data services;</w:t>
      </w:r>
    </w:p>
    <w:p w14:paraId="6016F963" w14:textId="77777777" w:rsidR="009936CD" w:rsidRPr="009936CD" w:rsidRDefault="009936CD" w:rsidP="009936CD">
      <w:pPr>
        <w:numPr>
          <w:ilvl w:val="0"/>
          <w:numId w:val="16"/>
        </w:numPr>
        <w:spacing w:before="100" w:beforeAutospacing="1" w:after="100" w:afterAutospacing="1"/>
        <w:jc w:val="both"/>
        <w:rPr>
          <w:rFonts w:ascii="TimesNewRomanPSMT" w:eastAsia="Times New Roman" w:hAnsi="TimesNewRomanPSMT"/>
          <w:lang w:val="en-CA" w:eastAsia="en-US"/>
        </w:rPr>
      </w:pPr>
      <w:r w:rsidRPr="009936CD">
        <w:rPr>
          <w:rFonts w:ascii="TimesNewRomanPSMT" w:eastAsia="Times New Roman" w:hAnsi="TimesNewRomanPSMT"/>
          <w:lang w:val="en-CA" w:eastAsia="en-US"/>
        </w:rPr>
        <w:t>Explore the possible development of a web-based tool that regulators and policy makers could use for costing of data services provisioning;</w:t>
      </w:r>
    </w:p>
    <w:p w14:paraId="6C6A3549" w14:textId="77777777" w:rsidR="009936CD" w:rsidRPr="009936CD" w:rsidRDefault="009936CD" w:rsidP="009936CD">
      <w:pPr>
        <w:numPr>
          <w:ilvl w:val="0"/>
          <w:numId w:val="16"/>
        </w:numPr>
        <w:spacing w:before="100" w:beforeAutospacing="1" w:after="100" w:afterAutospacing="1"/>
        <w:jc w:val="both"/>
        <w:rPr>
          <w:rFonts w:ascii="TimesNewRomanPSMT" w:eastAsia="Times New Roman" w:hAnsi="TimesNewRomanPSMT"/>
          <w:lang w:val="en-CA" w:eastAsia="en-US"/>
        </w:rPr>
      </w:pPr>
      <w:r w:rsidRPr="009936CD">
        <w:rPr>
          <w:rFonts w:ascii="TimesNewRomanPSMT" w:eastAsia="Times New Roman" w:hAnsi="TimesNewRomanPSMT"/>
          <w:lang w:val="en-CA" w:eastAsia="en-US"/>
        </w:rPr>
        <w:t>Create a comprehensive report, once FG-CostingData has achieved the aforementioned tasks, which summarizes these accomplishments and provides suggestions for future directions.</w:t>
      </w:r>
    </w:p>
    <w:p w14:paraId="418B280E" w14:textId="667911DC" w:rsidR="009936CD" w:rsidRPr="009936CD" w:rsidRDefault="009936CD" w:rsidP="009936C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eastAsia="Times New Roman"/>
          <w:b/>
          <w:szCs w:val="20"/>
          <w:lang w:eastAsia="en-US"/>
        </w:rPr>
      </w:pPr>
      <w:r w:rsidRPr="009936CD">
        <w:rPr>
          <w:rFonts w:eastAsia="Times New Roman"/>
          <w:b/>
          <w:szCs w:val="20"/>
          <w:lang w:eastAsia="en-US"/>
        </w:rPr>
        <w:t>5</w:t>
      </w:r>
      <w:r w:rsidRPr="009936CD">
        <w:rPr>
          <w:rFonts w:eastAsia="Times New Roman"/>
          <w:b/>
          <w:szCs w:val="20"/>
          <w:lang w:eastAsia="en-US"/>
        </w:rPr>
        <w:tab/>
        <w:t>Relationships</w:t>
      </w:r>
    </w:p>
    <w:p w14:paraId="128C88B7" w14:textId="77777777" w:rsidR="009936CD" w:rsidRDefault="009936CD" w:rsidP="009936CD">
      <w:pPr>
        <w:jc w:val="both"/>
        <w:rPr>
          <w:rFonts w:eastAsia="SimSun"/>
        </w:rPr>
      </w:pPr>
      <w:r w:rsidRPr="009936CD">
        <w:rPr>
          <w:rFonts w:eastAsia="SimSun"/>
        </w:rPr>
        <w:t>This Focus Group will work closely with relevant Study Groups in ITU (ITU-R, especially ITU-R Study Group 1, Working Party 1B; ITU-T, especially ITU-T Study Group 2 (Lead Study Group on telecommunication/ICT service definition); and ITU-D, especially ITU-D Study Group 1, Question 4/1) including co-located meetings when possible.</w:t>
      </w:r>
    </w:p>
    <w:p w14:paraId="2DE475F1" w14:textId="504326A9" w:rsidR="00133C7B" w:rsidRPr="00133C7B" w:rsidRDefault="00133C7B" w:rsidP="009936CD">
      <w:pPr>
        <w:jc w:val="both"/>
        <w:rPr>
          <w:rFonts w:eastAsia="SimSun"/>
        </w:rPr>
      </w:pPr>
      <w:r w:rsidRPr="00133C7B">
        <w:rPr>
          <w:rFonts w:eastAsia="SimSun"/>
        </w:rPr>
        <w:t>This Focus Group will coordinate with</w:t>
      </w:r>
    </w:p>
    <w:p w14:paraId="1F2A9C4E" w14:textId="77777777" w:rsidR="00133C7B" w:rsidRPr="00133C7B" w:rsidRDefault="00FA7197" w:rsidP="00133C7B">
      <w:pPr>
        <w:pStyle w:val="ListParagraph"/>
        <w:numPr>
          <w:ilvl w:val="0"/>
          <w:numId w:val="17"/>
        </w:numPr>
        <w:jc w:val="both"/>
      </w:pPr>
      <w:hyperlink r:id="rId13" w:history="1">
        <w:r w:rsidR="00133C7B" w:rsidRPr="00133C7B">
          <w:rPr>
            <w:rStyle w:val="Hyperlink"/>
          </w:rPr>
          <w:t>ISO/IEC JTC 1/SC 27</w:t>
        </w:r>
      </w:hyperlink>
      <w:r w:rsidR="00133C7B" w:rsidRPr="00133C7B">
        <w:t xml:space="preserve"> Information security, cybersecurity and privacy protection</w:t>
      </w:r>
    </w:p>
    <w:p w14:paraId="40BB198D" w14:textId="77777777" w:rsidR="00133C7B" w:rsidRPr="00133C7B" w:rsidRDefault="00FA7197" w:rsidP="00133C7B">
      <w:pPr>
        <w:pStyle w:val="ListParagraph"/>
        <w:numPr>
          <w:ilvl w:val="0"/>
          <w:numId w:val="17"/>
        </w:numPr>
        <w:jc w:val="both"/>
      </w:pPr>
      <w:hyperlink r:id="rId14" w:history="1">
        <w:r w:rsidR="00133C7B" w:rsidRPr="00133C7B">
          <w:rPr>
            <w:rStyle w:val="Hyperlink"/>
          </w:rPr>
          <w:t>ISO/IEC JTC 1/SC 32</w:t>
        </w:r>
      </w:hyperlink>
      <w:r w:rsidR="00133C7B" w:rsidRPr="00133C7B">
        <w:t xml:space="preserve"> Data management and interchange (especially WG 6 Data usage)</w:t>
      </w:r>
    </w:p>
    <w:p w14:paraId="64D01F6C" w14:textId="77777777" w:rsidR="00133C7B" w:rsidRPr="00133C7B" w:rsidRDefault="00FA7197" w:rsidP="00133C7B">
      <w:pPr>
        <w:pStyle w:val="ListParagraph"/>
        <w:numPr>
          <w:ilvl w:val="0"/>
          <w:numId w:val="17"/>
        </w:numPr>
        <w:jc w:val="both"/>
      </w:pPr>
      <w:hyperlink r:id="rId15" w:history="1">
        <w:r w:rsidR="00133C7B" w:rsidRPr="00133C7B">
          <w:rPr>
            <w:rStyle w:val="Hyperlink"/>
          </w:rPr>
          <w:t>ISO/IEC JTC 1/SC 38</w:t>
        </w:r>
      </w:hyperlink>
      <w:r w:rsidR="00133C7B" w:rsidRPr="00133C7B">
        <w:t xml:space="preserve"> Cloud computing and distributed platforms</w:t>
      </w:r>
    </w:p>
    <w:p w14:paraId="1F524CFA" w14:textId="77777777" w:rsidR="00133C7B" w:rsidRPr="00133C7B" w:rsidRDefault="00FA7197" w:rsidP="00133C7B">
      <w:pPr>
        <w:pStyle w:val="ListParagraph"/>
        <w:numPr>
          <w:ilvl w:val="0"/>
          <w:numId w:val="17"/>
        </w:numPr>
        <w:jc w:val="both"/>
      </w:pPr>
      <w:hyperlink r:id="rId16" w:history="1">
        <w:r w:rsidR="00133C7B" w:rsidRPr="00133C7B">
          <w:rPr>
            <w:rStyle w:val="Hyperlink"/>
          </w:rPr>
          <w:t>ISO/IEC JTC 1/SC 40</w:t>
        </w:r>
      </w:hyperlink>
      <w:r w:rsidR="00133C7B" w:rsidRPr="00133C7B">
        <w:t xml:space="preserve"> IT service management and IT governance</w:t>
      </w:r>
    </w:p>
    <w:p w14:paraId="7C16457A" w14:textId="267A4746" w:rsidR="00133C7B" w:rsidRPr="00214527" w:rsidRDefault="00FA7197" w:rsidP="0074791B">
      <w:pPr>
        <w:pStyle w:val="ListParagraph"/>
        <w:numPr>
          <w:ilvl w:val="0"/>
          <w:numId w:val="17"/>
        </w:numPr>
        <w:jc w:val="both"/>
        <w:rPr>
          <w:lang w:val="fr-FR"/>
        </w:rPr>
      </w:pPr>
      <w:hyperlink r:id="rId17" w:history="1">
        <w:r w:rsidR="00133C7B" w:rsidRPr="00214527">
          <w:rPr>
            <w:rStyle w:val="Hyperlink"/>
            <w:lang w:val="fr-FR"/>
          </w:rPr>
          <w:t>ISO/IEC JTC 1/SC 42</w:t>
        </w:r>
      </w:hyperlink>
      <w:r w:rsidR="00133C7B" w:rsidRPr="00214527">
        <w:rPr>
          <w:lang w:val="fr-FR"/>
        </w:rPr>
        <w:t xml:space="preserve"> Artificial intelligence</w:t>
      </w:r>
    </w:p>
    <w:p w14:paraId="7D745267" w14:textId="26D28E6E" w:rsidR="00133C7B" w:rsidRPr="00133C7B" w:rsidRDefault="00133C7B" w:rsidP="00133C7B">
      <w:pPr>
        <w:jc w:val="both"/>
      </w:pPr>
      <w:r w:rsidRPr="00133C7B">
        <w:lastRenderedPageBreak/>
        <w:t xml:space="preserve">In addition, </w:t>
      </w:r>
      <w:r>
        <w:t>the following</w:t>
      </w:r>
      <w:r w:rsidRPr="00133C7B">
        <w:t xml:space="preserve"> TR from ISO/IEC JTC 1/SC 38 may have relevance to this focus group as well</w:t>
      </w:r>
      <w:r>
        <w:t>:</w:t>
      </w:r>
    </w:p>
    <w:p w14:paraId="391F798C" w14:textId="7FE76FA6" w:rsidR="00133C7B" w:rsidRPr="0074791B" w:rsidRDefault="00133C7B" w:rsidP="00133C7B">
      <w:pPr>
        <w:pStyle w:val="ListParagraph"/>
        <w:numPr>
          <w:ilvl w:val="0"/>
          <w:numId w:val="18"/>
        </w:numPr>
        <w:shd w:val="clear" w:color="auto" w:fill="FFFFFF"/>
        <w:spacing w:before="0" w:after="150"/>
        <w:jc w:val="both"/>
        <w:rPr>
          <w:rStyle w:val="Hyperlink"/>
          <w:color w:val="000000"/>
          <w:u w:val="none"/>
        </w:rPr>
      </w:pPr>
      <w:r w:rsidRPr="0074791B">
        <w:rPr>
          <w:rStyle w:val="Hyperlink"/>
          <w:color w:val="000000"/>
          <w:u w:val="none"/>
        </w:rPr>
        <w:t>ISO/IEC TR 23613:2020 Information technology — Cloud computing — Cloud service metering elements and billing modes. If the concept includes, “cloud service provider CSP and Cloud service customer CSC” and “CSP-CSP” data transfer, SC 38 has a costing model for cloud services and this TR might have relevant information.</w:t>
      </w:r>
    </w:p>
    <w:p w14:paraId="34658FF9" w14:textId="5348B6AD" w:rsidR="009936CD" w:rsidRPr="009936CD" w:rsidRDefault="009936CD" w:rsidP="009936CD">
      <w:pPr>
        <w:jc w:val="both"/>
        <w:rPr>
          <w:rFonts w:eastAsia="SimSun"/>
        </w:rPr>
      </w:pPr>
      <w:r w:rsidRPr="009936CD">
        <w:rPr>
          <w:rFonts w:eastAsia="SimSun"/>
        </w:rPr>
        <w:t>Furthermore, FG-CostingData will collaborate (as required) with other relevant groups and entities, in accordance with Recommendation ITU-T A.7.</w:t>
      </w:r>
    </w:p>
    <w:p w14:paraId="375125D7" w14:textId="77777777" w:rsidR="009936CD" w:rsidRPr="009936CD" w:rsidRDefault="009936CD" w:rsidP="009936CD">
      <w:pPr>
        <w:jc w:val="both"/>
        <w:rPr>
          <w:rFonts w:eastAsia="SimSun"/>
        </w:rPr>
      </w:pPr>
      <w:r w:rsidRPr="009936CD">
        <w:rPr>
          <w:rFonts w:eastAsia="SimSun"/>
        </w:rPr>
        <w:t xml:space="preserve">These include governments, policymakers, regulators, international and regional organizations, non-governmental organizations (NGOs), </w:t>
      </w:r>
      <w:bookmarkStart w:id="10" w:name="_Hlk127135100"/>
      <w:r w:rsidRPr="009936CD">
        <w:rPr>
          <w:rFonts w:eastAsia="SimSun"/>
        </w:rPr>
        <w:t xml:space="preserve">financial and accounting experts, economists, ICT service providers, manufacturers, OTTs, FinTech, civil society and consumer organizations, </w:t>
      </w:r>
      <w:bookmarkEnd w:id="10"/>
      <w:r w:rsidRPr="009936CD">
        <w:rPr>
          <w:rFonts w:eastAsia="SimSun"/>
        </w:rPr>
        <w:t>SDOs, industry forums and consortia, companies, academic institutions, research institutions and other relevant organizations.</w:t>
      </w:r>
    </w:p>
    <w:p w14:paraId="3F256F8A" w14:textId="77777777" w:rsidR="009936CD" w:rsidRPr="009936CD" w:rsidRDefault="009936CD" w:rsidP="009936C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eastAsia="Times New Roman"/>
          <w:b/>
          <w:szCs w:val="20"/>
          <w:lang w:eastAsia="en-US"/>
        </w:rPr>
      </w:pPr>
      <w:r w:rsidRPr="009936CD">
        <w:rPr>
          <w:rFonts w:eastAsia="Times New Roman"/>
          <w:b/>
          <w:szCs w:val="20"/>
          <w:lang w:eastAsia="en-US"/>
        </w:rPr>
        <w:t>6</w:t>
      </w:r>
      <w:r w:rsidRPr="009936CD">
        <w:rPr>
          <w:rFonts w:eastAsia="Times New Roman"/>
          <w:b/>
          <w:szCs w:val="20"/>
          <w:lang w:eastAsia="en-US"/>
        </w:rPr>
        <w:tab/>
        <w:t>Parent group</w:t>
      </w:r>
    </w:p>
    <w:p w14:paraId="1A34D115" w14:textId="77777777" w:rsidR="009936CD" w:rsidRPr="009936CD" w:rsidRDefault="009936CD" w:rsidP="009936CD">
      <w:pPr>
        <w:jc w:val="both"/>
        <w:rPr>
          <w:rFonts w:eastAsia="SimSun"/>
        </w:rPr>
      </w:pPr>
      <w:r w:rsidRPr="009936CD">
        <w:rPr>
          <w:rFonts w:eastAsia="SimSun"/>
        </w:rPr>
        <w:t xml:space="preserve">The parent group of FG-CostingData is ITU-T Study Group 3 </w:t>
      </w:r>
      <w:r w:rsidRPr="009936CD">
        <w:rPr>
          <w:rFonts w:eastAsia="MS Mincho"/>
        </w:rPr>
        <w:t>“</w:t>
      </w:r>
      <w:r w:rsidRPr="009936CD">
        <w:rPr>
          <w:rFonts w:eastAsia="SimSun"/>
        </w:rPr>
        <w:t>Tariff and accounting principles and international telecommunication/ICT economic and policy issues</w:t>
      </w:r>
      <w:r w:rsidRPr="009936CD">
        <w:rPr>
          <w:rFonts w:eastAsia="MS Mincho"/>
        </w:rPr>
        <w:t>”</w:t>
      </w:r>
      <w:r w:rsidRPr="009936CD">
        <w:rPr>
          <w:rFonts w:eastAsia="SimSun"/>
        </w:rPr>
        <w:t>.</w:t>
      </w:r>
    </w:p>
    <w:p w14:paraId="7745E532" w14:textId="2794F373" w:rsidR="009936CD" w:rsidRPr="009936CD" w:rsidRDefault="009936CD" w:rsidP="009936CD">
      <w:pPr>
        <w:jc w:val="both"/>
        <w:rPr>
          <w:rFonts w:eastAsia="SimSun"/>
        </w:rPr>
      </w:pPr>
      <w:r w:rsidRPr="009936CD">
        <w:rPr>
          <w:rFonts w:eastAsia="SimSun"/>
        </w:rPr>
        <w:t xml:space="preserve">ITU-T Study Group 3 is responsible, </w:t>
      </w:r>
      <w:r w:rsidRPr="009936CD">
        <w:rPr>
          <w:rFonts w:eastAsia="SimSun"/>
          <w:i/>
          <w:iCs/>
        </w:rPr>
        <w:t>inter alia</w:t>
      </w:r>
      <w:r w:rsidRPr="009936CD">
        <w:rPr>
          <w:rFonts w:eastAsia="SimSun"/>
        </w:rPr>
        <w:t>, for studying international telecommunication/ICT policy and economic issues and tariff and accounting matters (including costing principles and methodologies), with a view to informing the development of enabling regulatory models and frameworks. To this end, Study Group 3 shall in particular foster collaboration among its participants with a view to the establishment of rates at levels as low as possible consistent with an efficient service and taking into account the necessity of maintaining independent financial administration of telecommunications on a sound basis. Additionally, Study Group 3 will study the economic and regulatory impact of the Internet, new and emerging technologies, convergence (services or infrastructure) and new services, such as over-the-top (OTT), on international telecommunication services and networks.</w:t>
      </w:r>
    </w:p>
    <w:p w14:paraId="4F76B5CF" w14:textId="77777777" w:rsidR="009936CD" w:rsidRPr="009936CD" w:rsidRDefault="009936CD" w:rsidP="009936C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eastAsia="Times New Roman"/>
          <w:b/>
          <w:szCs w:val="20"/>
          <w:lang w:eastAsia="en-US"/>
        </w:rPr>
      </w:pPr>
      <w:r w:rsidRPr="009936CD">
        <w:rPr>
          <w:rFonts w:eastAsia="Times New Roman"/>
          <w:b/>
          <w:szCs w:val="20"/>
          <w:lang w:eastAsia="en-US"/>
        </w:rPr>
        <w:t>7</w:t>
      </w:r>
      <w:r w:rsidRPr="009936CD">
        <w:rPr>
          <w:rFonts w:eastAsia="Times New Roman"/>
          <w:b/>
          <w:szCs w:val="20"/>
          <w:lang w:eastAsia="en-US"/>
        </w:rPr>
        <w:tab/>
        <w:t>Leadership</w:t>
      </w:r>
    </w:p>
    <w:p w14:paraId="1829AFC7" w14:textId="77777777" w:rsidR="009936CD" w:rsidRPr="009936CD" w:rsidRDefault="009936CD" w:rsidP="009936CD">
      <w:pPr>
        <w:jc w:val="both"/>
        <w:rPr>
          <w:rFonts w:eastAsia="SimSun"/>
        </w:rPr>
      </w:pPr>
      <w:r w:rsidRPr="009936CD">
        <w:rPr>
          <w:rFonts w:eastAsia="SimSun"/>
        </w:rPr>
        <w:t>See clause 2.3 of Recommendation ITU-T A.7.</w:t>
      </w:r>
    </w:p>
    <w:p w14:paraId="12491626" w14:textId="77777777" w:rsidR="009936CD" w:rsidRPr="009936CD" w:rsidRDefault="009936CD" w:rsidP="009936C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eastAsia="Times New Roman"/>
          <w:b/>
          <w:szCs w:val="20"/>
          <w:lang w:eastAsia="en-US"/>
        </w:rPr>
      </w:pPr>
      <w:r w:rsidRPr="009936CD">
        <w:rPr>
          <w:rFonts w:eastAsia="Times New Roman"/>
          <w:b/>
          <w:szCs w:val="20"/>
          <w:lang w:eastAsia="en-US"/>
        </w:rPr>
        <w:t>8</w:t>
      </w:r>
      <w:r w:rsidRPr="009936CD">
        <w:rPr>
          <w:rFonts w:eastAsia="Times New Roman"/>
          <w:b/>
          <w:szCs w:val="20"/>
          <w:lang w:eastAsia="en-US"/>
        </w:rPr>
        <w:tab/>
        <w:t>Participation</w:t>
      </w:r>
    </w:p>
    <w:p w14:paraId="18E373C4" w14:textId="77777777" w:rsidR="009936CD" w:rsidRPr="009936CD" w:rsidRDefault="009936CD" w:rsidP="009936CD">
      <w:pPr>
        <w:jc w:val="both"/>
        <w:rPr>
          <w:rFonts w:eastAsia="SimSun"/>
        </w:rPr>
      </w:pPr>
      <w:r w:rsidRPr="009936CD">
        <w:rPr>
          <w:rFonts w:eastAsia="SimSun"/>
        </w:rPr>
        <w:t>See clause 3 of Recommendation ITU-T A.7. A list of participants will be maintained for reference purposes and reported to the parent group.</w:t>
      </w:r>
    </w:p>
    <w:p w14:paraId="68DCF660" w14:textId="77777777" w:rsidR="009936CD" w:rsidRPr="009936CD" w:rsidRDefault="009936CD" w:rsidP="009936CD">
      <w:pPr>
        <w:jc w:val="both"/>
        <w:rPr>
          <w:rFonts w:eastAsia="SimSun"/>
        </w:rPr>
      </w:pPr>
      <w:r w:rsidRPr="009936CD">
        <w:rPr>
          <w:rFonts w:eastAsia="SimSun"/>
        </w:rPr>
        <w:t>It is important to mention that the participation in this Focus Group has to be based on contributions and active participation.</w:t>
      </w:r>
    </w:p>
    <w:p w14:paraId="7FE4A859" w14:textId="77777777" w:rsidR="009936CD" w:rsidRPr="009936CD" w:rsidRDefault="009936CD" w:rsidP="009936C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eastAsia="Times New Roman"/>
          <w:b/>
          <w:szCs w:val="20"/>
          <w:lang w:eastAsia="en-US"/>
        </w:rPr>
      </w:pPr>
      <w:r w:rsidRPr="009936CD">
        <w:rPr>
          <w:rFonts w:eastAsia="Times New Roman"/>
          <w:b/>
          <w:szCs w:val="20"/>
          <w:lang w:eastAsia="en-US"/>
        </w:rPr>
        <w:t>9</w:t>
      </w:r>
      <w:r w:rsidRPr="009936CD">
        <w:rPr>
          <w:rFonts w:eastAsia="Times New Roman"/>
          <w:b/>
          <w:szCs w:val="20"/>
          <w:lang w:eastAsia="en-US"/>
        </w:rPr>
        <w:tab/>
        <w:t>Administrative support</w:t>
      </w:r>
    </w:p>
    <w:p w14:paraId="021B589E" w14:textId="77777777" w:rsidR="009936CD" w:rsidRPr="009936CD" w:rsidRDefault="009936CD" w:rsidP="009936CD">
      <w:pPr>
        <w:jc w:val="both"/>
        <w:rPr>
          <w:rFonts w:eastAsia="SimSun"/>
        </w:rPr>
      </w:pPr>
      <w:r w:rsidRPr="009936CD">
        <w:rPr>
          <w:rFonts w:eastAsia="SimSun"/>
        </w:rPr>
        <w:t>See clause 5 of Recommendation ITU-T A.7.</w:t>
      </w:r>
    </w:p>
    <w:p w14:paraId="6E2369A8" w14:textId="77777777" w:rsidR="009936CD" w:rsidRPr="009936CD" w:rsidRDefault="009936CD" w:rsidP="009936C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eastAsia="Times New Roman"/>
          <w:b/>
          <w:szCs w:val="20"/>
          <w:lang w:eastAsia="en-US"/>
        </w:rPr>
      </w:pPr>
      <w:r w:rsidRPr="009936CD">
        <w:rPr>
          <w:rFonts w:eastAsia="Times New Roman"/>
          <w:b/>
          <w:szCs w:val="20"/>
          <w:lang w:eastAsia="en-US"/>
        </w:rPr>
        <w:t>10</w:t>
      </w:r>
      <w:r w:rsidRPr="009936CD">
        <w:rPr>
          <w:rFonts w:eastAsia="Times New Roman"/>
          <w:b/>
          <w:szCs w:val="20"/>
          <w:lang w:eastAsia="en-US"/>
        </w:rPr>
        <w:tab/>
        <w:t>General financing</w:t>
      </w:r>
    </w:p>
    <w:p w14:paraId="5F993E14" w14:textId="77777777" w:rsidR="009936CD" w:rsidRPr="009936CD" w:rsidRDefault="009936CD" w:rsidP="009936CD">
      <w:pPr>
        <w:jc w:val="both"/>
        <w:rPr>
          <w:rFonts w:eastAsia="SimSun"/>
        </w:rPr>
      </w:pPr>
      <w:r w:rsidRPr="009936CD">
        <w:rPr>
          <w:rFonts w:eastAsia="SimSun"/>
        </w:rPr>
        <w:t>See clauses 4 and 10.2 of Recommendation ITU-T A.7.</w:t>
      </w:r>
    </w:p>
    <w:p w14:paraId="14EF7357" w14:textId="77777777" w:rsidR="009936CD" w:rsidRPr="009936CD" w:rsidRDefault="009936CD" w:rsidP="009936C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eastAsia="Times New Roman"/>
          <w:b/>
          <w:szCs w:val="20"/>
          <w:lang w:eastAsia="en-US"/>
        </w:rPr>
      </w:pPr>
      <w:r w:rsidRPr="009936CD">
        <w:rPr>
          <w:rFonts w:eastAsia="Times New Roman"/>
          <w:b/>
          <w:szCs w:val="20"/>
          <w:lang w:eastAsia="en-US"/>
        </w:rPr>
        <w:lastRenderedPageBreak/>
        <w:t>11</w:t>
      </w:r>
      <w:r w:rsidRPr="009936CD">
        <w:rPr>
          <w:rFonts w:eastAsia="Times New Roman"/>
          <w:b/>
          <w:szCs w:val="20"/>
          <w:lang w:eastAsia="en-US"/>
        </w:rPr>
        <w:tab/>
        <w:t>Meetings</w:t>
      </w:r>
    </w:p>
    <w:p w14:paraId="41287D90" w14:textId="184C5799" w:rsidR="009936CD" w:rsidRPr="009936CD" w:rsidRDefault="009936CD" w:rsidP="009936CD">
      <w:pPr>
        <w:jc w:val="both"/>
        <w:rPr>
          <w:rFonts w:eastAsia="SimSun"/>
        </w:rPr>
      </w:pPr>
      <w:r w:rsidRPr="009936CD">
        <w:rPr>
          <w:rFonts w:eastAsia="SimSun"/>
        </w:rPr>
        <w:t>The Focus Group will conduct regular meetings. The frequency and locations of meetings will be determined by the Focus Group management. The overall meetings plan will be announced after the approval of the Terms of Reference (ToR).</w:t>
      </w:r>
    </w:p>
    <w:p w14:paraId="4965D68D" w14:textId="43C953BC" w:rsidR="009936CD" w:rsidRPr="009936CD" w:rsidRDefault="009936CD" w:rsidP="009936CD">
      <w:pPr>
        <w:jc w:val="both"/>
        <w:rPr>
          <w:rFonts w:eastAsia="SimSun"/>
        </w:rPr>
      </w:pPr>
      <w:r w:rsidRPr="009936CD">
        <w:rPr>
          <w:rFonts w:eastAsia="SimSun"/>
        </w:rPr>
        <w:t>The Focus Group will use remote collaboration tools to the maximum extent, and collocation with existing ITU Study Group(s) meetings is encouraged.</w:t>
      </w:r>
    </w:p>
    <w:p w14:paraId="62E4C5DF" w14:textId="1D9E3442" w:rsidR="009936CD" w:rsidRPr="009936CD" w:rsidRDefault="009936CD" w:rsidP="009936CD">
      <w:pPr>
        <w:jc w:val="both"/>
        <w:rPr>
          <w:rFonts w:eastAsia="SimSun"/>
        </w:rPr>
      </w:pPr>
      <w:r w:rsidRPr="009936CD">
        <w:rPr>
          <w:rFonts w:eastAsia="SimSun"/>
        </w:rPr>
        <w:t>The meeting dates will be announced by electronic means (e.g., e-mail and website, etc.) at least four weeks in advance.</w:t>
      </w:r>
    </w:p>
    <w:p w14:paraId="7D87F65E" w14:textId="59477D19" w:rsidR="009936CD" w:rsidRPr="009936CD" w:rsidRDefault="009936CD" w:rsidP="009936C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eastAsia="Times New Roman"/>
          <w:b/>
          <w:szCs w:val="20"/>
          <w:lang w:eastAsia="en-US"/>
        </w:rPr>
      </w:pPr>
      <w:r w:rsidRPr="009936CD">
        <w:rPr>
          <w:rFonts w:eastAsia="Times New Roman"/>
          <w:b/>
          <w:szCs w:val="20"/>
          <w:lang w:eastAsia="en-US"/>
        </w:rPr>
        <w:t>12</w:t>
      </w:r>
      <w:r w:rsidRPr="009936CD">
        <w:rPr>
          <w:rFonts w:eastAsia="Times New Roman"/>
          <w:b/>
          <w:szCs w:val="20"/>
          <w:lang w:eastAsia="en-US"/>
        </w:rPr>
        <w:tab/>
        <w:t>Technical contributions</w:t>
      </w:r>
    </w:p>
    <w:p w14:paraId="640365BD" w14:textId="26971FF8" w:rsidR="009936CD" w:rsidRPr="009936CD" w:rsidRDefault="009936CD" w:rsidP="009936CD">
      <w:pPr>
        <w:jc w:val="both"/>
        <w:rPr>
          <w:rFonts w:eastAsia="SimSun"/>
        </w:rPr>
      </w:pPr>
      <w:r w:rsidRPr="009936CD">
        <w:rPr>
          <w:rFonts w:eastAsia="SimSun"/>
        </w:rPr>
        <w:t>See clause 8 of Recommendation ITU-T A.7.</w:t>
      </w:r>
    </w:p>
    <w:p w14:paraId="7162EB95" w14:textId="66302953" w:rsidR="009936CD" w:rsidRPr="009936CD" w:rsidRDefault="009936CD" w:rsidP="009936C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eastAsia="Times New Roman"/>
          <w:b/>
          <w:szCs w:val="20"/>
          <w:lang w:eastAsia="en-US"/>
        </w:rPr>
      </w:pPr>
      <w:r w:rsidRPr="009936CD">
        <w:rPr>
          <w:rFonts w:eastAsia="Times New Roman"/>
          <w:b/>
          <w:szCs w:val="20"/>
          <w:lang w:eastAsia="en-US"/>
        </w:rPr>
        <w:t>13</w:t>
      </w:r>
      <w:r w:rsidRPr="009936CD">
        <w:rPr>
          <w:rFonts w:eastAsia="Times New Roman"/>
          <w:b/>
          <w:szCs w:val="20"/>
          <w:lang w:eastAsia="en-US"/>
        </w:rPr>
        <w:tab/>
        <w:t>Working language</w:t>
      </w:r>
    </w:p>
    <w:p w14:paraId="7AF4B0DB" w14:textId="0EB2388D" w:rsidR="009936CD" w:rsidRPr="009936CD" w:rsidRDefault="009936CD" w:rsidP="009936CD">
      <w:pPr>
        <w:jc w:val="both"/>
        <w:rPr>
          <w:rFonts w:eastAsia="SimSun"/>
        </w:rPr>
      </w:pPr>
      <w:r w:rsidRPr="009936CD">
        <w:rPr>
          <w:rFonts w:eastAsia="SimSun"/>
        </w:rPr>
        <w:t>The working language is English.</w:t>
      </w:r>
    </w:p>
    <w:p w14:paraId="1831B9F9" w14:textId="77777777" w:rsidR="009936CD" w:rsidRPr="009936CD" w:rsidRDefault="009936CD" w:rsidP="009936C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eastAsia="Times New Roman"/>
          <w:b/>
          <w:szCs w:val="20"/>
          <w:lang w:eastAsia="en-US"/>
        </w:rPr>
      </w:pPr>
      <w:r w:rsidRPr="009936CD">
        <w:rPr>
          <w:rFonts w:eastAsia="Times New Roman"/>
          <w:b/>
          <w:szCs w:val="20"/>
          <w:lang w:eastAsia="en-US"/>
        </w:rPr>
        <w:t>14</w:t>
      </w:r>
      <w:r w:rsidRPr="009936CD">
        <w:rPr>
          <w:rFonts w:eastAsia="Times New Roman"/>
          <w:b/>
          <w:szCs w:val="20"/>
          <w:lang w:eastAsia="en-US"/>
        </w:rPr>
        <w:tab/>
        <w:t xml:space="preserve">Approval of deliverables </w:t>
      </w:r>
    </w:p>
    <w:p w14:paraId="46B83509" w14:textId="60AE4684" w:rsidR="009936CD" w:rsidRPr="009936CD" w:rsidRDefault="009936CD" w:rsidP="009936CD">
      <w:pPr>
        <w:jc w:val="both"/>
        <w:rPr>
          <w:rFonts w:eastAsia="SimSun"/>
        </w:rPr>
      </w:pPr>
      <w:r w:rsidRPr="009936CD">
        <w:rPr>
          <w:rFonts w:eastAsia="SimSun"/>
        </w:rPr>
        <w:t>Approval of deliverables shall be taken by the method of consensus.</w:t>
      </w:r>
    </w:p>
    <w:p w14:paraId="23D78139" w14:textId="1F28D9F9" w:rsidR="009936CD" w:rsidRPr="009936CD" w:rsidRDefault="009936CD" w:rsidP="009936C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eastAsia="Times New Roman"/>
          <w:b/>
          <w:szCs w:val="20"/>
          <w:lang w:eastAsia="en-US"/>
        </w:rPr>
      </w:pPr>
      <w:r w:rsidRPr="009936CD">
        <w:rPr>
          <w:rFonts w:eastAsia="Times New Roman"/>
          <w:b/>
          <w:szCs w:val="20"/>
          <w:lang w:eastAsia="en-US"/>
        </w:rPr>
        <w:t>15</w:t>
      </w:r>
      <w:r w:rsidRPr="009936CD">
        <w:rPr>
          <w:rFonts w:eastAsia="Times New Roman"/>
          <w:b/>
          <w:szCs w:val="20"/>
          <w:lang w:eastAsia="en-US"/>
        </w:rPr>
        <w:tab/>
        <w:t>Working guidelines</w:t>
      </w:r>
    </w:p>
    <w:p w14:paraId="1D853137" w14:textId="18D42F57" w:rsidR="009936CD" w:rsidRPr="009936CD" w:rsidRDefault="009936CD" w:rsidP="009936CD">
      <w:pPr>
        <w:jc w:val="both"/>
        <w:rPr>
          <w:rFonts w:eastAsia="SimSun"/>
        </w:rPr>
      </w:pPr>
      <w:r w:rsidRPr="009936CD">
        <w:rPr>
          <w:rFonts w:eastAsia="SimSun"/>
        </w:rPr>
        <w:t>Working procedures shall follow the procedures of Rapporteur group meetings.</w:t>
      </w:r>
    </w:p>
    <w:p w14:paraId="19BDC5BA" w14:textId="7D3EF63A" w:rsidR="009936CD" w:rsidRPr="009936CD" w:rsidRDefault="009936CD" w:rsidP="009936CD">
      <w:pPr>
        <w:jc w:val="both"/>
        <w:rPr>
          <w:rFonts w:eastAsia="SimSun"/>
        </w:rPr>
      </w:pPr>
      <w:r w:rsidRPr="009936CD">
        <w:rPr>
          <w:rFonts w:eastAsia="SimSun"/>
        </w:rPr>
        <w:t>The FG will exchange draft deliverables and other outcomes on a regular basis with its parent group, to ensure efficient transfer of deliverables to streamline future standardization (see ITU-T A.7 Appendix I).</w:t>
      </w:r>
    </w:p>
    <w:p w14:paraId="205733A2" w14:textId="77777777" w:rsidR="009936CD" w:rsidRPr="009936CD" w:rsidRDefault="009936CD" w:rsidP="009936CD">
      <w:pPr>
        <w:jc w:val="both"/>
        <w:rPr>
          <w:rFonts w:eastAsia="SimSun"/>
        </w:rPr>
      </w:pPr>
      <w:r w:rsidRPr="009936CD">
        <w:rPr>
          <w:rFonts w:eastAsia="SimSun"/>
        </w:rPr>
        <w:t>No additional working guidelines are defined at this stage.</w:t>
      </w:r>
    </w:p>
    <w:p w14:paraId="4C649722" w14:textId="77777777" w:rsidR="009936CD" w:rsidRPr="009936CD" w:rsidRDefault="009936CD" w:rsidP="009936C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eastAsia="Times New Roman"/>
          <w:b/>
          <w:szCs w:val="20"/>
          <w:lang w:eastAsia="en-US"/>
        </w:rPr>
      </w:pPr>
      <w:r w:rsidRPr="009936CD">
        <w:rPr>
          <w:rFonts w:eastAsia="Times New Roman"/>
          <w:b/>
          <w:szCs w:val="20"/>
          <w:lang w:eastAsia="en-US"/>
        </w:rPr>
        <w:t>16</w:t>
      </w:r>
      <w:r w:rsidRPr="009936CD">
        <w:rPr>
          <w:rFonts w:eastAsia="Times New Roman"/>
          <w:b/>
          <w:szCs w:val="20"/>
          <w:lang w:eastAsia="en-US"/>
        </w:rPr>
        <w:tab/>
        <w:t xml:space="preserve">Progress reports </w:t>
      </w:r>
    </w:p>
    <w:p w14:paraId="4A06BF8E" w14:textId="737907ED" w:rsidR="009936CD" w:rsidRPr="009936CD" w:rsidRDefault="009936CD" w:rsidP="009936CD">
      <w:pPr>
        <w:jc w:val="both"/>
        <w:rPr>
          <w:rFonts w:eastAsia="SimSun"/>
        </w:rPr>
      </w:pPr>
      <w:r w:rsidRPr="009936CD">
        <w:rPr>
          <w:rFonts w:eastAsia="SimSun"/>
        </w:rPr>
        <w:t>See clause 11 of Recommendation ITU-T A.7.</w:t>
      </w:r>
    </w:p>
    <w:p w14:paraId="7FEF7A02" w14:textId="05320EDB" w:rsidR="009936CD" w:rsidRPr="009936CD" w:rsidRDefault="009936CD" w:rsidP="009936C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eastAsia="Times New Roman"/>
          <w:b/>
          <w:szCs w:val="20"/>
          <w:lang w:eastAsia="en-US"/>
        </w:rPr>
      </w:pPr>
      <w:r w:rsidRPr="009936CD">
        <w:rPr>
          <w:rFonts w:eastAsia="Times New Roman"/>
          <w:b/>
          <w:szCs w:val="20"/>
          <w:lang w:eastAsia="en-US"/>
        </w:rPr>
        <w:t>17</w:t>
      </w:r>
      <w:r w:rsidRPr="009936CD">
        <w:rPr>
          <w:rFonts w:eastAsia="Times New Roman"/>
          <w:b/>
          <w:szCs w:val="20"/>
          <w:lang w:eastAsia="en-US"/>
        </w:rPr>
        <w:tab/>
        <w:t>Announcement of Focus Group formation</w:t>
      </w:r>
    </w:p>
    <w:p w14:paraId="21288D3F" w14:textId="353DCDDC" w:rsidR="009936CD" w:rsidRPr="009936CD" w:rsidRDefault="009936CD" w:rsidP="009936CD">
      <w:pPr>
        <w:jc w:val="both"/>
        <w:rPr>
          <w:rFonts w:eastAsia="SimSun"/>
        </w:rPr>
      </w:pPr>
      <w:r w:rsidRPr="009936CD">
        <w:rPr>
          <w:rFonts w:eastAsia="SimSun"/>
        </w:rPr>
        <w:t>The formation of the Focus Group will be announced via TSB Circular to all ITU membership, via the ITU-T News log, press releases and other means, including communication with the other involved organizations.</w:t>
      </w:r>
    </w:p>
    <w:p w14:paraId="2BBF80BB" w14:textId="6C708F7E" w:rsidR="009936CD" w:rsidRPr="009936CD" w:rsidRDefault="009936CD" w:rsidP="009936C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eastAsia="Times New Roman"/>
          <w:b/>
          <w:szCs w:val="20"/>
          <w:lang w:eastAsia="en-US"/>
        </w:rPr>
      </w:pPr>
      <w:r w:rsidRPr="009936CD">
        <w:rPr>
          <w:rFonts w:eastAsia="Times New Roman"/>
          <w:b/>
          <w:szCs w:val="20"/>
          <w:lang w:eastAsia="en-US"/>
        </w:rPr>
        <w:t>18</w:t>
      </w:r>
      <w:r w:rsidRPr="009936CD">
        <w:rPr>
          <w:rFonts w:eastAsia="Times New Roman"/>
          <w:b/>
          <w:szCs w:val="20"/>
          <w:lang w:eastAsia="en-US"/>
        </w:rPr>
        <w:tab/>
        <w:t>Milestones and duration of the Focus Group</w:t>
      </w:r>
    </w:p>
    <w:p w14:paraId="6CBA4D6A" w14:textId="1F0F38C8" w:rsidR="009936CD" w:rsidRPr="009936CD" w:rsidRDefault="009936CD" w:rsidP="009936CD">
      <w:pPr>
        <w:jc w:val="both"/>
        <w:rPr>
          <w:rFonts w:eastAsia="SimSun"/>
        </w:rPr>
      </w:pPr>
      <w:r w:rsidRPr="009936CD">
        <w:rPr>
          <w:rFonts w:eastAsia="SimSun"/>
        </w:rPr>
        <w:t>The Focus Group lifetime is set for one year from the first meeting but extensible, if necessary, by decision of the parent group (see ITU-T A.7, clause 2.2).</w:t>
      </w:r>
    </w:p>
    <w:p w14:paraId="4238C049" w14:textId="26020B8D" w:rsidR="009936CD" w:rsidRPr="009936CD" w:rsidRDefault="009936CD" w:rsidP="009936C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eastAsia="Times New Roman"/>
          <w:b/>
          <w:szCs w:val="20"/>
          <w:lang w:eastAsia="en-US"/>
        </w:rPr>
      </w:pPr>
      <w:r w:rsidRPr="009936CD">
        <w:rPr>
          <w:rFonts w:eastAsia="Times New Roman"/>
          <w:b/>
          <w:szCs w:val="20"/>
          <w:lang w:eastAsia="en-US"/>
        </w:rPr>
        <w:t>19</w:t>
      </w:r>
      <w:r w:rsidRPr="009936CD">
        <w:rPr>
          <w:rFonts w:eastAsia="Times New Roman"/>
          <w:b/>
          <w:szCs w:val="20"/>
          <w:lang w:eastAsia="en-US"/>
        </w:rPr>
        <w:tab/>
        <w:t>Patent policy</w:t>
      </w:r>
    </w:p>
    <w:p w14:paraId="6BEF37A9" w14:textId="3781F139" w:rsidR="009936CD" w:rsidRPr="0002650C" w:rsidRDefault="009936CD" w:rsidP="0002650C">
      <w:pPr>
        <w:jc w:val="both"/>
        <w:rPr>
          <w:rFonts w:eastAsia="SimSun"/>
        </w:rPr>
      </w:pPr>
      <w:r w:rsidRPr="009936CD">
        <w:rPr>
          <w:rFonts w:eastAsia="SimSun" w:hint="eastAsia"/>
        </w:rPr>
        <w:t>See clause 9 of Recommendation ITU-T A.7.</w:t>
      </w:r>
    </w:p>
    <w:p w14:paraId="6F7B941F" w14:textId="77777777" w:rsidR="00236560" w:rsidRDefault="00236560" w:rsidP="0002650C">
      <w:pPr>
        <w:spacing w:before="0"/>
        <w:contextualSpacing/>
        <w:rPr>
          <w:u w:val="single"/>
          <w:lang w:eastAsia="en-US"/>
        </w:rPr>
      </w:pPr>
    </w:p>
    <w:p w14:paraId="456CEE7D" w14:textId="0AD7E721" w:rsidR="000C7C5E" w:rsidRDefault="000C7C5E" w:rsidP="005F628E">
      <w:pPr>
        <w:spacing w:before="0"/>
        <w:contextualSpacing/>
        <w:jc w:val="center"/>
        <w:rPr>
          <w:u w:val="single"/>
          <w:lang w:eastAsia="en-US"/>
        </w:rPr>
      </w:pPr>
    </w:p>
    <w:p w14:paraId="089F0A7C" w14:textId="7A121131" w:rsidR="00FD3691" w:rsidRPr="005F628E" w:rsidRDefault="005F628E" w:rsidP="005F628E">
      <w:pPr>
        <w:spacing w:before="0"/>
        <w:contextualSpacing/>
        <w:jc w:val="center"/>
        <w:rPr>
          <w:u w:val="single"/>
          <w:lang w:eastAsia="en-US"/>
        </w:rPr>
      </w:pPr>
      <w:r>
        <w:rPr>
          <w:u w:val="single"/>
          <w:lang w:eastAsia="en-US"/>
        </w:rPr>
        <w:tab/>
      </w:r>
      <w:r>
        <w:rPr>
          <w:u w:val="single"/>
          <w:lang w:eastAsia="en-US"/>
        </w:rPr>
        <w:tab/>
      </w:r>
      <w:r>
        <w:rPr>
          <w:u w:val="single"/>
          <w:lang w:eastAsia="en-US"/>
        </w:rPr>
        <w:tab/>
      </w:r>
      <w:r>
        <w:rPr>
          <w:u w:val="single"/>
          <w:lang w:eastAsia="en-US"/>
        </w:rPr>
        <w:tab/>
      </w:r>
    </w:p>
    <w:sectPr w:rsidR="00FD3691" w:rsidRPr="005F628E" w:rsidSect="00F62337">
      <w:headerReference w:type="default" r:id="rId18"/>
      <w:pgSz w:w="11907" w:h="16840" w:code="9"/>
      <w:pgMar w:top="709"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A1151" w14:textId="77777777" w:rsidR="00280556" w:rsidRDefault="00280556">
      <w:pPr>
        <w:spacing w:before="0"/>
      </w:pPr>
      <w:r>
        <w:separator/>
      </w:r>
    </w:p>
  </w:endnote>
  <w:endnote w:type="continuationSeparator" w:id="0">
    <w:p w14:paraId="5A19C72B" w14:textId="77777777" w:rsidR="00280556" w:rsidRDefault="00280556">
      <w:pPr>
        <w:spacing w:before="0"/>
      </w:pPr>
      <w:r>
        <w:continuationSeparator/>
      </w:r>
    </w:p>
  </w:endnote>
  <w:endnote w:type="continuationNotice" w:id="1">
    <w:p w14:paraId="0D3D009D" w14:textId="77777777" w:rsidR="00280556" w:rsidRDefault="0028055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3D175" w14:textId="77777777" w:rsidR="00280556" w:rsidRDefault="00280556">
      <w:pPr>
        <w:spacing w:before="0"/>
      </w:pPr>
      <w:r>
        <w:separator/>
      </w:r>
    </w:p>
  </w:footnote>
  <w:footnote w:type="continuationSeparator" w:id="0">
    <w:p w14:paraId="5968E993" w14:textId="77777777" w:rsidR="00280556" w:rsidRDefault="00280556">
      <w:pPr>
        <w:spacing w:before="0"/>
      </w:pPr>
      <w:r>
        <w:continuationSeparator/>
      </w:r>
    </w:p>
  </w:footnote>
  <w:footnote w:type="continuationNotice" w:id="1">
    <w:p w14:paraId="23CADBD8" w14:textId="77777777" w:rsidR="00280556" w:rsidRDefault="0028055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AF1F" w14:textId="6726BE4B" w:rsidR="006977FA" w:rsidRPr="0002650C" w:rsidRDefault="0002650C" w:rsidP="0002650C">
    <w:pPr>
      <w:pStyle w:val="Header"/>
      <w:rPr>
        <w:sz w:val="18"/>
      </w:rPr>
    </w:pPr>
    <w:r w:rsidRPr="0002650C">
      <w:rPr>
        <w:sz w:val="18"/>
      </w:rPr>
      <w:t xml:space="preserve">- </w:t>
    </w:r>
    <w:r w:rsidRPr="0002650C">
      <w:rPr>
        <w:sz w:val="18"/>
      </w:rPr>
      <w:fldChar w:fldCharType="begin"/>
    </w:r>
    <w:r w:rsidRPr="0002650C">
      <w:rPr>
        <w:sz w:val="18"/>
      </w:rPr>
      <w:instrText xml:space="preserve"> PAGE  \* MERGEFORMAT </w:instrText>
    </w:r>
    <w:r w:rsidRPr="0002650C">
      <w:rPr>
        <w:sz w:val="18"/>
      </w:rPr>
      <w:fldChar w:fldCharType="separate"/>
    </w:r>
    <w:r w:rsidRPr="0002650C">
      <w:rPr>
        <w:noProof/>
        <w:sz w:val="18"/>
      </w:rPr>
      <w:t>1</w:t>
    </w:r>
    <w:r w:rsidRPr="0002650C">
      <w:rPr>
        <w:sz w:val="18"/>
      </w:rPr>
      <w:fldChar w:fldCharType="end"/>
    </w:r>
    <w:r w:rsidRPr="0002650C">
      <w:rPr>
        <w:sz w:val="18"/>
      </w:rPr>
      <w:t xml:space="preserve"> -</w:t>
    </w:r>
  </w:p>
  <w:p w14:paraId="545F2B19" w14:textId="7BBE66D6" w:rsidR="0002650C" w:rsidRPr="0002650C" w:rsidRDefault="00C045C6" w:rsidP="0002650C">
    <w:pPr>
      <w:pStyle w:val="Header"/>
      <w:spacing w:after="240"/>
      <w:rPr>
        <w:sz w:val="18"/>
      </w:rPr>
    </w:pPr>
    <w:r>
      <w:rPr>
        <w:sz w:val="18"/>
      </w:rPr>
      <w:t>T</w:t>
    </w:r>
    <w:r w:rsidR="0002650C">
      <w:rPr>
        <w:sz w:val="18"/>
      </w:rPr>
      <w:t>S</w:t>
    </w:r>
    <w:r>
      <w:rPr>
        <w:sz w:val="18"/>
      </w:rPr>
      <w:t>A</w:t>
    </w:r>
    <w:r w:rsidR="0002650C">
      <w:rPr>
        <w:sz w:val="18"/>
      </w:rPr>
      <w:t>G-</w:t>
    </w:r>
    <w:r>
      <w:rPr>
        <w:sz w:val="18"/>
      </w:rPr>
      <w:t>TD</w:t>
    </w:r>
    <w:r w:rsidR="000C34F7">
      <w:rPr>
        <w:sz w:val="18"/>
      </w:rPr>
      <w:t>2</w:t>
    </w:r>
    <w:r w:rsidR="00FA7197">
      <w:rPr>
        <w:sz w:val="18"/>
      </w:rPr>
      <w:t>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2142"/>
    <w:multiLevelType w:val="hybridMultilevel"/>
    <w:tmpl w:val="EEA4C3C4"/>
    <w:lvl w:ilvl="0" w:tplc="929CE020">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941B4"/>
    <w:multiLevelType w:val="hybridMultilevel"/>
    <w:tmpl w:val="0FD82B82"/>
    <w:lvl w:ilvl="0" w:tplc="1A3E1C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20515"/>
    <w:multiLevelType w:val="multilevel"/>
    <w:tmpl w:val="70B67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636B7E"/>
    <w:multiLevelType w:val="hybridMultilevel"/>
    <w:tmpl w:val="00422A52"/>
    <w:lvl w:ilvl="0" w:tplc="0409000F">
      <w:start w:val="1"/>
      <w:numFmt w:val="decimal"/>
      <w:lvlText w:val="%1."/>
      <w:lvlJc w:val="left"/>
      <w:pPr>
        <w:ind w:left="842" w:hanging="360"/>
      </w:p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4" w15:restartNumberingAfterBreak="0">
    <w:nsid w:val="18C9162F"/>
    <w:multiLevelType w:val="hybridMultilevel"/>
    <w:tmpl w:val="D38AD8F6"/>
    <w:lvl w:ilvl="0" w:tplc="477859FE">
      <w:start w:val="3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F29D0"/>
    <w:multiLevelType w:val="hybridMultilevel"/>
    <w:tmpl w:val="9D14A17C"/>
    <w:lvl w:ilvl="0" w:tplc="C1EAA0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C2FDF"/>
    <w:multiLevelType w:val="multilevel"/>
    <w:tmpl w:val="4ED4B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E72DB4"/>
    <w:multiLevelType w:val="hybridMultilevel"/>
    <w:tmpl w:val="1DF0F2B4"/>
    <w:lvl w:ilvl="0" w:tplc="C1EAA074">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1042F73"/>
    <w:multiLevelType w:val="hybridMultilevel"/>
    <w:tmpl w:val="18B8C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1570C0"/>
    <w:multiLevelType w:val="multilevel"/>
    <w:tmpl w:val="70B67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BA6E82"/>
    <w:multiLevelType w:val="hybridMultilevel"/>
    <w:tmpl w:val="AAA2957E"/>
    <w:lvl w:ilvl="0" w:tplc="CD1C5C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794985"/>
    <w:multiLevelType w:val="hybridMultilevel"/>
    <w:tmpl w:val="F414625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2502F1"/>
    <w:multiLevelType w:val="hybridMultilevel"/>
    <w:tmpl w:val="1CD446E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5A51FD"/>
    <w:multiLevelType w:val="hybridMultilevel"/>
    <w:tmpl w:val="8382859C"/>
    <w:lvl w:ilvl="0" w:tplc="CA386C8A">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684F72"/>
    <w:multiLevelType w:val="hybridMultilevel"/>
    <w:tmpl w:val="FFF85A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987A55"/>
    <w:multiLevelType w:val="hybridMultilevel"/>
    <w:tmpl w:val="1B223D2A"/>
    <w:lvl w:ilvl="0" w:tplc="FCF042AC">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FE779F"/>
    <w:multiLevelType w:val="hybridMultilevel"/>
    <w:tmpl w:val="AFA60C8E"/>
    <w:lvl w:ilvl="0" w:tplc="040C0001">
      <w:start w:val="1"/>
      <w:numFmt w:val="bullet"/>
      <w:lvlText w:val=""/>
      <w:lvlJc w:val="lef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17" w15:restartNumberingAfterBreak="0">
    <w:nsid w:val="79631D50"/>
    <w:multiLevelType w:val="multilevel"/>
    <w:tmpl w:val="55DAFA7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num w:numId="1" w16cid:durableId="2051687390">
    <w:abstractNumId w:val="15"/>
  </w:num>
  <w:num w:numId="2" w16cid:durableId="512304153">
    <w:abstractNumId w:val="3"/>
  </w:num>
  <w:num w:numId="3" w16cid:durableId="666633976">
    <w:abstractNumId w:val="13"/>
  </w:num>
  <w:num w:numId="4" w16cid:durableId="1925452863">
    <w:abstractNumId w:val="7"/>
  </w:num>
  <w:num w:numId="5" w16cid:durableId="1031151034">
    <w:abstractNumId w:val="5"/>
  </w:num>
  <w:num w:numId="6" w16cid:durableId="93289425">
    <w:abstractNumId w:val="14"/>
  </w:num>
  <w:num w:numId="7" w16cid:durableId="2026401965">
    <w:abstractNumId w:val="12"/>
  </w:num>
  <w:num w:numId="8" w16cid:durableId="1751779110">
    <w:abstractNumId w:val="11"/>
  </w:num>
  <w:num w:numId="9" w16cid:durableId="1360741842">
    <w:abstractNumId w:val="4"/>
  </w:num>
  <w:num w:numId="10" w16cid:durableId="1442872603">
    <w:abstractNumId w:val="17"/>
  </w:num>
  <w:num w:numId="11" w16cid:durableId="1074398473">
    <w:abstractNumId w:val="1"/>
  </w:num>
  <w:num w:numId="12" w16cid:durableId="61022944">
    <w:abstractNumId w:val="10"/>
  </w:num>
  <w:num w:numId="13" w16cid:durableId="790585872">
    <w:abstractNumId w:val="16"/>
  </w:num>
  <w:num w:numId="14" w16cid:durableId="1805537923">
    <w:abstractNumId w:val="2"/>
  </w:num>
  <w:num w:numId="15" w16cid:durableId="711268349">
    <w:abstractNumId w:val="6"/>
  </w:num>
  <w:num w:numId="16" w16cid:durableId="97531291">
    <w:abstractNumId w:val="9"/>
  </w:num>
  <w:num w:numId="17" w16cid:durableId="217327089">
    <w:abstractNumId w:val="0"/>
  </w:num>
  <w:num w:numId="18" w16cid:durableId="11156404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D9C"/>
    <w:rsid w:val="00006CF2"/>
    <w:rsid w:val="0001099F"/>
    <w:rsid w:val="000156F8"/>
    <w:rsid w:val="00016AEA"/>
    <w:rsid w:val="00017DE5"/>
    <w:rsid w:val="00020F19"/>
    <w:rsid w:val="0002389E"/>
    <w:rsid w:val="0002650C"/>
    <w:rsid w:val="000327EF"/>
    <w:rsid w:val="00034BC2"/>
    <w:rsid w:val="00036021"/>
    <w:rsid w:val="000374AD"/>
    <w:rsid w:val="000374BB"/>
    <w:rsid w:val="0004002E"/>
    <w:rsid w:val="000436EC"/>
    <w:rsid w:val="000438CB"/>
    <w:rsid w:val="00080001"/>
    <w:rsid w:val="00082A26"/>
    <w:rsid w:val="00095B0D"/>
    <w:rsid w:val="00096C70"/>
    <w:rsid w:val="000A19A8"/>
    <w:rsid w:val="000A237B"/>
    <w:rsid w:val="000A72AC"/>
    <w:rsid w:val="000B082B"/>
    <w:rsid w:val="000B091A"/>
    <w:rsid w:val="000B5124"/>
    <w:rsid w:val="000C1676"/>
    <w:rsid w:val="000C30DF"/>
    <w:rsid w:val="000C345A"/>
    <w:rsid w:val="000C34F7"/>
    <w:rsid w:val="000C7C5E"/>
    <w:rsid w:val="000F17F6"/>
    <w:rsid w:val="000F30B5"/>
    <w:rsid w:val="000F5805"/>
    <w:rsid w:val="00101FC3"/>
    <w:rsid w:val="001142E4"/>
    <w:rsid w:val="001155F8"/>
    <w:rsid w:val="00124E76"/>
    <w:rsid w:val="00133C7B"/>
    <w:rsid w:val="0014146E"/>
    <w:rsid w:val="001633D3"/>
    <w:rsid w:val="00164EFE"/>
    <w:rsid w:val="00167246"/>
    <w:rsid w:val="00180100"/>
    <w:rsid w:val="001843E6"/>
    <w:rsid w:val="00191587"/>
    <w:rsid w:val="00193FF1"/>
    <w:rsid w:val="001943AF"/>
    <w:rsid w:val="001A7F1F"/>
    <w:rsid w:val="001B1BDC"/>
    <w:rsid w:val="001B4006"/>
    <w:rsid w:val="001B791E"/>
    <w:rsid w:val="001C5378"/>
    <w:rsid w:val="001C5A2B"/>
    <w:rsid w:val="001D49A0"/>
    <w:rsid w:val="001D5E81"/>
    <w:rsid w:val="001E33F8"/>
    <w:rsid w:val="001E3F5E"/>
    <w:rsid w:val="001F291E"/>
    <w:rsid w:val="00201860"/>
    <w:rsid w:val="00204B53"/>
    <w:rsid w:val="00207C50"/>
    <w:rsid w:val="00211F0E"/>
    <w:rsid w:val="00214527"/>
    <w:rsid w:val="002147F4"/>
    <w:rsid w:val="0022141E"/>
    <w:rsid w:val="0022250B"/>
    <w:rsid w:val="002245ED"/>
    <w:rsid w:val="00227C10"/>
    <w:rsid w:val="00236560"/>
    <w:rsid w:val="002439CA"/>
    <w:rsid w:val="00245F02"/>
    <w:rsid w:val="00252702"/>
    <w:rsid w:val="002570E0"/>
    <w:rsid w:val="00260B6A"/>
    <w:rsid w:val="00266444"/>
    <w:rsid w:val="00271CEA"/>
    <w:rsid w:val="00280556"/>
    <w:rsid w:val="00281F19"/>
    <w:rsid w:val="00283A43"/>
    <w:rsid w:val="0028545D"/>
    <w:rsid w:val="00291AA8"/>
    <w:rsid w:val="00295C61"/>
    <w:rsid w:val="002A0327"/>
    <w:rsid w:val="002A10A1"/>
    <w:rsid w:val="002A1532"/>
    <w:rsid w:val="002B0042"/>
    <w:rsid w:val="002B7F61"/>
    <w:rsid w:val="002D7916"/>
    <w:rsid w:val="002E5237"/>
    <w:rsid w:val="002F348D"/>
    <w:rsid w:val="002F38F5"/>
    <w:rsid w:val="003125F5"/>
    <w:rsid w:val="00315AE1"/>
    <w:rsid w:val="00315DCA"/>
    <w:rsid w:val="00320AC9"/>
    <w:rsid w:val="00333B7F"/>
    <w:rsid w:val="00335B63"/>
    <w:rsid w:val="00336B6B"/>
    <w:rsid w:val="00336C21"/>
    <w:rsid w:val="0033766A"/>
    <w:rsid w:val="003434B9"/>
    <w:rsid w:val="00346ABD"/>
    <w:rsid w:val="00357938"/>
    <w:rsid w:val="003609AA"/>
    <w:rsid w:val="00383418"/>
    <w:rsid w:val="00383DC3"/>
    <w:rsid w:val="00384613"/>
    <w:rsid w:val="0039162C"/>
    <w:rsid w:val="003A2FD4"/>
    <w:rsid w:val="003B1BF9"/>
    <w:rsid w:val="003B1DC1"/>
    <w:rsid w:val="003D43C5"/>
    <w:rsid w:val="003E04FC"/>
    <w:rsid w:val="003E0755"/>
    <w:rsid w:val="003E0FF8"/>
    <w:rsid w:val="003E2DBE"/>
    <w:rsid w:val="003E3B78"/>
    <w:rsid w:val="003E7312"/>
    <w:rsid w:val="003F0F38"/>
    <w:rsid w:val="00400489"/>
    <w:rsid w:val="00400F3B"/>
    <w:rsid w:val="004018C7"/>
    <w:rsid w:val="00402E9C"/>
    <w:rsid w:val="004044D4"/>
    <w:rsid w:val="00405CBA"/>
    <w:rsid w:val="0040674B"/>
    <w:rsid w:val="004273F8"/>
    <w:rsid w:val="004305D3"/>
    <w:rsid w:val="004356B6"/>
    <w:rsid w:val="00437824"/>
    <w:rsid w:val="00441F8E"/>
    <w:rsid w:val="004719C1"/>
    <w:rsid w:val="00480B83"/>
    <w:rsid w:val="004877B8"/>
    <w:rsid w:val="004939E6"/>
    <w:rsid w:val="00494DD6"/>
    <w:rsid w:val="004963F6"/>
    <w:rsid w:val="004A4D7A"/>
    <w:rsid w:val="004A6C87"/>
    <w:rsid w:val="004B09FE"/>
    <w:rsid w:val="004B48D9"/>
    <w:rsid w:val="004C368E"/>
    <w:rsid w:val="004D059A"/>
    <w:rsid w:val="004D7860"/>
    <w:rsid w:val="004F702A"/>
    <w:rsid w:val="00511389"/>
    <w:rsid w:val="005238E8"/>
    <w:rsid w:val="0052684A"/>
    <w:rsid w:val="005331A3"/>
    <w:rsid w:val="0053329E"/>
    <w:rsid w:val="0054682F"/>
    <w:rsid w:val="005522AE"/>
    <w:rsid w:val="00554591"/>
    <w:rsid w:val="0055603D"/>
    <w:rsid w:val="0055663C"/>
    <w:rsid w:val="00563A2C"/>
    <w:rsid w:val="00567232"/>
    <w:rsid w:val="005703BD"/>
    <w:rsid w:val="00570915"/>
    <w:rsid w:val="00570940"/>
    <w:rsid w:val="0057197D"/>
    <w:rsid w:val="0057381F"/>
    <w:rsid w:val="00574168"/>
    <w:rsid w:val="00582C92"/>
    <w:rsid w:val="00590745"/>
    <w:rsid w:val="0059475C"/>
    <w:rsid w:val="00595223"/>
    <w:rsid w:val="005A78E3"/>
    <w:rsid w:val="005C4037"/>
    <w:rsid w:val="005C5174"/>
    <w:rsid w:val="005C5B13"/>
    <w:rsid w:val="005C63A5"/>
    <w:rsid w:val="005C67ED"/>
    <w:rsid w:val="005D34D8"/>
    <w:rsid w:val="005D657A"/>
    <w:rsid w:val="005E0E7D"/>
    <w:rsid w:val="005F33E6"/>
    <w:rsid w:val="005F5B6A"/>
    <w:rsid w:val="005F628E"/>
    <w:rsid w:val="0060179D"/>
    <w:rsid w:val="00602DFA"/>
    <w:rsid w:val="00604D9C"/>
    <w:rsid w:val="00624128"/>
    <w:rsid w:val="0062760D"/>
    <w:rsid w:val="006307B6"/>
    <w:rsid w:val="006371E2"/>
    <w:rsid w:val="006376CD"/>
    <w:rsid w:val="0065080E"/>
    <w:rsid w:val="00653097"/>
    <w:rsid w:val="0066497C"/>
    <w:rsid w:val="00677AAF"/>
    <w:rsid w:val="00682918"/>
    <w:rsid w:val="006846BB"/>
    <w:rsid w:val="00693282"/>
    <w:rsid w:val="00694C61"/>
    <w:rsid w:val="00695C14"/>
    <w:rsid w:val="00695E11"/>
    <w:rsid w:val="006977FA"/>
    <w:rsid w:val="006C3EC4"/>
    <w:rsid w:val="006C59D8"/>
    <w:rsid w:val="006D35DA"/>
    <w:rsid w:val="006D47E4"/>
    <w:rsid w:val="006E3013"/>
    <w:rsid w:val="006E50E0"/>
    <w:rsid w:val="006F56FA"/>
    <w:rsid w:val="006F7688"/>
    <w:rsid w:val="007035C3"/>
    <w:rsid w:val="007148AC"/>
    <w:rsid w:val="00722182"/>
    <w:rsid w:val="00730FEA"/>
    <w:rsid w:val="0073339C"/>
    <w:rsid w:val="007372B5"/>
    <w:rsid w:val="007404E3"/>
    <w:rsid w:val="00744106"/>
    <w:rsid w:val="0074434F"/>
    <w:rsid w:val="0074791B"/>
    <w:rsid w:val="0075491A"/>
    <w:rsid w:val="00757CE6"/>
    <w:rsid w:val="007602F2"/>
    <w:rsid w:val="007635EB"/>
    <w:rsid w:val="00777C12"/>
    <w:rsid w:val="0078300D"/>
    <w:rsid w:val="00783211"/>
    <w:rsid w:val="007A2862"/>
    <w:rsid w:val="007A32BB"/>
    <w:rsid w:val="007B3531"/>
    <w:rsid w:val="007D152F"/>
    <w:rsid w:val="007D45B1"/>
    <w:rsid w:val="007D4A67"/>
    <w:rsid w:val="007D4BE4"/>
    <w:rsid w:val="007E5B03"/>
    <w:rsid w:val="00814195"/>
    <w:rsid w:val="00820F1C"/>
    <w:rsid w:val="00825066"/>
    <w:rsid w:val="00825827"/>
    <w:rsid w:val="00830499"/>
    <w:rsid w:val="008539F4"/>
    <w:rsid w:val="00860273"/>
    <w:rsid w:val="0086653C"/>
    <w:rsid w:val="008670C6"/>
    <w:rsid w:val="00873E38"/>
    <w:rsid w:val="00882E6A"/>
    <w:rsid w:val="008B2615"/>
    <w:rsid w:val="008B5FEE"/>
    <w:rsid w:val="008D1C8C"/>
    <w:rsid w:val="008E67AE"/>
    <w:rsid w:val="008F08E8"/>
    <w:rsid w:val="00911AAC"/>
    <w:rsid w:val="0091251E"/>
    <w:rsid w:val="009226B7"/>
    <w:rsid w:val="00923E77"/>
    <w:rsid w:val="00927C82"/>
    <w:rsid w:val="00944B09"/>
    <w:rsid w:val="00947899"/>
    <w:rsid w:val="00960599"/>
    <w:rsid w:val="009711B0"/>
    <w:rsid w:val="00971722"/>
    <w:rsid w:val="00971E48"/>
    <w:rsid w:val="00973CD9"/>
    <w:rsid w:val="00981C9D"/>
    <w:rsid w:val="009936CD"/>
    <w:rsid w:val="00994CBC"/>
    <w:rsid w:val="00994F3A"/>
    <w:rsid w:val="00996860"/>
    <w:rsid w:val="009A15CE"/>
    <w:rsid w:val="009B27C6"/>
    <w:rsid w:val="009D4A6C"/>
    <w:rsid w:val="009D5FF6"/>
    <w:rsid w:val="009D7C7C"/>
    <w:rsid w:val="009E1822"/>
    <w:rsid w:val="009E63F2"/>
    <w:rsid w:val="00A0754B"/>
    <w:rsid w:val="00A12C8E"/>
    <w:rsid w:val="00A12EDD"/>
    <w:rsid w:val="00A23C4F"/>
    <w:rsid w:val="00A24DF1"/>
    <w:rsid w:val="00A26166"/>
    <w:rsid w:val="00A31D96"/>
    <w:rsid w:val="00A351BC"/>
    <w:rsid w:val="00A35B45"/>
    <w:rsid w:val="00A405B5"/>
    <w:rsid w:val="00A57A67"/>
    <w:rsid w:val="00A63122"/>
    <w:rsid w:val="00A73AFD"/>
    <w:rsid w:val="00A81334"/>
    <w:rsid w:val="00A90421"/>
    <w:rsid w:val="00A951B2"/>
    <w:rsid w:val="00AA08CD"/>
    <w:rsid w:val="00AA2A50"/>
    <w:rsid w:val="00AA3AC5"/>
    <w:rsid w:val="00AA5D9F"/>
    <w:rsid w:val="00AB395E"/>
    <w:rsid w:val="00AB646C"/>
    <w:rsid w:val="00AC52B2"/>
    <w:rsid w:val="00AD39B1"/>
    <w:rsid w:val="00AD3A73"/>
    <w:rsid w:val="00AD63C8"/>
    <w:rsid w:val="00AD715A"/>
    <w:rsid w:val="00AF3BE0"/>
    <w:rsid w:val="00AF43F6"/>
    <w:rsid w:val="00B0350E"/>
    <w:rsid w:val="00B04056"/>
    <w:rsid w:val="00B1468A"/>
    <w:rsid w:val="00B15466"/>
    <w:rsid w:val="00B1770F"/>
    <w:rsid w:val="00B32D54"/>
    <w:rsid w:val="00B3587F"/>
    <w:rsid w:val="00B37EB7"/>
    <w:rsid w:val="00B42629"/>
    <w:rsid w:val="00B4709C"/>
    <w:rsid w:val="00B503C7"/>
    <w:rsid w:val="00B522AE"/>
    <w:rsid w:val="00B54842"/>
    <w:rsid w:val="00B5644D"/>
    <w:rsid w:val="00B67501"/>
    <w:rsid w:val="00B75DA4"/>
    <w:rsid w:val="00B9625C"/>
    <w:rsid w:val="00B978D2"/>
    <w:rsid w:val="00BA3799"/>
    <w:rsid w:val="00BA5E69"/>
    <w:rsid w:val="00BB6EE9"/>
    <w:rsid w:val="00BC3659"/>
    <w:rsid w:val="00BC7216"/>
    <w:rsid w:val="00BD732E"/>
    <w:rsid w:val="00BE3A17"/>
    <w:rsid w:val="00BE7CE2"/>
    <w:rsid w:val="00BF1EAF"/>
    <w:rsid w:val="00BF5482"/>
    <w:rsid w:val="00BF67D7"/>
    <w:rsid w:val="00C045C6"/>
    <w:rsid w:val="00C13BD1"/>
    <w:rsid w:val="00C312C4"/>
    <w:rsid w:val="00C421AC"/>
    <w:rsid w:val="00C43314"/>
    <w:rsid w:val="00C46D56"/>
    <w:rsid w:val="00C53FE8"/>
    <w:rsid w:val="00C5575D"/>
    <w:rsid w:val="00C640F6"/>
    <w:rsid w:val="00C8246A"/>
    <w:rsid w:val="00C96A0E"/>
    <w:rsid w:val="00CA314F"/>
    <w:rsid w:val="00CA4212"/>
    <w:rsid w:val="00CA6273"/>
    <w:rsid w:val="00CC31FA"/>
    <w:rsid w:val="00CC5AB0"/>
    <w:rsid w:val="00CD074E"/>
    <w:rsid w:val="00CD33FB"/>
    <w:rsid w:val="00CD379D"/>
    <w:rsid w:val="00CD758E"/>
    <w:rsid w:val="00CE0BAC"/>
    <w:rsid w:val="00CF3785"/>
    <w:rsid w:val="00CF6438"/>
    <w:rsid w:val="00CF6CE9"/>
    <w:rsid w:val="00D11010"/>
    <w:rsid w:val="00D1415C"/>
    <w:rsid w:val="00D34110"/>
    <w:rsid w:val="00D4556E"/>
    <w:rsid w:val="00D45D8C"/>
    <w:rsid w:val="00D547B6"/>
    <w:rsid w:val="00D62133"/>
    <w:rsid w:val="00D63A1F"/>
    <w:rsid w:val="00D658EB"/>
    <w:rsid w:val="00D67D78"/>
    <w:rsid w:val="00D77968"/>
    <w:rsid w:val="00D82B1A"/>
    <w:rsid w:val="00D8422D"/>
    <w:rsid w:val="00D91617"/>
    <w:rsid w:val="00D92619"/>
    <w:rsid w:val="00D93848"/>
    <w:rsid w:val="00D94C70"/>
    <w:rsid w:val="00D956B9"/>
    <w:rsid w:val="00DA33D3"/>
    <w:rsid w:val="00DA7B91"/>
    <w:rsid w:val="00DB7F3C"/>
    <w:rsid w:val="00DC2875"/>
    <w:rsid w:val="00DD32C6"/>
    <w:rsid w:val="00DD611D"/>
    <w:rsid w:val="00DF18B8"/>
    <w:rsid w:val="00DF582D"/>
    <w:rsid w:val="00E0407D"/>
    <w:rsid w:val="00E07347"/>
    <w:rsid w:val="00E10402"/>
    <w:rsid w:val="00E1181A"/>
    <w:rsid w:val="00E26977"/>
    <w:rsid w:val="00E40532"/>
    <w:rsid w:val="00E57FB5"/>
    <w:rsid w:val="00E65240"/>
    <w:rsid w:val="00E74B54"/>
    <w:rsid w:val="00E776B6"/>
    <w:rsid w:val="00E80176"/>
    <w:rsid w:val="00E9114B"/>
    <w:rsid w:val="00E9246F"/>
    <w:rsid w:val="00EA000B"/>
    <w:rsid w:val="00EA0D62"/>
    <w:rsid w:val="00EA7FEC"/>
    <w:rsid w:val="00EC0C5E"/>
    <w:rsid w:val="00EC6FFF"/>
    <w:rsid w:val="00ED3786"/>
    <w:rsid w:val="00ED4EDB"/>
    <w:rsid w:val="00ED5954"/>
    <w:rsid w:val="00EE1455"/>
    <w:rsid w:val="00EE191B"/>
    <w:rsid w:val="00EF4331"/>
    <w:rsid w:val="00F01A14"/>
    <w:rsid w:val="00F06D40"/>
    <w:rsid w:val="00F0705C"/>
    <w:rsid w:val="00F0786B"/>
    <w:rsid w:val="00F12108"/>
    <w:rsid w:val="00F1260D"/>
    <w:rsid w:val="00F1340C"/>
    <w:rsid w:val="00F25F85"/>
    <w:rsid w:val="00F326CE"/>
    <w:rsid w:val="00F33FDC"/>
    <w:rsid w:val="00F62337"/>
    <w:rsid w:val="00F62DA0"/>
    <w:rsid w:val="00F67706"/>
    <w:rsid w:val="00F677CB"/>
    <w:rsid w:val="00F7290D"/>
    <w:rsid w:val="00F73E28"/>
    <w:rsid w:val="00F759A4"/>
    <w:rsid w:val="00F75CC5"/>
    <w:rsid w:val="00F77596"/>
    <w:rsid w:val="00F85C38"/>
    <w:rsid w:val="00F93F53"/>
    <w:rsid w:val="00FA7197"/>
    <w:rsid w:val="00FA79C4"/>
    <w:rsid w:val="00FA7A54"/>
    <w:rsid w:val="00FB1F0D"/>
    <w:rsid w:val="00FB2663"/>
    <w:rsid w:val="00FC0D44"/>
    <w:rsid w:val="00FC0F60"/>
    <w:rsid w:val="00FC3DAB"/>
    <w:rsid w:val="00FD3691"/>
    <w:rsid w:val="00FE2695"/>
    <w:rsid w:val="00FE6935"/>
    <w:rsid w:val="00FF285C"/>
    <w:rsid w:val="00FF4E39"/>
    <w:rsid w:val="00FF4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4E566"/>
  <w15:docId w15:val="{5503F0B0-9BFD-4CEA-8E1A-79DA2D58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D9C"/>
    <w:pPr>
      <w:spacing w:before="120"/>
    </w:pPr>
    <w:rPr>
      <w:rFonts w:ascii="Times New Roman" w:hAnsi="Times New Roman" w:cs="Times New Roman"/>
      <w:kern w:val="0"/>
      <w:sz w:val="24"/>
      <w:szCs w:val="24"/>
      <w:lang w:val="en-GB" w:eastAsia="ja-JP"/>
    </w:rPr>
  </w:style>
  <w:style w:type="paragraph" w:styleId="Heading1">
    <w:name w:val="heading 1"/>
    <w:basedOn w:val="Normal"/>
    <w:link w:val="Heading1Char"/>
    <w:uiPriority w:val="9"/>
    <w:qFormat/>
    <w:rsid w:val="00AD39B1"/>
    <w:pPr>
      <w:spacing w:before="100" w:beforeAutospacing="1" w:after="100" w:afterAutospacing="1"/>
      <w:outlineLvl w:val="0"/>
    </w:pPr>
    <w:rPr>
      <w:rFonts w:eastAsia="Times New Roman"/>
      <w:b/>
      <w:bCs/>
      <w:kern w:val="36"/>
      <w:sz w:val="48"/>
      <w:szCs w:val="48"/>
      <w:lang w:val="en-US" w:eastAsia="en-US"/>
    </w:rPr>
  </w:style>
  <w:style w:type="paragraph" w:styleId="Heading2">
    <w:name w:val="heading 2"/>
    <w:basedOn w:val="Normal"/>
    <w:next w:val="Normal"/>
    <w:link w:val="Heading2Char"/>
    <w:uiPriority w:val="9"/>
    <w:semiHidden/>
    <w:unhideWhenUsed/>
    <w:qFormat/>
    <w:rsid w:val="009936C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umber">
    <w:name w:val="Docnumber"/>
    <w:basedOn w:val="Normal"/>
    <w:link w:val="DocnumberChar"/>
    <w:qFormat/>
    <w:rsid w:val="00604D9C"/>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604D9C"/>
    <w:rPr>
      <w:rFonts w:ascii="Times New Roman" w:eastAsia="SimSun" w:hAnsi="Times New Roman" w:cs="Times New Roman"/>
      <w:b/>
      <w:kern w:val="0"/>
      <w:sz w:val="32"/>
      <w:szCs w:val="20"/>
      <w:lang w:val="en-GB" w:eastAsia="en-US"/>
    </w:rPr>
  </w:style>
  <w:style w:type="character" w:styleId="Hyperlink">
    <w:name w:val="Hyperlink"/>
    <w:aliases w:val="하이퍼링크2,Style 58,超级链接,하이퍼링크21,超?级链,超链接1,超????,CEO_Hyperlink,超??级链Ú,fL????,fL?级,超??级链,超?级链Ú,’´?级链,’´????,’´??级链Ú,’´??级"/>
    <w:basedOn w:val="DefaultParagraphFont"/>
    <w:uiPriority w:val="99"/>
    <w:qFormat/>
    <w:rsid w:val="00604D9C"/>
    <w:rPr>
      <w:rFonts w:asciiTheme="majorBidi" w:hAnsiTheme="majorBidi"/>
      <w:color w:val="0000FF"/>
      <w:u w:val="single"/>
    </w:rPr>
  </w:style>
  <w:style w:type="paragraph" w:styleId="Header">
    <w:name w:val="header"/>
    <w:basedOn w:val="Normal"/>
    <w:link w:val="HeaderChar"/>
    <w:unhideWhenUsed/>
    <w:rsid w:val="00604D9C"/>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604D9C"/>
    <w:rPr>
      <w:rFonts w:ascii="Times New Roman" w:hAnsi="Times New Roman" w:cs="Times New Roman"/>
      <w:kern w:val="0"/>
      <w:sz w:val="20"/>
      <w:szCs w:val="20"/>
      <w:lang w:val="en-GB" w:eastAsia="ja-JP"/>
    </w:rPr>
  </w:style>
  <w:style w:type="paragraph" w:customStyle="1" w:styleId="LSDeadline">
    <w:name w:val="LSDeadline"/>
    <w:basedOn w:val="LSForAction"/>
    <w:next w:val="Normal"/>
    <w:rsid w:val="00604D9C"/>
    <w:rPr>
      <w:bCs w:val="0"/>
    </w:rPr>
  </w:style>
  <w:style w:type="paragraph" w:customStyle="1" w:styleId="LSForAction">
    <w:name w:val="LSForAction"/>
    <w:basedOn w:val="Normal"/>
    <w:rsid w:val="00604D9C"/>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rsid w:val="00604D9C"/>
  </w:style>
  <w:style w:type="paragraph" w:customStyle="1" w:styleId="LSForComment">
    <w:name w:val="LSForComment"/>
    <w:basedOn w:val="LSForAction"/>
    <w:next w:val="Normal"/>
    <w:rsid w:val="00604D9C"/>
  </w:style>
  <w:style w:type="paragraph" w:styleId="NormalWeb">
    <w:name w:val="Normal (Web)"/>
    <w:basedOn w:val="Normal"/>
    <w:uiPriority w:val="99"/>
    <w:unhideWhenUsed/>
    <w:rsid w:val="00604D9C"/>
    <w:pPr>
      <w:spacing w:before="100" w:beforeAutospacing="1" w:after="100" w:afterAutospacing="1"/>
    </w:pPr>
    <w:rPr>
      <w:rFonts w:eastAsia="Times New Roman"/>
      <w:lang w:val="en-US" w:eastAsia="zh-CN"/>
    </w:rPr>
  </w:style>
  <w:style w:type="character" w:styleId="PlaceholderText">
    <w:name w:val="Placeholder Text"/>
    <w:basedOn w:val="DefaultParagraphFont"/>
    <w:uiPriority w:val="99"/>
    <w:semiHidden/>
    <w:rsid w:val="00604D9C"/>
    <w:rPr>
      <w:rFonts w:ascii="Times New Roman" w:hAnsi="Times New Roman"/>
      <w:color w:val="808080"/>
    </w:rPr>
  </w:style>
  <w:style w:type="paragraph" w:styleId="BalloonText">
    <w:name w:val="Balloon Text"/>
    <w:basedOn w:val="Normal"/>
    <w:link w:val="BalloonTextChar"/>
    <w:uiPriority w:val="99"/>
    <w:semiHidden/>
    <w:unhideWhenUsed/>
    <w:rsid w:val="00604D9C"/>
    <w:pPr>
      <w:spacing w:before="0"/>
    </w:pPr>
    <w:rPr>
      <w:sz w:val="18"/>
      <w:szCs w:val="18"/>
    </w:rPr>
  </w:style>
  <w:style w:type="character" w:customStyle="1" w:styleId="BalloonTextChar">
    <w:name w:val="Balloon Text Char"/>
    <w:basedOn w:val="DefaultParagraphFont"/>
    <w:link w:val="BalloonText"/>
    <w:uiPriority w:val="99"/>
    <w:semiHidden/>
    <w:rsid w:val="00604D9C"/>
    <w:rPr>
      <w:rFonts w:ascii="Times New Roman" w:hAnsi="Times New Roman" w:cs="Times New Roman"/>
      <w:kern w:val="0"/>
      <w:sz w:val="18"/>
      <w:szCs w:val="18"/>
      <w:lang w:val="en-GB" w:eastAsia="ja-JP"/>
    </w:rPr>
  </w:style>
  <w:style w:type="character" w:styleId="FollowedHyperlink">
    <w:name w:val="FollowedHyperlink"/>
    <w:basedOn w:val="DefaultParagraphFont"/>
    <w:uiPriority w:val="99"/>
    <w:semiHidden/>
    <w:unhideWhenUsed/>
    <w:rsid w:val="009D5FF6"/>
    <w:rPr>
      <w:color w:val="800080" w:themeColor="followedHyperlink"/>
      <w:u w:val="single"/>
    </w:rPr>
  </w:style>
  <w:style w:type="paragraph" w:styleId="ListParagraph">
    <w:name w:val="List Paragraph"/>
    <w:basedOn w:val="Normal"/>
    <w:link w:val="ListParagraphChar"/>
    <w:uiPriority w:val="34"/>
    <w:qFormat/>
    <w:rsid w:val="00CF3785"/>
    <w:pPr>
      <w:ind w:left="720"/>
      <w:contextualSpacing/>
    </w:pPr>
  </w:style>
  <w:style w:type="paragraph" w:styleId="Footer">
    <w:name w:val="footer"/>
    <w:basedOn w:val="Normal"/>
    <w:link w:val="FooterChar"/>
    <w:uiPriority w:val="99"/>
    <w:unhideWhenUsed/>
    <w:rsid w:val="00825827"/>
    <w:pPr>
      <w:tabs>
        <w:tab w:val="center" w:pos="4513"/>
        <w:tab w:val="right" w:pos="9026"/>
      </w:tabs>
      <w:spacing w:before="0"/>
    </w:pPr>
  </w:style>
  <w:style w:type="character" w:customStyle="1" w:styleId="FooterChar">
    <w:name w:val="Footer Char"/>
    <w:basedOn w:val="DefaultParagraphFont"/>
    <w:link w:val="Footer"/>
    <w:uiPriority w:val="99"/>
    <w:rsid w:val="00825827"/>
    <w:rPr>
      <w:rFonts w:ascii="Times New Roman" w:hAnsi="Times New Roman" w:cs="Times New Roman"/>
      <w:kern w:val="0"/>
      <w:sz w:val="24"/>
      <w:szCs w:val="24"/>
      <w:lang w:val="en-GB" w:eastAsia="ja-JP"/>
    </w:rPr>
  </w:style>
  <w:style w:type="character" w:customStyle="1" w:styleId="UnresolvedMention1">
    <w:name w:val="Unresolved Mention1"/>
    <w:basedOn w:val="DefaultParagraphFont"/>
    <w:uiPriority w:val="99"/>
    <w:rsid w:val="00B3587F"/>
    <w:rPr>
      <w:color w:val="605E5C"/>
      <w:shd w:val="clear" w:color="auto" w:fill="E1DFDD"/>
    </w:rPr>
  </w:style>
  <w:style w:type="character" w:customStyle="1" w:styleId="Heading1Char">
    <w:name w:val="Heading 1 Char"/>
    <w:basedOn w:val="DefaultParagraphFont"/>
    <w:link w:val="Heading1"/>
    <w:uiPriority w:val="9"/>
    <w:rsid w:val="00AD39B1"/>
    <w:rPr>
      <w:rFonts w:ascii="Times New Roman" w:eastAsia="Times New Roman" w:hAnsi="Times New Roman" w:cs="Times New Roman"/>
      <w:b/>
      <w:bCs/>
      <w:kern w:val="36"/>
      <w:sz w:val="48"/>
      <w:szCs w:val="48"/>
      <w:lang w:eastAsia="en-US"/>
    </w:rPr>
  </w:style>
  <w:style w:type="character" w:styleId="CommentReference">
    <w:name w:val="annotation reference"/>
    <w:basedOn w:val="DefaultParagraphFont"/>
    <w:uiPriority w:val="99"/>
    <w:semiHidden/>
    <w:unhideWhenUsed/>
    <w:rsid w:val="00CA314F"/>
    <w:rPr>
      <w:sz w:val="16"/>
      <w:szCs w:val="16"/>
    </w:rPr>
  </w:style>
  <w:style w:type="paragraph" w:styleId="CommentText">
    <w:name w:val="annotation text"/>
    <w:basedOn w:val="Normal"/>
    <w:link w:val="CommentTextChar"/>
    <w:uiPriority w:val="99"/>
    <w:semiHidden/>
    <w:unhideWhenUsed/>
    <w:rsid w:val="00CA314F"/>
    <w:rPr>
      <w:sz w:val="20"/>
      <w:szCs w:val="20"/>
    </w:rPr>
  </w:style>
  <w:style w:type="character" w:customStyle="1" w:styleId="CommentTextChar">
    <w:name w:val="Comment Text Char"/>
    <w:basedOn w:val="DefaultParagraphFont"/>
    <w:link w:val="CommentText"/>
    <w:uiPriority w:val="99"/>
    <w:semiHidden/>
    <w:rsid w:val="00CA314F"/>
    <w:rPr>
      <w:rFonts w:ascii="Times New Roman" w:hAnsi="Times New Roman" w:cs="Times New Roman"/>
      <w:kern w:val="0"/>
      <w:sz w:val="20"/>
      <w:szCs w:val="20"/>
      <w:lang w:val="en-GB" w:eastAsia="ja-JP"/>
    </w:rPr>
  </w:style>
  <w:style w:type="paragraph" w:styleId="CommentSubject">
    <w:name w:val="annotation subject"/>
    <w:basedOn w:val="CommentText"/>
    <w:next w:val="CommentText"/>
    <w:link w:val="CommentSubjectChar"/>
    <w:uiPriority w:val="99"/>
    <w:semiHidden/>
    <w:unhideWhenUsed/>
    <w:rsid w:val="00CA314F"/>
    <w:rPr>
      <w:b/>
      <w:bCs/>
    </w:rPr>
  </w:style>
  <w:style w:type="character" w:customStyle="1" w:styleId="CommentSubjectChar">
    <w:name w:val="Comment Subject Char"/>
    <w:basedOn w:val="CommentTextChar"/>
    <w:link w:val="CommentSubject"/>
    <w:uiPriority w:val="99"/>
    <w:semiHidden/>
    <w:rsid w:val="00CA314F"/>
    <w:rPr>
      <w:rFonts w:ascii="Times New Roman" w:hAnsi="Times New Roman" w:cs="Times New Roman"/>
      <w:b/>
      <w:bCs/>
      <w:kern w:val="0"/>
      <w:sz w:val="20"/>
      <w:szCs w:val="20"/>
      <w:lang w:val="en-GB" w:eastAsia="ja-JP"/>
    </w:rPr>
  </w:style>
  <w:style w:type="paragraph" w:styleId="Revision">
    <w:name w:val="Revision"/>
    <w:hidden/>
    <w:uiPriority w:val="99"/>
    <w:semiHidden/>
    <w:rsid w:val="00CA314F"/>
    <w:rPr>
      <w:rFonts w:ascii="Times New Roman" w:hAnsi="Times New Roman" w:cs="Times New Roman"/>
      <w:kern w:val="0"/>
      <w:sz w:val="24"/>
      <w:szCs w:val="24"/>
      <w:lang w:val="en-GB" w:eastAsia="ja-JP"/>
    </w:rPr>
  </w:style>
  <w:style w:type="character" w:customStyle="1" w:styleId="UnresolvedMention2">
    <w:name w:val="Unresolved Mention2"/>
    <w:basedOn w:val="DefaultParagraphFont"/>
    <w:uiPriority w:val="99"/>
    <w:semiHidden/>
    <w:unhideWhenUsed/>
    <w:rsid w:val="00AF43F6"/>
    <w:rPr>
      <w:color w:val="605E5C"/>
      <w:shd w:val="clear" w:color="auto" w:fill="E1DFDD"/>
    </w:rPr>
  </w:style>
  <w:style w:type="paragraph" w:styleId="PlainText">
    <w:name w:val="Plain Text"/>
    <w:basedOn w:val="Normal"/>
    <w:link w:val="PlainTextChar"/>
    <w:uiPriority w:val="99"/>
    <w:unhideWhenUsed/>
    <w:rsid w:val="001B1BDC"/>
    <w:pPr>
      <w:spacing w:before="0"/>
    </w:pPr>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1B1BDC"/>
    <w:rPr>
      <w:rFonts w:ascii="Calibri" w:eastAsiaTheme="minorHAnsi" w:hAnsi="Calibri"/>
      <w:kern w:val="0"/>
      <w:sz w:val="22"/>
      <w:szCs w:val="21"/>
      <w:lang w:eastAsia="en-US"/>
    </w:rPr>
  </w:style>
  <w:style w:type="character" w:styleId="Emphasis">
    <w:name w:val="Emphasis"/>
    <w:basedOn w:val="DefaultParagraphFont"/>
    <w:uiPriority w:val="20"/>
    <w:qFormat/>
    <w:rsid w:val="00D547B6"/>
    <w:rPr>
      <w:i/>
      <w:iCs/>
    </w:rPr>
  </w:style>
  <w:style w:type="character" w:styleId="Strong">
    <w:name w:val="Strong"/>
    <w:basedOn w:val="DefaultParagraphFont"/>
    <w:uiPriority w:val="22"/>
    <w:qFormat/>
    <w:rsid w:val="001943AF"/>
    <w:rPr>
      <w:b/>
      <w:bCs/>
    </w:rPr>
  </w:style>
  <w:style w:type="paragraph" w:customStyle="1" w:styleId="TSBHeaderQuestion">
    <w:name w:val="TSBHeaderQuestion"/>
    <w:basedOn w:val="Normal"/>
    <w:qFormat/>
    <w:rsid w:val="00383DC3"/>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383DC3"/>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383DC3"/>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383DC3"/>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383DC3"/>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 w:type="character" w:customStyle="1" w:styleId="Heading2Char">
    <w:name w:val="Heading 2 Char"/>
    <w:basedOn w:val="DefaultParagraphFont"/>
    <w:link w:val="Heading2"/>
    <w:uiPriority w:val="9"/>
    <w:semiHidden/>
    <w:rsid w:val="009936CD"/>
    <w:rPr>
      <w:rFonts w:asciiTheme="majorHAnsi" w:eastAsiaTheme="majorEastAsia" w:hAnsiTheme="majorHAnsi" w:cstheme="majorBidi"/>
      <w:color w:val="365F91" w:themeColor="accent1" w:themeShade="BF"/>
      <w:kern w:val="0"/>
      <w:sz w:val="26"/>
      <w:szCs w:val="26"/>
      <w:lang w:val="en-GB" w:eastAsia="ja-JP"/>
    </w:rPr>
  </w:style>
  <w:style w:type="character" w:styleId="UnresolvedMention">
    <w:name w:val="Unresolved Mention"/>
    <w:basedOn w:val="DefaultParagraphFont"/>
    <w:uiPriority w:val="99"/>
    <w:semiHidden/>
    <w:unhideWhenUsed/>
    <w:rsid w:val="00814195"/>
    <w:rPr>
      <w:color w:val="605E5C"/>
      <w:shd w:val="clear" w:color="auto" w:fill="E1DFDD"/>
    </w:rPr>
  </w:style>
  <w:style w:type="paragraph" w:customStyle="1" w:styleId="TSBHeaderSummary">
    <w:name w:val="TSBHeaderSummary"/>
    <w:basedOn w:val="Normal"/>
    <w:rsid w:val="00F62337"/>
    <w:rPr>
      <w:rFonts w:eastAsia="DengXian"/>
      <w:lang w:eastAsia="en-GB"/>
    </w:rPr>
  </w:style>
  <w:style w:type="character" w:customStyle="1" w:styleId="ListParagraphChar">
    <w:name w:val="List Paragraph Char"/>
    <w:link w:val="ListParagraph"/>
    <w:uiPriority w:val="34"/>
    <w:locked/>
    <w:rsid w:val="00133C7B"/>
    <w:rPr>
      <w:rFonts w:ascii="Times New Roman" w:hAnsi="Times New Roman" w:cs="Times New Roman"/>
      <w:kern w:val="0"/>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5765">
      <w:bodyDiv w:val="1"/>
      <w:marLeft w:val="0"/>
      <w:marRight w:val="0"/>
      <w:marTop w:val="0"/>
      <w:marBottom w:val="0"/>
      <w:divBdr>
        <w:top w:val="none" w:sz="0" w:space="0" w:color="auto"/>
        <w:left w:val="none" w:sz="0" w:space="0" w:color="auto"/>
        <w:bottom w:val="none" w:sz="0" w:space="0" w:color="auto"/>
        <w:right w:val="none" w:sz="0" w:space="0" w:color="auto"/>
      </w:divBdr>
    </w:div>
    <w:div w:id="98912513">
      <w:bodyDiv w:val="1"/>
      <w:marLeft w:val="0"/>
      <w:marRight w:val="0"/>
      <w:marTop w:val="0"/>
      <w:marBottom w:val="0"/>
      <w:divBdr>
        <w:top w:val="none" w:sz="0" w:space="0" w:color="auto"/>
        <w:left w:val="none" w:sz="0" w:space="0" w:color="auto"/>
        <w:bottom w:val="none" w:sz="0" w:space="0" w:color="auto"/>
        <w:right w:val="none" w:sz="0" w:space="0" w:color="auto"/>
      </w:divBdr>
    </w:div>
    <w:div w:id="870067830">
      <w:bodyDiv w:val="1"/>
      <w:marLeft w:val="0"/>
      <w:marRight w:val="0"/>
      <w:marTop w:val="0"/>
      <w:marBottom w:val="0"/>
      <w:divBdr>
        <w:top w:val="none" w:sz="0" w:space="0" w:color="auto"/>
        <w:left w:val="none" w:sz="0" w:space="0" w:color="auto"/>
        <w:bottom w:val="none" w:sz="0" w:space="0" w:color="auto"/>
        <w:right w:val="none" w:sz="0" w:space="0" w:color="auto"/>
      </w:divBdr>
    </w:div>
    <w:div w:id="1521889749">
      <w:bodyDiv w:val="1"/>
      <w:marLeft w:val="0"/>
      <w:marRight w:val="0"/>
      <w:marTop w:val="0"/>
      <w:marBottom w:val="0"/>
      <w:divBdr>
        <w:top w:val="none" w:sz="0" w:space="0" w:color="auto"/>
        <w:left w:val="none" w:sz="0" w:space="0" w:color="auto"/>
        <w:bottom w:val="none" w:sz="0" w:space="0" w:color="auto"/>
        <w:right w:val="none" w:sz="0" w:space="0" w:color="auto"/>
      </w:divBdr>
    </w:div>
    <w:div w:id="169399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so.org/committee/45306.html"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sagchair@nca.gov.sa" TargetMode="External"/><Relationship Id="rId17" Type="http://schemas.openxmlformats.org/officeDocument/2006/relationships/hyperlink" Target="https://www.iso.org/committee/6794475.html" TargetMode="External"/><Relationship Id="rId2" Type="http://schemas.openxmlformats.org/officeDocument/2006/relationships/customXml" Target="../customXml/item2.xml"/><Relationship Id="rId16" Type="http://schemas.openxmlformats.org/officeDocument/2006/relationships/hyperlink" Target="https://www.iso.org/committee/5013818.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T22-TSAG-230530-TD-GEN-0240" TargetMode="External"/><Relationship Id="rId5" Type="http://schemas.openxmlformats.org/officeDocument/2006/relationships/styles" Target="styles.xml"/><Relationship Id="rId15" Type="http://schemas.openxmlformats.org/officeDocument/2006/relationships/hyperlink" Target="https://www.iso.org/committee/601355.html"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so.org/committee/4534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CD680B30BB974182019C0A85BB9ECD" ma:contentTypeVersion="6" ma:contentTypeDescription="Create a new document." ma:contentTypeScope="" ma:versionID="8f8bb60394061c0ac9f436d0ae50e055">
  <xsd:schema xmlns:xsd="http://www.w3.org/2001/XMLSchema" xmlns:xs="http://www.w3.org/2001/XMLSchema" xmlns:p="http://schemas.microsoft.com/office/2006/metadata/properties" xmlns:ns2="30b1755c-ccfb-4c80-b5fd-4327625531e1" xmlns:ns3="80378531-b214-442b-b1f8-46888b9116c9" targetNamespace="http://schemas.microsoft.com/office/2006/metadata/properties" ma:root="true" ma:fieldsID="5bc0ed10398e87b6d0026a7960344c11" ns2:_="" ns3:_="">
    <xsd:import namespace="30b1755c-ccfb-4c80-b5fd-4327625531e1"/>
    <xsd:import namespace="80378531-b214-442b-b1f8-46888b911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1755c-ccfb-4c80-b5fd-432762553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378531-b214-442b-b1f8-46888b9116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89980A-88C7-4283-9890-17E1692734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C8A4C6-18BF-49C5-A8B5-A7606D3244E0}">
  <ds:schemaRefs>
    <ds:schemaRef ds:uri="http://schemas.microsoft.com/sharepoint/v3/contenttype/forms"/>
  </ds:schemaRefs>
</ds:datastoreItem>
</file>

<file path=customXml/itemProps3.xml><?xml version="1.0" encoding="utf-8"?>
<ds:datastoreItem xmlns:ds="http://schemas.openxmlformats.org/officeDocument/2006/customXml" ds:itemID="{3B5AA54C-7CEB-46B9-B8B6-FCC137545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1755c-ccfb-4c80-b5fd-4327625531e1"/>
    <ds:schemaRef ds:uri="80378531-b214-442b-b1f8-46888b911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2283</Words>
  <Characters>13018</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LS/o on revision of ITU-T Technical Report on Economic impact of OTTs and progress on work item Study_OTTs [to ITU-D Study Group 1]</vt:lpstr>
      <vt:lpstr>LS/o on ITU-T SG3 technical report on OTT Bypass [to ITU-T SG2]</vt:lpstr>
    </vt:vector>
  </TitlesOfParts>
  <Manager>ITU-T</Manager>
  <Company>International Telecommunication Union (ITU)</Company>
  <LinksUpToDate>false</LinksUpToDate>
  <CharactersWithSpaces>15271</CharactersWithSpaces>
  <SharedDoc>false</SharedDoc>
  <HLinks>
    <vt:vector size="12" baseType="variant">
      <vt:variant>
        <vt:i4>7602279</vt:i4>
      </vt:variant>
      <vt:variant>
        <vt:i4>3</vt:i4>
      </vt:variant>
      <vt:variant>
        <vt:i4>0</vt:i4>
      </vt:variant>
      <vt:variant>
        <vt:i4>5</vt:i4>
      </vt:variant>
      <vt:variant>
        <vt:lpwstr>https://www.itu.int/ITU-T/recommendations/rec.aspx?id=13165</vt:lpwstr>
      </vt:variant>
      <vt:variant>
        <vt:lpwstr/>
      </vt:variant>
      <vt:variant>
        <vt:i4>6750221</vt:i4>
      </vt:variant>
      <vt:variant>
        <vt:i4>0</vt:i4>
      </vt:variant>
      <vt:variant>
        <vt:i4>0</vt:i4>
      </vt:variant>
      <vt:variant>
        <vt:i4>5</vt:i4>
      </vt:variant>
      <vt:variant>
        <vt:lpwstr>mailto:asaid@tra.gov.eg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on new ITU-T Focus Group on costing models for affordable data services (FG-CostingData) [to TSAG, all ITU-T SGs, ITU-D Study Group 1, and ITU-R Working Party 1B]</dc:title>
  <dc:creator>ITU-T Study Group 3</dc:creator>
  <cp:keywords>OTTs</cp:keywords>
  <dc:description>SG3-LSXXX  For: Geneva, 1-10 March 2023_x000d_Document date: _x000d_Saved by ITU51013837 at 11:00:15 on 13.03.2023</dc:description>
  <cp:lastModifiedBy>Al-Mnini, Lara</cp:lastModifiedBy>
  <cp:revision>3</cp:revision>
  <cp:lastPrinted>2019-01-23T08:06:00Z</cp:lastPrinted>
  <dcterms:created xsi:type="dcterms:W3CDTF">2023-06-01T16:37:00Z</dcterms:created>
  <dcterms:modified xsi:type="dcterms:W3CDTF">2023-06-01T16:39:00Z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SG3-LSXXX</vt:lpwstr>
  </property>
  <property fmtid="{D5CDD505-2E9C-101B-9397-08002B2CF9AE}" pid="3" name="Docdate">
    <vt:lpwstr/>
  </property>
  <property fmtid="{D5CDD505-2E9C-101B-9397-08002B2CF9AE}" pid="4" name="Docorlang">
    <vt:lpwstr/>
  </property>
  <property fmtid="{D5CDD505-2E9C-101B-9397-08002B2CF9AE}" pid="5" name="Docbluepink">
    <vt:lpwstr>All/3</vt:lpwstr>
  </property>
  <property fmtid="{D5CDD505-2E9C-101B-9397-08002B2CF9AE}" pid="6" name="Docdest">
    <vt:lpwstr>Geneva, 1-10 March 2023</vt:lpwstr>
  </property>
  <property fmtid="{D5CDD505-2E9C-101B-9397-08002B2CF9AE}" pid="7" name="Docauthor">
    <vt:lpwstr>ITU-T Study Group 3</vt:lpwstr>
  </property>
  <property fmtid="{D5CDD505-2E9C-101B-9397-08002B2CF9AE}" pid="8" name="ContentTypeId">
    <vt:lpwstr>0x010100D2CD680B30BB974182019C0A85BB9ECD</vt:lpwstr>
  </property>
</Properties>
</file>