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49CCC0D6" w:rsidR="005A64A7" w:rsidRPr="0095099F" w:rsidRDefault="005A64A7" w:rsidP="005A64A7">
            <w:pPr>
              <w:pStyle w:val="Docnumber"/>
              <w:rPr>
                <w:highlight w:val="yellow"/>
              </w:rPr>
            </w:pPr>
            <w:r w:rsidRPr="001970B3">
              <w:rPr>
                <w:noProof/>
              </w:rPr>
              <w:t>TSAG</w:t>
            </w:r>
            <w:r w:rsidRPr="005C4F27">
              <w:t>-</w:t>
            </w:r>
            <w:r w:rsidR="00F5014A">
              <w:t>TD</w:t>
            </w:r>
            <w:r w:rsidR="001B0B52">
              <w:t>320</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411478EF" w:rsidR="005A64A7" w:rsidRPr="00FA2E6D" w:rsidRDefault="001B0B52" w:rsidP="002534C9">
            <w:pPr>
              <w:pStyle w:val="TSBHeaderQuestion"/>
              <w:rPr>
                <w:highlight w:val="yellow"/>
              </w:rPr>
            </w:pPr>
            <w:r>
              <w:t>RG-IEM</w:t>
            </w:r>
          </w:p>
        </w:tc>
        <w:tc>
          <w:tcPr>
            <w:tcW w:w="4395" w:type="dxa"/>
            <w:gridSpan w:val="2"/>
          </w:tcPr>
          <w:p w14:paraId="50A299EF" w14:textId="012E654A" w:rsidR="005A64A7" w:rsidRPr="0037415F" w:rsidRDefault="001B0B52" w:rsidP="0081064E">
            <w:pPr>
              <w:pStyle w:val="VenueDate"/>
            </w:pPr>
            <w:r w:rsidRPr="00B738F8">
              <w:t xml:space="preserve">Geneva, </w:t>
            </w:r>
            <w:r w:rsidRPr="0047502E">
              <w:t>22 - 26 January 2024</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7D57C7DF" w:rsidR="005A64A7" w:rsidRPr="00FA2E6D" w:rsidRDefault="00350298" w:rsidP="00054813">
            <w:pPr>
              <w:pStyle w:val="TSBHeaderTitle"/>
              <w:rPr>
                <w:highlight w:val="yellow"/>
              </w:rPr>
            </w:pPr>
            <w:r w:rsidRPr="00350298">
              <w:t>Industry Engagement, Metrics</w:t>
            </w:r>
            <w:r w:rsidR="008132CC" w:rsidRPr="008132CC">
              <w:t xml:space="preserve"> (TSAG RG-</w:t>
            </w:r>
            <w:r w:rsidR="00BC75EC">
              <w:t>IEM</w:t>
            </w:r>
            <w:r w:rsidR="008132CC" w:rsidRPr="008132CC">
              <w:t xml:space="preserve">) Agenda </w:t>
            </w:r>
            <w:r w:rsidR="00EA56F2">
              <w:t>(</w:t>
            </w:r>
            <w:r w:rsidR="00E87030">
              <w:fldChar w:fldCharType="begin"/>
            </w:r>
            <w:r w:rsidR="00E87030">
              <w:instrText xml:space="preserve"> styleref VenueDate </w:instrText>
            </w:r>
            <w:r w:rsidR="00E87030">
              <w:fldChar w:fldCharType="separate"/>
            </w:r>
            <w:r w:rsidR="000F44C6">
              <w:rPr>
                <w:noProof/>
              </w:rPr>
              <w:t xml:space="preserve">Geneva, </w:t>
            </w:r>
            <w:r w:rsidR="001B0B52">
              <w:rPr>
                <w:noProof/>
              </w:rPr>
              <w:t>22-26 January 2024</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r w:rsidR="001B0B52" w:rsidRPr="00552A29" w14:paraId="0A6D20E1" w14:textId="77777777" w:rsidTr="001B0B52">
        <w:trPr>
          <w:cantSplit/>
          <w:jc w:val="center"/>
        </w:trPr>
        <w:tc>
          <w:tcPr>
            <w:tcW w:w="1418" w:type="dxa"/>
            <w:gridSpan w:val="2"/>
            <w:tcBorders>
              <w:top w:val="single" w:sz="6" w:space="0" w:color="auto"/>
              <w:bottom w:val="single" w:sz="6" w:space="0" w:color="auto"/>
            </w:tcBorders>
          </w:tcPr>
          <w:p w14:paraId="746495D0" w14:textId="77777777" w:rsidR="001B0B52" w:rsidRPr="2149A48D" w:rsidRDefault="001B0B52" w:rsidP="00013C6C">
            <w:pPr>
              <w:rPr>
                <w:b/>
                <w:bCs/>
              </w:rPr>
            </w:pPr>
            <w:r w:rsidRPr="001B0B52">
              <w:rPr>
                <w:b/>
                <w:bCs/>
              </w:rPr>
              <w:t>Contact:</w:t>
            </w:r>
          </w:p>
        </w:tc>
        <w:tc>
          <w:tcPr>
            <w:tcW w:w="4111" w:type="dxa"/>
            <w:gridSpan w:val="3"/>
            <w:tcBorders>
              <w:top w:val="single" w:sz="6" w:space="0" w:color="auto"/>
              <w:bottom w:val="single" w:sz="6" w:space="0" w:color="auto"/>
            </w:tcBorders>
          </w:tcPr>
          <w:p w14:paraId="51D43AC8" w14:textId="77777777" w:rsidR="001B0B52" w:rsidRPr="001B0B52" w:rsidRDefault="001B0B52" w:rsidP="00013C6C">
            <w:pPr>
              <w:rPr>
                <w:rFonts w:asciiTheme="majorBidi" w:hAnsiTheme="majorBidi" w:cstheme="majorBidi"/>
                <w:bCs/>
              </w:rPr>
            </w:pPr>
            <w:r w:rsidRPr="001B0B52">
              <w:rPr>
                <w:rFonts w:asciiTheme="majorBidi" w:hAnsiTheme="majorBidi" w:cstheme="majorBidi"/>
                <w:bCs/>
              </w:rPr>
              <w:t>Martin ADOLPH</w:t>
            </w:r>
            <w:r w:rsidRPr="001B0B52">
              <w:rPr>
                <w:rFonts w:asciiTheme="majorBidi" w:hAnsiTheme="majorBidi" w:cstheme="majorBidi"/>
                <w:bCs/>
              </w:rPr>
              <w:br/>
              <w:t>Counsellor, TSAG RG-IEM</w:t>
            </w:r>
            <w:r w:rsidRPr="001B0B52">
              <w:rPr>
                <w:rFonts w:asciiTheme="majorBidi" w:hAnsiTheme="majorBidi" w:cstheme="majorBidi"/>
                <w:bCs/>
              </w:rPr>
              <w:br/>
              <w:t>ITU/TSB</w:t>
            </w:r>
          </w:p>
        </w:tc>
        <w:tc>
          <w:tcPr>
            <w:tcW w:w="4111" w:type="dxa"/>
            <w:tcBorders>
              <w:top w:val="single" w:sz="6" w:space="0" w:color="auto"/>
              <w:bottom w:val="single" w:sz="6" w:space="0" w:color="auto"/>
            </w:tcBorders>
          </w:tcPr>
          <w:p w14:paraId="55DFEBFD" w14:textId="77777777" w:rsidR="001B0B52" w:rsidRPr="001B0B52" w:rsidRDefault="001B0B52" w:rsidP="001B0B52">
            <w:pPr>
              <w:rPr>
                <w:rFonts w:asciiTheme="majorBidi" w:hAnsiTheme="majorBidi" w:cstheme="majorBidi"/>
                <w:bCs/>
                <w:lang w:val="de-DE"/>
              </w:rPr>
            </w:pPr>
            <w:r w:rsidRPr="001B0B52">
              <w:rPr>
                <w:rFonts w:asciiTheme="majorBidi" w:hAnsiTheme="majorBidi" w:cstheme="majorBidi"/>
                <w:bCs/>
                <w:lang w:val="de-DE"/>
              </w:rPr>
              <w:t>Tel:             +41 79 592 4984</w:t>
            </w:r>
            <w:r w:rsidRPr="001B0B52">
              <w:rPr>
                <w:rFonts w:asciiTheme="majorBidi" w:hAnsiTheme="majorBidi" w:cstheme="majorBidi"/>
                <w:bCs/>
                <w:lang w:val="de-DE"/>
              </w:rPr>
              <w:br/>
              <w:t xml:space="preserve">E-mail:     </w:t>
            </w:r>
            <w:hyperlink r:id="rId13" w:history="1">
              <w:r w:rsidRPr="001B0B52">
                <w:rPr>
                  <w:rStyle w:val="Hyperlink"/>
                  <w:rFonts w:asciiTheme="majorBidi" w:hAnsiTheme="majorBidi" w:cstheme="majorBidi"/>
                  <w:bCs/>
                  <w:lang w:val="de-DE"/>
                </w:rPr>
                <w:t>martin.adolph@itu.int</w:t>
              </w:r>
            </w:hyperlink>
            <w:r w:rsidRPr="001B0B52">
              <w:rPr>
                <w:rFonts w:asciiTheme="majorBidi" w:hAnsiTheme="majorBidi" w:cstheme="majorBidi"/>
                <w:bCs/>
                <w:lang w:val="de-DE"/>
              </w:rPr>
              <w:t xml:space="preserve"> </w:t>
            </w:r>
          </w:p>
        </w:tc>
      </w:tr>
    </w:tbl>
    <w:p w14:paraId="5C06F0AD" w14:textId="77777777" w:rsidR="005A64A7" w:rsidRPr="00552A29"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354A8B3D"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 xml:space="preserve">Geneva, </w:t>
            </w:r>
            <w:r w:rsidR="001B0B52" w:rsidRPr="001B0B52">
              <w:t>22-26 January 2024</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417"/>
        <w:gridCol w:w="847"/>
        <w:gridCol w:w="2267"/>
        <w:gridCol w:w="13"/>
        <w:gridCol w:w="1826"/>
        <w:gridCol w:w="3253"/>
      </w:tblGrid>
      <w:tr w:rsidR="002F103F" w:rsidRPr="001F48AB" w14:paraId="54A6D6CC" w14:textId="77777777" w:rsidTr="00023415">
        <w:trPr>
          <w:trHeight w:val="20"/>
          <w:tblHeader/>
        </w:trPr>
        <w:tc>
          <w:tcPr>
            <w:tcW w:w="736" w:type="pct"/>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40" w:type="pct"/>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185" w:type="pct"/>
            <w:gridSpan w:val="2"/>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49" w:type="pct"/>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90" w:type="pct"/>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023415">
        <w:trPr>
          <w:trHeight w:val="20"/>
        </w:trPr>
        <w:tc>
          <w:tcPr>
            <w:tcW w:w="736" w:type="pct"/>
            <w:tcBorders>
              <w:bottom w:val="single" w:sz="12" w:space="0" w:color="auto"/>
            </w:tcBorders>
          </w:tcPr>
          <w:p w14:paraId="1F8B3497" w14:textId="2EFCF7CE" w:rsidR="002F103F" w:rsidRPr="001F48AB" w:rsidRDefault="001B0B5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Tuesday</w:t>
            </w:r>
            <w:r w:rsidR="002F103F"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23</w:t>
            </w:r>
            <w:r w:rsidR="00F7052E"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 xml:space="preserve">January </w:t>
            </w:r>
          </w:p>
          <w:p w14:paraId="3A6D4E96" w14:textId="2FFA4A00" w:rsidR="002F103F"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09</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002F103F"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10</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002F103F" w:rsidRPr="001F48AB">
              <w:rPr>
                <w:rFonts w:asciiTheme="majorBidi" w:eastAsia="SimSun" w:hAnsiTheme="majorBidi" w:cstheme="majorBidi"/>
                <w:b/>
                <w:sz w:val="22"/>
                <w:szCs w:val="22"/>
              </w:rPr>
              <w:t xml:space="preserve"> hours Geneva time</w:t>
            </w:r>
          </w:p>
        </w:tc>
        <w:tc>
          <w:tcPr>
            <w:tcW w:w="440" w:type="pct"/>
            <w:tcBorders>
              <w:bottom w:val="single" w:sz="12" w:space="0" w:color="auto"/>
            </w:tcBorders>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24" w:type="pct"/>
            <w:gridSpan w:val="4"/>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023415">
        <w:trPr>
          <w:trHeight w:val="20"/>
        </w:trPr>
        <w:tc>
          <w:tcPr>
            <w:tcW w:w="736" w:type="pct"/>
            <w:tcBorders>
              <w:top w:val="single" w:sz="12" w:space="0" w:color="auto"/>
            </w:tcBorders>
            <w:shd w:val="clear" w:color="auto" w:fill="D9D9D9" w:themeFill="background1" w:themeFillShade="D9"/>
          </w:tcPr>
          <w:p w14:paraId="22E35BC3" w14:textId="0EF4E419"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30</w:t>
            </w:r>
            <w:r w:rsidR="00041531" w:rsidRPr="001F48AB">
              <w:rPr>
                <w:rFonts w:asciiTheme="majorBidi" w:eastAsia="SimSun" w:hAnsiTheme="majorBidi" w:cstheme="majorBidi"/>
                <w:bCs/>
                <w:sz w:val="22"/>
                <w:szCs w:val="22"/>
              </w:rPr>
              <w:t xml:space="preserve"> hours</w:t>
            </w:r>
          </w:p>
        </w:tc>
        <w:tc>
          <w:tcPr>
            <w:tcW w:w="440" w:type="pct"/>
            <w:tcBorders>
              <w:top w:val="single" w:sz="12" w:space="0" w:color="auto"/>
            </w:tcBorders>
            <w:shd w:val="clear" w:color="auto" w:fill="D9D9D9" w:themeFill="background1" w:themeFillShade="D9"/>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24" w:type="pct"/>
            <w:gridSpan w:val="4"/>
            <w:tcBorders>
              <w:top w:val="single" w:sz="12" w:space="0" w:color="auto"/>
            </w:tcBorders>
            <w:shd w:val="clear" w:color="auto" w:fill="D9D9D9" w:themeFill="background1" w:themeFillShade="D9"/>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2F103F" w:rsidRPr="001F48AB" w14:paraId="5CFDF299" w14:textId="77777777" w:rsidTr="00023415">
        <w:trPr>
          <w:trHeight w:val="20"/>
        </w:trPr>
        <w:tc>
          <w:tcPr>
            <w:tcW w:w="736" w:type="pct"/>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185" w:type="pct"/>
            <w:gridSpan w:val="2"/>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49" w:type="pct"/>
          </w:tcPr>
          <w:p w14:paraId="19868170" w14:textId="15C3962F"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1B0B52">
              <w:rPr>
                <w:bCs/>
                <w:sz w:val="22"/>
                <w:szCs w:val="22"/>
                <w:lang w:eastAsia="zh-CN"/>
              </w:rPr>
              <w:t>320</w:t>
            </w:r>
          </w:p>
        </w:tc>
        <w:tc>
          <w:tcPr>
            <w:tcW w:w="1690" w:type="pct"/>
          </w:tcPr>
          <w:p w14:paraId="6BDB73FF" w14:textId="43118D18"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295655" w:rsidRPr="001F48AB" w14:paraId="6AB69F38" w14:textId="77777777" w:rsidTr="00023415">
        <w:trPr>
          <w:trHeight w:val="20"/>
        </w:trPr>
        <w:tc>
          <w:tcPr>
            <w:tcW w:w="736" w:type="pct"/>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40" w:type="pct"/>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185" w:type="pct"/>
            <w:gridSpan w:val="2"/>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49" w:type="pct"/>
          </w:tcPr>
          <w:p w14:paraId="32DDDD6E" w14:textId="779825CB" w:rsidR="00295655" w:rsidRPr="001F48AB" w:rsidRDefault="00552A29" w:rsidP="006B5C7D">
            <w:pPr>
              <w:spacing w:before="40" w:after="40"/>
              <w:jc w:val="center"/>
              <w:rPr>
                <w:bCs/>
                <w:sz w:val="22"/>
                <w:szCs w:val="22"/>
                <w:lang w:eastAsia="zh-CN"/>
              </w:rPr>
            </w:pPr>
            <w:hyperlink w:anchor="AnnexA" w:history="1">
              <w:r w:rsidR="00295655" w:rsidRPr="001F48AB">
                <w:rPr>
                  <w:rStyle w:val="Hyperlink"/>
                  <w:bCs/>
                  <w:sz w:val="22"/>
                  <w:szCs w:val="22"/>
                </w:rPr>
                <w:t>Annex A</w:t>
              </w:r>
            </w:hyperlink>
          </w:p>
        </w:tc>
        <w:tc>
          <w:tcPr>
            <w:tcW w:w="1690" w:type="pct"/>
          </w:tcPr>
          <w:p w14:paraId="04848388" w14:textId="64C01702"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2F103F" w:rsidRPr="001F48AB" w14:paraId="3680C6BB" w14:textId="77777777" w:rsidTr="00023415">
        <w:trPr>
          <w:trHeight w:val="20"/>
        </w:trPr>
        <w:tc>
          <w:tcPr>
            <w:tcW w:w="736" w:type="pct"/>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185" w:type="pct"/>
            <w:gridSpan w:val="2"/>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49" w:type="pct"/>
          </w:tcPr>
          <w:p w14:paraId="2C402B15" w14:textId="46168910" w:rsidR="002F103F" w:rsidRPr="009E1403" w:rsidRDefault="00552A29" w:rsidP="00FD17C1">
            <w:pPr>
              <w:spacing w:before="40" w:after="40"/>
              <w:jc w:val="center"/>
              <w:rPr>
                <w:sz w:val="22"/>
                <w:szCs w:val="22"/>
              </w:rPr>
            </w:pPr>
            <w:hyperlink w:anchor="AnnexB" w:history="1">
              <w:r w:rsidR="000F44C6" w:rsidRPr="0081530E">
                <w:rPr>
                  <w:rStyle w:val="Hyperlink"/>
                  <w:bCs/>
                  <w:sz w:val="22"/>
                  <w:szCs w:val="22"/>
                  <w:lang w:eastAsia="zh-CN"/>
                </w:rPr>
                <w:t>Annex</w:t>
              </w:r>
              <w:r w:rsidR="000F44C6" w:rsidRPr="0081530E">
                <w:rPr>
                  <w:rStyle w:val="Hyperlink"/>
                  <w:sz w:val="22"/>
                  <w:szCs w:val="22"/>
                </w:rPr>
                <w:t xml:space="preserve"> B</w:t>
              </w:r>
            </w:hyperlink>
          </w:p>
        </w:tc>
        <w:tc>
          <w:tcPr>
            <w:tcW w:w="1690" w:type="pct"/>
          </w:tcPr>
          <w:p w14:paraId="7DD02DFA" w14:textId="038DB5E5"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FD17C1" w:rsidRPr="001F48AB" w14:paraId="1E8D06D8" w14:textId="77777777" w:rsidTr="00023415">
        <w:trPr>
          <w:trHeight w:val="20"/>
        </w:trPr>
        <w:tc>
          <w:tcPr>
            <w:tcW w:w="736" w:type="pct"/>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40" w:type="pct"/>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185" w:type="pct"/>
            <w:gridSpan w:val="2"/>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0A1002F"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w:t>
            </w:r>
            <w:r w:rsidR="001B0B52" w:rsidRPr="001B0B52">
              <w:rPr>
                <w:rFonts w:asciiTheme="majorBidi" w:hAnsiTheme="majorBidi" w:cstheme="majorBidi"/>
                <w:bCs/>
                <w:sz w:val="22"/>
                <w:szCs w:val="22"/>
              </w:rPr>
              <w:t>July 2023 to December 2023</w:t>
            </w:r>
            <w:r w:rsidRPr="00FD17C1">
              <w:rPr>
                <w:rFonts w:asciiTheme="majorBidi" w:hAnsiTheme="majorBidi" w:cstheme="majorBidi"/>
                <w:bCs/>
                <w:sz w:val="22"/>
                <w:szCs w:val="22"/>
              </w:rPr>
              <w:t>)</w:t>
            </w:r>
          </w:p>
        </w:tc>
        <w:tc>
          <w:tcPr>
            <w:tcW w:w="949" w:type="pct"/>
          </w:tcPr>
          <w:p w14:paraId="7D36C1E0" w14:textId="638315AD" w:rsidR="00FD17C1" w:rsidRPr="001B0B52" w:rsidRDefault="001B0B52" w:rsidP="00FD17C1">
            <w:pPr>
              <w:spacing w:before="40" w:after="40"/>
              <w:jc w:val="center"/>
              <w:rPr>
                <w:rStyle w:val="Hyperlink"/>
                <w:bCs/>
                <w:sz w:val="22"/>
                <w:szCs w:val="22"/>
                <w:lang w:eastAsia="zh-CN"/>
              </w:rPr>
            </w:pPr>
            <w:r>
              <w:rPr>
                <w:sz w:val="22"/>
                <w:szCs w:val="22"/>
              </w:rPr>
              <w:t>(</w:t>
            </w:r>
            <w:hyperlink r:id="rId14" w:history="1">
              <w:r w:rsidR="00FD17C1" w:rsidRPr="001B0B52">
                <w:rPr>
                  <w:rStyle w:val="Hyperlink"/>
                  <w:bCs/>
                  <w:sz w:val="22"/>
                  <w:szCs w:val="22"/>
                  <w:lang w:eastAsia="zh-CN"/>
                </w:rPr>
                <w:t>TD</w:t>
              </w:r>
              <w:r w:rsidRPr="001B0B52">
                <w:rPr>
                  <w:rStyle w:val="Hyperlink"/>
                  <w:bCs/>
                  <w:sz w:val="22"/>
                  <w:szCs w:val="22"/>
                  <w:lang w:eastAsia="zh-CN"/>
                </w:rPr>
                <w:t>3</w:t>
              </w:r>
              <w:r w:rsidRPr="001B0B52">
                <w:rPr>
                  <w:rStyle w:val="Hyperlink"/>
                  <w:bCs/>
                  <w:sz w:val="22"/>
                  <w:szCs w:val="22"/>
                </w:rPr>
                <w:t>28</w:t>
              </w:r>
            </w:hyperlink>
            <w:r w:rsidRPr="001B0B52">
              <w:rPr>
                <w:sz w:val="22"/>
                <w:szCs w:val="22"/>
              </w:rPr>
              <w:t>)</w:t>
            </w:r>
          </w:p>
        </w:tc>
        <w:tc>
          <w:tcPr>
            <w:tcW w:w="1690" w:type="pct"/>
          </w:tcPr>
          <w:p w14:paraId="38B8A48A" w14:textId="438E11F6"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041531" w:rsidRPr="001F48AB" w14:paraId="45158BDC" w14:textId="77777777" w:rsidTr="00023415">
        <w:trPr>
          <w:trHeight w:val="20"/>
        </w:trPr>
        <w:tc>
          <w:tcPr>
            <w:tcW w:w="736" w:type="pct"/>
            <w:tcBorders>
              <w:top w:val="single" w:sz="12" w:space="0" w:color="auto"/>
            </w:tcBorders>
            <w:shd w:val="clear" w:color="auto" w:fill="D9D9D9" w:themeFill="background1" w:themeFillShade="D9"/>
          </w:tcPr>
          <w:p w14:paraId="1357255C" w14:textId="321D7978"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35</w:t>
            </w:r>
            <w:r w:rsidR="00041531" w:rsidRPr="001F48AB">
              <w:rPr>
                <w:rFonts w:asciiTheme="majorBidi" w:eastAsia="SimSun" w:hAnsiTheme="majorBidi" w:cstheme="majorBidi"/>
                <w:bCs/>
                <w:sz w:val="22"/>
                <w:szCs w:val="22"/>
              </w:rPr>
              <w:t xml:space="preserve"> hours</w:t>
            </w:r>
          </w:p>
        </w:tc>
        <w:tc>
          <w:tcPr>
            <w:tcW w:w="440" w:type="pct"/>
            <w:tcBorders>
              <w:top w:val="single" w:sz="12" w:space="0" w:color="auto"/>
            </w:tcBorders>
            <w:shd w:val="clear" w:color="auto" w:fill="D9D9D9" w:themeFill="background1" w:themeFillShade="D9"/>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24" w:type="pct"/>
            <w:gridSpan w:val="4"/>
            <w:tcBorders>
              <w:top w:val="single" w:sz="12" w:space="0" w:color="auto"/>
            </w:tcBorders>
            <w:shd w:val="clear" w:color="auto" w:fill="D9D9D9" w:themeFill="background1" w:themeFillShade="D9"/>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380BBA" w:rsidRPr="001F48AB" w14:paraId="7130C053" w14:textId="77777777" w:rsidTr="00023415">
        <w:trPr>
          <w:trHeight w:val="20"/>
        </w:trPr>
        <w:tc>
          <w:tcPr>
            <w:tcW w:w="736" w:type="pct"/>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40" w:type="pct"/>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185" w:type="pct"/>
            <w:gridSpan w:val="2"/>
          </w:tcPr>
          <w:p w14:paraId="49F6F9CA" w14:textId="551854D0" w:rsidR="00380BBA" w:rsidRPr="000F44C6" w:rsidRDefault="000F44C6" w:rsidP="00483FB4">
            <w:pPr>
              <w:pStyle w:val="Tabletext"/>
              <w:rPr>
                <w:szCs w:val="22"/>
                <w:lang w:val="fr-FR"/>
              </w:rPr>
            </w:pPr>
            <w:r w:rsidRPr="001F48AB">
              <w:rPr>
                <w:rFonts w:asciiTheme="majorBidi" w:hAnsiTheme="majorBidi" w:cstheme="majorBidi"/>
                <w:bCs/>
                <w:szCs w:val="22"/>
                <w:lang w:val="fr-FR"/>
              </w:rPr>
              <w:t>Rapporteur, RG-IEM</w:t>
            </w:r>
            <w:r>
              <w:rPr>
                <w:rFonts w:asciiTheme="majorBidi" w:hAnsiTheme="majorBidi" w:cstheme="majorBidi"/>
                <w:bCs/>
                <w:szCs w:val="22"/>
                <w:lang w:val="fr-FR"/>
              </w:rPr>
              <w:t xml:space="preserve">: </w:t>
            </w:r>
            <w:r w:rsidR="0092513F" w:rsidRPr="001B0B52">
              <w:rPr>
                <w:rFonts w:asciiTheme="majorBidi" w:hAnsiTheme="majorBidi" w:cstheme="majorBidi"/>
                <w:szCs w:val="22"/>
              </w:rPr>
              <w:t>ITU-T action plan for a vibrant engagement of the industry</w:t>
            </w:r>
          </w:p>
        </w:tc>
        <w:tc>
          <w:tcPr>
            <w:tcW w:w="949" w:type="pct"/>
          </w:tcPr>
          <w:p w14:paraId="22D98C35" w14:textId="2ED8AFC6" w:rsidR="00355BC3" w:rsidRPr="000A5746" w:rsidRDefault="001B0B52" w:rsidP="000A5746">
            <w:pPr>
              <w:spacing w:before="40" w:after="40"/>
              <w:jc w:val="center"/>
              <w:rPr>
                <w:sz w:val="22"/>
                <w:szCs w:val="22"/>
              </w:rPr>
            </w:pPr>
            <w:r w:rsidRPr="000A5746">
              <w:rPr>
                <w:sz w:val="22"/>
                <w:szCs w:val="22"/>
              </w:rPr>
              <w:t>(</w:t>
            </w:r>
            <w:hyperlink r:id="rId15" w:history="1">
              <w:r w:rsidR="001C7F04" w:rsidRPr="000A5746">
                <w:rPr>
                  <w:rStyle w:val="Hyperlink"/>
                  <w:sz w:val="22"/>
                  <w:szCs w:val="22"/>
                </w:rPr>
                <w:t>TD256</w:t>
              </w:r>
            </w:hyperlink>
            <w:r w:rsidRPr="000A5746">
              <w:rPr>
                <w:sz w:val="22"/>
                <w:szCs w:val="22"/>
              </w:rPr>
              <w:t>)</w:t>
            </w:r>
          </w:p>
        </w:tc>
        <w:tc>
          <w:tcPr>
            <w:tcW w:w="1690" w:type="pct"/>
          </w:tcPr>
          <w:p w14:paraId="6CB69C2A" w14:textId="1BD28F8D" w:rsidR="001874A2" w:rsidRDefault="0092513F" w:rsidP="009C1DD8">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A</w:t>
            </w:r>
            <w:r w:rsidR="001B0B52">
              <w:rPr>
                <w:rFonts w:asciiTheme="majorBidi" w:hAnsiTheme="majorBidi" w:cstheme="majorBidi"/>
                <w:sz w:val="22"/>
                <w:szCs w:val="22"/>
              </w:rPr>
              <w:t xml:space="preserve">pproved by TSAG 2023. </w:t>
            </w:r>
          </w:p>
          <w:p w14:paraId="0EE48E38" w14:textId="5476CD80"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r w:rsidR="00782839" w:rsidRPr="001F48AB">
              <w:rPr>
                <w:rFonts w:asciiTheme="majorBidi" w:hAnsiTheme="majorBidi" w:cstheme="majorBidi"/>
                <w:sz w:val="22"/>
                <w:szCs w:val="22"/>
              </w:rPr>
              <w:t>.</w:t>
            </w:r>
          </w:p>
        </w:tc>
      </w:tr>
      <w:tr w:rsidR="0092513F" w:rsidRPr="001F48AB" w14:paraId="6F319031" w14:textId="77777777" w:rsidTr="00023415">
        <w:trPr>
          <w:trHeight w:val="20"/>
        </w:trPr>
        <w:tc>
          <w:tcPr>
            <w:tcW w:w="736" w:type="pct"/>
          </w:tcPr>
          <w:p w14:paraId="6569E17F" w14:textId="77777777" w:rsidR="0092513F" w:rsidRPr="001F48AB" w:rsidRDefault="0092513F" w:rsidP="006B5C7D">
            <w:pPr>
              <w:spacing w:before="40" w:after="40"/>
              <w:rPr>
                <w:rFonts w:asciiTheme="majorBidi" w:eastAsia="SimSun" w:hAnsiTheme="majorBidi" w:cstheme="majorBidi"/>
                <w:bCs/>
                <w:sz w:val="22"/>
                <w:szCs w:val="22"/>
              </w:rPr>
            </w:pPr>
          </w:p>
        </w:tc>
        <w:tc>
          <w:tcPr>
            <w:tcW w:w="440" w:type="pct"/>
          </w:tcPr>
          <w:p w14:paraId="29FCC1F8" w14:textId="4889DB9D" w:rsidR="0092513F" w:rsidRPr="001F48AB" w:rsidRDefault="0092513F"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185" w:type="pct"/>
            <w:gridSpan w:val="2"/>
          </w:tcPr>
          <w:p w14:paraId="213718EB" w14:textId="77777777" w:rsidR="0092513F" w:rsidRDefault="0092513F" w:rsidP="00483FB4">
            <w:pPr>
              <w:pStyle w:val="Tabletext"/>
              <w:rPr>
                <w:rFonts w:asciiTheme="majorBidi" w:hAnsiTheme="majorBidi" w:cstheme="majorBidi"/>
                <w:bCs/>
                <w:szCs w:val="22"/>
              </w:rPr>
            </w:pPr>
            <w:r w:rsidRPr="0092513F">
              <w:rPr>
                <w:rFonts w:asciiTheme="majorBidi" w:hAnsiTheme="majorBidi" w:cstheme="majorBidi"/>
                <w:bCs/>
                <w:szCs w:val="22"/>
              </w:rPr>
              <w:t>Rapporteur, RG-IEM:</w:t>
            </w:r>
            <w:r>
              <w:rPr>
                <w:rFonts w:asciiTheme="majorBidi" w:hAnsiTheme="majorBidi" w:cstheme="majorBidi"/>
                <w:bCs/>
                <w:szCs w:val="22"/>
              </w:rPr>
              <w:t xml:space="preserve"> </w:t>
            </w:r>
          </w:p>
          <w:p w14:paraId="60AA1218" w14:textId="5DFF2B90" w:rsidR="0092513F" w:rsidRPr="0092513F" w:rsidRDefault="0092513F" w:rsidP="00483FB4">
            <w:pPr>
              <w:pStyle w:val="Tabletext"/>
              <w:rPr>
                <w:rFonts w:asciiTheme="majorBidi" w:hAnsiTheme="majorBidi" w:cstheme="majorBidi"/>
                <w:bCs/>
                <w:szCs w:val="22"/>
              </w:rPr>
            </w:pPr>
            <w:r w:rsidRPr="0092513F">
              <w:rPr>
                <w:rFonts w:asciiTheme="majorBidi" w:hAnsiTheme="majorBidi" w:cstheme="majorBidi"/>
                <w:bCs/>
                <w:szCs w:val="22"/>
              </w:rPr>
              <w:lastRenderedPageBreak/>
              <w:t>ToR for the ITU-T Industry Engagement Workshop Steering Committee</w:t>
            </w:r>
          </w:p>
        </w:tc>
        <w:tc>
          <w:tcPr>
            <w:tcW w:w="949" w:type="pct"/>
          </w:tcPr>
          <w:p w14:paraId="77851C19" w14:textId="7F77D87F" w:rsidR="0092513F" w:rsidRPr="000A5746" w:rsidRDefault="0092513F" w:rsidP="000A5746">
            <w:pPr>
              <w:spacing w:before="40" w:after="40"/>
              <w:jc w:val="center"/>
              <w:rPr>
                <w:sz w:val="22"/>
                <w:szCs w:val="22"/>
              </w:rPr>
            </w:pPr>
            <w:r>
              <w:rPr>
                <w:sz w:val="22"/>
                <w:szCs w:val="22"/>
              </w:rPr>
              <w:lastRenderedPageBreak/>
              <w:t>(</w:t>
            </w:r>
            <w:hyperlink r:id="rId16" w:history="1">
              <w:r w:rsidRPr="0092513F">
                <w:rPr>
                  <w:rStyle w:val="Hyperlink"/>
                  <w:sz w:val="22"/>
                  <w:szCs w:val="22"/>
                </w:rPr>
                <w:t>TD257R1</w:t>
              </w:r>
            </w:hyperlink>
            <w:r>
              <w:rPr>
                <w:sz w:val="22"/>
                <w:szCs w:val="22"/>
              </w:rPr>
              <w:t>)</w:t>
            </w:r>
          </w:p>
        </w:tc>
        <w:tc>
          <w:tcPr>
            <w:tcW w:w="1690" w:type="pct"/>
          </w:tcPr>
          <w:p w14:paraId="465D6586" w14:textId="77777777" w:rsidR="0092513F" w:rsidRDefault="0092513F" w:rsidP="0092513F">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Approved by TSAG 2023. </w:t>
            </w:r>
          </w:p>
          <w:p w14:paraId="4893F52D" w14:textId="080C9ABA" w:rsidR="0092513F" w:rsidRDefault="0092513F" w:rsidP="0092513F">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lastRenderedPageBreak/>
              <w:t>To note.</w:t>
            </w:r>
          </w:p>
        </w:tc>
      </w:tr>
      <w:tr w:rsidR="001B0B52" w:rsidRPr="001F48AB" w14:paraId="3262261E" w14:textId="77777777" w:rsidTr="00023415">
        <w:trPr>
          <w:trHeight w:val="20"/>
        </w:trPr>
        <w:tc>
          <w:tcPr>
            <w:tcW w:w="736" w:type="pct"/>
          </w:tcPr>
          <w:p w14:paraId="3BACC866" w14:textId="77777777" w:rsidR="001B0B52" w:rsidRPr="001F48AB" w:rsidRDefault="001B0B52" w:rsidP="00FD17C1">
            <w:pPr>
              <w:spacing w:before="40" w:after="40"/>
              <w:rPr>
                <w:rFonts w:asciiTheme="majorBidi" w:eastAsia="SimSun" w:hAnsiTheme="majorBidi" w:cstheme="majorBidi"/>
                <w:bCs/>
                <w:sz w:val="22"/>
                <w:szCs w:val="22"/>
              </w:rPr>
            </w:pPr>
          </w:p>
        </w:tc>
        <w:tc>
          <w:tcPr>
            <w:tcW w:w="440" w:type="pct"/>
          </w:tcPr>
          <w:p w14:paraId="6E90BBC1" w14:textId="5A7F72B8" w:rsidR="001B0B52" w:rsidRDefault="001B0B52" w:rsidP="00FD17C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w:t>
            </w:r>
            <w:r w:rsidR="0092513F">
              <w:rPr>
                <w:rFonts w:asciiTheme="majorBidi" w:eastAsia="SimSun" w:hAnsiTheme="majorBidi" w:cstheme="majorBidi"/>
                <w:bCs/>
                <w:sz w:val="22"/>
                <w:szCs w:val="22"/>
              </w:rPr>
              <w:t>3</w:t>
            </w:r>
          </w:p>
        </w:tc>
        <w:tc>
          <w:tcPr>
            <w:tcW w:w="1185" w:type="pct"/>
            <w:gridSpan w:val="2"/>
          </w:tcPr>
          <w:p w14:paraId="4E742A2A" w14:textId="77777777" w:rsidR="001B0B52" w:rsidRDefault="001B0B52" w:rsidP="00FD17C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Industry Engagement Workshop Steering Committee</w:t>
            </w:r>
            <w:r w:rsidR="001874A2">
              <w:rPr>
                <w:rFonts w:asciiTheme="majorBidi" w:hAnsiTheme="majorBidi" w:cstheme="majorBidi"/>
                <w:bCs/>
                <w:sz w:val="22"/>
                <w:szCs w:val="22"/>
              </w:rPr>
              <w:t xml:space="preserve">: </w:t>
            </w:r>
          </w:p>
          <w:p w14:paraId="417FDEFD" w14:textId="58E2A752" w:rsidR="001874A2" w:rsidRPr="001B0B52" w:rsidRDefault="001874A2" w:rsidP="00FD17C1">
            <w:pPr>
              <w:tabs>
                <w:tab w:val="left" w:pos="720"/>
              </w:tabs>
              <w:spacing w:before="40" w:after="40"/>
              <w:rPr>
                <w:sz w:val="22"/>
                <w:szCs w:val="22"/>
              </w:rPr>
            </w:pPr>
            <w:r w:rsidRPr="001874A2">
              <w:rPr>
                <w:sz w:val="22"/>
                <w:szCs w:val="22"/>
              </w:rPr>
              <w:t>Industry Engagement Workshop</w:t>
            </w:r>
          </w:p>
        </w:tc>
        <w:tc>
          <w:tcPr>
            <w:tcW w:w="949" w:type="pct"/>
          </w:tcPr>
          <w:p w14:paraId="619A5DC2" w14:textId="47C0046A" w:rsidR="001B0B52" w:rsidRPr="000A5746" w:rsidRDefault="00552A29" w:rsidP="000A5746">
            <w:pPr>
              <w:spacing w:before="40" w:after="40"/>
              <w:jc w:val="center"/>
              <w:rPr>
                <w:sz w:val="22"/>
                <w:szCs w:val="22"/>
              </w:rPr>
            </w:pPr>
            <w:hyperlink r:id="rId17" w:history="1">
              <w:r w:rsidR="001B0B52" w:rsidRPr="000A5746">
                <w:rPr>
                  <w:rStyle w:val="Hyperlink"/>
                  <w:sz w:val="22"/>
                  <w:szCs w:val="22"/>
                </w:rPr>
                <w:t>TD</w:t>
              </w:r>
              <w:r w:rsidR="000E7EB6" w:rsidRPr="000A5746">
                <w:rPr>
                  <w:rStyle w:val="Hyperlink"/>
                  <w:sz w:val="22"/>
                  <w:szCs w:val="22"/>
                </w:rPr>
                <w:t>433</w:t>
              </w:r>
            </w:hyperlink>
          </w:p>
        </w:tc>
        <w:tc>
          <w:tcPr>
            <w:tcW w:w="1690" w:type="pct"/>
          </w:tcPr>
          <w:p w14:paraId="226BA075" w14:textId="66D1BB75" w:rsidR="0092513F" w:rsidRDefault="0092513F" w:rsidP="00FD17C1">
            <w:pPr>
              <w:pStyle w:val="Tabletext"/>
              <w:rPr>
                <w:rFonts w:asciiTheme="majorBidi" w:hAnsiTheme="majorBidi" w:cstheme="majorBidi"/>
                <w:szCs w:val="22"/>
              </w:rPr>
            </w:pPr>
            <w:r>
              <w:rPr>
                <w:rFonts w:asciiTheme="majorBidi" w:hAnsiTheme="majorBidi" w:cstheme="majorBidi"/>
                <w:szCs w:val="22"/>
              </w:rPr>
              <w:t>U</w:t>
            </w:r>
            <w:r w:rsidRPr="0092513F">
              <w:rPr>
                <w:rFonts w:asciiTheme="majorBidi" w:hAnsiTheme="majorBidi" w:cstheme="majorBidi"/>
                <w:szCs w:val="22"/>
              </w:rPr>
              <w:t>pdates on the industry engagement workshop</w:t>
            </w:r>
            <w:r>
              <w:rPr>
                <w:rFonts w:asciiTheme="majorBidi" w:hAnsiTheme="majorBidi" w:cstheme="majorBidi"/>
                <w:szCs w:val="22"/>
              </w:rPr>
              <w:t>, Geneva, 19 April 2024.</w:t>
            </w:r>
            <w:r w:rsidRPr="0092513F">
              <w:rPr>
                <w:rFonts w:asciiTheme="majorBidi" w:hAnsiTheme="majorBidi" w:cstheme="majorBidi"/>
                <w:szCs w:val="22"/>
              </w:rPr>
              <w:t xml:space="preserve"> </w:t>
            </w:r>
          </w:p>
          <w:p w14:paraId="7A0BD11C" w14:textId="5E489AE8" w:rsidR="001B0B52" w:rsidRPr="00FD17C1" w:rsidRDefault="0092513F" w:rsidP="00FD17C1">
            <w:pPr>
              <w:pStyle w:val="Tabletext"/>
              <w:rPr>
                <w:rFonts w:asciiTheme="majorBidi" w:hAnsiTheme="majorBidi" w:cstheme="majorBidi"/>
                <w:szCs w:val="22"/>
              </w:rPr>
            </w:pPr>
            <w:r>
              <w:rPr>
                <w:rFonts w:asciiTheme="majorBidi" w:hAnsiTheme="majorBidi" w:cstheme="majorBidi"/>
                <w:szCs w:val="22"/>
              </w:rPr>
              <w:t>To note.</w:t>
            </w:r>
          </w:p>
        </w:tc>
      </w:tr>
      <w:tr w:rsidR="00FD17C1" w:rsidRPr="0092513F" w14:paraId="677FBAC7" w14:textId="77777777" w:rsidTr="00023415">
        <w:trPr>
          <w:trHeight w:val="20"/>
        </w:trPr>
        <w:tc>
          <w:tcPr>
            <w:tcW w:w="736" w:type="pct"/>
          </w:tcPr>
          <w:p w14:paraId="3E4E8931" w14:textId="77777777" w:rsidR="00FD17C1" w:rsidRPr="001F48AB" w:rsidRDefault="00FD17C1" w:rsidP="00FD17C1">
            <w:pPr>
              <w:spacing w:before="40" w:after="40"/>
              <w:rPr>
                <w:rFonts w:asciiTheme="majorBidi" w:eastAsia="SimSun" w:hAnsiTheme="majorBidi" w:cstheme="majorBidi"/>
                <w:bCs/>
                <w:sz w:val="22"/>
                <w:szCs w:val="22"/>
              </w:rPr>
            </w:pPr>
          </w:p>
        </w:tc>
        <w:tc>
          <w:tcPr>
            <w:tcW w:w="440" w:type="pct"/>
          </w:tcPr>
          <w:p w14:paraId="65F1F43D" w14:textId="7264B0ED" w:rsidR="00FD17C1" w:rsidRPr="001F48AB" w:rsidRDefault="00FD17C1" w:rsidP="00FD17C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w:t>
            </w:r>
            <w:r w:rsidR="0092513F">
              <w:rPr>
                <w:rFonts w:asciiTheme="majorBidi" w:eastAsia="SimSun" w:hAnsiTheme="majorBidi" w:cstheme="majorBidi"/>
                <w:bCs/>
                <w:sz w:val="22"/>
                <w:szCs w:val="22"/>
              </w:rPr>
              <w:t>4</w:t>
            </w:r>
          </w:p>
        </w:tc>
        <w:tc>
          <w:tcPr>
            <w:tcW w:w="1185" w:type="pct"/>
            <w:gridSpan w:val="2"/>
          </w:tcPr>
          <w:p w14:paraId="28441E29" w14:textId="0AD04B47" w:rsidR="00FD17C1" w:rsidRPr="001C7F04" w:rsidRDefault="001B0B52" w:rsidP="00FD17C1">
            <w:pPr>
              <w:tabs>
                <w:tab w:val="left" w:pos="720"/>
              </w:tabs>
              <w:spacing w:before="40" w:after="40"/>
              <w:rPr>
                <w:sz w:val="22"/>
                <w:szCs w:val="22"/>
              </w:rPr>
            </w:pPr>
            <w:r w:rsidRPr="001B0B52">
              <w:rPr>
                <w:sz w:val="22"/>
                <w:szCs w:val="22"/>
              </w:rPr>
              <w:t>Broadcom Europe Ltd. (United Kingdom), Ericsson Canada, Inc</w:t>
            </w:r>
            <w:r>
              <w:rPr>
                <w:sz w:val="22"/>
                <w:szCs w:val="22"/>
              </w:rPr>
              <w:t>.</w:t>
            </w:r>
            <w:r w:rsidR="00FD17C1">
              <w:rPr>
                <w:sz w:val="22"/>
                <w:szCs w:val="22"/>
              </w:rPr>
              <w:t>:</w:t>
            </w:r>
          </w:p>
          <w:p w14:paraId="0E33C764" w14:textId="4CD1C30F" w:rsidR="00FD17C1" w:rsidRPr="000F44C6" w:rsidRDefault="001B0B52" w:rsidP="00FD17C1">
            <w:pPr>
              <w:tabs>
                <w:tab w:val="left" w:pos="720"/>
              </w:tabs>
              <w:spacing w:before="40" w:after="40"/>
              <w:rPr>
                <w:rFonts w:asciiTheme="majorBidi" w:hAnsiTheme="majorBidi" w:cstheme="majorBidi"/>
                <w:bCs/>
                <w:sz w:val="22"/>
                <w:szCs w:val="22"/>
              </w:rPr>
            </w:pPr>
            <w:r w:rsidRPr="001B0B52">
              <w:rPr>
                <w:sz w:val="22"/>
                <w:szCs w:val="22"/>
              </w:rPr>
              <w:t>Enhancing the value proposition of ITU-T</w:t>
            </w:r>
          </w:p>
        </w:tc>
        <w:tc>
          <w:tcPr>
            <w:tcW w:w="949" w:type="pct"/>
          </w:tcPr>
          <w:p w14:paraId="73750B23" w14:textId="51C3F412" w:rsidR="00FD17C1" w:rsidRPr="000A5746" w:rsidRDefault="00552A29" w:rsidP="000A5746">
            <w:pPr>
              <w:spacing w:before="40" w:after="40"/>
              <w:jc w:val="center"/>
              <w:rPr>
                <w:sz w:val="22"/>
                <w:szCs w:val="22"/>
              </w:rPr>
            </w:pPr>
            <w:hyperlink r:id="rId18" w:history="1">
              <w:r w:rsidR="00FD17C1" w:rsidRPr="000A5746">
                <w:rPr>
                  <w:rStyle w:val="Hyperlink"/>
                  <w:sz w:val="22"/>
                  <w:szCs w:val="22"/>
                </w:rPr>
                <w:t>C</w:t>
              </w:r>
              <w:r w:rsidR="001B0B52" w:rsidRPr="000A5746">
                <w:rPr>
                  <w:rStyle w:val="Hyperlink"/>
                  <w:sz w:val="22"/>
                  <w:szCs w:val="22"/>
                </w:rPr>
                <w:t>62</w:t>
              </w:r>
            </w:hyperlink>
          </w:p>
        </w:tc>
        <w:tc>
          <w:tcPr>
            <w:tcW w:w="1690" w:type="pct"/>
          </w:tcPr>
          <w:p w14:paraId="65AE0D29" w14:textId="73C77022" w:rsidR="0092513F" w:rsidRPr="0092513F" w:rsidRDefault="0092513F" w:rsidP="0092513F">
            <w:pPr>
              <w:pStyle w:val="Tabletext"/>
              <w:rPr>
                <w:rFonts w:asciiTheme="majorBidi" w:hAnsiTheme="majorBidi" w:cstheme="majorBidi"/>
                <w:szCs w:val="22"/>
              </w:rPr>
            </w:pPr>
            <w:r w:rsidRPr="0092513F">
              <w:rPr>
                <w:rFonts w:asciiTheme="majorBidi" w:hAnsiTheme="majorBidi" w:cstheme="majorBidi"/>
                <w:szCs w:val="22"/>
              </w:rPr>
              <w:t>1.</w:t>
            </w:r>
            <w:r w:rsidRPr="0092513F">
              <w:rPr>
                <w:rFonts w:asciiTheme="majorBidi" w:hAnsiTheme="majorBidi" w:cstheme="majorBidi"/>
                <w:szCs w:val="22"/>
              </w:rPr>
              <w:tab/>
              <w:t xml:space="preserve">TSAG </w:t>
            </w:r>
            <w:r>
              <w:rPr>
                <w:rFonts w:asciiTheme="majorBidi" w:hAnsiTheme="majorBidi" w:cstheme="majorBidi"/>
                <w:szCs w:val="22"/>
              </w:rPr>
              <w:t xml:space="preserve">to discuss </w:t>
            </w:r>
            <w:r w:rsidRPr="0092513F">
              <w:rPr>
                <w:rFonts w:asciiTheme="majorBidi" w:hAnsiTheme="majorBidi" w:cstheme="majorBidi"/>
                <w:szCs w:val="22"/>
              </w:rPr>
              <w:t xml:space="preserve">the development of the ITU-T value proposition </w:t>
            </w:r>
            <w:r>
              <w:rPr>
                <w:rFonts w:asciiTheme="majorBidi" w:hAnsiTheme="majorBidi" w:cstheme="majorBidi"/>
                <w:szCs w:val="22"/>
              </w:rPr>
              <w:t>in Jan and Jul 2024</w:t>
            </w:r>
            <w:r w:rsidRPr="0092513F">
              <w:rPr>
                <w:rFonts w:asciiTheme="majorBidi" w:hAnsiTheme="majorBidi" w:cstheme="majorBidi"/>
                <w:szCs w:val="22"/>
              </w:rPr>
              <w:t>,</w:t>
            </w:r>
            <w:r>
              <w:rPr>
                <w:rFonts w:asciiTheme="majorBidi" w:hAnsiTheme="majorBidi" w:cstheme="majorBidi"/>
                <w:szCs w:val="22"/>
              </w:rPr>
              <w:t xml:space="preserve"> and through its </w:t>
            </w:r>
            <w:r w:rsidRPr="0092513F">
              <w:rPr>
                <w:rFonts w:asciiTheme="majorBidi" w:hAnsiTheme="majorBidi" w:cstheme="majorBidi"/>
                <w:szCs w:val="22"/>
              </w:rPr>
              <w:t>Rapporteur Groups.</w:t>
            </w:r>
          </w:p>
          <w:p w14:paraId="4E2A3005" w14:textId="77777777" w:rsidR="00FD17C1" w:rsidRDefault="0092513F" w:rsidP="0092513F">
            <w:pPr>
              <w:pStyle w:val="Tabletext"/>
              <w:rPr>
                <w:rFonts w:asciiTheme="majorBidi" w:hAnsiTheme="majorBidi" w:cstheme="majorBidi"/>
                <w:szCs w:val="22"/>
              </w:rPr>
            </w:pPr>
            <w:r w:rsidRPr="0092513F">
              <w:rPr>
                <w:rFonts w:asciiTheme="majorBidi" w:hAnsiTheme="majorBidi" w:cstheme="majorBidi"/>
                <w:szCs w:val="22"/>
              </w:rPr>
              <w:t>2.</w:t>
            </w:r>
            <w:r w:rsidRPr="0092513F">
              <w:rPr>
                <w:rFonts w:asciiTheme="majorBidi" w:hAnsiTheme="majorBidi" w:cstheme="majorBidi"/>
                <w:szCs w:val="22"/>
              </w:rPr>
              <w:tab/>
              <w:t>The Industry Engagement Workshop, particularly in the context of Se</w:t>
            </w:r>
            <w:r>
              <w:rPr>
                <w:rFonts w:asciiTheme="majorBidi" w:hAnsiTheme="majorBidi" w:cstheme="majorBidi"/>
                <w:szCs w:val="22"/>
              </w:rPr>
              <w:t>ssi</w:t>
            </w:r>
            <w:r w:rsidRPr="0092513F">
              <w:rPr>
                <w:rFonts w:asciiTheme="majorBidi" w:hAnsiTheme="majorBidi" w:cstheme="majorBidi"/>
                <w:szCs w:val="22"/>
              </w:rPr>
              <w:t>on 3 and its focus on the value proposition, should produce valuable insights on how the definition process can be enhanced.</w:t>
            </w:r>
          </w:p>
          <w:p w14:paraId="6C392650" w14:textId="5B34FB92" w:rsidR="0092513F" w:rsidRPr="0092513F" w:rsidRDefault="0092513F" w:rsidP="0092513F">
            <w:pPr>
              <w:pStyle w:val="Tabletext"/>
              <w:rPr>
                <w:rFonts w:asciiTheme="majorBidi" w:hAnsiTheme="majorBidi" w:cstheme="majorBidi"/>
                <w:i/>
                <w:iCs/>
                <w:szCs w:val="22"/>
              </w:rPr>
            </w:pPr>
            <w:r w:rsidRPr="0092513F">
              <w:rPr>
                <w:rFonts w:asciiTheme="majorBidi" w:hAnsiTheme="majorBidi" w:cstheme="majorBidi"/>
                <w:i/>
                <w:iCs/>
                <w:szCs w:val="22"/>
              </w:rPr>
              <w:t>Proposals 3-5 on activation of RG-SOP to be discussed in WP2 or PLEN.</w:t>
            </w:r>
          </w:p>
        </w:tc>
      </w:tr>
      <w:tr w:rsidR="005802E9" w:rsidRPr="001F48AB" w14:paraId="0110221D" w14:textId="77777777" w:rsidTr="00023415">
        <w:trPr>
          <w:trHeight w:val="20"/>
        </w:trPr>
        <w:tc>
          <w:tcPr>
            <w:tcW w:w="736" w:type="pct"/>
          </w:tcPr>
          <w:p w14:paraId="39055246" w14:textId="77777777" w:rsidR="005802E9" w:rsidRPr="0092513F" w:rsidRDefault="005802E9" w:rsidP="006B5C7D">
            <w:pPr>
              <w:spacing w:before="40" w:after="40"/>
              <w:rPr>
                <w:rFonts w:asciiTheme="majorBidi" w:eastAsia="SimSun" w:hAnsiTheme="majorBidi" w:cstheme="majorBidi"/>
                <w:bCs/>
                <w:sz w:val="22"/>
                <w:szCs w:val="22"/>
              </w:rPr>
            </w:pPr>
          </w:p>
        </w:tc>
        <w:tc>
          <w:tcPr>
            <w:tcW w:w="440" w:type="pct"/>
          </w:tcPr>
          <w:p w14:paraId="1C3216EE" w14:textId="0EEB8246" w:rsidR="005802E9" w:rsidRPr="001F48AB" w:rsidRDefault="0078283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92513F">
              <w:rPr>
                <w:rFonts w:asciiTheme="majorBidi" w:eastAsia="SimSun" w:hAnsiTheme="majorBidi" w:cstheme="majorBidi"/>
                <w:bCs/>
                <w:sz w:val="22"/>
                <w:szCs w:val="22"/>
              </w:rPr>
              <w:t>5</w:t>
            </w:r>
          </w:p>
        </w:tc>
        <w:tc>
          <w:tcPr>
            <w:tcW w:w="1185" w:type="pct"/>
            <w:gridSpan w:val="2"/>
          </w:tcPr>
          <w:p w14:paraId="2A50D4A0" w14:textId="09CC0288" w:rsidR="00C70E32" w:rsidRDefault="001B0B52" w:rsidP="003E53D9">
            <w:pPr>
              <w:tabs>
                <w:tab w:val="left" w:pos="720"/>
              </w:tabs>
              <w:spacing w:before="40" w:after="40"/>
              <w:rPr>
                <w:rFonts w:asciiTheme="majorBidi" w:hAnsiTheme="majorBidi" w:cstheme="majorBidi"/>
                <w:bCs/>
                <w:sz w:val="22"/>
                <w:szCs w:val="22"/>
              </w:rPr>
            </w:pPr>
            <w:r w:rsidRPr="001B0B52">
              <w:rPr>
                <w:rFonts w:asciiTheme="majorBidi" w:hAnsiTheme="majorBidi" w:cstheme="majorBidi"/>
                <w:bCs/>
                <w:sz w:val="22"/>
                <w:szCs w:val="22"/>
              </w:rPr>
              <w:t>China, Uganda</w:t>
            </w:r>
            <w:r w:rsidR="00C70E32">
              <w:rPr>
                <w:rFonts w:asciiTheme="majorBidi" w:hAnsiTheme="majorBidi" w:cstheme="majorBidi"/>
                <w:bCs/>
                <w:sz w:val="22"/>
                <w:szCs w:val="22"/>
              </w:rPr>
              <w:t>:</w:t>
            </w:r>
          </w:p>
          <w:p w14:paraId="48A67796" w14:textId="2B12685C" w:rsidR="005802E9" w:rsidRPr="001F48AB" w:rsidRDefault="001B0B52" w:rsidP="003E53D9">
            <w:pPr>
              <w:tabs>
                <w:tab w:val="left" w:pos="720"/>
              </w:tabs>
              <w:spacing w:before="40" w:after="40"/>
              <w:rPr>
                <w:rFonts w:asciiTheme="majorBidi" w:hAnsiTheme="majorBidi" w:cstheme="majorBidi"/>
                <w:bCs/>
                <w:sz w:val="22"/>
                <w:szCs w:val="22"/>
              </w:rPr>
            </w:pPr>
            <w:r w:rsidRPr="001B0B52">
              <w:rPr>
                <w:rFonts w:asciiTheme="majorBidi" w:hAnsiTheme="majorBidi" w:cstheme="majorBidi"/>
                <w:bCs/>
                <w:sz w:val="22"/>
                <w:szCs w:val="22"/>
              </w:rPr>
              <w:t>Further enhancing next generation participation in ITU-T standardization</w:t>
            </w:r>
          </w:p>
        </w:tc>
        <w:tc>
          <w:tcPr>
            <w:tcW w:w="949" w:type="pct"/>
          </w:tcPr>
          <w:p w14:paraId="35468824" w14:textId="5458996C" w:rsidR="00CA3DB0" w:rsidRPr="000A5746" w:rsidRDefault="00552A29" w:rsidP="000A5746">
            <w:pPr>
              <w:spacing w:before="40" w:after="40"/>
              <w:jc w:val="center"/>
              <w:rPr>
                <w:sz w:val="22"/>
                <w:szCs w:val="22"/>
              </w:rPr>
            </w:pPr>
            <w:hyperlink r:id="rId19" w:history="1">
              <w:r w:rsidR="000F44C6" w:rsidRPr="000A5746">
                <w:rPr>
                  <w:rStyle w:val="Hyperlink"/>
                  <w:sz w:val="22"/>
                  <w:szCs w:val="22"/>
                </w:rPr>
                <w:t>C</w:t>
              </w:r>
              <w:r w:rsidR="001B0B52" w:rsidRPr="000A5746">
                <w:rPr>
                  <w:rStyle w:val="Hyperlink"/>
                  <w:sz w:val="22"/>
                  <w:szCs w:val="22"/>
                </w:rPr>
                <w:t>57</w:t>
              </w:r>
            </w:hyperlink>
          </w:p>
        </w:tc>
        <w:tc>
          <w:tcPr>
            <w:tcW w:w="1690" w:type="pct"/>
          </w:tcPr>
          <w:p w14:paraId="58930D83" w14:textId="77777777" w:rsidR="0092513F" w:rsidRPr="0092513F" w:rsidRDefault="0092513F" w:rsidP="0092513F">
            <w:pPr>
              <w:pStyle w:val="Tabletext"/>
              <w:rPr>
                <w:rFonts w:asciiTheme="majorBidi" w:hAnsiTheme="majorBidi" w:cstheme="majorBidi"/>
                <w:szCs w:val="22"/>
              </w:rPr>
            </w:pPr>
            <w:r w:rsidRPr="0092513F">
              <w:rPr>
                <w:rFonts w:asciiTheme="majorBidi" w:hAnsiTheme="majorBidi" w:cstheme="majorBidi"/>
                <w:szCs w:val="22"/>
              </w:rPr>
              <w:t>1.</w:t>
            </w:r>
            <w:r w:rsidRPr="0092513F">
              <w:rPr>
                <w:rFonts w:asciiTheme="majorBidi" w:hAnsiTheme="majorBidi" w:cstheme="majorBidi"/>
                <w:szCs w:val="22"/>
              </w:rPr>
              <w:tab/>
              <w:t>To develop approaches [for next-generation engagement in ITU-T standardization] through inclusively collaboration among all related stakeholders, including TSB, BDT, industries, academia, etc.</w:t>
            </w:r>
          </w:p>
          <w:p w14:paraId="6DE18DF7" w14:textId="1C7A4FDB" w:rsidR="005802E9" w:rsidRPr="00FD17C1" w:rsidRDefault="0092513F" w:rsidP="0092513F">
            <w:pPr>
              <w:pStyle w:val="Tabletext"/>
              <w:rPr>
                <w:rFonts w:asciiTheme="majorBidi" w:hAnsiTheme="majorBidi" w:cstheme="majorBidi"/>
                <w:szCs w:val="22"/>
              </w:rPr>
            </w:pPr>
            <w:r w:rsidRPr="0092513F">
              <w:rPr>
                <w:rFonts w:asciiTheme="majorBidi" w:hAnsiTheme="majorBidi" w:cstheme="majorBidi"/>
                <w:szCs w:val="22"/>
              </w:rPr>
              <w:t>2.</w:t>
            </w:r>
            <w:r w:rsidRPr="0092513F">
              <w:rPr>
                <w:rFonts w:asciiTheme="majorBidi" w:hAnsiTheme="majorBidi" w:cstheme="majorBidi"/>
                <w:szCs w:val="22"/>
              </w:rPr>
              <w:tab/>
              <w:t>To create a new WTSA Resolution on next generation engagement in ITU-T standardization.</w:t>
            </w:r>
          </w:p>
        </w:tc>
      </w:tr>
      <w:tr w:rsidR="00AF6208" w:rsidRPr="001F48AB" w14:paraId="5F469FE1" w14:textId="77777777" w:rsidTr="00023415">
        <w:trPr>
          <w:trHeight w:val="20"/>
        </w:trPr>
        <w:tc>
          <w:tcPr>
            <w:tcW w:w="736" w:type="pct"/>
          </w:tcPr>
          <w:p w14:paraId="2BA409D3" w14:textId="77777777" w:rsidR="00AF6208" w:rsidRPr="0092513F" w:rsidRDefault="00AF6208" w:rsidP="006B5C7D">
            <w:pPr>
              <w:spacing w:before="40" w:after="40"/>
              <w:rPr>
                <w:rFonts w:asciiTheme="majorBidi" w:eastAsia="SimSun" w:hAnsiTheme="majorBidi" w:cstheme="majorBidi"/>
                <w:bCs/>
                <w:sz w:val="22"/>
                <w:szCs w:val="22"/>
              </w:rPr>
            </w:pPr>
          </w:p>
        </w:tc>
        <w:tc>
          <w:tcPr>
            <w:tcW w:w="440" w:type="pct"/>
          </w:tcPr>
          <w:p w14:paraId="4F19B673" w14:textId="019BF51F" w:rsidR="00AF6208" w:rsidRPr="001F48AB" w:rsidRDefault="00AF620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2.6</w:t>
            </w:r>
          </w:p>
        </w:tc>
        <w:tc>
          <w:tcPr>
            <w:tcW w:w="1185" w:type="pct"/>
            <w:gridSpan w:val="2"/>
          </w:tcPr>
          <w:p w14:paraId="71691060" w14:textId="77777777" w:rsidR="00AF6208" w:rsidRDefault="00AF6208" w:rsidP="003E53D9">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2879289B" w14:textId="6CA51922" w:rsidR="00AF6208" w:rsidRPr="001B0B52" w:rsidRDefault="00AF6208" w:rsidP="003E53D9">
            <w:pPr>
              <w:tabs>
                <w:tab w:val="left" w:pos="720"/>
              </w:tabs>
              <w:spacing w:before="40" w:after="40"/>
              <w:rPr>
                <w:rFonts w:asciiTheme="majorBidi" w:hAnsiTheme="majorBidi" w:cstheme="majorBidi"/>
                <w:bCs/>
                <w:sz w:val="22"/>
                <w:szCs w:val="22"/>
              </w:rPr>
            </w:pPr>
            <w:r w:rsidRPr="00AF6208">
              <w:rPr>
                <w:rFonts w:asciiTheme="majorBidi" w:hAnsiTheme="majorBidi" w:cstheme="majorBidi"/>
                <w:bCs/>
                <w:sz w:val="22"/>
                <w:szCs w:val="22"/>
              </w:rPr>
              <w:t>Toolkit on Digital Transformation for People-Oriented Cities and Communities</w:t>
            </w:r>
          </w:p>
        </w:tc>
        <w:tc>
          <w:tcPr>
            <w:tcW w:w="949" w:type="pct"/>
          </w:tcPr>
          <w:p w14:paraId="4B177915" w14:textId="4F452909" w:rsidR="00AF6208" w:rsidRPr="00AF6208" w:rsidRDefault="00552A29" w:rsidP="000A5746">
            <w:pPr>
              <w:spacing w:before="40" w:after="40"/>
              <w:jc w:val="center"/>
              <w:rPr>
                <w:sz w:val="22"/>
                <w:szCs w:val="22"/>
              </w:rPr>
            </w:pPr>
            <w:hyperlink r:id="rId20" w:history="1">
              <w:r w:rsidR="00AF6208" w:rsidRPr="00AF6208">
                <w:rPr>
                  <w:rStyle w:val="Hyperlink"/>
                  <w:sz w:val="22"/>
                  <w:szCs w:val="22"/>
                </w:rPr>
                <w:t>TD451</w:t>
              </w:r>
            </w:hyperlink>
          </w:p>
        </w:tc>
        <w:tc>
          <w:tcPr>
            <w:tcW w:w="1690" w:type="pct"/>
          </w:tcPr>
          <w:p w14:paraId="5E8CEC00" w14:textId="30E767A2" w:rsidR="00AF6208" w:rsidRPr="0092513F" w:rsidRDefault="00AF6208" w:rsidP="0092513F">
            <w:pPr>
              <w:pStyle w:val="Tabletext"/>
              <w:rPr>
                <w:rFonts w:asciiTheme="majorBidi" w:hAnsiTheme="majorBidi" w:cstheme="majorBidi"/>
                <w:szCs w:val="22"/>
              </w:rPr>
            </w:pPr>
            <w:r>
              <w:rPr>
                <w:rFonts w:asciiTheme="majorBidi" w:hAnsiTheme="majorBidi" w:cstheme="majorBidi"/>
                <w:szCs w:val="22"/>
              </w:rPr>
              <w:t>To note.</w:t>
            </w:r>
          </w:p>
        </w:tc>
      </w:tr>
      <w:tr w:rsidR="00F07F63" w:rsidRPr="001F48AB" w14:paraId="6445465D" w14:textId="77777777" w:rsidTr="000B22AA">
        <w:trPr>
          <w:trHeight w:val="20"/>
        </w:trPr>
        <w:tc>
          <w:tcPr>
            <w:tcW w:w="736" w:type="pct"/>
            <w:tcBorders>
              <w:top w:val="single" w:sz="12" w:space="0" w:color="auto"/>
              <w:bottom w:val="single" w:sz="8" w:space="0" w:color="auto"/>
            </w:tcBorders>
            <w:shd w:val="clear" w:color="auto" w:fill="D9D9D9" w:themeFill="background1" w:themeFillShade="D9"/>
          </w:tcPr>
          <w:p w14:paraId="364328ED" w14:textId="5EDAB2EE" w:rsidR="00F07F63" w:rsidRPr="001F48AB" w:rsidRDefault="000A5746"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10</w:t>
            </w:r>
            <w:r w:rsidR="00F07F63">
              <w:rPr>
                <w:rFonts w:asciiTheme="majorBidi" w:eastAsia="SimSun" w:hAnsiTheme="majorBidi" w:cstheme="majorBidi"/>
                <w:bCs/>
                <w:sz w:val="22"/>
                <w:szCs w:val="22"/>
              </w:rPr>
              <w:t>:</w:t>
            </w:r>
            <w:r>
              <w:rPr>
                <w:rFonts w:asciiTheme="majorBidi" w:eastAsia="SimSun" w:hAnsiTheme="majorBidi" w:cstheme="majorBidi"/>
                <w:bCs/>
                <w:sz w:val="22"/>
                <w:szCs w:val="22"/>
              </w:rPr>
              <w:t>1</w:t>
            </w:r>
            <w:r w:rsidR="00F07F63">
              <w:rPr>
                <w:rFonts w:asciiTheme="majorBidi" w:eastAsia="SimSun" w:hAnsiTheme="majorBidi" w:cstheme="majorBidi"/>
                <w:bCs/>
                <w:sz w:val="22"/>
                <w:szCs w:val="22"/>
              </w:rPr>
              <w:t>0 hours</w:t>
            </w:r>
          </w:p>
        </w:tc>
        <w:tc>
          <w:tcPr>
            <w:tcW w:w="440" w:type="pct"/>
            <w:tcBorders>
              <w:top w:val="single" w:sz="12" w:space="0" w:color="auto"/>
              <w:bottom w:val="single" w:sz="8" w:space="0" w:color="auto"/>
            </w:tcBorders>
            <w:shd w:val="clear" w:color="auto" w:fill="D9D9D9" w:themeFill="background1" w:themeFillShade="D9"/>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24" w:type="pct"/>
            <w:gridSpan w:val="4"/>
            <w:tcBorders>
              <w:top w:val="single" w:sz="12" w:space="0" w:color="auto"/>
              <w:bottom w:val="single" w:sz="8" w:space="0" w:color="auto"/>
            </w:tcBorders>
            <w:shd w:val="clear" w:color="auto" w:fill="D9D9D9" w:themeFill="background1" w:themeFillShade="D9"/>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0E7EB6" w:rsidRPr="001F48AB" w14:paraId="1F4F82DA" w14:textId="77777777" w:rsidTr="00DA5888">
        <w:trPr>
          <w:trHeight w:val="20"/>
        </w:trPr>
        <w:tc>
          <w:tcPr>
            <w:tcW w:w="736" w:type="pct"/>
          </w:tcPr>
          <w:p w14:paraId="0C06EE42" w14:textId="77777777" w:rsidR="000E7EB6" w:rsidRPr="001F48AB" w:rsidRDefault="000E7EB6" w:rsidP="00DA5888">
            <w:pPr>
              <w:spacing w:before="40" w:after="40"/>
              <w:rPr>
                <w:rFonts w:asciiTheme="majorBidi" w:eastAsia="SimSun" w:hAnsiTheme="majorBidi" w:cstheme="majorBidi"/>
                <w:bCs/>
                <w:sz w:val="22"/>
                <w:szCs w:val="22"/>
              </w:rPr>
            </w:pPr>
          </w:p>
        </w:tc>
        <w:tc>
          <w:tcPr>
            <w:tcW w:w="440" w:type="pct"/>
          </w:tcPr>
          <w:p w14:paraId="00EF16E6" w14:textId="7311884B" w:rsidR="000E7EB6" w:rsidRDefault="000E7EB6"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178" w:type="pct"/>
          </w:tcPr>
          <w:p w14:paraId="45116E2D" w14:textId="77777777" w:rsidR="000A5746" w:rsidRDefault="000A5746" w:rsidP="00DA5888">
            <w:pPr>
              <w:tabs>
                <w:tab w:val="left" w:pos="720"/>
              </w:tabs>
              <w:spacing w:before="40" w:after="40"/>
              <w:rPr>
                <w:sz w:val="22"/>
                <w:szCs w:val="22"/>
              </w:rPr>
            </w:pPr>
            <w:r w:rsidRPr="000A5746">
              <w:rPr>
                <w:sz w:val="22"/>
                <w:szCs w:val="22"/>
              </w:rPr>
              <w:t>Associate Rapporteur, RG-IEM</w:t>
            </w:r>
            <w:r>
              <w:rPr>
                <w:sz w:val="22"/>
                <w:szCs w:val="22"/>
              </w:rPr>
              <w:t>:</w:t>
            </w:r>
            <w:r w:rsidRPr="000A5746">
              <w:rPr>
                <w:sz w:val="22"/>
                <w:szCs w:val="22"/>
              </w:rPr>
              <w:t xml:space="preserve"> </w:t>
            </w:r>
          </w:p>
          <w:p w14:paraId="6F4E1C84" w14:textId="6FFFD814" w:rsidR="000E7EB6" w:rsidRDefault="000A5746" w:rsidP="00DA5888">
            <w:pPr>
              <w:tabs>
                <w:tab w:val="left" w:pos="720"/>
              </w:tabs>
              <w:spacing w:before="40" w:after="40"/>
              <w:rPr>
                <w:sz w:val="22"/>
                <w:szCs w:val="22"/>
              </w:rPr>
            </w:pPr>
            <w:r>
              <w:rPr>
                <w:sz w:val="22"/>
                <w:szCs w:val="22"/>
              </w:rPr>
              <w:t>B</w:t>
            </w:r>
            <w:r w:rsidRPr="000A5746">
              <w:rPr>
                <w:sz w:val="22"/>
                <w:szCs w:val="22"/>
              </w:rPr>
              <w:t>aseline text of "RG-IEM study on a mechanism to address new and emerging technologies in ITU-T"</w:t>
            </w:r>
          </w:p>
        </w:tc>
        <w:tc>
          <w:tcPr>
            <w:tcW w:w="956" w:type="pct"/>
            <w:gridSpan w:val="2"/>
          </w:tcPr>
          <w:p w14:paraId="22A8DF2E" w14:textId="58E81F37" w:rsidR="000E7EB6" w:rsidRPr="000A5746" w:rsidRDefault="000A5746" w:rsidP="000A5746">
            <w:pPr>
              <w:spacing w:before="40" w:after="40"/>
              <w:jc w:val="center"/>
              <w:rPr>
                <w:sz w:val="22"/>
                <w:szCs w:val="22"/>
              </w:rPr>
            </w:pPr>
            <w:r w:rsidRPr="000A5746">
              <w:rPr>
                <w:sz w:val="22"/>
                <w:szCs w:val="22"/>
              </w:rPr>
              <w:t>(</w:t>
            </w:r>
            <w:hyperlink r:id="rId21" w:history="1">
              <w:r w:rsidRPr="000A5746">
                <w:rPr>
                  <w:rStyle w:val="Hyperlink"/>
                  <w:sz w:val="22"/>
                  <w:szCs w:val="22"/>
                </w:rPr>
                <w:t>TD299</w:t>
              </w:r>
            </w:hyperlink>
            <w:r w:rsidRPr="000A5746">
              <w:rPr>
                <w:sz w:val="22"/>
                <w:szCs w:val="22"/>
              </w:rPr>
              <w:t>)</w:t>
            </w:r>
          </w:p>
        </w:tc>
        <w:tc>
          <w:tcPr>
            <w:tcW w:w="1690" w:type="pct"/>
          </w:tcPr>
          <w:p w14:paraId="6EE69026" w14:textId="44584E82" w:rsidR="0092513F" w:rsidRDefault="0092513F" w:rsidP="0092513F">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Draft developed at TSAG 2023. </w:t>
            </w:r>
          </w:p>
          <w:p w14:paraId="4386A407" w14:textId="1E34F160" w:rsidR="000E7EB6" w:rsidRPr="001F48AB" w:rsidRDefault="0092513F" w:rsidP="0092513F">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07F63" w:rsidRPr="001F48AB" w14:paraId="2127A8D3" w14:textId="77777777" w:rsidTr="00DA5888">
        <w:trPr>
          <w:trHeight w:val="20"/>
        </w:trPr>
        <w:tc>
          <w:tcPr>
            <w:tcW w:w="736" w:type="pct"/>
          </w:tcPr>
          <w:p w14:paraId="7AE08D00" w14:textId="43DB8E5F"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138E342F" w14:textId="4C467888"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2</w:t>
            </w:r>
          </w:p>
        </w:tc>
        <w:tc>
          <w:tcPr>
            <w:tcW w:w="1178" w:type="pct"/>
          </w:tcPr>
          <w:p w14:paraId="06192408" w14:textId="2CF0BA21" w:rsidR="00F07F63" w:rsidRPr="00023415" w:rsidRDefault="000E7EB6" w:rsidP="00DA5888">
            <w:pPr>
              <w:tabs>
                <w:tab w:val="left" w:pos="720"/>
              </w:tabs>
              <w:spacing w:before="40" w:after="40"/>
              <w:rPr>
                <w:sz w:val="22"/>
                <w:szCs w:val="22"/>
              </w:rPr>
            </w:pPr>
            <w:r>
              <w:rPr>
                <w:sz w:val="22"/>
                <w:szCs w:val="22"/>
              </w:rPr>
              <w:t xml:space="preserve">ITU-T Study Group replies to TSAG </w:t>
            </w:r>
            <w:r>
              <w:rPr>
                <w:sz w:val="22"/>
                <w:szCs w:val="22"/>
              </w:rPr>
              <w:lastRenderedPageBreak/>
              <w:t>liaison on incubation mechanism</w:t>
            </w:r>
          </w:p>
        </w:tc>
        <w:tc>
          <w:tcPr>
            <w:tcW w:w="956" w:type="pct"/>
            <w:gridSpan w:val="2"/>
          </w:tcPr>
          <w:p w14:paraId="4CB63491" w14:textId="4F067341" w:rsidR="000E7EB6" w:rsidRDefault="00552A29" w:rsidP="000A5746">
            <w:pPr>
              <w:spacing w:before="40" w:after="40"/>
              <w:jc w:val="center"/>
              <w:rPr>
                <w:sz w:val="22"/>
                <w:szCs w:val="22"/>
              </w:rPr>
            </w:pPr>
            <w:hyperlink r:id="rId22" w:history="1">
              <w:r w:rsidR="000E7EB6" w:rsidRPr="000A5746">
                <w:rPr>
                  <w:rStyle w:val="Hyperlink"/>
                  <w:sz w:val="22"/>
                  <w:szCs w:val="22"/>
                </w:rPr>
                <w:t>TD353</w:t>
              </w:r>
            </w:hyperlink>
            <w:r w:rsidR="000E7EB6" w:rsidRPr="000A5746">
              <w:rPr>
                <w:sz w:val="22"/>
                <w:szCs w:val="22"/>
              </w:rPr>
              <w:t xml:space="preserve"> (SG20)</w:t>
            </w:r>
          </w:p>
          <w:p w14:paraId="02D5AFB3" w14:textId="582C32D6" w:rsidR="000E7EB6" w:rsidRPr="000A5746" w:rsidRDefault="00552A29" w:rsidP="000A5746">
            <w:pPr>
              <w:spacing w:before="40" w:after="40"/>
              <w:jc w:val="center"/>
              <w:rPr>
                <w:sz w:val="22"/>
                <w:szCs w:val="22"/>
              </w:rPr>
            </w:pPr>
            <w:hyperlink r:id="rId23" w:history="1">
              <w:r w:rsidR="000E7EB6" w:rsidRPr="000A5746">
                <w:rPr>
                  <w:rStyle w:val="Hyperlink"/>
                  <w:sz w:val="22"/>
                  <w:szCs w:val="22"/>
                </w:rPr>
                <w:t>TD368</w:t>
              </w:r>
            </w:hyperlink>
            <w:r w:rsidR="000E7EB6" w:rsidRPr="000A5746">
              <w:rPr>
                <w:sz w:val="22"/>
                <w:szCs w:val="22"/>
              </w:rPr>
              <w:t xml:space="preserve"> (SG11)</w:t>
            </w:r>
          </w:p>
          <w:p w14:paraId="2D8157EE" w14:textId="00DF9B3B" w:rsidR="000E7EB6" w:rsidRPr="000A5746" w:rsidRDefault="00552A29" w:rsidP="000A5746">
            <w:pPr>
              <w:spacing w:before="40" w:after="40"/>
              <w:jc w:val="center"/>
              <w:rPr>
                <w:sz w:val="22"/>
                <w:szCs w:val="22"/>
              </w:rPr>
            </w:pPr>
            <w:hyperlink r:id="rId24" w:history="1">
              <w:r w:rsidR="000E7EB6" w:rsidRPr="000A5746">
                <w:rPr>
                  <w:rStyle w:val="Hyperlink"/>
                  <w:sz w:val="22"/>
                  <w:szCs w:val="22"/>
                </w:rPr>
                <w:t>TD382</w:t>
              </w:r>
            </w:hyperlink>
            <w:r w:rsidR="000E7EB6" w:rsidRPr="000A5746">
              <w:rPr>
                <w:sz w:val="22"/>
                <w:szCs w:val="22"/>
              </w:rPr>
              <w:t xml:space="preserve"> (SG2)</w:t>
            </w:r>
          </w:p>
          <w:p w14:paraId="0D87FC09" w14:textId="48B3C0E1" w:rsidR="00F07F63" w:rsidRPr="000A5746" w:rsidRDefault="00552A29" w:rsidP="000A5746">
            <w:pPr>
              <w:spacing w:before="40" w:after="40"/>
              <w:jc w:val="center"/>
              <w:rPr>
                <w:sz w:val="22"/>
                <w:szCs w:val="22"/>
              </w:rPr>
            </w:pPr>
            <w:hyperlink r:id="rId25" w:history="1">
              <w:r w:rsidR="000E7EB6" w:rsidRPr="000A5746">
                <w:rPr>
                  <w:rStyle w:val="Hyperlink"/>
                  <w:sz w:val="22"/>
                  <w:szCs w:val="22"/>
                </w:rPr>
                <w:t>TD426</w:t>
              </w:r>
            </w:hyperlink>
            <w:r w:rsidR="000E7EB6" w:rsidRPr="000A5746">
              <w:rPr>
                <w:sz w:val="22"/>
                <w:szCs w:val="22"/>
              </w:rPr>
              <w:t xml:space="preserve"> (SG15)</w:t>
            </w:r>
          </w:p>
        </w:tc>
        <w:tc>
          <w:tcPr>
            <w:tcW w:w="1690" w:type="pct"/>
          </w:tcPr>
          <w:p w14:paraId="14C693FA" w14:textId="6FDE77F1" w:rsidR="00F07F63" w:rsidRPr="001F48AB" w:rsidRDefault="0092513F"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lastRenderedPageBreak/>
              <w:t>To note in context of discussion on emerging technology mechanisms.</w:t>
            </w:r>
          </w:p>
        </w:tc>
      </w:tr>
      <w:tr w:rsidR="00F07F63" w:rsidRPr="001F48AB" w14:paraId="2B3FA692" w14:textId="77777777" w:rsidTr="00DA5888">
        <w:trPr>
          <w:trHeight w:val="20"/>
        </w:trPr>
        <w:tc>
          <w:tcPr>
            <w:tcW w:w="736" w:type="pct"/>
          </w:tcPr>
          <w:p w14:paraId="098479AD" w14:textId="77777777"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3A3C9F37" w14:textId="2384CD2D"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3</w:t>
            </w:r>
          </w:p>
        </w:tc>
        <w:tc>
          <w:tcPr>
            <w:tcW w:w="1178" w:type="pct"/>
          </w:tcPr>
          <w:p w14:paraId="308A6D9D" w14:textId="77777777" w:rsidR="00F07F63" w:rsidRDefault="000E7EB6" w:rsidP="00DA5888">
            <w:pPr>
              <w:tabs>
                <w:tab w:val="left" w:pos="720"/>
              </w:tabs>
              <w:spacing w:before="40" w:after="40"/>
              <w:rPr>
                <w:sz w:val="22"/>
                <w:szCs w:val="22"/>
              </w:rPr>
            </w:pPr>
            <w:r w:rsidRPr="000E7EB6">
              <w:rPr>
                <w:sz w:val="22"/>
                <w:szCs w:val="22"/>
              </w:rPr>
              <w:t>Broadcom Europe Ltd. (United Kingdom)</w:t>
            </w:r>
            <w:r>
              <w:rPr>
                <w:sz w:val="22"/>
                <w:szCs w:val="22"/>
              </w:rPr>
              <w:t>:</w:t>
            </w:r>
          </w:p>
          <w:p w14:paraId="2DDFAB9C" w14:textId="0ECAC386" w:rsidR="000E7EB6" w:rsidRPr="00023415" w:rsidRDefault="000E7EB6" w:rsidP="00DA5888">
            <w:pPr>
              <w:tabs>
                <w:tab w:val="left" w:pos="720"/>
              </w:tabs>
              <w:spacing w:before="40" w:after="40"/>
              <w:rPr>
                <w:sz w:val="22"/>
                <w:szCs w:val="22"/>
              </w:rPr>
            </w:pPr>
            <w:r w:rsidRPr="000E7EB6">
              <w:rPr>
                <w:sz w:val="22"/>
                <w:szCs w:val="22"/>
              </w:rPr>
              <w:t>Progressing RG-IEM ToR item 3 on 'new and emerging technologies'</w:t>
            </w:r>
          </w:p>
        </w:tc>
        <w:tc>
          <w:tcPr>
            <w:tcW w:w="956" w:type="pct"/>
            <w:gridSpan w:val="2"/>
          </w:tcPr>
          <w:p w14:paraId="78C758FC" w14:textId="7E495A0E" w:rsidR="00F07F63" w:rsidRPr="000A5746" w:rsidRDefault="00552A29" w:rsidP="000A5746">
            <w:pPr>
              <w:spacing w:before="40" w:after="40"/>
              <w:jc w:val="center"/>
              <w:rPr>
                <w:sz w:val="22"/>
                <w:szCs w:val="22"/>
              </w:rPr>
            </w:pPr>
            <w:hyperlink r:id="rId26" w:history="1">
              <w:r w:rsidR="000E7EB6" w:rsidRPr="000A5746">
                <w:rPr>
                  <w:rStyle w:val="Hyperlink"/>
                  <w:sz w:val="22"/>
                  <w:szCs w:val="22"/>
                </w:rPr>
                <w:t>C84</w:t>
              </w:r>
            </w:hyperlink>
          </w:p>
        </w:tc>
        <w:tc>
          <w:tcPr>
            <w:tcW w:w="1690" w:type="pct"/>
          </w:tcPr>
          <w:p w14:paraId="5DACE9E1" w14:textId="7A9F8D5A" w:rsidR="009845B5" w:rsidRPr="009845B5" w:rsidRDefault="009845B5" w:rsidP="009845B5">
            <w:pPr>
              <w:spacing w:before="40" w:after="40"/>
              <w:rPr>
                <w:rFonts w:asciiTheme="majorBidi" w:hAnsiTheme="majorBidi" w:cstheme="majorBidi"/>
                <w:sz w:val="22"/>
                <w:szCs w:val="22"/>
              </w:rPr>
            </w:pPr>
            <w:r>
              <w:rPr>
                <w:rFonts w:asciiTheme="majorBidi" w:hAnsiTheme="majorBidi" w:cstheme="majorBidi"/>
                <w:sz w:val="22"/>
                <w:szCs w:val="22"/>
              </w:rPr>
              <w:t xml:space="preserve">1. </w:t>
            </w:r>
            <w:r w:rsidRPr="009845B5">
              <w:rPr>
                <w:rFonts w:asciiTheme="majorBidi" w:hAnsiTheme="majorBidi" w:cstheme="majorBidi"/>
                <w:sz w:val="22"/>
                <w:szCs w:val="22"/>
              </w:rPr>
              <w:t xml:space="preserve">Request RG-IEM rapporteur group meetings to enhance </w:t>
            </w:r>
            <w:hyperlink r:id="rId27" w:history="1">
              <w:r w:rsidRPr="009845B5">
                <w:rPr>
                  <w:rStyle w:val="Hyperlink"/>
                  <w:rFonts w:asciiTheme="majorBidi" w:hAnsiTheme="majorBidi" w:cstheme="majorBidi"/>
                  <w:sz w:val="22"/>
                  <w:szCs w:val="22"/>
                </w:rPr>
                <w:t>TD258</w:t>
              </w:r>
            </w:hyperlink>
            <w:r w:rsidRPr="009845B5">
              <w:rPr>
                <w:rFonts w:asciiTheme="majorBidi" w:hAnsiTheme="majorBidi" w:cstheme="majorBidi"/>
                <w:sz w:val="22"/>
                <w:szCs w:val="22"/>
              </w:rPr>
              <w:t xml:space="preserve"> [TD299]for the next TSAG meeting in order to capture </w:t>
            </w:r>
            <w:hyperlink r:id="rId28" w:history="1">
              <w:r w:rsidRPr="009845B5">
                <w:rPr>
                  <w:rStyle w:val="Hyperlink"/>
                  <w:rFonts w:asciiTheme="majorBidi" w:hAnsiTheme="majorBidi" w:cstheme="majorBidi"/>
                  <w:sz w:val="22"/>
                  <w:szCs w:val="22"/>
                </w:rPr>
                <w:t>C31</w:t>
              </w:r>
            </w:hyperlink>
            <w:r w:rsidRPr="009845B5">
              <w:rPr>
                <w:rFonts w:asciiTheme="majorBidi" w:hAnsiTheme="majorBidi" w:cstheme="majorBidi"/>
                <w:sz w:val="22"/>
                <w:szCs w:val="22"/>
              </w:rPr>
              <w:t xml:space="preserve"> and the relevant, agreeable content in this contribution and any future work in one place</w:t>
            </w:r>
          </w:p>
          <w:p w14:paraId="4D954FFA" w14:textId="05394EA9" w:rsidR="009845B5" w:rsidRPr="009845B5" w:rsidRDefault="009845B5" w:rsidP="009845B5">
            <w:pPr>
              <w:spacing w:before="40" w:after="40"/>
              <w:rPr>
                <w:rFonts w:asciiTheme="majorBidi" w:hAnsiTheme="majorBidi" w:cstheme="majorBidi"/>
                <w:sz w:val="22"/>
                <w:szCs w:val="22"/>
              </w:rPr>
            </w:pPr>
            <w:r>
              <w:rPr>
                <w:rFonts w:asciiTheme="majorBidi" w:hAnsiTheme="majorBidi" w:cstheme="majorBidi"/>
                <w:sz w:val="22"/>
                <w:szCs w:val="22"/>
              </w:rPr>
              <w:t xml:space="preserve">2. </w:t>
            </w:r>
            <w:r w:rsidRPr="009845B5">
              <w:rPr>
                <w:rFonts w:asciiTheme="majorBidi" w:hAnsiTheme="majorBidi" w:cstheme="majorBidi"/>
                <w:sz w:val="22"/>
                <w:szCs w:val="22"/>
              </w:rPr>
              <w:t>Resolve P</w:t>
            </w:r>
            <w:r w:rsidRPr="009845B5">
              <w:rPr>
                <w:rFonts w:asciiTheme="majorBidi" w:hAnsiTheme="majorBidi" w:cstheme="majorBidi"/>
                <w:sz w:val="22"/>
                <w:szCs w:val="22"/>
                <w:vertAlign w:val="subscript"/>
              </w:rPr>
              <w:t>5</w:t>
            </w:r>
            <w:r w:rsidRPr="009845B5">
              <w:rPr>
                <w:rFonts w:asciiTheme="majorBidi" w:hAnsiTheme="majorBidi" w:cstheme="majorBidi"/>
                <w:sz w:val="22"/>
                <w:szCs w:val="22"/>
              </w:rPr>
              <w:t xml:space="preserve"> (the perceived gap between WTSA-20 Res. 22 and the TSAG ToR item) at this TSAG meeting.</w:t>
            </w:r>
          </w:p>
          <w:p w14:paraId="12ADA92C" w14:textId="394A08C4" w:rsidR="00F07F63" w:rsidRPr="001F48AB" w:rsidRDefault="009845B5" w:rsidP="009845B5">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 xml:space="preserve">3. </w:t>
            </w:r>
            <w:r w:rsidRPr="009845B5">
              <w:rPr>
                <w:rFonts w:asciiTheme="majorBidi" w:hAnsiTheme="majorBidi" w:cstheme="majorBidi"/>
                <w:sz w:val="22"/>
                <w:szCs w:val="22"/>
              </w:rPr>
              <w:t>Make a call for contribution to the RG-IEM rapporteur group meetings to engage the development of P</w:t>
            </w:r>
            <w:r w:rsidRPr="009845B5">
              <w:rPr>
                <w:rFonts w:asciiTheme="majorBidi" w:hAnsiTheme="majorBidi" w:cstheme="majorBidi"/>
                <w:sz w:val="22"/>
                <w:szCs w:val="22"/>
                <w:vertAlign w:val="subscript"/>
              </w:rPr>
              <w:t>4</w:t>
            </w:r>
            <w:r w:rsidRPr="009845B5">
              <w:rPr>
                <w:rFonts w:asciiTheme="majorBidi" w:hAnsiTheme="majorBidi" w:cstheme="majorBidi"/>
                <w:sz w:val="22"/>
                <w:szCs w:val="22"/>
              </w:rPr>
              <w:t xml:space="preserve"> and possibly P</w:t>
            </w:r>
            <w:r w:rsidRPr="009845B5">
              <w:rPr>
                <w:rFonts w:asciiTheme="majorBidi" w:hAnsiTheme="majorBidi" w:cstheme="majorBidi"/>
                <w:sz w:val="22"/>
                <w:szCs w:val="22"/>
                <w:vertAlign w:val="subscript"/>
              </w:rPr>
              <w:t>3</w:t>
            </w:r>
            <w:r w:rsidRPr="009845B5">
              <w:rPr>
                <w:rFonts w:asciiTheme="majorBidi" w:hAnsiTheme="majorBidi" w:cstheme="majorBidi"/>
                <w:sz w:val="22"/>
                <w:szCs w:val="22"/>
              </w:rPr>
              <w:t>, respectively on the definitions and the tooling, and report progress at the next TSAG meeting.</w:t>
            </w:r>
          </w:p>
        </w:tc>
      </w:tr>
      <w:tr w:rsidR="00F07F63" w:rsidRPr="001F48AB" w14:paraId="052F02FA" w14:textId="77777777" w:rsidTr="00DA3F01">
        <w:trPr>
          <w:trHeight w:val="20"/>
        </w:trPr>
        <w:tc>
          <w:tcPr>
            <w:tcW w:w="736" w:type="pct"/>
            <w:tcBorders>
              <w:top w:val="single" w:sz="12" w:space="0" w:color="auto"/>
              <w:bottom w:val="single" w:sz="8" w:space="0" w:color="auto"/>
            </w:tcBorders>
            <w:shd w:val="clear" w:color="auto" w:fill="D9D9D9" w:themeFill="background1" w:themeFillShade="D9"/>
          </w:tcPr>
          <w:p w14:paraId="216E4362" w14:textId="46E27BF1" w:rsidR="00F07F63" w:rsidRPr="001F48AB" w:rsidRDefault="000A5746" w:rsidP="00DA3F01">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10</w:t>
            </w:r>
            <w:r w:rsidR="00F07F63">
              <w:rPr>
                <w:rFonts w:asciiTheme="majorBidi" w:eastAsia="SimSun" w:hAnsiTheme="majorBidi" w:cstheme="majorBidi"/>
                <w:bCs/>
                <w:sz w:val="22"/>
                <w:szCs w:val="22"/>
              </w:rPr>
              <w:t>:</w:t>
            </w:r>
            <w:r>
              <w:rPr>
                <w:rFonts w:asciiTheme="majorBidi" w:eastAsia="SimSun" w:hAnsiTheme="majorBidi" w:cstheme="majorBidi"/>
                <w:bCs/>
                <w:sz w:val="22"/>
                <w:szCs w:val="22"/>
              </w:rPr>
              <w:t>30</w:t>
            </w:r>
            <w:r w:rsidR="00F07F63">
              <w:rPr>
                <w:rFonts w:asciiTheme="majorBidi" w:eastAsia="SimSun" w:hAnsiTheme="majorBidi" w:cstheme="majorBidi"/>
                <w:bCs/>
                <w:sz w:val="22"/>
                <w:szCs w:val="22"/>
              </w:rPr>
              <w:t xml:space="preserve"> hours</w:t>
            </w:r>
          </w:p>
        </w:tc>
        <w:tc>
          <w:tcPr>
            <w:tcW w:w="440" w:type="pct"/>
            <w:tcBorders>
              <w:top w:val="single" w:sz="12" w:space="0" w:color="auto"/>
              <w:bottom w:val="single" w:sz="8" w:space="0" w:color="auto"/>
            </w:tcBorders>
            <w:shd w:val="clear" w:color="auto" w:fill="D9D9D9" w:themeFill="background1" w:themeFillShade="D9"/>
          </w:tcPr>
          <w:p w14:paraId="1E1BC625" w14:textId="1C7B8C35" w:rsidR="00F07F63" w:rsidRPr="001F48AB" w:rsidRDefault="000E7EB6" w:rsidP="00DA3F01">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24" w:type="pct"/>
            <w:gridSpan w:val="4"/>
            <w:tcBorders>
              <w:top w:val="single" w:sz="12" w:space="0" w:color="auto"/>
              <w:bottom w:val="single" w:sz="8" w:space="0" w:color="auto"/>
            </w:tcBorders>
            <w:shd w:val="clear" w:color="auto" w:fill="D9D9D9" w:themeFill="background1" w:themeFillShade="D9"/>
          </w:tcPr>
          <w:p w14:paraId="2A8D2E1E" w14:textId="77777777" w:rsidR="00F07F63" w:rsidRPr="001F48AB" w:rsidRDefault="00F07F63" w:rsidP="00DA3F01">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F07F63" w:rsidRPr="001F48AB" w14:paraId="673BA8FB" w14:textId="77777777" w:rsidTr="00DA3F01">
        <w:trPr>
          <w:trHeight w:val="20"/>
        </w:trPr>
        <w:tc>
          <w:tcPr>
            <w:tcW w:w="736" w:type="pct"/>
            <w:tcBorders>
              <w:top w:val="single" w:sz="8" w:space="0" w:color="auto"/>
            </w:tcBorders>
          </w:tcPr>
          <w:p w14:paraId="7791EEA2"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347CB76F" w14:textId="6A381EB1" w:rsidR="00F07F63" w:rsidRPr="001F48AB" w:rsidRDefault="000E7EB6"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4</w:t>
            </w:r>
            <w:r w:rsidR="00F07F63" w:rsidRPr="001F48AB">
              <w:rPr>
                <w:rFonts w:asciiTheme="majorBidi" w:eastAsia="SimSun" w:hAnsiTheme="majorBidi" w:cstheme="majorBidi"/>
                <w:bCs/>
                <w:sz w:val="22"/>
                <w:szCs w:val="22"/>
              </w:rPr>
              <w:t>.1</w:t>
            </w:r>
          </w:p>
        </w:tc>
        <w:tc>
          <w:tcPr>
            <w:tcW w:w="1185" w:type="pct"/>
            <w:gridSpan w:val="2"/>
            <w:tcBorders>
              <w:top w:val="single" w:sz="8" w:space="0" w:color="auto"/>
            </w:tcBorders>
          </w:tcPr>
          <w:p w14:paraId="2F95FD75" w14:textId="77777777" w:rsidR="00F07F63" w:rsidRDefault="00F07F63" w:rsidP="00DA3F01">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28294D11" w14:textId="7281553D" w:rsidR="00F07F63" w:rsidRPr="001F48AB" w:rsidRDefault="00F07F63" w:rsidP="00DA3F0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Statistics regarding ITU-T study group work </w:t>
            </w:r>
            <w:r w:rsidR="000E7EB6">
              <w:rPr>
                <w:rFonts w:asciiTheme="majorBidi" w:hAnsiTheme="majorBidi" w:cstheme="majorBidi"/>
                <w:bCs/>
                <w:sz w:val="22"/>
                <w:szCs w:val="22"/>
              </w:rPr>
              <w:t xml:space="preserve">including Question level statistics </w:t>
            </w:r>
            <w:r w:rsidRPr="001C7F04">
              <w:rPr>
                <w:rFonts w:asciiTheme="majorBidi" w:hAnsiTheme="majorBidi" w:cstheme="majorBidi"/>
                <w:bCs/>
                <w:sz w:val="22"/>
                <w:szCs w:val="22"/>
              </w:rPr>
              <w:t>(position of 2023-</w:t>
            </w:r>
            <w:r w:rsidR="000E7EB6">
              <w:rPr>
                <w:rFonts w:asciiTheme="majorBidi" w:hAnsiTheme="majorBidi" w:cstheme="majorBidi"/>
                <w:bCs/>
                <w:sz w:val="22"/>
                <w:szCs w:val="22"/>
              </w:rPr>
              <w:t>12</w:t>
            </w:r>
            <w:r w:rsidRPr="001C7F04">
              <w:rPr>
                <w:rFonts w:asciiTheme="majorBidi" w:hAnsiTheme="majorBidi" w:cstheme="majorBidi"/>
                <w:bCs/>
                <w:sz w:val="22"/>
                <w:szCs w:val="22"/>
              </w:rPr>
              <w:t>-</w:t>
            </w:r>
            <w:r w:rsidR="000E7EB6">
              <w:rPr>
                <w:rFonts w:asciiTheme="majorBidi" w:hAnsiTheme="majorBidi" w:cstheme="majorBidi"/>
                <w:bCs/>
                <w:sz w:val="22"/>
                <w:szCs w:val="22"/>
              </w:rPr>
              <w:t>31</w:t>
            </w:r>
            <w:r w:rsidRPr="001C7F04">
              <w:rPr>
                <w:rFonts w:asciiTheme="majorBidi" w:hAnsiTheme="majorBidi" w:cstheme="majorBidi"/>
                <w:bCs/>
                <w:sz w:val="22"/>
                <w:szCs w:val="22"/>
              </w:rPr>
              <w:t>)</w:t>
            </w:r>
          </w:p>
        </w:tc>
        <w:tc>
          <w:tcPr>
            <w:tcW w:w="949" w:type="pct"/>
            <w:tcBorders>
              <w:top w:val="single" w:sz="8" w:space="0" w:color="auto"/>
            </w:tcBorders>
          </w:tcPr>
          <w:p w14:paraId="537E5DAA" w14:textId="095573DB" w:rsidR="00F07F63" w:rsidRPr="000A5746" w:rsidRDefault="00552A29" w:rsidP="000A5746">
            <w:pPr>
              <w:spacing w:before="40" w:after="40"/>
              <w:jc w:val="center"/>
              <w:rPr>
                <w:sz w:val="22"/>
                <w:szCs w:val="22"/>
              </w:rPr>
            </w:pPr>
            <w:hyperlink r:id="rId29" w:history="1">
              <w:r w:rsidR="000E7EB6" w:rsidRPr="000A5746">
                <w:rPr>
                  <w:rStyle w:val="Hyperlink"/>
                  <w:sz w:val="22"/>
                  <w:szCs w:val="22"/>
                </w:rPr>
                <w:t>TD411</w:t>
              </w:r>
            </w:hyperlink>
          </w:p>
        </w:tc>
        <w:tc>
          <w:tcPr>
            <w:tcW w:w="1690" w:type="pct"/>
            <w:tcBorders>
              <w:top w:val="single" w:sz="8" w:space="0" w:color="auto"/>
            </w:tcBorders>
          </w:tcPr>
          <w:p w14:paraId="31DC3074"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540929" w:rsidRPr="001F48AB" w14:paraId="4841BB8E"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75C42DB4" w14:textId="68C6089A" w:rsidR="00540929" w:rsidRPr="00F21A07" w:rsidRDefault="000A5746" w:rsidP="006B5C7D">
            <w:pPr>
              <w:spacing w:before="40" w:after="40"/>
              <w:rPr>
                <w:rFonts w:asciiTheme="majorBidi" w:eastAsia="SimSun" w:hAnsiTheme="majorBidi" w:cstheme="majorBidi"/>
                <w:bCs/>
                <w:sz w:val="22"/>
                <w:szCs w:val="22"/>
              </w:rPr>
            </w:pPr>
            <w:r w:rsidRPr="00F21A07">
              <w:rPr>
                <w:rFonts w:asciiTheme="majorBidi" w:eastAsia="SimSun" w:hAnsiTheme="majorBidi" w:cstheme="majorBidi"/>
                <w:bCs/>
                <w:sz w:val="22"/>
                <w:szCs w:val="22"/>
              </w:rPr>
              <w:t>10</w:t>
            </w:r>
            <w:r w:rsidR="00FD17C1" w:rsidRPr="00F21A07">
              <w:rPr>
                <w:rFonts w:asciiTheme="majorBidi" w:eastAsia="SimSun" w:hAnsiTheme="majorBidi" w:cstheme="majorBidi"/>
                <w:bCs/>
                <w:sz w:val="22"/>
                <w:szCs w:val="22"/>
              </w:rPr>
              <w:t>:</w:t>
            </w:r>
            <w:r w:rsidRPr="00F21A07">
              <w:rPr>
                <w:rFonts w:asciiTheme="majorBidi" w:eastAsia="SimSun" w:hAnsiTheme="majorBidi" w:cstheme="majorBidi"/>
                <w:bCs/>
                <w:sz w:val="22"/>
                <w:szCs w:val="22"/>
              </w:rPr>
              <w:t>35</w:t>
            </w:r>
            <w:r w:rsidR="00F21A07" w:rsidRPr="00F21A07">
              <w:rPr>
                <w:rFonts w:asciiTheme="majorBidi" w:eastAsia="SimSun" w:hAnsiTheme="majorBidi" w:cstheme="majorBidi"/>
                <w:bCs/>
                <w:sz w:val="22"/>
                <w:szCs w:val="22"/>
              </w:rPr>
              <w:t xml:space="preserve"> hours</w:t>
            </w:r>
          </w:p>
        </w:tc>
        <w:tc>
          <w:tcPr>
            <w:tcW w:w="440" w:type="pct"/>
            <w:tcBorders>
              <w:top w:val="single" w:sz="12" w:space="0" w:color="auto"/>
              <w:bottom w:val="single" w:sz="12" w:space="0" w:color="auto"/>
            </w:tcBorders>
            <w:shd w:val="clear" w:color="auto" w:fill="D9D9D9" w:themeFill="background1" w:themeFillShade="D9"/>
          </w:tcPr>
          <w:p w14:paraId="021A3CC1" w14:textId="488726BB" w:rsidR="00540929" w:rsidRPr="001F48AB" w:rsidRDefault="000E7EB6"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2133" w:type="pct"/>
            <w:gridSpan w:val="3"/>
            <w:tcBorders>
              <w:top w:val="single" w:sz="12" w:space="0" w:color="auto"/>
              <w:bottom w:val="single" w:sz="12" w:space="0" w:color="auto"/>
            </w:tcBorders>
            <w:shd w:val="clear" w:color="auto" w:fill="D9D9D9" w:themeFill="background1" w:themeFillShade="D9"/>
          </w:tcPr>
          <w:p w14:paraId="1028972C" w14:textId="77777777" w:rsidR="00540929" w:rsidRPr="001F48AB" w:rsidRDefault="00540929" w:rsidP="008A7183">
            <w:pPr>
              <w:tabs>
                <w:tab w:val="left" w:pos="720"/>
              </w:tabs>
              <w:spacing w:before="40" w:after="40"/>
              <w:rPr>
                <w:rFonts w:asciiTheme="majorBidi" w:eastAsia="Batang" w:hAnsiTheme="majorBidi" w:cstheme="majorBidi"/>
                <w:sz w:val="22"/>
                <w:szCs w:val="22"/>
              </w:rPr>
            </w:pPr>
            <w:r w:rsidRPr="001F48AB">
              <w:rPr>
                <w:rFonts w:asciiTheme="majorBidi" w:hAnsiTheme="majorBidi" w:cstheme="majorBidi"/>
                <w:b/>
                <w:sz w:val="22"/>
                <w:szCs w:val="22"/>
              </w:rPr>
              <w:t>Future meetings</w:t>
            </w:r>
          </w:p>
        </w:tc>
        <w:tc>
          <w:tcPr>
            <w:tcW w:w="1690" w:type="pct"/>
            <w:tcBorders>
              <w:top w:val="single" w:sz="12" w:space="0" w:color="auto"/>
              <w:bottom w:val="single" w:sz="12" w:space="0" w:color="auto"/>
            </w:tcBorders>
            <w:shd w:val="clear" w:color="auto" w:fill="auto"/>
          </w:tcPr>
          <w:p w14:paraId="6B0A5F44" w14:textId="77777777" w:rsidR="00B363A7" w:rsidRDefault="009845B5" w:rsidP="008A7183">
            <w:pPr>
              <w:tabs>
                <w:tab w:val="left" w:pos="720"/>
              </w:tabs>
              <w:spacing w:before="40" w:after="40"/>
              <w:rPr>
                <w:rFonts w:asciiTheme="majorBidi" w:eastAsia="Batang" w:hAnsiTheme="majorBidi" w:cstheme="majorBidi"/>
                <w:b/>
                <w:bCs/>
                <w:sz w:val="22"/>
                <w:szCs w:val="22"/>
              </w:rPr>
            </w:pPr>
            <w:r>
              <w:rPr>
                <w:rFonts w:asciiTheme="majorBidi" w:eastAsia="Batang" w:hAnsiTheme="majorBidi" w:cstheme="majorBidi"/>
                <w:b/>
                <w:bCs/>
                <w:sz w:val="22"/>
                <w:szCs w:val="22"/>
              </w:rPr>
              <w:t xml:space="preserve">Industry Engagement Workshop: </w:t>
            </w:r>
          </w:p>
          <w:p w14:paraId="421FCC8E" w14:textId="6D1C2027" w:rsidR="009845B5" w:rsidRDefault="009845B5" w:rsidP="008A7183">
            <w:pPr>
              <w:tabs>
                <w:tab w:val="left" w:pos="720"/>
              </w:tabs>
              <w:spacing w:before="40" w:after="40"/>
              <w:rPr>
                <w:rFonts w:asciiTheme="majorBidi" w:eastAsia="Batang" w:hAnsiTheme="majorBidi" w:cstheme="majorBidi"/>
                <w:b/>
                <w:bCs/>
                <w:sz w:val="22"/>
                <w:szCs w:val="22"/>
              </w:rPr>
            </w:pPr>
            <w:r>
              <w:rPr>
                <w:rFonts w:asciiTheme="majorBidi" w:eastAsia="Batang" w:hAnsiTheme="majorBidi" w:cstheme="majorBidi"/>
                <w:b/>
                <w:bCs/>
                <w:sz w:val="22"/>
                <w:szCs w:val="22"/>
              </w:rPr>
              <w:t>Geneva, 19 April 2024</w:t>
            </w:r>
          </w:p>
          <w:p w14:paraId="6FA6BEBE" w14:textId="77777777" w:rsidR="009845B5" w:rsidRDefault="009845B5" w:rsidP="008A7183">
            <w:pPr>
              <w:tabs>
                <w:tab w:val="left" w:pos="720"/>
              </w:tabs>
              <w:spacing w:before="40" w:after="40"/>
              <w:rPr>
                <w:rFonts w:asciiTheme="majorBidi" w:eastAsia="Batang" w:hAnsiTheme="majorBidi" w:cstheme="majorBidi"/>
                <w:b/>
                <w:bCs/>
                <w:sz w:val="22"/>
                <w:szCs w:val="22"/>
              </w:rPr>
            </w:pPr>
          </w:p>
          <w:p w14:paraId="37FE4807" w14:textId="6E3353B9" w:rsidR="00540929" w:rsidRDefault="00540929" w:rsidP="008A7183">
            <w:pPr>
              <w:tabs>
                <w:tab w:val="left" w:pos="720"/>
              </w:tabs>
              <w:spacing w:before="40" w:after="40"/>
              <w:rPr>
                <w:rFonts w:asciiTheme="majorBidi" w:eastAsia="Batang" w:hAnsiTheme="majorBidi" w:cstheme="majorBidi"/>
                <w:sz w:val="22"/>
                <w:szCs w:val="22"/>
              </w:rPr>
            </w:pPr>
            <w:r w:rsidRPr="00967543">
              <w:rPr>
                <w:rFonts w:asciiTheme="majorBidi" w:eastAsia="Batang" w:hAnsiTheme="majorBidi" w:cstheme="majorBidi"/>
                <w:b/>
                <w:bCs/>
                <w:sz w:val="22"/>
                <w:szCs w:val="22"/>
              </w:rPr>
              <w:t>Suggested</w:t>
            </w:r>
            <w:r w:rsidRPr="00540929">
              <w:rPr>
                <w:rFonts w:asciiTheme="majorBidi" w:eastAsia="Batang" w:hAnsiTheme="majorBidi" w:cstheme="majorBidi"/>
                <w:sz w:val="22"/>
                <w:szCs w:val="22"/>
              </w:rPr>
              <w:t xml:space="preserve"> </w:t>
            </w:r>
            <w:r w:rsidR="009544DA">
              <w:rPr>
                <w:rFonts w:asciiTheme="majorBidi" w:eastAsia="Batang" w:hAnsiTheme="majorBidi" w:cstheme="majorBidi"/>
                <w:sz w:val="22"/>
                <w:szCs w:val="22"/>
              </w:rPr>
              <w:t xml:space="preserve">RG-IEM </w:t>
            </w:r>
            <w:r w:rsidRPr="00540929">
              <w:rPr>
                <w:rFonts w:asciiTheme="majorBidi" w:eastAsia="Batang" w:hAnsiTheme="majorBidi" w:cstheme="majorBidi"/>
                <w:sz w:val="22"/>
                <w:szCs w:val="22"/>
              </w:rPr>
              <w:t>meeting</w:t>
            </w:r>
            <w:r w:rsidR="00270D09">
              <w:rPr>
                <w:rFonts w:asciiTheme="majorBidi" w:eastAsia="Batang" w:hAnsiTheme="majorBidi" w:cstheme="majorBidi"/>
                <w:sz w:val="22"/>
                <w:szCs w:val="22"/>
              </w:rPr>
              <w:t xml:space="preserve"> date</w:t>
            </w:r>
            <w:r w:rsidRPr="00540929">
              <w:rPr>
                <w:rFonts w:asciiTheme="majorBidi" w:eastAsia="Batang" w:hAnsiTheme="majorBidi" w:cstheme="majorBidi"/>
                <w:sz w:val="22"/>
                <w:szCs w:val="22"/>
              </w:rPr>
              <w:t>s</w:t>
            </w:r>
            <w:r w:rsidR="00270D09">
              <w:rPr>
                <w:rFonts w:asciiTheme="majorBidi" w:eastAsia="Batang" w:hAnsiTheme="majorBidi" w:cstheme="majorBidi"/>
                <w:sz w:val="22"/>
                <w:szCs w:val="22"/>
              </w:rPr>
              <w:t xml:space="preserve">, times </w:t>
            </w:r>
            <w:r w:rsidR="00967543">
              <w:rPr>
                <w:rFonts w:asciiTheme="majorBidi" w:eastAsia="Batang" w:hAnsiTheme="majorBidi" w:cstheme="majorBidi"/>
                <w:sz w:val="22"/>
                <w:szCs w:val="22"/>
              </w:rPr>
              <w:t>(Geneva time)</w:t>
            </w:r>
            <w:r w:rsidR="00270D09">
              <w:rPr>
                <w:rFonts w:asciiTheme="majorBidi" w:eastAsia="Batang" w:hAnsiTheme="majorBidi" w:cstheme="majorBidi"/>
                <w:sz w:val="22"/>
                <w:szCs w:val="22"/>
              </w:rPr>
              <w:t xml:space="preserve"> and subjects</w:t>
            </w:r>
            <w:r w:rsidR="00967543">
              <w:rPr>
                <w:rFonts w:asciiTheme="majorBidi" w:eastAsia="Batang" w:hAnsiTheme="majorBidi" w:cstheme="majorBidi"/>
                <w:sz w:val="22"/>
                <w:szCs w:val="22"/>
              </w:rPr>
              <w:t>, to be confirmed</w:t>
            </w:r>
            <w:r w:rsidRPr="00540929">
              <w:rPr>
                <w:rFonts w:asciiTheme="majorBidi" w:eastAsia="Batang" w:hAnsiTheme="majorBidi" w:cstheme="majorBidi"/>
                <w:sz w:val="22"/>
                <w:szCs w:val="22"/>
              </w:rPr>
              <w:t>:</w:t>
            </w:r>
          </w:p>
          <w:p w14:paraId="72A8FB39" w14:textId="7A78302E" w:rsidR="00967543" w:rsidRDefault="009845B5" w:rsidP="00967543">
            <w:pPr>
              <w:pStyle w:val="ListParagraph"/>
              <w:numPr>
                <w:ilvl w:val="0"/>
                <w:numId w:val="28"/>
              </w:numPr>
              <w:spacing w:before="0"/>
              <w:contextualSpacing w:val="0"/>
              <w:rPr>
                <w:rFonts w:eastAsia="Times New Roman"/>
                <w:sz w:val="22"/>
                <w:szCs w:val="22"/>
                <w:lang w:val="en-CA" w:eastAsia="en-US"/>
              </w:rPr>
            </w:pPr>
            <w:r>
              <w:rPr>
                <w:rFonts w:eastAsia="Times New Roman"/>
                <w:lang w:val="en-CA" w:eastAsia="en-US"/>
              </w:rPr>
              <w:t>20 Feb</w:t>
            </w:r>
            <w:r w:rsidR="00B363A7">
              <w:rPr>
                <w:rFonts w:eastAsia="Times New Roman"/>
                <w:lang w:val="en-CA" w:eastAsia="en-US"/>
              </w:rPr>
              <w:t>ruary</w:t>
            </w:r>
            <w:r w:rsidR="00270D09">
              <w:rPr>
                <w:rFonts w:eastAsia="Times New Roman"/>
                <w:lang w:val="en-CA" w:eastAsia="en-US"/>
              </w:rPr>
              <w:t>,</w:t>
            </w:r>
            <w:r w:rsidR="00967543">
              <w:rPr>
                <w:rFonts w:eastAsia="Times New Roman"/>
                <w:lang w:val="en-CA" w:eastAsia="en-US"/>
              </w:rPr>
              <w:t xml:space="preserve"> 1300-1</w:t>
            </w:r>
            <w:r>
              <w:rPr>
                <w:rFonts w:eastAsia="Times New Roman"/>
                <w:lang w:val="en-CA" w:eastAsia="en-US"/>
              </w:rPr>
              <w:t>4</w:t>
            </w:r>
            <w:r w:rsidR="00B363A7">
              <w:rPr>
                <w:rFonts w:eastAsia="Times New Roman"/>
                <w:lang w:val="en-CA" w:eastAsia="en-US"/>
              </w:rPr>
              <w:t>3</w:t>
            </w:r>
            <w:r w:rsidR="00967543">
              <w:rPr>
                <w:rFonts w:eastAsia="Times New Roman"/>
                <w:lang w:val="en-CA" w:eastAsia="en-US"/>
              </w:rPr>
              <w:t>0</w:t>
            </w:r>
            <w:r w:rsidR="00270D09">
              <w:rPr>
                <w:rFonts w:eastAsia="Times New Roman"/>
                <w:lang w:val="en-CA" w:eastAsia="en-US"/>
              </w:rPr>
              <w:t>, Workshop</w:t>
            </w:r>
            <w:r>
              <w:rPr>
                <w:rFonts w:eastAsia="Times New Roman"/>
                <w:lang w:val="en-CA" w:eastAsia="en-US"/>
              </w:rPr>
              <w:t xml:space="preserve"> status</w:t>
            </w:r>
          </w:p>
          <w:p w14:paraId="68FC8784" w14:textId="54E15DA1" w:rsidR="009845B5" w:rsidRDefault="009845B5" w:rsidP="009845B5">
            <w:pPr>
              <w:pStyle w:val="ListParagraph"/>
              <w:numPr>
                <w:ilvl w:val="0"/>
                <w:numId w:val="28"/>
              </w:numPr>
              <w:spacing w:before="0"/>
              <w:contextualSpacing w:val="0"/>
              <w:rPr>
                <w:rFonts w:eastAsia="Times New Roman"/>
                <w:lang w:val="en-CA" w:eastAsia="en-US"/>
              </w:rPr>
            </w:pPr>
            <w:r>
              <w:rPr>
                <w:rFonts w:eastAsia="Times New Roman"/>
                <w:lang w:val="en-CA" w:eastAsia="en-US"/>
              </w:rPr>
              <w:t>19 Mar</w:t>
            </w:r>
            <w:r w:rsidR="00B363A7">
              <w:rPr>
                <w:rFonts w:eastAsia="Times New Roman"/>
                <w:lang w:val="en-CA" w:eastAsia="en-US"/>
              </w:rPr>
              <w:t>ch</w:t>
            </w:r>
            <w:r w:rsidR="00270D09">
              <w:rPr>
                <w:rFonts w:eastAsia="Times New Roman"/>
                <w:lang w:val="en-CA" w:eastAsia="en-US"/>
              </w:rPr>
              <w:t>,</w:t>
            </w:r>
            <w:r w:rsidR="00967543">
              <w:rPr>
                <w:rFonts w:eastAsia="Times New Roman"/>
                <w:lang w:val="en-CA" w:eastAsia="en-US"/>
              </w:rPr>
              <w:t xml:space="preserve"> 1300-1</w:t>
            </w:r>
            <w:r>
              <w:rPr>
                <w:rFonts w:eastAsia="Times New Roman"/>
                <w:lang w:val="en-CA" w:eastAsia="en-US"/>
              </w:rPr>
              <w:t>4</w:t>
            </w:r>
            <w:r w:rsidR="00B363A7">
              <w:rPr>
                <w:rFonts w:eastAsia="Times New Roman"/>
                <w:lang w:val="en-CA" w:eastAsia="en-US"/>
              </w:rPr>
              <w:t>3</w:t>
            </w:r>
            <w:r w:rsidR="00967543">
              <w:rPr>
                <w:rFonts w:eastAsia="Times New Roman"/>
                <w:lang w:val="en-CA" w:eastAsia="en-US"/>
              </w:rPr>
              <w:t>0</w:t>
            </w:r>
            <w:r w:rsidR="00270D09">
              <w:rPr>
                <w:rFonts w:eastAsia="Times New Roman"/>
                <w:lang w:val="en-CA" w:eastAsia="en-US"/>
              </w:rPr>
              <w:t xml:space="preserve">, </w:t>
            </w:r>
            <w:r>
              <w:rPr>
                <w:rFonts w:eastAsia="Times New Roman"/>
                <w:lang w:val="en-CA" w:eastAsia="en-US"/>
              </w:rPr>
              <w:t>Emerging technology mechanism</w:t>
            </w:r>
          </w:p>
          <w:p w14:paraId="321BEA26" w14:textId="2F65E2D9" w:rsidR="00967543" w:rsidRDefault="009845B5"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7 May</w:t>
            </w:r>
            <w:r w:rsidR="00270D09">
              <w:rPr>
                <w:rFonts w:eastAsia="Times New Roman"/>
                <w:lang w:val="en-CA" w:eastAsia="en-US"/>
              </w:rPr>
              <w:t>,</w:t>
            </w:r>
            <w:r w:rsidR="00967543">
              <w:rPr>
                <w:rFonts w:eastAsia="Times New Roman"/>
                <w:lang w:val="en-CA" w:eastAsia="en-US"/>
              </w:rPr>
              <w:t xml:space="preserve"> 1300-1</w:t>
            </w:r>
            <w:r>
              <w:rPr>
                <w:rFonts w:eastAsia="Times New Roman"/>
                <w:lang w:val="en-CA" w:eastAsia="en-US"/>
              </w:rPr>
              <w:t>4</w:t>
            </w:r>
            <w:r w:rsidR="00B363A7">
              <w:rPr>
                <w:rFonts w:eastAsia="Times New Roman"/>
                <w:lang w:val="en-CA" w:eastAsia="en-US"/>
              </w:rPr>
              <w:t>3</w:t>
            </w:r>
            <w:r w:rsidR="00967543">
              <w:rPr>
                <w:rFonts w:eastAsia="Times New Roman"/>
                <w:lang w:val="en-CA" w:eastAsia="en-US"/>
              </w:rPr>
              <w:t>0</w:t>
            </w:r>
            <w:r w:rsidR="00270D09">
              <w:rPr>
                <w:rFonts w:eastAsia="Times New Roman"/>
                <w:lang w:val="en-CA" w:eastAsia="en-US"/>
              </w:rPr>
              <w:t xml:space="preserve">, </w:t>
            </w:r>
            <w:r>
              <w:rPr>
                <w:rFonts w:eastAsia="Times New Roman"/>
                <w:lang w:val="en-CA" w:eastAsia="en-US"/>
              </w:rPr>
              <w:t>Workshop results</w:t>
            </w:r>
          </w:p>
          <w:p w14:paraId="1B9BEF8D" w14:textId="544A7920" w:rsidR="00023415" w:rsidRPr="00B363A7" w:rsidRDefault="00B363A7" w:rsidP="00B363A7">
            <w:pPr>
              <w:pStyle w:val="ListParagraph"/>
              <w:numPr>
                <w:ilvl w:val="0"/>
                <w:numId w:val="28"/>
              </w:numPr>
              <w:spacing w:before="0"/>
              <w:contextualSpacing w:val="0"/>
              <w:rPr>
                <w:rFonts w:eastAsia="Times New Roman"/>
                <w:lang w:val="en-CA" w:eastAsia="en-US"/>
              </w:rPr>
            </w:pPr>
            <w:r>
              <w:rPr>
                <w:rFonts w:eastAsia="Times New Roman"/>
                <w:lang w:val="en-CA" w:eastAsia="en-US"/>
              </w:rPr>
              <w:t>11 June</w:t>
            </w:r>
            <w:r w:rsidR="00270D09">
              <w:rPr>
                <w:rFonts w:eastAsia="Times New Roman"/>
                <w:lang w:val="en-CA" w:eastAsia="en-US"/>
              </w:rPr>
              <w:t>,</w:t>
            </w:r>
            <w:r w:rsidR="00967543">
              <w:rPr>
                <w:rFonts w:eastAsia="Times New Roman"/>
                <w:lang w:val="en-CA" w:eastAsia="en-US"/>
              </w:rPr>
              <w:t xml:space="preserve"> 1300-1</w:t>
            </w:r>
            <w:r>
              <w:rPr>
                <w:rFonts w:eastAsia="Times New Roman"/>
                <w:lang w:val="en-CA" w:eastAsia="en-US"/>
              </w:rPr>
              <w:t>43</w:t>
            </w:r>
            <w:r w:rsidR="00967543">
              <w:rPr>
                <w:rFonts w:eastAsia="Times New Roman"/>
                <w:lang w:val="en-CA" w:eastAsia="en-US"/>
              </w:rPr>
              <w:t>0</w:t>
            </w:r>
            <w:r w:rsidR="00270D09">
              <w:rPr>
                <w:rFonts w:eastAsia="Times New Roman"/>
                <w:lang w:val="en-CA" w:eastAsia="en-US"/>
              </w:rPr>
              <w:t xml:space="preserve">, </w:t>
            </w:r>
            <w:r>
              <w:rPr>
                <w:rFonts w:eastAsia="Times New Roman"/>
                <w:lang w:val="en-CA" w:eastAsia="en-US"/>
              </w:rPr>
              <w:t>Emerging technology mechanism</w:t>
            </w:r>
          </w:p>
        </w:tc>
      </w:tr>
      <w:tr w:rsidR="002F103F" w:rsidRPr="001F48AB" w14:paraId="7CC62D9D"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40" w:type="pct"/>
            <w:tcBorders>
              <w:top w:val="single" w:sz="12" w:space="0" w:color="auto"/>
              <w:bottom w:val="single" w:sz="12" w:space="0" w:color="auto"/>
            </w:tcBorders>
            <w:shd w:val="clear" w:color="auto" w:fill="D9D9D9" w:themeFill="background1" w:themeFillShade="D9"/>
          </w:tcPr>
          <w:p w14:paraId="4EA0FC71" w14:textId="37402058" w:rsidR="002F103F" w:rsidRPr="001F48AB" w:rsidRDefault="000E7EB6"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3824" w:type="pct"/>
            <w:gridSpan w:val="4"/>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9C5ACE" w:rsidRPr="001F48AB" w14:paraId="657F8E50" w14:textId="77777777" w:rsidTr="00023415">
        <w:trPr>
          <w:trHeight w:val="20"/>
        </w:trPr>
        <w:tc>
          <w:tcPr>
            <w:tcW w:w="736" w:type="pct"/>
            <w:tcBorders>
              <w:top w:val="single" w:sz="12" w:space="0" w:color="auto"/>
            </w:tcBorders>
            <w:shd w:val="clear" w:color="auto" w:fill="D9D9D9" w:themeFill="background1" w:themeFillShade="D9"/>
          </w:tcPr>
          <w:p w14:paraId="59D0EBED" w14:textId="3EE6A5F9" w:rsidR="009C5ACE" w:rsidRPr="00F21A07" w:rsidRDefault="000A5746" w:rsidP="006B5C7D">
            <w:pPr>
              <w:spacing w:before="40" w:after="40"/>
              <w:rPr>
                <w:rFonts w:asciiTheme="majorBidi" w:eastAsia="SimSun" w:hAnsiTheme="majorBidi" w:cstheme="majorBidi"/>
                <w:bCs/>
                <w:sz w:val="22"/>
                <w:szCs w:val="22"/>
              </w:rPr>
            </w:pPr>
            <w:r w:rsidRPr="00F21A07">
              <w:rPr>
                <w:rFonts w:asciiTheme="majorBidi" w:eastAsia="SimSun" w:hAnsiTheme="majorBidi" w:cstheme="majorBidi"/>
                <w:bCs/>
                <w:sz w:val="22"/>
                <w:szCs w:val="22"/>
              </w:rPr>
              <w:t>10</w:t>
            </w:r>
            <w:r w:rsidR="009C5ACE" w:rsidRPr="00F21A07">
              <w:rPr>
                <w:rFonts w:asciiTheme="majorBidi" w:eastAsia="SimSun" w:hAnsiTheme="majorBidi" w:cstheme="majorBidi"/>
                <w:bCs/>
                <w:sz w:val="22"/>
                <w:szCs w:val="22"/>
              </w:rPr>
              <w:t>:</w:t>
            </w:r>
            <w:r w:rsidRPr="00F21A07">
              <w:rPr>
                <w:rFonts w:asciiTheme="majorBidi" w:eastAsia="SimSun" w:hAnsiTheme="majorBidi" w:cstheme="majorBidi"/>
                <w:bCs/>
                <w:sz w:val="22"/>
                <w:szCs w:val="22"/>
              </w:rPr>
              <w:t>45</w:t>
            </w:r>
            <w:r w:rsidR="009C5ACE" w:rsidRPr="00F21A07">
              <w:rPr>
                <w:rFonts w:asciiTheme="majorBidi" w:eastAsia="SimSun" w:hAnsiTheme="majorBidi" w:cstheme="majorBidi"/>
                <w:bCs/>
                <w:sz w:val="22"/>
                <w:szCs w:val="22"/>
              </w:rPr>
              <w:t xml:space="preserve"> hours</w:t>
            </w:r>
          </w:p>
        </w:tc>
        <w:tc>
          <w:tcPr>
            <w:tcW w:w="440" w:type="pct"/>
            <w:tcBorders>
              <w:top w:val="single" w:sz="12" w:space="0" w:color="auto"/>
            </w:tcBorders>
            <w:shd w:val="clear" w:color="auto" w:fill="D9D9D9" w:themeFill="background1" w:themeFillShade="D9"/>
          </w:tcPr>
          <w:p w14:paraId="3EF7C1BC" w14:textId="1EB24CDA" w:rsidR="009C5ACE" w:rsidRPr="001F48AB" w:rsidRDefault="000E7EB6"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2133" w:type="pct"/>
            <w:gridSpan w:val="3"/>
            <w:tcBorders>
              <w:top w:val="single" w:sz="12" w:space="0" w:color="auto"/>
            </w:tcBorders>
            <w:shd w:val="clear" w:color="auto" w:fill="D9D9D9" w:themeFill="background1" w:themeFillShade="D9"/>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90" w:type="pct"/>
            <w:tcBorders>
              <w:top w:val="single" w:sz="12" w:space="0" w:color="auto"/>
            </w:tcBorders>
          </w:tcPr>
          <w:p w14:paraId="41D00C95" w14:textId="46011BBF"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hyperlink r:id="rId30" w:history="1">
              <w:r w:rsidRPr="000E7EB6">
                <w:rPr>
                  <w:rStyle w:val="Hyperlink"/>
                  <w:sz w:val="22"/>
                  <w:szCs w:val="22"/>
                </w:rPr>
                <w:t>TD</w:t>
              </w:r>
              <w:r w:rsidR="000E7EB6" w:rsidRPr="000E7EB6">
                <w:rPr>
                  <w:rStyle w:val="Hyperlink"/>
                  <w:sz w:val="22"/>
                  <w:szCs w:val="22"/>
                </w:rPr>
                <w:t>321</w:t>
              </w:r>
            </w:hyperlink>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8" w:name="AnnexA"/>
      <w:bookmarkStart w:id="9" w:name="_Ref505768856"/>
      <w:bookmarkStart w:id="10" w:name="_Ref505769420"/>
      <w:r w:rsidRPr="00DE1F2E">
        <w:lastRenderedPageBreak/>
        <w:t>Annex A</w:t>
      </w:r>
      <w:bookmarkEnd w:id="8"/>
      <w:r w:rsidRPr="00DE1F2E">
        <w:t>:</w:t>
      </w:r>
      <w:r w:rsidRPr="00DE1F2E">
        <w:br/>
      </w:r>
      <w:bookmarkEnd w:id="9"/>
      <w:bookmarkEnd w:id="10"/>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3606"/>
        <w:gridCol w:w="5529"/>
      </w:tblGrid>
      <w:tr w:rsidR="00732434" w:rsidRPr="00476515" w14:paraId="696D92FF" w14:textId="77777777" w:rsidTr="00732434">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476515" w:rsidRDefault="00732434" w:rsidP="00D6556C">
            <w:pPr>
              <w:pStyle w:val="Tablehead"/>
              <w:rPr>
                <w:szCs w:val="22"/>
                <w:lang w:val="en-US"/>
              </w:rPr>
            </w:pPr>
            <w:r w:rsidRPr="00476515">
              <w:rPr>
                <w:szCs w:val="22"/>
                <w:lang w:val="en-US"/>
              </w:rPr>
              <w:t>Category</w:t>
            </w:r>
          </w:p>
        </w:tc>
        <w:tc>
          <w:tcPr>
            <w:tcW w:w="1721" w:type="pct"/>
            <w:tcBorders>
              <w:top w:val="single" w:sz="12" w:space="0" w:color="auto"/>
              <w:bottom w:val="single" w:sz="12" w:space="0" w:color="auto"/>
            </w:tcBorders>
            <w:shd w:val="clear" w:color="auto" w:fill="auto"/>
            <w:vAlign w:val="center"/>
          </w:tcPr>
          <w:p w14:paraId="05805026" w14:textId="77777777" w:rsidR="00732434" w:rsidRPr="00476515" w:rsidRDefault="00732434" w:rsidP="00D6556C">
            <w:pPr>
              <w:pStyle w:val="Tablehead"/>
              <w:rPr>
                <w:szCs w:val="22"/>
                <w:lang w:val="en-US"/>
              </w:rPr>
            </w:pPr>
            <w:r w:rsidRPr="00476515">
              <w:rPr>
                <w:szCs w:val="22"/>
                <w:lang w:val="en-US"/>
              </w:rPr>
              <w:t>Contribution #, Source</w:t>
            </w:r>
            <w:r w:rsidRPr="00476515">
              <w:rPr>
                <w:szCs w:val="22"/>
                <w:lang w:val="en-US"/>
              </w:rPr>
              <w:br/>
              <w:t>Title</w:t>
            </w:r>
          </w:p>
        </w:tc>
        <w:tc>
          <w:tcPr>
            <w:tcW w:w="2639" w:type="pct"/>
            <w:tcBorders>
              <w:top w:val="single" w:sz="12" w:space="0" w:color="auto"/>
              <w:bottom w:val="single" w:sz="12" w:space="0" w:color="auto"/>
            </w:tcBorders>
            <w:shd w:val="clear" w:color="auto" w:fill="auto"/>
          </w:tcPr>
          <w:p w14:paraId="268F7AFA" w14:textId="41475886" w:rsidR="00732434" w:rsidRPr="00476515" w:rsidRDefault="00732434" w:rsidP="00D6556C">
            <w:pPr>
              <w:pStyle w:val="Tablehead"/>
              <w:rPr>
                <w:szCs w:val="22"/>
                <w:lang w:val="en-US"/>
              </w:rPr>
            </w:pPr>
            <w:r w:rsidRPr="00476515">
              <w:rPr>
                <w:szCs w:val="22"/>
                <w:lang w:val="en-US"/>
              </w:rPr>
              <w:t>Note</w:t>
            </w:r>
            <w:r w:rsidR="00476515">
              <w:rPr>
                <w:szCs w:val="22"/>
                <w:lang w:val="en-US"/>
              </w:rPr>
              <w:t xml:space="preserve"> / Abstract</w:t>
            </w:r>
          </w:p>
        </w:tc>
      </w:tr>
      <w:tr w:rsidR="00732434" w:rsidRPr="00476515" w14:paraId="414E77D1" w14:textId="77777777" w:rsidTr="00732434">
        <w:trPr>
          <w:cantSplit/>
          <w:jc w:val="center"/>
        </w:trPr>
        <w:tc>
          <w:tcPr>
            <w:tcW w:w="640" w:type="pct"/>
            <w:tcBorders>
              <w:top w:val="single" w:sz="12" w:space="0" w:color="auto"/>
            </w:tcBorders>
            <w:shd w:val="clear" w:color="auto" w:fill="auto"/>
          </w:tcPr>
          <w:p w14:paraId="1853C606" w14:textId="0F2BE5B7" w:rsidR="00732434" w:rsidRPr="00476515" w:rsidRDefault="00732434" w:rsidP="00DE6401">
            <w:pPr>
              <w:pStyle w:val="Tabletext"/>
              <w:rPr>
                <w:szCs w:val="22"/>
                <w:lang w:val="en-US"/>
              </w:rPr>
            </w:pPr>
            <w:r w:rsidRPr="00476515">
              <w:rPr>
                <w:szCs w:val="22"/>
                <w:lang w:val="en-US"/>
              </w:rPr>
              <w:t>Admin</w:t>
            </w:r>
          </w:p>
        </w:tc>
        <w:tc>
          <w:tcPr>
            <w:tcW w:w="1721" w:type="pct"/>
            <w:tcBorders>
              <w:top w:val="single" w:sz="12" w:space="0" w:color="auto"/>
            </w:tcBorders>
            <w:shd w:val="clear" w:color="auto" w:fill="auto"/>
          </w:tcPr>
          <w:p w14:paraId="04C900B1" w14:textId="44A8AF23" w:rsidR="00B47142" w:rsidRPr="00476515" w:rsidRDefault="00552A29" w:rsidP="00B47142">
            <w:pPr>
              <w:pStyle w:val="Tabletext"/>
              <w:rPr>
                <w:szCs w:val="22"/>
              </w:rPr>
            </w:pPr>
            <w:hyperlink r:id="rId31" w:history="1">
              <w:r w:rsidR="00B47142" w:rsidRPr="00476515">
                <w:rPr>
                  <w:rStyle w:val="Hyperlink"/>
                  <w:szCs w:val="22"/>
                </w:rPr>
                <w:t>TD</w:t>
              </w:r>
              <w:r w:rsidR="001F216C" w:rsidRPr="00476515">
                <w:rPr>
                  <w:rStyle w:val="Hyperlink"/>
                  <w:szCs w:val="22"/>
                </w:rPr>
                <w:t>320</w:t>
              </w:r>
            </w:hyperlink>
            <w:r w:rsidR="00B47142" w:rsidRPr="00476515">
              <w:rPr>
                <w:szCs w:val="22"/>
              </w:rPr>
              <w:t>: Rapporteur RG-IEM</w:t>
            </w:r>
            <w:r w:rsidR="00F71096" w:rsidRPr="00476515">
              <w:rPr>
                <w:szCs w:val="22"/>
              </w:rPr>
              <w:t>:</w:t>
            </w:r>
          </w:p>
          <w:p w14:paraId="23BDA74E" w14:textId="4BDCD175" w:rsidR="00732434" w:rsidRPr="00476515" w:rsidRDefault="001F216C" w:rsidP="00B47142">
            <w:pPr>
              <w:pStyle w:val="Tabletext"/>
              <w:rPr>
                <w:szCs w:val="22"/>
                <w:lang w:val="en-US"/>
              </w:rPr>
            </w:pPr>
            <w:r w:rsidRPr="00476515">
              <w:rPr>
                <w:szCs w:val="22"/>
              </w:rPr>
              <w:t>Industry Engagement, Metrics (TSAG RG-IEM) Agenda (Geneva, 22-26 January 2024)</w:t>
            </w:r>
          </w:p>
        </w:tc>
        <w:tc>
          <w:tcPr>
            <w:tcW w:w="2639" w:type="pct"/>
            <w:tcBorders>
              <w:top w:val="single" w:sz="12" w:space="0" w:color="auto"/>
            </w:tcBorders>
            <w:shd w:val="clear" w:color="auto" w:fill="auto"/>
          </w:tcPr>
          <w:p w14:paraId="3DC81EB2" w14:textId="2217CDB0" w:rsidR="00732434" w:rsidRPr="00476515" w:rsidRDefault="00732434" w:rsidP="00DE6401">
            <w:pPr>
              <w:pStyle w:val="Tabletext"/>
              <w:rPr>
                <w:szCs w:val="22"/>
                <w:lang w:val="en-US"/>
              </w:rPr>
            </w:pPr>
            <w:r w:rsidRPr="00476515">
              <w:rPr>
                <w:szCs w:val="22"/>
                <w:lang w:val="en-US"/>
              </w:rPr>
              <w:t>This document (latest revision)</w:t>
            </w:r>
          </w:p>
        </w:tc>
      </w:tr>
      <w:tr w:rsidR="00476515" w:rsidRPr="00476515" w14:paraId="455DA6E5" w14:textId="77777777" w:rsidTr="00BF4356">
        <w:trPr>
          <w:cantSplit/>
          <w:jc w:val="center"/>
        </w:trPr>
        <w:tc>
          <w:tcPr>
            <w:tcW w:w="640" w:type="pct"/>
            <w:shd w:val="clear" w:color="auto" w:fill="auto"/>
          </w:tcPr>
          <w:p w14:paraId="2EEA4453" w14:textId="06DD1F8E" w:rsidR="00476515" w:rsidRPr="00476515" w:rsidRDefault="00476515" w:rsidP="00BF4356">
            <w:pPr>
              <w:pStyle w:val="Tabletext"/>
              <w:rPr>
                <w:szCs w:val="22"/>
                <w:lang w:val="en-US"/>
              </w:rPr>
            </w:pPr>
            <w:r>
              <w:rPr>
                <w:szCs w:val="22"/>
                <w:lang w:val="en-US"/>
              </w:rPr>
              <w:t>Admin</w:t>
            </w:r>
          </w:p>
        </w:tc>
        <w:tc>
          <w:tcPr>
            <w:tcW w:w="1721" w:type="pct"/>
            <w:shd w:val="clear" w:color="auto" w:fill="auto"/>
          </w:tcPr>
          <w:p w14:paraId="06ECD625" w14:textId="77777777" w:rsidR="00476515" w:rsidRPr="00AF6208" w:rsidRDefault="00476515" w:rsidP="001F216C">
            <w:pPr>
              <w:tabs>
                <w:tab w:val="left" w:pos="720"/>
              </w:tabs>
              <w:spacing w:before="40" w:after="40"/>
              <w:rPr>
                <w:rFonts w:asciiTheme="majorBidi" w:hAnsiTheme="majorBidi" w:cstheme="majorBidi"/>
                <w:bCs/>
                <w:sz w:val="22"/>
                <w:szCs w:val="22"/>
                <w:lang w:val="fr-FR"/>
              </w:rPr>
            </w:pPr>
            <w:r w:rsidRPr="00AF6208">
              <w:rPr>
                <w:rFonts w:asciiTheme="majorBidi" w:hAnsiTheme="majorBidi" w:cstheme="majorBidi"/>
                <w:bCs/>
                <w:sz w:val="22"/>
                <w:szCs w:val="22"/>
                <w:lang w:val="fr-FR"/>
              </w:rPr>
              <w:t>TD321: Rapporteur RG-IEM:</w:t>
            </w:r>
          </w:p>
          <w:p w14:paraId="6C4BF60C" w14:textId="59B0CA93" w:rsidR="00476515" w:rsidRPr="00AF6208" w:rsidRDefault="00476515" w:rsidP="001F216C">
            <w:pPr>
              <w:tabs>
                <w:tab w:val="left" w:pos="720"/>
              </w:tabs>
              <w:spacing w:before="40" w:after="40"/>
              <w:rPr>
                <w:rFonts w:asciiTheme="majorBidi" w:hAnsiTheme="majorBidi" w:cstheme="majorBidi"/>
                <w:bCs/>
                <w:sz w:val="22"/>
                <w:szCs w:val="22"/>
                <w:lang w:val="fr-FR"/>
              </w:rPr>
            </w:pPr>
            <w:r w:rsidRPr="00AF6208">
              <w:rPr>
                <w:rFonts w:asciiTheme="majorBidi" w:hAnsiTheme="majorBidi" w:cstheme="majorBidi"/>
                <w:bCs/>
                <w:sz w:val="22"/>
                <w:szCs w:val="22"/>
                <w:lang w:val="fr-FR"/>
              </w:rPr>
              <w:t>Report, RG-IEM</w:t>
            </w:r>
          </w:p>
        </w:tc>
        <w:tc>
          <w:tcPr>
            <w:tcW w:w="2639" w:type="pct"/>
            <w:shd w:val="clear" w:color="auto" w:fill="auto"/>
          </w:tcPr>
          <w:p w14:paraId="392B18A8" w14:textId="0EAFF93C" w:rsidR="00476515" w:rsidRPr="00476515" w:rsidRDefault="00476515" w:rsidP="00BF4356">
            <w:pPr>
              <w:pStyle w:val="Tabletext"/>
              <w:rPr>
                <w:szCs w:val="22"/>
                <w:lang w:val="en-US"/>
              </w:rPr>
            </w:pPr>
            <w:r>
              <w:rPr>
                <w:szCs w:val="22"/>
                <w:lang w:val="en-US"/>
              </w:rPr>
              <w:t>To be produced after the RG-IEM session</w:t>
            </w:r>
          </w:p>
        </w:tc>
      </w:tr>
      <w:tr w:rsidR="001F216C" w:rsidRPr="00476515" w14:paraId="222A856C" w14:textId="77777777" w:rsidTr="00BF4356">
        <w:trPr>
          <w:cantSplit/>
          <w:jc w:val="center"/>
        </w:trPr>
        <w:tc>
          <w:tcPr>
            <w:tcW w:w="640" w:type="pct"/>
            <w:shd w:val="clear" w:color="auto" w:fill="auto"/>
          </w:tcPr>
          <w:p w14:paraId="2294A795" w14:textId="6E2C38AF" w:rsidR="001F216C" w:rsidRPr="00476515" w:rsidRDefault="001F216C" w:rsidP="00BF4356">
            <w:pPr>
              <w:pStyle w:val="Tabletext"/>
              <w:rPr>
                <w:szCs w:val="22"/>
                <w:lang w:val="en-US"/>
              </w:rPr>
            </w:pPr>
            <w:r w:rsidRPr="00476515">
              <w:rPr>
                <w:szCs w:val="22"/>
                <w:lang w:val="en-US"/>
              </w:rPr>
              <w:t>Admin</w:t>
            </w:r>
          </w:p>
        </w:tc>
        <w:tc>
          <w:tcPr>
            <w:tcW w:w="1721" w:type="pct"/>
            <w:shd w:val="clear" w:color="auto" w:fill="auto"/>
          </w:tcPr>
          <w:p w14:paraId="2E143A35" w14:textId="4FD2A5A6" w:rsidR="001F216C" w:rsidRPr="00476515" w:rsidRDefault="00552A29" w:rsidP="001F216C">
            <w:pPr>
              <w:tabs>
                <w:tab w:val="left" w:pos="720"/>
              </w:tabs>
              <w:spacing w:before="40" w:after="40"/>
              <w:rPr>
                <w:rFonts w:asciiTheme="majorBidi" w:hAnsiTheme="majorBidi" w:cstheme="majorBidi"/>
                <w:bCs/>
                <w:sz w:val="22"/>
                <w:szCs w:val="22"/>
              </w:rPr>
            </w:pPr>
            <w:hyperlink r:id="rId32" w:history="1">
              <w:r w:rsidR="001F216C" w:rsidRPr="00476515">
                <w:rPr>
                  <w:rStyle w:val="Hyperlink"/>
                  <w:rFonts w:asciiTheme="majorBidi" w:hAnsiTheme="majorBidi" w:cstheme="majorBidi"/>
                  <w:bCs/>
                  <w:sz w:val="22"/>
                  <w:szCs w:val="22"/>
                </w:rPr>
                <w:t>TD328</w:t>
              </w:r>
            </w:hyperlink>
            <w:r w:rsidR="001F216C" w:rsidRPr="00476515">
              <w:rPr>
                <w:rFonts w:asciiTheme="majorBidi" w:hAnsiTheme="majorBidi" w:cstheme="majorBidi"/>
                <w:bCs/>
                <w:sz w:val="22"/>
                <w:szCs w:val="22"/>
              </w:rPr>
              <w:t>: Rapporteur, RG-IEM</w:t>
            </w:r>
            <w:r w:rsidR="00F71096" w:rsidRPr="00476515">
              <w:rPr>
                <w:rFonts w:asciiTheme="majorBidi" w:hAnsiTheme="majorBidi" w:cstheme="majorBidi"/>
                <w:bCs/>
                <w:sz w:val="22"/>
                <w:szCs w:val="22"/>
              </w:rPr>
              <w:t>:</w:t>
            </w:r>
          </w:p>
          <w:p w14:paraId="3BEDD659" w14:textId="5909E050" w:rsidR="001F216C" w:rsidRPr="00476515" w:rsidRDefault="001F216C" w:rsidP="001F216C">
            <w:pPr>
              <w:pStyle w:val="Tabletext"/>
              <w:rPr>
                <w:szCs w:val="22"/>
              </w:rPr>
            </w:pPr>
            <w:r w:rsidRPr="00476515">
              <w:rPr>
                <w:rFonts w:asciiTheme="majorBidi" w:hAnsiTheme="majorBidi" w:cstheme="majorBidi"/>
                <w:bCs/>
                <w:szCs w:val="22"/>
              </w:rPr>
              <w:t>Progress report from interim TSAG RG-IEM meetings (July 2023 to December 2023)</w:t>
            </w:r>
          </w:p>
        </w:tc>
        <w:tc>
          <w:tcPr>
            <w:tcW w:w="2639" w:type="pct"/>
            <w:shd w:val="clear" w:color="auto" w:fill="auto"/>
          </w:tcPr>
          <w:p w14:paraId="2E44D84B" w14:textId="6A7E07A3" w:rsidR="001F216C" w:rsidRPr="00476515" w:rsidRDefault="001F216C" w:rsidP="00BF4356">
            <w:pPr>
              <w:pStyle w:val="Tabletext"/>
              <w:rPr>
                <w:szCs w:val="22"/>
                <w:lang w:val="en-US"/>
              </w:rPr>
            </w:pPr>
            <w:r w:rsidRPr="00476515">
              <w:rPr>
                <w:szCs w:val="22"/>
                <w:lang w:val="en-US"/>
              </w:rPr>
              <w:t>To note</w:t>
            </w:r>
          </w:p>
        </w:tc>
      </w:tr>
      <w:tr w:rsidR="006C0CF3" w:rsidRPr="00476515" w14:paraId="34C4ECF6" w14:textId="77777777" w:rsidTr="00BF4356">
        <w:trPr>
          <w:cantSplit/>
          <w:jc w:val="center"/>
        </w:trPr>
        <w:tc>
          <w:tcPr>
            <w:tcW w:w="640" w:type="pct"/>
            <w:shd w:val="clear" w:color="auto" w:fill="auto"/>
          </w:tcPr>
          <w:p w14:paraId="418270D8" w14:textId="77777777" w:rsidR="006C0CF3" w:rsidRPr="00476515" w:rsidRDefault="006C0CF3" w:rsidP="00BF4356">
            <w:pPr>
              <w:pStyle w:val="Tabletext"/>
              <w:rPr>
                <w:szCs w:val="22"/>
                <w:lang w:val="en-US"/>
              </w:rPr>
            </w:pPr>
            <w:r w:rsidRPr="00476515">
              <w:rPr>
                <w:szCs w:val="22"/>
                <w:lang w:val="en-US"/>
              </w:rPr>
              <w:t>Admin</w:t>
            </w:r>
          </w:p>
        </w:tc>
        <w:tc>
          <w:tcPr>
            <w:tcW w:w="1721" w:type="pct"/>
            <w:shd w:val="clear" w:color="auto" w:fill="auto"/>
          </w:tcPr>
          <w:p w14:paraId="1B4CFF26" w14:textId="743BB273" w:rsidR="00B47142" w:rsidRPr="00476515" w:rsidRDefault="00552A29" w:rsidP="00B47142">
            <w:pPr>
              <w:pStyle w:val="Tabletext"/>
              <w:rPr>
                <w:szCs w:val="22"/>
              </w:rPr>
            </w:pPr>
            <w:hyperlink r:id="rId33" w:history="1">
              <w:r w:rsidR="00B47142" w:rsidRPr="00476515">
                <w:rPr>
                  <w:rStyle w:val="Hyperlink"/>
                  <w:szCs w:val="22"/>
                </w:rPr>
                <w:t>TD</w:t>
              </w:r>
              <w:r w:rsidR="001F216C" w:rsidRPr="00476515">
                <w:rPr>
                  <w:rStyle w:val="Hyperlink"/>
                  <w:szCs w:val="22"/>
                </w:rPr>
                <w:t>411</w:t>
              </w:r>
            </w:hyperlink>
            <w:r w:rsidR="00B47142" w:rsidRPr="00476515">
              <w:rPr>
                <w:szCs w:val="22"/>
              </w:rPr>
              <w:t>: TSB</w:t>
            </w:r>
            <w:r w:rsidR="00F71096" w:rsidRPr="00476515">
              <w:rPr>
                <w:szCs w:val="22"/>
              </w:rPr>
              <w:t>:</w:t>
            </w:r>
          </w:p>
          <w:p w14:paraId="7A43CF26" w14:textId="284A3003" w:rsidR="006C0CF3" w:rsidRPr="00476515" w:rsidRDefault="001F216C" w:rsidP="00B47142">
            <w:pPr>
              <w:pStyle w:val="Tabletext"/>
              <w:rPr>
                <w:szCs w:val="22"/>
              </w:rPr>
            </w:pPr>
            <w:r w:rsidRPr="00476515">
              <w:rPr>
                <w:szCs w:val="22"/>
              </w:rPr>
              <w:t>Statistics regarding ITU-T study group work including Question level statistics (position of 2023-12-31)</w:t>
            </w:r>
          </w:p>
        </w:tc>
        <w:tc>
          <w:tcPr>
            <w:tcW w:w="2639" w:type="pct"/>
            <w:shd w:val="clear" w:color="auto" w:fill="auto"/>
          </w:tcPr>
          <w:p w14:paraId="166ED3ED" w14:textId="77777777" w:rsidR="006C0CF3" w:rsidRPr="00476515" w:rsidRDefault="006C0CF3" w:rsidP="00BF4356">
            <w:pPr>
              <w:pStyle w:val="Tabletext"/>
              <w:rPr>
                <w:szCs w:val="22"/>
                <w:lang w:val="en-US"/>
              </w:rPr>
            </w:pPr>
            <w:r w:rsidRPr="00476515">
              <w:rPr>
                <w:szCs w:val="22"/>
                <w:lang w:val="en-US"/>
              </w:rPr>
              <w:t>To note</w:t>
            </w:r>
          </w:p>
        </w:tc>
      </w:tr>
      <w:tr w:rsidR="00F71096" w:rsidRPr="00476515" w14:paraId="7605EBE9" w14:textId="77777777" w:rsidTr="00BF4356">
        <w:trPr>
          <w:cantSplit/>
          <w:jc w:val="center"/>
        </w:trPr>
        <w:tc>
          <w:tcPr>
            <w:tcW w:w="640" w:type="pct"/>
            <w:shd w:val="clear" w:color="auto" w:fill="auto"/>
          </w:tcPr>
          <w:p w14:paraId="49699031" w14:textId="4C8DC5AE" w:rsidR="00F71096" w:rsidRPr="00476515" w:rsidRDefault="00F71096" w:rsidP="00BF4356">
            <w:pPr>
              <w:pStyle w:val="Tabletext"/>
              <w:rPr>
                <w:szCs w:val="22"/>
                <w:lang w:val="en-US"/>
              </w:rPr>
            </w:pPr>
            <w:r w:rsidRPr="00476515">
              <w:rPr>
                <w:szCs w:val="22"/>
                <w:lang w:val="en-US"/>
              </w:rPr>
              <w:t>Working document</w:t>
            </w:r>
          </w:p>
        </w:tc>
        <w:tc>
          <w:tcPr>
            <w:tcW w:w="1721" w:type="pct"/>
            <w:shd w:val="clear" w:color="auto" w:fill="auto"/>
          </w:tcPr>
          <w:p w14:paraId="37FEC3F4" w14:textId="3FCD3214" w:rsidR="00F71096" w:rsidRPr="00476515" w:rsidRDefault="00552A29" w:rsidP="00B47142">
            <w:pPr>
              <w:pStyle w:val="Tabletext"/>
              <w:rPr>
                <w:szCs w:val="22"/>
              </w:rPr>
            </w:pPr>
            <w:hyperlink r:id="rId34" w:history="1">
              <w:r w:rsidR="00F71096" w:rsidRPr="00476515">
                <w:rPr>
                  <w:rStyle w:val="Hyperlink"/>
                  <w:szCs w:val="22"/>
                </w:rPr>
                <w:t>TD433</w:t>
              </w:r>
            </w:hyperlink>
            <w:r w:rsidR="00F71096" w:rsidRPr="00476515">
              <w:rPr>
                <w:szCs w:val="22"/>
              </w:rPr>
              <w:t>: IEWSC:</w:t>
            </w:r>
          </w:p>
          <w:p w14:paraId="71CD7739" w14:textId="7FE815D7" w:rsidR="00F71096" w:rsidRPr="00476515" w:rsidRDefault="00F71096" w:rsidP="00B47142">
            <w:pPr>
              <w:pStyle w:val="Tabletext"/>
              <w:rPr>
                <w:szCs w:val="22"/>
              </w:rPr>
            </w:pPr>
            <w:r w:rsidRPr="00476515">
              <w:rPr>
                <w:szCs w:val="22"/>
              </w:rPr>
              <w:t>Industry Engagement Workshop</w:t>
            </w:r>
          </w:p>
        </w:tc>
        <w:tc>
          <w:tcPr>
            <w:tcW w:w="2639" w:type="pct"/>
            <w:shd w:val="clear" w:color="auto" w:fill="auto"/>
          </w:tcPr>
          <w:p w14:paraId="7263B439" w14:textId="32300561" w:rsidR="00F71096" w:rsidRPr="00476515" w:rsidRDefault="00F71096" w:rsidP="00BF4356">
            <w:pPr>
              <w:pStyle w:val="Tabletext"/>
              <w:rPr>
                <w:szCs w:val="22"/>
                <w:lang w:val="en-US"/>
              </w:rPr>
            </w:pPr>
            <w:r w:rsidRPr="00476515">
              <w:rPr>
                <w:szCs w:val="22"/>
                <w:lang w:val="en-US"/>
              </w:rPr>
              <w:t>To note</w:t>
            </w:r>
          </w:p>
        </w:tc>
      </w:tr>
      <w:tr w:rsidR="00AF6208" w:rsidRPr="00476515" w14:paraId="11EE95CA" w14:textId="77777777" w:rsidTr="00BF4356">
        <w:trPr>
          <w:cantSplit/>
          <w:jc w:val="center"/>
        </w:trPr>
        <w:tc>
          <w:tcPr>
            <w:tcW w:w="640" w:type="pct"/>
            <w:shd w:val="clear" w:color="auto" w:fill="auto"/>
          </w:tcPr>
          <w:p w14:paraId="0106C29E" w14:textId="50CC9C1B" w:rsidR="00AF6208" w:rsidRPr="00476515" w:rsidRDefault="00AF6208" w:rsidP="00BF4356">
            <w:pPr>
              <w:pStyle w:val="Tabletext"/>
              <w:rPr>
                <w:szCs w:val="22"/>
                <w:lang w:val="en-US"/>
              </w:rPr>
            </w:pPr>
            <w:r>
              <w:rPr>
                <w:szCs w:val="22"/>
                <w:lang w:val="en-US"/>
              </w:rPr>
              <w:t>Admin</w:t>
            </w:r>
          </w:p>
        </w:tc>
        <w:tc>
          <w:tcPr>
            <w:tcW w:w="1721" w:type="pct"/>
            <w:shd w:val="clear" w:color="auto" w:fill="auto"/>
          </w:tcPr>
          <w:p w14:paraId="103E1727" w14:textId="5966EFFD" w:rsidR="00AF6208" w:rsidRDefault="00552A29" w:rsidP="00B47142">
            <w:pPr>
              <w:pStyle w:val="Tabletext"/>
            </w:pPr>
            <w:hyperlink r:id="rId35" w:history="1">
              <w:r w:rsidR="00AF6208" w:rsidRPr="00AF6208">
                <w:rPr>
                  <w:rStyle w:val="Hyperlink"/>
                </w:rPr>
                <w:t>TD451</w:t>
              </w:r>
            </w:hyperlink>
            <w:r w:rsidR="00AF6208">
              <w:t>: TSB:</w:t>
            </w:r>
          </w:p>
          <w:p w14:paraId="7B64D879" w14:textId="3DA42BDA" w:rsidR="00AF6208" w:rsidRDefault="00AF6208" w:rsidP="00B47142">
            <w:pPr>
              <w:pStyle w:val="Tabletext"/>
            </w:pPr>
            <w:r w:rsidRPr="00AF6208">
              <w:t>Toolkit on Digital Transformation for People-Oriented Cities and Communities</w:t>
            </w:r>
          </w:p>
        </w:tc>
        <w:tc>
          <w:tcPr>
            <w:tcW w:w="2639" w:type="pct"/>
            <w:shd w:val="clear" w:color="auto" w:fill="auto"/>
          </w:tcPr>
          <w:p w14:paraId="66D1992F" w14:textId="70DEB4C1" w:rsidR="00AF6208" w:rsidRPr="00476515" w:rsidRDefault="00AF6208" w:rsidP="00BF4356">
            <w:pPr>
              <w:pStyle w:val="Tabletext"/>
              <w:rPr>
                <w:szCs w:val="22"/>
                <w:lang w:val="en-US"/>
              </w:rPr>
            </w:pPr>
            <w:r>
              <w:rPr>
                <w:szCs w:val="22"/>
                <w:lang w:val="en-US"/>
              </w:rPr>
              <w:t>To note</w:t>
            </w:r>
          </w:p>
        </w:tc>
      </w:tr>
      <w:tr w:rsidR="00F71096" w:rsidRPr="00476515" w14:paraId="60C6441F" w14:textId="77777777" w:rsidTr="00BF4356">
        <w:trPr>
          <w:cantSplit/>
          <w:jc w:val="center"/>
        </w:trPr>
        <w:tc>
          <w:tcPr>
            <w:tcW w:w="640" w:type="pct"/>
            <w:shd w:val="clear" w:color="auto" w:fill="auto"/>
          </w:tcPr>
          <w:p w14:paraId="1FAA4010" w14:textId="77777777" w:rsidR="00F71096" w:rsidRPr="00476515" w:rsidRDefault="00F71096" w:rsidP="00BF4356">
            <w:pPr>
              <w:pStyle w:val="Tabletext"/>
              <w:rPr>
                <w:szCs w:val="22"/>
                <w:lang w:val="en-US"/>
              </w:rPr>
            </w:pPr>
          </w:p>
        </w:tc>
        <w:tc>
          <w:tcPr>
            <w:tcW w:w="1721" w:type="pct"/>
            <w:shd w:val="clear" w:color="auto" w:fill="auto"/>
          </w:tcPr>
          <w:p w14:paraId="61686427" w14:textId="77777777" w:rsidR="00F71096" w:rsidRPr="00476515" w:rsidRDefault="00F71096" w:rsidP="00B47142">
            <w:pPr>
              <w:pStyle w:val="Tabletext"/>
              <w:rPr>
                <w:szCs w:val="22"/>
              </w:rPr>
            </w:pPr>
          </w:p>
        </w:tc>
        <w:tc>
          <w:tcPr>
            <w:tcW w:w="2639" w:type="pct"/>
            <w:shd w:val="clear" w:color="auto" w:fill="auto"/>
          </w:tcPr>
          <w:p w14:paraId="7CD70ACD" w14:textId="77777777" w:rsidR="00F71096" w:rsidRPr="00476515" w:rsidRDefault="00F71096" w:rsidP="00BF4356">
            <w:pPr>
              <w:pStyle w:val="Tabletext"/>
              <w:rPr>
                <w:szCs w:val="22"/>
                <w:lang w:val="en-US"/>
              </w:rPr>
            </w:pPr>
          </w:p>
        </w:tc>
      </w:tr>
      <w:tr w:rsidR="001F216C" w:rsidRPr="00476515" w14:paraId="0DE5948C" w14:textId="77777777" w:rsidTr="00BF4356">
        <w:trPr>
          <w:cantSplit/>
          <w:jc w:val="center"/>
        </w:trPr>
        <w:tc>
          <w:tcPr>
            <w:tcW w:w="640" w:type="pct"/>
            <w:shd w:val="clear" w:color="auto" w:fill="auto"/>
          </w:tcPr>
          <w:p w14:paraId="5EA79B99" w14:textId="33790553" w:rsidR="001F216C" w:rsidRPr="00476515" w:rsidRDefault="001F216C" w:rsidP="00BF4356">
            <w:pPr>
              <w:pStyle w:val="Tabletext"/>
              <w:rPr>
                <w:szCs w:val="22"/>
                <w:lang w:val="en-US"/>
              </w:rPr>
            </w:pPr>
            <w:r w:rsidRPr="00476515">
              <w:rPr>
                <w:szCs w:val="22"/>
                <w:lang w:val="en-US"/>
              </w:rPr>
              <w:t>Admin</w:t>
            </w:r>
          </w:p>
        </w:tc>
        <w:tc>
          <w:tcPr>
            <w:tcW w:w="1721" w:type="pct"/>
            <w:shd w:val="clear" w:color="auto" w:fill="auto"/>
          </w:tcPr>
          <w:p w14:paraId="5F0915D2" w14:textId="50E0E99D" w:rsidR="001F216C" w:rsidRPr="00476515" w:rsidRDefault="00552A29" w:rsidP="00B47142">
            <w:pPr>
              <w:pStyle w:val="Tabletext"/>
              <w:rPr>
                <w:szCs w:val="22"/>
              </w:rPr>
            </w:pPr>
            <w:hyperlink r:id="rId36" w:history="1">
              <w:r w:rsidR="001F216C" w:rsidRPr="00476515">
                <w:rPr>
                  <w:rStyle w:val="Hyperlink"/>
                  <w:rFonts w:asciiTheme="majorBidi" w:hAnsiTheme="majorBidi" w:cstheme="majorBidi"/>
                  <w:bCs/>
                  <w:szCs w:val="22"/>
                  <w:lang w:val="fr-FR"/>
                </w:rPr>
                <w:t>TD256</w:t>
              </w:r>
            </w:hyperlink>
            <w:r w:rsidR="001F216C" w:rsidRPr="00476515">
              <w:rPr>
                <w:rFonts w:asciiTheme="majorBidi" w:hAnsiTheme="majorBidi" w:cstheme="majorBidi"/>
                <w:bCs/>
                <w:szCs w:val="22"/>
                <w:lang w:val="fr-FR"/>
              </w:rPr>
              <w:t xml:space="preserve">: Rapporteur, RG-IEM: </w:t>
            </w:r>
            <w:r w:rsidR="001F216C" w:rsidRPr="00476515">
              <w:rPr>
                <w:rFonts w:asciiTheme="majorBidi" w:hAnsiTheme="majorBidi" w:cstheme="majorBidi"/>
                <w:szCs w:val="22"/>
              </w:rPr>
              <w:t>ITU-T action plan for a vibrant engagement of the industry</w:t>
            </w:r>
          </w:p>
        </w:tc>
        <w:tc>
          <w:tcPr>
            <w:tcW w:w="2639" w:type="pct"/>
            <w:shd w:val="clear" w:color="auto" w:fill="auto"/>
          </w:tcPr>
          <w:p w14:paraId="7A96FFF0" w14:textId="3A92E04F" w:rsidR="001F216C" w:rsidRPr="00476515" w:rsidRDefault="001F216C" w:rsidP="00BF4356">
            <w:pPr>
              <w:pStyle w:val="Tabletext"/>
              <w:rPr>
                <w:szCs w:val="22"/>
                <w:lang w:val="en-US"/>
              </w:rPr>
            </w:pPr>
            <w:r w:rsidRPr="00476515">
              <w:rPr>
                <w:szCs w:val="22"/>
                <w:lang w:val="en-US"/>
              </w:rPr>
              <w:t>Approved at last TSAG. To note</w:t>
            </w:r>
          </w:p>
        </w:tc>
      </w:tr>
      <w:tr w:rsidR="001F216C" w:rsidRPr="00476515" w14:paraId="2C8FE3AC" w14:textId="77777777" w:rsidTr="00BF4356">
        <w:trPr>
          <w:cantSplit/>
          <w:jc w:val="center"/>
        </w:trPr>
        <w:tc>
          <w:tcPr>
            <w:tcW w:w="640" w:type="pct"/>
            <w:shd w:val="clear" w:color="auto" w:fill="auto"/>
          </w:tcPr>
          <w:p w14:paraId="715EDDE2" w14:textId="6531F008" w:rsidR="001F216C" w:rsidRPr="00476515" w:rsidRDefault="001F216C" w:rsidP="00BF4356">
            <w:pPr>
              <w:pStyle w:val="Tabletext"/>
              <w:rPr>
                <w:szCs w:val="22"/>
                <w:lang w:val="en-US"/>
              </w:rPr>
            </w:pPr>
            <w:r w:rsidRPr="00476515">
              <w:rPr>
                <w:szCs w:val="22"/>
                <w:lang w:val="en-US"/>
              </w:rPr>
              <w:t>Admin</w:t>
            </w:r>
          </w:p>
        </w:tc>
        <w:tc>
          <w:tcPr>
            <w:tcW w:w="1721" w:type="pct"/>
            <w:shd w:val="clear" w:color="auto" w:fill="auto"/>
          </w:tcPr>
          <w:p w14:paraId="5A1F4E62" w14:textId="1F32C5B5" w:rsidR="001F216C" w:rsidRPr="00476515" w:rsidRDefault="00552A29" w:rsidP="001F216C">
            <w:pPr>
              <w:pStyle w:val="Tabletext"/>
              <w:rPr>
                <w:rFonts w:asciiTheme="majorBidi" w:hAnsiTheme="majorBidi" w:cstheme="majorBidi"/>
                <w:bCs/>
                <w:szCs w:val="22"/>
              </w:rPr>
            </w:pPr>
            <w:hyperlink r:id="rId37" w:history="1">
              <w:r w:rsidR="001F216C" w:rsidRPr="00476515">
                <w:rPr>
                  <w:rStyle w:val="Hyperlink"/>
                  <w:rFonts w:asciiTheme="majorBidi" w:hAnsiTheme="majorBidi" w:cstheme="majorBidi"/>
                  <w:bCs/>
                  <w:szCs w:val="22"/>
                </w:rPr>
                <w:t>TD257R1</w:t>
              </w:r>
            </w:hyperlink>
            <w:r w:rsidR="001F216C" w:rsidRPr="00476515">
              <w:rPr>
                <w:rFonts w:asciiTheme="majorBidi" w:hAnsiTheme="majorBidi" w:cstheme="majorBidi"/>
                <w:bCs/>
                <w:szCs w:val="22"/>
              </w:rPr>
              <w:t xml:space="preserve">: Rapporteur, RG-IEM: </w:t>
            </w:r>
          </w:p>
          <w:p w14:paraId="5F731E9C" w14:textId="7E0EF025" w:rsidR="001F216C" w:rsidRPr="00476515" w:rsidRDefault="001F216C" w:rsidP="001F216C">
            <w:pPr>
              <w:pStyle w:val="Tabletext"/>
              <w:rPr>
                <w:rFonts w:asciiTheme="majorBidi" w:hAnsiTheme="majorBidi" w:cstheme="majorBidi"/>
                <w:bCs/>
                <w:szCs w:val="22"/>
              </w:rPr>
            </w:pPr>
            <w:r w:rsidRPr="00476515">
              <w:rPr>
                <w:rFonts w:asciiTheme="majorBidi" w:hAnsiTheme="majorBidi" w:cstheme="majorBidi"/>
                <w:bCs/>
                <w:szCs w:val="22"/>
              </w:rPr>
              <w:t>ToR for the ITU-T Industry Engagement Workshop Steering Committee</w:t>
            </w:r>
          </w:p>
        </w:tc>
        <w:tc>
          <w:tcPr>
            <w:tcW w:w="2639" w:type="pct"/>
            <w:shd w:val="clear" w:color="auto" w:fill="auto"/>
          </w:tcPr>
          <w:p w14:paraId="5E6A3C15" w14:textId="76C1D272" w:rsidR="001F216C" w:rsidRPr="00476515" w:rsidRDefault="001F216C" w:rsidP="00BF4356">
            <w:pPr>
              <w:pStyle w:val="Tabletext"/>
              <w:rPr>
                <w:szCs w:val="22"/>
                <w:lang w:val="en-US"/>
              </w:rPr>
            </w:pPr>
            <w:r w:rsidRPr="00476515">
              <w:rPr>
                <w:szCs w:val="22"/>
                <w:lang w:val="en-US"/>
              </w:rPr>
              <w:t>Approved at last TSAG. To note</w:t>
            </w:r>
          </w:p>
        </w:tc>
      </w:tr>
      <w:tr w:rsidR="001F216C" w:rsidRPr="00476515" w14:paraId="1AB7BF67" w14:textId="77777777" w:rsidTr="00BF4356">
        <w:trPr>
          <w:cantSplit/>
          <w:jc w:val="center"/>
        </w:trPr>
        <w:tc>
          <w:tcPr>
            <w:tcW w:w="640" w:type="pct"/>
            <w:shd w:val="clear" w:color="auto" w:fill="auto"/>
          </w:tcPr>
          <w:p w14:paraId="4EE7C583" w14:textId="3D73740F" w:rsidR="001F216C" w:rsidRPr="00476515" w:rsidRDefault="001F216C" w:rsidP="00BF4356">
            <w:pPr>
              <w:pStyle w:val="Tabletext"/>
              <w:rPr>
                <w:szCs w:val="22"/>
                <w:lang w:val="en-US"/>
              </w:rPr>
            </w:pPr>
            <w:r w:rsidRPr="00476515">
              <w:rPr>
                <w:szCs w:val="22"/>
                <w:lang w:val="en-US"/>
              </w:rPr>
              <w:t>Admin</w:t>
            </w:r>
          </w:p>
        </w:tc>
        <w:tc>
          <w:tcPr>
            <w:tcW w:w="1721" w:type="pct"/>
            <w:shd w:val="clear" w:color="auto" w:fill="auto"/>
          </w:tcPr>
          <w:p w14:paraId="6E8F7338" w14:textId="7BDC2490" w:rsidR="001F216C" w:rsidRPr="00476515" w:rsidRDefault="00552A29" w:rsidP="001F216C">
            <w:pPr>
              <w:tabs>
                <w:tab w:val="left" w:pos="720"/>
              </w:tabs>
              <w:spacing w:before="40" w:after="40"/>
              <w:rPr>
                <w:sz w:val="22"/>
                <w:szCs w:val="22"/>
                <w:lang w:val="fr-FR"/>
              </w:rPr>
            </w:pPr>
            <w:hyperlink r:id="rId38" w:history="1">
              <w:r w:rsidR="001F216C" w:rsidRPr="00476515">
                <w:rPr>
                  <w:rStyle w:val="Hyperlink"/>
                  <w:sz w:val="22"/>
                  <w:szCs w:val="22"/>
                  <w:lang w:val="fr-FR"/>
                </w:rPr>
                <w:t>TD299</w:t>
              </w:r>
            </w:hyperlink>
            <w:r w:rsidR="001F216C" w:rsidRPr="00476515">
              <w:rPr>
                <w:sz w:val="22"/>
                <w:szCs w:val="22"/>
                <w:lang w:val="fr-FR"/>
              </w:rPr>
              <w:t xml:space="preserve">: Associate Rapporteur, RG-IEM: </w:t>
            </w:r>
          </w:p>
          <w:p w14:paraId="2C91132D" w14:textId="10440E41" w:rsidR="001F216C" w:rsidRPr="00476515" w:rsidRDefault="001F216C" w:rsidP="001F216C">
            <w:pPr>
              <w:pStyle w:val="Tabletext"/>
              <w:rPr>
                <w:rFonts w:asciiTheme="majorBidi" w:hAnsiTheme="majorBidi" w:cstheme="majorBidi"/>
                <w:bCs/>
                <w:szCs w:val="22"/>
              </w:rPr>
            </w:pPr>
            <w:r w:rsidRPr="00476515">
              <w:rPr>
                <w:szCs w:val="22"/>
              </w:rPr>
              <w:t>Baseline text of "RG-IEM study on a mechanism to address new and emerging technologies in ITU-T"</w:t>
            </w:r>
          </w:p>
        </w:tc>
        <w:tc>
          <w:tcPr>
            <w:tcW w:w="2639" w:type="pct"/>
            <w:shd w:val="clear" w:color="auto" w:fill="auto"/>
          </w:tcPr>
          <w:p w14:paraId="54995DFE" w14:textId="7A1750C1" w:rsidR="001F216C" w:rsidRPr="00476515" w:rsidRDefault="001F216C" w:rsidP="00BF4356">
            <w:pPr>
              <w:pStyle w:val="Tabletext"/>
              <w:rPr>
                <w:szCs w:val="22"/>
                <w:lang w:val="en-US"/>
              </w:rPr>
            </w:pPr>
            <w:r w:rsidRPr="00476515">
              <w:rPr>
                <w:szCs w:val="22"/>
                <w:lang w:val="en-US"/>
              </w:rPr>
              <w:t xml:space="preserve">Draft </w:t>
            </w:r>
            <w:r w:rsidR="002B6DB2">
              <w:rPr>
                <w:szCs w:val="22"/>
                <w:lang w:val="en-US"/>
              </w:rPr>
              <w:t>developed</w:t>
            </w:r>
            <w:r w:rsidRPr="00476515">
              <w:rPr>
                <w:szCs w:val="22"/>
                <w:lang w:val="en-US"/>
              </w:rPr>
              <w:t xml:space="preserve"> at last TSAG. To note</w:t>
            </w:r>
          </w:p>
        </w:tc>
      </w:tr>
      <w:tr w:rsidR="00F71096" w:rsidRPr="00476515" w14:paraId="01934A76" w14:textId="77777777" w:rsidTr="00BF4356">
        <w:trPr>
          <w:cantSplit/>
          <w:jc w:val="center"/>
        </w:trPr>
        <w:tc>
          <w:tcPr>
            <w:tcW w:w="640" w:type="pct"/>
            <w:shd w:val="clear" w:color="auto" w:fill="auto"/>
          </w:tcPr>
          <w:p w14:paraId="7CE60C45" w14:textId="77777777" w:rsidR="00F71096" w:rsidRPr="00476515" w:rsidRDefault="00F71096" w:rsidP="00BF4356">
            <w:pPr>
              <w:pStyle w:val="Tabletext"/>
              <w:rPr>
                <w:szCs w:val="22"/>
                <w:lang w:val="en-US"/>
              </w:rPr>
            </w:pPr>
          </w:p>
        </w:tc>
        <w:tc>
          <w:tcPr>
            <w:tcW w:w="1721" w:type="pct"/>
            <w:shd w:val="clear" w:color="auto" w:fill="auto"/>
          </w:tcPr>
          <w:p w14:paraId="2071A9E8" w14:textId="77777777" w:rsidR="00F71096" w:rsidRPr="00476515" w:rsidRDefault="00F71096" w:rsidP="001F216C">
            <w:pPr>
              <w:tabs>
                <w:tab w:val="left" w:pos="720"/>
              </w:tabs>
              <w:spacing w:before="40" w:after="40"/>
              <w:rPr>
                <w:sz w:val="22"/>
                <w:szCs w:val="22"/>
                <w:lang w:val="fr-FR"/>
              </w:rPr>
            </w:pPr>
          </w:p>
        </w:tc>
        <w:tc>
          <w:tcPr>
            <w:tcW w:w="2639" w:type="pct"/>
            <w:shd w:val="clear" w:color="auto" w:fill="auto"/>
          </w:tcPr>
          <w:p w14:paraId="438FE00E" w14:textId="77777777" w:rsidR="00F71096" w:rsidRPr="00476515" w:rsidRDefault="00F71096" w:rsidP="00BF4356">
            <w:pPr>
              <w:pStyle w:val="Tabletext"/>
              <w:rPr>
                <w:szCs w:val="22"/>
                <w:lang w:val="en-US"/>
              </w:rPr>
            </w:pPr>
          </w:p>
        </w:tc>
      </w:tr>
      <w:tr w:rsidR="001F216C" w:rsidRPr="00476515" w14:paraId="6C63E19E" w14:textId="77777777" w:rsidTr="00BF4356">
        <w:trPr>
          <w:cantSplit/>
          <w:jc w:val="center"/>
        </w:trPr>
        <w:tc>
          <w:tcPr>
            <w:tcW w:w="640" w:type="pct"/>
            <w:shd w:val="clear" w:color="auto" w:fill="auto"/>
          </w:tcPr>
          <w:p w14:paraId="7AF94772" w14:textId="778B1339" w:rsidR="001F216C" w:rsidRPr="00476515" w:rsidRDefault="001F216C" w:rsidP="001F216C">
            <w:pPr>
              <w:pStyle w:val="Tabletext"/>
              <w:rPr>
                <w:szCs w:val="22"/>
                <w:lang w:val="en-US"/>
              </w:rPr>
            </w:pPr>
            <w:r w:rsidRPr="00476515">
              <w:rPr>
                <w:szCs w:val="22"/>
                <w:lang w:val="en-US"/>
              </w:rPr>
              <w:t>Incoming liaison</w:t>
            </w:r>
          </w:p>
        </w:tc>
        <w:tc>
          <w:tcPr>
            <w:tcW w:w="1721" w:type="pct"/>
            <w:shd w:val="clear" w:color="auto" w:fill="auto"/>
          </w:tcPr>
          <w:p w14:paraId="7352A6A5" w14:textId="096DD748" w:rsidR="001F216C" w:rsidRPr="00476515" w:rsidRDefault="00552A29" w:rsidP="001F216C">
            <w:pPr>
              <w:spacing w:before="40" w:after="40"/>
              <w:rPr>
                <w:sz w:val="22"/>
                <w:szCs w:val="22"/>
              </w:rPr>
            </w:pPr>
            <w:hyperlink r:id="rId39" w:history="1">
              <w:r w:rsidR="001F216C" w:rsidRPr="00476515">
                <w:rPr>
                  <w:rStyle w:val="Hyperlink"/>
                  <w:sz w:val="22"/>
                  <w:szCs w:val="22"/>
                </w:rPr>
                <w:t>TD353</w:t>
              </w:r>
            </w:hyperlink>
            <w:r w:rsidR="001F216C" w:rsidRPr="00476515">
              <w:rPr>
                <w:sz w:val="22"/>
                <w:szCs w:val="22"/>
              </w:rPr>
              <w:t>: SG20:</w:t>
            </w:r>
          </w:p>
          <w:p w14:paraId="4836CA36" w14:textId="57FB4381" w:rsidR="001F216C" w:rsidRPr="00476515" w:rsidRDefault="001F216C" w:rsidP="001F216C">
            <w:pPr>
              <w:tabs>
                <w:tab w:val="left" w:pos="720"/>
              </w:tabs>
              <w:spacing w:before="40" w:after="40"/>
              <w:rPr>
                <w:sz w:val="22"/>
                <w:szCs w:val="22"/>
              </w:rPr>
            </w:pPr>
            <w:r w:rsidRPr="00476515">
              <w:rPr>
                <w:sz w:val="22"/>
                <w:szCs w:val="22"/>
              </w:rPr>
              <w:t>LS/r on incubation mechanism (reply to TSAG-LS16) [from ITU-T SG20]</w:t>
            </w:r>
          </w:p>
        </w:tc>
        <w:tc>
          <w:tcPr>
            <w:tcW w:w="2639" w:type="pct"/>
            <w:shd w:val="clear" w:color="auto" w:fill="auto"/>
          </w:tcPr>
          <w:p w14:paraId="78F865BC" w14:textId="1E3D029B" w:rsidR="001F216C" w:rsidRPr="00476515" w:rsidRDefault="001F216C" w:rsidP="001F216C">
            <w:pPr>
              <w:pStyle w:val="Tabletext"/>
              <w:rPr>
                <w:szCs w:val="22"/>
                <w:lang w:val="en-US"/>
              </w:rPr>
            </w:pPr>
            <w:r w:rsidRPr="00476515">
              <w:rPr>
                <w:szCs w:val="22"/>
                <w:lang w:val="en-US"/>
              </w:rPr>
              <w:t>To note</w:t>
            </w:r>
          </w:p>
        </w:tc>
      </w:tr>
      <w:tr w:rsidR="001F216C" w:rsidRPr="00476515" w14:paraId="5402FA38" w14:textId="77777777" w:rsidTr="00BF4356">
        <w:trPr>
          <w:cantSplit/>
          <w:jc w:val="center"/>
        </w:trPr>
        <w:tc>
          <w:tcPr>
            <w:tcW w:w="640" w:type="pct"/>
            <w:shd w:val="clear" w:color="auto" w:fill="auto"/>
          </w:tcPr>
          <w:p w14:paraId="52EEBE33" w14:textId="2D6D592F" w:rsidR="001F216C" w:rsidRPr="00476515" w:rsidRDefault="001F216C" w:rsidP="001F216C">
            <w:pPr>
              <w:pStyle w:val="Tabletext"/>
              <w:rPr>
                <w:szCs w:val="22"/>
                <w:lang w:val="en-US"/>
              </w:rPr>
            </w:pPr>
            <w:r w:rsidRPr="00476515">
              <w:rPr>
                <w:szCs w:val="22"/>
                <w:lang w:val="en-US"/>
              </w:rPr>
              <w:t>Incoming liaison</w:t>
            </w:r>
          </w:p>
        </w:tc>
        <w:tc>
          <w:tcPr>
            <w:tcW w:w="1721" w:type="pct"/>
            <w:shd w:val="clear" w:color="auto" w:fill="auto"/>
          </w:tcPr>
          <w:p w14:paraId="5AA98168" w14:textId="55E37382" w:rsidR="001F216C" w:rsidRPr="00476515" w:rsidRDefault="00552A29" w:rsidP="001F216C">
            <w:pPr>
              <w:spacing w:before="40" w:after="40"/>
              <w:rPr>
                <w:sz w:val="22"/>
                <w:szCs w:val="22"/>
              </w:rPr>
            </w:pPr>
            <w:hyperlink r:id="rId40" w:history="1">
              <w:r w:rsidR="001F216C" w:rsidRPr="00476515">
                <w:rPr>
                  <w:rStyle w:val="Hyperlink"/>
                  <w:sz w:val="22"/>
                  <w:szCs w:val="22"/>
                </w:rPr>
                <w:t>TD368</w:t>
              </w:r>
            </w:hyperlink>
            <w:r w:rsidR="001F216C" w:rsidRPr="00476515">
              <w:rPr>
                <w:sz w:val="22"/>
                <w:szCs w:val="22"/>
              </w:rPr>
              <w:t>: SG11:</w:t>
            </w:r>
          </w:p>
          <w:p w14:paraId="2C039680" w14:textId="53D728AE" w:rsidR="001F216C" w:rsidRPr="00476515" w:rsidRDefault="001F216C" w:rsidP="001F216C">
            <w:pPr>
              <w:spacing w:before="40" w:after="40"/>
              <w:rPr>
                <w:sz w:val="22"/>
                <w:szCs w:val="22"/>
              </w:rPr>
            </w:pPr>
            <w:r w:rsidRPr="00476515">
              <w:rPr>
                <w:sz w:val="22"/>
                <w:szCs w:val="22"/>
              </w:rPr>
              <w:t>LS/r on incubation mechanism (TSAG-LS16) [from ITU-T SG11]</w:t>
            </w:r>
          </w:p>
        </w:tc>
        <w:tc>
          <w:tcPr>
            <w:tcW w:w="2639" w:type="pct"/>
            <w:shd w:val="clear" w:color="auto" w:fill="auto"/>
          </w:tcPr>
          <w:p w14:paraId="20B17C87" w14:textId="445891F2" w:rsidR="001F216C" w:rsidRPr="00476515" w:rsidRDefault="001F216C" w:rsidP="001F216C">
            <w:pPr>
              <w:pStyle w:val="Tabletext"/>
              <w:rPr>
                <w:szCs w:val="22"/>
                <w:lang w:val="en-US"/>
              </w:rPr>
            </w:pPr>
            <w:r w:rsidRPr="00476515">
              <w:rPr>
                <w:szCs w:val="22"/>
                <w:lang w:val="en-US"/>
              </w:rPr>
              <w:t>To note</w:t>
            </w:r>
          </w:p>
        </w:tc>
      </w:tr>
      <w:tr w:rsidR="001F216C" w:rsidRPr="00476515" w14:paraId="220CFDB9" w14:textId="77777777" w:rsidTr="00BF4356">
        <w:trPr>
          <w:cantSplit/>
          <w:jc w:val="center"/>
        </w:trPr>
        <w:tc>
          <w:tcPr>
            <w:tcW w:w="640" w:type="pct"/>
            <w:shd w:val="clear" w:color="auto" w:fill="auto"/>
          </w:tcPr>
          <w:p w14:paraId="33C3E661" w14:textId="57033411" w:rsidR="001F216C" w:rsidRPr="00476515" w:rsidRDefault="001F216C" w:rsidP="001F216C">
            <w:pPr>
              <w:pStyle w:val="Tabletext"/>
              <w:rPr>
                <w:szCs w:val="22"/>
                <w:lang w:val="en-US"/>
              </w:rPr>
            </w:pPr>
            <w:r w:rsidRPr="00476515">
              <w:rPr>
                <w:szCs w:val="22"/>
                <w:lang w:val="en-US"/>
              </w:rPr>
              <w:t>Incoming liaison</w:t>
            </w:r>
          </w:p>
        </w:tc>
        <w:tc>
          <w:tcPr>
            <w:tcW w:w="1721" w:type="pct"/>
            <w:shd w:val="clear" w:color="auto" w:fill="auto"/>
          </w:tcPr>
          <w:p w14:paraId="3525BB44" w14:textId="36B2E2D6" w:rsidR="001F216C" w:rsidRPr="00476515" w:rsidRDefault="00552A29" w:rsidP="001F216C">
            <w:pPr>
              <w:spacing w:before="40" w:after="40"/>
              <w:rPr>
                <w:sz w:val="22"/>
                <w:szCs w:val="22"/>
              </w:rPr>
            </w:pPr>
            <w:hyperlink r:id="rId41" w:history="1">
              <w:r w:rsidR="001F216C" w:rsidRPr="00476515">
                <w:rPr>
                  <w:rStyle w:val="Hyperlink"/>
                  <w:sz w:val="22"/>
                  <w:szCs w:val="22"/>
                </w:rPr>
                <w:t>TD382</w:t>
              </w:r>
            </w:hyperlink>
            <w:r w:rsidR="001F216C" w:rsidRPr="00476515">
              <w:rPr>
                <w:sz w:val="22"/>
                <w:szCs w:val="22"/>
              </w:rPr>
              <w:t xml:space="preserve"> SG2:</w:t>
            </w:r>
          </w:p>
          <w:p w14:paraId="7D69DB0C" w14:textId="1D808848" w:rsidR="001F216C" w:rsidRPr="00476515" w:rsidRDefault="001F216C" w:rsidP="001F216C">
            <w:pPr>
              <w:spacing w:before="40" w:after="40"/>
              <w:rPr>
                <w:sz w:val="22"/>
                <w:szCs w:val="22"/>
              </w:rPr>
            </w:pPr>
            <w:r w:rsidRPr="00476515">
              <w:rPr>
                <w:sz w:val="22"/>
                <w:szCs w:val="22"/>
              </w:rPr>
              <w:t>LS/r on incubation mechanism (reply to TSAG-LS16) [from ITU-T SG2]</w:t>
            </w:r>
          </w:p>
        </w:tc>
        <w:tc>
          <w:tcPr>
            <w:tcW w:w="2639" w:type="pct"/>
            <w:shd w:val="clear" w:color="auto" w:fill="auto"/>
          </w:tcPr>
          <w:p w14:paraId="610543F5" w14:textId="14E3CCDB" w:rsidR="001F216C" w:rsidRPr="00476515" w:rsidRDefault="001F216C" w:rsidP="001F216C">
            <w:pPr>
              <w:pStyle w:val="Tabletext"/>
              <w:rPr>
                <w:szCs w:val="22"/>
                <w:lang w:val="en-US"/>
              </w:rPr>
            </w:pPr>
            <w:r w:rsidRPr="00476515">
              <w:rPr>
                <w:szCs w:val="22"/>
                <w:lang w:val="en-US"/>
              </w:rPr>
              <w:t>To note</w:t>
            </w:r>
          </w:p>
        </w:tc>
      </w:tr>
      <w:tr w:rsidR="001F216C" w:rsidRPr="00476515" w14:paraId="6FAB7C31" w14:textId="77777777" w:rsidTr="00BF4356">
        <w:trPr>
          <w:cantSplit/>
          <w:jc w:val="center"/>
        </w:trPr>
        <w:tc>
          <w:tcPr>
            <w:tcW w:w="640" w:type="pct"/>
            <w:shd w:val="clear" w:color="auto" w:fill="auto"/>
          </w:tcPr>
          <w:p w14:paraId="7BC7F95A" w14:textId="30F161C5" w:rsidR="001F216C" w:rsidRPr="00476515" w:rsidRDefault="001F216C" w:rsidP="001F216C">
            <w:pPr>
              <w:pStyle w:val="Tabletext"/>
              <w:rPr>
                <w:szCs w:val="22"/>
                <w:lang w:val="en-US"/>
              </w:rPr>
            </w:pPr>
            <w:r w:rsidRPr="00476515">
              <w:rPr>
                <w:szCs w:val="22"/>
                <w:lang w:val="en-US"/>
              </w:rPr>
              <w:lastRenderedPageBreak/>
              <w:t>Incoming liaison</w:t>
            </w:r>
          </w:p>
        </w:tc>
        <w:tc>
          <w:tcPr>
            <w:tcW w:w="1721" w:type="pct"/>
            <w:shd w:val="clear" w:color="auto" w:fill="auto"/>
          </w:tcPr>
          <w:p w14:paraId="7533E265" w14:textId="77777777" w:rsidR="001F216C" w:rsidRPr="00476515" w:rsidRDefault="00552A29" w:rsidP="001F216C">
            <w:pPr>
              <w:spacing w:before="40" w:after="40"/>
              <w:rPr>
                <w:sz w:val="22"/>
                <w:szCs w:val="22"/>
              </w:rPr>
            </w:pPr>
            <w:hyperlink r:id="rId42" w:history="1">
              <w:r w:rsidR="001F216C" w:rsidRPr="00476515">
                <w:rPr>
                  <w:rStyle w:val="Hyperlink"/>
                  <w:sz w:val="22"/>
                  <w:szCs w:val="22"/>
                </w:rPr>
                <w:t>TD426</w:t>
              </w:r>
            </w:hyperlink>
            <w:r w:rsidR="001F216C" w:rsidRPr="00476515">
              <w:rPr>
                <w:sz w:val="22"/>
                <w:szCs w:val="22"/>
              </w:rPr>
              <w:t xml:space="preserve"> SG15:</w:t>
            </w:r>
          </w:p>
          <w:p w14:paraId="41B5D952" w14:textId="0F98E058" w:rsidR="001F216C" w:rsidRPr="00476515" w:rsidRDefault="001F216C" w:rsidP="001F216C">
            <w:pPr>
              <w:spacing w:before="40" w:after="40"/>
              <w:rPr>
                <w:sz w:val="22"/>
                <w:szCs w:val="22"/>
              </w:rPr>
            </w:pPr>
            <w:r w:rsidRPr="00476515">
              <w:rPr>
                <w:sz w:val="22"/>
                <w:szCs w:val="22"/>
              </w:rPr>
              <w:t>LS/r on incubation mechanism (reply to TSAG-LS16) [from ITU-T SG15]</w:t>
            </w:r>
          </w:p>
        </w:tc>
        <w:tc>
          <w:tcPr>
            <w:tcW w:w="2639" w:type="pct"/>
            <w:shd w:val="clear" w:color="auto" w:fill="auto"/>
          </w:tcPr>
          <w:p w14:paraId="785F00B8" w14:textId="02369C2B" w:rsidR="001F216C" w:rsidRPr="00476515" w:rsidRDefault="001F216C" w:rsidP="001F216C">
            <w:pPr>
              <w:pStyle w:val="Tabletext"/>
              <w:rPr>
                <w:szCs w:val="22"/>
                <w:lang w:val="en-US"/>
              </w:rPr>
            </w:pPr>
            <w:r w:rsidRPr="00476515">
              <w:rPr>
                <w:szCs w:val="22"/>
                <w:lang w:val="en-US"/>
              </w:rPr>
              <w:t>To note</w:t>
            </w:r>
          </w:p>
        </w:tc>
      </w:tr>
      <w:tr w:rsidR="00F71096" w:rsidRPr="00476515" w14:paraId="6DD39E35" w14:textId="77777777" w:rsidTr="00732434">
        <w:trPr>
          <w:cantSplit/>
          <w:jc w:val="center"/>
        </w:trPr>
        <w:tc>
          <w:tcPr>
            <w:tcW w:w="640" w:type="pct"/>
            <w:shd w:val="clear" w:color="auto" w:fill="auto"/>
          </w:tcPr>
          <w:p w14:paraId="5D1D772A" w14:textId="77777777" w:rsidR="00F71096" w:rsidRPr="00476515" w:rsidRDefault="00F71096" w:rsidP="002C3D24">
            <w:pPr>
              <w:pStyle w:val="Tabletext"/>
              <w:rPr>
                <w:szCs w:val="22"/>
                <w:lang w:val="en-US"/>
              </w:rPr>
            </w:pPr>
          </w:p>
        </w:tc>
        <w:tc>
          <w:tcPr>
            <w:tcW w:w="1721" w:type="pct"/>
            <w:shd w:val="clear" w:color="auto" w:fill="auto"/>
          </w:tcPr>
          <w:p w14:paraId="4E716677" w14:textId="77777777" w:rsidR="00F71096" w:rsidRPr="00476515" w:rsidRDefault="00F71096" w:rsidP="00B47142">
            <w:pPr>
              <w:pStyle w:val="Tabletext"/>
              <w:rPr>
                <w:szCs w:val="22"/>
              </w:rPr>
            </w:pPr>
          </w:p>
        </w:tc>
        <w:tc>
          <w:tcPr>
            <w:tcW w:w="2639" w:type="pct"/>
            <w:shd w:val="clear" w:color="auto" w:fill="auto"/>
          </w:tcPr>
          <w:p w14:paraId="6F74C5C2" w14:textId="77777777" w:rsidR="00F71096" w:rsidRPr="00476515" w:rsidRDefault="00F71096" w:rsidP="00B47142">
            <w:pPr>
              <w:pStyle w:val="Tabletext"/>
              <w:tabs>
                <w:tab w:val="clear" w:pos="284"/>
                <w:tab w:val="clear" w:pos="567"/>
                <w:tab w:val="clear" w:pos="851"/>
                <w:tab w:val="clear" w:pos="1134"/>
              </w:tabs>
              <w:rPr>
                <w:szCs w:val="22"/>
                <w:lang w:val="en-US"/>
              </w:rPr>
            </w:pPr>
          </w:p>
        </w:tc>
      </w:tr>
      <w:tr w:rsidR="002C3D24" w:rsidRPr="00476515" w14:paraId="3D8D5A78" w14:textId="77777777" w:rsidTr="00732434">
        <w:trPr>
          <w:cantSplit/>
          <w:jc w:val="center"/>
        </w:trPr>
        <w:tc>
          <w:tcPr>
            <w:tcW w:w="640" w:type="pct"/>
            <w:shd w:val="clear" w:color="auto" w:fill="auto"/>
          </w:tcPr>
          <w:p w14:paraId="2F9A956B" w14:textId="3F4E9FE7" w:rsidR="002C3D24" w:rsidRPr="00476515" w:rsidRDefault="002C3D24" w:rsidP="002C3D24">
            <w:pPr>
              <w:pStyle w:val="Tabletext"/>
              <w:rPr>
                <w:szCs w:val="22"/>
                <w:lang w:val="en-US"/>
              </w:rPr>
            </w:pPr>
            <w:r w:rsidRPr="00476515">
              <w:rPr>
                <w:szCs w:val="22"/>
                <w:lang w:val="en-US"/>
              </w:rPr>
              <w:t>Contribution</w:t>
            </w:r>
          </w:p>
        </w:tc>
        <w:tc>
          <w:tcPr>
            <w:tcW w:w="1721" w:type="pct"/>
            <w:shd w:val="clear" w:color="auto" w:fill="auto"/>
          </w:tcPr>
          <w:p w14:paraId="6725044F" w14:textId="3074EE73" w:rsidR="00B47142" w:rsidRPr="00476515" w:rsidRDefault="00552A29" w:rsidP="00B47142">
            <w:pPr>
              <w:pStyle w:val="Tabletext"/>
              <w:rPr>
                <w:szCs w:val="22"/>
              </w:rPr>
            </w:pPr>
            <w:hyperlink r:id="rId43" w:history="1">
              <w:r w:rsidR="00B47142" w:rsidRPr="00476515">
                <w:rPr>
                  <w:rStyle w:val="Hyperlink"/>
                  <w:szCs w:val="22"/>
                </w:rPr>
                <w:t>C</w:t>
              </w:r>
              <w:r w:rsidR="00F71096" w:rsidRPr="00476515">
                <w:rPr>
                  <w:rStyle w:val="Hyperlink"/>
                  <w:szCs w:val="22"/>
                </w:rPr>
                <w:t>57</w:t>
              </w:r>
            </w:hyperlink>
            <w:r w:rsidR="00B47142" w:rsidRPr="00476515">
              <w:rPr>
                <w:szCs w:val="22"/>
              </w:rPr>
              <w:t>: China</w:t>
            </w:r>
            <w:r w:rsidR="00F71096" w:rsidRPr="00476515">
              <w:rPr>
                <w:szCs w:val="22"/>
              </w:rPr>
              <w:t>, Uganda:</w:t>
            </w:r>
          </w:p>
          <w:p w14:paraId="6798458C" w14:textId="3CF556B2" w:rsidR="002C3D24" w:rsidRPr="00476515" w:rsidRDefault="00F71096" w:rsidP="00B47142">
            <w:pPr>
              <w:pStyle w:val="Tabletext"/>
              <w:rPr>
                <w:szCs w:val="22"/>
                <w:lang w:val="en-US"/>
              </w:rPr>
            </w:pPr>
            <w:r w:rsidRPr="00476515">
              <w:rPr>
                <w:szCs w:val="22"/>
              </w:rPr>
              <w:t>Further enhancing next generation participation in ITU-T standardization</w:t>
            </w:r>
          </w:p>
        </w:tc>
        <w:tc>
          <w:tcPr>
            <w:tcW w:w="2639" w:type="pct"/>
            <w:shd w:val="clear" w:color="auto" w:fill="auto"/>
          </w:tcPr>
          <w:p w14:paraId="57B10804" w14:textId="5A314A55" w:rsidR="002C3D24" w:rsidRPr="00476515" w:rsidRDefault="00476515" w:rsidP="00B47142">
            <w:pPr>
              <w:pStyle w:val="Tabletext"/>
              <w:tabs>
                <w:tab w:val="clear" w:pos="284"/>
                <w:tab w:val="clear" w:pos="567"/>
                <w:tab w:val="clear" w:pos="851"/>
                <w:tab w:val="clear" w:pos="1134"/>
              </w:tabs>
              <w:rPr>
                <w:szCs w:val="22"/>
                <w:lang w:val="en-US"/>
              </w:rPr>
            </w:pPr>
            <w:r w:rsidRPr="00476515">
              <w:rPr>
                <w:szCs w:val="22"/>
                <w:lang w:val="en-US"/>
              </w:rPr>
              <w:t>Taking into considerations of the results from last TSAG and ITU Council, we propose to preliminary plan to further promote next generation engagement in ITU-T standardization.</w:t>
            </w:r>
          </w:p>
        </w:tc>
      </w:tr>
      <w:tr w:rsidR="002C3D24" w:rsidRPr="00476515" w14:paraId="69E59115" w14:textId="77777777" w:rsidTr="00732434">
        <w:trPr>
          <w:cantSplit/>
          <w:jc w:val="center"/>
        </w:trPr>
        <w:tc>
          <w:tcPr>
            <w:tcW w:w="640" w:type="pct"/>
            <w:shd w:val="clear" w:color="auto" w:fill="auto"/>
          </w:tcPr>
          <w:p w14:paraId="41A8C774" w14:textId="541BB7DA" w:rsidR="002C3D24" w:rsidRPr="00476515" w:rsidRDefault="002C3D24" w:rsidP="002C3D24">
            <w:pPr>
              <w:pStyle w:val="Tabletext"/>
              <w:rPr>
                <w:szCs w:val="22"/>
                <w:lang w:val="en-US"/>
              </w:rPr>
            </w:pPr>
            <w:r w:rsidRPr="00476515">
              <w:rPr>
                <w:szCs w:val="22"/>
                <w:lang w:val="en-US"/>
              </w:rPr>
              <w:t>Contribution</w:t>
            </w:r>
          </w:p>
        </w:tc>
        <w:tc>
          <w:tcPr>
            <w:tcW w:w="1721" w:type="pct"/>
            <w:shd w:val="clear" w:color="auto" w:fill="auto"/>
          </w:tcPr>
          <w:p w14:paraId="1B358620" w14:textId="20A4CE5E" w:rsidR="00B47142" w:rsidRPr="00476515" w:rsidRDefault="00552A29" w:rsidP="00B47142">
            <w:pPr>
              <w:pStyle w:val="Tabletext"/>
              <w:rPr>
                <w:szCs w:val="22"/>
              </w:rPr>
            </w:pPr>
            <w:hyperlink r:id="rId44" w:history="1">
              <w:r w:rsidR="00B47142" w:rsidRPr="00476515">
                <w:rPr>
                  <w:rStyle w:val="Hyperlink"/>
                  <w:szCs w:val="22"/>
                </w:rPr>
                <w:t>C</w:t>
              </w:r>
              <w:r w:rsidR="00F71096" w:rsidRPr="00476515">
                <w:rPr>
                  <w:rStyle w:val="Hyperlink"/>
                  <w:szCs w:val="22"/>
                </w:rPr>
                <w:t>6</w:t>
              </w:r>
              <w:r w:rsidR="00B47142" w:rsidRPr="00476515">
                <w:rPr>
                  <w:rStyle w:val="Hyperlink"/>
                  <w:szCs w:val="22"/>
                </w:rPr>
                <w:t>2</w:t>
              </w:r>
            </w:hyperlink>
            <w:r w:rsidR="00B47142" w:rsidRPr="00476515">
              <w:rPr>
                <w:szCs w:val="22"/>
              </w:rPr>
              <w:t xml:space="preserve">: </w:t>
            </w:r>
            <w:r w:rsidR="00F71096" w:rsidRPr="00476515">
              <w:rPr>
                <w:szCs w:val="22"/>
              </w:rPr>
              <w:t>Broadcom Europe Ltd. (United Kingdom), Ericsson Canada, Inc.:</w:t>
            </w:r>
          </w:p>
          <w:p w14:paraId="02F895F8" w14:textId="0C420F47" w:rsidR="002C3D24" w:rsidRPr="00476515" w:rsidRDefault="00F71096" w:rsidP="00B47142">
            <w:pPr>
              <w:pStyle w:val="Tabletext"/>
              <w:rPr>
                <w:szCs w:val="22"/>
              </w:rPr>
            </w:pPr>
            <w:r w:rsidRPr="00476515">
              <w:rPr>
                <w:szCs w:val="22"/>
              </w:rPr>
              <w:t>Enhancing the value proposition of ITU-T</w:t>
            </w:r>
          </w:p>
        </w:tc>
        <w:tc>
          <w:tcPr>
            <w:tcW w:w="2639" w:type="pct"/>
            <w:shd w:val="clear" w:color="auto" w:fill="auto"/>
          </w:tcPr>
          <w:p w14:paraId="29F7604A" w14:textId="77777777" w:rsidR="002C3D24" w:rsidRDefault="00476515" w:rsidP="00312A8B">
            <w:pPr>
              <w:pStyle w:val="Tabletext"/>
              <w:tabs>
                <w:tab w:val="clear" w:pos="284"/>
                <w:tab w:val="clear" w:pos="567"/>
                <w:tab w:val="clear" w:pos="851"/>
                <w:tab w:val="clear" w:pos="1134"/>
              </w:tabs>
              <w:rPr>
                <w:szCs w:val="22"/>
                <w:lang w:val="en-US"/>
              </w:rPr>
            </w:pPr>
            <w:r w:rsidRPr="00476515">
              <w:rPr>
                <w:szCs w:val="22"/>
                <w:lang w:val="en-US"/>
              </w:rPr>
              <w:t>In order to enhance the image and reputation of ITU-T in global standardization, it is suggested that TSAG identify the means by which its statutory role in the area of operational and strategic planning can be strengthened and the benefits in engaging in ITU-T – its “value proposition” – be more clearly explained.</w:t>
            </w:r>
          </w:p>
          <w:p w14:paraId="159E02FE" w14:textId="0BCF423F" w:rsidR="002B6DB2" w:rsidRPr="00476515" w:rsidRDefault="002B6DB2" w:rsidP="00312A8B">
            <w:pPr>
              <w:pStyle w:val="Tabletext"/>
              <w:tabs>
                <w:tab w:val="clear" w:pos="284"/>
                <w:tab w:val="clear" w:pos="567"/>
                <w:tab w:val="clear" w:pos="851"/>
                <w:tab w:val="clear" w:pos="1134"/>
              </w:tabs>
              <w:rPr>
                <w:szCs w:val="22"/>
                <w:lang w:val="en-US"/>
              </w:rPr>
            </w:pPr>
            <w:r>
              <w:rPr>
                <w:szCs w:val="22"/>
                <w:lang w:val="en-US"/>
              </w:rPr>
              <w:t>Note: Decisions concerning RG-SOP to be discussed in WP2 and/or PLEN</w:t>
            </w:r>
          </w:p>
        </w:tc>
      </w:tr>
      <w:tr w:rsidR="0081530E" w:rsidRPr="00476515" w14:paraId="266CE2A0" w14:textId="77777777" w:rsidTr="00732434">
        <w:trPr>
          <w:cantSplit/>
          <w:jc w:val="center"/>
        </w:trPr>
        <w:tc>
          <w:tcPr>
            <w:tcW w:w="640" w:type="pct"/>
            <w:shd w:val="clear" w:color="auto" w:fill="auto"/>
          </w:tcPr>
          <w:p w14:paraId="7E4D0B54" w14:textId="396A859E" w:rsidR="0081530E" w:rsidRPr="00476515" w:rsidRDefault="0081530E" w:rsidP="0081530E">
            <w:pPr>
              <w:pStyle w:val="Tabletext"/>
              <w:rPr>
                <w:szCs w:val="22"/>
                <w:lang w:val="en-US"/>
              </w:rPr>
            </w:pPr>
            <w:r w:rsidRPr="00476515">
              <w:rPr>
                <w:szCs w:val="22"/>
                <w:lang w:val="en-US"/>
              </w:rPr>
              <w:t>Contribution</w:t>
            </w:r>
          </w:p>
        </w:tc>
        <w:tc>
          <w:tcPr>
            <w:tcW w:w="1721" w:type="pct"/>
            <w:shd w:val="clear" w:color="auto" w:fill="auto"/>
          </w:tcPr>
          <w:p w14:paraId="54B350F7" w14:textId="00AF8C5B" w:rsidR="00476515" w:rsidRPr="00476515" w:rsidRDefault="00552A29" w:rsidP="00476515">
            <w:pPr>
              <w:pStyle w:val="Tabletext"/>
              <w:rPr>
                <w:szCs w:val="22"/>
              </w:rPr>
            </w:pPr>
            <w:hyperlink r:id="rId45" w:history="1">
              <w:r w:rsidR="0081530E" w:rsidRPr="00476515">
                <w:rPr>
                  <w:rStyle w:val="Hyperlink"/>
                  <w:szCs w:val="22"/>
                </w:rPr>
                <w:t>C</w:t>
              </w:r>
              <w:r w:rsidR="00476515" w:rsidRPr="00476515">
                <w:rPr>
                  <w:rStyle w:val="Hyperlink"/>
                  <w:szCs w:val="22"/>
                </w:rPr>
                <w:t>84</w:t>
              </w:r>
            </w:hyperlink>
            <w:r w:rsidR="0081530E" w:rsidRPr="00476515">
              <w:rPr>
                <w:szCs w:val="22"/>
              </w:rPr>
              <w:t xml:space="preserve">: </w:t>
            </w:r>
            <w:r w:rsidR="00476515" w:rsidRPr="00476515">
              <w:rPr>
                <w:szCs w:val="22"/>
              </w:rPr>
              <w:t>Broadcom Europe Ltd. (United Kingdom):</w:t>
            </w:r>
          </w:p>
          <w:p w14:paraId="6CB887C7" w14:textId="53E6D37A" w:rsidR="0081530E" w:rsidRPr="00476515" w:rsidRDefault="00476515" w:rsidP="0081530E">
            <w:pPr>
              <w:pStyle w:val="Tabletext"/>
              <w:rPr>
                <w:szCs w:val="22"/>
              </w:rPr>
            </w:pPr>
            <w:r w:rsidRPr="00476515">
              <w:rPr>
                <w:szCs w:val="22"/>
              </w:rPr>
              <w:t>Progressing RG-IEM ToR item 3 on 'new and emerging technologies'</w:t>
            </w:r>
          </w:p>
        </w:tc>
        <w:tc>
          <w:tcPr>
            <w:tcW w:w="2639" w:type="pct"/>
            <w:shd w:val="clear" w:color="auto" w:fill="auto"/>
          </w:tcPr>
          <w:p w14:paraId="7E3DDDA4" w14:textId="10D9C1F8" w:rsidR="0081530E" w:rsidRPr="00476515" w:rsidRDefault="00476515" w:rsidP="0081530E">
            <w:pPr>
              <w:pStyle w:val="ListParagraph"/>
              <w:spacing w:before="40" w:after="40"/>
              <w:ind w:left="34"/>
              <w:rPr>
                <w:rFonts w:asciiTheme="majorBidi" w:hAnsiTheme="majorBidi" w:cstheme="majorBidi"/>
                <w:sz w:val="22"/>
                <w:szCs w:val="22"/>
              </w:rPr>
            </w:pPr>
            <w:r w:rsidRPr="00476515">
              <w:rPr>
                <w:rFonts w:asciiTheme="majorBidi" w:hAnsiTheme="majorBidi" w:cstheme="majorBidi"/>
                <w:sz w:val="22"/>
                <w:szCs w:val="22"/>
              </w:rPr>
              <w:t>This contribution proposes a way forward to progress RG-IEM ToR item 3 on ‘new and emerging technologies’</w:t>
            </w:r>
          </w:p>
        </w:tc>
      </w:tr>
    </w:tbl>
    <w:p w14:paraId="0D113D44" w14:textId="5EF42BBD" w:rsidR="0081530E" w:rsidRDefault="0081530E" w:rsidP="00DE1F2E"/>
    <w:p w14:paraId="583EECFE" w14:textId="77777777" w:rsidR="0081530E" w:rsidRDefault="0081530E">
      <w:pPr>
        <w:spacing w:before="0" w:after="160" w:line="259" w:lineRule="auto"/>
      </w:pPr>
      <w:r>
        <w:br w:type="page"/>
      </w:r>
    </w:p>
    <w:p w14:paraId="3B00D6D7" w14:textId="77777777" w:rsidR="0081530E" w:rsidRPr="0081530E" w:rsidRDefault="0081530E" w:rsidP="0081530E">
      <w:pPr>
        <w:pStyle w:val="AnnexNotitle"/>
      </w:pPr>
      <w:bookmarkStart w:id="11" w:name="AnnexB"/>
      <w:r w:rsidRPr="00DE1F2E">
        <w:lastRenderedPageBreak/>
        <w:t xml:space="preserve">Annex </w:t>
      </w:r>
      <w:r>
        <w:t>B</w:t>
      </w:r>
      <w:bookmarkEnd w:id="11"/>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D34F75">
      <w:headerReference w:type="default" r:id="rId4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8F9F" w14:textId="77777777" w:rsidR="00D34F75" w:rsidRDefault="00D34F75" w:rsidP="00C42125">
      <w:pPr>
        <w:spacing w:before="0"/>
      </w:pPr>
      <w:r>
        <w:separator/>
      </w:r>
    </w:p>
  </w:endnote>
  <w:endnote w:type="continuationSeparator" w:id="0">
    <w:p w14:paraId="2A7BE9A1" w14:textId="77777777" w:rsidR="00D34F75" w:rsidRDefault="00D34F7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1898" w14:textId="77777777" w:rsidR="00D34F75" w:rsidRDefault="00D34F75" w:rsidP="00C42125">
      <w:pPr>
        <w:spacing w:before="0"/>
      </w:pPr>
      <w:r>
        <w:separator/>
      </w:r>
    </w:p>
  </w:footnote>
  <w:footnote w:type="continuationSeparator" w:id="0">
    <w:p w14:paraId="3610E58C" w14:textId="77777777" w:rsidR="00D34F75" w:rsidRDefault="00D34F7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19282231" w:rsidR="00C42125" w:rsidRPr="00C42125" w:rsidRDefault="00253DBE" w:rsidP="007E53E4">
    <w:pPr>
      <w:pStyle w:val="Header"/>
    </w:pPr>
    <w:r>
      <w:fldChar w:fldCharType="begin"/>
    </w:r>
    <w:r>
      <w:instrText xml:space="preserve"> STYLEREF  Docnumber  </w:instrText>
    </w:r>
    <w:r>
      <w:fldChar w:fldCharType="separate"/>
    </w:r>
    <w:r w:rsidR="00552A29">
      <w:rPr>
        <w:noProof/>
      </w:rPr>
      <w:t>TSAG-TD320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5411F"/>
    <w:multiLevelType w:val="hybridMultilevel"/>
    <w:tmpl w:val="87D8C8EC"/>
    <w:lvl w:ilvl="0" w:tplc="FFFFFFFF">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5548B6"/>
    <w:multiLevelType w:val="hybridMultilevel"/>
    <w:tmpl w:val="B6EAB3A8"/>
    <w:lvl w:ilvl="0" w:tplc="B024D85A">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5"/>
  </w:num>
  <w:num w:numId="12" w16cid:durableId="985277320">
    <w:abstractNumId w:val="20"/>
  </w:num>
  <w:num w:numId="13" w16cid:durableId="907617374">
    <w:abstractNumId w:val="12"/>
  </w:num>
  <w:num w:numId="14" w16cid:durableId="947733969">
    <w:abstractNumId w:val="28"/>
  </w:num>
  <w:num w:numId="15" w16cid:durableId="1379477656">
    <w:abstractNumId w:val="10"/>
  </w:num>
  <w:num w:numId="16" w16cid:durableId="292827120">
    <w:abstractNumId w:val="21"/>
  </w:num>
  <w:num w:numId="17" w16cid:durableId="823350565">
    <w:abstractNumId w:val="17"/>
  </w:num>
  <w:num w:numId="18" w16cid:durableId="1042442132">
    <w:abstractNumId w:val="27"/>
  </w:num>
  <w:num w:numId="19" w16cid:durableId="1285111406">
    <w:abstractNumId w:val="11"/>
  </w:num>
  <w:num w:numId="20" w16cid:durableId="1205217227">
    <w:abstractNumId w:val="23"/>
  </w:num>
  <w:num w:numId="21" w16cid:durableId="1123883964">
    <w:abstractNumId w:val="18"/>
  </w:num>
  <w:num w:numId="22" w16cid:durableId="573517970">
    <w:abstractNumId w:val="29"/>
  </w:num>
  <w:num w:numId="23" w16cid:durableId="1409423492">
    <w:abstractNumId w:val="25"/>
  </w:num>
  <w:num w:numId="24" w16cid:durableId="1609846964">
    <w:abstractNumId w:val="13"/>
  </w:num>
  <w:num w:numId="25" w16cid:durableId="1205211363">
    <w:abstractNumId w:val="24"/>
  </w:num>
  <w:num w:numId="26" w16cid:durableId="2025545847">
    <w:abstractNumId w:val="19"/>
  </w:num>
  <w:num w:numId="27" w16cid:durableId="1966932237">
    <w:abstractNumId w:val="14"/>
  </w:num>
  <w:num w:numId="28" w16cid:durableId="1387994413">
    <w:abstractNumId w:val="22"/>
  </w:num>
  <w:num w:numId="29" w16cid:durableId="71396367">
    <w:abstractNumId w:val="26"/>
    <w:lvlOverride w:ilvl="0">
      <w:startOverride w:val="1"/>
    </w:lvlOverride>
    <w:lvlOverride w:ilvl="1"/>
    <w:lvlOverride w:ilvl="2"/>
    <w:lvlOverride w:ilvl="3"/>
    <w:lvlOverride w:ilvl="4"/>
    <w:lvlOverride w:ilvl="5"/>
    <w:lvlOverride w:ilvl="6"/>
    <w:lvlOverride w:ilvl="7"/>
    <w:lvlOverride w:ilvl="8"/>
  </w:num>
  <w:num w:numId="30" w16cid:durableId="70274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746"/>
    <w:rsid w:val="000A5CA2"/>
    <w:rsid w:val="000B25B1"/>
    <w:rsid w:val="000B4523"/>
    <w:rsid w:val="000B5476"/>
    <w:rsid w:val="000C3DDD"/>
    <w:rsid w:val="000C46EE"/>
    <w:rsid w:val="000D17F8"/>
    <w:rsid w:val="000D37B9"/>
    <w:rsid w:val="000D3CAF"/>
    <w:rsid w:val="000D4416"/>
    <w:rsid w:val="000E363B"/>
    <w:rsid w:val="000E7EB6"/>
    <w:rsid w:val="000F44C6"/>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4A2"/>
    <w:rsid w:val="00187EF9"/>
    <w:rsid w:val="001A4AAE"/>
    <w:rsid w:val="001A6336"/>
    <w:rsid w:val="001A670F"/>
    <w:rsid w:val="001B0B52"/>
    <w:rsid w:val="001B22E1"/>
    <w:rsid w:val="001B2CCA"/>
    <w:rsid w:val="001B523A"/>
    <w:rsid w:val="001C3FE2"/>
    <w:rsid w:val="001C62B8"/>
    <w:rsid w:val="001C7F04"/>
    <w:rsid w:val="001D5BDA"/>
    <w:rsid w:val="001E4C71"/>
    <w:rsid w:val="001E51B7"/>
    <w:rsid w:val="001E7B0E"/>
    <w:rsid w:val="001F141D"/>
    <w:rsid w:val="001F216C"/>
    <w:rsid w:val="001F48AB"/>
    <w:rsid w:val="00200A06"/>
    <w:rsid w:val="002041BF"/>
    <w:rsid w:val="00206269"/>
    <w:rsid w:val="00222F45"/>
    <w:rsid w:val="00224652"/>
    <w:rsid w:val="00225175"/>
    <w:rsid w:val="0022560A"/>
    <w:rsid w:val="00231DC5"/>
    <w:rsid w:val="00241832"/>
    <w:rsid w:val="00242269"/>
    <w:rsid w:val="0025109D"/>
    <w:rsid w:val="002534C9"/>
    <w:rsid w:val="00253DBE"/>
    <w:rsid w:val="002622FA"/>
    <w:rsid w:val="00263518"/>
    <w:rsid w:val="00270D09"/>
    <w:rsid w:val="002759E7"/>
    <w:rsid w:val="00275ED1"/>
    <w:rsid w:val="00277326"/>
    <w:rsid w:val="00280BF2"/>
    <w:rsid w:val="00285D7C"/>
    <w:rsid w:val="00295655"/>
    <w:rsid w:val="002A1567"/>
    <w:rsid w:val="002A2C21"/>
    <w:rsid w:val="002A49E0"/>
    <w:rsid w:val="002B31AF"/>
    <w:rsid w:val="002B6DB2"/>
    <w:rsid w:val="002C015C"/>
    <w:rsid w:val="002C0CD5"/>
    <w:rsid w:val="002C26C0"/>
    <w:rsid w:val="002C2BC5"/>
    <w:rsid w:val="002C3D24"/>
    <w:rsid w:val="002E2053"/>
    <w:rsid w:val="002E78B8"/>
    <w:rsid w:val="002E79CB"/>
    <w:rsid w:val="002F103F"/>
    <w:rsid w:val="002F1CFE"/>
    <w:rsid w:val="002F7F55"/>
    <w:rsid w:val="00303722"/>
    <w:rsid w:val="0030745F"/>
    <w:rsid w:val="003111B2"/>
    <w:rsid w:val="00312A8B"/>
    <w:rsid w:val="00314630"/>
    <w:rsid w:val="0032090A"/>
    <w:rsid w:val="00321CDE"/>
    <w:rsid w:val="003221B6"/>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7BFD"/>
    <w:rsid w:val="00427F6A"/>
    <w:rsid w:val="00431CAA"/>
    <w:rsid w:val="00432D19"/>
    <w:rsid w:val="00433D63"/>
    <w:rsid w:val="004367CF"/>
    <w:rsid w:val="00443878"/>
    <w:rsid w:val="00444FB7"/>
    <w:rsid w:val="0044609F"/>
    <w:rsid w:val="004529C1"/>
    <w:rsid w:val="004539A8"/>
    <w:rsid w:val="00457223"/>
    <w:rsid w:val="0046634B"/>
    <w:rsid w:val="004712CA"/>
    <w:rsid w:val="0047422E"/>
    <w:rsid w:val="004759F0"/>
    <w:rsid w:val="00476515"/>
    <w:rsid w:val="00483FB4"/>
    <w:rsid w:val="0049674B"/>
    <w:rsid w:val="004A409C"/>
    <w:rsid w:val="004C0673"/>
    <w:rsid w:val="004C25AE"/>
    <w:rsid w:val="004C4E4E"/>
    <w:rsid w:val="004C5B68"/>
    <w:rsid w:val="004D6DCC"/>
    <w:rsid w:val="004D72D7"/>
    <w:rsid w:val="004F1D7D"/>
    <w:rsid w:val="004F3816"/>
    <w:rsid w:val="004F6151"/>
    <w:rsid w:val="00501E6B"/>
    <w:rsid w:val="00514175"/>
    <w:rsid w:val="00514DD3"/>
    <w:rsid w:val="005155ED"/>
    <w:rsid w:val="005248F3"/>
    <w:rsid w:val="00540929"/>
    <w:rsid w:val="00543D41"/>
    <w:rsid w:val="00550196"/>
    <w:rsid w:val="00552142"/>
    <w:rsid w:val="00552A29"/>
    <w:rsid w:val="0055782F"/>
    <w:rsid w:val="005669D3"/>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F4B6A"/>
    <w:rsid w:val="005F5839"/>
    <w:rsid w:val="006010F3"/>
    <w:rsid w:val="00604127"/>
    <w:rsid w:val="00615A0A"/>
    <w:rsid w:val="006243D6"/>
    <w:rsid w:val="00625A88"/>
    <w:rsid w:val="00625B98"/>
    <w:rsid w:val="00630582"/>
    <w:rsid w:val="0063274D"/>
    <w:rsid w:val="006333D4"/>
    <w:rsid w:val="006369B2"/>
    <w:rsid w:val="00640B54"/>
    <w:rsid w:val="00642D16"/>
    <w:rsid w:val="00645AE4"/>
    <w:rsid w:val="00647525"/>
    <w:rsid w:val="00651060"/>
    <w:rsid w:val="006570B0"/>
    <w:rsid w:val="0066116F"/>
    <w:rsid w:val="00670B9D"/>
    <w:rsid w:val="006859A5"/>
    <w:rsid w:val="0069180E"/>
    <w:rsid w:val="00691C94"/>
    <w:rsid w:val="0069210B"/>
    <w:rsid w:val="006932AE"/>
    <w:rsid w:val="0069401D"/>
    <w:rsid w:val="006A1DC6"/>
    <w:rsid w:val="006A280D"/>
    <w:rsid w:val="006A4055"/>
    <w:rsid w:val="006A7457"/>
    <w:rsid w:val="006A76D4"/>
    <w:rsid w:val="006B3050"/>
    <w:rsid w:val="006C0CF3"/>
    <w:rsid w:val="006C34D2"/>
    <w:rsid w:val="006C5641"/>
    <w:rsid w:val="006D1089"/>
    <w:rsid w:val="006D1B86"/>
    <w:rsid w:val="006D34C8"/>
    <w:rsid w:val="006D7355"/>
    <w:rsid w:val="006D78DC"/>
    <w:rsid w:val="006F2ACE"/>
    <w:rsid w:val="006F4361"/>
    <w:rsid w:val="006F4561"/>
    <w:rsid w:val="006F7880"/>
    <w:rsid w:val="0070065E"/>
    <w:rsid w:val="007103A6"/>
    <w:rsid w:val="00715B22"/>
    <w:rsid w:val="00715CA6"/>
    <w:rsid w:val="00721677"/>
    <w:rsid w:val="00722263"/>
    <w:rsid w:val="007263DF"/>
    <w:rsid w:val="00731135"/>
    <w:rsid w:val="00731557"/>
    <w:rsid w:val="00732434"/>
    <w:rsid w:val="007324AF"/>
    <w:rsid w:val="00737D0B"/>
    <w:rsid w:val="007409B4"/>
    <w:rsid w:val="00741974"/>
    <w:rsid w:val="0074202A"/>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1064E"/>
    <w:rsid w:val="008128CE"/>
    <w:rsid w:val="008132CC"/>
    <w:rsid w:val="0081530E"/>
    <w:rsid w:val="00821FBA"/>
    <w:rsid w:val="0082620B"/>
    <w:rsid w:val="00826A38"/>
    <w:rsid w:val="008354B4"/>
    <w:rsid w:val="00841217"/>
    <w:rsid w:val="00842137"/>
    <w:rsid w:val="00855D14"/>
    <w:rsid w:val="0085771E"/>
    <w:rsid w:val="00872147"/>
    <w:rsid w:val="00886867"/>
    <w:rsid w:val="00887ED8"/>
    <w:rsid w:val="0089088E"/>
    <w:rsid w:val="00892297"/>
    <w:rsid w:val="00893996"/>
    <w:rsid w:val="00897DC4"/>
    <w:rsid w:val="008A66B7"/>
    <w:rsid w:val="008A69DD"/>
    <w:rsid w:val="008A7183"/>
    <w:rsid w:val="008B3622"/>
    <w:rsid w:val="008B6F4A"/>
    <w:rsid w:val="008C0554"/>
    <w:rsid w:val="008C730E"/>
    <w:rsid w:val="008D0C7E"/>
    <w:rsid w:val="008D7467"/>
    <w:rsid w:val="008E0172"/>
    <w:rsid w:val="008E370F"/>
    <w:rsid w:val="008E5713"/>
    <w:rsid w:val="008F0642"/>
    <w:rsid w:val="00901338"/>
    <w:rsid w:val="0090465F"/>
    <w:rsid w:val="00911FB2"/>
    <w:rsid w:val="00914912"/>
    <w:rsid w:val="0092513F"/>
    <w:rsid w:val="00932AB7"/>
    <w:rsid w:val="009343E8"/>
    <w:rsid w:val="00934405"/>
    <w:rsid w:val="00934B49"/>
    <w:rsid w:val="00934C5D"/>
    <w:rsid w:val="009406B5"/>
    <w:rsid w:val="00943FFC"/>
    <w:rsid w:val="009441E2"/>
    <w:rsid w:val="00946166"/>
    <w:rsid w:val="00947A28"/>
    <w:rsid w:val="0095099F"/>
    <w:rsid w:val="0095429C"/>
    <w:rsid w:val="009544DA"/>
    <w:rsid w:val="00956947"/>
    <w:rsid w:val="00966A49"/>
    <w:rsid w:val="00967543"/>
    <w:rsid w:val="00975F3B"/>
    <w:rsid w:val="00983164"/>
    <w:rsid w:val="009845B5"/>
    <w:rsid w:val="0098742D"/>
    <w:rsid w:val="009914C2"/>
    <w:rsid w:val="009972EF"/>
    <w:rsid w:val="009A22E5"/>
    <w:rsid w:val="009B75B3"/>
    <w:rsid w:val="009C1DD8"/>
    <w:rsid w:val="009C3160"/>
    <w:rsid w:val="009C5ACE"/>
    <w:rsid w:val="009C7A75"/>
    <w:rsid w:val="009D6156"/>
    <w:rsid w:val="009E1403"/>
    <w:rsid w:val="009E766E"/>
    <w:rsid w:val="009F1960"/>
    <w:rsid w:val="009F42B3"/>
    <w:rsid w:val="009F715E"/>
    <w:rsid w:val="00A03B48"/>
    <w:rsid w:val="00A10DBB"/>
    <w:rsid w:val="00A16253"/>
    <w:rsid w:val="00A304DD"/>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71A0"/>
    <w:rsid w:val="00AA1F22"/>
    <w:rsid w:val="00AA203F"/>
    <w:rsid w:val="00AB0B51"/>
    <w:rsid w:val="00AB7B0F"/>
    <w:rsid w:val="00AC1F3A"/>
    <w:rsid w:val="00AC6FE4"/>
    <w:rsid w:val="00AD70D4"/>
    <w:rsid w:val="00AE38E1"/>
    <w:rsid w:val="00AE4A9C"/>
    <w:rsid w:val="00AF0E41"/>
    <w:rsid w:val="00AF4ACB"/>
    <w:rsid w:val="00AF5055"/>
    <w:rsid w:val="00AF6208"/>
    <w:rsid w:val="00B009B6"/>
    <w:rsid w:val="00B01712"/>
    <w:rsid w:val="00B05821"/>
    <w:rsid w:val="00B05BF7"/>
    <w:rsid w:val="00B20999"/>
    <w:rsid w:val="00B21725"/>
    <w:rsid w:val="00B223AE"/>
    <w:rsid w:val="00B26C28"/>
    <w:rsid w:val="00B363A7"/>
    <w:rsid w:val="00B370B5"/>
    <w:rsid w:val="00B37331"/>
    <w:rsid w:val="00B4174C"/>
    <w:rsid w:val="00B434C3"/>
    <w:rsid w:val="00B4461C"/>
    <w:rsid w:val="00B453F5"/>
    <w:rsid w:val="00B47142"/>
    <w:rsid w:val="00B52517"/>
    <w:rsid w:val="00B545AD"/>
    <w:rsid w:val="00B56FD7"/>
    <w:rsid w:val="00B57342"/>
    <w:rsid w:val="00B60539"/>
    <w:rsid w:val="00B61624"/>
    <w:rsid w:val="00B61B1A"/>
    <w:rsid w:val="00B62733"/>
    <w:rsid w:val="00B676D0"/>
    <w:rsid w:val="00B718A5"/>
    <w:rsid w:val="00B73CF5"/>
    <w:rsid w:val="00B769A8"/>
    <w:rsid w:val="00B8261A"/>
    <w:rsid w:val="00B86D85"/>
    <w:rsid w:val="00BA05D9"/>
    <w:rsid w:val="00BC1FAE"/>
    <w:rsid w:val="00BC5810"/>
    <w:rsid w:val="00BC62E2"/>
    <w:rsid w:val="00BC75EC"/>
    <w:rsid w:val="00BD09FE"/>
    <w:rsid w:val="00BE36F8"/>
    <w:rsid w:val="00BE57FC"/>
    <w:rsid w:val="00BF0E60"/>
    <w:rsid w:val="00C052F9"/>
    <w:rsid w:val="00C22C5F"/>
    <w:rsid w:val="00C24733"/>
    <w:rsid w:val="00C37FDD"/>
    <w:rsid w:val="00C41FCF"/>
    <w:rsid w:val="00C42125"/>
    <w:rsid w:val="00C61502"/>
    <w:rsid w:val="00C62814"/>
    <w:rsid w:val="00C6327C"/>
    <w:rsid w:val="00C6463D"/>
    <w:rsid w:val="00C70E32"/>
    <w:rsid w:val="00C74937"/>
    <w:rsid w:val="00C74B93"/>
    <w:rsid w:val="00C9155F"/>
    <w:rsid w:val="00C925BD"/>
    <w:rsid w:val="00CA2189"/>
    <w:rsid w:val="00CA3DB0"/>
    <w:rsid w:val="00CB381C"/>
    <w:rsid w:val="00CB4C66"/>
    <w:rsid w:val="00CB60A5"/>
    <w:rsid w:val="00CC2B18"/>
    <w:rsid w:val="00CC33C4"/>
    <w:rsid w:val="00CC79A8"/>
    <w:rsid w:val="00CD132F"/>
    <w:rsid w:val="00CD6A8F"/>
    <w:rsid w:val="00CF34A7"/>
    <w:rsid w:val="00CF3A5C"/>
    <w:rsid w:val="00CF5AAC"/>
    <w:rsid w:val="00D0482A"/>
    <w:rsid w:val="00D14FFD"/>
    <w:rsid w:val="00D15381"/>
    <w:rsid w:val="00D165AD"/>
    <w:rsid w:val="00D212B8"/>
    <w:rsid w:val="00D34F75"/>
    <w:rsid w:val="00D44EEB"/>
    <w:rsid w:val="00D45545"/>
    <w:rsid w:val="00D53543"/>
    <w:rsid w:val="00D55168"/>
    <w:rsid w:val="00D57D7F"/>
    <w:rsid w:val="00D62B7E"/>
    <w:rsid w:val="00D6556C"/>
    <w:rsid w:val="00D71198"/>
    <w:rsid w:val="00D73137"/>
    <w:rsid w:val="00D83660"/>
    <w:rsid w:val="00D838A1"/>
    <w:rsid w:val="00D8397C"/>
    <w:rsid w:val="00D903D6"/>
    <w:rsid w:val="00D90F94"/>
    <w:rsid w:val="00DA313C"/>
    <w:rsid w:val="00DA3DA2"/>
    <w:rsid w:val="00DA74C7"/>
    <w:rsid w:val="00DB1307"/>
    <w:rsid w:val="00DB7049"/>
    <w:rsid w:val="00DC0323"/>
    <w:rsid w:val="00DC48DC"/>
    <w:rsid w:val="00DC713D"/>
    <w:rsid w:val="00DD50DE"/>
    <w:rsid w:val="00DE1F2E"/>
    <w:rsid w:val="00DE219B"/>
    <w:rsid w:val="00DE3062"/>
    <w:rsid w:val="00DE6401"/>
    <w:rsid w:val="00DF07D2"/>
    <w:rsid w:val="00DF0EE4"/>
    <w:rsid w:val="00E015D6"/>
    <w:rsid w:val="00E01E12"/>
    <w:rsid w:val="00E060B2"/>
    <w:rsid w:val="00E0644F"/>
    <w:rsid w:val="00E067BD"/>
    <w:rsid w:val="00E07600"/>
    <w:rsid w:val="00E204DD"/>
    <w:rsid w:val="00E2145E"/>
    <w:rsid w:val="00E24D43"/>
    <w:rsid w:val="00E25B7B"/>
    <w:rsid w:val="00E353EC"/>
    <w:rsid w:val="00E36C68"/>
    <w:rsid w:val="00E51CC1"/>
    <w:rsid w:val="00E53C24"/>
    <w:rsid w:val="00E625BC"/>
    <w:rsid w:val="00E73746"/>
    <w:rsid w:val="00E758E8"/>
    <w:rsid w:val="00E779BE"/>
    <w:rsid w:val="00E83850"/>
    <w:rsid w:val="00E8583A"/>
    <w:rsid w:val="00E85FD5"/>
    <w:rsid w:val="00E87030"/>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F63"/>
    <w:rsid w:val="00F12537"/>
    <w:rsid w:val="00F21A07"/>
    <w:rsid w:val="00F247DC"/>
    <w:rsid w:val="00F24C7B"/>
    <w:rsid w:val="00F25254"/>
    <w:rsid w:val="00F26F3B"/>
    <w:rsid w:val="00F27D78"/>
    <w:rsid w:val="00F35F57"/>
    <w:rsid w:val="00F403F5"/>
    <w:rsid w:val="00F47EE9"/>
    <w:rsid w:val="00F5014A"/>
    <w:rsid w:val="00F503E6"/>
    <w:rsid w:val="00F50467"/>
    <w:rsid w:val="00F562A0"/>
    <w:rsid w:val="00F7052E"/>
    <w:rsid w:val="00F71096"/>
    <w:rsid w:val="00F7747F"/>
    <w:rsid w:val="00F82BFE"/>
    <w:rsid w:val="00F87495"/>
    <w:rsid w:val="00F8791A"/>
    <w:rsid w:val="00FA1051"/>
    <w:rsid w:val="00FA2177"/>
    <w:rsid w:val="00FA2E6D"/>
    <w:rsid w:val="00FB0A28"/>
    <w:rsid w:val="00FB6F19"/>
    <w:rsid w:val="00FC33A5"/>
    <w:rsid w:val="00FD01DA"/>
    <w:rsid w:val="00FD041F"/>
    <w:rsid w:val="00FD17C1"/>
    <w:rsid w:val="00FD35D4"/>
    <w:rsid w:val="00FD439E"/>
    <w:rsid w:val="00FD577C"/>
    <w:rsid w:val="00FD76CB"/>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216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 w:type="paragraph" w:customStyle="1" w:styleId="xmsonormal">
    <w:name w:val="x_msonormal"/>
    <w:basedOn w:val="Normal"/>
    <w:rsid w:val="001B0B52"/>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316156797">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479607811">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s://www.itu.int/md/T22-TSAG-C-0062/en" TargetMode="External"/><Relationship Id="rId26" Type="http://schemas.openxmlformats.org/officeDocument/2006/relationships/hyperlink" Target="https://www.itu.int/md/T22-TSAG-C-0084/en" TargetMode="External"/><Relationship Id="rId39" Type="http://schemas.openxmlformats.org/officeDocument/2006/relationships/hyperlink" Target="https://www.itu.int/md/T22-TSAG-240122-TD-GEN-0353/en" TargetMode="External"/><Relationship Id="rId21" Type="http://schemas.openxmlformats.org/officeDocument/2006/relationships/hyperlink" Target="https://www.itu.int/md/T22-TSAG-230530-TD-GEN-0299/en" TargetMode="External"/><Relationship Id="rId34" Type="http://schemas.openxmlformats.org/officeDocument/2006/relationships/hyperlink" Target="https://www.itu.int/md/T22-TSAG-240122-TD-GEN-0433/en" TargetMode="External"/><Relationship Id="rId42" Type="http://schemas.openxmlformats.org/officeDocument/2006/relationships/hyperlink" Target="https://www.itu.int/md/T22-TSAG-240122-TD-GEN-0426/e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30530-TD-GEN-0257/en" TargetMode="External"/><Relationship Id="rId29" Type="http://schemas.openxmlformats.org/officeDocument/2006/relationships/hyperlink" Target="https://www.itu.int/md/T22-TSAG-240122-TD-GEN-041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40122-TD-GEN-0382/en" TargetMode="External"/><Relationship Id="rId32" Type="http://schemas.openxmlformats.org/officeDocument/2006/relationships/hyperlink" Target="https://www.itu.int/md/T22-TSAG-240122-TD-GEN-0328/en" TargetMode="External"/><Relationship Id="rId37" Type="http://schemas.openxmlformats.org/officeDocument/2006/relationships/hyperlink" Target="https://www.itu.int/md/T22-TSAG-230530-TD-GEN-0257/en" TargetMode="External"/><Relationship Id="rId40" Type="http://schemas.openxmlformats.org/officeDocument/2006/relationships/hyperlink" Target="https://www.itu.int/md/T22-TSAG-240122-TD-GEN-0368/en" TargetMode="External"/><Relationship Id="rId45" Type="http://schemas.openxmlformats.org/officeDocument/2006/relationships/hyperlink" Target="https://www.itu.int/md/T22-TSAG-C-0084/en" TargetMode="External"/><Relationship Id="rId5" Type="http://schemas.openxmlformats.org/officeDocument/2006/relationships/numbering" Target="numbering.xml"/><Relationship Id="rId15" Type="http://schemas.openxmlformats.org/officeDocument/2006/relationships/hyperlink" Target="https://www.itu.int/md/T22-TSAG-230530-TD-GEN-0256" TargetMode="External"/><Relationship Id="rId23" Type="http://schemas.openxmlformats.org/officeDocument/2006/relationships/hyperlink" Target="https://www.itu.int/md/T22-TSAG-240122-TD-GEN-0368/en" TargetMode="External"/><Relationship Id="rId28" Type="http://schemas.openxmlformats.org/officeDocument/2006/relationships/hyperlink" Target="https://www.itu.int/md/T22-TSAG-C-0031/en" TargetMode="External"/><Relationship Id="rId36" Type="http://schemas.openxmlformats.org/officeDocument/2006/relationships/hyperlink" Target="https://www.itu.int/md/T22-TSAG-230530-TD-GEN-0256" TargetMode="External"/><Relationship Id="rId10" Type="http://schemas.openxmlformats.org/officeDocument/2006/relationships/endnotes" Target="endnotes.xml"/><Relationship Id="rId19" Type="http://schemas.openxmlformats.org/officeDocument/2006/relationships/hyperlink" Target="https://www.itu.int/md/T22-TSAG-C-0057/en" TargetMode="External"/><Relationship Id="rId31" Type="http://schemas.openxmlformats.org/officeDocument/2006/relationships/hyperlink" Target="https://www.itu.int/md/T22-TSAG-240122-TD-GEN-0320/en" TargetMode="External"/><Relationship Id="rId44" Type="http://schemas.openxmlformats.org/officeDocument/2006/relationships/hyperlink" Target="https://www.itu.int/md/T22-TSAG-C-006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122-TD-GEN-0328/en" TargetMode="External"/><Relationship Id="rId22" Type="http://schemas.openxmlformats.org/officeDocument/2006/relationships/hyperlink" Target="https://www.itu.int/md/T22-TSAG-240122-TD-GEN-0353/en" TargetMode="External"/><Relationship Id="rId27" Type="http://schemas.openxmlformats.org/officeDocument/2006/relationships/hyperlink" Target="https://www.itu.int/md/T22-TSAG-230530-TD-GEN-0258/en" TargetMode="External"/><Relationship Id="rId30" Type="http://schemas.openxmlformats.org/officeDocument/2006/relationships/hyperlink" Target="https://www.itu.int/md/T22-TSAG-240122-TD-GEN-0321/en" TargetMode="External"/><Relationship Id="rId35" Type="http://schemas.openxmlformats.org/officeDocument/2006/relationships/hyperlink" Target="https://www.itu.int/md/T22-TSAG-240122-TD-GEN-0451/en" TargetMode="External"/><Relationship Id="rId43" Type="http://schemas.openxmlformats.org/officeDocument/2006/relationships/hyperlink" Target="https://www.itu.int/md/T22-TSAG-C-0057/e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lenn.parsons@ericsson.com" TargetMode="External"/><Relationship Id="rId17" Type="http://schemas.openxmlformats.org/officeDocument/2006/relationships/hyperlink" Target="https://www.itu.int/md/T22-TSAG-240122-TD-GEN-0433/en" TargetMode="External"/><Relationship Id="rId25" Type="http://schemas.openxmlformats.org/officeDocument/2006/relationships/hyperlink" Target="https://www.itu.int/md/T22-TSAG-240122-TD-GEN-0426/en" TargetMode="External"/><Relationship Id="rId33" Type="http://schemas.openxmlformats.org/officeDocument/2006/relationships/hyperlink" Target="https://www.itu.int/md/T22-TSAG-240122-TD-GEN-0411/en" TargetMode="External"/><Relationship Id="rId38" Type="http://schemas.openxmlformats.org/officeDocument/2006/relationships/hyperlink" Target="https://www.itu.int/md/T22-TSAG-230530-TD-GEN-0299/en" TargetMode="External"/><Relationship Id="rId46" Type="http://schemas.openxmlformats.org/officeDocument/2006/relationships/header" Target="header1.xml"/><Relationship Id="rId20" Type="http://schemas.openxmlformats.org/officeDocument/2006/relationships/hyperlink" Target="https://www.itu.int/md/T22-TSAG-240122-TD-GEN-0451/en" TargetMode="External"/><Relationship Id="rId41" Type="http://schemas.openxmlformats.org/officeDocument/2006/relationships/hyperlink" Target="https://www.itu.int/md/T22-TSAG-240122-TD-GEN-038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1501</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Industry Engagement, Metrics (TSAG RG-WTSA) Agenda (Geneva, 30 May-2 June 2023)</vt:lpstr>
    </vt:vector>
  </TitlesOfParts>
  <Manager>ITU-T</Manager>
  <Company>International Telecommunication Union (ITU)</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Agenda (Geneva, 22-26 January 2024)</dc:title>
  <dc:subject/>
  <dc:creator>Rapporteur, TSAG RG-IEM</dc:creator>
  <cp:keywords/>
  <dc:description>TSAG-TD320  For: Geneva, 22 - 26 January 2024_x000d_Document date: _x000d_Saved by ITU51014243 at 10:33:15 on 15/01/2024</dc:description>
  <cp:lastModifiedBy>Al-Mnini, Lara</cp:lastModifiedBy>
  <cp:revision>2</cp:revision>
  <cp:lastPrinted>2017-02-22T09:55:00Z</cp:lastPrinted>
  <dcterms:created xsi:type="dcterms:W3CDTF">2024-01-17T05:30:00Z</dcterms:created>
  <dcterms:modified xsi:type="dcterms:W3CDTF">2024-01-17T05:30:00Z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TSAG-TD320</vt:lpwstr>
  </property>
  <property fmtid="{D5CDD505-2E9C-101B-9397-08002B2CF9AE}" pid="11" name="Docdate">
    <vt:lpwstr/>
  </property>
  <property fmtid="{D5CDD505-2E9C-101B-9397-08002B2CF9AE}" pid="12" name="Docorlang">
    <vt:lpwstr/>
  </property>
  <property fmtid="{D5CDD505-2E9C-101B-9397-08002B2CF9AE}" pid="13" name="Docbluepink">
    <vt:lpwstr>RG-IEM</vt:lpwstr>
  </property>
  <property fmtid="{D5CDD505-2E9C-101B-9397-08002B2CF9AE}" pid="14" name="Docdest">
    <vt:lpwstr>Geneva, 22 - 26 January 2024</vt:lpwstr>
  </property>
  <property fmtid="{D5CDD505-2E9C-101B-9397-08002B2CF9AE}" pid="15" name="Docauthor">
    <vt:lpwstr>Rapporteur, TSAG RG-IEM</vt:lpwstr>
  </property>
</Properties>
</file>