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4A0" w:firstRow="1" w:lastRow="0" w:firstColumn="1" w:lastColumn="0" w:noHBand="0" w:noVBand="1"/>
      </w:tblPr>
      <w:tblGrid>
        <w:gridCol w:w="1134"/>
        <w:gridCol w:w="284"/>
        <w:gridCol w:w="3685"/>
        <w:gridCol w:w="142"/>
        <w:gridCol w:w="284"/>
        <w:gridCol w:w="4111"/>
      </w:tblGrid>
      <w:tr w:rsidR="009856CA" w14:paraId="56C84E33" w14:textId="77777777">
        <w:trPr>
          <w:cantSplit/>
          <w:jc w:val="center"/>
        </w:trPr>
        <w:tc>
          <w:tcPr>
            <w:tcW w:w="1134" w:type="dxa"/>
            <w:vMerge w:val="restart"/>
            <w:vAlign w:val="center"/>
          </w:tcPr>
          <w:p w14:paraId="663A629C" w14:textId="77777777" w:rsidR="009856CA" w:rsidRDefault="007911E3">
            <w:pPr>
              <w:spacing w:before="0"/>
              <w:jc w:val="center"/>
            </w:pPr>
            <w:r>
              <w:rPr>
                <w:noProof/>
                <w:lang w:val="en-US" w:eastAsia="zh-CN"/>
              </w:rPr>
              <w:drawing>
                <wp:inline distT="0" distB="0" distL="0" distR="0" wp14:anchorId="11270206" wp14:editId="208557C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3969" w:type="dxa"/>
            <w:gridSpan w:val="2"/>
            <w:vMerge w:val="restart"/>
            <w:vAlign w:val="center"/>
          </w:tcPr>
          <w:p w14:paraId="68E5D8DB" w14:textId="77777777" w:rsidR="009856CA" w:rsidRDefault="007911E3">
            <w:pPr>
              <w:rPr>
                <w:sz w:val="16"/>
                <w:szCs w:val="16"/>
              </w:rPr>
            </w:pPr>
            <w:r>
              <w:rPr>
                <w:sz w:val="16"/>
                <w:szCs w:val="16"/>
              </w:rPr>
              <w:t>INTERNATIONAL TELECOMMUNICATION UNION</w:t>
            </w:r>
          </w:p>
          <w:p w14:paraId="54BD2FC3" w14:textId="77777777" w:rsidR="009856CA" w:rsidRDefault="007911E3">
            <w:pPr>
              <w:rPr>
                <w:b/>
                <w:bCs/>
                <w:sz w:val="26"/>
                <w:szCs w:val="26"/>
              </w:rPr>
            </w:pPr>
            <w:r>
              <w:rPr>
                <w:b/>
                <w:bCs/>
                <w:sz w:val="26"/>
                <w:szCs w:val="26"/>
              </w:rPr>
              <w:t>TELECOMMUNICATION</w:t>
            </w:r>
            <w:r>
              <w:rPr>
                <w:b/>
                <w:bCs/>
                <w:sz w:val="26"/>
                <w:szCs w:val="26"/>
              </w:rPr>
              <w:br/>
              <w:t>STANDARDIZATION SECTOR</w:t>
            </w:r>
          </w:p>
          <w:p w14:paraId="78DE1C62" w14:textId="77777777" w:rsidR="009856CA" w:rsidRDefault="007911E3">
            <w:pPr>
              <w:rPr>
                <w:sz w:val="20"/>
                <w:szCs w:val="20"/>
              </w:rPr>
            </w:pPr>
            <w:r>
              <w:rPr>
                <w:sz w:val="20"/>
                <w:szCs w:val="20"/>
              </w:rPr>
              <w:t>STUDY PERIOD 2022-2024</w:t>
            </w:r>
          </w:p>
        </w:tc>
        <w:tc>
          <w:tcPr>
            <w:tcW w:w="4537" w:type="dxa"/>
            <w:gridSpan w:val="3"/>
            <w:vAlign w:val="center"/>
          </w:tcPr>
          <w:p w14:paraId="7BF3E5EA" w14:textId="670EB3EA" w:rsidR="009856CA" w:rsidRDefault="00097819">
            <w:pPr>
              <w:pStyle w:val="Docnumber"/>
              <w:wordWrap w:val="0"/>
              <w:rPr>
                <w:highlight w:val="yellow"/>
              </w:rPr>
            </w:pPr>
            <w:r>
              <w:t>TSAG</w:t>
            </w:r>
            <w:r w:rsidR="007911E3">
              <w:t>-TD</w:t>
            </w:r>
            <w:r w:rsidR="00FC4DE5">
              <w:t>335</w:t>
            </w:r>
          </w:p>
        </w:tc>
      </w:tr>
      <w:tr w:rsidR="009856CA" w14:paraId="26090207" w14:textId="77777777">
        <w:trPr>
          <w:cantSplit/>
          <w:jc w:val="center"/>
        </w:trPr>
        <w:tc>
          <w:tcPr>
            <w:tcW w:w="1134" w:type="dxa"/>
            <w:vMerge/>
          </w:tcPr>
          <w:p w14:paraId="5D6CCEAC" w14:textId="77777777" w:rsidR="009856CA" w:rsidRDefault="009856CA">
            <w:pPr>
              <w:rPr>
                <w:smallCaps/>
                <w:sz w:val="20"/>
              </w:rPr>
            </w:pPr>
          </w:p>
        </w:tc>
        <w:tc>
          <w:tcPr>
            <w:tcW w:w="3969" w:type="dxa"/>
            <w:gridSpan w:val="2"/>
            <w:vMerge/>
          </w:tcPr>
          <w:p w14:paraId="324175A6" w14:textId="77777777" w:rsidR="009856CA" w:rsidRDefault="009856CA">
            <w:pPr>
              <w:rPr>
                <w:smallCaps/>
                <w:sz w:val="20"/>
              </w:rPr>
            </w:pPr>
          </w:p>
        </w:tc>
        <w:tc>
          <w:tcPr>
            <w:tcW w:w="4537" w:type="dxa"/>
            <w:gridSpan w:val="3"/>
          </w:tcPr>
          <w:p w14:paraId="144B40FE" w14:textId="4235C867" w:rsidR="009856CA" w:rsidRDefault="00097819">
            <w:pPr>
              <w:pStyle w:val="TSBHeaderRight14"/>
            </w:pPr>
            <w:r>
              <w:t>TSAG</w:t>
            </w:r>
            <w:r w:rsidR="007911E3">
              <w:t xml:space="preserve"> </w:t>
            </w:r>
          </w:p>
        </w:tc>
      </w:tr>
      <w:tr w:rsidR="009856CA" w14:paraId="0DBF450A" w14:textId="77777777">
        <w:trPr>
          <w:cantSplit/>
          <w:jc w:val="center"/>
        </w:trPr>
        <w:tc>
          <w:tcPr>
            <w:tcW w:w="1134" w:type="dxa"/>
            <w:vMerge/>
            <w:tcBorders>
              <w:bottom w:val="single" w:sz="12" w:space="0" w:color="auto"/>
            </w:tcBorders>
          </w:tcPr>
          <w:p w14:paraId="429F9166" w14:textId="77777777" w:rsidR="009856CA" w:rsidRDefault="009856CA">
            <w:pPr>
              <w:rPr>
                <w:b/>
                <w:bCs/>
                <w:sz w:val="26"/>
              </w:rPr>
            </w:pPr>
          </w:p>
        </w:tc>
        <w:tc>
          <w:tcPr>
            <w:tcW w:w="3969" w:type="dxa"/>
            <w:gridSpan w:val="2"/>
            <w:vMerge/>
            <w:tcBorders>
              <w:bottom w:val="single" w:sz="12" w:space="0" w:color="auto"/>
            </w:tcBorders>
          </w:tcPr>
          <w:p w14:paraId="7E99BB23" w14:textId="77777777" w:rsidR="009856CA" w:rsidRDefault="009856CA">
            <w:pPr>
              <w:rPr>
                <w:b/>
                <w:bCs/>
                <w:sz w:val="26"/>
              </w:rPr>
            </w:pPr>
          </w:p>
        </w:tc>
        <w:tc>
          <w:tcPr>
            <w:tcW w:w="4537" w:type="dxa"/>
            <w:gridSpan w:val="3"/>
            <w:tcBorders>
              <w:bottom w:val="single" w:sz="12" w:space="0" w:color="auto"/>
            </w:tcBorders>
            <w:vAlign w:val="center"/>
          </w:tcPr>
          <w:p w14:paraId="6AAD19AF" w14:textId="77777777" w:rsidR="009856CA" w:rsidRDefault="007911E3">
            <w:pPr>
              <w:pStyle w:val="TSBHeaderRight14"/>
            </w:pPr>
            <w:r>
              <w:t>Original: English</w:t>
            </w:r>
          </w:p>
        </w:tc>
      </w:tr>
      <w:tr w:rsidR="009856CA" w:rsidRPr="00536845" w14:paraId="58EB3210" w14:textId="77777777">
        <w:trPr>
          <w:cantSplit/>
          <w:jc w:val="center"/>
        </w:trPr>
        <w:tc>
          <w:tcPr>
            <w:tcW w:w="1418" w:type="dxa"/>
            <w:gridSpan w:val="2"/>
          </w:tcPr>
          <w:p w14:paraId="7DC84AC6" w14:textId="77777777" w:rsidR="009856CA" w:rsidRPr="00536845" w:rsidRDefault="007911E3">
            <w:pPr>
              <w:rPr>
                <w:rFonts w:asciiTheme="majorBidi" w:hAnsiTheme="majorBidi" w:cstheme="majorBidi"/>
                <w:b/>
                <w:bCs/>
              </w:rPr>
            </w:pPr>
            <w:r w:rsidRPr="00536845">
              <w:rPr>
                <w:rFonts w:asciiTheme="majorBidi" w:hAnsiTheme="majorBidi" w:cstheme="majorBidi"/>
                <w:b/>
                <w:bCs/>
              </w:rPr>
              <w:t>Question(s):</w:t>
            </w:r>
          </w:p>
        </w:tc>
        <w:tc>
          <w:tcPr>
            <w:tcW w:w="3827" w:type="dxa"/>
            <w:gridSpan w:val="2"/>
          </w:tcPr>
          <w:p w14:paraId="07E98C56" w14:textId="584DE71A" w:rsidR="009856CA" w:rsidRPr="00536845" w:rsidRDefault="00097819">
            <w:pPr>
              <w:pStyle w:val="TSBHeaderQuestion"/>
              <w:rPr>
                <w:rFonts w:asciiTheme="majorBidi" w:hAnsiTheme="majorBidi" w:cstheme="majorBidi"/>
                <w:highlight w:val="yellow"/>
              </w:rPr>
            </w:pPr>
            <w:r w:rsidRPr="00536845">
              <w:rPr>
                <w:rFonts w:asciiTheme="majorBidi" w:hAnsiTheme="majorBidi" w:cstheme="majorBidi"/>
              </w:rPr>
              <w:t>N/A</w:t>
            </w:r>
          </w:p>
        </w:tc>
        <w:tc>
          <w:tcPr>
            <w:tcW w:w="4395" w:type="dxa"/>
            <w:gridSpan w:val="2"/>
          </w:tcPr>
          <w:p w14:paraId="25B98334" w14:textId="5473AB03" w:rsidR="009856CA" w:rsidRPr="00536845" w:rsidRDefault="007911E3">
            <w:pPr>
              <w:pStyle w:val="VenueDate"/>
              <w:rPr>
                <w:rFonts w:asciiTheme="majorBidi" w:hAnsiTheme="majorBidi" w:cstheme="majorBidi"/>
              </w:rPr>
            </w:pPr>
            <w:r w:rsidRPr="00536845">
              <w:rPr>
                <w:rFonts w:asciiTheme="majorBidi" w:hAnsiTheme="majorBidi" w:cstheme="majorBidi"/>
              </w:rPr>
              <w:t xml:space="preserve">Geneva, </w:t>
            </w:r>
            <w:r w:rsidR="00A974DA">
              <w:rPr>
                <w:rFonts w:asciiTheme="majorBidi" w:hAnsiTheme="majorBidi" w:cstheme="majorBidi"/>
              </w:rPr>
              <w:t xml:space="preserve">22-26 January </w:t>
            </w:r>
            <w:r w:rsidRPr="00536845">
              <w:rPr>
                <w:rFonts w:asciiTheme="majorBidi" w:hAnsiTheme="majorBidi" w:cstheme="majorBidi"/>
              </w:rPr>
              <w:t>202</w:t>
            </w:r>
            <w:r w:rsidR="00A974DA">
              <w:rPr>
                <w:rFonts w:asciiTheme="majorBidi" w:hAnsiTheme="majorBidi" w:cstheme="majorBidi"/>
              </w:rPr>
              <w:t>4</w:t>
            </w:r>
          </w:p>
        </w:tc>
      </w:tr>
      <w:tr w:rsidR="009856CA" w:rsidRPr="00536845" w14:paraId="77A925CD" w14:textId="77777777">
        <w:trPr>
          <w:cantSplit/>
          <w:jc w:val="center"/>
        </w:trPr>
        <w:tc>
          <w:tcPr>
            <w:tcW w:w="9640" w:type="dxa"/>
            <w:gridSpan w:val="6"/>
          </w:tcPr>
          <w:p w14:paraId="51EC774A" w14:textId="77777777" w:rsidR="009856CA" w:rsidRPr="00536845" w:rsidRDefault="007911E3">
            <w:pPr>
              <w:jc w:val="center"/>
              <w:rPr>
                <w:rFonts w:asciiTheme="majorBidi" w:hAnsiTheme="majorBidi" w:cstheme="majorBidi"/>
                <w:b/>
                <w:bCs/>
              </w:rPr>
            </w:pPr>
            <w:r w:rsidRPr="00536845">
              <w:rPr>
                <w:rFonts w:asciiTheme="majorBidi" w:hAnsiTheme="majorBidi" w:cstheme="majorBidi"/>
                <w:b/>
                <w:bCs/>
              </w:rPr>
              <w:t>TD</w:t>
            </w:r>
          </w:p>
        </w:tc>
      </w:tr>
      <w:tr w:rsidR="009856CA" w:rsidRPr="00536845" w14:paraId="0794BE12" w14:textId="77777777">
        <w:trPr>
          <w:cantSplit/>
          <w:jc w:val="center"/>
        </w:trPr>
        <w:tc>
          <w:tcPr>
            <w:tcW w:w="1418" w:type="dxa"/>
            <w:gridSpan w:val="2"/>
          </w:tcPr>
          <w:p w14:paraId="2F1C1419" w14:textId="77777777" w:rsidR="009856CA" w:rsidRPr="00536845" w:rsidRDefault="007911E3">
            <w:pPr>
              <w:rPr>
                <w:rFonts w:asciiTheme="majorBidi" w:hAnsiTheme="majorBidi" w:cstheme="majorBidi"/>
                <w:b/>
                <w:bCs/>
              </w:rPr>
            </w:pPr>
            <w:r w:rsidRPr="00536845">
              <w:rPr>
                <w:rFonts w:asciiTheme="majorBidi" w:hAnsiTheme="majorBidi" w:cstheme="majorBidi"/>
                <w:b/>
                <w:bCs/>
              </w:rPr>
              <w:t>Source:</w:t>
            </w:r>
          </w:p>
        </w:tc>
        <w:tc>
          <w:tcPr>
            <w:tcW w:w="8222" w:type="dxa"/>
            <w:gridSpan w:val="4"/>
          </w:tcPr>
          <w:p w14:paraId="633BC8D7" w14:textId="69E68946" w:rsidR="009856CA" w:rsidRPr="00536845" w:rsidRDefault="002B7403">
            <w:pPr>
              <w:rPr>
                <w:rFonts w:asciiTheme="majorBidi" w:hAnsiTheme="majorBidi" w:cstheme="majorBidi"/>
                <w:highlight w:val="yellow"/>
              </w:rPr>
            </w:pPr>
            <w:r w:rsidRPr="00536845">
              <w:rPr>
                <w:rFonts w:asciiTheme="majorBidi" w:hAnsiTheme="majorBidi" w:cstheme="majorBidi"/>
              </w:rPr>
              <w:t>Chair, ITU-T Study Group 11</w:t>
            </w:r>
          </w:p>
        </w:tc>
      </w:tr>
      <w:tr w:rsidR="009856CA" w:rsidRPr="00536845" w14:paraId="7D35287A" w14:textId="77777777" w:rsidTr="000239D4">
        <w:trPr>
          <w:cantSplit/>
          <w:trHeight w:val="531"/>
          <w:jc w:val="center"/>
        </w:trPr>
        <w:tc>
          <w:tcPr>
            <w:tcW w:w="1418" w:type="dxa"/>
            <w:gridSpan w:val="2"/>
          </w:tcPr>
          <w:p w14:paraId="704C6378" w14:textId="77777777" w:rsidR="009856CA" w:rsidRPr="00536845" w:rsidRDefault="007911E3">
            <w:pPr>
              <w:rPr>
                <w:rFonts w:asciiTheme="majorBidi" w:hAnsiTheme="majorBidi" w:cstheme="majorBidi"/>
              </w:rPr>
            </w:pPr>
            <w:r w:rsidRPr="00536845">
              <w:rPr>
                <w:rFonts w:asciiTheme="majorBidi" w:hAnsiTheme="majorBidi" w:cstheme="majorBidi"/>
                <w:b/>
                <w:bCs/>
              </w:rPr>
              <w:t>Title:</w:t>
            </w:r>
          </w:p>
        </w:tc>
        <w:tc>
          <w:tcPr>
            <w:tcW w:w="8222" w:type="dxa"/>
            <w:gridSpan w:val="4"/>
          </w:tcPr>
          <w:p w14:paraId="3D90F5DE" w14:textId="1F003F94" w:rsidR="009856CA" w:rsidRPr="00536845" w:rsidRDefault="00741BC6">
            <w:pPr>
              <w:rPr>
                <w:rFonts w:asciiTheme="majorBidi" w:hAnsiTheme="majorBidi" w:cstheme="majorBidi"/>
                <w:highlight w:val="yellow"/>
              </w:rPr>
            </w:pPr>
            <w:r w:rsidRPr="00536845">
              <w:rPr>
                <w:rFonts w:asciiTheme="majorBidi" w:hAnsiTheme="majorBidi" w:cstheme="majorBidi"/>
              </w:rPr>
              <w:t>ITU-T SG11 Lead Study Group Report</w:t>
            </w:r>
          </w:p>
        </w:tc>
      </w:tr>
      <w:tr w:rsidR="009856CA" w:rsidRPr="009D2E0B" w14:paraId="1672F6C2" w14:textId="77777777" w:rsidTr="00164541">
        <w:trPr>
          <w:cantSplit/>
          <w:trHeight w:val="885"/>
          <w:jc w:val="center"/>
        </w:trPr>
        <w:tc>
          <w:tcPr>
            <w:tcW w:w="1418" w:type="dxa"/>
            <w:gridSpan w:val="2"/>
            <w:tcBorders>
              <w:top w:val="single" w:sz="6" w:space="0" w:color="auto"/>
              <w:bottom w:val="single" w:sz="6" w:space="0" w:color="auto"/>
            </w:tcBorders>
          </w:tcPr>
          <w:p w14:paraId="7B5EC08F" w14:textId="77777777" w:rsidR="009856CA" w:rsidRPr="00536845" w:rsidRDefault="007911E3">
            <w:pPr>
              <w:rPr>
                <w:rFonts w:asciiTheme="majorBidi" w:hAnsiTheme="majorBidi" w:cstheme="majorBidi"/>
                <w:b/>
                <w:bCs/>
              </w:rPr>
            </w:pPr>
            <w:r w:rsidRPr="00536845">
              <w:rPr>
                <w:rFonts w:asciiTheme="majorBidi" w:hAnsiTheme="majorBidi" w:cstheme="majorBidi"/>
                <w:b/>
                <w:bCs/>
              </w:rPr>
              <w:t>Contact:</w:t>
            </w:r>
          </w:p>
        </w:tc>
        <w:tc>
          <w:tcPr>
            <w:tcW w:w="4111" w:type="dxa"/>
            <w:gridSpan w:val="3"/>
            <w:tcBorders>
              <w:top w:val="single" w:sz="6" w:space="0" w:color="auto"/>
              <w:bottom w:val="single" w:sz="6" w:space="0" w:color="auto"/>
            </w:tcBorders>
          </w:tcPr>
          <w:p w14:paraId="7D0E320B" w14:textId="4F1B6A95" w:rsidR="009856CA" w:rsidRPr="00536845" w:rsidRDefault="009D2E0B">
            <w:pPr>
              <w:rPr>
                <w:rFonts w:asciiTheme="majorBidi" w:hAnsiTheme="majorBidi" w:cstheme="majorBidi"/>
              </w:rPr>
            </w:pPr>
            <w:sdt>
              <w:sdtPr>
                <w:rPr>
                  <w:rFonts w:asciiTheme="majorBidi" w:hAnsiTheme="majorBidi" w:cstheme="majorBidi"/>
                  <w:lang w:eastAsia="zh-CN"/>
                </w:rPr>
                <w:alias w:val="ContactNameOrgCountry"/>
                <w:tag w:val="ContactNameOrgCountry"/>
                <w:id w:val="-450624836"/>
                <w:placeholder>
                  <w:docPart w:val="E46E34A5353A4EAA9FF081B942E84919"/>
                </w:placeholder>
                <w:text w:multiLine="1"/>
              </w:sdtPr>
              <w:sdtEndPr/>
              <w:sdtContent>
                <w:r w:rsidR="00D9672D" w:rsidRPr="00536845">
                  <w:rPr>
                    <w:rFonts w:asciiTheme="majorBidi" w:hAnsiTheme="majorBidi" w:cstheme="majorBidi"/>
                    <w:lang w:eastAsia="zh-CN"/>
                  </w:rPr>
                  <w:t>Ritu Ranjan MITTAR</w:t>
                </w:r>
                <w:r w:rsidR="00D9672D" w:rsidRPr="00536845">
                  <w:rPr>
                    <w:rFonts w:asciiTheme="majorBidi" w:hAnsiTheme="majorBidi" w:cstheme="majorBidi"/>
                    <w:lang w:eastAsia="zh-CN"/>
                  </w:rPr>
                  <w:br/>
                  <w:t>India</w:t>
                </w:r>
              </w:sdtContent>
            </w:sdt>
          </w:p>
        </w:tc>
        <w:sdt>
          <w:sdtPr>
            <w:rPr>
              <w:rFonts w:asciiTheme="majorBidi" w:hAnsiTheme="majorBidi" w:cstheme="majorBidi"/>
            </w:rPr>
            <w:alias w:val="ContactTelFaxEmail"/>
            <w:tag w:val="ContactTelFaxEmail"/>
            <w:id w:val="-1400744340"/>
            <w:placeholder>
              <w:docPart w:val="AFFA84174A4A4933BD726BA8BC8CAE6C"/>
            </w:placeholder>
          </w:sdtPr>
          <w:sdtEndPr/>
          <w:sdtContent>
            <w:tc>
              <w:tcPr>
                <w:tcW w:w="4111" w:type="dxa"/>
                <w:tcBorders>
                  <w:top w:val="single" w:sz="6" w:space="0" w:color="auto"/>
                  <w:bottom w:val="single" w:sz="6" w:space="0" w:color="auto"/>
                </w:tcBorders>
              </w:tcPr>
              <w:p w14:paraId="24A2D931" w14:textId="76EA5F18" w:rsidR="009856CA" w:rsidRPr="00536845" w:rsidRDefault="007911E3">
                <w:pPr>
                  <w:rPr>
                    <w:rFonts w:asciiTheme="majorBidi" w:hAnsiTheme="majorBidi" w:cstheme="majorBidi"/>
                    <w:lang w:val="de-DE"/>
                  </w:rPr>
                </w:pPr>
                <w:r w:rsidRPr="00536845">
                  <w:rPr>
                    <w:rFonts w:asciiTheme="majorBidi" w:hAnsiTheme="majorBidi" w:cstheme="majorBidi"/>
                    <w:lang w:val="de-DE"/>
                  </w:rPr>
                  <w:t xml:space="preserve">Tel: </w:t>
                </w:r>
                <w:r w:rsidR="00164541" w:rsidRPr="00536845">
                  <w:rPr>
                    <w:rFonts w:asciiTheme="majorBidi" w:hAnsiTheme="majorBidi" w:cstheme="majorBidi"/>
                    <w:lang w:val="de-DE" w:eastAsia="zh-CN"/>
                  </w:rPr>
                  <w:t>+919868137776</w:t>
                </w:r>
                <w:r w:rsidRPr="00536845">
                  <w:rPr>
                    <w:rFonts w:asciiTheme="majorBidi" w:hAnsiTheme="majorBidi" w:cstheme="majorBidi"/>
                    <w:lang w:val="de-DE"/>
                  </w:rPr>
                  <w:br/>
                  <w:t xml:space="preserve">E-mail: </w:t>
                </w:r>
                <w:hyperlink r:id="rId8" w:history="1">
                  <w:r w:rsidR="00164541" w:rsidRPr="00536845">
                    <w:rPr>
                      <w:rStyle w:val="Hyperlink"/>
                      <w:rFonts w:asciiTheme="majorBidi" w:hAnsiTheme="majorBidi" w:cstheme="majorBidi"/>
                      <w:lang w:val="de-DE"/>
                    </w:rPr>
                    <w:t>rr.mittar@gov.in</w:t>
                  </w:r>
                </w:hyperlink>
              </w:p>
            </w:tc>
          </w:sdtContent>
        </w:sdt>
      </w:tr>
    </w:tbl>
    <w:p w14:paraId="06409DF9" w14:textId="77777777" w:rsidR="009856CA" w:rsidRPr="00536845" w:rsidRDefault="009856CA">
      <w:pPr>
        <w:rPr>
          <w:rFonts w:asciiTheme="majorBidi" w:hAnsiTheme="majorBidi" w:cstheme="majorBidi"/>
          <w:lang w:val="de-DE"/>
        </w:rPr>
      </w:pPr>
    </w:p>
    <w:tbl>
      <w:tblPr>
        <w:tblW w:w="9640" w:type="dxa"/>
        <w:jc w:val="center"/>
        <w:tblLayout w:type="fixed"/>
        <w:tblCellMar>
          <w:left w:w="57" w:type="dxa"/>
          <w:right w:w="57" w:type="dxa"/>
        </w:tblCellMar>
        <w:tblLook w:val="04A0" w:firstRow="1" w:lastRow="0" w:firstColumn="1" w:lastColumn="0" w:noHBand="0" w:noVBand="1"/>
      </w:tblPr>
      <w:tblGrid>
        <w:gridCol w:w="1418"/>
        <w:gridCol w:w="8222"/>
      </w:tblGrid>
      <w:tr w:rsidR="009856CA" w:rsidRPr="00536845" w14:paraId="79AD0DFC" w14:textId="77777777" w:rsidTr="00B75919">
        <w:trPr>
          <w:cantSplit/>
          <w:trHeight w:val="783"/>
          <w:jc w:val="center"/>
        </w:trPr>
        <w:tc>
          <w:tcPr>
            <w:tcW w:w="1418" w:type="dxa"/>
          </w:tcPr>
          <w:p w14:paraId="77F8FACC" w14:textId="77777777" w:rsidR="009856CA" w:rsidRPr="00536845" w:rsidRDefault="007911E3">
            <w:pPr>
              <w:rPr>
                <w:rFonts w:asciiTheme="majorBidi" w:hAnsiTheme="majorBidi" w:cstheme="majorBidi"/>
                <w:b/>
                <w:bCs/>
              </w:rPr>
            </w:pPr>
            <w:r w:rsidRPr="00536845">
              <w:rPr>
                <w:rFonts w:asciiTheme="majorBidi" w:hAnsiTheme="majorBidi" w:cstheme="majorBidi"/>
                <w:b/>
                <w:bCs/>
              </w:rPr>
              <w:t>Abstract:</w:t>
            </w:r>
          </w:p>
        </w:tc>
        <w:sdt>
          <w:sdtPr>
            <w:rPr>
              <w:rFonts w:asciiTheme="majorBidi" w:hAnsiTheme="majorBidi" w:cstheme="majorBidi"/>
            </w:rPr>
            <w:alias w:val="Abstract"/>
            <w:tag w:val="Abstract"/>
            <w:id w:val="839119757"/>
            <w:placeholder>
              <w:docPart w:val="1D3B7179C0814B4093E5ACC90E9E443B"/>
            </w:placeholder>
            <w:text w:multiLine="1"/>
          </w:sdtPr>
          <w:sdtEndPr/>
          <w:sdtContent>
            <w:tc>
              <w:tcPr>
                <w:tcW w:w="8222" w:type="dxa"/>
              </w:tcPr>
              <w:p w14:paraId="25BA5DCB" w14:textId="2A224282" w:rsidR="009856CA" w:rsidRPr="00536845" w:rsidRDefault="00AE4786">
                <w:pPr>
                  <w:pStyle w:val="TSBHeaderSummary"/>
                  <w:rPr>
                    <w:rFonts w:asciiTheme="majorBidi" w:hAnsiTheme="majorBidi" w:cstheme="majorBidi"/>
                    <w:highlight w:val="yellow"/>
                  </w:rPr>
                </w:pPr>
                <w:r w:rsidRPr="00536845">
                  <w:rPr>
                    <w:rFonts w:asciiTheme="majorBidi" w:hAnsiTheme="majorBidi" w:cstheme="majorBidi"/>
                  </w:rPr>
                  <w:t>This document contains the Report of the ITU-T SG11 on lead study group activities (</w:t>
                </w:r>
                <w:r w:rsidR="00B75919">
                  <w:rPr>
                    <w:rFonts w:asciiTheme="majorBidi" w:hAnsiTheme="majorBidi" w:cstheme="majorBidi"/>
                  </w:rPr>
                  <w:t>June</w:t>
                </w:r>
                <w:r w:rsidRPr="00536845">
                  <w:rPr>
                    <w:rFonts w:asciiTheme="majorBidi" w:hAnsiTheme="majorBidi" w:cstheme="majorBidi"/>
                  </w:rPr>
                  <w:t xml:space="preserve"> 202</w:t>
                </w:r>
                <w:r w:rsidR="00C30030">
                  <w:rPr>
                    <w:rFonts w:asciiTheme="majorBidi" w:hAnsiTheme="majorBidi" w:cstheme="majorBidi"/>
                  </w:rPr>
                  <w:t>3</w:t>
                </w:r>
                <w:r w:rsidR="00B75919">
                  <w:rPr>
                    <w:rFonts w:asciiTheme="majorBidi" w:hAnsiTheme="majorBidi" w:cstheme="majorBidi"/>
                  </w:rPr>
                  <w:t xml:space="preserve"> – January 2024</w:t>
                </w:r>
                <w:r w:rsidRPr="00536845">
                  <w:rPr>
                    <w:rFonts w:asciiTheme="majorBidi" w:hAnsiTheme="majorBidi" w:cstheme="majorBidi"/>
                  </w:rPr>
                  <w:t>).</w:t>
                </w:r>
              </w:p>
            </w:tc>
          </w:sdtContent>
        </w:sdt>
      </w:tr>
    </w:tbl>
    <w:p w14:paraId="509F7AAC" w14:textId="77777777"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Background</w:t>
      </w:r>
    </w:p>
    <w:p w14:paraId="1131F805" w14:textId="377DEDF7" w:rsidR="00613028" w:rsidRPr="00536845" w:rsidRDefault="00613028" w:rsidP="008A6829">
      <w:pPr>
        <w:snapToGrid w:val="0"/>
        <w:spacing w:after="120"/>
        <w:rPr>
          <w:rFonts w:asciiTheme="majorBidi" w:hAnsiTheme="majorBidi" w:cstheme="majorBidi"/>
        </w:rPr>
      </w:pPr>
      <w:r w:rsidRPr="00536845">
        <w:rPr>
          <w:rFonts w:asciiTheme="majorBidi" w:hAnsiTheme="majorBidi" w:cstheme="majorBidi"/>
        </w:rPr>
        <w:t>According to Resolution 2 of WTSA-20, ITU-T Study Group 11 is the lead study group on:</w:t>
      </w:r>
    </w:p>
    <w:p w14:paraId="62CF968E" w14:textId="3D1A9FD7"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signalling and protocols;</w:t>
      </w:r>
    </w:p>
    <w:p w14:paraId="50CFB7C7" w14:textId="4172C50F"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establishing test specifications, conformance and interoperability testing for all types of networks, technologies and services that are the subject of study and standardization by all ITU-T study groups;</w:t>
      </w:r>
    </w:p>
    <w:p w14:paraId="4BCA203D" w14:textId="6AFEB500"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combating counterfeiting of ICT devices;</w:t>
      </w:r>
    </w:p>
    <w:p w14:paraId="2443A0EC" w14:textId="0CD20BEA"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combating the use of stolen ICT devices.</w:t>
      </w:r>
    </w:p>
    <w:p w14:paraId="35FC6573" w14:textId="786012BF" w:rsidR="00680522" w:rsidRPr="00536845" w:rsidRDefault="00282BC6"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General information</w:t>
      </w:r>
    </w:p>
    <w:p w14:paraId="471F68BF" w14:textId="6A5B711F" w:rsidR="00C30030" w:rsidRDefault="007E281A" w:rsidP="008A6829">
      <w:pPr>
        <w:snapToGrid w:val="0"/>
        <w:spacing w:after="120"/>
        <w:rPr>
          <w:rFonts w:asciiTheme="majorBidi" w:hAnsiTheme="majorBidi" w:cstheme="majorBidi"/>
        </w:rPr>
      </w:pPr>
      <w:r w:rsidRPr="00536845">
        <w:rPr>
          <w:rFonts w:asciiTheme="majorBidi" w:hAnsiTheme="majorBidi" w:cstheme="majorBidi"/>
        </w:rPr>
        <w:t xml:space="preserve">SG11 </w:t>
      </w:r>
      <w:r w:rsidR="009E6722" w:rsidRPr="00536845">
        <w:rPr>
          <w:rFonts w:asciiTheme="majorBidi" w:hAnsiTheme="majorBidi" w:cstheme="majorBidi"/>
        </w:rPr>
        <w:t xml:space="preserve">conducted its </w:t>
      </w:r>
      <w:r w:rsidR="000610AA">
        <w:rPr>
          <w:rFonts w:asciiTheme="majorBidi" w:hAnsiTheme="majorBidi" w:cstheme="majorBidi"/>
        </w:rPr>
        <w:t>third</w:t>
      </w:r>
      <w:r w:rsidR="009E6722" w:rsidRPr="00536845">
        <w:rPr>
          <w:rFonts w:asciiTheme="majorBidi" w:hAnsiTheme="majorBidi" w:cstheme="majorBidi"/>
        </w:rPr>
        <w:t xml:space="preserve"> meeting in Geneva from </w:t>
      </w:r>
      <w:r w:rsidR="009E3145">
        <w:rPr>
          <w:rFonts w:asciiTheme="majorBidi" w:hAnsiTheme="majorBidi" w:cstheme="majorBidi"/>
        </w:rPr>
        <w:t xml:space="preserve">10 </w:t>
      </w:r>
      <w:r w:rsidR="000239D4" w:rsidRPr="00536845">
        <w:rPr>
          <w:rFonts w:asciiTheme="majorBidi" w:hAnsiTheme="majorBidi" w:cstheme="majorBidi"/>
        </w:rPr>
        <w:t xml:space="preserve">to </w:t>
      </w:r>
      <w:r w:rsidR="000610AA">
        <w:rPr>
          <w:rFonts w:asciiTheme="majorBidi" w:hAnsiTheme="majorBidi" w:cstheme="majorBidi"/>
        </w:rPr>
        <w:t>20</w:t>
      </w:r>
      <w:r w:rsidR="009E6722" w:rsidRPr="00536845">
        <w:rPr>
          <w:rFonts w:asciiTheme="majorBidi" w:hAnsiTheme="majorBidi" w:cstheme="majorBidi"/>
        </w:rPr>
        <w:t xml:space="preserve"> </w:t>
      </w:r>
      <w:r w:rsidR="000610AA">
        <w:rPr>
          <w:rFonts w:asciiTheme="majorBidi" w:hAnsiTheme="majorBidi" w:cstheme="majorBidi"/>
        </w:rPr>
        <w:t>October</w:t>
      </w:r>
      <w:r w:rsidR="009E6722" w:rsidRPr="00EF4919">
        <w:rPr>
          <w:rFonts w:asciiTheme="majorBidi" w:hAnsiTheme="majorBidi" w:cstheme="majorBidi"/>
        </w:rPr>
        <w:t xml:space="preserve"> 202</w:t>
      </w:r>
      <w:r w:rsidR="009E3145" w:rsidRPr="00EF4919">
        <w:rPr>
          <w:rFonts w:asciiTheme="majorBidi" w:hAnsiTheme="majorBidi" w:cstheme="majorBidi"/>
        </w:rPr>
        <w:t>3</w:t>
      </w:r>
      <w:r w:rsidR="009E6722" w:rsidRPr="00EF4919">
        <w:rPr>
          <w:rFonts w:asciiTheme="majorBidi" w:hAnsiTheme="majorBidi" w:cstheme="majorBidi"/>
        </w:rPr>
        <w:t>.</w:t>
      </w:r>
      <w:r w:rsidR="00C30030" w:rsidRPr="00EF4919">
        <w:rPr>
          <w:rFonts w:asciiTheme="majorBidi" w:hAnsiTheme="majorBidi" w:cstheme="majorBidi"/>
        </w:rPr>
        <w:t xml:space="preserve"> During this meeting, SG11 consen</w:t>
      </w:r>
      <w:r w:rsidR="00B50C1E" w:rsidRPr="00EF4919">
        <w:rPr>
          <w:rFonts w:asciiTheme="majorBidi" w:hAnsiTheme="majorBidi" w:cstheme="majorBidi"/>
        </w:rPr>
        <w:t>t</w:t>
      </w:r>
      <w:r w:rsidR="00C30030" w:rsidRPr="00EF4919">
        <w:rPr>
          <w:rFonts w:asciiTheme="majorBidi" w:hAnsiTheme="majorBidi" w:cstheme="majorBidi"/>
        </w:rPr>
        <w:t xml:space="preserve">ed </w:t>
      </w:r>
      <w:r w:rsidR="00F003E2">
        <w:rPr>
          <w:rFonts w:asciiTheme="majorBidi" w:hAnsiTheme="majorBidi" w:cstheme="majorBidi"/>
        </w:rPr>
        <w:t>16</w:t>
      </w:r>
      <w:r w:rsidR="00B50C1E" w:rsidRPr="00EF4919">
        <w:rPr>
          <w:rFonts w:asciiTheme="majorBidi" w:hAnsiTheme="majorBidi" w:cstheme="majorBidi"/>
        </w:rPr>
        <w:t xml:space="preserve"> draft Recommendations</w:t>
      </w:r>
      <w:r w:rsidR="00864883">
        <w:rPr>
          <w:rFonts w:asciiTheme="majorBidi" w:hAnsiTheme="majorBidi" w:cstheme="majorBidi"/>
        </w:rPr>
        <w:t>, including Amendments to existing Recommendations</w:t>
      </w:r>
      <w:r w:rsidR="00B50C1E" w:rsidRPr="00EF4919">
        <w:rPr>
          <w:rFonts w:asciiTheme="majorBidi" w:hAnsiTheme="majorBidi" w:cstheme="majorBidi"/>
        </w:rPr>
        <w:t xml:space="preserve">, approved one </w:t>
      </w:r>
      <w:r w:rsidR="00864883">
        <w:rPr>
          <w:rFonts w:asciiTheme="majorBidi" w:hAnsiTheme="majorBidi" w:cstheme="majorBidi"/>
        </w:rPr>
        <w:t xml:space="preserve">supplement and one </w:t>
      </w:r>
      <w:r w:rsidR="00B50C1E" w:rsidRPr="00EF4919">
        <w:rPr>
          <w:rFonts w:asciiTheme="majorBidi" w:hAnsiTheme="majorBidi" w:cstheme="majorBidi"/>
        </w:rPr>
        <w:t>technical report</w:t>
      </w:r>
      <w:r w:rsidR="00227E8E">
        <w:rPr>
          <w:rFonts w:asciiTheme="majorBidi" w:hAnsiTheme="majorBidi" w:cstheme="majorBidi"/>
        </w:rPr>
        <w:t>,</w:t>
      </w:r>
      <w:r w:rsidR="00B50C1E" w:rsidRPr="00EF4919">
        <w:rPr>
          <w:rFonts w:asciiTheme="majorBidi" w:hAnsiTheme="majorBidi" w:cstheme="majorBidi"/>
        </w:rPr>
        <w:t xml:space="preserve"> </w:t>
      </w:r>
      <w:r w:rsidR="00227E8E">
        <w:rPr>
          <w:rFonts w:asciiTheme="majorBidi" w:hAnsiTheme="majorBidi" w:cstheme="majorBidi"/>
        </w:rPr>
        <w:t>and</w:t>
      </w:r>
      <w:r w:rsidR="00864883">
        <w:rPr>
          <w:rFonts w:asciiTheme="majorBidi" w:hAnsiTheme="majorBidi" w:cstheme="majorBidi"/>
        </w:rPr>
        <w:t xml:space="preserve"> </w:t>
      </w:r>
      <w:r w:rsidR="00B50C1E" w:rsidRPr="00EF4919">
        <w:rPr>
          <w:rFonts w:asciiTheme="majorBidi" w:hAnsiTheme="majorBidi" w:cstheme="majorBidi"/>
        </w:rPr>
        <w:t>started</w:t>
      </w:r>
      <w:r w:rsidR="00B50C1E">
        <w:rPr>
          <w:rFonts w:asciiTheme="majorBidi" w:hAnsiTheme="majorBidi" w:cstheme="majorBidi"/>
        </w:rPr>
        <w:t xml:space="preserve"> </w:t>
      </w:r>
      <w:r w:rsidR="00864883">
        <w:rPr>
          <w:rFonts w:asciiTheme="majorBidi" w:hAnsiTheme="majorBidi" w:cstheme="majorBidi"/>
        </w:rPr>
        <w:t>14</w:t>
      </w:r>
      <w:r w:rsidR="00EF4919">
        <w:rPr>
          <w:rFonts w:asciiTheme="majorBidi" w:hAnsiTheme="majorBidi" w:cstheme="majorBidi"/>
        </w:rPr>
        <w:t xml:space="preserve"> new work items</w:t>
      </w:r>
      <w:r w:rsidR="00BA1009">
        <w:rPr>
          <w:rFonts w:asciiTheme="majorBidi" w:hAnsiTheme="majorBidi" w:cstheme="majorBidi"/>
        </w:rPr>
        <w:t xml:space="preserve"> (see </w:t>
      </w:r>
      <w:hyperlink r:id="rId9" w:history="1">
        <w:r w:rsidR="000268DB" w:rsidRPr="00C66860">
          <w:rPr>
            <w:rStyle w:val="Hyperlink"/>
            <w:shd w:val="clear" w:color="auto" w:fill="FFFFFF"/>
            <w:lang w:eastAsia="en-GB"/>
          </w:rPr>
          <w:t>SG11-TD</w:t>
        </w:r>
        <w:r w:rsidR="000268DB">
          <w:rPr>
            <w:rStyle w:val="Hyperlink"/>
            <w:shd w:val="clear" w:color="auto" w:fill="FFFFFF"/>
            <w:lang w:eastAsia="en-GB"/>
          </w:rPr>
          <w:t>606</w:t>
        </w:r>
        <w:r w:rsidR="000268DB" w:rsidRPr="00C66860">
          <w:rPr>
            <w:rStyle w:val="Hyperlink"/>
            <w:shd w:val="clear" w:color="auto" w:fill="FFFFFF"/>
            <w:lang w:eastAsia="en-GB"/>
          </w:rPr>
          <w:t>/GEN</w:t>
        </w:r>
      </w:hyperlink>
      <w:r w:rsidR="00BA1009">
        <w:rPr>
          <w:rFonts w:asciiTheme="majorBidi" w:hAnsiTheme="majorBidi" w:cstheme="majorBidi"/>
        </w:rPr>
        <w:t xml:space="preserve"> and </w:t>
      </w:r>
      <w:hyperlink r:id="rId10" w:history="1">
        <w:r w:rsidR="00F00799" w:rsidRPr="00937C01">
          <w:rPr>
            <w:rStyle w:val="Hyperlink"/>
            <w:rFonts w:asciiTheme="majorBidi" w:eastAsia="Times New Roman" w:hAnsiTheme="majorBidi" w:cstheme="majorBidi"/>
            <w:shd w:val="clear" w:color="auto" w:fill="FFFFFF"/>
            <w:lang w:eastAsia="en-GB"/>
          </w:rPr>
          <w:t>SG11-TD607-R1/GEN</w:t>
        </w:r>
      </w:hyperlink>
      <w:r w:rsidR="00BA1009">
        <w:rPr>
          <w:rFonts w:asciiTheme="majorBidi" w:hAnsiTheme="majorBidi" w:cstheme="majorBidi"/>
        </w:rPr>
        <w:t>)</w:t>
      </w:r>
      <w:r w:rsidR="00EF4919">
        <w:rPr>
          <w:rFonts w:asciiTheme="majorBidi" w:hAnsiTheme="majorBidi" w:cstheme="majorBidi"/>
        </w:rPr>
        <w:t>.</w:t>
      </w:r>
      <w:r w:rsidR="006B5C85">
        <w:rPr>
          <w:rFonts w:asciiTheme="majorBidi" w:hAnsiTheme="majorBidi" w:cstheme="majorBidi"/>
        </w:rPr>
        <w:t xml:space="preserve"> More details are available in the </w:t>
      </w:r>
      <w:hyperlink r:id="rId11" w:history="1">
        <w:r w:rsidR="006B5C85" w:rsidRPr="0071662E">
          <w:rPr>
            <w:rStyle w:val="Hyperlink"/>
            <w:rFonts w:asciiTheme="majorBidi" w:hAnsiTheme="majorBidi" w:cstheme="majorBidi"/>
          </w:rPr>
          <w:t>executive summary</w:t>
        </w:r>
      </w:hyperlink>
      <w:r w:rsidR="005238DD">
        <w:rPr>
          <w:rFonts w:asciiTheme="majorBidi" w:hAnsiTheme="majorBidi" w:cstheme="majorBidi"/>
        </w:rPr>
        <w:t xml:space="preserve"> and SG11 reports posted as </w:t>
      </w:r>
      <w:hyperlink r:id="rId12" w:history="1">
        <w:r w:rsidR="005238DD" w:rsidRPr="00EA5EDE">
          <w:rPr>
            <w:rStyle w:val="Hyperlink"/>
            <w:rFonts w:asciiTheme="majorBidi" w:hAnsiTheme="majorBidi" w:cstheme="majorBidi"/>
          </w:rPr>
          <w:t>SG11-R14</w:t>
        </w:r>
      </w:hyperlink>
      <w:r w:rsidR="005238DD">
        <w:rPr>
          <w:rFonts w:asciiTheme="majorBidi" w:hAnsiTheme="majorBidi" w:cstheme="majorBidi"/>
        </w:rPr>
        <w:t xml:space="preserve">, </w:t>
      </w:r>
      <w:hyperlink r:id="rId13" w:history="1">
        <w:r w:rsidR="005238DD" w:rsidRPr="00EA5EDE">
          <w:rPr>
            <w:rStyle w:val="Hyperlink"/>
            <w:rFonts w:asciiTheme="majorBidi" w:hAnsiTheme="majorBidi" w:cstheme="majorBidi"/>
          </w:rPr>
          <w:t>SG11-R15</w:t>
        </w:r>
      </w:hyperlink>
      <w:r w:rsidR="005238DD">
        <w:rPr>
          <w:rFonts w:asciiTheme="majorBidi" w:hAnsiTheme="majorBidi" w:cstheme="majorBidi"/>
        </w:rPr>
        <w:t xml:space="preserve">, </w:t>
      </w:r>
      <w:hyperlink r:id="rId14" w:history="1">
        <w:r w:rsidR="005238DD" w:rsidRPr="00620AB5">
          <w:rPr>
            <w:rStyle w:val="Hyperlink"/>
            <w:rFonts w:asciiTheme="majorBidi" w:hAnsiTheme="majorBidi" w:cstheme="majorBidi"/>
          </w:rPr>
          <w:t>SG11-R16</w:t>
        </w:r>
      </w:hyperlink>
      <w:r w:rsidR="005238DD">
        <w:rPr>
          <w:rFonts w:asciiTheme="majorBidi" w:hAnsiTheme="majorBidi" w:cstheme="majorBidi"/>
        </w:rPr>
        <w:t xml:space="preserve">, </w:t>
      </w:r>
      <w:hyperlink r:id="rId15" w:history="1">
        <w:r w:rsidR="005238DD" w:rsidRPr="00620AB5">
          <w:rPr>
            <w:rStyle w:val="Hyperlink"/>
            <w:rFonts w:asciiTheme="majorBidi" w:hAnsiTheme="majorBidi" w:cstheme="majorBidi"/>
          </w:rPr>
          <w:t>SG11</w:t>
        </w:r>
        <w:r w:rsidR="00EA5EDE" w:rsidRPr="00620AB5">
          <w:rPr>
            <w:rStyle w:val="Hyperlink"/>
            <w:rFonts w:asciiTheme="majorBidi" w:hAnsiTheme="majorBidi" w:cstheme="majorBidi"/>
          </w:rPr>
          <w:t>-R17</w:t>
        </w:r>
      </w:hyperlink>
      <w:r w:rsidR="00227E8E">
        <w:rPr>
          <w:rStyle w:val="Hyperlink"/>
          <w:rFonts w:asciiTheme="majorBidi" w:hAnsiTheme="majorBidi" w:cstheme="majorBidi"/>
        </w:rPr>
        <w:t>,</w:t>
      </w:r>
      <w:r w:rsidR="00EA5EDE">
        <w:rPr>
          <w:rFonts w:asciiTheme="majorBidi" w:hAnsiTheme="majorBidi" w:cstheme="majorBidi"/>
        </w:rPr>
        <w:t xml:space="preserve"> and </w:t>
      </w:r>
      <w:hyperlink r:id="rId16" w:history="1">
        <w:r w:rsidR="00EA5EDE" w:rsidRPr="00620AB5">
          <w:rPr>
            <w:rStyle w:val="Hyperlink"/>
            <w:rFonts w:asciiTheme="majorBidi" w:hAnsiTheme="majorBidi" w:cstheme="majorBidi"/>
          </w:rPr>
          <w:t>SG11-R18</w:t>
        </w:r>
      </w:hyperlink>
      <w:r w:rsidR="00EA5EDE">
        <w:rPr>
          <w:rFonts w:asciiTheme="majorBidi" w:hAnsiTheme="majorBidi" w:cstheme="majorBidi"/>
        </w:rPr>
        <w:t>.</w:t>
      </w:r>
    </w:p>
    <w:p w14:paraId="15DA1AAD" w14:textId="3115656A" w:rsidR="00F00799" w:rsidRDefault="00F00799" w:rsidP="008A6829">
      <w:pPr>
        <w:snapToGrid w:val="0"/>
        <w:spacing w:after="120"/>
        <w:rPr>
          <w:rFonts w:asciiTheme="majorBidi" w:hAnsiTheme="majorBidi" w:cstheme="majorBidi"/>
        </w:rPr>
      </w:pPr>
      <w:r>
        <w:rPr>
          <w:rFonts w:asciiTheme="majorBidi" w:hAnsiTheme="majorBidi" w:cstheme="majorBidi"/>
        </w:rPr>
        <w:t>Interim WP1/11, WP2/11, WP3/11 and WP4/11</w:t>
      </w:r>
      <w:r w:rsidR="000F61F2">
        <w:rPr>
          <w:rFonts w:asciiTheme="majorBidi" w:hAnsiTheme="majorBidi" w:cstheme="majorBidi"/>
        </w:rPr>
        <w:t xml:space="preserve"> </w:t>
      </w:r>
      <w:r w:rsidR="00227E8E">
        <w:rPr>
          <w:rFonts w:asciiTheme="majorBidi" w:hAnsiTheme="majorBidi" w:cstheme="majorBidi"/>
        </w:rPr>
        <w:t>meetings</w:t>
      </w:r>
      <w:r>
        <w:rPr>
          <w:rFonts w:asciiTheme="majorBidi" w:hAnsiTheme="majorBidi" w:cstheme="majorBidi"/>
        </w:rPr>
        <w:t xml:space="preserve"> will be held </w:t>
      </w:r>
      <w:r w:rsidR="006F15DD">
        <w:rPr>
          <w:rFonts w:asciiTheme="majorBidi" w:hAnsiTheme="majorBidi" w:cstheme="majorBidi"/>
        </w:rPr>
        <w:t xml:space="preserve">fully virtual on 7 February 2024 and </w:t>
      </w:r>
      <w:r w:rsidR="00227E8E">
        <w:rPr>
          <w:rFonts w:asciiTheme="majorBidi" w:hAnsiTheme="majorBidi" w:cstheme="majorBidi"/>
        </w:rPr>
        <w:t>they</w:t>
      </w:r>
      <w:r w:rsidR="006F15DD">
        <w:rPr>
          <w:rFonts w:asciiTheme="majorBidi" w:hAnsiTheme="majorBidi" w:cstheme="majorBidi"/>
        </w:rPr>
        <w:t xml:space="preserve"> will be preceded by interim RGMs </w:t>
      </w:r>
      <w:r w:rsidR="00116ACD">
        <w:rPr>
          <w:rFonts w:asciiTheme="majorBidi" w:hAnsiTheme="majorBidi" w:cstheme="majorBidi"/>
        </w:rPr>
        <w:t>e-</w:t>
      </w:r>
      <w:r w:rsidR="006F15DD">
        <w:rPr>
          <w:rFonts w:asciiTheme="majorBidi" w:hAnsiTheme="majorBidi" w:cstheme="majorBidi"/>
        </w:rPr>
        <w:t>meetings (</w:t>
      </w:r>
      <w:r w:rsidR="00503155">
        <w:rPr>
          <w:rFonts w:asciiTheme="majorBidi" w:hAnsiTheme="majorBidi" w:cstheme="majorBidi"/>
        </w:rPr>
        <w:t>29 January – 6 February 2024</w:t>
      </w:r>
      <w:r w:rsidR="006F15DD">
        <w:rPr>
          <w:rFonts w:asciiTheme="majorBidi" w:hAnsiTheme="majorBidi" w:cstheme="majorBidi"/>
        </w:rPr>
        <w:t>)</w:t>
      </w:r>
      <w:r w:rsidR="00503155">
        <w:rPr>
          <w:rFonts w:asciiTheme="majorBidi" w:hAnsiTheme="majorBidi" w:cstheme="majorBidi"/>
        </w:rPr>
        <w:t>.</w:t>
      </w:r>
    </w:p>
    <w:p w14:paraId="25C3EE58" w14:textId="74A9AFFC" w:rsidR="00B434DA" w:rsidRPr="00536845" w:rsidRDefault="00E1224A" w:rsidP="008A6829">
      <w:pPr>
        <w:snapToGrid w:val="0"/>
        <w:spacing w:after="120"/>
        <w:rPr>
          <w:rFonts w:asciiTheme="majorBidi" w:hAnsiTheme="majorBidi" w:cstheme="majorBidi"/>
        </w:rPr>
      </w:pPr>
      <w:r w:rsidRPr="00536845">
        <w:rPr>
          <w:rFonts w:asciiTheme="majorBidi" w:hAnsiTheme="majorBidi" w:cstheme="majorBidi"/>
        </w:rPr>
        <w:t xml:space="preserve">The next SG11 meeting is planned </w:t>
      </w:r>
      <w:r w:rsidR="00B434DA" w:rsidRPr="00536845">
        <w:rPr>
          <w:rFonts w:asciiTheme="majorBidi" w:hAnsiTheme="majorBidi" w:cstheme="majorBidi"/>
        </w:rPr>
        <w:t xml:space="preserve">to be held </w:t>
      </w:r>
      <w:r w:rsidR="009E3145">
        <w:rPr>
          <w:rFonts w:asciiTheme="majorBidi" w:hAnsiTheme="majorBidi" w:cstheme="majorBidi"/>
        </w:rPr>
        <w:t xml:space="preserve">in Geneva from 1 to </w:t>
      </w:r>
      <w:r w:rsidR="00D7619E">
        <w:rPr>
          <w:rFonts w:asciiTheme="majorBidi" w:hAnsiTheme="majorBidi" w:cstheme="majorBidi"/>
        </w:rPr>
        <w:t>1</w:t>
      </w:r>
      <w:r w:rsidR="009E3145">
        <w:rPr>
          <w:rFonts w:asciiTheme="majorBidi" w:hAnsiTheme="majorBidi" w:cstheme="majorBidi"/>
        </w:rPr>
        <w:t xml:space="preserve">0 </w:t>
      </w:r>
      <w:r w:rsidR="00D7619E">
        <w:rPr>
          <w:rFonts w:asciiTheme="majorBidi" w:hAnsiTheme="majorBidi" w:cstheme="majorBidi"/>
          <w:lang w:val="en-US"/>
        </w:rPr>
        <w:t>May</w:t>
      </w:r>
      <w:r w:rsidR="00B434DA" w:rsidRPr="00536845">
        <w:rPr>
          <w:rFonts w:asciiTheme="majorBidi" w:hAnsiTheme="majorBidi" w:cstheme="majorBidi"/>
        </w:rPr>
        <w:t xml:space="preserve"> 202</w:t>
      </w:r>
      <w:r w:rsidR="00D7619E">
        <w:rPr>
          <w:rFonts w:asciiTheme="majorBidi" w:hAnsiTheme="majorBidi" w:cstheme="majorBidi"/>
        </w:rPr>
        <w:t>4</w:t>
      </w:r>
      <w:r w:rsidR="001A0306" w:rsidRPr="00536845">
        <w:rPr>
          <w:rFonts w:asciiTheme="majorBidi" w:hAnsiTheme="majorBidi" w:cstheme="majorBidi"/>
        </w:rPr>
        <w:t xml:space="preserve"> (</w:t>
      </w:r>
      <w:r w:rsidR="009E3145">
        <w:rPr>
          <w:rFonts w:asciiTheme="majorBidi" w:hAnsiTheme="majorBidi" w:cstheme="majorBidi"/>
        </w:rPr>
        <w:t>TBA</w:t>
      </w:r>
      <w:r w:rsidR="001A0306" w:rsidRPr="00536845">
        <w:rPr>
          <w:rFonts w:asciiTheme="majorBidi" w:hAnsiTheme="majorBidi" w:cstheme="majorBidi"/>
        </w:rPr>
        <w:t>)</w:t>
      </w:r>
      <w:r w:rsidRPr="00536845">
        <w:rPr>
          <w:rFonts w:asciiTheme="majorBidi" w:hAnsiTheme="majorBidi" w:cstheme="majorBidi"/>
        </w:rPr>
        <w:t>.</w:t>
      </w:r>
    </w:p>
    <w:p w14:paraId="3C541CBC" w14:textId="711F19EE"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Report of ITU-T SG11 on lead study group activities (</w:t>
      </w:r>
      <w:r w:rsidR="00CE1F42" w:rsidRPr="00CE1F42">
        <w:rPr>
          <w:rFonts w:asciiTheme="majorBidi" w:hAnsiTheme="majorBidi" w:cstheme="majorBidi"/>
          <w:b/>
          <w:bCs/>
        </w:rPr>
        <w:t>June 2023 – January 2024</w:t>
      </w:r>
      <w:r w:rsidRPr="00536845">
        <w:rPr>
          <w:rFonts w:asciiTheme="majorBidi" w:hAnsiTheme="majorBidi" w:cstheme="majorBidi"/>
          <w:b/>
          <w:bCs/>
        </w:rPr>
        <w:t>)</w:t>
      </w:r>
    </w:p>
    <w:p w14:paraId="01DF2E3E" w14:textId="1B847BAF"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Signalling and protocols</w:t>
      </w:r>
    </w:p>
    <w:p w14:paraId="463D996C" w14:textId="60DB4BD2" w:rsidR="00A7641E" w:rsidRPr="00227E8E" w:rsidRDefault="00820A4C" w:rsidP="000B1106">
      <w:pPr>
        <w:rPr>
          <w:rFonts w:asciiTheme="majorBidi" w:hAnsiTheme="majorBidi" w:cstheme="majorBidi"/>
        </w:rPr>
      </w:pPr>
      <w:r>
        <w:rPr>
          <w:rFonts w:asciiTheme="majorBidi" w:hAnsiTheme="majorBidi" w:cstheme="majorBidi"/>
        </w:rPr>
        <w:t>I</w:t>
      </w:r>
      <w:r w:rsidRPr="00536845">
        <w:rPr>
          <w:rFonts w:asciiTheme="majorBidi" w:hAnsiTheme="majorBidi" w:cstheme="majorBidi"/>
        </w:rPr>
        <w:t xml:space="preserve">n </w:t>
      </w:r>
      <w:r>
        <w:rPr>
          <w:rFonts w:asciiTheme="majorBidi" w:hAnsiTheme="majorBidi" w:cstheme="majorBidi"/>
        </w:rPr>
        <w:t xml:space="preserve">July 2023, the following </w:t>
      </w:r>
      <w:r w:rsidRPr="00536845">
        <w:rPr>
          <w:rFonts w:asciiTheme="majorBidi" w:hAnsiTheme="majorBidi" w:cstheme="majorBidi"/>
        </w:rPr>
        <w:t>draft new Recommendation</w:t>
      </w:r>
      <w:r>
        <w:rPr>
          <w:rFonts w:asciiTheme="majorBidi" w:hAnsiTheme="majorBidi" w:cstheme="majorBidi"/>
        </w:rPr>
        <w:t>s were approved following AAP procedure:</w:t>
      </w:r>
    </w:p>
    <w:p w14:paraId="7AF1E780" w14:textId="49BD3168" w:rsidR="00C200D1" w:rsidRPr="00227E8E" w:rsidRDefault="00CA4003" w:rsidP="00AA7F14">
      <w:pPr>
        <w:pStyle w:val="ListParagraph"/>
        <w:numPr>
          <w:ilvl w:val="1"/>
          <w:numId w:val="27"/>
        </w:numPr>
        <w:ind w:left="990"/>
        <w:contextualSpacing w:val="0"/>
        <w:rPr>
          <w:rFonts w:asciiTheme="majorBidi" w:hAnsiTheme="majorBidi" w:cstheme="majorBidi"/>
        </w:rPr>
      </w:pPr>
      <w:r w:rsidRPr="00227E8E">
        <w:rPr>
          <w:rFonts w:asciiTheme="majorBidi" w:hAnsiTheme="majorBidi" w:cstheme="majorBidi"/>
        </w:rPr>
        <w:t xml:space="preserve">ITU-T Q.4140 (ex.Q.CPN): </w:t>
      </w:r>
      <w:r w:rsidR="006A5B89" w:rsidRPr="00227E8E">
        <w:rPr>
          <w:rFonts w:asciiTheme="majorBidi" w:hAnsiTheme="majorBidi" w:cstheme="majorBidi"/>
        </w:rPr>
        <w:t>Signalling requirements for service deployment in computing power network</w:t>
      </w:r>
      <w:r w:rsidRPr="00227E8E">
        <w:rPr>
          <w:rFonts w:asciiTheme="majorBidi" w:hAnsiTheme="majorBidi" w:cstheme="majorBidi"/>
        </w:rPr>
        <w:t>;</w:t>
      </w:r>
    </w:p>
    <w:p w14:paraId="340409D5" w14:textId="616E3F15" w:rsidR="00CA4003" w:rsidRPr="00227E8E" w:rsidRDefault="00B4229D" w:rsidP="00AA7F14">
      <w:pPr>
        <w:pStyle w:val="ListParagraph"/>
        <w:numPr>
          <w:ilvl w:val="1"/>
          <w:numId w:val="27"/>
        </w:numPr>
        <w:ind w:left="990"/>
        <w:contextualSpacing w:val="0"/>
        <w:rPr>
          <w:rFonts w:asciiTheme="majorBidi" w:hAnsiTheme="majorBidi" w:cstheme="majorBidi"/>
        </w:rPr>
      </w:pPr>
      <w:r w:rsidRPr="00227E8E">
        <w:rPr>
          <w:rFonts w:asciiTheme="majorBidi" w:hAnsiTheme="majorBidi" w:cstheme="majorBidi"/>
        </w:rPr>
        <w:t xml:space="preserve">ITU-T Q.5006 (ex.Q.hns): </w:t>
      </w:r>
      <w:r w:rsidR="00FB0BB6" w:rsidRPr="00227E8E">
        <w:rPr>
          <w:rFonts w:asciiTheme="majorBidi" w:hAnsiTheme="majorBidi" w:cstheme="majorBidi"/>
        </w:rPr>
        <w:t>Signaling requirements for hierarchical network slicing service</w:t>
      </w:r>
      <w:r w:rsidRPr="00227E8E">
        <w:rPr>
          <w:rFonts w:asciiTheme="majorBidi" w:hAnsiTheme="majorBidi" w:cstheme="majorBidi"/>
        </w:rPr>
        <w:t>.</w:t>
      </w:r>
    </w:p>
    <w:p w14:paraId="1AD9243E" w14:textId="0B6C0BFC" w:rsidR="001872CD" w:rsidRPr="00536845" w:rsidRDefault="00A97851" w:rsidP="001872CD">
      <w:pPr>
        <w:rPr>
          <w:rFonts w:asciiTheme="majorBidi" w:hAnsiTheme="majorBidi" w:cstheme="majorBidi"/>
        </w:rPr>
      </w:pPr>
      <w:r>
        <w:rPr>
          <w:rFonts w:asciiTheme="majorBidi" w:hAnsiTheme="majorBidi" w:cstheme="majorBidi"/>
        </w:rPr>
        <w:lastRenderedPageBreak/>
        <w:t xml:space="preserve">In October 2023, SG11 consented </w:t>
      </w:r>
      <w:r w:rsidR="00CB173C">
        <w:rPr>
          <w:rFonts w:asciiTheme="majorBidi" w:hAnsiTheme="majorBidi" w:cstheme="majorBidi"/>
        </w:rPr>
        <w:t xml:space="preserve">one Recommendation on Computing Power Network (CPN) — </w:t>
      </w:r>
      <w:r w:rsidR="00CB173C" w:rsidRPr="001603BB">
        <w:rPr>
          <w:rFonts w:asciiTheme="majorBidi" w:hAnsiTheme="majorBidi" w:cstheme="majorBidi"/>
        </w:rPr>
        <w:t>ITU-T Q.4141</w:t>
      </w:r>
      <w:r w:rsidR="00CB173C">
        <w:rPr>
          <w:rFonts w:asciiTheme="majorBidi" w:hAnsiTheme="majorBidi" w:cstheme="majorBidi"/>
        </w:rPr>
        <w:t xml:space="preserve"> </w:t>
      </w:r>
      <w:r w:rsidR="00CB173C" w:rsidRPr="001603BB">
        <w:rPr>
          <w:rFonts w:asciiTheme="majorBidi" w:hAnsiTheme="majorBidi" w:cstheme="majorBidi"/>
        </w:rPr>
        <w:t>(ex. Q.BNG-INC)</w:t>
      </w:r>
      <w:r w:rsidR="00CB173C">
        <w:rPr>
          <w:rFonts w:asciiTheme="majorBidi" w:hAnsiTheme="majorBidi" w:cstheme="majorBidi"/>
        </w:rPr>
        <w:t xml:space="preserve">: </w:t>
      </w:r>
      <w:r w:rsidR="00CB173C" w:rsidRPr="001603BB">
        <w:rPr>
          <w:rFonts w:asciiTheme="majorBidi" w:hAnsiTheme="majorBidi" w:cstheme="majorBidi"/>
        </w:rPr>
        <w:t>Requirements and signalling of intelligence control for the border network gateway in computing power network</w:t>
      </w:r>
      <w:r w:rsidR="00227E8E">
        <w:rPr>
          <w:rFonts w:asciiTheme="majorBidi" w:hAnsiTheme="majorBidi" w:cstheme="majorBidi"/>
        </w:rPr>
        <w:t>,</w:t>
      </w:r>
      <w:r w:rsidR="006B5C85">
        <w:rPr>
          <w:rFonts w:asciiTheme="majorBidi" w:hAnsiTheme="majorBidi" w:cstheme="majorBidi"/>
        </w:rPr>
        <w:t xml:space="preserve"> and </w:t>
      </w:r>
      <w:r w:rsidR="001872CD" w:rsidRPr="00536845">
        <w:rPr>
          <w:rFonts w:asciiTheme="majorBidi" w:hAnsiTheme="majorBidi" w:cstheme="majorBidi"/>
        </w:rPr>
        <w:t xml:space="preserve">started </w:t>
      </w:r>
      <w:r w:rsidR="00A018E3">
        <w:rPr>
          <w:rFonts w:asciiTheme="majorBidi" w:hAnsiTheme="majorBidi" w:cstheme="majorBidi"/>
        </w:rPr>
        <w:t>six</w:t>
      </w:r>
      <w:r w:rsidR="007469C5">
        <w:rPr>
          <w:rFonts w:asciiTheme="majorBidi" w:hAnsiTheme="majorBidi" w:cstheme="majorBidi"/>
        </w:rPr>
        <w:t xml:space="preserve"> </w:t>
      </w:r>
      <w:r w:rsidR="003A69AF">
        <w:rPr>
          <w:rFonts w:asciiTheme="majorBidi" w:hAnsiTheme="majorBidi" w:cstheme="majorBidi"/>
        </w:rPr>
        <w:t xml:space="preserve">signalling-related </w:t>
      </w:r>
      <w:r w:rsidR="001872CD" w:rsidRPr="00536845">
        <w:rPr>
          <w:rFonts w:asciiTheme="majorBidi" w:hAnsiTheme="majorBidi" w:cstheme="majorBidi"/>
        </w:rPr>
        <w:t>new work items</w:t>
      </w:r>
      <w:r w:rsidR="00AE4140">
        <w:rPr>
          <w:rFonts w:asciiTheme="majorBidi" w:hAnsiTheme="majorBidi" w:cstheme="majorBidi"/>
        </w:rPr>
        <w:t xml:space="preserve">. More details are available </w:t>
      </w:r>
      <w:r w:rsidR="003A69AF">
        <w:rPr>
          <w:rFonts w:asciiTheme="majorBidi" w:hAnsiTheme="majorBidi" w:cstheme="majorBidi"/>
        </w:rPr>
        <w:t>in</w:t>
      </w:r>
      <w:r w:rsidR="0071662E">
        <w:rPr>
          <w:rFonts w:asciiTheme="majorBidi" w:hAnsiTheme="majorBidi" w:cstheme="majorBidi"/>
        </w:rPr>
        <w:t xml:space="preserve"> the </w:t>
      </w:r>
      <w:hyperlink r:id="rId17" w:history="1">
        <w:r w:rsidR="0041544F" w:rsidRPr="0041544F">
          <w:rPr>
            <w:rStyle w:val="Hyperlink"/>
          </w:rPr>
          <w:t>SG11-TD607-R1/GEN</w:t>
        </w:r>
      </w:hyperlink>
      <w:r w:rsidR="003A69AF" w:rsidRPr="0041544F">
        <w:rPr>
          <w:rFonts w:asciiTheme="majorBidi" w:hAnsiTheme="majorBidi" w:cstheme="majorBidi"/>
        </w:rPr>
        <w:t>.</w:t>
      </w:r>
    </w:p>
    <w:p w14:paraId="41EB3D8F" w14:textId="77777777" w:rsidR="00613028" w:rsidRPr="00536845" w:rsidRDefault="00613028" w:rsidP="00613028">
      <w:pPr>
        <w:keepNext/>
        <w:keepLines/>
        <w:snapToGrid w:val="0"/>
        <w:spacing w:before="240" w:after="120"/>
        <w:rPr>
          <w:rFonts w:asciiTheme="majorBidi" w:hAnsiTheme="majorBidi" w:cstheme="majorBidi"/>
          <w:b/>
          <w:bCs/>
        </w:rPr>
      </w:pPr>
      <w:r w:rsidRPr="00536845">
        <w:rPr>
          <w:rFonts w:asciiTheme="majorBidi" w:hAnsiTheme="majorBidi" w:cstheme="majorBidi"/>
          <w:b/>
          <w:bCs/>
        </w:rPr>
        <w:t>IMT-2020 and managed P2P communications related issues</w:t>
      </w:r>
    </w:p>
    <w:p w14:paraId="2D87D9BF" w14:textId="5B656F3D" w:rsidR="007469C5" w:rsidRDefault="00662095" w:rsidP="00662095">
      <w:pPr>
        <w:rPr>
          <w:rFonts w:asciiTheme="majorBidi" w:hAnsiTheme="majorBidi" w:cstheme="majorBidi"/>
        </w:rPr>
      </w:pPr>
      <w:r w:rsidRPr="00536845">
        <w:rPr>
          <w:rFonts w:asciiTheme="majorBidi" w:hAnsiTheme="majorBidi" w:cstheme="majorBidi"/>
        </w:rPr>
        <w:t xml:space="preserve">With regard to IMT-2020 related aspects, in </w:t>
      </w:r>
      <w:r w:rsidR="005E4AD2">
        <w:rPr>
          <w:rFonts w:asciiTheme="majorBidi" w:hAnsiTheme="majorBidi" w:cstheme="majorBidi"/>
        </w:rPr>
        <w:t>July</w:t>
      </w:r>
      <w:r w:rsidR="008C2821">
        <w:rPr>
          <w:rFonts w:asciiTheme="majorBidi" w:hAnsiTheme="majorBidi" w:cstheme="majorBidi"/>
        </w:rPr>
        <w:t xml:space="preserve"> </w:t>
      </w:r>
      <w:r w:rsidR="009F6522">
        <w:rPr>
          <w:rFonts w:asciiTheme="majorBidi" w:hAnsiTheme="majorBidi" w:cstheme="majorBidi"/>
        </w:rPr>
        <w:t xml:space="preserve">2023, the following </w:t>
      </w:r>
      <w:r w:rsidR="009F6522" w:rsidRPr="00536845">
        <w:rPr>
          <w:rFonts w:asciiTheme="majorBidi" w:hAnsiTheme="majorBidi" w:cstheme="majorBidi"/>
        </w:rPr>
        <w:t>draft new Recommendation</w:t>
      </w:r>
      <w:r w:rsidR="009F6522">
        <w:rPr>
          <w:rFonts w:asciiTheme="majorBidi" w:hAnsiTheme="majorBidi" w:cstheme="majorBidi"/>
        </w:rPr>
        <w:t>s</w:t>
      </w:r>
      <w:r w:rsidR="008C2821">
        <w:rPr>
          <w:rFonts w:asciiTheme="majorBidi" w:hAnsiTheme="majorBidi" w:cstheme="majorBidi"/>
        </w:rPr>
        <w:t xml:space="preserve"> were approved following AAP procedure</w:t>
      </w:r>
      <w:r w:rsidR="009F6522">
        <w:rPr>
          <w:rFonts w:asciiTheme="majorBidi" w:hAnsiTheme="majorBidi" w:cstheme="majorBidi"/>
        </w:rPr>
        <w:t>:</w:t>
      </w:r>
    </w:p>
    <w:p w14:paraId="075A926D" w14:textId="78D78CBB" w:rsidR="009F6522" w:rsidRPr="00227E8E" w:rsidRDefault="00AD7426" w:rsidP="00AA7F14">
      <w:pPr>
        <w:pStyle w:val="ListParagraph"/>
        <w:numPr>
          <w:ilvl w:val="1"/>
          <w:numId w:val="27"/>
        </w:numPr>
        <w:ind w:left="990"/>
        <w:contextualSpacing w:val="0"/>
        <w:rPr>
          <w:rFonts w:asciiTheme="majorBidi" w:hAnsiTheme="majorBidi" w:cstheme="majorBidi"/>
        </w:rPr>
      </w:pPr>
      <w:r w:rsidRPr="00227E8E">
        <w:rPr>
          <w:rFonts w:asciiTheme="majorBidi" w:hAnsiTheme="majorBidi" w:cstheme="majorBidi"/>
        </w:rPr>
        <w:t xml:space="preserve">ITU-T Q.5026 (ex Q.DIVS-IMT2020) </w:t>
      </w:r>
      <w:r w:rsidR="009F6522" w:rsidRPr="00227E8E">
        <w:rPr>
          <w:rFonts w:asciiTheme="majorBidi" w:hAnsiTheme="majorBidi" w:cstheme="majorBidi"/>
        </w:rPr>
        <w:t>“</w:t>
      </w:r>
      <w:r w:rsidR="0001515E" w:rsidRPr="00227E8E">
        <w:rPr>
          <w:rFonts w:asciiTheme="majorBidi" w:hAnsiTheme="majorBidi" w:cstheme="majorBidi"/>
        </w:rPr>
        <w:t>Signalling Requirements and Protocol for Providing Network-oriented Data Integrity Verification Service based on Blockchain in IMT-2020 network</w:t>
      </w:r>
      <w:r w:rsidR="009F6522" w:rsidRPr="00227E8E">
        <w:rPr>
          <w:rFonts w:asciiTheme="majorBidi" w:hAnsiTheme="majorBidi" w:cstheme="majorBidi"/>
        </w:rPr>
        <w:t>”;</w:t>
      </w:r>
    </w:p>
    <w:p w14:paraId="38B01CF7" w14:textId="191CBFB3" w:rsidR="009F6522" w:rsidRPr="00227E8E" w:rsidRDefault="000D7991" w:rsidP="00AA7F14">
      <w:pPr>
        <w:pStyle w:val="ListParagraph"/>
        <w:numPr>
          <w:ilvl w:val="1"/>
          <w:numId w:val="27"/>
        </w:numPr>
        <w:ind w:left="990"/>
        <w:contextualSpacing w:val="0"/>
        <w:rPr>
          <w:rFonts w:asciiTheme="majorBidi" w:hAnsiTheme="majorBidi" w:cstheme="majorBidi"/>
        </w:rPr>
      </w:pPr>
      <w:r w:rsidRPr="00227E8E">
        <w:rPr>
          <w:rFonts w:asciiTheme="majorBidi" w:hAnsiTheme="majorBidi" w:cstheme="majorBidi"/>
        </w:rPr>
        <w:t>ITU-T Q.5027 (ex Q.IITSN) “</w:t>
      </w:r>
      <w:r w:rsidR="002D1053" w:rsidRPr="00227E8E">
        <w:rPr>
          <w:rFonts w:asciiTheme="majorBidi" w:hAnsiTheme="majorBidi" w:cstheme="majorBidi"/>
        </w:rPr>
        <w:t>Protocol for IMT-2020 network Integration with Time Sensitive Network</w:t>
      </w:r>
      <w:r w:rsidRPr="00227E8E">
        <w:rPr>
          <w:rFonts w:asciiTheme="majorBidi" w:hAnsiTheme="majorBidi" w:cstheme="majorBidi"/>
        </w:rPr>
        <w:t>”</w:t>
      </w:r>
      <w:r w:rsidR="009F6522" w:rsidRPr="00227E8E">
        <w:rPr>
          <w:rFonts w:asciiTheme="majorBidi" w:hAnsiTheme="majorBidi" w:cstheme="majorBidi"/>
        </w:rPr>
        <w:t>.</w:t>
      </w:r>
    </w:p>
    <w:p w14:paraId="28D06EBD" w14:textId="7D1DE734" w:rsidR="0056713F" w:rsidRDefault="0056713F" w:rsidP="0056713F">
      <w:pPr>
        <w:rPr>
          <w:rFonts w:asciiTheme="majorBidi" w:hAnsiTheme="majorBidi" w:cstheme="majorBidi"/>
        </w:rPr>
      </w:pPr>
      <w:r>
        <w:rPr>
          <w:rFonts w:asciiTheme="majorBidi" w:hAnsiTheme="majorBidi" w:cstheme="majorBidi"/>
        </w:rPr>
        <w:t xml:space="preserve">In </w:t>
      </w:r>
      <w:r w:rsidR="002D1053">
        <w:rPr>
          <w:rFonts w:asciiTheme="majorBidi" w:hAnsiTheme="majorBidi" w:cstheme="majorBidi"/>
        </w:rPr>
        <w:t xml:space="preserve">October </w:t>
      </w:r>
      <w:r>
        <w:rPr>
          <w:rFonts w:asciiTheme="majorBidi" w:hAnsiTheme="majorBidi" w:cstheme="majorBidi"/>
        </w:rPr>
        <w:t>2023, SG11 consented the following draft Recommendations:</w:t>
      </w:r>
    </w:p>
    <w:p w14:paraId="1BDB7D53" w14:textId="77777777" w:rsidR="00AA7F14" w:rsidRPr="00227E8E" w:rsidRDefault="00AA7F14" w:rsidP="00AA7F14">
      <w:pPr>
        <w:pStyle w:val="ListParagraph"/>
        <w:numPr>
          <w:ilvl w:val="1"/>
          <w:numId w:val="27"/>
        </w:numPr>
        <w:ind w:left="990"/>
        <w:contextualSpacing w:val="0"/>
        <w:rPr>
          <w:rFonts w:asciiTheme="majorBidi" w:hAnsiTheme="majorBidi" w:cstheme="majorBidi"/>
        </w:rPr>
      </w:pPr>
      <w:r w:rsidRPr="00227E8E">
        <w:rPr>
          <w:rFonts w:asciiTheme="majorBidi" w:hAnsiTheme="majorBidi" w:cstheme="majorBidi"/>
        </w:rPr>
        <w:t>ITU-T Q.5007 (ex. Q.IEC-PRO) “Signalling architecture for microservices based intelligent edge computing”;</w:t>
      </w:r>
    </w:p>
    <w:p w14:paraId="4E639266" w14:textId="77777777" w:rsidR="00AA7F14" w:rsidRPr="00227E8E" w:rsidRDefault="00AA7F14" w:rsidP="00AA7F14">
      <w:pPr>
        <w:pStyle w:val="ListParagraph"/>
        <w:numPr>
          <w:ilvl w:val="1"/>
          <w:numId w:val="27"/>
        </w:numPr>
        <w:ind w:left="990"/>
        <w:contextualSpacing w:val="0"/>
        <w:rPr>
          <w:rFonts w:asciiTheme="majorBidi" w:hAnsiTheme="majorBidi" w:cstheme="majorBidi"/>
        </w:rPr>
      </w:pPr>
      <w:r w:rsidRPr="00227E8E">
        <w:rPr>
          <w:rFonts w:asciiTheme="majorBidi" w:hAnsiTheme="majorBidi" w:cstheme="majorBidi"/>
        </w:rPr>
        <w:t>ITU-T Q.5008 (ex. Q.AIS-SRA) “Signalling requirements and architecture to support AI based vertical services in future network, IMT2020 and beyond”;</w:t>
      </w:r>
    </w:p>
    <w:p w14:paraId="6D205103" w14:textId="300A2F2C" w:rsidR="0082351E" w:rsidRPr="00AA7F14" w:rsidRDefault="00AA7F14" w:rsidP="00AA7F14">
      <w:pPr>
        <w:pStyle w:val="ListParagraph"/>
        <w:numPr>
          <w:ilvl w:val="1"/>
          <w:numId w:val="27"/>
        </w:numPr>
        <w:ind w:left="990"/>
        <w:contextualSpacing w:val="0"/>
        <w:rPr>
          <w:rFonts w:asciiTheme="majorBidi" w:hAnsiTheme="majorBidi" w:cstheme="majorBidi"/>
          <w:lang w:val="fr-FR"/>
        </w:rPr>
      </w:pPr>
      <w:r w:rsidRPr="00AA7F14">
        <w:rPr>
          <w:rFonts w:asciiTheme="majorBidi" w:hAnsiTheme="majorBidi" w:cstheme="majorBidi"/>
          <w:lang w:val="fr-FR"/>
        </w:rPr>
        <w:t>ITU-T Q.5028 (ex. Q.IEC-SAINF) “Data management interfaces for intelligent edge computing-based smart agriculture service”.</w:t>
      </w:r>
    </w:p>
    <w:p w14:paraId="4831EC62" w14:textId="1CB1C438" w:rsidR="00662095" w:rsidRDefault="00A45B58" w:rsidP="00662095">
      <w:pPr>
        <w:rPr>
          <w:rFonts w:asciiTheme="majorBidi" w:hAnsiTheme="majorBidi" w:cstheme="majorBidi"/>
        </w:rPr>
      </w:pPr>
      <w:r w:rsidRPr="00536845">
        <w:rPr>
          <w:rFonts w:asciiTheme="majorBidi" w:hAnsiTheme="majorBidi" w:cstheme="majorBidi"/>
        </w:rPr>
        <w:t xml:space="preserve">Also, in </w:t>
      </w:r>
      <w:r w:rsidR="005727C8">
        <w:rPr>
          <w:rFonts w:asciiTheme="majorBidi" w:hAnsiTheme="majorBidi" w:cstheme="majorBidi"/>
        </w:rPr>
        <w:t>October</w:t>
      </w:r>
      <w:r w:rsidRPr="00536845">
        <w:rPr>
          <w:rFonts w:asciiTheme="majorBidi" w:hAnsiTheme="majorBidi" w:cstheme="majorBidi"/>
        </w:rPr>
        <w:t xml:space="preserve"> 202</w:t>
      </w:r>
      <w:r w:rsidR="00392235">
        <w:rPr>
          <w:rFonts w:asciiTheme="majorBidi" w:hAnsiTheme="majorBidi" w:cstheme="majorBidi"/>
        </w:rPr>
        <w:t>3</w:t>
      </w:r>
      <w:r w:rsidR="00227E8E">
        <w:rPr>
          <w:rFonts w:asciiTheme="majorBidi" w:hAnsiTheme="majorBidi" w:cstheme="majorBidi"/>
        </w:rPr>
        <w:t>,</w:t>
      </w:r>
      <w:r w:rsidRPr="00536845">
        <w:rPr>
          <w:rFonts w:asciiTheme="majorBidi" w:hAnsiTheme="majorBidi" w:cstheme="majorBidi"/>
        </w:rPr>
        <w:t xml:space="preserve"> </w:t>
      </w:r>
      <w:r w:rsidR="00662095" w:rsidRPr="00536845">
        <w:rPr>
          <w:rFonts w:asciiTheme="majorBidi" w:hAnsiTheme="majorBidi" w:cstheme="majorBidi"/>
        </w:rPr>
        <w:t>SG11 started</w:t>
      </w:r>
      <w:r w:rsidR="001D7F07">
        <w:rPr>
          <w:rFonts w:asciiTheme="majorBidi" w:hAnsiTheme="majorBidi" w:cstheme="majorBidi"/>
        </w:rPr>
        <w:t xml:space="preserve"> </w:t>
      </w:r>
      <w:r w:rsidR="005727C8" w:rsidRPr="00937C01">
        <w:rPr>
          <w:rFonts w:asciiTheme="majorBidi" w:hAnsiTheme="majorBidi" w:cstheme="majorBidi"/>
        </w:rPr>
        <w:t>two IMT-2020-related new work items and one P2P-related new work item</w:t>
      </w:r>
      <w:r w:rsidR="00D8146A">
        <w:rPr>
          <w:rFonts w:asciiTheme="majorBidi" w:hAnsiTheme="majorBidi" w:cstheme="majorBidi"/>
        </w:rPr>
        <w:t xml:space="preserve">. More details are available in </w:t>
      </w:r>
      <w:hyperlink r:id="rId18" w:history="1">
        <w:r w:rsidR="005727C8" w:rsidRPr="0041544F">
          <w:rPr>
            <w:rStyle w:val="Hyperlink"/>
          </w:rPr>
          <w:t>SG11-TD607-R1/GEN</w:t>
        </w:r>
      </w:hyperlink>
      <w:r w:rsidR="00D8146A">
        <w:rPr>
          <w:rFonts w:asciiTheme="majorBidi" w:hAnsiTheme="majorBidi" w:cstheme="majorBidi"/>
        </w:rPr>
        <w:t>.</w:t>
      </w:r>
    </w:p>
    <w:p w14:paraId="5CCB8FB6"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Security issues of SS7 and other protocols</w:t>
      </w:r>
    </w:p>
    <w:p w14:paraId="74E68BB3" w14:textId="048EB18E" w:rsidR="0028376F" w:rsidRPr="00937C01" w:rsidRDefault="0028376F" w:rsidP="0028376F">
      <w:pPr>
        <w:spacing w:after="120"/>
        <w:rPr>
          <w:lang w:eastAsia="zh-CN"/>
        </w:rPr>
      </w:pPr>
      <w:r w:rsidRPr="00937C01">
        <w:rPr>
          <w:lang w:eastAsia="zh-CN"/>
        </w:rPr>
        <w:t xml:space="preserve">Since 2016, </w:t>
      </w:r>
      <w:r w:rsidRPr="00DF3BD3">
        <w:rPr>
          <w:lang w:eastAsia="zh-CN"/>
        </w:rPr>
        <w:t xml:space="preserve">ITU-T </w:t>
      </w:r>
      <w:r w:rsidRPr="00937C01">
        <w:rPr>
          <w:lang w:eastAsia="zh-CN"/>
        </w:rPr>
        <w:t xml:space="preserve">SG11 </w:t>
      </w:r>
      <w:r w:rsidR="00227E8E">
        <w:rPr>
          <w:lang w:eastAsia="zh-CN"/>
        </w:rPr>
        <w:t xml:space="preserve">has </w:t>
      </w:r>
      <w:r w:rsidRPr="00937C01">
        <w:rPr>
          <w:lang w:eastAsia="zh-CN"/>
        </w:rPr>
        <w:t>continue</w:t>
      </w:r>
      <w:r w:rsidR="00227E8E">
        <w:rPr>
          <w:lang w:eastAsia="zh-CN"/>
        </w:rPr>
        <w:t>d</w:t>
      </w:r>
      <w:r w:rsidRPr="00937C01">
        <w:rPr>
          <w:lang w:eastAsia="zh-CN"/>
        </w:rPr>
        <w:t xml:space="preserve"> its studies </w:t>
      </w:r>
      <w:r w:rsidR="00EF5D82">
        <w:rPr>
          <w:lang w:eastAsia="zh-CN"/>
        </w:rPr>
        <w:t>o</w:t>
      </w:r>
      <w:r w:rsidRPr="00937C01">
        <w:rPr>
          <w:lang w:eastAsia="zh-CN"/>
        </w:rPr>
        <w:t>n implementation of security measures on signalling level in order to cope with different types of attacks on existing ICT infrastructure and services (e.g. OTP intercept, calls intercept, spoofing numbers, robocalls, etc.).</w:t>
      </w:r>
    </w:p>
    <w:p w14:paraId="4B8A5753" w14:textId="77777777" w:rsidR="0028376F" w:rsidRPr="00937C01" w:rsidRDefault="0028376F" w:rsidP="0028376F">
      <w:pPr>
        <w:spacing w:after="120"/>
        <w:rPr>
          <w:lang w:eastAsia="zh-CN"/>
        </w:rPr>
      </w:pPr>
      <w:r w:rsidRPr="00937C01">
        <w:rPr>
          <w:lang w:eastAsia="zh-CN"/>
        </w:rPr>
        <w:t xml:space="preserve">Among the solutions to be </w:t>
      </w:r>
      <w:r>
        <w:rPr>
          <w:lang w:eastAsia="zh-CN"/>
        </w:rPr>
        <w:t>implemented</w:t>
      </w:r>
      <w:r w:rsidRPr="00937C01">
        <w:rPr>
          <w:lang w:eastAsia="zh-CN"/>
        </w:rPr>
        <w:t xml:space="preserve"> against such attacks is the use of digital signature (digital certificates) in the signalling exchange which may guarantee the trustworthiness of the sender.</w:t>
      </w:r>
    </w:p>
    <w:p w14:paraId="1544EA64" w14:textId="7684EB54" w:rsidR="0028376F" w:rsidRDefault="0028376F" w:rsidP="0028376F">
      <w:pPr>
        <w:spacing w:after="120"/>
        <w:rPr>
          <w:lang w:eastAsia="zh-CN"/>
        </w:rPr>
      </w:pPr>
      <w:r w:rsidRPr="00937C01">
        <w:rPr>
          <w:lang w:eastAsia="zh-CN"/>
        </w:rPr>
        <w:t xml:space="preserve">In 2020 and further in 2022, ITU-T SG11 developed three key standards which define the way </w:t>
      </w:r>
      <w:r w:rsidR="00EF5D82">
        <w:rPr>
          <w:lang w:eastAsia="zh-CN"/>
        </w:rPr>
        <w:t xml:space="preserve">a </w:t>
      </w:r>
      <w:r w:rsidRPr="00937C01">
        <w:rPr>
          <w:lang w:eastAsia="zh-CN"/>
        </w:rPr>
        <w:t>digital certificate can be inserted into signalling exchange (ITU-T Q.3057, Q.3062 and Q.3063).</w:t>
      </w:r>
    </w:p>
    <w:p w14:paraId="0E148045" w14:textId="448331BF" w:rsidR="00215AEB" w:rsidRPr="00937C01" w:rsidRDefault="00215AEB" w:rsidP="0028376F">
      <w:pPr>
        <w:spacing w:after="120"/>
        <w:rPr>
          <w:lang w:eastAsia="zh-CN"/>
        </w:rPr>
      </w:pPr>
      <w:r>
        <w:rPr>
          <w:lang w:eastAsia="zh-CN"/>
        </w:rPr>
        <w:t xml:space="preserve">Following </w:t>
      </w:r>
      <w:r w:rsidR="005A2853">
        <w:rPr>
          <w:lang w:eastAsia="zh-CN"/>
        </w:rPr>
        <w:t xml:space="preserve">the </w:t>
      </w:r>
      <w:r>
        <w:rPr>
          <w:rFonts w:asciiTheme="majorBidi" w:hAnsiTheme="majorBidi" w:cstheme="majorBidi"/>
        </w:rPr>
        <w:t xml:space="preserve">AAP procedure, </w:t>
      </w:r>
      <w:r w:rsidR="00A21873">
        <w:rPr>
          <w:rFonts w:asciiTheme="majorBidi" w:hAnsiTheme="majorBidi" w:cstheme="majorBidi"/>
        </w:rPr>
        <w:t xml:space="preserve">the </w:t>
      </w:r>
      <w:r w:rsidR="00A21873" w:rsidRPr="00A21873">
        <w:rPr>
          <w:rFonts w:asciiTheme="majorBidi" w:hAnsiTheme="majorBidi" w:cstheme="majorBidi"/>
        </w:rPr>
        <w:t>Corrigendum 1 to ITU-T Q.3063</w:t>
      </w:r>
      <w:r w:rsidR="00A21873">
        <w:rPr>
          <w:rFonts w:asciiTheme="majorBidi" w:hAnsiTheme="majorBidi" w:cstheme="majorBidi"/>
        </w:rPr>
        <w:t xml:space="preserve"> “</w:t>
      </w:r>
      <w:r w:rsidR="00496011" w:rsidRPr="00496011">
        <w:rPr>
          <w:rFonts w:asciiTheme="majorBidi" w:hAnsiTheme="majorBidi" w:cstheme="majorBidi"/>
        </w:rPr>
        <w:t>Signalling procedures of calling line identification authentication</w:t>
      </w:r>
      <w:r w:rsidR="00A21873">
        <w:rPr>
          <w:rFonts w:asciiTheme="majorBidi" w:hAnsiTheme="majorBidi" w:cstheme="majorBidi"/>
        </w:rPr>
        <w:t xml:space="preserve">” was approved </w:t>
      </w:r>
      <w:r w:rsidR="00A11ADF">
        <w:rPr>
          <w:rFonts w:asciiTheme="majorBidi" w:hAnsiTheme="majorBidi" w:cstheme="majorBidi"/>
        </w:rPr>
        <w:t xml:space="preserve">in July 2023 </w:t>
      </w:r>
      <w:r w:rsidR="00A21873">
        <w:rPr>
          <w:rFonts w:asciiTheme="majorBidi" w:hAnsiTheme="majorBidi" w:cstheme="majorBidi"/>
        </w:rPr>
        <w:t>accordingly.</w:t>
      </w:r>
    </w:p>
    <w:p w14:paraId="0FE0ACA3" w14:textId="4033A6F8" w:rsidR="0028376F" w:rsidRPr="00937C01" w:rsidRDefault="00A11ADF" w:rsidP="0028376F">
      <w:pPr>
        <w:spacing w:after="120"/>
        <w:rPr>
          <w:rFonts w:asciiTheme="majorBidi" w:hAnsiTheme="majorBidi" w:cstheme="majorBidi"/>
          <w:lang w:val="en-US"/>
        </w:rPr>
      </w:pPr>
      <w:r>
        <w:rPr>
          <w:rFonts w:asciiTheme="majorBidi" w:hAnsiTheme="majorBidi" w:cstheme="majorBidi"/>
          <w:lang w:val="en-US"/>
        </w:rPr>
        <w:t>In October 2023</w:t>
      </w:r>
      <w:r w:rsidR="0028376F" w:rsidRPr="00937C01">
        <w:rPr>
          <w:rFonts w:asciiTheme="majorBidi" w:hAnsiTheme="majorBidi" w:cstheme="majorBidi"/>
          <w:lang w:val="en-US"/>
        </w:rPr>
        <w:t xml:space="preserve">, </w:t>
      </w:r>
      <w:r w:rsidR="0028376F" w:rsidRPr="00DF3BD3">
        <w:rPr>
          <w:rFonts w:asciiTheme="majorBidi" w:hAnsiTheme="majorBidi" w:cstheme="majorBidi"/>
          <w:lang w:val="en-US"/>
        </w:rPr>
        <w:t xml:space="preserve">ITU-T </w:t>
      </w:r>
      <w:r w:rsidR="0028376F" w:rsidRPr="00937C01">
        <w:rPr>
          <w:rFonts w:asciiTheme="majorBidi" w:hAnsiTheme="majorBidi" w:cstheme="majorBidi"/>
          <w:lang w:val="en-US"/>
        </w:rPr>
        <w:t xml:space="preserve">SG11 consented three amendments which define extensions in SS7 and BICC signalling to support the calling line identification authentication in line with </w:t>
      </w:r>
      <w:r w:rsidR="005A2853">
        <w:rPr>
          <w:rFonts w:asciiTheme="majorBidi" w:hAnsiTheme="majorBidi" w:cstheme="majorBidi"/>
          <w:lang w:val="en-US"/>
        </w:rPr>
        <w:t xml:space="preserve">the </w:t>
      </w:r>
      <w:r w:rsidR="0028376F" w:rsidRPr="00937C01">
        <w:rPr>
          <w:rFonts w:asciiTheme="majorBidi" w:hAnsiTheme="majorBidi" w:cstheme="majorBidi"/>
          <w:lang w:val="en-US"/>
        </w:rPr>
        <w:t xml:space="preserve">approach defined in ITU-T Q.3063. Among </w:t>
      </w:r>
      <w:r w:rsidR="005A2853">
        <w:rPr>
          <w:rFonts w:asciiTheme="majorBidi" w:hAnsiTheme="majorBidi" w:cstheme="majorBidi"/>
          <w:lang w:val="en-US"/>
        </w:rPr>
        <w:t xml:space="preserve">the </w:t>
      </w:r>
      <w:r w:rsidR="0028376F" w:rsidRPr="00937C01">
        <w:rPr>
          <w:rFonts w:asciiTheme="majorBidi" w:hAnsiTheme="majorBidi" w:cstheme="majorBidi"/>
          <w:lang w:val="en-US"/>
        </w:rPr>
        <w:t>consented Amendments are:</w:t>
      </w:r>
    </w:p>
    <w:p w14:paraId="394BA66F" w14:textId="77777777" w:rsidR="0028376F" w:rsidRPr="009E2B90" w:rsidRDefault="0028376F" w:rsidP="0028376F">
      <w:pPr>
        <w:pStyle w:val="ListParagraph"/>
        <w:numPr>
          <w:ilvl w:val="0"/>
          <w:numId w:val="32"/>
        </w:numPr>
        <w:contextualSpacing w:val="0"/>
        <w:rPr>
          <w:rFonts w:asciiTheme="majorBidi" w:hAnsiTheme="majorBidi" w:cstheme="majorBidi"/>
        </w:rPr>
      </w:pPr>
      <w:r>
        <w:rPr>
          <w:rFonts w:asciiTheme="majorBidi" w:hAnsiTheme="majorBidi" w:cstheme="majorBidi"/>
        </w:rPr>
        <w:t xml:space="preserve">Draft </w:t>
      </w:r>
      <w:r w:rsidRPr="009E2B90">
        <w:rPr>
          <w:rFonts w:asciiTheme="majorBidi" w:hAnsiTheme="majorBidi" w:cstheme="majorBidi"/>
        </w:rPr>
        <w:t xml:space="preserve">Amendment 7 to ITU-T Q.763: </w:t>
      </w:r>
      <w:r w:rsidRPr="009E2B90">
        <w:rPr>
          <w:lang w:val="en-US"/>
        </w:rPr>
        <w:t xml:space="preserve">Signalling System No. 7 – ISDN User Part formats and codes. Amendment 7: </w:t>
      </w:r>
      <w:r w:rsidRPr="009E2B90">
        <w:rPr>
          <w:rFonts w:asciiTheme="majorBidi" w:hAnsiTheme="majorBidi" w:cstheme="majorBidi"/>
        </w:rPr>
        <w:t>Extensions for the support for the calling line identification authentication;</w:t>
      </w:r>
    </w:p>
    <w:p w14:paraId="263CB32A" w14:textId="77777777" w:rsidR="0028376F" w:rsidRPr="009E2B90" w:rsidRDefault="0028376F" w:rsidP="0028376F">
      <w:pPr>
        <w:pStyle w:val="ListParagraph"/>
        <w:numPr>
          <w:ilvl w:val="0"/>
          <w:numId w:val="32"/>
        </w:numPr>
        <w:contextualSpacing w:val="0"/>
        <w:rPr>
          <w:rFonts w:asciiTheme="majorBidi" w:hAnsiTheme="majorBidi" w:cstheme="majorBidi"/>
        </w:rPr>
      </w:pPr>
      <w:r>
        <w:rPr>
          <w:rFonts w:asciiTheme="majorBidi" w:hAnsiTheme="majorBidi" w:cstheme="majorBidi"/>
        </w:rPr>
        <w:t xml:space="preserve">Draft </w:t>
      </w:r>
      <w:r w:rsidRPr="009E2B90">
        <w:rPr>
          <w:rFonts w:asciiTheme="majorBidi" w:hAnsiTheme="majorBidi" w:cstheme="majorBidi"/>
        </w:rPr>
        <w:t xml:space="preserve">Amendment 2 to ITU-T Q.931: </w:t>
      </w:r>
      <w:r w:rsidRPr="009E2B90">
        <w:rPr>
          <w:lang w:val="en-US"/>
        </w:rPr>
        <w:t xml:space="preserve">ISDN user-network interface layer 3 specification for basic call control. </w:t>
      </w:r>
      <w:r w:rsidRPr="008B3C00">
        <w:rPr>
          <w:lang w:val="en-US"/>
        </w:rPr>
        <w:t xml:space="preserve">Amendment 2: </w:t>
      </w:r>
      <w:r w:rsidRPr="009E2B90">
        <w:rPr>
          <w:rFonts w:asciiTheme="majorBidi" w:hAnsiTheme="majorBidi" w:cstheme="majorBidi"/>
        </w:rPr>
        <w:t>Extensions for the support for the calling line identification authentication;</w:t>
      </w:r>
    </w:p>
    <w:p w14:paraId="01B206A3" w14:textId="77777777" w:rsidR="0028376F" w:rsidRPr="009E2B90" w:rsidRDefault="0028376F" w:rsidP="0028376F">
      <w:pPr>
        <w:pStyle w:val="ListParagraph"/>
        <w:numPr>
          <w:ilvl w:val="0"/>
          <w:numId w:val="32"/>
        </w:numPr>
        <w:contextualSpacing w:val="0"/>
        <w:rPr>
          <w:rFonts w:asciiTheme="majorBidi" w:hAnsiTheme="majorBidi" w:cstheme="majorBidi"/>
        </w:rPr>
      </w:pPr>
      <w:r>
        <w:rPr>
          <w:rFonts w:asciiTheme="majorBidi" w:hAnsiTheme="majorBidi" w:cstheme="majorBidi"/>
        </w:rPr>
        <w:t xml:space="preserve">Draft </w:t>
      </w:r>
      <w:r w:rsidRPr="009E2B90">
        <w:rPr>
          <w:rFonts w:asciiTheme="majorBidi" w:hAnsiTheme="majorBidi" w:cstheme="majorBidi"/>
        </w:rPr>
        <w:t xml:space="preserve">Amendment 6 to Q.1902.3: Bearer Independent Call Control protocol (Capability Set 2) and Signalling System No. 7 ISDN </w:t>
      </w:r>
      <w:r>
        <w:rPr>
          <w:rFonts w:asciiTheme="majorBidi" w:hAnsiTheme="majorBidi" w:cstheme="majorBidi"/>
        </w:rPr>
        <w:t>U</w:t>
      </w:r>
      <w:r w:rsidRPr="009E2B90">
        <w:rPr>
          <w:rFonts w:asciiTheme="majorBidi" w:hAnsiTheme="majorBidi" w:cstheme="majorBidi"/>
        </w:rPr>
        <w:t xml:space="preserve">ser </w:t>
      </w:r>
      <w:r>
        <w:rPr>
          <w:rFonts w:asciiTheme="majorBidi" w:hAnsiTheme="majorBidi" w:cstheme="majorBidi"/>
        </w:rPr>
        <w:t>P</w:t>
      </w:r>
      <w:r w:rsidRPr="009E2B90">
        <w:rPr>
          <w:rFonts w:asciiTheme="majorBidi" w:hAnsiTheme="majorBidi" w:cstheme="majorBidi"/>
        </w:rPr>
        <w:t xml:space="preserve">art: Formats and codes. </w:t>
      </w:r>
      <w:r w:rsidRPr="008B3C00">
        <w:rPr>
          <w:rFonts w:asciiTheme="majorBidi" w:hAnsiTheme="majorBidi" w:cstheme="majorBidi"/>
        </w:rPr>
        <w:t xml:space="preserve">Amendment 6: </w:t>
      </w:r>
      <w:r w:rsidRPr="009E2B90">
        <w:rPr>
          <w:rFonts w:asciiTheme="majorBidi" w:hAnsiTheme="majorBidi" w:cstheme="majorBidi"/>
        </w:rPr>
        <w:t>Extensions for the support for the calling line identification authentication.</w:t>
      </w:r>
    </w:p>
    <w:p w14:paraId="25B54D6B" w14:textId="46472FDE" w:rsidR="0028376F" w:rsidRPr="00937C01" w:rsidRDefault="0028376F" w:rsidP="0028376F">
      <w:pPr>
        <w:spacing w:after="120"/>
        <w:rPr>
          <w:lang w:eastAsia="zh-CN"/>
        </w:rPr>
      </w:pPr>
      <w:r w:rsidRPr="00937C01">
        <w:rPr>
          <w:rFonts w:asciiTheme="majorBidi" w:hAnsiTheme="majorBidi" w:cstheme="majorBidi"/>
          <w:lang w:val="en-US"/>
        </w:rPr>
        <w:lastRenderedPageBreak/>
        <w:t xml:space="preserve">Also, based on </w:t>
      </w:r>
      <w:r w:rsidR="005A2853">
        <w:rPr>
          <w:rFonts w:asciiTheme="majorBidi" w:hAnsiTheme="majorBidi" w:cstheme="majorBidi"/>
          <w:lang w:val="en-US"/>
        </w:rPr>
        <w:t xml:space="preserve">the </w:t>
      </w:r>
      <w:r w:rsidRPr="00937C01">
        <w:rPr>
          <w:rFonts w:asciiTheme="majorBidi" w:hAnsiTheme="majorBidi" w:cstheme="majorBidi"/>
          <w:lang w:val="en-US"/>
        </w:rPr>
        <w:t xml:space="preserve">received contributions, </w:t>
      </w:r>
      <w:r w:rsidRPr="00DF3BD3">
        <w:rPr>
          <w:rFonts w:asciiTheme="majorBidi" w:hAnsiTheme="majorBidi" w:cstheme="majorBidi"/>
          <w:lang w:val="en-US"/>
        </w:rPr>
        <w:t xml:space="preserve">ITU-T </w:t>
      </w:r>
      <w:r w:rsidRPr="00937C01">
        <w:rPr>
          <w:rFonts w:asciiTheme="majorBidi" w:hAnsiTheme="majorBidi" w:cstheme="majorBidi"/>
          <w:lang w:val="en-US"/>
        </w:rPr>
        <w:t xml:space="preserve">SG11 </w:t>
      </w:r>
      <w:r w:rsidRPr="00937C01">
        <w:rPr>
          <w:rFonts w:asciiTheme="majorBidi" w:hAnsiTheme="majorBidi" w:cstheme="majorBidi"/>
        </w:rPr>
        <w:t xml:space="preserve">advanced the ongoing work item </w:t>
      </w:r>
      <w:r w:rsidRPr="00937C01">
        <w:rPr>
          <w:lang w:eastAsia="zh-CN"/>
        </w:rPr>
        <w:t>Q.TSCA “Procedure for issuing digital certificates for signalling security”. It bec</w:t>
      </w:r>
      <w:r>
        <w:rPr>
          <w:lang w:eastAsia="zh-CN"/>
        </w:rPr>
        <w:t>a</w:t>
      </w:r>
      <w:r w:rsidRPr="00937C01">
        <w:rPr>
          <w:lang w:eastAsia="zh-CN"/>
        </w:rPr>
        <w:t xml:space="preserve">me a fourth part of the </w:t>
      </w:r>
      <w:r w:rsidRPr="00DF3BD3">
        <w:rPr>
          <w:lang w:eastAsia="zh-CN"/>
        </w:rPr>
        <w:t xml:space="preserve">ITU-T </w:t>
      </w:r>
      <w:r w:rsidRPr="00937C01">
        <w:rPr>
          <w:lang w:eastAsia="zh-CN"/>
        </w:rPr>
        <w:t>SG11 standards related to signalling security (ITU-T Q.3057, ITU-T Q.3062 and ITU-T Q.3063).</w:t>
      </w:r>
    </w:p>
    <w:p w14:paraId="3767D02D" w14:textId="77777777" w:rsidR="0028376F" w:rsidRDefault="0028376F" w:rsidP="0028376F">
      <w:pPr>
        <w:spacing w:after="120"/>
        <w:rPr>
          <w:lang w:eastAsia="zh-CN"/>
        </w:rPr>
      </w:pPr>
      <w:r w:rsidRPr="00937C01">
        <w:rPr>
          <w:lang w:eastAsia="zh-CN"/>
        </w:rPr>
        <w:t xml:space="preserve">Finally, </w:t>
      </w:r>
      <w:r w:rsidRPr="00DF3BD3">
        <w:rPr>
          <w:lang w:eastAsia="zh-CN"/>
        </w:rPr>
        <w:t xml:space="preserve">ITU-T </w:t>
      </w:r>
      <w:r w:rsidRPr="00937C01">
        <w:rPr>
          <w:lang w:eastAsia="zh-CN"/>
        </w:rPr>
        <w:t>SG11 started a new work item Q.DMSA “Principles</w:t>
      </w:r>
      <w:r w:rsidRPr="000C0430">
        <w:rPr>
          <w:lang w:eastAsia="zh-CN"/>
        </w:rPr>
        <w:t xml:space="preserve"> for detection and mitigation of signalling attacks in security signalling gateways”</w:t>
      </w:r>
      <w:r>
        <w:rPr>
          <w:lang w:eastAsia="zh-CN"/>
        </w:rPr>
        <w:t>.</w:t>
      </w:r>
    </w:p>
    <w:p w14:paraId="24AA11B6" w14:textId="77777777" w:rsidR="0028376F" w:rsidRPr="00E42717" w:rsidRDefault="0028376F" w:rsidP="0028376F">
      <w:pPr>
        <w:spacing w:after="120"/>
        <w:rPr>
          <w:lang w:eastAsia="zh-CN"/>
        </w:rPr>
      </w:pPr>
      <w:r w:rsidRPr="00DF3BD3">
        <w:rPr>
          <w:lang w:eastAsia="zh-CN"/>
        </w:rPr>
        <w:t xml:space="preserve">ITU-T </w:t>
      </w:r>
      <w:r>
        <w:rPr>
          <w:lang w:eastAsia="zh-CN"/>
        </w:rPr>
        <w:t xml:space="preserve">SG11 </w:t>
      </w:r>
      <w:r w:rsidRPr="00E42717">
        <w:rPr>
          <w:lang w:eastAsia="zh-CN"/>
        </w:rPr>
        <w:t xml:space="preserve">continues close collaboration with </w:t>
      </w:r>
      <w:r w:rsidRPr="00DF3BD3">
        <w:rPr>
          <w:lang w:eastAsia="zh-CN"/>
        </w:rPr>
        <w:t xml:space="preserve">ITU-T </w:t>
      </w:r>
      <w:r w:rsidRPr="00E42717">
        <w:rPr>
          <w:lang w:eastAsia="zh-CN"/>
        </w:rPr>
        <w:t xml:space="preserve">SG17 and </w:t>
      </w:r>
      <w:r w:rsidRPr="00DF3BD3">
        <w:rPr>
          <w:lang w:eastAsia="zh-CN"/>
        </w:rPr>
        <w:t xml:space="preserve">ITU-T </w:t>
      </w:r>
      <w:r w:rsidRPr="00E42717">
        <w:rPr>
          <w:lang w:eastAsia="zh-CN"/>
        </w:rPr>
        <w:t>SG2 on this subject matter.</w:t>
      </w:r>
    </w:p>
    <w:p w14:paraId="2B7631E9" w14:textId="77777777" w:rsidR="0028376F" w:rsidRDefault="0028376F" w:rsidP="0028376F">
      <w:pPr>
        <w:rPr>
          <w:lang w:eastAsia="zh-CN"/>
        </w:rPr>
      </w:pPr>
      <w:r w:rsidRPr="00E42717">
        <w:rPr>
          <w:lang w:eastAsia="zh-CN"/>
        </w:rPr>
        <w:t xml:space="preserve">All </w:t>
      </w:r>
      <w:r w:rsidRPr="00DF3BD3">
        <w:rPr>
          <w:lang w:eastAsia="zh-CN"/>
        </w:rPr>
        <w:t xml:space="preserve">ITU-T </w:t>
      </w:r>
      <w:r w:rsidRPr="00E42717">
        <w:rPr>
          <w:lang w:eastAsia="zh-CN"/>
        </w:rPr>
        <w:t xml:space="preserve">SG11 results and related events (workshops, webinars) on signalling security are available on dedicated web page at: </w:t>
      </w:r>
      <w:hyperlink r:id="rId19" w:history="1">
        <w:r w:rsidRPr="00E42717">
          <w:rPr>
            <w:rStyle w:val="Hyperlink"/>
            <w:lang w:eastAsia="zh-CN"/>
          </w:rPr>
          <w:t>https://itu.int/go/SIG-SECURITY</w:t>
        </w:r>
      </w:hyperlink>
      <w:r w:rsidRPr="00E42717">
        <w:rPr>
          <w:lang w:eastAsia="zh-CN"/>
        </w:rPr>
        <w:t>.</w:t>
      </w:r>
    </w:p>
    <w:p w14:paraId="3C4811C3"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QKDN protocols</w:t>
      </w:r>
    </w:p>
    <w:p w14:paraId="45BB6D0C" w14:textId="2D59B3C4" w:rsidR="00732460" w:rsidRPr="00937C01" w:rsidRDefault="00732460" w:rsidP="00732460">
      <w:pPr>
        <w:rPr>
          <w:rFonts w:asciiTheme="majorBidi" w:hAnsiTheme="majorBidi" w:cstheme="majorBidi"/>
        </w:rPr>
      </w:pPr>
      <w:r w:rsidRPr="000E67BF">
        <w:rPr>
          <w:rFonts w:asciiTheme="majorBidi" w:hAnsiTheme="majorBidi" w:cstheme="majorBidi"/>
        </w:rPr>
        <w:t xml:space="preserve">ITU-T </w:t>
      </w:r>
      <w:r w:rsidRPr="00937C01">
        <w:rPr>
          <w:rFonts w:asciiTheme="majorBidi" w:hAnsiTheme="majorBidi" w:cstheme="majorBidi"/>
        </w:rPr>
        <w:t xml:space="preserve">SG11 </w:t>
      </w:r>
      <w:r>
        <w:rPr>
          <w:rFonts w:asciiTheme="majorBidi" w:hAnsiTheme="majorBidi" w:cstheme="majorBidi"/>
        </w:rPr>
        <w:t>consented</w:t>
      </w:r>
      <w:r w:rsidRPr="00937C01">
        <w:rPr>
          <w:rFonts w:asciiTheme="majorBidi" w:hAnsiTheme="majorBidi" w:cstheme="majorBidi"/>
        </w:rPr>
        <w:t xml:space="preserve"> five new Recommendations </w:t>
      </w:r>
      <w:r w:rsidR="005A2853">
        <w:rPr>
          <w:rFonts w:asciiTheme="majorBidi" w:hAnsiTheme="majorBidi" w:cstheme="majorBidi"/>
        </w:rPr>
        <w:t>that</w:t>
      </w:r>
      <w:r w:rsidR="005A2853" w:rsidRPr="00937C01">
        <w:rPr>
          <w:rFonts w:asciiTheme="majorBidi" w:hAnsiTheme="majorBidi" w:cstheme="majorBidi"/>
        </w:rPr>
        <w:t xml:space="preserve"> </w:t>
      </w:r>
      <w:r w:rsidRPr="00937C01">
        <w:rPr>
          <w:rFonts w:asciiTheme="majorBidi" w:hAnsiTheme="majorBidi" w:cstheme="majorBidi"/>
        </w:rPr>
        <w:t>define requirements for QKDN protocols, as follows:</w:t>
      </w:r>
    </w:p>
    <w:p w14:paraId="42533469" w14:textId="77777777" w:rsidR="00732460" w:rsidRPr="00937C01" w:rsidRDefault="00732460" w:rsidP="00732460">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ITU-T Q.4160 (ex. Q.QKDN_profr): Quantum key distribution networks – Protocol framework;</w:t>
      </w:r>
    </w:p>
    <w:p w14:paraId="0D0E6BD3" w14:textId="77777777" w:rsidR="00732460" w:rsidRPr="00937C01" w:rsidRDefault="00732460" w:rsidP="00732460">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ITU-T Q.4161 (ex. Q.QKDN_Ak): Protocols for Ak interface for quantum key distribution network;</w:t>
      </w:r>
    </w:p>
    <w:p w14:paraId="7D4B42A8" w14:textId="77777777" w:rsidR="00732460" w:rsidRPr="00937C01" w:rsidRDefault="00732460" w:rsidP="00732460">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ITU-T Q.4162 (ex. Q.QKDN_Kq-1): Protocols for Kq-1 interface for quantum key distribution network;</w:t>
      </w:r>
    </w:p>
    <w:p w14:paraId="4B493266" w14:textId="77777777" w:rsidR="00732460" w:rsidRPr="00937C01" w:rsidRDefault="00732460" w:rsidP="00732460">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ITU-T Q.4163 (ex. Q.QKDN_Kx</w:t>
      </w:r>
      <w:r w:rsidRPr="00937C01">
        <w:rPr>
          <w:rFonts w:asciiTheme="majorBidi" w:hAnsiTheme="majorBidi" w:cstheme="majorBidi" w:hint="eastAsia"/>
        </w:rPr>
        <w:t>)</w:t>
      </w:r>
      <w:r w:rsidRPr="00937C01">
        <w:rPr>
          <w:rFonts w:asciiTheme="majorBidi" w:hAnsiTheme="majorBidi" w:cstheme="majorBidi"/>
        </w:rPr>
        <w:t>: Protocols for Kx interface for quantum key distribution network;</w:t>
      </w:r>
    </w:p>
    <w:p w14:paraId="521F4733" w14:textId="77777777" w:rsidR="00732460" w:rsidRPr="00937C01" w:rsidRDefault="00732460" w:rsidP="00732460">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ITU-T Q.4164 (ex. Q.QKDN_Ck): Protocols for Ck interface for quantum key distribution network.</w:t>
      </w:r>
    </w:p>
    <w:p w14:paraId="14FB48B2" w14:textId="4F043DB6" w:rsidR="00732460" w:rsidRPr="00937C01" w:rsidRDefault="00732460" w:rsidP="00732460">
      <w:pPr>
        <w:rPr>
          <w:rFonts w:asciiTheme="majorBidi" w:hAnsiTheme="majorBidi" w:cstheme="majorBidi"/>
        </w:rPr>
      </w:pPr>
      <w:r w:rsidRPr="00937C01">
        <w:rPr>
          <w:rFonts w:asciiTheme="majorBidi" w:hAnsiTheme="majorBidi" w:cstheme="majorBidi"/>
        </w:rPr>
        <w:t xml:space="preserve">Following this result, </w:t>
      </w:r>
      <w:r w:rsidRPr="00DF3BD3">
        <w:rPr>
          <w:rFonts w:asciiTheme="majorBidi" w:hAnsiTheme="majorBidi" w:cstheme="majorBidi"/>
        </w:rPr>
        <w:t xml:space="preserve">ITU-T </w:t>
      </w:r>
      <w:r w:rsidRPr="00937C01">
        <w:rPr>
          <w:rFonts w:asciiTheme="majorBidi" w:hAnsiTheme="majorBidi" w:cstheme="majorBidi"/>
        </w:rPr>
        <w:t xml:space="preserve">SG11 agreed to set up a new Q.subseries for new ITU-T Recommendations </w:t>
      </w:r>
      <w:r w:rsidR="005A2853">
        <w:rPr>
          <w:rFonts w:asciiTheme="majorBidi" w:hAnsiTheme="majorBidi" w:cstheme="majorBidi"/>
        </w:rPr>
        <w:t>that</w:t>
      </w:r>
      <w:r w:rsidR="005A2853" w:rsidRPr="00937C01">
        <w:rPr>
          <w:rFonts w:asciiTheme="majorBidi" w:hAnsiTheme="majorBidi" w:cstheme="majorBidi"/>
        </w:rPr>
        <w:t xml:space="preserve"> </w:t>
      </w:r>
      <w:r w:rsidRPr="00937C01">
        <w:rPr>
          <w:rFonts w:asciiTheme="majorBidi" w:hAnsiTheme="majorBidi" w:cstheme="majorBidi"/>
        </w:rPr>
        <w:t>deal with signalling aspects of QKDN: Q.4160-Q.4179: Protocols and signalling for Quantum key distribution networks.</w:t>
      </w:r>
    </w:p>
    <w:p w14:paraId="2A23CD91" w14:textId="7E380C6E" w:rsidR="00266720" w:rsidRDefault="00732460" w:rsidP="00266720">
      <w:pPr>
        <w:rPr>
          <w:rFonts w:asciiTheme="majorBidi" w:hAnsiTheme="majorBidi" w:cstheme="majorBidi"/>
        </w:rPr>
      </w:pPr>
      <w:r w:rsidRPr="00937C01">
        <w:rPr>
          <w:rFonts w:asciiTheme="majorBidi" w:hAnsiTheme="majorBidi" w:cstheme="majorBidi"/>
        </w:rPr>
        <w:t xml:space="preserve">Also, as a continuation of this study, </w:t>
      </w:r>
      <w:r w:rsidRPr="00DF3BD3">
        <w:rPr>
          <w:rFonts w:asciiTheme="majorBidi" w:hAnsiTheme="majorBidi" w:cstheme="majorBidi"/>
        </w:rPr>
        <w:t xml:space="preserve">ITU-T </w:t>
      </w:r>
      <w:r w:rsidRPr="00937C01">
        <w:rPr>
          <w:rFonts w:asciiTheme="majorBidi" w:hAnsiTheme="majorBidi" w:cstheme="majorBidi"/>
        </w:rPr>
        <w:t xml:space="preserve">SG11 started a new work item </w:t>
      </w:r>
      <w:r w:rsidRPr="00E2193B">
        <w:t>Q.QKDNi_KM</w:t>
      </w:r>
      <w:r w:rsidRPr="00937C01">
        <w:t xml:space="preserve"> “</w:t>
      </w:r>
      <w:r w:rsidRPr="00E2193B">
        <w:t>Protocols for interfaces between key managers for quantum key distribution network interworking</w:t>
      </w:r>
      <w:r w:rsidRPr="00937C01">
        <w:t>”.</w:t>
      </w:r>
      <w:r>
        <w:t xml:space="preserve"> </w:t>
      </w:r>
      <w:r w:rsidR="00A923D1">
        <w:rPr>
          <w:rFonts w:asciiTheme="majorBidi" w:hAnsiTheme="majorBidi" w:cstheme="majorBidi"/>
        </w:rPr>
        <w:t xml:space="preserve">More details are available in </w:t>
      </w:r>
      <w:hyperlink r:id="rId20" w:history="1">
        <w:r w:rsidRPr="0041544F">
          <w:rPr>
            <w:rStyle w:val="Hyperlink"/>
          </w:rPr>
          <w:t>SG11-TD607-R1/GEN</w:t>
        </w:r>
      </w:hyperlink>
      <w:r w:rsidR="00A923D1">
        <w:rPr>
          <w:rFonts w:asciiTheme="majorBidi" w:hAnsiTheme="majorBidi" w:cstheme="majorBidi"/>
        </w:rPr>
        <w:t>.</w:t>
      </w:r>
    </w:p>
    <w:p w14:paraId="725E15CD" w14:textId="77777777"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Establishing test specifications, conformance and interoperability testing for all types of networks, technologies and services that are the subject of study and standardization by all ITU</w:t>
      </w:r>
      <w:r w:rsidRPr="00536845">
        <w:rPr>
          <w:rFonts w:asciiTheme="majorBidi" w:hAnsiTheme="majorBidi" w:cstheme="majorBidi"/>
          <w:b/>
          <w:bCs/>
        </w:rPr>
        <w:noBreakHyphen/>
        <w:t>T study groups</w:t>
      </w:r>
    </w:p>
    <w:p w14:paraId="1E7751E3" w14:textId="77777777" w:rsidR="00613028" w:rsidRPr="00536845" w:rsidRDefault="00613028" w:rsidP="00613028">
      <w:pPr>
        <w:snapToGrid w:val="0"/>
        <w:spacing w:before="240" w:after="120"/>
        <w:rPr>
          <w:rFonts w:asciiTheme="majorBidi" w:hAnsiTheme="majorBidi" w:cstheme="majorBidi"/>
          <w:b/>
          <w:lang w:val="en-US"/>
        </w:rPr>
      </w:pPr>
      <w:r w:rsidRPr="00536845">
        <w:rPr>
          <w:rFonts w:asciiTheme="majorBidi" w:hAnsiTheme="majorBidi" w:cstheme="majorBidi"/>
          <w:b/>
          <w:bCs/>
        </w:rPr>
        <w:t>ITU-T Recommendations on conformance and interoperability testing</w:t>
      </w:r>
    </w:p>
    <w:p w14:paraId="0C7BE341" w14:textId="0AEB3D72" w:rsidR="001345F8" w:rsidRPr="00937C01" w:rsidRDefault="001345F8" w:rsidP="001345F8">
      <w:pPr>
        <w:rPr>
          <w:rFonts w:asciiTheme="majorBidi" w:hAnsiTheme="majorBidi" w:cstheme="majorBidi"/>
        </w:rPr>
      </w:pPr>
      <w:r w:rsidRPr="00227E8E">
        <w:rPr>
          <w:rFonts w:asciiTheme="majorBidi" w:hAnsiTheme="majorBidi" w:cstheme="majorBidi"/>
        </w:rPr>
        <w:t xml:space="preserve">ITU-T SG11 consented new Recommendation ITU-T Q.4071 (ex. </w:t>
      </w:r>
      <w:r w:rsidRPr="00937C01">
        <w:rPr>
          <w:rFonts w:asciiTheme="majorBidi" w:hAnsiTheme="majorBidi" w:cstheme="majorBidi"/>
        </w:rPr>
        <w:t xml:space="preserve">Q.UHD-T) “The testing of 3D ultra-high density IoT networks” and advanced one ongoing work item </w:t>
      </w:r>
      <w:r w:rsidR="005A2853">
        <w:rPr>
          <w:rFonts w:asciiTheme="majorBidi" w:hAnsiTheme="majorBidi" w:cstheme="majorBidi"/>
        </w:rPr>
        <w:t>that</w:t>
      </w:r>
      <w:r w:rsidR="005A2853" w:rsidRPr="00937C01">
        <w:rPr>
          <w:rFonts w:asciiTheme="majorBidi" w:hAnsiTheme="majorBidi" w:cstheme="majorBidi"/>
        </w:rPr>
        <w:t xml:space="preserve"> </w:t>
      </w:r>
      <w:r w:rsidRPr="00937C01">
        <w:rPr>
          <w:rFonts w:asciiTheme="majorBidi" w:hAnsiTheme="majorBidi" w:cstheme="majorBidi"/>
        </w:rPr>
        <w:t xml:space="preserve">deals with </w:t>
      </w:r>
      <w:r>
        <w:rPr>
          <w:rFonts w:asciiTheme="majorBidi" w:hAnsiTheme="majorBidi" w:cstheme="majorBidi"/>
        </w:rPr>
        <w:t>t</w:t>
      </w:r>
      <w:r w:rsidRPr="00937C01">
        <w:rPr>
          <w:rFonts w:asciiTheme="majorBidi" w:hAnsiTheme="majorBidi" w:cstheme="majorBidi"/>
        </w:rPr>
        <w:t>he testing of the robotics on the model network</w:t>
      </w:r>
      <w:r>
        <w:rPr>
          <w:rFonts w:asciiTheme="majorBidi" w:hAnsiTheme="majorBidi" w:cstheme="majorBidi"/>
        </w:rPr>
        <w:t xml:space="preserve"> (Q.TSN)</w:t>
      </w:r>
      <w:r w:rsidRPr="00937C01">
        <w:rPr>
          <w:rFonts w:asciiTheme="majorBidi" w:hAnsiTheme="majorBidi" w:cstheme="majorBidi"/>
        </w:rPr>
        <w:t>.</w:t>
      </w:r>
    </w:p>
    <w:p w14:paraId="005221B1" w14:textId="77777777" w:rsidR="00604298" w:rsidRPr="00937C01" w:rsidRDefault="00604298" w:rsidP="00604298">
      <w:pPr>
        <w:rPr>
          <w:rFonts w:asciiTheme="majorBidi" w:hAnsiTheme="majorBidi" w:cstheme="majorBidi"/>
        </w:rPr>
      </w:pPr>
      <w:r w:rsidRPr="00DF3BD3">
        <w:rPr>
          <w:rFonts w:asciiTheme="majorBidi" w:hAnsiTheme="majorBidi" w:cstheme="majorBidi"/>
        </w:rPr>
        <w:t xml:space="preserve">ITU-T </w:t>
      </w:r>
      <w:r w:rsidRPr="00937C01">
        <w:rPr>
          <w:rFonts w:asciiTheme="majorBidi" w:hAnsiTheme="majorBidi" w:cstheme="majorBidi"/>
        </w:rPr>
        <w:t>SG11 consented three new Recommendations related to testing and monitoring specifications, as follows:</w:t>
      </w:r>
    </w:p>
    <w:p w14:paraId="69E32145" w14:textId="77777777" w:rsidR="00604298" w:rsidRPr="00937C01" w:rsidRDefault="00604298" w:rsidP="00604298">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ITU-T Q.3962 (ex. Q.joint.tr): Requirements and Reference Model for optimized traceroute of joint Internet Protocol/Multi-Protocol Label Switching;</w:t>
      </w:r>
    </w:p>
    <w:p w14:paraId="49804715" w14:textId="77777777" w:rsidR="00604298" w:rsidRPr="00937C01" w:rsidRDefault="00604298" w:rsidP="00604298">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ITU-T Q.4045 (ex. Q.N-att-framework): Framework of network function virtualization automated testing;</w:t>
      </w:r>
    </w:p>
    <w:p w14:paraId="5933D1E2" w14:textId="77777777" w:rsidR="00604298" w:rsidRPr="00937C01" w:rsidRDefault="00604298" w:rsidP="00604298">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ITU-T Q.4046 (ex. Q.BaaS-iop-reqts): Interoperability testing requirements of blockchain as a service.</w:t>
      </w:r>
    </w:p>
    <w:p w14:paraId="6B89C5DD" w14:textId="778D810C" w:rsidR="000B1106" w:rsidRDefault="00604298" w:rsidP="00A7745D">
      <w:pPr>
        <w:rPr>
          <w:rFonts w:asciiTheme="majorBidi" w:hAnsiTheme="majorBidi" w:cstheme="majorBidi"/>
        </w:rPr>
      </w:pPr>
      <w:r w:rsidRPr="00DF3BD3">
        <w:rPr>
          <w:rFonts w:asciiTheme="majorBidi" w:hAnsiTheme="majorBidi" w:cstheme="majorBidi"/>
        </w:rPr>
        <w:lastRenderedPageBreak/>
        <w:t xml:space="preserve">ITU-T </w:t>
      </w:r>
      <w:r w:rsidRPr="00937C01">
        <w:rPr>
          <w:rFonts w:asciiTheme="majorBidi" w:hAnsiTheme="majorBidi" w:cstheme="majorBidi"/>
        </w:rPr>
        <w:t>SG11 started two new work items</w:t>
      </w:r>
      <w:r>
        <w:rPr>
          <w:rFonts w:asciiTheme="majorBidi" w:hAnsiTheme="majorBidi" w:cstheme="majorBidi"/>
        </w:rPr>
        <w:t xml:space="preserve"> on testing subjects</w:t>
      </w:r>
      <w:r w:rsidR="00D458F6">
        <w:rPr>
          <w:rFonts w:asciiTheme="majorBidi" w:hAnsiTheme="majorBidi" w:cstheme="majorBidi"/>
        </w:rPr>
        <w:t xml:space="preserve">. </w:t>
      </w:r>
      <w:r w:rsidR="00217031">
        <w:rPr>
          <w:rFonts w:asciiTheme="majorBidi" w:hAnsiTheme="majorBidi" w:cstheme="majorBidi"/>
        </w:rPr>
        <w:t xml:space="preserve">More details are available in </w:t>
      </w:r>
      <w:hyperlink r:id="rId21" w:history="1">
        <w:r w:rsidR="00D458F6" w:rsidRPr="0041544F">
          <w:rPr>
            <w:rStyle w:val="Hyperlink"/>
          </w:rPr>
          <w:t>SG11-TD607-R1/GEN</w:t>
        </w:r>
      </w:hyperlink>
      <w:r w:rsidR="00217031">
        <w:rPr>
          <w:rFonts w:asciiTheme="majorBidi" w:hAnsiTheme="majorBidi" w:cstheme="majorBidi"/>
        </w:rPr>
        <w:t>.</w:t>
      </w:r>
    </w:p>
    <w:p w14:paraId="369D6BC0" w14:textId="77777777" w:rsidR="00613028" w:rsidRPr="00536845" w:rsidRDefault="00613028" w:rsidP="00613028">
      <w:pPr>
        <w:snapToGrid w:val="0"/>
        <w:spacing w:before="240" w:after="120"/>
        <w:rPr>
          <w:rFonts w:asciiTheme="majorBidi" w:hAnsiTheme="majorBidi" w:cstheme="majorBidi"/>
          <w:b/>
          <w:bCs/>
        </w:rPr>
      </w:pPr>
      <w:r w:rsidRPr="00536845">
        <w:rPr>
          <w:rFonts w:asciiTheme="majorBidi" w:hAnsiTheme="majorBidi" w:cstheme="majorBidi"/>
          <w:b/>
          <w:bCs/>
        </w:rPr>
        <w:t>Conformity Assessment Steering Committee (CASC)</w:t>
      </w:r>
    </w:p>
    <w:p w14:paraId="29FA4A21" w14:textId="6C30AB43" w:rsidR="00C65322" w:rsidRPr="00937C01" w:rsidRDefault="00C65322" w:rsidP="00C65322">
      <w:pPr>
        <w:rPr>
          <w:lang w:val="en-US"/>
        </w:rPr>
      </w:pPr>
      <w:r w:rsidRPr="00937C01">
        <w:rPr>
          <w:rFonts w:asciiTheme="majorBidi" w:hAnsiTheme="majorBidi" w:cstheme="majorBidi"/>
        </w:rPr>
        <w:t xml:space="preserve">The </w:t>
      </w:r>
      <w:r w:rsidRPr="00937C01">
        <w:rPr>
          <w:lang w:val="en-US"/>
        </w:rPr>
        <w:t xml:space="preserve">sixteenth </w:t>
      </w:r>
      <w:r w:rsidRPr="00937C01">
        <w:rPr>
          <w:rFonts w:asciiTheme="majorBidi" w:hAnsiTheme="majorBidi" w:cstheme="majorBidi"/>
        </w:rPr>
        <w:t xml:space="preserve">meeting of the ITU-T Conformity Assessment Steering Committee (CASC) was held in Geneva on 12 October 2023 during the ITU-T SG11 meeting. </w:t>
      </w:r>
      <w:r w:rsidRPr="00937C01">
        <w:rPr>
          <w:lang w:val="en-US"/>
        </w:rPr>
        <w:t>TSB gave a comprehensive presentation</w:t>
      </w:r>
      <w:r w:rsidRPr="00937C01">
        <w:t xml:space="preserve"> about the current status of the ITU Testing Laboratories database </w:t>
      </w:r>
      <w:r w:rsidRPr="00937C01">
        <w:rPr>
          <w:lang w:val="en-US"/>
        </w:rPr>
        <w:t>(</w:t>
      </w:r>
      <w:hyperlink r:id="rId22" w:history="1">
        <w:r w:rsidRPr="00937C01">
          <w:rPr>
            <w:rStyle w:val="Hyperlink"/>
          </w:rPr>
          <w:t>TD</w:t>
        </w:r>
        <w:r>
          <w:rPr>
            <w:rStyle w:val="Hyperlink"/>
          </w:rPr>
          <w:t>609</w:t>
        </w:r>
        <w:r w:rsidRPr="00937C01">
          <w:rPr>
            <w:rStyle w:val="Hyperlink"/>
          </w:rPr>
          <w:t>/GEN</w:t>
        </w:r>
      </w:hyperlink>
      <w:r w:rsidRPr="00937C01">
        <w:rPr>
          <w:lang w:val="en-US"/>
        </w:rPr>
        <w:t>). It was highlighted that since May 2023, some TLs</w:t>
      </w:r>
      <w:r>
        <w:rPr>
          <w:lang w:val="en-US"/>
        </w:rPr>
        <w:t xml:space="preserve">, which are </w:t>
      </w:r>
      <w:r w:rsidRPr="00937C01">
        <w:rPr>
          <w:lang w:val="en-US"/>
        </w:rPr>
        <w:t>listed in the database</w:t>
      </w:r>
      <w:r>
        <w:rPr>
          <w:lang w:val="en-US"/>
        </w:rPr>
        <w:t>,</w:t>
      </w:r>
      <w:r w:rsidRPr="00937C01">
        <w:rPr>
          <w:lang w:val="en-US"/>
        </w:rPr>
        <w:t xml:space="preserve"> provided updates regarding their scope of accreditation and its validity. The database was updated accordingly. Also, it was noted that ITU registered GPON ONT end-device (category: optical fiber equipment) in </w:t>
      </w:r>
      <w:r w:rsidR="005A2853">
        <w:rPr>
          <w:lang w:val="en-US"/>
        </w:rPr>
        <w:t xml:space="preserve">the </w:t>
      </w:r>
      <w:r w:rsidRPr="00937C01">
        <w:rPr>
          <w:lang w:val="en-US"/>
        </w:rPr>
        <w:t>Product Conformity Database (</w:t>
      </w:r>
      <w:hyperlink r:id="rId23" w:history="1">
        <w:r w:rsidRPr="00937C01">
          <w:rPr>
            <w:rStyle w:val="Hyperlink"/>
            <w:lang w:val="en-US"/>
          </w:rPr>
          <w:t>https://itu.int/go/tcdb</w:t>
        </w:r>
      </w:hyperlink>
      <w:r w:rsidRPr="00937C01">
        <w:rPr>
          <w:lang w:val="en-US"/>
        </w:rPr>
        <w:t xml:space="preserve">). It was tested by Potin (Beijing) Technology Co., Ltd (laboratory ID CNAS L14624) </w:t>
      </w:r>
      <w:r>
        <w:rPr>
          <w:lang w:val="en-US"/>
        </w:rPr>
        <w:t>registered</w:t>
      </w:r>
      <w:r w:rsidRPr="00937C01">
        <w:rPr>
          <w:lang w:val="en-US"/>
        </w:rPr>
        <w:t xml:space="preserve"> in ITU TL Database.</w:t>
      </w:r>
    </w:p>
    <w:p w14:paraId="01FA8DC3" w14:textId="039D4D70" w:rsidR="00C65322" w:rsidRPr="00937C01" w:rsidRDefault="00477B4A" w:rsidP="00C65322">
      <w:pPr>
        <w:rPr>
          <w:rFonts w:asciiTheme="majorBidi" w:hAnsiTheme="majorBidi" w:cstheme="majorBidi"/>
          <w:lang w:val="en-US"/>
        </w:rPr>
      </w:pPr>
      <w:r>
        <w:rPr>
          <w:rFonts w:asciiTheme="majorBidi" w:hAnsiTheme="majorBidi" w:cstheme="majorBidi"/>
          <w:lang w:val="en-US"/>
        </w:rPr>
        <w:t>Based on request</w:t>
      </w:r>
      <w:r w:rsidR="005A2853">
        <w:rPr>
          <w:rFonts w:asciiTheme="majorBidi" w:hAnsiTheme="majorBidi" w:cstheme="majorBidi"/>
          <w:lang w:val="en-US"/>
        </w:rPr>
        <w:t>s</w:t>
      </w:r>
      <w:r>
        <w:rPr>
          <w:rFonts w:asciiTheme="majorBidi" w:hAnsiTheme="majorBidi" w:cstheme="majorBidi"/>
          <w:lang w:val="en-US"/>
        </w:rPr>
        <w:t xml:space="preserve"> from ITU members, ITU organized a t</w:t>
      </w:r>
      <w:r w:rsidR="00C65322" w:rsidRPr="00937C01">
        <w:rPr>
          <w:rFonts w:asciiTheme="majorBidi" w:hAnsiTheme="majorBidi" w:cstheme="majorBidi"/>
          <w:lang w:val="en-US"/>
        </w:rPr>
        <w:t xml:space="preserve">utorial on Testing Laboratories recognition procedure which was organized back-to-back with </w:t>
      </w:r>
      <w:r w:rsidR="005A2853">
        <w:rPr>
          <w:rFonts w:asciiTheme="majorBidi" w:hAnsiTheme="majorBidi" w:cstheme="majorBidi"/>
          <w:lang w:val="en-US"/>
        </w:rPr>
        <w:t xml:space="preserve">the </w:t>
      </w:r>
      <w:r w:rsidR="00C65322" w:rsidRPr="00937C01">
        <w:rPr>
          <w:rFonts w:asciiTheme="majorBidi" w:hAnsiTheme="majorBidi" w:cstheme="majorBidi"/>
          <w:lang w:val="en-US"/>
        </w:rPr>
        <w:t xml:space="preserve">CASC meeting on 12 October 2023. The tutorial was aimed at guiding all stakeholders on </w:t>
      </w:r>
      <w:r w:rsidR="005A2853">
        <w:rPr>
          <w:rFonts w:asciiTheme="majorBidi" w:hAnsiTheme="majorBidi" w:cstheme="majorBidi"/>
          <w:lang w:val="en-US"/>
        </w:rPr>
        <w:t xml:space="preserve">the </w:t>
      </w:r>
      <w:r w:rsidR="00C65322" w:rsidRPr="00937C01">
        <w:rPr>
          <w:rFonts w:asciiTheme="majorBidi" w:hAnsiTheme="majorBidi" w:cstheme="majorBidi"/>
          <w:lang w:val="en-US"/>
        </w:rPr>
        <w:t>Testing Laboratories recognition procedure established by ITU, its benefits</w:t>
      </w:r>
      <w:r w:rsidR="005A2853">
        <w:rPr>
          <w:rFonts w:asciiTheme="majorBidi" w:hAnsiTheme="majorBidi" w:cstheme="majorBidi"/>
          <w:lang w:val="en-US"/>
        </w:rPr>
        <w:t>,</w:t>
      </w:r>
      <w:r w:rsidR="00C65322" w:rsidRPr="00937C01">
        <w:rPr>
          <w:rFonts w:asciiTheme="majorBidi" w:hAnsiTheme="majorBidi" w:cstheme="majorBidi"/>
          <w:lang w:val="en-US"/>
        </w:rPr>
        <w:t xml:space="preserve"> and all logistical details needed for submitting applications.</w:t>
      </w:r>
    </w:p>
    <w:p w14:paraId="6D6F831F" w14:textId="13DD5FFD" w:rsidR="00C65322" w:rsidRPr="00937C01" w:rsidRDefault="00E84935" w:rsidP="00DB701B">
      <w:pPr>
        <w:pStyle w:val="ListParagraph"/>
        <w:spacing w:before="240" w:after="120"/>
        <w:ind w:left="0"/>
        <w:contextualSpacing w:val="0"/>
        <w:rPr>
          <w:rFonts w:asciiTheme="majorBidi" w:hAnsiTheme="majorBidi" w:cstheme="majorBidi"/>
          <w:lang w:val="it-IT"/>
        </w:rPr>
      </w:pPr>
      <w:r>
        <w:rPr>
          <w:rFonts w:cstheme="minorHAnsi"/>
        </w:rPr>
        <w:t xml:space="preserve">CASC updated </w:t>
      </w:r>
      <w:r w:rsidR="005A2853">
        <w:rPr>
          <w:rFonts w:cstheme="minorHAnsi"/>
        </w:rPr>
        <w:t xml:space="preserve">the </w:t>
      </w:r>
      <w:r>
        <w:rPr>
          <w:rFonts w:cstheme="minorHAnsi"/>
        </w:rPr>
        <w:t xml:space="preserve">list of ITU-T technical experts </w:t>
      </w:r>
      <w:r w:rsidR="00DB701B">
        <w:rPr>
          <w:rFonts w:cstheme="minorHAnsi"/>
        </w:rPr>
        <w:t xml:space="preserve">based on </w:t>
      </w:r>
      <w:r w:rsidR="005A2853">
        <w:rPr>
          <w:rFonts w:cstheme="minorHAnsi"/>
        </w:rPr>
        <w:t>the</w:t>
      </w:r>
      <w:r w:rsidR="00485416">
        <w:rPr>
          <w:rFonts w:cstheme="minorHAnsi"/>
        </w:rPr>
        <w:t xml:space="preserve"> </w:t>
      </w:r>
      <w:r w:rsidR="00DB701B">
        <w:rPr>
          <w:rFonts w:cstheme="minorHAnsi"/>
        </w:rPr>
        <w:t xml:space="preserve">received input from ITU-T SG5 and </w:t>
      </w:r>
      <w:r w:rsidR="00C65322" w:rsidRPr="00937C01">
        <w:rPr>
          <w:rFonts w:cstheme="minorHAnsi"/>
        </w:rPr>
        <w:t xml:space="preserve">according to the criteria and procedure defined in cl.9.1 of </w:t>
      </w:r>
      <w:hyperlink r:id="rId24" w:history="1">
        <w:r w:rsidR="00C65322" w:rsidRPr="00937C01">
          <w:rPr>
            <w:rStyle w:val="Hyperlink"/>
            <w:rFonts w:cstheme="minorHAnsi"/>
          </w:rPr>
          <w:t>ITU-T Guideline</w:t>
        </w:r>
      </w:hyperlink>
      <w:r w:rsidR="00C65322" w:rsidRPr="00937C01">
        <w:rPr>
          <w:rFonts w:cstheme="minorHAnsi"/>
        </w:rPr>
        <w:t xml:space="preserve"> “</w:t>
      </w:r>
      <w:r w:rsidR="00C65322" w:rsidRPr="00937C01">
        <w:t>ITU-T CASC procedure to appoint ITU-T technical experts</w:t>
      </w:r>
      <w:r w:rsidR="00C65322" w:rsidRPr="00937C01">
        <w:rPr>
          <w:rFonts w:cstheme="minorHAnsi"/>
        </w:rPr>
        <w:t>” (2019).</w:t>
      </w:r>
      <w:r w:rsidR="00DB701B">
        <w:rPr>
          <w:rFonts w:cstheme="minorHAnsi"/>
        </w:rPr>
        <w:t xml:space="preserve"> </w:t>
      </w:r>
      <w:r w:rsidR="00C65322" w:rsidRPr="00937C01">
        <w:rPr>
          <w:rFonts w:cstheme="minorHAnsi"/>
        </w:rPr>
        <w:t xml:space="preserve">The list of ITU-T Technical experts is updated accordingly </w:t>
      </w:r>
      <w:r w:rsidR="00931831">
        <w:rPr>
          <w:rFonts w:cstheme="minorHAnsi"/>
        </w:rPr>
        <w:t>and</w:t>
      </w:r>
      <w:r w:rsidR="00C65322" w:rsidRPr="00937C01">
        <w:rPr>
          <w:rFonts w:cstheme="minorHAnsi"/>
        </w:rPr>
        <w:t xml:space="preserve"> posted on the CASC webpage at: </w:t>
      </w:r>
      <w:hyperlink r:id="rId25" w:history="1">
        <w:r w:rsidR="00C65322" w:rsidRPr="00937C01">
          <w:rPr>
            <w:rStyle w:val="Hyperlink"/>
            <w:rFonts w:cstheme="minorHAnsi"/>
          </w:rPr>
          <w:t>https://itu.int/go/casc</w:t>
        </w:r>
      </w:hyperlink>
      <w:r w:rsidR="00C65322" w:rsidRPr="00937C01">
        <w:rPr>
          <w:rFonts w:cstheme="minorHAnsi"/>
        </w:rPr>
        <w:t>.</w:t>
      </w:r>
    </w:p>
    <w:p w14:paraId="561008B4" w14:textId="41E6168E" w:rsidR="008E327E" w:rsidRDefault="00C65322" w:rsidP="00C3460B">
      <w:pPr>
        <w:rPr>
          <w:rFonts w:asciiTheme="majorBidi" w:hAnsiTheme="majorBidi" w:cstheme="majorBidi"/>
        </w:rPr>
      </w:pPr>
      <w:r w:rsidRPr="00937C01">
        <w:rPr>
          <w:rFonts w:asciiTheme="majorBidi" w:hAnsiTheme="majorBidi" w:cstheme="majorBidi"/>
        </w:rPr>
        <w:t>All details are available in the CASC report (</w:t>
      </w:r>
      <w:r>
        <w:rPr>
          <w:rFonts w:asciiTheme="majorBidi" w:hAnsiTheme="majorBidi" w:cstheme="majorBidi"/>
        </w:rPr>
        <w:t xml:space="preserve">Annex 6 to </w:t>
      </w:r>
      <w:r w:rsidR="005A2853">
        <w:rPr>
          <w:rFonts w:asciiTheme="majorBidi" w:hAnsiTheme="majorBidi" w:cstheme="majorBidi"/>
        </w:rPr>
        <w:t xml:space="preserve">the </w:t>
      </w:r>
      <w:r>
        <w:rPr>
          <w:rFonts w:asciiTheme="majorBidi" w:hAnsiTheme="majorBidi" w:cstheme="majorBidi"/>
        </w:rPr>
        <w:t xml:space="preserve">SG11 report, </w:t>
      </w:r>
      <w:hyperlink r:id="rId26" w:history="1">
        <w:r w:rsidRPr="00AD264A">
          <w:rPr>
            <w:rStyle w:val="Hyperlink"/>
            <w:rFonts w:asciiTheme="majorBidi" w:hAnsiTheme="majorBidi" w:cstheme="majorBidi"/>
          </w:rPr>
          <w:t>SG11-R14</w:t>
        </w:r>
      </w:hyperlink>
      <w:r w:rsidRPr="00937C01">
        <w:rPr>
          <w:rFonts w:asciiTheme="majorBidi" w:hAnsiTheme="majorBidi" w:cstheme="majorBidi"/>
        </w:rPr>
        <w:t>).</w:t>
      </w:r>
    </w:p>
    <w:p w14:paraId="0751BCC8" w14:textId="77777777"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Combating counterfeiting and the use of stolen ICT devices</w:t>
      </w:r>
    </w:p>
    <w:p w14:paraId="48B0ECE3" w14:textId="4D277C35" w:rsidR="00597049" w:rsidRPr="00937C01" w:rsidRDefault="00597049" w:rsidP="00597049">
      <w:pPr>
        <w:rPr>
          <w:rFonts w:asciiTheme="majorBidi" w:eastAsia="Times New Roman" w:hAnsiTheme="majorBidi" w:cstheme="majorBidi"/>
          <w:lang w:eastAsia="en-GB"/>
        </w:rPr>
      </w:pPr>
      <w:r w:rsidRPr="00937C01">
        <w:rPr>
          <w:rFonts w:asciiTheme="majorBidi" w:eastAsia="Times New Roman" w:hAnsiTheme="majorBidi" w:cstheme="majorBidi"/>
          <w:lang w:eastAsia="en-GB"/>
        </w:rPr>
        <w:t xml:space="preserve">Following the first Episode on </w:t>
      </w:r>
      <w:r w:rsidR="005A2853">
        <w:rPr>
          <w:rFonts w:asciiTheme="majorBidi" w:eastAsia="Times New Roman" w:hAnsiTheme="majorBidi" w:cstheme="majorBidi"/>
          <w:lang w:eastAsia="en-GB"/>
        </w:rPr>
        <w:t xml:space="preserve">the </w:t>
      </w:r>
      <w:r w:rsidRPr="00937C01">
        <w:rPr>
          <w:rFonts w:asciiTheme="majorBidi" w:eastAsia="Times New Roman" w:hAnsiTheme="majorBidi" w:cstheme="majorBidi"/>
          <w:lang w:eastAsia="en-GB"/>
        </w:rPr>
        <w:t>ITU webinars series on combating counterfeiting and stolen ICT devices started in 2023, ITU organized</w:t>
      </w:r>
      <w:r w:rsidR="005A2853">
        <w:rPr>
          <w:rFonts w:asciiTheme="majorBidi" w:eastAsia="Times New Roman" w:hAnsiTheme="majorBidi" w:cstheme="majorBidi"/>
          <w:lang w:eastAsia="en-GB"/>
        </w:rPr>
        <w:t xml:space="preserve"> the</w:t>
      </w:r>
      <w:r w:rsidRPr="00937C01">
        <w:rPr>
          <w:rFonts w:asciiTheme="majorBidi" w:eastAsia="Times New Roman" w:hAnsiTheme="majorBidi" w:cstheme="majorBidi"/>
          <w:lang w:eastAsia="en-GB"/>
        </w:rPr>
        <w:t xml:space="preserve"> second Episode “Global approaches on combating counterfeiting of telecommunication/ICT devices and mobile device theft” which took place in Geneva, on 13 October 2023</w:t>
      </w:r>
      <w:r>
        <w:rPr>
          <w:rFonts w:asciiTheme="majorBidi" w:eastAsia="Times New Roman" w:hAnsiTheme="majorBidi" w:cstheme="majorBidi"/>
          <w:lang w:eastAsia="en-GB"/>
        </w:rPr>
        <w:t xml:space="preserve"> </w:t>
      </w:r>
      <w:r w:rsidRPr="00937C01">
        <w:rPr>
          <w:rFonts w:asciiTheme="majorBidi" w:eastAsia="Times New Roman" w:hAnsiTheme="majorBidi" w:cstheme="majorBidi"/>
          <w:lang w:eastAsia="en-GB"/>
        </w:rPr>
        <w:t xml:space="preserve">during </w:t>
      </w:r>
      <w:r w:rsidR="00A44606">
        <w:rPr>
          <w:rFonts w:asciiTheme="majorBidi" w:eastAsia="Times New Roman" w:hAnsiTheme="majorBidi" w:cstheme="majorBidi"/>
          <w:lang w:eastAsia="en-GB"/>
        </w:rPr>
        <w:t xml:space="preserve">the </w:t>
      </w:r>
      <w:r w:rsidRPr="00DF3BD3">
        <w:rPr>
          <w:rFonts w:asciiTheme="majorBidi" w:eastAsia="Times New Roman" w:hAnsiTheme="majorBidi" w:cstheme="majorBidi"/>
          <w:lang w:eastAsia="en-GB"/>
        </w:rPr>
        <w:t xml:space="preserve">ITU-T </w:t>
      </w:r>
      <w:r w:rsidRPr="00937C01">
        <w:rPr>
          <w:rFonts w:asciiTheme="majorBidi" w:eastAsia="Times New Roman" w:hAnsiTheme="majorBidi" w:cstheme="majorBidi"/>
          <w:lang w:eastAsia="en-GB"/>
        </w:rPr>
        <w:t>SG11 meeting.</w:t>
      </w:r>
    </w:p>
    <w:p w14:paraId="467C9EA6" w14:textId="5FCA2393" w:rsidR="00597049" w:rsidRPr="00937C01" w:rsidRDefault="00597049" w:rsidP="00597049">
      <w:pPr>
        <w:rPr>
          <w:rFonts w:asciiTheme="majorBidi" w:hAnsiTheme="majorBidi" w:cstheme="majorBidi"/>
        </w:rPr>
      </w:pPr>
      <w:r w:rsidRPr="00937C01">
        <w:rPr>
          <w:rFonts w:asciiTheme="majorBidi" w:eastAsia="Times New Roman" w:hAnsiTheme="majorBidi" w:cstheme="majorBidi"/>
          <w:lang w:eastAsia="en-GB"/>
        </w:rPr>
        <w:t xml:space="preserve">The meeting </w:t>
      </w:r>
      <w:r w:rsidR="00A44606">
        <w:rPr>
          <w:rFonts w:asciiTheme="majorBidi" w:eastAsia="Times New Roman" w:hAnsiTheme="majorBidi" w:cstheme="majorBidi"/>
          <w:lang w:eastAsia="en-GB"/>
        </w:rPr>
        <w:t xml:space="preserve">was </w:t>
      </w:r>
      <w:r w:rsidRPr="00937C01">
        <w:rPr>
          <w:rFonts w:asciiTheme="majorBidi" w:eastAsia="Times New Roman" w:hAnsiTheme="majorBidi" w:cstheme="majorBidi"/>
          <w:lang w:eastAsia="en-GB"/>
        </w:rPr>
        <w:t xml:space="preserve">attended </w:t>
      </w:r>
      <w:r w:rsidR="00A44606">
        <w:rPr>
          <w:rFonts w:asciiTheme="majorBidi" w:eastAsia="Times New Roman" w:hAnsiTheme="majorBidi" w:cstheme="majorBidi"/>
          <w:lang w:eastAsia="en-GB"/>
        </w:rPr>
        <w:t xml:space="preserve">by </w:t>
      </w:r>
      <w:r w:rsidRPr="00937C01">
        <w:rPr>
          <w:rFonts w:asciiTheme="majorBidi" w:eastAsia="Times New Roman" w:hAnsiTheme="majorBidi" w:cstheme="majorBidi"/>
          <w:lang w:eastAsia="en-GB"/>
        </w:rPr>
        <w:t xml:space="preserve">114 participants (45 in person) from 45 countries. Among </w:t>
      </w:r>
      <w:r w:rsidR="00A44606">
        <w:rPr>
          <w:rFonts w:asciiTheme="majorBidi" w:eastAsia="Times New Roman" w:hAnsiTheme="majorBidi" w:cstheme="majorBidi"/>
          <w:lang w:eastAsia="en-GB"/>
        </w:rPr>
        <w:t xml:space="preserve">the </w:t>
      </w:r>
      <w:r w:rsidRPr="00937C01">
        <w:rPr>
          <w:rFonts w:asciiTheme="majorBidi" w:eastAsia="Times New Roman" w:hAnsiTheme="majorBidi" w:cstheme="majorBidi"/>
          <w:lang w:eastAsia="en-GB"/>
        </w:rPr>
        <w:t>panellists were representatives of WIPO, WTO, OECD, Anatel (Brazil), SC.Soft (Kazakhstan), Robi (Bangladesh), URSEC (Uruguay), Scancom PLC, MTN (Ghana), Technokratik Corporation (US), NCA (Ghana), C-DOT (India), GSMA, UCC (Uganda), ITU-T SG11 VC/WP4/11 Chair and vice-rapporteur of Q4/2 of ITU-D SG2.</w:t>
      </w:r>
    </w:p>
    <w:p w14:paraId="35DF2C82" w14:textId="5AEF91CB" w:rsidR="00597049" w:rsidRPr="00937C01" w:rsidRDefault="00597049" w:rsidP="00597049">
      <w:pPr>
        <w:rPr>
          <w:rFonts w:asciiTheme="majorBidi" w:hAnsiTheme="majorBidi" w:cstheme="majorBidi"/>
        </w:rPr>
      </w:pPr>
      <w:r w:rsidRPr="00937C01">
        <w:rPr>
          <w:rFonts w:asciiTheme="majorBidi" w:hAnsiTheme="majorBidi" w:cstheme="majorBidi"/>
        </w:rPr>
        <w:t xml:space="preserve">Among key takeaways was a proposal to strengthen collaboration among ITU, WIPO, WTO, OECD and other international organizations on addressing these crucial matters. As a first step forward, </w:t>
      </w:r>
      <w:r w:rsidRPr="00DF3BD3">
        <w:rPr>
          <w:rFonts w:asciiTheme="majorBidi" w:hAnsiTheme="majorBidi" w:cstheme="majorBidi"/>
        </w:rPr>
        <w:t xml:space="preserve">ITU-T </w:t>
      </w:r>
      <w:r w:rsidRPr="00937C01">
        <w:rPr>
          <w:rFonts w:asciiTheme="majorBidi" w:hAnsiTheme="majorBidi" w:cstheme="majorBidi"/>
        </w:rPr>
        <w:t xml:space="preserve">SG11 agreed to send liaison statements to these organizations in order to inform them about achieved outcomes and </w:t>
      </w:r>
      <w:r w:rsidR="00A44606">
        <w:rPr>
          <w:rFonts w:asciiTheme="majorBidi" w:hAnsiTheme="majorBidi" w:cstheme="majorBidi"/>
        </w:rPr>
        <w:t xml:space="preserve">the </w:t>
      </w:r>
      <w:r w:rsidRPr="00937C01">
        <w:rPr>
          <w:rFonts w:asciiTheme="majorBidi" w:hAnsiTheme="majorBidi" w:cstheme="majorBidi"/>
        </w:rPr>
        <w:t>particular work under study.</w:t>
      </w:r>
    </w:p>
    <w:p w14:paraId="4DBB47C6" w14:textId="77777777" w:rsidR="00597049" w:rsidRPr="00937C01" w:rsidRDefault="00597049" w:rsidP="00597049">
      <w:pPr>
        <w:rPr>
          <w:rFonts w:asciiTheme="majorBidi" w:hAnsiTheme="majorBidi" w:cstheme="majorBidi"/>
        </w:rPr>
      </w:pPr>
      <w:r w:rsidRPr="00937C01">
        <w:rPr>
          <w:rFonts w:asciiTheme="majorBidi" w:hAnsiTheme="majorBidi" w:cstheme="majorBidi"/>
        </w:rPr>
        <w:t xml:space="preserve">Also, </w:t>
      </w:r>
      <w:r w:rsidRPr="00227797">
        <w:rPr>
          <w:rFonts w:asciiTheme="majorBidi" w:hAnsiTheme="majorBidi" w:cstheme="majorBidi"/>
        </w:rPr>
        <w:t xml:space="preserve">ITU-T </w:t>
      </w:r>
      <w:r w:rsidRPr="00937C01">
        <w:rPr>
          <w:rFonts w:asciiTheme="majorBidi" w:hAnsiTheme="majorBidi" w:cstheme="majorBidi"/>
        </w:rPr>
        <w:t>SG11 agreed one Supplement and one Technical report as follows:</w:t>
      </w:r>
    </w:p>
    <w:p w14:paraId="24BD5AE3" w14:textId="77777777" w:rsidR="00597049" w:rsidRPr="00937C01" w:rsidRDefault="00597049" w:rsidP="00597049">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Q Suppl.76 (ex. Q.Sup.CEIR-EIR-int): Common approaches and interfaces for data exchange between CEIR and EIR;</w:t>
      </w:r>
    </w:p>
    <w:p w14:paraId="0F5475C8" w14:textId="77777777" w:rsidR="00597049" w:rsidRPr="00937C01" w:rsidRDefault="00597049" w:rsidP="00597049">
      <w:pPr>
        <w:pStyle w:val="ListParagraph"/>
        <w:numPr>
          <w:ilvl w:val="0"/>
          <w:numId w:val="32"/>
        </w:numPr>
        <w:contextualSpacing w:val="0"/>
        <w:rPr>
          <w:rFonts w:asciiTheme="majorBidi" w:hAnsiTheme="majorBidi" w:cstheme="majorBidi"/>
        </w:rPr>
      </w:pPr>
      <w:r w:rsidRPr="00937C01">
        <w:rPr>
          <w:rFonts w:asciiTheme="majorBidi" w:hAnsiTheme="majorBidi" w:cstheme="majorBidi"/>
        </w:rPr>
        <w:t>QSTR-MCM-UC (ex. TR-MCM-Use-Cases): Use Cases on the combat of Multimedia Content Misappropriation.</w:t>
      </w:r>
    </w:p>
    <w:p w14:paraId="36373FCA" w14:textId="65EA6527" w:rsidR="00597049" w:rsidRPr="00937C01" w:rsidRDefault="00597049" w:rsidP="00597049">
      <w:pPr>
        <w:rPr>
          <w:rFonts w:asciiTheme="majorBidi" w:hAnsiTheme="majorBidi" w:cstheme="majorBidi"/>
        </w:rPr>
      </w:pPr>
      <w:r w:rsidRPr="00937C01">
        <w:rPr>
          <w:rFonts w:asciiTheme="majorBidi" w:hAnsiTheme="majorBidi" w:cstheme="majorBidi"/>
        </w:rPr>
        <w:t xml:space="preserve">Following the updates made in the </w:t>
      </w:r>
      <w:r w:rsidRPr="00937C01">
        <w:rPr>
          <w:rFonts w:asciiTheme="majorBidi" w:hAnsiTheme="majorBidi" w:cstheme="majorBidi"/>
          <w:iCs/>
        </w:rPr>
        <w:t>draft Supplement</w:t>
      </w:r>
      <w:r w:rsidRPr="00937C01">
        <w:rPr>
          <w:rFonts w:asciiTheme="majorBidi" w:hAnsiTheme="majorBidi" w:cstheme="majorBidi"/>
        </w:rPr>
        <w:t xml:space="preserve"> ITU-T Q.Supplement.75-Rev: Use cases on the combat of counterfeit ICT stolen mobile devices, </w:t>
      </w:r>
      <w:r w:rsidRPr="00227797">
        <w:rPr>
          <w:rFonts w:asciiTheme="majorBidi" w:hAnsiTheme="majorBidi" w:cstheme="majorBidi"/>
        </w:rPr>
        <w:t xml:space="preserve">ITU-T </w:t>
      </w:r>
      <w:r w:rsidRPr="00937C01">
        <w:rPr>
          <w:rFonts w:asciiTheme="majorBidi" w:hAnsiTheme="majorBidi" w:cstheme="majorBidi"/>
        </w:rPr>
        <w:t>SG11 agreed to request TSB to issue a circular inviting ITU Members to provide relevant updates to the use cases on the combat of counterfeit and/or stolen ICT devices, including implementation of Central Equipment Identity Register (CEIR).</w:t>
      </w:r>
    </w:p>
    <w:p w14:paraId="009702D3" w14:textId="70213583" w:rsidR="00597049" w:rsidRPr="00937C01" w:rsidRDefault="00597049" w:rsidP="00597049">
      <w:pPr>
        <w:rPr>
          <w:rFonts w:asciiTheme="majorBidi" w:hAnsiTheme="majorBidi" w:cstheme="majorBidi"/>
        </w:rPr>
      </w:pPr>
      <w:r w:rsidRPr="00227797">
        <w:rPr>
          <w:rFonts w:asciiTheme="majorBidi" w:hAnsiTheme="majorBidi" w:cstheme="majorBidi"/>
        </w:rPr>
        <w:lastRenderedPageBreak/>
        <w:t xml:space="preserve">ITU-T </w:t>
      </w:r>
      <w:r w:rsidRPr="00937C01">
        <w:rPr>
          <w:rFonts w:asciiTheme="majorBidi" w:hAnsiTheme="majorBidi" w:cstheme="majorBidi"/>
        </w:rPr>
        <w:t xml:space="preserve">SG11 started a new work item Q.GIR which will define </w:t>
      </w:r>
      <w:r w:rsidR="00A44606">
        <w:rPr>
          <w:rFonts w:asciiTheme="majorBidi" w:hAnsiTheme="majorBidi" w:cstheme="majorBidi"/>
        </w:rPr>
        <w:t xml:space="preserve">the </w:t>
      </w:r>
      <w:r w:rsidRPr="00937C01">
        <w:rPr>
          <w:rFonts w:asciiTheme="majorBidi" w:hAnsiTheme="majorBidi" w:cstheme="majorBidi"/>
        </w:rPr>
        <w:t>technical requirement</w:t>
      </w:r>
      <w:r w:rsidR="00A44606">
        <w:rPr>
          <w:rFonts w:asciiTheme="majorBidi" w:hAnsiTheme="majorBidi" w:cstheme="majorBidi"/>
        </w:rPr>
        <w:t>s</w:t>
      </w:r>
      <w:r w:rsidRPr="00937C01">
        <w:rPr>
          <w:rFonts w:asciiTheme="majorBidi" w:hAnsiTheme="majorBidi" w:cstheme="majorBidi"/>
        </w:rPr>
        <w:t xml:space="preserve"> and implementation strategy for </w:t>
      </w:r>
      <w:r w:rsidR="00A44606">
        <w:rPr>
          <w:rFonts w:asciiTheme="majorBidi" w:hAnsiTheme="majorBidi" w:cstheme="majorBidi"/>
        </w:rPr>
        <w:t xml:space="preserve">the </w:t>
      </w:r>
      <w:r w:rsidRPr="00937C01">
        <w:rPr>
          <w:rFonts w:asciiTheme="majorBidi" w:hAnsiTheme="majorBidi" w:cstheme="majorBidi"/>
        </w:rPr>
        <w:t>Global International Mobile Equipment Identity Registry.</w:t>
      </w:r>
      <w:r w:rsidR="00401918">
        <w:rPr>
          <w:rFonts w:asciiTheme="majorBidi" w:hAnsiTheme="majorBidi" w:cstheme="majorBidi"/>
        </w:rPr>
        <w:t xml:space="preserve"> More details are available in </w:t>
      </w:r>
      <w:hyperlink r:id="rId27" w:history="1">
        <w:r w:rsidR="00401918" w:rsidRPr="0041544F">
          <w:rPr>
            <w:rStyle w:val="Hyperlink"/>
          </w:rPr>
          <w:t>SG11-TD607-R1/GEN</w:t>
        </w:r>
      </w:hyperlink>
      <w:r w:rsidR="00401918">
        <w:rPr>
          <w:rFonts w:asciiTheme="majorBidi" w:hAnsiTheme="majorBidi" w:cstheme="majorBidi"/>
        </w:rPr>
        <w:t>.</w:t>
      </w:r>
    </w:p>
    <w:p w14:paraId="1A6B86D5" w14:textId="04B5AE4E" w:rsidR="00D62E26" w:rsidRPr="00D62E26" w:rsidRDefault="00D62E26"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Pr>
          <w:rFonts w:asciiTheme="majorBidi" w:hAnsiTheme="majorBidi" w:cstheme="majorBidi"/>
          <w:b/>
        </w:rPr>
        <w:t>Preparation for WTSA-24</w:t>
      </w:r>
    </w:p>
    <w:p w14:paraId="00DA1D51" w14:textId="31682187" w:rsidR="00467A66" w:rsidRPr="00937C01" w:rsidRDefault="00467A66" w:rsidP="00467A66">
      <w:pPr>
        <w:rPr>
          <w:rFonts w:asciiTheme="majorBidi" w:hAnsiTheme="majorBidi" w:cstheme="majorBidi"/>
          <w:lang w:eastAsia="en-GB"/>
        </w:rPr>
      </w:pPr>
      <w:r w:rsidRPr="00937C01">
        <w:t xml:space="preserve">ITU-T SG11 continues preparation to WTSA. </w:t>
      </w:r>
      <w:r w:rsidR="00F131CD">
        <w:t>In October 2023,</w:t>
      </w:r>
      <w:r w:rsidRPr="00937C01">
        <w:t xml:space="preserve"> </w:t>
      </w:r>
      <w:r w:rsidRPr="00227797">
        <w:t xml:space="preserve">ITU-T </w:t>
      </w:r>
      <w:r w:rsidRPr="00937C01">
        <w:t>SG11</w:t>
      </w:r>
      <w:r>
        <w:t xml:space="preserve"> </w:t>
      </w:r>
      <w:r w:rsidRPr="00937C01">
        <w:t xml:space="preserve">updated most of its current questions texts. </w:t>
      </w:r>
      <w:r w:rsidRPr="00937C01">
        <w:rPr>
          <w:rFonts w:asciiTheme="majorBidi" w:hAnsiTheme="majorBidi" w:cstheme="majorBidi"/>
          <w:lang w:eastAsia="en-GB"/>
        </w:rPr>
        <w:t xml:space="preserve">Finally, as of October 2023, </w:t>
      </w:r>
      <w:r w:rsidRPr="00227797">
        <w:rPr>
          <w:rFonts w:asciiTheme="majorBidi" w:hAnsiTheme="majorBidi" w:cstheme="majorBidi"/>
          <w:lang w:eastAsia="en-GB"/>
        </w:rPr>
        <w:t xml:space="preserve">ITU-T </w:t>
      </w:r>
      <w:r w:rsidRPr="00937C01">
        <w:rPr>
          <w:rFonts w:asciiTheme="majorBidi" w:hAnsiTheme="majorBidi" w:cstheme="majorBidi"/>
          <w:lang w:eastAsia="en-GB"/>
        </w:rPr>
        <w:t>SG11 achieved the following progress:</w:t>
      </w:r>
    </w:p>
    <w:p w14:paraId="4AA35FC0" w14:textId="77777777" w:rsidR="00467A66" w:rsidRPr="00937C01" w:rsidRDefault="00467A66" w:rsidP="00467A66">
      <w:pPr>
        <w:numPr>
          <w:ilvl w:val="0"/>
          <w:numId w:val="31"/>
        </w:numPr>
        <w:shd w:val="clear" w:color="auto" w:fill="FFFFFF"/>
        <w:textAlignment w:val="baseline"/>
        <w:rPr>
          <w:rFonts w:asciiTheme="majorBidi" w:hAnsiTheme="majorBidi" w:cstheme="majorBidi"/>
          <w:i/>
          <w:iCs/>
          <w:lang w:eastAsia="en-GB"/>
        </w:rPr>
      </w:pPr>
      <w:r w:rsidRPr="00937C01">
        <w:rPr>
          <w:rFonts w:asciiTheme="majorBidi" w:hAnsiTheme="majorBidi" w:cstheme="majorBidi"/>
          <w:lang w:eastAsia="en-GB"/>
        </w:rPr>
        <w:t xml:space="preserve">Revised Questions’ texts for </w:t>
      </w:r>
      <w:r w:rsidRPr="00937C01">
        <w:rPr>
          <w:rFonts w:eastAsiaTheme="minorHAnsi"/>
        </w:rPr>
        <w:t xml:space="preserve">A/11 (1/11), B/11 (2/11), C/11 (3/11), D/11 (4/11), E/11 (5/11), F/11 (6/11), G/11 (7/11), H/11 (8/11); I/11 (12/11); J/11 (13/11), K/11 (14/11), L/11 (15/11) </w:t>
      </w:r>
      <w:r w:rsidRPr="00937C01">
        <w:t>and N/11 (17/11)</w:t>
      </w:r>
      <w:r w:rsidRPr="00937C01">
        <w:rPr>
          <w:rFonts w:asciiTheme="majorBidi" w:hAnsiTheme="majorBidi" w:cstheme="majorBidi"/>
          <w:lang w:eastAsia="en-GB"/>
        </w:rPr>
        <w:t>;</w:t>
      </w:r>
      <w:r w:rsidRPr="00937C01">
        <w:rPr>
          <w:rFonts w:asciiTheme="majorBidi" w:hAnsiTheme="majorBidi" w:cstheme="majorBidi"/>
          <w:lang w:eastAsia="en-GB"/>
        </w:rPr>
        <w:br/>
      </w:r>
      <w:r w:rsidRPr="00937C01">
        <w:rPr>
          <w:rFonts w:asciiTheme="majorBidi" w:hAnsiTheme="majorBidi" w:cstheme="majorBidi"/>
          <w:i/>
          <w:iCs/>
          <w:lang w:eastAsia="en-GB"/>
        </w:rPr>
        <w:t>Note: The ToR of Questions M/11 (16/11) was not discussed at this particular meeting due to lack of proposals.</w:t>
      </w:r>
    </w:p>
    <w:p w14:paraId="789D32D9" w14:textId="77777777" w:rsidR="00467A66" w:rsidRPr="00937C01" w:rsidRDefault="00467A66" w:rsidP="00467A66">
      <w:pPr>
        <w:numPr>
          <w:ilvl w:val="0"/>
          <w:numId w:val="31"/>
        </w:numPr>
        <w:shd w:val="clear" w:color="auto" w:fill="FFFFFF"/>
        <w:textAlignment w:val="baseline"/>
        <w:rPr>
          <w:rFonts w:asciiTheme="majorBidi" w:hAnsiTheme="majorBidi" w:cstheme="majorBidi"/>
          <w:lang w:eastAsia="en-GB"/>
        </w:rPr>
      </w:pPr>
      <w:r w:rsidRPr="00937C01">
        <w:rPr>
          <w:rFonts w:asciiTheme="majorBidi" w:hAnsiTheme="majorBidi" w:cstheme="majorBidi"/>
          <w:lang w:eastAsia="en-GB"/>
        </w:rPr>
        <w:t>Updated SG11 title, mandate, points of guidance and lead SG roles (updates to Resolution 2 of WTSA-20).</w:t>
      </w:r>
      <w:r w:rsidRPr="00937C01">
        <w:rPr>
          <w:rFonts w:asciiTheme="majorBidi" w:hAnsiTheme="majorBidi" w:cstheme="majorBidi"/>
          <w:lang w:eastAsia="en-GB"/>
        </w:rPr>
        <w:br/>
      </w:r>
      <w:r w:rsidRPr="00937C01">
        <w:rPr>
          <w:rFonts w:asciiTheme="majorBidi" w:hAnsiTheme="majorBidi" w:cstheme="majorBidi"/>
          <w:i/>
          <w:iCs/>
          <w:lang w:eastAsia="en-GB"/>
        </w:rPr>
        <w:t>Note: there were no additional updates since May 2023.</w:t>
      </w:r>
    </w:p>
    <w:p w14:paraId="41B49BEE" w14:textId="01E97AE8" w:rsidR="00467A66" w:rsidRPr="00937C01" w:rsidRDefault="00467A66" w:rsidP="00467A66">
      <w:pPr>
        <w:spacing w:before="240"/>
      </w:pPr>
      <w:r w:rsidRPr="00937C01">
        <w:t>The updated Questions texts</w:t>
      </w:r>
      <w:r>
        <w:t xml:space="preserve"> for </w:t>
      </w:r>
      <w:r w:rsidR="00A44606">
        <w:t xml:space="preserve">the </w:t>
      </w:r>
      <w:r>
        <w:t>next study period</w:t>
      </w:r>
      <w:r w:rsidRPr="00937C01">
        <w:t xml:space="preserve"> as well as proposed changes for the </w:t>
      </w:r>
      <w:r w:rsidRPr="00227797">
        <w:t xml:space="preserve">ITU-T </w:t>
      </w:r>
      <w:r w:rsidRPr="00937C01">
        <w:t>SG11 mandate and lead roles</w:t>
      </w:r>
      <w:r w:rsidR="00A44606">
        <w:t>,</w:t>
      </w:r>
      <w:r w:rsidRPr="00937C01">
        <w:t xml:space="preserve"> are available in </w:t>
      </w:r>
      <w:hyperlink r:id="rId28" w:history="1">
        <w:r w:rsidRPr="00937C01">
          <w:rPr>
            <w:rStyle w:val="Hyperlink"/>
          </w:rPr>
          <w:t>SG11-TD612-R1/GEN</w:t>
        </w:r>
      </w:hyperlink>
      <w:r w:rsidRPr="00937C01">
        <w:t xml:space="preserve"> and </w:t>
      </w:r>
      <w:hyperlink r:id="rId29" w:history="1">
        <w:r w:rsidRPr="00937C01">
          <w:rPr>
            <w:rStyle w:val="Hyperlink"/>
          </w:rPr>
          <w:t>SG11-TD263/GEN</w:t>
        </w:r>
      </w:hyperlink>
      <w:r w:rsidRPr="00937C01">
        <w:t>.</w:t>
      </w:r>
    </w:p>
    <w:p w14:paraId="3E7F25D2" w14:textId="385A3A05" w:rsidR="00467A66" w:rsidRPr="00937C01" w:rsidRDefault="00467A66" w:rsidP="00467A66">
      <w:r w:rsidRPr="00227797">
        <w:t xml:space="preserve">ITU-T </w:t>
      </w:r>
      <w:r>
        <w:t xml:space="preserve">SG11 planned to arrange </w:t>
      </w:r>
      <w:r w:rsidRPr="00937C01">
        <w:t xml:space="preserve">interim </w:t>
      </w:r>
      <w:hyperlink r:id="rId30" w:history="1">
        <w:r w:rsidRPr="009A1688">
          <w:rPr>
            <w:rStyle w:val="Hyperlink"/>
          </w:rPr>
          <w:t>NSP-WTSA sessions</w:t>
        </w:r>
      </w:hyperlink>
      <w:r>
        <w:t xml:space="preserve">. The first </w:t>
      </w:r>
      <w:r w:rsidR="00A44606">
        <w:t xml:space="preserve">session </w:t>
      </w:r>
      <w:r>
        <w:t>will be held virtual from</w:t>
      </w:r>
      <w:r w:rsidRPr="00937C01">
        <w:t xml:space="preserve"> 18</w:t>
      </w:r>
      <w:r>
        <w:t xml:space="preserve"> to </w:t>
      </w:r>
      <w:r w:rsidRPr="00937C01">
        <w:t>19 December 2023</w:t>
      </w:r>
      <w:r>
        <w:t xml:space="preserve"> (</w:t>
      </w:r>
      <w:r w:rsidRPr="00937C01">
        <w:t xml:space="preserve">S1&amp;2). If more sessions of NSP-WTSA are needed, the dates of the following NSP e-meetings (potentially to be held in March 2024) will be shared via </w:t>
      </w:r>
      <w:r w:rsidRPr="00227797">
        <w:t xml:space="preserve">ITU-T </w:t>
      </w:r>
      <w:r w:rsidRPr="00937C01">
        <w:t xml:space="preserve">SG11 mailing list after </w:t>
      </w:r>
      <w:r w:rsidR="00A44606">
        <w:t xml:space="preserve">the </w:t>
      </w:r>
      <w:r w:rsidRPr="00937C01">
        <w:t>December NSP-WTSA meeting.</w:t>
      </w:r>
    </w:p>
    <w:p w14:paraId="2EDACB12" w14:textId="7CEC87B9" w:rsidR="00467A66" w:rsidRPr="00937C01" w:rsidRDefault="00467A66" w:rsidP="00467A66">
      <w:r w:rsidRPr="00227797">
        <w:t xml:space="preserve">ITU-T </w:t>
      </w:r>
      <w:r w:rsidRPr="00937C01">
        <w:t xml:space="preserve">SG11 will finalize preparation for WTSA at the next </w:t>
      </w:r>
      <w:r w:rsidRPr="00227797">
        <w:t xml:space="preserve">ITU-T </w:t>
      </w:r>
      <w:r w:rsidRPr="00937C01">
        <w:t xml:space="preserve">SG11 meeting (Geneva, 1-10 May 2024, TBA). Details will be shared via </w:t>
      </w:r>
      <w:r w:rsidR="00A44606">
        <w:t xml:space="preserve">the </w:t>
      </w:r>
      <w:r w:rsidRPr="00227797">
        <w:t xml:space="preserve">ITU-T </w:t>
      </w:r>
      <w:r w:rsidRPr="00937C01">
        <w:t>SG11 mailing list (</w:t>
      </w:r>
      <w:hyperlink r:id="rId31" w:history="1">
        <w:r w:rsidRPr="00937C01">
          <w:rPr>
            <w:rStyle w:val="Hyperlink"/>
          </w:rPr>
          <w:t>t22sg11all@lists.itu.int</w:t>
        </w:r>
      </w:hyperlink>
      <w:r w:rsidRPr="00937C01">
        <w:t>).</w:t>
      </w:r>
    </w:p>
    <w:p w14:paraId="2491B317" w14:textId="219F2014" w:rsidR="00A75C0D" w:rsidRDefault="00467A66" w:rsidP="00467A66">
      <w:r w:rsidRPr="00227797">
        <w:t xml:space="preserve">ITU-T </w:t>
      </w:r>
      <w:r w:rsidRPr="00937C01">
        <w:t>SG11 informed TSAG and all SGs o</w:t>
      </w:r>
      <w:r w:rsidR="00A44606">
        <w:t>f</w:t>
      </w:r>
      <w:r w:rsidRPr="00937C01">
        <w:t xml:space="preserve"> its progress on </w:t>
      </w:r>
      <w:r w:rsidR="00A44606">
        <w:t xml:space="preserve">the </w:t>
      </w:r>
      <w:r w:rsidRPr="00937C01">
        <w:t xml:space="preserve">preparation </w:t>
      </w:r>
      <w:r w:rsidR="00A44606">
        <w:t>for the</w:t>
      </w:r>
      <w:r w:rsidR="00A44606" w:rsidRPr="00937C01">
        <w:t xml:space="preserve"> </w:t>
      </w:r>
      <w:r w:rsidRPr="00937C01">
        <w:t>WTSA-24.</w:t>
      </w:r>
    </w:p>
    <w:p w14:paraId="02DC7E34" w14:textId="3D846034"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ITU-T SG11 Workshops</w:t>
      </w:r>
      <w:r w:rsidR="00680522" w:rsidRPr="00536845">
        <w:rPr>
          <w:rFonts w:asciiTheme="majorBidi" w:hAnsiTheme="majorBidi" w:cstheme="majorBidi"/>
          <w:b/>
          <w:bCs/>
        </w:rPr>
        <w:t xml:space="preserve"> and Webinars</w:t>
      </w:r>
    </w:p>
    <w:p w14:paraId="5FE2395A" w14:textId="59E931D1" w:rsidR="00613028" w:rsidRPr="00536845" w:rsidRDefault="00C151E1" w:rsidP="00613028">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ITU </w:t>
      </w:r>
      <w:r w:rsidR="00BE6654" w:rsidRPr="00536845">
        <w:rPr>
          <w:rFonts w:asciiTheme="majorBidi" w:eastAsia="Times New Roman" w:hAnsiTheme="majorBidi" w:cstheme="majorBidi"/>
          <w:shd w:val="clear" w:color="auto" w:fill="FFFFFF"/>
          <w:lang w:eastAsia="en-GB"/>
        </w:rPr>
        <w:t xml:space="preserve">continues organizing </w:t>
      </w:r>
      <w:r w:rsidR="00DE18A2">
        <w:rPr>
          <w:rFonts w:asciiTheme="majorBidi" w:eastAsia="Times New Roman" w:hAnsiTheme="majorBidi" w:cstheme="majorBidi"/>
          <w:shd w:val="clear" w:color="auto" w:fill="FFFFFF"/>
          <w:lang w:eastAsia="en-GB"/>
        </w:rPr>
        <w:t xml:space="preserve">a </w:t>
      </w:r>
      <w:r w:rsidR="00BE6654" w:rsidRPr="00536845">
        <w:rPr>
          <w:rFonts w:asciiTheme="majorBidi" w:eastAsia="Times New Roman" w:hAnsiTheme="majorBidi" w:cstheme="majorBidi"/>
          <w:shd w:val="clear" w:color="auto" w:fill="FFFFFF"/>
          <w:lang w:eastAsia="en-GB"/>
        </w:rPr>
        <w:t>series of events related to SG11 activities. Since January 202</w:t>
      </w:r>
      <w:r w:rsidR="00F77784">
        <w:rPr>
          <w:rFonts w:asciiTheme="majorBidi" w:eastAsia="Times New Roman" w:hAnsiTheme="majorBidi" w:cstheme="majorBidi"/>
          <w:shd w:val="clear" w:color="auto" w:fill="FFFFFF"/>
          <w:lang w:eastAsia="en-GB"/>
        </w:rPr>
        <w:t>3</w:t>
      </w:r>
      <w:r w:rsidR="00BE6654" w:rsidRPr="00536845">
        <w:rPr>
          <w:rFonts w:asciiTheme="majorBidi" w:eastAsia="Times New Roman" w:hAnsiTheme="majorBidi" w:cstheme="majorBidi"/>
          <w:shd w:val="clear" w:color="auto" w:fill="FFFFFF"/>
          <w:lang w:eastAsia="en-GB"/>
        </w:rPr>
        <w:t xml:space="preserve">, </w:t>
      </w:r>
      <w:r w:rsidR="00613028" w:rsidRPr="00536845">
        <w:rPr>
          <w:rFonts w:asciiTheme="majorBidi" w:eastAsia="Times New Roman" w:hAnsiTheme="majorBidi" w:cstheme="majorBidi"/>
          <w:shd w:val="clear" w:color="auto" w:fill="FFFFFF"/>
          <w:lang w:eastAsia="en-GB"/>
        </w:rPr>
        <w:t xml:space="preserve">the following </w:t>
      </w:r>
      <w:r w:rsidR="00F77784">
        <w:rPr>
          <w:rFonts w:asciiTheme="majorBidi" w:eastAsia="Times New Roman" w:hAnsiTheme="majorBidi" w:cstheme="majorBidi"/>
          <w:shd w:val="clear" w:color="auto" w:fill="FFFFFF"/>
          <w:lang w:eastAsia="en-GB"/>
        </w:rPr>
        <w:t>events</w:t>
      </w:r>
      <w:r w:rsidR="00613028" w:rsidRPr="00536845">
        <w:rPr>
          <w:rFonts w:asciiTheme="majorBidi" w:eastAsia="Times New Roman" w:hAnsiTheme="majorBidi" w:cstheme="majorBidi"/>
          <w:shd w:val="clear" w:color="auto" w:fill="FFFFFF"/>
          <w:lang w:eastAsia="en-GB"/>
        </w:rPr>
        <w:t xml:space="preserve"> were organized:</w:t>
      </w:r>
    </w:p>
    <w:p w14:paraId="0A577B3E" w14:textId="77777777" w:rsidR="00E317A9" w:rsidRPr="00937C01" w:rsidRDefault="009D2E0B" w:rsidP="00E317A9">
      <w:pPr>
        <w:pStyle w:val="ListParagraph"/>
        <w:numPr>
          <w:ilvl w:val="0"/>
          <w:numId w:val="14"/>
        </w:numPr>
        <w:contextualSpacing w:val="0"/>
        <w:rPr>
          <w:rFonts w:cstheme="minorHAnsi"/>
          <w:szCs w:val="22"/>
          <w:lang w:eastAsia="zh-CN"/>
        </w:rPr>
      </w:pPr>
      <w:hyperlink r:id="rId32" w:history="1">
        <w:r w:rsidR="00E317A9" w:rsidRPr="00937C01">
          <w:rPr>
            <w:rStyle w:val="Hyperlink"/>
            <w:rFonts w:cstheme="minorHAnsi"/>
            <w:b/>
            <w:bCs/>
            <w:szCs w:val="22"/>
            <w:lang w:eastAsia="zh-CN"/>
          </w:rPr>
          <w:t>ITU Forum</w:t>
        </w:r>
      </w:hyperlink>
      <w:r w:rsidR="00E317A9" w:rsidRPr="00937C01">
        <w:rPr>
          <w:rFonts w:cstheme="minorHAnsi"/>
          <w:b/>
          <w:bCs/>
          <w:szCs w:val="22"/>
          <w:lang w:eastAsia="zh-CN"/>
        </w:rPr>
        <w:t xml:space="preserve"> “Future networks”</w:t>
      </w:r>
      <w:r w:rsidR="00E317A9" w:rsidRPr="00937C01">
        <w:rPr>
          <w:rFonts w:cstheme="minorHAnsi"/>
          <w:szCs w:val="22"/>
          <w:lang w:eastAsia="zh-CN"/>
        </w:rPr>
        <w:br/>
        <w:t>Tashkent, Uzbekistan, 23-25 May 2023</w:t>
      </w:r>
    </w:p>
    <w:p w14:paraId="591FAAE6" w14:textId="214CABDC" w:rsidR="00E317A9" w:rsidRPr="00937C01" w:rsidRDefault="00E317A9" w:rsidP="00E317A9">
      <w:pPr>
        <w:pStyle w:val="ListParagraph"/>
        <w:contextualSpacing w:val="0"/>
        <w:rPr>
          <w:rFonts w:cstheme="minorHAnsi"/>
          <w:szCs w:val="22"/>
          <w:lang w:eastAsia="zh-CN"/>
        </w:rPr>
      </w:pPr>
      <w:r w:rsidRPr="00937C01">
        <w:rPr>
          <w:rFonts w:cstheme="minorHAnsi"/>
          <w:szCs w:val="22"/>
          <w:lang w:eastAsia="zh-CN"/>
        </w:rPr>
        <w:t xml:space="preserve">The Forum </w:t>
      </w:r>
      <w:r w:rsidR="002423A8">
        <w:rPr>
          <w:rFonts w:cstheme="minorHAnsi"/>
          <w:szCs w:val="22"/>
          <w:lang w:eastAsia="zh-CN"/>
        </w:rPr>
        <w:t>wa</w:t>
      </w:r>
      <w:r w:rsidRPr="00937C01">
        <w:rPr>
          <w:rFonts w:cstheme="minorHAnsi"/>
          <w:szCs w:val="22"/>
          <w:lang w:eastAsia="zh-CN"/>
        </w:rPr>
        <w:t>s aimed at discussing trends in Future Networks development, conformance</w:t>
      </w:r>
      <w:r w:rsidR="00DE18A2">
        <w:rPr>
          <w:rFonts w:cstheme="minorHAnsi"/>
          <w:szCs w:val="22"/>
          <w:lang w:eastAsia="zh-CN"/>
        </w:rPr>
        <w:t>,</w:t>
      </w:r>
      <w:r w:rsidRPr="00937C01">
        <w:rPr>
          <w:rFonts w:cstheme="minorHAnsi"/>
          <w:szCs w:val="22"/>
          <w:lang w:eastAsia="zh-CN"/>
        </w:rPr>
        <w:t xml:space="preserve"> and interoperability testing, use cases and best practices from different countries.</w:t>
      </w:r>
    </w:p>
    <w:p w14:paraId="2EEC2E4B" w14:textId="30578A87" w:rsidR="00E317A9" w:rsidRPr="00937C01" w:rsidRDefault="00E317A9" w:rsidP="00E317A9">
      <w:pPr>
        <w:pStyle w:val="ListParagraph"/>
        <w:contextualSpacing w:val="0"/>
        <w:rPr>
          <w:rFonts w:cstheme="minorHAnsi"/>
          <w:szCs w:val="22"/>
          <w:lang w:eastAsia="zh-CN"/>
        </w:rPr>
      </w:pPr>
      <w:r w:rsidRPr="00937C01">
        <w:rPr>
          <w:rFonts w:asciiTheme="majorBidi" w:eastAsia="Times New Roman" w:hAnsiTheme="majorBidi" w:cstheme="majorBidi"/>
          <w:shd w:val="clear" w:color="auto" w:fill="FFFFFF"/>
          <w:lang w:eastAsia="en-GB"/>
        </w:rPr>
        <w:t xml:space="preserve">It was collocated with </w:t>
      </w:r>
      <w:r w:rsidR="00DE18A2">
        <w:rPr>
          <w:rFonts w:asciiTheme="majorBidi" w:eastAsia="Times New Roman" w:hAnsiTheme="majorBidi" w:cstheme="majorBidi"/>
          <w:shd w:val="clear" w:color="auto" w:fill="FFFFFF"/>
          <w:lang w:eastAsia="en-GB"/>
        </w:rPr>
        <w:t xml:space="preserve">the </w:t>
      </w:r>
      <w:r w:rsidRPr="00937C01">
        <w:rPr>
          <w:rFonts w:asciiTheme="majorBidi" w:eastAsia="Times New Roman" w:hAnsiTheme="majorBidi" w:cstheme="majorBidi"/>
          <w:shd w:val="clear" w:color="auto" w:fill="FFFFFF"/>
          <w:lang w:eastAsia="en-GB"/>
        </w:rPr>
        <w:t>ITU-T Study Group 11 Regional Group meeting for Eastern Europe, Central Asia and Transcaucasia (SG11RG-EECAT).</w:t>
      </w:r>
    </w:p>
    <w:p w14:paraId="35B8CCF0" w14:textId="77777777" w:rsidR="00E317A9" w:rsidRPr="00937C01" w:rsidRDefault="009D2E0B" w:rsidP="00E317A9">
      <w:pPr>
        <w:pStyle w:val="ListParagraph"/>
        <w:numPr>
          <w:ilvl w:val="0"/>
          <w:numId w:val="14"/>
        </w:numPr>
        <w:contextualSpacing w:val="0"/>
        <w:rPr>
          <w:rFonts w:cstheme="minorHAnsi"/>
          <w:szCs w:val="22"/>
          <w:lang w:eastAsia="zh-CN"/>
        </w:rPr>
      </w:pPr>
      <w:hyperlink r:id="rId33" w:history="1">
        <w:r w:rsidR="00E317A9" w:rsidRPr="00937C01">
          <w:rPr>
            <w:rStyle w:val="Hyperlink"/>
            <w:rFonts w:cstheme="minorHAnsi"/>
            <w:b/>
            <w:bCs/>
            <w:szCs w:val="22"/>
            <w:lang w:eastAsia="zh-CN"/>
          </w:rPr>
          <w:t>Episode #27</w:t>
        </w:r>
      </w:hyperlink>
      <w:r w:rsidR="00E317A9" w:rsidRPr="00937C01">
        <w:rPr>
          <w:rFonts w:cstheme="minorHAnsi"/>
          <w:b/>
          <w:bCs/>
          <w:szCs w:val="22"/>
          <w:lang w:eastAsia="zh-CN"/>
        </w:rPr>
        <w:t>: Digital transformation of testing: federated testbeds as a service</w:t>
      </w:r>
      <w:r w:rsidR="00E317A9" w:rsidRPr="00937C01">
        <w:rPr>
          <w:rFonts w:cstheme="minorHAnsi"/>
          <w:szCs w:val="22"/>
          <w:lang w:eastAsia="zh-CN"/>
        </w:rPr>
        <w:br/>
        <w:t>virtual, 21 June 2023</w:t>
      </w:r>
    </w:p>
    <w:p w14:paraId="0D9AD6ED" w14:textId="239A76AF" w:rsidR="00E317A9" w:rsidRPr="00937C01" w:rsidRDefault="00E317A9" w:rsidP="00E317A9">
      <w:pPr>
        <w:pStyle w:val="ListParagraph"/>
        <w:contextualSpacing w:val="0"/>
        <w:rPr>
          <w:rFonts w:cstheme="minorHAnsi"/>
          <w:szCs w:val="22"/>
          <w:lang w:eastAsia="zh-CN"/>
        </w:rPr>
      </w:pPr>
      <w:r w:rsidRPr="00937C01">
        <w:rPr>
          <w:rFonts w:cstheme="minorHAnsi"/>
          <w:szCs w:val="22"/>
          <w:lang w:eastAsia="zh-CN"/>
        </w:rPr>
        <w:t xml:space="preserve">This </w:t>
      </w:r>
      <w:r w:rsidR="008A095E">
        <w:rPr>
          <w:rFonts w:cstheme="minorHAnsi"/>
          <w:szCs w:val="22"/>
          <w:lang w:eastAsia="zh-CN"/>
        </w:rPr>
        <w:t>w</w:t>
      </w:r>
      <w:r w:rsidRPr="00937C01">
        <w:rPr>
          <w:rFonts w:cstheme="minorHAnsi"/>
          <w:szCs w:val="22"/>
          <w:lang w:eastAsia="zh-CN"/>
        </w:rPr>
        <w:t xml:space="preserve">ebinar answered a key question whether testing activities may migrate to virtual environments and whether testing as a service based on federated testbeds can facilitate enabling quicker time-to-market for products and services. It also examined </w:t>
      </w:r>
      <w:r w:rsidR="006772A5">
        <w:rPr>
          <w:rFonts w:cstheme="minorHAnsi"/>
          <w:szCs w:val="22"/>
          <w:lang w:eastAsia="zh-CN"/>
        </w:rPr>
        <w:t xml:space="preserve">an </w:t>
      </w:r>
      <w:r w:rsidRPr="00937C01">
        <w:rPr>
          <w:rFonts w:cstheme="minorHAnsi"/>
          <w:szCs w:val="22"/>
          <w:lang w:eastAsia="zh-CN"/>
        </w:rPr>
        <w:t>up-to-date ecosystem of testbeds, including existing use cases</w:t>
      </w:r>
      <w:r w:rsidR="00DE18A2">
        <w:rPr>
          <w:rFonts w:cstheme="minorHAnsi"/>
          <w:szCs w:val="22"/>
          <w:lang w:eastAsia="zh-CN"/>
        </w:rPr>
        <w:t>,</w:t>
      </w:r>
      <w:r w:rsidRPr="00937C01">
        <w:rPr>
          <w:rFonts w:cstheme="minorHAnsi"/>
          <w:szCs w:val="22"/>
          <w:lang w:eastAsia="zh-CN"/>
        </w:rPr>
        <w:t xml:space="preserve"> and clarified how federated testbeds framework defined in Recommendation ITU-T Q.4068 could help with such </w:t>
      </w:r>
      <w:r w:rsidR="007D4134">
        <w:rPr>
          <w:rFonts w:cstheme="minorHAnsi"/>
          <w:szCs w:val="22"/>
          <w:lang w:eastAsia="zh-CN"/>
        </w:rPr>
        <w:t xml:space="preserve">a </w:t>
      </w:r>
      <w:r w:rsidRPr="00937C01">
        <w:rPr>
          <w:rFonts w:cstheme="minorHAnsi"/>
          <w:szCs w:val="22"/>
          <w:lang w:eastAsia="zh-CN"/>
        </w:rPr>
        <w:t>challenge.</w:t>
      </w:r>
    </w:p>
    <w:p w14:paraId="0833FD5F" w14:textId="77777777" w:rsidR="00E317A9" w:rsidRPr="00937C01" w:rsidRDefault="009D2E0B" w:rsidP="00E317A9">
      <w:pPr>
        <w:pStyle w:val="ListParagraph"/>
        <w:numPr>
          <w:ilvl w:val="0"/>
          <w:numId w:val="14"/>
        </w:numPr>
        <w:contextualSpacing w:val="0"/>
        <w:rPr>
          <w:rFonts w:cstheme="minorHAnsi"/>
          <w:szCs w:val="22"/>
          <w:lang w:eastAsia="zh-CN"/>
        </w:rPr>
      </w:pPr>
      <w:hyperlink r:id="rId34" w:history="1">
        <w:r w:rsidR="00E317A9" w:rsidRPr="00937C01">
          <w:rPr>
            <w:rStyle w:val="Hyperlink"/>
            <w:rFonts w:cstheme="minorHAnsi"/>
            <w:b/>
            <w:bCs/>
            <w:szCs w:val="22"/>
            <w:lang w:eastAsia="zh-CN"/>
          </w:rPr>
          <w:t>ITU Tutorial</w:t>
        </w:r>
      </w:hyperlink>
      <w:r w:rsidR="00E317A9" w:rsidRPr="00937C01">
        <w:rPr>
          <w:rFonts w:cstheme="minorHAnsi"/>
          <w:b/>
          <w:bCs/>
          <w:szCs w:val="22"/>
          <w:lang w:eastAsia="zh-CN"/>
        </w:rPr>
        <w:t xml:space="preserve"> on ITU Testing Laboratories recognition procedure</w:t>
      </w:r>
      <w:r w:rsidR="00E317A9" w:rsidRPr="00937C01">
        <w:rPr>
          <w:rFonts w:cstheme="minorHAnsi"/>
          <w:szCs w:val="22"/>
          <w:lang w:eastAsia="zh-CN"/>
        </w:rPr>
        <w:br/>
      </w:r>
      <w:r w:rsidR="00E317A9" w:rsidRPr="00937C01">
        <w:rPr>
          <w:rFonts w:cstheme="minorHAnsi"/>
          <w:lang w:eastAsia="zh-CN"/>
        </w:rPr>
        <w:t>Geneva, 12 October 2023</w:t>
      </w:r>
    </w:p>
    <w:p w14:paraId="4D8BCCA0" w14:textId="5900BC90" w:rsidR="00E317A9" w:rsidRPr="00937C01" w:rsidRDefault="00E317A9" w:rsidP="00E317A9">
      <w:pPr>
        <w:pStyle w:val="ListParagraph"/>
        <w:contextualSpacing w:val="0"/>
        <w:rPr>
          <w:rFonts w:cstheme="minorHAnsi"/>
          <w:szCs w:val="22"/>
          <w:lang w:eastAsia="zh-CN"/>
        </w:rPr>
      </w:pPr>
      <w:r w:rsidRPr="00937C01">
        <w:rPr>
          <w:rFonts w:cstheme="minorHAnsi"/>
          <w:szCs w:val="22"/>
          <w:lang w:eastAsia="zh-CN"/>
        </w:rPr>
        <w:t>The tutorial aimed at guiding all stakeholders on Testing Laboratories recognition procedure established by ITU, its benefits</w:t>
      </w:r>
      <w:r w:rsidR="007D4134">
        <w:rPr>
          <w:rFonts w:cstheme="minorHAnsi"/>
          <w:szCs w:val="22"/>
          <w:lang w:eastAsia="zh-CN"/>
        </w:rPr>
        <w:t>,</w:t>
      </w:r>
      <w:r w:rsidRPr="00937C01">
        <w:rPr>
          <w:rFonts w:cstheme="minorHAnsi"/>
          <w:szCs w:val="22"/>
          <w:lang w:eastAsia="zh-CN"/>
        </w:rPr>
        <w:t xml:space="preserve"> and all logistical details needed for submitting applications.</w:t>
      </w:r>
      <w:r w:rsidR="00EA631D">
        <w:rPr>
          <w:rFonts w:cstheme="minorHAnsi"/>
          <w:szCs w:val="22"/>
          <w:lang w:eastAsia="zh-CN"/>
        </w:rPr>
        <w:t xml:space="preserve"> </w:t>
      </w:r>
      <w:r w:rsidR="00EA631D">
        <w:rPr>
          <w:rFonts w:cstheme="minorHAnsi"/>
          <w:szCs w:val="22"/>
          <w:lang w:eastAsia="zh-CN"/>
        </w:rPr>
        <w:lastRenderedPageBreak/>
        <w:t xml:space="preserve">The </w:t>
      </w:r>
      <w:hyperlink r:id="rId35" w:history="1">
        <w:r w:rsidR="00EA631D" w:rsidRPr="00600BC5">
          <w:rPr>
            <w:rStyle w:val="Hyperlink"/>
            <w:rFonts w:cstheme="minorHAnsi"/>
            <w:szCs w:val="22"/>
            <w:lang w:eastAsia="zh-CN"/>
          </w:rPr>
          <w:t>video guideline</w:t>
        </w:r>
      </w:hyperlink>
      <w:r w:rsidR="00EA5D96">
        <w:rPr>
          <w:rFonts w:cstheme="minorHAnsi"/>
          <w:szCs w:val="22"/>
          <w:lang w:eastAsia="zh-CN"/>
        </w:rPr>
        <w:t xml:space="preserve">, </w:t>
      </w:r>
      <w:r w:rsidR="00EA631D">
        <w:rPr>
          <w:rFonts w:cstheme="minorHAnsi"/>
          <w:szCs w:val="22"/>
          <w:lang w:eastAsia="zh-CN"/>
        </w:rPr>
        <w:t xml:space="preserve">along with </w:t>
      </w:r>
      <w:r w:rsidR="00600BC5">
        <w:rPr>
          <w:rFonts w:cstheme="minorHAnsi"/>
          <w:szCs w:val="22"/>
          <w:lang w:eastAsia="zh-CN"/>
        </w:rPr>
        <w:t xml:space="preserve">the </w:t>
      </w:r>
      <w:r w:rsidR="00EA631D">
        <w:rPr>
          <w:rFonts w:cstheme="minorHAnsi"/>
          <w:szCs w:val="22"/>
          <w:lang w:eastAsia="zh-CN"/>
        </w:rPr>
        <w:t>recording and presentations</w:t>
      </w:r>
      <w:r w:rsidR="0080613B">
        <w:rPr>
          <w:rFonts w:cstheme="minorHAnsi"/>
          <w:szCs w:val="22"/>
          <w:lang w:eastAsia="zh-CN"/>
        </w:rPr>
        <w:t>,</w:t>
      </w:r>
      <w:r w:rsidR="00EA631D">
        <w:rPr>
          <w:rFonts w:cstheme="minorHAnsi"/>
          <w:szCs w:val="22"/>
          <w:lang w:eastAsia="zh-CN"/>
        </w:rPr>
        <w:t xml:space="preserve"> were </w:t>
      </w:r>
      <w:r w:rsidR="00600BC5">
        <w:rPr>
          <w:rFonts w:cstheme="minorHAnsi"/>
          <w:szCs w:val="22"/>
          <w:lang w:eastAsia="zh-CN"/>
        </w:rPr>
        <w:t xml:space="preserve">made available </w:t>
      </w:r>
      <w:r w:rsidR="00B61339">
        <w:rPr>
          <w:rFonts w:cstheme="minorHAnsi"/>
          <w:szCs w:val="22"/>
          <w:lang w:eastAsia="zh-CN"/>
        </w:rPr>
        <w:t>at</w:t>
      </w:r>
      <w:r w:rsidR="00EA631D">
        <w:rPr>
          <w:rFonts w:cstheme="minorHAnsi"/>
          <w:szCs w:val="22"/>
          <w:lang w:eastAsia="zh-CN"/>
        </w:rPr>
        <w:t xml:space="preserve"> the event’s webpage.</w:t>
      </w:r>
    </w:p>
    <w:p w14:paraId="0735E8ED" w14:textId="77777777" w:rsidR="00E317A9" w:rsidRPr="00937C01" w:rsidRDefault="009D2E0B" w:rsidP="00E317A9">
      <w:pPr>
        <w:pStyle w:val="ListParagraph"/>
        <w:numPr>
          <w:ilvl w:val="0"/>
          <w:numId w:val="14"/>
        </w:numPr>
        <w:contextualSpacing w:val="0"/>
        <w:rPr>
          <w:rFonts w:asciiTheme="majorBidi" w:eastAsia="Times New Roman" w:hAnsiTheme="majorBidi" w:cstheme="majorBidi"/>
          <w:shd w:val="clear" w:color="auto" w:fill="FFFFFF"/>
          <w:lang w:eastAsia="en-GB"/>
        </w:rPr>
      </w:pPr>
      <w:hyperlink r:id="rId36" w:history="1">
        <w:r w:rsidR="00E317A9" w:rsidRPr="00937C01">
          <w:rPr>
            <w:rStyle w:val="Hyperlink"/>
            <w:b/>
            <w:bCs/>
          </w:rPr>
          <w:t>ITU</w:t>
        </w:r>
        <w:r w:rsidR="00E317A9" w:rsidRPr="00937C01">
          <w:rPr>
            <w:rStyle w:val="Hyperlink"/>
            <w:rFonts w:cstheme="minorHAnsi"/>
            <w:b/>
            <w:bCs/>
            <w:szCs w:val="22"/>
            <w:lang w:eastAsia="zh-CN"/>
          </w:rPr>
          <w:t xml:space="preserve"> Workshop</w:t>
        </w:r>
      </w:hyperlink>
      <w:r w:rsidR="00E317A9" w:rsidRPr="00937C01">
        <w:rPr>
          <w:rFonts w:cstheme="minorHAnsi"/>
          <w:b/>
          <w:bCs/>
          <w:szCs w:val="22"/>
          <w:lang w:eastAsia="zh-CN"/>
        </w:rPr>
        <w:t xml:space="preserve"> on combating counterfeiting and stolen ICT devices. Episode 2</w:t>
      </w:r>
      <w:r w:rsidR="00E317A9" w:rsidRPr="00937C01">
        <w:rPr>
          <w:rFonts w:cstheme="minorHAnsi"/>
          <w:szCs w:val="22"/>
          <w:lang w:eastAsia="zh-CN"/>
        </w:rPr>
        <w:br/>
        <w:t>Geneva, 13 October 2023</w:t>
      </w:r>
    </w:p>
    <w:p w14:paraId="3A35748F" w14:textId="24B2141E" w:rsidR="00E317A9" w:rsidRPr="00937C01" w:rsidRDefault="00E317A9" w:rsidP="00E317A9">
      <w:pPr>
        <w:pStyle w:val="ListParagraph"/>
        <w:contextualSpacing w:val="0"/>
        <w:rPr>
          <w:rFonts w:asciiTheme="majorBidi" w:eastAsia="Times New Roman" w:hAnsiTheme="majorBidi" w:cstheme="majorBidi"/>
          <w:shd w:val="clear" w:color="auto" w:fill="FFFFFF"/>
          <w:lang w:eastAsia="en-GB"/>
        </w:rPr>
      </w:pPr>
      <w:r w:rsidRPr="00937C01">
        <w:rPr>
          <w:rFonts w:asciiTheme="majorBidi" w:eastAsia="Times New Roman" w:hAnsiTheme="majorBidi" w:cstheme="majorBidi"/>
          <w:shd w:val="clear" w:color="auto" w:fill="FFFFFF"/>
          <w:lang w:eastAsia="en-GB"/>
        </w:rPr>
        <w:t>The workshop aimed at providing a platform for exchanging views among all stakeholders and international organizations on the potential way forward to stop the spreading and circulation of counterfeit ICT devices in the world, as well as stopping the circulation of stolen mobile devices. It also provided an opportunity to discuss the potential direction for collaboration between the ITU and other international organizations on these subject matters.</w:t>
      </w:r>
    </w:p>
    <w:p w14:paraId="3FA8004F" w14:textId="77777777" w:rsidR="00613028" w:rsidRPr="00536845" w:rsidRDefault="00613028" w:rsidP="00613028">
      <w:pPr>
        <w:pStyle w:val="ListParagraph"/>
        <w:keepNext/>
        <w:keepLines/>
        <w:numPr>
          <w:ilvl w:val="0"/>
          <w:numId w:val="13"/>
        </w:numPr>
        <w:snapToGrid w:val="0"/>
        <w:spacing w:before="360" w:after="120"/>
        <w:ind w:left="709" w:hanging="709"/>
        <w:contextualSpacing w:val="0"/>
        <w:rPr>
          <w:rFonts w:asciiTheme="majorBidi" w:hAnsiTheme="majorBidi" w:cstheme="majorBidi"/>
          <w:b/>
        </w:rPr>
      </w:pPr>
      <w:r w:rsidRPr="00536845">
        <w:rPr>
          <w:rFonts w:asciiTheme="majorBidi" w:hAnsiTheme="majorBidi" w:cstheme="majorBidi"/>
          <w:b/>
        </w:rPr>
        <w:t>ITU-T Focus Group on Testbeds Federations for IMT-2020 and beyond (FG-TBFxG)</w:t>
      </w:r>
    </w:p>
    <w:p w14:paraId="1418E63C" w14:textId="7A037556" w:rsidR="005E06E1" w:rsidRDefault="004D6C6D" w:rsidP="004340E2">
      <w:pPr>
        <w:rPr>
          <w:rFonts w:asciiTheme="majorBidi" w:hAnsiTheme="majorBidi" w:cstheme="majorBidi"/>
        </w:rPr>
      </w:pPr>
      <w:r w:rsidRPr="004D6C6D">
        <w:rPr>
          <w:rFonts w:asciiTheme="majorBidi" w:hAnsiTheme="majorBidi" w:cstheme="majorBidi"/>
        </w:rPr>
        <w:t xml:space="preserve">Since its first meeting in April 2022, FG-TBFxG organized </w:t>
      </w:r>
      <w:r w:rsidR="00E317A9">
        <w:rPr>
          <w:rFonts w:asciiTheme="majorBidi" w:hAnsiTheme="majorBidi" w:cstheme="majorBidi"/>
        </w:rPr>
        <w:t>six</w:t>
      </w:r>
      <w:r w:rsidRPr="004D6C6D">
        <w:rPr>
          <w:rFonts w:asciiTheme="majorBidi" w:hAnsiTheme="majorBidi" w:cstheme="majorBidi"/>
        </w:rPr>
        <w:t xml:space="preserve"> </w:t>
      </w:r>
      <w:r w:rsidR="00A1255C">
        <w:rPr>
          <w:rFonts w:asciiTheme="majorBidi" w:hAnsiTheme="majorBidi" w:cstheme="majorBidi"/>
        </w:rPr>
        <w:t xml:space="preserve">virtual </w:t>
      </w:r>
      <w:r w:rsidRPr="004D6C6D">
        <w:rPr>
          <w:rFonts w:asciiTheme="majorBidi" w:hAnsiTheme="majorBidi" w:cstheme="majorBidi"/>
        </w:rPr>
        <w:t xml:space="preserve">meetings </w:t>
      </w:r>
      <w:r w:rsidR="00DD4819">
        <w:rPr>
          <w:rFonts w:asciiTheme="majorBidi" w:hAnsiTheme="majorBidi" w:cstheme="majorBidi"/>
        </w:rPr>
        <w:t>(April, July, November 2022</w:t>
      </w:r>
      <w:r w:rsidR="00EB4CEA">
        <w:rPr>
          <w:rFonts w:asciiTheme="majorBidi" w:hAnsiTheme="majorBidi" w:cstheme="majorBidi"/>
        </w:rPr>
        <w:t>,</w:t>
      </w:r>
      <w:r w:rsidR="00DD4819">
        <w:rPr>
          <w:rFonts w:asciiTheme="majorBidi" w:hAnsiTheme="majorBidi" w:cstheme="majorBidi"/>
        </w:rPr>
        <w:t xml:space="preserve"> March</w:t>
      </w:r>
      <w:r w:rsidR="00EB4CEA">
        <w:rPr>
          <w:rFonts w:asciiTheme="majorBidi" w:hAnsiTheme="majorBidi" w:cstheme="majorBidi"/>
        </w:rPr>
        <w:t>, July, November</w:t>
      </w:r>
      <w:r w:rsidR="00DD4819">
        <w:rPr>
          <w:rFonts w:asciiTheme="majorBidi" w:hAnsiTheme="majorBidi" w:cstheme="majorBidi"/>
        </w:rPr>
        <w:t xml:space="preserve"> 2023)</w:t>
      </w:r>
      <w:r w:rsidR="00E508F5">
        <w:rPr>
          <w:rFonts w:asciiTheme="majorBidi" w:hAnsiTheme="majorBidi" w:cstheme="majorBidi"/>
        </w:rPr>
        <w:t xml:space="preserve"> and </w:t>
      </w:r>
      <w:r w:rsidR="00E508F5" w:rsidRPr="00937C01">
        <w:t>made good progress</w:t>
      </w:r>
      <w:r w:rsidRPr="004D6C6D">
        <w:rPr>
          <w:rFonts w:asciiTheme="majorBidi" w:hAnsiTheme="majorBidi" w:cstheme="majorBidi"/>
        </w:rPr>
        <w:t>. Currently, FG-TBFxG ha</w:t>
      </w:r>
      <w:r w:rsidR="002C15B6">
        <w:rPr>
          <w:rFonts w:asciiTheme="majorBidi" w:hAnsiTheme="majorBidi" w:cstheme="majorBidi"/>
        </w:rPr>
        <w:t>s</w:t>
      </w:r>
      <w:r w:rsidRPr="004D6C6D">
        <w:rPr>
          <w:rFonts w:asciiTheme="majorBidi" w:hAnsiTheme="majorBidi" w:cstheme="majorBidi"/>
        </w:rPr>
        <w:t xml:space="preserve"> collected 12 use cases, and there are 11 ongoing work items, four of which are </w:t>
      </w:r>
      <w:r w:rsidR="00D565E9">
        <w:rPr>
          <w:rFonts w:asciiTheme="majorBidi" w:hAnsiTheme="majorBidi" w:cstheme="majorBidi"/>
        </w:rPr>
        <w:t>in the</w:t>
      </w:r>
      <w:r w:rsidR="00D565E9" w:rsidRPr="004D6C6D">
        <w:rPr>
          <w:rFonts w:asciiTheme="majorBidi" w:hAnsiTheme="majorBidi" w:cstheme="majorBidi"/>
        </w:rPr>
        <w:t xml:space="preserve"> </w:t>
      </w:r>
      <w:r w:rsidRPr="004D6C6D">
        <w:rPr>
          <w:rFonts w:asciiTheme="majorBidi" w:hAnsiTheme="majorBidi" w:cstheme="majorBidi"/>
        </w:rPr>
        <w:t xml:space="preserve">mature stage and </w:t>
      </w:r>
      <w:r w:rsidR="00D565E9">
        <w:rPr>
          <w:rFonts w:asciiTheme="majorBidi" w:hAnsiTheme="majorBidi" w:cstheme="majorBidi"/>
        </w:rPr>
        <w:t xml:space="preserve">are </w:t>
      </w:r>
      <w:r w:rsidRPr="004D6C6D">
        <w:rPr>
          <w:rFonts w:asciiTheme="majorBidi" w:hAnsiTheme="majorBidi" w:cstheme="majorBidi"/>
        </w:rPr>
        <w:t>planned to be finalized soon.</w:t>
      </w:r>
    </w:p>
    <w:p w14:paraId="28766445" w14:textId="487722CB" w:rsidR="00C74C4A" w:rsidRDefault="00C74C4A" w:rsidP="00C74C4A">
      <w:pPr>
        <w:spacing w:before="240"/>
      </w:pPr>
      <w:r w:rsidRPr="00937C01">
        <w:t xml:space="preserve">During </w:t>
      </w:r>
      <w:r w:rsidR="008C57A3">
        <w:t xml:space="preserve">the </w:t>
      </w:r>
      <w:r w:rsidRPr="00937C01">
        <w:t>meeting</w:t>
      </w:r>
      <w:r w:rsidR="00B555C0">
        <w:t xml:space="preserve"> in July 2023</w:t>
      </w:r>
      <w:r w:rsidRPr="00937C01">
        <w:t>, FG-TBFxG started a new technical report</w:t>
      </w:r>
      <w:r w:rsidR="008C57A3">
        <w:t>,</w:t>
      </w:r>
      <w:r w:rsidRPr="00937C01">
        <w:t xml:space="preserve"> which will specify the index and relation of the </w:t>
      </w:r>
      <w:r w:rsidR="001C2FB9">
        <w:t>FG-TBFxG</w:t>
      </w:r>
      <w:r w:rsidRPr="00937C01">
        <w:t xml:space="preserve"> Technical Specifications and Technical Reports (D0.2).</w:t>
      </w:r>
    </w:p>
    <w:p w14:paraId="60F17206" w14:textId="00DE2457" w:rsidR="00C74C4A" w:rsidRPr="00937C01" w:rsidRDefault="00C74C4A" w:rsidP="00C74C4A">
      <w:pPr>
        <w:spacing w:before="240"/>
        <w:rPr>
          <w:rFonts w:asciiTheme="majorBidi" w:hAnsiTheme="majorBidi" w:cstheme="majorBidi"/>
        </w:rPr>
      </w:pPr>
      <w:r w:rsidRPr="00937C01">
        <w:t xml:space="preserve">Also, ITU </w:t>
      </w:r>
      <w:r w:rsidRPr="00937C01">
        <w:rPr>
          <w:rFonts w:asciiTheme="majorBidi" w:hAnsiTheme="majorBidi" w:cstheme="majorBidi"/>
        </w:rPr>
        <w:t>organized a webinar</w:t>
      </w:r>
      <w:r w:rsidR="008C57A3">
        <w:rPr>
          <w:rFonts w:asciiTheme="majorBidi" w:hAnsiTheme="majorBidi" w:cstheme="majorBidi"/>
        </w:rPr>
        <w:t>,</w:t>
      </w:r>
      <w:r w:rsidRPr="00937C01">
        <w:rPr>
          <w:rFonts w:asciiTheme="majorBidi" w:hAnsiTheme="majorBidi" w:cstheme="majorBidi"/>
        </w:rPr>
        <w:t xml:space="preserve"> the Episode #27: Digital transformation of testing: federated testbeds as a service</w:t>
      </w:r>
      <w:r w:rsidR="00E11DAA">
        <w:rPr>
          <w:rFonts w:asciiTheme="majorBidi" w:hAnsiTheme="majorBidi" w:cstheme="majorBidi"/>
        </w:rPr>
        <w:t>,</w:t>
      </w:r>
      <w:r w:rsidRPr="00937C01">
        <w:rPr>
          <w:rFonts w:asciiTheme="majorBidi" w:hAnsiTheme="majorBidi" w:cstheme="majorBidi"/>
        </w:rPr>
        <w:t xml:space="preserve"> on 21 June 2023.</w:t>
      </w:r>
    </w:p>
    <w:p w14:paraId="29B02A8B" w14:textId="1CAFCF2B" w:rsidR="00C74C4A" w:rsidRPr="00937C01" w:rsidRDefault="00C74C4A" w:rsidP="00C74C4A">
      <w:pPr>
        <w:spacing w:before="240"/>
      </w:pPr>
      <w:r w:rsidRPr="00937C01">
        <w:t>The next FG-TBFxG meeting is scheduled to be held virtual</w:t>
      </w:r>
      <w:r w:rsidR="00E11DAA">
        <w:t>ly</w:t>
      </w:r>
      <w:r w:rsidRPr="00937C01">
        <w:t xml:space="preserve"> from </w:t>
      </w:r>
      <w:r w:rsidR="003101E4">
        <w:t>14-16 February</w:t>
      </w:r>
      <w:r w:rsidRPr="00937C01">
        <w:t xml:space="preserve"> 202</w:t>
      </w:r>
      <w:r w:rsidR="003101E4">
        <w:t>4</w:t>
      </w:r>
      <w:r w:rsidRPr="00937C01">
        <w:t>.</w:t>
      </w:r>
    </w:p>
    <w:p w14:paraId="665CF295" w14:textId="39A17FA7" w:rsidR="00C74C4A" w:rsidRPr="00937C01" w:rsidRDefault="00C74C4A" w:rsidP="00C74C4A">
      <w:pPr>
        <w:rPr>
          <w:rFonts w:asciiTheme="majorBidi" w:hAnsiTheme="majorBidi" w:cstheme="majorBidi"/>
          <w:bCs/>
          <w:shd w:val="clear" w:color="auto" w:fill="FFFFFF"/>
          <w:lang w:eastAsia="en-GB"/>
        </w:rPr>
      </w:pPr>
      <w:r w:rsidRPr="00937C01">
        <w:rPr>
          <w:rFonts w:asciiTheme="majorBidi" w:hAnsiTheme="majorBidi" w:cstheme="majorBidi"/>
          <w:bCs/>
          <w:shd w:val="clear" w:color="auto" w:fill="FFFFFF"/>
          <w:lang w:eastAsia="en-GB"/>
        </w:rPr>
        <w:t xml:space="preserve">All interested parties are encouraged to subscribe to </w:t>
      </w:r>
      <w:r w:rsidR="00DC7E30">
        <w:rPr>
          <w:rFonts w:asciiTheme="majorBidi" w:hAnsiTheme="majorBidi" w:cstheme="majorBidi"/>
          <w:bCs/>
          <w:shd w:val="clear" w:color="auto" w:fill="FFFFFF"/>
          <w:lang w:eastAsia="en-GB"/>
        </w:rPr>
        <w:t xml:space="preserve">the </w:t>
      </w:r>
      <w:r w:rsidRPr="00937C01">
        <w:rPr>
          <w:rFonts w:asciiTheme="majorBidi" w:hAnsiTheme="majorBidi" w:cstheme="majorBidi"/>
          <w:bCs/>
          <w:shd w:val="clear" w:color="auto" w:fill="FFFFFF"/>
          <w:lang w:eastAsia="en-GB"/>
        </w:rPr>
        <w:t>Focus Group mailing list (</w:t>
      </w:r>
      <w:hyperlink r:id="rId37" w:history="1">
        <w:r w:rsidRPr="00937C01">
          <w:rPr>
            <w:rStyle w:val="Hyperlink"/>
            <w:rFonts w:asciiTheme="majorBidi" w:hAnsiTheme="majorBidi" w:cstheme="majorBidi"/>
            <w:bCs/>
            <w:shd w:val="clear" w:color="auto" w:fill="FFFFFF"/>
            <w:lang w:eastAsia="en-GB"/>
          </w:rPr>
          <w:t>fgtbf@lists.itu.int</w:t>
        </w:r>
      </w:hyperlink>
      <w:r w:rsidRPr="00937C01">
        <w:rPr>
          <w:rFonts w:asciiTheme="majorBidi" w:hAnsiTheme="majorBidi" w:cstheme="majorBidi"/>
          <w:bCs/>
          <w:shd w:val="clear" w:color="auto" w:fill="FFFFFF"/>
          <w:lang w:eastAsia="en-GB"/>
        </w:rPr>
        <w:t xml:space="preserve">) </w:t>
      </w:r>
      <w:hyperlink r:id="rId38" w:anchor="/Mailing" w:history="1">
        <w:r w:rsidRPr="00937C01">
          <w:rPr>
            <w:rStyle w:val="Hyperlink"/>
            <w:rFonts w:asciiTheme="majorBidi" w:hAnsiTheme="majorBidi" w:cstheme="majorBidi"/>
            <w:bCs/>
            <w:shd w:val="clear" w:color="auto" w:fill="FFFFFF"/>
            <w:lang w:eastAsia="en-GB"/>
          </w:rPr>
          <w:t>here</w:t>
        </w:r>
      </w:hyperlink>
      <w:r w:rsidRPr="00937C01">
        <w:rPr>
          <w:rFonts w:asciiTheme="majorBidi" w:hAnsiTheme="majorBidi" w:cstheme="majorBidi"/>
          <w:bCs/>
          <w:shd w:val="clear" w:color="auto" w:fill="FFFFFF"/>
          <w:lang w:eastAsia="en-GB"/>
        </w:rPr>
        <w:t xml:space="preserve"> (see </w:t>
      </w:r>
      <w:r w:rsidRPr="00937C01">
        <w:rPr>
          <w:rFonts w:asciiTheme="majorBidi" w:hAnsiTheme="majorBidi" w:cstheme="majorBidi"/>
        </w:rPr>
        <w:t>instructions</w:t>
      </w:r>
      <w:r w:rsidRPr="00937C01">
        <w:rPr>
          <w:rFonts w:asciiTheme="majorBidi" w:hAnsiTheme="majorBidi" w:cstheme="majorBidi"/>
          <w:bCs/>
          <w:shd w:val="clear" w:color="auto" w:fill="FFFFFF"/>
          <w:lang w:eastAsia="en-GB"/>
        </w:rPr>
        <w:t xml:space="preserve"> </w:t>
      </w:r>
      <w:hyperlink r:id="rId39" w:history="1">
        <w:r w:rsidRPr="00937C01">
          <w:rPr>
            <w:rStyle w:val="Hyperlink"/>
            <w:rFonts w:asciiTheme="majorBidi" w:hAnsiTheme="majorBidi" w:cstheme="majorBidi"/>
            <w:bCs/>
            <w:shd w:val="clear" w:color="auto" w:fill="FFFFFF"/>
            <w:lang w:eastAsia="en-GB"/>
          </w:rPr>
          <w:t>here</w:t>
        </w:r>
      </w:hyperlink>
      <w:r w:rsidRPr="00937C01">
        <w:rPr>
          <w:rFonts w:asciiTheme="majorBidi" w:hAnsiTheme="majorBidi" w:cstheme="majorBidi"/>
          <w:bCs/>
          <w:shd w:val="clear" w:color="auto" w:fill="FFFFFF"/>
          <w:lang w:eastAsia="en-GB"/>
        </w:rPr>
        <w:t>).</w:t>
      </w:r>
    </w:p>
    <w:p w14:paraId="16D32109" w14:textId="7143C685" w:rsidR="00C74C4A" w:rsidRPr="00937C01" w:rsidRDefault="00C74C4A" w:rsidP="00C74C4A">
      <w:pPr>
        <w:rPr>
          <w:rFonts w:asciiTheme="majorBidi" w:hAnsiTheme="majorBidi" w:cstheme="majorBidi"/>
          <w:bCs/>
        </w:rPr>
      </w:pPr>
      <w:r w:rsidRPr="00937C01">
        <w:rPr>
          <w:rFonts w:asciiTheme="majorBidi" w:hAnsiTheme="majorBidi" w:cstheme="majorBidi"/>
          <w:bCs/>
        </w:rPr>
        <w:t xml:space="preserve">More </w:t>
      </w:r>
      <w:r w:rsidRPr="00937C01">
        <w:rPr>
          <w:rFonts w:asciiTheme="majorBidi" w:hAnsiTheme="majorBidi" w:cstheme="majorBidi"/>
          <w:color w:val="000000"/>
          <w:lang w:val="en-US"/>
        </w:rPr>
        <w:t>details</w:t>
      </w:r>
      <w:r w:rsidRPr="00937C01">
        <w:rPr>
          <w:rFonts w:asciiTheme="majorBidi" w:hAnsiTheme="majorBidi" w:cstheme="majorBidi"/>
          <w:bCs/>
        </w:rPr>
        <w:t xml:space="preserve"> are available on the Focus Group webpage at: </w:t>
      </w:r>
      <w:hyperlink r:id="rId40" w:history="1">
        <w:r w:rsidRPr="00937C01">
          <w:rPr>
            <w:rStyle w:val="Hyperlink"/>
            <w:rFonts w:asciiTheme="majorBidi" w:hAnsiTheme="majorBidi" w:cstheme="majorBidi"/>
            <w:bCs/>
          </w:rPr>
          <w:t>https://itu.int/go/fgtbf</w:t>
        </w:r>
      </w:hyperlink>
      <w:r w:rsidRPr="00937C01">
        <w:rPr>
          <w:rFonts w:asciiTheme="majorBidi" w:hAnsiTheme="majorBidi" w:cstheme="majorBidi"/>
          <w:bCs/>
        </w:rPr>
        <w:t>.</w:t>
      </w:r>
    </w:p>
    <w:p w14:paraId="6920CB77" w14:textId="291BDD42"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rPr>
      </w:pPr>
      <w:r w:rsidRPr="00536845">
        <w:rPr>
          <w:rFonts w:asciiTheme="majorBidi" w:hAnsiTheme="majorBidi" w:cstheme="majorBidi"/>
          <w:b/>
        </w:rPr>
        <w:t>SG11 Regional Groups</w:t>
      </w:r>
    </w:p>
    <w:p w14:paraId="73A43318" w14:textId="3D2D87B3" w:rsidR="00CF4731" w:rsidRPr="00536845" w:rsidRDefault="000718F3" w:rsidP="00613028">
      <w:pPr>
        <w:rPr>
          <w:rFonts w:asciiTheme="majorBidi" w:hAnsiTheme="majorBidi" w:cstheme="majorBidi"/>
        </w:rPr>
      </w:pPr>
      <w:r>
        <w:rPr>
          <w:rFonts w:asciiTheme="majorBidi" w:hAnsiTheme="majorBidi" w:cstheme="majorBidi"/>
        </w:rPr>
        <w:t xml:space="preserve">There are </w:t>
      </w:r>
      <w:r w:rsidR="00CF4731" w:rsidRPr="00536845">
        <w:rPr>
          <w:rFonts w:asciiTheme="majorBidi" w:hAnsiTheme="majorBidi" w:cstheme="majorBidi"/>
        </w:rPr>
        <w:t>two Regional Groups</w:t>
      </w:r>
      <w:r>
        <w:rPr>
          <w:rFonts w:asciiTheme="majorBidi" w:hAnsiTheme="majorBidi" w:cstheme="majorBidi"/>
        </w:rPr>
        <w:t xml:space="preserve"> </w:t>
      </w:r>
      <w:r w:rsidR="00D21594">
        <w:rPr>
          <w:rFonts w:asciiTheme="majorBidi" w:hAnsiTheme="majorBidi" w:cstheme="majorBidi"/>
        </w:rPr>
        <w:t xml:space="preserve">in </w:t>
      </w:r>
      <w:r>
        <w:rPr>
          <w:rFonts w:asciiTheme="majorBidi" w:hAnsiTheme="majorBidi" w:cstheme="majorBidi"/>
        </w:rPr>
        <w:t>SG11</w:t>
      </w:r>
      <w:r w:rsidR="00CF4731" w:rsidRPr="00536845">
        <w:rPr>
          <w:rFonts w:asciiTheme="majorBidi" w:hAnsiTheme="majorBidi" w:cstheme="majorBidi"/>
        </w:rPr>
        <w:t>:</w:t>
      </w:r>
    </w:p>
    <w:p w14:paraId="56644D2E" w14:textId="1EAE17D7" w:rsidR="00CF4731" w:rsidRPr="00536845" w:rsidRDefault="00A2563B" w:rsidP="00CF4731">
      <w:pPr>
        <w:pStyle w:val="ListParagraph"/>
        <w:numPr>
          <w:ilvl w:val="0"/>
          <w:numId w:val="14"/>
        </w:numPr>
        <w:rPr>
          <w:rFonts w:asciiTheme="majorBidi" w:hAnsiTheme="majorBidi" w:cstheme="majorBidi"/>
        </w:rPr>
      </w:pPr>
      <w:r w:rsidRPr="00536845">
        <w:rPr>
          <w:rFonts w:asciiTheme="majorBidi" w:hAnsiTheme="majorBidi" w:cstheme="majorBidi"/>
        </w:rPr>
        <w:t>SG11RG-AFR: Study Group 11 Regional Group for Africa;</w:t>
      </w:r>
    </w:p>
    <w:p w14:paraId="17D55F03" w14:textId="0CA688BB" w:rsidR="00A2563B" w:rsidRPr="00536845" w:rsidRDefault="00A2563B" w:rsidP="00CF4731">
      <w:pPr>
        <w:pStyle w:val="ListParagraph"/>
        <w:numPr>
          <w:ilvl w:val="0"/>
          <w:numId w:val="14"/>
        </w:numPr>
        <w:rPr>
          <w:rFonts w:asciiTheme="majorBidi" w:hAnsiTheme="majorBidi" w:cstheme="majorBidi"/>
        </w:rPr>
      </w:pPr>
      <w:r w:rsidRPr="00536845">
        <w:rPr>
          <w:rFonts w:asciiTheme="majorBidi" w:hAnsiTheme="majorBidi" w:cstheme="majorBidi"/>
        </w:rPr>
        <w:t xml:space="preserve">SG11RG-EECAT: </w:t>
      </w:r>
      <w:r w:rsidR="00D5779B" w:rsidRPr="00536845">
        <w:rPr>
          <w:rFonts w:asciiTheme="majorBidi" w:hAnsiTheme="majorBidi" w:cstheme="majorBidi"/>
        </w:rPr>
        <w:t>Study Group 11 Regional Group for Eastern Europe, Central Asia</w:t>
      </w:r>
      <w:r w:rsidR="00D26B51">
        <w:rPr>
          <w:rFonts w:asciiTheme="majorBidi" w:hAnsiTheme="majorBidi" w:cstheme="majorBidi"/>
        </w:rPr>
        <w:t>,</w:t>
      </w:r>
      <w:r w:rsidR="00D5779B" w:rsidRPr="00536845">
        <w:rPr>
          <w:rFonts w:asciiTheme="majorBidi" w:hAnsiTheme="majorBidi" w:cstheme="majorBidi"/>
        </w:rPr>
        <w:t xml:space="preserve"> and Transcaucasia.</w:t>
      </w:r>
    </w:p>
    <w:p w14:paraId="5EFADE3C" w14:textId="77777777" w:rsidR="00034132" w:rsidRPr="00602F07" w:rsidRDefault="00034132" w:rsidP="00034132">
      <w:pPr>
        <w:rPr>
          <w:rFonts w:asciiTheme="majorBidi" w:hAnsiTheme="majorBidi" w:cstheme="majorBidi"/>
          <w:b/>
          <w:bCs/>
        </w:rPr>
      </w:pPr>
      <w:r w:rsidRPr="00602F07">
        <w:rPr>
          <w:rFonts w:asciiTheme="majorBidi" w:hAnsiTheme="majorBidi" w:cstheme="majorBidi"/>
          <w:b/>
          <w:bCs/>
        </w:rPr>
        <w:t>SG11RG-EECAT: Study Group 11 Regional Group for Eastern Europe, Central Asia and Transcaucasia.</w:t>
      </w:r>
    </w:p>
    <w:p w14:paraId="592C9F34" w14:textId="0154507D" w:rsidR="00034132" w:rsidRDefault="00034132" w:rsidP="00034132">
      <w:r>
        <w:rPr>
          <w:rFonts w:asciiTheme="majorBidi" w:hAnsiTheme="majorBidi" w:cstheme="majorBidi"/>
        </w:rPr>
        <w:t xml:space="preserve">SG11RG-EECAT meeting took place in Tashkent, Uzbekistan from 23 to 25 May 2023. </w:t>
      </w:r>
      <w:r>
        <w:t xml:space="preserve">It was collocated with </w:t>
      </w:r>
      <w:r w:rsidRPr="00BF0DC7">
        <w:t>ITU Forum “Future networks”</w:t>
      </w:r>
      <w:r>
        <w:t xml:space="preserve"> and C&amp;I training</w:t>
      </w:r>
      <w:r w:rsidR="004D6A5F">
        <w:t>,</w:t>
      </w:r>
      <w:r>
        <w:t xml:space="preserve"> which were held at the same venue. All details are available </w:t>
      </w:r>
      <w:r w:rsidR="00E5264C">
        <w:t>o</w:t>
      </w:r>
      <w:r>
        <w:t xml:space="preserve">n the </w:t>
      </w:r>
      <w:hyperlink r:id="rId41" w:history="1">
        <w:r w:rsidRPr="00043E2C">
          <w:rPr>
            <w:rStyle w:val="Hyperlink"/>
          </w:rPr>
          <w:t>SG11RG-EECAT</w:t>
        </w:r>
      </w:hyperlink>
      <w:r>
        <w:t xml:space="preserve"> webpage and the report (</w:t>
      </w:r>
      <w:hyperlink r:id="rId42" w:history="1">
        <w:r w:rsidRPr="00BF0DC7">
          <w:rPr>
            <w:rStyle w:val="Hyperlink"/>
          </w:rPr>
          <w:t>SG11RG-EECAT-</w:t>
        </w:r>
        <w:r>
          <w:rPr>
            <w:rStyle w:val="Hyperlink"/>
          </w:rPr>
          <w:t>R1</w:t>
        </w:r>
      </w:hyperlink>
      <w:r>
        <w:t>).</w:t>
      </w:r>
    </w:p>
    <w:p w14:paraId="1FE46DF3" w14:textId="49EE14BE" w:rsidR="00034132" w:rsidRDefault="00034132" w:rsidP="00034132">
      <w:r>
        <w:t>The next meeting of SG11RG-EECAT is planned to be held in 2024</w:t>
      </w:r>
      <w:r w:rsidR="00D26B51">
        <w:t>;</w:t>
      </w:r>
      <w:r>
        <w:t xml:space="preserve"> dates and venue </w:t>
      </w:r>
      <w:r w:rsidR="00EF3FC3">
        <w:t xml:space="preserve">are </w:t>
      </w:r>
      <w:r>
        <w:t>to be confirmed.</w:t>
      </w:r>
    </w:p>
    <w:p w14:paraId="195AD7E0" w14:textId="77777777" w:rsidR="00034132" w:rsidRPr="003F6260" w:rsidRDefault="00034132" w:rsidP="00034132">
      <w:pPr>
        <w:rPr>
          <w:rFonts w:asciiTheme="majorBidi" w:hAnsiTheme="majorBidi" w:cstheme="majorBidi"/>
          <w:b/>
          <w:bCs/>
        </w:rPr>
      </w:pPr>
      <w:r w:rsidRPr="003F6260">
        <w:rPr>
          <w:rFonts w:asciiTheme="majorBidi" w:hAnsiTheme="majorBidi" w:cstheme="majorBidi"/>
          <w:b/>
          <w:bCs/>
        </w:rPr>
        <w:t>SG11RG-AFR: Study Group 11 Regional Group for Africa</w:t>
      </w:r>
    </w:p>
    <w:p w14:paraId="4D18629F" w14:textId="763F9318" w:rsidR="00034132" w:rsidRDefault="00034132" w:rsidP="00034132">
      <w:r w:rsidRPr="007538F7">
        <w:t xml:space="preserve">The meeting of </w:t>
      </w:r>
      <w:r w:rsidR="004933C9">
        <w:t xml:space="preserve">the </w:t>
      </w:r>
      <w:r w:rsidRPr="007538F7">
        <w:t xml:space="preserve">ITU-T Study Group 11 Regional Group for </w:t>
      </w:r>
      <w:r>
        <w:t>Africa</w:t>
      </w:r>
      <w:r w:rsidRPr="007538F7">
        <w:t xml:space="preserve"> (</w:t>
      </w:r>
      <w:r w:rsidRPr="003001D8">
        <w:t>SG11RG-AFR</w:t>
      </w:r>
      <w:r w:rsidRPr="007538F7">
        <w:t xml:space="preserve">) </w:t>
      </w:r>
      <w:r>
        <w:t>was held virtual</w:t>
      </w:r>
      <w:r w:rsidR="004933C9">
        <w:t>ly</w:t>
      </w:r>
      <w:r>
        <w:t xml:space="preserve"> from </w:t>
      </w:r>
      <w:r w:rsidRPr="00DE1528">
        <w:t>13-15 September 2023</w:t>
      </w:r>
      <w:r w:rsidRPr="007538F7">
        <w:t>.</w:t>
      </w:r>
      <w:r>
        <w:t xml:space="preserve"> All details are available </w:t>
      </w:r>
      <w:r w:rsidR="003058E4">
        <w:t>o</w:t>
      </w:r>
      <w:r>
        <w:t xml:space="preserve">n the </w:t>
      </w:r>
      <w:hyperlink r:id="rId43" w:history="1">
        <w:r w:rsidRPr="007538F7">
          <w:rPr>
            <w:rStyle w:val="Hyperlink"/>
          </w:rPr>
          <w:t>SG11RG-</w:t>
        </w:r>
        <w:r>
          <w:rPr>
            <w:rStyle w:val="Hyperlink"/>
          </w:rPr>
          <w:t>AFR</w:t>
        </w:r>
      </w:hyperlink>
      <w:r>
        <w:t xml:space="preserve"> webpage and </w:t>
      </w:r>
      <w:r w:rsidR="003058E4">
        <w:t xml:space="preserve">in </w:t>
      </w:r>
      <w:r>
        <w:t>the report (</w:t>
      </w:r>
      <w:hyperlink r:id="rId44" w:history="1">
        <w:r>
          <w:rPr>
            <w:rStyle w:val="Hyperlink"/>
          </w:rPr>
          <w:t>SG11RG-A</w:t>
        </w:r>
        <w:r w:rsidRPr="004808D7">
          <w:rPr>
            <w:rStyle w:val="Hyperlink"/>
          </w:rPr>
          <w:t>FR</w:t>
        </w:r>
      </w:hyperlink>
      <w:r>
        <w:t xml:space="preserve">). It was noted that </w:t>
      </w:r>
      <w:r w:rsidRPr="003001D8">
        <w:t>SG11RG-AFR</w:t>
      </w:r>
      <w:r>
        <w:t xml:space="preserve"> appointed Mr </w:t>
      </w:r>
      <w:r w:rsidRPr="00D816FA">
        <w:t>Kofi Ntim Yeboah-Kordieh</w:t>
      </w:r>
      <w:r>
        <w:t xml:space="preserve"> (National Communications Authority, Ghana) as </w:t>
      </w:r>
      <w:r w:rsidRPr="003001D8">
        <w:t>SG11RG-AFR</w:t>
      </w:r>
      <w:r>
        <w:t xml:space="preserve"> Chair. He replaced Mr Isaac BOATENG (National Communications Authority, Ghana) who stepped down due to other </w:t>
      </w:r>
      <w:r>
        <w:lastRenderedPageBreak/>
        <w:t xml:space="preserve">commitments. Mr Isaac Boateng was thanked for his leadership and his valuable efforts </w:t>
      </w:r>
      <w:r w:rsidR="00345B9F">
        <w:t>i</w:t>
      </w:r>
      <w:r>
        <w:t>n the SG11RG-AFR activities.</w:t>
      </w:r>
    </w:p>
    <w:p w14:paraId="3B8C5B15" w14:textId="4D1069A3" w:rsidR="00034132" w:rsidRPr="00C51C9F" w:rsidRDefault="00034132" w:rsidP="00034132">
      <w:r w:rsidRPr="00C51C9F">
        <w:t>The next meeting of SG11RG-AFR is planned to be held in 2024</w:t>
      </w:r>
      <w:r w:rsidR="00345B9F">
        <w:t>;</w:t>
      </w:r>
      <w:r w:rsidRPr="00C51C9F">
        <w:t xml:space="preserve"> dates and venue </w:t>
      </w:r>
      <w:r w:rsidR="00E3472B">
        <w:t xml:space="preserve">are </w:t>
      </w:r>
      <w:r w:rsidRPr="00C51C9F">
        <w:t>to be confirmed.</w:t>
      </w:r>
    </w:p>
    <w:p w14:paraId="77959032" w14:textId="53B4B1F0" w:rsidR="00E5249E" w:rsidRPr="00536845" w:rsidRDefault="00613028" w:rsidP="00613028">
      <w:pPr>
        <w:spacing w:after="120"/>
        <w:jc w:val="center"/>
        <w:rPr>
          <w:rFonts w:asciiTheme="majorBidi" w:eastAsia="DengXian" w:hAnsiTheme="majorBidi" w:cstheme="majorBidi"/>
          <w:b/>
          <w:bCs/>
          <w:lang w:val="en-US" w:eastAsia="zh-CN"/>
        </w:rPr>
      </w:pPr>
      <w:r w:rsidRPr="00536845">
        <w:rPr>
          <w:rFonts w:asciiTheme="majorBidi" w:hAnsiTheme="majorBidi" w:cstheme="majorBidi"/>
        </w:rPr>
        <w:t>__________________</w:t>
      </w:r>
    </w:p>
    <w:sectPr w:rsidR="00E5249E" w:rsidRPr="00536845">
      <w:headerReference w:type="default" r:id="rId45"/>
      <w:pgSz w:w="11907" w:h="16840"/>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C09B" w14:textId="77777777" w:rsidR="00C86D44" w:rsidRDefault="00C86D44">
      <w:pPr>
        <w:spacing w:before="0"/>
      </w:pPr>
      <w:r>
        <w:separator/>
      </w:r>
    </w:p>
  </w:endnote>
  <w:endnote w:type="continuationSeparator" w:id="0">
    <w:p w14:paraId="5B4601C9" w14:textId="77777777" w:rsidR="00C86D44" w:rsidRDefault="00C86D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MS Mincho"/>
    <w:charset w:val="80"/>
    <w:family w:val="auto"/>
    <w:pitch w:val="default"/>
    <w:sig w:usb0="00000000" w:usb1="0000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ﾚﾗ??ﾊ">
    <w:altName w:val="Yu Gothic UI"/>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3139" w14:textId="77777777" w:rsidR="00C86D44" w:rsidRDefault="00C86D44">
      <w:pPr>
        <w:spacing w:before="0"/>
      </w:pPr>
      <w:r>
        <w:separator/>
      </w:r>
    </w:p>
  </w:footnote>
  <w:footnote w:type="continuationSeparator" w:id="0">
    <w:p w14:paraId="2550CE4C" w14:textId="77777777" w:rsidR="00C86D44" w:rsidRDefault="00C86D4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4E7F" w14:textId="77777777" w:rsidR="009856CA" w:rsidRDefault="007911E3">
    <w:pPr>
      <w:pStyle w:val="Header"/>
    </w:pPr>
    <w:r>
      <w:t xml:space="preserve">- </w:t>
    </w:r>
    <w:r>
      <w:fldChar w:fldCharType="begin"/>
    </w:r>
    <w:r>
      <w:instrText xml:space="preserve"> PAGE  \* MERGEFORMAT </w:instrText>
    </w:r>
    <w:r>
      <w:fldChar w:fldCharType="separate"/>
    </w:r>
    <w:r>
      <w:t>12</w:t>
    </w:r>
    <w:r>
      <w:fldChar w:fldCharType="end"/>
    </w:r>
    <w:r>
      <w:t xml:space="preserve"> -</w:t>
    </w:r>
  </w:p>
  <w:p w14:paraId="108B19EF" w14:textId="1D8C0C5F" w:rsidR="009856CA" w:rsidRDefault="009D2E0B">
    <w:pPr>
      <w:pStyle w:val="Header"/>
    </w:pPr>
    <w:r>
      <w:fldChar w:fldCharType="begin"/>
    </w:r>
    <w:r>
      <w:instrText xml:space="preserve"> STYLEREF  Docnumber  </w:instrText>
    </w:r>
    <w:r>
      <w:fldChar w:fldCharType="separate"/>
    </w:r>
    <w:r>
      <w:rPr>
        <w:noProof/>
      </w:rPr>
      <w:t>TSAG-TD335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F23D07"/>
    <w:multiLevelType w:val="singleLevel"/>
    <w:tmpl w:val="BDF23D07"/>
    <w:lvl w:ilvl="0">
      <w:start w:val="1"/>
      <w:numFmt w:val="decimal"/>
      <w:suff w:val="space"/>
      <w:lvlText w:val="(%1)"/>
      <w:lvlJc w:val="left"/>
    </w:lvl>
  </w:abstractNum>
  <w:abstractNum w:abstractNumId="1" w15:restartNumberingAfterBreak="0">
    <w:nsid w:val="07DD5AFA"/>
    <w:multiLevelType w:val="hybridMultilevel"/>
    <w:tmpl w:val="796CC526"/>
    <w:lvl w:ilvl="0" w:tplc="D4BA870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4F5D"/>
    <w:multiLevelType w:val="multilevel"/>
    <w:tmpl w:val="1E4E4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20485"/>
    <w:multiLevelType w:val="multilevel"/>
    <w:tmpl w:val="3E3C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C0E21"/>
    <w:multiLevelType w:val="hybridMultilevel"/>
    <w:tmpl w:val="26EEDD76"/>
    <w:lvl w:ilvl="0" w:tplc="116A6C10">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A23E1"/>
    <w:multiLevelType w:val="multilevel"/>
    <w:tmpl w:val="70E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8153B"/>
    <w:multiLevelType w:val="multilevel"/>
    <w:tmpl w:val="60A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3386E"/>
    <w:multiLevelType w:val="hybridMultilevel"/>
    <w:tmpl w:val="56B619A8"/>
    <w:lvl w:ilvl="0" w:tplc="E08037CE">
      <w:start w:val="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8285D"/>
    <w:multiLevelType w:val="multilevel"/>
    <w:tmpl w:val="351828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FB7F05"/>
    <w:multiLevelType w:val="multilevel"/>
    <w:tmpl w:val="54BC0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552F4F"/>
    <w:multiLevelType w:val="multilevel"/>
    <w:tmpl w:val="44552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7CE5DE3"/>
    <w:multiLevelType w:val="multilevel"/>
    <w:tmpl w:val="47CE5D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4F3145"/>
    <w:multiLevelType w:val="multilevel"/>
    <w:tmpl w:val="4C4F31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7D1F05"/>
    <w:multiLevelType w:val="multilevel"/>
    <w:tmpl w:val="6FB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645C4"/>
    <w:multiLevelType w:val="multilevel"/>
    <w:tmpl w:val="588645C4"/>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343E3"/>
    <w:multiLevelType w:val="multilevel"/>
    <w:tmpl w:val="623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92AD2"/>
    <w:multiLevelType w:val="multilevel"/>
    <w:tmpl w:val="5D292AD2"/>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D8C1E7E"/>
    <w:multiLevelType w:val="multilevel"/>
    <w:tmpl w:val="5D8C1E7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E871C44"/>
    <w:multiLevelType w:val="multilevel"/>
    <w:tmpl w:val="359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51DE7"/>
    <w:multiLevelType w:val="multilevel"/>
    <w:tmpl w:val="64251DE7"/>
    <w:lvl w:ilvl="0">
      <w:start w:val="1"/>
      <w:numFmt w:val="decimal"/>
      <w:pStyle w:val="32numbers"/>
      <w:lvlText w:val="3.1.%1"/>
      <w:lvlJc w:val="left"/>
      <w:pPr>
        <w:tabs>
          <w:tab w:val="left" w:pos="720"/>
        </w:tabs>
        <w:ind w:left="720" w:hanging="720"/>
      </w:pPr>
      <w:rPr>
        <w:rFonts w:hint="default"/>
        <w:b/>
        <w:i w:val="0"/>
      </w:rPr>
    </w:lvl>
    <w:lvl w:ilvl="1">
      <w:start w:val="1"/>
      <w:numFmt w:val="upp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6FC2AE7"/>
    <w:multiLevelType w:val="multilevel"/>
    <w:tmpl w:val="3D9E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4F755D"/>
    <w:multiLevelType w:val="multilevel"/>
    <w:tmpl w:val="65D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F253F9"/>
    <w:multiLevelType w:val="multilevel"/>
    <w:tmpl w:val="B55890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1B0D8A"/>
    <w:multiLevelType w:val="hybridMultilevel"/>
    <w:tmpl w:val="2AB0259A"/>
    <w:lvl w:ilvl="0" w:tplc="97949A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A5D71"/>
    <w:multiLevelType w:val="multilevel"/>
    <w:tmpl w:val="E9B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B517E"/>
    <w:multiLevelType w:val="multilevel"/>
    <w:tmpl w:val="1EFE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7D1299"/>
    <w:multiLevelType w:val="multilevel"/>
    <w:tmpl w:val="5B9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36AF2"/>
    <w:multiLevelType w:val="multilevel"/>
    <w:tmpl w:val="FF1A56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E7A57"/>
    <w:multiLevelType w:val="multilevel"/>
    <w:tmpl w:val="7FFE7A57"/>
    <w:lvl w:ilvl="0">
      <w:start w:val="1"/>
      <w:numFmt w:val="decimal"/>
      <w:lvlText w:val="%1."/>
      <w:lvlJc w:val="left"/>
      <w:pPr>
        <w:ind w:left="420" w:hanging="420"/>
      </w:pPr>
      <w:rPr>
        <w:rFonts w:cs="Times New Roman"/>
      </w:rPr>
    </w:lvl>
    <w:lvl w:ilvl="1">
      <w:start w:val="1"/>
      <w:numFmt w:val="decimal"/>
      <w:isLgl/>
      <w:lvlText w:val="%1.%2"/>
      <w:lvlJc w:val="left"/>
      <w:pPr>
        <w:ind w:left="360" w:hanging="360"/>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720" w:hanging="72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080" w:hanging="108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800" w:hanging="1800"/>
      </w:pPr>
      <w:rPr>
        <w:rFonts w:cs="Times New Roman" w:hint="eastAsia"/>
      </w:rPr>
    </w:lvl>
  </w:abstractNum>
  <w:num w:numId="1" w16cid:durableId="901526233">
    <w:abstractNumId w:val="21"/>
  </w:num>
  <w:num w:numId="2" w16cid:durableId="1409766355">
    <w:abstractNumId w:val="18"/>
  </w:num>
  <w:num w:numId="3" w16cid:durableId="994724546">
    <w:abstractNumId w:val="0"/>
  </w:num>
  <w:num w:numId="4" w16cid:durableId="559747730">
    <w:abstractNumId w:val="15"/>
  </w:num>
  <w:num w:numId="5" w16cid:durableId="1173377374">
    <w:abstractNumId w:val="31"/>
  </w:num>
  <w:num w:numId="6" w16cid:durableId="1297297746">
    <w:abstractNumId w:val="12"/>
  </w:num>
  <w:num w:numId="7" w16cid:durableId="61098080">
    <w:abstractNumId w:val="2"/>
  </w:num>
  <w:num w:numId="8" w16cid:durableId="591205205">
    <w:abstractNumId w:val="19"/>
  </w:num>
  <w:num w:numId="9" w16cid:durableId="80101825">
    <w:abstractNumId w:val="13"/>
  </w:num>
  <w:num w:numId="10" w16cid:durableId="1020203944">
    <w:abstractNumId w:val="9"/>
  </w:num>
  <w:num w:numId="11" w16cid:durableId="985626252">
    <w:abstractNumId w:val="11"/>
  </w:num>
  <w:num w:numId="12" w16cid:durableId="2074817376">
    <w:abstractNumId w:val="16"/>
  </w:num>
  <w:num w:numId="13" w16cid:durableId="356003313">
    <w:abstractNumId w:val="24"/>
  </w:num>
  <w:num w:numId="14" w16cid:durableId="537855840">
    <w:abstractNumId w:val="3"/>
  </w:num>
  <w:num w:numId="15" w16cid:durableId="604776446">
    <w:abstractNumId w:val="26"/>
  </w:num>
  <w:num w:numId="16" w16cid:durableId="427432916">
    <w:abstractNumId w:val="25"/>
  </w:num>
  <w:num w:numId="17" w16cid:durableId="1345395539">
    <w:abstractNumId w:val="4"/>
  </w:num>
  <w:num w:numId="18" w16cid:durableId="108597719">
    <w:abstractNumId w:val="17"/>
  </w:num>
  <w:num w:numId="19" w16cid:durableId="668413053">
    <w:abstractNumId w:val="20"/>
  </w:num>
  <w:num w:numId="20" w16cid:durableId="728462695">
    <w:abstractNumId w:val="29"/>
  </w:num>
  <w:num w:numId="21" w16cid:durableId="1012494147">
    <w:abstractNumId w:val="28"/>
  </w:num>
  <w:num w:numId="22" w16cid:durableId="10643512">
    <w:abstractNumId w:val="23"/>
  </w:num>
  <w:num w:numId="23" w16cid:durableId="1764181155">
    <w:abstractNumId w:val="7"/>
  </w:num>
  <w:num w:numId="24" w16cid:durableId="1512142764">
    <w:abstractNumId w:val="27"/>
  </w:num>
  <w:num w:numId="25" w16cid:durableId="1464155851">
    <w:abstractNumId w:val="14"/>
  </w:num>
  <w:num w:numId="26" w16cid:durableId="948776392">
    <w:abstractNumId w:val="6"/>
  </w:num>
  <w:num w:numId="27" w16cid:durableId="462969310">
    <w:abstractNumId w:val="30"/>
  </w:num>
  <w:num w:numId="28" w16cid:durableId="1355686452">
    <w:abstractNumId w:val="1"/>
  </w:num>
  <w:num w:numId="29" w16cid:durableId="1074426680">
    <w:abstractNumId w:val="10"/>
  </w:num>
  <w:num w:numId="30" w16cid:durableId="2131244043">
    <w:abstractNumId w:val="22"/>
  </w:num>
  <w:num w:numId="31" w16cid:durableId="572162026">
    <w:abstractNumId w:val="5"/>
  </w:num>
  <w:num w:numId="32" w16cid:durableId="1539901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NmQwOWI0ZDUyNDgyNmExMzE1MmJjMzhiNWY2NGMifQ=="/>
  </w:docVars>
  <w:rsids>
    <w:rsidRoot w:val="00733E06"/>
    <w:rsid w:val="000003CD"/>
    <w:rsid w:val="000039F1"/>
    <w:rsid w:val="00007A53"/>
    <w:rsid w:val="00007AF8"/>
    <w:rsid w:val="00007B53"/>
    <w:rsid w:val="000103BE"/>
    <w:rsid w:val="0001092E"/>
    <w:rsid w:val="00010B6E"/>
    <w:rsid w:val="0001515E"/>
    <w:rsid w:val="0001517C"/>
    <w:rsid w:val="00015A32"/>
    <w:rsid w:val="00015FD2"/>
    <w:rsid w:val="00020415"/>
    <w:rsid w:val="00020845"/>
    <w:rsid w:val="0002179F"/>
    <w:rsid w:val="00021B15"/>
    <w:rsid w:val="00022690"/>
    <w:rsid w:val="000239D4"/>
    <w:rsid w:val="00023E46"/>
    <w:rsid w:val="00024ADA"/>
    <w:rsid w:val="000254CF"/>
    <w:rsid w:val="00025BE6"/>
    <w:rsid w:val="000268DB"/>
    <w:rsid w:val="00031502"/>
    <w:rsid w:val="00034132"/>
    <w:rsid w:val="000356DE"/>
    <w:rsid w:val="00035883"/>
    <w:rsid w:val="00040243"/>
    <w:rsid w:val="000415E2"/>
    <w:rsid w:val="000433E6"/>
    <w:rsid w:val="0004361E"/>
    <w:rsid w:val="0004574F"/>
    <w:rsid w:val="00045F55"/>
    <w:rsid w:val="00047CA8"/>
    <w:rsid w:val="0005043D"/>
    <w:rsid w:val="0005496C"/>
    <w:rsid w:val="00054B09"/>
    <w:rsid w:val="00055225"/>
    <w:rsid w:val="00055456"/>
    <w:rsid w:val="00055B20"/>
    <w:rsid w:val="0005731D"/>
    <w:rsid w:val="0005772D"/>
    <w:rsid w:val="00060CC9"/>
    <w:rsid w:val="000610AA"/>
    <w:rsid w:val="0006146E"/>
    <w:rsid w:val="00062564"/>
    <w:rsid w:val="00062A7D"/>
    <w:rsid w:val="00062B92"/>
    <w:rsid w:val="00064541"/>
    <w:rsid w:val="00064C9A"/>
    <w:rsid w:val="000657BF"/>
    <w:rsid w:val="00067297"/>
    <w:rsid w:val="000718F3"/>
    <w:rsid w:val="00071EB9"/>
    <w:rsid w:val="000729AB"/>
    <w:rsid w:val="00073BC6"/>
    <w:rsid w:val="00074F49"/>
    <w:rsid w:val="00076266"/>
    <w:rsid w:val="00077A41"/>
    <w:rsid w:val="00077E60"/>
    <w:rsid w:val="00083290"/>
    <w:rsid w:val="000840B4"/>
    <w:rsid w:val="00084548"/>
    <w:rsid w:val="000859B9"/>
    <w:rsid w:val="0009008A"/>
    <w:rsid w:val="00090651"/>
    <w:rsid w:val="0009076F"/>
    <w:rsid w:val="000915DC"/>
    <w:rsid w:val="00093437"/>
    <w:rsid w:val="00094A74"/>
    <w:rsid w:val="000950EE"/>
    <w:rsid w:val="000963B7"/>
    <w:rsid w:val="0009665D"/>
    <w:rsid w:val="00096951"/>
    <w:rsid w:val="00096AD3"/>
    <w:rsid w:val="00097819"/>
    <w:rsid w:val="00097A26"/>
    <w:rsid w:val="000A04AC"/>
    <w:rsid w:val="000A2FDF"/>
    <w:rsid w:val="000A56E1"/>
    <w:rsid w:val="000A5A09"/>
    <w:rsid w:val="000A6DA5"/>
    <w:rsid w:val="000A750E"/>
    <w:rsid w:val="000B1106"/>
    <w:rsid w:val="000B2542"/>
    <w:rsid w:val="000B324C"/>
    <w:rsid w:val="000B3B2F"/>
    <w:rsid w:val="000B6121"/>
    <w:rsid w:val="000B7E5A"/>
    <w:rsid w:val="000C0150"/>
    <w:rsid w:val="000C01C4"/>
    <w:rsid w:val="000C06CE"/>
    <w:rsid w:val="000C175C"/>
    <w:rsid w:val="000C1BD3"/>
    <w:rsid w:val="000C1D1A"/>
    <w:rsid w:val="000C3713"/>
    <w:rsid w:val="000C43EF"/>
    <w:rsid w:val="000C49B7"/>
    <w:rsid w:val="000C51E6"/>
    <w:rsid w:val="000C6420"/>
    <w:rsid w:val="000D1D7A"/>
    <w:rsid w:val="000D304E"/>
    <w:rsid w:val="000D3C3E"/>
    <w:rsid w:val="000D4329"/>
    <w:rsid w:val="000D43EC"/>
    <w:rsid w:val="000D4BB3"/>
    <w:rsid w:val="000D5325"/>
    <w:rsid w:val="000D540F"/>
    <w:rsid w:val="000D6672"/>
    <w:rsid w:val="000D7486"/>
    <w:rsid w:val="000D767C"/>
    <w:rsid w:val="000D7991"/>
    <w:rsid w:val="000E1542"/>
    <w:rsid w:val="000E653C"/>
    <w:rsid w:val="000E740E"/>
    <w:rsid w:val="000F1395"/>
    <w:rsid w:val="000F1C00"/>
    <w:rsid w:val="000F1D75"/>
    <w:rsid w:val="000F225F"/>
    <w:rsid w:val="000F2FDE"/>
    <w:rsid w:val="000F3D8C"/>
    <w:rsid w:val="000F5118"/>
    <w:rsid w:val="000F5544"/>
    <w:rsid w:val="000F598F"/>
    <w:rsid w:val="000F5BC2"/>
    <w:rsid w:val="000F5BC7"/>
    <w:rsid w:val="000F5D3D"/>
    <w:rsid w:val="000F61F2"/>
    <w:rsid w:val="000F668A"/>
    <w:rsid w:val="000F70FB"/>
    <w:rsid w:val="000F7718"/>
    <w:rsid w:val="000F7C8C"/>
    <w:rsid w:val="00101FA0"/>
    <w:rsid w:val="00103900"/>
    <w:rsid w:val="0010461F"/>
    <w:rsid w:val="0010617E"/>
    <w:rsid w:val="00107024"/>
    <w:rsid w:val="00110913"/>
    <w:rsid w:val="00110F58"/>
    <w:rsid w:val="001115A3"/>
    <w:rsid w:val="00111B67"/>
    <w:rsid w:val="001133E3"/>
    <w:rsid w:val="0011473C"/>
    <w:rsid w:val="001158B4"/>
    <w:rsid w:val="0011608A"/>
    <w:rsid w:val="001161B7"/>
    <w:rsid w:val="00116ACD"/>
    <w:rsid w:val="00117E81"/>
    <w:rsid w:val="0012076B"/>
    <w:rsid w:val="00121568"/>
    <w:rsid w:val="00122DBE"/>
    <w:rsid w:val="0012475D"/>
    <w:rsid w:val="00126C0A"/>
    <w:rsid w:val="00127CB4"/>
    <w:rsid w:val="00127EC1"/>
    <w:rsid w:val="00130CCF"/>
    <w:rsid w:val="00130E0E"/>
    <w:rsid w:val="00132AC9"/>
    <w:rsid w:val="001339C0"/>
    <w:rsid w:val="0013444B"/>
    <w:rsid w:val="001345F8"/>
    <w:rsid w:val="00137658"/>
    <w:rsid w:val="0014051B"/>
    <w:rsid w:val="0014151F"/>
    <w:rsid w:val="00143BA8"/>
    <w:rsid w:val="00145995"/>
    <w:rsid w:val="00146FD7"/>
    <w:rsid w:val="00147A6C"/>
    <w:rsid w:val="00153506"/>
    <w:rsid w:val="00153940"/>
    <w:rsid w:val="0015396F"/>
    <w:rsid w:val="00153A07"/>
    <w:rsid w:val="00153C91"/>
    <w:rsid w:val="00153DE6"/>
    <w:rsid w:val="00154149"/>
    <w:rsid w:val="001544AB"/>
    <w:rsid w:val="001547A0"/>
    <w:rsid w:val="001548FA"/>
    <w:rsid w:val="00155B56"/>
    <w:rsid w:val="0015723A"/>
    <w:rsid w:val="00160898"/>
    <w:rsid w:val="001615C5"/>
    <w:rsid w:val="00161ACB"/>
    <w:rsid w:val="00163B75"/>
    <w:rsid w:val="00164541"/>
    <w:rsid w:val="0016476A"/>
    <w:rsid w:val="00165572"/>
    <w:rsid w:val="001707CF"/>
    <w:rsid w:val="00171A2B"/>
    <w:rsid w:val="00173B85"/>
    <w:rsid w:val="00174487"/>
    <w:rsid w:val="00174626"/>
    <w:rsid w:val="00174D83"/>
    <w:rsid w:val="00180AB2"/>
    <w:rsid w:val="0018367E"/>
    <w:rsid w:val="001861FD"/>
    <w:rsid w:val="001872CD"/>
    <w:rsid w:val="00187ED9"/>
    <w:rsid w:val="00190311"/>
    <w:rsid w:val="00192552"/>
    <w:rsid w:val="001929B4"/>
    <w:rsid w:val="00192B4F"/>
    <w:rsid w:val="00192B82"/>
    <w:rsid w:val="00192ECE"/>
    <w:rsid w:val="0019334C"/>
    <w:rsid w:val="00193BD3"/>
    <w:rsid w:val="00197121"/>
    <w:rsid w:val="001A0306"/>
    <w:rsid w:val="001A1D8B"/>
    <w:rsid w:val="001A1FA4"/>
    <w:rsid w:val="001A3E31"/>
    <w:rsid w:val="001B06A2"/>
    <w:rsid w:val="001B1C47"/>
    <w:rsid w:val="001B23C0"/>
    <w:rsid w:val="001B3471"/>
    <w:rsid w:val="001B4B83"/>
    <w:rsid w:val="001B6C41"/>
    <w:rsid w:val="001B7500"/>
    <w:rsid w:val="001C02B0"/>
    <w:rsid w:val="001C2FB9"/>
    <w:rsid w:val="001C3EEF"/>
    <w:rsid w:val="001C61A9"/>
    <w:rsid w:val="001C64EE"/>
    <w:rsid w:val="001C70BB"/>
    <w:rsid w:val="001C79C7"/>
    <w:rsid w:val="001D15D7"/>
    <w:rsid w:val="001D16C9"/>
    <w:rsid w:val="001D36B1"/>
    <w:rsid w:val="001D36DC"/>
    <w:rsid w:val="001D3B17"/>
    <w:rsid w:val="001D52FB"/>
    <w:rsid w:val="001D6DA5"/>
    <w:rsid w:val="001D713F"/>
    <w:rsid w:val="001D7F07"/>
    <w:rsid w:val="001E028A"/>
    <w:rsid w:val="001E1EE8"/>
    <w:rsid w:val="001E35F1"/>
    <w:rsid w:val="001F15E0"/>
    <w:rsid w:val="001F5482"/>
    <w:rsid w:val="001F6EF2"/>
    <w:rsid w:val="001F7945"/>
    <w:rsid w:val="001F7ABF"/>
    <w:rsid w:val="0020023D"/>
    <w:rsid w:val="00203237"/>
    <w:rsid w:val="00203A9E"/>
    <w:rsid w:val="00210DCF"/>
    <w:rsid w:val="00215646"/>
    <w:rsid w:val="00215AEB"/>
    <w:rsid w:val="00217031"/>
    <w:rsid w:val="00217A68"/>
    <w:rsid w:val="00220B63"/>
    <w:rsid w:val="00221AAC"/>
    <w:rsid w:val="00222FBF"/>
    <w:rsid w:val="00226A25"/>
    <w:rsid w:val="00227E8E"/>
    <w:rsid w:val="00230E78"/>
    <w:rsid w:val="002314DD"/>
    <w:rsid w:val="00233328"/>
    <w:rsid w:val="00233F0B"/>
    <w:rsid w:val="00236C88"/>
    <w:rsid w:val="00237B4C"/>
    <w:rsid w:val="0024002C"/>
    <w:rsid w:val="0024221F"/>
    <w:rsid w:val="002423A8"/>
    <w:rsid w:val="00243A77"/>
    <w:rsid w:val="0024429E"/>
    <w:rsid w:val="002451DB"/>
    <w:rsid w:val="002472F4"/>
    <w:rsid w:val="002479A7"/>
    <w:rsid w:val="00253C4D"/>
    <w:rsid w:val="0025481D"/>
    <w:rsid w:val="0025504A"/>
    <w:rsid w:val="002563B4"/>
    <w:rsid w:val="00256F78"/>
    <w:rsid w:val="00260D5F"/>
    <w:rsid w:val="00260DAB"/>
    <w:rsid w:val="00260EC4"/>
    <w:rsid w:val="0026203C"/>
    <w:rsid w:val="00262CF6"/>
    <w:rsid w:val="0026392D"/>
    <w:rsid w:val="0026398F"/>
    <w:rsid w:val="002641E7"/>
    <w:rsid w:val="00264E4A"/>
    <w:rsid w:val="00265F96"/>
    <w:rsid w:val="00266720"/>
    <w:rsid w:val="0026784D"/>
    <w:rsid w:val="00276519"/>
    <w:rsid w:val="0027700B"/>
    <w:rsid w:val="002816F3"/>
    <w:rsid w:val="00282BC6"/>
    <w:rsid w:val="0028376F"/>
    <w:rsid w:val="00284356"/>
    <w:rsid w:val="00285E59"/>
    <w:rsid w:val="00286AFE"/>
    <w:rsid w:val="00290331"/>
    <w:rsid w:val="002914C3"/>
    <w:rsid w:val="002915DE"/>
    <w:rsid w:val="00292E01"/>
    <w:rsid w:val="00293277"/>
    <w:rsid w:val="0029438D"/>
    <w:rsid w:val="00294D19"/>
    <w:rsid w:val="0029695D"/>
    <w:rsid w:val="00296A17"/>
    <w:rsid w:val="002A0307"/>
    <w:rsid w:val="002A0389"/>
    <w:rsid w:val="002A0817"/>
    <w:rsid w:val="002A16C1"/>
    <w:rsid w:val="002A2328"/>
    <w:rsid w:val="002A29AF"/>
    <w:rsid w:val="002A3573"/>
    <w:rsid w:val="002A3733"/>
    <w:rsid w:val="002A3FEF"/>
    <w:rsid w:val="002A41C2"/>
    <w:rsid w:val="002A53CA"/>
    <w:rsid w:val="002A545D"/>
    <w:rsid w:val="002A7095"/>
    <w:rsid w:val="002B2974"/>
    <w:rsid w:val="002B2B81"/>
    <w:rsid w:val="002B32D4"/>
    <w:rsid w:val="002B63F0"/>
    <w:rsid w:val="002B6DF6"/>
    <w:rsid w:val="002B7403"/>
    <w:rsid w:val="002C15B6"/>
    <w:rsid w:val="002C390C"/>
    <w:rsid w:val="002C663F"/>
    <w:rsid w:val="002C7954"/>
    <w:rsid w:val="002C7AAC"/>
    <w:rsid w:val="002D0EA7"/>
    <w:rsid w:val="002D0F6E"/>
    <w:rsid w:val="002D1053"/>
    <w:rsid w:val="002D42BF"/>
    <w:rsid w:val="002D5B64"/>
    <w:rsid w:val="002D6213"/>
    <w:rsid w:val="002E292C"/>
    <w:rsid w:val="002E4138"/>
    <w:rsid w:val="002E55A4"/>
    <w:rsid w:val="002E5BCA"/>
    <w:rsid w:val="002E6317"/>
    <w:rsid w:val="002E7047"/>
    <w:rsid w:val="002F1330"/>
    <w:rsid w:val="002F362E"/>
    <w:rsid w:val="002F3FA0"/>
    <w:rsid w:val="002F74BB"/>
    <w:rsid w:val="00300B77"/>
    <w:rsid w:val="00300C2E"/>
    <w:rsid w:val="003019DA"/>
    <w:rsid w:val="003037E2"/>
    <w:rsid w:val="00304BF9"/>
    <w:rsid w:val="003058E4"/>
    <w:rsid w:val="00305D7D"/>
    <w:rsid w:val="003075E4"/>
    <w:rsid w:val="00307788"/>
    <w:rsid w:val="003101E4"/>
    <w:rsid w:val="003102B5"/>
    <w:rsid w:val="0031385B"/>
    <w:rsid w:val="00313B73"/>
    <w:rsid w:val="00314A75"/>
    <w:rsid w:val="00316E1C"/>
    <w:rsid w:val="0032334C"/>
    <w:rsid w:val="00323A63"/>
    <w:rsid w:val="003241A4"/>
    <w:rsid w:val="00324473"/>
    <w:rsid w:val="003247BA"/>
    <w:rsid w:val="00324827"/>
    <w:rsid w:val="0032554D"/>
    <w:rsid w:val="00327736"/>
    <w:rsid w:val="00327D62"/>
    <w:rsid w:val="003306C7"/>
    <w:rsid w:val="00330FAC"/>
    <w:rsid w:val="00332427"/>
    <w:rsid w:val="00333478"/>
    <w:rsid w:val="0033498A"/>
    <w:rsid w:val="00334C62"/>
    <w:rsid w:val="00336A12"/>
    <w:rsid w:val="00341628"/>
    <w:rsid w:val="00342896"/>
    <w:rsid w:val="00343BB0"/>
    <w:rsid w:val="00343E25"/>
    <w:rsid w:val="00345533"/>
    <w:rsid w:val="00345991"/>
    <w:rsid w:val="00345B9F"/>
    <w:rsid w:val="0034671A"/>
    <w:rsid w:val="003471AF"/>
    <w:rsid w:val="00352D84"/>
    <w:rsid w:val="00354691"/>
    <w:rsid w:val="0035615F"/>
    <w:rsid w:val="0035651C"/>
    <w:rsid w:val="00360D0C"/>
    <w:rsid w:val="00362B04"/>
    <w:rsid w:val="00363BF6"/>
    <w:rsid w:val="00364AD9"/>
    <w:rsid w:val="00365B2A"/>
    <w:rsid w:val="00370A07"/>
    <w:rsid w:val="00371A3A"/>
    <w:rsid w:val="003736A9"/>
    <w:rsid w:val="003739D9"/>
    <w:rsid w:val="00375484"/>
    <w:rsid w:val="0037553D"/>
    <w:rsid w:val="00375FA7"/>
    <w:rsid w:val="003769F7"/>
    <w:rsid w:val="00377845"/>
    <w:rsid w:val="00380D39"/>
    <w:rsid w:val="00382BE7"/>
    <w:rsid w:val="00386071"/>
    <w:rsid w:val="00392235"/>
    <w:rsid w:val="0039359D"/>
    <w:rsid w:val="00394A96"/>
    <w:rsid w:val="00397301"/>
    <w:rsid w:val="003A1420"/>
    <w:rsid w:val="003A1556"/>
    <w:rsid w:val="003A46E7"/>
    <w:rsid w:val="003A610C"/>
    <w:rsid w:val="003A69AF"/>
    <w:rsid w:val="003A6E12"/>
    <w:rsid w:val="003B20D6"/>
    <w:rsid w:val="003B2CB9"/>
    <w:rsid w:val="003B6804"/>
    <w:rsid w:val="003B6988"/>
    <w:rsid w:val="003B741A"/>
    <w:rsid w:val="003C06DF"/>
    <w:rsid w:val="003C0ED4"/>
    <w:rsid w:val="003C172D"/>
    <w:rsid w:val="003C178E"/>
    <w:rsid w:val="003C46E4"/>
    <w:rsid w:val="003C5CE3"/>
    <w:rsid w:val="003C61B7"/>
    <w:rsid w:val="003C6BCD"/>
    <w:rsid w:val="003D10B4"/>
    <w:rsid w:val="003D296C"/>
    <w:rsid w:val="003D3158"/>
    <w:rsid w:val="003D7CEF"/>
    <w:rsid w:val="003E1608"/>
    <w:rsid w:val="003E2476"/>
    <w:rsid w:val="003E2F9B"/>
    <w:rsid w:val="003E3DC4"/>
    <w:rsid w:val="003E4BDA"/>
    <w:rsid w:val="003E4D93"/>
    <w:rsid w:val="003E56B0"/>
    <w:rsid w:val="003E5812"/>
    <w:rsid w:val="003E5FB8"/>
    <w:rsid w:val="003E6FBE"/>
    <w:rsid w:val="003F10AF"/>
    <w:rsid w:val="003F2E00"/>
    <w:rsid w:val="003F2E6C"/>
    <w:rsid w:val="003F4C0A"/>
    <w:rsid w:val="003F5772"/>
    <w:rsid w:val="003F6260"/>
    <w:rsid w:val="003F797B"/>
    <w:rsid w:val="003F7E99"/>
    <w:rsid w:val="00400610"/>
    <w:rsid w:val="004013FC"/>
    <w:rsid w:val="00401918"/>
    <w:rsid w:val="0040394D"/>
    <w:rsid w:val="00404248"/>
    <w:rsid w:val="00404790"/>
    <w:rsid w:val="004054AD"/>
    <w:rsid w:val="0040660B"/>
    <w:rsid w:val="004072AA"/>
    <w:rsid w:val="00407FB8"/>
    <w:rsid w:val="00411A48"/>
    <w:rsid w:val="0041522C"/>
    <w:rsid w:val="0041544F"/>
    <w:rsid w:val="00416440"/>
    <w:rsid w:val="00416A3C"/>
    <w:rsid w:val="00421939"/>
    <w:rsid w:val="00421994"/>
    <w:rsid w:val="004247F1"/>
    <w:rsid w:val="0042650E"/>
    <w:rsid w:val="0042705C"/>
    <w:rsid w:val="00430BDA"/>
    <w:rsid w:val="00433A32"/>
    <w:rsid w:val="004340E2"/>
    <w:rsid w:val="0043627E"/>
    <w:rsid w:val="004366EF"/>
    <w:rsid w:val="00437486"/>
    <w:rsid w:val="004413E5"/>
    <w:rsid w:val="0044391D"/>
    <w:rsid w:val="00446275"/>
    <w:rsid w:val="00450D86"/>
    <w:rsid w:val="00451552"/>
    <w:rsid w:val="00454CF0"/>
    <w:rsid w:val="00455A1D"/>
    <w:rsid w:val="004564AC"/>
    <w:rsid w:val="00456ECC"/>
    <w:rsid w:val="00457301"/>
    <w:rsid w:val="00457D8A"/>
    <w:rsid w:val="00461022"/>
    <w:rsid w:val="0046170B"/>
    <w:rsid w:val="004619F2"/>
    <w:rsid w:val="00462545"/>
    <w:rsid w:val="00462BB2"/>
    <w:rsid w:val="004656A5"/>
    <w:rsid w:val="004657EB"/>
    <w:rsid w:val="00466632"/>
    <w:rsid w:val="00466718"/>
    <w:rsid w:val="00466AD2"/>
    <w:rsid w:val="00467A66"/>
    <w:rsid w:val="0047165D"/>
    <w:rsid w:val="004719E6"/>
    <w:rsid w:val="00471D9A"/>
    <w:rsid w:val="00472400"/>
    <w:rsid w:val="00473D7E"/>
    <w:rsid w:val="0047511C"/>
    <w:rsid w:val="004755B8"/>
    <w:rsid w:val="00476F01"/>
    <w:rsid w:val="004774BD"/>
    <w:rsid w:val="00477B4A"/>
    <w:rsid w:val="00482B52"/>
    <w:rsid w:val="00484D1F"/>
    <w:rsid w:val="004852FE"/>
    <w:rsid w:val="00485416"/>
    <w:rsid w:val="0048585E"/>
    <w:rsid w:val="0048608C"/>
    <w:rsid w:val="004903B8"/>
    <w:rsid w:val="0049160B"/>
    <w:rsid w:val="004917CA"/>
    <w:rsid w:val="00492DFB"/>
    <w:rsid w:val="004933C9"/>
    <w:rsid w:val="004937DB"/>
    <w:rsid w:val="00493DBE"/>
    <w:rsid w:val="00494AB7"/>
    <w:rsid w:val="00495D15"/>
    <w:rsid w:val="00496011"/>
    <w:rsid w:val="00497167"/>
    <w:rsid w:val="0049758C"/>
    <w:rsid w:val="00497AAD"/>
    <w:rsid w:val="004A04BB"/>
    <w:rsid w:val="004A0B21"/>
    <w:rsid w:val="004A21CE"/>
    <w:rsid w:val="004A275A"/>
    <w:rsid w:val="004A3613"/>
    <w:rsid w:val="004A3AC1"/>
    <w:rsid w:val="004A4014"/>
    <w:rsid w:val="004B3013"/>
    <w:rsid w:val="004B5527"/>
    <w:rsid w:val="004B7A62"/>
    <w:rsid w:val="004C0E39"/>
    <w:rsid w:val="004C128B"/>
    <w:rsid w:val="004C12AA"/>
    <w:rsid w:val="004C2B0F"/>
    <w:rsid w:val="004C2FF6"/>
    <w:rsid w:val="004C621C"/>
    <w:rsid w:val="004C77F5"/>
    <w:rsid w:val="004C7E6E"/>
    <w:rsid w:val="004D064F"/>
    <w:rsid w:val="004D1D20"/>
    <w:rsid w:val="004D30BB"/>
    <w:rsid w:val="004D3589"/>
    <w:rsid w:val="004D4D8D"/>
    <w:rsid w:val="004D530B"/>
    <w:rsid w:val="004D6A5F"/>
    <w:rsid w:val="004D6C6D"/>
    <w:rsid w:val="004D7E38"/>
    <w:rsid w:val="004E142B"/>
    <w:rsid w:val="004E2A3D"/>
    <w:rsid w:val="004E679F"/>
    <w:rsid w:val="004E6D92"/>
    <w:rsid w:val="004E7303"/>
    <w:rsid w:val="004F002B"/>
    <w:rsid w:val="004F2547"/>
    <w:rsid w:val="004F4002"/>
    <w:rsid w:val="004F4289"/>
    <w:rsid w:val="004F711D"/>
    <w:rsid w:val="004F7FF0"/>
    <w:rsid w:val="00500BA8"/>
    <w:rsid w:val="005015C4"/>
    <w:rsid w:val="00501FD9"/>
    <w:rsid w:val="00503155"/>
    <w:rsid w:val="00504223"/>
    <w:rsid w:val="005053B0"/>
    <w:rsid w:val="00505C36"/>
    <w:rsid w:val="00510612"/>
    <w:rsid w:val="00510F6A"/>
    <w:rsid w:val="00511474"/>
    <w:rsid w:val="005116F4"/>
    <w:rsid w:val="00511FCD"/>
    <w:rsid w:val="005125EA"/>
    <w:rsid w:val="0051283A"/>
    <w:rsid w:val="005133C6"/>
    <w:rsid w:val="00514666"/>
    <w:rsid w:val="005146BF"/>
    <w:rsid w:val="00514F5E"/>
    <w:rsid w:val="005160BD"/>
    <w:rsid w:val="00517273"/>
    <w:rsid w:val="00517714"/>
    <w:rsid w:val="005221F7"/>
    <w:rsid w:val="00522B3D"/>
    <w:rsid w:val="005238D0"/>
    <w:rsid w:val="005238DD"/>
    <w:rsid w:val="00524758"/>
    <w:rsid w:val="00524C8F"/>
    <w:rsid w:val="0052543B"/>
    <w:rsid w:val="005318E7"/>
    <w:rsid w:val="00532C64"/>
    <w:rsid w:val="005334B3"/>
    <w:rsid w:val="005344F0"/>
    <w:rsid w:val="00534F1C"/>
    <w:rsid w:val="00535761"/>
    <w:rsid w:val="005358A2"/>
    <w:rsid w:val="00536845"/>
    <w:rsid w:val="00540148"/>
    <w:rsid w:val="00540921"/>
    <w:rsid w:val="00540E48"/>
    <w:rsid w:val="00541619"/>
    <w:rsid w:val="00542B8A"/>
    <w:rsid w:val="00543152"/>
    <w:rsid w:val="005437A2"/>
    <w:rsid w:val="00543C5E"/>
    <w:rsid w:val="00543D50"/>
    <w:rsid w:val="00544686"/>
    <w:rsid w:val="00545CAE"/>
    <w:rsid w:val="005469D2"/>
    <w:rsid w:val="00551100"/>
    <w:rsid w:val="0055247E"/>
    <w:rsid w:val="005557D7"/>
    <w:rsid w:val="00556EE7"/>
    <w:rsid w:val="0056015C"/>
    <w:rsid w:val="005604F3"/>
    <w:rsid w:val="0056267D"/>
    <w:rsid w:val="005657A4"/>
    <w:rsid w:val="00565EB9"/>
    <w:rsid w:val="0056713F"/>
    <w:rsid w:val="00567C54"/>
    <w:rsid w:val="005727C8"/>
    <w:rsid w:val="00574C48"/>
    <w:rsid w:val="00581EFA"/>
    <w:rsid w:val="00583102"/>
    <w:rsid w:val="00583EB1"/>
    <w:rsid w:val="00583ECD"/>
    <w:rsid w:val="00586743"/>
    <w:rsid w:val="005869A8"/>
    <w:rsid w:val="005900AA"/>
    <w:rsid w:val="00591625"/>
    <w:rsid w:val="0059310E"/>
    <w:rsid w:val="005944EA"/>
    <w:rsid w:val="005945B2"/>
    <w:rsid w:val="00596EC1"/>
    <w:rsid w:val="00597049"/>
    <w:rsid w:val="00597398"/>
    <w:rsid w:val="005A1B06"/>
    <w:rsid w:val="005A2853"/>
    <w:rsid w:val="005A3438"/>
    <w:rsid w:val="005A59CB"/>
    <w:rsid w:val="005A609E"/>
    <w:rsid w:val="005B0816"/>
    <w:rsid w:val="005B11D3"/>
    <w:rsid w:val="005B16BE"/>
    <w:rsid w:val="005B2099"/>
    <w:rsid w:val="005B5CB1"/>
    <w:rsid w:val="005B6437"/>
    <w:rsid w:val="005C05F4"/>
    <w:rsid w:val="005C0A89"/>
    <w:rsid w:val="005C2573"/>
    <w:rsid w:val="005C36CE"/>
    <w:rsid w:val="005C481A"/>
    <w:rsid w:val="005C4848"/>
    <w:rsid w:val="005C48F2"/>
    <w:rsid w:val="005C4FCD"/>
    <w:rsid w:val="005C72D0"/>
    <w:rsid w:val="005D3CE5"/>
    <w:rsid w:val="005D3E6D"/>
    <w:rsid w:val="005D3F3D"/>
    <w:rsid w:val="005D45BE"/>
    <w:rsid w:val="005D62AC"/>
    <w:rsid w:val="005E00AE"/>
    <w:rsid w:val="005E06E1"/>
    <w:rsid w:val="005E424C"/>
    <w:rsid w:val="005E4AD2"/>
    <w:rsid w:val="005F0CE5"/>
    <w:rsid w:val="005F28BE"/>
    <w:rsid w:val="005F51E6"/>
    <w:rsid w:val="005F727D"/>
    <w:rsid w:val="006004BC"/>
    <w:rsid w:val="00600BC5"/>
    <w:rsid w:val="00601173"/>
    <w:rsid w:val="00602F07"/>
    <w:rsid w:val="00603EF7"/>
    <w:rsid w:val="00604298"/>
    <w:rsid w:val="00604991"/>
    <w:rsid w:val="00607481"/>
    <w:rsid w:val="0060752B"/>
    <w:rsid w:val="00607DAA"/>
    <w:rsid w:val="00611198"/>
    <w:rsid w:val="00611A86"/>
    <w:rsid w:val="00613028"/>
    <w:rsid w:val="0061371A"/>
    <w:rsid w:val="006176A5"/>
    <w:rsid w:val="00617763"/>
    <w:rsid w:val="00620AB5"/>
    <w:rsid w:val="00620AC8"/>
    <w:rsid w:val="00624512"/>
    <w:rsid w:val="00625BF6"/>
    <w:rsid w:val="00626D29"/>
    <w:rsid w:val="0063347B"/>
    <w:rsid w:val="00633567"/>
    <w:rsid w:val="006335E6"/>
    <w:rsid w:val="00633820"/>
    <w:rsid w:val="00633FA7"/>
    <w:rsid w:val="00634ABD"/>
    <w:rsid w:val="00634F9A"/>
    <w:rsid w:val="00635CC8"/>
    <w:rsid w:val="00635F15"/>
    <w:rsid w:val="006360E8"/>
    <w:rsid w:val="00640572"/>
    <w:rsid w:val="00640B41"/>
    <w:rsid w:val="00641705"/>
    <w:rsid w:val="00641C20"/>
    <w:rsid w:val="0064385E"/>
    <w:rsid w:val="006442C8"/>
    <w:rsid w:val="006450CE"/>
    <w:rsid w:val="006458A5"/>
    <w:rsid w:val="00646656"/>
    <w:rsid w:val="00650872"/>
    <w:rsid w:val="00651344"/>
    <w:rsid w:val="00651913"/>
    <w:rsid w:val="00652CD3"/>
    <w:rsid w:val="00655473"/>
    <w:rsid w:val="00655CE0"/>
    <w:rsid w:val="006566B0"/>
    <w:rsid w:val="00656B48"/>
    <w:rsid w:val="00662095"/>
    <w:rsid w:val="00662DAB"/>
    <w:rsid w:val="006639BA"/>
    <w:rsid w:val="00665851"/>
    <w:rsid w:val="006663AA"/>
    <w:rsid w:val="00667B3B"/>
    <w:rsid w:val="0067216E"/>
    <w:rsid w:val="006739A7"/>
    <w:rsid w:val="00674970"/>
    <w:rsid w:val="006767F1"/>
    <w:rsid w:val="006772A5"/>
    <w:rsid w:val="00677710"/>
    <w:rsid w:val="00680522"/>
    <w:rsid w:val="006807A7"/>
    <w:rsid w:val="00680DD0"/>
    <w:rsid w:val="006834A1"/>
    <w:rsid w:val="006845A3"/>
    <w:rsid w:val="006854A8"/>
    <w:rsid w:val="00687141"/>
    <w:rsid w:val="00690DF8"/>
    <w:rsid w:val="00692438"/>
    <w:rsid w:val="00692A7D"/>
    <w:rsid w:val="0069444E"/>
    <w:rsid w:val="006A1650"/>
    <w:rsid w:val="006A17CE"/>
    <w:rsid w:val="006A227A"/>
    <w:rsid w:val="006A4027"/>
    <w:rsid w:val="006A47B4"/>
    <w:rsid w:val="006A5B89"/>
    <w:rsid w:val="006A784C"/>
    <w:rsid w:val="006A7ADA"/>
    <w:rsid w:val="006A7F47"/>
    <w:rsid w:val="006B034A"/>
    <w:rsid w:val="006B0451"/>
    <w:rsid w:val="006B23E0"/>
    <w:rsid w:val="006B2884"/>
    <w:rsid w:val="006B507C"/>
    <w:rsid w:val="006B5C85"/>
    <w:rsid w:val="006B673D"/>
    <w:rsid w:val="006B7A81"/>
    <w:rsid w:val="006C4AB5"/>
    <w:rsid w:val="006C6C90"/>
    <w:rsid w:val="006C7E1C"/>
    <w:rsid w:val="006D1525"/>
    <w:rsid w:val="006D1669"/>
    <w:rsid w:val="006D3132"/>
    <w:rsid w:val="006E0301"/>
    <w:rsid w:val="006E0BED"/>
    <w:rsid w:val="006E1EB1"/>
    <w:rsid w:val="006E2178"/>
    <w:rsid w:val="006E3B1D"/>
    <w:rsid w:val="006E446B"/>
    <w:rsid w:val="006E6669"/>
    <w:rsid w:val="006F0218"/>
    <w:rsid w:val="006F0B67"/>
    <w:rsid w:val="006F15DD"/>
    <w:rsid w:val="006F20BE"/>
    <w:rsid w:val="006F24BC"/>
    <w:rsid w:val="006F3255"/>
    <w:rsid w:val="006F3645"/>
    <w:rsid w:val="006F426D"/>
    <w:rsid w:val="006F45DE"/>
    <w:rsid w:val="006F5973"/>
    <w:rsid w:val="00704FE9"/>
    <w:rsid w:val="00710B60"/>
    <w:rsid w:val="007150C7"/>
    <w:rsid w:val="00715100"/>
    <w:rsid w:val="00715264"/>
    <w:rsid w:val="00715657"/>
    <w:rsid w:val="00716072"/>
    <w:rsid w:val="0071662E"/>
    <w:rsid w:val="0072048D"/>
    <w:rsid w:val="00720B9A"/>
    <w:rsid w:val="00721747"/>
    <w:rsid w:val="00722882"/>
    <w:rsid w:val="00723E2C"/>
    <w:rsid w:val="0072443E"/>
    <w:rsid w:val="00724C32"/>
    <w:rsid w:val="00727650"/>
    <w:rsid w:val="00732460"/>
    <w:rsid w:val="00733008"/>
    <w:rsid w:val="00733E06"/>
    <w:rsid w:val="00735F36"/>
    <w:rsid w:val="0073647E"/>
    <w:rsid w:val="007379C6"/>
    <w:rsid w:val="00737A43"/>
    <w:rsid w:val="00741BC6"/>
    <w:rsid w:val="00742359"/>
    <w:rsid w:val="00742CC0"/>
    <w:rsid w:val="00742F77"/>
    <w:rsid w:val="0074335B"/>
    <w:rsid w:val="00745635"/>
    <w:rsid w:val="007469C5"/>
    <w:rsid w:val="00750F55"/>
    <w:rsid w:val="00753D4B"/>
    <w:rsid w:val="00753E43"/>
    <w:rsid w:val="00753EE1"/>
    <w:rsid w:val="00755AC6"/>
    <w:rsid w:val="00755D78"/>
    <w:rsid w:val="00757611"/>
    <w:rsid w:val="007579A2"/>
    <w:rsid w:val="0076229F"/>
    <w:rsid w:val="0076422D"/>
    <w:rsid w:val="0076789B"/>
    <w:rsid w:val="00767BF1"/>
    <w:rsid w:val="00770A80"/>
    <w:rsid w:val="00770FBF"/>
    <w:rsid w:val="00772506"/>
    <w:rsid w:val="00772FD6"/>
    <w:rsid w:val="007735B6"/>
    <w:rsid w:val="00775D7D"/>
    <w:rsid w:val="00776AD0"/>
    <w:rsid w:val="00777012"/>
    <w:rsid w:val="007774AF"/>
    <w:rsid w:val="00777C4C"/>
    <w:rsid w:val="0078018B"/>
    <w:rsid w:val="00781161"/>
    <w:rsid w:val="007822DC"/>
    <w:rsid w:val="0078470A"/>
    <w:rsid w:val="00785639"/>
    <w:rsid w:val="007911E3"/>
    <w:rsid w:val="00794106"/>
    <w:rsid w:val="007949F0"/>
    <w:rsid w:val="007A2C27"/>
    <w:rsid w:val="007A3E50"/>
    <w:rsid w:val="007A4989"/>
    <w:rsid w:val="007A5920"/>
    <w:rsid w:val="007A631F"/>
    <w:rsid w:val="007A69AF"/>
    <w:rsid w:val="007A7813"/>
    <w:rsid w:val="007A7E26"/>
    <w:rsid w:val="007A7F20"/>
    <w:rsid w:val="007B0D92"/>
    <w:rsid w:val="007B4CE2"/>
    <w:rsid w:val="007B5615"/>
    <w:rsid w:val="007C2007"/>
    <w:rsid w:val="007C357A"/>
    <w:rsid w:val="007C40AC"/>
    <w:rsid w:val="007C7045"/>
    <w:rsid w:val="007D1F8C"/>
    <w:rsid w:val="007D4134"/>
    <w:rsid w:val="007D7383"/>
    <w:rsid w:val="007E1230"/>
    <w:rsid w:val="007E1DAF"/>
    <w:rsid w:val="007E281A"/>
    <w:rsid w:val="007E28F5"/>
    <w:rsid w:val="007E4272"/>
    <w:rsid w:val="007F18BE"/>
    <w:rsid w:val="007F343A"/>
    <w:rsid w:val="007F75AA"/>
    <w:rsid w:val="007F7831"/>
    <w:rsid w:val="00800373"/>
    <w:rsid w:val="0080205D"/>
    <w:rsid w:val="008023BC"/>
    <w:rsid w:val="00802438"/>
    <w:rsid w:val="00803C52"/>
    <w:rsid w:val="0080613B"/>
    <w:rsid w:val="00807803"/>
    <w:rsid w:val="00807F71"/>
    <w:rsid w:val="008103F0"/>
    <w:rsid w:val="008149E1"/>
    <w:rsid w:val="00814DA4"/>
    <w:rsid w:val="00814E1A"/>
    <w:rsid w:val="00814FD8"/>
    <w:rsid w:val="008164C9"/>
    <w:rsid w:val="00816F17"/>
    <w:rsid w:val="00816FB6"/>
    <w:rsid w:val="00817C97"/>
    <w:rsid w:val="008209DD"/>
    <w:rsid w:val="00820A38"/>
    <w:rsid w:val="00820A4C"/>
    <w:rsid w:val="00820D0F"/>
    <w:rsid w:val="00821010"/>
    <w:rsid w:val="0082216F"/>
    <w:rsid w:val="00823217"/>
    <w:rsid w:val="0082351E"/>
    <w:rsid w:val="00826EAD"/>
    <w:rsid w:val="00826FB2"/>
    <w:rsid w:val="008301F9"/>
    <w:rsid w:val="008303B8"/>
    <w:rsid w:val="008317B5"/>
    <w:rsid w:val="00832751"/>
    <w:rsid w:val="008335FF"/>
    <w:rsid w:val="00837587"/>
    <w:rsid w:val="00842D6E"/>
    <w:rsid w:val="008432FE"/>
    <w:rsid w:val="0084380C"/>
    <w:rsid w:val="0084385D"/>
    <w:rsid w:val="00843D1B"/>
    <w:rsid w:val="00843EDD"/>
    <w:rsid w:val="00843FEC"/>
    <w:rsid w:val="00844352"/>
    <w:rsid w:val="0084566A"/>
    <w:rsid w:val="008518CE"/>
    <w:rsid w:val="008519B8"/>
    <w:rsid w:val="0085533B"/>
    <w:rsid w:val="00855914"/>
    <w:rsid w:val="008559DF"/>
    <w:rsid w:val="0085774E"/>
    <w:rsid w:val="0086143F"/>
    <w:rsid w:val="00861646"/>
    <w:rsid w:val="00861BFE"/>
    <w:rsid w:val="00861E8D"/>
    <w:rsid w:val="0086403D"/>
    <w:rsid w:val="00864883"/>
    <w:rsid w:val="00865302"/>
    <w:rsid w:val="00866165"/>
    <w:rsid w:val="0086721F"/>
    <w:rsid w:val="008706D6"/>
    <w:rsid w:val="00871657"/>
    <w:rsid w:val="00872F9C"/>
    <w:rsid w:val="00873217"/>
    <w:rsid w:val="008737C6"/>
    <w:rsid w:val="00877A27"/>
    <w:rsid w:val="00881392"/>
    <w:rsid w:val="00882680"/>
    <w:rsid w:val="00883D9B"/>
    <w:rsid w:val="008840A1"/>
    <w:rsid w:val="008857DD"/>
    <w:rsid w:val="00886B4C"/>
    <w:rsid w:val="008877B6"/>
    <w:rsid w:val="00891BCE"/>
    <w:rsid w:val="00892CF7"/>
    <w:rsid w:val="008950BF"/>
    <w:rsid w:val="008954F5"/>
    <w:rsid w:val="00896D57"/>
    <w:rsid w:val="008A095E"/>
    <w:rsid w:val="008A5422"/>
    <w:rsid w:val="008A604C"/>
    <w:rsid w:val="008A60F1"/>
    <w:rsid w:val="008A612A"/>
    <w:rsid w:val="008A6829"/>
    <w:rsid w:val="008B0608"/>
    <w:rsid w:val="008B176F"/>
    <w:rsid w:val="008B7298"/>
    <w:rsid w:val="008B7DC2"/>
    <w:rsid w:val="008C0752"/>
    <w:rsid w:val="008C2821"/>
    <w:rsid w:val="008C306C"/>
    <w:rsid w:val="008C3EC2"/>
    <w:rsid w:val="008C47F1"/>
    <w:rsid w:val="008C4AAA"/>
    <w:rsid w:val="008C5481"/>
    <w:rsid w:val="008C57A3"/>
    <w:rsid w:val="008C6769"/>
    <w:rsid w:val="008C73A1"/>
    <w:rsid w:val="008D00AF"/>
    <w:rsid w:val="008D33F0"/>
    <w:rsid w:val="008D3CC6"/>
    <w:rsid w:val="008D3D0C"/>
    <w:rsid w:val="008D68A3"/>
    <w:rsid w:val="008D725A"/>
    <w:rsid w:val="008D7444"/>
    <w:rsid w:val="008D75FD"/>
    <w:rsid w:val="008D7C45"/>
    <w:rsid w:val="008E1224"/>
    <w:rsid w:val="008E2ECD"/>
    <w:rsid w:val="008E327E"/>
    <w:rsid w:val="008E3FC5"/>
    <w:rsid w:val="008E6DDF"/>
    <w:rsid w:val="008E7AFE"/>
    <w:rsid w:val="008E7DCA"/>
    <w:rsid w:val="008F0177"/>
    <w:rsid w:val="008F0522"/>
    <w:rsid w:val="008F2727"/>
    <w:rsid w:val="008F42B7"/>
    <w:rsid w:val="008F589C"/>
    <w:rsid w:val="008F73B7"/>
    <w:rsid w:val="00901BEA"/>
    <w:rsid w:val="009020EE"/>
    <w:rsid w:val="0090312C"/>
    <w:rsid w:val="0090553B"/>
    <w:rsid w:val="00906131"/>
    <w:rsid w:val="00907AAA"/>
    <w:rsid w:val="00913678"/>
    <w:rsid w:val="00915552"/>
    <w:rsid w:val="009159E3"/>
    <w:rsid w:val="009169C4"/>
    <w:rsid w:val="00920B8E"/>
    <w:rsid w:val="0092329A"/>
    <w:rsid w:val="0092442C"/>
    <w:rsid w:val="00925752"/>
    <w:rsid w:val="00927BED"/>
    <w:rsid w:val="00930BB1"/>
    <w:rsid w:val="00930BD3"/>
    <w:rsid w:val="00931831"/>
    <w:rsid w:val="0093377D"/>
    <w:rsid w:val="00935702"/>
    <w:rsid w:val="009400B0"/>
    <w:rsid w:val="00940F22"/>
    <w:rsid w:val="00942621"/>
    <w:rsid w:val="00944560"/>
    <w:rsid w:val="00944B83"/>
    <w:rsid w:val="009459BB"/>
    <w:rsid w:val="009465E2"/>
    <w:rsid w:val="00947BB9"/>
    <w:rsid w:val="00952D7C"/>
    <w:rsid w:val="009539EB"/>
    <w:rsid w:val="00954E8D"/>
    <w:rsid w:val="0095678A"/>
    <w:rsid w:val="00956CE3"/>
    <w:rsid w:val="009622F5"/>
    <w:rsid w:val="00962673"/>
    <w:rsid w:val="00962C23"/>
    <w:rsid w:val="00965A34"/>
    <w:rsid w:val="009660A0"/>
    <w:rsid w:val="0096626F"/>
    <w:rsid w:val="009674B0"/>
    <w:rsid w:val="0097062B"/>
    <w:rsid w:val="00970BC7"/>
    <w:rsid w:val="009765EA"/>
    <w:rsid w:val="00976688"/>
    <w:rsid w:val="0098131D"/>
    <w:rsid w:val="00982500"/>
    <w:rsid w:val="00982694"/>
    <w:rsid w:val="00982FE5"/>
    <w:rsid w:val="009842BE"/>
    <w:rsid w:val="00984764"/>
    <w:rsid w:val="009856CA"/>
    <w:rsid w:val="0098601E"/>
    <w:rsid w:val="00990A98"/>
    <w:rsid w:val="00991B23"/>
    <w:rsid w:val="009923C6"/>
    <w:rsid w:val="00993F13"/>
    <w:rsid w:val="00994C95"/>
    <w:rsid w:val="00995462"/>
    <w:rsid w:val="00995712"/>
    <w:rsid w:val="00996C20"/>
    <w:rsid w:val="009A10C0"/>
    <w:rsid w:val="009A165A"/>
    <w:rsid w:val="009A2120"/>
    <w:rsid w:val="009A2BE3"/>
    <w:rsid w:val="009A3419"/>
    <w:rsid w:val="009A3B3F"/>
    <w:rsid w:val="009A5D12"/>
    <w:rsid w:val="009A6655"/>
    <w:rsid w:val="009A68A9"/>
    <w:rsid w:val="009A6FD0"/>
    <w:rsid w:val="009B14F1"/>
    <w:rsid w:val="009B215C"/>
    <w:rsid w:val="009B24CD"/>
    <w:rsid w:val="009B27E5"/>
    <w:rsid w:val="009B4B86"/>
    <w:rsid w:val="009B4C16"/>
    <w:rsid w:val="009B60FA"/>
    <w:rsid w:val="009B7440"/>
    <w:rsid w:val="009C0160"/>
    <w:rsid w:val="009C408A"/>
    <w:rsid w:val="009C61B3"/>
    <w:rsid w:val="009C64F3"/>
    <w:rsid w:val="009D0540"/>
    <w:rsid w:val="009D2AD8"/>
    <w:rsid w:val="009D2E0B"/>
    <w:rsid w:val="009D44D4"/>
    <w:rsid w:val="009D4D48"/>
    <w:rsid w:val="009D7BA8"/>
    <w:rsid w:val="009E2D6A"/>
    <w:rsid w:val="009E3145"/>
    <w:rsid w:val="009E38E7"/>
    <w:rsid w:val="009E3D1C"/>
    <w:rsid w:val="009E53B3"/>
    <w:rsid w:val="009E5E88"/>
    <w:rsid w:val="009E62E3"/>
    <w:rsid w:val="009E6722"/>
    <w:rsid w:val="009E6EA7"/>
    <w:rsid w:val="009E7D05"/>
    <w:rsid w:val="009F00DE"/>
    <w:rsid w:val="009F0AC0"/>
    <w:rsid w:val="009F0EEE"/>
    <w:rsid w:val="009F301C"/>
    <w:rsid w:val="009F4C73"/>
    <w:rsid w:val="009F4D88"/>
    <w:rsid w:val="009F5668"/>
    <w:rsid w:val="009F5887"/>
    <w:rsid w:val="009F6522"/>
    <w:rsid w:val="009F757D"/>
    <w:rsid w:val="00A018E3"/>
    <w:rsid w:val="00A019F5"/>
    <w:rsid w:val="00A02053"/>
    <w:rsid w:val="00A04621"/>
    <w:rsid w:val="00A10053"/>
    <w:rsid w:val="00A109E4"/>
    <w:rsid w:val="00A11036"/>
    <w:rsid w:val="00A11360"/>
    <w:rsid w:val="00A11ADF"/>
    <w:rsid w:val="00A1255C"/>
    <w:rsid w:val="00A12594"/>
    <w:rsid w:val="00A12D34"/>
    <w:rsid w:val="00A13C9A"/>
    <w:rsid w:val="00A14476"/>
    <w:rsid w:val="00A179D0"/>
    <w:rsid w:val="00A210AA"/>
    <w:rsid w:val="00A21167"/>
    <w:rsid w:val="00A21873"/>
    <w:rsid w:val="00A231C1"/>
    <w:rsid w:val="00A24B01"/>
    <w:rsid w:val="00A2563B"/>
    <w:rsid w:val="00A26103"/>
    <w:rsid w:val="00A3296F"/>
    <w:rsid w:val="00A33463"/>
    <w:rsid w:val="00A33D65"/>
    <w:rsid w:val="00A36C9D"/>
    <w:rsid w:val="00A41AB1"/>
    <w:rsid w:val="00A4413D"/>
    <w:rsid w:val="00A44606"/>
    <w:rsid w:val="00A45B58"/>
    <w:rsid w:val="00A469AF"/>
    <w:rsid w:val="00A469F7"/>
    <w:rsid w:val="00A474A9"/>
    <w:rsid w:val="00A5168B"/>
    <w:rsid w:val="00A5177E"/>
    <w:rsid w:val="00A5192F"/>
    <w:rsid w:val="00A533A3"/>
    <w:rsid w:val="00A533C9"/>
    <w:rsid w:val="00A543D7"/>
    <w:rsid w:val="00A566C3"/>
    <w:rsid w:val="00A57A74"/>
    <w:rsid w:val="00A60745"/>
    <w:rsid w:val="00A60AFE"/>
    <w:rsid w:val="00A62D1E"/>
    <w:rsid w:val="00A6615C"/>
    <w:rsid w:val="00A7050F"/>
    <w:rsid w:val="00A723D2"/>
    <w:rsid w:val="00A72D3F"/>
    <w:rsid w:val="00A72EA2"/>
    <w:rsid w:val="00A74EF8"/>
    <w:rsid w:val="00A75C0D"/>
    <w:rsid w:val="00A7641E"/>
    <w:rsid w:val="00A76B52"/>
    <w:rsid w:val="00A7745D"/>
    <w:rsid w:val="00A77E99"/>
    <w:rsid w:val="00A80147"/>
    <w:rsid w:val="00A814D0"/>
    <w:rsid w:val="00A81FB2"/>
    <w:rsid w:val="00A8252D"/>
    <w:rsid w:val="00A82852"/>
    <w:rsid w:val="00A834C6"/>
    <w:rsid w:val="00A849D4"/>
    <w:rsid w:val="00A860C8"/>
    <w:rsid w:val="00A86FD4"/>
    <w:rsid w:val="00A87222"/>
    <w:rsid w:val="00A8792C"/>
    <w:rsid w:val="00A87EE1"/>
    <w:rsid w:val="00A91796"/>
    <w:rsid w:val="00A9225A"/>
    <w:rsid w:val="00A923D1"/>
    <w:rsid w:val="00A92D18"/>
    <w:rsid w:val="00A94063"/>
    <w:rsid w:val="00A95C1A"/>
    <w:rsid w:val="00A96F52"/>
    <w:rsid w:val="00A974DA"/>
    <w:rsid w:val="00A97851"/>
    <w:rsid w:val="00A97B13"/>
    <w:rsid w:val="00AA2E3F"/>
    <w:rsid w:val="00AA3293"/>
    <w:rsid w:val="00AA41E7"/>
    <w:rsid w:val="00AA427D"/>
    <w:rsid w:val="00AA700C"/>
    <w:rsid w:val="00AA7C46"/>
    <w:rsid w:val="00AA7F14"/>
    <w:rsid w:val="00AB1F9C"/>
    <w:rsid w:val="00AB46A9"/>
    <w:rsid w:val="00AB6B4A"/>
    <w:rsid w:val="00AC0E28"/>
    <w:rsid w:val="00AC1495"/>
    <w:rsid w:val="00AC192A"/>
    <w:rsid w:val="00AC4008"/>
    <w:rsid w:val="00AC6E1B"/>
    <w:rsid w:val="00AC70C3"/>
    <w:rsid w:val="00AC7180"/>
    <w:rsid w:val="00AC7F87"/>
    <w:rsid w:val="00AD264A"/>
    <w:rsid w:val="00AD3FA5"/>
    <w:rsid w:val="00AD4353"/>
    <w:rsid w:val="00AD58CC"/>
    <w:rsid w:val="00AD69A5"/>
    <w:rsid w:val="00AD7426"/>
    <w:rsid w:val="00AE4140"/>
    <w:rsid w:val="00AE4786"/>
    <w:rsid w:val="00AE5DE6"/>
    <w:rsid w:val="00AE5E58"/>
    <w:rsid w:val="00AE65FD"/>
    <w:rsid w:val="00AE6D90"/>
    <w:rsid w:val="00AF0DFA"/>
    <w:rsid w:val="00AF26C2"/>
    <w:rsid w:val="00AF2E29"/>
    <w:rsid w:val="00AF514A"/>
    <w:rsid w:val="00AF52E5"/>
    <w:rsid w:val="00AF6846"/>
    <w:rsid w:val="00AF72A3"/>
    <w:rsid w:val="00B00170"/>
    <w:rsid w:val="00B002C9"/>
    <w:rsid w:val="00B023BA"/>
    <w:rsid w:val="00B05227"/>
    <w:rsid w:val="00B07807"/>
    <w:rsid w:val="00B07EF0"/>
    <w:rsid w:val="00B104A5"/>
    <w:rsid w:val="00B128DB"/>
    <w:rsid w:val="00B13737"/>
    <w:rsid w:val="00B16A6E"/>
    <w:rsid w:val="00B20237"/>
    <w:rsid w:val="00B2144C"/>
    <w:rsid w:val="00B238DA"/>
    <w:rsid w:val="00B23A8F"/>
    <w:rsid w:val="00B243D4"/>
    <w:rsid w:val="00B26062"/>
    <w:rsid w:val="00B26823"/>
    <w:rsid w:val="00B27201"/>
    <w:rsid w:val="00B272E1"/>
    <w:rsid w:val="00B277A8"/>
    <w:rsid w:val="00B31E9B"/>
    <w:rsid w:val="00B32C5D"/>
    <w:rsid w:val="00B337BC"/>
    <w:rsid w:val="00B339C5"/>
    <w:rsid w:val="00B33AB4"/>
    <w:rsid w:val="00B3452D"/>
    <w:rsid w:val="00B349C1"/>
    <w:rsid w:val="00B3507D"/>
    <w:rsid w:val="00B3525B"/>
    <w:rsid w:val="00B359C1"/>
    <w:rsid w:val="00B36B31"/>
    <w:rsid w:val="00B377E7"/>
    <w:rsid w:val="00B41233"/>
    <w:rsid w:val="00B417E7"/>
    <w:rsid w:val="00B4229D"/>
    <w:rsid w:val="00B434DA"/>
    <w:rsid w:val="00B469C8"/>
    <w:rsid w:val="00B50C1E"/>
    <w:rsid w:val="00B52715"/>
    <w:rsid w:val="00B5334F"/>
    <w:rsid w:val="00B555C0"/>
    <w:rsid w:val="00B5792A"/>
    <w:rsid w:val="00B57E8A"/>
    <w:rsid w:val="00B60674"/>
    <w:rsid w:val="00B61339"/>
    <w:rsid w:val="00B6141A"/>
    <w:rsid w:val="00B628C3"/>
    <w:rsid w:val="00B62EC1"/>
    <w:rsid w:val="00B63EC7"/>
    <w:rsid w:val="00B64CAE"/>
    <w:rsid w:val="00B651F2"/>
    <w:rsid w:val="00B70A91"/>
    <w:rsid w:val="00B71237"/>
    <w:rsid w:val="00B718FB"/>
    <w:rsid w:val="00B731B8"/>
    <w:rsid w:val="00B75919"/>
    <w:rsid w:val="00B76F8C"/>
    <w:rsid w:val="00B777CB"/>
    <w:rsid w:val="00B77FF1"/>
    <w:rsid w:val="00B8012F"/>
    <w:rsid w:val="00B80940"/>
    <w:rsid w:val="00B81550"/>
    <w:rsid w:val="00B81A33"/>
    <w:rsid w:val="00B81F46"/>
    <w:rsid w:val="00B8278E"/>
    <w:rsid w:val="00B843C9"/>
    <w:rsid w:val="00B852C8"/>
    <w:rsid w:val="00B85D46"/>
    <w:rsid w:val="00B86EFA"/>
    <w:rsid w:val="00B91302"/>
    <w:rsid w:val="00B91A3F"/>
    <w:rsid w:val="00B91ED2"/>
    <w:rsid w:val="00B935BB"/>
    <w:rsid w:val="00B9511F"/>
    <w:rsid w:val="00B96521"/>
    <w:rsid w:val="00B96F84"/>
    <w:rsid w:val="00B9724A"/>
    <w:rsid w:val="00B97CE7"/>
    <w:rsid w:val="00B97FD3"/>
    <w:rsid w:val="00BA1009"/>
    <w:rsid w:val="00BA2490"/>
    <w:rsid w:val="00BA5702"/>
    <w:rsid w:val="00BA72C9"/>
    <w:rsid w:val="00BB21C4"/>
    <w:rsid w:val="00BB2EB3"/>
    <w:rsid w:val="00BB2FE6"/>
    <w:rsid w:val="00BB3C5E"/>
    <w:rsid w:val="00BB47BC"/>
    <w:rsid w:val="00BB54B6"/>
    <w:rsid w:val="00BB5871"/>
    <w:rsid w:val="00BB6C33"/>
    <w:rsid w:val="00BB750D"/>
    <w:rsid w:val="00BC1B14"/>
    <w:rsid w:val="00BC2546"/>
    <w:rsid w:val="00BC4896"/>
    <w:rsid w:val="00BC5046"/>
    <w:rsid w:val="00BC76D5"/>
    <w:rsid w:val="00BD48EB"/>
    <w:rsid w:val="00BD4E1B"/>
    <w:rsid w:val="00BD53F7"/>
    <w:rsid w:val="00BD6291"/>
    <w:rsid w:val="00BD77C2"/>
    <w:rsid w:val="00BD783E"/>
    <w:rsid w:val="00BE000F"/>
    <w:rsid w:val="00BE127D"/>
    <w:rsid w:val="00BE330F"/>
    <w:rsid w:val="00BE3510"/>
    <w:rsid w:val="00BE3692"/>
    <w:rsid w:val="00BE3D91"/>
    <w:rsid w:val="00BE540C"/>
    <w:rsid w:val="00BE6654"/>
    <w:rsid w:val="00BE6964"/>
    <w:rsid w:val="00BF0DC7"/>
    <w:rsid w:val="00BF4281"/>
    <w:rsid w:val="00BF4410"/>
    <w:rsid w:val="00C000EF"/>
    <w:rsid w:val="00C00CB0"/>
    <w:rsid w:val="00C01BA6"/>
    <w:rsid w:val="00C043FF"/>
    <w:rsid w:val="00C05192"/>
    <w:rsid w:val="00C06EC2"/>
    <w:rsid w:val="00C10270"/>
    <w:rsid w:val="00C10F37"/>
    <w:rsid w:val="00C12C75"/>
    <w:rsid w:val="00C13F5A"/>
    <w:rsid w:val="00C14CA2"/>
    <w:rsid w:val="00C151E1"/>
    <w:rsid w:val="00C1765C"/>
    <w:rsid w:val="00C200D1"/>
    <w:rsid w:val="00C21C15"/>
    <w:rsid w:val="00C22AF3"/>
    <w:rsid w:val="00C24CE0"/>
    <w:rsid w:val="00C25020"/>
    <w:rsid w:val="00C30030"/>
    <w:rsid w:val="00C327E5"/>
    <w:rsid w:val="00C32F2F"/>
    <w:rsid w:val="00C343F4"/>
    <w:rsid w:val="00C3460B"/>
    <w:rsid w:val="00C353E4"/>
    <w:rsid w:val="00C365C3"/>
    <w:rsid w:val="00C40160"/>
    <w:rsid w:val="00C402DC"/>
    <w:rsid w:val="00C42CE8"/>
    <w:rsid w:val="00C455E6"/>
    <w:rsid w:val="00C46A6F"/>
    <w:rsid w:val="00C5022C"/>
    <w:rsid w:val="00C50FC1"/>
    <w:rsid w:val="00C51C21"/>
    <w:rsid w:val="00C526A3"/>
    <w:rsid w:val="00C5482B"/>
    <w:rsid w:val="00C566B7"/>
    <w:rsid w:val="00C568FF"/>
    <w:rsid w:val="00C600B8"/>
    <w:rsid w:val="00C6189F"/>
    <w:rsid w:val="00C63994"/>
    <w:rsid w:val="00C64529"/>
    <w:rsid w:val="00C65322"/>
    <w:rsid w:val="00C67EDF"/>
    <w:rsid w:val="00C714B1"/>
    <w:rsid w:val="00C73CAA"/>
    <w:rsid w:val="00C73E5D"/>
    <w:rsid w:val="00C74C4A"/>
    <w:rsid w:val="00C75AB8"/>
    <w:rsid w:val="00C77AB9"/>
    <w:rsid w:val="00C81494"/>
    <w:rsid w:val="00C839CA"/>
    <w:rsid w:val="00C83CF7"/>
    <w:rsid w:val="00C85866"/>
    <w:rsid w:val="00C85BA7"/>
    <w:rsid w:val="00C86D44"/>
    <w:rsid w:val="00C931FE"/>
    <w:rsid w:val="00C93642"/>
    <w:rsid w:val="00C94C0C"/>
    <w:rsid w:val="00C97714"/>
    <w:rsid w:val="00CA0362"/>
    <w:rsid w:val="00CA17C6"/>
    <w:rsid w:val="00CA3180"/>
    <w:rsid w:val="00CA4003"/>
    <w:rsid w:val="00CA48B4"/>
    <w:rsid w:val="00CA51C4"/>
    <w:rsid w:val="00CA5282"/>
    <w:rsid w:val="00CB0481"/>
    <w:rsid w:val="00CB11C6"/>
    <w:rsid w:val="00CB1352"/>
    <w:rsid w:val="00CB173C"/>
    <w:rsid w:val="00CB18A4"/>
    <w:rsid w:val="00CB2EC1"/>
    <w:rsid w:val="00CB3CD6"/>
    <w:rsid w:val="00CB5292"/>
    <w:rsid w:val="00CB58D2"/>
    <w:rsid w:val="00CB6491"/>
    <w:rsid w:val="00CB671F"/>
    <w:rsid w:val="00CB70D1"/>
    <w:rsid w:val="00CC05D9"/>
    <w:rsid w:val="00CC2097"/>
    <w:rsid w:val="00CC2B29"/>
    <w:rsid w:val="00CC3A33"/>
    <w:rsid w:val="00CC7A84"/>
    <w:rsid w:val="00CD1504"/>
    <w:rsid w:val="00CD2625"/>
    <w:rsid w:val="00CD2F3F"/>
    <w:rsid w:val="00CD373A"/>
    <w:rsid w:val="00CD69C9"/>
    <w:rsid w:val="00CD6CAA"/>
    <w:rsid w:val="00CE0170"/>
    <w:rsid w:val="00CE02DB"/>
    <w:rsid w:val="00CE06C1"/>
    <w:rsid w:val="00CE071F"/>
    <w:rsid w:val="00CE1F42"/>
    <w:rsid w:val="00CE3273"/>
    <w:rsid w:val="00CE3E38"/>
    <w:rsid w:val="00CE4A1F"/>
    <w:rsid w:val="00CE4B5B"/>
    <w:rsid w:val="00CE7EF1"/>
    <w:rsid w:val="00CF054A"/>
    <w:rsid w:val="00CF0CBC"/>
    <w:rsid w:val="00CF0FFC"/>
    <w:rsid w:val="00CF2090"/>
    <w:rsid w:val="00CF2DFA"/>
    <w:rsid w:val="00CF3AE7"/>
    <w:rsid w:val="00CF4731"/>
    <w:rsid w:val="00CF63AF"/>
    <w:rsid w:val="00D04A61"/>
    <w:rsid w:val="00D06919"/>
    <w:rsid w:val="00D06FA9"/>
    <w:rsid w:val="00D10B0A"/>
    <w:rsid w:val="00D1102C"/>
    <w:rsid w:val="00D13959"/>
    <w:rsid w:val="00D153A6"/>
    <w:rsid w:val="00D153E9"/>
    <w:rsid w:val="00D15FCD"/>
    <w:rsid w:val="00D161CD"/>
    <w:rsid w:val="00D16B98"/>
    <w:rsid w:val="00D16E7E"/>
    <w:rsid w:val="00D206C2"/>
    <w:rsid w:val="00D21594"/>
    <w:rsid w:val="00D224B5"/>
    <w:rsid w:val="00D22520"/>
    <w:rsid w:val="00D2308F"/>
    <w:rsid w:val="00D23E24"/>
    <w:rsid w:val="00D23FA0"/>
    <w:rsid w:val="00D2421F"/>
    <w:rsid w:val="00D2457C"/>
    <w:rsid w:val="00D245E2"/>
    <w:rsid w:val="00D24C74"/>
    <w:rsid w:val="00D250A9"/>
    <w:rsid w:val="00D25CAA"/>
    <w:rsid w:val="00D269CF"/>
    <w:rsid w:val="00D26B51"/>
    <w:rsid w:val="00D2704A"/>
    <w:rsid w:val="00D31A81"/>
    <w:rsid w:val="00D342DF"/>
    <w:rsid w:val="00D34E32"/>
    <w:rsid w:val="00D3781A"/>
    <w:rsid w:val="00D37F41"/>
    <w:rsid w:val="00D40482"/>
    <w:rsid w:val="00D41A9F"/>
    <w:rsid w:val="00D439C2"/>
    <w:rsid w:val="00D45828"/>
    <w:rsid w:val="00D458F6"/>
    <w:rsid w:val="00D46521"/>
    <w:rsid w:val="00D50B2B"/>
    <w:rsid w:val="00D51C0A"/>
    <w:rsid w:val="00D5262D"/>
    <w:rsid w:val="00D53357"/>
    <w:rsid w:val="00D53C27"/>
    <w:rsid w:val="00D54406"/>
    <w:rsid w:val="00D54BC3"/>
    <w:rsid w:val="00D565E9"/>
    <w:rsid w:val="00D56A17"/>
    <w:rsid w:val="00D56B7D"/>
    <w:rsid w:val="00D56B9A"/>
    <w:rsid w:val="00D56E37"/>
    <w:rsid w:val="00D5779B"/>
    <w:rsid w:val="00D578BE"/>
    <w:rsid w:val="00D60B90"/>
    <w:rsid w:val="00D60C7C"/>
    <w:rsid w:val="00D62E26"/>
    <w:rsid w:val="00D65272"/>
    <w:rsid w:val="00D654BD"/>
    <w:rsid w:val="00D65F66"/>
    <w:rsid w:val="00D65FE7"/>
    <w:rsid w:val="00D74395"/>
    <w:rsid w:val="00D744F5"/>
    <w:rsid w:val="00D7619E"/>
    <w:rsid w:val="00D7796B"/>
    <w:rsid w:val="00D80A46"/>
    <w:rsid w:val="00D80D72"/>
    <w:rsid w:val="00D8146A"/>
    <w:rsid w:val="00D8273F"/>
    <w:rsid w:val="00D8438A"/>
    <w:rsid w:val="00D854D5"/>
    <w:rsid w:val="00D937EB"/>
    <w:rsid w:val="00D94F9C"/>
    <w:rsid w:val="00D9590C"/>
    <w:rsid w:val="00D9672D"/>
    <w:rsid w:val="00D97181"/>
    <w:rsid w:val="00D977E5"/>
    <w:rsid w:val="00DA6241"/>
    <w:rsid w:val="00DA6DED"/>
    <w:rsid w:val="00DA715A"/>
    <w:rsid w:val="00DB0631"/>
    <w:rsid w:val="00DB1C9F"/>
    <w:rsid w:val="00DB2799"/>
    <w:rsid w:val="00DB335D"/>
    <w:rsid w:val="00DB48E1"/>
    <w:rsid w:val="00DB4F86"/>
    <w:rsid w:val="00DB5DB7"/>
    <w:rsid w:val="00DB65F1"/>
    <w:rsid w:val="00DB701B"/>
    <w:rsid w:val="00DC0AF2"/>
    <w:rsid w:val="00DC20A9"/>
    <w:rsid w:val="00DC4FAC"/>
    <w:rsid w:val="00DC5E8C"/>
    <w:rsid w:val="00DC6475"/>
    <w:rsid w:val="00DC7E30"/>
    <w:rsid w:val="00DC7F9F"/>
    <w:rsid w:val="00DD02BB"/>
    <w:rsid w:val="00DD0EDE"/>
    <w:rsid w:val="00DD105D"/>
    <w:rsid w:val="00DD1088"/>
    <w:rsid w:val="00DD1CD6"/>
    <w:rsid w:val="00DD2568"/>
    <w:rsid w:val="00DD43A2"/>
    <w:rsid w:val="00DD4819"/>
    <w:rsid w:val="00DD6A87"/>
    <w:rsid w:val="00DD7296"/>
    <w:rsid w:val="00DE01DA"/>
    <w:rsid w:val="00DE17B3"/>
    <w:rsid w:val="00DE18A2"/>
    <w:rsid w:val="00DE2171"/>
    <w:rsid w:val="00DE2A42"/>
    <w:rsid w:val="00DE2C77"/>
    <w:rsid w:val="00DE4592"/>
    <w:rsid w:val="00DE5513"/>
    <w:rsid w:val="00DE752F"/>
    <w:rsid w:val="00DE7BF7"/>
    <w:rsid w:val="00DF074D"/>
    <w:rsid w:val="00DF16EA"/>
    <w:rsid w:val="00DF17AE"/>
    <w:rsid w:val="00DF244F"/>
    <w:rsid w:val="00DF2C24"/>
    <w:rsid w:val="00E00784"/>
    <w:rsid w:val="00E02EAD"/>
    <w:rsid w:val="00E039AA"/>
    <w:rsid w:val="00E03A08"/>
    <w:rsid w:val="00E040DF"/>
    <w:rsid w:val="00E050AE"/>
    <w:rsid w:val="00E059DA"/>
    <w:rsid w:val="00E1021F"/>
    <w:rsid w:val="00E10527"/>
    <w:rsid w:val="00E10685"/>
    <w:rsid w:val="00E11DAA"/>
    <w:rsid w:val="00E1224A"/>
    <w:rsid w:val="00E13EF7"/>
    <w:rsid w:val="00E145D4"/>
    <w:rsid w:val="00E16E75"/>
    <w:rsid w:val="00E23471"/>
    <w:rsid w:val="00E23DBC"/>
    <w:rsid w:val="00E249FD"/>
    <w:rsid w:val="00E27D67"/>
    <w:rsid w:val="00E27F32"/>
    <w:rsid w:val="00E27FC3"/>
    <w:rsid w:val="00E317A9"/>
    <w:rsid w:val="00E31EBC"/>
    <w:rsid w:val="00E326D8"/>
    <w:rsid w:val="00E32962"/>
    <w:rsid w:val="00E33A04"/>
    <w:rsid w:val="00E34185"/>
    <w:rsid w:val="00E3472B"/>
    <w:rsid w:val="00E36F4C"/>
    <w:rsid w:val="00E37970"/>
    <w:rsid w:val="00E37FB9"/>
    <w:rsid w:val="00E41D47"/>
    <w:rsid w:val="00E429D8"/>
    <w:rsid w:val="00E45753"/>
    <w:rsid w:val="00E45E6C"/>
    <w:rsid w:val="00E46718"/>
    <w:rsid w:val="00E472B2"/>
    <w:rsid w:val="00E474E3"/>
    <w:rsid w:val="00E508F5"/>
    <w:rsid w:val="00E5249E"/>
    <w:rsid w:val="00E5264C"/>
    <w:rsid w:val="00E54043"/>
    <w:rsid w:val="00E5731D"/>
    <w:rsid w:val="00E57815"/>
    <w:rsid w:val="00E61FB1"/>
    <w:rsid w:val="00E63247"/>
    <w:rsid w:val="00E67276"/>
    <w:rsid w:val="00E71218"/>
    <w:rsid w:val="00E71E55"/>
    <w:rsid w:val="00E723D1"/>
    <w:rsid w:val="00E73D61"/>
    <w:rsid w:val="00E74127"/>
    <w:rsid w:val="00E76050"/>
    <w:rsid w:val="00E82BA2"/>
    <w:rsid w:val="00E84935"/>
    <w:rsid w:val="00E85C45"/>
    <w:rsid w:val="00E85F26"/>
    <w:rsid w:val="00E902E1"/>
    <w:rsid w:val="00E9732F"/>
    <w:rsid w:val="00EA13A8"/>
    <w:rsid w:val="00EA2B49"/>
    <w:rsid w:val="00EA3082"/>
    <w:rsid w:val="00EA3126"/>
    <w:rsid w:val="00EA39B5"/>
    <w:rsid w:val="00EA3A88"/>
    <w:rsid w:val="00EA47E0"/>
    <w:rsid w:val="00EA5469"/>
    <w:rsid w:val="00EA5D96"/>
    <w:rsid w:val="00EA5EDE"/>
    <w:rsid w:val="00EA6312"/>
    <w:rsid w:val="00EA631D"/>
    <w:rsid w:val="00EA6C6D"/>
    <w:rsid w:val="00EB03BF"/>
    <w:rsid w:val="00EB04B0"/>
    <w:rsid w:val="00EB0E1F"/>
    <w:rsid w:val="00EB2EA9"/>
    <w:rsid w:val="00EB3A4B"/>
    <w:rsid w:val="00EB4CEA"/>
    <w:rsid w:val="00EB4DC5"/>
    <w:rsid w:val="00EB530C"/>
    <w:rsid w:val="00EB73B1"/>
    <w:rsid w:val="00EB7E57"/>
    <w:rsid w:val="00EC0AE1"/>
    <w:rsid w:val="00EC1F6C"/>
    <w:rsid w:val="00EC26E7"/>
    <w:rsid w:val="00EC33AD"/>
    <w:rsid w:val="00EC42EF"/>
    <w:rsid w:val="00EC53B3"/>
    <w:rsid w:val="00EC60BB"/>
    <w:rsid w:val="00EC6DF6"/>
    <w:rsid w:val="00EC6E8E"/>
    <w:rsid w:val="00EC7606"/>
    <w:rsid w:val="00ED3470"/>
    <w:rsid w:val="00ED3C69"/>
    <w:rsid w:val="00ED48DD"/>
    <w:rsid w:val="00ED67AB"/>
    <w:rsid w:val="00ED7647"/>
    <w:rsid w:val="00EE0F2E"/>
    <w:rsid w:val="00EE115A"/>
    <w:rsid w:val="00EE2503"/>
    <w:rsid w:val="00EE305C"/>
    <w:rsid w:val="00EE471A"/>
    <w:rsid w:val="00EE5823"/>
    <w:rsid w:val="00EE5D53"/>
    <w:rsid w:val="00EF0187"/>
    <w:rsid w:val="00EF1F63"/>
    <w:rsid w:val="00EF282D"/>
    <w:rsid w:val="00EF3815"/>
    <w:rsid w:val="00EF3B18"/>
    <w:rsid w:val="00EF3FC3"/>
    <w:rsid w:val="00EF4390"/>
    <w:rsid w:val="00EF4919"/>
    <w:rsid w:val="00EF569C"/>
    <w:rsid w:val="00EF5D82"/>
    <w:rsid w:val="00EF7150"/>
    <w:rsid w:val="00EF7876"/>
    <w:rsid w:val="00F003E2"/>
    <w:rsid w:val="00F00799"/>
    <w:rsid w:val="00F01AA2"/>
    <w:rsid w:val="00F02EA4"/>
    <w:rsid w:val="00F030A5"/>
    <w:rsid w:val="00F03477"/>
    <w:rsid w:val="00F053D7"/>
    <w:rsid w:val="00F054CD"/>
    <w:rsid w:val="00F06457"/>
    <w:rsid w:val="00F0679B"/>
    <w:rsid w:val="00F07580"/>
    <w:rsid w:val="00F112C6"/>
    <w:rsid w:val="00F12AB7"/>
    <w:rsid w:val="00F131CD"/>
    <w:rsid w:val="00F1375D"/>
    <w:rsid w:val="00F13AB0"/>
    <w:rsid w:val="00F14C87"/>
    <w:rsid w:val="00F150BD"/>
    <w:rsid w:val="00F16AB7"/>
    <w:rsid w:val="00F171A9"/>
    <w:rsid w:val="00F178EE"/>
    <w:rsid w:val="00F20183"/>
    <w:rsid w:val="00F227F3"/>
    <w:rsid w:val="00F2621E"/>
    <w:rsid w:val="00F26432"/>
    <w:rsid w:val="00F27EE0"/>
    <w:rsid w:val="00F30942"/>
    <w:rsid w:val="00F317E2"/>
    <w:rsid w:val="00F32231"/>
    <w:rsid w:val="00F32B04"/>
    <w:rsid w:val="00F339F2"/>
    <w:rsid w:val="00F4009C"/>
    <w:rsid w:val="00F429F2"/>
    <w:rsid w:val="00F42BBF"/>
    <w:rsid w:val="00F42D6A"/>
    <w:rsid w:val="00F439FF"/>
    <w:rsid w:val="00F465EC"/>
    <w:rsid w:val="00F47E59"/>
    <w:rsid w:val="00F51536"/>
    <w:rsid w:val="00F5209C"/>
    <w:rsid w:val="00F5378F"/>
    <w:rsid w:val="00F53B1E"/>
    <w:rsid w:val="00F55292"/>
    <w:rsid w:val="00F56290"/>
    <w:rsid w:val="00F57FC8"/>
    <w:rsid w:val="00F60988"/>
    <w:rsid w:val="00F63D9B"/>
    <w:rsid w:val="00F64CDA"/>
    <w:rsid w:val="00F652BC"/>
    <w:rsid w:val="00F660CF"/>
    <w:rsid w:val="00F66BE1"/>
    <w:rsid w:val="00F72ACB"/>
    <w:rsid w:val="00F72DCB"/>
    <w:rsid w:val="00F753B3"/>
    <w:rsid w:val="00F774A7"/>
    <w:rsid w:val="00F77784"/>
    <w:rsid w:val="00F80D89"/>
    <w:rsid w:val="00F81218"/>
    <w:rsid w:val="00F81224"/>
    <w:rsid w:val="00F81756"/>
    <w:rsid w:val="00F822BF"/>
    <w:rsid w:val="00F82AA3"/>
    <w:rsid w:val="00F82ED3"/>
    <w:rsid w:val="00F83578"/>
    <w:rsid w:val="00F84B7F"/>
    <w:rsid w:val="00F85BF0"/>
    <w:rsid w:val="00F87A3F"/>
    <w:rsid w:val="00F87D71"/>
    <w:rsid w:val="00F90F1C"/>
    <w:rsid w:val="00F919FC"/>
    <w:rsid w:val="00F91DAF"/>
    <w:rsid w:val="00F92200"/>
    <w:rsid w:val="00F93ACF"/>
    <w:rsid w:val="00F94568"/>
    <w:rsid w:val="00F95E29"/>
    <w:rsid w:val="00F96B8F"/>
    <w:rsid w:val="00F96F1B"/>
    <w:rsid w:val="00FA17C9"/>
    <w:rsid w:val="00FA2913"/>
    <w:rsid w:val="00FA5F74"/>
    <w:rsid w:val="00FA6BBB"/>
    <w:rsid w:val="00FA7C14"/>
    <w:rsid w:val="00FA7E6A"/>
    <w:rsid w:val="00FB0BB6"/>
    <w:rsid w:val="00FB1CCC"/>
    <w:rsid w:val="00FB2825"/>
    <w:rsid w:val="00FB4795"/>
    <w:rsid w:val="00FB56C5"/>
    <w:rsid w:val="00FB79A9"/>
    <w:rsid w:val="00FC32ED"/>
    <w:rsid w:val="00FC4DE5"/>
    <w:rsid w:val="00FC51DC"/>
    <w:rsid w:val="00FC728F"/>
    <w:rsid w:val="00FC72AC"/>
    <w:rsid w:val="00FD044E"/>
    <w:rsid w:val="00FD31AC"/>
    <w:rsid w:val="00FD58D4"/>
    <w:rsid w:val="00FD7EC8"/>
    <w:rsid w:val="00FE01FE"/>
    <w:rsid w:val="00FE03F2"/>
    <w:rsid w:val="00FE1B73"/>
    <w:rsid w:val="00FE2AFF"/>
    <w:rsid w:val="00FE3A23"/>
    <w:rsid w:val="00FE45E6"/>
    <w:rsid w:val="00FE4A60"/>
    <w:rsid w:val="00FE4CC5"/>
    <w:rsid w:val="00FE63CD"/>
    <w:rsid w:val="00FE76FA"/>
    <w:rsid w:val="00FF0F08"/>
    <w:rsid w:val="00FF323D"/>
    <w:rsid w:val="00FF32EA"/>
    <w:rsid w:val="00FF34C8"/>
    <w:rsid w:val="00FF637C"/>
    <w:rsid w:val="00FF6CC7"/>
    <w:rsid w:val="00FF7F84"/>
    <w:rsid w:val="01DD1184"/>
    <w:rsid w:val="02406E65"/>
    <w:rsid w:val="08CA6EB5"/>
    <w:rsid w:val="0B312BDD"/>
    <w:rsid w:val="0F9B0CCC"/>
    <w:rsid w:val="15B211E0"/>
    <w:rsid w:val="167D61C6"/>
    <w:rsid w:val="18A408E4"/>
    <w:rsid w:val="23016E3B"/>
    <w:rsid w:val="255A31DA"/>
    <w:rsid w:val="25862518"/>
    <w:rsid w:val="258D50C5"/>
    <w:rsid w:val="282226FC"/>
    <w:rsid w:val="2F601896"/>
    <w:rsid w:val="3636238C"/>
    <w:rsid w:val="375561C8"/>
    <w:rsid w:val="3B091EFF"/>
    <w:rsid w:val="40E37C31"/>
    <w:rsid w:val="42733236"/>
    <w:rsid w:val="42C43E09"/>
    <w:rsid w:val="4B3146BC"/>
    <w:rsid w:val="509710DA"/>
    <w:rsid w:val="5B0833E3"/>
    <w:rsid w:val="6FC679EA"/>
    <w:rsid w:val="708276CC"/>
    <w:rsid w:val="750875B4"/>
    <w:rsid w:val="75275EA8"/>
    <w:rsid w:val="75D22831"/>
    <w:rsid w:val="7B67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3CD5"/>
  <w15:docId w15:val="{579499CB-1FD7-4CBB-B5A5-A0F9C9FB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semiHidden="1" w:uiPriority="0" w:qFormat="1"/>
    <w:lsdException w:name="annotation text" w:uiPriority="0" w:unhideWhenUsed="1" w:qFormat="1"/>
    <w:lsdException w:name="header"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tabs>
        <w:tab w:val="left" w:pos="1021"/>
        <w:tab w:val="left" w:pos="1191"/>
        <w:tab w:val="left" w:pos="1588"/>
        <w:tab w:val="left" w:pos="1985"/>
      </w:tabs>
      <w:overflowPunct w:val="0"/>
      <w:autoSpaceDE w:val="0"/>
      <w:autoSpaceDN w:val="0"/>
      <w:adjustRightInd w:val="0"/>
      <w:spacing w:before="160" w:after="0" w:line="240" w:lineRule="auto"/>
      <w:ind w:left="1021" w:hanging="1021"/>
      <w:textAlignment w:val="baseline"/>
      <w:outlineLvl w:val="4"/>
    </w:pPr>
    <w:rPr>
      <w:rFonts w:ascii="Times New Roman" w:eastAsiaTheme="minorEastAsia" w:hAnsi="Times New Roman" w:cs="Times New Roman"/>
      <w:bCs w:val="0"/>
      <w:sz w:val="24"/>
      <w:szCs w:val="20"/>
      <w:lang w:eastAsia="en-US"/>
    </w:rPr>
  </w:style>
  <w:style w:type="paragraph" w:styleId="Heading6">
    <w:name w:val="heading 6"/>
    <w:basedOn w:val="Heading4"/>
    <w:next w:val="Normal"/>
    <w:link w:val="Heading6Char"/>
    <w:qFormat/>
    <w:pPr>
      <w:tabs>
        <w:tab w:val="left" w:pos="1588"/>
        <w:tab w:val="left" w:pos="1985"/>
      </w:tabs>
      <w:overflowPunct w:val="0"/>
      <w:autoSpaceDE w:val="0"/>
      <w:autoSpaceDN w:val="0"/>
      <w:adjustRightInd w:val="0"/>
      <w:spacing w:before="160" w:after="0" w:line="240" w:lineRule="auto"/>
      <w:ind w:left="1588" w:hanging="1588"/>
      <w:textAlignment w:val="baseline"/>
      <w:outlineLvl w:val="5"/>
    </w:pPr>
    <w:rPr>
      <w:rFonts w:ascii="Times New Roman" w:eastAsiaTheme="minorEastAsia" w:hAnsi="Times New Roman" w:cs="Times New Roman"/>
      <w:bCs w:val="0"/>
      <w:sz w:val="24"/>
      <w:szCs w:val="20"/>
      <w:lang w:eastAsia="en-US"/>
    </w:rPr>
  </w:style>
  <w:style w:type="paragraph" w:styleId="Heading7">
    <w:name w:val="heading 7"/>
    <w:basedOn w:val="Heading6"/>
    <w:next w:val="Normal"/>
    <w:link w:val="Heading7Char"/>
    <w:qFormat/>
    <w:pPr>
      <w:outlineLvl w:val="6"/>
    </w:pPr>
    <w:rPr>
      <w:rFonts w:eastAsia="Times New Roman"/>
    </w:rPr>
  </w:style>
  <w:style w:type="paragraph" w:styleId="Heading8">
    <w:name w:val="heading 8"/>
    <w:basedOn w:val="Heading6"/>
    <w:next w:val="Normal"/>
    <w:link w:val="Heading8Char"/>
    <w:qFormat/>
    <w:pPr>
      <w:outlineLvl w:val="7"/>
    </w:pPr>
    <w:rPr>
      <w:rFonts w:eastAsia="Times New Roman"/>
    </w:rPr>
  </w:style>
  <w:style w:type="paragraph" w:styleId="Heading9">
    <w:name w:val="heading 9"/>
    <w:basedOn w:val="Heading6"/>
    <w:next w:val="Normal"/>
    <w:link w:val="Heading9Char"/>
    <w:qFormat/>
    <w:pPr>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tabs>
        <w:tab w:val="left" w:pos="794"/>
        <w:tab w:val="left" w:pos="1191"/>
        <w:tab w:val="left" w:pos="1588"/>
        <w:tab w:val="left" w:pos="1985"/>
      </w:tabs>
      <w:overflowPunct w:val="0"/>
      <w:autoSpaceDE w:val="0"/>
      <w:autoSpaceDN w:val="0"/>
      <w:adjustRightInd w:val="0"/>
      <w:spacing w:before="60"/>
      <w:ind w:left="794"/>
      <w:textAlignment w:val="baseline"/>
    </w:pPr>
    <w:rPr>
      <w:rFonts w:eastAsia="MS Mincho"/>
      <w:szCs w:val="20"/>
      <w:lang w:eastAsia="en-US"/>
    </w:rPr>
  </w:style>
  <w:style w:type="paragraph" w:styleId="Caption">
    <w:name w:val="caption"/>
    <w:basedOn w:val="Normal"/>
    <w:next w:val="Normal"/>
    <w:unhideWhenUsed/>
    <w:qFormat/>
    <w:pPr>
      <w:spacing w:before="0" w:after="200"/>
    </w:pPr>
    <w:rPr>
      <w:i/>
      <w:iCs/>
      <w:color w:val="44546A" w:themeColor="text2"/>
      <w:sz w:val="18"/>
      <w:szCs w:val="18"/>
    </w:rPr>
  </w:style>
  <w:style w:type="paragraph" w:styleId="DocumentMap">
    <w:name w:val="Document Map"/>
    <w:basedOn w:val="Normal"/>
    <w:link w:val="DocumentMapChar"/>
    <w:qFormat/>
    <w:pPr>
      <w:tabs>
        <w:tab w:val="left" w:pos="794"/>
        <w:tab w:val="left" w:pos="1191"/>
        <w:tab w:val="left" w:pos="1588"/>
        <w:tab w:val="left" w:pos="1985"/>
      </w:tabs>
      <w:overflowPunct w:val="0"/>
      <w:autoSpaceDE w:val="0"/>
      <w:autoSpaceDN w:val="0"/>
      <w:adjustRightInd w:val="0"/>
      <w:textAlignment w:val="baseline"/>
    </w:pPr>
    <w:rPr>
      <w:rFonts w:ascii="SimSun" w:eastAsia="SimSun"/>
      <w:sz w:val="18"/>
      <w:szCs w:val="18"/>
      <w:lang w:eastAsia="en-US"/>
    </w:rPr>
  </w:style>
  <w:style w:type="paragraph" w:styleId="CommentText">
    <w:name w:val="annotation text"/>
    <w:basedOn w:val="Normal"/>
    <w:link w:val="CommentTextChar"/>
    <w:unhideWhenUsed/>
    <w:qFormat/>
  </w:style>
  <w:style w:type="paragraph" w:styleId="TOC3">
    <w:name w:val="toc 3"/>
    <w:basedOn w:val="Normal"/>
    <w:next w:val="Normal"/>
    <w:uiPriority w:val="39"/>
    <w:unhideWhenUsed/>
    <w:qFormat/>
    <w:pPr>
      <w:ind w:leftChars="400" w:left="840"/>
    </w:pPr>
  </w:style>
  <w:style w:type="paragraph" w:styleId="Index3">
    <w:name w:val="index 3"/>
    <w:basedOn w:val="Normal"/>
    <w:next w:val="Normal"/>
    <w:semiHidden/>
    <w:qFormat/>
    <w:pPr>
      <w:tabs>
        <w:tab w:val="left" w:pos="794"/>
        <w:tab w:val="left" w:pos="1191"/>
        <w:tab w:val="left" w:pos="1588"/>
        <w:tab w:val="left" w:pos="1985"/>
      </w:tabs>
      <w:overflowPunct w:val="0"/>
      <w:autoSpaceDE w:val="0"/>
      <w:autoSpaceDN w:val="0"/>
      <w:adjustRightInd w:val="0"/>
      <w:ind w:left="566"/>
      <w:textAlignment w:val="baseline"/>
    </w:pPr>
    <w:rPr>
      <w:szCs w:val="20"/>
      <w:lang w:eastAsia="en-US"/>
    </w:rPr>
  </w:style>
  <w:style w:type="paragraph" w:styleId="Date">
    <w:name w:val="Date"/>
    <w:basedOn w:val="Normal"/>
    <w:next w:val="Normal"/>
    <w:link w:val="DateChar"/>
    <w:qFormat/>
    <w:pPr>
      <w:tabs>
        <w:tab w:val="left" w:pos="794"/>
        <w:tab w:val="left" w:pos="1191"/>
        <w:tab w:val="left" w:pos="1588"/>
        <w:tab w:val="left" w:pos="1985"/>
      </w:tabs>
      <w:overflowPunct w:val="0"/>
      <w:autoSpaceDE w:val="0"/>
      <w:autoSpaceDN w:val="0"/>
      <w:adjustRightInd w:val="0"/>
      <w:ind w:leftChars="2500" w:left="100"/>
      <w:textAlignment w:val="baseline"/>
    </w:pPr>
    <w:rPr>
      <w:rFonts w:eastAsia="MS Mincho"/>
      <w:szCs w:val="20"/>
      <w:lang w:eastAsia="en-US"/>
    </w:rPr>
  </w:style>
  <w:style w:type="paragraph" w:styleId="BalloonText">
    <w:name w:val="Balloon Text"/>
    <w:basedOn w:val="Normal"/>
    <w:link w:val="BalloonTextChar"/>
    <w:unhideWhenUsed/>
    <w:qFormat/>
    <w:pPr>
      <w:spacing w:before="0"/>
    </w:pPr>
    <w:rPr>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TOC1">
    <w:name w:val="toc 1"/>
    <w:basedOn w:val="Normal"/>
    <w:next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TOC4">
    <w:name w:val="toc 4"/>
    <w:basedOn w:val="TOC3"/>
    <w:next w:val="Normal"/>
    <w:uiPriority w:val="39"/>
    <w:qFormat/>
    <w:pPr>
      <w:keepLines/>
      <w:tabs>
        <w:tab w:val="left" w:pos="964"/>
        <w:tab w:val="left" w:leader="dot" w:pos="8789"/>
        <w:tab w:val="right" w:pos="9639"/>
      </w:tabs>
      <w:overflowPunct w:val="0"/>
      <w:autoSpaceDE w:val="0"/>
      <w:autoSpaceDN w:val="0"/>
      <w:adjustRightInd w:val="0"/>
      <w:spacing w:before="80"/>
      <w:ind w:leftChars="0" w:left="2269" w:right="851" w:hanging="851"/>
      <w:textAlignment w:val="baseline"/>
    </w:pPr>
    <w:rPr>
      <w:rFonts w:eastAsia="Batang"/>
      <w:szCs w:val="20"/>
      <w:lang w:eastAsia="en-US"/>
    </w:rPr>
  </w:style>
  <w:style w:type="paragraph" w:styleId="List">
    <w:name w:val="List"/>
    <w:basedOn w:val="Normal"/>
    <w:qFormat/>
    <w:pPr>
      <w:tabs>
        <w:tab w:val="left" w:pos="794"/>
        <w:tab w:val="left" w:pos="1191"/>
        <w:tab w:val="left" w:pos="1588"/>
        <w:tab w:val="left" w:pos="1985"/>
      </w:tabs>
      <w:overflowPunct w:val="0"/>
      <w:autoSpaceDE w:val="0"/>
      <w:autoSpaceDN w:val="0"/>
      <w:adjustRightInd w:val="0"/>
      <w:ind w:left="200" w:hangingChars="200" w:hanging="200"/>
      <w:textAlignment w:val="baseline"/>
    </w:pPr>
    <w:rPr>
      <w:rFonts w:eastAsia="MS Mincho"/>
      <w:szCs w:val="20"/>
      <w:lang w:eastAsia="en-US"/>
    </w:rPr>
  </w:style>
  <w:style w:type="paragraph" w:styleId="FootnoteText">
    <w:name w:val="footnote text"/>
    <w:basedOn w:val="Note"/>
    <w:link w:val="FootnoteTextChar"/>
    <w:semiHidden/>
    <w:qFormat/>
    <w:pPr>
      <w:keepLines/>
      <w:tabs>
        <w:tab w:val="left" w:pos="255"/>
      </w:tabs>
      <w:ind w:left="255" w:hanging="255"/>
    </w:pPr>
    <w:rPr>
      <w:rFonts w:asciiTheme="minorHAnsi" w:hAnsiTheme="minorHAnsi" w:cstheme="minorBidi"/>
      <w:kern w:val="2"/>
      <w:szCs w:val="22"/>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szCs w:val="20"/>
      <w:lang w:eastAsia="en-US"/>
    </w:r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2">
    <w:name w:val="toc 2"/>
    <w:basedOn w:val="TOC1"/>
    <w:next w:val="Normal"/>
    <w:uiPriority w:val="39"/>
    <w:qFormat/>
    <w:pPr>
      <w:tabs>
        <w:tab w:val="clear" w:pos="964"/>
      </w:tabs>
      <w:spacing w:before="80"/>
      <w:ind w:left="1531" w:hanging="851"/>
    </w:pPr>
  </w:style>
  <w:style w:type="paragraph" w:styleId="TOC9">
    <w:name w:val="toc 9"/>
    <w:basedOn w:val="Normal"/>
    <w:next w:val="Normal"/>
    <w:qFormat/>
    <w:pPr>
      <w:overflowPunct w:val="0"/>
      <w:autoSpaceDE w:val="0"/>
      <w:autoSpaceDN w:val="0"/>
      <w:adjustRightInd w:val="0"/>
      <w:spacing w:before="0"/>
      <w:ind w:left="1920"/>
      <w:textAlignment w:val="baseline"/>
    </w:pPr>
    <w:rPr>
      <w:rFonts w:ascii="Malgun Gothic" w:eastAsia="Malgun Gothic"/>
      <w:sz w:val="20"/>
      <w:szCs w:val="20"/>
      <w:lang w:eastAsia="en-US"/>
    </w:rPr>
  </w:style>
  <w:style w:type="paragraph" w:styleId="BodyText2">
    <w:name w:val="Body Text 2"/>
    <w:basedOn w:val="Normal"/>
    <w:link w:val="BodyText2Char"/>
    <w:qFormat/>
    <w:pPr>
      <w:tabs>
        <w:tab w:val="left" w:pos="794"/>
        <w:tab w:val="left" w:pos="1191"/>
        <w:tab w:val="left" w:pos="1588"/>
        <w:tab w:val="left" w:pos="1985"/>
      </w:tabs>
      <w:overflowPunct w:val="0"/>
      <w:autoSpaceDE w:val="0"/>
      <w:autoSpaceDN w:val="0"/>
      <w:adjustRightInd w:val="0"/>
      <w:jc w:val="both"/>
      <w:textAlignment w:val="baseline"/>
    </w:pPr>
    <w:rPr>
      <w:rFonts w:eastAsia="MS Mincho"/>
      <w:sz w:val="22"/>
      <w:szCs w:val="22"/>
      <w:lang w:eastAsia="en-U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GulimChe" w:eastAsia="GulimChe" w:hAnsi="GulimChe"/>
      <w:lang w:val="zh-CN" w:eastAsia="zh-CN"/>
    </w:rPr>
  </w:style>
  <w:style w:type="paragraph" w:styleId="Index1">
    <w:name w:val="index 1"/>
    <w:basedOn w:val="Normal"/>
    <w:next w:val="Normal"/>
    <w:semiHidden/>
    <w:qFormat/>
    <w:pPr>
      <w:tabs>
        <w:tab w:val="left" w:pos="794"/>
        <w:tab w:val="left" w:pos="1191"/>
        <w:tab w:val="left" w:pos="1588"/>
        <w:tab w:val="left" w:pos="1985"/>
      </w:tabs>
      <w:overflowPunct w:val="0"/>
      <w:autoSpaceDE w:val="0"/>
      <w:autoSpaceDN w:val="0"/>
      <w:adjustRightInd w:val="0"/>
      <w:textAlignment w:val="baseline"/>
    </w:pPr>
    <w:rPr>
      <w:szCs w:val="20"/>
      <w:lang w:eastAsia="en-US"/>
    </w:rPr>
  </w:style>
  <w:style w:type="paragraph" w:styleId="Title">
    <w:name w:val="Title"/>
    <w:basedOn w:val="Normal"/>
    <w:next w:val="Normal"/>
    <w:link w:val="TitleChar"/>
    <w:qFormat/>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Cambria" w:eastAsia="SimSun" w:hAnsi="Cambria"/>
      <w:b/>
      <w:bCs/>
      <w:sz w:val="32"/>
      <w:szCs w:val="32"/>
      <w:lang w:eastAsia="en-US"/>
    </w:rPr>
  </w:style>
  <w:style w:type="paragraph" w:styleId="CommentSubject">
    <w:name w:val="annotation subject"/>
    <w:basedOn w:val="CommentText"/>
    <w:next w:val="CommentText"/>
    <w:link w:val="CommentSubjectChar"/>
    <w:unhideWhenUsed/>
    <w:qFormat/>
    <w:rPr>
      <w:b/>
      <w:bCs/>
      <w:sz w:val="20"/>
      <w:szCs w:val="20"/>
    </w:rPr>
  </w:style>
  <w:style w:type="table" w:styleId="TableGrid">
    <w:name w:val="Table Grid"/>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qFormat/>
    <w:rPr>
      <w:i/>
      <w:iCs/>
    </w:rPr>
  </w:style>
  <w:style w:type="character" w:styleId="Hyperlink">
    <w:name w:val="Hyperlink"/>
    <w:aliases w:val="CEO_Hyperlink,超级链接,超?级链,Style 58,超????,超链接1,하이퍼링크2,超??级链,하이퍼링크21,超??级链Ú,fL????,fL?级,超?级链ïÈ,õ±?级链,õ±链ïÈ1,õ±???,超?级链?,Style?,S,超?级链Ú,’´?级链,’´????,’´??级链Ú,’´??级"/>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qFormat/>
    <w:rPr>
      <w:rFonts w:ascii="Times New Roman" w:eastAsia="Times New Roman" w:hAnsi="Times New Roman" w:cs="Times New Roman"/>
      <w:b/>
      <w:kern w:val="0"/>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kern w:val="0"/>
      <w:sz w:val="24"/>
      <w:szCs w:val="20"/>
      <w:lang w:val="en-GB" w:eastAsia="en-US"/>
    </w:rPr>
  </w:style>
  <w:style w:type="character" w:customStyle="1" w:styleId="Heading3Char">
    <w:name w:val="Heading 3 Char"/>
    <w:basedOn w:val="DefaultParagraphFont"/>
    <w:link w:val="Heading3"/>
    <w:qFormat/>
    <w:rPr>
      <w:rFonts w:ascii="Times New Roman" w:hAnsi="Times New Roman" w:cs="Times New Roman"/>
      <w:b/>
      <w:bCs/>
      <w:kern w:val="0"/>
      <w:sz w:val="32"/>
      <w:szCs w:val="32"/>
      <w:lang w:val="en-GB" w:eastAsia="ja-JP"/>
    </w:rPr>
  </w:style>
  <w:style w:type="character" w:customStyle="1" w:styleId="Heading4Char">
    <w:name w:val="Heading 4 Char"/>
    <w:basedOn w:val="DefaultParagraphFont"/>
    <w:link w:val="Heading4"/>
    <w:qFormat/>
    <w:rPr>
      <w:rFonts w:asciiTheme="majorHAnsi" w:eastAsiaTheme="majorEastAsia" w:hAnsiTheme="majorHAnsi" w:cstheme="majorBidi"/>
      <w:b/>
      <w:bCs/>
      <w:kern w:val="0"/>
      <w:sz w:val="28"/>
      <w:szCs w:val="28"/>
      <w:lang w:val="en-GB" w:eastAsia="ja-JP"/>
    </w:rPr>
  </w:style>
  <w:style w:type="character" w:customStyle="1" w:styleId="Heading5Char">
    <w:name w:val="Heading 5 Char"/>
    <w:basedOn w:val="DefaultParagraphFont"/>
    <w:link w:val="Heading5"/>
    <w:qFormat/>
    <w:rPr>
      <w:rFonts w:ascii="Times New Roman" w:hAnsi="Times New Roman" w:cs="Times New Roman"/>
      <w:b/>
      <w:kern w:val="0"/>
      <w:sz w:val="24"/>
      <w:szCs w:val="20"/>
      <w:lang w:val="en-GB" w:eastAsia="en-US"/>
    </w:rPr>
  </w:style>
  <w:style w:type="character" w:customStyle="1" w:styleId="Heading6Char">
    <w:name w:val="Heading 6 Char"/>
    <w:basedOn w:val="DefaultParagraphFont"/>
    <w:link w:val="Heading6"/>
    <w:qFormat/>
    <w:rPr>
      <w:rFonts w:ascii="Times New Roman" w:hAnsi="Times New Roman" w:cs="Times New Roman"/>
      <w:b/>
      <w:kern w:val="0"/>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kern w:val="0"/>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kern w:val="0"/>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kern w:val="0"/>
      <w:sz w:val="24"/>
      <w:szCs w:val="20"/>
      <w:lang w:val="en-GB" w:eastAsia="en-US"/>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kern w:val="0"/>
      <w:sz w:val="32"/>
      <w:szCs w:val="20"/>
      <w:lang w:val="en-GB"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18"/>
      <w:szCs w:val="20"/>
      <w:lang w:val="en-GB" w:eastAsia="en-US"/>
    </w:rPr>
  </w:style>
  <w:style w:type="paragraph" w:customStyle="1" w:styleId="VenueDate">
    <w:name w:val="VenueDate"/>
    <w:basedOn w:val="Normal"/>
    <w:qFormat/>
    <w:pPr>
      <w:jc w:val="right"/>
    </w:pPr>
  </w:style>
  <w:style w:type="paragraph" w:styleId="ListParagraph">
    <w:name w:val="List Paragraph"/>
    <w:aliases w:val="Recommendation,List Paragraph11,O5,Para_sk,Resume Title,- Bullets"/>
    <w:basedOn w:val="Normal"/>
    <w:link w:val="ListParagraphChar"/>
    <w:uiPriority w:val="34"/>
    <w:qFormat/>
    <w:pPr>
      <w:ind w:left="720"/>
      <w:contextualSpacing/>
    </w:pPr>
  </w:style>
  <w:style w:type="paragraph" w:customStyle="1" w:styleId="TSBHeaderRight14">
    <w:name w:val="TSBHeaderRight14"/>
    <w:basedOn w:val="Normal"/>
    <w:qFormat/>
    <w:pPr>
      <w:jc w:val="right"/>
    </w:pPr>
    <w:rPr>
      <w:b/>
      <w:bCs/>
      <w:sz w:val="28"/>
      <w:szCs w:val="28"/>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Heading1Centered">
    <w:name w:val="Heading 1 Centered"/>
    <w:basedOn w:val="Heading1"/>
    <w:qFormat/>
    <w:pPr>
      <w:tabs>
        <w:tab w:val="left" w:pos="1134"/>
        <w:tab w:val="left" w:pos="1871"/>
        <w:tab w:val="left" w:pos="2268"/>
      </w:tabs>
      <w:ind w:left="0" w:firstLine="0"/>
      <w:jc w:val="center"/>
    </w:pPr>
    <w:rPr>
      <w:bCs/>
    </w:rPr>
  </w:style>
  <w:style w:type="character" w:styleId="PlaceholderText">
    <w:name w:val="Placeholder Text"/>
    <w:basedOn w:val="DefaultParagraphFont"/>
    <w:uiPriority w:val="99"/>
    <w:qFormat/>
    <w:rPr>
      <w:rFonts w:ascii="Times New Roman" w:hAnsi="Times New Roman"/>
      <w:color w:val="808080"/>
    </w:rPr>
  </w:style>
  <w:style w:type="character" w:customStyle="1" w:styleId="FooterChar">
    <w:name w:val="Footer Char"/>
    <w:basedOn w:val="DefaultParagraphFont"/>
    <w:link w:val="Footer"/>
    <w:qFormat/>
    <w:rPr>
      <w:rFonts w:ascii="Times New Roman" w:hAnsi="Times New Roman" w:cs="Times New Roman"/>
      <w:kern w:val="0"/>
      <w:sz w:val="18"/>
      <w:szCs w:val="18"/>
      <w:lang w:val="en-GB" w:eastAsia="ja-JP"/>
    </w:rPr>
  </w:style>
  <w:style w:type="character" w:customStyle="1" w:styleId="CommentTextChar">
    <w:name w:val="Comment Text Char"/>
    <w:basedOn w:val="DefaultParagraphFont"/>
    <w:link w:val="CommentText"/>
    <w:qFormat/>
    <w:rPr>
      <w:rFonts w:ascii="Times New Roman" w:hAnsi="Times New Roman" w:cs="Times New Roman"/>
      <w:kern w:val="0"/>
      <w:sz w:val="24"/>
      <w:szCs w:val="24"/>
      <w:lang w:val="en-GB" w:eastAsia="ja-JP"/>
    </w:rPr>
  </w:style>
  <w:style w:type="character" w:customStyle="1" w:styleId="BalloonTextChar">
    <w:name w:val="Balloon Text Char"/>
    <w:basedOn w:val="DefaultParagraphFont"/>
    <w:link w:val="BalloonText"/>
    <w:qFormat/>
    <w:rPr>
      <w:rFonts w:ascii="Times New Roman" w:hAnsi="Times New Roman" w:cs="Times New Roman"/>
      <w:kern w:val="0"/>
      <w:sz w:val="18"/>
      <w:szCs w:val="18"/>
      <w:lang w:val="en-GB" w:eastAsia="ja-JP"/>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ja-JP"/>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kern w:val="0"/>
      <w:sz w:val="24"/>
      <w:szCs w:val="24"/>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Pr>
      <w:rFonts w:ascii="Times New Roman" w:eastAsia="Times New Roman" w:hAnsi="Times New Roman" w:cs="Times New Roman"/>
      <w:kern w:val="0"/>
      <w:sz w:val="24"/>
      <w:szCs w:val="20"/>
      <w:lang w:val="en-GB"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character" w:customStyle="1" w:styleId="ListParagraphChar">
    <w:name w:val="List Paragraph Char"/>
    <w:aliases w:val="Recommendation Char,List Paragraph11 Char,O5 Char,Para_sk Char,Resume Title Char,- Bullets Char"/>
    <w:link w:val="ListParagraph"/>
    <w:uiPriority w:val="34"/>
    <w:qFormat/>
    <w:locked/>
    <w:rPr>
      <w:rFonts w:ascii="Times New Roman" w:hAnsi="Times New Roman" w:cs="Times New Roman"/>
      <w:kern w:val="0"/>
      <w:sz w:val="24"/>
      <w:szCs w:val="24"/>
      <w:lang w:val="en-GB" w:eastAsia="ja-JP"/>
    </w:rPr>
  </w:style>
  <w:style w:type="paragraph" w:customStyle="1" w:styleId="1">
    <w:name w:val="修订1"/>
    <w:hidden/>
    <w:uiPriority w:val="99"/>
    <w:semiHidden/>
    <w:qFormat/>
    <w:rPr>
      <w:rFonts w:ascii="Times New Roman" w:hAnsi="Times New Roman" w:cs="Times New Roman"/>
      <w:sz w:val="24"/>
      <w:szCs w:val="24"/>
      <w:lang w:eastAsia="ja-JP"/>
    </w:rPr>
  </w:style>
  <w:style w:type="character" w:customStyle="1" w:styleId="DocumentMapChar">
    <w:name w:val="Document Map Char"/>
    <w:basedOn w:val="DefaultParagraphFont"/>
    <w:link w:val="DocumentMap"/>
    <w:qFormat/>
    <w:rPr>
      <w:rFonts w:ascii="SimSun" w:eastAsia="SimSun" w:hAnsi="Times New Roman" w:cs="Times New Roman"/>
      <w:kern w:val="0"/>
      <w:sz w:val="18"/>
      <w:szCs w:val="18"/>
      <w:lang w:val="en-GB" w:eastAsia="en-US"/>
    </w:rPr>
  </w:style>
  <w:style w:type="character" w:customStyle="1" w:styleId="DateChar">
    <w:name w:val="Date Char"/>
    <w:basedOn w:val="DefaultParagraphFont"/>
    <w:link w:val="Date"/>
    <w:qFormat/>
    <w:rPr>
      <w:rFonts w:ascii="Times New Roman" w:eastAsia="MS Mincho" w:hAnsi="Times New Roman" w:cs="Times New Roman"/>
      <w:kern w:val="0"/>
      <w:sz w:val="24"/>
      <w:szCs w:val="20"/>
      <w:lang w:val="en-GB" w:eastAsia="en-US"/>
    </w:rPr>
  </w:style>
  <w:style w:type="character" w:customStyle="1" w:styleId="FootnoteTextChar">
    <w:name w:val="Footnote Text Char"/>
    <w:basedOn w:val="DefaultParagraphFont"/>
    <w:link w:val="FootnoteText"/>
    <w:semiHidden/>
    <w:qFormat/>
    <w:rPr>
      <w:sz w:val="24"/>
      <w:lang w:val="en-GB" w:eastAsia="en-US"/>
    </w:rPr>
  </w:style>
  <w:style w:type="character" w:customStyle="1" w:styleId="Char1">
    <w:name w:val="脚注文本 Char1"/>
    <w:basedOn w:val="DefaultParagraphFont"/>
    <w:uiPriority w:val="99"/>
    <w:semiHidden/>
    <w:qFormat/>
    <w:rPr>
      <w:rFonts w:ascii="Times New Roman" w:hAnsi="Times New Roman" w:cs="Times New Roman"/>
      <w:kern w:val="0"/>
      <w:sz w:val="18"/>
      <w:szCs w:val="18"/>
      <w:lang w:val="en-GB" w:eastAsia="ja-JP"/>
    </w:rPr>
  </w:style>
  <w:style w:type="character" w:customStyle="1" w:styleId="BodyText2Char">
    <w:name w:val="Body Text 2 Char"/>
    <w:basedOn w:val="DefaultParagraphFont"/>
    <w:link w:val="BodyText2"/>
    <w:qFormat/>
    <w:rPr>
      <w:rFonts w:ascii="Times New Roman" w:eastAsia="MS Mincho" w:hAnsi="Times New Roman" w:cs="Times New Roman"/>
      <w:kern w:val="0"/>
      <w:sz w:val="22"/>
      <w:lang w:val="en-GB" w:eastAsia="en-US"/>
    </w:rPr>
  </w:style>
  <w:style w:type="character" w:customStyle="1" w:styleId="HTMLPreformattedChar">
    <w:name w:val="HTML Preformatted Char"/>
    <w:basedOn w:val="DefaultParagraphFont"/>
    <w:link w:val="HTMLPreformatted"/>
    <w:uiPriority w:val="99"/>
    <w:qFormat/>
    <w:rPr>
      <w:rFonts w:ascii="GulimChe" w:eastAsia="GulimChe" w:hAnsi="GulimChe" w:cs="Times New Roman"/>
      <w:kern w:val="0"/>
      <w:sz w:val="24"/>
      <w:szCs w:val="24"/>
      <w:lang w:val="zh-CN"/>
    </w:rPr>
  </w:style>
  <w:style w:type="character" w:customStyle="1" w:styleId="TitleChar">
    <w:name w:val="Title Char"/>
    <w:basedOn w:val="DefaultParagraphFont"/>
    <w:link w:val="Title"/>
    <w:qFormat/>
    <w:rPr>
      <w:rFonts w:ascii="Cambria" w:eastAsia="SimSun" w:hAnsi="Cambria" w:cs="Times New Roman"/>
      <w:b/>
      <w:bCs/>
      <w:kern w:val="0"/>
      <w:sz w:val="32"/>
      <w:szCs w:val="32"/>
      <w:lang w:val="en-GB" w:eastAsia="en-US"/>
    </w:rPr>
  </w:style>
  <w:style w:type="character" w:customStyle="1" w:styleId="Appdef">
    <w:name w:val="App_def"/>
    <w:qFormat/>
    <w:rPr>
      <w:rFonts w:ascii="Times New Roman" w:hAnsi="Times New Roman"/>
      <w:b/>
    </w:rPr>
  </w:style>
  <w:style w:type="character" w:customStyle="1" w:styleId="Appref">
    <w:name w:val="App_ref"/>
    <w:basedOn w:val="DefaultParagraphFont"/>
    <w:qFormat/>
  </w:style>
  <w:style w:type="character" w:customStyle="1" w:styleId="Artdef">
    <w:name w:val="Art_def"/>
    <w:qFormat/>
    <w:rPr>
      <w:rFonts w:ascii="Times New Roman" w:hAnsi="Times New Roman"/>
      <w:b/>
    </w:rPr>
  </w:style>
  <w:style w:type="paragraph" w:customStyle="1" w:styleId="Artheading">
    <w:name w:val="Art_heading"/>
    <w:basedOn w:val="Normal"/>
    <w:next w:val="Normal"/>
    <w:qFormat/>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rtNo">
    <w:name w:val="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character" w:customStyle="1" w:styleId="Artref">
    <w:name w:val="Art_ref"/>
    <w:basedOn w:val="DefaultParagraphFont"/>
    <w:qFormat/>
  </w:style>
  <w:style w:type="paragraph" w:customStyle="1" w:styleId="Arttitle">
    <w:name w:val="Art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sz w:val="20"/>
      <w:szCs w:val="20"/>
      <w:lang w:eastAsia="en-US"/>
    </w:rPr>
  </w:style>
  <w:style w:type="paragraph" w:customStyle="1" w:styleId="Call">
    <w:name w:val="Call"/>
    <w:basedOn w:val="Normal"/>
    <w:next w:val="Normal"/>
    <w:qFormat/>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eastAsia="en-US"/>
    </w:rPr>
  </w:style>
  <w:style w:type="paragraph" w:customStyle="1" w:styleId="ChapNo">
    <w:name w:val="Chap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eastAsia="en-US"/>
    </w:rPr>
  </w:style>
  <w:style w:type="paragraph" w:customStyle="1" w:styleId="Chaptitle">
    <w:name w:val="Chap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textAlignment w:val="baseline"/>
    </w:pPr>
    <w:rPr>
      <w:szCs w:val="20"/>
      <w:lang w:eastAsia="en-US"/>
    </w:rPr>
  </w:style>
  <w:style w:type="paragraph" w:customStyle="1" w:styleId="Equationlegend">
    <w:name w:val="Equation_legend"/>
    <w:basedOn w:val="Normal"/>
    <w:qFormat/>
    <w:pPr>
      <w:tabs>
        <w:tab w:val="right" w:pos="1814"/>
        <w:tab w:val="left" w:pos="1985"/>
      </w:tabs>
      <w:overflowPunct w:val="0"/>
      <w:autoSpaceDE w:val="0"/>
      <w:autoSpaceDN w:val="0"/>
      <w:adjustRightInd w:val="0"/>
      <w:spacing w:before="80"/>
      <w:ind w:left="1985" w:hanging="1985"/>
      <w:textAlignment w:val="baseline"/>
    </w:pPr>
    <w:rPr>
      <w:szCs w:val="20"/>
      <w:lang w:eastAsia="en-US"/>
    </w:rPr>
  </w:style>
  <w:style w:type="paragraph" w:customStyle="1" w:styleId="Figurelegend">
    <w:name w:val="Figure_legend"/>
    <w:basedOn w:val="Normal"/>
    <w:qFormat/>
    <w:pPr>
      <w:keepNext/>
      <w:keepLines/>
      <w:overflowPunct w:val="0"/>
      <w:autoSpaceDE w:val="0"/>
      <w:autoSpaceDN w:val="0"/>
      <w:adjustRightInd w:val="0"/>
      <w:spacing w:before="20" w:after="20"/>
      <w:textAlignment w:val="baseline"/>
    </w:pPr>
    <w:rPr>
      <w:sz w:val="18"/>
      <w:szCs w:val="20"/>
      <w:lang w:eastAsia="en-US"/>
    </w:rPr>
  </w:style>
  <w:style w:type="paragraph" w:customStyle="1" w:styleId="FigureNoBR">
    <w:name w:val="Figure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eastAsia="en-US"/>
    </w:rPr>
  </w:style>
  <w:style w:type="paragraph" w:customStyle="1" w:styleId="TabletitleBR">
    <w:name w:val="Table_title_BR"/>
    <w:basedOn w:val="Normal"/>
    <w:next w:val="Normal"/>
    <w:qFormat/>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szCs w:val="20"/>
      <w:lang w:eastAsia="en-US"/>
    </w:rPr>
  </w:style>
  <w:style w:type="paragraph" w:customStyle="1" w:styleId="FiguretitleBR">
    <w:name w:val="Figure_title_BR"/>
    <w:basedOn w:val="TabletitleBR"/>
    <w:next w:val="Normal"/>
    <w:qFormat/>
    <w:pPr>
      <w:keepNext w:val="0"/>
      <w:spacing w:after="480"/>
    </w:pPr>
  </w:style>
  <w:style w:type="paragraph" w:customStyle="1" w:styleId="Figurewithouttitle">
    <w:name w:val="Figure_without_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rstFooter">
    <w:name w:val="FirstFooter"/>
    <w:basedOn w:val="Footer"/>
    <w:qFormat/>
    <w:pPr>
      <w:tabs>
        <w:tab w:val="clear" w:pos="4153"/>
        <w:tab w:val="clear" w:pos="8306"/>
      </w:tabs>
      <w:snapToGrid/>
      <w:spacing w:before="40"/>
    </w:pPr>
    <w:rPr>
      <w:sz w:val="16"/>
      <w:szCs w:val="20"/>
      <w:lang w:eastAsia="en-US"/>
    </w:rPr>
  </w:style>
  <w:style w:type="paragraph" w:customStyle="1" w:styleId="FooterQP">
    <w:name w:val="Footer_QP"/>
    <w:basedOn w:val="Normal"/>
    <w:qFormat/>
    <w:pPr>
      <w:tabs>
        <w:tab w:val="left" w:pos="907"/>
        <w:tab w:val="right" w:pos="8789"/>
        <w:tab w:val="right" w:pos="9639"/>
      </w:tabs>
      <w:overflowPunct w:val="0"/>
      <w:autoSpaceDE w:val="0"/>
      <w:autoSpaceDN w:val="0"/>
      <w:adjustRightInd w:val="0"/>
      <w:spacing w:before="0"/>
      <w:textAlignment w:val="baseline"/>
    </w:pPr>
    <w:rPr>
      <w:b/>
      <w:sz w:val="22"/>
      <w:szCs w:val="20"/>
      <w:lang w:eastAsia="en-US"/>
    </w:rPr>
  </w:style>
  <w:style w:type="paragraph" w:customStyle="1" w:styleId="Normalaftertitle">
    <w:name w:val="Normal_after_title"/>
    <w:basedOn w:val="Normal"/>
    <w:next w:val="Normal"/>
    <w:qFormat/>
    <w:pPr>
      <w:tabs>
        <w:tab w:val="left" w:pos="794"/>
        <w:tab w:val="left" w:pos="1191"/>
        <w:tab w:val="left" w:pos="1588"/>
        <w:tab w:val="left" w:pos="1985"/>
      </w:tabs>
      <w:overflowPunct w:val="0"/>
      <w:autoSpaceDE w:val="0"/>
      <w:autoSpaceDN w:val="0"/>
      <w:adjustRightInd w:val="0"/>
      <w:spacing w:before="360"/>
      <w:textAlignment w:val="baseline"/>
    </w:pPr>
    <w:rPr>
      <w:szCs w:val="20"/>
      <w:lang w:eastAsia="en-US"/>
    </w:rPr>
  </w:style>
  <w:style w:type="paragraph" w:customStyle="1" w:styleId="PartNo">
    <w:name w:val="P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Partref">
    <w:name w:val="Part_ref"/>
    <w:basedOn w:val="Normal"/>
    <w:next w:val="Normal"/>
    <w:qFormat/>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eastAsia="en-US"/>
    </w:rPr>
  </w:style>
  <w:style w:type="paragraph" w:customStyle="1" w:styleId="Parttitle">
    <w:name w:val="Part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eastAsia="en-US"/>
    </w:rPr>
  </w:style>
  <w:style w:type="paragraph" w:customStyle="1" w:styleId="Recdate">
    <w:name w:val="Rec_date"/>
    <w:basedOn w:val="Normal"/>
    <w:next w:val="Normalaftertitle"/>
    <w:qFormat/>
    <w:pPr>
      <w:keepNext/>
      <w:keepLines/>
      <w:overflowPunct w:val="0"/>
      <w:autoSpaceDE w:val="0"/>
      <w:autoSpaceDN w:val="0"/>
      <w:adjustRightInd w:val="0"/>
      <w:jc w:val="right"/>
      <w:textAlignment w:val="baseline"/>
    </w:pPr>
    <w:rPr>
      <w:i/>
      <w:sz w:val="22"/>
      <w:szCs w:val="20"/>
      <w:lang w:eastAsia="en-US"/>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rPr>
      <w:lang w:eastAsia="en-US"/>
    </w:rPr>
  </w:style>
  <w:style w:type="paragraph" w:customStyle="1" w:styleId="RecNoBR">
    <w:name w:val="Rec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QuestionNoBR">
    <w:name w:val="Question_No_BR"/>
    <w:basedOn w:val="RecNoBR"/>
    <w:next w:val="Normal"/>
    <w:qFormat/>
  </w:style>
  <w:style w:type="paragraph" w:customStyle="1" w:styleId="Recref">
    <w:name w:val="Rec_ref"/>
    <w:basedOn w:val="Normal"/>
    <w:next w:val="Recdate"/>
    <w:qFormat/>
    <w:pPr>
      <w:keepNext/>
      <w:keepLines/>
      <w:overflowPunct w:val="0"/>
      <w:autoSpaceDE w:val="0"/>
      <w:autoSpaceDN w:val="0"/>
      <w:adjustRightInd w:val="0"/>
      <w:jc w:val="center"/>
      <w:textAlignment w:val="baseline"/>
    </w:pPr>
    <w:rPr>
      <w:i/>
      <w:szCs w:val="20"/>
      <w:lang w:eastAsia="en-US"/>
    </w:rPr>
  </w:style>
  <w:style w:type="paragraph" w:customStyle="1" w:styleId="Questionref">
    <w:name w:val="Question_ref"/>
    <w:basedOn w:val="Recref"/>
    <w:next w:val="Questiondate"/>
    <w:qFormat/>
  </w:style>
  <w:style w:type="paragraph" w:customStyle="1" w:styleId="Questiontitle">
    <w:name w:val="Question_title"/>
    <w:basedOn w:val="Rectitle"/>
    <w:next w:val="Questionref"/>
    <w:qFormat/>
    <w:rPr>
      <w:lang w:eastAsia="en-US"/>
    </w:rPr>
  </w:style>
  <w:style w:type="character" w:customStyle="1" w:styleId="Recdef">
    <w:name w:val="Rec_def"/>
    <w:qFormat/>
    <w:rPr>
      <w:b/>
    </w:rPr>
  </w:style>
  <w:style w:type="paragraph" w:customStyle="1" w:styleId="Reftitle">
    <w:name w:val="Ref_title"/>
    <w:basedOn w:val="Normal"/>
    <w:next w:val="Reftext"/>
    <w:qFormat/>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eastAsia="en-US"/>
    </w:rPr>
  </w:style>
  <w:style w:type="paragraph" w:customStyle="1" w:styleId="Repdate">
    <w:name w:val="Rep_date"/>
    <w:basedOn w:val="Recdate"/>
    <w:next w:val="Normalaftertitle"/>
    <w:qFormat/>
  </w:style>
  <w:style w:type="paragraph" w:customStyle="1" w:styleId="RepNo">
    <w:name w:val="Rep_No"/>
    <w:basedOn w:val="RecNo"/>
    <w:next w:val="Normal"/>
    <w:qFormat/>
    <w:rPr>
      <w:lang w:eastAsia="en-US"/>
    </w:rPr>
  </w:style>
  <w:style w:type="paragraph" w:customStyle="1" w:styleId="RepNoBR">
    <w:name w:val="Rep_No_BR"/>
    <w:basedOn w:val="RecNoBR"/>
    <w:next w:val="Normal"/>
    <w:qFormat/>
  </w:style>
  <w:style w:type="paragraph" w:customStyle="1" w:styleId="Repref">
    <w:name w:val="Rep_ref"/>
    <w:basedOn w:val="Recref"/>
    <w:next w:val="Repdate"/>
    <w:qFormat/>
  </w:style>
  <w:style w:type="paragraph" w:customStyle="1" w:styleId="Reptitle">
    <w:name w:val="Rep_title"/>
    <w:basedOn w:val="Rectitle"/>
    <w:next w:val="Repref"/>
    <w:qFormat/>
    <w:rPr>
      <w:lang w:eastAsia="en-US"/>
    </w:rPr>
  </w:style>
  <w:style w:type="paragraph" w:customStyle="1" w:styleId="Resdate">
    <w:name w:val="Res_date"/>
    <w:basedOn w:val="Recdate"/>
    <w:next w:val="Normalaftertitle"/>
    <w:qFormat/>
  </w:style>
  <w:style w:type="character" w:customStyle="1" w:styleId="Resdef">
    <w:name w:val="Res_def"/>
    <w:qFormat/>
    <w:rPr>
      <w:rFonts w:ascii="Times New Roman" w:hAnsi="Times New Roman"/>
      <w:b/>
    </w:rPr>
  </w:style>
  <w:style w:type="paragraph" w:customStyle="1" w:styleId="ResNo">
    <w:name w:val="Res_No"/>
    <w:basedOn w:val="RecNo"/>
    <w:next w:val="Normal"/>
    <w:qFormat/>
    <w:rPr>
      <w:lang w:eastAsia="en-US"/>
    </w:rPr>
  </w:style>
  <w:style w:type="paragraph" w:customStyle="1" w:styleId="ResNoBR">
    <w:name w:val="Res_No_BR"/>
    <w:basedOn w:val="RecNoBR"/>
    <w:next w:val="Normal"/>
    <w:qFormat/>
  </w:style>
  <w:style w:type="paragraph" w:customStyle="1" w:styleId="Resref">
    <w:name w:val="Res_ref"/>
    <w:basedOn w:val="Recref"/>
    <w:next w:val="Resdate"/>
    <w:qFormat/>
  </w:style>
  <w:style w:type="paragraph" w:customStyle="1" w:styleId="Restitle">
    <w:name w:val="Res_title"/>
    <w:basedOn w:val="Rectitle"/>
    <w:next w:val="Resref"/>
    <w:qFormat/>
    <w:rPr>
      <w:lang w:eastAsia="en-US"/>
    </w:rPr>
  </w:style>
  <w:style w:type="paragraph" w:customStyle="1" w:styleId="Section1">
    <w:name w:val="Section_1"/>
    <w:basedOn w:val="Normal"/>
    <w:next w:val="Normal"/>
    <w:qFormat/>
    <w:pPr>
      <w:overflowPunct w:val="0"/>
      <w:autoSpaceDE w:val="0"/>
      <w:autoSpaceDN w:val="0"/>
      <w:adjustRightInd w:val="0"/>
      <w:spacing w:before="624"/>
      <w:jc w:val="center"/>
      <w:textAlignment w:val="baseline"/>
    </w:pPr>
    <w:rPr>
      <w:b/>
      <w:szCs w:val="20"/>
      <w:lang w:eastAsia="en-US"/>
    </w:rPr>
  </w:style>
  <w:style w:type="paragraph" w:customStyle="1" w:styleId="Section2">
    <w:name w:val="Section_2"/>
    <w:basedOn w:val="Normal"/>
    <w:next w:val="Normal"/>
    <w:qFormat/>
    <w:pPr>
      <w:overflowPunct w:val="0"/>
      <w:autoSpaceDE w:val="0"/>
      <w:autoSpaceDN w:val="0"/>
      <w:adjustRightInd w:val="0"/>
      <w:spacing w:before="240"/>
      <w:jc w:val="center"/>
      <w:textAlignment w:val="baseline"/>
    </w:pPr>
    <w:rPr>
      <w:i/>
      <w:szCs w:val="20"/>
      <w:lang w:eastAsia="en-US"/>
    </w:rPr>
  </w:style>
  <w:style w:type="paragraph" w:customStyle="1" w:styleId="SectionNo">
    <w:name w:val="Section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eastAsia="en-US"/>
    </w:rPr>
  </w:style>
  <w:style w:type="paragraph" w:customStyle="1" w:styleId="Source">
    <w:name w:val="Source"/>
    <w:basedOn w:val="Normal"/>
    <w:next w:val="Normalaftertitle"/>
    <w:qFormat/>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eastAsia="en-US"/>
    </w:rPr>
  </w:style>
  <w:style w:type="paragraph" w:customStyle="1" w:styleId="SpecialFooter">
    <w:name w:val="Special Footer"/>
    <w:basedOn w:val="Footer"/>
    <w:qFormat/>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napToGrid/>
      <w:spacing w:before="0"/>
      <w:jc w:val="both"/>
      <w:textAlignment w:val="baseline"/>
    </w:pPr>
    <w:rPr>
      <w:sz w:val="16"/>
      <w:szCs w:val="20"/>
      <w:lang w:eastAsia="en-US"/>
    </w:rPr>
  </w:style>
  <w:style w:type="character" w:customStyle="1" w:styleId="Tablefreq">
    <w:name w:val="Table_freq"/>
    <w:qFormat/>
    <w:rPr>
      <w:b/>
      <w:color w:val="auto"/>
    </w:rPr>
  </w:style>
  <w:style w:type="paragraph" w:customStyle="1" w:styleId="TableNoBR">
    <w:name w:val="Table_No_BR"/>
    <w:basedOn w:val="Normal"/>
    <w:next w:val="TabletitleBR"/>
    <w:qFormat/>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eastAsia="en-US"/>
    </w:rPr>
  </w:style>
  <w:style w:type="paragraph" w:customStyle="1" w:styleId="Tableref">
    <w:name w:val="Table_ref"/>
    <w:basedOn w:val="Normal"/>
    <w:next w:val="TabletitleBR"/>
    <w:qFormat/>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szCs w:val="20"/>
      <w:lang w:eastAsia="en-US"/>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639"/>
      </w:tabs>
      <w:overflowPunct w:val="0"/>
      <w:autoSpaceDE w:val="0"/>
      <w:autoSpaceDN w:val="0"/>
      <w:adjustRightInd w:val="0"/>
      <w:textAlignment w:val="baseline"/>
    </w:pPr>
    <w:rPr>
      <w:b/>
      <w:szCs w:val="20"/>
      <w:lang w:eastAsia="en-US"/>
    </w:rPr>
  </w:style>
  <w:style w:type="paragraph" w:customStyle="1" w:styleId="TOC10">
    <w:name w:val="TOC 标题1"/>
    <w:basedOn w:val="Heading1"/>
    <w:next w:val="Normal"/>
    <w:uiPriority w:val="39"/>
    <w:unhideWhenUsed/>
    <w:qFormat/>
    <w:pPr>
      <w:spacing w:before="340" w:after="330" w:line="578" w:lineRule="auto"/>
      <w:ind w:left="0" w:firstLine="0"/>
      <w:outlineLvl w:val="9"/>
    </w:pPr>
    <w:rPr>
      <w:rFonts w:eastAsiaTheme="minorEastAsia"/>
      <w:bCs/>
      <w:kern w:val="44"/>
      <w:sz w:val="44"/>
      <w:szCs w:val="44"/>
    </w:rPr>
  </w:style>
  <w:style w:type="paragraph" w:customStyle="1" w:styleId="TAL">
    <w:name w:val="TAL"/>
    <w:basedOn w:val="Normal"/>
    <w:qFormat/>
    <w:pPr>
      <w:keepNext/>
      <w:keepLines/>
      <w:overflowPunct w:val="0"/>
      <w:autoSpaceDE w:val="0"/>
      <w:autoSpaceDN w:val="0"/>
      <w:adjustRightInd w:val="0"/>
      <w:spacing w:before="0"/>
      <w:textAlignment w:val="baseline"/>
    </w:pPr>
    <w:rPr>
      <w:rFonts w:ascii="Arial" w:eastAsia="SimSun" w:hAnsi="Arial"/>
      <w:sz w:val="18"/>
      <w:szCs w:val="20"/>
      <w:lang w:eastAsia="en-US"/>
    </w:rPr>
  </w:style>
  <w:style w:type="paragraph" w:customStyle="1" w:styleId="TAH">
    <w:name w:val="TAH"/>
    <w:basedOn w:val="Normal"/>
    <w:qFormat/>
    <w:pPr>
      <w:keepNext/>
      <w:keepLines/>
      <w:overflowPunct w:val="0"/>
      <w:autoSpaceDE w:val="0"/>
      <w:autoSpaceDN w:val="0"/>
      <w:adjustRightInd w:val="0"/>
      <w:spacing w:before="0"/>
      <w:jc w:val="center"/>
      <w:textAlignment w:val="baseline"/>
    </w:pPr>
    <w:rPr>
      <w:rFonts w:ascii="Arial" w:eastAsia="SimSun" w:hAnsi="Arial"/>
      <w:b/>
      <w:sz w:val="18"/>
      <w:szCs w:val="20"/>
      <w:lang w:eastAsia="en-US"/>
    </w:rPr>
  </w:style>
  <w:style w:type="paragraph" w:customStyle="1" w:styleId="FigureNoTitle0">
    <w:name w:val="Figure_NoTitle"/>
    <w:basedOn w:val="Normal"/>
    <w:next w:val="Normalaftertitle"/>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eastAsia="en-US"/>
    </w:rPr>
  </w:style>
  <w:style w:type="paragraph" w:customStyle="1" w:styleId="Normalaftertitle0">
    <w:name w:val="Normal after title"/>
    <w:basedOn w:val="Normal"/>
    <w:next w:val="Normal"/>
    <w:qFormat/>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paragraph" w:customStyle="1" w:styleId="AnnexTitle">
    <w:name w:val="Annex_Title"/>
    <w:basedOn w:val="Normal"/>
    <w:next w:val="Normalaftertitle0"/>
    <w:qFormat/>
    <w:pPr>
      <w:keepNext/>
      <w:keepLines/>
      <w:tabs>
        <w:tab w:val="left" w:pos="794"/>
        <w:tab w:val="left" w:pos="1191"/>
        <w:tab w:val="left" w:pos="1588"/>
        <w:tab w:val="left" w:pos="1985"/>
      </w:tabs>
      <w:overflowPunct w:val="0"/>
      <w:autoSpaceDE w:val="0"/>
      <w:autoSpaceDN w:val="0"/>
      <w:adjustRightInd w:val="0"/>
      <w:spacing w:before="0" w:after="480"/>
      <w:jc w:val="center"/>
      <w:textAlignment w:val="baseline"/>
    </w:pPr>
    <w:rPr>
      <w:rFonts w:ascii="Times New Roman Bold" w:eastAsia="MS Mincho" w:hAnsi="Times New Roman Bold"/>
      <w:b/>
      <w:szCs w:val="20"/>
      <w:u w:val="single"/>
      <w:lang w:eastAsia="en-US"/>
    </w:rPr>
  </w:style>
  <w:style w:type="paragraph" w:customStyle="1" w:styleId="Infodoc">
    <w:name w:val="Infodoc"/>
    <w:basedOn w:val="Normal"/>
    <w:qFormat/>
    <w:pPr>
      <w:tabs>
        <w:tab w:val="left" w:pos="1418"/>
      </w:tabs>
      <w:overflowPunct w:val="0"/>
      <w:autoSpaceDE w:val="0"/>
      <w:autoSpaceDN w:val="0"/>
      <w:adjustRightInd w:val="0"/>
      <w:spacing w:before="0"/>
      <w:ind w:left="1418" w:hanging="1418"/>
      <w:textAlignment w:val="baseline"/>
    </w:pPr>
    <w:rPr>
      <w:rFonts w:eastAsia="MS Mincho"/>
      <w:szCs w:val="20"/>
      <w:lang w:eastAsia="en-US"/>
    </w:rPr>
  </w:style>
  <w:style w:type="paragraph" w:customStyle="1" w:styleId="Retraitindent">
    <w:name w:val="Retrait_indent"/>
    <w:basedOn w:val="NormalIndent"/>
    <w:qFormat/>
    <w:pPr>
      <w:tabs>
        <w:tab w:val="clear" w:pos="794"/>
        <w:tab w:val="clear" w:pos="1191"/>
        <w:tab w:val="clear" w:pos="1588"/>
        <w:tab w:val="clear" w:pos="1985"/>
      </w:tabs>
      <w:spacing w:before="0"/>
      <w:ind w:left="851" w:hanging="284"/>
    </w:pPr>
    <w:rPr>
      <w:rFonts w:ascii="Arial" w:eastAsia="?ﾚﾗ??ﾊ" w:hAnsi="Arial"/>
      <w:sz w:val="20"/>
      <w:lang w:val="en-US" w:eastAsia="ja-JP"/>
    </w:rPr>
  </w:style>
  <w:style w:type="paragraph" w:customStyle="1" w:styleId="r">
    <w:name w:val="표준r"/>
    <w:next w:val="Normal"/>
    <w:qFormat/>
    <w:pPr>
      <w:widowControl w:val="0"/>
      <w:jc w:val="both"/>
    </w:pPr>
    <w:rPr>
      <w:rFonts w:ascii="Tahoma" w:eastAsia="SimSun" w:hAnsi="Tahoma" w:cs="Times New Roman"/>
      <w:kern w:val="2"/>
      <w:sz w:val="22"/>
      <w:lang w:val="en-US" w:eastAsia="zh-CN"/>
    </w:rPr>
  </w:style>
  <w:style w:type="paragraph" w:customStyle="1" w:styleId="Char1CharCharCharCharCharCharCharCharCharCharCharCharCharChar1">
    <w:name w:val="Char1 Char Char Char Char Char Char Char Char Char Char Char Char Char Char1"/>
    <w:basedOn w:val="Normal"/>
    <w:qFormat/>
    <w:pPr>
      <w:widowControl w:val="0"/>
      <w:spacing w:before="0"/>
      <w:jc w:val="both"/>
    </w:pPr>
    <w:rPr>
      <w:rFonts w:ascii="Tahoma" w:eastAsia="SimSun" w:hAnsi="Tahoma"/>
      <w:kern w:val="2"/>
      <w:sz w:val="22"/>
      <w:szCs w:val="20"/>
      <w:lang w:val="en-US" w:eastAsia="zh-CN"/>
    </w:rPr>
  </w:style>
  <w:style w:type="paragraph" w:customStyle="1" w:styleId="3">
    <w:name w:val="스타일 색인 3 + (한글) 바탕"/>
    <w:basedOn w:val="Index3"/>
    <w:link w:val="3Char"/>
    <w:qFormat/>
    <w:rPr>
      <w:rFonts w:eastAsia="Batang"/>
      <w:sz w:val="22"/>
    </w:rPr>
  </w:style>
  <w:style w:type="character" w:customStyle="1" w:styleId="3Char">
    <w:name w:val="스타일 색인 3 + (한글) 바탕 Char"/>
    <w:link w:val="3"/>
    <w:qFormat/>
    <w:locked/>
    <w:rPr>
      <w:rFonts w:ascii="Times New Roman" w:eastAsia="Batang" w:hAnsi="Times New Roman" w:cs="Times New Roman"/>
      <w:kern w:val="0"/>
      <w:sz w:val="22"/>
      <w:szCs w:val="20"/>
      <w:lang w:val="en-GB" w:eastAsia="en-US"/>
    </w:rPr>
  </w:style>
  <w:style w:type="paragraph" w:customStyle="1" w:styleId="a">
    <w:name w:val="목록 단락"/>
    <w:basedOn w:val="Normal"/>
    <w:uiPriority w:val="34"/>
    <w:qFormat/>
    <w:pPr>
      <w:tabs>
        <w:tab w:val="left" w:pos="794"/>
        <w:tab w:val="left" w:pos="1191"/>
        <w:tab w:val="left" w:pos="1588"/>
        <w:tab w:val="left" w:pos="1985"/>
      </w:tabs>
      <w:overflowPunct w:val="0"/>
      <w:autoSpaceDE w:val="0"/>
      <w:autoSpaceDN w:val="0"/>
      <w:adjustRightInd w:val="0"/>
      <w:ind w:leftChars="400" w:left="800"/>
      <w:textAlignment w:val="baseline"/>
    </w:pPr>
    <w:rPr>
      <w:rFonts w:eastAsia="MS Mincho"/>
      <w:szCs w:val="20"/>
      <w:lang w:eastAsia="en-US"/>
    </w:rPr>
  </w:style>
  <w:style w:type="paragraph" w:customStyle="1" w:styleId="CharCharCharCharCharCharCharCharCharCharCharChar">
    <w:name w:val="(文字) (文字) Char Char (文字) (文字) Char Char (文字) (文字) Char Char Char Char Char Char Char Char"/>
    <w:basedOn w:val="Normal"/>
    <w:qFormat/>
    <w:pPr>
      <w:widowControl w:val="0"/>
      <w:spacing w:before="0"/>
      <w:jc w:val="both"/>
    </w:pPr>
    <w:rPr>
      <w:rFonts w:ascii="Tahoma" w:eastAsia="SimSun" w:hAnsi="Tahoma"/>
      <w:kern w:val="2"/>
      <w:szCs w:val="20"/>
      <w:lang w:val="en-US" w:eastAsia="zh-CN"/>
    </w:rPr>
  </w:style>
  <w:style w:type="paragraph" w:customStyle="1" w:styleId="Body">
    <w:name w:val="Body"/>
    <w:basedOn w:val="Normal"/>
    <w:qFormat/>
    <w:pPr>
      <w:tabs>
        <w:tab w:val="left" w:pos="9356"/>
      </w:tabs>
      <w:spacing w:before="80" w:after="80" w:line="288" w:lineRule="auto"/>
      <w:ind w:left="1259"/>
      <w:jc w:val="both"/>
    </w:pPr>
    <w:rPr>
      <w:rFonts w:eastAsia="SimSun"/>
      <w:snapToGrid w:val="0"/>
      <w:sz w:val="21"/>
      <w:szCs w:val="21"/>
      <w:lang w:val="en-US" w:eastAsia="zh-CN"/>
    </w:rPr>
  </w:style>
  <w:style w:type="paragraph" w:customStyle="1" w:styleId="BodyParaIndented">
    <w:name w:val="Body Para Indented"/>
    <w:basedOn w:val="Normal"/>
    <w:qFormat/>
    <w:pPr>
      <w:keepLines/>
      <w:spacing w:after="240"/>
      <w:ind w:left="720"/>
    </w:pPr>
    <w:rPr>
      <w:rFonts w:ascii="Bookman Old Style" w:eastAsia="MS Mincho" w:hAnsi="Bookman Old Style"/>
      <w:szCs w:val="20"/>
      <w:lang w:val="en-US" w:eastAsia="en-US"/>
    </w:rPr>
  </w:style>
  <w:style w:type="paragraph" w:customStyle="1" w:styleId="B1">
    <w:name w:val="B1"/>
    <w:basedOn w:val="List"/>
    <w:link w:val="B1Char"/>
    <w:qFormat/>
    <w:pPr>
      <w:tabs>
        <w:tab w:val="clear" w:pos="794"/>
        <w:tab w:val="clear" w:pos="1191"/>
        <w:tab w:val="clear" w:pos="1588"/>
        <w:tab w:val="clear" w:pos="1985"/>
      </w:tabs>
      <w:overflowPunct/>
      <w:autoSpaceDE/>
      <w:autoSpaceDN/>
      <w:adjustRightInd/>
      <w:spacing w:before="0" w:after="180"/>
      <w:ind w:left="568" w:firstLineChars="0" w:hanging="284"/>
      <w:textAlignment w:val="auto"/>
    </w:pPr>
    <w:rPr>
      <w:rFonts w:eastAsia="SimSun"/>
      <w:sz w:val="20"/>
    </w:r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shorttext1">
    <w:name w:val="short_text1"/>
    <w:qFormat/>
    <w:rPr>
      <w:sz w:val="29"/>
      <w:szCs w:val="29"/>
    </w:rPr>
  </w:style>
  <w:style w:type="paragraph" w:customStyle="1" w:styleId="a0">
    <w:name w:val="段"/>
    <w:qFormat/>
    <w:pPr>
      <w:autoSpaceDE w:val="0"/>
      <w:autoSpaceDN w:val="0"/>
      <w:spacing w:line="360" w:lineRule="auto"/>
      <w:ind w:firstLineChars="200" w:firstLine="200"/>
      <w:jc w:val="both"/>
    </w:pPr>
    <w:rPr>
      <w:rFonts w:ascii="SimSun" w:eastAsia="SimSun" w:hAnsi="Times New Roman" w:cs="Times New Roman"/>
      <w:sz w:val="21"/>
      <w:lang w:val="en-US" w:eastAsia="zh-CN"/>
    </w:rPr>
  </w:style>
  <w:style w:type="paragraph" w:customStyle="1" w:styleId="CharChar1CharCharCharChar1CharCharCharCharCharCharCharCharCharChar1CharCharCharChar">
    <w:name w:val="Char Char1 Char Char Char Char1 Char Char Char Char Char Char Char Char Char Char1 Char Char Char Char"/>
    <w:basedOn w:val="Normal"/>
    <w:qFormat/>
    <w:pPr>
      <w:widowControl w:val="0"/>
      <w:spacing w:before="0"/>
      <w:jc w:val="both"/>
    </w:pPr>
    <w:rPr>
      <w:rFonts w:ascii="Tahoma" w:eastAsia="SimSun" w:hAnsi="Tahoma"/>
      <w:kern w:val="2"/>
      <w:szCs w:val="20"/>
      <w:lang w:val="en-US" w:eastAsia="zh-CN"/>
    </w:rPr>
  </w:style>
  <w:style w:type="character" w:customStyle="1" w:styleId="trans">
    <w:name w:val="trans"/>
    <w:basedOn w:val="DefaultParagraphFont"/>
    <w:qFormat/>
  </w:style>
  <w:style w:type="character" w:customStyle="1" w:styleId="webdict">
    <w:name w:val="webdict"/>
    <w:basedOn w:val="DefaultParagraphFont"/>
    <w:qFormat/>
  </w:style>
  <w:style w:type="character" w:customStyle="1" w:styleId="word">
    <w:name w:val="word"/>
    <w:basedOn w:val="DefaultParagraphFont"/>
    <w:qFormat/>
  </w:style>
  <w:style w:type="paragraph" w:customStyle="1" w:styleId="32numbers">
    <w:name w:val="3.2 numbers"/>
    <w:basedOn w:val="Normal"/>
    <w:qFormat/>
    <w:pPr>
      <w:numPr>
        <w:numId w:val="1"/>
      </w:numPr>
      <w:tabs>
        <w:tab w:val="left" w:pos="1191"/>
        <w:tab w:val="left" w:pos="1588"/>
        <w:tab w:val="left" w:pos="1985"/>
      </w:tabs>
      <w:overflowPunct w:val="0"/>
      <w:autoSpaceDE w:val="0"/>
      <w:autoSpaceDN w:val="0"/>
      <w:adjustRightInd w:val="0"/>
      <w:textAlignment w:val="baseline"/>
    </w:pPr>
    <w:rPr>
      <w:rFonts w:eastAsia="Batang"/>
      <w:szCs w:val="20"/>
      <w:lang w:eastAsia="en-US" w:bidi="he-IL"/>
    </w:rPr>
  </w:style>
  <w:style w:type="paragraph" w:customStyle="1" w:styleId="10">
    <w:name w:val="列出段落1"/>
    <w:basedOn w:val="Normal"/>
    <w:uiPriority w:val="34"/>
    <w:qFormat/>
    <w:pPr>
      <w:ind w:firstLineChars="200" w:firstLine="420"/>
    </w:pPr>
  </w:style>
  <w:style w:type="character" w:customStyle="1" w:styleId="15">
    <w:name w:val="15"/>
    <w:qFormat/>
    <w:rPr>
      <w:rFonts w:ascii="Times New Roman" w:hAnsi="Times New Roman" w:cs="Times New Roman" w:hint="default"/>
      <w:color w:val="0000FF"/>
      <w:u w:val="single"/>
    </w:rPr>
  </w:style>
  <w:style w:type="paragraph" w:customStyle="1" w:styleId="Style168">
    <w:name w:val="_Style 168"/>
    <w:basedOn w:val="Normal"/>
    <w:next w:val="ListParagraph"/>
    <w:uiPriority w:val="34"/>
    <w:qFormat/>
    <w:pPr>
      <w:tabs>
        <w:tab w:val="left" w:pos="794"/>
        <w:tab w:val="left" w:pos="1191"/>
        <w:tab w:val="left" w:pos="1588"/>
        <w:tab w:val="left" w:pos="1985"/>
      </w:tabs>
      <w:overflowPunct w:val="0"/>
      <w:autoSpaceDE w:val="0"/>
      <w:autoSpaceDN w:val="0"/>
      <w:adjustRightInd w:val="0"/>
      <w:ind w:firstLineChars="200" w:firstLine="420"/>
      <w:textAlignment w:val="baseline"/>
    </w:pPr>
    <w:rPr>
      <w:rFonts w:eastAsia="SimSun"/>
      <w:szCs w:val="20"/>
      <w:lang w:eastAsia="en-US"/>
    </w:rPr>
  </w:style>
  <w:style w:type="character" w:customStyle="1" w:styleId="skip">
    <w:name w:val="skip"/>
    <w:basedOn w:val="DefaultParagraphFont"/>
    <w:qFormat/>
  </w:style>
  <w:style w:type="character" w:customStyle="1" w:styleId="apple-converted-space">
    <w:name w:val="apple-converted-space"/>
    <w:basedOn w:val="DefaultParagraphFont"/>
    <w:qFormat/>
  </w:style>
  <w:style w:type="character" w:styleId="UnresolvedMention">
    <w:name w:val="Unresolved Mention"/>
    <w:basedOn w:val="DefaultParagraphFont"/>
    <w:uiPriority w:val="99"/>
    <w:semiHidden/>
    <w:unhideWhenUsed/>
    <w:rsid w:val="00174626"/>
    <w:rPr>
      <w:color w:val="605E5C"/>
      <w:shd w:val="clear" w:color="auto" w:fill="E1DFDD"/>
    </w:rPr>
  </w:style>
  <w:style w:type="paragraph" w:styleId="Revision">
    <w:name w:val="Revision"/>
    <w:hidden/>
    <w:uiPriority w:val="99"/>
    <w:semiHidden/>
    <w:rsid w:val="00174626"/>
    <w:rPr>
      <w:rFonts w:ascii="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775D7D"/>
    <w:rPr>
      <w:color w:val="954F72" w:themeColor="followedHyperlink"/>
      <w:u w:val="single"/>
    </w:rPr>
  </w:style>
  <w:style w:type="paragraph" w:styleId="BodyTextIndent">
    <w:name w:val="Body Text Indent"/>
    <w:basedOn w:val="Normal"/>
    <w:link w:val="BodyTextIndentChar"/>
    <w:uiPriority w:val="99"/>
    <w:unhideWhenUsed/>
    <w:rsid w:val="003C5CE3"/>
    <w:pPr>
      <w:spacing w:after="120"/>
      <w:ind w:left="360"/>
    </w:pPr>
  </w:style>
  <w:style w:type="character" w:customStyle="1" w:styleId="BodyTextIndentChar">
    <w:name w:val="Body Text Indent Char"/>
    <w:basedOn w:val="DefaultParagraphFont"/>
    <w:link w:val="BodyTextIndent"/>
    <w:uiPriority w:val="99"/>
    <w:rsid w:val="003C5CE3"/>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4421">
      <w:bodyDiv w:val="1"/>
      <w:marLeft w:val="0"/>
      <w:marRight w:val="0"/>
      <w:marTop w:val="0"/>
      <w:marBottom w:val="0"/>
      <w:divBdr>
        <w:top w:val="none" w:sz="0" w:space="0" w:color="auto"/>
        <w:left w:val="none" w:sz="0" w:space="0" w:color="auto"/>
        <w:bottom w:val="none" w:sz="0" w:space="0" w:color="auto"/>
        <w:right w:val="none" w:sz="0" w:space="0" w:color="auto"/>
      </w:divBdr>
      <w:divsChild>
        <w:div w:id="782185740">
          <w:marLeft w:val="0"/>
          <w:marRight w:val="0"/>
          <w:marTop w:val="0"/>
          <w:marBottom w:val="0"/>
          <w:divBdr>
            <w:top w:val="none" w:sz="0" w:space="0" w:color="auto"/>
            <w:left w:val="none" w:sz="0" w:space="0" w:color="auto"/>
            <w:bottom w:val="none" w:sz="0" w:space="0" w:color="auto"/>
            <w:right w:val="none" w:sz="0" w:space="0" w:color="auto"/>
          </w:divBdr>
        </w:div>
        <w:div w:id="689915315">
          <w:marLeft w:val="0"/>
          <w:marRight w:val="0"/>
          <w:marTop w:val="0"/>
          <w:marBottom w:val="0"/>
          <w:divBdr>
            <w:top w:val="none" w:sz="0" w:space="0" w:color="auto"/>
            <w:left w:val="none" w:sz="0" w:space="0" w:color="auto"/>
            <w:bottom w:val="none" w:sz="0" w:space="0" w:color="auto"/>
            <w:right w:val="none" w:sz="0" w:space="0" w:color="auto"/>
          </w:divBdr>
        </w:div>
      </w:divsChild>
    </w:div>
    <w:div w:id="162358158">
      <w:bodyDiv w:val="1"/>
      <w:marLeft w:val="0"/>
      <w:marRight w:val="0"/>
      <w:marTop w:val="0"/>
      <w:marBottom w:val="0"/>
      <w:divBdr>
        <w:top w:val="none" w:sz="0" w:space="0" w:color="auto"/>
        <w:left w:val="none" w:sz="0" w:space="0" w:color="auto"/>
        <w:bottom w:val="none" w:sz="0" w:space="0" w:color="auto"/>
        <w:right w:val="none" w:sz="0" w:space="0" w:color="auto"/>
      </w:divBdr>
      <w:divsChild>
        <w:div w:id="282856912">
          <w:marLeft w:val="0"/>
          <w:marRight w:val="0"/>
          <w:marTop w:val="0"/>
          <w:marBottom w:val="0"/>
          <w:divBdr>
            <w:top w:val="none" w:sz="0" w:space="0" w:color="auto"/>
            <w:left w:val="none" w:sz="0" w:space="0" w:color="auto"/>
            <w:bottom w:val="none" w:sz="0" w:space="0" w:color="auto"/>
            <w:right w:val="none" w:sz="0" w:space="0" w:color="auto"/>
          </w:divBdr>
        </w:div>
        <w:div w:id="1842306218">
          <w:marLeft w:val="0"/>
          <w:marRight w:val="0"/>
          <w:marTop w:val="0"/>
          <w:marBottom w:val="0"/>
          <w:divBdr>
            <w:top w:val="none" w:sz="0" w:space="0" w:color="auto"/>
            <w:left w:val="none" w:sz="0" w:space="0" w:color="auto"/>
            <w:bottom w:val="none" w:sz="0" w:space="0" w:color="auto"/>
            <w:right w:val="none" w:sz="0" w:space="0" w:color="auto"/>
          </w:divBdr>
        </w:div>
      </w:divsChild>
    </w:div>
    <w:div w:id="314186342">
      <w:bodyDiv w:val="1"/>
      <w:marLeft w:val="0"/>
      <w:marRight w:val="0"/>
      <w:marTop w:val="0"/>
      <w:marBottom w:val="0"/>
      <w:divBdr>
        <w:top w:val="none" w:sz="0" w:space="0" w:color="auto"/>
        <w:left w:val="none" w:sz="0" w:space="0" w:color="auto"/>
        <w:bottom w:val="none" w:sz="0" w:space="0" w:color="auto"/>
        <w:right w:val="none" w:sz="0" w:space="0" w:color="auto"/>
      </w:divBdr>
    </w:div>
    <w:div w:id="340007828">
      <w:bodyDiv w:val="1"/>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
        <w:div w:id="2005546689">
          <w:marLeft w:val="0"/>
          <w:marRight w:val="0"/>
          <w:marTop w:val="0"/>
          <w:marBottom w:val="0"/>
          <w:divBdr>
            <w:top w:val="none" w:sz="0" w:space="0" w:color="auto"/>
            <w:left w:val="none" w:sz="0" w:space="0" w:color="auto"/>
            <w:bottom w:val="none" w:sz="0" w:space="0" w:color="auto"/>
            <w:right w:val="none" w:sz="0" w:space="0" w:color="auto"/>
          </w:divBdr>
          <w:divsChild>
            <w:div w:id="1023435019">
              <w:marLeft w:val="0"/>
              <w:marRight w:val="0"/>
              <w:marTop w:val="0"/>
              <w:marBottom w:val="0"/>
              <w:divBdr>
                <w:top w:val="none" w:sz="0" w:space="0" w:color="auto"/>
                <w:left w:val="none" w:sz="0" w:space="0" w:color="auto"/>
                <w:bottom w:val="none" w:sz="0" w:space="0" w:color="auto"/>
                <w:right w:val="none" w:sz="0" w:space="0" w:color="auto"/>
              </w:divBdr>
            </w:div>
          </w:divsChild>
        </w:div>
        <w:div w:id="765616419">
          <w:marLeft w:val="0"/>
          <w:marRight w:val="0"/>
          <w:marTop w:val="0"/>
          <w:marBottom w:val="0"/>
          <w:divBdr>
            <w:top w:val="none" w:sz="0" w:space="0" w:color="auto"/>
            <w:left w:val="none" w:sz="0" w:space="0" w:color="auto"/>
            <w:bottom w:val="none" w:sz="0" w:space="0" w:color="auto"/>
            <w:right w:val="none" w:sz="0" w:space="0" w:color="auto"/>
          </w:divBdr>
        </w:div>
      </w:divsChild>
    </w:div>
    <w:div w:id="461966782">
      <w:bodyDiv w:val="1"/>
      <w:marLeft w:val="0"/>
      <w:marRight w:val="0"/>
      <w:marTop w:val="0"/>
      <w:marBottom w:val="0"/>
      <w:divBdr>
        <w:top w:val="none" w:sz="0" w:space="0" w:color="auto"/>
        <w:left w:val="none" w:sz="0" w:space="0" w:color="auto"/>
        <w:bottom w:val="none" w:sz="0" w:space="0" w:color="auto"/>
        <w:right w:val="none" w:sz="0" w:space="0" w:color="auto"/>
      </w:divBdr>
      <w:divsChild>
        <w:div w:id="1743864558">
          <w:marLeft w:val="0"/>
          <w:marRight w:val="0"/>
          <w:marTop w:val="0"/>
          <w:marBottom w:val="0"/>
          <w:divBdr>
            <w:top w:val="none" w:sz="0" w:space="0" w:color="auto"/>
            <w:left w:val="none" w:sz="0" w:space="0" w:color="auto"/>
            <w:bottom w:val="none" w:sz="0" w:space="0" w:color="auto"/>
            <w:right w:val="none" w:sz="0" w:space="0" w:color="auto"/>
          </w:divBdr>
        </w:div>
        <w:div w:id="991446879">
          <w:marLeft w:val="0"/>
          <w:marRight w:val="0"/>
          <w:marTop w:val="0"/>
          <w:marBottom w:val="0"/>
          <w:divBdr>
            <w:top w:val="none" w:sz="0" w:space="0" w:color="auto"/>
            <w:left w:val="none" w:sz="0" w:space="0" w:color="auto"/>
            <w:bottom w:val="none" w:sz="0" w:space="0" w:color="auto"/>
            <w:right w:val="none" w:sz="0" w:space="0" w:color="auto"/>
          </w:divBdr>
        </w:div>
      </w:divsChild>
    </w:div>
    <w:div w:id="492373050">
      <w:bodyDiv w:val="1"/>
      <w:marLeft w:val="0"/>
      <w:marRight w:val="0"/>
      <w:marTop w:val="0"/>
      <w:marBottom w:val="0"/>
      <w:divBdr>
        <w:top w:val="none" w:sz="0" w:space="0" w:color="auto"/>
        <w:left w:val="none" w:sz="0" w:space="0" w:color="auto"/>
        <w:bottom w:val="none" w:sz="0" w:space="0" w:color="auto"/>
        <w:right w:val="none" w:sz="0" w:space="0" w:color="auto"/>
      </w:divBdr>
      <w:divsChild>
        <w:div w:id="1482497447">
          <w:marLeft w:val="0"/>
          <w:marRight w:val="0"/>
          <w:marTop w:val="0"/>
          <w:marBottom w:val="0"/>
          <w:divBdr>
            <w:top w:val="none" w:sz="0" w:space="0" w:color="auto"/>
            <w:left w:val="none" w:sz="0" w:space="0" w:color="auto"/>
            <w:bottom w:val="none" w:sz="0" w:space="0" w:color="auto"/>
            <w:right w:val="none" w:sz="0" w:space="0" w:color="auto"/>
          </w:divBdr>
        </w:div>
      </w:divsChild>
    </w:div>
    <w:div w:id="492839230">
      <w:bodyDiv w:val="1"/>
      <w:marLeft w:val="0"/>
      <w:marRight w:val="0"/>
      <w:marTop w:val="0"/>
      <w:marBottom w:val="0"/>
      <w:divBdr>
        <w:top w:val="none" w:sz="0" w:space="0" w:color="auto"/>
        <w:left w:val="none" w:sz="0" w:space="0" w:color="auto"/>
        <w:bottom w:val="none" w:sz="0" w:space="0" w:color="auto"/>
        <w:right w:val="none" w:sz="0" w:space="0" w:color="auto"/>
      </w:divBdr>
      <w:divsChild>
        <w:div w:id="609971365">
          <w:marLeft w:val="0"/>
          <w:marRight w:val="0"/>
          <w:marTop w:val="0"/>
          <w:marBottom w:val="0"/>
          <w:divBdr>
            <w:top w:val="none" w:sz="0" w:space="0" w:color="auto"/>
            <w:left w:val="none" w:sz="0" w:space="0" w:color="auto"/>
            <w:bottom w:val="none" w:sz="0" w:space="0" w:color="auto"/>
            <w:right w:val="none" w:sz="0" w:space="0" w:color="auto"/>
          </w:divBdr>
        </w:div>
        <w:div w:id="712002897">
          <w:marLeft w:val="0"/>
          <w:marRight w:val="0"/>
          <w:marTop w:val="0"/>
          <w:marBottom w:val="0"/>
          <w:divBdr>
            <w:top w:val="none" w:sz="0" w:space="0" w:color="auto"/>
            <w:left w:val="none" w:sz="0" w:space="0" w:color="auto"/>
            <w:bottom w:val="none" w:sz="0" w:space="0" w:color="auto"/>
            <w:right w:val="none" w:sz="0" w:space="0" w:color="auto"/>
          </w:divBdr>
        </w:div>
        <w:div w:id="1299915492">
          <w:marLeft w:val="0"/>
          <w:marRight w:val="0"/>
          <w:marTop w:val="0"/>
          <w:marBottom w:val="0"/>
          <w:divBdr>
            <w:top w:val="none" w:sz="0" w:space="0" w:color="auto"/>
            <w:left w:val="none" w:sz="0" w:space="0" w:color="auto"/>
            <w:bottom w:val="none" w:sz="0" w:space="0" w:color="auto"/>
            <w:right w:val="none" w:sz="0" w:space="0" w:color="auto"/>
          </w:divBdr>
        </w:div>
        <w:div w:id="701857648">
          <w:marLeft w:val="0"/>
          <w:marRight w:val="0"/>
          <w:marTop w:val="0"/>
          <w:marBottom w:val="0"/>
          <w:divBdr>
            <w:top w:val="none" w:sz="0" w:space="0" w:color="auto"/>
            <w:left w:val="none" w:sz="0" w:space="0" w:color="auto"/>
            <w:bottom w:val="none" w:sz="0" w:space="0" w:color="auto"/>
            <w:right w:val="none" w:sz="0" w:space="0" w:color="auto"/>
          </w:divBdr>
        </w:div>
        <w:div w:id="275016803">
          <w:marLeft w:val="0"/>
          <w:marRight w:val="0"/>
          <w:marTop w:val="0"/>
          <w:marBottom w:val="0"/>
          <w:divBdr>
            <w:top w:val="none" w:sz="0" w:space="0" w:color="auto"/>
            <w:left w:val="none" w:sz="0" w:space="0" w:color="auto"/>
            <w:bottom w:val="none" w:sz="0" w:space="0" w:color="auto"/>
            <w:right w:val="none" w:sz="0" w:space="0" w:color="auto"/>
          </w:divBdr>
        </w:div>
        <w:div w:id="1127623614">
          <w:marLeft w:val="0"/>
          <w:marRight w:val="0"/>
          <w:marTop w:val="0"/>
          <w:marBottom w:val="0"/>
          <w:divBdr>
            <w:top w:val="none" w:sz="0" w:space="0" w:color="auto"/>
            <w:left w:val="none" w:sz="0" w:space="0" w:color="auto"/>
            <w:bottom w:val="none" w:sz="0" w:space="0" w:color="auto"/>
            <w:right w:val="none" w:sz="0" w:space="0" w:color="auto"/>
          </w:divBdr>
        </w:div>
        <w:div w:id="599489605">
          <w:marLeft w:val="0"/>
          <w:marRight w:val="0"/>
          <w:marTop w:val="0"/>
          <w:marBottom w:val="0"/>
          <w:divBdr>
            <w:top w:val="none" w:sz="0" w:space="0" w:color="auto"/>
            <w:left w:val="none" w:sz="0" w:space="0" w:color="auto"/>
            <w:bottom w:val="none" w:sz="0" w:space="0" w:color="auto"/>
            <w:right w:val="none" w:sz="0" w:space="0" w:color="auto"/>
          </w:divBdr>
        </w:div>
      </w:divsChild>
    </w:div>
    <w:div w:id="526721031">
      <w:bodyDiv w:val="1"/>
      <w:marLeft w:val="0"/>
      <w:marRight w:val="0"/>
      <w:marTop w:val="0"/>
      <w:marBottom w:val="0"/>
      <w:divBdr>
        <w:top w:val="none" w:sz="0" w:space="0" w:color="auto"/>
        <w:left w:val="none" w:sz="0" w:space="0" w:color="auto"/>
        <w:bottom w:val="none" w:sz="0" w:space="0" w:color="auto"/>
        <w:right w:val="none" w:sz="0" w:space="0" w:color="auto"/>
      </w:divBdr>
      <w:divsChild>
        <w:div w:id="151217385">
          <w:marLeft w:val="0"/>
          <w:marRight w:val="0"/>
          <w:marTop w:val="0"/>
          <w:marBottom w:val="0"/>
          <w:divBdr>
            <w:top w:val="none" w:sz="0" w:space="0" w:color="auto"/>
            <w:left w:val="none" w:sz="0" w:space="0" w:color="auto"/>
            <w:bottom w:val="none" w:sz="0" w:space="0" w:color="auto"/>
            <w:right w:val="none" w:sz="0" w:space="0" w:color="auto"/>
          </w:divBdr>
        </w:div>
        <w:div w:id="1692144729">
          <w:marLeft w:val="0"/>
          <w:marRight w:val="0"/>
          <w:marTop w:val="0"/>
          <w:marBottom w:val="0"/>
          <w:divBdr>
            <w:top w:val="none" w:sz="0" w:space="0" w:color="auto"/>
            <w:left w:val="none" w:sz="0" w:space="0" w:color="auto"/>
            <w:bottom w:val="none" w:sz="0" w:space="0" w:color="auto"/>
            <w:right w:val="none" w:sz="0" w:space="0" w:color="auto"/>
          </w:divBdr>
        </w:div>
      </w:divsChild>
    </w:div>
    <w:div w:id="574095702">
      <w:bodyDiv w:val="1"/>
      <w:marLeft w:val="0"/>
      <w:marRight w:val="0"/>
      <w:marTop w:val="0"/>
      <w:marBottom w:val="0"/>
      <w:divBdr>
        <w:top w:val="none" w:sz="0" w:space="0" w:color="auto"/>
        <w:left w:val="none" w:sz="0" w:space="0" w:color="auto"/>
        <w:bottom w:val="none" w:sz="0" w:space="0" w:color="auto"/>
        <w:right w:val="none" w:sz="0" w:space="0" w:color="auto"/>
      </w:divBdr>
    </w:div>
    <w:div w:id="642277347">
      <w:bodyDiv w:val="1"/>
      <w:marLeft w:val="0"/>
      <w:marRight w:val="0"/>
      <w:marTop w:val="0"/>
      <w:marBottom w:val="0"/>
      <w:divBdr>
        <w:top w:val="none" w:sz="0" w:space="0" w:color="auto"/>
        <w:left w:val="none" w:sz="0" w:space="0" w:color="auto"/>
        <w:bottom w:val="none" w:sz="0" w:space="0" w:color="auto"/>
        <w:right w:val="none" w:sz="0" w:space="0" w:color="auto"/>
      </w:divBdr>
      <w:divsChild>
        <w:div w:id="86461171">
          <w:marLeft w:val="0"/>
          <w:marRight w:val="0"/>
          <w:marTop w:val="0"/>
          <w:marBottom w:val="0"/>
          <w:divBdr>
            <w:top w:val="none" w:sz="0" w:space="0" w:color="auto"/>
            <w:left w:val="none" w:sz="0" w:space="0" w:color="auto"/>
            <w:bottom w:val="none" w:sz="0" w:space="0" w:color="auto"/>
            <w:right w:val="none" w:sz="0" w:space="0" w:color="auto"/>
          </w:divBdr>
        </w:div>
        <w:div w:id="1555314713">
          <w:marLeft w:val="0"/>
          <w:marRight w:val="0"/>
          <w:marTop w:val="0"/>
          <w:marBottom w:val="0"/>
          <w:divBdr>
            <w:top w:val="none" w:sz="0" w:space="0" w:color="auto"/>
            <w:left w:val="none" w:sz="0" w:space="0" w:color="auto"/>
            <w:bottom w:val="none" w:sz="0" w:space="0" w:color="auto"/>
            <w:right w:val="none" w:sz="0" w:space="0" w:color="auto"/>
          </w:divBdr>
        </w:div>
      </w:divsChild>
    </w:div>
    <w:div w:id="730806487">
      <w:bodyDiv w:val="1"/>
      <w:marLeft w:val="0"/>
      <w:marRight w:val="0"/>
      <w:marTop w:val="0"/>
      <w:marBottom w:val="0"/>
      <w:divBdr>
        <w:top w:val="none" w:sz="0" w:space="0" w:color="auto"/>
        <w:left w:val="none" w:sz="0" w:space="0" w:color="auto"/>
        <w:bottom w:val="none" w:sz="0" w:space="0" w:color="auto"/>
        <w:right w:val="none" w:sz="0" w:space="0" w:color="auto"/>
      </w:divBdr>
      <w:divsChild>
        <w:div w:id="1841043705">
          <w:marLeft w:val="0"/>
          <w:marRight w:val="0"/>
          <w:marTop w:val="0"/>
          <w:marBottom w:val="0"/>
          <w:divBdr>
            <w:top w:val="none" w:sz="0" w:space="0" w:color="auto"/>
            <w:left w:val="none" w:sz="0" w:space="0" w:color="auto"/>
            <w:bottom w:val="none" w:sz="0" w:space="0" w:color="auto"/>
            <w:right w:val="none" w:sz="0" w:space="0" w:color="auto"/>
          </w:divBdr>
        </w:div>
        <w:div w:id="219101363">
          <w:marLeft w:val="0"/>
          <w:marRight w:val="0"/>
          <w:marTop w:val="0"/>
          <w:marBottom w:val="0"/>
          <w:divBdr>
            <w:top w:val="none" w:sz="0" w:space="0" w:color="auto"/>
            <w:left w:val="none" w:sz="0" w:space="0" w:color="auto"/>
            <w:bottom w:val="none" w:sz="0" w:space="0" w:color="auto"/>
            <w:right w:val="none" w:sz="0" w:space="0" w:color="auto"/>
          </w:divBdr>
        </w:div>
        <w:div w:id="1004741464">
          <w:marLeft w:val="0"/>
          <w:marRight w:val="0"/>
          <w:marTop w:val="0"/>
          <w:marBottom w:val="0"/>
          <w:divBdr>
            <w:top w:val="none" w:sz="0" w:space="0" w:color="auto"/>
            <w:left w:val="none" w:sz="0" w:space="0" w:color="auto"/>
            <w:bottom w:val="none" w:sz="0" w:space="0" w:color="auto"/>
            <w:right w:val="none" w:sz="0" w:space="0" w:color="auto"/>
          </w:divBdr>
        </w:div>
        <w:div w:id="64495569">
          <w:marLeft w:val="0"/>
          <w:marRight w:val="0"/>
          <w:marTop w:val="0"/>
          <w:marBottom w:val="0"/>
          <w:divBdr>
            <w:top w:val="none" w:sz="0" w:space="0" w:color="auto"/>
            <w:left w:val="none" w:sz="0" w:space="0" w:color="auto"/>
            <w:bottom w:val="none" w:sz="0" w:space="0" w:color="auto"/>
            <w:right w:val="none" w:sz="0" w:space="0" w:color="auto"/>
          </w:divBdr>
        </w:div>
      </w:divsChild>
    </w:div>
    <w:div w:id="736629327">
      <w:bodyDiv w:val="1"/>
      <w:marLeft w:val="0"/>
      <w:marRight w:val="0"/>
      <w:marTop w:val="0"/>
      <w:marBottom w:val="0"/>
      <w:divBdr>
        <w:top w:val="none" w:sz="0" w:space="0" w:color="auto"/>
        <w:left w:val="none" w:sz="0" w:space="0" w:color="auto"/>
        <w:bottom w:val="none" w:sz="0" w:space="0" w:color="auto"/>
        <w:right w:val="none" w:sz="0" w:space="0" w:color="auto"/>
      </w:divBdr>
      <w:divsChild>
        <w:div w:id="2101947024">
          <w:marLeft w:val="0"/>
          <w:marRight w:val="0"/>
          <w:marTop w:val="0"/>
          <w:marBottom w:val="0"/>
          <w:divBdr>
            <w:top w:val="none" w:sz="0" w:space="0" w:color="auto"/>
            <w:left w:val="none" w:sz="0" w:space="0" w:color="auto"/>
            <w:bottom w:val="none" w:sz="0" w:space="0" w:color="auto"/>
            <w:right w:val="none" w:sz="0" w:space="0" w:color="auto"/>
          </w:divBdr>
        </w:div>
        <w:div w:id="1992177332">
          <w:marLeft w:val="0"/>
          <w:marRight w:val="0"/>
          <w:marTop w:val="0"/>
          <w:marBottom w:val="0"/>
          <w:divBdr>
            <w:top w:val="none" w:sz="0" w:space="0" w:color="auto"/>
            <w:left w:val="none" w:sz="0" w:space="0" w:color="auto"/>
            <w:bottom w:val="none" w:sz="0" w:space="0" w:color="auto"/>
            <w:right w:val="none" w:sz="0" w:space="0" w:color="auto"/>
          </w:divBdr>
        </w:div>
      </w:divsChild>
    </w:div>
    <w:div w:id="805585087">
      <w:bodyDiv w:val="1"/>
      <w:marLeft w:val="0"/>
      <w:marRight w:val="0"/>
      <w:marTop w:val="0"/>
      <w:marBottom w:val="0"/>
      <w:divBdr>
        <w:top w:val="none" w:sz="0" w:space="0" w:color="auto"/>
        <w:left w:val="none" w:sz="0" w:space="0" w:color="auto"/>
        <w:bottom w:val="none" w:sz="0" w:space="0" w:color="auto"/>
        <w:right w:val="none" w:sz="0" w:space="0" w:color="auto"/>
      </w:divBdr>
      <w:divsChild>
        <w:div w:id="1985694593">
          <w:marLeft w:val="0"/>
          <w:marRight w:val="0"/>
          <w:marTop w:val="0"/>
          <w:marBottom w:val="0"/>
          <w:divBdr>
            <w:top w:val="none" w:sz="0" w:space="0" w:color="auto"/>
            <w:left w:val="none" w:sz="0" w:space="0" w:color="auto"/>
            <w:bottom w:val="none" w:sz="0" w:space="0" w:color="auto"/>
            <w:right w:val="none" w:sz="0" w:space="0" w:color="auto"/>
          </w:divBdr>
        </w:div>
        <w:div w:id="210390188">
          <w:marLeft w:val="0"/>
          <w:marRight w:val="0"/>
          <w:marTop w:val="0"/>
          <w:marBottom w:val="0"/>
          <w:divBdr>
            <w:top w:val="none" w:sz="0" w:space="0" w:color="auto"/>
            <w:left w:val="none" w:sz="0" w:space="0" w:color="auto"/>
            <w:bottom w:val="none" w:sz="0" w:space="0" w:color="auto"/>
            <w:right w:val="none" w:sz="0" w:space="0" w:color="auto"/>
          </w:divBdr>
        </w:div>
        <w:div w:id="2092971797">
          <w:marLeft w:val="0"/>
          <w:marRight w:val="0"/>
          <w:marTop w:val="0"/>
          <w:marBottom w:val="0"/>
          <w:divBdr>
            <w:top w:val="none" w:sz="0" w:space="0" w:color="auto"/>
            <w:left w:val="none" w:sz="0" w:space="0" w:color="auto"/>
            <w:bottom w:val="none" w:sz="0" w:space="0" w:color="auto"/>
            <w:right w:val="none" w:sz="0" w:space="0" w:color="auto"/>
          </w:divBdr>
        </w:div>
      </w:divsChild>
    </w:div>
    <w:div w:id="852189248">
      <w:bodyDiv w:val="1"/>
      <w:marLeft w:val="0"/>
      <w:marRight w:val="0"/>
      <w:marTop w:val="0"/>
      <w:marBottom w:val="0"/>
      <w:divBdr>
        <w:top w:val="none" w:sz="0" w:space="0" w:color="auto"/>
        <w:left w:val="none" w:sz="0" w:space="0" w:color="auto"/>
        <w:bottom w:val="none" w:sz="0" w:space="0" w:color="auto"/>
        <w:right w:val="none" w:sz="0" w:space="0" w:color="auto"/>
      </w:divBdr>
      <w:divsChild>
        <w:div w:id="622729793">
          <w:marLeft w:val="0"/>
          <w:marRight w:val="0"/>
          <w:marTop w:val="0"/>
          <w:marBottom w:val="0"/>
          <w:divBdr>
            <w:top w:val="none" w:sz="0" w:space="0" w:color="auto"/>
            <w:left w:val="none" w:sz="0" w:space="0" w:color="auto"/>
            <w:bottom w:val="none" w:sz="0" w:space="0" w:color="auto"/>
            <w:right w:val="none" w:sz="0" w:space="0" w:color="auto"/>
          </w:divBdr>
        </w:div>
      </w:divsChild>
    </w:div>
    <w:div w:id="999768343">
      <w:bodyDiv w:val="1"/>
      <w:marLeft w:val="0"/>
      <w:marRight w:val="0"/>
      <w:marTop w:val="0"/>
      <w:marBottom w:val="0"/>
      <w:divBdr>
        <w:top w:val="none" w:sz="0" w:space="0" w:color="auto"/>
        <w:left w:val="none" w:sz="0" w:space="0" w:color="auto"/>
        <w:bottom w:val="none" w:sz="0" w:space="0" w:color="auto"/>
        <w:right w:val="none" w:sz="0" w:space="0" w:color="auto"/>
      </w:divBdr>
    </w:div>
    <w:div w:id="1056054013">
      <w:bodyDiv w:val="1"/>
      <w:marLeft w:val="0"/>
      <w:marRight w:val="0"/>
      <w:marTop w:val="0"/>
      <w:marBottom w:val="0"/>
      <w:divBdr>
        <w:top w:val="none" w:sz="0" w:space="0" w:color="auto"/>
        <w:left w:val="none" w:sz="0" w:space="0" w:color="auto"/>
        <w:bottom w:val="none" w:sz="0" w:space="0" w:color="auto"/>
        <w:right w:val="none" w:sz="0" w:space="0" w:color="auto"/>
      </w:divBdr>
    </w:div>
    <w:div w:id="1095515257">
      <w:bodyDiv w:val="1"/>
      <w:marLeft w:val="0"/>
      <w:marRight w:val="0"/>
      <w:marTop w:val="0"/>
      <w:marBottom w:val="0"/>
      <w:divBdr>
        <w:top w:val="none" w:sz="0" w:space="0" w:color="auto"/>
        <w:left w:val="none" w:sz="0" w:space="0" w:color="auto"/>
        <w:bottom w:val="none" w:sz="0" w:space="0" w:color="auto"/>
        <w:right w:val="none" w:sz="0" w:space="0" w:color="auto"/>
      </w:divBdr>
    </w:div>
    <w:div w:id="1151554129">
      <w:bodyDiv w:val="1"/>
      <w:marLeft w:val="0"/>
      <w:marRight w:val="0"/>
      <w:marTop w:val="0"/>
      <w:marBottom w:val="0"/>
      <w:divBdr>
        <w:top w:val="none" w:sz="0" w:space="0" w:color="auto"/>
        <w:left w:val="none" w:sz="0" w:space="0" w:color="auto"/>
        <w:bottom w:val="none" w:sz="0" w:space="0" w:color="auto"/>
        <w:right w:val="none" w:sz="0" w:space="0" w:color="auto"/>
      </w:divBdr>
      <w:divsChild>
        <w:div w:id="1859418150">
          <w:marLeft w:val="0"/>
          <w:marRight w:val="0"/>
          <w:marTop w:val="0"/>
          <w:marBottom w:val="0"/>
          <w:divBdr>
            <w:top w:val="none" w:sz="0" w:space="0" w:color="auto"/>
            <w:left w:val="none" w:sz="0" w:space="0" w:color="auto"/>
            <w:bottom w:val="none" w:sz="0" w:space="0" w:color="auto"/>
            <w:right w:val="none" w:sz="0" w:space="0" w:color="auto"/>
          </w:divBdr>
        </w:div>
        <w:div w:id="1810898128">
          <w:marLeft w:val="0"/>
          <w:marRight w:val="0"/>
          <w:marTop w:val="0"/>
          <w:marBottom w:val="0"/>
          <w:divBdr>
            <w:top w:val="none" w:sz="0" w:space="0" w:color="auto"/>
            <w:left w:val="none" w:sz="0" w:space="0" w:color="auto"/>
            <w:bottom w:val="none" w:sz="0" w:space="0" w:color="auto"/>
            <w:right w:val="none" w:sz="0" w:space="0" w:color="auto"/>
          </w:divBdr>
        </w:div>
        <w:div w:id="1788625069">
          <w:marLeft w:val="0"/>
          <w:marRight w:val="0"/>
          <w:marTop w:val="0"/>
          <w:marBottom w:val="0"/>
          <w:divBdr>
            <w:top w:val="none" w:sz="0" w:space="0" w:color="auto"/>
            <w:left w:val="none" w:sz="0" w:space="0" w:color="auto"/>
            <w:bottom w:val="none" w:sz="0" w:space="0" w:color="auto"/>
            <w:right w:val="none" w:sz="0" w:space="0" w:color="auto"/>
          </w:divBdr>
        </w:div>
      </w:divsChild>
    </w:div>
    <w:div w:id="1165247342">
      <w:bodyDiv w:val="1"/>
      <w:marLeft w:val="0"/>
      <w:marRight w:val="0"/>
      <w:marTop w:val="0"/>
      <w:marBottom w:val="0"/>
      <w:divBdr>
        <w:top w:val="none" w:sz="0" w:space="0" w:color="auto"/>
        <w:left w:val="none" w:sz="0" w:space="0" w:color="auto"/>
        <w:bottom w:val="none" w:sz="0" w:space="0" w:color="auto"/>
        <w:right w:val="none" w:sz="0" w:space="0" w:color="auto"/>
      </w:divBdr>
      <w:divsChild>
        <w:div w:id="1837915173">
          <w:marLeft w:val="0"/>
          <w:marRight w:val="0"/>
          <w:marTop w:val="0"/>
          <w:marBottom w:val="0"/>
          <w:divBdr>
            <w:top w:val="none" w:sz="0" w:space="0" w:color="auto"/>
            <w:left w:val="none" w:sz="0" w:space="0" w:color="auto"/>
            <w:bottom w:val="none" w:sz="0" w:space="0" w:color="auto"/>
            <w:right w:val="none" w:sz="0" w:space="0" w:color="auto"/>
          </w:divBdr>
        </w:div>
        <w:div w:id="224419808">
          <w:marLeft w:val="0"/>
          <w:marRight w:val="0"/>
          <w:marTop w:val="0"/>
          <w:marBottom w:val="0"/>
          <w:divBdr>
            <w:top w:val="none" w:sz="0" w:space="0" w:color="auto"/>
            <w:left w:val="none" w:sz="0" w:space="0" w:color="auto"/>
            <w:bottom w:val="none" w:sz="0" w:space="0" w:color="auto"/>
            <w:right w:val="none" w:sz="0" w:space="0" w:color="auto"/>
          </w:divBdr>
        </w:div>
      </w:divsChild>
    </w:div>
    <w:div w:id="1189756815">
      <w:bodyDiv w:val="1"/>
      <w:marLeft w:val="0"/>
      <w:marRight w:val="0"/>
      <w:marTop w:val="0"/>
      <w:marBottom w:val="0"/>
      <w:divBdr>
        <w:top w:val="none" w:sz="0" w:space="0" w:color="auto"/>
        <w:left w:val="none" w:sz="0" w:space="0" w:color="auto"/>
        <w:bottom w:val="none" w:sz="0" w:space="0" w:color="auto"/>
        <w:right w:val="none" w:sz="0" w:space="0" w:color="auto"/>
      </w:divBdr>
    </w:div>
    <w:div w:id="1222519469">
      <w:bodyDiv w:val="1"/>
      <w:marLeft w:val="0"/>
      <w:marRight w:val="0"/>
      <w:marTop w:val="0"/>
      <w:marBottom w:val="0"/>
      <w:divBdr>
        <w:top w:val="none" w:sz="0" w:space="0" w:color="auto"/>
        <w:left w:val="none" w:sz="0" w:space="0" w:color="auto"/>
        <w:bottom w:val="none" w:sz="0" w:space="0" w:color="auto"/>
        <w:right w:val="none" w:sz="0" w:space="0" w:color="auto"/>
      </w:divBdr>
    </w:div>
    <w:div w:id="1336152807">
      <w:bodyDiv w:val="1"/>
      <w:marLeft w:val="0"/>
      <w:marRight w:val="0"/>
      <w:marTop w:val="0"/>
      <w:marBottom w:val="0"/>
      <w:divBdr>
        <w:top w:val="none" w:sz="0" w:space="0" w:color="auto"/>
        <w:left w:val="none" w:sz="0" w:space="0" w:color="auto"/>
        <w:bottom w:val="none" w:sz="0" w:space="0" w:color="auto"/>
        <w:right w:val="none" w:sz="0" w:space="0" w:color="auto"/>
      </w:divBdr>
      <w:divsChild>
        <w:div w:id="826484513">
          <w:marLeft w:val="0"/>
          <w:marRight w:val="0"/>
          <w:marTop w:val="0"/>
          <w:marBottom w:val="0"/>
          <w:divBdr>
            <w:top w:val="none" w:sz="0" w:space="0" w:color="auto"/>
            <w:left w:val="none" w:sz="0" w:space="0" w:color="auto"/>
            <w:bottom w:val="none" w:sz="0" w:space="0" w:color="auto"/>
            <w:right w:val="none" w:sz="0" w:space="0" w:color="auto"/>
          </w:divBdr>
        </w:div>
        <w:div w:id="142895722">
          <w:marLeft w:val="0"/>
          <w:marRight w:val="0"/>
          <w:marTop w:val="0"/>
          <w:marBottom w:val="0"/>
          <w:divBdr>
            <w:top w:val="none" w:sz="0" w:space="0" w:color="auto"/>
            <w:left w:val="none" w:sz="0" w:space="0" w:color="auto"/>
            <w:bottom w:val="none" w:sz="0" w:space="0" w:color="auto"/>
            <w:right w:val="none" w:sz="0" w:space="0" w:color="auto"/>
          </w:divBdr>
          <w:divsChild>
            <w:div w:id="931165686">
              <w:marLeft w:val="0"/>
              <w:marRight w:val="0"/>
              <w:marTop w:val="0"/>
              <w:marBottom w:val="0"/>
              <w:divBdr>
                <w:top w:val="none" w:sz="0" w:space="0" w:color="auto"/>
                <w:left w:val="none" w:sz="0" w:space="0" w:color="auto"/>
                <w:bottom w:val="none" w:sz="0" w:space="0" w:color="auto"/>
                <w:right w:val="none" w:sz="0" w:space="0" w:color="auto"/>
              </w:divBdr>
            </w:div>
          </w:divsChild>
        </w:div>
        <w:div w:id="2045671765">
          <w:marLeft w:val="0"/>
          <w:marRight w:val="0"/>
          <w:marTop w:val="0"/>
          <w:marBottom w:val="0"/>
          <w:divBdr>
            <w:top w:val="none" w:sz="0" w:space="0" w:color="auto"/>
            <w:left w:val="none" w:sz="0" w:space="0" w:color="auto"/>
            <w:bottom w:val="none" w:sz="0" w:space="0" w:color="auto"/>
            <w:right w:val="none" w:sz="0" w:space="0" w:color="auto"/>
          </w:divBdr>
        </w:div>
      </w:divsChild>
    </w:div>
    <w:div w:id="1444495631">
      <w:bodyDiv w:val="1"/>
      <w:marLeft w:val="0"/>
      <w:marRight w:val="0"/>
      <w:marTop w:val="0"/>
      <w:marBottom w:val="0"/>
      <w:divBdr>
        <w:top w:val="none" w:sz="0" w:space="0" w:color="auto"/>
        <w:left w:val="none" w:sz="0" w:space="0" w:color="auto"/>
        <w:bottom w:val="none" w:sz="0" w:space="0" w:color="auto"/>
        <w:right w:val="none" w:sz="0" w:space="0" w:color="auto"/>
      </w:divBdr>
    </w:div>
    <w:div w:id="1495683269">
      <w:bodyDiv w:val="1"/>
      <w:marLeft w:val="0"/>
      <w:marRight w:val="0"/>
      <w:marTop w:val="0"/>
      <w:marBottom w:val="0"/>
      <w:divBdr>
        <w:top w:val="none" w:sz="0" w:space="0" w:color="auto"/>
        <w:left w:val="none" w:sz="0" w:space="0" w:color="auto"/>
        <w:bottom w:val="none" w:sz="0" w:space="0" w:color="auto"/>
        <w:right w:val="none" w:sz="0" w:space="0" w:color="auto"/>
      </w:divBdr>
      <w:divsChild>
        <w:div w:id="902259807">
          <w:marLeft w:val="0"/>
          <w:marRight w:val="0"/>
          <w:marTop w:val="0"/>
          <w:marBottom w:val="0"/>
          <w:divBdr>
            <w:top w:val="none" w:sz="0" w:space="0" w:color="auto"/>
            <w:left w:val="none" w:sz="0" w:space="0" w:color="auto"/>
            <w:bottom w:val="none" w:sz="0" w:space="0" w:color="auto"/>
            <w:right w:val="none" w:sz="0" w:space="0" w:color="auto"/>
          </w:divBdr>
        </w:div>
        <w:div w:id="1156191251">
          <w:marLeft w:val="0"/>
          <w:marRight w:val="0"/>
          <w:marTop w:val="0"/>
          <w:marBottom w:val="0"/>
          <w:divBdr>
            <w:top w:val="none" w:sz="0" w:space="0" w:color="auto"/>
            <w:left w:val="none" w:sz="0" w:space="0" w:color="auto"/>
            <w:bottom w:val="none" w:sz="0" w:space="0" w:color="auto"/>
            <w:right w:val="none" w:sz="0" w:space="0" w:color="auto"/>
          </w:divBdr>
        </w:div>
        <w:div w:id="1184904902">
          <w:marLeft w:val="0"/>
          <w:marRight w:val="0"/>
          <w:marTop w:val="0"/>
          <w:marBottom w:val="0"/>
          <w:divBdr>
            <w:top w:val="none" w:sz="0" w:space="0" w:color="auto"/>
            <w:left w:val="none" w:sz="0" w:space="0" w:color="auto"/>
            <w:bottom w:val="none" w:sz="0" w:space="0" w:color="auto"/>
            <w:right w:val="none" w:sz="0" w:space="0" w:color="auto"/>
          </w:divBdr>
        </w:div>
      </w:divsChild>
    </w:div>
    <w:div w:id="1497765608">
      <w:bodyDiv w:val="1"/>
      <w:marLeft w:val="0"/>
      <w:marRight w:val="0"/>
      <w:marTop w:val="0"/>
      <w:marBottom w:val="0"/>
      <w:divBdr>
        <w:top w:val="none" w:sz="0" w:space="0" w:color="auto"/>
        <w:left w:val="none" w:sz="0" w:space="0" w:color="auto"/>
        <w:bottom w:val="none" w:sz="0" w:space="0" w:color="auto"/>
        <w:right w:val="none" w:sz="0" w:space="0" w:color="auto"/>
      </w:divBdr>
    </w:div>
    <w:div w:id="1516964409">
      <w:bodyDiv w:val="1"/>
      <w:marLeft w:val="0"/>
      <w:marRight w:val="0"/>
      <w:marTop w:val="0"/>
      <w:marBottom w:val="0"/>
      <w:divBdr>
        <w:top w:val="none" w:sz="0" w:space="0" w:color="auto"/>
        <w:left w:val="none" w:sz="0" w:space="0" w:color="auto"/>
        <w:bottom w:val="none" w:sz="0" w:space="0" w:color="auto"/>
        <w:right w:val="none" w:sz="0" w:space="0" w:color="auto"/>
      </w:divBdr>
      <w:divsChild>
        <w:div w:id="1764230114">
          <w:marLeft w:val="0"/>
          <w:marRight w:val="0"/>
          <w:marTop w:val="0"/>
          <w:marBottom w:val="0"/>
          <w:divBdr>
            <w:top w:val="none" w:sz="0" w:space="0" w:color="auto"/>
            <w:left w:val="none" w:sz="0" w:space="0" w:color="auto"/>
            <w:bottom w:val="none" w:sz="0" w:space="0" w:color="auto"/>
            <w:right w:val="none" w:sz="0" w:space="0" w:color="auto"/>
          </w:divBdr>
        </w:div>
        <w:div w:id="1836648320">
          <w:marLeft w:val="0"/>
          <w:marRight w:val="0"/>
          <w:marTop w:val="0"/>
          <w:marBottom w:val="0"/>
          <w:divBdr>
            <w:top w:val="none" w:sz="0" w:space="0" w:color="auto"/>
            <w:left w:val="none" w:sz="0" w:space="0" w:color="auto"/>
            <w:bottom w:val="none" w:sz="0" w:space="0" w:color="auto"/>
            <w:right w:val="none" w:sz="0" w:space="0" w:color="auto"/>
          </w:divBdr>
        </w:div>
        <w:div w:id="1030839060">
          <w:marLeft w:val="0"/>
          <w:marRight w:val="0"/>
          <w:marTop w:val="0"/>
          <w:marBottom w:val="0"/>
          <w:divBdr>
            <w:top w:val="none" w:sz="0" w:space="0" w:color="auto"/>
            <w:left w:val="none" w:sz="0" w:space="0" w:color="auto"/>
            <w:bottom w:val="none" w:sz="0" w:space="0" w:color="auto"/>
            <w:right w:val="none" w:sz="0" w:space="0" w:color="auto"/>
          </w:divBdr>
        </w:div>
        <w:div w:id="726994036">
          <w:marLeft w:val="0"/>
          <w:marRight w:val="0"/>
          <w:marTop w:val="0"/>
          <w:marBottom w:val="0"/>
          <w:divBdr>
            <w:top w:val="none" w:sz="0" w:space="0" w:color="auto"/>
            <w:left w:val="none" w:sz="0" w:space="0" w:color="auto"/>
            <w:bottom w:val="none" w:sz="0" w:space="0" w:color="auto"/>
            <w:right w:val="none" w:sz="0" w:space="0" w:color="auto"/>
          </w:divBdr>
        </w:div>
        <w:div w:id="1516262498">
          <w:marLeft w:val="0"/>
          <w:marRight w:val="0"/>
          <w:marTop w:val="0"/>
          <w:marBottom w:val="0"/>
          <w:divBdr>
            <w:top w:val="none" w:sz="0" w:space="0" w:color="auto"/>
            <w:left w:val="none" w:sz="0" w:space="0" w:color="auto"/>
            <w:bottom w:val="none" w:sz="0" w:space="0" w:color="auto"/>
            <w:right w:val="none" w:sz="0" w:space="0" w:color="auto"/>
          </w:divBdr>
        </w:div>
        <w:div w:id="1156142336">
          <w:marLeft w:val="0"/>
          <w:marRight w:val="0"/>
          <w:marTop w:val="0"/>
          <w:marBottom w:val="0"/>
          <w:divBdr>
            <w:top w:val="none" w:sz="0" w:space="0" w:color="auto"/>
            <w:left w:val="none" w:sz="0" w:space="0" w:color="auto"/>
            <w:bottom w:val="none" w:sz="0" w:space="0" w:color="auto"/>
            <w:right w:val="none" w:sz="0" w:space="0" w:color="auto"/>
          </w:divBdr>
        </w:div>
        <w:div w:id="266305123">
          <w:marLeft w:val="0"/>
          <w:marRight w:val="0"/>
          <w:marTop w:val="0"/>
          <w:marBottom w:val="0"/>
          <w:divBdr>
            <w:top w:val="none" w:sz="0" w:space="0" w:color="auto"/>
            <w:left w:val="none" w:sz="0" w:space="0" w:color="auto"/>
            <w:bottom w:val="none" w:sz="0" w:space="0" w:color="auto"/>
            <w:right w:val="none" w:sz="0" w:space="0" w:color="auto"/>
          </w:divBdr>
        </w:div>
      </w:divsChild>
    </w:div>
    <w:div w:id="1616525059">
      <w:bodyDiv w:val="1"/>
      <w:marLeft w:val="0"/>
      <w:marRight w:val="0"/>
      <w:marTop w:val="0"/>
      <w:marBottom w:val="0"/>
      <w:divBdr>
        <w:top w:val="none" w:sz="0" w:space="0" w:color="auto"/>
        <w:left w:val="none" w:sz="0" w:space="0" w:color="auto"/>
        <w:bottom w:val="none" w:sz="0" w:space="0" w:color="auto"/>
        <w:right w:val="none" w:sz="0" w:space="0" w:color="auto"/>
      </w:divBdr>
      <w:divsChild>
        <w:div w:id="2066029309">
          <w:marLeft w:val="0"/>
          <w:marRight w:val="0"/>
          <w:marTop w:val="0"/>
          <w:marBottom w:val="0"/>
          <w:divBdr>
            <w:top w:val="none" w:sz="0" w:space="0" w:color="auto"/>
            <w:left w:val="none" w:sz="0" w:space="0" w:color="auto"/>
            <w:bottom w:val="none" w:sz="0" w:space="0" w:color="auto"/>
            <w:right w:val="none" w:sz="0" w:space="0" w:color="auto"/>
          </w:divBdr>
        </w:div>
        <w:div w:id="1882547928">
          <w:marLeft w:val="0"/>
          <w:marRight w:val="0"/>
          <w:marTop w:val="0"/>
          <w:marBottom w:val="0"/>
          <w:divBdr>
            <w:top w:val="none" w:sz="0" w:space="0" w:color="auto"/>
            <w:left w:val="none" w:sz="0" w:space="0" w:color="auto"/>
            <w:bottom w:val="none" w:sz="0" w:space="0" w:color="auto"/>
            <w:right w:val="none" w:sz="0" w:space="0" w:color="auto"/>
          </w:divBdr>
        </w:div>
        <w:div w:id="1847210600">
          <w:marLeft w:val="0"/>
          <w:marRight w:val="0"/>
          <w:marTop w:val="0"/>
          <w:marBottom w:val="0"/>
          <w:divBdr>
            <w:top w:val="none" w:sz="0" w:space="0" w:color="auto"/>
            <w:left w:val="none" w:sz="0" w:space="0" w:color="auto"/>
            <w:bottom w:val="none" w:sz="0" w:space="0" w:color="auto"/>
            <w:right w:val="none" w:sz="0" w:space="0" w:color="auto"/>
          </w:divBdr>
        </w:div>
      </w:divsChild>
    </w:div>
    <w:div w:id="1700079699">
      <w:bodyDiv w:val="1"/>
      <w:marLeft w:val="0"/>
      <w:marRight w:val="0"/>
      <w:marTop w:val="0"/>
      <w:marBottom w:val="0"/>
      <w:divBdr>
        <w:top w:val="none" w:sz="0" w:space="0" w:color="auto"/>
        <w:left w:val="none" w:sz="0" w:space="0" w:color="auto"/>
        <w:bottom w:val="none" w:sz="0" w:space="0" w:color="auto"/>
        <w:right w:val="none" w:sz="0" w:space="0" w:color="auto"/>
      </w:divBdr>
      <w:divsChild>
        <w:div w:id="204953879">
          <w:marLeft w:val="0"/>
          <w:marRight w:val="0"/>
          <w:marTop w:val="0"/>
          <w:marBottom w:val="0"/>
          <w:divBdr>
            <w:top w:val="none" w:sz="0" w:space="0" w:color="auto"/>
            <w:left w:val="none" w:sz="0" w:space="0" w:color="auto"/>
            <w:bottom w:val="none" w:sz="0" w:space="0" w:color="auto"/>
            <w:right w:val="none" w:sz="0" w:space="0" w:color="auto"/>
          </w:divBdr>
        </w:div>
      </w:divsChild>
    </w:div>
    <w:div w:id="1869946718">
      <w:bodyDiv w:val="1"/>
      <w:marLeft w:val="0"/>
      <w:marRight w:val="0"/>
      <w:marTop w:val="0"/>
      <w:marBottom w:val="0"/>
      <w:divBdr>
        <w:top w:val="none" w:sz="0" w:space="0" w:color="auto"/>
        <w:left w:val="none" w:sz="0" w:space="0" w:color="auto"/>
        <w:bottom w:val="none" w:sz="0" w:space="0" w:color="auto"/>
        <w:right w:val="none" w:sz="0" w:space="0" w:color="auto"/>
      </w:divBdr>
      <w:divsChild>
        <w:div w:id="1101757122">
          <w:marLeft w:val="0"/>
          <w:marRight w:val="0"/>
          <w:marTop w:val="0"/>
          <w:marBottom w:val="0"/>
          <w:divBdr>
            <w:top w:val="none" w:sz="0" w:space="0" w:color="auto"/>
            <w:left w:val="none" w:sz="0" w:space="0" w:color="auto"/>
            <w:bottom w:val="none" w:sz="0" w:space="0" w:color="auto"/>
            <w:right w:val="none" w:sz="0" w:space="0" w:color="auto"/>
          </w:divBdr>
        </w:div>
        <w:div w:id="405349558">
          <w:marLeft w:val="0"/>
          <w:marRight w:val="0"/>
          <w:marTop w:val="0"/>
          <w:marBottom w:val="0"/>
          <w:divBdr>
            <w:top w:val="none" w:sz="0" w:space="0" w:color="auto"/>
            <w:left w:val="none" w:sz="0" w:space="0" w:color="auto"/>
            <w:bottom w:val="none" w:sz="0" w:space="0" w:color="auto"/>
            <w:right w:val="none" w:sz="0" w:space="0" w:color="auto"/>
          </w:divBdr>
        </w:div>
        <w:div w:id="2108963267">
          <w:marLeft w:val="0"/>
          <w:marRight w:val="0"/>
          <w:marTop w:val="0"/>
          <w:marBottom w:val="0"/>
          <w:divBdr>
            <w:top w:val="none" w:sz="0" w:space="0" w:color="auto"/>
            <w:left w:val="none" w:sz="0" w:space="0" w:color="auto"/>
            <w:bottom w:val="none" w:sz="0" w:space="0" w:color="auto"/>
            <w:right w:val="none" w:sz="0" w:space="0" w:color="auto"/>
          </w:divBdr>
        </w:div>
        <w:div w:id="1958220581">
          <w:marLeft w:val="0"/>
          <w:marRight w:val="0"/>
          <w:marTop w:val="0"/>
          <w:marBottom w:val="0"/>
          <w:divBdr>
            <w:top w:val="none" w:sz="0" w:space="0" w:color="auto"/>
            <w:left w:val="none" w:sz="0" w:space="0" w:color="auto"/>
            <w:bottom w:val="none" w:sz="0" w:space="0" w:color="auto"/>
            <w:right w:val="none" w:sz="0" w:space="0" w:color="auto"/>
          </w:divBdr>
        </w:div>
      </w:divsChild>
    </w:div>
    <w:div w:id="202023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22-SG11-R-0015" TargetMode="External"/><Relationship Id="rId18" Type="http://schemas.openxmlformats.org/officeDocument/2006/relationships/hyperlink" Target="https://www.itu.int/md/meetingdoc.asp?lang=en&amp;parent=T22-SG11-231010-TD-GEN-0607" TargetMode="External"/><Relationship Id="rId26" Type="http://schemas.openxmlformats.org/officeDocument/2006/relationships/hyperlink" Target="https://www.itu.int/md/T22-SG11-R-0014/en" TargetMode="External"/><Relationship Id="rId39" Type="http://schemas.openxmlformats.org/officeDocument/2006/relationships/hyperlink" Target="https://www.itu.int/en/ITU-T/focusgroups/tbfxg/Documents/Quick_steps-subscribe_to_fgtbf_mailing_list.pdf" TargetMode="External"/><Relationship Id="rId21" Type="http://schemas.openxmlformats.org/officeDocument/2006/relationships/hyperlink" Target="https://www.itu.int/md/meetingdoc.asp?lang=en&amp;parent=T22-SG11-231010-TD-GEN-0607" TargetMode="External"/><Relationship Id="rId34" Type="http://schemas.openxmlformats.org/officeDocument/2006/relationships/hyperlink" Target="https://itu.int/go/TT-TLRP" TargetMode="External"/><Relationship Id="rId42" Type="http://schemas.openxmlformats.org/officeDocument/2006/relationships/hyperlink" Target="https://www.itu.int/md/meetingdoc.asp?lang=en&amp;parent=T22-SG11RG.EECAT-R-0001" TargetMode="External"/><Relationship Id="rId47"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md/meetingdoc.asp?lang=en&amp;parent=T22-SG11-R-0018" TargetMode="External"/><Relationship Id="rId29" Type="http://schemas.openxmlformats.org/officeDocument/2006/relationships/hyperlink" Target="https://www.itu.int/md/meetingdoc.asp?lang=en&amp;parent=T22-SG11-230510-TD-GEN-02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studygroups/2022-2024/11/Pages/exec-sum-202310.aspx" TargetMode="External"/><Relationship Id="rId24" Type="http://schemas.openxmlformats.org/officeDocument/2006/relationships/hyperlink" Target="https://www.itu.int/en/ITU-T/studygroups/com11/casc/Documents/Guideline_CASC_EXP_RP-10-2019.pdf" TargetMode="External"/><Relationship Id="rId32" Type="http://schemas.openxmlformats.org/officeDocument/2006/relationships/hyperlink" Target="https://www.itu.int/en/ITU-D/Regional-Presence/CIS/Pages/EVENTS/2023/Tashkent-FN.aspx" TargetMode="External"/><Relationship Id="rId37" Type="http://schemas.openxmlformats.org/officeDocument/2006/relationships/hyperlink" Target="mailto:fgtbf@lists.itu.int" TargetMode="External"/><Relationship Id="rId40" Type="http://schemas.openxmlformats.org/officeDocument/2006/relationships/hyperlink" Target="https://itu.int/go/fgtb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meetingdoc.asp?lang=en&amp;parent=T22-SG11-R-0017" TargetMode="External"/><Relationship Id="rId23" Type="http://schemas.openxmlformats.org/officeDocument/2006/relationships/hyperlink" Target="https://itu.int/go/tcdb" TargetMode="External"/><Relationship Id="rId28" Type="http://schemas.openxmlformats.org/officeDocument/2006/relationships/hyperlink" Target="https://www.itu.int/md/T22-SG11-231010-TD-GEN-0612/en" TargetMode="External"/><Relationship Id="rId36" Type="http://schemas.openxmlformats.org/officeDocument/2006/relationships/hyperlink" Target="https://itu.int/go/WS-CS-02" TargetMode="External"/><Relationship Id="rId10" Type="http://schemas.openxmlformats.org/officeDocument/2006/relationships/hyperlink" Target="https://www.itu.int/md/T22-SG11-231010-TD-GEN-0607/en" TargetMode="External"/><Relationship Id="rId19" Type="http://schemas.openxmlformats.org/officeDocument/2006/relationships/hyperlink" Target="https://itu.int/go/SIG-SECURITY" TargetMode="External"/><Relationship Id="rId31" Type="http://schemas.openxmlformats.org/officeDocument/2006/relationships/hyperlink" Target="mailto:t22sg11all@lists.itu.int" TargetMode="External"/><Relationship Id="rId44" Type="http://schemas.openxmlformats.org/officeDocument/2006/relationships/hyperlink" Target="https://www.itu.int/md/meetingdoc.asp?lang=en&amp;parent=T22-SG11RG.AFR-R-0001" TargetMode="External"/><Relationship Id="rId4" Type="http://schemas.openxmlformats.org/officeDocument/2006/relationships/webSettings" Target="webSettings.xml"/><Relationship Id="rId9" Type="http://schemas.openxmlformats.org/officeDocument/2006/relationships/hyperlink" Target="https://www.itu.int/md/meetingdoc.asp?lang=en&amp;parent=T22-SG11-231010-TD-GEN-0606" TargetMode="External"/><Relationship Id="rId14" Type="http://schemas.openxmlformats.org/officeDocument/2006/relationships/hyperlink" Target="https://www.itu.int/md/meetingdoc.asp?lang=en&amp;parent=T22-SG11-R-0016" TargetMode="External"/><Relationship Id="rId22" Type="http://schemas.openxmlformats.org/officeDocument/2006/relationships/hyperlink" Target="https://www.itu.int/md/meetingdoc.asp?lang=en&amp;parent=T22-SG11-231010-TD-GEN-0609" TargetMode="External"/><Relationship Id="rId27" Type="http://schemas.openxmlformats.org/officeDocument/2006/relationships/hyperlink" Target="https://www.itu.int/md/meetingdoc.asp?lang=en&amp;parent=T22-SG11-231010-TD-GEN-0607" TargetMode="External"/><Relationship Id="rId30" Type="http://schemas.openxmlformats.org/officeDocument/2006/relationships/hyperlink" Target="https://extranet.itu.int/sites/itu-t/studygroups/2022-2024/sg11/SitePages/NSP.aspx" TargetMode="External"/><Relationship Id="rId35" Type="http://schemas.openxmlformats.org/officeDocument/2006/relationships/hyperlink" Target="https://www.itu.int/webcast/archive/t2022-24sg11" TargetMode="External"/><Relationship Id="rId43" Type="http://schemas.openxmlformats.org/officeDocument/2006/relationships/hyperlink" Target="https://www.itu.int/en/itu-t/regionalgroups/sg11-afr/Pages/default.aspx" TargetMode="External"/><Relationship Id="rId48" Type="http://schemas.openxmlformats.org/officeDocument/2006/relationships/theme" Target="theme/theme1.xml"/><Relationship Id="rId8" Type="http://schemas.openxmlformats.org/officeDocument/2006/relationships/hyperlink" Target="mailto:rr.mittar@gov.in" TargetMode="External"/><Relationship Id="rId3" Type="http://schemas.openxmlformats.org/officeDocument/2006/relationships/settings" Target="settings.xml"/><Relationship Id="rId12" Type="http://schemas.openxmlformats.org/officeDocument/2006/relationships/hyperlink" Target="https://www.itu.int/md/meetingdoc.asp?lang=en&amp;parent=T22-SG11-R-0014" TargetMode="External"/><Relationship Id="rId17" Type="http://schemas.openxmlformats.org/officeDocument/2006/relationships/hyperlink" Target="https://www.itu.int/md/meetingdoc.asp?lang=en&amp;parent=T22-SG11-231010-TD-GEN-0607" TargetMode="External"/><Relationship Id="rId25" Type="http://schemas.openxmlformats.org/officeDocument/2006/relationships/hyperlink" Target="https://itu.int/go/casc" TargetMode="External"/><Relationship Id="rId33" Type="http://schemas.openxmlformats.org/officeDocument/2006/relationships/hyperlink" Target="https://www.itu.int/cities/standards4dt/ep27" TargetMode="External"/><Relationship Id="rId38" Type="http://schemas.openxmlformats.org/officeDocument/2006/relationships/hyperlink" Target="https://www.itu.int/myworkspace" TargetMode="External"/><Relationship Id="rId46" Type="http://schemas.openxmlformats.org/officeDocument/2006/relationships/fontTable" Target="fontTable.xml"/><Relationship Id="rId20" Type="http://schemas.openxmlformats.org/officeDocument/2006/relationships/hyperlink" Target="https://www.itu.int/md/meetingdoc.asp?lang=en&amp;parent=T22-SG11-231010-TD-GEN-0607" TargetMode="External"/><Relationship Id="rId41" Type="http://schemas.openxmlformats.org/officeDocument/2006/relationships/hyperlink" Target="https://www.itu.int/en/ITU-T/regionalgroups/sg11-eecat/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E34A5353A4EAA9FF081B942E84919"/>
        <w:category>
          <w:name w:val="常规"/>
          <w:gallery w:val="placeholder"/>
        </w:category>
        <w:types>
          <w:type w:val="bbPlcHdr"/>
        </w:types>
        <w:behaviors>
          <w:behavior w:val="content"/>
        </w:behaviors>
        <w:guid w:val="{8BD945E0-8B90-4BA8-8FE9-E7F3400679A3}"/>
      </w:docPartPr>
      <w:docPartBody>
        <w:p w:rsidR="00546B90" w:rsidRDefault="00546B90">
          <w:pPr>
            <w:pStyle w:val="E46E34A5353A4EAA9FF081B942E84919"/>
          </w:pPr>
          <w:r>
            <w:rPr>
              <w:rStyle w:val="PlaceholderText"/>
            </w:rPr>
            <w:t>Click here to enter text.</w:t>
          </w:r>
        </w:p>
      </w:docPartBody>
    </w:docPart>
    <w:docPart>
      <w:docPartPr>
        <w:name w:val="AFFA84174A4A4933BD726BA8BC8CAE6C"/>
        <w:category>
          <w:name w:val="常规"/>
          <w:gallery w:val="placeholder"/>
        </w:category>
        <w:types>
          <w:type w:val="bbPlcHdr"/>
        </w:types>
        <w:behaviors>
          <w:behavior w:val="content"/>
        </w:behaviors>
        <w:guid w:val="{75999C0D-1574-4BFF-AE14-FCC5A2BB765A}"/>
      </w:docPartPr>
      <w:docPartBody>
        <w:p w:rsidR="00546B90" w:rsidRDefault="00546B90">
          <w:pPr>
            <w:pStyle w:val="AFFA84174A4A4933BD726BA8BC8CAE6C"/>
          </w:pPr>
          <w:r>
            <w:rPr>
              <w:rStyle w:val="PlaceholderText"/>
            </w:rPr>
            <w:t>Click here to enter text.</w:t>
          </w:r>
        </w:p>
      </w:docPartBody>
    </w:docPart>
    <w:docPart>
      <w:docPartPr>
        <w:name w:val="1D3B7179C0814B4093E5ACC90E9E443B"/>
        <w:category>
          <w:name w:val="常规"/>
          <w:gallery w:val="placeholder"/>
        </w:category>
        <w:types>
          <w:type w:val="bbPlcHdr"/>
        </w:types>
        <w:behaviors>
          <w:behavior w:val="content"/>
        </w:behaviors>
        <w:guid w:val="{4560A940-9A21-4E14-86D5-341807220676}"/>
      </w:docPartPr>
      <w:docPartBody>
        <w:p w:rsidR="00546B90" w:rsidRDefault="00546B90">
          <w:pPr>
            <w:pStyle w:val="1D3B7179C0814B4093E5ACC90E9E443B"/>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MS Mincho"/>
    <w:charset w:val="80"/>
    <w:family w:val="auto"/>
    <w:pitch w:val="default"/>
    <w:sig w:usb0="00000000" w:usb1="0000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ﾚﾗ??ﾊ">
    <w:altName w:val="Yu Gothic UI"/>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39"/>
    <w:rsid w:val="00087D39"/>
    <w:rsid w:val="001B3119"/>
    <w:rsid w:val="001F32C1"/>
    <w:rsid w:val="00367B65"/>
    <w:rsid w:val="004127E1"/>
    <w:rsid w:val="00546B90"/>
    <w:rsid w:val="00566044"/>
    <w:rsid w:val="007C7C32"/>
    <w:rsid w:val="00BA264C"/>
    <w:rsid w:val="00BF73CD"/>
    <w:rsid w:val="00CF28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Pr>
      <w:rFonts w:ascii="Times New Roman" w:hAnsi="Times New Roman"/>
      <w:color w:val="808080"/>
    </w:rPr>
  </w:style>
  <w:style w:type="paragraph" w:customStyle="1" w:styleId="E46E34A5353A4EAA9FF081B942E84919">
    <w:name w:val="E46E34A5353A4EAA9FF081B942E84919"/>
    <w:qFormat/>
    <w:pPr>
      <w:widowControl w:val="0"/>
      <w:jc w:val="both"/>
    </w:pPr>
    <w:rPr>
      <w:kern w:val="2"/>
      <w:sz w:val="21"/>
      <w:szCs w:val="22"/>
      <w:lang w:val="en-US" w:eastAsia="zh-CN"/>
    </w:rPr>
  </w:style>
  <w:style w:type="paragraph" w:customStyle="1" w:styleId="AFFA84174A4A4933BD726BA8BC8CAE6C">
    <w:name w:val="AFFA84174A4A4933BD726BA8BC8CAE6C"/>
    <w:qFormat/>
    <w:pPr>
      <w:widowControl w:val="0"/>
      <w:jc w:val="both"/>
    </w:pPr>
    <w:rPr>
      <w:kern w:val="2"/>
      <w:sz w:val="21"/>
      <w:szCs w:val="22"/>
      <w:lang w:val="en-US" w:eastAsia="zh-CN"/>
    </w:rPr>
  </w:style>
  <w:style w:type="paragraph" w:customStyle="1" w:styleId="1D3B7179C0814B4093E5ACC90E9E443B">
    <w:name w:val="1D3B7179C0814B4093E5ACC90E9E443B"/>
    <w:qFormat/>
    <w:pPr>
      <w:widowControl w:val="0"/>
      <w:jc w:val="both"/>
    </w:pPr>
    <w:rPr>
      <w:kern w:val="2"/>
      <w:sz w:val="21"/>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3041</Words>
  <Characters>17336</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roposal to improve Q.CPN for consen</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roposal to improve Q.CPN for consen</dc:title>
  <dc:creator>张帅</dc:creator>
  <cp:lastModifiedBy>Al-Mnini, Lara</cp:lastModifiedBy>
  <cp:revision>2</cp:revision>
  <dcterms:created xsi:type="dcterms:W3CDTF">2023-12-08T07:58:00Z</dcterms:created>
  <dcterms:modified xsi:type="dcterms:W3CDTF">2023-12-08T07:58:00Z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E2EB3EE507CA4BF6A953E77C23DF2EF4</vt:lpwstr>
  </property>
</Properties>
</file>