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6492B" w14:paraId="2AAD8754" w14:textId="77777777" w:rsidTr="004E6BDB">
        <w:trPr>
          <w:cantSplit/>
        </w:trPr>
        <w:tc>
          <w:tcPr>
            <w:tcW w:w="1191" w:type="dxa"/>
            <w:vMerge w:val="restart"/>
            <w:vAlign w:val="center"/>
          </w:tcPr>
          <w:p w14:paraId="48315EAD" w14:textId="77777777" w:rsidR="0046492B" w:rsidRDefault="0046492B" w:rsidP="004E6BDB">
            <w:pPr>
              <w:spacing w:before="0"/>
              <w:jc w:val="center"/>
            </w:pPr>
            <w:bookmarkStart w:id="0" w:name="dnum" w:colFirst="2" w:colLast="2"/>
            <w:bookmarkStart w:id="1" w:name="dtableau"/>
            <w:r>
              <w:rPr>
                <w:noProof/>
              </w:rPr>
              <w:drawing>
                <wp:inline distT="0" distB="0" distL="0" distR="0" wp14:anchorId="46BFCE8C" wp14:editId="4763A454">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2909EFE9" w14:textId="77777777" w:rsidR="0046492B" w:rsidRDefault="0046492B" w:rsidP="004E6BDB">
            <w:pPr>
              <w:rPr>
                <w:sz w:val="16"/>
              </w:rPr>
            </w:pPr>
            <w:r>
              <w:rPr>
                <w:sz w:val="16"/>
              </w:rPr>
              <w:t>INTERNATIONAL TELECOMMUNICATION UNION</w:t>
            </w:r>
          </w:p>
          <w:p w14:paraId="7D45880B" w14:textId="77777777" w:rsidR="0046492B" w:rsidRDefault="0046492B" w:rsidP="004E6BDB">
            <w:pPr>
              <w:rPr>
                <w:b/>
                <w:bCs/>
                <w:sz w:val="26"/>
              </w:rPr>
            </w:pPr>
            <w:r>
              <w:rPr>
                <w:b/>
                <w:bCs/>
                <w:sz w:val="26"/>
              </w:rPr>
              <w:t>TELECOMMUNICATION STANDARDIZATION SECTOR</w:t>
            </w:r>
          </w:p>
          <w:p w14:paraId="6F811C5B" w14:textId="77777777" w:rsidR="0046492B" w:rsidRDefault="0046492B" w:rsidP="004E6BDB">
            <w:pPr>
              <w:rPr>
                <w:sz w:val="20"/>
              </w:rPr>
            </w:pPr>
            <w:r>
              <w:rPr>
                <w:sz w:val="20"/>
              </w:rPr>
              <w:t>STUDY PERIOD 2022-2024</w:t>
            </w:r>
          </w:p>
        </w:tc>
        <w:tc>
          <w:tcPr>
            <w:tcW w:w="3629" w:type="dxa"/>
          </w:tcPr>
          <w:p w14:paraId="4729D3C2" w14:textId="77777777" w:rsidR="0046492B" w:rsidRDefault="0046492B" w:rsidP="004E6BDB">
            <w:pPr>
              <w:pStyle w:val="Docnumber"/>
            </w:pPr>
            <w:r>
              <w:t>TSAG-TD351</w:t>
            </w:r>
          </w:p>
        </w:tc>
      </w:tr>
      <w:tr w:rsidR="0046492B" w14:paraId="54688FC9" w14:textId="77777777" w:rsidTr="004E6BDB">
        <w:trPr>
          <w:cantSplit/>
          <w:trHeight w:val="461"/>
        </w:trPr>
        <w:tc>
          <w:tcPr>
            <w:tcW w:w="1191" w:type="dxa"/>
            <w:vMerge/>
          </w:tcPr>
          <w:p w14:paraId="5E2D70CA" w14:textId="77777777" w:rsidR="0046492B" w:rsidRDefault="0046492B" w:rsidP="004E6BDB">
            <w:pPr>
              <w:rPr>
                <w:smallCaps/>
                <w:sz w:val="20"/>
              </w:rPr>
            </w:pPr>
          </w:p>
        </w:tc>
        <w:tc>
          <w:tcPr>
            <w:tcW w:w="5103" w:type="dxa"/>
            <w:gridSpan w:val="3"/>
            <w:vMerge/>
          </w:tcPr>
          <w:p w14:paraId="104CD5F8" w14:textId="77777777" w:rsidR="0046492B" w:rsidRDefault="0046492B" w:rsidP="004E6BDB">
            <w:pPr>
              <w:rPr>
                <w:smallCaps/>
                <w:sz w:val="20"/>
              </w:rPr>
            </w:pPr>
          </w:p>
        </w:tc>
        <w:tc>
          <w:tcPr>
            <w:tcW w:w="3629" w:type="dxa"/>
            <w:tcBorders>
              <w:bottom w:val="nil"/>
            </w:tcBorders>
          </w:tcPr>
          <w:p w14:paraId="6EB943BD" w14:textId="77777777" w:rsidR="0046492B" w:rsidRDefault="0046492B" w:rsidP="004E6BDB">
            <w:pPr>
              <w:pStyle w:val="TSBHeaderRight14"/>
            </w:pPr>
            <w:r>
              <w:t>TSAG</w:t>
            </w:r>
          </w:p>
        </w:tc>
      </w:tr>
      <w:tr w:rsidR="0046492B" w14:paraId="08E672EB" w14:textId="77777777" w:rsidTr="004E6BDB">
        <w:trPr>
          <w:cantSplit/>
          <w:trHeight w:val="379"/>
        </w:trPr>
        <w:tc>
          <w:tcPr>
            <w:tcW w:w="1191" w:type="dxa"/>
            <w:vMerge/>
            <w:tcBorders>
              <w:bottom w:val="single" w:sz="12" w:space="0" w:color="auto"/>
            </w:tcBorders>
          </w:tcPr>
          <w:p w14:paraId="4A610209" w14:textId="77777777" w:rsidR="0046492B" w:rsidRDefault="0046492B" w:rsidP="004E6BDB">
            <w:pPr>
              <w:rPr>
                <w:b/>
                <w:bCs/>
                <w:sz w:val="26"/>
              </w:rPr>
            </w:pPr>
            <w:bookmarkStart w:id="2" w:name="dorlang" w:colFirst="2" w:colLast="2"/>
          </w:p>
        </w:tc>
        <w:tc>
          <w:tcPr>
            <w:tcW w:w="5103" w:type="dxa"/>
            <w:gridSpan w:val="3"/>
            <w:vMerge/>
            <w:tcBorders>
              <w:bottom w:val="single" w:sz="12" w:space="0" w:color="auto"/>
            </w:tcBorders>
          </w:tcPr>
          <w:p w14:paraId="06980251" w14:textId="77777777" w:rsidR="0046492B" w:rsidRDefault="0046492B" w:rsidP="004E6BDB">
            <w:pPr>
              <w:rPr>
                <w:b/>
                <w:bCs/>
                <w:sz w:val="26"/>
              </w:rPr>
            </w:pPr>
          </w:p>
        </w:tc>
        <w:tc>
          <w:tcPr>
            <w:tcW w:w="3629" w:type="dxa"/>
            <w:tcBorders>
              <w:bottom w:val="single" w:sz="12" w:space="0" w:color="auto"/>
            </w:tcBorders>
          </w:tcPr>
          <w:p w14:paraId="109D983F" w14:textId="77777777" w:rsidR="0046492B" w:rsidRDefault="0046492B" w:rsidP="004E6BDB">
            <w:pPr>
              <w:jc w:val="right"/>
              <w:rPr>
                <w:b/>
                <w:bCs/>
                <w:sz w:val="28"/>
              </w:rPr>
            </w:pPr>
            <w:r>
              <w:rPr>
                <w:b/>
                <w:bCs/>
                <w:sz w:val="28"/>
              </w:rPr>
              <w:t>Original: English</w:t>
            </w:r>
          </w:p>
        </w:tc>
      </w:tr>
      <w:bookmarkEnd w:id="2"/>
      <w:tr w:rsidR="0046492B" w14:paraId="50CC5BB1" w14:textId="77777777" w:rsidTr="004E6BDB">
        <w:trPr>
          <w:cantSplit/>
          <w:trHeight w:val="357"/>
        </w:trPr>
        <w:tc>
          <w:tcPr>
            <w:tcW w:w="1550" w:type="dxa"/>
            <w:gridSpan w:val="2"/>
          </w:tcPr>
          <w:p w14:paraId="0BD36689" w14:textId="77777777" w:rsidR="0046492B" w:rsidRDefault="0046492B" w:rsidP="004E6BDB">
            <w:pPr>
              <w:rPr>
                <w:b/>
                <w:bCs/>
              </w:rPr>
            </w:pPr>
            <w:r>
              <w:rPr>
                <w:b/>
                <w:bCs/>
              </w:rPr>
              <w:t>Question(s):</w:t>
            </w:r>
          </w:p>
        </w:tc>
        <w:tc>
          <w:tcPr>
            <w:tcW w:w="4744" w:type="dxa"/>
            <w:gridSpan w:val="2"/>
          </w:tcPr>
          <w:p w14:paraId="48113BFC" w14:textId="5A86C1A0" w:rsidR="0046492B" w:rsidRDefault="0046492B" w:rsidP="004E6BDB">
            <w:pPr>
              <w:pStyle w:val="TSBHeaderQuestion"/>
            </w:pPr>
            <w:r>
              <w:t>RG-DT</w:t>
            </w:r>
          </w:p>
        </w:tc>
        <w:tc>
          <w:tcPr>
            <w:tcW w:w="3345" w:type="dxa"/>
          </w:tcPr>
          <w:p w14:paraId="5836FE73" w14:textId="77777777" w:rsidR="0046492B" w:rsidRDefault="0046492B" w:rsidP="004E6BDB">
            <w:pPr>
              <w:pStyle w:val="VenueDate"/>
            </w:pPr>
            <w:r>
              <w:t>Geneva, 22-26 January 2024</w:t>
            </w:r>
          </w:p>
        </w:tc>
      </w:tr>
      <w:tr w:rsidR="0046492B" w14:paraId="05148BD3" w14:textId="77777777" w:rsidTr="004E6BDB">
        <w:trPr>
          <w:cantSplit/>
          <w:trHeight w:val="357"/>
        </w:trPr>
        <w:tc>
          <w:tcPr>
            <w:tcW w:w="9639" w:type="dxa"/>
            <w:gridSpan w:val="5"/>
          </w:tcPr>
          <w:p w14:paraId="4AE66DF1" w14:textId="39D61FFE" w:rsidR="0046492B" w:rsidRDefault="0046492B" w:rsidP="004E6BDB">
            <w:pPr>
              <w:jc w:val="center"/>
              <w:rPr>
                <w:b/>
                <w:bCs/>
              </w:rPr>
            </w:pPr>
            <w:bookmarkStart w:id="3" w:name="dtitle" w:colFirst="0" w:colLast="0"/>
            <w:r>
              <w:rPr>
                <w:b/>
                <w:bCs/>
              </w:rPr>
              <w:t>TD</w:t>
            </w:r>
            <w:r>
              <w:rPr>
                <w:b/>
                <w:bCs/>
              </w:rPr>
              <w:br/>
              <w:t>(Ref</w:t>
            </w:r>
            <w:r w:rsidR="00B96810">
              <w:rPr>
                <w:b/>
                <w:bCs/>
              </w:rPr>
              <w:t>.</w:t>
            </w:r>
            <w:r>
              <w:rPr>
                <w:b/>
                <w:bCs/>
              </w:rPr>
              <w:t xml:space="preserve">: </w:t>
            </w:r>
            <w:hyperlink r:id="rId11" w:tooltip="ITU-T ftp file restricted to TIES access only" w:history="1">
              <w:r>
                <w:rPr>
                  <w:rStyle w:val="Hyperlink"/>
                </w:rPr>
                <w:t>SG9-LS44</w:t>
              </w:r>
            </w:hyperlink>
            <w:r>
              <w:rPr>
                <w:b/>
                <w:bCs/>
              </w:rPr>
              <w:t>)</w:t>
            </w:r>
          </w:p>
        </w:tc>
      </w:tr>
      <w:bookmarkEnd w:id="3"/>
      <w:tr w:rsidR="0046492B" w14:paraId="699F112F" w14:textId="77777777" w:rsidTr="004E6BDB">
        <w:trPr>
          <w:cantSplit/>
          <w:trHeight w:val="357"/>
        </w:trPr>
        <w:tc>
          <w:tcPr>
            <w:tcW w:w="1550" w:type="dxa"/>
            <w:gridSpan w:val="2"/>
          </w:tcPr>
          <w:p w14:paraId="0044C5E5" w14:textId="77777777" w:rsidR="0046492B" w:rsidRDefault="0046492B" w:rsidP="004E6BDB">
            <w:pPr>
              <w:rPr>
                <w:b/>
                <w:bCs/>
              </w:rPr>
            </w:pPr>
            <w:r>
              <w:rPr>
                <w:b/>
                <w:bCs/>
              </w:rPr>
              <w:t>Source:</w:t>
            </w:r>
          </w:p>
        </w:tc>
        <w:tc>
          <w:tcPr>
            <w:tcW w:w="8089" w:type="dxa"/>
            <w:gridSpan w:val="3"/>
          </w:tcPr>
          <w:p w14:paraId="6968840F" w14:textId="2401B4AC" w:rsidR="0046492B" w:rsidRDefault="0046492B" w:rsidP="004E6BDB">
            <w:pPr>
              <w:pStyle w:val="TSBHeaderSource"/>
            </w:pPr>
            <w:r>
              <w:t>ITU-T S</w:t>
            </w:r>
            <w:r w:rsidR="00B96810">
              <w:t xml:space="preserve">tudy </w:t>
            </w:r>
            <w:r>
              <w:t>G</w:t>
            </w:r>
            <w:r w:rsidR="00B96810">
              <w:t xml:space="preserve">roup </w:t>
            </w:r>
            <w:r>
              <w:t>9</w:t>
            </w:r>
          </w:p>
        </w:tc>
      </w:tr>
      <w:tr w:rsidR="0046492B" w14:paraId="74F80398" w14:textId="77777777" w:rsidTr="004E6BDB">
        <w:trPr>
          <w:cantSplit/>
          <w:trHeight w:val="357"/>
        </w:trPr>
        <w:tc>
          <w:tcPr>
            <w:tcW w:w="1550" w:type="dxa"/>
            <w:gridSpan w:val="2"/>
          </w:tcPr>
          <w:p w14:paraId="16632938" w14:textId="77777777" w:rsidR="0046492B" w:rsidRDefault="0046492B" w:rsidP="004E6BDB">
            <w:pPr>
              <w:rPr>
                <w:b/>
                <w:bCs/>
              </w:rPr>
            </w:pPr>
            <w:r>
              <w:rPr>
                <w:b/>
                <w:bCs/>
              </w:rPr>
              <w:t>Title:</w:t>
            </w:r>
          </w:p>
        </w:tc>
        <w:tc>
          <w:tcPr>
            <w:tcW w:w="8089" w:type="dxa"/>
            <w:gridSpan w:val="3"/>
          </w:tcPr>
          <w:p w14:paraId="75310775" w14:textId="3BE117B3" w:rsidR="0046492B" w:rsidRDefault="0046492B" w:rsidP="004E6BDB">
            <w:pPr>
              <w:pStyle w:val="TSBHeaderTitle"/>
            </w:pPr>
            <w:r>
              <w:t>LS/r on the activities and studies on sustainable digital transformation (TSAG-LS22)</w:t>
            </w:r>
            <w:r w:rsidR="00B96810">
              <w:t xml:space="preserve"> [from </w:t>
            </w:r>
            <w:r w:rsidR="00B96810">
              <w:t>ITU-T SG9</w:t>
            </w:r>
            <w:r w:rsidR="00B96810">
              <w:t>]</w:t>
            </w:r>
          </w:p>
        </w:tc>
      </w:tr>
      <w:tr w:rsidR="0046492B" w14:paraId="7310B891" w14:textId="77777777" w:rsidTr="004E6BDB">
        <w:trPr>
          <w:cantSplit/>
          <w:trHeight w:val="357"/>
        </w:trPr>
        <w:tc>
          <w:tcPr>
            <w:tcW w:w="9639" w:type="dxa"/>
            <w:gridSpan w:val="5"/>
            <w:tcBorders>
              <w:top w:val="single" w:sz="12" w:space="0" w:color="auto"/>
            </w:tcBorders>
          </w:tcPr>
          <w:p w14:paraId="69AED43B" w14:textId="77777777" w:rsidR="0046492B" w:rsidRDefault="0046492B" w:rsidP="004E6BDB">
            <w:pPr>
              <w:jc w:val="center"/>
              <w:rPr>
                <w:b/>
              </w:rPr>
            </w:pPr>
            <w:r>
              <w:rPr>
                <w:b/>
              </w:rPr>
              <w:t>LIAISON STATEMENT</w:t>
            </w:r>
          </w:p>
        </w:tc>
      </w:tr>
      <w:tr w:rsidR="0046492B" w14:paraId="64F4FEA1" w14:textId="77777777" w:rsidTr="004E6BDB">
        <w:trPr>
          <w:cantSplit/>
          <w:trHeight w:val="357"/>
        </w:trPr>
        <w:tc>
          <w:tcPr>
            <w:tcW w:w="2250" w:type="dxa"/>
            <w:gridSpan w:val="3"/>
          </w:tcPr>
          <w:p w14:paraId="63858A69" w14:textId="77777777" w:rsidR="0046492B" w:rsidRDefault="0046492B" w:rsidP="004E6BDB">
            <w:pPr>
              <w:rPr>
                <w:b/>
                <w:bCs/>
              </w:rPr>
            </w:pPr>
            <w:r>
              <w:rPr>
                <w:b/>
                <w:bCs/>
              </w:rPr>
              <w:t>For action to:</w:t>
            </w:r>
          </w:p>
        </w:tc>
        <w:tc>
          <w:tcPr>
            <w:tcW w:w="7389" w:type="dxa"/>
            <w:gridSpan w:val="2"/>
          </w:tcPr>
          <w:p w14:paraId="151BC22D" w14:textId="6D54533F" w:rsidR="0046492B" w:rsidRDefault="00B96810" w:rsidP="004E6BDB">
            <w:r>
              <w:t xml:space="preserve">TSAG </w:t>
            </w:r>
            <w:r w:rsidR="0046492B">
              <w:t>RG-DT</w:t>
            </w:r>
          </w:p>
        </w:tc>
      </w:tr>
      <w:tr w:rsidR="0046492B" w14:paraId="25EE519E" w14:textId="77777777" w:rsidTr="004E6BDB">
        <w:trPr>
          <w:cantSplit/>
          <w:trHeight w:val="357"/>
        </w:trPr>
        <w:tc>
          <w:tcPr>
            <w:tcW w:w="2250" w:type="dxa"/>
            <w:gridSpan w:val="3"/>
          </w:tcPr>
          <w:p w14:paraId="25D94EDE" w14:textId="77777777" w:rsidR="0046492B" w:rsidRDefault="0046492B" w:rsidP="004E6BDB">
            <w:pPr>
              <w:rPr>
                <w:b/>
                <w:bCs/>
              </w:rPr>
            </w:pPr>
            <w:r>
              <w:rPr>
                <w:b/>
                <w:bCs/>
              </w:rPr>
              <w:t>For information to:</w:t>
            </w:r>
          </w:p>
        </w:tc>
        <w:tc>
          <w:tcPr>
            <w:tcW w:w="7389" w:type="dxa"/>
            <w:gridSpan w:val="2"/>
          </w:tcPr>
          <w:p w14:paraId="1CB34F1A" w14:textId="77777777" w:rsidR="0046492B" w:rsidRDefault="0046492B" w:rsidP="004E6BDB">
            <w:r>
              <w:t>-</w:t>
            </w:r>
          </w:p>
        </w:tc>
      </w:tr>
      <w:tr w:rsidR="0046492B" w14:paraId="5D50E69E" w14:textId="77777777" w:rsidTr="004E6BDB">
        <w:trPr>
          <w:cantSplit/>
          <w:trHeight w:val="357"/>
        </w:trPr>
        <w:tc>
          <w:tcPr>
            <w:tcW w:w="2250" w:type="dxa"/>
            <w:gridSpan w:val="3"/>
          </w:tcPr>
          <w:p w14:paraId="42BDE494" w14:textId="77777777" w:rsidR="0046492B" w:rsidRDefault="0046492B" w:rsidP="004E6BDB">
            <w:pPr>
              <w:rPr>
                <w:b/>
                <w:bCs/>
              </w:rPr>
            </w:pPr>
            <w:r>
              <w:rPr>
                <w:b/>
                <w:bCs/>
              </w:rPr>
              <w:t>Approval:</w:t>
            </w:r>
          </w:p>
        </w:tc>
        <w:tc>
          <w:tcPr>
            <w:tcW w:w="7389" w:type="dxa"/>
            <w:gridSpan w:val="2"/>
          </w:tcPr>
          <w:p w14:paraId="09F6D4DD" w14:textId="77777777" w:rsidR="0046492B" w:rsidRDefault="0046492B" w:rsidP="004E6BDB">
            <w:r>
              <w:t>Q10/9 Rapporteur meeting (e-meeting, 8 September 2023)</w:t>
            </w:r>
          </w:p>
        </w:tc>
      </w:tr>
      <w:tr w:rsidR="0046492B" w14:paraId="098D3E09" w14:textId="77777777" w:rsidTr="004E6BDB">
        <w:trPr>
          <w:cantSplit/>
          <w:trHeight w:val="357"/>
        </w:trPr>
        <w:tc>
          <w:tcPr>
            <w:tcW w:w="2250" w:type="dxa"/>
            <w:gridSpan w:val="3"/>
            <w:tcBorders>
              <w:bottom w:val="single" w:sz="12" w:space="0" w:color="auto"/>
            </w:tcBorders>
          </w:tcPr>
          <w:p w14:paraId="03AC2E6B" w14:textId="77777777" w:rsidR="0046492B" w:rsidRDefault="0046492B" w:rsidP="004E6BDB">
            <w:r>
              <w:rPr>
                <w:b/>
              </w:rPr>
              <w:t>Deadline:</w:t>
            </w:r>
          </w:p>
        </w:tc>
        <w:tc>
          <w:tcPr>
            <w:tcW w:w="7389" w:type="dxa"/>
            <w:gridSpan w:val="2"/>
            <w:tcBorders>
              <w:bottom w:val="single" w:sz="12" w:space="0" w:color="auto"/>
            </w:tcBorders>
          </w:tcPr>
          <w:p w14:paraId="7F7D6B60" w14:textId="49F68A06" w:rsidR="0046492B" w:rsidRDefault="00B96810" w:rsidP="004E6BDB">
            <w:r>
              <w:t>N/A</w:t>
            </w:r>
          </w:p>
        </w:tc>
      </w:tr>
      <w:tr w:rsidR="0046492B" w14:paraId="0C1C2F4E" w14:textId="77777777" w:rsidTr="004E6BDB">
        <w:trPr>
          <w:trHeight w:val="204"/>
        </w:trPr>
        <w:tc>
          <w:tcPr>
            <w:tcW w:w="2250" w:type="dxa"/>
            <w:gridSpan w:val="3"/>
            <w:tcBorders>
              <w:bottom w:val="single" w:sz="12" w:space="0" w:color="auto"/>
            </w:tcBorders>
          </w:tcPr>
          <w:p w14:paraId="0A919200" w14:textId="77777777" w:rsidR="0046492B" w:rsidRDefault="0046492B" w:rsidP="004E6BDB">
            <w:pPr>
              <w:rPr>
                <w:b/>
                <w:bCs/>
              </w:rPr>
            </w:pPr>
            <w:r>
              <w:rPr>
                <w:b/>
                <w:bCs/>
              </w:rPr>
              <w:t>Contact:</w:t>
            </w:r>
          </w:p>
        </w:tc>
        <w:tc>
          <w:tcPr>
            <w:tcW w:w="4044" w:type="dxa"/>
            <w:tcBorders>
              <w:bottom w:val="single" w:sz="12" w:space="0" w:color="auto"/>
            </w:tcBorders>
          </w:tcPr>
          <w:p w14:paraId="0D9ABC5B" w14:textId="7C8ACDAD" w:rsidR="0046492B" w:rsidRDefault="0046492B" w:rsidP="00B96810">
            <w:r>
              <w:t>Jingyi Xue</w:t>
            </w:r>
            <w:r w:rsidR="00B96810">
              <w:br/>
            </w:r>
            <w:r>
              <w:t>ABP, NRTA</w:t>
            </w:r>
            <w:r w:rsidR="00B96810">
              <w:br/>
            </w:r>
            <w:r>
              <w:t>China</w:t>
            </w:r>
          </w:p>
        </w:tc>
        <w:tc>
          <w:tcPr>
            <w:tcW w:w="3345" w:type="dxa"/>
            <w:tcBorders>
              <w:bottom w:val="single" w:sz="12" w:space="0" w:color="auto"/>
            </w:tcBorders>
          </w:tcPr>
          <w:p w14:paraId="0438A4F0" w14:textId="52A08A28" w:rsidR="0046492B" w:rsidRDefault="0046492B" w:rsidP="00B96810">
            <w:r>
              <w:t>Tel:</w:t>
            </w:r>
            <w:r w:rsidR="00B96810">
              <w:t xml:space="preserve"> </w:t>
            </w:r>
            <w:r>
              <w:t>+86 187 0133 9136</w:t>
            </w:r>
            <w:r w:rsidR="00B96810">
              <w:br/>
            </w:r>
            <w:r>
              <w:t>Fax:</w:t>
            </w:r>
            <w:r w:rsidR="00B96810">
              <w:t xml:space="preserve"> </w:t>
            </w:r>
            <w:r>
              <w:t>+86 10 8609 3715</w:t>
            </w:r>
            <w:r w:rsidR="00B96810">
              <w:br/>
            </w:r>
            <w:r>
              <w:t>E-mail:</w:t>
            </w:r>
            <w:r w:rsidR="00B96810">
              <w:t xml:space="preserve"> </w:t>
            </w:r>
            <w:hyperlink r:id="rId12" w:history="1">
              <w:r w:rsidR="00B96810" w:rsidRPr="000F5C2F">
                <w:rPr>
                  <w:rStyle w:val="Hyperlink"/>
                </w:rPr>
                <w:t>xuejingyi816@126.com</w:t>
              </w:r>
            </w:hyperlink>
            <w:r w:rsidR="00B96810">
              <w:t xml:space="preserve"> </w:t>
            </w:r>
          </w:p>
        </w:tc>
      </w:tr>
      <w:tr w:rsidR="0046492B" w14:paraId="2C0D66EB" w14:textId="77777777" w:rsidTr="004E6BDB">
        <w:trPr>
          <w:trHeight w:val="204"/>
        </w:trPr>
        <w:tc>
          <w:tcPr>
            <w:tcW w:w="2250" w:type="dxa"/>
            <w:gridSpan w:val="3"/>
            <w:tcBorders>
              <w:bottom w:val="single" w:sz="12" w:space="0" w:color="auto"/>
            </w:tcBorders>
          </w:tcPr>
          <w:p w14:paraId="304F8BF1" w14:textId="77777777" w:rsidR="0046492B" w:rsidRDefault="0046492B" w:rsidP="004E6BDB">
            <w:pPr>
              <w:rPr>
                <w:b/>
                <w:bCs/>
              </w:rPr>
            </w:pPr>
            <w:r>
              <w:rPr>
                <w:b/>
                <w:bCs/>
              </w:rPr>
              <w:t>Contact:</w:t>
            </w:r>
          </w:p>
        </w:tc>
        <w:tc>
          <w:tcPr>
            <w:tcW w:w="4044" w:type="dxa"/>
            <w:tcBorders>
              <w:bottom w:val="single" w:sz="12" w:space="0" w:color="auto"/>
            </w:tcBorders>
          </w:tcPr>
          <w:p w14:paraId="76B876C3" w14:textId="0917A3C0" w:rsidR="0046492B" w:rsidRDefault="0046492B" w:rsidP="00B96810">
            <w:r>
              <w:t>Satoshi Miyaji</w:t>
            </w:r>
            <w:r w:rsidR="00B96810">
              <w:br/>
            </w:r>
            <w:r>
              <w:t>KDDI Corporation</w:t>
            </w:r>
            <w:r w:rsidR="00B96810">
              <w:br/>
            </w:r>
            <w:r>
              <w:t>Japan</w:t>
            </w:r>
          </w:p>
        </w:tc>
        <w:tc>
          <w:tcPr>
            <w:tcW w:w="3345" w:type="dxa"/>
            <w:tcBorders>
              <w:bottom w:val="single" w:sz="12" w:space="0" w:color="auto"/>
            </w:tcBorders>
          </w:tcPr>
          <w:p w14:paraId="1DB10B5B" w14:textId="437E742A" w:rsidR="0046492B" w:rsidRDefault="0046492B" w:rsidP="00B96810">
            <w:r>
              <w:t>Tel:</w:t>
            </w:r>
            <w:r w:rsidR="00B96810">
              <w:t xml:space="preserve"> </w:t>
            </w:r>
            <w:r>
              <w:t xml:space="preserve">+81 3 6328 1905 </w:t>
            </w:r>
            <w:r w:rsidR="00B96810">
              <w:br/>
            </w:r>
            <w:r>
              <w:t>Fax:</w:t>
            </w:r>
            <w:r w:rsidR="00B96810">
              <w:t xml:space="preserve"> </w:t>
            </w:r>
            <w:r>
              <w:t>+81 3 6757 1271</w:t>
            </w:r>
            <w:r w:rsidR="00B96810">
              <w:br/>
            </w:r>
            <w:r>
              <w:t>E-mail:</w:t>
            </w:r>
            <w:r w:rsidR="00B96810">
              <w:t xml:space="preserve"> </w:t>
            </w:r>
            <w:hyperlink r:id="rId13" w:history="1">
              <w:r w:rsidR="00B96810" w:rsidRPr="000F5C2F">
                <w:rPr>
                  <w:rStyle w:val="Hyperlink"/>
                </w:rPr>
                <w:t>sa-miyaji@kddi.com</w:t>
              </w:r>
            </w:hyperlink>
            <w:r w:rsidR="00B96810">
              <w:t xml:space="preserve"> </w:t>
            </w:r>
          </w:p>
        </w:tc>
      </w:tr>
    </w:tbl>
    <w:p w14:paraId="19321C71" w14:textId="77777777" w:rsidR="0046492B" w:rsidRDefault="0046492B" w:rsidP="0046492B"/>
    <w:p w14:paraId="794F6321" w14:textId="77777777" w:rsidR="0046492B" w:rsidRDefault="0046492B" w:rsidP="0046492B">
      <w:r>
        <w:t xml:space="preserve">This liaison statement answers </w:t>
      </w:r>
      <w:hyperlink r:id="rId14" w:history="1">
        <w:r>
          <w:rPr>
            <w:rStyle w:val="Hyperlink"/>
          </w:rPr>
          <w:t>TSAG-LS22</w:t>
        </w:r>
      </w:hyperlink>
      <w:r>
        <w:t>.</w:t>
      </w:r>
    </w:p>
    <w:p w14:paraId="759AD675" w14:textId="77777777" w:rsidR="0046492B" w:rsidRDefault="0046492B" w:rsidP="0046492B"/>
    <w:p w14:paraId="50222EE1" w14:textId="77777777" w:rsidR="0046492B" w:rsidRDefault="0046492B" w:rsidP="0046492B">
      <w:r>
        <w:t>A new liaison statement has been received from SG9.</w:t>
      </w:r>
    </w:p>
    <w:p w14:paraId="4A6D48A0" w14:textId="77777777" w:rsidR="0046492B" w:rsidRDefault="0046492B" w:rsidP="0046492B">
      <w:r>
        <w:t xml:space="preserve">This liaison statement follows and the original file can be downloaded from the ITU ftp server at </w:t>
      </w:r>
      <w:hyperlink r:id="rId15" w:tooltip="ITU-T ftp file restricted to TIES access only" w:history="1">
        <w:r>
          <w:rPr>
            <w:rStyle w:val="Hyperlink"/>
          </w:rPr>
          <w:t>http://handle.itu.int/11.1002/ls/sp17-sg9-oLS-00044.docx</w:t>
        </w:r>
      </w:hyperlink>
      <w:r>
        <w:t>.</w:t>
      </w:r>
    </w:p>
    <w:p w14:paraId="5D8808A0" w14:textId="77777777" w:rsidR="0046492B" w:rsidRDefault="0046492B" w:rsidP="0046492B">
      <w:pPr>
        <w:spacing w:before="0"/>
        <w:jc w:val="center"/>
      </w:pPr>
    </w:p>
    <w:p w14:paraId="446C5623" w14:textId="77777777" w:rsidR="0046492B" w:rsidRDefault="0046492B">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540C97" w:rsidRPr="00540C97" w14:paraId="5FC4D9F8" w14:textId="77777777" w:rsidTr="00540C97">
        <w:trPr>
          <w:cantSplit/>
        </w:trPr>
        <w:tc>
          <w:tcPr>
            <w:tcW w:w="1104" w:type="dxa"/>
            <w:vMerge w:val="restart"/>
            <w:vAlign w:val="center"/>
          </w:tcPr>
          <w:p w14:paraId="07EB3940" w14:textId="39928104" w:rsidR="00540C97" w:rsidRPr="00540C97" w:rsidRDefault="00540C97" w:rsidP="00540C97">
            <w:pPr>
              <w:spacing w:before="0"/>
              <w:jc w:val="center"/>
              <w:rPr>
                <w:sz w:val="20"/>
                <w:szCs w:val="20"/>
              </w:rPr>
            </w:pPr>
            <w:r w:rsidRPr="00540C97">
              <w:rPr>
                <w:noProof/>
              </w:rPr>
              <w:lastRenderedPageBreak/>
              <w:drawing>
                <wp:inline distT="0" distB="0" distL="0" distR="0" wp14:anchorId="79908768" wp14:editId="38A79B5D">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65FFFAB4" w14:textId="77777777" w:rsidR="00540C97" w:rsidRPr="00540C97" w:rsidRDefault="00540C97" w:rsidP="00540C97">
            <w:pPr>
              <w:rPr>
                <w:sz w:val="16"/>
                <w:szCs w:val="16"/>
              </w:rPr>
            </w:pPr>
            <w:r w:rsidRPr="00540C97">
              <w:rPr>
                <w:sz w:val="16"/>
                <w:szCs w:val="16"/>
              </w:rPr>
              <w:t>INTERNATIONAL TELECOMMUNICATION UNION</w:t>
            </w:r>
          </w:p>
          <w:p w14:paraId="2841C869" w14:textId="77777777" w:rsidR="00540C97" w:rsidRPr="00540C97" w:rsidRDefault="00540C97" w:rsidP="00540C97">
            <w:pPr>
              <w:rPr>
                <w:b/>
                <w:bCs/>
                <w:sz w:val="26"/>
                <w:szCs w:val="26"/>
              </w:rPr>
            </w:pPr>
            <w:r w:rsidRPr="00540C97">
              <w:rPr>
                <w:b/>
                <w:bCs/>
                <w:sz w:val="26"/>
                <w:szCs w:val="26"/>
              </w:rPr>
              <w:t>TELECOMMUNICATION</w:t>
            </w:r>
            <w:r w:rsidRPr="00540C97">
              <w:rPr>
                <w:b/>
                <w:bCs/>
                <w:sz w:val="26"/>
                <w:szCs w:val="26"/>
              </w:rPr>
              <w:br/>
              <w:t>STANDARDIZATION SECTOR</w:t>
            </w:r>
          </w:p>
          <w:p w14:paraId="7EB22D6C" w14:textId="77777777" w:rsidR="00540C97" w:rsidRPr="00540C97" w:rsidRDefault="00540C97" w:rsidP="00540C97">
            <w:pPr>
              <w:rPr>
                <w:sz w:val="20"/>
                <w:szCs w:val="20"/>
              </w:rPr>
            </w:pPr>
            <w:r w:rsidRPr="00540C97">
              <w:rPr>
                <w:sz w:val="20"/>
                <w:szCs w:val="20"/>
              </w:rPr>
              <w:t xml:space="preserve">STUDY PERIOD </w:t>
            </w:r>
            <w:bookmarkStart w:id="4" w:name="dstudyperiod"/>
            <w:r w:rsidRPr="00540C97">
              <w:rPr>
                <w:sz w:val="20"/>
              </w:rPr>
              <w:t>2022</w:t>
            </w:r>
            <w:r w:rsidRPr="00540C97">
              <w:rPr>
                <w:sz w:val="20"/>
                <w:szCs w:val="20"/>
              </w:rPr>
              <w:t>-</w:t>
            </w:r>
            <w:r w:rsidRPr="00540C97">
              <w:rPr>
                <w:sz w:val="20"/>
              </w:rPr>
              <w:t>2024</w:t>
            </w:r>
            <w:bookmarkEnd w:id="4"/>
          </w:p>
        </w:tc>
        <w:tc>
          <w:tcPr>
            <w:tcW w:w="4183" w:type="dxa"/>
            <w:vAlign w:val="center"/>
          </w:tcPr>
          <w:p w14:paraId="14857ACD" w14:textId="4E89C284" w:rsidR="00540C97" w:rsidRPr="0046492B" w:rsidRDefault="00540C97" w:rsidP="0046492B">
            <w:pPr>
              <w:jc w:val="right"/>
              <w:rPr>
                <w:b/>
                <w:sz w:val="28"/>
              </w:rPr>
            </w:pPr>
            <w:r w:rsidRPr="0046492B">
              <w:rPr>
                <w:b/>
                <w:sz w:val="28"/>
              </w:rPr>
              <w:t>SG9-LS44</w:t>
            </w:r>
          </w:p>
        </w:tc>
      </w:tr>
      <w:tr w:rsidR="00540C97" w:rsidRPr="00540C97" w14:paraId="273ACB17" w14:textId="77777777" w:rsidTr="00540C97">
        <w:trPr>
          <w:cantSplit/>
        </w:trPr>
        <w:tc>
          <w:tcPr>
            <w:tcW w:w="1104" w:type="dxa"/>
            <w:vMerge/>
          </w:tcPr>
          <w:p w14:paraId="1DEAF495" w14:textId="77777777" w:rsidR="00540C97" w:rsidRPr="00540C97" w:rsidRDefault="00540C97" w:rsidP="00540C97">
            <w:pPr>
              <w:rPr>
                <w:smallCaps/>
                <w:sz w:val="20"/>
              </w:rPr>
            </w:pPr>
            <w:bookmarkStart w:id="5" w:name="dsg" w:colFirst="2" w:colLast="2"/>
            <w:bookmarkEnd w:id="0"/>
          </w:p>
        </w:tc>
        <w:tc>
          <w:tcPr>
            <w:tcW w:w="4352" w:type="dxa"/>
            <w:gridSpan w:val="3"/>
            <w:vMerge/>
          </w:tcPr>
          <w:p w14:paraId="59B5CAC6" w14:textId="77777777" w:rsidR="00540C97" w:rsidRPr="00540C97" w:rsidRDefault="00540C97" w:rsidP="00540C97">
            <w:pPr>
              <w:rPr>
                <w:smallCaps/>
                <w:sz w:val="20"/>
              </w:rPr>
            </w:pPr>
          </w:p>
        </w:tc>
        <w:tc>
          <w:tcPr>
            <w:tcW w:w="4183" w:type="dxa"/>
          </w:tcPr>
          <w:p w14:paraId="2E30F52F" w14:textId="4488C8BD" w:rsidR="00540C97" w:rsidRPr="00540C97" w:rsidRDefault="00540C97" w:rsidP="00540C97">
            <w:pPr>
              <w:jc w:val="right"/>
              <w:rPr>
                <w:b/>
                <w:bCs/>
                <w:smallCaps/>
                <w:sz w:val="28"/>
                <w:szCs w:val="28"/>
              </w:rPr>
            </w:pPr>
            <w:r>
              <w:rPr>
                <w:b/>
                <w:bCs/>
                <w:smallCaps/>
                <w:sz w:val="28"/>
                <w:szCs w:val="28"/>
              </w:rPr>
              <w:t>STUDY GROUP 9</w:t>
            </w:r>
          </w:p>
        </w:tc>
      </w:tr>
      <w:bookmarkEnd w:id="5"/>
      <w:tr w:rsidR="00540C97" w:rsidRPr="00540C97" w14:paraId="373DFAA3" w14:textId="77777777" w:rsidTr="00540C97">
        <w:trPr>
          <w:cantSplit/>
        </w:trPr>
        <w:tc>
          <w:tcPr>
            <w:tcW w:w="1104" w:type="dxa"/>
            <w:vMerge/>
            <w:tcBorders>
              <w:bottom w:val="single" w:sz="12" w:space="0" w:color="auto"/>
            </w:tcBorders>
          </w:tcPr>
          <w:p w14:paraId="158E01FB" w14:textId="77777777" w:rsidR="00540C97" w:rsidRPr="00540C97" w:rsidRDefault="00540C97" w:rsidP="00540C97">
            <w:pPr>
              <w:rPr>
                <w:b/>
                <w:bCs/>
                <w:sz w:val="26"/>
              </w:rPr>
            </w:pPr>
          </w:p>
        </w:tc>
        <w:tc>
          <w:tcPr>
            <w:tcW w:w="4352" w:type="dxa"/>
            <w:gridSpan w:val="3"/>
            <w:vMerge/>
            <w:tcBorders>
              <w:bottom w:val="single" w:sz="12" w:space="0" w:color="auto"/>
            </w:tcBorders>
          </w:tcPr>
          <w:p w14:paraId="03EEBEBF" w14:textId="77777777" w:rsidR="00540C97" w:rsidRPr="00540C97" w:rsidRDefault="00540C97" w:rsidP="00540C97">
            <w:pPr>
              <w:rPr>
                <w:b/>
                <w:bCs/>
                <w:sz w:val="26"/>
              </w:rPr>
            </w:pPr>
          </w:p>
        </w:tc>
        <w:tc>
          <w:tcPr>
            <w:tcW w:w="4183" w:type="dxa"/>
            <w:tcBorders>
              <w:bottom w:val="single" w:sz="12" w:space="0" w:color="auto"/>
            </w:tcBorders>
            <w:vAlign w:val="center"/>
          </w:tcPr>
          <w:p w14:paraId="79186094" w14:textId="77777777" w:rsidR="00540C97" w:rsidRPr="00540C97" w:rsidRDefault="00540C97" w:rsidP="00540C97">
            <w:pPr>
              <w:jc w:val="right"/>
              <w:rPr>
                <w:b/>
                <w:bCs/>
                <w:sz w:val="28"/>
                <w:szCs w:val="28"/>
              </w:rPr>
            </w:pPr>
            <w:r w:rsidRPr="00540C97">
              <w:rPr>
                <w:b/>
                <w:bCs/>
                <w:sz w:val="28"/>
                <w:szCs w:val="28"/>
              </w:rPr>
              <w:t>Original: English</w:t>
            </w:r>
          </w:p>
        </w:tc>
      </w:tr>
      <w:tr w:rsidR="00540C97" w:rsidRPr="00540C97" w14:paraId="01CFC12C" w14:textId="77777777" w:rsidTr="00540C97">
        <w:trPr>
          <w:cantSplit/>
        </w:trPr>
        <w:tc>
          <w:tcPr>
            <w:tcW w:w="1545" w:type="dxa"/>
            <w:gridSpan w:val="2"/>
          </w:tcPr>
          <w:p w14:paraId="5FC51634" w14:textId="77777777" w:rsidR="00540C97" w:rsidRPr="00540C97" w:rsidRDefault="00540C97" w:rsidP="00540C97">
            <w:pPr>
              <w:rPr>
                <w:b/>
                <w:bCs/>
              </w:rPr>
            </w:pPr>
            <w:bookmarkStart w:id="6" w:name="dbluepink" w:colFirst="1" w:colLast="1"/>
            <w:bookmarkStart w:id="7" w:name="dmeeting" w:colFirst="2" w:colLast="2"/>
            <w:r w:rsidRPr="00540C97">
              <w:rPr>
                <w:b/>
                <w:bCs/>
              </w:rPr>
              <w:t>Question(s):</w:t>
            </w:r>
          </w:p>
        </w:tc>
        <w:tc>
          <w:tcPr>
            <w:tcW w:w="3911" w:type="dxa"/>
            <w:gridSpan w:val="2"/>
          </w:tcPr>
          <w:p w14:paraId="26F1C4AD" w14:textId="1C60906A" w:rsidR="00540C97" w:rsidRPr="00540C97" w:rsidRDefault="00540C97" w:rsidP="00540C97">
            <w:r>
              <w:t>10/9</w:t>
            </w:r>
          </w:p>
        </w:tc>
        <w:tc>
          <w:tcPr>
            <w:tcW w:w="4183" w:type="dxa"/>
          </w:tcPr>
          <w:p w14:paraId="2412D706" w14:textId="1AC6D26F" w:rsidR="00540C97" w:rsidRPr="00540C97" w:rsidRDefault="00540C97" w:rsidP="00540C97">
            <w:pPr>
              <w:jc w:val="right"/>
            </w:pPr>
            <w:r>
              <w:t>E-Meeting, 2023-09-08</w:t>
            </w:r>
          </w:p>
        </w:tc>
      </w:tr>
      <w:tr w:rsidR="00540C97" w:rsidRPr="00540C97" w14:paraId="1B908087" w14:textId="77777777" w:rsidTr="00540C97">
        <w:trPr>
          <w:cantSplit/>
        </w:trPr>
        <w:tc>
          <w:tcPr>
            <w:tcW w:w="9639" w:type="dxa"/>
            <w:gridSpan w:val="5"/>
          </w:tcPr>
          <w:p w14:paraId="1A326D1C" w14:textId="15F82337" w:rsidR="00540C97" w:rsidRPr="00540C97" w:rsidRDefault="00540C97" w:rsidP="00540C97">
            <w:pPr>
              <w:jc w:val="center"/>
              <w:rPr>
                <w:b/>
                <w:bCs/>
              </w:rPr>
            </w:pPr>
            <w:bookmarkStart w:id="8" w:name="ddoctype"/>
            <w:bookmarkEnd w:id="6"/>
            <w:bookmarkEnd w:id="7"/>
            <w:r w:rsidRPr="00540C97">
              <w:rPr>
                <w:b/>
                <w:bCs/>
              </w:rPr>
              <w:t>LS</w:t>
            </w:r>
          </w:p>
        </w:tc>
      </w:tr>
      <w:tr w:rsidR="00540C97" w:rsidRPr="00540C97" w14:paraId="7EA83657" w14:textId="77777777" w:rsidTr="00540C97">
        <w:trPr>
          <w:cantSplit/>
        </w:trPr>
        <w:tc>
          <w:tcPr>
            <w:tcW w:w="1545" w:type="dxa"/>
            <w:gridSpan w:val="2"/>
          </w:tcPr>
          <w:p w14:paraId="119F6BC0" w14:textId="77777777" w:rsidR="00540C97" w:rsidRPr="00540C97" w:rsidRDefault="00540C97" w:rsidP="00540C97">
            <w:pPr>
              <w:rPr>
                <w:b/>
                <w:bCs/>
              </w:rPr>
            </w:pPr>
            <w:bookmarkStart w:id="9" w:name="dsource" w:colFirst="1" w:colLast="1"/>
            <w:bookmarkEnd w:id="8"/>
            <w:r w:rsidRPr="00540C97">
              <w:rPr>
                <w:b/>
                <w:bCs/>
              </w:rPr>
              <w:t>Source:</w:t>
            </w:r>
          </w:p>
        </w:tc>
        <w:tc>
          <w:tcPr>
            <w:tcW w:w="8094" w:type="dxa"/>
            <w:gridSpan w:val="3"/>
          </w:tcPr>
          <w:p w14:paraId="2BF55AC6" w14:textId="70711440" w:rsidR="00540C97" w:rsidRPr="00540C97" w:rsidRDefault="003A3A0B" w:rsidP="00540C97">
            <w:r>
              <w:t>ITU-T SG9</w:t>
            </w:r>
          </w:p>
        </w:tc>
      </w:tr>
      <w:tr w:rsidR="00540C97" w:rsidRPr="00540C97" w14:paraId="2FC02678" w14:textId="77777777" w:rsidTr="00540C97">
        <w:trPr>
          <w:cantSplit/>
        </w:trPr>
        <w:tc>
          <w:tcPr>
            <w:tcW w:w="1545" w:type="dxa"/>
            <w:gridSpan w:val="2"/>
            <w:tcBorders>
              <w:bottom w:val="single" w:sz="8" w:space="0" w:color="auto"/>
            </w:tcBorders>
          </w:tcPr>
          <w:p w14:paraId="1639B4B3" w14:textId="77777777" w:rsidR="00540C97" w:rsidRPr="00540C97" w:rsidRDefault="00540C97" w:rsidP="00540C97">
            <w:pPr>
              <w:rPr>
                <w:b/>
                <w:bCs/>
              </w:rPr>
            </w:pPr>
            <w:bookmarkStart w:id="10" w:name="dtitle1" w:colFirst="1" w:colLast="1"/>
            <w:bookmarkEnd w:id="9"/>
            <w:r w:rsidRPr="00540C97">
              <w:rPr>
                <w:b/>
                <w:bCs/>
              </w:rPr>
              <w:t>Title:</w:t>
            </w:r>
          </w:p>
        </w:tc>
        <w:tc>
          <w:tcPr>
            <w:tcW w:w="8094" w:type="dxa"/>
            <w:gridSpan w:val="3"/>
            <w:tcBorders>
              <w:bottom w:val="single" w:sz="8" w:space="0" w:color="auto"/>
            </w:tcBorders>
          </w:tcPr>
          <w:p w14:paraId="3ED5EBB4" w14:textId="1280F035" w:rsidR="00540C97" w:rsidRPr="00540C97" w:rsidRDefault="00540C97" w:rsidP="00540C97">
            <w:r w:rsidRPr="00D71D28">
              <w:t>LS/r on the activities and studies on sustainable digital transformation (TSAG-LS22)</w:t>
            </w:r>
          </w:p>
        </w:tc>
      </w:tr>
      <w:bookmarkEnd w:id="1"/>
      <w:bookmarkEnd w:id="10"/>
      <w:tr w:rsidR="00CD6848" w14:paraId="3F865ECE" w14:textId="77777777" w:rsidTr="009F2C64">
        <w:trPr>
          <w:cantSplit/>
          <w:trHeight w:val="357"/>
        </w:trPr>
        <w:tc>
          <w:tcPr>
            <w:tcW w:w="9639" w:type="dxa"/>
            <w:gridSpan w:val="5"/>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9F2C64">
        <w:trPr>
          <w:cantSplit/>
          <w:trHeight w:val="357"/>
        </w:trPr>
        <w:tc>
          <w:tcPr>
            <w:tcW w:w="2205" w:type="dxa"/>
            <w:gridSpan w:val="3"/>
          </w:tcPr>
          <w:p w14:paraId="20EFE067" w14:textId="77777777" w:rsidR="00CD6848" w:rsidRPr="003869CD" w:rsidRDefault="00CD6848" w:rsidP="00F05E8B">
            <w:pPr>
              <w:rPr>
                <w:b/>
                <w:bCs/>
              </w:rPr>
            </w:pPr>
            <w:r w:rsidRPr="003869CD">
              <w:rPr>
                <w:b/>
                <w:bCs/>
              </w:rPr>
              <w:t>For action to:</w:t>
            </w:r>
          </w:p>
        </w:tc>
        <w:tc>
          <w:tcPr>
            <w:tcW w:w="7434" w:type="dxa"/>
            <w:gridSpan w:val="2"/>
          </w:tcPr>
          <w:p w14:paraId="2D80818C" w14:textId="27889431" w:rsidR="00CD6848" w:rsidRDefault="00540C97" w:rsidP="00F05E8B">
            <w:pPr>
              <w:pStyle w:val="LSForAction"/>
            </w:pPr>
            <w:r>
              <w:rPr>
                <w:iCs/>
                <w:lang w:val="en-US"/>
              </w:rPr>
              <w:t xml:space="preserve">TSAG </w:t>
            </w:r>
            <w:r>
              <w:t>RG-DT</w:t>
            </w:r>
          </w:p>
        </w:tc>
      </w:tr>
      <w:tr w:rsidR="00CD6848" w14:paraId="4ABA2A03" w14:textId="77777777" w:rsidTr="009F2C64">
        <w:trPr>
          <w:cantSplit/>
          <w:trHeight w:val="357"/>
        </w:trPr>
        <w:tc>
          <w:tcPr>
            <w:tcW w:w="2205" w:type="dxa"/>
            <w:gridSpan w:val="3"/>
          </w:tcPr>
          <w:p w14:paraId="5145F1A4" w14:textId="77777777" w:rsidR="00CD6848" w:rsidRPr="003869CD" w:rsidRDefault="00CD6848" w:rsidP="00F05E8B">
            <w:pPr>
              <w:rPr>
                <w:b/>
                <w:bCs/>
              </w:rPr>
            </w:pPr>
            <w:r w:rsidRPr="003869CD">
              <w:rPr>
                <w:b/>
                <w:bCs/>
              </w:rPr>
              <w:t>For information to:</w:t>
            </w:r>
          </w:p>
        </w:tc>
        <w:tc>
          <w:tcPr>
            <w:tcW w:w="7434" w:type="dxa"/>
            <w:gridSpan w:val="2"/>
          </w:tcPr>
          <w:p w14:paraId="03540E6D" w14:textId="799D7883" w:rsidR="00CD6848" w:rsidRDefault="00540C97" w:rsidP="00F05E8B">
            <w:pPr>
              <w:pStyle w:val="LSForInfo"/>
            </w:pPr>
            <w:r>
              <w:t>–</w:t>
            </w:r>
          </w:p>
        </w:tc>
      </w:tr>
      <w:tr w:rsidR="00CD6848" w14:paraId="19B7E4E0" w14:textId="77777777" w:rsidTr="009F2C64">
        <w:trPr>
          <w:cantSplit/>
          <w:trHeight w:val="357"/>
        </w:trPr>
        <w:tc>
          <w:tcPr>
            <w:tcW w:w="2205" w:type="dxa"/>
            <w:gridSpan w:val="3"/>
          </w:tcPr>
          <w:p w14:paraId="62EA9AB1" w14:textId="77777777" w:rsidR="00CD6848" w:rsidRDefault="00CD6848" w:rsidP="00F05E8B">
            <w:pPr>
              <w:rPr>
                <w:b/>
                <w:bCs/>
              </w:rPr>
            </w:pPr>
            <w:r>
              <w:rPr>
                <w:b/>
                <w:bCs/>
              </w:rPr>
              <w:t>Approval:</w:t>
            </w:r>
          </w:p>
        </w:tc>
        <w:tc>
          <w:tcPr>
            <w:tcW w:w="7434" w:type="dxa"/>
            <w:gridSpan w:val="2"/>
          </w:tcPr>
          <w:p w14:paraId="5D3D74D5" w14:textId="7B8E275E" w:rsidR="00CD6848" w:rsidRPr="005C7310" w:rsidRDefault="00540C97" w:rsidP="00695FC2">
            <w:pPr>
              <w:pStyle w:val="LSApproval"/>
              <w:rPr>
                <w:b w:val="0"/>
                <w:bCs w:val="0"/>
              </w:rPr>
            </w:pPr>
            <w:r w:rsidRPr="005C7310">
              <w:rPr>
                <w:b w:val="0"/>
                <w:bCs w:val="0"/>
              </w:rPr>
              <w:t>Q10/9 Rapporteur meeting (e-meeting, 8 September 2023)</w:t>
            </w:r>
          </w:p>
        </w:tc>
      </w:tr>
      <w:tr w:rsidR="00CD6848" w14:paraId="1ED65DF0" w14:textId="77777777" w:rsidTr="009F2C64">
        <w:trPr>
          <w:cantSplit/>
          <w:trHeight w:val="357"/>
        </w:trPr>
        <w:tc>
          <w:tcPr>
            <w:tcW w:w="2205" w:type="dxa"/>
            <w:gridSpan w:val="3"/>
            <w:tcBorders>
              <w:bottom w:val="single" w:sz="12" w:space="0" w:color="auto"/>
            </w:tcBorders>
          </w:tcPr>
          <w:p w14:paraId="3ED42284" w14:textId="77777777" w:rsidR="00CD6848" w:rsidRDefault="00CD6848" w:rsidP="00F05E8B">
            <w:pPr>
              <w:rPr>
                <w:b/>
                <w:bCs/>
              </w:rPr>
            </w:pPr>
            <w:r>
              <w:rPr>
                <w:b/>
                <w:bCs/>
              </w:rPr>
              <w:t>Deadline:</w:t>
            </w:r>
          </w:p>
        </w:tc>
        <w:tc>
          <w:tcPr>
            <w:tcW w:w="7434" w:type="dxa"/>
            <w:gridSpan w:val="2"/>
            <w:tcBorders>
              <w:bottom w:val="single" w:sz="12" w:space="0" w:color="auto"/>
            </w:tcBorders>
          </w:tcPr>
          <w:p w14:paraId="6B3D042F" w14:textId="7C5C98A4" w:rsidR="00CD6848" w:rsidRDefault="00540C97" w:rsidP="00F05E8B">
            <w:pPr>
              <w:pStyle w:val="LSDeadline"/>
            </w:pPr>
            <w:r>
              <w:t>–</w:t>
            </w:r>
          </w:p>
        </w:tc>
      </w:tr>
      <w:tr w:rsidR="00540C97" w:rsidRPr="0049090D" w14:paraId="500A09DD" w14:textId="77777777" w:rsidTr="00540C97">
        <w:trPr>
          <w:cantSplit/>
        </w:trPr>
        <w:tc>
          <w:tcPr>
            <w:tcW w:w="1545" w:type="dxa"/>
            <w:gridSpan w:val="2"/>
            <w:tcBorders>
              <w:top w:val="single" w:sz="8" w:space="0" w:color="auto"/>
              <w:bottom w:val="single" w:sz="8" w:space="0" w:color="auto"/>
            </w:tcBorders>
          </w:tcPr>
          <w:p w14:paraId="20DE722B" w14:textId="77777777" w:rsidR="00540C97" w:rsidRPr="00136DDD" w:rsidRDefault="00540C97" w:rsidP="00540C97">
            <w:pPr>
              <w:rPr>
                <w:b/>
                <w:bCs/>
              </w:rPr>
            </w:pPr>
            <w:r w:rsidRPr="00136DDD">
              <w:rPr>
                <w:b/>
                <w:bCs/>
              </w:rPr>
              <w:t>Contact:</w:t>
            </w:r>
          </w:p>
        </w:tc>
        <w:tc>
          <w:tcPr>
            <w:tcW w:w="3911" w:type="dxa"/>
            <w:gridSpan w:val="2"/>
            <w:tcBorders>
              <w:top w:val="single" w:sz="8" w:space="0" w:color="auto"/>
              <w:bottom w:val="single" w:sz="8" w:space="0" w:color="auto"/>
            </w:tcBorders>
          </w:tcPr>
          <w:p w14:paraId="10CE9505" w14:textId="2676C19B" w:rsidR="00540C97" w:rsidRPr="00521BBF" w:rsidRDefault="00540C97" w:rsidP="00540C97">
            <w:pPr>
              <w:rPr>
                <w:lang w:val="it-IT"/>
              </w:rPr>
            </w:pPr>
            <w:r w:rsidRPr="00521BBF">
              <w:rPr>
                <w:rFonts w:hint="eastAsia"/>
                <w:lang w:val="it-IT"/>
              </w:rPr>
              <w:t>Jingyi Xue</w:t>
            </w:r>
            <w:r w:rsidRPr="00521BBF">
              <w:rPr>
                <w:rFonts w:hint="eastAsia"/>
                <w:lang w:val="it-IT"/>
              </w:rPr>
              <w:br/>
              <w:t>ABP, NRTA</w:t>
            </w:r>
            <w:r w:rsidRPr="00521BBF">
              <w:rPr>
                <w:rFonts w:hint="eastAsia"/>
                <w:lang w:val="it-IT"/>
              </w:rPr>
              <w:br/>
              <w:t xml:space="preserve">China </w:t>
            </w:r>
          </w:p>
        </w:tc>
        <w:tc>
          <w:tcPr>
            <w:tcW w:w="4183" w:type="dxa"/>
            <w:tcBorders>
              <w:top w:val="single" w:sz="8" w:space="0" w:color="auto"/>
              <w:bottom w:val="single" w:sz="8" w:space="0" w:color="auto"/>
            </w:tcBorders>
          </w:tcPr>
          <w:p w14:paraId="60379989" w14:textId="2C1207D4" w:rsidR="00540C97" w:rsidRPr="00AF5A57" w:rsidRDefault="00540C97" w:rsidP="00540C97">
            <w:pPr>
              <w:tabs>
                <w:tab w:val="left" w:pos="794"/>
              </w:tabs>
            </w:pPr>
            <w:r>
              <w:t>Tel:</w:t>
            </w:r>
            <w:r>
              <w:tab/>
              <w:t>+</w:t>
            </w:r>
            <w:r>
              <w:rPr>
                <w:rFonts w:hint="eastAsia"/>
              </w:rPr>
              <w:t xml:space="preserve">86 </w:t>
            </w:r>
            <w:r>
              <w:t>187 0133 9136</w:t>
            </w:r>
            <w:r>
              <w:br/>
              <w:t>Fax:</w:t>
            </w:r>
            <w:r>
              <w:tab/>
              <w:t>+</w:t>
            </w:r>
            <w:r>
              <w:rPr>
                <w:rFonts w:hint="eastAsia"/>
              </w:rPr>
              <w:t>86 10 8609</w:t>
            </w:r>
            <w:r>
              <w:t xml:space="preserve"> </w:t>
            </w:r>
            <w:r>
              <w:rPr>
                <w:rFonts w:hint="eastAsia"/>
              </w:rPr>
              <w:t>3</w:t>
            </w:r>
            <w:r>
              <w:t>715</w:t>
            </w:r>
            <w:r>
              <w:br/>
              <w:t>E-mail:</w:t>
            </w:r>
            <w:r>
              <w:tab/>
            </w:r>
            <w:hyperlink r:id="rId16" w:history="1">
              <w:r>
                <w:rPr>
                  <w:rStyle w:val="Hyperlink"/>
                </w:rPr>
                <w:t>xuejingyi816@</w:t>
              </w:r>
            </w:hyperlink>
            <w:r>
              <w:rPr>
                <w:rStyle w:val="15"/>
                <w:rFonts w:hint="eastAsia"/>
              </w:rPr>
              <w:t>126.com</w:t>
            </w:r>
          </w:p>
        </w:tc>
      </w:tr>
      <w:tr w:rsidR="00540C97" w:rsidRPr="0049090D" w14:paraId="3060FE62" w14:textId="77777777" w:rsidTr="00540C97">
        <w:trPr>
          <w:cantSplit/>
        </w:trPr>
        <w:tc>
          <w:tcPr>
            <w:tcW w:w="1545" w:type="dxa"/>
            <w:gridSpan w:val="2"/>
            <w:tcBorders>
              <w:top w:val="single" w:sz="8" w:space="0" w:color="auto"/>
              <w:bottom w:val="single" w:sz="8" w:space="0" w:color="auto"/>
            </w:tcBorders>
          </w:tcPr>
          <w:p w14:paraId="2C294F1C" w14:textId="77777777" w:rsidR="00540C97" w:rsidRPr="00136DDD" w:rsidRDefault="00540C97" w:rsidP="00540C97">
            <w:pPr>
              <w:rPr>
                <w:b/>
                <w:bCs/>
              </w:rPr>
            </w:pPr>
            <w:r w:rsidRPr="28EE24EE">
              <w:rPr>
                <w:b/>
                <w:bCs/>
              </w:rPr>
              <w:t>Contact:</w:t>
            </w:r>
          </w:p>
        </w:tc>
        <w:tc>
          <w:tcPr>
            <w:tcW w:w="3911" w:type="dxa"/>
            <w:gridSpan w:val="2"/>
            <w:tcBorders>
              <w:top w:val="single" w:sz="8" w:space="0" w:color="auto"/>
              <w:bottom w:val="single" w:sz="8" w:space="0" w:color="auto"/>
            </w:tcBorders>
          </w:tcPr>
          <w:p w14:paraId="113970C3" w14:textId="3BF5CA8F" w:rsidR="00540C97" w:rsidRPr="00AF5A57" w:rsidRDefault="00540C97" w:rsidP="00540C97">
            <w:r>
              <w:t>Satoshi Miyaji</w:t>
            </w:r>
            <w:r>
              <w:br/>
              <w:t>KDDI Corporation</w:t>
            </w:r>
            <w:r>
              <w:br/>
              <w:t>Japan</w:t>
            </w:r>
          </w:p>
        </w:tc>
        <w:tc>
          <w:tcPr>
            <w:tcW w:w="4183" w:type="dxa"/>
            <w:tcBorders>
              <w:top w:val="single" w:sz="8" w:space="0" w:color="auto"/>
              <w:bottom w:val="single" w:sz="8" w:space="0" w:color="auto"/>
            </w:tcBorders>
          </w:tcPr>
          <w:p w14:paraId="63A79DE3" w14:textId="4CD3813A" w:rsidR="00540C97" w:rsidRPr="00AF5A57" w:rsidRDefault="00540C97" w:rsidP="00540C97">
            <w:pPr>
              <w:tabs>
                <w:tab w:val="left" w:pos="794"/>
              </w:tabs>
            </w:pPr>
            <w:r>
              <w:t>Tel:</w:t>
            </w:r>
            <w:r>
              <w:tab/>
              <w:t xml:space="preserve">+81 3 6328 1905 </w:t>
            </w:r>
            <w:r>
              <w:br/>
              <w:t>Fax:</w:t>
            </w:r>
            <w:r>
              <w:tab/>
              <w:t>+81 3 6757 1271</w:t>
            </w:r>
            <w:r>
              <w:br/>
              <w:t>E-mail:</w:t>
            </w:r>
            <w:r>
              <w:tab/>
            </w:r>
            <w:hyperlink r:id="rId17" w:history="1">
              <w:r>
                <w:rPr>
                  <w:rStyle w:val="Hyperlink"/>
                </w:rPr>
                <w:t>sa-miyaji@kddi.com</w:t>
              </w:r>
            </w:hyperlink>
            <w:r>
              <w:t xml:space="preserve"> </w:t>
            </w:r>
          </w:p>
        </w:tc>
      </w:tr>
    </w:tbl>
    <w:p w14:paraId="140BC52E" w14:textId="77777777" w:rsidR="000C397B" w:rsidRDefault="000C397B"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77777777" w:rsidR="00695FC2" w:rsidRPr="00136DDD" w:rsidRDefault="00695FC2" w:rsidP="00EF060D">
            <w:pPr>
              <w:rPr>
                <w:b/>
                <w:bCs/>
              </w:rPr>
            </w:pPr>
            <w:r w:rsidRPr="00136DDD">
              <w:rPr>
                <w:b/>
                <w:bCs/>
              </w:rPr>
              <w:t>Abstract:</w:t>
            </w:r>
          </w:p>
        </w:tc>
        <w:tc>
          <w:tcPr>
            <w:tcW w:w="8051" w:type="dxa"/>
          </w:tcPr>
          <w:p w14:paraId="41E12E93" w14:textId="7398E93C" w:rsidR="00695FC2" w:rsidRPr="008249A7" w:rsidRDefault="00540C97" w:rsidP="00EF060D">
            <w:pPr>
              <w:pStyle w:val="TSBHeaderSummary"/>
              <w:rPr>
                <w:highlight w:val="yellow"/>
              </w:rPr>
            </w:pPr>
            <w:r w:rsidRPr="00A14842">
              <w:rPr>
                <w:rFonts w:cstheme="minorHAnsi"/>
                <w:lang w:eastAsia="zh-CN"/>
              </w:rPr>
              <w:t>The liaison statement</w:t>
            </w:r>
            <w:r w:rsidRPr="00D71D28">
              <w:rPr>
                <w:rFonts w:cstheme="minorHAnsi"/>
                <w:lang w:eastAsia="zh-CN"/>
              </w:rPr>
              <w:t xml:space="preserve"> provide</w:t>
            </w:r>
            <w:r>
              <w:rPr>
                <w:rFonts w:cstheme="minorHAnsi"/>
                <w:lang w:eastAsia="zh-CN"/>
              </w:rPr>
              <w:t>s</w:t>
            </w:r>
            <w:r w:rsidRPr="00D71D28">
              <w:rPr>
                <w:rFonts w:cstheme="minorHAnsi"/>
                <w:lang w:eastAsia="zh-CN"/>
              </w:rPr>
              <w:t xml:space="preserve"> information on the activities and studies related to sustainable digital transformation</w:t>
            </w:r>
            <w:r>
              <w:rPr>
                <w:rFonts w:cstheme="minorHAnsi"/>
                <w:lang w:eastAsia="zh-CN"/>
              </w:rPr>
              <w:t xml:space="preserve"> in ITU-T SG9</w:t>
            </w:r>
            <w:r w:rsidRPr="00D71D28">
              <w:rPr>
                <w:rFonts w:cstheme="minorHAnsi"/>
                <w:lang w:eastAsia="zh-CN"/>
              </w:rPr>
              <w:t>.</w:t>
            </w:r>
          </w:p>
        </w:tc>
      </w:tr>
    </w:tbl>
    <w:p w14:paraId="70FBDF66" w14:textId="1F83B738" w:rsidR="003B4CF8" w:rsidRDefault="003B4CF8" w:rsidP="00540C97">
      <w:pPr>
        <w:rPr>
          <w:highlight w:val="yellow"/>
        </w:rPr>
      </w:pPr>
    </w:p>
    <w:p w14:paraId="6FEFFC16" w14:textId="77777777" w:rsidR="00540C97" w:rsidRDefault="00540C97" w:rsidP="00540C97">
      <w:pPr>
        <w:jc w:val="both"/>
      </w:pPr>
      <w:r>
        <w:rPr>
          <w:lang w:eastAsia="zh-CN"/>
        </w:rPr>
        <w:t>ITU-T SG</w:t>
      </w:r>
      <w:r>
        <w:rPr>
          <w:rFonts w:hint="eastAsia"/>
          <w:lang w:eastAsia="zh-CN"/>
        </w:rPr>
        <w:t>9</w:t>
      </w:r>
      <w:r>
        <w:rPr>
          <w:lang w:eastAsia="zh-CN"/>
        </w:rPr>
        <w:t xml:space="preserve"> would like to thank </w:t>
      </w:r>
      <w:r>
        <w:rPr>
          <w:iCs/>
          <w:lang w:val="en-US"/>
        </w:rPr>
        <w:t xml:space="preserve">TSAG </w:t>
      </w:r>
      <w:r>
        <w:t>RG-DT</w:t>
      </w:r>
      <w:r>
        <w:rPr>
          <w:lang w:eastAsia="zh-CN"/>
        </w:rPr>
        <w:t xml:space="preserve"> for </w:t>
      </w:r>
      <w:r>
        <w:rPr>
          <w:iCs/>
          <w:lang w:val="en-US"/>
        </w:rPr>
        <w:t xml:space="preserve">encouraging us to </w:t>
      </w:r>
      <w:r w:rsidRPr="00D71D28">
        <w:rPr>
          <w:lang w:eastAsia="zh-CN"/>
        </w:rPr>
        <w:t xml:space="preserve">provide information on the activities and studies related to sustainable digital transformation </w:t>
      </w:r>
      <w:r>
        <w:rPr>
          <w:rFonts w:asciiTheme="majorBidi" w:eastAsia="SimSun" w:hAnsiTheme="majorBidi" w:cstheme="majorBidi"/>
          <w:lang w:val="en-US" w:eastAsia="zh-CN"/>
        </w:rPr>
        <w:t>(</w:t>
      </w:r>
      <w:hyperlink r:id="rId18" w:history="1">
        <w:r>
          <w:rPr>
            <w:rStyle w:val="Hyperlink"/>
          </w:rPr>
          <w:t>TSAG-LS22</w:t>
        </w:r>
      </w:hyperlink>
      <w:r>
        <w:t xml:space="preserve">). </w:t>
      </w:r>
    </w:p>
    <w:p w14:paraId="64A6CE4D" w14:textId="51704951" w:rsidR="00540C97" w:rsidRDefault="00540C97" w:rsidP="00540C97">
      <w:pPr>
        <w:jc w:val="both"/>
      </w:pPr>
      <w:bookmarkStart w:id="11" w:name="_Hlk531145817"/>
      <w:r>
        <w:t>SG9</w:t>
      </w:r>
      <w:r>
        <w:rPr>
          <w:lang w:eastAsia="zh-CN"/>
        </w:rPr>
        <w:t xml:space="preserve"> reviewed </w:t>
      </w:r>
      <w:r w:rsidRPr="00A22360">
        <w:rPr>
          <w:lang w:eastAsia="zh-CN"/>
        </w:rPr>
        <w:t>our entire activities</w:t>
      </w:r>
      <w:r>
        <w:rPr>
          <w:lang w:eastAsia="zh-CN"/>
        </w:rPr>
        <w:t>, and</w:t>
      </w:r>
      <w:r>
        <w:t xml:space="preserve"> </w:t>
      </w:r>
      <w:r w:rsidRPr="00A22360">
        <w:t xml:space="preserve">we are pleased to inform TSAG RG-DT </w:t>
      </w:r>
      <w:r w:rsidR="00521BBF">
        <w:t>about</w:t>
      </w:r>
      <w:r w:rsidRPr="00A22360">
        <w:t xml:space="preserve"> </w:t>
      </w:r>
      <w:r w:rsidR="00521BBF" w:rsidRPr="00A22360">
        <w:t xml:space="preserve">Recommendation </w:t>
      </w:r>
      <w:r w:rsidRPr="00A22360">
        <w:t>ITU-T J.1600</w:t>
      </w:r>
      <w:r w:rsidR="00521BBF">
        <w:t>, which</w:t>
      </w:r>
      <w:r w:rsidRPr="00A22360">
        <w:t xml:space="preserve"> </w:t>
      </w:r>
      <w:r w:rsidR="00521BBF">
        <w:t>represents</w:t>
      </w:r>
      <w:r w:rsidRPr="00A22360">
        <w:t xml:space="preserve"> our </w:t>
      </w:r>
      <w:r w:rsidR="00521BBF">
        <w:t xml:space="preserve">main </w:t>
      </w:r>
      <w:r w:rsidR="00521BBF" w:rsidRPr="00A22360">
        <w:t>ac</w:t>
      </w:r>
      <w:r w:rsidR="00521BBF">
        <w:t>hievement</w:t>
      </w:r>
      <w:r w:rsidRPr="00A22360">
        <w:t xml:space="preserve"> related to digital transformation. Recommendation J.1600 introduces AI technology to facilitate cable television network operation and maintenance, which were previously being conducted by human</w:t>
      </w:r>
      <w:r w:rsidR="00521BBF">
        <w:t>s</w:t>
      </w:r>
      <w:r w:rsidRPr="00A22360">
        <w:t xml:space="preserve">. Further information on Recommendation </w:t>
      </w:r>
      <w:r w:rsidR="00521BBF">
        <w:t xml:space="preserve">ITU-T </w:t>
      </w:r>
      <w:r w:rsidRPr="00A22360">
        <w:t>J.1600 is provided based on the template provided by TSAG RG-DT as attached</w:t>
      </w:r>
      <w:r>
        <w:t xml:space="preserve">. </w:t>
      </w:r>
      <w:bookmarkEnd w:id="11"/>
    </w:p>
    <w:p w14:paraId="6E4558FB" w14:textId="77777777" w:rsidR="00540C97" w:rsidRPr="00A22360" w:rsidRDefault="00540C97" w:rsidP="00540C97">
      <w:pPr>
        <w:jc w:val="both"/>
      </w:pPr>
      <w:r>
        <w:rPr>
          <w:rFonts w:hint="eastAsia"/>
          <w:lang w:eastAsia="zh-CN"/>
        </w:rPr>
        <w:t>SG</w:t>
      </w:r>
      <w:r>
        <w:rPr>
          <w:rFonts w:eastAsia="Yu Mincho"/>
        </w:rPr>
        <w:t xml:space="preserve">9 looks forward to keeping continued collaboration with </w:t>
      </w:r>
      <w:r>
        <w:rPr>
          <w:iCs/>
          <w:lang w:val="en-US"/>
        </w:rPr>
        <w:t xml:space="preserve">TSAG </w:t>
      </w:r>
      <w:r>
        <w:t>RG-DT</w:t>
      </w:r>
      <w:r>
        <w:rPr>
          <w:rFonts w:eastAsia="Yu Mincho"/>
        </w:rPr>
        <w:t>.</w:t>
      </w:r>
    </w:p>
    <w:p w14:paraId="09B62E97" w14:textId="77777777" w:rsidR="00900EF1" w:rsidRDefault="00900EF1" w:rsidP="00BF1C1D"/>
    <w:p w14:paraId="5CE9F448" w14:textId="77777777" w:rsidR="00540C97" w:rsidRDefault="00540C97" w:rsidP="00BF1C1D">
      <w:pPr>
        <w:sectPr w:rsidR="00540C97" w:rsidSect="0046492B">
          <w:headerReference w:type="default" r:id="rId19"/>
          <w:pgSz w:w="11907" w:h="16840" w:code="9"/>
          <w:pgMar w:top="1134" w:right="1134" w:bottom="1134" w:left="1134" w:header="720" w:footer="720" w:gutter="0"/>
          <w:cols w:space="720"/>
          <w:titlePg/>
          <w:docGrid w:linePitch="360"/>
        </w:sectPr>
      </w:pPr>
    </w:p>
    <w:p w14:paraId="43ADE54F" w14:textId="77777777" w:rsidR="00540C97" w:rsidRPr="001F6577" w:rsidRDefault="00540C97" w:rsidP="00540C97">
      <w:pPr>
        <w:spacing w:before="240" w:after="240"/>
        <w:jc w:val="center"/>
        <w:rPr>
          <w:rFonts w:cstheme="minorHAnsi"/>
          <w:b/>
          <w:bCs/>
        </w:rPr>
      </w:pPr>
      <w:r w:rsidRPr="001F6577">
        <w:rPr>
          <w:rFonts w:cstheme="minorHAnsi"/>
          <w:b/>
          <w:bCs/>
        </w:rPr>
        <w:lastRenderedPageBreak/>
        <w:t>Annex</w:t>
      </w:r>
      <w:r>
        <w:rPr>
          <w:rFonts w:cstheme="minorHAnsi"/>
          <w:b/>
          <w:bCs/>
        </w:rPr>
        <w:t xml:space="preserve"> 1</w:t>
      </w:r>
      <w:r>
        <w:rPr>
          <w:rFonts w:cstheme="minorHAnsi"/>
          <w:b/>
          <w:bCs/>
        </w:rPr>
        <w:br/>
        <w:t>A</w:t>
      </w:r>
      <w:r w:rsidRPr="00CC7C2F">
        <w:rPr>
          <w:rFonts w:cstheme="minorHAnsi"/>
          <w:b/>
          <w:bCs/>
        </w:rPr>
        <w:t xml:space="preserve">ctivities and studies </w:t>
      </w:r>
      <w:r>
        <w:rPr>
          <w:rFonts w:cstheme="minorHAnsi"/>
          <w:b/>
          <w:bCs/>
        </w:rPr>
        <w:t>related to s</w:t>
      </w:r>
      <w:r w:rsidRPr="00CC7C2F">
        <w:rPr>
          <w:rFonts w:cstheme="minorHAnsi"/>
          <w:b/>
          <w:bCs/>
        </w:rPr>
        <w:t xml:space="preserve">ustainable </w:t>
      </w:r>
      <w:r>
        <w:rPr>
          <w:rFonts w:cstheme="minorHAnsi"/>
          <w:b/>
          <w:bCs/>
        </w:rPr>
        <w:t>d</w:t>
      </w:r>
      <w:r w:rsidRPr="00CC7C2F">
        <w:rPr>
          <w:rFonts w:cstheme="minorHAnsi"/>
          <w:b/>
          <w:bCs/>
        </w:rPr>
        <w:t xml:space="preserve">igital </w:t>
      </w:r>
      <w:r>
        <w:rPr>
          <w:rFonts w:cstheme="minorHAnsi"/>
          <w:b/>
          <w:bCs/>
        </w:rPr>
        <w:t>t</w:t>
      </w:r>
      <w:r w:rsidRPr="00CC7C2F">
        <w:rPr>
          <w:rFonts w:cstheme="minorHAnsi"/>
          <w:b/>
          <w:bCs/>
        </w:rPr>
        <w:t>ransformation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540C97" w14:paraId="1229C3C4" w14:textId="77777777" w:rsidTr="00B574D6">
        <w:trPr>
          <w:tblHeader/>
        </w:trPr>
        <w:tc>
          <w:tcPr>
            <w:tcW w:w="2106" w:type="dxa"/>
            <w:shd w:val="clear" w:color="auto" w:fill="D5DCE4" w:themeFill="text2" w:themeFillTint="33"/>
          </w:tcPr>
          <w:p w14:paraId="0142D9E6" w14:textId="77777777" w:rsidR="00540C97" w:rsidRDefault="00540C97" w:rsidP="00B574D6">
            <w:pPr>
              <w:jc w:val="center"/>
              <w:rPr>
                <w:b/>
                <w:sz w:val="22"/>
                <w:szCs w:val="22"/>
              </w:rPr>
            </w:pPr>
            <w:r>
              <w:rPr>
                <w:b/>
                <w:sz w:val="22"/>
                <w:szCs w:val="22"/>
              </w:rPr>
              <w:t>Sector/Domain</w:t>
            </w:r>
          </w:p>
        </w:tc>
        <w:tc>
          <w:tcPr>
            <w:tcW w:w="1258" w:type="dxa"/>
            <w:shd w:val="clear" w:color="auto" w:fill="D5DCE4" w:themeFill="text2" w:themeFillTint="33"/>
          </w:tcPr>
          <w:p w14:paraId="7CAE09FE" w14:textId="77777777" w:rsidR="00540C97" w:rsidRDefault="00540C97" w:rsidP="00B574D6">
            <w:pPr>
              <w:jc w:val="center"/>
              <w:rPr>
                <w:b/>
                <w:sz w:val="22"/>
                <w:szCs w:val="22"/>
              </w:rPr>
            </w:pPr>
            <w:r>
              <w:rPr>
                <w:b/>
                <w:sz w:val="22"/>
                <w:szCs w:val="22"/>
              </w:rPr>
              <w:t>Study group or</w:t>
            </w:r>
          </w:p>
          <w:p w14:paraId="3BC25361" w14:textId="77777777" w:rsidR="00540C97" w:rsidRDefault="00540C97" w:rsidP="00B574D6">
            <w:pPr>
              <w:jc w:val="center"/>
              <w:rPr>
                <w:b/>
                <w:sz w:val="22"/>
                <w:szCs w:val="22"/>
              </w:rPr>
            </w:pPr>
            <w:r>
              <w:rPr>
                <w:b/>
                <w:sz w:val="22"/>
                <w:szCs w:val="22"/>
              </w:rPr>
              <w:t>SDO</w:t>
            </w:r>
          </w:p>
        </w:tc>
        <w:tc>
          <w:tcPr>
            <w:tcW w:w="2931" w:type="dxa"/>
            <w:shd w:val="clear" w:color="auto" w:fill="D5DCE4" w:themeFill="text2" w:themeFillTint="33"/>
          </w:tcPr>
          <w:p w14:paraId="29058A3B" w14:textId="77777777" w:rsidR="00540C97" w:rsidRDefault="00540C97" w:rsidP="00B574D6">
            <w:pPr>
              <w:jc w:val="center"/>
              <w:rPr>
                <w:b/>
                <w:sz w:val="22"/>
                <w:szCs w:val="22"/>
              </w:rPr>
            </w:pPr>
            <w:r>
              <w:rPr>
                <w:b/>
                <w:sz w:val="22"/>
                <w:szCs w:val="22"/>
              </w:rPr>
              <w:t>Title of deliverable</w:t>
            </w:r>
          </w:p>
        </w:tc>
        <w:tc>
          <w:tcPr>
            <w:tcW w:w="3600" w:type="dxa"/>
            <w:shd w:val="clear" w:color="auto" w:fill="D5DCE4" w:themeFill="text2" w:themeFillTint="33"/>
          </w:tcPr>
          <w:p w14:paraId="5494B2AE" w14:textId="77777777" w:rsidR="00540C97" w:rsidRDefault="00540C97" w:rsidP="00B574D6">
            <w:pPr>
              <w:jc w:val="center"/>
              <w:rPr>
                <w:b/>
                <w:sz w:val="22"/>
                <w:szCs w:val="22"/>
              </w:rPr>
            </w:pPr>
            <w:r>
              <w:rPr>
                <w:b/>
                <w:sz w:val="22"/>
                <w:szCs w:val="22"/>
              </w:rPr>
              <w:t>Scope of deliverable</w:t>
            </w:r>
          </w:p>
        </w:tc>
        <w:tc>
          <w:tcPr>
            <w:tcW w:w="1866" w:type="dxa"/>
            <w:shd w:val="clear" w:color="auto" w:fill="D5DCE4" w:themeFill="text2" w:themeFillTint="33"/>
          </w:tcPr>
          <w:p w14:paraId="67978E5B" w14:textId="77777777" w:rsidR="00540C97" w:rsidRDefault="00540C97" w:rsidP="00B574D6">
            <w:pPr>
              <w:jc w:val="center"/>
              <w:rPr>
                <w:b/>
                <w:sz w:val="22"/>
                <w:szCs w:val="22"/>
              </w:rPr>
            </w:pPr>
            <w:r>
              <w:rPr>
                <w:b/>
                <w:sz w:val="22"/>
                <w:szCs w:val="22"/>
              </w:rPr>
              <w:t>Current status</w:t>
            </w:r>
          </w:p>
        </w:tc>
        <w:tc>
          <w:tcPr>
            <w:tcW w:w="2801" w:type="dxa"/>
            <w:shd w:val="clear" w:color="auto" w:fill="D5DCE4" w:themeFill="text2" w:themeFillTint="33"/>
          </w:tcPr>
          <w:p w14:paraId="3C3D2E66" w14:textId="77777777" w:rsidR="00540C97" w:rsidRDefault="00540C97" w:rsidP="00B574D6">
            <w:pPr>
              <w:jc w:val="center"/>
              <w:rPr>
                <w:b/>
                <w:sz w:val="22"/>
                <w:szCs w:val="22"/>
              </w:rPr>
            </w:pPr>
            <w:r>
              <w:rPr>
                <w:b/>
                <w:sz w:val="22"/>
                <w:szCs w:val="22"/>
              </w:rPr>
              <w:t>Reference/URI</w:t>
            </w:r>
          </w:p>
        </w:tc>
      </w:tr>
      <w:tr w:rsidR="00540C97" w14:paraId="5E39C7FA" w14:textId="77777777" w:rsidTr="00B574D6">
        <w:trPr>
          <w:trHeight w:val="2483"/>
        </w:trPr>
        <w:tc>
          <w:tcPr>
            <w:tcW w:w="2106" w:type="dxa"/>
          </w:tcPr>
          <w:p w14:paraId="6747FF55" w14:textId="77777777" w:rsidR="00540C97" w:rsidRDefault="00540C97" w:rsidP="00B574D6">
            <w:pPr>
              <w:jc w:val="center"/>
              <w:rPr>
                <w:i/>
                <w:iCs/>
                <w:sz w:val="22"/>
                <w:szCs w:val="22"/>
                <w:lang w:val="en-US" w:eastAsia="zh-CN"/>
              </w:rPr>
            </w:pPr>
            <w:r>
              <w:rPr>
                <w:i/>
                <w:iCs/>
                <w:sz w:val="22"/>
                <w:szCs w:val="22"/>
                <w:lang w:val="en-US"/>
              </w:rPr>
              <w:t>Network</w:t>
            </w:r>
            <w:r>
              <w:rPr>
                <w:rFonts w:hint="eastAsia"/>
                <w:i/>
                <w:iCs/>
                <w:sz w:val="22"/>
                <w:szCs w:val="22"/>
                <w:lang w:val="en-US" w:eastAsia="zh-CN"/>
              </w:rPr>
              <w:t xml:space="preserve"> </w:t>
            </w:r>
            <w:r>
              <w:rPr>
                <w:i/>
                <w:iCs/>
                <w:sz w:val="22"/>
                <w:szCs w:val="22"/>
                <w:lang w:val="en-US" w:eastAsia="zh-CN"/>
              </w:rPr>
              <w:t>management</w:t>
            </w:r>
          </w:p>
          <w:p w14:paraId="501B4482" w14:textId="77777777" w:rsidR="00540C97" w:rsidRDefault="00540C97" w:rsidP="00B574D6">
            <w:pPr>
              <w:jc w:val="center"/>
              <w:rPr>
                <w:i/>
                <w:iCs/>
                <w:sz w:val="22"/>
                <w:szCs w:val="22"/>
                <w:lang w:val="en-US" w:eastAsia="zh-CN"/>
              </w:rPr>
            </w:pPr>
            <w:r>
              <w:rPr>
                <w:i/>
                <w:iCs/>
                <w:sz w:val="22"/>
                <w:szCs w:val="22"/>
                <w:lang w:val="en-US" w:eastAsia="zh-CN"/>
              </w:rPr>
              <w:t xml:space="preserve">And </w:t>
            </w:r>
          </w:p>
          <w:p w14:paraId="412006E5" w14:textId="77777777" w:rsidR="00540C97" w:rsidRPr="0058527F" w:rsidRDefault="00540C97" w:rsidP="00B574D6">
            <w:pPr>
              <w:jc w:val="center"/>
              <w:rPr>
                <w:i/>
                <w:iCs/>
                <w:sz w:val="22"/>
                <w:szCs w:val="22"/>
                <w:lang w:val="en-US" w:eastAsia="zh-CN"/>
              </w:rPr>
            </w:pPr>
            <w:r w:rsidRPr="00457A9A">
              <w:rPr>
                <w:i/>
                <w:iCs/>
                <w:sz w:val="22"/>
                <w:szCs w:val="22"/>
                <w:lang w:val="en-US" w:eastAsia="zh-CN"/>
              </w:rPr>
              <w:t>maintenance</w:t>
            </w:r>
          </w:p>
        </w:tc>
        <w:tc>
          <w:tcPr>
            <w:tcW w:w="1258" w:type="dxa"/>
          </w:tcPr>
          <w:p w14:paraId="04B5469A" w14:textId="77777777" w:rsidR="00540C97" w:rsidRPr="000118AA" w:rsidRDefault="00540C97" w:rsidP="00B574D6">
            <w:pPr>
              <w:jc w:val="center"/>
              <w:rPr>
                <w:i/>
                <w:iCs/>
                <w:sz w:val="22"/>
                <w:szCs w:val="22"/>
                <w:lang w:val="en-US"/>
              </w:rPr>
            </w:pPr>
            <w:r w:rsidRPr="000118AA">
              <w:rPr>
                <w:i/>
                <w:iCs/>
                <w:sz w:val="22"/>
                <w:szCs w:val="22"/>
                <w:lang w:val="en-US"/>
              </w:rPr>
              <w:t>ITU-T</w:t>
            </w:r>
            <w:r>
              <w:rPr>
                <w:i/>
                <w:iCs/>
                <w:sz w:val="22"/>
                <w:szCs w:val="22"/>
                <w:lang w:val="en-US"/>
              </w:rPr>
              <w:t xml:space="preserve"> SG9</w:t>
            </w:r>
          </w:p>
        </w:tc>
        <w:tc>
          <w:tcPr>
            <w:tcW w:w="2931" w:type="dxa"/>
          </w:tcPr>
          <w:p w14:paraId="39623965" w14:textId="77777777" w:rsidR="00540C97" w:rsidRPr="000118AA" w:rsidRDefault="00540C97" w:rsidP="00B574D6">
            <w:pPr>
              <w:jc w:val="center"/>
              <w:rPr>
                <w:i/>
                <w:iCs/>
                <w:sz w:val="22"/>
                <w:szCs w:val="22"/>
                <w:lang w:val="en-US" w:eastAsia="zh-CN"/>
              </w:rPr>
            </w:pPr>
            <w:r w:rsidRPr="00457A9A">
              <w:rPr>
                <w:i/>
                <w:iCs/>
                <w:sz w:val="22"/>
                <w:szCs w:val="22"/>
                <w:lang w:val="en-US" w:eastAsia="zh-CN"/>
              </w:rPr>
              <w:t>Artificial intelligence (AI) assisted cable networks – General requirements for the AI-assisted cable network platform</w:t>
            </w:r>
          </w:p>
        </w:tc>
        <w:tc>
          <w:tcPr>
            <w:tcW w:w="3600" w:type="dxa"/>
          </w:tcPr>
          <w:p w14:paraId="08409B0E" w14:textId="77777777" w:rsidR="00540C97" w:rsidRPr="00457A9A" w:rsidRDefault="00540C97" w:rsidP="00B574D6">
            <w:pPr>
              <w:rPr>
                <w:i/>
                <w:iCs/>
                <w:sz w:val="22"/>
                <w:szCs w:val="22"/>
                <w:lang w:val="en-US"/>
              </w:rPr>
            </w:pPr>
            <w:r w:rsidRPr="00457A9A">
              <w:rPr>
                <w:i/>
                <w:iCs/>
                <w:sz w:val="22"/>
                <w:szCs w:val="22"/>
                <w:lang w:val="en-US"/>
              </w:rPr>
              <w:t>This Recommendation supports the automation of the operation and maintenance for cable TV and broadband networks, typically the hybrid fibre coaxial (HFC), through the premium cable network platform (PCNP) embedded with intelligent analyser and controller (IAC).</w:t>
            </w:r>
          </w:p>
          <w:p w14:paraId="318926E1" w14:textId="77777777" w:rsidR="00540C97" w:rsidRPr="00457A9A" w:rsidRDefault="00540C97" w:rsidP="00B574D6">
            <w:pPr>
              <w:rPr>
                <w:i/>
                <w:iCs/>
                <w:sz w:val="22"/>
                <w:szCs w:val="22"/>
                <w:lang w:val="en-US"/>
              </w:rPr>
            </w:pPr>
            <w:r w:rsidRPr="00457A9A">
              <w:rPr>
                <w:i/>
                <w:iCs/>
                <w:sz w:val="22"/>
                <w:szCs w:val="22"/>
                <w:lang w:val="en-US"/>
              </w:rPr>
              <w:t>It specifies the framework of the PCNP that exploits the cloud based artificial intelligence and network data to optimize network and television (TV) services, thus enabling the high satisfaction of user's experience of perceptual aspects of services.</w:t>
            </w:r>
          </w:p>
          <w:p w14:paraId="75A54174" w14:textId="77777777" w:rsidR="00540C97" w:rsidRPr="000118AA" w:rsidRDefault="00540C97" w:rsidP="00B574D6">
            <w:pPr>
              <w:rPr>
                <w:i/>
                <w:iCs/>
                <w:sz w:val="22"/>
                <w:szCs w:val="22"/>
                <w:lang w:val="en-US"/>
              </w:rPr>
            </w:pPr>
            <w:r w:rsidRPr="00457A9A">
              <w:rPr>
                <w:i/>
                <w:iCs/>
                <w:sz w:val="22"/>
                <w:szCs w:val="22"/>
                <w:lang w:val="en-US"/>
              </w:rPr>
              <w:t>This Recommendation also defines a number of functions and interfaces that may be supported by the platform to facilitate intelligent network operation and maintenance.</w:t>
            </w:r>
          </w:p>
        </w:tc>
        <w:tc>
          <w:tcPr>
            <w:tcW w:w="1866" w:type="dxa"/>
          </w:tcPr>
          <w:p w14:paraId="5FCCF66D" w14:textId="77777777" w:rsidR="00540C97" w:rsidRPr="000118AA" w:rsidRDefault="00540C97" w:rsidP="00B574D6">
            <w:pPr>
              <w:jc w:val="center"/>
              <w:rPr>
                <w:i/>
                <w:iCs/>
                <w:sz w:val="22"/>
                <w:szCs w:val="22"/>
                <w:lang w:val="en-US"/>
              </w:rPr>
            </w:pPr>
            <w:r w:rsidRPr="000118AA">
              <w:rPr>
                <w:i/>
                <w:iCs/>
                <w:sz w:val="22"/>
                <w:szCs w:val="22"/>
                <w:lang w:val="en-US"/>
              </w:rPr>
              <w:t>approved</w:t>
            </w:r>
          </w:p>
        </w:tc>
        <w:tc>
          <w:tcPr>
            <w:tcW w:w="2801" w:type="dxa"/>
          </w:tcPr>
          <w:p w14:paraId="55169408" w14:textId="77777777" w:rsidR="00540C97" w:rsidRPr="000118AA" w:rsidRDefault="00B96810" w:rsidP="00B574D6">
            <w:pPr>
              <w:jc w:val="center"/>
              <w:rPr>
                <w:i/>
                <w:iCs/>
                <w:lang w:val="en-US"/>
              </w:rPr>
            </w:pPr>
            <w:hyperlink r:id="rId20" w:tgtFrame="_blank" w:history="1">
              <w:r w:rsidR="00540C97">
                <w:rPr>
                  <w:rStyle w:val="Hyperlink"/>
                  <w:rFonts w:ascii="Source Sans Pro" w:hAnsi="Source Sans Pro"/>
                  <w:color w:val="03A9F4"/>
                  <w:sz w:val="21"/>
                  <w:szCs w:val="21"/>
                  <w:shd w:val="clear" w:color="auto" w:fill="FFFFFF"/>
                </w:rPr>
                <w:t>https://www.itu.int/ITU-T/recommendations/rec.aspx?rec=13977&amp;lang=en</w:t>
              </w:r>
            </w:hyperlink>
          </w:p>
        </w:tc>
      </w:tr>
    </w:tbl>
    <w:p w14:paraId="269839DD" w14:textId="602323FD" w:rsidR="00BF1C1D" w:rsidRDefault="00E71046" w:rsidP="00540C97">
      <w:pPr>
        <w:spacing w:before="240" w:after="120"/>
        <w:jc w:val="center"/>
      </w:pPr>
      <w:bookmarkStart w:id="12" w:name="Proposal"/>
      <w:bookmarkEnd w:id="12"/>
      <w:r>
        <w:t>_______________________</w:t>
      </w:r>
    </w:p>
    <w:sectPr w:rsidR="00BF1C1D" w:rsidSect="00540C97">
      <w:headerReference w:type="first" r:id="rId21"/>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DD32" w14:textId="77777777" w:rsidR="00872559" w:rsidRDefault="00872559" w:rsidP="00C42125">
      <w:pPr>
        <w:spacing w:before="0"/>
      </w:pPr>
      <w:r>
        <w:separator/>
      </w:r>
    </w:p>
  </w:endnote>
  <w:endnote w:type="continuationSeparator" w:id="0">
    <w:p w14:paraId="0F7BBD93" w14:textId="77777777" w:rsidR="00872559" w:rsidRDefault="0087255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UI"/>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2D38" w14:textId="77777777" w:rsidR="00872559" w:rsidRDefault="00872559" w:rsidP="00C42125">
      <w:pPr>
        <w:spacing w:before="0"/>
      </w:pPr>
      <w:r>
        <w:separator/>
      </w:r>
    </w:p>
  </w:footnote>
  <w:footnote w:type="continuationSeparator" w:id="0">
    <w:p w14:paraId="492FBCDD" w14:textId="77777777" w:rsidR="00872559" w:rsidRDefault="0087255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E834" w14:textId="3BB24A05" w:rsidR="005976A1" w:rsidRPr="00540C97" w:rsidRDefault="00540C97" w:rsidP="00540C97">
    <w:pPr>
      <w:pStyle w:val="Header"/>
    </w:pPr>
    <w:r w:rsidRPr="00540C97">
      <w:t xml:space="preserve">- </w:t>
    </w:r>
    <w:r w:rsidRPr="00540C97">
      <w:fldChar w:fldCharType="begin"/>
    </w:r>
    <w:r w:rsidRPr="00540C97">
      <w:instrText xml:space="preserve"> PAGE  \* MERGEFORMAT </w:instrText>
    </w:r>
    <w:r w:rsidRPr="00540C97">
      <w:fldChar w:fldCharType="separate"/>
    </w:r>
    <w:r w:rsidRPr="00540C97">
      <w:rPr>
        <w:noProof/>
      </w:rPr>
      <w:t>1</w:t>
    </w:r>
    <w:r w:rsidRPr="00540C97">
      <w:fldChar w:fldCharType="end"/>
    </w:r>
    <w:r w:rsidRPr="00540C97">
      <w:t xml:space="preserve"> -</w:t>
    </w:r>
  </w:p>
  <w:p w14:paraId="25DB822A" w14:textId="74F51D65" w:rsidR="00540C97" w:rsidRPr="00540C97" w:rsidRDefault="00540C97" w:rsidP="00540C97">
    <w:pPr>
      <w:pStyle w:val="Header"/>
      <w:spacing w:after="240"/>
    </w:pPr>
    <w:r w:rsidRPr="00540C97">
      <w:fldChar w:fldCharType="begin"/>
    </w:r>
    <w:r w:rsidRPr="00540C97">
      <w:instrText xml:space="preserve"> STYLEREF  Docnumber  </w:instrText>
    </w:r>
    <w:r w:rsidRPr="00540C97">
      <w:fldChar w:fldCharType="separate"/>
    </w:r>
    <w:r w:rsidR="00B96810">
      <w:rPr>
        <w:noProof/>
      </w:rPr>
      <w:t>TSAG-TD351</w:t>
    </w:r>
    <w:r w:rsidRPr="00540C97">
      <w:fldChar w:fldCharType="end"/>
    </w:r>
  </w:p>
  <w:p w14:paraId="1FFAB0AC" w14:textId="77777777" w:rsidR="003A3A0B" w:rsidRDefault="003A3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C356" w14:textId="77777777" w:rsidR="00540C97" w:rsidRPr="00540C97" w:rsidRDefault="00540C97" w:rsidP="00540C97">
    <w:pPr>
      <w:pStyle w:val="Header"/>
    </w:pPr>
    <w:r w:rsidRPr="00540C97">
      <w:t xml:space="preserve">- </w:t>
    </w:r>
    <w:r w:rsidRPr="00540C97">
      <w:fldChar w:fldCharType="begin"/>
    </w:r>
    <w:r w:rsidRPr="00540C97">
      <w:instrText xml:space="preserve"> PAGE  \* MERGEFORMAT </w:instrText>
    </w:r>
    <w:r w:rsidRPr="00540C97">
      <w:fldChar w:fldCharType="separate"/>
    </w:r>
    <w:r>
      <w:t>3</w:t>
    </w:r>
    <w:r w:rsidRPr="00540C97">
      <w:fldChar w:fldCharType="end"/>
    </w:r>
    <w:r w:rsidRPr="00540C97">
      <w:t xml:space="preserve"> -</w:t>
    </w:r>
  </w:p>
  <w:p w14:paraId="77626ADE" w14:textId="1FC7B4EC" w:rsidR="00540C97" w:rsidRDefault="00540C97" w:rsidP="00540C97">
    <w:pPr>
      <w:pStyle w:val="Header"/>
    </w:pPr>
    <w:r w:rsidRPr="00540C97">
      <w:fldChar w:fldCharType="begin"/>
    </w:r>
    <w:r w:rsidRPr="00540C97">
      <w:instrText xml:space="preserve"> STYLEREF  Docnumber  </w:instrText>
    </w:r>
    <w:r w:rsidRPr="00540C97">
      <w:fldChar w:fldCharType="separate"/>
    </w:r>
    <w:r w:rsidR="00B96810">
      <w:rPr>
        <w:noProof/>
      </w:rPr>
      <w:t>TSAG-TD351</w:t>
    </w:r>
    <w:r w:rsidRPr="00540C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num w:numId="1" w16cid:durableId="1247229331">
    <w:abstractNumId w:val="9"/>
  </w:num>
  <w:num w:numId="2" w16cid:durableId="2079476015">
    <w:abstractNumId w:val="7"/>
  </w:num>
  <w:num w:numId="3" w16cid:durableId="1129128064">
    <w:abstractNumId w:val="6"/>
  </w:num>
  <w:num w:numId="4" w16cid:durableId="103186092">
    <w:abstractNumId w:val="5"/>
  </w:num>
  <w:num w:numId="5" w16cid:durableId="1191071119">
    <w:abstractNumId w:val="4"/>
  </w:num>
  <w:num w:numId="6" w16cid:durableId="1099301128">
    <w:abstractNumId w:val="8"/>
  </w:num>
  <w:num w:numId="7" w16cid:durableId="2145199803">
    <w:abstractNumId w:val="3"/>
  </w:num>
  <w:num w:numId="8" w16cid:durableId="1103648544">
    <w:abstractNumId w:val="2"/>
  </w:num>
  <w:num w:numId="9" w16cid:durableId="2085715887">
    <w:abstractNumId w:val="1"/>
  </w:num>
  <w:num w:numId="10" w16cid:durableId="134620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43D75"/>
    <w:rsid w:val="00057000"/>
    <w:rsid w:val="00061268"/>
    <w:rsid w:val="000640E0"/>
    <w:rsid w:val="000920CE"/>
    <w:rsid w:val="000966A8"/>
    <w:rsid w:val="000A5CA2"/>
    <w:rsid w:val="000B739D"/>
    <w:rsid w:val="000C397B"/>
    <w:rsid w:val="000E6125"/>
    <w:rsid w:val="00113DBE"/>
    <w:rsid w:val="001200A6"/>
    <w:rsid w:val="00124A40"/>
    <w:rsid w:val="001251DA"/>
    <w:rsid w:val="00125432"/>
    <w:rsid w:val="00136DDD"/>
    <w:rsid w:val="00137F40"/>
    <w:rsid w:val="001410FD"/>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63B33"/>
    <w:rsid w:val="002759E7"/>
    <w:rsid w:val="00277326"/>
    <w:rsid w:val="002A11C4"/>
    <w:rsid w:val="002A399B"/>
    <w:rsid w:val="002C26C0"/>
    <w:rsid w:val="002C2BC5"/>
    <w:rsid w:val="002C502A"/>
    <w:rsid w:val="002D6447"/>
    <w:rsid w:val="002E0407"/>
    <w:rsid w:val="002E3C52"/>
    <w:rsid w:val="002E79CB"/>
    <w:rsid w:val="002F5070"/>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3A0B"/>
    <w:rsid w:val="003A43EF"/>
    <w:rsid w:val="003B4CF8"/>
    <w:rsid w:val="003C7445"/>
    <w:rsid w:val="003D0336"/>
    <w:rsid w:val="003E1F8C"/>
    <w:rsid w:val="003E39A2"/>
    <w:rsid w:val="003E57AB"/>
    <w:rsid w:val="003E7207"/>
    <w:rsid w:val="003F2BED"/>
    <w:rsid w:val="00400B49"/>
    <w:rsid w:val="00443878"/>
    <w:rsid w:val="004539A8"/>
    <w:rsid w:val="0046492B"/>
    <w:rsid w:val="004712CA"/>
    <w:rsid w:val="00473782"/>
    <w:rsid w:val="0047422E"/>
    <w:rsid w:val="0049090D"/>
    <w:rsid w:val="0049674B"/>
    <w:rsid w:val="004C0673"/>
    <w:rsid w:val="004C4E4E"/>
    <w:rsid w:val="004F23BA"/>
    <w:rsid w:val="004F3816"/>
    <w:rsid w:val="0050586A"/>
    <w:rsid w:val="00520DBF"/>
    <w:rsid w:val="00521BBF"/>
    <w:rsid w:val="0053731C"/>
    <w:rsid w:val="00540C97"/>
    <w:rsid w:val="00543D41"/>
    <w:rsid w:val="00556A5B"/>
    <w:rsid w:val="00566EDA"/>
    <w:rsid w:val="0057081A"/>
    <w:rsid w:val="00572654"/>
    <w:rsid w:val="005976A1"/>
    <w:rsid w:val="005B5629"/>
    <w:rsid w:val="005B6B78"/>
    <w:rsid w:val="005C0300"/>
    <w:rsid w:val="005C27A2"/>
    <w:rsid w:val="005C7310"/>
    <w:rsid w:val="005D4FEB"/>
    <w:rsid w:val="005F4B6A"/>
    <w:rsid w:val="006010F3"/>
    <w:rsid w:val="00606DB6"/>
    <w:rsid w:val="00615A0A"/>
    <w:rsid w:val="00626673"/>
    <w:rsid w:val="006333D4"/>
    <w:rsid w:val="006369B2"/>
    <w:rsid w:val="0063718D"/>
    <w:rsid w:val="00647525"/>
    <w:rsid w:val="00647A71"/>
    <w:rsid w:val="00652D9F"/>
    <w:rsid w:val="006570B0"/>
    <w:rsid w:val="0066022F"/>
    <w:rsid w:val="006813BC"/>
    <w:rsid w:val="006823F3"/>
    <w:rsid w:val="0069210B"/>
    <w:rsid w:val="00692AB1"/>
    <w:rsid w:val="00695DD7"/>
    <w:rsid w:val="00695FC2"/>
    <w:rsid w:val="006A4055"/>
    <w:rsid w:val="006A6DA0"/>
    <w:rsid w:val="006A7C27"/>
    <w:rsid w:val="006B2FE4"/>
    <w:rsid w:val="006B37B0"/>
    <w:rsid w:val="006C5641"/>
    <w:rsid w:val="006D1089"/>
    <w:rsid w:val="006D1B86"/>
    <w:rsid w:val="006D7355"/>
    <w:rsid w:val="006F7DEE"/>
    <w:rsid w:val="00715551"/>
    <w:rsid w:val="00715CA6"/>
    <w:rsid w:val="00731135"/>
    <w:rsid w:val="007324AF"/>
    <w:rsid w:val="00740128"/>
    <w:rsid w:val="007409B4"/>
    <w:rsid w:val="00741974"/>
    <w:rsid w:val="00754192"/>
    <w:rsid w:val="0075525E"/>
    <w:rsid w:val="00756D3D"/>
    <w:rsid w:val="007806C2"/>
    <w:rsid w:val="00781FEE"/>
    <w:rsid w:val="007903F8"/>
    <w:rsid w:val="00794F4F"/>
    <w:rsid w:val="007974BE"/>
    <w:rsid w:val="007A0916"/>
    <w:rsid w:val="007A0DFD"/>
    <w:rsid w:val="007B2BC6"/>
    <w:rsid w:val="007B311A"/>
    <w:rsid w:val="007C7122"/>
    <w:rsid w:val="007D3F11"/>
    <w:rsid w:val="007D66E2"/>
    <w:rsid w:val="007E2C69"/>
    <w:rsid w:val="007E53E4"/>
    <w:rsid w:val="007E656A"/>
    <w:rsid w:val="007F3CAA"/>
    <w:rsid w:val="007F664D"/>
    <w:rsid w:val="00812E67"/>
    <w:rsid w:val="00837203"/>
    <w:rsid w:val="00842137"/>
    <w:rsid w:val="00853F5F"/>
    <w:rsid w:val="008623ED"/>
    <w:rsid w:val="00864B5A"/>
    <w:rsid w:val="00872559"/>
    <w:rsid w:val="00874AA3"/>
    <w:rsid w:val="00875AA6"/>
    <w:rsid w:val="00880944"/>
    <w:rsid w:val="0089088E"/>
    <w:rsid w:val="00892297"/>
    <w:rsid w:val="008964D6"/>
    <w:rsid w:val="008B5123"/>
    <w:rsid w:val="008E0172"/>
    <w:rsid w:val="00900EF1"/>
    <w:rsid w:val="00906CD2"/>
    <w:rsid w:val="009302DE"/>
    <w:rsid w:val="00936852"/>
    <w:rsid w:val="0094045D"/>
    <w:rsid w:val="009406B5"/>
    <w:rsid w:val="00946166"/>
    <w:rsid w:val="009507EC"/>
    <w:rsid w:val="00983164"/>
    <w:rsid w:val="009972EF"/>
    <w:rsid w:val="009B5035"/>
    <w:rsid w:val="009C3160"/>
    <w:rsid w:val="009E766E"/>
    <w:rsid w:val="009F1960"/>
    <w:rsid w:val="009F2C64"/>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84724"/>
    <w:rsid w:val="00A971A0"/>
    <w:rsid w:val="00AA1F22"/>
    <w:rsid w:val="00AF5A57"/>
    <w:rsid w:val="00AF735D"/>
    <w:rsid w:val="00B024D7"/>
    <w:rsid w:val="00B05821"/>
    <w:rsid w:val="00B100D6"/>
    <w:rsid w:val="00B164C9"/>
    <w:rsid w:val="00B26C28"/>
    <w:rsid w:val="00B30F21"/>
    <w:rsid w:val="00B376D2"/>
    <w:rsid w:val="00B4174C"/>
    <w:rsid w:val="00B453F5"/>
    <w:rsid w:val="00B532CE"/>
    <w:rsid w:val="00B61624"/>
    <w:rsid w:val="00B66481"/>
    <w:rsid w:val="00B7189C"/>
    <w:rsid w:val="00B718A5"/>
    <w:rsid w:val="00B90AD6"/>
    <w:rsid w:val="00B96810"/>
    <w:rsid w:val="00BA788A"/>
    <w:rsid w:val="00BB4983"/>
    <w:rsid w:val="00BB7597"/>
    <w:rsid w:val="00BC2AAB"/>
    <w:rsid w:val="00BC62E2"/>
    <w:rsid w:val="00BF02DC"/>
    <w:rsid w:val="00BF1C1D"/>
    <w:rsid w:val="00C37820"/>
    <w:rsid w:val="00C42125"/>
    <w:rsid w:val="00C571E2"/>
    <w:rsid w:val="00C62814"/>
    <w:rsid w:val="00C62BE6"/>
    <w:rsid w:val="00C67B25"/>
    <w:rsid w:val="00C748F7"/>
    <w:rsid w:val="00C74937"/>
    <w:rsid w:val="00CA6409"/>
    <w:rsid w:val="00CB2599"/>
    <w:rsid w:val="00CD2139"/>
    <w:rsid w:val="00CD2497"/>
    <w:rsid w:val="00CD6848"/>
    <w:rsid w:val="00CE1E6E"/>
    <w:rsid w:val="00CE5986"/>
    <w:rsid w:val="00CF34C4"/>
    <w:rsid w:val="00D11885"/>
    <w:rsid w:val="00D647EF"/>
    <w:rsid w:val="00D73137"/>
    <w:rsid w:val="00D745B2"/>
    <w:rsid w:val="00D977A2"/>
    <w:rsid w:val="00DA1D47"/>
    <w:rsid w:val="00DC774A"/>
    <w:rsid w:val="00DD50DE"/>
    <w:rsid w:val="00DE3062"/>
    <w:rsid w:val="00E0581D"/>
    <w:rsid w:val="00E204DD"/>
    <w:rsid w:val="00E353EC"/>
    <w:rsid w:val="00E51F61"/>
    <w:rsid w:val="00E53C24"/>
    <w:rsid w:val="00E56E77"/>
    <w:rsid w:val="00E71046"/>
    <w:rsid w:val="00E72E36"/>
    <w:rsid w:val="00E87795"/>
    <w:rsid w:val="00EB444D"/>
    <w:rsid w:val="00ED5B66"/>
    <w:rsid w:val="00EE5C0D"/>
    <w:rsid w:val="00EF4792"/>
    <w:rsid w:val="00F02294"/>
    <w:rsid w:val="00F30DE7"/>
    <w:rsid w:val="00F35F57"/>
    <w:rsid w:val="00F44D3D"/>
    <w:rsid w:val="00F50467"/>
    <w:rsid w:val="00F562A0"/>
    <w:rsid w:val="00F57FA4"/>
    <w:rsid w:val="00F812EB"/>
    <w:rsid w:val="00FA02CB"/>
    <w:rsid w:val="00FA2177"/>
    <w:rsid w:val="00FB0783"/>
    <w:rsid w:val="00FB7A8B"/>
    <w:rsid w:val="00FD439E"/>
    <w:rsid w:val="00FD76CB"/>
    <w:rsid w:val="00FE152B"/>
    <w:rsid w:val="00FE239E"/>
    <w:rsid w:val="00FE3437"/>
    <w:rsid w:val="00FF4546"/>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rsid w:val="00900EF1"/>
  </w:style>
  <w:style w:type="paragraph" w:customStyle="1" w:styleId="TSBHeaderSource">
    <w:name w:val="TSBHeaderSource"/>
    <w:basedOn w:val="Normal"/>
    <w:rsid w:val="00900EF1"/>
  </w:style>
  <w:style w:type="paragraph" w:customStyle="1" w:styleId="TSBHeaderTitle">
    <w:name w:val="TSBHeaderTitle"/>
    <w:basedOn w:val="Normal"/>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character" w:customStyle="1" w:styleId="15">
    <w:name w:val="15"/>
    <w:basedOn w:val="DefaultParagraphFont"/>
    <w:rsid w:val="00540C97"/>
    <w:rPr>
      <w:rFonts w:ascii="Times New Roman" w:hAnsi="Times New Roman" w:cs="Times New Roman" w:hint="default"/>
      <w:color w:val="0000FF"/>
      <w:u w:val="single"/>
    </w:rPr>
  </w:style>
  <w:style w:type="paragraph" w:customStyle="1" w:styleId="TSBHeaderRight14">
    <w:name w:val="TSBHeaderRight14"/>
    <w:basedOn w:val="Normal"/>
    <w:rsid w:val="0046492B"/>
    <w:pPr>
      <w:jc w:val="right"/>
    </w:pPr>
    <w:rPr>
      <w:rFonts w:eastAsia="DengXi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miyaji@kddi.com" TargetMode="External"/><Relationship Id="rId18" Type="http://schemas.openxmlformats.org/officeDocument/2006/relationships/hyperlink" Target="https://www.itu.int/ifa/t/2022/ls/tsag/sp17-tsag-oLS-00022.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xuejingyi816@126.com" TargetMode="External"/><Relationship Id="rId17" Type="http://schemas.openxmlformats.org/officeDocument/2006/relationships/hyperlink" Target="mailto:sa-miyaji@kddi.com" TargetMode="External"/><Relationship Id="rId2" Type="http://schemas.openxmlformats.org/officeDocument/2006/relationships/customXml" Target="../customXml/item2.xml"/><Relationship Id="rId16" Type="http://schemas.openxmlformats.org/officeDocument/2006/relationships/hyperlink" Target="mailto:xuejingyi@abp2003.cn" TargetMode="External"/><Relationship Id="rId20" Type="http://schemas.openxmlformats.org/officeDocument/2006/relationships/hyperlink" Target="https://www.itu.int/ITU-T/recommendations/rec.aspx?rec=13977&amp;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9-oLS-00044.docx" TargetMode="External"/><Relationship Id="rId5" Type="http://schemas.openxmlformats.org/officeDocument/2006/relationships/styles" Target="styles.xml"/><Relationship Id="rId15" Type="http://schemas.openxmlformats.org/officeDocument/2006/relationships/hyperlink" Target="http://handle.itu.int/11.1002/ls/sp17-sg9-oLS-00044.doc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22/ls/tsag/sp17-tsag-oLS-00022.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3</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Liaison Statement - Unformatted template (T21)</vt:lpstr>
    </vt:vector>
  </TitlesOfParts>
  <Manager>ITU-T</Manager>
  <Company>International Telecommunication Union (ITU)</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SG9-LS44  For: _x000d_Document date: _x000d_Saved by ITU51014266 at 13:05:51 on 19.09.2023</dc:description>
  <cp:lastModifiedBy>Al-Mnini, Lara</cp:lastModifiedBy>
  <cp:revision>3</cp:revision>
  <cp:lastPrinted>2016-12-23T12:52:00Z</cp:lastPrinted>
  <dcterms:created xsi:type="dcterms:W3CDTF">2023-09-22T12:09:00Z</dcterms:created>
  <dcterms:modified xsi:type="dcterms:W3CDTF">2023-09-22T12:51:00Z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SG9-LS44</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