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F03ECE" w14:paraId="3984743C" w14:textId="77777777" w:rsidTr="00E93D5D">
        <w:trPr>
          <w:cantSplit/>
        </w:trPr>
        <w:tc>
          <w:tcPr>
            <w:tcW w:w="1191" w:type="dxa"/>
            <w:vMerge w:val="restart"/>
            <w:vAlign w:val="center"/>
          </w:tcPr>
          <w:p w14:paraId="1055E68A" w14:textId="77777777" w:rsidR="00F03ECE" w:rsidRDefault="00F03ECE" w:rsidP="00E93D5D">
            <w:pPr>
              <w:spacing w:before="0"/>
              <w:jc w:val="center"/>
            </w:pPr>
            <w:bookmarkStart w:id="0" w:name="dnum" w:colFirst="2" w:colLast="2"/>
            <w:bookmarkStart w:id="1" w:name="dtableau"/>
            <w:r>
              <w:rPr>
                <w:noProof/>
              </w:rPr>
              <w:drawing>
                <wp:inline distT="0" distB="0" distL="0" distR="0" wp14:anchorId="318ACA6E" wp14:editId="3484BC26">
                  <wp:extent cx="650240" cy="70358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240" cy="703580"/>
                          </a:xfrm>
                          <a:prstGeom prst="rect">
                            <a:avLst/>
                          </a:prstGeom>
                          <a:noFill/>
                          <a:ln>
                            <a:noFill/>
                          </a:ln>
                        </pic:spPr>
                      </pic:pic>
                    </a:graphicData>
                  </a:graphic>
                </wp:inline>
              </w:drawing>
            </w:r>
          </w:p>
        </w:tc>
        <w:tc>
          <w:tcPr>
            <w:tcW w:w="5103" w:type="dxa"/>
            <w:gridSpan w:val="3"/>
            <w:vMerge w:val="restart"/>
          </w:tcPr>
          <w:p w14:paraId="4A79F215" w14:textId="77777777" w:rsidR="00F03ECE" w:rsidRDefault="00F03ECE" w:rsidP="00E93D5D">
            <w:pPr>
              <w:rPr>
                <w:sz w:val="16"/>
              </w:rPr>
            </w:pPr>
            <w:r>
              <w:rPr>
                <w:sz w:val="16"/>
              </w:rPr>
              <w:t>INTERNATIONAL TELECOMMUNICATION UNION</w:t>
            </w:r>
          </w:p>
          <w:p w14:paraId="4348E113" w14:textId="77777777" w:rsidR="00F03ECE" w:rsidRDefault="00F03ECE" w:rsidP="00E93D5D">
            <w:pPr>
              <w:rPr>
                <w:b/>
                <w:bCs/>
                <w:sz w:val="26"/>
              </w:rPr>
            </w:pPr>
            <w:r>
              <w:rPr>
                <w:b/>
                <w:bCs/>
                <w:sz w:val="26"/>
              </w:rPr>
              <w:t>TELECOMMUNICATION STANDARDIZATION SECTOR</w:t>
            </w:r>
          </w:p>
          <w:p w14:paraId="5DEF80C0" w14:textId="77777777" w:rsidR="00F03ECE" w:rsidRDefault="00F03ECE" w:rsidP="00E93D5D">
            <w:pPr>
              <w:rPr>
                <w:sz w:val="20"/>
              </w:rPr>
            </w:pPr>
            <w:r>
              <w:rPr>
                <w:sz w:val="20"/>
              </w:rPr>
              <w:t>STUDY PERIOD 2022-2024</w:t>
            </w:r>
          </w:p>
        </w:tc>
        <w:tc>
          <w:tcPr>
            <w:tcW w:w="3629" w:type="dxa"/>
          </w:tcPr>
          <w:p w14:paraId="482B2057" w14:textId="77777777" w:rsidR="00F03ECE" w:rsidRDefault="00F03ECE" w:rsidP="00E93D5D">
            <w:pPr>
              <w:pStyle w:val="Docnumber"/>
            </w:pPr>
            <w:r>
              <w:t>TSAG-</w:t>
            </w:r>
            <w:proofErr w:type="spellStart"/>
            <w:r>
              <w:t>TD392</w:t>
            </w:r>
            <w:proofErr w:type="spellEnd"/>
          </w:p>
        </w:tc>
      </w:tr>
      <w:tr w:rsidR="00F03ECE" w14:paraId="7C1BB4DC" w14:textId="77777777" w:rsidTr="00E93D5D">
        <w:trPr>
          <w:cantSplit/>
          <w:trHeight w:val="461"/>
        </w:trPr>
        <w:tc>
          <w:tcPr>
            <w:tcW w:w="1191" w:type="dxa"/>
            <w:vMerge/>
          </w:tcPr>
          <w:p w14:paraId="296BF857" w14:textId="77777777" w:rsidR="00F03ECE" w:rsidRDefault="00F03ECE" w:rsidP="00E93D5D">
            <w:pPr>
              <w:rPr>
                <w:smallCaps/>
                <w:sz w:val="20"/>
              </w:rPr>
            </w:pPr>
          </w:p>
        </w:tc>
        <w:tc>
          <w:tcPr>
            <w:tcW w:w="5103" w:type="dxa"/>
            <w:gridSpan w:val="3"/>
            <w:vMerge/>
          </w:tcPr>
          <w:p w14:paraId="2E22F394" w14:textId="77777777" w:rsidR="00F03ECE" w:rsidRDefault="00F03ECE" w:rsidP="00E93D5D">
            <w:pPr>
              <w:rPr>
                <w:smallCaps/>
                <w:sz w:val="20"/>
              </w:rPr>
            </w:pPr>
          </w:p>
        </w:tc>
        <w:tc>
          <w:tcPr>
            <w:tcW w:w="3629" w:type="dxa"/>
            <w:tcBorders>
              <w:bottom w:val="nil"/>
            </w:tcBorders>
          </w:tcPr>
          <w:p w14:paraId="0DE743AB" w14:textId="77777777" w:rsidR="00F03ECE" w:rsidRDefault="00F03ECE" w:rsidP="00E93D5D">
            <w:pPr>
              <w:pStyle w:val="TSBHeaderRight14"/>
            </w:pPr>
            <w:r>
              <w:t>TSAG</w:t>
            </w:r>
          </w:p>
        </w:tc>
      </w:tr>
      <w:tr w:rsidR="00F03ECE" w14:paraId="0687D034" w14:textId="77777777" w:rsidTr="00E93D5D">
        <w:trPr>
          <w:cantSplit/>
          <w:trHeight w:val="379"/>
        </w:trPr>
        <w:tc>
          <w:tcPr>
            <w:tcW w:w="1191" w:type="dxa"/>
            <w:vMerge/>
            <w:tcBorders>
              <w:bottom w:val="single" w:sz="12" w:space="0" w:color="auto"/>
            </w:tcBorders>
          </w:tcPr>
          <w:p w14:paraId="4DF64F89" w14:textId="77777777" w:rsidR="00F03ECE" w:rsidRDefault="00F03ECE" w:rsidP="00E93D5D">
            <w:pPr>
              <w:rPr>
                <w:b/>
                <w:bCs/>
                <w:sz w:val="26"/>
              </w:rPr>
            </w:pPr>
            <w:bookmarkStart w:id="2" w:name="dorlang" w:colFirst="2" w:colLast="2"/>
          </w:p>
        </w:tc>
        <w:tc>
          <w:tcPr>
            <w:tcW w:w="5103" w:type="dxa"/>
            <w:gridSpan w:val="3"/>
            <w:vMerge/>
            <w:tcBorders>
              <w:bottom w:val="single" w:sz="12" w:space="0" w:color="auto"/>
            </w:tcBorders>
          </w:tcPr>
          <w:p w14:paraId="7D561F18" w14:textId="77777777" w:rsidR="00F03ECE" w:rsidRDefault="00F03ECE" w:rsidP="00E93D5D">
            <w:pPr>
              <w:rPr>
                <w:b/>
                <w:bCs/>
                <w:sz w:val="26"/>
              </w:rPr>
            </w:pPr>
          </w:p>
        </w:tc>
        <w:tc>
          <w:tcPr>
            <w:tcW w:w="3629" w:type="dxa"/>
            <w:tcBorders>
              <w:bottom w:val="single" w:sz="12" w:space="0" w:color="auto"/>
            </w:tcBorders>
          </w:tcPr>
          <w:p w14:paraId="6BF3E43C" w14:textId="77777777" w:rsidR="00F03ECE" w:rsidRDefault="00F03ECE" w:rsidP="00E93D5D">
            <w:pPr>
              <w:jc w:val="right"/>
              <w:rPr>
                <w:b/>
                <w:bCs/>
                <w:sz w:val="28"/>
              </w:rPr>
            </w:pPr>
            <w:r>
              <w:rPr>
                <w:b/>
                <w:bCs/>
                <w:sz w:val="28"/>
              </w:rPr>
              <w:t>Original: English</w:t>
            </w:r>
          </w:p>
        </w:tc>
      </w:tr>
      <w:bookmarkEnd w:id="2"/>
      <w:tr w:rsidR="00F03ECE" w14:paraId="3EECE00C" w14:textId="77777777" w:rsidTr="00E93D5D">
        <w:trPr>
          <w:cantSplit/>
          <w:trHeight w:val="357"/>
        </w:trPr>
        <w:tc>
          <w:tcPr>
            <w:tcW w:w="1550" w:type="dxa"/>
            <w:gridSpan w:val="2"/>
          </w:tcPr>
          <w:p w14:paraId="234B1EDA" w14:textId="77777777" w:rsidR="00F03ECE" w:rsidRDefault="00F03ECE" w:rsidP="00E93D5D">
            <w:pPr>
              <w:rPr>
                <w:b/>
                <w:bCs/>
              </w:rPr>
            </w:pPr>
            <w:r>
              <w:rPr>
                <w:b/>
                <w:bCs/>
              </w:rPr>
              <w:t>Question(s):</w:t>
            </w:r>
          </w:p>
        </w:tc>
        <w:tc>
          <w:tcPr>
            <w:tcW w:w="4744" w:type="dxa"/>
            <w:gridSpan w:val="2"/>
          </w:tcPr>
          <w:p w14:paraId="13EB615F" w14:textId="5B3145AE" w:rsidR="00F03ECE" w:rsidRDefault="00B07956" w:rsidP="00E93D5D">
            <w:pPr>
              <w:pStyle w:val="TSBHeaderQuestion"/>
            </w:pPr>
            <w:r>
              <w:t>N/</w:t>
            </w:r>
            <w:r w:rsidR="00F03ECE">
              <w:t>A</w:t>
            </w:r>
          </w:p>
        </w:tc>
        <w:tc>
          <w:tcPr>
            <w:tcW w:w="3345" w:type="dxa"/>
          </w:tcPr>
          <w:p w14:paraId="48033AA0" w14:textId="77777777" w:rsidR="00F03ECE" w:rsidRDefault="00F03ECE" w:rsidP="00E93D5D">
            <w:pPr>
              <w:pStyle w:val="VenueDate"/>
            </w:pPr>
            <w:r>
              <w:t>Geneva, 22-26 January 2024</w:t>
            </w:r>
          </w:p>
        </w:tc>
      </w:tr>
      <w:tr w:rsidR="00F03ECE" w14:paraId="022AC973" w14:textId="77777777" w:rsidTr="00E93D5D">
        <w:trPr>
          <w:cantSplit/>
          <w:trHeight w:val="357"/>
        </w:trPr>
        <w:tc>
          <w:tcPr>
            <w:tcW w:w="9639" w:type="dxa"/>
            <w:gridSpan w:val="5"/>
          </w:tcPr>
          <w:p w14:paraId="205BF09F" w14:textId="0C4B0253" w:rsidR="00F03ECE" w:rsidRDefault="00F03ECE" w:rsidP="00E93D5D">
            <w:pPr>
              <w:jc w:val="center"/>
              <w:rPr>
                <w:b/>
                <w:bCs/>
              </w:rPr>
            </w:pPr>
            <w:bookmarkStart w:id="3" w:name="dtitle" w:colFirst="0" w:colLast="0"/>
            <w:r>
              <w:rPr>
                <w:b/>
                <w:bCs/>
              </w:rPr>
              <w:t>TD</w:t>
            </w:r>
            <w:r>
              <w:rPr>
                <w:b/>
                <w:bCs/>
              </w:rPr>
              <w:br/>
              <w:t>(Ref</w:t>
            </w:r>
            <w:r w:rsidR="00B07956">
              <w:rPr>
                <w:b/>
                <w:bCs/>
              </w:rPr>
              <w:t>.</w:t>
            </w:r>
            <w:r>
              <w:rPr>
                <w:b/>
                <w:bCs/>
              </w:rPr>
              <w:t xml:space="preserve">: </w:t>
            </w:r>
            <w:hyperlink r:id="rId12" w:tooltip="ITU-T ftp file restricted to TIES access only" w:history="1">
              <w:r>
                <w:rPr>
                  <w:rStyle w:val="Hyperlink"/>
                </w:rPr>
                <w:t>SG2-</w:t>
              </w:r>
              <w:proofErr w:type="spellStart"/>
              <w:r>
                <w:rPr>
                  <w:rStyle w:val="Hyperlink"/>
                </w:rPr>
                <w:t>LS99</w:t>
              </w:r>
              <w:proofErr w:type="spellEnd"/>
            </w:hyperlink>
            <w:r>
              <w:rPr>
                <w:b/>
                <w:bCs/>
              </w:rPr>
              <w:t>)</w:t>
            </w:r>
          </w:p>
        </w:tc>
      </w:tr>
      <w:bookmarkEnd w:id="3"/>
      <w:tr w:rsidR="00F03ECE" w14:paraId="44E1B011" w14:textId="77777777" w:rsidTr="00E93D5D">
        <w:trPr>
          <w:cantSplit/>
          <w:trHeight w:val="357"/>
        </w:trPr>
        <w:tc>
          <w:tcPr>
            <w:tcW w:w="1550" w:type="dxa"/>
            <w:gridSpan w:val="2"/>
          </w:tcPr>
          <w:p w14:paraId="3E7EF168" w14:textId="77777777" w:rsidR="00F03ECE" w:rsidRDefault="00F03ECE" w:rsidP="00E93D5D">
            <w:pPr>
              <w:rPr>
                <w:b/>
                <w:bCs/>
              </w:rPr>
            </w:pPr>
            <w:r>
              <w:rPr>
                <w:b/>
                <w:bCs/>
              </w:rPr>
              <w:t>Source:</w:t>
            </w:r>
          </w:p>
        </w:tc>
        <w:tc>
          <w:tcPr>
            <w:tcW w:w="8089" w:type="dxa"/>
            <w:gridSpan w:val="3"/>
          </w:tcPr>
          <w:p w14:paraId="26FFF834" w14:textId="77777777" w:rsidR="00F03ECE" w:rsidRDefault="00F03ECE" w:rsidP="00E93D5D">
            <w:pPr>
              <w:pStyle w:val="TSBHeaderSource"/>
            </w:pPr>
            <w:r>
              <w:t>ITU-T Study Group 2</w:t>
            </w:r>
          </w:p>
        </w:tc>
      </w:tr>
      <w:tr w:rsidR="00F03ECE" w14:paraId="2EC810FD" w14:textId="77777777" w:rsidTr="00E93D5D">
        <w:trPr>
          <w:cantSplit/>
          <w:trHeight w:val="357"/>
        </w:trPr>
        <w:tc>
          <w:tcPr>
            <w:tcW w:w="1550" w:type="dxa"/>
            <w:gridSpan w:val="2"/>
          </w:tcPr>
          <w:p w14:paraId="212C5977" w14:textId="77777777" w:rsidR="00F03ECE" w:rsidRDefault="00F03ECE" w:rsidP="00E93D5D">
            <w:pPr>
              <w:rPr>
                <w:b/>
                <w:bCs/>
              </w:rPr>
            </w:pPr>
            <w:r>
              <w:rPr>
                <w:b/>
                <w:bCs/>
              </w:rPr>
              <w:t>Title:</w:t>
            </w:r>
          </w:p>
        </w:tc>
        <w:tc>
          <w:tcPr>
            <w:tcW w:w="8089" w:type="dxa"/>
            <w:gridSpan w:val="3"/>
          </w:tcPr>
          <w:p w14:paraId="3D70E32D" w14:textId="4BFB48ED" w:rsidR="00F03ECE" w:rsidRDefault="00F03ECE" w:rsidP="00E93D5D">
            <w:pPr>
              <w:pStyle w:val="TSBHeaderTitle"/>
            </w:pPr>
            <w:r>
              <w:t>LS/r on Guidelines on the appointment and operations of registration authorities (reply to TSAG-</w:t>
            </w:r>
            <w:proofErr w:type="spellStart"/>
            <w:r>
              <w:t>LS23</w:t>
            </w:r>
            <w:proofErr w:type="spellEnd"/>
            <w:r>
              <w:t>)</w:t>
            </w:r>
            <w:r w:rsidR="00B07956">
              <w:t xml:space="preserve"> [from ITU-T SG2]</w:t>
            </w:r>
          </w:p>
        </w:tc>
      </w:tr>
      <w:tr w:rsidR="00F03ECE" w14:paraId="5F88D6F0" w14:textId="77777777" w:rsidTr="00E93D5D">
        <w:trPr>
          <w:cantSplit/>
          <w:trHeight w:val="357"/>
        </w:trPr>
        <w:tc>
          <w:tcPr>
            <w:tcW w:w="9639" w:type="dxa"/>
            <w:gridSpan w:val="5"/>
            <w:tcBorders>
              <w:top w:val="single" w:sz="12" w:space="0" w:color="auto"/>
            </w:tcBorders>
          </w:tcPr>
          <w:p w14:paraId="4C407301" w14:textId="77777777" w:rsidR="00F03ECE" w:rsidRDefault="00F03ECE" w:rsidP="00E93D5D">
            <w:pPr>
              <w:jc w:val="center"/>
              <w:rPr>
                <w:b/>
              </w:rPr>
            </w:pPr>
            <w:r>
              <w:rPr>
                <w:b/>
              </w:rPr>
              <w:t>LIAISON STATEMENT</w:t>
            </w:r>
          </w:p>
        </w:tc>
      </w:tr>
      <w:tr w:rsidR="00F03ECE" w14:paraId="63EF8A32" w14:textId="77777777" w:rsidTr="00E93D5D">
        <w:trPr>
          <w:cantSplit/>
          <w:trHeight w:val="357"/>
        </w:trPr>
        <w:tc>
          <w:tcPr>
            <w:tcW w:w="2250" w:type="dxa"/>
            <w:gridSpan w:val="3"/>
          </w:tcPr>
          <w:p w14:paraId="1FAA8C68" w14:textId="77777777" w:rsidR="00F03ECE" w:rsidRDefault="00F03ECE" w:rsidP="00E93D5D">
            <w:pPr>
              <w:rPr>
                <w:b/>
                <w:bCs/>
              </w:rPr>
            </w:pPr>
            <w:r>
              <w:rPr>
                <w:b/>
                <w:bCs/>
              </w:rPr>
              <w:t>For action to:</w:t>
            </w:r>
          </w:p>
        </w:tc>
        <w:tc>
          <w:tcPr>
            <w:tcW w:w="7389" w:type="dxa"/>
            <w:gridSpan w:val="2"/>
          </w:tcPr>
          <w:p w14:paraId="6CD935BD" w14:textId="77777777" w:rsidR="00F03ECE" w:rsidRDefault="00F03ECE" w:rsidP="00E93D5D">
            <w:r>
              <w:t>-</w:t>
            </w:r>
          </w:p>
        </w:tc>
      </w:tr>
      <w:tr w:rsidR="00F03ECE" w:rsidRPr="00B07956" w14:paraId="639F30B0" w14:textId="77777777" w:rsidTr="00E93D5D">
        <w:trPr>
          <w:cantSplit/>
          <w:trHeight w:val="357"/>
        </w:trPr>
        <w:tc>
          <w:tcPr>
            <w:tcW w:w="2250" w:type="dxa"/>
            <w:gridSpan w:val="3"/>
          </w:tcPr>
          <w:p w14:paraId="779587C9" w14:textId="77777777" w:rsidR="00F03ECE" w:rsidRDefault="00F03ECE" w:rsidP="00E93D5D">
            <w:pPr>
              <w:rPr>
                <w:b/>
                <w:bCs/>
              </w:rPr>
            </w:pPr>
            <w:r>
              <w:rPr>
                <w:b/>
                <w:bCs/>
              </w:rPr>
              <w:t>For information to:</w:t>
            </w:r>
          </w:p>
        </w:tc>
        <w:tc>
          <w:tcPr>
            <w:tcW w:w="7389" w:type="dxa"/>
            <w:gridSpan w:val="2"/>
          </w:tcPr>
          <w:p w14:paraId="3E87323D" w14:textId="66D33569" w:rsidR="00F03ECE" w:rsidRPr="00B07956" w:rsidRDefault="00B07956" w:rsidP="00E93D5D">
            <w:pPr>
              <w:rPr>
                <w:lang w:val="de-DE"/>
              </w:rPr>
            </w:pPr>
            <w:r w:rsidRPr="00B07956">
              <w:rPr>
                <w:lang w:val="de-DE"/>
              </w:rPr>
              <w:t xml:space="preserve">ITU-T </w:t>
            </w:r>
            <w:r w:rsidR="00F03ECE" w:rsidRPr="00B07956">
              <w:rPr>
                <w:lang w:val="de-DE"/>
              </w:rPr>
              <w:t>SG11, SG16, SG17, TSAG</w:t>
            </w:r>
          </w:p>
        </w:tc>
      </w:tr>
      <w:tr w:rsidR="00F03ECE" w14:paraId="161D5B33" w14:textId="77777777" w:rsidTr="00E93D5D">
        <w:trPr>
          <w:cantSplit/>
          <w:trHeight w:val="357"/>
        </w:trPr>
        <w:tc>
          <w:tcPr>
            <w:tcW w:w="2250" w:type="dxa"/>
            <w:gridSpan w:val="3"/>
          </w:tcPr>
          <w:p w14:paraId="6D1BCAAB" w14:textId="77777777" w:rsidR="00F03ECE" w:rsidRDefault="00F03ECE" w:rsidP="00E93D5D">
            <w:pPr>
              <w:rPr>
                <w:b/>
                <w:bCs/>
              </w:rPr>
            </w:pPr>
            <w:r>
              <w:rPr>
                <w:b/>
                <w:bCs/>
              </w:rPr>
              <w:t>Approval:</w:t>
            </w:r>
          </w:p>
        </w:tc>
        <w:tc>
          <w:tcPr>
            <w:tcW w:w="7389" w:type="dxa"/>
            <w:gridSpan w:val="2"/>
          </w:tcPr>
          <w:p w14:paraId="5E3AF030" w14:textId="77777777" w:rsidR="00F03ECE" w:rsidRDefault="00F03ECE" w:rsidP="00E93D5D">
            <w:r>
              <w:t>ITU-T Study Group 2 management team (by correspondence, 1 December 2023)</w:t>
            </w:r>
          </w:p>
        </w:tc>
      </w:tr>
      <w:tr w:rsidR="00F03ECE" w14:paraId="47915271" w14:textId="77777777" w:rsidTr="00E93D5D">
        <w:trPr>
          <w:cantSplit/>
          <w:trHeight w:val="357"/>
        </w:trPr>
        <w:tc>
          <w:tcPr>
            <w:tcW w:w="2250" w:type="dxa"/>
            <w:gridSpan w:val="3"/>
            <w:tcBorders>
              <w:bottom w:val="single" w:sz="12" w:space="0" w:color="auto"/>
            </w:tcBorders>
          </w:tcPr>
          <w:p w14:paraId="7F406D5E" w14:textId="77777777" w:rsidR="00F03ECE" w:rsidRDefault="00F03ECE" w:rsidP="00E93D5D">
            <w:r>
              <w:rPr>
                <w:b/>
              </w:rPr>
              <w:t>Deadline:</w:t>
            </w:r>
          </w:p>
        </w:tc>
        <w:tc>
          <w:tcPr>
            <w:tcW w:w="7389" w:type="dxa"/>
            <w:gridSpan w:val="2"/>
            <w:tcBorders>
              <w:bottom w:val="single" w:sz="12" w:space="0" w:color="auto"/>
            </w:tcBorders>
          </w:tcPr>
          <w:p w14:paraId="65B0B80A" w14:textId="77777777" w:rsidR="00F03ECE" w:rsidRDefault="00F03ECE" w:rsidP="00E93D5D">
            <w:r>
              <w:t>-</w:t>
            </w:r>
          </w:p>
        </w:tc>
      </w:tr>
      <w:tr w:rsidR="00F03ECE" w:rsidRPr="00DF50FB" w14:paraId="20D78BD8" w14:textId="77777777" w:rsidTr="00E93D5D">
        <w:trPr>
          <w:trHeight w:val="204"/>
        </w:trPr>
        <w:tc>
          <w:tcPr>
            <w:tcW w:w="2250" w:type="dxa"/>
            <w:gridSpan w:val="3"/>
            <w:tcBorders>
              <w:bottom w:val="single" w:sz="12" w:space="0" w:color="auto"/>
            </w:tcBorders>
          </w:tcPr>
          <w:p w14:paraId="2D1487BA" w14:textId="77777777" w:rsidR="00F03ECE" w:rsidRDefault="00F03ECE" w:rsidP="00E93D5D">
            <w:pPr>
              <w:rPr>
                <w:b/>
                <w:bCs/>
              </w:rPr>
            </w:pPr>
            <w:r>
              <w:rPr>
                <w:b/>
                <w:bCs/>
              </w:rPr>
              <w:t>Contact:</w:t>
            </w:r>
          </w:p>
        </w:tc>
        <w:tc>
          <w:tcPr>
            <w:tcW w:w="4044" w:type="dxa"/>
            <w:tcBorders>
              <w:bottom w:val="single" w:sz="12" w:space="0" w:color="auto"/>
            </w:tcBorders>
          </w:tcPr>
          <w:p w14:paraId="07A7B9C6" w14:textId="0D817937" w:rsidR="00F03ECE" w:rsidRDefault="00F03ECE" w:rsidP="00B07956">
            <w:r>
              <w:t>Philip Rushton</w:t>
            </w:r>
            <w:r>
              <w:br/>
              <w:t>SG2 Chair</w:t>
            </w:r>
            <w:r>
              <w:br/>
              <w:t>United Kingdom</w:t>
            </w:r>
          </w:p>
        </w:tc>
        <w:tc>
          <w:tcPr>
            <w:tcW w:w="3345" w:type="dxa"/>
            <w:tcBorders>
              <w:bottom w:val="single" w:sz="12" w:space="0" w:color="auto"/>
            </w:tcBorders>
          </w:tcPr>
          <w:p w14:paraId="488E942E" w14:textId="3B13FE49" w:rsidR="00F03ECE" w:rsidRPr="00DF50FB" w:rsidRDefault="00F03ECE" w:rsidP="00B07956">
            <w:pPr>
              <w:rPr>
                <w:lang w:val="de-DE"/>
              </w:rPr>
            </w:pPr>
            <w:r w:rsidRPr="00DF50FB">
              <w:rPr>
                <w:lang w:val="de-DE"/>
              </w:rPr>
              <w:t>Tel: +44 20 3286 3085</w:t>
            </w:r>
            <w:r w:rsidRPr="00DF50FB">
              <w:rPr>
                <w:lang w:val="de-DE"/>
              </w:rPr>
              <w:br/>
              <w:t xml:space="preserve">E-mail: </w:t>
            </w:r>
            <w:r w:rsidR="00B07956">
              <w:rPr>
                <w:lang w:val="de-DE"/>
              </w:rPr>
              <w:fldChar w:fldCharType="begin"/>
            </w:r>
            <w:r w:rsidR="00B07956">
              <w:rPr>
                <w:lang w:val="de-DE"/>
              </w:rPr>
              <w:instrText>HYPERLINK "mailto:</w:instrText>
            </w:r>
            <w:r w:rsidR="00B07956" w:rsidRPr="00DF50FB">
              <w:rPr>
                <w:lang w:val="de-DE"/>
              </w:rPr>
              <w:instrText>philrushton@rcc-uk.uk</w:instrText>
            </w:r>
            <w:r w:rsidR="00B07956">
              <w:rPr>
                <w:lang w:val="de-DE"/>
              </w:rPr>
              <w:instrText>"</w:instrText>
            </w:r>
            <w:r w:rsidR="00B07956">
              <w:rPr>
                <w:lang w:val="de-DE"/>
              </w:rPr>
              <w:fldChar w:fldCharType="separate"/>
            </w:r>
            <w:r w:rsidR="00B07956" w:rsidRPr="00283F83">
              <w:rPr>
                <w:rStyle w:val="Hyperlink"/>
                <w:lang w:val="de-DE"/>
              </w:rPr>
              <w:t>philrushton@rcc-uk.uk</w:t>
            </w:r>
            <w:r w:rsidR="00B07956">
              <w:rPr>
                <w:lang w:val="de-DE"/>
              </w:rPr>
              <w:fldChar w:fldCharType="end"/>
            </w:r>
            <w:r w:rsidR="00B07956">
              <w:rPr>
                <w:lang w:val="de-DE"/>
              </w:rPr>
              <w:t xml:space="preserve"> </w:t>
            </w:r>
          </w:p>
        </w:tc>
      </w:tr>
    </w:tbl>
    <w:p w14:paraId="081C9CDD" w14:textId="77777777" w:rsidR="00F03ECE" w:rsidRPr="00DF50FB" w:rsidRDefault="00F03ECE" w:rsidP="00F03ECE">
      <w:pPr>
        <w:rPr>
          <w:lang w:val="de-DE"/>
        </w:rPr>
      </w:pPr>
    </w:p>
    <w:p w14:paraId="231DC5F1" w14:textId="77777777" w:rsidR="00F03ECE" w:rsidRDefault="00F03ECE" w:rsidP="00F03ECE">
      <w:r>
        <w:t xml:space="preserve">This liaison statement answers </w:t>
      </w:r>
      <w:hyperlink r:id="rId13" w:history="1">
        <w:r>
          <w:rPr>
            <w:rStyle w:val="Hyperlink"/>
          </w:rPr>
          <w:t>TSAG-</w:t>
        </w:r>
        <w:proofErr w:type="spellStart"/>
        <w:r>
          <w:rPr>
            <w:rStyle w:val="Hyperlink"/>
          </w:rPr>
          <w:t>LS23</w:t>
        </w:r>
        <w:proofErr w:type="spellEnd"/>
      </w:hyperlink>
      <w:r>
        <w:t>.</w:t>
      </w:r>
    </w:p>
    <w:p w14:paraId="483F6B2B" w14:textId="77777777" w:rsidR="00F03ECE" w:rsidRDefault="00F03ECE" w:rsidP="00F03ECE"/>
    <w:p w14:paraId="43FF2870" w14:textId="77777777" w:rsidR="00F03ECE" w:rsidRDefault="00F03ECE" w:rsidP="00F03ECE">
      <w:r>
        <w:t>A new liaison statement has been received from SG2.</w:t>
      </w:r>
    </w:p>
    <w:p w14:paraId="2EBF2608" w14:textId="77777777" w:rsidR="00F03ECE" w:rsidRDefault="00F03ECE" w:rsidP="00F03ECE">
      <w:r>
        <w:t xml:space="preserve">This liaison statement follows and the original file can be downloaded from the ITU ftp server at </w:t>
      </w:r>
      <w:hyperlink r:id="rId14" w:tooltip="ITU-T ftp file restricted to TIES access only" w:history="1">
        <w:r>
          <w:rPr>
            <w:rStyle w:val="Hyperlink"/>
          </w:rPr>
          <w:t>http://handle.itu.int/11.1002/ls/sp17-sg2-oLS-00099.docx</w:t>
        </w:r>
      </w:hyperlink>
      <w:r>
        <w:t>.</w:t>
      </w:r>
    </w:p>
    <w:p w14:paraId="7622D679" w14:textId="77777777" w:rsidR="00F03ECE" w:rsidRDefault="00F03ECE" w:rsidP="00F03ECE">
      <w:pPr>
        <w:spacing w:before="0"/>
        <w:jc w:val="center"/>
      </w:pPr>
    </w:p>
    <w:p w14:paraId="2E9474E9" w14:textId="77777777" w:rsidR="00F03ECE" w:rsidRDefault="00F03ECE">
      <w:r>
        <w:br w:type="page"/>
      </w:r>
    </w:p>
    <w:tbl>
      <w:tblPr>
        <w:tblW w:w="9645" w:type="dxa"/>
        <w:tblLayout w:type="fixed"/>
        <w:tblCellMar>
          <w:left w:w="57" w:type="dxa"/>
          <w:right w:w="57" w:type="dxa"/>
        </w:tblCellMar>
        <w:tblLook w:val="0000" w:firstRow="0" w:lastRow="0" w:firstColumn="0" w:lastColumn="0" w:noHBand="0" w:noVBand="0"/>
      </w:tblPr>
      <w:tblGrid>
        <w:gridCol w:w="1104"/>
        <w:gridCol w:w="314"/>
        <w:gridCol w:w="127"/>
        <w:gridCol w:w="662"/>
        <w:gridCol w:w="3248"/>
        <w:gridCol w:w="74"/>
        <w:gridCol w:w="4110"/>
        <w:gridCol w:w="6"/>
      </w:tblGrid>
      <w:tr w:rsidR="00271D86" w:rsidRPr="00271D86" w14:paraId="5A56B89B" w14:textId="77777777" w:rsidTr="00271D86">
        <w:trPr>
          <w:gridAfter w:val="1"/>
          <w:wAfter w:w="6" w:type="dxa"/>
          <w:cantSplit/>
        </w:trPr>
        <w:tc>
          <w:tcPr>
            <w:tcW w:w="1104" w:type="dxa"/>
            <w:vMerge w:val="restart"/>
            <w:vAlign w:val="center"/>
          </w:tcPr>
          <w:p w14:paraId="7F03C8A3" w14:textId="49110FB5" w:rsidR="00271D86" w:rsidRPr="00271D86" w:rsidRDefault="00271D86" w:rsidP="00271D86">
            <w:pPr>
              <w:spacing w:before="0"/>
              <w:jc w:val="center"/>
              <w:rPr>
                <w:sz w:val="20"/>
                <w:szCs w:val="20"/>
              </w:rPr>
            </w:pPr>
            <w:r w:rsidRPr="00271D86">
              <w:rPr>
                <w:noProof/>
              </w:rPr>
              <w:lastRenderedPageBreak/>
              <w:drawing>
                <wp:inline distT="0" distB="0" distL="0" distR="0" wp14:anchorId="63D2FCB0" wp14:editId="3034E7A5">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4F35035C" w14:textId="77777777" w:rsidR="00271D86" w:rsidRPr="00271D86" w:rsidRDefault="00271D86" w:rsidP="00271D86">
            <w:pPr>
              <w:rPr>
                <w:sz w:val="16"/>
                <w:szCs w:val="16"/>
              </w:rPr>
            </w:pPr>
            <w:r w:rsidRPr="00271D86">
              <w:rPr>
                <w:sz w:val="16"/>
                <w:szCs w:val="16"/>
              </w:rPr>
              <w:t>INTERNATIONAL TELECOMMUNICATION UNION</w:t>
            </w:r>
          </w:p>
          <w:p w14:paraId="3FCEBADC" w14:textId="77777777" w:rsidR="00271D86" w:rsidRPr="00271D86" w:rsidRDefault="00271D86" w:rsidP="00271D86">
            <w:pPr>
              <w:rPr>
                <w:b/>
                <w:bCs/>
                <w:sz w:val="26"/>
                <w:szCs w:val="26"/>
              </w:rPr>
            </w:pPr>
            <w:r w:rsidRPr="00271D86">
              <w:rPr>
                <w:b/>
                <w:bCs/>
                <w:sz w:val="26"/>
                <w:szCs w:val="26"/>
              </w:rPr>
              <w:t>TELECOMMUNICATION</w:t>
            </w:r>
            <w:r w:rsidRPr="00271D86">
              <w:rPr>
                <w:b/>
                <w:bCs/>
                <w:sz w:val="26"/>
                <w:szCs w:val="26"/>
              </w:rPr>
              <w:br/>
              <w:t>STANDARDIZATION SECTOR</w:t>
            </w:r>
          </w:p>
          <w:p w14:paraId="78E36CF9" w14:textId="77777777" w:rsidR="00271D86" w:rsidRPr="00271D86" w:rsidRDefault="00271D86" w:rsidP="00271D86">
            <w:pPr>
              <w:rPr>
                <w:sz w:val="20"/>
                <w:szCs w:val="20"/>
              </w:rPr>
            </w:pPr>
            <w:r w:rsidRPr="00271D86">
              <w:rPr>
                <w:sz w:val="20"/>
                <w:szCs w:val="20"/>
              </w:rPr>
              <w:t xml:space="preserve">STUDY PERIOD </w:t>
            </w:r>
            <w:bookmarkStart w:id="4" w:name="dstudyperiod"/>
            <w:r w:rsidRPr="00271D86">
              <w:rPr>
                <w:sz w:val="20"/>
              </w:rPr>
              <w:t>2022</w:t>
            </w:r>
            <w:r w:rsidRPr="00271D86">
              <w:rPr>
                <w:sz w:val="20"/>
                <w:szCs w:val="20"/>
              </w:rPr>
              <w:t>-</w:t>
            </w:r>
            <w:r w:rsidRPr="00271D86">
              <w:rPr>
                <w:sz w:val="20"/>
              </w:rPr>
              <w:t>2024</w:t>
            </w:r>
            <w:bookmarkEnd w:id="4"/>
          </w:p>
        </w:tc>
        <w:tc>
          <w:tcPr>
            <w:tcW w:w="4184" w:type="dxa"/>
            <w:gridSpan w:val="2"/>
            <w:vAlign w:val="center"/>
          </w:tcPr>
          <w:p w14:paraId="47D8919B" w14:textId="212AC72F" w:rsidR="00271D86" w:rsidRPr="00F03ECE" w:rsidRDefault="00271D86" w:rsidP="00F03ECE">
            <w:pPr>
              <w:jc w:val="right"/>
              <w:rPr>
                <w:b/>
                <w:sz w:val="28"/>
              </w:rPr>
            </w:pPr>
            <w:r w:rsidRPr="00F03ECE">
              <w:rPr>
                <w:b/>
                <w:sz w:val="28"/>
              </w:rPr>
              <w:t>SG2-</w:t>
            </w:r>
            <w:proofErr w:type="spellStart"/>
            <w:r w:rsidRPr="00F03ECE">
              <w:rPr>
                <w:b/>
                <w:sz w:val="28"/>
              </w:rPr>
              <w:t>LS</w:t>
            </w:r>
            <w:r w:rsidR="00E5281E" w:rsidRPr="00F03ECE">
              <w:rPr>
                <w:b/>
                <w:sz w:val="28"/>
              </w:rPr>
              <w:t>99</w:t>
            </w:r>
            <w:proofErr w:type="spellEnd"/>
          </w:p>
        </w:tc>
      </w:tr>
      <w:tr w:rsidR="00271D86" w:rsidRPr="00271D86" w14:paraId="1CFE60A9" w14:textId="77777777" w:rsidTr="00271D86">
        <w:trPr>
          <w:gridAfter w:val="1"/>
          <w:wAfter w:w="6" w:type="dxa"/>
          <w:cantSplit/>
        </w:trPr>
        <w:tc>
          <w:tcPr>
            <w:tcW w:w="1104" w:type="dxa"/>
            <w:vMerge/>
          </w:tcPr>
          <w:p w14:paraId="4BF4EF38" w14:textId="77777777" w:rsidR="00271D86" w:rsidRPr="00271D86" w:rsidRDefault="00271D86" w:rsidP="00271D86">
            <w:pPr>
              <w:rPr>
                <w:smallCaps/>
                <w:sz w:val="20"/>
              </w:rPr>
            </w:pPr>
            <w:bookmarkStart w:id="5" w:name="dsg" w:colFirst="2" w:colLast="2"/>
            <w:bookmarkEnd w:id="0"/>
          </w:p>
        </w:tc>
        <w:tc>
          <w:tcPr>
            <w:tcW w:w="4351" w:type="dxa"/>
            <w:gridSpan w:val="4"/>
            <w:vMerge/>
          </w:tcPr>
          <w:p w14:paraId="0E8A1A2D" w14:textId="77777777" w:rsidR="00271D86" w:rsidRPr="00271D86" w:rsidRDefault="00271D86" w:rsidP="00271D86">
            <w:pPr>
              <w:rPr>
                <w:smallCaps/>
                <w:sz w:val="20"/>
              </w:rPr>
            </w:pPr>
          </w:p>
        </w:tc>
        <w:tc>
          <w:tcPr>
            <w:tcW w:w="4184" w:type="dxa"/>
            <w:gridSpan w:val="2"/>
          </w:tcPr>
          <w:p w14:paraId="631AFA3A" w14:textId="1713ECCC" w:rsidR="00271D86" w:rsidRPr="00271D86" w:rsidRDefault="00271D86" w:rsidP="00271D86">
            <w:pPr>
              <w:jc w:val="right"/>
              <w:rPr>
                <w:b/>
                <w:bCs/>
                <w:smallCaps/>
                <w:sz w:val="28"/>
                <w:szCs w:val="28"/>
              </w:rPr>
            </w:pPr>
            <w:r>
              <w:rPr>
                <w:b/>
                <w:bCs/>
                <w:smallCaps/>
                <w:sz w:val="28"/>
                <w:szCs w:val="28"/>
              </w:rPr>
              <w:t>STUDY GROUP 2</w:t>
            </w:r>
          </w:p>
        </w:tc>
      </w:tr>
      <w:bookmarkEnd w:id="5"/>
      <w:tr w:rsidR="00271D86" w:rsidRPr="00271D86" w14:paraId="5869F85E" w14:textId="77777777" w:rsidTr="00271D86">
        <w:trPr>
          <w:gridAfter w:val="1"/>
          <w:wAfter w:w="6" w:type="dxa"/>
          <w:cantSplit/>
        </w:trPr>
        <w:tc>
          <w:tcPr>
            <w:tcW w:w="1104" w:type="dxa"/>
            <w:vMerge/>
            <w:tcBorders>
              <w:bottom w:val="single" w:sz="12" w:space="0" w:color="auto"/>
            </w:tcBorders>
          </w:tcPr>
          <w:p w14:paraId="65CEE1D9" w14:textId="77777777" w:rsidR="00271D86" w:rsidRPr="00271D86" w:rsidRDefault="00271D86" w:rsidP="00271D86">
            <w:pPr>
              <w:rPr>
                <w:b/>
                <w:bCs/>
                <w:sz w:val="26"/>
              </w:rPr>
            </w:pPr>
          </w:p>
        </w:tc>
        <w:tc>
          <w:tcPr>
            <w:tcW w:w="4351" w:type="dxa"/>
            <w:gridSpan w:val="4"/>
            <w:vMerge/>
            <w:tcBorders>
              <w:bottom w:val="single" w:sz="12" w:space="0" w:color="auto"/>
            </w:tcBorders>
          </w:tcPr>
          <w:p w14:paraId="4CBB3359" w14:textId="77777777" w:rsidR="00271D86" w:rsidRPr="00271D86" w:rsidRDefault="00271D86" w:rsidP="00271D86">
            <w:pPr>
              <w:rPr>
                <w:b/>
                <w:bCs/>
                <w:sz w:val="26"/>
              </w:rPr>
            </w:pPr>
          </w:p>
        </w:tc>
        <w:tc>
          <w:tcPr>
            <w:tcW w:w="4184" w:type="dxa"/>
            <w:gridSpan w:val="2"/>
            <w:tcBorders>
              <w:bottom w:val="single" w:sz="12" w:space="0" w:color="auto"/>
            </w:tcBorders>
            <w:vAlign w:val="center"/>
          </w:tcPr>
          <w:p w14:paraId="44ADBE4A" w14:textId="77777777" w:rsidR="00271D86" w:rsidRPr="00271D86" w:rsidRDefault="00271D86" w:rsidP="00271D86">
            <w:pPr>
              <w:jc w:val="right"/>
              <w:rPr>
                <w:b/>
                <w:bCs/>
                <w:sz w:val="28"/>
                <w:szCs w:val="28"/>
              </w:rPr>
            </w:pPr>
            <w:r w:rsidRPr="00271D86">
              <w:rPr>
                <w:b/>
                <w:bCs/>
                <w:sz w:val="28"/>
                <w:szCs w:val="28"/>
              </w:rPr>
              <w:t>Original: English</w:t>
            </w:r>
          </w:p>
        </w:tc>
      </w:tr>
      <w:tr w:rsidR="00271D86" w:rsidRPr="00271D86" w14:paraId="0E908CBA" w14:textId="77777777" w:rsidTr="00271D86">
        <w:trPr>
          <w:gridAfter w:val="1"/>
          <w:wAfter w:w="6" w:type="dxa"/>
          <w:cantSplit/>
        </w:trPr>
        <w:tc>
          <w:tcPr>
            <w:tcW w:w="1545" w:type="dxa"/>
            <w:gridSpan w:val="3"/>
          </w:tcPr>
          <w:p w14:paraId="746A2608" w14:textId="77777777" w:rsidR="00271D86" w:rsidRPr="00271D86" w:rsidRDefault="00271D86" w:rsidP="00271D86">
            <w:pPr>
              <w:rPr>
                <w:b/>
                <w:bCs/>
              </w:rPr>
            </w:pPr>
            <w:bookmarkStart w:id="6" w:name="dbluepink" w:colFirst="1" w:colLast="1"/>
            <w:bookmarkStart w:id="7" w:name="dmeeting" w:colFirst="2" w:colLast="2"/>
            <w:r w:rsidRPr="00271D86">
              <w:rPr>
                <w:b/>
                <w:bCs/>
              </w:rPr>
              <w:t>Question(s):</w:t>
            </w:r>
          </w:p>
        </w:tc>
        <w:tc>
          <w:tcPr>
            <w:tcW w:w="3910" w:type="dxa"/>
            <w:gridSpan w:val="2"/>
          </w:tcPr>
          <w:p w14:paraId="2741F2B9" w14:textId="5177A0F1" w:rsidR="00271D86" w:rsidRPr="00271D86" w:rsidRDefault="00271D86" w:rsidP="00271D86">
            <w:r w:rsidRPr="00271D86">
              <w:t>All/2</w:t>
            </w:r>
          </w:p>
        </w:tc>
        <w:tc>
          <w:tcPr>
            <w:tcW w:w="4184" w:type="dxa"/>
            <w:gridSpan w:val="2"/>
          </w:tcPr>
          <w:p w14:paraId="280979C0" w14:textId="75662DB7" w:rsidR="00271D86" w:rsidRPr="00271D86" w:rsidRDefault="00271D86" w:rsidP="00271D86">
            <w:pPr>
              <w:jc w:val="right"/>
            </w:pPr>
            <w:r w:rsidRPr="00271D86">
              <w:t>Geneva, 8-17 November 2023</w:t>
            </w:r>
          </w:p>
        </w:tc>
      </w:tr>
      <w:tr w:rsidR="00271D86" w:rsidRPr="00271D86" w14:paraId="17D443EA" w14:textId="77777777" w:rsidTr="00271D86">
        <w:trPr>
          <w:gridAfter w:val="1"/>
          <w:wAfter w:w="6" w:type="dxa"/>
          <w:cantSplit/>
        </w:trPr>
        <w:tc>
          <w:tcPr>
            <w:tcW w:w="9639" w:type="dxa"/>
            <w:gridSpan w:val="7"/>
          </w:tcPr>
          <w:p w14:paraId="5A73641B" w14:textId="19681711" w:rsidR="00271D86" w:rsidRPr="00271D86" w:rsidRDefault="00271D86" w:rsidP="00271D86">
            <w:pPr>
              <w:jc w:val="center"/>
              <w:rPr>
                <w:b/>
                <w:bCs/>
              </w:rPr>
            </w:pPr>
            <w:bookmarkStart w:id="8" w:name="ddoctype"/>
            <w:bookmarkEnd w:id="6"/>
            <w:bookmarkEnd w:id="7"/>
            <w:r w:rsidRPr="00271D86">
              <w:rPr>
                <w:b/>
                <w:bCs/>
              </w:rPr>
              <w:t>Ref.: SG2-</w:t>
            </w:r>
            <w:proofErr w:type="spellStart"/>
            <w:r w:rsidRPr="00271D86">
              <w:rPr>
                <w:b/>
                <w:bCs/>
              </w:rPr>
              <w:t>TD320</w:t>
            </w:r>
            <w:proofErr w:type="spellEnd"/>
            <w:r w:rsidRPr="00271D86">
              <w:rPr>
                <w:b/>
                <w:bCs/>
              </w:rPr>
              <w:t>/GEN</w:t>
            </w:r>
          </w:p>
        </w:tc>
      </w:tr>
      <w:tr w:rsidR="00271D86" w:rsidRPr="00271D86" w14:paraId="2A04F79F" w14:textId="77777777" w:rsidTr="00271D86">
        <w:trPr>
          <w:gridAfter w:val="1"/>
          <w:wAfter w:w="6" w:type="dxa"/>
          <w:cantSplit/>
        </w:trPr>
        <w:tc>
          <w:tcPr>
            <w:tcW w:w="1545" w:type="dxa"/>
            <w:gridSpan w:val="3"/>
          </w:tcPr>
          <w:p w14:paraId="453E3542" w14:textId="77777777" w:rsidR="00271D86" w:rsidRPr="00271D86" w:rsidRDefault="00271D86" w:rsidP="00271D86">
            <w:pPr>
              <w:rPr>
                <w:b/>
                <w:bCs/>
              </w:rPr>
            </w:pPr>
            <w:bookmarkStart w:id="9" w:name="dsource" w:colFirst="1" w:colLast="1"/>
            <w:bookmarkEnd w:id="8"/>
            <w:r w:rsidRPr="00271D86">
              <w:rPr>
                <w:b/>
                <w:bCs/>
              </w:rPr>
              <w:t>Source:</w:t>
            </w:r>
          </w:p>
        </w:tc>
        <w:tc>
          <w:tcPr>
            <w:tcW w:w="8094" w:type="dxa"/>
            <w:gridSpan w:val="4"/>
          </w:tcPr>
          <w:p w14:paraId="7E8E093A" w14:textId="6BF4C275" w:rsidR="00271D86" w:rsidRPr="00271D86" w:rsidRDefault="00271D86" w:rsidP="00271D86">
            <w:r w:rsidRPr="00271D86">
              <w:t>ITU-T Study Group 2</w:t>
            </w:r>
          </w:p>
        </w:tc>
      </w:tr>
      <w:tr w:rsidR="00271D86" w:rsidRPr="00271D86" w14:paraId="7602C881" w14:textId="77777777" w:rsidTr="00271D86">
        <w:trPr>
          <w:gridAfter w:val="1"/>
          <w:wAfter w:w="6" w:type="dxa"/>
          <w:cantSplit/>
        </w:trPr>
        <w:tc>
          <w:tcPr>
            <w:tcW w:w="1545" w:type="dxa"/>
            <w:gridSpan w:val="3"/>
            <w:tcBorders>
              <w:bottom w:val="single" w:sz="8" w:space="0" w:color="auto"/>
            </w:tcBorders>
          </w:tcPr>
          <w:p w14:paraId="1B9C6ADA" w14:textId="77777777" w:rsidR="00271D86" w:rsidRPr="00271D86" w:rsidRDefault="00271D86" w:rsidP="00271D86">
            <w:pPr>
              <w:rPr>
                <w:b/>
                <w:bCs/>
              </w:rPr>
            </w:pPr>
            <w:bookmarkStart w:id="10" w:name="dtitle1" w:colFirst="1" w:colLast="1"/>
            <w:bookmarkEnd w:id="9"/>
            <w:r w:rsidRPr="00271D86">
              <w:rPr>
                <w:b/>
                <w:bCs/>
              </w:rPr>
              <w:t>Title:</w:t>
            </w:r>
          </w:p>
        </w:tc>
        <w:tc>
          <w:tcPr>
            <w:tcW w:w="8094" w:type="dxa"/>
            <w:gridSpan w:val="4"/>
            <w:tcBorders>
              <w:bottom w:val="single" w:sz="8" w:space="0" w:color="auto"/>
            </w:tcBorders>
          </w:tcPr>
          <w:p w14:paraId="5ABBE9BC" w14:textId="64EAAEF2" w:rsidR="00271D86" w:rsidRPr="00271D86" w:rsidRDefault="00271D86" w:rsidP="00271D86">
            <w:r w:rsidRPr="00271D86">
              <w:t>LS/r on Guidelines on the appointment and operations of registration authorities (reply to TSAG-</w:t>
            </w:r>
            <w:proofErr w:type="spellStart"/>
            <w:r w:rsidRPr="00271D86">
              <w:t>LS23</w:t>
            </w:r>
            <w:proofErr w:type="spellEnd"/>
            <w:r w:rsidRPr="00271D86">
              <w:t xml:space="preserve">) </w:t>
            </w:r>
          </w:p>
        </w:tc>
      </w:tr>
      <w:bookmarkEnd w:id="1"/>
      <w:bookmarkEnd w:id="10"/>
      <w:tr w:rsidR="00E90FE2" w14:paraId="7786F86E" w14:textId="77777777" w:rsidTr="00271D86">
        <w:tblPrEx>
          <w:tblLook w:val="04A0" w:firstRow="1" w:lastRow="0" w:firstColumn="1" w:lastColumn="0" w:noHBand="0" w:noVBand="1"/>
        </w:tblPrEx>
        <w:trPr>
          <w:cantSplit/>
          <w:trHeight w:val="357"/>
        </w:trPr>
        <w:tc>
          <w:tcPr>
            <w:tcW w:w="9645" w:type="dxa"/>
            <w:gridSpan w:val="8"/>
            <w:tcBorders>
              <w:top w:val="single" w:sz="12" w:space="0" w:color="auto"/>
              <w:left w:val="nil"/>
              <w:bottom w:val="nil"/>
              <w:right w:val="nil"/>
            </w:tcBorders>
            <w:hideMark/>
          </w:tcPr>
          <w:p w14:paraId="5588ADF8" w14:textId="77777777" w:rsidR="00E90FE2" w:rsidRDefault="00E90FE2">
            <w:pPr>
              <w:spacing w:line="256" w:lineRule="auto"/>
              <w:jc w:val="center"/>
              <w:rPr>
                <w:b/>
              </w:rPr>
            </w:pPr>
            <w:r>
              <w:rPr>
                <w:b/>
              </w:rPr>
              <w:t>LIAISON STATEMENT</w:t>
            </w:r>
          </w:p>
        </w:tc>
      </w:tr>
      <w:tr w:rsidR="00E90FE2" w:rsidRPr="00822FDD" w14:paraId="0FD11E8F" w14:textId="77777777" w:rsidTr="00271D86">
        <w:tblPrEx>
          <w:tblLook w:val="04A0" w:firstRow="1" w:lastRow="0" w:firstColumn="1" w:lastColumn="0" w:noHBand="0" w:noVBand="1"/>
        </w:tblPrEx>
        <w:trPr>
          <w:cantSplit/>
          <w:trHeight w:val="357"/>
        </w:trPr>
        <w:tc>
          <w:tcPr>
            <w:tcW w:w="2207" w:type="dxa"/>
            <w:gridSpan w:val="4"/>
            <w:hideMark/>
          </w:tcPr>
          <w:p w14:paraId="0FF57F09" w14:textId="77777777" w:rsidR="00E90FE2" w:rsidRDefault="00E90FE2">
            <w:pPr>
              <w:spacing w:line="256" w:lineRule="auto"/>
              <w:rPr>
                <w:b/>
                <w:bCs/>
              </w:rPr>
            </w:pPr>
            <w:r>
              <w:rPr>
                <w:b/>
                <w:bCs/>
              </w:rPr>
              <w:t>For action to:</w:t>
            </w:r>
          </w:p>
        </w:tc>
        <w:tc>
          <w:tcPr>
            <w:tcW w:w="7438" w:type="dxa"/>
            <w:gridSpan w:val="4"/>
          </w:tcPr>
          <w:p w14:paraId="58174579" w14:textId="769633AB" w:rsidR="00E90FE2" w:rsidRPr="00614521" w:rsidRDefault="00AE4F22">
            <w:pPr>
              <w:pStyle w:val="LSForAction"/>
              <w:spacing w:line="256" w:lineRule="auto"/>
              <w:rPr>
                <w:lang w:val="de-DE"/>
              </w:rPr>
            </w:pPr>
            <w:r w:rsidRPr="00614521">
              <w:rPr>
                <w:lang w:val="de-DE"/>
              </w:rPr>
              <w:t>-</w:t>
            </w:r>
          </w:p>
        </w:tc>
      </w:tr>
      <w:tr w:rsidR="00E90FE2" w:rsidRPr="00DF50FB" w14:paraId="210C1BA4" w14:textId="77777777" w:rsidTr="00271D86">
        <w:tblPrEx>
          <w:tblLook w:val="04A0" w:firstRow="1" w:lastRow="0" w:firstColumn="1" w:lastColumn="0" w:noHBand="0" w:noVBand="1"/>
        </w:tblPrEx>
        <w:trPr>
          <w:cantSplit/>
          <w:trHeight w:val="357"/>
        </w:trPr>
        <w:tc>
          <w:tcPr>
            <w:tcW w:w="2207" w:type="dxa"/>
            <w:gridSpan w:val="4"/>
            <w:hideMark/>
          </w:tcPr>
          <w:p w14:paraId="648E0121" w14:textId="77777777" w:rsidR="00E90FE2" w:rsidRDefault="00E90FE2">
            <w:pPr>
              <w:spacing w:line="256" w:lineRule="auto"/>
              <w:rPr>
                <w:b/>
                <w:bCs/>
              </w:rPr>
            </w:pPr>
            <w:r>
              <w:rPr>
                <w:b/>
                <w:bCs/>
              </w:rPr>
              <w:t>For information to:</w:t>
            </w:r>
          </w:p>
        </w:tc>
        <w:tc>
          <w:tcPr>
            <w:tcW w:w="7438" w:type="dxa"/>
            <w:gridSpan w:val="4"/>
          </w:tcPr>
          <w:p w14:paraId="36CE3D22" w14:textId="77561645" w:rsidR="00E90FE2" w:rsidRPr="00DF50FB" w:rsidRDefault="00822FDD">
            <w:pPr>
              <w:pStyle w:val="LSForInfo"/>
              <w:spacing w:line="256" w:lineRule="auto"/>
              <w:rPr>
                <w:bCs w:val="0"/>
                <w:lang w:val="de-DE"/>
              </w:rPr>
            </w:pPr>
            <w:r w:rsidRPr="00614521">
              <w:rPr>
                <w:bCs w:val="0"/>
                <w:lang w:val="de-DE"/>
              </w:rPr>
              <w:t>TSAG, ITU-T</w:t>
            </w:r>
            <w:r w:rsidR="000D256D" w:rsidRPr="00614521">
              <w:rPr>
                <w:bCs w:val="0"/>
                <w:lang w:val="de-DE"/>
              </w:rPr>
              <w:t xml:space="preserve"> </w:t>
            </w:r>
            <w:r w:rsidRPr="00614521">
              <w:rPr>
                <w:bCs w:val="0"/>
                <w:lang w:val="de-DE"/>
              </w:rPr>
              <w:t>SG11, SG16, SG17</w:t>
            </w:r>
          </w:p>
        </w:tc>
      </w:tr>
      <w:tr w:rsidR="00E90FE2" w14:paraId="39D4ECC6" w14:textId="77777777" w:rsidTr="00271D86">
        <w:tblPrEx>
          <w:tblLook w:val="04A0" w:firstRow="1" w:lastRow="0" w:firstColumn="1" w:lastColumn="0" w:noHBand="0" w:noVBand="1"/>
        </w:tblPrEx>
        <w:trPr>
          <w:cantSplit/>
          <w:trHeight w:val="357"/>
        </w:trPr>
        <w:tc>
          <w:tcPr>
            <w:tcW w:w="2207" w:type="dxa"/>
            <w:gridSpan w:val="4"/>
            <w:hideMark/>
          </w:tcPr>
          <w:p w14:paraId="688D37B2" w14:textId="77777777" w:rsidR="00E90FE2" w:rsidRDefault="00E90FE2">
            <w:pPr>
              <w:spacing w:line="256" w:lineRule="auto"/>
              <w:rPr>
                <w:b/>
                <w:bCs/>
              </w:rPr>
            </w:pPr>
            <w:r>
              <w:rPr>
                <w:b/>
                <w:bCs/>
              </w:rPr>
              <w:t>Approval:</w:t>
            </w:r>
          </w:p>
        </w:tc>
        <w:tc>
          <w:tcPr>
            <w:tcW w:w="7438" w:type="dxa"/>
            <w:gridSpan w:val="4"/>
          </w:tcPr>
          <w:p w14:paraId="0C9E8EB2" w14:textId="3B5F35F4" w:rsidR="00E90FE2" w:rsidRPr="00614521" w:rsidRDefault="00AE4F22">
            <w:pPr>
              <w:pStyle w:val="LSApproval"/>
              <w:spacing w:line="256" w:lineRule="auto"/>
              <w:rPr>
                <w:b w:val="0"/>
                <w:bCs w:val="0"/>
              </w:rPr>
            </w:pPr>
            <w:r w:rsidRPr="00614521">
              <w:rPr>
                <w:b w:val="0"/>
                <w:bCs w:val="0"/>
              </w:rPr>
              <w:t xml:space="preserve">ITU-T Study Group 2 management team (by correspondence, </w:t>
            </w:r>
            <w:r w:rsidR="005414D4" w:rsidRPr="00614521">
              <w:rPr>
                <w:b w:val="0"/>
                <w:bCs w:val="0"/>
              </w:rPr>
              <w:t>1</w:t>
            </w:r>
            <w:r w:rsidRPr="00614521">
              <w:rPr>
                <w:b w:val="0"/>
                <w:bCs w:val="0"/>
              </w:rPr>
              <w:t xml:space="preserve"> </w:t>
            </w:r>
            <w:r w:rsidR="005414D4" w:rsidRPr="00614521">
              <w:rPr>
                <w:b w:val="0"/>
                <w:bCs w:val="0"/>
              </w:rPr>
              <w:t>December</w:t>
            </w:r>
            <w:r w:rsidRPr="00614521">
              <w:rPr>
                <w:b w:val="0"/>
                <w:bCs w:val="0"/>
              </w:rPr>
              <w:t xml:space="preserve"> 2023)</w:t>
            </w:r>
          </w:p>
        </w:tc>
      </w:tr>
      <w:tr w:rsidR="00E90FE2" w14:paraId="4B0B00F5" w14:textId="77777777" w:rsidTr="00271D86">
        <w:tblPrEx>
          <w:tblLook w:val="04A0" w:firstRow="1" w:lastRow="0" w:firstColumn="1" w:lastColumn="0" w:noHBand="0" w:noVBand="1"/>
        </w:tblPrEx>
        <w:trPr>
          <w:cantSplit/>
          <w:trHeight w:val="357"/>
        </w:trPr>
        <w:tc>
          <w:tcPr>
            <w:tcW w:w="2207" w:type="dxa"/>
            <w:gridSpan w:val="4"/>
            <w:tcBorders>
              <w:top w:val="nil"/>
              <w:left w:val="nil"/>
              <w:bottom w:val="single" w:sz="12" w:space="0" w:color="auto"/>
              <w:right w:val="nil"/>
            </w:tcBorders>
            <w:hideMark/>
          </w:tcPr>
          <w:p w14:paraId="388C44EB" w14:textId="77777777" w:rsidR="00E90FE2" w:rsidRDefault="00E90FE2">
            <w:pPr>
              <w:spacing w:line="256" w:lineRule="auto"/>
              <w:rPr>
                <w:b/>
                <w:bCs/>
              </w:rPr>
            </w:pPr>
            <w:r>
              <w:rPr>
                <w:b/>
                <w:bCs/>
              </w:rPr>
              <w:t>Deadline:</w:t>
            </w:r>
          </w:p>
        </w:tc>
        <w:tc>
          <w:tcPr>
            <w:tcW w:w="7438" w:type="dxa"/>
            <w:gridSpan w:val="4"/>
            <w:tcBorders>
              <w:top w:val="nil"/>
              <w:left w:val="nil"/>
              <w:bottom w:val="single" w:sz="12" w:space="0" w:color="auto"/>
              <w:right w:val="nil"/>
            </w:tcBorders>
          </w:tcPr>
          <w:p w14:paraId="783CAECE" w14:textId="4EA5A58F" w:rsidR="00E90FE2" w:rsidRPr="00614521" w:rsidRDefault="005414D4">
            <w:pPr>
              <w:pStyle w:val="LSDeadline"/>
              <w:spacing w:line="256" w:lineRule="auto"/>
            </w:pPr>
            <w:r w:rsidRPr="00614521">
              <w:t>-</w:t>
            </w:r>
          </w:p>
        </w:tc>
      </w:tr>
      <w:tr w:rsidR="00822FDD" w:rsidRPr="00DF50FB" w14:paraId="2ABC8154" w14:textId="77777777" w:rsidTr="00271D86">
        <w:tblPrEx>
          <w:jc w:val="center"/>
        </w:tblPrEx>
        <w:trPr>
          <w:cantSplit/>
          <w:jc w:val="center"/>
        </w:trPr>
        <w:tc>
          <w:tcPr>
            <w:tcW w:w="1418" w:type="dxa"/>
            <w:gridSpan w:val="2"/>
            <w:tcBorders>
              <w:top w:val="single" w:sz="6" w:space="0" w:color="auto"/>
              <w:bottom w:val="single" w:sz="6" w:space="0" w:color="auto"/>
            </w:tcBorders>
          </w:tcPr>
          <w:p w14:paraId="4BEDEB23" w14:textId="77777777" w:rsidR="00822FDD" w:rsidRPr="008F7104" w:rsidRDefault="00822FDD" w:rsidP="00822FDD">
            <w:pPr>
              <w:rPr>
                <w:b/>
                <w:bCs/>
              </w:rPr>
            </w:pPr>
            <w:r w:rsidRPr="008F7104">
              <w:rPr>
                <w:b/>
                <w:bCs/>
              </w:rPr>
              <w:t>Contact:</w:t>
            </w:r>
          </w:p>
        </w:tc>
        <w:tc>
          <w:tcPr>
            <w:tcW w:w="4111" w:type="dxa"/>
            <w:gridSpan w:val="4"/>
            <w:tcBorders>
              <w:top w:val="single" w:sz="6" w:space="0" w:color="auto"/>
              <w:bottom w:val="single" w:sz="6" w:space="0" w:color="auto"/>
            </w:tcBorders>
          </w:tcPr>
          <w:p w14:paraId="016283EC" w14:textId="137671EF" w:rsidR="00822FDD" w:rsidRDefault="00B07956" w:rsidP="00822FDD">
            <w:sdt>
              <w:sdtPr>
                <w:alias w:val="ContactNameOrgCountry"/>
                <w:tag w:val="ContactNameOrgCountry"/>
                <w:id w:val="-22015140"/>
                <w:placeholder>
                  <w:docPart w:val="183F247519F74990AC8147682F555B04"/>
                </w:placeholder>
                <w:text w:multiLine="1"/>
              </w:sdtPr>
              <w:sdtEndPr/>
              <w:sdtContent>
                <w:r w:rsidR="00822FDD" w:rsidRPr="007C5180">
                  <w:t>Philip Rushton</w:t>
                </w:r>
                <w:r w:rsidR="00822FDD" w:rsidRPr="007C5180">
                  <w:br/>
                  <w:t>SG2 Chair</w:t>
                </w:r>
                <w:r w:rsidR="00822FDD" w:rsidRPr="007C5180">
                  <w:br/>
                  <w:t>United Kingdom</w:t>
                </w:r>
              </w:sdtContent>
            </w:sdt>
          </w:p>
        </w:tc>
        <w:tc>
          <w:tcPr>
            <w:tcW w:w="4116" w:type="dxa"/>
            <w:gridSpan w:val="2"/>
            <w:tcBorders>
              <w:top w:val="single" w:sz="6" w:space="0" w:color="auto"/>
              <w:bottom w:val="single" w:sz="6" w:space="0" w:color="auto"/>
            </w:tcBorders>
          </w:tcPr>
          <w:p w14:paraId="3B6B9EEB" w14:textId="2BA4F6BA" w:rsidR="00822FDD" w:rsidRPr="00000D16" w:rsidRDefault="00B07956" w:rsidP="00822FDD">
            <w:pPr>
              <w:tabs>
                <w:tab w:val="left" w:pos="794"/>
              </w:tabs>
              <w:rPr>
                <w:lang w:val="it-IT"/>
              </w:rPr>
            </w:pPr>
            <w:sdt>
              <w:sdtPr>
                <w:alias w:val="ContactTelFaxEmail"/>
                <w:tag w:val="ContactTelFaxEmail"/>
                <w:id w:val="-1760984148"/>
                <w:placeholder>
                  <w:docPart w:val="AC4F76EDEB1F4C2693A3F19054C5BE62"/>
                </w:placeholder>
              </w:sdtPr>
              <w:sdtEndPr/>
              <w:sdtContent>
                <w:r w:rsidR="00822FDD" w:rsidRPr="00DF50FB">
                  <w:rPr>
                    <w:lang w:val="de-DE"/>
                  </w:rPr>
                  <w:t xml:space="preserve">Tel: </w:t>
                </w:r>
                <w:r w:rsidR="00822FDD" w:rsidRPr="00DF50FB">
                  <w:rPr>
                    <w:lang w:val="de-DE"/>
                  </w:rPr>
                  <w:tab/>
                  <w:t>+44 20 3286 3085</w:t>
                </w:r>
                <w:r w:rsidR="00822FDD" w:rsidRPr="00DF50FB">
                  <w:rPr>
                    <w:lang w:val="de-DE"/>
                  </w:rPr>
                  <w:br/>
                  <w:t xml:space="preserve">E-mail: </w:t>
                </w:r>
                <w:r>
                  <w:fldChar w:fldCharType="begin"/>
                </w:r>
                <w:r w:rsidRPr="00DF50FB">
                  <w:rPr>
                    <w:lang w:val="de-DE"/>
                  </w:rPr>
                  <w:instrText>HYPERLINK "mailto:philrushton@rcc-uk.uk"</w:instrText>
                </w:r>
                <w:r>
                  <w:fldChar w:fldCharType="separate"/>
                </w:r>
                <w:r w:rsidR="00822FDD" w:rsidRPr="00DF50FB">
                  <w:rPr>
                    <w:rStyle w:val="Hyperlink"/>
                    <w:lang w:val="de-DE"/>
                  </w:rPr>
                  <w:t>philrushton@rcc-uk.uk</w:t>
                </w:r>
                <w:r>
                  <w:rPr>
                    <w:rStyle w:val="Hyperlink"/>
                    <w:lang w:val="fr-CH"/>
                  </w:rPr>
                  <w:fldChar w:fldCharType="end"/>
                </w:r>
              </w:sdtContent>
            </w:sdt>
          </w:p>
        </w:tc>
      </w:tr>
    </w:tbl>
    <w:p w14:paraId="69598B7D" w14:textId="77777777" w:rsidR="00E90FE2" w:rsidRPr="00000D16" w:rsidRDefault="00E90FE2" w:rsidP="00E90FE2">
      <w:pPr>
        <w:rPr>
          <w:lang w:val="it-IT"/>
        </w:rPr>
      </w:pPr>
    </w:p>
    <w:tbl>
      <w:tblPr>
        <w:tblW w:w="9645" w:type="dxa"/>
        <w:tblLayout w:type="fixed"/>
        <w:tblCellMar>
          <w:left w:w="57" w:type="dxa"/>
          <w:right w:w="57" w:type="dxa"/>
        </w:tblCellMar>
        <w:tblLook w:val="04A0" w:firstRow="1" w:lastRow="0" w:firstColumn="1" w:lastColumn="0" w:noHBand="0" w:noVBand="1"/>
      </w:tblPr>
      <w:tblGrid>
        <w:gridCol w:w="1589"/>
        <w:gridCol w:w="8056"/>
      </w:tblGrid>
      <w:tr w:rsidR="00E90FE2" w14:paraId="4A74FA00" w14:textId="77777777" w:rsidTr="00E90FE2">
        <w:trPr>
          <w:cantSplit/>
        </w:trPr>
        <w:tc>
          <w:tcPr>
            <w:tcW w:w="1588" w:type="dxa"/>
            <w:hideMark/>
          </w:tcPr>
          <w:p w14:paraId="2B49348B" w14:textId="77777777" w:rsidR="00E90FE2" w:rsidRDefault="00E90FE2">
            <w:pPr>
              <w:spacing w:line="256" w:lineRule="auto"/>
              <w:rPr>
                <w:b/>
                <w:bCs/>
              </w:rPr>
            </w:pPr>
            <w:r>
              <w:rPr>
                <w:b/>
                <w:bCs/>
              </w:rPr>
              <w:t>Abstract:</w:t>
            </w:r>
          </w:p>
        </w:tc>
        <w:tc>
          <w:tcPr>
            <w:tcW w:w="8051" w:type="dxa"/>
            <w:hideMark/>
          </w:tcPr>
          <w:p w14:paraId="3271952F" w14:textId="6E218D9D" w:rsidR="00E90FE2" w:rsidRPr="004E6658" w:rsidRDefault="005414D4">
            <w:pPr>
              <w:pStyle w:val="TSBHeaderSummary"/>
              <w:spacing w:line="256" w:lineRule="auto"/>
            </w:pPr>
            <w:r>
              <w:rPr>
                <w:rFonts w:cstheme="minorHAnsi"/>
                <w:lang w:eastAsia="zh-CN"/>
              </w:rPr>
              <w:t>This</w:t>
            </w:r>
            <w:r w:rsidR="00822FDD" w:rsidRPr="007C5180">
              <w:rPr>
                <w:rFonts w:cstheme="minorHAnsi"/>
                <w:lang w:eastAsia="zh-CN"/>
              </w:rPr>
              <w:t xml:space="preserve"> </w:t>
            </w:r>
            <w:r w:rsidR="00AE4F22" w:rsidRPr="007C5180">
              <w:rPr>
                <w:rFonts w:cstheme="minorHAnsi"/>
                <w:lang w:eastAsia="zh-CN"/>
              </w:rPr>
              <w:t xml:space="preserve">Liaison Statement </w:t>
            </w:r>
            <w:r w:rsidR="00822FDD" w:rsidRPr="007C5180">
              <w:rPr>
                <w:rFonts w:cstheme="minorHAnsi"/>
                <w:lang w:eastAsia="zh-CN"/>
              </w:rPr>
              <w:t xml:space="preserve">responds to </w:t>
            </w:r>
            <w:hyperlink r:id="rId15" w:history="1">
              <w:r w:rsidR="00822FDD" w:rsidRPr="005414D4">
                <w:rPr>
                  <w:rStyle w:val="Hyperlink"/>
                </w:rPr>
                <w:t>TSAG-</w:t>
              </w:r>
              <w:proofErr w:type="spellStart"/>
              <w:r w:rsidR="00822FDD" w:rsidRPr="005414D4">
                <w:rPr>
                  <w:rStyle w:val="Hyperlink"/>
                </w:rPr>
                <w:t>LS23</w:t>
              </w:r>
              <w:proofErr w:type="spellEnd"/>
            </w:hyperlink>
            <w:r w:rsidR="00822FDD" w:rsidRPr="007C5180">
              <w:t xml:space="preserve"> on</w:t>
            </w:r>
            <w:r w:rsidR="00822FDD" w:rsidRPr="007C5180">
              <w:rPr>
                <w:rFonts w:cstheme="minorHAnsi"/>
                <w:lang w:eastAsia="zh-CN"/>
              </w:rPr>
              <w:t xml:space="preserve"> </w:t>
            </w:r>
            <w:r w:rsidR="00822FDD" w:rsidRPr="00D95114">
              <w:t>Guidelines on the appointment and operations of registration authorities</w:t>
            </w:r>
            <w:r w:rsidR="00822FDD" w:rsidRPr="007C5180">
              <w:rPr>
                <w:iCs/>
                <w:lang w:val="en-US"/>
              </w:rPr>
              <w:t>.</w:t>
            </w:r>
          </w:p>
        </w:tc>
      </w:tr>
    </w:tbl>
    <w:p w14:paraId="1C1BB7BF" w14:textId="77777777" w:rsidR="005C7B54" w:rsidRDefault="005C7B54" w:rsidP="00E22653">
      <w:pPr>
        <w:spacing w:before="0" w:after="60"/>
        <w:rPr>
          <w:lang w:eastAsia="ko-KR"/>
        </w:rPr>
      </w:pPr>
    </w:p>
    <w:p w14:paraId="37EFE0C8" w14:textId="304DFECA" w:rsidR="006F668C" w:rsidRDefault="006F668C" w:rsidP="006F668C">
      <w:pPr>
        <w:rPr>
          <w:lang w:val="en-US"/>
        </w:rPr>
      </w:pPr>
      <w:r>
        <w:rPr>
          <w:lang w:val="en-US"/>
        </w:rPr>
        <w:t xml:space="preserve">Although the concept of registration authorities as discussed in the “Guidelines on the appointment and operations of registration authorities” does not apply to the TSB, there are operational implications that are within the remit of ITU-T SG2 and for which normative text </w:t>
      </w:r>
      <w:r w:rsidR="00AE4F22">
        <w:rPr>
          <w:lang w:val="en-US"/>
        </w:rPr>
        <w:t>is</w:t>
      </w:r>
      <w:r>
        <w:rPr>
          <w:lang w:val="en-US"/>
        </w:rPr>
        <w:t xml:space="preserve"> required.</w:t>
      </w:r>
    </w:p>
    <w:p w14:paraId="088F1846" w14:textId="7E1FEB73" w:rsidR="006F668C" w:rsidRDefault="006F668C" w:rsidP="006F668C">
      <w:pPr>
        <w:rPr>
          <w:lang w:val="en-US"/>
        </w:rPr>
      </w:pPr>
      <w:r>
        <w:rPr>
          <w:lang w:val="en-US"/>
        </w:rPr>
        <w:t xml:space="preserve">The guidelines describe two ITU-T </w:t>
      </w:r>
      <w:r w:rsidR="00AE4F22">
        <w:rPr>
          <w:lang w:val="en-US"/>
        </w:rPr>
        <w:t xml:space="preserve">Recommendations </w:t>
      </w:r>
      <w:r>
        <w:rPr>
          <w:lang w:val="en-US"/>
        </w:rPr>
        <w:t xml:space="preserve">required for a registration authority – a technical Recommendation and a procedural </w:t>
      </w:r>
      <w:r w:rsidR="00AE4F22">
        <w:rPr>
          <w:lang w:val="en-US"/>
        </w:rPr>
        <w:t>Recommendation</w:t>
      </w:r>
      <w:r>
        <w:rPr>
          <w:lang w:val="en-US"/>
        </w:rPr>
        <w:t>.</w:t>
      </w:r>
      <w:r w:rsidR="005414D4">
        <w:rPr>
          <w:lang w:val="en-US"/>
        </w:rPr>
        <w:t xml:space="preserve"> </w:t>
      </w:r>
      <w:r>
        <w:rPr>
          <w:lang w:val="en-US"/>
        </w:rPr>
        <w:t xml:space="preserve">It is the latter </w:t>
      </w:r>
      <w:r w:rsidR="00AE4F22">
        <w:rPr>
          <w:lang w:val="en-US"/>
        </w:rPr>
        <w:t xml:space="preserve">that </w:t>
      </w:r>
      <w:r>
        <w:rPr>
          <w:lang w:val="en-US"/>
        </w:rPr>
        <w:t>falls under the remit of ITU-T SG2.</w:t>
      </w:r>
      <w:r w:rsidR="005414D4">
        <w:rPr>
          <w:lang w:val="en-US"/>
        </w:rPr>
        <w:t xml:space="preserve"> </w:t>
      </w:r>
      <w:r>
        <w:rPr>
          <w:lang w:val="en-US"/>
        </w:rPr>
        <w:t>Many of the details of the “Guidelines on the appointment and operations of registration authorities” overlap</w:t>
      </w:r>
      <w:r w:rsidR="00AE4F22">
        <w:rPr>
          <w:lang w:val="en-US"/>
        </w:rPr>
        <w:t>.</w:t>
      </w:r>
    </w:p>
    <w:p w14:paraId="74A2F112" w14:textId="7869995D" w:rsidR="006F668C" w:rsidRDefault="006F668C" w:rsidP="006F668C">
      <w:pPr>
        <w:rPr>
          <w:lang w:val="en-US"/>
        </w:rPr>
      </w:pPr>
      <w:r>
        <w:rPr>
          <w:lang w:val="en-US"/>
        </w:rPr>
        <w:t>Some of the specific details that indicate where further operational considerations are required are as follows</w:t>
      </w:r>
      <w:r w:rsidR="00AE4F22">
        <w:rPr>
          <w:lang w:val="en-US"/>
        </w:rPr>
        <w:t>:</w:t>
      </w:r>
    </w:p>
    <w:p w14:paraId="2A072FDC" w14:textId="5C61F93E" w:rsidR="006F668C" w:rsidRDefault="006F668C" w:rsidP="006F668C">
      <w:pPr>
        <w:pStyle w:val="ListParagraph"/>
        <w:numPr>
          <w:ilvl w:val="0"/>
          <w:numId w:val="44"/>
        </w:numPr>
        <w:spacing w:before="0" w:after="160" w:line="259" w:lineRule="auto"/>
        <w:rPr>
          <w:lang w:val="en-US"/>
        </w:rPr>
      </w:pPr>
      <w:r>
        <w:rPr>
          <w:lang w:val="en-US"/>
        </w:rPr>
        <w:t>The approval process for the procedural Recommendation should, in line with WTSA Resolution 40, be TAP.</w:t>
      </w:r>
      <w:r w:rsidR="005414D4">
        <w:rPr>
          <w:lang w:val="en-US"/>
        </w:rPr>
        <w:t xml:space="preserve"> </w:t>
      </w:r>
      <w:r>
        <w:rPr>
          <w:lang w:val="en-US"/>
        </w:rPr>
        <w:t>Specifically, because it contains elements that are related to identification.</w:t>
      </w:r>
    </w:p>
    <w:p w14:paraId="70C3C92F" w14:textId="6258DE45" w:rsidR="006F668C" w:rsidRDefault="006F668C" w:rsidP="006F668C">
      <w:pPr>
        <w:pStyle w:val="ListParagraph"/>
        <w:numPr>
          <w:ilvl w:val="0"/>
          <w:numId w:val="44"/>
        </w:numPr>
        <w:spacing w:before="0" w:after="160" w:line="259" w:lineRule="auto"/>
        <w:rPr>
          <w:lang w:val="en-US"/>
        </w:rPr>
      </w:pPr>
      <w:r>
        <w:rPr>
          <w:lang w:val="en-US"/>
        </w:rPr>
        <w:t>In clause 6.4 the reference to “criteria for applicants for registration” is followed by a possible list.</w:t>
      </w:r>
      <w:r w:rsidR="005414D4">
        <w:rPr>
          <w:lang w:val="en-US"/>
        </w:rPr>
        <w:t xml:space="preserve"> </w:t>
      </w:r>
      <w:r>
        <w:rPr>
          <w:lang w:val="en-US"/>
        </w:rPr>
        <w:t>This is insufficient as such criteria need to be defined in normative text together with a specified list (as opposed to an exemplar list) that is applied consistently and transparently.</w:t>
      </w:r>
    </w:p>
    <w:p w14:paraId="220A0E1B" w14:textId="675A1B9B" w:rsidR="006F668C" w:rsidRDefault="006F668C" w:rsidP="006F668C">
      <w:pPr>
        <w:pStyle w:val="ListParagraph"/>
        <w:numPr>
          <w:ilvl w:val="0"/>
          <w:numId w:val="44"/>
        </w:numPr>
        <w:spacing w:before="0" w:after="160" w:line="259" w:lineRule="auto"/>
        <w:rPr>
          <w:lang w:val="en-US"/>
        </w:rPr>
      </w:pPr>
      <w:r>
        <w:rPr>
          <w:lang w:val="en-US"/>
        </w:rPr>
        <w:t>The process to assess any application should not be made to a study group, but to the Director of TSB, and an authoritative group should review such an application and advise the Director of TSB.</w:t>
      </w:r>
      <w:r w:rsidR="005414D4">
        <w:rPr>
          <w:lang w:val="en-US"/>
        </w:rPr>
        <w:t xml:space="preserve"> </w:t>
      </w:r>
      <w:r>
        <w:rPr>
          <w:lang w:val="en-US"/>
        </w:rPr>
        <w:t>It should not be a study group that makes that decision.</w:t>
      </w:r>
      <w:r w:rsidR="005414D4">
        <w:rPr>
          <w:lang w:val="en-US"/>
        </w:rPr>
        <w:t xml:space="preserve"> </w:t>
      </w:r>
      <w:r>
        <w:rPr>
          <w:lang w:val="en-US"/>
        </w:rPr>
        <w:t>To do otherwise is to raise potential issues of personal liability.</w:t>
      </w:r>
    </w:p>
    <w:p w14:paraId="76CBE95D" w14:textId="746A6FD5" w:rsidR="006F668C" w:rsidRDefault="006F668C" w:rsidP="006F668C">
      <w:pPr>
        <w:pStyle w:val="ListParagraph"/>
        <w:numPr>
          <w:ilvl w:val="0"/>
          <w:numId w:val="44"/>
        </w:numPr>
        <w:spacing w:before="0" w:after="160" w:line="259" w:lineRule="auto"/>
        <w:rPr>
          <w:lang w:val="en-US"/>
        </w:rPr>
      </w:pPr>
      <w:r>
        <w:rPr>
          <w:lang w:val="en-US"/>
        </w:rPr>
        <w:lastRenderedPageBreak/>
        <w:t xml:space="preserve">In the detail some other issues that should be treated in </w:t>
      </w:r>
      <w:r w:rsidR="00AE4F22">
        <w:rPr>
          <w:lang w:val="en-US"/>
        </w:rPr>
        <w:t xml:space="preserve">a </w:t>
      </w:r>
      <w:r>
        <w:rPr>
          <w:lang w:val="en-US"/>
        </w:rPr>
        <w:t>consistent and transparent manner are</w:t>
      </w:r>
      <w:r w:rsidR="00AE4F22">
        <w:rPr>
          <w:lang w:val="en-US"/>
        </w:rPr>
        <w:t>:</w:t>
      </w:r>
    </w:p>
    <w:p w14:paraId="07C48089" w14:textId="004A703A" w:rsidR="006F668C" w:rsidRDefault="00AE4F22" w:rsidP="006F668C">
      <w:pPr>
        <w:pStyle w:val="ListParagraph"/>
        <w:numPr>
          <w:ilvl w:val="1"/>
          <w:numId w:val="44"/>
        </w:numPr>
        <w:spacing w:before="0" w:after="160" w:line="259" w:lineRule="auto"/>
        <w:rPr>
          <w:lang w:val="en-US"/>
        </w:rPr>
      </w:pPr>
      <w:r>
        <w:rPr>
          <w:lang w:val="en-US"/>
        </w:rPr>
        <w:t xml:space="preserve">The </w:t>
      </w:r>
      <w:r w:rsidR="006F668C">
        <w:rPr>
          <w:lang w:val="en-US"/>
        </w:rPr>
        <w:t>applicant will have a focal point and the application should come from that entity (clause 6.7)</w:t>
      </w:r>
      <w:r>
        <w:rPr>
          <w:lang w:val="en-US"/>
        </w:rPr>
        <w:t>.</w:t>
      </w:r>
    </w:p>
    <w:p w14:paraId="1883C30A" w14:textId="1974D3C9" w:rsidR="006F668C" w:rsidRDefault="00AE4F22" w:rsidP="006F668C">
      <w:pPr>
        <w:pStyle w:val="ListParagraph"/>
        <w:numPr>
          <w:ilvl w:val="1"/>
          <w:numId w:val="44"/>
        </w:numPr>
        <w:spacing w:before="0" w:after="160" w:line="259" w:lineRule="auto"/>
        <w:rPr>
          <w:lang w:val="en-US"/>
        </w:rPr>
      </w:pPr>
      <w:r>
        <w:rPr>
          <w:lang w:val="en-US"/>
        </w:rPr>
        <w:t xml:space="preserve">The </w:t>
      </w:r>
      <w:r w:rsidR="006F668C">
        <w:rPr>
          <w:lang w:val="en-US"/>
        </w:rPr>
        <w:t>fees to be charged are outside the remit of the ITU (clause 6.5 and clause 8)</w:t>
      </w:r>
      <w:r>
        <w:rPr>
          <w:lang w:val="en-US"/>
        </w:rPr>
        <w:t>.</w:t>
      </w:r>
    </w:p>
    <w:p w14:paraId="11DE241D" w14:textId="316F3B1F" w:rsidR="006F668C" w:rsidRDefault="006F668C" w:rsidP="006F668C">
      <w:pPr>
        <w:pStyle w:val="ListParagraph"/>
        <w:numPr>
          <w:ilvl w:val="1"/>
          <w:numId w:val="44"/>
        </w:numPr>
        <w:spacing w:before="0" w:after="160" w:line="259" w:lineRule="auto"/>
        <w:rPr>
          <w:lang w:val="en-US"/>
        </w:rPr>
      </w:pPr>
      <w:r>
        <w:rPr>
          <w:lang w:val="en-US"/>
        </w:rPr>
        <w:t xml:space="preserve">The need for continued membership of the organization referred to in </w:t>
      </w:r>
      <w:r w:rsidR="00AE4F22">
        <w:rPr>
          <w:lang w:val="en-US"/>
        </w:rPr>
        <w:t xml:space="preserve">clause </w:t>
      </w:r>
      <w:r>
        <w:rPr>
          <w:lang w:val="en-US"/>
        </w:rPr>
        <w:t>6.4</w:t>
      </w:r>
      <w:r w:rsidR="005414D4">
        <w:rPr>
          <w:lang w:val="en-US"/>
        </w:rPr>
        <w:t xml:space="preserve"> </w:t>
      </w:r>
      <w:r w:rsidR="00AE4F22">
        <w:rPr>
          <w:lang w:val="en-US"/>
        </w:rPr>
        <w:t xml:space="preserve">should be covered in </w:t>
      </w:r>
      <w:r>
        <w:rPr>
          <w:lang w:val="en-US"/>
        </w:rPr>
        <w:t>clause 6.8</w:t>
      </w:r>
      <w:r w:rsidR="00AE4F22">
        <w:rPr>
          <w:lang w:val="en-US"/>
        </w:rPr>
        <w:t>.</w:t>
      </w:r>
    </w:p>
    <w:p w14:paraId="121C18F9" w14:textId="2DC5F9F9" w:rsidR="006F668C" w:rsidRDefault="006F668C" w:rsidP="006F668C">
      <w:pPr>
        <w:pStyle w:val="ListParagraph"/>
        <w:numPr>
          <w:ilvl w:val="1"/>
          <w:numId w:val="44"/>
        </w:numPr>
        <w:spacing w:before="0" w:after="160" w:line="259" w:lineRule="auto"/>
        <w:rPr>
          <w:lang w:val="en-US"/>
        </w:rPr>
      </w:pPr>
      <w:r>
        <w:rPr>
          <w:lang w:val="en-US"/>
        </w:rPr>
        <w:t xml:space="preserve">The complete list of information for the register </w:t>
      </w:r>
      <w:r w:rsidR="00AE4F22">
        <w:rPr>
          <w:lang w:val="en-US"/>
        </w:rPr>
        <w:t xml:space="preserve">should be given, </w:t>
      </w:r>
      <w:r>
        <w:rPr>
          <w:lang w:val="en-US"/>
        </w:rPr>
        <w:t>not just the minimum (</w:t>
      </w:r>
      <w:r w:rsidR="00AE4F22">
        <w:rPr>
          <w:lang w:val="en-US"/>
        </w:rPr>
        <w:t xml:space="preserve">clause </w:t>
      </w:r>
      <w:r>
        <w:rPr>
          <w:lang w:val="en-US"/>
        </w:rPr>
        <w:t>6.9)</w:t>
      </w:r>
      <w:r w:rsidR="00AE4F22">
        <w:rPr>
          <w:lang w:val="en-US"/>
        </w:rPr>
        <w:t>.</w:t>
      </w:r>
    </w:p>
    <w:p w14:paraId="5AF6B0EB" w14:textId="14836AA7" w:rsidR="006F668C" w:rsidRDefault="006F668C" w:rsidP="006F668C">
      <w:pPr>
        <w:pStyle w:val="ListParagraph"/>
        <w:numPr>
          <w:ilvl w:val="1"/>
          <w:numId w:val="44"/>
        </w:numPr>
        <w:spacing w:before="0" w:after="160" w:line="259" w:lineRule="auto"/>
        <w:rPr>
          <w:lang w:val="en-US"/>
        </w:rPr>
      </w:pPr>
      <w:r>
        <w:rPr>
          <w:lang w:val="en-US"/>
        </w:rPr>
        <w:t xml:space="preserve">The criteria for rejection should be the failure of the applicant to meet the criteria specified in </w:t>
      </w:r>
      <w:r w:rsidR="00AE4F22">
        <w:rPr>
          <w:lang w:val="en-US"/>
        </w:rPr>
        <w:t xml:space="preserve">clause </w:t>
      </w:r>
      <w:r>
        <w:rPr>
          <w:lang w:val="en-US"/>
        </w:rPr>
        <w:t>6.4 (</w:t>
      </w:r>
      <w:r w:rsidR="00AE4F22">
        <w:rPr>
          <w:lang w:val="en-US"/>
        </w:rPr>
        <w:t>see c</w:t>
      </w:r>
      <w:r>
        <w:rPr>
          <w:lang w:val="en-US"/>
        </w:rPr>
        <w:t>lause 6.10)</w:t>
      </w:r>
      <w:r w:rsidR="00AE4F22">
        <w:rPr>
          <w:lang w:val="en-US"/>
        </w:rPr>
        <w:t>.</w:t>
      </w:r>
    </w:p>
    <w:p w14:paraId="44EE0482" w14:textId="77777777" w:rsidR="006F668C" w:rsidRDefault="006F668C" w:rsidP="006F668C">
      <w:pPr>
        <w:pStyle w:val="ListParagraph"/>
        <w:numPr>
          <w:ilvl w:val="1"/>
          <w:numId w:val="44"/>
        </w:numPr>
        <w:spacing w:before="0" w:after="160" w:line="259" w:lineRule="auto"/>
        <w:rPr>
          <w:lang w:val="en-US"/>
        </w:rPr>
      </w:pPr>
      <w:r>
        <w:rPr>
          <w:lang w:val="en-US"/>
        </w:rPr>
        <w:t>The need for clause 6.11 is not well explained.</w:t>
      </w:r>
    </w:p>
    <w:p w14:paraId="7A2FC098" w14:textId="5A3CC364" w:rsidR="006F668C" w:rsidRDefault="006F668C" w:rsidP="006F668C">
      <w:pPr>
        <w:pStyle w:val="ListParagraph"/>
        <w:numPr>
          <w:ilvl w:val="0"/>
          <w:numId w:val="44"/>
        </w:numPr>
        <w:spacing w:before="0" w:after="160" w:line="259" w:lineRule="auto"/>
        <w:rPr>
          <w:lang w:val="en-US"/>
        </w:rPr>
      </w:pPr>
      <w:r>
        <w:rPr>
          <w:lang w:val="en-US"/>
        </w:rPr>
        <w:t>Clause 7 limits the use of the “Guidelines on the appointment and operations of registration authorities” to a study group meeting.</w:t>
      </w:r>
      <w:r w:rsidR="005414D4">
        <w:rPr>
          <w:lang w:val="en-US"/>
        </w:rPr>
        <w:t xml:space="preserve"> </w:t>
      </w:r>
      <w:r>
        <w:rPr>
          <w:lang w:val="en-US"/>
        </w:rPr>
        <w:t>The process should not be so limited, and in not being so limited the time for submission is not the issue but rather the time to take a decision.</w:t>
      </w:r>
    </w:p>
    <w:p w14:paraId="14FC9177" w14:textId="63C16025" w:rsidR="006F668C" w:rsidRDefault="006F668C" w:rsidP="006F668C">
      <w:pPr>
        <w:pStyle w:val="ListParagraph"/>
        <w:numPr>
          <w:ilvl w:val="0"/>
          <w:numId w:val="44"/>
        </w:numPr>
        <w:spacing w:before="0" w:after="160" w:line="259" w:lineRule="auto"/>
        <w:rPr>
          <w:lang w:val="en-US"/>
        </w:rPr>
      </w:pPr>
      <w:r>
        <w:rPr>
          <w:lang w:val="en-US"/>
        </w:rPr>
        <w:t xml:space="preserve">Clause 7.3 should not be required if the entity is a member of the </w:t>
      </w:r>
      <w:r w:rsidRPr="00A770CD">
        <w:t>organisations</w:t>
      </w:r>
      <w:r>
        <w:rPr>
          <w:lang w:val="en-US"/>
        </w:rPr>
        <w:t xml:space="preserve"> identified in clause 6.4.</w:t>
      </w:r>
      <w:r w:rsidR="005414D4">
        <w:rPr>
          <w:lang w:val="en-US"/>
        </w:rPr>
        <w:t xml:space="preserve"> </w:t>
      </w:r>
      <w:r>
        <w:rPr>
          <w:lang w:val="en-US"/>
        </w:rPr>
        <w:t>The fact that there is reference to</w:t>
      </w:r>
      <w:r w:rsidR="00AE4F22">
        <w:rPr>
          <w:lang w:val="en-US"/>
        </w:rPr>
        <w:t xml:space="preserve"> the</w:t>
      </w:r>
      <w:r>
        <w:rPr>
          <w:lang w:val="en-US"/>
        </w:rPr>
        <w:t xml:space="preserve"> ITU legal advisor would indicate a role for the ITU for which a cost is incurred and which should be recovered by the Union.</w:t>
      </w:r>
    </w:p>
    <w:p w14:paraId="38653AA7" w14:textId="77777777" w:rsidR="006F668C" w:rsidRDefault="006F668C" w:rsidP="006F668C">
      <w:pPr>
        <w:pStyle w:val="ListParagraph"/>
        <w:numPr>
          <w:ilvl w:val="0"/>
          <w:numId w:val="44"/>
        </w:numPr>
        <w:spacing w:before="0" w:after="160" w:line="259" w:lineRule="auto"/>
        <w:rPr>
          <w:lang w:val="en-US"/>
        </w:rPr>
      </w:pPr>
      <w:r>
        <w:rPr>
          <w:lang w:val="en-US"/>
        </w:rPr>
        <w:t>Clause 9 does not indicate what steps would be taken if there was no annual report.</w:t>
      </w:r>
    </w:p>
    <w:p w14:paraId="1E87E9E5" w14:textId="4E6106CB" w:rsidR="006F668C" w:rsidRDefault="006F668C" w:rsidP="006F668C">
      <w:pPr>
        <w:rPr>
          <w:lang w:val="en-US"/>
        </w:rPr>
      </w:pPr>
      <w:r>
        <w:rPr>
          <w:lang w:val="en-US"/>
        </w:rPr>
        <w:t xml:space="preserve">It is the view of SG2 that whilst the “Guidelines on the appointment and operations of registration authorities” are a useful </w:t>
      </w:r>
      <w:r w:rsidR="00AE4F22">
        <w:rPr>
          <w:lang w:val="en-US"/>
        </w:rPr>
        <w:t xml:space="preserve">baseline </w:t>
      </w:r>
      <w:r>
        <w:rPr>
          <w:lang w:val="en-US"/>
        </w:rPr>
        <w:t>text</w:t>
      </w:r>
      <w:r w:rsidR="00033E42">
        <w:rPr>
          <w:lang w:val="en-US"/>
        </w:rPr>
        <w:t>,</w:t>
      </w:r>
      <w:r>
        <w:rPr>
          <w:lang w:val="en-US"/>
        </w:rPr>
        <w:t xml:space="preserve"> there are </w:t>
      </w:r>
      <w:r w:rsidR="00033E42">
        <w:rPr>
          <w:lang w:val="en-US"/>
        </w:rPr>
        <w:t xml:space="preserve">operational </w:t>
      </w:r>
      <w:r>
        <w:rPr>
          <w:lang w:val="en-US"/>
        </w:rPr>
        <w:t xml:space="preserve">issues </w:t>
      </w:r>
      <w:r w:rsidR="00033E42">
        <w:rPr>
          <w:lang w:val="en-US"/>
        </w:rPr>
        <w:t xml:space="preserve">for which </w:t>
      </w:r>
      <w:r>
        <w:rPr>
          <w:lang w:val="en-US"/>
        </w:rPr>
        <w:t xml:space="preserve">ITU-T SG2 </w:t>
      </w:r>
      <w:r w:rsidR="00033E42">
        <w:rPr>
          <w:lang w:val="en-US"/>
        </w:rPr>
        <w:t xml:space="preserve">should </w:t>
      </w:r>
      <w:r>
        <w:rPr>
          <w:lang w:val="en-US"/>
        </w:rPr>
        <w:t xml:space="preserve">develop </w:t>
      </w:r>
      <w:r w:rsidR="00033E42">
        <w:rPr>
          <w:lang w:val="en-US"/>
        </w:rPr>
        <w:t xml:space="preserve">the </w:t>
      </w:r>
      <w:r w:rsidR="00D36B61">
        <w:rPr>
          <w:lang w:val="en-US"/>
        </w:rPr>
        <w:t>above-mentioned</w:t>
      </w:r>
      <w:r w:rsidR="00033E42">
        <w:rPr>
          <w:lang w:val="en-US"/>
        </w:rPr>
        <w:t xml:space="preserve"> procedural </w:t>
      </w:r>
      <w:r w:rsidR="00AE4F22">
        <w:rPr>
          <w:lang w:val="en-US"/>
        </w:rPr>
        <w:t>Recommendation</w:t>
      </w:r>
      <w:r>
        <w:rPr>
          <w:lang w:val="en-US"/>
        </w:rPr>
        <w:t>.</w:t>
      </w:r>
    </w:p>
    <w:p w14:paraId="073D87AF" w14:textId="77777777" w:rsidR="00033E42" w:rsidRDefault="00033E42" w:rsidP="006F668C">
      <w:pPr>
        <w:rPr>
          <w:lang w:val="en-US"/>
        </w:rPr>
      </w:pPr>
    </w:p>
    <w:p w14:paraId="4DF9C9B1" w14:textId="21D759C3" w:rsidR="00033E42" w:rsidRPr="00A770CD" w:rsidRDefault="00033E42" w:rsidP="00AB5625">
      <w:pPr>
        <w:jc w:val="center"/>
        <w:rPr>
          <w:lang w:val="en-US"/>
        </w:rPr>
      </w:pPr>
      <w:r>
        <w:rPr>
          <w:lang w:val="en-US"/>
        </w:rPr>
        <w:t>________________</w:t>
      </w:r>
    </w:p>
    <w:p w14:paraId="2C51DDFD" w14:textId="77777777" w:rsidR="00822FDD" w:rsidRDefault="00822FDD" w:rsidP="00E22653">
      <w:pPr>
        <w:spacing w:before="0" w:after="60"/>
        <w:rPr>
          <w:lang w:eastAsia="ko-KR"/>
        </w:rPr>
      </w:pPr>
    </w:p>
    <w:p w14:paraId="20336A84" w14:textId="77777777" w:rsidR="00822FDD" w:rsidRDefault="00822FDD" w:rsidP="00E22653">
      <w:pPr>
        <w:spacing w:before="0" w:after="60"/>
        <w:rPr>
          <w:lang w:eastAsia="ko-KR"/>
        </w:rPr>
      </w:pPr>
    </w:p>
    <w:p w14:paraId="201C04F9" w14:textId="77777777" w:rsidR="00822FDD" w:rsidRDefault="00822FDD" w:rsidP="00E22653">
      <w:pPr>
        <w:spacing w:before="0" w:after="60"/>
        <w:rPr>
          <w:lang w:eastAsia="ko-KR"/>
        </w:rPr>
      </w:pPr>
    </w:p>
    <w:sectPr w:rsidR="00822FDD" w:rsidSect="00F03ECE">
      <w:headerReference w:type="default" r:id="rId16"/>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5184" w14:textId="77777777" w:rsidR="00D63FE5" w:rsidRDefault="00D63FE5" w:rsidP="00C42125">
      <w:pPr>
        <w:spacing w:before="0"/>
      </w:pPr>
      <w:r>
        <w:separator/>
      </w:r>
    </w:p>
  </w:endnote>
  <w:endnote w:type="continuationSeparator" w:id="0">
    <w:p w14:paraId="4138B2C6" w14:textId="77777777" w:rsidR="00D63FE5" w:rsidRDefault="00D63FE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C541" w14:textId="77777777" w:rsidR="00D63FE5" w:rsidRDefault="00D63FE5" w:rsidP="00C42125">
      <w:pPr>
        <w:spacing w:before="0"/>
      </w:pPr>
      <w:r>
        <w:separator/>
      </w:r>
    </w:p>
  </w:footnote>
  <w:footnote w:type="continuationSeparator" w:id="0">
    <w:p w14:paraId="7B3F9A7A" w14:textId="77777777" w:rsidR="00D63FE5" w:rsidRDefault="00D63FE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6D" w14:textId="099C4BFF" w:rsidR="00D95114" w:rsidRPr="00271D86" w:rsidRDefault="00271D86" w:rsidP="00271D86">
    <w:pPr>
      <w:pStyle w:val="Header"/>
    </w:pPr>
    <w:r w:rsidRPr="00271D86">
      <w:t xml:space="preserve">- </w:t>
    </w:r>
    <w:r w:rsidRPr="00271D86">
      <w:fldChar w:fldCharType="begin"/>
    </w:r>
    <w:r w:rsidRPr="00271D86">
      <w:instrText xml:space="preserve"> PAGE  \* MERGEFORMAT </w:instrText>
    </w:r>
    <w:r w:rsidRPr="00271D86">
      <w:fldChar w:fldCharType="separate"/>
    </w:r>
    <w:r w:rsidRPr="00271D86">
      <w:rPr>
        <w:noProof/>
      </w:rPr>
      <w:t>1</w:t>
    </w:r>
    <w:r w:rsidRPr="00271D86">
      <w:fldChar w:fldCharType="end"/>
    </w:r>
    <w:r w:rsidRPr="00271D86">
      <w:t xml:space="preserve"> -</w:t>
    </w:r>
  </w:p>
  <w:p w14:paraId="70F19D3A" w14:textId="6099809F" w:rsidR="00271D86" w:rsidRPr="00271D86" w:rsidRDefault="00B07956" w:rsidP="00271D86">
    <w:pPr>
      <w:pStyle w:val="Header"/>
      <w:spacing w:after="240"/>
    </w:pPr>
    <w:r>
      <w:t>TSAG-</w:t>
    </w:r>
    <w:proofErr w:type="spellStart"/>
    <w:r>
      <w:t>TD392</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60027"/>
    <w:multiLevelType w:val="hybridMultilevel"/>
    <w:tmpl w:val="772EC1C2"/>
    <w:lvl w:ilvl="0" w:tplc="FFFFFFFF">
      <w:start w:val="1"/>
      <w:numFmt w:val="decimal"/>
      <w:lvlText w:val="%1."/>
      <w:lvlJc w:val="left"/>
      <w:pPr>
        <w:ind w:left="720" w:hanging="360"/>
      </w:pPr>
    </w:lvl>
    <w:lvl w:ilvl="1" w:tplc="E6B08DFE">
      <w:start w:val="1"/>
      <w:numFmt w:val="lowerLetter"/>
      <w:lvlText w:val="%2."/>
      <w:lvlJc w:val="left"/>
      <w:pPr>
        <w:ind w:left="1440" w:hanging="360"/>
      </w:pPr>
      <w:rPr>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BD94238"/>
    <w:multiLevelType w:val="hybridMultilevel"/>
    <w:tmpl w:val="958ED8F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B123743"/>
    <w:multiLevelType w:val="hybridMultilevel"/>
    <w:tmpl w:val="84729EFE"/>
    <w:lvl w:ilvl="0" w:tplc="7200ECAC">
      <w:numFmt w:val="bullet"/>
      <w:lvlText w:val="-"/>
      <w:lvlJc w:val="left"/>
      <w:pPr>
        <w:ind w:left="1154" w:hanging="360"/>
      </w:pPr>
      <w:rPr>
        <w:rFonts w:ascii="Times New Roman" w:eastAsia="Times New Roman" w:hAnsi="Times New Roman" w:cs="Times New Roman"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17"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6F0A46"/>
    <w:multiLevelType w:val="hybridMultilevel"/>
    <w:tmpl w:val="8EDAC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781442A"/>
    <w:multiLevelType w:val="hybridMultilevel"/>
    <w:tmpl w:val="1C60EFD8"/>
    <w:lvl w:ilvl="0" w:tplc="014ABE0A">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2A37E8"/>
    <w:multiLevelType w:val="hybridMultilevel"/>
    <w:tmpl w:val="FD6A96C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7B60B39"/>
    <w:multiLevelType w:val="hybridMultilevel"/>
    <w:tmpl w:val="A28AF576"/>
    <w:lvl w:ilvl="0" w:tplc="08090017">
      <w:start w:val="1"/>
      <w:numFmt w:val="lowerLetter"/>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C2C1234"/>
    <w:multiLevelType w:val="hybridMultilevel"/>
    <w:tmpl w:val="5CBE715A"/>
    <w:lvl w:ilvl="0" w:tplc="3CD667D2">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8"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2A0532C"/>
    <w:multiLevelType w:val="hybridMultilevel"/>
    <w:tmpl w:val="0CB2445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9"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B16496D"/>
    <w:multiLevelType w:val="hybridMultilevel"/>
    <w:tmpl w:val="4282DD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33"/>
  </w:num>
  <w:num w:numId="12" w16cid:durableId="818182786">
    <w:abstractNumId w:val="27"/>
  </w:num>
  <w:num w:numId="13" w16cid:durableId="23409040">
    <w:abstractNumId w:val="40"/>
  </w:num>
  <w:num w:numId="14" w16cid:durableId="970549129">
    <w:abstractNumId w:val="25"/>
  </w:num>
  <w:num w:numId="15" w16cid:durableId="720790900">
    <w:abstractNumId w:val="12"/>
  </w:num>
  <w:num w:numId="16" w16cid:durableId="1688407840">
    <w:abstractNumId w:val="30"/>
  </w:num>
  <w:num w:numId="17" w16cid:durableId="407116985">
    <w:abstractNumId w:val="17"/>
  </w:num>
  <w:num w:numId="18" w16cid:durableId="206643495">
    <w:abstractNumId w:val="34"/>
  </w:num>
  <w:num w:numId="19" w16cid:durableId="9864019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9"/>
  </w:num>
  <w:num w:numId="21" w16cid:durableId="1259945774">
    <w:abstractNumId w:val="36"/>
  </w:num>
  <w:num w:numId="22" w16cid:durableId="1330670773">
    <w:abstractNumId w:val="43"/>
  </w:num>
  <w:num w:numId="23" w16cid:durableId="1481117114">
    <w:abstractNumId w:val="42"/>
  </w:num>
  <w:num w:numId="24" w16cid:durableId="1362047965">
    <w:abstractNumId w:val="21"/>
  </w:num>
  <w:num w:numId="25" w16cid:durableId="271665995">
    <w:abstractNumId w:val="38"/>
  </w:num>
  <w:num w:numId="26" w16cid:durableId="1029065755">
    <w:abstractNumId w:val="31"/>
  </w:num>
  <w:num w:numId="27" w16cid:durableId="1150361372">
    <w:abstractNumId w:val="11"/>
  </w:num>
  <w:num w:numId="28" w16cid:durableId="1537768112">
    <w:abstractNumId w:val="23"/>
  </w:num>
  <w:num w:numId="29" w16cid:durableId="992175560">
    <w:abstractNumId w:val="35"/>
  </w:num>
  <w:num w:numId="30" w16cid:durableId="1396128247">
    <w:abstractNumId w:val="19"/>
  </w:num>
  <w:num w:numId="31" w16cid:durableId="495266309">
    <w:abstractNumId w:val="32"/>
  </w:num>
  <w:num w:numId="32" w16cid:durableId="2073691651">
    <w:abstractNumId w:val="15"/>
  </w:num>
  <w:num w:numId="33" w16cid:durableId="393502782">
    <w:abstractNumId w:val="14"/>
  </w:num>
  <w:num w:numId="34" w16cid:durableId="1445926707">
    <w:abstractNumId w:val="28"/>
  </w:num>
  <w:num w:numId="35" w16cid:durableId="1624074776">
    <w:abstractNumId w:val="20"/>
  </w:num>
  <w:num w:numId="36" w16cid:durableId="1969389385">
    <w:abstractNumId w:val="26"/>
  </w:num>
  <w:num w:numId="37" w16cid:durableId="2100904838">
    <w:abstractNumId w:val="22"/>
  </w:num>
  <w:num w:numId="38" w16cid:durableId="1107117321">
    <w:abstractNumId w:val="13"/>
  </w:num>
  <w:num w:numId="39" w16cid:durableId="1772780057">
    <w:abstractNumId w:val="41"/>
  </w:num>
  <w:num w:numId="40" w16cid:durableId="507644109">
    <w:abstractNumId w:val="37"/>
  </w:num>
  <w:num w:numId="41" w16cid:durableId="2053456828">
    <w:abstractNumId w:val="10"/>
  </w:num>
  <w:num w:numId="42" w16cid:durableId="293868992">
    <w:abstractNumId w:val="18"/>
  </w:num>
  <w:num w:numId="43" w16cid:durableId="557982305">
    <w:abstractNumId w:val="16"/>
  </w:num>
  <w:num w:numId="44" w16cid:durableId="17620273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D16"/>
    <w:rsid w:val="00002637"/>
    <w:rsid w:val="00014F69"/>
    <w:rsid w:val="00015E95"/>
    <w:rsid w:val="000171DB"/>
    <w:rsid w:val="00023079"/>
    <w:rsid w:val="00023D9A"/>
    <w:rsid w:val="00024D8E"/>
    <w:rsid w:val="000254C5"/>
    <w:rsid w:val="00030E8A"/>
    <w:rsid w:val="00030EDE"/>
    <w:rsid w:val="00033E42"/>
    <w:rsid w:val="00034ED4"/>
    <w:rsid w:val="00034F12"/>
    <w:rsid w:val="0003582E"/>
    <w:rsid w:val="00035C14"/>
    <w:rsid w:val="000403B3"/>
    <w:rsid w:val="00043D75"/>
    <w:rsid w:val="00046D88"/>
    <w:rsid w:val="000561E9"/>
    <w:rsid w:val="00057000"/>
    <w:rsid w:val="00061D33"/>
    <w:rsid w:val="00061F34"/>
    <w:rsid w:val="000640E0"/>
    <w:rsid w:val="00064A69"/>
    <w:rsid w:val="00066DA0"/>
    <w:rsid w:val="0007073B"/>
    <w:rsid w:val="00072412"/>
    <w:rsid w:val="000724B9"/>
    <w:rsid w:val="00072DB4"/>
    <w:rsid w:val="00076F96"/>
    <w:rsid w:val="000775A5"/>
    <w:rsid w:val="000803E7"/>
    <w:rsid w:val="00081F96"/>
    <w:rsid w:val="000823FC"/>
    <w:rsid w:val="000848DF"/>
    <w:rsid w:val="00086D80"/>
    <w:rsid w:val="00090F5D"/>
    <w:rsid w:val="000920C0"/>
    <w:rsid w:val="00092525"/>
    <w:rsid w:val="00092CD1"/>
    <w:rsid w:val="00095017"/>
    <w:rsid w:val="000966A8"/>
    <w:rsid w:val="000A0745"/>
    <w:rsid w:val="000A0A5C"/>
    <w:rsid w:val="000A328B"/>
    <w:rsid w:val="000A460C"/>
    <w:rsid w:val="000A5CA2"/>
    <w:rsid w:val="000D256D"/>
    <w:rsid w:val="000D2B63"/>
    <w:rsid w:val="000E3C61"/>
    <w:rsid w:val="000E3E55"/>
    <w:rsid w:val="000E42EF"/>
    <w:rsid w:val="000E6083"/>
    <w:rsid w:val="000E6125"/>
    <w:rsid w:val="000E7516"/>
    <w:rsid w:val="000E7A07"/>
    <w:rsid w:val="000F700D"/>
    <w:rsid w:val="00100BAF"/>
    <w:rsid w:val="00101EA9"/>
    <w:rsid w:val="001022FA"/>
    <w:rsid w:val="001037EF"/>
    <w:rsid w:val="001050C3"/>
    <w:rsid w:val="001136B7"/>
    <w:rsid w:val="00113DBE"/>
    <w:rsid w:val="00115B8E"/>
    <w:rsid w:val="001200A6"/>
    <w:rsid w:val="00121B54"/>
    <w:rsid w:val="001251DA"/>
    <w:rsid w:val="00125432"/>
    <w:rsid w:val="001307C0"/>
    <w:rsid w:val="00136CE0"/>
    <w:rsid w:val="00136DDD"/>
    <w:rsid w:val="00137F40"/>
    <w:rsid w:val="00141D4C"/>
    <w:rsid w:val="00144BDF"/>
    <w:rsid w:val="00154035"/>
    <w:rsid w:val="00155DDC"/>
    <w:rsid w:val="00166E52"/>
    <w:rsid w:val="0016769E"/>
    <w:rsid w:val="00171A5F"/>
    <w:rsid w:val="00172016"/>
    <w:rsid w:val="0018049C"/>
    <w:rsid w:val="0018269E"/>
    <w:rsid w:val="001871EC"/>
    <w:rsid w:val="001900F4"/>
    <w:rsid w:val="001911C0"/>
    <w:rsid w:val="001927E4"/>
    <w:rsid w:val="001A03F0"/>
    <w:rsid w:val="001A20C3"/>
    <w:rsid w:val="001A3CD4"/>
    <w:rsid w:val="001A670F"/>
    <w:rsid w:val="001B087A"/>
    <w:rsid w:val="001B6A45"/>
    <w:rsid w:val="001C1003"/>
    <w:rsid w:val="001C1053"/>
    <w:rsid w:val="001C3392"/>
    <w:rsid w:val="001C4B91"/>
    <w:rsid w:val="001C5F94"/>
    <w:rsid w:val="001C6169"/>
    <w:rsid w:val="001C62B8"/>
    <w:rsid w:val="001D033C"/>
    <w:rsid w:val="001D22D8"/>
    <w:rsid w:val="001D4296"/>
    <w:rsid w:val="001E0AB8"/>
    <w:rsid w:val="001E6325"/>
    <w:rsid w:val="001E7B0E"/>
    <w:rsid w:val="001F1413"/>
    <w:rsid w:val="001F141D"/>
    <w:rsid w:val="001F759B"/>
    <w:rsid w:val="00200A06"/>
    <w:rsid w:val="00200A98"/>
    <w:rsid w:val="00201AFA"/>
    <w:rsid w:val="00201E2E"/>
    <w:rsid w:val="00203AB9"/>
    <w:rsid w:val="00203F41"/>
    <w:rsid w:val="00211DE2"/>
    <w:rsid w:val="00212080"/>
    <w:rsid w:val="00220916"/>
    <w:rsid w:val="00221C7E"/>
    <w:rsid w:val="00221E41"/>
    <w:rsid w:val="002229F1"/>
    <w:rsid w:val="0022305D"/>
    <w:rsid w:val="00223B04"/>
    <w:rsid w:val="00225824"/>
    <w:rsid w:val="002269C8"/>
    <w:rsid w:val="00230B96"/>
    <w:rsid w:val="002310F1"/>
    <w:rsid w:val="00233BA0"/>
    <w:rsid w:val="00233F75"/>
    <w:rsid w:val="002348B0"/>
    <w:rsid w:val="00234F76"/>
    <w:rsid w:val="00235BF6"/>
    <w:rsid w:val="00236025"/>
    <w:rsid w:val="00236D80"/>
    <w:rsid w:val="00237485"/>
    <w:rsid w:val="0024540A"/>
    <w:rsid w:val="0025233B"/>
    <w:rsid w:val="002528F9"/>
    <w:rsid w:val="00253DBE"/>
    <w:rsid w:val="00253DC6"/>
    <w:rsid w:val="0025489C"/>
    <w:rsid w:val="002622FA"/>
    <w:rsid w:val="00263518"/>
    <w:rsid w:val="00263869"/>
    <w:rsid w:val="00270796"/>
    <w:rsid w:val="00271D86"/>
    <w:rsid w:val="00272D9A"/>
    <w:rsid w:val="002759E7"/>
    <w:rsid w:val="00277326"/>
    <w:rsid w:val="00285873"/>
    <w:rsid w:val="00292779"/>
    <w:rsid w:val="00295678"/>
    <w:rsid w:val="00295BDA"/>
    <w:rsid w:val="00295F98"/>
    <w:rsid w:val="002978EB"/>
    <w:rsid w:val="002A11C4"/>
    <w:rsid w:val="002A21DA"/>
    <w:rsid w:val="002A399B"/>
    <w:rsid w:val="002A7B8F"/>
    <w:rsid w:val="002C26C0"/>
    <w:rsid w:val="002C2BC5"/>
    <w:rsid w:val="002C670F"/>
    <w:rsid w:val="002D0557"/>
    <w:rsid w:val="002D13D7"/>
    <w:rsid w:val="002E0407"/>
    <w:rsid w:val="002E4357"/>
    <w:rsid w:val="002E5433"/>
    <w:rsid w:val="002E726C"/>
    <w:rsid w:val="002E79CB"/>
    <w:rsid w:val="002E7A63"/>
    <w:rsid w:val="002F0471"/>
    <w:rsid w:val="002F09E9"/>
    <w:rsid w:val="002F1714"/>
    <w:rsid w:val="002F4B03"/>
    <w:rsid w:val="002F5CA7"/>
    <w:rsid w:val="002F7F55"/>
    <w:rsid w:val="00304BD0"/>
    <w:rsid w:val="00305BD4"/>
    <w:rsid w:val="0030745F"/>
    <w:rsid w:val="00314630"/>
    <w:rsid w:val="0032090A"/>
    <w:rsid w:val="00321C47"/>
    <w:rsid w:val="00321CDE"/>
    <w:rsid w:val="003276E8"/>
    <w:rsid w:val="003316E0"/>
    <w:rsid w:val="003336B7"/>
    <w:rsid w:val="00333E15"/>
    <w:rsid w:val="00334466"/>
    <w:rsid w:val="003416D3"/>
    <w:rsid w:val="003479E3"/>
    <w:rsid w:val="00353176"/>
    <w:rsid w:val="00353CF6"/>
    <w:rsid w:val="00354249"/>
    <w:rsid w:val="003547A2"/>
    <w:rsid w:val="00356D9E"/>
    <w:rsid w:val="003571BC"/>
    <w:rsid w:val="00360541"/>
    <w:rsid w:val="0036090C"/>
    <w:rsid w:val="00364979"/>
    <w:rsid w:val="00370664"/>
    <w:rsid w:val="0037204E"/>
    <w:rsid w:val="00373515"/>
    <w:rsid w:val="003829BB"/>
    <w:rsid w:val="00385B9C"/>
    <w:rsid w:val="00385FB5"/>
    <w:rsid w:val="0038715D"/>
    <w:rsid w:val="00392945"/>
    <w:rsid w:val="00392E84"/>
    <w:rsid w:val="00394DBF"/>
    <w:rsid w:val="00394FF5"/>
    <w:rsid w:val="003957A6"/>
    <w:rsid w:val="003962A2"/>
    <w:rsid w:val="00397713"/>
    <w:rsid w:val="003A0548"/>
    <w:rsid w:val="003A2289"/>
    <w:rsid w:val="003A358B"/>
    <w:rsid w:val="003A43EF"/>
    <w:rsid w:val="003B0894"/>
    <w:rsid w:val="003B1E09"/>
    <w:rsid w:val="003B2863"/>
    <w:rsid w:val="003B60A2"/>
    <w:rsid w:val="003C01C9"/>
    <w:rsid w:val="003C21FD"/>
    <w:rsid w:val="003C24EF"/>
    <w:rsid w:val="003C7445"/>
    <w:rsid w:val="003D7BFB"/>
    <w:rsid w:val="003E1495"/>
    <w:rsid w:val="003E3848"/>
    <w:rsid w:val="003E39A2"/>
    <w:rsid w:val="003E3E0B"/>
    <w:rsid w:val="003E57AB"/>
    <w:rsid w:val="003E6433"/>
    <w:rsid w:val="003F1CAC"/>
    <w:rsid w:val="003F1EAD"/>
    <w:rsid w:val="003F2812"/>
    <w:rsid w:val="003F2BED"/>
    <w:rsid w:val="003F3D62"/>
    <w:rsid w:val="003F5ABB"/>
    <w:rsid w:val="00400B49"/>
    <w:rsid w:val="004024DD"/>
    <w:rsid w:val="0040415B"/>
    <w:rsid w:val="004139E4"/>
    <w:rsid w:val="00415999"/>
    <w:rsid w:val="004174F2"/>
    <w:rsid w:val="00421E2E"/>
    <w:rsid w:val="0042279F"/>
    <w:rsid w:val="00425C40"/>
    <w:rsid w:val="00426FE4"/>
    <w:rsid w:val="00432B3C"/>
    <w:rsid w:val="00436697"/>
    <w:rsid w:val="00443878"/>
    <w:rsid w:val="0044735A"/>
    <w:rsid w:val="0045089E"/>
    <w:rsid w:val="004539A8"/>
    <w:rsid w:val="00454BAF"/>
    <w:rsid w:val="004624F2"/>
    <w:rsid w:val="004646F1"/>
    <w:rsid w:val="004647BD"/>
    <w:rsid w:val="004712CA"/>
    <w:rsid w:val="0047422E"/>
    <w:rsid w:val="0047593B"/>
    <w:rsid w:val="00477DFF"/>
    <w:rsid w:val="00482C6D"/>
    <w:rsid w:val="0048314F"/>
    <w:rsid w:val="004836A5"/>
    <w:rsid w:val="0049674B"/>
    <w:rsid w:val="004A5546"/>
    <w:rsid w:val="004B016F"/>
    <w:rsid w:val="004B11CE"/>
    <w:rsid w:val="004B1C45"/>
    <w:rsid w:val="004B1D17"/>
    <w:rsid w:val="004B40F4"/>
    <w:rsid w:val="004B4552"/>
    <w:rsid w:val="004C03EA"/>
    <w:rsid w:val="004C0673"/>
    <w:rsid w:val="004C4757"/>
    <w:rsid w:val="004C493D"/>
    <w:rsid w:val="004C4E4E"/>
    <w:rsid w:val="004C52B5"/>
    <w:rsid w:val="004C54D1"/>
    <w:rsid w:val="004C5EC3"/>
    <w:rsid w:val="004D0187"/>
    <w:rsid w:val="004D06AB"/>
    <w:rsid w:val="004D36A5"/>
    <w:rsid w:val="004D3E47"/>
    <w:rsid w:val="004D3FE8"/>
    <w:rsid w:val="004E08F2"/>
    <w:rsid w:val="004E1123"/>
    <w:rsid w:val="004E3C90"/>
    <w:rsid w:val="004E5319"/>
    <w:rsid w:val="004E6658"/>
    <w:rsid w:val="004E790C"/>
    <w:rsid w:val="004F3816"/>
    <w:rsid w:val="004F500A"/>
    <w:rsid w:val="004F73F7"/>
    <w:rsid w:val="00500F3B"/>
    <w:rsid w:val="00505847"/>
    <w:rsid w:val="00507DEC"/>
    <w:rsid w:val="005126A0"/>
    <w:rsid w:val="00512F21"/>
    <w:rsid w:val="00516067"/>
    <w:rsid w:val="00524800"/>
    <w:rsid w:val="00524C25"/>
    <w:rsid w:val="00525920"/>
    <w:rsid w:val="0052629B"/>
    <w:rsid w:val="00532E91"/>
    <w:rsid w:val="0053612C"/>
    <w:rsid w:val="00540E2E"/>
    <w:rsid w:val="005414D4"/>
    <w:rsid w:val="00543D41"/>
    <w:rsid w:val="0054448D"/>
    <w:rsid w:val="00545472"/>
    <w:rsid w:val="005535B9"/>
    <w:rsid w:val="00556595"/>
    <w:rsid w:val="005571A4"/>
    <w:rsid w:val="00557D16"/>
    <w:rsid w:val="005604FC"/>
    <w:rsid w:val="00560EA0"/>
    <w:rsid w:val="00561A9F"/>
    <w:rsid w:val="00566EDA"/>
    <w:rsid w:val="0057081A"/>
    <w:rsid w:val="00570D30"/>
    <w:rsid w:val="0057196C"/>
    <w:rsid w:val="00572654"/>
    <w:rsid w:val="0057266C"/>
    <w:rsid w:val="00575370"/>
    <w:rsid w:val="00580BD0"/>
    <w:rsid w:val="00593224"/>
    <w:rsid w:val="00596532"/>
    <w:rsid w:val="005976A1"/>
    <w:rsid w:val="005A34E7"/>
    <w:rsid w:val="005A5BAA"/>
    <w:rsid w:val="005A69A3"/>
    <w:rsid w:val="005B38CE"/>
    <w:rsid w:val="005B5629"/>
    <w:rsid w:val="005B633D"/>
    <w:rsid w:val="005B76FA"/>
    <w:rsid w:val="005C0135"/>
    <w:rsid w:val="005C0300"/>
    <w:rsid w:val="005C27A2"/>
    <w:rsid w:val="005C633A"/>
    <w:rsid w:val="005C7B54"/>
    <w:rsid w:val="005D21F3"/>
    <w:rsid w:val="005D3918"/>
    <w:rsid w:val="005D4FEB"/>
    <w:rsid w:val="005D5F80"/>
    <w:rsid w:val="005D65ED"/>
    <w:rsid w:val="005E0E6C"/>
    <w:rsid w:val="005E2598"/>
    <w:rsid w:val="005E5263"/>
    <w:rsid w:val="005F4B6A"/>
    <w:rsid w:val="005F6394"/>
    <w:rsid w:val="005F6C39"/>
    <w:rsid w:val="006010F3"/>
    <w:rsid w:val="006011D3"/>
    <w:rsid w:val="0060184E"/>
    <w:rsid w:val="006032B0"/>
    <w:rsid w:val="00603E61"/>
    <w:rsid w:val="0060401A"/>
    <w:rsid w:val="00604DCB"/>
    <w:rsid w:val="006062DE"/>
    <w:rsid w:val="00606513"/>
    <w:rsid w:val="00606A3A"/>
    <w:rsid w:val="00614440"/>
    <w:rsid w:val="00614521"/>
    <w:rsid w:val="0061475E"/>
    <w:rsid w:val="00615968"/>
    <w:rsid w:val="00615A0A"/>
    <w:rsid w:val="006179D0"/>
    <w:rsid w:val="00622513"/>
    <w:rsid w:val="00624502"/>
    <w:rsid w:val="00625C20"/>
    <w:rsid w:val="0063283E"/>
    <w:rsid w:val="006333D4"/>
    <w:rsid w:val="006369B2"/>
    <w:rsid w:val="0063718D"/>
    <w:rsid w:val="0064087B"/>
    <w:rsid w:val="00641E52"/>
    <w:rsid w:val="006457EB"/>
    <w:rsid w:val="00647525"/>
    <w:rsid w:val="00647A71"/>
    <w:rsid w:val="006518BA"/>
    <w:rsid w:val="006530A8"/>
    <w:rsid w:val="00655033"/>
    <w:rsid w:val="006570B0"/>
    <w:rsid w:val="0066022F"/>
    <w:rsid w:val="0066206E"/>
    <w:rsid w:val="00663245"/>
    <w:rsid w:val="006664E6"/>
    <w:rsid w:val="00677729"/>
    <w:rsid w:val="006823F3"/>
    <w:rsid w:val="00682616"/>
    <w:rsid w:val="0068273D"/>
    <w:rsid w:val="00683477"/>
    <w:rsid w:val="0069210B"/>
    <w:rsid w:val="00693139"/>
    <w:rsid w:val="00695DD7"/>
    <w:rsid w:val="006A0F3F"/>
    <w:rsid w:val="006A2A02"/>
    <w:rsid w:val="006A4055"/>
    <w:rsid w:val="006A6D37"/>
    <w:rsid w:val="006A7525"/>
    <w:rsid w:val="006A7C27"/>
    <w:rsid w:val="006B1FA3"/>
    <w:rsid w:val="006B2770"/>
    <w:rsid w:val="006B2FE4"/>
    <w:rsid w:val="006B37B0"/>
    <w:rsid w:val="006B6BA2"/>
    <w:rsid w:val="006C5641"/>
    <w:rsid w:val="006C6341"/>
    <w:rsid w:val="006D0E39"/>
    <w:rsid w:val="006D1089"/>
    <w:rsid w:val="006D1B86"/>
    <w:rsid w:val="006D7355"/>
    <w:rsid w:val="006D7B6A"/>
    <w:rsid w:val="006E0F71"/>
    <w:rsid w:val="006E0FFD"/>
    <w:rsid w:val="006E3787"/>
    <w:rsid w:val="006E4AEE"/>
    <w:rsid w:val="006F0797"/>
    <w:rsid w:val="006F2163"/>
    <w:rsid w:val="006F668C"/>
    <w:rsid w:val="006F6CE4"/>
    <w:rsid w:val="006F7DEE"/>
    <w:rsid w:val="00703404"/>
    <w:rsid w:val="00707873"/>
    <w:rsid w:val="0071170A"/>
    <w:rsid w:val="00713739"/>
    <w:rsid w:val="00715CA6"/>
    <w:rsid w:val="00721636"/>
    <w:rsid w:val="0072267F"/>
    <w:rsid w:val="0072415E"/>
    <w:rsid w:val="007244DC"/>
    <w:rsid w:val="00724B34"/>
    <w:rsid w:val="00731135"/>
    <w:rsid w:val="007324AF"/>
    <w:rsid w:val="007331A9"/>
    <w:rsid w:val="007409B4"/>
    <w:rsid w:val="00741974"/>
    <w:rsid w:val="0074485A"/>
    <w:rsid w:val="007454B6"/>
    <w:rsid w:val="00747088"/>
    <w:rsid w:val="007527C2"/>
    <w:rsid w:val="00752EE8"/>
    <w:rsid w:val="00755192"/>
    <w:rsid w:val="0075525E"/>
    <w:rsid w:val="00756D3D"/>
    <w:rsid w:val="00757AA3"/>
    <w:rsid w:val="00761408"/>
    <w:rsid w:val="00766C24"/>
    <w:rsid w:val="00767F4F"/>
    <w:rsid w:val="00774897"/>
    <w:rsid w:val="007806C2"/>
    <w:rsid w:val="00781D73"/>
    <w:rsid w:val="00781FEE"/>
    <w:rsid w:val="00786088"/>
    <w:rsid w:val="007903F8"/>
    <w:rsid w:val="007916D7"/>
    <w:rsid w:val="00794F4F"/>
    <w:rsid w:val="007974BE"/>
    <w:rsid w:val="007A0916"/>
    <w:rsid w:val="007A0DFD"/>
    <w:rsid w:val="007C22E8"/>
    <w:rsid w:val="007C3AF6"/>
    <w:rsid w:val="007C56C7"/>
    <w:rsid w:val="007C5ED4"/>
    <w:rsid w:val="007C7122"/>
    <w:rsid w:val="007D3F11"/>
    <w:rsid w:val="007D71BC"/>
    <w:rsid w:val="007E2C69"/>
    <w:rsid w:val="007E526F"/>
    <w:rsid w:val="007E53E4"/>
    <w:rsid w:val="007E62B7"/>
    <w:rsid w:val="007E656A"/>
    <w:rsid w:val="007E683A"/>
    <w:rsid w:val="007E707A"/>
    <w:rsid w:val="007F3CAA"/>
    <w:rsid w:val="007F664D"/>
    <w:rsid w:val="00800BCC"/>
    <w:rsid w:val="00801B42"/>
    <w:rsid w:val="00802040"/>
    <w:rsid w:val="00805FEB"/>
    <w:rsid w:val="00806782"/>
    <w:rsid w:val="008133E2"/>
    <w:rsid w:val="00814AF6"/>
    <w:rsid w:val="00814E38"/>
    <w:rsid w:val="00816942"/>
    <w:rsid w:val="00821024"/>
    <w:rsid w:val="0082192F"/>
    <w:rsid w:val="00821E93"/>
    <w:rsid w:val="00822FDD"/>
    <w:rsid w:val="008249A7"/>
    <w:rsid w:val="00827AFF"/>
    <w:rsid w:val="00836D45"/>
    <w:rsid w:val="00837203"/>
    <w:rsid w:val="00842137"/>
    <w:rsid w:val="00850405"/>
    <w:rsid w:val="00850CAA"/>
    <w:rsid w:val="00851E6C"/>
    <w:rsid w:val="00853F5F"/>
    <w:rsid w:val="00855447"/>
    <w:rsid w:val="008554A9"/>
    <w:rsid w:val="00856C7A"/>
    <w:rsid w:val="008623ED"/>
    <w:rsid w:val="00864A54"/>
    <w:rsid w:val="00864E0B"/>
    <w:rsid w:val="00875AA6"/>
    <w:rsid w:val="0087624C"/>
    <w:rsid w:val="008776CF"/>
    <w:rsid w:val="00880944"/>
    <w:rsid w:val="00884C8E"/>
    <w:rsid w:val="008852A5"/>
    <w:rsid w:val="00887A89"/>
    <w:rsid w:val="0089088E"/>
    <w:rsid w:val="00892014"/>
    <w:rsid w:val="00892297"/>
    <w:rsid w:val="00893A1D"/>
    <w:rsid w:val="008949A2"/>
    <w:rsid w:val="008964D6"/>
    <w:rsid w:val="008A061F"/>
    <w:rsid w:val="008A06B4"/>
    <w:rsid w:val="008A6A11"/>
    <w:rsid w:val="008B5123"/>
    <w:rsid w:val="008B786F"/>
    <w:rsid w:val="008B7F85"/>
    <w:rsid w:val="008C4286"/>
    <w:rsid w:val="008C4BD9"/>
    <w:rsid w:val="008C5A9A"/>
    <w:rsid w:val="008C5E2E"/>
    <w:rsid w:val="008D1E1E"/>
    <w:rsid w:val="008D60A6"/>
    <w:rsid w:val="008E0172"/>
    <w:rsid w:val="008E0706"/>
    <w:rsid w:val="008E1005"/>
    <w:rsid w:val="008E45C5"/>
    <w:rsid w:val="008E6E1D"/>
    <w:rsid w:val="008F0014"/>
    <w:rsid w:val="008F443A"/>
    <w:rsid w:val="008F4D52"/>
    <w:rsid w:val="009044C5"/>
    <w:rsid w:val="00906FF0"/>
    <w:rsid w:val="00916C93"/>
    <w:rsid w:val="00917598"/>
    <w:rsid w:val="00920971"/>
    <w:rsid w:val="00921DDB"/>
    <w:rsid w:val="009227EE"/>
    <w:rsid w:val="009246B9"/>
    <w:rsid w:val="009260E4"/>
    <w:rsid w:val="0093229A"/>
    <w:rsid w:val="009329F3"/>
    <w:rsid w:val="00933DB0"/>
    <w:rsid w:val="009352A2"/>
    <w:rsid w:val="00936852"/>
    <w:rsid w:val="00937B58"/>
    <w:rsid w:val="0094045D"/>
    <w:rsid w:val="009406B5"/>
    <w:rsid w:val="00942184"/>
    <w:rsid w:val="00942694"/>
    <w:rsid w:val="00945A08"/>
    <w:rsid w:val="00946166"/>
    <w:rsid w:val="009479DA"/>
    <w:rsid w:val="00952FB5"/>
    <w:rsid w:val="00954FF4"/>
    <w:rsid w:val="009558CA"/>
    <w:rsid w:val="0096403E"/>
    <w:rsid w:val="00966B5C"/>
    <w:rsid w:val="00967A92"/>
    <w:rsid w:val="00971CC2"/>
    <w:rsid w:val="00982271"/>
    <w:rsid w:val="00983164"/>
    <w:rsid w:val="00984252"/>
    <w:rsid w:val="00985DA3"/>
    <w:rsid w:val="00990B71"/>
    <w:rsid w:val="00990E59"/>
    <w:rsid w:val="00991F6F"/>
    <w:rsid w:val="00993342"/>
    <w:rsid w:val="009972EF"/>
    <w:rsid w:val="009A0BCB"/>
    <w:rsid w:val="009A0F5E"/>
    <w:rsid w:val="009A16C8"/>
    <w:rsid w:val="009A5850"/>
    <w:rsid w:val="009A69FF"/>
    <w:rsid w:val="009B18E7"/>
    <w:rsid w:val="009B1A8B"/>
    <w:rsid w:val="009B2E42"/>
    <w:rsid w:val="009B34CE"/>
    <w:rsid w:val="009B5035"/>
    <w:rsid w:val="009B6913"/>
    <w:rsid w:val="009C06A2"/>
    <w:rsid w:val="009C3160"/>
    <w:rsid w:val="009C5554"/>
    <w:rsid w:val="009D399E"/>
    <w:rsid w:val="009D3E81"/>
    <w:rsid w:val="009D644B"/>
    <w:rsid w:val="009E027F"/>
    <w:rsid w:val="009E1B6D"/>
    <w:rsid w:val="009E4B6B"/>
    <w:rsid w:val="009E766E"/>
    <w:rsid w:val="009F1960"/>
    <w:rsid w:val="009F4B1A"/>
    <w:rsid w:val="009F59C5"/>
    <w:rsid w:val="009F715E"/>
    <w:rsid w:val="009F78FE"/>
    <w:rsid w:val="00A10DBB"/>
    <w:rsid w:val="00A11720"/>
    <w:rsid w:val="00A11981"/>
    <w:rsid w:val="00A11E61"/>
    <w:rsid w:val="00A20392"/>
    <w:rsid w:val="00A21247"/>
    <w:rsid w:val="00A21684"/>
    <w:rsid w:val="00A311F0"/>
    <w:rsid w:val="00A3199D"/>
    <w:rsid w:val="00A31D47"/>
    <w:rsid w:val="00A333FF"/>
    <w:rsid w:val="00A33823"/>
    <w:rsid w:val="00A33C8E"/>
    <w:rsid w:val="00A36B4C"/>
    <w:rsid w:val="00A4013E"/>
    <w:rsid w:val="00A4045F"/>
    <w:rsid w:val="00A41CDE"/>
    <w:rsid w:val="00A427CD"/>
    <w:rsid w:val="00A45FEE"/>
    <w:rsid w:val="00A4600B"/>
    <w:rsid w:val="00A46810"/>
    <w:rsid w:val="00A50506"/>
    <w:rsid w:val="00A51EF0"/>
    <w:rsid w:val="00A51F4B"/>
    <w:rsid w:val="00A52DBE"/>
    <w:rsid w:val="00A52E1A"/>
    <w:rsid w:val="00A57D46"/>
    <w:rsid w:val="00A600CD"/>
    <w:rsid w:val="00A60C63"/>
    <w:rsid w:val="00A66D62"/>
    <w:rsid w:val="00A67A81"/>
    <w:rsid w:val="00A71F30"/>
    <w:rsid w:val="00A7261F"/>
    <w:rsid w:val="00A730A6"/>
    <w:rsid w:val="00A73407"/>
    <w:rsid w:val="00A80433"/>
    <w:rsid w:val="00A827B0"/>
    <w:rsid w:val="00A84CE2"/>
    <w:rsid w:val="00A902D0"/>
    <w:rsid w:val="00A96899"/>
    <w:rsid w:val="00A971A0"/>
    <w:rsid w:val="00A9764D"/>
    <w:rsid w:val="00A97D76"/>
    <w:rsid w:val="00AA1186"/>
    <w:rsid w:val="00AA1F22"/>
    <w:rsid w:val="00AA5126"/>
    <w:rsid w:val="00AB0119"/>
    <w:rsid w:val="00AB063C"/>
    <w:rsid w:val="00AB37FB"/>
    <w:rsid w:val="00AB5625"/>
    <w:rsid w:val="00AB7BB1"/>
    <w:rsid w:val="00AC0F60"/>
    <w:rsid w:val="00AC3E73"/>
    <w:rsid w:val="00AC63B0"/>
    <w:rsid w:val="00AC6F05"/>
    <w:rsid w:val="00AC72C4"/>
    <w:rsid w:val="00AC782A"/>
    <w:rsid w:val="00AC7B9C"/>
    <w:rsid w:val="00AD0CC5"/>
    <w:rsid w:val="00AD445C"/>
    <w:rsid w:val="00AE069B"/>
    <w:rsid w:val="00AE4CD2"/>
    <w:rsid w:val="00AE4F22"/>
    <w:rsid w:val="00AF716D"/>
    <w:rsid w:val="00B02025"/>
    <w:rsid w:val="00B02BC2"/>
    <w:rsid w:val="00B05691"/>
    <w:rsid w:val="00B05821"/>
    <w:rsid w:val="00B067BB"/>
    <w:rsid w:val="00B0774A"/>
    <w:rsid w:val="00B07956"/>
    <w:rsid w:val="00B100D6"/>
    <w:rsid w:val="00B164C9"/>
    <w:rsid w:val="00B16EED"/>
    <w:rsid w:val="00B205D8"/>
    <w:rsid w:val="00B21CBD"/>
    <w:rsid w:val="00B22814"/>
    <w:rsid w:val="00B2519B"/>
    <w:rsid w:val="00B26151"/>
    <w:rsid w:val="00B26310"/>
    <w:rsid w:val="00B26367"/>
    <w:rsid w:val="00B26C28"/>
    <w:rsid w:val="00B33046"/>
    <w:rsid w:val="00B35F6C"/>
    <w:rsid w:val="00B379CB"/>
    <w:rsid w:val="00B4174C"/>
    <w:rsid w:val="00B453F5"/>
    <w:rsid w:val="00B5162E"/>
    <w:rsid w:val="00B55CAF"/>
    <w:rsid w:val="00B56D6E"/>
    <w:rsid w:val="00B572AF"/>
    <w:rsid w:val="00B60B75"/>
    <w:rsid w:val="00B61624"/>
    <w:rsid w:val="00B62062"/>
    <w:rsid w:val="00B62C0B"/>
    <w:rsid w:val="00B63583"/>
    <w:rsid w:val="00B644E4"/>
    <w:rsid w:val="00B66481"/>
    <w:rsid w:val="00B674B2"/>
    <w:rsid w:val="00B70A93"/>
    <w:rsid w:val="00B7189C"/>
    <w:rsid w:val="00B718A5"/>
    <w:rsid w:val="00B742E9"/>
    <w:rsid w:val="00B75F08"/>
    <w:rsid w:val="00B77841"/>
    <w:rsid w:val="00B8141E"/>
    <w:rsid w:val="00B81526"/>
    <w:rsid w:val="00B82A3C"/>
    <w:rsid w:val="00B83449"/>
    <w:rsid w:val="00B86602"/>
    <w:rsid w:val="00B9305D"/>
    <w:rsid w:val="00B96E7E"/>
    <w:rsid w:val="00BA06A2"/>
    <w:rsid w:val="00BA06B2"/>
    <w:rsid w:val="00BA450B"/>
    <w:rsid w:val="00BA7411"/>
    <w:rsid w:val="00BA788A"/>
    <w:rsid w:val="00BB0D9D"/>
    <w:rsid w:val="00BB4120"/>
    <w:rsid w:val="00BB445A"/>
    <w:rsid w:val="00BB4983"/>
    <w:rsid w:val="00BB4E04"/>
    <w:rsid w:val="00BB503D"/>
    <w:rsid w:val="00BB6B4A"/>
    <w:rsid w:val="00BB7597"/>
    <w:rsid w:val="00BB79BD"/>
    <w:rsid w:val="00BC1FB8"/>
    <w:rsid w:val="00BC210B"/>
    <w:rsid w:val="00BC5E17"/>
    <w:rsid w:val="00BC62E2"/>
    <w:rsid w:val="00BD0248"/>
    <w:rsid w:val="00BD0BD7"/>
    <w:rsid w:val="00BD2F93"/>
    <w:rsid w:val="00BD32E9"/>
    <w:rsid w:val="00BE04DD"/>
    <w:rsid w:val="00BE217B"/>
    <w:rsid w:val="00BE4AC3"/>
    <w:rsid w:val="00BF18E8"/>
    <w:rsid w:val="00C0396F"/>
    <w:rsid w:val="00C11605"/>
    <w:rsid w:val="00C150C7"/>
    <w:rsid w:val="00C27A61"/>
    <w:rsid w:val="00C34907"/>
    <w:rsid w:val="00C41444"/>
    <w:rsid w:val="00C42125"/>
    <w:rsid w:val="00C449B0"/>
    <w:rsid w:val="00C47120"/>
    <w:rsid w:val="00C4772E"/>
    <w:rsid w:val="00C557CE"/>
    <w:rsid w:val="00C6002F"/>
    <w:rsid w:val="00C61278"/>
    <w:rsid w:val="00C62814"/>
    <w:rsid w:val="00C65265"/>
    <w:rsid w:val="00C65B61"/>
    <w:rsid w:val="00C67B25"/>
    <w:rsid w:val="00C71040"/>
    <w:rsid w:val="00C72D8E"/>
    <w:rsid w:val="00C74171"/>
    <w:rsid w:val="00C748F7"/>
    <w:rsid w:val="00C74937"/>
    <w:rsid w:val="00C77BA0"/>
    <w:rsid w:val="00C94C76"/>
    <w:rsid w:val="00C955D0"/>
    <w:rsid w:val="00CA31C2"/>
    <w:rsid w:val="00CA3A3E"/>
    <w:rsid w:val="00CA3F2F"/>
    <w:rsid w:val="00CA4896"/>
    <w:rsid w:val="00CA6378"/>
    <w:rsid w:val="00CA73E8"/>
    <w:rsid w:val="00CB2599"/>
    <w:rsid w:val="00CB60D0"/>
    <w:rsid w:val="00CB6ADB"/>
    <w:rsid w:val="00CB7A37"/>
    <w:rsid w:val="00CC386F"/>
    <w:rsid w:val="00CC6BCA"/>
    <w:rsid w:val="00CC77F9"/>
    <w:rsid w:val="00CD1C40"/>
    <w:rsid w:val="00CD1CD8"/>
    <w:rsid w:val="00CD2139"/>
    <w:rsid w:val="00CD591A"/>
    <w:rsid w:val="00CD60C0"/>
    <w:rsid w:val="00CD649C"/>
    <w:rsid w:val="00CD6937"/>
    <w:rsid w:val="00CE385A"/>
    <w:rsid w:val="00CE5986"/>
    <w:rsid w:val="00CE5BB3"/>
    <w:rsid w:val="00CE760C"/>
    <w:rsid w:val="00CF47C6"/>
    <w:rsid w:val="00CF495F"/>
    <w:rsid w:val="00D10674"/>
    <w:rsid w:val="00D10A47"/>
    <w:rsid w:val="00D14EEA"/>
    <w:rsid w:val="00D15BE9"/>
    <w:rsid w:val="00D218ED"/>
    <w:rsid w:val="00D228B7"/>
    <w:rsid w:val="00D26477"/>
    <w:rsid w:val="00D3262D"/>
    <w:rsid w:val="00D36B61"/>
    <w:rsid w:val="00D4643D"/>
    <w:rsid w:val="00D5167D"/>
    <w:rsid w:val="00D52358"/>
    <w:rsid w:val="00D5514B"/>
    <w:rsid w:val="00D56CC3"/>
    <w:rsid w:val="00D63FE5"/>
    <w:rsid w:val="00D647EF"/>
    <w:rsid w:val="00D66585"/>
    <w:rsid w:val="00D67256"/>
    <w:rsid w:val="00D73137"/>
    <w:rsid w:val="00D75A73"/>
    <w:rsid w:val="00D75F00"/>
    <w:rsid w:val="00D76653"/>
    <w:rsid w:val="00D80052"/>
    <w:rsid w:val="00D921BC"/>
    <w:rsid w:val="00D92281"/>
    <w:rsid w:val="00D95114"/>
    <w:rsid w:val="00D977A2"/>
    <w:rsid w:val="00DA1D47"/>
    <w:rsid w:val="00DB0706"/>
    <w:rsid w:val="00DB0C00"/>
    <w:rsid w:val="00DB1F4A"/>
    <w:rsid w:val="00DB3893"/>
    <w:rsid w:val="00DC0027"/>
    <w:rsid w:val="00DC054A"/>
    <w:rsid w:val="00DC10C0"/>
    <w:rsid w:val="00DC55E1"/>
    <w:rsid w:val="00DC5BC7"/>
    <w:rsid w:val="00DD1957"/>
    <w:rsid w:val="00DD50DE"/>
    <w:rsid w:val="00DE1204"/>
    <w:rsid w:val="00DE2151"/>
    <w:rsid w:val="00DE3062"/>
    <w:rsid w:val="00DE6DC7"/>
    <w:rsid w:val="00DF03E3"/>
    <w:rsid w:val="00DF27DC"/>
    <w:rsid w:val="00DF50FB"/>
    <w:rsid w:val="00DF7607"/>
    <w:rsid w:val="00E008D3"/>
    <w:rsid w:val="00E023D3"/>
    <w:rsid w:val="00E03EFF"/>
    <w:rsid w:val="00E0581D"/>
    <w:rsid w:val="00E07E70"/>
    <w:rsid w:val="00E1011D"/>
    <w:rsid w:val="00E15208"/>
    <w:rsid w:val="00E1590B"/>
    <w:rsid w:val="00E204DD"/>
    <w:rsid w:val="00E22653"/>
    <w:rsid w:val="00E228B7"/>
    <w:rsid w:val="00E24269"/>
    <w:rsid w:val="00E27989"/>
    <w:rsid w:val="00E343E1"/>
    <w:rsid w:val="00E353EC"/>
    <w:rsid w:val="00E359D1"/>
    <w:rsid w:val="00E41BC1"/>
    <w:rsid w:val="00E42034"/>
    <w:rsid w:val="00E4568A"/>
    <w:rsid w:val="00E46433"/>
    <w:rsid w:val="00E51F61"/>
    <w:rsid w:val="00E520BC"/>
    <w:rsid w:val="00E5281E"/>
    <w:rsid w:val="00E53C24"/>
    <w:rsid w:val="00E55EA5"/>
    <w:rsid w:val="00E56582"/>
    <w:rsid w:val="00E56E77"/>
    <w:rsid w:val="00E57C2E"/>
    <w:rsid w:val="00E61F76"/>
    <w:rsid w:val="00E67B79"/>
    <w:rsid w:val="00E71739"/>
    <w:rsid w:val="00E71BD0"/>
    <w:rsid w:val="00E81B90"/>
    <w:rsid w:val="00E825B4"/>
    <w:rsid w:val="00E833C3"/>
    <w:rsid w:val="00E8645B"/>
    <w:rsid w:val="00E90501"/>
    <w:rsid w:val="00E90FE2"/>
    <w:rsid w:val="00E9184C"/>
    <w:rsid w:val="00E91F74"/>
    <w:rsid w:val="00E9285E"/>
    <w:rsid w:val="00E93CC5"/>
    <w:rsid w:val="00E958B4"/>
    <w:rsid w:val="00E96E94"/>
    <w:rsid w:val="00EA0BE7"/>
    <w:rsid w:val="00EB14F2"/>
    <w:rsid w:val="00EB4063"/>
    <w:rsid w:val="00EB444D"/>
    <w:rsid w:val="00EC16A9"/>
    <w:rsid w:val="00EC1C14"/>
    <w:rsid w:val="00EC44E4"/>
    <w:rsid w:val="00EC64FA"/>
    <w:rsid w:val="00ED1B45"/>
    <w:rsid w:val="00ED4F12"/>
    <w:rsid w:val="00EE1A06"/>
    <w:rsid w:val="00EE5C0D"/>
    <w:rsid w:val="00EE70E1"/>
    <w:rsid w:val="00EF429E"/>
    <w:rsid w:val="00EF4792"/>
    <w:rsid w:val="00EF76DC"/>
    <w:rsid w:val="00F01382"/>
    <w:rsid w:val="00F02294"/>
    <w:rsid w:val="00F03ECE"/>
    <w:rsid w:val="00F14EF6"/>
    <w:rsid w:val="00F1515B"/>
    <w:rsid w:val="00F16AD6"/>
    <w:rsid w:val="00F246E6"/>
    <w:rsid w:val="00F258A2"/>
    <w:rsid w:val="00F264FD"/>
    <w:rsid w:val="00F271C0"/>
    <w:rsid w:val="00F302D4"/>
    <w:rsid w:val="00F30DE7"/>
    <w:rsid w:val="00F3558C"/>
    <w:rsid w:val="00F35F57"/>
    <w:rsid w:val="00F37BC5"/>
    <w:rsid w:val="00F40802"/>
    <w:rsid w:val="00F40AFA"/>
    <w:rsid w:val="00F4744E"/>
    <w:rsid w:val="00F50467"/>
    <w:rsid w:val="00F530AD"/>
    <w:rsid w:val="00F5313B"/>
    <w:rsid w:val="00F55A7E"/>
    <w:rsid w:val="00F562A0"/>
    <w:rsid w:val="00F575EF"/>
    <w:rsid w:val="00F57DE6"/>
    <w:rsid w:val="00F57FA4"/>
    <w:rsid w:val="00F63171"/>
    <w:rsid w:val="00F81F78"/>
    <w:rsid w:val="00F85A75"/>
    <w:rsid w:val="00F869CE"/>
    <w:rsid w:val="00F91F38"/>
    <w:rsid w:val="00F92742"/>
    <w:rsid w:val="00F9274F"/>
    <w:rsid w:val="00F9547A"/>
    <w:rsid w:val="00F97780"/>
    <w:rsid w:val="00F97A39"/>
    <w:rsid w:val="00FA02CB"/>
    <w:rsid w:val="00FA2177"/>
    <w:rsid w:val="00FB0783"/>
    <w:rsid w:val="00FB612A"/>
    <w:rsid w:val="00FB7A8B"/>
    <w:rsid w:val="00FC149B"/>
    <w:rsid w:val="00FC221C"/>
    <w:rsid w:val="00FC2485"/>
    <w:rsid w:val="00FC72D5"/>
    <w:rsid w:val="00FC7CCB"/>
    <w:rsid w:val="00FD0F88"/>
    <w:rsid w:val="00FD439E"/>
    <w:rsid w:val="00FD440D"/>
    <w:rsid w:val="00FD76CB"/>
    <w:rsid w:val="00FE0897"/>
    <w:rsid w:val="00FE152B"/>
    <w:rsid w:val="00FE1C25"/>
    <w:rsid w:val="00FE227B"/>
    <w:rsid w:val="00FE239E"/>
    <w:rsid w:val="00FE2528"/>
    <w:rsid w:val="00FE399B"/>
    <w:rsid w:val="00FF1151"/>
    <w:rsid w:val="00FF4546"/>
    <w:rsid w:val="00FF538F"/>
    <w:rsid w:val="00FF623D"/>
    <w:rsid w:val="00FF6C25"/>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Reasons">
    <w:name w:val="Reasons"/>
    <w:basedOn w:val="Normal"/>
    <w:rsid w:val="00DC5BC7"/>
    <w:pPr>
      <w:tabs>
        <w:tab w:val="left" w:pos="794"/>
        <w:tab w:val="left" w:pos="1191"/>
        <w:tab w:val="left" w:pos="1588"/>
        <w:tab w:val="left" w:pos="1985"/>
      </w:tabs>
      <w:overflowPunct w:val="0"/>
      <w:autoSpaceDE w:val="0"/>
      <w:autoSpaceDN w:val="0"/>
      <w:adjustRightInd w:val="0"/>
      <w:jc w:val="both"/>
    </w:pPr>
    <w:rPr>
      <w:rFonts w:eastAsia="Times New Roman"/>
      <w:szCs w:val="20"/>
      <w:lang w:eastAsia="en-US"/>
    </w:rPr>
  </w:style>
  <w:style w:type="paragraph" w:customStyle="1" w:styleId="AnnexNoTitle0">
    <w:name w:val="Annex_NoTitle"/>
    <w:basedOn w:val="Normal"/>
    <w:next w:val="Normal"/>
    <w:rsid w:val="00DC5BC7"/>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FigureNoTitle0">
    <w:name w:val="Figure_NoTitle"/>
    <w:basedOn w:val="Normal"/>
    <w:next w:val="Normal"/>
    <w:rsid w:val="00DC5BC7"/>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 w:type="paragraph" w:customStyle="1" w:styleId="LSDeadline">
    <w:name w:val="LSDeadline"/>
    <w:basedOn w:val="Normal"/>
    <w:next w:val="Normal"/>
    <w:rsid w:val="00E90FE2"/>
    <w:rPr>
      <w:rFonts w:eastAsiaTheme="minorHAnsi"/>
    </w:rPr>
  </w:style>
  <w:style w:type="paragraph" w:customStyle="1" w:styleId="LSForAction">
    <w:name w:val="LSForAction"/>
    <w:basedOn w:val="Normal"/>
    <w:next w:val="Normal"/>
    <w:rsid w:val="00E90FE2"/>
    <w:pPr>
      <w:tabs>
        <w:tab w:val="left" w:pos="794"/>
        <w:tab w:val="left" w:pos="1191"/>
        <w:tab w:val="left" w:pos="1588"/>
        <w:tab w:val="left" w:pos="1985"/>
      </w:tabs>
      <w:overflowPunct w:val="0"/>
      <w:autoSpaceDE w:val="0"/>
      <w:autoSpaceDN w:val="0"/>
      <w:adjustRightInd w:val="0"/>
    </w:pPr>
    <w:rPr>
      <w:rFonts w:eastAsia="Times New Roman"/>
      <w:szCs w:val="20"/>
      <w:lang w:eastAsia="en-US"/>
    </w:rPr>
  </w:style>
  <w:style w:type="paragraph" w:customStyle="1" w:styleId="LSForInfo">
    <w:name w:val="LSForInfo"/>
    <w:basedOn w:val="Normal"/>
    <w:next w:val="Normal"/>
    <w:rsid w:val="00E90FE2"/>
    <w:rPr>
      <w:rFonts w:eastAsiaTheme="minorHAnsi"/>
      <w:bCs/>
    </w:rPr>
  </w:style>
  <w:style w:type="paragraph" w:customStyle="1" w:styleId="LSApproval">
    <w:name w:val="LSApproval"/>
    <w:basedOn w:val="Normal"/>
    <w:rsid w:val="00E90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24084153">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1194756">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fa/t/2022/ls/tsag/sp17-tsag-oLS-00023.doc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andle.itu.int/11.1002/ls/sp17-sg2-oLS-00099.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ifa/t/2022/ls/tsag/sp17-tsag-oLS-00023.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ls/sp17-sg2-oLS-0009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F247519F74990AC8147682F555B04"/>
        <w:category>
          <w:name w:val="General"/>
          <w:gallery w:val="placeholder"/>
        </w:category>
        <w:types>
          <w:type w:val="bbPlcHdr"/>
        </w:types>
        <w:behaviors>
          <w:behavior w:val="content"/>
        </w:behaviors>
        <w:guid w:val="{B70C2E22-EC8C-4258-941D-AD8B8317239E}"/>
      </w:docPartPr>
      <w:docPartBody>
        <w:p w:rsidR="005B5439" w:rsidRDefault="005B5439" w:rsidP="005B5439">
          <w:pPr>
            <w:pStyle w:val="183F247519F74990AC8147682F555B04"/>
          </w:pPr>
          <w:r w:rsidRPr="001229A4">
            <w:rPr>
              <w:rStyle w:val="PlaceholderText"/>
            </w:rPr>
            <w:t>Click here to enter text.</w:t>
          </w:r>
        </w:p>
      </w:docPartBody>
    </w:docPart>
    <w:docPart>
      <w:docPartPr>
        <w:name w:val="AC4F76EDEB1F4C2693A3F19054C5BE62"/>
        <w:category>
          <w:name w:val="General"/>
          <w:gallery w:val="placeholder"/>
        </w:category>
        <w:types>
          <w:type w:val="bbPlcHdr"/>
        </w:types>
        <w:behaviors>
          <w:behavior w:val="content"/>
        </w:behaviors>
        <w:guid w:val="{2DF39ADA-70BA-4E6D-B2FD-6BD8A8C4ACA3}"/>
      </w:docPartPr>
      <w:docPartBody>
        <w:p w:rsidR="005B5439" w:rsidRDefault="005B5439" w:rsidP="005B5439">
          <w:pPr>
            <w:pStyle w:val="AC4F76EDEB1F4C2693A3F19054C5BE62"/>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39"/>
    <w:rsid w:val="002E2520"/>
    <w:rsid w:val="00492F88"/>
    <w:rsid w:val="005B5439"/>
    <w:rsid w:val="00A57242"/>
    <w:rsid w:val="00F059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439"/>
    <w:rPr>
      <w:rFonts w:ascii="Times New Roman" w:hAnsi="Times New Roman"/>
      <w:color w:val="808080"/>
    </w:rPr>
  </w:style>
  <w:style w:type="paragraph" w:customStyle="1" w:styleId="183F247519F74990AC8147682F555B04">
    <w:name w:val="183F247519F74990AC8147682F555B04"/>
    <w:rsid w:val="005B5439"/>
  </w:style>
  <w:style w:type="paragraph" w:customStyle="1" w:styleId="AC4F76EDEB1F4C2693A3F19054C5BE62">
    <w:name w:val="AC4F76EDEB1F4C2693A3F19054C5BE62"/>
    <w:rsid w:val="005B5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548C311806430C4FA08F7931E71B7D98" ma:contentTypeVersion="0" ma:contentTypeDescription="" ma:contentTypeScope="" ma:versionID="42afe2f647e33dcdf8f62492321b376d">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2023-09-12</When>
    <Meeting xmlns="3f6fad35-1f81-480e-a4e5-6e5474dcfb96">765</Meeting>
    <DocumentSource xmlns="3f6fad35-1f81-480e-a4e5-6e5474dcfb96">TSAG</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e2ad7864-5b0d-4c63-ba20-d412fd5d2431</TermId>
        </TermInfo>
      </Terms>
    </g7c634529dc642298f3d45250a210339>
    <IsRevision xmlns="3f6fad35-1f81-480e-a4e5-6e5474dcfb96">true</IsRevision>
    <Purpose1 xmlns="3f6fad35-1f81-480e-a4e5-6e5474dcfb96">Other</Purpose1>
    <kff1d517de484045a83a22a3bdda4134 xmlns="3f6fad35-1f81-480e-a4e5-6e5474dcfb96">
      <Terms xmlns="http://schemas.microsoft.com/office/infopath/2007/PartnerControls"/>
    </kff1d517de484045a83a22a3bdda4134>
    <Abstract xmlns="3f6fad35-1f81-480e-a4e5-6e5474dcfb96">This liaison statement seeks comments on the "Guidelines on the appointment and operations of registration authorities" that TSAG is developing.</Abstract>
    <TaxCatchAll xmlns="3f6fad35-1f81-480e-a4e5-6e5474dcfb96">
      <Value>1280</Value>
    </TaxCatchAll>
    <SourceRGM xmlns="3f6fad35-1f81-480e-a4e5-6e5474dcfb96">Rapporteur, TSAG RG-WM</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RG-WM e-meeting</CategoryDescription>
    <DocStatusText xmlns="3f6fad35-1f81-480e-a4e5-6e5474dcfb96" xsi:nil="true"/>
    <ShortName xmlns="3f6fad35-1f81-480e-a4e5-6e5474dcfb96">RGWM-DOC7-R1 (230912)</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2E7A1-4D2B-43F2-B6FB-4E8054BDF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4</TotalTime>
  <Pages>3</Pages>
  <Words>788</Words>
  <Characters>4498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on "Guidelines on the appointment and operations of registration authorities"</vt:lpstr>
      <vt:lpstr>Draft LS/o to ITU-T SG2, 16, 17 on "Guidelines on the appointment and operations of registration authorities"</vt:lpstr>
    </vt:vector>
  </TitlesOfParts>
  <Manager>ITU-T</Manager>
  <Company>International Telecommunication Union (ITU)</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Guidelines on the appointment and operations of registration authorities (reply to TSAG-LS23) [to TSAG]</dc:title>
  <dc:subject/>
  <dc:creator>ITU-T Study Group 2</dc:creator>
  <cp:keywords/>
  <dc:description>SG2-LSXXX  For: Geneva, 8-17 November 2023_x000d_Document date: _x000d_Saved by ITU51017190 at 13:57:06 on 04/12/2023</dc:description>
  <cp:lastModifiedBy>Al-Mnini, Lara</cp:lastModifiedBy>
  <cp:revision>3</cp:revision>
  <cp:lastPrinted>2016-12-23T12:52:00Z</cp:lastPrinted>
  <dcterms:created xsi:type="dcterms:W3CDTF">2023-12-05T11:22:00Z</dcterms:created>
  <dcterms:modified xsi:type="dcterms:W3CDTF">2023-12-05T11:25:00Z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0x01010072A901B997EC694AA911983CD90730E700548C311806430C4FA08F7931E71B7D98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SG2-LSXXX</vt:lpwstr>
  </property>
  <property fmtid="{D5CDD505-2E9C-101B-9397-08002B2CF9AE}" pid="11" name="Docdate">
    <vt:lpwstr/>
  </property>
  <property fmtid="{D5CDD505-2E9C-101B-9397-08002B2CF9AE}" pid="12" name="Docorlang">
    <vt:lpwstr/>
  </property>
  <property fmtid="{D5CDD505-2E9C-101B-9397-08002B2CF9AE}" pid="13" name="Docbluepink">
    <vt:lpwstr>All/2</vt:lpwstr>
  </property>
  <property fmtid="{D5CDD505-2E9C-101B-9397-08002B2CF9AE}" pid="14" name="Docdest">
    <vt:lpwstr>Geneva, 8-17 November 2023</vt:lpwstr>
  </property>
  <property fmtid="{D5CDD505-2E9C-101B-9397-08002B2CF9AE}" pid="15" name="Docauthor">
    <vt:lpwstr>ITU-T Study Group 2</vt:lpwstr>
  </property>
  <property fmtid="{D5CDD505-2E9C-101B-9397-08002B2CF9AE}" pid="16" name="SourceC">
    <vt:lpwstr/>
  </property>
  <property fmtid="{D5CDD505-2E9C-101B-9397-08002B2CF9AE}" pid="17" name="Questions">
    <vt:lpwstr>1280;#RGWM|e2ad7864-5b0d-4c63-ba20-d412fd5d2431</vt:lpwstr>
  </property>
</Properties>
</file>