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455"/>
        <w:gridCol w:w="21"/>
        <w:gridCol w:w="9"/>
        <w:gridCol w:w="3770"/>
        <w:gridCol w:w="226"/>
        <w:gridCol w:w="4310"/>
      </w:tblGrid>
      <w:tr w:rsidR="00E67062" w:rsidRPr="00E67062" w14:paraId="13F079C3" w14:textId="77777777" w:rsidTr="00E67062">
        <w:trPr>
          <w:cantSplit/>
        </w:trPr>
        <w:tc>
          <w:tcPr>
            <w:tcW w:w="1132" w:type="dxa"/>
            <w:vMerge w:val="restart"/>
            <w:vAlign w:val="center"/>
          </w:tcPr>
          <w:p w14:paraId="24BF3B34" w14:textId="77777777" w:rsidR="00E67062" w:rsidRPr="00E67062" w:rsidRDefault="00E67062" w:rsidP="00E67062">
            <w:pPr>
              <w:spacing w:before="0"/>
              <w:jc w:val="center"/>
              <w:rPr>
                <w:sz w:val="20"/>
                <w:szCs w:val="20"/>
              </w:rPr>
            </w:pPr>
            <w:bookmarkStart w:id="0" w:name="dtableau"/>
            <w:bookmarkStart w:id="1" w:name="dnum" w:colFirst="2" w:colLast="2"/>
            <w:r w:rsidRPr="00E67062">
              <w:rPr>
                <w:noProof/>
              </w:rPr>
              <w:drawing>
                <wp:inline distT="0" distB="0" distL="0" distR="0" wp14:anchorId="1F5E7018" wp14:editId="04FF1A52">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574F0258" w14:textId="77777777" w:rsidR="00E67062" w:rsidRPr="00E67062" w:rsidRDefault="00E67062" w:rsidP="00E67062">
            <w:pPr>
              <w:rPr>
                <w:sz w:val="16"/>
                <w:szCs w:val="16"/>
              </w:rPr>
            </w:pPr>
            <w:r w:rsidRPr="00E67062">
              <w:rPr>
                <w:sz w:val="16"/>
                <w:szCs w:val="16"/>
              </w:rPr>
              <w:t>INTERNATIONAL TELECOMMUNICATION UNION</w:t>
            </w:r>
          </w:p>
          <w:p w14:paraId="0D19DC9D" w14:textId="77777777" w:rsidR="00E67062" w:rsidRPr="00E67062" w:rsidRDefault="00E67062" w:rsidP="00E67062">
            <w:pPr>
              <w:rPr>
                <w:b/>
                <w:bCs/>
                <w:sz w:val="26"/>
                <w:szCs w:val="26"/>
              </w:rPr>
            </w:pPr>
            <w:r w:rsidRPr="00E67062">
              <w:rPr>
                <w:b/>
                <w:bCs/>
                <w:sz w:val="26"/>
                <w:szCs w:val="26"/>
              </w:rPr>
              <w:t>TELECOMMUNICATION</w:t>
            </w:r>
            <w:r w:rsidRPr="00E67062">
              <w:rPr>
                <w:b/>
                <w:bCs/>
                <w:sz w:val="26"/>
                <w:szCs w:val="26"/>
              </w:rPr>
              <w:br/>
              <w:t>STANDARDIZATION SECTOR</w:t>
            </w:r>
          </w:p>
          <w:p w14:paraId="34312311" w14:textId="77777777" w:rsidR="00E67062" w:rsidRPr="00E67062" w:rsidRDefault="00E67062" w:rsidP="00E67062">
            <w:pPr>
              <w:rPr>
                <w:sz w:val="20"/>
                <w:szCs w:val="20"/>
              </w:rPr>
            </w:pPr>
            <w:r w:rsidRPr="00E67062">
              <w:rPr>
                <w:sz w:val="20"/>
                <w:szCs w:val="20"/>
              </w:rPr>
              <w:t xml:space="preserve">STUDY PERIOD </w:t>
            </w:r>
            <w:bookmarkStart w:id="2" w:name="dstudyperiod"/>
            <w:r w:rsidRPr="00E67062">
              <w:rPr>
                <w:sz w:val="20"/>
              </w:rPr>
              <w:t>2022</w:t>
            </w:r>
            <w:r w:rsidRPr="00E67062">
              <w:rPr>
                <w:sz w:val="20"/>
                <w:szCs w:val="20"/>
              </w:rPr>
              <w:t>-</w:t>
            </w:r>
            <w:r w:rsidRPr="00E67062">
              <w:rPr>
                <w:sz w:val="20"/>
              </w:rPr>
              <w:t>2024</w:t>
            </w:r>
            <w:bookmarkEnd w:id="2"/>
          </w:p>
        </w:tc>
        <w:tc>
          <w:tcPr>
            <w:tcW w:w="4310" w:type="dxa"/>
            <w:vAlign w:val="center"/>
          </w:tcPr>
          <w:p w14:paraId="5C1B0736" w14:textId="5C3A4F52" w:rsidR="00E67062" w:rsidRPr="00E67062" w:rsidRDefault="00E67062" w:rsidP="00E67062">
            <w:pPr>
              <w:pStyle w:val="Docnumber"/>
            </w:pPr>
            <w:r>
              <w:t>TSAG-TD405</w:t>
            </w:r>
          </w:p>
        </w:tc>
      </w:tr>
      <w:tr w:rsidR="00E67062" w:rsidRPr="00E67062" w14:paraId="7C3EB3EE" w14:textId="77777777" w:rsidTr="00E67062">
        <w:trPr>
          <w:cantSplit/>
        </w:trPr>
        <w:tc>
          <w:tcPr>
            <w:tcW w:w="1132" w:type="dxa"/>
            <w:vMerge/>
          </w:tcPr>
          <w:p w14:paraId="0B7BEAD6" w14:textId="77777777" w:rsidR="00E67062" w:rsidRPr="00E67062" w:rsidRDefault="00E67062" w:rsidP="00E67062">
            <w:pPr>
              <w:rPr>
                <w:smallCaps/>
                <w:sz w:val="20"/>
              </w:rPr>
            </w:pPr>
            <w:bookmarkStart w:id="3" w:name="dsg" w:colFirst="2" w:colLast="2"/>
            <w:bookmarkEnd w:id="1"/>
          </w:p>
        </w:tc>
        <w:tc>
          <w:tcPr>
            <w:tcW w:w="4481" w:type="dxa"/>
            <w:gridSpan w:val="5"/>
            <w:vMerge/>
          </w:tcPr>
          <w:p w14:paraId="2BECC1AD" w14:textId="77777777" w:rsidR="00E67062" w:rsidRPr="00E67062" w:rsidRDefault="00E67062" w:rsidP="00E67062">
            <w:pPr>
              <w:rPr>
                <w:smallCaps/>
                <w:sz w:val="20"/>
              </w:rPr>
            </w:pPr>
          </w:p>
        </w:tc>
        <w:tc>
          <w:tcPr>
            <w:tcW w:w="4310" w:type="dxa"/>
          </w:tcPr>
          <w:p w14:paraId="34CECA96" w14:textId="1C6B5220" w:rsidR="00E67062" w:rsidRPr="00E67062" w:rsidRDefault="00E67062" w:rsidP="00E67062">
            <w:pPr>
              <w:pStyle w:val="TSBHeaderRight14"/>
              <w:rPr>
                <w:smallCaps/>
              </w:rPr>
            </w:pPr>
            <w:r>
              <w:rPr>
                <w:smallCaps/>
              </w:rPr>
              <w:t>TSAG</w:t>
            </w:r>
          </w:p>
        </w:tc>
      </w:tr>
      <w:bookmarkEnd w:id="3"/>
      <w:tr w:rsidR="00E67062" w:rsidRPr="00E67062" w14:paraId="40754511" w14:textId="77777777" w:rsidTr="00E67062">
        <w:trPr>
          <w:cantSplit/>
        </w:trPr>
        <w:tc>
          <w:tcPr>
            <w:tcW w:w="1132" w:type="dxa"/>
            <w:vMerge/>
            <w:tcBorders>
              <w:bottom w:val="single" w:sz="12" w:space="0" w:color="auto"/>
            </w:tcBorders>
          </w:tcPr>
          <w:p w14:paraId="0C89B0B1" w14:textId="77777777" w:rsidR="00E67062" w:rsidRPr="00E67062" w:rsidRDefault="00E67062" w:rsidP="00E67062">
            <w:pPr>
              <w:rPr>
                <w:b/>
                <w:bCs/>
                <w:sz w:val="26"/>
              </w:rPr>
            </w:pPr>
          </w:p>
        </w:tc>
        <w:tc>
          <w:tcPr>
            <w:tcW w:w="4481" w:type="dxa"/>
            <w:gridSpan w:val="5"/>
            <w:vMerge/>
            <w:tcBorders>
              <w:bottom w:val="single" w:sz="12" w:space="0" w:color="auto"/>
            </w:tcBorders>
          </w:tcPr>
          <w:p w14:paraId="194C3A43" w14:textId="77777777" w:rsidR="00E67062" w:rsidRPr="00E67062" w:rsidRDefault="00E67062" w:rsidP="00E67062">
            <w:pPr>
              <w:rPr>
                <w:b/>
                <w:bCs/>
                <w:sz w:val="26"/>
              </w:rPr>
            </w:pPr>
          </w:p>
        </w:tc>
        <w:tc>
          <w:tcPr>
            <w:tcW w:w="4310" w:type="dxa"/>
            <w:tcBorders>
              <w:bottom w:val="single" w:sz="12" w:space="0" w:color="auto"/>
            </w:tcBorders>
            <w:vAlign w:val="center"/>
          </w:tcPr>
          <w:p w14:paraId="1C63EC84" w14:textId="77777777" w:rsidR="00E67062" w:rsidRPr="00E67062" w:rsidRDefault="00E67062" w:rsidP="00E67062">
            <w:pPr>
              <w:pStyle w:val="TSBHeaderRight14"/>
            </w:pPr>
            <w:r w:rsidRPr="00E67062">
              <w:t>Original: English</w:t>
            </w:r>
          </w:p>
        </w:tc>
      </w:tr>
      <w:tr w:rsidR="00E67062" w:rsidRPr="00E67062" w14:paraId="146FCE89" w14:textId="77777777" w:rsidTr="00E67062">
        <w:trPr>
          <w:cantSplit/>
        </w:trPr>
        <w:tc>
          <w:tcPr>
            <w:tcW w:w="1587" w:type="dxa"/>
            <w:gridSpan w:val="2"/>
          </w:tcPr>
          <w:p w14:paraId="6DE77118" w14:textId="77777777" w:rsidR="00E67062" w:rsidRPr="00E67062" w:rsidRDefault="00E67062" w:rsidP="00E67062">
            <w:pPr>
              <w:rPr>
                <w:b/>
                <w:bCs/>
              </w:rPr>
            </w:pPr>
            <w:bookmarkStart w:id="4" w:name="dbluepink" w:colFirst="1" w:colLast="1"/>
            <w:bookmarkStart w:id="5" w:name="dmeeting" w:colFirst="2" w:colLast="2"/>
            <w:r w:rsidRPr="00E67062">
              <w:rPr>
                <w:b/>
                <w:bCs/>
              </w:rPr>
              <w:t>Question(s):</w:t>
            </w:r>
          </w:p>
        </w:tc>
        <w:tc>
          <w:tcPr>
            <w:tcW w:w="4026" w:type="dxa"/>
            <w:gridSpan w:val="4"/>
          </w:tcPr>
          <w:p w14:paraId="62EA9057" w14:textId="6F403494" w:rsidR="00E67062" w:rsidRPr="00E67062" w:rsidRDefault="00E67062" w:rsidP="00E67062">
            <w:pPr>
              <w:pStyle w:val="TSBHeaderQuestion"/>
            </w:pPr>
            <w:r w:rsidRPr="00E67062">
              <w:t>N/A</w:t>
            </w:r>
          </w:p>
        </w:tc>
        <w:tc>
          <w:tcPr>
            <w:tcW w:w="4310" w:type="dxa"/>
          </w:tcPr>
          <w:p w14:paraId="5BB045BA" w14:textId="14CA7937" w:rsidR="00E67062" w:rsidRPr="00E67062" w:rsidRDefault="00E67062" w:rsidP="00E67062">
            <w:pPr>
              <w:pStyle w:val="VenueDate"/>
            </w:pPr>
            <w:r w:rsidRPr="00E67062">
              <w:t>Geneva, 22-26 January 2024</w:t>
            </w:r>
          </w:p>
        </w:tc>
      </w:tr>
      <w:tr w:rsidR="00E67062" w:rsidRPr="00E67062" w14:paraId="2C81BE4E" w14:textId="77777777" w:rsidTr="00E67062">
        <w:trPr>
          <w:cantSplit/>
        </w:trPr>
        <w:tc>
          <w:tcPr>
            <w:tcW w:w="9923" w:type="dxa"/>
            <w:gridSpan w:val="7"/>
          </w:tcPr>
          <w:p w14:paraId="205308B5" w14:textId="17D2F7DB" w:rsidR="00E67062" w:rsidRPr="00E67062" w:rsidRDefault="00E67062" w:rsidP="00E67062">
            <w:pPr>
              <w:jc w:val="center"/>
              <w:rPr>
                <w:b/>
                <w:bCs/>
              </w:rPr>
            </w:pPr>
            <w:bookmarkStart w:id="6" w:name="ddoctype"/>
            <w:bookmarkEnd w:id="4"/>
            <w:bookmarkEnd w:id="5"/>
            <w:r w:rsidRPr="00E67062">
              <w:rPr>
                <w:b/>
                <w:bCs/>
              </w:rPr>
              <w:t>TD</w:t>
            </w:r>
          </w:p>
        </w:tc>
      </w:tr>
      <w:tr w:rsidR="00E67062" w:rsidRPr="00E67062" w14:paraId="2BD5D411" w14:textId="77777777" w:rsidTr="00E67062">
        <w:trPr>
          <w:cantSplit/>
        </w:trPr>
        <w:tc>
          <w:tcPr>
            <w:tcW w:w="1587" w:type="dxa"/>
            <w:gridSpan w:val="2"/>
          </w:tcPr>
          <w:p w14:paraId="086E72CF" w14:textId="77777777" w:rsidR="00E67062" w:rsidRPr="00E67062" w:rsidRDefault="00E67062" w:rsidP="00E67062">
            <w:pPr>
              <w:rPr>
                <w:b/>
                <w:bCs/>
              </w:rPr>
            </w:pPr>
            <w:bookmarkStart w:id="7" w:name="dsource" w:colFirst="1" w:colLast="1"/>
            <w:bookmarkEnd w:id="6"/>
            <w:r w:rsidRPr="00E67062">
              <w:rPr>
                <w:b/>
                <w:bCs/>
              </w:rPr>
              <w:t>Source:</w:t>
            </w:r>
          </w:p>
        </w:tc>
        <w:tc>
          <w:tcPr>
            <w:tcW w:w="8336" w:type="dxa"/>
            <w:gridSpan w:val="5"/>
          </w:tcPr>
          <w:p w14:paraId="103712B8" w14:textId="3698F9F0" w:rsidR="00E67062" w:rsidRPr="00E67062" w:rsidRDefault="00E67062" w:rsidP="00E67062">
            <w:pPr>
              <w:pStyle w:val="TSBHeaderSource"/>
            </w:pPr>
            <w:r w:rsidRPr="00E67062">
              <w:t>Director, TSB</w:t>
            </w:r>
          </w:p>
        </w:tc>
      </w:tr>
      <w:tr w:rsidR="00E67062" w:rsidRPr="00E67062" w14:paraId="6C980756" w14:textId="77777777" w:rsidTr="00E67062">
        <w:trPr>
          <w:cantSplit/>
        </w:trPr>
        <w:tc>
          <w:tcPr>
            <w:tcW w:w="1587" w:type="dxa"/>
            <w:gridSpan w:val="2"/>
            <w:tcBorders>
              <w:bottom w:val="single" w:sz="8" w:space="0" w:color="auto"/>
            </w:tcBorders>
          </w:tcPr>
          <w:p w14:paraId="453564FF" w14:textId="77777777" w:rsidR="00E67062" w:rsidRPr="00E67062" w:rsidRDefault="00E67062" w:rsidP="00E67062">
            <w:pPr>
              <w:rPr>
                <w:b/>
                <w:bCs/>
              </w:rPr>
            </w:pPr>
            <w:bookmarkStart w:id="8" w:name="dtitle1" w:colFirst="1" w:colLast="1"/>
            <w:bookmarkEnd w:id="7"/>
            <w:r w:rsidRPr="00E67062">
              <w:rPr>
                <w:b/>
                <w:bCs/>
              </w:rPr>
              <w:t>Title:</w:t>
            </w:r>
          </w:p>
        </w:tc>
        <w:tc>
          <w:tcPr>
            <w:tcW w:w="8336" w:type="dxa"/>
            <w:gridSpan w:val="5"/>
            <w:tcBorders>
              <w:bottom w:val="single" w:sz="8" w:space="0" w:color="auto"/>
            </w:tcBorders>
          </w:tcPr>
          <w:p w14:paraId="2C7055CB" w14:textId="25B9468E" w:rsidR="00E67062" w:rsidRPr="00E67062" w:rsidRDefault="00E67062" w:rsidP="00E67062">
            <w:pPr>
              <w:pStyle w:val="TSBHeaderTitle"/>
            </w:pPr>
            <w:r w:rsidRPr="00E67062">
              <w:t>Kaleidoscope 2024</w:t>
            </w:r>
          </w:p>
        </w:tc>
      </w:tr>
      <w:tr w:rsidR="00204F0B" w:rsidRPr="00E67062" w14:paraId="7DF2637C" w14:textId="77777777" w:rsidTr="00E67062">
        <w:trPr>
          <w:cantSplit/>
        </w:trPr>
        <w:tc>
          <w:tcPr>
            <w:tcW w:w="1617" w:type="dxa"/>
            <w:gridSpan w:val="4"/>
            <w:tcBorders>
              <w:bottom w:val="single" w:sz="8" w:space="0" w:color="auto"/>
            </w:tcBorders>
          </w:tcPr>
          <w:p w14:paraId="4DBAF150" w14:textId="77777777" w:rsidR="00204F0B" w:rsidRPr="00E67062" w:rsidRDefault="00204F0B" w:rsidP="00204F0B">
            <w:pPr>
              <w:rPr>
                <w:b/>
                <w:bCs/>
              </w:rPr>
            </w:pPr>
            <w:bookmarkStart w:id="9" w:name="dpurpose" w:colFirst="1" w:colLast="1"/>
            <w:bookmarkEnd w:id="0"/>
            <w:bookmarkEnd w:id="8"/>
            <w:r w:rsidRPr="00E67062">
              <w:rPr>
                <w:b/>
                <w:bCs/>
              </w:rPr>
              <w:t>Purpose:</w:t>
            </w:r>
          </w:p>
        </w:tc>
        <w:tc>
          <w:tcPr>
            <w:tcW w:w="8306" w:type="dxa"/>
            <w:gridSpan w:val="3"/>
            <w:tcBorders>
              <w:bottom w:val="single" w:sz="8" w:space="0" w:color="auto"/>
            </w:tcBorders>
          </w:tcPr>
          <w:p w14:paraId="17C865B4" w14:textId="2325989B" w:rsidR="00204F0B" w:rsidRPr="00E67062" w:rsidRDefault="00E67062" w:rsidP="00204F0B">
            <w:r w:rsidRPr="00E67062">
              <w:t>Information</w:t>
            </w:r>
          </w:p>
        </w:tc>
      </w:tr>
      <w:bookmarkEnd w:id="9"/>
      <w:tr w:rsidR="00856C7A" w:rsidRPr="00E67062" w14:paraId="687905CF" w14:textId="77777777" w:rsidTr="00E67062">
        <w:trPr>
          <w:cantSplit/>
        </w:trPr>
        <w:tc>
          <w:tcPr>
            <w:tcW w:w="1608" w:type="dxa"/>
            <w:gridSpan w:val="3"/>
            <w:tcBorders>
              <w:top w:val="single" w:sz="8" w:space="0" w:color="auto"/>
              <w:bottom w:val="single" w:sz="8" w:space="0" w:color="auto"/>
            </w:tcBorders>
          </w:tcPr>
          <w:p w14:paraId="56C7B823" w14:textId="77777777" w:rsidR="00856C7A" w:rsidRPr="00FA700F" w:rsidRDefault="00856C7A" w:rsidP="00856C7A">
            <w:pPr>
              <w:rPr>
                <w:b/>
                <w:bCs/>
              </w:rPr>
            </w:pPr>
            <w:r w:rsidRPr="00FA700F">
              <w:rPr>
                <w:b/>
                <w:bCs/>
              </w:rPr>
              <w:t>Contact:</w:t>
            </w:r>
          </w:p>
        </w:tc>
        <w:tc>
          <w:tcPr>
            <w:tcW w:w="3779" w:type="dxa"/>
            <w:gridSpan w:val="2"/>
            <w:tcBorders>
              <w:top w:val="single" w:sz="8" w:space="0" w:color="auto"/>
              <w:bottom w:val="single" w:sz="8" w:space="0" w:color="auto"/>
            </w:tcBorders>
          </w:tcPr>
          <w:p w14:paraId="46EFFEA4" w14:textId="26D9C310" w:rsidR="00856C7A" w:rsidRPr="00FA700F" w:rsidRDefault="00561BA1" w:rsidP="00856C7A">
            <w:sdt>
              <w:sdtPr>
                <w:alias w:val="ContactNameOrgCountry"/>
                <w:tag w:val="ContactNameOrgCountry"/>
                <w:id w:val="-130639986"/>
                <w:placeholder>
                  <w:docPart w:val="A91B5E6354D743CBB3191FC91212D428"/>
                </w:placeholder>
                <w:text w:multiLine="1"/>
              </w:sdtPr>
              <w:sdtEndPr/>
              <w:sdtContent>
                <w:r w:rsidR="00204F0B" w:rsidRPr="00FA700F">
                  <w:t>Alessia Magliarditi</w:t>
                </w:r>
                <w:r w:rsidR="00204F0B" w:rsidRPr="00FA700F">
                  <w:br/>
                  <w:t>TSB/ITU</w:t>
                </w:r>
              </w:sdtContent>
            </w:sdt>
          </w:p>
        </w:tc>
        <w:sdt>
          <w:sdtPr>
            <w:alias w:val="ContactTelFaxEmail"/>
            <w:tag w:val="ContactTelFaxEmail"/>
            <w:id w:val="-2140561428"/>
            <w:placeholder>
              <w:docPart w:val="437903216CDF42D8AFCFCB5DAA1ABCBD"/>
            </w:placeholder>
          </w:sdtPr>
          <w:sdtEndPr/>
          <w:sdtContent>
            <w:tc>
              <w:tcPr>
                <w:tcW w:w="4536" w:type="dxa"/>
                <w:gridSpan w:val="2"/>
                <w:tcBorders>
                  <w:top w:val="single" w:sz="8" w:space="0" w:color="auto"/>
                  <w:bottom w:val="single" w:sz="8" w:space="0" w:color="auto"/>
                </w:tcBorders>
              </w:tcPr>
              <w:p w14:paraId="0008B0F3" w14:textId="36A77843" w:rsidR="00856C7A" w:rsidRPr="00E67062" w:rsidRDefault="00856C7A" w:rsidP="00856C7A">
                <w:pPr>
                  <w:rPr>
                    <w:lang w:val="de-DE"/>
                  </w:rPr>
                </w:pPr>
                <w:r w:rsidRPr="00E67062">
                  <w:rPr>
                    <w:lang w:val="de-DE"/>
                  </w:rPr>
                  <w:t>Tel: +</w:t>
                </w:r>
                <w:r w:rsidR="00204F0B" w:rsidRPr="00E67062">
                  <w:rPr>
                    <w:lang w:val="de-DE"/>
                  </w:rPr>
                  <w:t>41 22 730 5882</w:t>
                </w:r>
                <w:r w:rsidRPr="00E67062">
                  <w:rPr>
                    <w:lang w:val="de-DE"/>
                  </w:rPr>
                  <w:br/>
                  <w:t xml:space="preserve">E-mail: </w:t>
                </w:r>
                <w:hyperlink r:id="rId11" w:history="1">
                  <w:r w:rsidR="000543A4" w:rsidRPr="00561BA1">
                    <w:rPr>
                      <w:rStyle w:val="Hyperlink"/>
                      <w:rFonts w:ascii="Times New Roman" w:hAnsi="Times New Roman"/>
                    </w:rPr>
                    <w:t>kaleidoscope@itu.int</w:t>
                  </w:r>
                </w:hyperlink>
                <w:r w:rsidR="00561BA1" w:rsidRPr="00561BA1">
                  <w:rPr>
                    <w:rStyle w:val="Hyperlink"/>
                    <w:rFonts w:ascii="Times New Roman" w:hAnsi="Times New Roman"/>
                  </w:rPr>
                  <w:t xml:space="preserve"> </w:t>
                </w:r>
                <w:r w:rsidR="000543A4" w:rsidRPr="00E67062">
                  <w:rPr>
                    <w:lang w:val="de-DE"/>
                  </w:rPr>
                  <w:t xml:space="preserve"> </w:t>
                </w:r>
              </w:p>
            </w:tc>
          </w:sdtContent>
        </w:sdt>
      </w:tr>
    </w:tbl>
    <w:p w14:paraId="05E0C480" w14:textId="77777777" w:rsidR="00DB0706" w:rsidRPr="00E67062" w:rsidRDefault="00DB0706" w:rsidP="0089088E">
      <w:pPr>
        <w:rPr>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FA700F" w14:paraId="77C74B40" w14:textId="77777777" w:rsidTr="005571A4">
        <w:trPr>
          <w:cantSplit/>
        </w:trPr>
        <w:tc>
          <w:tcPr>
            <w:tcW w:w="1616" w:type="dxa"/>
          </w:tcPr>
          <w:p w14:paraId="1ADF0BA3" w14:textId="77777777" w:rsidR="0089088E" w:rsidRPr="00FA700F" w:rsidRDefault="0089088E" w:rsidP="005976A1">
            <w:pPr>
              <w:rPr>
                <w:b/>
                <w:bCs/>
              </w:rPr>
            </w:pPr>
            <w:r w:rsidRPr="00FA700F">
              <w:rPr>
                <w:b/>
                <w:bCs/>
              </w:rPr>
              <w:t>Keywords:</w:t>
            </w:r>
          </w:p>
        </w:tc>
        <w:tc>
          <w:tcPr>
            <w:tcW w:w="8363" w:type="dxa"/>
          </w:tcPr>
          <w:p w14:paraId="79CE3B56" w14:textId="46019CD7" w:rsidR="0089088E" w:rsidRPr="00FA700F" w:rsidRDefault="00561BA1" w:rsidP="00A41ACA">
            <w:pPr>
              <w:jc w:val="both"/>
            </w:pPr>
            <w:sdt>
              <w:sdtPr>
                <w:rPr>
                  <w:rFonts w:cs="Swiss721BT-LightCondensed"/>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505A03" w:rsidRPr="00505A03">
                  <w:rPr>
                    <w:rFonts w:cs="Swiss721BT-LightCondensed"/>
                  </w:rPr>
                  <w:t xml:space="preserve">Kaleidoscope; academic papers; </w:t>
                </w:r>
                <w:r w:rsidR="00505A03">
                  <w:rPr>
                    <w:rFonts w:cs="Swiss721BT-LightCondensed"/>
                  </w:rPr>
                  <w:t>a</w:t>
                </w:r>
                <w:r w:rsidR="00505A03" w:rsidRPr="00505A03">
                  <w:rPr>
                    <w:rFonts w:cs="Swiss721BT-LightCondensed"/>
                  </w:rPr>
                  <w:t>rtificial intelligence, cloud computing, digital transformation, extended reality, green communications, human-oriented technologies, Internet of Things, machine learning, metaverse, mobile and wireless communications, regulation and standardization, security and privacy in cyberspace, technological innovation, UN agenda for sustainable development</w:t>
                </w:r>
                <w:r>
                  <w:rPr>
                    <w:rFonts w:cs="Swiss721BT-LightCondensed"/>
                  </w:rPr>
                  <w:t>;</w:t>
                </w:r>
              </w:sdtContent>
            </w:sdt>
          </w:p>
        </w:tc>
      </w:tr>
      <w:tr w:rsidR="0089088E" w:rsidRPr="00FA700F" w14:paraId="631C1E1F" w14:textId="77777777" w:rsidTr="005571A4">
        <w:trPr>
          <w:cantSplit/>
        </w:trPr>
        <w:tc>
          <w:tcPr>
            <w:tcW w:w="1616" w:type="dxa"/>
          </w:tcPr>
          <w:p w14:paraId="339EBD94" w14:textId="77777777" w:rsidR="0089088E" w:rsidRPr="00FA700F" w:rsidRDefault="0089088E" w:rsidP="005976A1">
            <w:pPr>
              <w:rPr>
                <w:b/>
                <w:bCs/>
              </w:rPr>
            </w:pPr>
            <w:r w:rsidRPr="00FA700F">
              <w:rPr>
                <w:b/>
                <w:bCs/>
              </w:rPr>
              <w:t>Abstract:</w:t>
            </w:r>
          </w:p>
        </w:tc>
        <w:sdt>
          <w:sdt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6BDB9CD2" w14:textId="1F677E31" w:rsidR="0089088E" w:rsidRPr="00FA700F" w:rsidRDefault="001B7C88" w:rsidP="007A2A44">
                <w:pPr>
                  <w:jc w:val="both"/>
                </w:pPr>
                <w:r w:rsidRPr="001B7C88">
                  <w:t>This document provides an overview of the next ITU Kaleidoscope academic conference 2024 (K-2024) that will take place from 21 to 23 October 2024, in New Delhi, India, in parallel with the World Telecommunication Standardization Assembly 2024 (WTSA-24). Attached to this TD is the full Call for Papers.</w:t>
                </w:r>
              </w:p>
            </w:tc>
          </w:sdtContent>
        </w:sdt>
      </w:tr>
    </w:tbl>
    <w:p w14:paraId="57C935E4" w14:textId="77777777" w:rsidR="00204F0B" w:rsidRPr="00FA700F" w:rsidRDefault="00204F0B" w:rsidP="0019575C">
      <w:pPr>
        <w:pStyle w:val="Headingb"/>
        <w:spacing w:before="240" w:after="240"/>
        <w:jc w:val="both"/>
        <w:rPr>
          <w:szCs w:val="24"/>
        </w:rPr>
      </w:pPr>
      <w:r w:rsidRPr="00FA700F">
        <w:rPr>
          <w:szCs w:val="24"/>
        </w:rPr>
        <w:t>Action required</w:t>
      </w:r>
    </w:p>
    <w:p w14:paraId="5D25419F" w14:textId="3A55589F" w:rsidR="00204F0B" w:rsidRPr="00FA700F" w:rsidRDefault="00204F0B" w:rsidP="0019575C">
      <w:pPr>
        <w:spacing w:after="120"/>
        <w:jc w:val="both"/>
      </w:pPr>
      <w:r w:rsidRPr="00FA700F">
        <w:t xml:space="preserve">TSAG, ITU-T </w:t>
      </w:r>
      <w:r w:rsidR="0074530B" w:rsidRPr="00E67062">
        <w:t>S</w:t>
      </w:r>
      <w:r w:rsidRPr="00E67062">
        <w:t xml:space="preserve">tudy </w:t>
      </w:r>
      <w:r w:rsidR="0074530B" w:rsidRPr="00E67062">
        <w:t>G</w:t>
      </w:r>
      <w:r w:rsidRPr="00E67062">
        <w:t>roup</w:t>
      </w:r>
      <w:r w:rsidRPr="00FA700F">
        <w:t xml:space="preserve">s </w:t>
      </w:r>
      <w:r w:rsidR="0074530B">
        <w:t xml:space="preserve">(SGs) </w:t>
      </w:r>
      <w:r w:rsidRPr="00FA700F">
        <w:t xml:space="preserve">and </w:t>
      </w:r>
      <w:r w:rsidR="0074530B">
        <w:t>F</w:t>
      </w:r>
      <w:r w:rsidRPr="00FA700F">
        <w:t xml:space="preserve">ocus </w:t>
      </w:r>
      <w:r w:rsidR="0074530B">
        <w:t>G</w:t>
      </w:r>
      <w:r w:rsidRPr="00FA700F">
        <w:t xml:space="preserve">roups </w:t>
      </w:r>
      <w:r w:rsidR="0074530B">
        <w:t xml:space="preserve">(FGs) </w:t>
      </w:r>
      <w:r w:rsidRPr="00FA700F">
        <w:t xml:space="preserve">are invited to </w:t>
      </w:r>
      <w:r w:rsidR="008F3525">
        <w:t xml:space="preserve">promote </w:t>
      </w:r>
      <w:r w:rsidR="00833B00">
        <w:t xml:space="preserve">the </w:t>
      </w:r>
      <w:r w:rsidR="007472C5">
        <w:t>15</w:t>
      </w:r>
      <w:r w:rsidR="007472C5" w:rsidRPr="007472C5">
        <w:rPr>
          <w:vertAlign w:val="superscript"/>
        </w:rPr>
        <w:t>th</w:t>
      </w:r>
      <w:r w:rsidR="007472C5">
        <w:t xml:space="preserve"> </w:t>
      </w:r>
      <w:r w:rsidR="00833B00">
        <w:t xml:space="preserve">ITU Kaleidoscope academic conference and disseminate its Call for Papers </w:t>
      </w:r>
      <w:r w:rsidR="00FC68CA">
        <w:t>widely among relevant academic and industry R&amp;D communities</w:t>
      </w:r>
      <w:r w:rsidRPr="00FA700F">
        <w:t xml:space="preserve">. </w:t>
      </w:r>
      <w:r w:rsidR="00B579ED" w:rsidRPr="00B579ED">
        <w:t>The aim is to increase the synergies between Kaleidoscope and ITU-T SGs and FGs, by encouraging submission of papers that could contribute to the work of the Union, especially considering that Kaleidoscope 2024 will take place in parallel with WTSA</w:t>
      </w:r>
      <w:r w:rsidR="000B7752">
        <w:t>-24</w:t>
      </w:r>
      <w:r w:rsidR="00B579ED" w:rsidRPr="00B579ED">
        <w:t xml:space="preserve">.   </w:t>
      </w:r>
    </w:p>
    <w:p w14:paraId="26A1E40F" w14:textId="5FE55793" w:rsidR="008B508E" w:rsidRPr="008B508E" w:rsidRDefault="00FF6E3D" w:rsidP="008F3525">
      <w:pPr>
        <w:pStyle w:val="Headingb"/>
        <w:spacing w:before="240" w:after="240"/>
        <w:jc w:val="both"/>
      </w:pPr>
      <w:r>
        <w:rPr>
          <w:noProof/>
        </w:rPr>
        <w:drawing>
          <wp:anchor distT="0" distB="0" distL="114300" distR="114300" simplePos="0" relativeHeight="251658240" behindDoc="1" locked="0" layoutInCell="1" allowOverlap="1" wp14:anchorId="0D1C65C4" wp14:editId="2A267A38">
            <wp:simplePos x="0" y="0"/>
            <wp:positionH relativeFrom="margin">
              <wp:align>left</wp:align>
            </wp:positionH>
            <wp:positionV relativeFrom="paragraph">
              <wp:posOffset>396875</wp:posOffset>
            </wp:positionV>
            <wp:extent cx="4225290" cy="2363470"/>
            <wp:effectExtent l="0" t="0" r="3810" b="0"/>
            <wp:wrapTight wrapText="bothSides">
              <wp:wrapPolygon edited="0">
                <wp:start x="0" y="0"/>
                <wp:lineTo x="0" y="21414"/>
                <wp:lineTo x="21522" y="21414"/>
                <wp:lineTo x="21522" y="0"/>
                <wp:lineTo x="0" y="0"/>
              </wp:wrapPolygon>
            </wp:wrapTight>
            <wp:docPr id="1042985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32731" cy="23677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3525">
        <w:rPr>
          <w:rFonts w:eastAsiaTheme="minorEastAsia"/>
          <w:szCs w:val="24"/>
        </w:rPr>
        <w:t>Introduction</w:t>
      </w:r>
    </w:p>
    <w:p w14:paraId="72151F24" w14:textId="77777777" w:rsidR="00B9179E" w:rsidRDefault="00561BA1" w:rsidP="00E82623">
      <w:pPr>
        <w:jc w:val="both"/>
      </w:pPr>
      <w:hyperlink r:id="rId13" w:history="1">
        <w:r w:rsidR="00D8304F" w:rsidRPr="00D8304F">
          <w:rPr>
            <w:rStyle w:val="Hyperlink"/>
            <w:rFonts w:ascii="Times New Roman" w:hAnsi="Times New Roman"/>
          </w:rPr>
          <w:t>Kaleidoscope</w:t>
        </w:r>
      </w:hyperlink>
      <w:r w:rsidR="00D8304F" w:rsidRPr="00D8304F">
        <w:t xml:space="preserve"> is the ITU flagship event for academi</w:t>
      </w:r>
      <w:r w:rsidR="00E82623">
        <w:t xml:space="preserve">a which </w:t>
      </w:r>
      <w:r w:rsidR="00E82623" w:rsidRPr="00D8304F">
        <w:t>bring</w:t>
      </w:r>
      <w:r w:rsidR="00E82623">
        <w:t>s</w:t>
      </w:r>
      <w:r w:rsidR="00E82623" w:rsidRPr="00D8304F">
        <w:t xml:space="preserve"> together a wide range of views from universities, industry and research institutions. </w:t>
      </w:r>
    </w:p>
    <w:p w14:paraId="701E0332" w14:textId="7970A920" w:rsidR="00E82623" w:rsidRDefault="00E82623" w:rsidP="00E82623">
      <w:pPr>
        <w:jc w:val="both"/>
        <w:rPr>
          <w:rFonts w:cs="Swiss721BT-LightCondensed"/>
        </w:rPr>
      </w:pPr>
      <w:r w:rsidRPr="00D8304F">
        <w:t>The aim of Kaleidoscope is to foster</w:t>
      </w:r>
      <w:r w:rsidRPr="007655F8">
        <w:rPr>
          <w:rFonts w:cs="Swiss721BT-LightCondensed"/>
        </w:rPr>
        <w:t xml:space="preserve"> collaboration and discussion on </w:t>
      </w:r>
      <w:r w:rsidRPr="002507F1">
        <w:rPr>
          <w:rFonts w:cs="Swiss721BT-LightCondensed"/>
        </w:rPr>
        <w:t>emerging trends in technologies for a digital and sustainable transformation that can benefit humanity</w:t>
      </w:r>
      <w:r w:rsidRPr="00BF0710">
        <w:rPr>
          <w:rFonts w:cs="Swiss721BT-LightCondensed"/>
        </w:rPr>
        <w:t>.</w:t>
      </w:r>
    </w:p>
    <w:p w14:paraId="72983D4C" w14:textId="52FD659E" w:rsidR="007658A5" w:rsidRDefault="00441D1D" w:rsidP="008F02A6">
      <w:pPr>
        <w:jc w:val="both"/>
      </w:pPr>
      <w:r w:rsidRPr="00441D1D">
        <w:lastRenderedPageBreak/>
        <w:t>The 15</w:t>
      </w:r>
      <w:r w:rsidR="005415D2" w:rsidRPr="005415D2">
        <w:rPr>
          <w:vertAlign w:val="superscript"/>
        </w:rPr>
        <w:t>th</w:t>
      </w:r>
      <w:r w:rsidR="005415D2">
        <w:t xml:space="preserve"> </w:t>
      </w:r>
      <w:r w:rsidRPr="00441D1D">
        <w:t xml:space="preserve">edition </w:t>
      </w:r>
      <w:r w:rsidR="0062409F">
        <w:t xml:space="preserve">of this </w:t>
      </w:r>
      <w:r w:rsidR="0062409F" w:rsidRPr="00D8304F">
        <w:t xml:space="preserve">series of peer-reviewed academic conferences </w:t>
      </w:r>
      <w:r w:rsidR="007658A5">
        <w:t xml:space="preserve">will take place in New Delhi, India, from 21 to 23 October 2024, in parallel with </w:t>
      </w:r>
      <w:r w:rsidR="005D77AD">
        <w:t>WTSA-24</w:t>
      </w:r>
      <w:r w:rsidR="002D4613">
        <w:t xml:space="preserve">, </w:t>
      </w:r>
      <w:r w:rsidR="006C7421">
        <w:t>at the kind invitation of India’s Administration</w:t>
      </w:r>
      <w:r w:rsidR="005D77AD">
        <w:t>.</w:t>
      </w:r>
    </w:p>
    <w:p w14:paraId="382AE705" w14:textId="464DC2C1" w:rsidR="00441D1D" w:rsidRDefault="005D77AD" w:rsidP="00441D1D">
      <w:pPr>
        <w:jc w:val="both"/>
      </w:pPr>
      <w:r>
        <w:t>A</w:t>
      </w:r>
      <w:r w:rsidR="00441D1D">
        <w:t xml:space="preserve">s stated in PP-22 Rev. Res. 169 on “Admission of academia to participate in the work of the Union”, Kaleidoscope is organized “on a rotational basis, to the greatest extent possible”. The aim is to maximize inclusivity, thereby facilitating hosting opportunities for </w:t>
      </w:r>
      <w:r w:rsidR="004F34FA">
        <w:t>regions</w:t>
      </w:r>
      <w:r w:rsidR="00441D1D">
        <w:t xml:space="preserve"> worldwide. This approach ensures that each part of the globe has the chance to both host and derive benefits from the conference, fostering connections and empowering academia within their respective countries.</w:t>
      </w:r>
      <w:r w:rsidR="00A53221">
        <w:t xml:space="preserve"> In this regard, we </w:t>
      </w:r>
      <w:r w:rsidR="00A35B78">
        <w:t xml:space="preserve">strongly </w:t>
      </w:r>
      <w:r w:rsidR="00A35B78" w:rsidRPr="00B80B0F">
        <w:t xml:space="preserve">encourage </w:t>
      </w:r>
      <w:r w:rsidR="00CD6F62">
        <w:t xml:space="preserve">local </w:t>
      </w:r>
      <w:r w:rsidR="00B80B0F" w:rsidRPr="00B80B0F">
        <w:t xml:space="preserve">participation </w:t>
      </w:r>
      <w:r w:rsidR="00A35B78">
        <w:t xml:space="preserve">in the conference </w:t>
      </w:r>
      <w:r w:rsidR="00B80B0F" w:rsidRPr="00B80B0F">
        <w:t>from Indian universities and research institutions, as well as industry R&amp;D, and startups.</w:t>
      </w:r>
      <w:r w:rsidR="00AB3C01">
        <w:t xml:space="preserve"> A special session </w:t>
      </w:r>
      <w:r w:rsidR="00EA74E5">
        <w:t xml:space="preserve">focusing </w:t>
      </w:r>
      <w:r w:rsidR="00B26E65">
        <w:t>on</w:t>
      </w:r>
      <w:r w:rsidR="00AB3C01">
        <w:t xml:space="preserve"> youth </w:t>
      </w:r>
      <w:r w:rsidR="00B26E65">
        <w:t xml:space="preserve">and standardization </w:t>
      </w:r>
      <w:r w:rsidR="007C3F4A">
        <w:t>will also be organized.</w:t>
      </w:r>
      <w:r w:rsidR="00AB3C01">
        <w:t xml:space="preserve"> </w:t>
      </w:r>
    </w:p>
    <w:p w14:paraId="5F16FC16" w14:textId="24539373" w:rsidR="000D58D7" w:rsidRPr="000D58D7" w:rsidRDefault="000D58D7" w:rsidP="000D58D7">
      <w:pPr>
        <w:pStyle w:val="Headingb"/>
        <w:spacing w:before="240" w:after="240"/>
        <w:jc w:val="both"/>
        <w:rPr>
          <w:rFonts w:eastAsiaTheme="minorEastAsia"/>
          <w:szCs w:val="24"/>
        </w:rPr>
      </w:pPr>
      <w:r w:rsidRPr="000D58D7">
        <w:rPr>
          <w:rFonts w:eastAsiaTheme="minorEastAsia"/>
          <w:szCs w:val="24"/>
        </w:rPr>
        <w:t>Theme</w:t>
      </w:r>
      <w:r w:rsidR="00CD7D5A">
        <w:rPr>
          <w:rFonts w:eastAsiaTheme="minorEastAsia"/>
          <w:szCs w:val="24"/>
        </w:rPr>
        <w:t xml:space="preserve"> and other info </w:t>
      </w:r>
      <w:r w:rsidR="00FD3589">
        <w:rPr>
          <w:rFonts w:eastAsiaTheme="minorEastAsia"/>
          <w:szCs w:val="24"/>
        </w:rPr>
        <w:t xml:space="preserve"> </w:t>
      </w:r>
    </w:p>
    <w:p w14:paraId="09F50582" w14:textId="03A4770D" w:rsidR="00F01F69" w:rsidRPr="00F01F69" w:rsidRDefault="008F02A6" w:rsidP="00F01F69">
      <w:pPr>
        <w:jc w:val="both"/>
        <w:rPr>
          <w:lang w:val="en-US"/>
        </w:rPr>
      </w:pPr>
      <w:r w:rsidRPr="00D8304F">
        <w:rPr>
          <w:i/>
          <w:iCs/>
        </w:rPr>
        <w:t xml:space="preserve">Kaleidoscope 2024: Innovation and digital transformation for a sustainable world </w:t>
      </w:r>
      <w:r w:rsidR="00F01F69" w:rsidRPr="00F01F69">
        <w:rPr>
          <w:lang w:val="en-US"/>
        </w:rPr>
        <w:t xml:space="preserve">calls for original, academic papers exploring technological innovation and digital transformation's implications for policy, regulation, legal and ethical frameworks, the economy, and society. Emphasis is placed on how international ICT standards contribute to achieving the UN </w:t>
      </w:r>
      <w:r w:rsidR="00F85547">
        <w:rPr>
          <w:rFonts w:cs="Swiss721BT-LightCondensed"/>
        </w:rPr>
        <w:t xml:space="preserve">Sustainable Development </w:t>
      </w:r>
      <w:r w:rsidR="00F85547" w:rsidRPr="00651089">
        <w:rPr>
          <w:rFonts w:cs="Swiss721BT-LightCondensed"/>
        </w:rPr>
        <w:t>Goals</w:t>
      </w:r>
      <w:r w:rsidR="00F01F69" w:rsidRPr="00F01F69">
        <w:rPr>
          <w:lang w:val="en-US"/>
        </w:rPr>
        <w:t>.</w:t>
      </w:r>
    </w:p>
    <w:p w14:paraId="3B02D5BE" w14:textId="099AC258" w:rsidR="006C40ED" w:rsidRDefault="008E5E52" w:rsidP="008F02A6">
      <w:pPr>
        <w:jc w:val="both"/>
      </w:pPr>
      <w:r w:rsidRPr="008E5E52">
        <w:t>Kaleidoscope targets specialists in the fields of ICT, standardization, and socio-economic development, including researchers, academics, students, engineers, policymakers, regulators, and innovators.</w:t>
      </w:r>
    </w:p>
    <w:p w14:paraId="0EF364F1" w14:textId="1C0A752F" w:rsidR="00A00D70" w:rsidRDefault="00FC1B85" w:rsidP="009331B8">
      <w:pPr>
        <w:jc w:val="both"/>
      </w:pPr>
      <w:r>
        <w:t>The accepted papers</w:t>
      </w:r>
      <w:r w:rsidR="009C3E0E">
        <w:t xml:space="preserve">, selected </w:t>
      </w:r>
      <w:r w:rsidR="00A00D70">
        <w:t>through a doble-blind peer-review process</w:t>
      </w:r>
      <w:r w:rsidR="009C3E0E">
        <w:t>,</w:t>
      </w:r>
      <w:r w:rsidR="00A00D70">
        <w:t xml:space="preserve"> that will be presented at the conference will be published in the Conference Proceedings </w:t>
      </w:r>
      <w:r w:rsidR="006E2B59">
        <w:t xml:space="preserve">and, prior approval of IEEE technical co-sponsorship, </w:t>
      </w:r>
      <w:r w:rsidR="009D4D60">
        <w:t xml:space="preserve">will also be submitted for publication </w:t>
      </w:r>
      <w:r w:rsidR="006E2B59">
        <w:t xml:space="preserve">in the </w:t>
      </w:r>
      <w:r w:rsidR="002E11E4">
        <w:t xml:space="preserve">IEEE </w:t>
      </w:r>
      <w:r w:rsidR="002E11E4" w:rsidRPr="002E11E4">
        <w:rPr>
          <w:i/>
          <w:iCs/>
        </w:rPr>
        <w:t>Xplore</w:t>
      </w:r>
      <w:r w:rsidR="002E11E4">
        <w:t xml:space="preserve"> Digital Library. </w:t>
      </w:r>
    </w:p>
    <w:p w14:paraId="3600396E" w14:textId="3F1C5AC6" w:rsidR="009331B8" w:rsidRDefault="009F1B8A" w:rsidP="009331B8">
      <w:pPr>
        <w:jc w:val="both"/>
      </w:pPr>
      <w:r w:rsidRPr="009F1B8A">
        <w:t xml:space="preserve">A prize fund </w:t>
      </w:r>
      <w:r>
        <w:t xml:space="preserve">will be </w:t>
      </w:r>
      <w:r w:rsidRPr="009F1B8A">
        <w:t xml:space="preserve">shared among the authors of the three best papers, as judged by the Steering and Technical Programme Committees. Young authors of up to 30 years of age who </w:t>
      </w:r>
      <w:r w:rsidR="00AE7C11">
        <w:t xml:space="preserve">will </w:t>
      </w:r>
      <w:r w:rsidRPr="009F1B8A">
        <w:t xml:space="preserve">present an accepted paper </w:t>
      </w:r>
      <w:r w:rsidR="00AE7C11">
        <w:t xml:space="preserve">will </w:t>
      </w:r>
      <w:r w:rsidRPr="009F1B8A">
        <w:t>receive</w:t>
      </w:r>
      <w:r w:rsidR="00AE7C11">
        <w:t xml:space="preserve"> </w:t>
      </w:r>
      <w:r w:rsidRPr="009F1B8A">
        <w:t>a​ Young Author Recognition certificate.</w:t>
      </w:r>
    </w:p>
    <w:p w14:paraId="460C208D" w14:textId="4314B5D9" w:rsidR="00DE401D" w:rsidRDefault="00AB7E86" w:rsidP="009331B8">
      <w:pPr>
        <w:jc w:val="both"/>
      </w:pPr>
      <w:r>
        <w:t>Additional information</w:t>
      </w:r>
      <w:r w:rsidR="00CC3BCD">
        <w:t xml:space="preserve">, including </w:t>
      </w:r>
      <w:r w:rsidR="00DE401D">
        <w:t>the calls for video demonstration</w:t>
      </w:r>
      <w:r w:rsidR="003A1B1A">
        <w:t>s</w:t>
      </w:r>
      <w:r w:rsidR="00DE401D">
        <w:t xml:space="preserve"> and local universities exhibit, will be</w:t>
      </w:r>
      <w:r>
        <w:t xml:space="preserve"> available </w:t>
      </w:r>
      <w:r w:rsidR="00DE401D">
        <w:t xml:space="preserve">shortly </w:t>
      </w:r>
      <w:r>
        <w:t xml:space="preserve">at the conference </w:t>
      </w:r>
      <w:hyperlink r:id="rId14" w:history="1">
        <w:r w:rsidR="00BC2C83" w:rsidRPr="002E0783">
          <w:rPr>
            <w:rStyle w:val="Hyperlink"/>
            <w:rFonts w:ascii="Times New Roman" w:hAnsi="Times New Roman"/>
          </w:rPr>
          <w:t>webpage</w:t>
        </w:r>
      </w:hyperlink>
      <w:r w:rsidR="00DE401D" w:rsidRPr="002E0783">
        <w:t>.</w:t>
      </w:r>
    </w:p>
    <w:p w14:paraId="7F617640" w14:textId="55E7FC58" w:rsidR="00AE7C11" w:rsidRDefault="00DE401D" w:rsidP="009331B8">
      <w:pPr>
        <w:jc w:val="both"/>
      </w:pPr>
      <w:r>
        <w:t>The</w:t>
      </w:r>
      <w:r w:rsidR="00AB7E86">
        <w:t xml:space="preserve"> full </w:t>
      </w:r>
      <w:r w:rsidR="00AB7E86" w:rsidRPr="006357E0">
        <w:rPr>
          <w:b/>
          <w:bCs/>
        </w:rPr>
        <w:t>Call for Papers</w:t>
      </w:r>
      <w:r w:rsidR="00AB7E86">
        <w:t xml:space="preserve"> is </w:t>
      </w:r>
      <w:r w:rsidR="00111F16">
        <w:t>available in the Annex</w:t>
      </w:r>
      <w:r w:rsidR="00075C89">
        <w:t xml:space="preserve"> </w:t>
      </w:r>
      <w:r w:rsidR="00564831">
        <w:t xml:space="preserve">to this document </w:t>
      </w:r>
      <w:r w:rsidR="002E0783">
        <w:t>f</w:t>
      </w:r>
      <w:r w:rsidR="00075C89">
        <w:t xml:space="preserve">or </w:t>
      </w:r>
      <w:r w:rsidR="00FC45BB">
        <w:t>promotional purposes</w:t>
      </w:r>
      <w:r w:rsidR="00111F16">
        <w:t>.</w:t>
      </w:r>
    </w:p>
    <w:p w14:paraId="6AD6794A" w14:textId="77777777" w:rsidR="00727347" w:rsidRDefault="00727347" w:rsidP="009331B8">
      <w:pPr>
        <w:jc w:val="both"/>
      </w:pPr>
    </w:p>
    <w:p w14:paraId="3AC3F475" w14:textId="0CF1394D" w:rsidR="00727347" w:rsidRDefault="00727347" w:rsidP="009331B8">
      <w:pPr>
        <w:jc w:val="both"/>
      </w:pPr>
    </w:p>
    <w:p w14:paraId="1D30093B" w14:textId="77777777" w:rsidR="00727347" w:rsidRDefault="00727347">
      <w:pPr>
        <w:spacing w:before="0" w:after="160" w:line="259" w:lineRule="auto"/>
      </w:pPr>
      <w:r>
        <w:br w:type="page"/>
      </w:r>
    </w:p>
    <w:p w14:paraId="7DAC10C6" w14:textId="77777777" w:rsidR="00727347" w:rsidRDefault="00727347" w:rsidP="00727347">
      <w:pPr>
        <w:jc w:val="center"/>
        <w:rPr>
          <w:i/>
          <w:iCs/>
          <w:sz w:val="32"/>
          <w:szCs w:val="32"/>
        </w:rPr>
      </w:pPr>
      <w:r w:rsidRPr="00BF0710">
        <w:rPr>
          <w:i/>
          <w:iCs/>
          <w:sz w:val="32"/>
          <w:szCs w:val="32"/>
        </w:rPr>
        <w:lastRenderedPageBreak/>
        <w:t>ITU Kaleidoscope 20</w:t>
      </w:r>
      <w:r>
        <w:rPr>
          <w:i/>
          <w:iCs/>
          <w:sz w:val="32"/>
          <w:szCs w:val="32"/>
        </w:rPr>
        <w:t>24</w:t>
      </w:r>
    </w:p>
    <w:p w14:paraId="4D0C8460" w14:textId="77777777" w:rsidR="00727347" w:rsidRPr="00BF0710" w:rsidRDefault="00727347" w:rsidP="00727347">
      <w:pPr>
        <w:jc w:val="center"/>
      </w:pPr>
      <w:r w:rsidRPr="00EE496B">
        <w:rPr>
          <w:rFonts w:cs="Segoe UI"/>
          <w:b/>
          <w:bCs/>
          <w:i/>
          <w:iCs/>
          <w:sz w:val="46"/>
          <w:szCs w:val="46"/>
        </w:rPr>
        <w:t>Innovation and digital transformation for a sustainable world</w:t>
      </w:r>
      <w:r w:rsidRPr="00BF0710">
        <w:rPr>
          <w:i/>
          <w:iCs/>
          <w:sz w:val="32"/>
          <w:szCs w:val="32"/>
        </w:rPr>
        <w:br/>
      </w:r>
      <w:r>
        <w:t>The 15</w:t>
      </w:r>
      <w:r w:rsidRPr="008779B2">
        <w:rPr>
          <w:vertAlign w:val="superscript"/>
        </w:rPr>
        <w:t>th</w:t>
      </w:r>
      <w:r>
        <w:t xml:space="preserve"> </w:t>
      </w:r>
      <w:r w:rsidRPr="00BF0710">
        <w:t xml:space="preserve">ITU Kaleidoscope academic conference </w:t>
      </w:r>
    </w:p>
    <w:p w14:paraId="743F3ECC" w14:textId="77777777" w:rsidR="00727347" w:rsidRPr="00BF0710" w:rsidRDefault="00727347" w:rsidP="00727347">
      <w:pPr>
        <w:jc w:val="center"/>
      </w:pPr>
      <w:r>
        <w:t>New Delhi,</w:t>
      </w:r>
      <w:r w:rsidRPr="00BF0710">
        <w:t xml:space="preserve"> </w:t>
      </w:r>
      <w:r>
        <w:t>India</w:t>
      </w:r>
      <w:r w:rsidRPr="00BF0710">
        <w:t xml:space="preserve">, </w:t>
      </w:r>
      <w:r>
        <w:t>21-23 October</w:t>
      </w:r>
      <w:r w:rsidRPr="00BF0710">
        <w:t xml:space="preserve"> 20</w:t>
      </w:r>
      <w:r>
        <w:t>24</w:t>
      </w:r>
    </w:p>
    <w:p w14:paraId="395915D7" w14:textId="77777777" w:rsidR="00727347" w:rsidRDefault="00727347" w:rsidP="00727347">
      <w:pPr>
        <w:jc w:val="center"/>
        <w:rPr>
          <w:sz w:val="32"/>
          <w:szCs w:val="32"/>
        </w:rPr>
      </w:pPr>
      <w:r w:rsidRPr="00BF0710">
        <w:rPr>
          <w:sz w:val="32"/>
          <w:szCs w:val="32"/>
        </w:rPr>
        <w:t>Call for Papers</w:t>
      </w:r>
    </w:p>
    <w:p w14:paraId="29A7AB27" w14:textId="77777777" w:rsidR="00727347" w:rsidRPr="00CC32B5" w:rsidRDefault="00727347" w:rsidP="00727347">
      <w:pPr>
        <w:autoSpaceDE w:val="0"/>
        <w:autoSpaceDN w:val="0"/>
        <w:adjustRightInd w:val="0"/>
        <w:jc w:val="both"/>
        <w:rPr>
          <w:rFonts w:cs="Swiss721BT-LightCondensed"/>
          <w:sz w:val="18"/>
          <w:szCs w:val="18"/>
        </w:rPr>
      </w:pPr>
      <w:r w:rsidRPr="00BF0710">
        <w:rPr>
          <w:rFonts w:cs="Swiss721BT-BlackCondensedItalic"/>
          <w:i/>
          <w:iCs/>
        </w:rPr>
        <w:t xml:space="preserve">Kaleidoscope </w:t>
      </w:r>
      <w:r>
        <w:rPr>
          <w:rFonts w:cs="Swiss721BT-BlackCondensedItalic"/>
          <w:i/>
          <w:iCs/>
        </w:rPr>
        <w:t>2024</w:t>
      </w:r>
      <w:r w:rsidRPr="00BF0710">
        <w:rPr>
          <w:rFonts w:cs="Swiss721BT-BlackCondensedItalic"/>
          <w:i/>
          <w:iCs/>
        </w:rPr>
        <w:t>:</w:t>
      </w:r>
      <w:r>
        <w:rPr>
          <w:rFonts w:cs="Swiss721BT-BlackCondensedItalic"/>
          <w:i/>
          <w:iCs/>
        </w:rPr>
        <w:t xml:space="preserve"> </w:t>
      </w:r>
      <w:r w:rsidRPr="0096268D">
        <w:rPr>
          <w:rFonts w:cs="Swiss721BT-BlackCondensedItalic"/>
          <w:i/>
          <w:iCs/>
        </w:rPr>
        <w:t>Innovation and digital transformation for a sustainable world</w:t>
      </w:r>
      <w:r w:rsidRPr="00BF0710">
        <w:rPr>
          <w:rFonts w:cs="Swiss721BT-BlackCondensedItalic"/>
          <w:i/>
          <w:iCs/>
        </w:rPr>
        <w:t xml:space="preserve"> </w:t>
      </w:r>
      <w:r w:rsidRPr="00BF0710">
        <w:rPr>
          <w:rFonts w:cs="Swiss721BT-LightCondensed"/>
        </w:rPr>
        <w:t xml:space="preserve">is the </w:t>
      </w:r>
      <w:r>
        <w:rPr>
          <w:rFonts w:cs="Swiss721BT-LightCondensed"/>
        </w:rPr>
        <w:t xml:space="preserve">fifteenth </w:t>
      </w:r>
      <w:r w:rsidRPr="00BF0710">
        <w:rPr>
          <w:rFonts w:cs="Swiss721BT-LightCondensed"/>
        </w:rPr>
        <w:t>in a series of peer-reviewed academic conferences organized by ITU to bring together a wide range of views from universities, industry and research institutions. The aim of</w:t>
      </w:r>
      <w:r>
        <w:rPr>
          <w:rFonts w:cs="Swiss721BT-LightCondensed"/>
        </w:rPr>
        <w:t xml:space="preserve"> </w:t>
      </w:r>
      <w:r w:rsidRPr="00BF0710">
        <w:rPr>
          <w:rFonts w:cs="Swiss721BT-LightCondensed"/>
        </w:rPr>
        <w:t xml:space="preserve">Kaleidoscope is to </w:t>
      </w:r>
      <w:r w:rsidRPr="007655F8">
        <w:rPr>
          <w:rFonts w:cs="Swiss721BT-LightCondensed"/>
        </w:rPr>
        <w:t xml:space="preserve">foster collaboration and discussion on </w:t>
      </w:r>
      <w:r w:rsidRPr="002507F1">
        <w:rPr>
          <w:rFonts w:cs="Swiss721BT-LightCondensed"/>
        </w:rPr>
        <w:t>emerging trends in technologies for a digital and sustainable transformation that can benefit humanity</w:t>
      </w:r>
      <w:r w:rsidRPr="00BF0710">
        <w:rPr>
          <w:rFonts w:cs="Swiss721BT-LightCondensed"/>
        </w:rPr>
        <w:t>.</w:t>
      </w:r>
      <w:r>
        <w:rPr>
          <w:rFonts w:cs="Swiss721BT-LightCondensed"/>
        </w:rPr>
        <w:t xml:space="preserve">  </w:t>
      </w:r>
    </w:p>
    <w:p w14:paraId="205DCD0A" w14:textId="77777777" w:rsidR="00727347" w:rsidRDefault="00727347" w:rsidP="00727347">
      <w:pPr>
        <w:autoSpaceDE w:val="0"/>
        <w:autoSpaceDN w:val="0"/>
        <w:adjustRightInd w:val="0"/>
        <w:rPr>
          <w:rFonts w:cs="Swiss721BT-LightCondensed"/>
        </w:rPr>
      </w:pPr>
    </w:p>
    <w:p w14:paraId="498FB241" w14:textId="77777777" w:rsidR="00727347" w:rsidRPr="0067644C" w:rsidRDefault="00727347" w:rsidP="00727347">
      <w:pPr>
        <w:autoSpaceDE w:val="0"/>
        <w:autoSpaceDN w:val="0"/>
        <w:adjustRightInd w:val="0"/>
        <w:rPr>
          <w:rFonts w:cs="Swiss721BT-LightCondensed"/>
          <w:b/>
          <w:bCs/>
        </w:rPr>
      </w:pPr>
      <w:r w:rsidRPr="009E5AE0">
        <w:rPr>
          <w:rFonts w:cs="Swiss721BT-LightCondensed"/>
          <w:b/>
          <w:bCs/>
        </w:rPr>
        <w:t>Preamble</w:t>
      </w:r>
    </w:p>
    <w:p w14:paraId="28B6353E" w14:textId="77777777" w:rsidR="00727347" w:rsidRDefault="00727347" w:rsidP="00727347">
      <w:pPr>
        <w:autoSpaceDE w:val="0"/>
        <w:autoSpaceDN w:val="0"/>
        <w:adjustRightInd w:val="0"/>
        <w:jc w:val="both"/>
        <w:rPr>
          <w:rFonts w:cs="Swiss721BT-LightCondensed"/>
        </w:rPr>
      </w:pPr>
      <w:r w:rsidRPr="00651089">
        <w:rPr>
          <w:rFonts w:cs="Swiss721BT-LightCondensed"/>
        </w:rPr>
        <w:t xml:space="preserve">The </w:t>
      </w:r>
      <w:r>
        <w:rPr>
          <w:rFonts w:cs="Swiss721BT-LightCondensed"/>
        </w:rPr>
        <w:t xml:space="preserve">United Nations (UN) 2030 </w:t>
      </w:r>
      <w:r w:rsidRPr="00651089">
        <w:rPr>
          <w:rFonts w:cs="Swiss721BT-LightCondensed"/>
        </w:rPr>
        <w:t xml:space="preserve">Agenda </w:t>
      </w:r>
      <w:r>
        <w:rPr>
          <w:rFonts w:cs="Swiss721BT-LightCondensed"/>
        </w:rPr>
        <w:t xml:space="preserve">for sustainable development, which includes the </w:t>
      </w:r>
      <w:r w:rsidRPr="00651089">
        <w:rPr>
          <w:rFonts w:cs="Swiss721BT-LightCondensed"/>
        </w:rPr>
        <w:t xml:space="preserve">17 </w:t>
      </w:r>
      <w:r>
        <w:rPr>
          <w:rFonts w:cs="Swiss721BT-LightCondensed"/>
        </w:rPr>
        <w:t xml:space="preserve">Sustainable Development </w:t>
      </w:r>
      <w:r w:rsidRPr="00651089">
        <w:rPr>
          <w:rFonts w:cs="Swiss721BT-LightCondensed"/>
        </w:rPr>
        <w:t xml:space="preserve">Goals </w:t>
      </w:r>
      <w:r>
        <w:rPr>
          <w:rFonts w:cs="Swiss721BT-LightCondensed"/>
        </w:rPr>
        <w:t>(</w:t>
      </w:r>
      <w:hyperlink r:id="rId15" w:history="1">
        <w:r w:rsidRPr="00A505CB">
          <w:rPr>
            <w:rStyle w:val="Hyperlink"/>
            <w:rFonts w:cs="Swiss721BT-LightCondensed"/>
          </w:rPr>
          <w:t>SDGs</w:t>
        </w:r>
      </w:hyperlink>
      <w:r>
        <w:rPr>
          <w:rFonts w:cs="Swiss721BT-LightCondensed"/>
        </w:rPr>
        <w:t xml:space="preserve">), </w:t>
      </w:r>
      <w:r w:rsidRPr="00651089">
        <w:rPr>
          <w:rFonts w:cs="Swiss721BT-LightCondensed"/>
        </w:rPr>
        <w:t>recognizes that “</w:t>
      </w:r>
      <w:r w:rsidRPr="00607A99">
        <w:rPr>
          <w:rFonts w:cs="Swiss721BT-LightCondensed"/>
          <w:i/>
          <w:iCs/>
        </w:rPr>
        <w:t>the spread of information and communication technology and global interconnectedness has great potential to accelerate human progress, to bridge the digital divide and to develop knowledge societies, as does scientific and technological innovation across areas as diverse as medicine and energy</w:t>
      </w:r>
      <w:r w:rsidRPr="00651089">
        <w:rPr>
          <w:rFonts w:cs="Swiss721BT-LightCondensed"/>
        </w:rPr>
        <w:t>”</w:t>
      </w:r>
      <w:r>
        <w:rPr>
          <w:rFonts w:cs="Swiss721BT-LightCondensed"/>
        </w:rPr>
        <w:t xml:space="preserve">. </w:t>
      </w:r>
    </w:p>
    <w:p w14:paraId="3DF728C6" w14:textId="77777777" w:rsidR="00727347" w:rsidRDefault="00727347" w:rsidP="00727347">
      <w:pPr>
        <w:jc w:val="both"/>
        <w:rPr>
          <w:rFonts w:cstheme="minorHAnsi"/>
          <w:lang w:eastAsia="en-US"/>
        </w:rPr>
      </w:pPr>
      <w:r>
        <w:rPr>
          <w:rFonts w:cstheme="minorHAnsi"/>
          <w:lang w:eastAsia="en-US"/>
        </w:rPr>
        <w:t>T</w:t>
      </w:r>
      <w:r w:rsidRPr="00E72739">
        <w:rPr>
          <w:rFonts w:cstheme="minorHAnsi"/>
          <w:lang w:eastAsia="en-US"/>
        </w:rPr>
        <w:t xml:space="preserve">he </w:t>
      </w:r>
      <w:r>
        <w:rPr>
          <w:rFonts w:cstheme="minorHAnsi"/>
          <w:lang w:eastAsia="en-US"/>
        </w:rPr>
        <w:t xml:space="preserve">UN </w:t>
      </w:r>
      <w:r w:rsidRPr="00E72739">
        <w:rPr>
          <w:rFonts w:cstheme="minorHAnsi"/>
          <w:lang w:eastAsia="en-US"/>
        </w:rPr>
        <w:t xml:space="preserve">Secretary-General’s </w:t>
      </w:r>
      <w:r w:rsidRPr="00E629CE">
        <w:rPr>
          <w:rFonts w:cstheme="minorHAnsi"/>
          <w:lang w:eastAsia="en-US"/>
        </w:rPr>
        <w:t xml:space="preserve">vision on the future of global cooperation puts forward an upgraded UN that can offer more relevant, system-wide, multilateral and multi-stakeholder solutions to better respond to humanity’s most pressing challenges, focusing significantly on innovation and digital transformation. </w:t>
      </w:r>
    </w:p>
    <w:p w14:paraId="4DE411F7" w14:textId="77777777" w:rsidR="00727347" w:rsidRPr="005F7375" w:rsidRDefault="00727347" w:rsidP="00727347">
      <w:pPr>
        <w:jc w:val="both"/>
        <w:rPr>
          <w:rFonts w:cstheme="minorHAnsi"/>
          <w:lang w:eastAsia="en-US"/>
        </w:rPr>
      </w:pPr>
      <w:r w:rsidRPr="00294BD6">
        <w:rPr>
          <w:rFonts w:cstheme="minorHAnsi"/>
          <w:lang w:eastAsia="en-US"/>
        </w:rPr>
        <w:t>Sustainable digital transformation and universal connectivity are ITU’s main goals, as indicated in the Union’s Strategic Plan, which put forward a clear vision for “</w:t>
      </w:r>
      <w:r w:rsidRPr="006C055D">
        <w:rPr>
          <w:rFonts w:cstheme="minorHAnsi"/>
          <w:i/>
          <w:iCs/>
          <w:lang w:eastAsia="en-US"/>
        </w:rPr>
        <w:t>an information society, empowered by the interconnected world, where telecommunication/information and communication technologies (ICTs) enable and accelerate social, economic and environmentally sustainable growth and development for everyone</w:t>
      </w:r>
      <w:r w:rsidRPr="00294BD6">
        <w:rPr>
          <w:rFonts w:cstheme="minorHAnsi"/>
          <w:lang w:eastAsia="en-US"/>
        </w:rPr>
        <w:t>”.</w:t>
      </w:r>
      <w:r w:rsidRPr="005F7375">
        <w:rPr>
          <w:rFonts w:cstheme="minorHAnsi"/>
          <w:lang w:eastAsia="en-US"/>
        </w:rPr>
        <w:t xml:space="preserve"> </w:t>
      </w:r>
    </w:p>
    <w:p w14:paraId="3B8946BB" w14:textId="77777777" w:rsidR="006262EF" w:rsidRDefault="006262EF" w:rsidP="00727347">
      <w:pPr>
        <w:autoSpaceDE w:val="0"/>
        <w:autoSpaceDN w:val="0"/>
        <w:adjustRightInd w:val="0"/>
        <w:rPr>
          <w:rFonts w:cs="Swiss721BT-LightCondensed"/>
          <w:b/>
          <w:bCs/>
        </w:rPr>
      </w:pPr>
    </w:p>
    <w:p w14:paraId="419208FF" w14:textId="4B98AF48" w:rsidR="00727347" w:rsidRDefault="00727347" w:rsidP="00727347">
      <w:pPr>
        <w:autoSpaceDE w:val="0"/>
        <w:autoSpaceDN w:val="0"/>
        <w:adjustRightInd w:val="0"/>
        <w:rPr>
          <w:rFonts w:cs="Swiss721BT-LightCondensed"/>
          <w:b/>
          <w:bCs/>
        </w:rPr>
      </w:pPr>
      <w:r w:rsidRPr="009E5AE0">
        <w:rPr>
          <w:rFonts w:cs="Swiss721BT-LightCondensed"/>
          <w:b/>
          <w:bCs/>
        </w:rPr>
        <w:t>Theme</w:t>
      </w:r>
    </w:p>
    <w:p w14:paraId="1A6FF76E" w14:textId="77777777" w:rsidR="00727347" w:rsidRDefault="00727347" w:rsidP="00727347">
      <w:pPr>
        <w:jc w:val="both"/>
        <w:rPr>
          <w:rFonts w:cstheme="minorHAnsi"/>
          <w:lang w:eastAsia="en-US"/>
        </w:rPr>
      </w:pPr>
      <w:r w:rsidRPr="001907A5">
        <w:rPr>
          <w:rFonts w:cstheme="minorHAnsi"/>
          <w:lang w:eastAsia="en-US"/>
        </w:rPr>
        <w:t xml:space="preserve">The </w:t>
      </w:r>
      <w:r>
        <w:rPr>
          <w:rFonts w:cstheme="minorHAnsi"/>
          <w:lang w:eastAsia="en-US"/>
        </w:rPr>
        <w:t xml:space="preserve">theme of the </w:t>
      </w:r>
      <w:r w:rsidRPr="001907A5">
        <w:rPr>
          <w:rFonts w:cstheme="minorHAnsi"/>
          <w:lang w:eastAsia="en-US"/>
        </w:rPr>
        <w:t>fifteenth edition of the ITU Kaleidoscope academic conference captures the ongoing global efforts to harness the power of technology for positive and sustainable change</w:t>
      </w:r>
      <w:r>
        <w:rPr>
          <w:rFonts w:cstheme="minorHAnsi"/>
          <w:lang w:eastAsia="en-US"/>
        </w:rPr>
        <w:t>.</w:t>
      </w:r>
      <w:r w:rsidRPr="001907A5">
        <w:rPr>
          <w:rFonts w:cstheme="minorHAnsi"/>
          <w:lang w:eastAsia="en-US"/>
        </w:rPr>
        <w:t xml:space="preserve"> </w:t>
      </w:r>
    </w:p>
    <w:p w14:paraId="5473F3CD" w14:textId="77777777" w:rsidR="00727347" w:rsidRDefault="00727347" w:rsidP="00727347">
      <w:pPr>
        <w:autoSpaceDE w:val="0"/>
        <w:autoSpaceDN w:val="0"/>
        <w:adjustRightInd w:val="0"/>
        <w:jc w:val="both"/>
        <w:rPr>
          <w:rFonts w:cstheme="minorHAnsi"/>
          <w:lang w:eastAsia="en-US"/>
        </w:rPr>
      </w:pPr>
      <w:r w:rsidRPr="00AD4623">
        <w:rPr>
          <w:rFonts w:cstheme="minorHAnsi"/>
          <w:lang w:eastAsia="en-US"/>
        </w:rPr>
        <w:t xml:space="preserve">The landscape of innovation and digital transformation is evolving at an unprecedented pace, influencing every aspect of our lives, and profoundly impacting global development. As we strive to achieve the SDGs and address pressing societal and environmental concerns, the role of ICTs becomes pivotal. </w:t>
      </w:r>
    </w:p>
    <w:p w14:paraId="2ADE0325" w14:textId="77777777" w:rsidR="00727347" w:rsidRDefault="00727347" w:rsidP="00727347">
      <w:pPr>
        <w:autoSpaceDE w:val="0"/>
        <w:autoSpaceDN w:val="0"/>
        <w:adjustRightInd w:val="0"/>
        <w:jc w:val="both"/>
        <w:rPr>
          <w:rFonts w:cstheme="minorHAnsi"/>
          <w:lang w:eastAsia="en-US"/>
        </w:rPr>
      </w:pPr>
      <w:r w:rsidRPr="00AD4623">
        <w:rPr>
          <w:rFonts w:cstheme="minorHAnsi"/>
          <w:lang w:eastAsia="en-US"/>
        </w:rPr>
        <w:t>The conference invites contributions that delve into cutting-edge research, transformative technologies, and innovative practices that underpin the digital revolution with a focus on sustainability</w:t>
      </w:r>
      <w:r>
        <w:rPr>
          <w:rFonts w:cstheme="minorHAnsi"/>
          <w:lang w:eastAsia="en-US"/>
        </w:rPr>
        <w:t xml:space="preserve"> and standardization</w:t>
      </w:r>
      <w:r w:rsidRPr="00AD4623">
        <w:rPr>
          <w:rFonts w:cstheme="minorHAnsi"/>
          <w:lang w:eastAsia="en-US"/>
        </w:rPr>
        <w:t>. From the fundamental restructuring of network infrastructures to the applications shaping sustainable development, and the enabling technologies driving these advancements, we seek to explore the multidimensional facets of innovation and digital transformation.</w:t>
      </w:r>
    </w:p>
    <w:p w14:paraId="222B7949" w14:textId="77777777" w:rsidR="00727347" w:rsidRDefault="00727347" w:rsidP="00727347">
      <w:pPr>
        <w:autoSpaceDE w:val="0"/>
        <w:autoSpaceDN w:val="0"/>
        <w:adjustRightInd w:val="0"/>
        <w:jc w:val="both"/>
        <w:rPr>
          <w:rFonts w:cstheme="minorHAnsi"/>
          <w:lang w:eastAsia="en-US"/>
        </w:rPr>
      </w:pPr>
    </w:p>
    <w:p w14:paraId="78D8ACFF" w14:textId="77777777" w:rsidR="00727347" w:rsidRPr="00296557" w:rsidRDefault="00727347" w:rsidP="00727347">
      <w:pPr>
        <w:autoSpaceDE w:val="0"/>
        <w:autoSpaceDN w:val="0"/>
        <w:adjustRightInd w:val="0"/>
        <w:rPr>
          <w:rFonts w:cs="Swiss721BT-LightCondensed"/>
          <w:b/>
          <w:bCs/>
        </w:rPr>
      </w:pPr>
      <w:r w:rsidRPr="00296557">
        <w:rPr>
          <w:rFonts w:cs="Swiss721BT-LightCondensed"/>
          <w:b/>
          <w:bCs/>
        </w:rPr>
        <w:lastRenderedPageBreak/>
        <w:t>Objective</w:t>
      </w:r>
    </w:p>
    <w:p w14:paraId="2B71BDC8" w14:textId="77777777" w:rsidR="00727347" w:rsidRPr="0085001C" w:rsidRDefault="00727347" w:rsidP="00727347">
      <w:pPr>
        <w:jc w:val="both"/>
        <w:rPr>
          <w:rFonts w:cs="Swiss721BT-Heavy"/>
          <w:b/>
          <w:bCs/>
        </w:rPr>
      </w:pPr>
      <w:r w:rsidRPr="00296557">
        <w:rPr>
          <w:rFonts w:cs="Swiss721BT-Heavy"/>
        </w:rPr>
        <w:t xml:space="preserve">The fifteenth Kaleidoscope conference calls for original, academic papers exploring technological innovation and digital transformation's implications for policy, regulation, legal and ethical frameworks, the economy, and society. </w:t>
      </w:r>
      <w:r w:rsidRPr="0085001C">
        <w:rPr>
          <w:rFonts w:cs="Swiss721BT-Heavy"/>
          <w:b/>
          <w:bCs/>
        </w:rPr>
        <w:t>Emphasis is placed on how international ICT standards contribute to achieving the UN SDGs.</w:t>
      </w:r>
    </w:p>
    <w:p w14:paraId="6CE2C8F2" w14:textId="77777777" w:rsidR="007E5DFE" w:rsidRDefault="007E5DFE" w:rsidP="00727347">
      <w:pPr>
        <w:autoSpaceDE w:val="0"/>
        <w:autoSpaceDN w:val="0"/>
        <w:adjustRightInd w:val="0"/>
        <w:rPr>
          <w:rFonts w:cs="Swiss721BT-Heavy"/>
          <w:b/>
          <w:bCs/>
        </w:rPr>
      </w:pPr>
    </w:p>
    <w:p w14:paraId="458A60F8" w14:textId="0A6C0404" w:rsidR="00727347" w:rsidRPr="00BF0710" w:rsidRDefault="00727347" w:rsidP="00727347">
      <w:pPr>
        <w:autoSpaceDE w:val="0"/>
        <w:autoSpaceDN w:val="0"/>
        <w:adjustRightInd w:val="0"/>
        <w:rPr>
          <w:rFonts w:cs="Swiss721BT-Heavy"/>
          <w:b/>
          <w:bCs/>
        </w:rPr>
      </w:pPr>
      <w:r w:rsidRPr="00BF0710">
        <w:rPr>
          <w:rFonts w:cs="Swiss721BT-Heavy"/>
          <w:b/>
          <w:bCs/>
        </w:rPr>
        <w:t>Audience</w:t>
      </w:r>
    </w:p>
    <w:p w14:paraId="68B6F696" w14:textId="77777777" w:rsidR="00727347" w:rsidRPr="00BF0710" w:rsidRDefault="00727347" w:rsidP="00727347">
      <w:pPr>
        <w:autoSpaceDE w:val="0"/>
        <w:autoSpaceDN w:val="0"/>
        <w:adjustRightInd w:val="0"/>
        <w:jc w:val="both"/>
        <w:rPr>
          <w:rFonts w:cs="Swiss721BT-LightCondensed"/>
        </w:rPr>
      </w:pPr>
      <w:r>
        <w:rPr>
          <w:rFonts w:cs="Swiss721BT-LightCondensed"/>
        </w:rPr>
        <w:t>Kaleidoscope 2024</w:t>
      </w:r>
      <w:r w:rsidRPr="00BF0710">
        <w:rPr>
          <w:rFonts w:cs="Swiss721BT-LightCondensed"/>
        </w:rPr>
        <w:t xml:space="preserve"> targets specialists in the fields of ICT and socio-economic development, including researchers, academics, students, engineers, policymakers, regulators,</w:t>
      </w:r>
      <w:r w:rsidRPr="00FC1FFB">
        <w:rPr>
          <w:rFonts w:cs="Swiss721BT-LightCondensed"/>
        </w:rPr>
        <w:t xml:space="preserve"> </w:t>
      </w:r>
      <w:r w:rsidRPr="00BF0710">
        <w:rPr>
          <w:rFonts w:cs="Swiss721BT-LightCondensed"/>
        </w:rPr>
        <w:t>and innovators.</w:t>
      </w:r>
    </w:p>
    <w:p w14:paraId="4E1ED94B" w14:textId="77777777" w:rsidR="00727347" w:rsidRPr="00BF0710" w:rsidRDefault="00727347" w:rsidP="00727347">
      <w:pPr>
        <w:autoSpaceDE w:val="0"/>
        <w:autoSpaceDN w:val="0"/>
        <w:adjustRightInd w:val="0"/>
        <w:rPr>
          <w:rFonts w:cs="Swiss721BT-LightCondensed"/>
        </w:rPr>
      </w:pPr>
    </w:p>
    <w:p w14:paraId="1082F54E" w14:textId="77777777" w:rsidR="00727347" w:rsidRPr="004853F7" w:rsidRDefault="00727347" w:rsidP="00727347">
      <w:pPr>
        <w:autoSpaceDE w:val="0"/>
        <w:autoSpaceDN w:val="0"/>
        <w:adjustRightInd w:val="0"/>
        <w:rPr>
          <w:rFonts w:cs="Swiss721BT-Heavy"/>
          <w:b/>
          <w:bCs/>
        </w:rPr>
      </w:pPr>
      <w:r w:rsidRPr="004853F7">
        <w:rPr>
          <w:rFonts w:cs="Swiss721BT-Heavy"/>
          <w:b/>
          <w:bCs/>
        </w:rPr>
        <w:t>Date and venue</w:t>
      </w:r>
    </w:p>
    <w:p w14:paraId="0B0969C3" w14:textId="33C493CB" w:rsidR="00727347" w:rsidRPr="004853F7" w:rsidRDefault="00727347" w:rsidP="00727347">
      <w:pPr>
        <w:autoSpaceDE w:val="0"/>
        <w:autoSpaceDN w:val="0"/>
        <w:adjustRightInd w:val="0"/>
        <w:rPr>
          <w:rFonts w:cs="Swiss721BT-LightCondensed"/>
        </w:rPr>
      </w:pPr>
      <w:r>
        <w:rPr>
          <w:rFonts w:cs="Swiss721BT-LightCondensed"/>
        </w:rPr>
        <w:t>21</w:t>
      </w:r>
      <w:r w:rsidRPr="004853F7">
        <w:rPr>
          <w:rFonts w:cs="Swiss721BT-LightCondensed"/>
        </w:rPr>
        <w:t>-</w:t>
      </w:r>
      <w:r>
        <w:rPr>
          <w:rFonts w:cs="Swiss721BT-LightCondensed"/>
        </w:rPr>
        <w:t>23</w:t>
      </w:r>
      <w:r w:rsidRPr="004853F7">
        <w:rPr>
          <w:rFonts w:cs="Swiss721BT-LightCondensed"/>
        </w:rPr>
        <w:t xml:space="preserve"> </w:t>
      </w:r>
      <w:r>
        <w:rPr>
          <w:rFonts w:cs="Swiss721BT-LightCondensed"/>
        </w:rPr>
        <w:t>October</w:t>
      </w:r>
      <w:r w:rsidRPr="004853F7">
        <w:rPr>
          <w:rFonts w:cs="Swiss721BT-LightCondensed"/>
        </w:rPr>
        <w:t xml:space="preserve"> 20</w:t>
      </w:r>
      <w:r>
        <w:rPr>
          <w:rFonts w:cs="Swiss721BT-LightCondensed"/>
        </w:rPr>
        <w:t>24</w:t>
      </w:r>
      <w:r w:rsidRPr="004853F7">
        <w:rPr>
          <w:rFonts w:cs="Swiss721BT-LightCondensed"/>
        </w:rPr>
        <w:t xml:space="preserve">, </w:t>
      </w:r>
      <w:r>
        <w:rPr>
          <w:rFonts w:cs="Swiss721BT-LightCondensed"/>
        </w:rPr>
        <w:t xml:space="preserve">in conjunction with </w:t>
      </w:r>
      <w:r w:rsidRPr="000403BF">
        <w:rPr>
          <w:rFonts w:cs="Swiss721BT-LightCondensed"/>
        </w:rPr>
        <w:t>the World Telecommunication Standardization Assembly 2024 (WTSA-24</w:t>
      </w:r>
      <w:r>
        <w:rPr>
          <w:rFonts w:cs="Swiss721BT-LightCondensed"/>
        </w:rPr>
        <w:t xml:space="preserve">, </w:t>
      </w:r>
      <w:r w:rsidRPr="00B627FB">
        <w:t>1</w:t>
      </w:r>
      <w:r>
        <w:t>5</w:t>
      </w:r>
      <w:r w:rsidRPr="00B627FB">
        <w:t>-</w:t>
      </w:r>
      <w:r>
        <w:t>24</w:t>
      </w:r>
      <w:r w:rsidRPr="00B627FB">
        <w:t xml:space="preserve"> </w:t>
      </w:r>
      <w:r>
        <w:t>October -</w:t>
      </w:r>
      <w:r w:rsidRPr="003D146B">
        <w:t xml:space="preserve"> </w:t>
      </w:r>
      <w:hyperlink r:id="rId16" w:history="1">
        <w:r w:rsidRPr="00D03D4E">
          <w:rPr>
            <w:rStyle w:val="Hyperlink"/>
          </w:rPr>
          <w:t>https://www.itu.int/wtsa/2024/</w:t>
        </w:r>
      </w:hyperlink>
      <w:r w:rsidRPr="00B627FB">
        <w:t>)</w:t>
      </w:r>
      <w:r w:rsidR="001C7712">
        <w:t>.</w:t>
      </w:r>
      <w:r w:rsidRPr="00620253">
        <w:rPr>
          <w:rFonts w:cs="Swiss721BT-LightCondensed"/>
        </w:rPr>
        <w:br/>
      </w:r>
    </w:p>
    <w:p w14:paraId="032B08B4" w14:textId="77777777" w:rsidR="00727347" w:rsidRPr="00BF0710" w:rsidRDefault="00727347" w:rsidP="00727347">
      <w:pPr>
        <w:autoSpaceDE w:val="0"/>
        <w:autoSpaceDN w:val="0"/>
        <w:adjustRightInd w:val="0"/>
        <w:rPr>
          <w:rFonts w:cs="Swiss721BT-Heavy"/>
          <w:b/>
          <w:bCs/>
        </w:rPr>
      </w:pPr>
      <w:r w:rsidRPr="00BF0710">
        <w:rPr>
          <w:rFonts w:cs="Swiss721BT-Heavy"/>
          <w:b/>
          <w:bCs/>
        </w:rPr>
        <w:t>Submission of papers</w:t>
      </w:r>
    </w:p>
    <w:p w14:paraId="24F990F9" w14:textId="77777777" w:rsidR="00727347" w:rsidRPr="00BF0710" w:rsidRDefault="00727347" w:rsidP="00727347">
      <w:pPr>
        <w:autoSpaceDE w:val="0"/>
        <w:autoSpaceDN w:val="0"/>
        <w:adjustRightInd w:val="0"/>
        <w:jc w:val="both"/>
        <w:rPr>
          <w:rFonts w:cs="Swiss721BT-BlackCondensed"/>
        </w:rPr>
      </w:pPr>
      <w:r>
        <w:rPr>
          <w:rFonts w:cs="Swiss721BT-LightCondensed"/>
        </w:rPr>
        <w:t>S</w:t>
      </w:r>
      <w:r w:rsidRPr="00BF0710">
        <w:rPr>
          <w:rFonts w:cs="Swiss721BT-LightCondensed"/>
        </w:rPr>
        <w:t xml:space="preserve">ubmission </w:t>
      </w:r>
      <w:r>
        <w:rPr>
          <w:rFonts w:cs="Swiss721BT-LightCondensed"/>
        </w:rPr>
        <w:t>of full</w:t>
      </w:r>
      <w:r w:rsidRPr="00BF0710">
        <w:rPr>
          <w:rFonts w:cs="Swiss721BT-LightCondensed"/>
        </w:rPr>
        <w:t xml:space="preserve">, original papers should be within eight pages, including a summary and references, using the template available on the event website. All papers will </w:t>
      </w:r>
      <w:r>
        <w:rPr>
          <w:rFonts w:cs="Swiss721BT-LightCondensed"/>
        </w:rPr>
        <w:t xml:space="preserve">go through </w:t>
      </w:r>
      <w:r w:rsidRPr="00BF0710">
        <w:rPr>
          <w:rFonts w:cs="Swiss721BT-LightCondensed"/>
        </w:rPr>
        <w:t xml:space="preserve">a double-blind peer-review process. Submission must be made electronically; see </w:t>
      </w:r>
      <w:hyperlink r:id="rId17" w:history="1">
        <w:r w:rsidRPr="00512530">
          <w:rPr>
            <w:rStyle w:val="Hyperlink"/>
          </w:rPr>
          <w:t>http://itu.int/go/K-</w:t>
        </w:r>
        <w:r>
          <w:rPr>
            <w:rStyle w:val="Hyperlink"/>
          </w:rPr>
          <w:t>2024</w:t>
        </w:r>
      </w:hyperlink>
      <w:r>
        <w:t xml:space="preserve"> </w:t>
      </w:r>
      <w:r w:rsidRPr="00BF0710">
        <w:rPr>
          <w:rFonts w:cs="Swiss721BT-LightCondensed"/>
        </w:rPr>
        <w:t xml:space="preserve">for more details on online submission (EDAS). Paper proposals will be evaluated according to </w:t>
      </w:r>
      <w:r w:rsidRPr="00BF0710">
        <w:rPr>
          <w:rFonts w:cs="Swiss721BT-BlackCondensed"/>
        </w:rPr>
        <w:t xml:space="preserve">content, originality, clarity, relevance to the conference’s theme </w:t>
      </w:r>
      <w:r w:rsidRPr="00BF0710">
        <w:rPr>
          <w:rFonts w:cs="Swiss721BT-LightCondensed"/>
        </w:rPr>
        <w:t xml:space="preserve">and, in particular, </w:t>
      </w:r>
      <w:r w:rsidRPr="00BF0710">
        <w:rPr>
          <w:rFonts w:cs="Swiss721BT-BlackCondensed"/>
          <w:b/>
          <w:bCs/>
        </w:rPr>
        <w:t>significance to future standards</w:t>
      </w:r>
      <w:r w:rsidRPr="00BF0710">
        <w:rPr>
          <w:rFonts w:cs="Swiss721BT-BlackCondensed"/>
        </w:rPr>
        <w:t>.</w:t>
      </w:r>
    </w:p>
    <w:p w14:paraId="153B610D" w14:textId="77777777" w:rsidR="00727347" w:rsidRPr="00BF0710" w:rsidRDefault="00727347" w:rsidP="00727347">
      <w:pPr>
        <w:autoSpaceDE w:val="0"/>
        <w:autoSpaceDN w:val="0"/>
        <w:adjustRightInd w:val="0"/>
        <w:rPr>
          <w:rFonts w:cs="Swiss721BT-BlackCondensed"/>
        </w:rPr>
      </w:pPr>
    </w:p>
    <w:p w14:paraId="2206E9DF" w14:textId="77777777" w:rsidR="00727347" w:rsidRPr="00BF0710" w:rsidRDefault="00727347" w:rsidP="00727347">
      <w:pPr>
        <w:autoSpaceDE w:val="0"/>
        <w:autoSpaceDN w:val="0"/>
        <w:adjustRightInd w:val="0"/>
        <w:rPr>
          <w:rFonts w:cs="Swiss721BT-Heavy"/>
          <w:b/>
          <w:bCs/>
        </w:rPr>
      </w:pPr>
      <w:r w:rsidRPr="00BF0710">
        <w:rPr>
          <w:rFonts w:cs="Swiss721BT-Heavy"/>
          <w:b/>
          <w:bCs/>
        </w:rPr>
        <w:t>Deadlines</w:t>
      </w:r>
    </w:p>
    <w:p w14:paraId="7E46C1B0" w14:textId="77777777" w:rsidR="00727347" w:rsidRPr="00BF0710" w:rsidRDefault="00727347" w:rsidP="00727347">
      <w:pPr>
        <w:autoSpaceDE w:val="0"/>
        <w:autoSpaceDN w:val="0"/>
        <w:adjustRightInd w:val="0"/>
        <w:rPr>
          <w:rFonts w:cs="Swiss721BT-BlackCondensedItalic"/>
          <w:i/>
          <w:iCs/>
        </w:rPr>
      </w:pPr>
      <w:r w:rsidRPr="00BF0710">
        <w:rPr>
          <w:rFonts w:cs="Swiss721BT-LightCondensed"/>
        </w:rPr>
        <w:t xml:space="preserve">Submission of full paper proposals: </w:t>
      </w:r>
      <w:r>
        <w:rPr>
          <w:rFonts w:cs="Swiss721BT-BlackCondensedItalic"/>
          <w:b/>
          <w:bCs/>
          <w:i/>
          <w:iCs/>
          <w:color w:val="FF0000"/>
        </w:rPr>
        <w:t>29</w:t>
      </w:r>
      <w:r w:rsidRPr="00880D55">
        <w:rPr>
          <w:rFonts w:cs="Swiss721BT-BlackCondensedItalic"/>
          <w:b/>
          <w:bCs/>
          <w:i/>
          <w:iCs/>
          <w:color w:val="FF0000"/>
        </w:rPr>
        <w:t xml:space="preserve"> </w:t>
      </w:r>
      <w:r>
        <w:rPr>
          <w:rFonts w:cs="Swiss721BT-BlackCondensedItalic"/>
          <w:b/>
          <w:bCs/>
          <w:i/>
          <w:iCs/>
          <w:color w:val="FF0000"/>
        </w:rPr>
        <w:t>April</w:t>
      </w:r>
      <w:r w:rsidRPr="00880D55">
        <w:rPr>
          <w:rFonts w:cs="Swiss721BT-BlackCondensedItalic"/>
          <w:b/>
          <w:bCs/>
          <w:i/>
          <w:iCs/>
          <w:color w:val="FF0000"/>
        </w:rPr>
        <w:t xml:space="preserve"> </w:t>
      </w:r>
      <w:r>
        <w:rPr>
          <w:rFonts w:cs="Swiss721BT-BlackCondensedItalic"/>
          <w:b/>
          <w:bCs/>
          <w:i/>
          <w:iCs/>
          <w:color w:val="FF0000"/>
        </w:rPr>
        <w:t>2024</w:t>
      </w:r>
    </w:p>
    <w:p w14:paraId="7B81672F" w14:textId="77777777" w:rsidR="00727347" w:rsidRPr="00BF0710" w:rsidRDefault="00727347" w:rsidP="00727347">
      <w:pPr>
        <w:autoSpaceDE w:val="0"/>
        <w:autoSpaceDN w:val="0"/>
        <w:adjustRightInd w:val="0"/>
        <w:rPr>
          <w:rFonts w:cs="Swiss721BT-BlackCondensedItalic"/>
          <w:i/>
          <w:iCs/>
        </w:rPr>
      </w:pPr>
      <w:r w:rsidRPr="00BF0710">
        <w:rPr>
          <w:rFonts w:cs="Swiss721BT-LightCondensed"/>
        </w:rPr>
        <w:t xml:space="preserve">Notification of paper acceptance: </w:t>
      </w:r>
      <w:r w:rsidRPr="000B009D">
        <w:rPr>
          <w:rFonts w:cs="Swiss721BT-BlackCondensedItalic"/>
          <w:b/>
          <w:bCs/>
          <w:i/>
          <w:iCs/>
        </w:rPr>
        <w:t>12</w:t>
      </w:r>
      <w:r>
        <w:rPr>
          <w:rFonts w:cs="Swiss721BT-BlackCondensedItalic"/>
          <w:b/>
          <w:bCs/>
          <w:i/>
          <w:iCs/>
        </w:rPr>
        <w:t xml:space="preserve"> July 2024</w:t>
      </w:r>
    </w:p>
    <w:p w14:paraId="2E6065CB" w14:textId="77777777" w:rsidR="00727347" w:rsidRPr="00EB2460" w:rsidRDefault="00727347" w:rsidP="00727347">
      <w:pPr>
        <w:autoSpaceDE w:val="0"/>
        <w:autoSpaceDN w:val="0"/>
        <w:adjustRightInd w:val="0"/>
        <w:rPr>
          <w:rFonts w:cs="Swiss721BT-LightCondensed"/>
        </w:rPr>
      </w:pPr>
      <w:r w:rsidRPr="00BF0710">
        <w:rPr>
          <w:rFonts w:cs="Swiss721BT-LightCondensed"/>
        </w:rPr>
        <w:t xml:space="preserve">Submission of camera-ready accepted papers: </w:t>
      </w:r>
      <w:r>
        <w:rPr>
          <w:rFonts w:cs="Swiss721BT-LightCondensed"/>
          <w:b/>
          <w:bCs/>
          <w:i/>
          <w:iCs/>
        </w:rPr>
        <w:t>2</w:t>
      </w:r>
      <w:r w:rsidRPr="00EB2460">
        <w:rPr>
          <w:rFonts w:cs="Swiss721BT-LightCondensed"/>
          <w:b/>
          <w:bCs/>
          <w:i/>
          <w:iCs/>
        </w:rPr>
        <w:t xml:space="preserve"> </w:t>
      </w:r>
      <w:r>
        <w:rPr>
          <w:rFonts w:cs="Swiss721BT-LightCondensed"/>
          <w:b/>
          <w:bCs/>
          <w:i/>
          <w:iCs/>
        </w:rPr>
        <w:t>August</w:t>
      </w:r>
      <w:r w:rsidRPr="00EB2460">
        <w:rPr>
          <w:rFonts w:cs="Swiss721BT-LightCondensed"/>
          <w:b/>
          <w:bCs/>
          <w:i/>
          <w:iCs/>
        </w:rPr>
        <w:t xml:space="preserve"> 2024</w:t>
      </w:r>
    </w:p>
    <w:p w14:paraId="432DEFFE" w14:textId="77777777" w:rsidR="00727347" w:rsidRPr="006659A3" w:rsidRDefault="00727347" w:rsidP="00727347">
      <w:pPr>
        <w:autoSpaceDE w:val="0"/>
        <w:autoSpaceDN w:val="0"/>
        <w:adjustRightInd w:val="0"/>
        <w:rPr>
          <w:rFonts w:cs="Swiss721BT-BlackCondensedItalic"/>
        </w:rPr>
      </w:pPr>
    </w:p>
    <w:p w14:paraId="545CB58B" w14:textId="77777777" w:rsidR="00727347" w:rsidRPr="00BF0710" w:rsidRDefault="00727347" w:rsidP="00727347">
      <w:pPr>
        <w:autoSpaceDE w:val="0"/>
        <w:autoSpaceDN w:val="0"/>
        <w:adjustRightInd w:val="0"/>
        <w:rPr>
          <w:rFonts w:cs="Swiss721BT-Heavy"/>
          <w:b/>
          <w:bCs/>
        </w:rPr>
      </w:pPr>
      <w:r w:rsidRPr="00BF0710">
        <w:rPr>
          <w:rFonts w:cs="Swiss721BT-Heavy"/>
          <w:b/>
          <w:bCs/>
        </w:rPr>
        <w:t>Publication and presentation</w:t>
      </w:r>
    </w:p>
    <w:p w14:paraId="03AD8046" w14:textId="77777777" w:rsidR="00727347" w:rsidRPr="00BF0710" w:rsidRDefault="00727347" w:rsidP="00727347">
      <w:pPr>
        <w:autoSpaceDE w:val="0"/>
        <w:autoSpaceDN w:val="0"/>
        <w:adjustRightInd w:val="0"/>
        <w:rPr>
          <w:rFonts w:cs="Swiss721BT-LightCondensedItalic"/>
          <w:i/>
          <w:iCs/>
        </w:rPr>
      </w:pPr>
      <w:r w:rsidRPr="00BF0710">
        <w:rPr>
          <w:rFonts w:cs="Swiss721BT-LightCondensed"/>
        </w:rPr>
        <w:t>Accepted and presented papers will be published in the Conference Proceedings.</w:t>
      </w:r>
      <w:r>
        <w:rPr>
          <w:rFonts w:cs="Swiss721BT-LightCondensed"/>
        </w:rPr>
        <w:t xml:space="preserve"> </w:t>
      </w:r>
    </w:p>
    <w:p w14:paraId="321EAAB0" w14:textId="77777777" w:rsidR="00727347" w:rsidRPr="009913AB" w:rsidRDefault="00727347" w:rsidP="00727347">
      <w:pPr>
        <w:autoSpaceDE w:val="0"/>
        <w:autoSpaceDN w:val="0"/>
        <w:adjustRightInd w:val="0"/>
        <w:rPr>
          <w:rFonts w:cs="Swiss721BT-Heavy"/>
          <w:b/>
          <w:bCs/>
          <w:sz w:val="20"/>
          <w:szCs w:val="20"/>
        </w:rPr>
      </w:pPr>
    </w:p>
    <w:p w14:paraId="5D86F0B0" w14:textId="77777777" w:rsidR="00727347" w:rsidRPr="00BF0710" w:rsidRDefault="00727347" w:rsidP="00727347">
      <w:pPr>
        <w:autoSpaceDE w:val="0"/>
        <w:autoSpaceDN w:val="0"/>
        <w:adjustRightInd w:val="0"/>
        <w:rPr>
          <w:rFonts w:cs="Swiss721BT-Heavy"/>
          <w:b/>
          <w:bCs/>
        </w:rPr>
      </w:pPr>
      <w:r w:rsidRPr="00BF0710">
        <w:rPr>
          <w:rFonts w:cs="Swiss721BT-Heavy"/>
          <w:b/>
          <w:bCs/>
        </w:rPr>
        <w:t>Awards</w:t>
      </w:r>
    </w:p>
    <w:p w14:paraId="1CCC661C" w14:textId="77777777" w:rsidR="00727347" w:rsidRPr="00BF0710" w:rsidRDefault="00727347" w:rsidP="00727347">
      <w:pPr>
        <w:autoSpaceDE w:val="0"/>
        <w:autoSpaceDN w:val="0"/>
        <w:adjustRightInd w:val="0"/>
        <w:jc w:val="both"/>
        <w:rPr>
          <w:rFonts w:cs="Swiss721BT-LightCondensed"/>
        </w:rPr>
      </w:pPr>
      <w:r w:rsidRPr="00BF0710">
        <w:rPr>
          <w:rFonts w:cs="Swiss721BT-LightCondensed"/>
        </w:rPr>
        <w:t xml:space="preserve">A prize fund totaling </w:t>
      </w:r>
      <w:r>
        <w:rPr>
          <w:rFonts w:cs="Swiss721BT-LightCondensed"/>
        </w:rPr>
        <w:t>CHF</w:t>
      </w:r>
      <w:r w:rsidRPr="00BF0710">
        <w:rPr>
          <w:rFonts w:cs="Swiss721BT-LightCondensed"/>
        </w:rPr>
        <w:t xml:space="preserve"> </w:t>
      </w:r>
      <w:r>
        <w:rPr>
          <w:rFonts w:cs="Swiss721BT-LightCondensed"/>
        </w:rPr>
        <w:t>6</w:t>
      </w:r>
      <w:r w:rsidRPr="00BF0710">
        <w:rPr>
          <w:rFonts w:cs="Swiss721BT-LightCondensed"/>
        </w:rPr>
        <w:t xml:space="preserve">,000 will be shared among the authors of the three best papers, as judged by the Steering and Technical Programme Committees. In addition, young authors </w:t>
      </w:r>
      <w:r>
        <w:rPr>
          <w:rFonts w:cs="Swiss721BT-LightCondensed"/>
        </w:rPr>
        <w:t xml:space="preserve">of </w:t>
      </w:r>
      <w:r w:rsidRPr="00BF0710">
        <w:rPr>
          <w:rFonts w:cs="Swiss721BT-LightCondensed"/>
        </w:rPr>
        <w:t>up to 30 years of age presenting accepted papers will receive Young Author Recognition certificates.</w:t>
      </w:r>
    </w:p>
    <w:p w14:paraId="6875EF4D" w14:textId="77777777" w:rsidR="00727347" w:rsidRPr="009913AB" w:rsidRDefault="00727347" w:rsidP="00727347">
      <w:pPr>
        <w:autoSpaceDE w:val="0"/>
        <w:autoSpaceDN w:val="0"/>
        <w:adjustRightInd w:val="0"/>
        <w:rPr>
          <w:rFonts w:cs="Swiss721BT-LightCondensed"/>
          <w:sz w:val="20"/>
          <w:szCs w:val="20"/>
        </w:rPr>
      </w:pPr>
    </w:p>
    <w:p w14:paraId="0F6A407B" w14:textId="77777777" w:rsidR="00727347" w:rsidRDefault="00727347" w:rsidP="00727347">
      <w:pPr>
        <w:autoSpaceDE w:val="0"/>
        <w:autoSpaceDN w:val="0"/>
        <w:adjustRightInd w:val="0"/>
        <w:rPr>
          <w:rFonts w:cs="Swiss721BT-Heavy"/>
          <w:b/>
          <w:bCs/>
        </w:rPr>
      </w:pPr>
      <w:r w:rsidRPr="007C05D9">
        <w:rPr>
          <w:rFonts w:cs="Swiss721BT-Heavy"/>
          <w:b/>
          <w:bCs/>
        </w:rPr>
        <w:t>Keywords</w:t>
      </w:r>
    </w:p>
    <w:p w14:paraId="7A386A8C" w14:textId="77777777" w:rsidR="00727347" w:rsidRDefault="00727347" w:rsidP="00727347">
      <w:pPr>
        <w:autoSpaceDE w:val="0"/>
        <w:autoSpaceDN w:val="0"/>
        <w:adjustRightInd w:val="0"/>
        <w:jc w:val="both"/>
        <w:rPr>
          <w:rFonts w:cs="Swiss721BT-LightCondensed"/>
        </w:rPr>
      </w:pPr>
      <w:r>
        <w:rPr>
          <w:rFonts w:cs="Swiss721BT-LightCondensed"/>
        </w:rPr>
        <w:t>A</w:t>
      </w:r>
      <w:r w:rsidRPr="007C4CC5">
        <w:rPr>
          <w:rFonts w:cs="Swiss721BT-LightCondensed"/>
        </w:rPr>
        <w:t>rtificial intelligence,</w:t>
      </w:r>
      <w:r>
        <w:rPr>
          <w:rFonts w:cs="Swiss721BT-LightCondensed"/>
        </w:rPr>
        <w:t xml:space="preserve"> cloud computing, </w:t>
      </w:r>
      <w:r w:rsidRPr="007C4CC5">
        <w:rPr>
          <w:rFonts w:cs="Swiss721BT-LightCondensed"/>
        </w:rPr>
        <w:t>digital transformation,</w:t>
      </w:r>
      <w:r>
        <w:rPr>
          <w:rFonts w:cs="Swiss721BT-LightCondensed"/>
        </w:rPr>
        <w:t xml:space="preserve"> </w:t>
      </w:r>
      <w:r w:rsidRPr="007C4CC5">
        <w:rPr>
          <w:rFonts w:cs="Swiss721BT-LightCondensed"/>
        </w:rPr>
        <w:t>extended reality,</w:t>
      </w:r>
      <w:r>
        <w:rPr>
          <w:rFonts w:cs="Swiss721BT-LightCondensed"/>
        </w:rPr>
        <w:t xml:space="preserve"> </w:t>
      </w:r>
      <w:r w:rsidRPr="007C4CC5">
        <w:rPr>
          <w:rFonts w:cs="Swiss721BT-LightCondensed"/>
        </w:rPr>
        <w:t xml:space="preserve">green </w:t>
      </w:r>
      <w:r>
        <w:rPr>
          <w:rFonts w:cs="Swiss721BT-LightCondensed"/>
        </w:rPr>
        <w:t>communications</w:t>
      </w:r>
      <w:r w:rsidRPr="007C4CC5">
        <w:rPr>
          <w:rFonts w:cs="Swiss721BT-LightCondensed"/>
        </w:rPr>
        <w:t>, human-oriented technologies,</w:t>
      </w:r>
      <w:r>
        <w:rPr>
          <w:rFonts w:cs="Swiss721BT-LightCondensed"/>
        </w:rPr>
        <w:t xml:space="preserve"> Internet of Things, </w:t>
      </w:r>
      <w:r w:rsidRPr="007C4CC5">
        <w:rPr>
          <w:rFonts w:cs="Swiss721BT-LightCondensed"/>
        </w:rPr>
        <w:t>machine learning,</w:t>
      </w:r>
      <w:r>
        <w:rPr>
          <w:rFonts w:cs="Swiss721BT-LightCondensed"/>
        </w:rPr>
        <w:t xml:space="preserve"> </w:t>
      </w:r>
      <w:r w:rsidRPr="007C4CC5">
        <w:rPr>
          <w:rFonts w:cs="Swiss721BT-LightCondensed"/>
        </w:rPr>
        <w:t>metaverse,</w:t>
      </w:r>
      <w:r>
        <w:rPr>
          <w:rFonts w:cs="Swiss721BT-LightCondensed"/>
        </w:rPr>
        <w:t xml:space="preserve"> mobile and wireless communications, regulation and </w:t>
      </w:r>
      <w:r w:rsidRPr="007C4CC5">
        <w:rPr>
          <w:rFonts w:cs="Swiss721BT-LightCondensed"/>
        </w:rPr>
        <w:t>standard</w:t>
      </w:r>
      <w:r>
        <w:rPr>
          <w:rFonts w:cs="Swiss721BT-LightCondensed"/>
        </w:rPr>
        <w:t>ization</w:t>
      </w:r>
      <w:r w:rsidRPr="007C4CC5">
        <w:rPr>
          <w:rFonts w:cs="Swiss721BT-LightCondensed"/>
        </w:rPr>
        <w:t xml:space="preserve">, </w:t>
      </w:r>
      <w:r>
        <w:rPr>
          <w:rFonts w:cs="Swiss721BT-LightCondensed"/>
        </w:rPr>
        <w:t xml:space="preserve">security and privacy in cyberspace, </w:t>
      </w:r>
      <w:r w:rsidRPr="007C4CC5">
        <w:rPr>
          <w:rFonts w:cs="Swiss721BT-LightCondensed"/>
        </w:rPr>
        <w:t xml:space="preserve">technological innovation, </w:t>
      </w:r>
      <w:r>
        <w:rPr>
          <w:rFonts w:cs="Swiss721BT-LightCondensed"/>
        </w:rPr>
        <w:t xml:space="preserve">UN agenda for sustainable development </w:t>
      </w:r>
      <w:r w:rsidRPr="007C4CC5">
        <w:rPr>
          <w:rFonts w:cs="Swiss721BT-LightCondensed"/>
        </w:rPr>
        <w:t xml:space="preserve">    </w:t>
      </w:r>
    </w:p>
    <w:p w14:paraId="615C8215" w14:textId="77777777" w:rsidR="00727347" w:rsidRPr="00E537B8" w:rsidRDefault="00727347" w:rsidP="00727347">
      <w:pPr>
        <w:autoSpaceDE w:val="0"/>
        <w:autoSpaceDN w:val="0"/>
        <w:adjustRightInd w:val="0"/>
        <w:jc w:val="both"/>
        <w:rPr>
          <w:rFonts w:cs="Swiss721BT-LightCondensed"/>
        </w:rPr>
      </w:pPr>
    </w:p>
    <w:p w14:paraId="3FD8D6E4" w14:textId="77777777" w:rsidR="00727347" w:rsidRDefault="00727347" w:rsidP="00727347">
      <w:pPr>
        <w:autoSpaceDE w:val="0"/>
        <w:autoSpaceDN w:val="0"/>
        <w:adjustRightInd w:val="0"/>
        <w:rPr>
          <w:rFonts w:cs="Swiss721BT-Heavy"/>
          <w:b/>
          <w:bCs/>
        </w:rPr>
      </w:pPr>
      <w:r w:rsidRPr="007C05D9">
        <w:rPr>
          <w:rFonts w:cs="Swiss721BT-Heavy"/>
          <w:b/>
          <w:bCs/>
        </w:rPr>
        <w:t>Suggested (non-exclusive) list of topics</w:t>
      </w:r>
    </w:p>
    <w:p w14:paraId="7CB8AE49" w14:textId="77777777" w:rsidR="00727347" w:rsidRPr="009913AB" w:rsidRDefault="00727347" w:rsidP="00727347">
      <w:pPr>
        <w:autoSpaceDE w:val="0"/>
        <w:autoSpaceDN w:val="0"/>
        <w:adjustRightInd w:val="0"/>
        <w:rPr>
          <w:rFonts w:cs="Swiss721BT-Heavy"/>
          <w:b/>
          <w:bCs/>
          <w:sz w:val="20"/>
          <w:szCs w:val="20"/>
        </w:rPr>
      </w:pPr>
    </w:p>
    <w:tbl>
      <w:tblPr>
        <w:tblStyle w:val="TableGrid"/>
        <w:tblW w:w="0" w:type="auto"/>
        <w:tblLook w:val="04A0" w:firstRow="1" w:lastRow="0" w:firstColumn="1" w:lastColumn="0" w:noHBand="0" w:noVBand="1"/>
      </w:tblPr>
      <w:tblGrid>
        <w:gridCol w:w="2946"/>
        <w:gridCol w:w="6683"/>
      </w:tblGrid>
      <w:tr w:rsidR="00727347" w:rsidRPr="000F1FEB" w14:paraId="795089CE" w14:textId="77777777" w:rsidTr="00FB7F58">
        <w:tc>
          <w:tcPr>
            <w:tcW w:w="2972" w:type="dxa"/>
          </w:tcPr>
          <w:p w14:paraId="54030EF8" w14:textId="77777777" w:rsidR="00727347" w:rsidRDefault="00727347" w:rsidP="00FB7F58">
            <w:pPr>
              <w:autoSpaceDE w:val="0"/>
              <w:autoSpaceDN w:val="0"/>
              <w:adjustRightInd w:val="0"/>
              <w:rPr>
                <w:rFonts w:cs="Swiss721BT-Heavy"/>
                <w:b/>
                <w:bCs/>
              </w:rPr>
            </w:pPr>
            <w:r>
              <w:rPr>
                <w:rFonts w:cs="Swiss721BT-Heavy"/>
                <w:b/>
                <w:bCs/>
              </w:rPr>
              <w:t>Track 1:</w:t>
            </w:r>
          </w:p>
          <w:p w14:paraId="14622207" w14:textId="14E22BF3" w:rsidR="00727347" w:rsidRDefault="00727347" w:rsidP="00FB7F58">
            <w:pPr>
              <w:autoSpaceDE w:val="0"/>
              <w:autoSpaceDN w:val="0"/>
              <w:adjustRightInd w:val="0"/>
              <w:rPr>
                <w:rFonts w:cs="Swiss721BT-Heavy"/>
                <w:b/>
                <w:bCs/>
              </w:rPr>
            </w:pPr>
            <w:r>
              <w:rPr>
                <w:rFonts w:cs="Swiss721BT-Heavy"/>
                <w:b/>
                <w:bCs/>
              </w:rPr>
              <w:t xml:space="preserve">Technology, </w:t>
            </w:r>
            <w:r w:rsidRPr="007F2D87">
              <w:rPr>
                <w:rFonts w:cs="Swiss721BT-Heavy"/>
                <w:b/>
                <w:bCs/>
              </w:rPr>
              <w:t>next-generation network architectures</w:t>
            </w:r>
          </w:p>
          <w:p w14:paraId="13C02988" w14:textId="77777777" w:rsidR="00727347" w:rsidRDefault="00727347" w:rsidP="00FB7F58">
            <w:pPr>
              <w:autoSpaceDE w:val="0"/>
              <w:autoSpaceDN w:val="0"/>
              <w:adjustRightInd w:val="0"/>
              <w:rPr>
                <w:rFonts w:cs="Swiss721BT-Heavy"/>
              </w:rPr>
            </w:pPr>
          </w:p>
          <w:p w14:paraId="4E0608B8" w14:textId="77777777" w:rsidR="00727347" w:rsidRDefault="00727347" w:rsidP="00FB7F58">
            <w:pPr>
              <w:autoSpaceDE w:val="0"/>
              <w:autoSpaceDN w:val="0"/>
              <w:adjustRightInd w:val="0"/>
              <w:rPr>
                <w:rFonts w:cs="Swiss721BT-Heavy"/>
                <w:sz w:val="20"/>
                <w:szCs w:val="20"/>
              </w:rPr>
            </w:pPr>
          </w:p>
          <w:p w14:paraId="58894B2A" w14:textId="77777777" w:rsidR="00727347" w:rsidRDefault="00727347" w:rsidP="00FB7F58">
            <w:pPr>
              <w:autoSpaceDE w:val="0"/>
              <w:autoSpaceDN w:val="0"/>
              <w:adjustRightInd w:val="0"/>
              <w:rPr>
                <w:rFonts w:cs="Swiss721BT-Heavy"/>
              </w:rPr>
            </w:pPr>
          </w:p>
        </w:tc>
        <w:tc>
          <w:tcPr>
            <w:tcW w:w="6765" w:type="dxa"/>
            <w:hideMark/>
          </w:tcPr>
          <w:p w14:paraId="26157FAC" w14:textId="77777777" w:rsidR="00727347" w:rsidRPr="007C05D9" w:rsidRDefault="00727347" w:rsidP="00727347">
            <w:pPr>
              <w:pStyle w:val="ListParagraph"/>
              <w:numPr>
                <w:ilvl w:val="0"/>
                <w:numId w:val="22"/>
              </w:numPr>
              <w:autoSpaceDE w:val="0"/>
              <w:autoSpaceDN w:val="0"/>
              <w:adjustRightInd w:val="0"/>
              <w:spacing w:before="0"/>
              <w:ind w:left="321" w:hanging="283"/>
              <w:rPr>
                <w:rFonts w:cs="Swiss721BT-LightCondensed"/>
              </w:rPr>
            </w:pPr>
            <w:r w:rsidRPr="00252916">
              <w:rPr>
                <w:rFonts w:cs="Swiss721BT-LightCondensed"/>
              </w:rPr>
              <w:t>Future mobile and wireless communication</w:t>
            </w:r>
            <w:r>
              <w:rPr>
                <w:rFonts w:cs="Swiss721BT-LightCondensed"/>
              </w:rPr>
              <w:t xml:space="preserve"> networks</w:t>
            </w:r>
            <w:r w:rsidRPr="00252916">
              <w:rPr>
                <w:rFonts w:cs="Swiss721BT-LightCondensed"/>
              </w:rPr>
              <w:t xml:space="preserve"> </w:t>
            </w:r>
            <w:r>
              <w:rPr>
                <w:rFonts w:cs="Swiss721BT-LightCondensed"/>
              </w:rPr>
              <w:t>and network i</w:t>
            </w:r>
            <w:r w:rsidRPr="002430D0">
              <w:rPr>
                <w:rFonts w:cs="Swiss721BT-LightCondensed"/>
              </w:rPr>
              <w:t xml:space="preserve">nfrastructures </w:t>
            </w:r>
            <w:r w:rsidRPr="00252916">
              <w:rPr>
                <w:rFonts w:cs="Swiss721BT-LightCondensed"/>
              </w:rPr>
              <w:t>(5G and beyond</w:t>
            </w:r>
            <w:r>
              <w:rPr>
                <w:rFonts w:cs="Swiss721BT-LightCondensed"/>
              </w:rPr>
              <w:t xml:space="preserve">) </w:t>
            </w:r>
          </w:p>
          <w:p w14:paraId="21CFB52A" w14:textId="77777777" w:rsidR="00727347" w:rsidRPr="007C05D9" w:rsidRDefault="00727347" w:rsidP="00727347">
            <w:pPr>
              <w:pStyle w:val="ListParagraph"/>
              <w:numPr>
                <w:ilvl w:val="0"/>
                <w:numId w:val="22"/>
              </w:numPr>
              <w:spacing w:before="0" w:after="160" w:line="259" w:lineRule="auto"/>
              <w:ind w:left="321" w:hanging="283"/>
              <w:rPr>
                <w:rFonts w:cs="Swiss721BT-LightCondensed"/>
              </w:rPr>
            </w:pPr>
            <w:r w:rsidRPr="00877809">
              <w:rPr>
                <w:rFonts w:cs="Swiss721BT-LightCondensed"/>
              </w:rPr>
              <w:t>Energy-efficient cloud computing and sustainability</w:t>
            </w:r>
          </w:p>
          <w:p w14:paraId="3865D144" w14:textId="77777777" w:rsidR="00727347" w:rsidRPr="00642D29" w:rsidRDefault="00727347" w:rsidP="00727347">
            <w:pPr>
              <w:pStyle w:val="ListParagraph"/>
              <w:numPr>
                <w:ilvl w:val="0"/>
                <w:numId w:val="22"/>
              </w:numPr>
              <w:spacing w:before="0"/>
              <w:ind w:left="321" w:hanging="283"/>
              <w:rPr>
                <w:rFonts w:cs="Swiss721BT-LightCondensed"/>
              </w:rPr>
            </w:pPr>
            <w:r w:rsidRPr="00642D29">
              <w:rPr>
                <w:rFonts w:cs="Swiss721BT-LightCondensed"/>
              </w:rPr>
              <w:t>Cyber-physical systems for environmental monitoring and management</w:t>
            </w:r>
          </w:p>
          <w:p w14:paraId="351A02B5" w14:textId="77777777" w:rsidR="00727347" w:rsidRPr="00252916" w:rsidRDefault="00727347" w:rsidP="00727347">
            <w:pPr>
              <w:pStyle w:val="ListParagraph"/>
              <w:numPr>
                <w:ilvl w:val="0"/>
                <w:numId w:val="22"/>
              </w:numPr>
              <w:autoSpaceDE w:val="0"/>
              <w:autoSpaceDN w:val="0"/>
              <w:adjustRightInd w:val="0"/>
              <w:spacing w:before="0"/>
              <w:ind w:left="321" w:hanging="283"/>
              <w:rPr>
                <w:rFonts w:cs="Swiss721BT-LightCondensed"/>
              </w:rPr>
            </w:pPr>
            <w:r w:rsidRPr="00252916">
              <w:rPr>
                <w:rFonts w:cs="Swiss721BT-LightCondensed"/>
              </w:rPr>
              <w:t>System architectures for extended reality (XR),</w:t>
            </w:r>
            <w:r>
              <w:rPr>
                <w:rFonts w:cs="Swiss721BT-LightCondensed"/>
              </w:rPr>
              <w:t xml:space="preserve"> metaverse,</w:t>
            </w:r>
            <w:r w:rsidRPr="00252916">
              <w:rPr>
                <w:rFonts w:cs="Swiss721BT-LightCondensed"/>
              </w:rPr>
              <w:t xml:space="preserve"> and immersive live experience (ILE)</w:t>
            </w:r>
          </w:p>
          <w:p w14:paraId="41E6ADE6" w14:textId="77777777" w:rsidR="00727347" w:rsidRPr="00544E5D" w:rsidRDefault="00727347" w:rsidP="00727347">
            <w:pPr>
              <w:pStyle w:val="ListParagraph"/>
              <w:numPr>
                <w:ilvl w:val="0"/>
                <w:numId w:val="22"/>
              </w:numPr>
              <w:spacing w:before="0"/>
              <w:ind w:left="321" w:hanging="283"/>
              <w:rPr>
                <w:rFonts w:cs="Swiss721BT-LightCondensed"/>
              </w:rPr>
            </w:pPr>
            <w:r w:rsidRPr="00544E5D">
              <w:rPr>
                <w:rFonts w:cs="Swiss721BT-LightCondensed"/>
              </w:rPr>
              <w:t>Security, privacy, and trust in decentralized and distributed systems</w:t>
            </w:r>
          </w:p>
          <w:p w14:paraId="49AA29B8" w14:textId="77777777" w:rsidR="00727347" w:rsidRDefault="00727347" w:rsidP="00727347">
            <w:pPr>
              <w:pStyle w:val="ListParagraph"/>
              <w:numPr>
                <w:ilvl w:val="0"/>
                <w:numId w:val="22"/>
              </w:numPr>
              <w:spacing w:before="0" w:after="160" w:line="259" w:lineRule="auto"/>
              <w:ind w:left="321" w:hanging="283"/>
              <w:rPr>
                <w:rFonts w:cs="Swiss721BT-LightCondensed"/>
              </w:rPr>
            </w:pPr>
            <w:r w:rsidRPr="00590628">
              <w:rPr>
                <w:rFonts w:cs="Swiss721BT-LightCondensed"/>
              </w:rPr>
              <w:t>Edge computing and fog computing for real-time applications</w:t>
            </w:r>
          </w:p>
          <w:p w14:paraId="200F5788" w14:textId="77777777" w:rsidR="00727347" w:rsidRDefault="00727347" w:rsidP="00727347">
            <w:pPr>
              <w:pStyle w:val="ListParagraph"/>
              <w:numPr>
                <w:ilvl w:val="0"/>
                <w:numId w:val="22"/>
              </w:numPr>
              <w:spacing w:before="0" w:after="160" w:line="259" w:lineRule="auto"/>
              <w:ind w:left="321" w:hanging="283"/>
              <w:rPr>
                <w:rFonts w:cs="Swiss721BT-LightCondensed"/>
              </w:rPr>
            </w:pPr>
            <w:r w:rsidRPr="00590628">
              <w:rPr>
                <w:rFonts w:cs="Swiss721BT-LightCondensed"/>
              </w:rPr>
              <w:t>Machine learning and AI-driven optimization</w:t>
            </w:r>
            <w:r>
              <w:rPr>
                <w:rFonts w:cs="Swiss721BT-LightCondensed"/>
              </w:rPr>
              <w:t xml:space="preserve"> in sustainable solutions: </w:t>
            </w:r>
            <w:r w:rsidRPr="00590628">
              <w:rPr>
                <w:rFonts w:cs="Swiss721BT-LightCondensed"/>
              </w:rPr>
              <w:t>Quality of Service (QoS)</w:t>
            </w:r>
            <w:r>
              <w:rPr>
                <w:rFonts w:cs="Swiss721BT-LightCondensed"/>
              </w:rPr>
              <w:t xml:space="preserve">, </w:t>
            </w:r>
            <w:r w:rsidRPr="00590628">
              <w:rPr>
                <w:rFonts w:cs="Swiss721BT-LightCondensed"/>
              </w:rPr>
              <w:t>Quality of Experience (QoE)</w:t>
            </w:r>
            <w:r>
              <w:rPr>
                <w:rFonts w:cs="Swiss721BT-LightCondensed"/>
              </w:rPr>
              <w:t xml:space="preserve"> and performance</w:t>
            </w:r>
          </w:p>
          <w:p w14:paraId="079DAE2A" w14:textId="77777777" w:rsidR="00727347" w:rsidRDefault="00727347" w:rsidP="00727347">
            <w:pPr>
              <w:pStyle w:val="ListParagraph"/>
              <w:numPr>
                <w:ilvl w:val="0"/>
                <w:numId w:val="22"/>
              </w:numPr>
              <w:autoSpaceDE w:val="0"/>
              <w:autoSpaceDN w:val="0"/>
              <w:adjustRightInd w:val="0"/>
              <w:spacing w:before="0"/>
              <w:ind w:left="321" w:hanging="283"/>
              <w:rPr>
                <w:rFonts w:cs="Swiss721BT-LightCondensed"/>
              </w:rPr>
            </w:pPr>
            <w:r>
              <w:rPr>
                <w:rFonts w:cs="Swiss721BT-LightCondensed"/>
              </w:rPr>
              <w:t>Network resilience in disaster relief and recovery systems</w:t>
            </w:r>
          </w:p>
          <w:p w14:paraId="472F25BF" w14:textId="77777777" w:rsidR="00727347" w:rsidRPr="00664341" w:rsidRDefault="00727347" w:rsidP="00727347">
            <w:pPr>
              <w:pStyle w:val="ListParagraph"/>
              <w:numPr>
                <w:ilvl w:val="0"/>
                <w:numId w:val="22"/>
              </w:numPr>
              <w:spacing w:before="0"/>
              <w:ind w:left="321" w:hanging="283"/>
              <w:rPr>
                <w:rFonts w:cs="Swiss721BT-LightCondensed"/>
              </w:rPr>
            </w:pPr>
            <w:r w:rsidRPr="00664341">
              <w:rPr>
                <w:rFonts w:cs="Swiss721BT-LightCondensed"/>
              </w:rPr>
              <w:t>Quantum communication for secure and resilient networks</w:t>
            </w:r>
          </w:p>
          <w:p w14:paraId="76C7FBD5" w14:textId="77777777" w:rsidR="00727347" w:rsidRDefault="00727347" w:rsidP="00727347">
            <w:pPr>
              <w:pStyle w:val="ListParagraph"/>
              <w:numPr>
                <w:ilvl w:val="0"/>
                <w:numId w:val="22"/>
              </w:numPr>
              <w:autoSpaceDE w:val="0"/>
              <w:autoSpaceDN w:val="0"/>
              <w:adjustRightInd w:val="0"/>
              <w:spacing w:before="0"/>
              <w:ind w:left="321" w:hanging="283"/>
              <w:rPr>
                <w:rFonts w:cs="Swiss721BT-LightCondensed"/>
              </w:rPr>
            </w:pPr>
            <w:r w:rsidRPr="00B627FB">
              <w:rPr>
                <w:rFonts w:cs="Swiss721BT-LightCondensed"/>
              </w:rPr>
              <w:t>Optical and wireless communication convergence system</w:t>
            </w:r>
          </w:p>
          <w:p w14:paraId="71150659" w14:textId="77777777" w:rsidR="00727347" w:rsidRDefault="00727347" w:rsidP="00727347">
            <w:pPr>
              <w:pStyle w:val="ListParagraph"/>
              <w:numPr>
                <w:ilvl w:val="0"/>
                <w:numId w:val="22"/>
              </w:numPr>
              <w:autoSpaceDE w:val="0"/>
              <w:autoSpaceDN w:val="0"/>
              <w:adjustRightInd w:val="0"/>
              <w:spacing w:before="0"/>
              <w:ind w:left="321" w:hanging="283"/>
              <w:rPr>
                <w:rFonts w:cs="Swiss721BT-LightCondensed"/>
              </w:rPr>
            </w:pPr>
            <w:r>
              <w:rPr>
                <w:rFonts w:cs="Swiss721BT-LightCondensed"/>
              </w:rPr>
              <w:t>Long-distance and ultra-high-speed transmission network systems (terabit, exabit)</w:t>
            </w:r>
          </w:p>
          <w:p w14:paraId="4EA17ACB" w14:textId="77777777" w:rsidR="00727347" w:rsidRPr="000F1FEB" w:rsidRDefault="00727347" w:rsidP="00727347">
            <w:pPr>
              <w:pStyle w:val="ListParagraph"/>
              <w:numPr>
                <w:ilvl w:val="0"/>
                <w:numId w:val="22"/>
              </w:numPr>
              <w:autoSpaceDE w:val="0"/>
              <w:autoSpaceDN w:val="0"/>
              <w:adjustRightInd w:val="0"/>
              <w:spacing w:before="0"/>
              <w:ind w:left="321" w:hanging="283"/>
              <w:rPr>
                <w:rFonts w:cs="Swiss721BT-LightCondensed"/>
              </w:rPr>
            </w:pPr>
            <w:r w:rsidRPr="000F1FEB">
              <w:rPr>
                <w:rFonts w:cs="Swiss721BT-LightCondensed"/>
              </w:rPr>
              <w:t>Efficient communication</w:t>
            </w:r>
            <w:r>
              <w:rPr>
                <w:rFonts w:cs="Swiss721BT-LightCondensed"/>
              </w:rPr>
              <w:t xml:space="preserve"> and design</w:t>
            </w:r>
            <w:r w:rsidRPr="000F1FEB">
              <w:rPr>
                <w:rFonts w:cs="Swiss721BT-LightCondensed"/>
              </w:rPr>
              <w:t xml:space="preserve"> in IoT and sensor networks</w:t>
            </w:r>
          </w:p>
          <w:p w14:paraId="2D1D279E" w14:textId="7F4DA400" w:rsidR="00EB1A31" w:rsidRPr="005E6941" w:rsidRDefault="00727347" w:rsidP="005E6941">
            <w:pPr>
              <w:pStyle w:val="ListParagraph"/>
              <w:numPr>
                <w:ilvl w:val="0"/>
                <w:numId w:val="22"/>
              </w:numPr>
              <w:spacing w:before="0"/>
              <w:ind w:left="321" w:hanging="283"/>
              <w:rPr>
                <w:rFonts w:cs="Swiss721BT-LightCondensed"/>
              </w:rPr>
            </w:pPr>
            <w:r w:rsidRPr="000F1FEB">
              <w:rPr>
                <w:rFonts w:cs="Swiss721BT-LightCondensed"/>
              </w:rPr>
              <w:t xml:space="preserve">Circular economy approaches in ICT waste </w:t>
            </w:r>
            <w:r>
              <w:rPr>
                <w:rFonts w:cs="Swiss721BT-LightCondensed"/>
              </w:rPr>
              <w:t>management</w:t>
            </w:r>
          </w:p>
          <w:p w14:paraId="60F6DB86" w14:textId="77777777" w:rsidR="00727347" w:rsidRPr="00D155AC" w:rsidRDefault="00727347" w:rsidP="00FB7F58">
            <w:pPr>
              <w:pStyle w:val="ListParagraph"/>
              <w:autoSpaceDE w:val="0"/>
              <w:autoSpaceDN w:val="0"/>
              <w:adjustRightInd w:val="0"/>
              <w:ind w:left="321"/>
              <w:rPr>
                <w:rFonts w:cs="Swiss721BT-LightCondensed"/>
              </w:rPr>
            </w:pPr>
          </w:p>
        </w:tc>
      </w:tr>
      <w:tr w:rsidR="00727347" w14:paraId="015E7DAD" w14:textId="77777777" w:rsidTr="00FB7F58">
        <w:tc>
          <w:tcPr>
            <w:tcW w:w="2972" w:type="dxa"/>
          </w:tcPr>
          <w:p w14:paraId="21C393C8" w14:textId="77777777" w:rsidR="00727347" w:rsidRDefault="00727347" w:rsidP="00FB7F58">
            <w:pPr>
              <w:autoSpaceDE w:val="0"/>
              <w:autoSpaceDN w:val="0"/>
              <w:adjustRightInd w:val="0"/>
              <w:rPr>
                <w:rFonts w:cs="Swiss721BT-Heavy"/>
                <w:b/>
                <w:bCs/>
              </w:rPr>
            </w:pPr>
            <w:r>
              <w:rPr>
                <w:rFonts w:cs="Swiss721BT-Heavy"/>
                <w:b/>
                <w:bCs/>
              </w:rPr>
              <w:t>Track 2:</w:t>
            </w:r>
          </w:p>
          <w:p w14:paraId="67092184" w14:textId="77777777" w:rsidR="00727347" w:rsidRDefault="00727347" w:rsidP="00FB7F58">
            <w:pPr>
              <w:autoSpaceDE w:val="0"/>
              <w:autoSpaceDN w:val="0"/>
              <w:adjustRightInd w:val="0"/>
              <w:rPr>
                <w:rFonts w:cs="Swiss721BT-Heavy"/>
                <w:b/>
                <w:bCs/>
              </w:rPr>
            </w:pPr>
            <w:r>
              <w:rPr>
                <w:rFonts w:cs="Swiss721BT-Heavy"/>
                <w:b/>
                <w:bCs/>
              </w:rPr>
              <w:t>Applications and services for sustainable development</w:t>
            </w:r>
          </w:p>
          <w:p w14:paraId="6457B831" w14:textId="77777777" w:rsidR="00727347" w:rsidRDefault="00727347" w:rsidP="00FB7F58">
            <w:pPr>
              <w:autoSpaceDE w:val="0"/>
              <w:autoSpaceDN w:val="0"/>
              <w:adjustRightInd w:val="0"/>
              <w:rPr>
                <w:rFonts w:cs="Swiss721BT-Heavy"/>
              </w:rPr>
            </w:pPr>
          </w:p>
          <w:p w14:paraId="14421794" w14:textId="77777777" w:rsidR="00727347" w:rsidRDefault="00727347" w:rsidP="00FB7F58">
            <w:pPr>
              <w:autoSpaceDE w:val="0"/>
              <w:autoSpaceDN w:val="0"/>
              <w:adjustRightInd w:val="0"/>
              <w:rPr>
                <w:rFonts w:cs="Swiss721BT-Heavy"/>
                <w:b/>
                <w:bCs/>
              </w:rPr>
            </w:pPr>
          </w:p>
        </w:tc>
        <w:tc>
          <w:tcPr>
            <w:tcW w:w="6765" w:type="dxa"/>
          </w:tcPr>
          <w:p w14:paraId="468F5232" w14:textId="77777777" w:rsidR="00727347" w:rsidRPr="008A0729" w:rsidRDefault="00727347" w:rsidP="00727347">
            <w:pPr>
              <w:pStyle w:val="ListParagraph"/>
              <w:numPr>
                <w:ilvl w:val="0"/>
                <w:numId w:val="22"/>
              </w:numPr>
              <w:autoSpaceDE w:val="0"/>
              <w:autoSpaceDN w:val="0"/>
              <w:adjustRightInd w:val="0"/>
              <w:spacing w:before="0"/>
              <w:ind w:left="321" w:hanging="283"/>
              <w:rPr>
                <w:rFonts w:cs="Swiss721BT-LightCondensed"/>
              </w:rPr>
            </w:pPr>
            <w:r w:rsidRPr="008A0729">
              <w:rPr>
                <w:rFonts w:cs="Swiss721BT-LightCondensed"/>
              </w:rPr>
              <w:t>AI-driven personalized e-services for health and well-being</w:t>
            </w:r>
          </w:p>
          <w:p w14:paraId="0351224F" w14:textId="77777777" w:rsidR="00727347" w:rsidRPr="008A0729" w:rsidRDefault="00727347" w:rsidP="00727347">
            <w:pPr>
              <w:pStyle w:val="ListParagraph"/>
              <w:numPr>
                <w:ilvl w:val="0"/>
                <w:numId w:val="22"/>
              </w:numPr>
              <w:autoSpaceDE w:val="0"/>
              <w:autoSpaceDN w:val="0"/>
              <w:adjustRightInd w:val="0"/>
              <w:spacing w:before="0"/>
              <w:ind w:left="321" w:hanging="283"/>
              <w:rPr>
                <w:rFonts w:cs="Swiss721BT-LightCondensed"/>
              </w:rPr>
            </w:pPr>
            <w:r w:rsidRPr="008A0729">
              <w:rPr>
                <w:rFonts w:cs="Swiss721BT-LightCondensed"/>
              </w:rPr>
              <w:t xml:space="preserve">IoT applications for water quality monitoring and sanitation </w:t>
            </w:r>
          </w:p>
          <w:p w14:paraId="5A9DD184" w14:textId="77777777" w:rsidR="00727347" w:rsidRPr="008A0729" w:rsidRDefault="00727347" w:rsidP="00727347">
            <w:pPr>
              <w:pStyle w:val="ListParagraph"/>
              <w:numPr>
                <w:ilvl w:val="0"/>
                <w:numId w:val="22"/>
              </w:numPr>
              <w:autoSpaceDE w:val="0"/>
              <w:autoSpaceDN w:val="0"/>
              <w:adjustRightInd w:val="0"/>
              <w:spacing w:before="0"/>
              <w:ind w:left="321" w:hanging="283"/>
              <w:rPr>
                <w:rFonts w:cs="Swiss721BT-LightCondensed"/>
              </w:rPr>
            </w:pPr>
            <w:r w:rsidRPr="008A0729">
              <w:rPr>
                <w:rFonts w:cs="Swiss721BT-LightCondensed"/>
              </w:rPr>
              <w:t>Sustainable energy s</w:t>
            </w:r>
            <w:r>
              <w:rPr>
                <w:rFonts w:cs="Swiss721BT-LightCondensed"/>
              </w:rPr>
              <w:t>ervices</w:t>
            </w:r>
            <w:r w:rsidRPr="008A0729">
              <w:rPr>
                <w:rFonts w:cs="Swiss721BT-LightCondensed"/>
              </w:rPr>
              <w:t xml:space="preserve"> </w:t>
            </w:r>
          </w:p>
          <w:p w14:paraId="737BA439" w14:textId="77777777" w:rsidR="00727347" w:rsidRPr="008A0729" w:rsidRDefault="00727347" w:rsidP="00727347">
            <w:pPr>
              <w:pStyle w:val="ListParagraph"/>
              <w:numPr>
                <w:ilvl w:val="0"/>
                <w:numId w:val="22"/>
              </w:numPr>
              <w:autoSpaceDE w:val="0"/>
              <w:autoSpaceDN w:val="0"/>
              <w:adjustRightInd w:val="0"/>
              <w:spacing w:before="0"/>
              <w:ind w:left="321" w:hanging="283"/>
              <w:rPr>
                <w:rFonts w:cs="Swiss721BT-LightCondensed"/>
              </w:rPr>
            </w:pPr>
            <w:r w:rsidRPr="008A0729">
              <w:rPr>
                <w:rFonts w:cs="Swiss721BT-LightCondensed"/>
              </w:rPr>
              <w:t>Smart transportation and urban mobility applications</w:t>
            </w:r>
          </w:p>
          <w:p w14:paraId="6958056E" w14:textId="77777777" w:rsidR="00727347" w:rsidRPr="008A0729" w:rsidRDefault="00727347" w:rsidP="00727347">
            <w:pPr>
              <w:pStyle w:val="ListParagraph"/>
              <w:numPr>
                <w:ilvl w:val="0"/>
                <w:numId w:val="22"/>
              </w:numPr>
              <w:autoSpaceDE w:val="0"/>
              <w:autoSpaceDN w:val="0"/>
              <w:adjustRightInd w:val="0"/>
              <w:spacing w:before="0"/>
              <w:ind w:left="321" w:hanging="283"/>
              <w:rPr>
                <w:rFonts w:cs="Swiss721BT-LightCondensed"/>
              </w:rPr>
            </w:pPr>
            <w:r>
              <w:rPr>
                <w:rFonts w:cs="Swiss721BT-LightCondensed"/>
              </w:rPr>
              <w:t>D</w:t>
            </w:r>
            <w:r w:rsidRPr="008A0729">
              <w:rPr>
                <w:rFonts w:cs="Swiss721BT-LightCondensed"/>
              </w:rPr>
              <w:t>ata analytics for monitoring and assessing development goals</w:t>
            </w:r>
          </w:p>
          <w:p w14:paraId="70D54E5C" w14:textId="77777777" w:rsidR="00727347" w:rsidRPr="008A0729" w:rsidRDefault="00727347" w:rsidP="00727347">
            <w:pPr>
              <w:pStyle w:val="ListParagraph"/>
              <w:numPr>
                <w:ilvl w:val="0"/>
                <w:numId w:val="22"/>
              </w:numPr>
              <w:autoSpaceDE w:val="0"/>
              <w:autoSpaceDN w:val="0"/>
              <w:adjustRightInd w:val="0"/>
              <w:spacing w:before="0"/>
              <w:ind w:left="321" w:hanging="283"/>
              <w:rPr>
                <w:rFonts w:cs="Swiss721BT-LightCondensed"/>
              </w:rPr>
            </w:pPr>
            <w:r w:rsidRPr="008A0729">
              <w:rPr>
                <w:rFonts w:cs="Swiss721BT-LightCondensed"/>
              </w:rPr>
              <w:t>Robotics and drones for eco-friendly applications</w:t>
            </w:r>
          </w:p>
          <w:p w14:paraId="422C13DC" w14:textId="77777777" w:rsidR="00727347" w:rsidRPr="008A0729" w:rsidRDefault="00727347" w:rsidP="00727347">
            <w:pPr>
              <w:pStyle w:val="ListParagraph"/>
              <w:numPr>
                <w:ilvl w:val="0"/>
                <w:numId w:val="22"/>
              </w:numPr>
              <w:autoSpaceDE w:val="0"/>
              <w:autoSpaceDN w:val="0"/>
              <w:adjustRightInd w:val="0"/>
              <w:spacing w:before="0"/>
              <w:ind w:left="321" w:hanging="283"/>
              <w:rPr>
                <w:rFonts w:cs="Swiss721BT-LightCondensed"/>
              </w:rPr>
            </w:pPr>
            <w:r w:rsidRPr="008A0729">
              <w:rPr>
                <w:rFonts w:cs="Swiss721BT-LightCondensed"/>
              </w:rPr>
              <w:t>Technology for aging in place and ambient assistive living</w:t>
            </w:r>
          </w:p>
          <w:p w14:paraId="3002C341" w14:textId="77777777" w:rsidR="00727347" w:rsidRDefault="00727347" w:rsidP="00727347">
            <w:pPr>
              <w:pStyle w:val="ListParagraph"/>
              <w:numPr>
                <w:ilvl w:val="0"/>
                <w:numId w:val="22"/>
              </w:numPr>
              <w:autoSpaceDE w:val="0"/>
              <w:autoSpaceDN w:val="0"/>
              <w:adjustRightInd w:val="0"/>
              <w:spacing w:before="0"/>
              <w:ind w:left="321" w:hanging="283"/>
              <w:rPr>
                <w:rFonts w:cs="Swiss721BT-LightCondensed"/>
              </w:rPr>
            </w:pPr>
            <w:r>
              <w:rPr>
                <w:rFonts w:cs="Swiss721BT-LightCondensed"/>
              </w:rPr>
              <w:t>Sustainable smart cities and communities</w:t>
            </w:r>
          </w:p>
          <w:p w14:paraId="75095067" w14:textId="13DF9EFB" w:rsidR="00EB1A31" w:rsidRPr="005E6941" w:rsidRDefault="00727347" w:rsidP="005E6941">
            <w:pPr>
              <w:pStyle w:val="ListParagraph"/>
              <w:numPr>
                <w:ilvl w:val="0"/>
                <w:numId w:val="22"/>
              </w:numPr>
              <w:autoSpaceDE w:val="0"/>
              <w:autoSpaceDN w:val="0"/>
              <w:adjustRightInd w:val="0"/>
              <w:spacing w:before="0"/>
              <w:ind w:left="321" w:hanging="283"/>
              <w:rPr>
                <w:rFonts w:cs="Swiss721BT-LightCondensed"/>
              </w:rPr>
            </w:pPr>
            <w:r>
              <w:rPr>
                <w:rFonts w:cs="Swiss721BT-LightCondensed"/>
              </w:rPr>
              <w:t>Provision of adequate security and privacy services</w:t>
            </w:r>
          </w:p>
        </w:tc>
      </w:tr>
      <w:tr w:rsidR="00727347" w14:paraId="072F5B48" w14:textId="77777777" w:rsidTr="00FB7F58">
        <w:tc>
          <w:tcPr>
            <w:tcW w:w="2972" w:type="dxa"/>
          </w:tcPr>
          <w:p w14:paraId="21080BE0" w14:textId="77777777" w:rsidR="00727347" w:rsidRDefault="00727347" w:rsidP="00FB7F58">
            <w:pPr>
              <w:autoSpaceDE w:val="0"/>
              <w:autoSpaceDN w:val="0"/>
              <w:adjustRightInd w:val="0"/>
              <w:rPr>
                <w:rFonts w:cs="Swiss721BT-Heavy"/>
                <w:b/>
                <w:bCs/>
              </w:rPr>
            </w:pPr>
            <w:r>
              <w:rPr>
                <w:rFonts w:cs="Swiss721BT-Heavy"/>
                <w:b/>
                <w:bCs/>
              </w:rPr>
              <w:t xml:space="preserve">Track 3: </w:t>
            </w:r>
          </w:p>
          <w:p w14:paraId="4CBC426E" w14:textId="77777777" w:rsidR="00727347" w:rsidRDefault="00727347" w:rsidP="00FB7F58">
            <w:pPr>
              <w:autoSpaceDE w:val="0"/>
              <w:autoSpaceDN w:val="0"/>
              <w:adjustRightInd w:val="0"/>
              <w:rPr>
                <w:rFonts w:cs="Swiss721BT-Heavy"/>
                <w:b/>
                <w:bCs/>
              </w:rPr>
            </w:pPr>
            <w:r w:rsidRPr="00063D61">
              <w:rPr>
                <w:rFonts w:cs="Swiss721BT-Heavy"/>
                <w:b/>
                <w:bCs/>
              </w:rPr>
              <w:t>Enabling technologies</w:t>
            </w:r>
          </w:p>
          <w:p w14:paraId="6D4D41D3" w14:textId="77777777" w:rsidR="00727347" w:rsidRDefault="00727347" w:rsidP="00FB7F58">
            <w:pPr>
              <w:autoSpaceDE w:val="0"/>
              <w:autoSpaceDN w:val="0"/>
              <w:adjustRightInd w:val="0"/>
              <w:rPr>
                <w:rFonts w:cs="Swiss721BT-Heavy"/>
                <w:b/>
                <w:bCs/>
              </w:rPr>
            </w:pPr>
          </w:p>
          <w:p w14:paraId="47E3254D" w14:textId="77777777" w:rsidR="00727347" w:rsidRPr="00B139D9" w:rsidRDefault="00727347" w:rsidP="00FB7F58">
            <w:pPr>
              <w:autoSpaceDE w:val="0"/>
              <w:autoSpaceDN w:val="0"/>
              <w:adjustRightInd w:val="0"/>
              <w:rPr>
                <w:rFonts w:cs="Swiss721BT-Heavy"/>
                <w:sz w:val="20"/>
                <w:szCs w:val="20"/>
              </w:rPr>
            </w:pPr>
          </w:p>
          <w:p w14:paraId="701AD94E" w14:textId="77777777" w:rsidR="00727347" w:rsidRDefault="00727347" w:rsidP="00FB7F58">
            <w:pPr>
              <w:autoSpaceDE w:val="0"/>
              <w:autoSpaceDN w:val="0"/>
              <w:adjustRightInd w:val="0"/>
              <w:rPr>
                <w:rFonts w:cs="Swiss721BT-Heavy"/>
                <w:b/>
                <w:bCs/>
              </w:rPr>
            </w:pPr>
          </w:p>
        </w:tc>
        <w:tc>
          <w:tcPr>
            <w:tcW w:w="6765" w:type="dxa"/>
          </w:tcPr>
          <w:p w14:paraId="510F7979" w14:textId="77777777" w:rsidR="00727347" w:rsidRPr="00A027F8" w:rsidRDefault="00727347" w:rsidP="00727347">
            <w:pPr>
              <w:pStyle w:val="ListParagraph"/>
              <w:numPr>
                <w:ilvl w:val="0"/>
                <w:numId w:val="22"/>
              </w:numPr>
              <w:autoSpaceDE w:val="0"/>
              <w:autoSpaceDN w:val="0"/>
              <w:adjustRightInd w:val="0"/>
              <w:spacing w:before="0"/>
              <w:ind w:left="321" w:hanging="283"/>
              <w:rPr>
                <w:rFonts w:cs="Swiss721BT-LightCondensed"/>
              </w:rPr>
            </w:pPr>
            <w:r w:rsidRPr="00A027F8">
              <w:rPr>
                <w:rFonts w:cs="Swiss721BT-LightCondensed"/>
              </w:rPr>
              <w:t>Data processing</w:t>
            </w:r>
            <w:r>
              <w:rPr>
                <w:rFonts w:cs="Swiss721BT-LightCondensed"/>
              </w:rPr>
              <w:t>,</w:t>
            </w:r>
            <w:r w:rsidRPr="00A027F8">
              <w:rPr>
                <w:rFonts w:cs="Swiss721BT-LightCondensed"/>
              </w:rPr>
              <w:t xml:space="preserve"> management</w:t>
            </w:r>
            <w:r>
              <w:rPr>
                <w:rFonts w:cs="Swiss721BT-LightCondensed"/>
              </w:rPr>
              <w:t xml:space="preserve"> and analytics</w:t>
            </w:r>
            <w:r w:rsidRPr="00A027F8">
              <w:rPr>
                <w:rFonts w:cs="Swiss721BT-LightCondensed"/>
              </w:rPr>
              <w:t xml:space="preserve"> </w:t>
            </w:r>
          </w:p>
          <w:p w14:paraId="59B405C6" w14:textId="77777777" w:rsidR="00727347" w:rsidRPr="00A027F8" w:rsidRDefault="00727347" w:rsidP="00727347">
            <w:pPr>
              <w:pStyle w:val="ListParagraph"/>
              <w:numPr>
                <w:ilvl w:val="0"/>
                <w:numId w:val="22"/>
              </w:numPr>
              <w:autoSpaceDE w:val="0"/>
              <w:autoSpaceDN w:val="0"/>
              <w:adjustRightInd w:val="0"/>
              <w:spacing w:before="0"/>
              <w:ind w:left="321" w:hanging="283"/>
              <w:rPr>
                <w:rFonts w:cs="Swiss721BT-LightCondensed"/>
              </w:rPr>
            </w:pPr>
            <w:r w:rsidRPr="00A027F8">
              <w:rPr>
                <w:rFonts w:cs="Swiss721BT-LightCondensed"/>
              </w:rPr>
              <w:t>Interoperability in decentralized and distributed systems</w:t>
            </w:r>
          </w:p>
          <w:p w14:paraId="6A4E6F91" w14:textId="77777777" w:rsidR="00727347" w:rsidRPr="00A027F8" w:rsidRDefault="00727347" w:rsidP="00727347">
            <w:pPr>
              <w:pStyle w:val="ListParagraph"/>
              <w:numPr>
                <w:ilvl w:val="0"/>
                <w:numId w:val="22"/>
              </w:numPr>
              <w:autoSpaceDE w:val="0"/>
              <w:autoSpaceDN w:val="0"/>
              <w:adjustRightInd w:val="0"/>
              <w:spacing w:before="0"/>
              <w:ind w:left="321" w:hanging="283"/>
              <w:rPr>
                <w:rFonts w:cs="Swiss721BT-LightCondensed"/>
              </w:rPr>
            </w:pPr>
            <w:r w:rsidRPr="00A027F8">
              <w:rPr>
                <w:rFonts w:cs="Swiss721BT-LightCondensed"/>
              </w:rPr>
              <w:t>Next-generation human-computer interaction</w:t>
            </w:r>
          </w:p>
          <w:p w14:paraId="5E1B0A6E" w14:textId="77777777" w:rsidR="00727347" w:rsidRDefault="00727347" w:rsidP="00727347">
            <w:pPr>
              <w:pStyle w:val="ListParagraph"/>
              <w:numPr>
                <w:ilvl w:val="0"/>
                <w:numId w:val="22"/>
              </w:numPr>
              <w:autoSpaceDE w:val="0"/>
              <w:autoSpaceDN w:val="0"/>
              <w:adjustRightInd w:val="0"/>
              <w:spacing w:before="0"/>
              <w:ind w:left="321" w:hanging="283"/>
              <w:rPr>
                <w:rFonts w:cs="Swiss721BT-LightCondensed"/>
              </w:rPr>
            </w:pPr>
            <w:r w:rsidRPr="00A027F8">
              <w:rPr>
                <w:rFonts w:cs="Swiss721BT-LightCondensed"/>
              </w:rPr>
              <w:t>Location-based services and spatial registration technologies</w:t>
            </w:r>
          </w:p>
          <w:p w14:paraId="4E6C085C" w14:textId="77777777" w:rsidR="00727347" w:rsidRPr="007C05D9" w:rsidRDefault="00727347" w:rsidP="00727347">
            <w:pPr>
              <w:pStyle w:val="ListParagraph"/>
              <w:numPr>
                <w:ilvl w:val="0"/>
                <w:numId w:val="22"/>
              </w:numPr>
              <w:autoSpaceDE w:val="0"/>
              <w:autoSpaceDN w:val="0"/>
              <w:adjustRightInd w:val="0"/>
              <w:spacing w:before="0"/>
              <w:ind w:left="321" w:hanging="283"/>
              <w:rPr>
                <w:rFonts w:cs="Swiss721BT-LightCondensed"/>
              </w:rPr>
            </w:pPr>
            <w:r>
              <w:rPr>
                <w:rFonts w:eastAsia="Malgun Gothic" w:cs="Swiss721BT-LightCondensed" w:hint="eastAsia"/>
                <w:lang w:eastAsia="ko-KR"/>
              </w:rPr>
              <w:t>S</w:t>
            </w:r>
            <w:r>
              <w:rPr>
                <w:rFonts w:eastAsia="Malgun Gothic" w:cs="Swiss721BT-LightCondensed"/>
                <w:lang w:eastAsia="ko-KR"/>
              </w:rPr>
              <w:t>emantic computing and communications</w:t>
            </w:r>
          </w:p>
          <w:p w14:paraId="21898891" w14:textId="77777777" w:rsidR="00727347" w:rsidRPr="007C05D9" w:rsidRDefault="00727347" w:rsidP="00727347">
            <w:pPr>
              <w:pStyle w:val="ListParagraph"/>
              <w:numPr>
                <w:ilvl w:val="0"/>
                <w:numId w:val="22"/>
              </w:numPr>
              <w:autoSpaceDE w:val="0"/>
              <w:autoSpaceDN w:val="0"/>
              <w:adjustRightInd w:val="0"/>
              <w:spacing w:before="0"/>
              <w:ind w:left="321" w:hanging="283"/>
              <w:rPr>
                <w:rFonts w:cs="Swiss721BT-LightCondensed"/>
              </w:rPr>
            </w:pPr>
            <w:r>
              <w:rPr>
                <w:rFonts w:eastAsia="Malgun Gothic" w:cs="Swiss721BT-LightCondensed" w:hint="eastAsia"/>
                <w:lang w:eastAsia="ko-KR"/>
              </w:rPr>
              <w:t>S</w:t>
            </w:r>
            <w:r>
              <w:rPr>
                <w:rFonts w:eastAsia="Malgun Gothic" w:cs="Swiss721BT-LightCondensed"/>
                <w:lang w:eastAsia="ko-KR"/>
              </w:rPr>
              <w:t xml:space="preserve">ervice chaining, orchestration and federation </w:t>
            </w:r>
          </w:p>
          <w:p w14:paraId="3448DFAB" w14:textId="77777777" w:rsidR="00727347" w:rsidRPr="007C05D9" w:rsidRDefault="00727347" w:rsidP="00727347">
            <w:pPr>
              <w:pStyle w:val="ListParagraph"/>
              <w:numPr>
                <w:ilvl w:val="0"/>
                <w:numId w:val="22"/>
              </w:numPr>
              <w:autoSpaceDE w:val="0"/>
              <w:autoSpaceDN w:val="0"/>
              <w:adjustRightInd w:val="0"/>
              <w:spacing w:before="0"/>
              <w:ind w:left="321" w:hanging="283"/>
              <w:rPr>
                <w:rFonts w:cs="Swiss721BT-LightCondensed"/>
              </w:rPr>
            </w:pPr>
            <w:r>
              <w:rPr>
                <w:rFonts w:eastAsia="Malgun Gothic" w:cs="Swiss721BT-LightCondensed" w:hint="eastAsia"/>
                <w:lang w:eastAsia="ko-KR"/>
              </w:rPr>
              <w:t>T</w:t>
            </w:r>
            <w:r>
              <w:rPr>
                <w:rFonts w:eastAsia="Malgun Gothic" w:cs="Swiss721BT-LightCondensed"/>
                <w:lang w:eastAsia="ko-KR"/>
              </w:rPr>
              <w:t>echnology convergence: computing network convergence, IT/OT (operational technology) convergence, etc.</w:t>
            </w:r>
          </w:p>
          <w:p w14:paraId="6AB9776A" w14:textId="77777777" w:rsidR="00727347" w:rsidRPr="007C05D9" w:rsidRDefault="00727347" w:rsidP="00727347">
            <w:pPr>
              <w:pStyle w:val="ListParagraph"/>
              <w:numPr>
                <w:ilvl w:val="0"/>
                <w:numId w:val="22"/>
              </w:numPr>
              <w:autoSpaceDE w:val="0"/>
              <w:autoSpaceDN w:val="0"/>
              <w:adjustRightInd w:val="0"/>
              <w:spacing w:before="0"/>
              <w:ind w:left="321" w:hanging="283"/>
              <w:rPr>
                <w:rFonts w:cs="Swiss721BT-LightCondensed"/>
              </w:rPr>
            </w:pPr>
            <w:r>
              <w:rPr>
                <w:rFonts w:eastAsia="Malgun Gothic" w:cs="Swiss721BT-LightCondensed" w:hint="eastAsia"/>
                <w:lang w:eastAsia="ko-KR"/>
              </w:rPr>
              <w:t>M</w:t>
            </w:r>
            <w:r>
              <w:rPr>
                <w:rFonts w:eastAsia="Malgun Gothic" w:cs="Swiss721BT-LightCondensed"/>
                <w:lang w:eastAsia="ko-KR"/>
              </w:rPr>
              <w:t>odeling and simulation for digital twins and digital humans</w:t>
            </w:r>
          </w:p>
          <w:p w14:paraId="6827049B" w14:textId="77777777" w:rsidR="00727347" w:rsidRPr="007C05D9" w:rsidRDefault="00727347" w:rsidP="00727347">
            <w:pPr>
              <w:pStyle w:val="ListParagraph"/>
              <w:numPr>
                <w:ilvl w:val="0"/>
                <w:numId w:val="22"/>
              </w:numPr>
              <w:autoSpaceDE w:val="0"/>
              <w:autoSpaceDN w:val="0"/>
              <w:adjustRightInd w:val="0"/>
              <w:spacing w:before="0"/>
              <w:ind w:left="321" w:hanging="283"/>
              <w:rPr>
                <w:rFonts w:cs="Swiss721BT-LightCondensed"/>
              </w:rPr>
            </w:pPr>
            <w:r>
              <w:rPr>
                <w:rFonts w:eastAsia="Malgun Gothic" w:cs="Swiss721BT-LightCondensed" w:hint="eastAsia"/>
                <w:lang w:eastAsia="ko-KR"/>
              </w:rPr>
              <w:t>E</w:t>
            </w:r>
            <w:r>
              <w:rPr>
                <w:rFonts w:eastAsia="Malgun Gothic" w:cs="Swiss721BT-LightCondensed"/>
                <w:lang w:eastAsia="ko-KR"/>
              </w:rPr>
              <w:t xml:space="preserve">merging AI techniques and algorithms including Generative AI  </w:t>
            </w:r>
          </w:p>
          <w:p w14:paraId="3BE8AC1D" w14:textId="77777777" w:rsidR="00727347" w:rsidRPr="007C05D9" w:rsidRDefault="00727347" w:rsidP="00727347">
            <w:pPr>
              <w:pStyle w:val="ListParagraph"/>
              <w:numPr>
                <w:ilvl w:val="0"/>
                <w:numId w:val="22"/>
              </w:numPr>
              <w:autoSpaceDE w:val="0"/>
              <w:autoSpaceDN w:val="0"/>
              <w:adjustRightInd w:val="0"/>
              <w:spacing w:before="0"/>
              <w:ind w:left="321" w:hanging="283"/>
              <w:rPr>
                <w:rFonts w:cs="Swiss721BT-LightCondensed"/>
              </w:rPr>
            </w:pPr>
            <w:r>
              <w:rPr>
                <w:rFonts w:eastAsia="Malgun Gothic" w:cs="Swiss721BT-LightCondensed" w:hint="eastAsia"/>
                <w:lang w:eastAsia="ko-KR"/>
              </w:rPr>
              <w:t>E</w:t>
            </w:r>
            <w:r>
              <w:rPr>
                <w:rFonts w:eastAsia="Malgun Gothic" w:cs="Swiss721BT-LightCondensed"/>
                <w:lang w:eastAsia="ko-KR"/>
              </w:rPr>
              <w:t>dge intelligence with on device AI</w:t>
            </w:r>
          </w:p>
          <w:p w14:paraId="681FAD66" w14:textId="77777777" w:rsidR="00727347" w:rsidRDefault="00727347" w:rsidP="00727347">
            <w:pPr>
              <w:pStyle w:val="ListParagraph"/>
              <w:numPr>
                <w:ilvl w:val="0"/>
                <w:numId w:val="22"/>
              </w:numPr>
              <w:autoSpaceDE w:val="0"/>
              <w:autoSpaceDN w:val="0"/>
              <w:adjustRightInd w:val="0"/>
              <w:spacing w:before="0"/>
              <w:ind w:left="321" w:hanging="283"/>
              <w:rPr>
                <w:rFonts w:cs="Swiss721BT-LightCondensed"/>
              </w:rPr>
            </w:pPr>
            <w:r>
              <w:rPr>
                <w:rFonts w:eastAsia="Malgun Gothic" w:cs="Swiss721BT-LightCondensed" w:hint="eastAsia"/>
                <w:lang w:eastAsia="ko-KR"/>
              </w:rPr>
              <w:t>B</w:t>
            </w:r>
            <w:r>
              <w:rPr>
                <w:rFonts w:eastAsia="Malgun Gothic" w:cs="Swiss721BT-LightCondensed"/>
                <w:lang w:eastAsia="ko-KR"/>
              </w:rPr>
              <w:t>lockchain/Distributed Ledger Technologies with incentive and consensus mechanisms</w:t>
            </w:r>
          </w:p>
          <w:p w14:paraId="224C0C3B" w14:textId="77777777" w:rsidR="00727347" w:rsidRPr="008F50DB" w:rsidRDefault="00727347" w:rsidP="00727347">
            <w:pPr>
              <w:pStyle w:val="ListParagraph"/>
              <w:numPr>
                <w:ilvl w:val="0"/>
                <w:numId w:val="22"/>
              </w:numPr>
              <w:autoSpaceDE w:val="0"/>
              <w:autoSpaceDN w:val="0"/>
              <w:adjustRightInd w:val="0"/>
              <w:spacing w:before="0"/>
              <w:ind w:left="321" w:hanging="283"/>
              <w:rPr>
                <w:rFonts w:cs="Swiss721BT-LightCondensed"/>
              </w:rPr>
            </w:pPr>
            <w:r w:rsidRPr="007C05D9">
              <w:rPr>
                <w:rFonts w:cs="Swiss721BT-LightCondensed"/>
              </w:rPr>
              <w:t>Technologies for quality and sustainable online education</w:t>
            </w:r>
          </w:p>
          <w:p w14:paraId="5A7DF5AB" w14:textId="77777777" w:rsidR="00727347" w:rsidRPr="007C05D9" w:rsidRDefault="00727347" w:rsidP="00727347">
            <w:pPr>
              <w:pStyle w:val="ListParagraph"/>
              <w:numPr>
                <w:ilvl w:val="0"/>
                <w:numId w:val="22"/>
              </w:numPr>
              <w:autoSpaceDE w:val="0"/>
              <w:autoSpaceDN w:val="0"/>
              <w:adjustRightInd w:val="0"/>
              <w:spacing w:before="0"/>
              <w:ind w:left="321" w:hanging="283"/>
              <w:rPr>
                <w:rFonts w:cs="Swiss721BT-LightCondensed"/>
              </w:rPr>
            </w:pPr>
            <w:r w:rsidRPr="007C05D9">
              <w:rPr>
                <w:rFonts w:cs="Swiss721BT-LightCondensed"/>
              </w:rPr>
              <w:t>Alternate technology options for rural connectivity</w:t>
            </w:r>
          </w:p>
          <w:p w14:paraId="2D4690D7" w14:textId="5267E13F" w:rsidR="00EB1A31" w:rsidRPr="005E6941" w:rsidRDefault="00727347" w:rsidP="005E6941">
            <w:pPr>
              <w:pStyle w:val="ListParagraph"/>
              <w:numPr>
                <w:ilvl w:val="0"/>
                <w:numId w:val="22"/>
              </w:numPr>
              <w:autoSpaceDE w:val="0"/>
              <w:autoSpaceDN w:val="0"/>
              <w:adjustRightInd w:val="0"/>
              <w:spacing w:before="0"/>
              <w:ind w:left="321" w:hanging="283"/>
              <w:rPr>
                <w:rFonts w:cs="Swiss721BT-LightCondensed"/>
              </w:rPr>
            </w:pPr>
            <w:r w:rsidRPr="007C05D9">
              <w:rPr>
                <w:rFonts w:cs="Swiss721BT-LightCondensed"/>
              </w:rPr>
              <w:t>Integration of existing mechanisms to provide for security and privacy</w:t>
            </w:r>
          </w:p>
        </w:tc>
      </w:tr>
      <w:tr w:rsidR="00727347" w14:paraId="51B7B5E7" w14:textId="77777777" w:rsidTr="00FB7F58">
        <w:tc>
          <w:tcPr>
            <w:tcW w:w="2972" w:type="dxa"/>
          </w:tcPr>
          <w:p w14:paraId="3ECD7E19" w14:textId="77777777" w:rsidR="00727347" w:rsidRDefault="00727347" w:rsidP="00FB7F58">
            <w:pPr>
              <w:autoSpaceDE w:val="0"/>
              <w:autoSpaceDN w:val="0"/>
              <w:adjustRightInd w:val="0"/>
              <w:rPr>
                <w:rFonts w:cs="Swiss721BT-Heavy"/>
                <w:b/>
                <w:bCs/>
              </w:rPr>
            </w:pPr>
            <w:r>
              <w:rPr>
                <w:rFonts w:cs="Swiss721BT-Heavy"/>
                <w:b/>
                <w:bCs/>
              </w:rPr>
              <w:lastRenderedPageBreak/>
              <w:t>Track 4:</w:t>
            </w:r>
          </w:p>
          <w:p w14:paraId="6C6B4D9C" w14:textId="77777777" w:rsidR="00727347" w:rsidRDefault="00727347" w:rsidP="00FB7F58">
            <w:pPr>
              <w:autoSpaceDE w:val="0"/>
              <w:autoSpaceDN w:val="0"/>
              <w:adjustRightInd w:val="0"/>
              <w:rPr>
                <w:rFonts w:cs="Swiss721BT-Heavy"/>
                <w:b/>
                <w:bCs/>
              </w:rPr>
            </w:pPr>
            <w:r>
              <w:rPr>
                <w:rFonts w:cs="Swiss721BT-Heavy"/>
                <w:b/>
                <w:bCs/>
              </w:rPr>
              <w:t>Social, economic, environmental and policy aspects for sustainable development</w:t>
            </w:r>
          </w:p>
          <w:p w14:paraId="6B8D5347" w14:textId="77777777" w:rsidR="00727347" w:rsidRDefault="00727347" w:rsidP="00FB7F58">
            <w:pPr>
              <w:autoSpaceDE w:val="0"/>
              <w:autoSpaceDN w:val="0"/>
              <w:adjustRightInd w:val="0"/>
              <w:rPr>
                <w:rFonts w:cs="Swiss721BT-Heavy"/>
              </w:rPr>
            </w:pPr>
          </w:p>
          <w:p w14:paraId="27C0C381" w14:textId="77777777" w:rsidR="00727347" w:rsidRDefault="00727347" w:rsidP="00FB7F58">
            <w:pPr>
              <w:autoSpaceDE w:val="0"/>
              <w:autoSpaceDN w:val="0"/>
              <w:adjustRightInd w:val="0"/>
              <w:rPr>
                <w:rFonts w:cs="Swiss721BT-Heavy"/>
                <w:b/>
                <w:bCs/>
              </w:rPr>
            </w:pPr>
          </w:p>
        </w:tc>
        <w:tc>
          <w:tcPr>
            <w:tcW w:w="6765" w:type="dxa"/>
          </w:tcPr>
          <w:p w14:paraId="2918F751" w14:textId="77777777" w:rsidR="00727347" w:rsidRDefault="00727347" w:rsidP="00727347">
            <w:pPr>
              <w:pStyle w:val="ListParagraph"/>
              <w:numPr>
                <w:ilvl w:val="0"/>
                <w:numId w:val="22"/>
              </w:numPr>
              <w:autoSpaceDE w:val="0"/>
              <w:autoSpaceDN w:val="0"/>
              <w:adjustRightInd w:val="0"/>
              <w:spacing w:before="0"/>
              <w:ind w:left="321" w:hanging="283"/>
              <w:rPr>
                <w:rFonts w:cs="Swiss721BT-LightCondensed"/>
              </w:rPr>
            </w:pPr>
            <w:r w:rsidRPr="00DC49F0">
              <w:rPr>
                <w:rFonts w:cs="Swiss721BT-LightCondensed"/>
              </w:rPr>
              <w:t>Standards and regulations for sustainable</w:t>
            </w:r>
            <w:r>
              <w:rPr>
                <w:rFonts w:cs="Swiss721BT-LightCondensed"/>
              </w:rPr>
              <w:t xml:space="preserve"> development</w:t>
            </w:r>
            <w:r w:rsidRPr="00DC49F0">
              <w:rPr>
                <w:rFonts w:cs="Swiss721BT-LightCondensed"/>
              </w:rPr>
              <w:t xml:space="preserve"> and </w:t>
            </w:r>
            <w:r>
              <w:rPr>
                <w:rFonts w:cs="Swiss721BT-LightCondensed"/>
              </w:rPr>
              <w:t>sustainable</w:t>
            </w:r>
            <w:r w:rsidRPr="00DC49F0">
              <w:rPr>
                <w:rFonts w:cs="Swiss721BT-LightCondensed"/>
              </w:rPr>
              <w:t xml:space="preserve"> ICT</w:t>
            </w:r>
            <w:r>
              <w:rPr>
                <w:rFonts w:cs="Swiss721BT-LightCondensed"/>
              </w:rPr>
              <w:t xml:space="preserve"> solutions</w:t>
            </w:r>
          </w:p>
          <w:p w14:paraId="3DD4B4E5" w14:textId="77777777" w:rsidR="00727347" w:rsidRDefault="00727347" w:rsidP="00727347">
            <w:pPr>
              <w:pStyle w:val="ListParagraph"/>
              <w:numPr>
                <w:ilvl w:val="0"/>
                <w:numId w:val="22"/>
              </w:numPr>
              <w:autoSpaceDE w:val="0"/>
              <w:autoSpaceDN w:val="0"/>
              <w:adjustRightInd w:val="0"/>
              <w:spacing w:before="0"/>
              <w:ind w:left="321" w:hanging="283"/>
              <w:rPr>
                <w:rFonts w:cs="Swiss721BT-LightCondensed"/>
              </w:rPr>
            </w:pPr>
            <w:r>
              <w:rPr>
                <w:rFonts w:cs="Swiss721BT-LightCondensed"/>
              </w:rPr>
              <w:t>ICT strategies for sustainable development</w:t>
            </w:r>
            <w:r w:rsidRPr="00DC49F0">
              <w:rPr>
                <w:rFonts w:cs="Swiss721BT-LightCondensed"/>
              </w:rPr>
              <w:t xml:space="preserve"> </w:t>
            </w:r>
          </w:p>
          <w:p w14:paraId="242C8032" w14:textId="77777777" w:rsidR="00727347" w:rsidRDefault="00727347" w:rsidP="00727347">
            <w:pPr>
              <w:pStyle w:val="ListParagraph"/>
              <w:numPr>
                <w:ilvl w:val="0"/>
                <w:numId w:val="22"/>
              </w:numPr>
              <w:autoSpaceDE w:val="0"/>
              <w:autoSpaceDN w:val="0"/>
              <w:adjustRightInd w:val="0"/>
              <w:spacing w:before="0"/>
              <w:ind w:left="321" w:hanging="283"/>
              <w:rPr>
                <w:rFonts w:cs="Swiss721BT-LightCondensed"/>
              </w:rPr>
            </w:pPr>
            <w:r w:rsidRPr="00DC49F0">
              <w:rPr>
                <w:rFonts w:cs="Swiss721BT-LightCondensed"/>
              </w:rPr>
              <w:t xml:space="preserve">Regulatory </w:t>
            </w:r>
            <w:r>
              <w:rPr>
                <w:rFonts w:cs="Swiss721BT-LightCondensed"/>
              </w:rPr>
              <w:t xml:space="preserve">mechanisms under the convergence paradigm </w:t>
            </w:r>
          </w:p>
          <w:p w14:paraId="5A3ED12F" w14:textId="77777777" w:rsidR="00727347" w:rsidRPr="00DC49F0" w:rsidRDefault="00727347" w:rsidP="00727347">
            <w:pPr>
              <w:pStyle w:val="ListParagraph"/>
              <w:numPr>
                <w:ilvl w:val="0"/>
                <w:numId w:val="22"/>
              </w:numPr>
              <w:autoSpaceDE w:val="0"/>
              <w:autoSpaceDN w:val="0"/>
              <w:adjustRightInd w:val="0"/>
              <w:spacing w:before="0"/>
              <w:ind w:left="321" w:hanging="283"/>
              <w:rPr>
                <w:rFonts w:cs="Swiss721BT-LightCondensed"/>
              </w:rPr>
            </w:pPr>
            <w:r w:rsidRPr="008959F2">
              <w:rPr>
                <w:rFonts w:cs="Swiss721BT-LightCondensed"/>
              </w:rPr>
              <w:t>Environmental implications of cloud computing services</w:t>
            </w:r>
          </w:p>
          <w:p w14:paraId="36EBDBCE" w14:textId="77777777" w:rsidR="00727347" w:rsidRDefault="00727347" w:rsidP="00727347">
            <w:pPr>
              <w:pStyle w:val="ListParagraph"/>
              <w:numPr>
                <w:ilvl w:val="0"/>
                <w:numId w:val="22"/>
              </w:numPr>
              <w:autoSpaceDE w:val="0"/>
              <w:autoSpaceDN w:val="0"/>
              <w:adjustRightInd w:val="0"/>
              <w:spacing w:before="0"/>
              <w:ind w:left="321" w:hanging="283"/>
              <w:rPr>
                <w:rFonts w:cs="Swiss721BT-LightCondensed"/>
              </w:rPr>
            </w:pPr>
            <w:r w:rsidRPr="00DC49F0">
              <w:rPr>
                <w:rFonts w:cs="Swiss721BT-LightCondensed"/>
              </w:rPr>
              <w:t>Accessibility and usability in technology solution</w:t>
            </w:r>
            <w:r>
              <w:rPr>
                <w:rFonts w:cs="Swiss721BT-LightCondensed"/>
              </w:rPr>
              <w:t>s</w:t>
            </w:r>
          </w:p>
          <w:p w14:paraId="115C3E9D" w14:textId="77777777" w:rsidR="00727347" w:rsidRDefault="00727347" w:rsidP="00727347">
            <w:pPr>
              <w:pStyle w:val="ListParagraph"/>
              <w:numPr>
                <w:ilvl w:val="0"/>
                <w:numId w:val="22"/>
              </w:numPr>
              <w:autoSpaceDE w:val="0"/>
              <w:autoSpaceDN w:val="0"/>
              <w:adjustRightInd w:val="0"/>
              <w:spacing w:before="0"/>
              <w:ind w:left="321" w:hanging="283"/>
              <w:rPr>
                <w:rFonts w:cs="Swiss721BT-LightCondensed"/>
              </w:rPr>
            </w:pPr>
            <w:r w:rsidRPr="00DC49F0">
              <w:rPr>
                <w:rFonts w:cs="Swiss721BT-LightCondensed"/>
              </w:rPr>
              <w:t xml:space="preserve">Engineering education </w:t>
            </w:r>
            <w:r>
              <w:rPr>
                <w:rFonts w:cs="Swiss721BT-LightCondensed"/>
              </w:rPr>
              <w:t>for</w:t>
            </w:r>
            <w:r w:rsidRPr="00DC49F0">
              <w:rPr>
                <w:rFonts w:cs="Swiss721BT-LightCondensed"/>
              </w:rPr>
              <w:t xml:space="preserve"> sustainable development </w:t>
            </w:r>
          </w:p>
          <w:p w14:paraId="1ADAB92C" w14:textId="77777777" w:rsidR="00727347" w:rsidRDefault="00727347" w:rsidP="00727347">
            <w:pPr>
              <w:pStyle w:val="ListParagraph"/>
              <w:numPr>
                <w:ilvl w:val="0"/>
                <w:numId w:val="22"/>
              </w:numPr>
              <w:autoSpaceDE w:val="0"/>
              <w:autoSpaceDN w:val="0"/>
              <w:adjustRightInd w:val="0"/>
              <w:spacing w:before="0"/>
              <w:ind w:left="321" w:hanging="283"/>
              <w:rPr>
                <w:rFonts w:cs="Swiss721BT-LightCondensed"/>
              </w:rPr>
            </w:pPr>
            <w:r>
              <w:rPr>
                <w:rFonts w:cs="Swiss721BT-LightCondensed"/>
              </w:rPr>
              <w:t>Modeling of the role</w:t>
            </w:r>
            <w:r w:rsidRPr="00DC49F0">
              <w:rPr>
                <w:rFonts w:cs="Swiss721BT-LightCondensed"/>
              </w:rPr>
              <w:t xml:space="preserve"> </w:t>
            </w:r>
            <w:r>
              <w:rPr>
                <w:rFonts w:cs="Swiss721BT-LightCondensed"/>
              </w:rPr>
              <w:t>of technology in society</w:t>
            </w:r>
            <w:r w:rsidRPr="00DC49F0">
              <w:rPr>
                <w:rFonts w:cs="Swiss721BT-LightCondensed"/>
              </w:rPr>
              <w:t xml:space="preserve"> </w:t>
            </w:r>
          </w:p>
          <w:p w14:paraId="53FE7FEF" w14:textId="77777777" w:rsidR="00727347" w:rsidRPr="00DC49F0" w:rsidRDefault="00727347" w:rsidP="00727347">
            <w:pPr>
              <w:pStyle w:val="ListParagraph"/>
              <w:numPr>
                <w:ilvl w:val="0"/>
                <w:numId w:val="22"/>
              </w:numPr>
              <w:autoSpaceDE w:val="0"/>
              <w:autoSpaceDN w:val="0"/>
              <w:adjustRightInd w:val="0"/>
              <w:spacing w:before="0"/>
              <w:ind w:left="321" w:hanging="283"/>
              <w:rPr>
                <w:rFonts w:cs="Swiss721BT-LightCondensed"/>
              </w:rPr>
            </w:pPr>
            <w:r w:rsidRPr="00DC49F0">
              <w:rPr>
                <w:rFonts w:cs="Swiss721BT-LightCondensed"/>
              </w:rPr>
              <w:t>Intellectual property rights in the digital era</w:t>
            </w:r>
          </w:p>
          <w:p w14:paraId="657EE171" w14:textId="77777777" w:rsidR="00727347" w:rsidRDefault="00727347" w:rsidP="00727347">
            <w:pPr>
              <w:pStyle w:val="ListParagraph"/>
              <w:numPr>
                <w:ilvl w:val="0"/>
                <w:numId w:val="22"/>
              </w:numPr>
              <w:autoSpaceDE w:val="0"/>
              <w:autoSpaceDN w:val="0"/>
              <w:adjustRightInd w:val="0"/>
              <w:spacing w:before="0"/>
              <w:ind w:left="321" w:hanging="283"/>
              <w:rPr>
                <w:rFonts w:cs="Swiss721BT-LightCondensed"/>
              </w:rPr>
            </w:pPr>
            <w:r w:rsidRPr="00DC49F0">
              <w:rPr>
                <w:rFonts w:cs="Swiss721BT-LightCondensed"/>
              </w:rPr>
              <w:t>Conformance and interoperability for global technology adoption</w:t>
            </w:r>
          </w:p>
          <w:p w14:paraId="4F9BA249" w14:textId="77777777" w:rsidR="00727347" w:rsidRPr="007C05D9" w:rsidRDefault="00727347" w:rsidP="00727347">
            <w:pPr>
              <w:pStyle w:val="ListParagraph"/>
              <w:numPr>
                <w:ilvl w:val="0"/>
                <w:numId w:val="22"/>
              </w:numPr>
              <w:autoSpaceDE w:val="0"/>
              <w:autoSpaceDN w:val="0"/>
              <w:adjustRightInd w:val="0"/>
              <w:spacing w:before="0"/>
              <w:ind w:left="321" w:hanging="283"/>
              <w:rPr>
                <w:rFonts w:cs="Swiss721BT-LightCondensed"/>
              </w:rPr>
            </w:pPr>
            <w:r w:rsidRPr="007C05D9">
              <w:rPr>
                <w:rFonts w:cs="Swiss721BT-LightCondensed"/>
              </w:rPr>
              <w:t>Regulation to enforce adequate security and privacy mechanisms</w:t>
            </w:r>
          </w:p>
          <w:p w14:paraId="4424C573" w14:textId="700222F2" w:rsidR="00727347" w:rsidRPr="005E6941" w:rsidRDefault="00727347" w:rsidP="005E6941">
            <w:pPr>
              <w:pStyle w:val="ListParagraph"/>
              <w:numPr>
                <w:ilvl w:val="0"/>
                <w:numId w:val="22"/>
              </w:numPr>
              <w:autoSpaceDE w:val="0"/>
              <w:autoSpaceDN w:val="0"/>
              <w:adjustRightInd w:val="0"/>
              <w:spacing w:before="0"/>
              <w:ind w:left="321" w:hanging="283"/>
              <w:rPr>
                <w:rFonts w:cs="Swiss721BT-LightCondensed"/>
              </w:rPr>
            </w:pPr>
            <w:r w:rsidRPr="007C05D9">
              <w:rPr>
                <w:rFonts w:cs="Swiss721BT-LightCondensed"/>
              </w:rPr>
              <w:t>Generating a sustainable echo-system for the Startups</w:t>
            </w:r>
          </w:p>
        </w:tc>
      </w:tr>
    </w:tbl>
    <w:p w14:paraId="45F8D60D" w14:textId="77777777" w:rsidR="00727347" w:rsidRPr="00BF0710" w:rsidRDefault="00727347" w:rsidP="00727347">
      <w:pPr>
        <w:autoSpaceDE w:val="0"/>
        <w:autoSpaceDN w:val="0"/>
        <w:adjustRightInd w:val="0"/>
        <w:rPr>
          <w:rFonts w:cs="Swiss721BT-Heavy"/>
          <w:b/>
          <w:bCs/>
        </w:rPr>
      </w:pPr>
      <w:r w:rsidRPr="00BF0710">
        <w:rPr>
          <w:rFonts w:cs="Swiss721BT-Heavy"/>
          <w:b/>
          <w:bCs/>
        </w:rPr>
        <w:t>Steering Committee</w:t>
      </w:r>
    </w:p>
    <w:p w14:paraId="763886F6" w14:textId="77777777" w:rsidR="00727347" w:rsidRPr="002E7829" w:rsidRDefault="00727347" w:rsidP="00727347">
      <w:pPr>
        <w:autoSpaceDE w:val="0"/>
        <w:autoSpaceDN w:val="0"/>
        <w:adjustRightInd w:val="0"/>
        <w:rPr>
          <w:rFonts w:cs="Swiss721BT-LightCondensed"/>
        </w:rPr>
      </w:pPr>
      <w:r w:rsidRPr="00DC49F0">
        <w:rPr>
          <w:rFonts w:cs="Swiss721BT-LightCondensed"/>
        </w:rPr>
        <w:t>​Christoph Dosch, ITU-R Study Group 6 Vice-Chairman; ARD​, Germany</w:t>
      </w:r>
    </w:p>
    <w:p w14:paraId="74ED782E" w14:textId="77777777" w:rsidR="008219D3" w:rsidRPr="008219D3" w:rsidRDefault="008219D3" w:rsidP="008219D3">
      <w:pPr>
        <w:autoSpaceDE w:val="0"/>
        <w:autoSpaceDN w:val="0"/>
        <w:adjustRightInd w:val="0"/>
        <w:rPr>
          <w:rFonts w:cs="Swiss721BT-LightCondensed"/>
        </w:rPr>
      </w:pPr>
      <w:r w:rsidRPr="008219D3">
        <w:rPr>
          <w:rFonts w:cs="Swiss721BT-LightCondensed"/>
        </w:rPr>
        <w:t>Debkumar Chakrabarti, Ministry of Communications, India</w:t>
      </w:r>
    </w:p>
    <w:p w14:paraId="719E8E30" w14:textId="77777777" w:rsidR="00727347" w:rsidRPr="002E7829" w:rsidRDefault="00727347" w:rsidP="00727347">
      <w:pPr>
        <w:autoSpaceDE w:val="0"/>
        <w:autoSpaceDN w:val="0"/>
        <w:adjustRightInd w:val="0"/>
        <w:rPr>
          <w:rFonts w:cs="Swiss721BT-LightCondensed"/>
        </w:rPr>
      </w:pPr>
      <w:r w:rsidRPr="002E7829">
        <w:rPr>
          <w:rFonts w:cs="Swiss721BT-LightCondensed"/>
        </w:rPr>
        <w:t>Eva Ibarrola, University of the Basque Country, Spain</w:t>
      </w:r>
    </w:p>
    <w:p w14:paraId="6AC1CD55" w14:textId="77777777" w:rsidR="00727347" w:rsidRPr="002E7829" w:rsidRDefault="00727347" w:rsidP="00727347">
      <w:pPr>
        <w:autoSpaceDE w:val="0"/>
        <w:autoSpaceDN w:val="0"/>
        <w:adjustRightInd w:val="0"/>
        <w:rPr>
          <w:rFonts w:cs="Swiss721BT-LightCondensed"/>
        </w:rPr>
      </w:pPr>
      <w:r w:rsidRPr="002E7829">
        <w:rPr>
          <w:rFonts w:cs="Swiss721BT-LightCondensed"/>
        </w:rPr>
        <w:t>Kai Jakobs, RWTH Aachen University, Germany</w:t>
      </w:r>
    </w:p>
    <w:p w14:paraId="27EF267F" w14:textId="77777777" w:rsidR="00727347" w:rsidRPr="002E7829" w:rsidRDefault="00727347" w:rsidP="00727347">
      <w:pPr>
        <w:autoSpaceDE w:val="0"/>
        <w:autoSpaceDN w:val="0"/>
        <w:adjustRightInd w:val="0"/>
        <w:rPr>
          <w:rFonts w:cs="Swiss721BT-LightCondensed"/>
        </w:rPr>
      </w:pPr>
      <w:r w:rsidRPr="002E7829">
        <w:rPr>
          <w:rFonts w:cs="Swiss721BT-LightCondensed"/>
        </w:rPr>
        <w:t>Gyu Myoung Lee, Liverpool John Moores University, United Kingdom</w:t>
      </w:r>
    </w:p>
    <w:p w14:paraId="1CA4B034" w14:textId="77777777" w:rsidR="00727347" w:rsidRPr="002E7829" w:rsidRDefault="00727347" w:rsidP="00727347">
      <w:pPr>
        <w:autoSpaceDE w:val="0"/>
        <w:autoSpaceDN w:val="0"/>
        <w:adjustRightInd w:val="0"/>
        <w:rPr>
          <w:rFonts w:cs="Swiss721BT-LightCondensed"/>
        </w:rPr>
      </w:pPr>
      <w:r w:rsidRPr="002E7829">
        <w:rPr>
          <w:rFonts w:cs="Swiss721BT-LightCondensed"/>
        </w:rPr>
        <w:t>Tiziana Margaria, University of Limerick, Ireland​</w:t>
      </w:r>
    </w:p>
    <w:p w14:paraId="75087B1A" w14:textId="77777777" w:rsidR="00727347" w:rsidRPr="002E7829" w:rsidRDefault="00727347" w:rsidP="00727347">
      <w:pPr>
        <w:autoSpaceDE w:val="0"/>
        <w:autoSpaceDN w:val="0"/>
        <w:adjustRightInd w:val="0"/>
        <w:rPr>
          <w:rFonts w:cs="Swiss721BT-LightCondensed"/>
        </w:rPr>
      </w:pPr>
      <w:r w:rsidRPr="002E7829">
        <w:rPr>
          <w:rFonts w:cs="Swiss721BT-LightCondensed"/>
        </w:rPr>
        <w:t>Mitsuji Matsumoto, Waseda University Emeritus Professor, Japan</w:t>
      </w:r>
    </w:p>
    <w:p w14:paraId="616787D5" w14:textId="77777777" w:rsidR="00727347" w:rsidRPr="002E7829" w:rsidRDefault="00727347" w:rsidP="00727347">
      <w:pPr>
        <w:autoSpaceDE w:val="0"/>
        <w:autoSpaceDN w:val="0"/>
        <w:adjustRightInd w:val="0"/>
        <w:rPr>
          <w:rFonts w:cs="Swiss721BT-LightCondensed"/>
        </w:rPr>
      </w:pPr>
      <w:r w:rsidRPr="002E7829">
        <w:rPr>
          <w:rFonts w:cs="Swiss721BT-LightCondensed"/>
        </w:rPr>
        <w:t>Roberto Minerva, Télécom SudParis, France</w:t>
      </w:r>
    </w:p>
    <w:p w14:paraId="5BD2EC17" w14:textId="77777777" w:rsidR="00727347" w:rsidRDefault="00727347" w:rsidP="00727347">
      <w:pPr>
        <w:autoSpaceDE w:val="0"/>
        <w:autoSpaceDN w:val="0"/>
        <w:adjustRightInd w:val="0"/>
        <w:rPr>
          <w:rFonts w:cs="Swiss721BT-Heavy"/>
        </w:rPr>
      </w:pPr>
      <w:r w:rsidRPr="006326D5">
        <w:rPr>
          <w:rFonts w:cs="Swiss721BT-Heavy"/>
        </w:rPr>
        <w:t>Vishnu Ram OV, Independent Consultant, India</w:t>
      </w:r>
    </w:p>
    <w:p w14:paraId="45B815E8" w14:textId="77777777" w:rsidR="00727347" w:rsidRDefault="00727347" w:rsidP="00727347">
      <w:pPr>
        <w:autoSpaceDE w:val="0"/>
        <w:autoSpaceDN w:val="0"/>
        <w:adjustRightInd w:val="0"/>
        <w:rPr>
          <w:rFonts w:cs="Swiss721BT-LightCondensed"/>
        </w:rPr>
      </w:pPr>
      <w:r w:rsidRPr="002E7829">
        <w:rPr>
          <w:rFonts w:cs="Swiss721BT-LightCondensed"/>
        </w:rPr>
        <w:t>Mostafa Hashem Sherif, Consultant, United States</w:t>
      </w:r>
    </w:p>
    <w:p w14:paraId="1678E1AB" w14:textId="6A842643" w:rsidR="008219D3" w:rsidRDefault="008219D3" w:rsidP="008219D3">
      <w:pPr>
        <w:autoSpaceDE w:val="0"/>
        <w:autoSpaceDN w:val="0"/>
        <w:adjustRightInd w:val="0"/>
        <w:rPr>
          <w:rFonts w:cs="Swiss721BT-LightCondensed"/>
        </w:rPr>
      </w:pPr>
      <w:r w:rsidRPr="008219D3">
        <w:rPr>
          <w:rFonts w:cs="Swiss721BT-LightCondensed"/>
        </w:rPr>
        <w:t>Atul Sinha, Ministry of Communications, India</w:t>
      </w:r>
    </w:p>
    <w:p w14:paraId="422D402B" w14:textId="77777777" w:rsidR="00727347" w:rsidRPr="009913AB" w:rsidRDefault="00727347" w:rsidP="00727347">
      <w:pPr>
        <w:autoSpaceDE w:val="0"/>
        <w:autoSpaceDN w:val="0"/>
        <w:adjustRightInd w:val="0"/>
        <w:rPr>
          <w:rFonts w:cs="Swiss721BT-Heavy"/>
          <w:b/>
          <w:bCs/>
          <w:sz w:val="20"/>
          <w:szCs w:val="20"/>
        </w:rPr>
      </w:pPr>
    </w:p>
    <w:p w14:paraId="5D03981F" w14:textId="77777777" w:rsidR="00727347" w:rsidRPr="00BF0710" w:rsidRDefault="00727347" w:rsidP="00727347">
      <w:pPr>
        <w:autoSpaceDE w:val="0"/>
        <w:autoSpaceDN w:val="0"/>
        <w:adjustRightInd w:val="0"/>
        <w:rPr>
          <w:rFonts w:cs="Swiss721BT-Heavy"/>
          <w:b/>
          <w:bCs/>
        </w:rPr>
      </w:pPr>
      <w:r w:rsidRPr="00BF0710">
        <w:rPr>
          <w:rFonts w:cs="Swiss721BT-Heavy"/>
          <w:b/>
          <w:bCs/>
        </w:rPr>
        <w:t>Technical Programme Committee</w:t>
      </w:r>
    </w:p>
    <w:p w14:paraId="6DEFC9AE" w14:textId="77777777" w:rsidR="00727347" w:rsidRPr="00BF0710" w:rsidRDefault="00727347" w:rsidP="00727347">
      <w:pPr>
        <w:rPr>
          <w:rFonts w:cs="Swiss721BT-LightCondensed"/>
        </w:rPr>
      </w:pPr>
      <w:r w:rsidRPr="00BF0710">
        <w:rPr>
          <w:rFonts w:cs="Swiss721BT-LightCondensed"/>
        </w:rPr>
        <w:t>Mostafa Hashem Sherif</w:t>
      </w:r>
      <w:r>
        <w:rPr>
          <w:rFonts w:cs="Swiss721BT-LightCondensed"/>
        </w:rPr>
        <w:t xml:space="preserve">, </w:t>
      </w:r>
      <w:r w:rsidRPr="002E7829">
        <w:rPr>
          <w:rFonts w:cs="Swiss721BT-LightCondensed"/>
        </w:rPr>
        <w:t>Consultant, United States</w:t>
      </w:r>
      <w:r w:rsidRPr="00BF0710">
        <w:rPr>
          <w:rFonts w:cs="Swiss721BT-LightCondensed"/>
        </w:rPr>
        <w:t xml:space="preserve"> </w:t>
      </w:r>
    </w:p>
    <w:p w14:paraId="2319120C" w14:textId="77777777" w:rsidR="00727347" w:rsidRDefault="00727347" w:rsidP="00727347">
      <w:pPr>
        <w:autoSpaceDE w:val="0"/>
        <w:autoSpaceDN w:val="0"/>
        <w:adjustRightInd w:val="0"/>
        <w:rPr>
          <w:rFonts w:cs="Swiss721BT-LightCondensed"/>
        </w:rPr>
      </w:pPr>
      <w:r w:rsidRPr="00BF0710">
        <w:rPr>
          <w:rFonts w:cs="Swiss721BT-LightCondensed"/>
        </w:rPr>
        <w:t xml:space="preserve">The Technical Programme Committee is composed of </w:t>
      </w:r>
      <w:r>
        <w:rPr>
          <w:rFonts w:cs="Swiss721BT-LightCondensed"/>
        </w:rPr>
        <w:t xml:space="preserve">international </w:t>
      </w:r>
      <w:r w:rsidRPr="00BF0710">
        <w:rPr>
          <w:rFonts w:cs="Swiss721BT-LightCondensed"/>
        </w:rPr>
        <w:t>subject-</w:t>
      </w:r>
      <w:r>
        <w:rPr>
          <w:rFonts w:cs="Swiss721BT-LightCondensed"/>
        </w:rPr>
        <w:t xml:space="preserve">matter experts. </w:t>
      </w:r>
      <w:r w:rsidRPr="00BF0710">
        <w:rPr>
          <w:rFonts w:cs="Swiss721BT-LightCondensed"/>
        </w:rPr>
        <w:t xml:space="preserve">Details </w:t>
      </w:r>
      <w:r>
        <w:rPr>
          <w:rFonts w:cs="Swiss721BT-LightCondensed"/>
        </w:rPr>
        <w:t>will be</w:t>
      </w:r>
      <w:r w:rsidRPr="00BF0710">
        <w:rPr>
          <w:rFonts w:cs="Swiss721BT-LightCondensed"/>
        </w:rPr>
        <w:t xml:space="preserve"> available </w:t>
      </w:r>
      <w:r w:rsidRPr="00662FB4">
        <w:rPr>
          <w:rFonts w:cs="Swiss721BT-LightCondensed"/>
        </w:rPr>
        <w:t xml:space="preserve">shortly at </w:t>
      </w:r>
    </w:p>
    <w:p w14:paraId="13D61753" w14:textId="77777777" w:rsidR="00727347" w:rsidRPr="00C05E51" w:rsidRDefault="00561BA1" w:rsidP="00727347">
      <w:pPr>
        <w:autoSpaceDE w:val="0"/>
        <w:autoSpaceDN w:val="0"/>
        <w:adjustRightInd w:val="0"/>
        <w:rPr>
          <w:rFonts w:cs="Swiss721BT-BoldCondensed"/>
          <w:b/>
          <w:bCs/>
        </w:rPr>
      </w:pPr>
      <w:hyperlink r:id="rId18" w:history="1">
        <w:r w:rsidR="00727347" w:rsidRPr="00C05E51">
          <w:rPr>
            <w:rStyle w:val="Hyperlink"/>
            <w:rFonts w:cs="Swiss721BT-BoldCondensed"/>
          </w:rPr>
          <w:t>http://itu.int/en/ITU-T/academia/kaleidoscope/</w:t>
        </w:r>
        <w:r w:rsidR="00727347">
          <w:rPr>
            <w:rStyle w:val="Hyperlink"/>
            <w:rFonts w:cs="Swiss721BT-BoldCondensed"/>
          </w:rPr>
          <w:t>2024</w:t>
        </w:r>
        <w:r w:rsidR="00727347" w:rsidRPr="00C05E51">
          <w:rPr>
            <w:rStyle w:val="Hyperlink"/>
            <w:rFonts w:cs="Swiss721BT-BoldCondensed"/>
          </w:rPr>
          <w:t>/Pages/progcom.aspx</w:t>
        </w:r>
      </w:hyperlink>
      <w:r w:rsidR="00727347" w:rsidRPr="00C05E51">
        <w:rPr>
          <w:rFonts w:cs="Swiss721BT-BoldCondensed"/>
        </w:rPr>
        <w:t>.</w:t>
      </w:r>
    </w:p>
    <w:p w14:paraId="17499123" w14:textId="77777777" w:rsidR="00727347" w:rsidRPr="009913AB" w:rsidRDefault="00727347" w:rsidP="00727347">
      <w:pPr>
        <w:autoSpaceDE w:val="0"/>
        <w:autoSpaceDN w:val="0"/>
        <w:adjustRightInd w:val="0"/>
        <w:rPr>
          <w:rFonts w:cs="Swiss721BT-Heavy"/>
          <w:b/>
          <w:bCs/>
          <w:sz w:val="20"/>
          <w:szCs w:val="20"/>
        </w:rPr>
      </w:pPr>
    </w:p>
    <w:p w14:paraId="7C51B837" w14:textId="77777777" w:rsidR="00727347" w:rsidRPr="00BF0710" w:rsidRDefault="00727347" w:rsidP="00727347">
      <w:pPr>
        <w:autoSpaceDE w:val="0"/>
        <w:autoSpaceDN w:val="0"/>
        <w:adjustRightInd w:val="0"/>
        <w:rPr>
          <w:rFonts w:cs="Swiss721BT-Heavy"/>
          <w:b/>
          <w:bCs/>
        </w:rPr>
      </w:pPr>
      <w:r w:rsidRPr="00BF0710">
        <w:rPr>
          <w:rFonts w:cs="Swiss721BT-Heavy"/>
          <w:b/>
          <w:bCs/>
        </w:rPr>
        <w:t>Additional information</w:t>
      </w:r>
    </w:p>
    <w:p w14:paraId="66150147" w14:textId="77777777" w:rsidR="00727347" w:rsidRPr="00662FB4" w:rsidRDefault="00727347" w:rsidP="00727347">
      <w:pPr>
        <w:autoSpaceDE w:val="0"/>
        <w:autoSpaceDN w:val="0"/>
        <w:adjustRightInd w:val="0"/>
        <w:rPr>
          <w:rFonts w:cs="Swiss721BT-BoldCondensed"/>
        </w:rPr>
      </w:pPr>
      <w:r w:rsidRPr="00BF0710">
        <w:rPr>
          <w:rFonts w:cs="Swiss721BT-LightCondensed"/>
        </w:rPr>
        <w:t>For additional information, please visit the conference website</w:t>
      </w:r>
      <w:r w:rsidRPr="00662FB4">
        <w:rPr>
          <w:rFonts w:cs="Swiss721BT-LightCondensed"/>
        </w:rPr>
        <w:t xml:space="preserve">: </w:t>
      </w:r>
      <w:hyperlink r:id="rId19" w:history="1">
        <w:r w:rsidRPr="00662FB4">
          <w:rPr>
            <w:rStyle w:val="Hyperlink"/>
          </w:rPr>
          <w:t>http://itu.int/go/K-</w:t>
        </w:r>
        <w:r>
          <w:rPr>
            <w:rStyle w:val="Hyperlink"/>
          </w:rPr>
          <w:t>2024</w:t>
        </w:r>
      </w:hyperlink>
      <w:r>
        <w:t>.</w:t>
      </w:r>
    </w:p>
    <w:p w14:paraId="7EA369E5" w14:textId="08793C8D" w:rsidR="00204F0B" w:rsidRDefault="00727347" w:rsidP="009913AB">
      <w:pPr>
        <w:rPr>
          <w:rFonts w:cs="Swiss721BT-BoldCondensed"/>
        </w:rPr>
      </w:pPr>
      <w:r w:rsidRPr="00662FB4">
        <w:rPr>
          <w:rFonts w:cs="Swiss721BT-LightCondensed"/>
        </w:rPr>
        <w:t>Inquiries should be addressed to</w:t>
      </w:r>
      <w:r>
        <w:rPr>
          <w:rFonts w:cs="Swiss721BT-LightCondensed"/>
        </w:rPr>
        <w:t xml:space="preserve"> Alessia Magliarditi at</w:t>
      </w:r>
      <w:r w:rsidRPr="00662FB4">
        <w:rPr>
          <w:rFonts w:cs="Swiss721BT-LightCondensed"/>
        </w:rPr>
        <w:t xml:space="preserve"> </w:t>
      </w:r>
      <w:hyperlink r:id="rId20" w:history="1">
        <w:r w:rsidRPr="00662FB4">
          <w:rPr>
            <w:rStyle w:val="Hyperlink"/>
            <w:rFonts w:cs="Swiss721BT-BoldCondensed"/>
          </w:rPr>
          <w:t>kaleidoscope@itu.int</w:t>
        </w:r>
      </w:hyperlink>
      <w:r w:rsidRPr="00662FB4">
        <w:rPr>
          <w:rFonts w:cs="Swiss721BT-BoldCondensed"/>
        </w:rPr>
        <w:t xml:space="preserve"> </w:t>
      </w:r>
    </w:p>
    <w:p w14:paraId="1A640285" w14:textId="77777777" w:rsidR="00561BA1" w:rsidRDefault="00561BA1" w:rsidP="009913AB">
      <w:pPr>
        <w:rPr>
          <w:rFonts w:cs="Swiss721BT-BoldCondensed"/>
        </w:rPr>
      </w:pPr>
    </w:p>
    <w:p w14:paraId="5C5DF039" w14:textId="0D6F042A" w:rsidR="00561BA1" w:rsidRPr="00FA700F" w:rsidRDefault="00561BA1" w:rsidP="00561BA1">
      <w:pPr>
        <w:jc w:val="center"/>
      </w:pPr>
      <w:r>
        <w:rPr>
          <w:rFonts w:cs="Swiss721BT-BoldCondensed"/>
        </w:rPr>
        <w:t>_______________</w:t>
      </w:r>
    </w:p>
    <w:sectPr w:rsidR="00561BA1" w:rsidRPr="00FA700F" w:rsidSect="00E67062">
      <w:headerReference w:type="default" r:id="rId21"/>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54C40" w14:textId="77777777" w:rsidR="00A53C9F" w:rsidRDefault="00A53C9F" w:rsidP="00C42125">
      <w:pPr>
        <w:spacing w:before="0"/>
      </w:pPr>
      <w:r>
        <w:separator/>
      </w:r>
    </w:p>
  </w:endnote>
  <w:endnote w:type="continuationSeparator" w:id="0">
    <w:p w14:paraId="4771BCB6" w14:textId="77777777" w:rsidR="00A53C9F" w:rsidRDefault="00A53C9F"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wiss721BT-LightCondensed">
    <w:panose1 w:val="00000000000000000000"/>
    <w:charset w:val="00"/>
    <w:family w:val="swiss"/>
    <w:notTrueType/>
    <w:pitch w:val="default"/>
    <w:sig w:usb0="00000003" w:usb1="00000000" w:usb2="00000000" w:usb3="00000000" w:csb0="00000001" w:csb1="00000000"/>
  </w:font>
  <w:font w:name="Swiss721BT-BlackCondensedItalic">
    <w:panose1 w:val="00000000000000000000"/>
    <w:charset w:val="00"/>
    <w:family w:val="swiss"/>
    <w:notTrueType/>
    <w:pitch w:val="default"/>
    <w:sig w:usb0="00000003" w:usb1="00000000" w:usb2="00000000" w:usb3="00000000" w:csb0="00000001" w:csb1="00000000"/>
  </w:font>
  <w:font w:name="Swiss721BT-Heavy">
    <w:panose1 w:val="00000000000000000000"/>
    <w:charset w:val="00"/>
    <w:family w:val="swiss"/>
    <w:notTrueType/>
    <w:pitch w:val="default"/>
    <w:sig w:usb0="00000003" w:usb1="00000000" w:usb2="00000000" w:usb3="00000000" w:csb0="00000001" w:csb1="00000000"/>
  </w:font>
  <w:font w:name="Swiss721BT-BlackCondensed">
    <w:panose1 w:val="00000000000000000000"/>
    <w:charset w:val="00"/>
    <w:family w:val="swiss"/>
    <w:notTrueType/>
    <w:pitch w:val="default"/>
    <w:sig w:usb0="00000003" w:usb1="00000000" w:usb2="00000000" w:usb3="00000000" w:csb0="00000001" w:csb1="00000000"/>
  </w:font>
  <w:font w:name="Swiss721BT-LightCondensedItalic">
    <w:panose1 w:val="00000000000000000000"/>
    <w:charset w:val="00"/>
    <w:family w:val="swiss"/>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wiss721BT-BoldCondens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2C179" w14:textId="77777777" w:rsidR="00A53C9F" w:rsidRDefault="00A53C9F" w:rsidP="00C42125">
      <w:pPr>
        <w:spacing w:before="0"/>
      </w:pPr>
      <w:r>
        <w:separator/>
      </w:r>
    </w:p>
  </w:footnote>
  <w:footnote w:type="continuationSeparator" w:id="0">
    <w:p w14:paraId="0D2738CF" w14:textId="77777777" w:rsidR="00A53C9F" w:rsidRDefault="00A53C9F"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2AB0" w14:textId="179DFA4E" w:rsidR="00204F0B" w:rsidRPr="00E67062" w:rsidRDefault="00E67062" w:rsidP="00E67062">
    <w:pPr>
      <w:pStyle w:val="Header"/>
      <w:rPr>
        <w:sz w:val="18"/>
      </w:rPr>
    </w:pPr>
    <w:r w:rsidRPr="00E67062">
      <w:rPr>
        <w:sz w:val="18"/>
      </w:rPr>
      <w:t xml:space="preserve">- </w:t>
    </w:r>
    <w:r w:rsidRPr="00E67062">
      <w:rPr>
        <w:sz w:val="18"/>
      </w:rPr>
      <w:fldChar w:fldCharType="begin"/>
    </w:r>
    <w:r w:rsidRPr="00E67062">
      <w:rPr>
        <w:sz w:val="18"/>
      </w:rPr>
      <w:instrText xml:space="preserve"> PAGE  \* MERGEFORMAT </w:instrText>
    </w:r>
    <w:r w:rsidRPr="00E67062">
      <w:rPr>
        <w:sz w:val="18"/>
      </w:rPr>
      <w:fldChar w:fldCharType="separate"/>
    </w:r>
    <w:r w:rsidRPr="00E67062">
      <w:rPr>
        <w:noProof/>
        <w:sz w:val="18"/>
      </w:rPr>
      <w:t>1</w:t>
    </w:r>
    <w:r w:rsidRPr="00E67062">
      <w:rPr>
        <w:sz w:val="18"/>
      </w:rPr>
      <w:fldChar w:fldCharType="end"/>
    </w:r>
    <w:r w:rsidRPr="00E67062">
      <w:rPr>
        <w:sz w:val="18"/>
      </w:rPr>
      <w:t xml:space="preserve"> -</w:t>
    </w:r>
  </w:p>
  <w:p w14:paraId="44E7D7A4" w14:textId="0C5456F2" w:rsidR="00E67062" w:rsidRPr="00E67062" w:rsidRDefault="00E67062" w:rsidP="00E67062">
    <w:pPr>
      <w:pStyle w:val="Header"/>
      <w:spacing w:after="240"/>
      <w:rPr>
        <w:sz w:val="18"/>
      </w:rPr>
    </w:pPr>
    <w:r>
      <w:rPr>
        <w:sz w:val="18"/>
      </w:rPr>
      <w:t>TSAG-TD405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D6E77"/>
    <w:multiLevelType w:val="multilevel"/>
    <w:tmpl w:val="2CA4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CE61F9"/>
    <w:multiLevelType w:val="multilevel"/>
    <w:tmpl w:val="B724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56F26"/>
    <w:multiLevelType w:val="multilevel"/>
    <w:tmpl w:val="8532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124A85"/>
    <w:multiLevelType w:val="multilevel"/>
    <w:tmpl w:val="384AB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294A22"/>
    <w:multiLevelType w:val="hybridMultilevel"/>
    <w:tmpl w:val="F392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442B52"/>
    <w:multiLevelType w:val="multilevel"/>
    <w:tmpl w:val="5D68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EF02FE"/>
    <w:multiLevelType w:val="multilevel"/>
    <w:tmpl w:val="F684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AC7E6F"/>
    <w:multiLevelType w:val="hybridMultilevel"/>
    <w:tmpl w:val="78724018"/>
    <w:lvl w:ilvl="0" w:tplc="A6BAB03C">
      <w:numFmt w:val="bullet"/>
      <w:lvlText w:val="-"/>
      <w:lvlJc w:val="left"/>
      <w:pPr>
        <w:ind w:left="720" w:hanging="360"/>
      </w:pPr>
      <w:rPr>
        <w:rFonts w:ascii="Times New Roman" w:eastAsiaTheme="minorEastAsia"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DB7C73"/>
    <w:multiLevelType w:val="hybridMultilevel"/>
    <w:tmpl w:val="A4A27EE8"/>
    <w:lvl w:ilvl="0" w:tplc="5742198E">
      <w:start w:val="7"/>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804614">
    <w:abstractNumId w:val="9"/>
  </w:num>
  <w:num w:numId="2" w16cid:durableId="1280449391">
    <w:abstractNumId w:val="7"/>
  </w:num>
  <w:num w:numId="3" w16cid:durableId="101193299">
    <w:abstractNumId w:val="6"/>
  </w:num>
  <w:num w:numId="4" w16cid:durableId="869687772">
    <w:abstractNumId w:val="5"/>
  </w:num>
  <w:num w:numId="5" w16cid:durableId="1224684702">
    <w:abstractNumId w:val="4"/>
  </w:num>
  <w:num w:numId="6" w16cid:durableId="1409573106">
    <w:abstractNumId w:val="8"/>
  </w:num>
  <w:num w:numId="7" w16cid:durableId="220556427">
    <w:abstractNumId w:val="3"/>
  </w:num>
  <w:num w:numId="8" w16cid:durableId="1523589309">
    <w:abstractNumId w:val="2"/>
  </w:num>
  <w:num w:numId="9" w16cid:durableId="364674727">
    <w:abstractNumId w:val="1"/>
  </w:num>
  <w:num w:numId="10" w16cid:durableId="1844929784">
    <w:abstractNumId w:val="0"/>
  </w:num>
  <w:num w:numId="11" w16cid:durableId="1120493634">
    <w:abstractNumId w:val="18"/>
  </w:num>
  <w:num w:numId="12" w16cid:durableId="486896785">
    <w:abstractNumId w:val="17"/>
  </w:num>
  <w:num w:numId="13" w16cid:durableId="220793665">
    <w:abstractNumId w:val="15"/>
  </w:num>
  <w:num w:numId="14" w16cid:durableId="996109660">
    <w:abstractNumId w:val="11"/>
  </w:num>
  <w:num w:numId="15" w16cid:durableId="1162116200">
    <w:abstractNumId w:val="12"/>
  </w:num>
  <w:num w:numId="16" w16cid:durableId="1915699964">
    <w:abstractNumId w:val="13"/>
  </w:num>
  <w:num w:numId="17" w16cid:durableId="1915699964">
    <w:abstractNumId w:val="13"/>
  </w:num>
  <w:num w:numId="18" w16cid:durableId="1915699964">
    <w:abstractNumId w:val="13"/>
  </w:num>
  <w:num w:numId="19" w16cid:durableId="1915699964">
    <w:abstractNumId w:val="13"/>
  </w:num>
  <w:num w:numId="20" w16cid:durableId="933904021">
    <w:abstractNumId w:val="16"/>
  </w:num>
  <w:num w:numId="21" w16cid:durableId="313605030">
    <w:abstractNumId w:val="10"/>
  </w:num>
  <w:num w:numId="22" w16cid:durableId="3611710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99"/>
    <w:rsid w:val="00014F69"/>
    <w:rsid w:val="000171DB"/>
    <w:rsid w:val="00023D9A"/>
    <w:rsid w:val="000246D8"/>
    <w:rsid w:val="00031711"/>
    <w:rsid w:val="000339A3"/>
    <w:rsid w:val="000352FB"/>
    <w:rsid w:val="0003582E"/>
    <w:rsid w:val="00040CC4"/>
    <w:rsid w:val="00043D75"/>
    <w:rsid w:val="000446DB"/>
    <w:rsid w:val="000543A4"/>
    <w:rsid w:val="00057000"/>
    <w:rsid w:val="000640E0"/>
    <w:rsid w:val="00070040"/>
    <w:rsid w:val="00075C89"/>
    <w:rsid w:val="000800EF"/>
    <w:rsid w:val="00082BF9"/>
    <w:rsid w:val="00086D80"/>
    <w:rsid w:val="000966A8"/>
    <w:rsid w:val="000A0A5C"/>
    <w:rsid w:val="000A5CA2"/>
    <w:rsid w:val="000B1C53"/>
    <w:rsid w:val="000B7752"/>
    <w:rsid w:val="000C027F"/>
    <w:rsid w:val="000C16F5"/>
    <w:rsid w:val="000C1BB8"/>
    <w:rsid w:val="000D58D7"/>
    <w:rsid w:val="000E0D58"/>
    <w:rsid w:val="000E3C61"/>
    <w:rsid w:val="000E3E55"/>
    <w:rsid w:val="000E6083"/>
    <w:rsid w:val="000E6125"/>
    <w:rsid w:val="000F2BE0"/>
    <w:rsid w:val="000F4C49"/>
    <w:rsid w:val="00100BAF"/>
    <w:rsid w:val="00101034"/>
    <w:rsid w:val="00104320"/>
    <w:rsid w:val="001073F9"/>
    <w:rsid w:val="00111F16"/>
    <w:rsid w:val="00113DBE"/>
    <w:rsid w:val="001146AE"/>
    <w:rsid w:val="001200A6"/>
    <w:rsid w:val="001251DA"/>
    <w:rsid w:val="00125432"/>
    <w:rsid w:val="00136DDD"/>
    <w:rsid w:val="00137F40"/>
    <w:rsid w:val="00144BDF"/>
    <w:rsid w:val="00155DDC"/>
    <w:rsid w:val="00165B87"/>
    <w:rsid w:val="001661E1"/>
    <w:rsid w:val="001871EC"/>
    <w:rsid w:val="0019575C"/>
    <w:rsid w:val="001A20C3"/>
    <w:rsid w:val="001A670F"/>
    <w:rsid w:val="001B6A45"/>
    <w:rsid w:val="001B77EF"/>
    <w:rsid w:val="001B7C88"/>
    <w:rsid w:val="001C1003"/>
    <w:rsid w:val="001C62B8"/>
    <w:rsid w:val="001C7712"/>
    <w:rsid w:val="001D1674"/>
    <w:rsid w:val="001D1D28"/>
    <w:rsid w:val="001D22D8"/>
    <w:rsid w:val="001D4296"/>
    <w:rsid w:val="001D42DD"/>
    <w:rsid w:val="001E7B0E"/>
    <w:rsid w:val="001F141D"/>
    <w:rsid w:val="00200A06"/>
    <w:rsid w:val="00200A98"/>
    <w:rsid w:val="00201AFA"/>
    <w:rsid w:val="00201F0F"/>
    <w:rsid w:val="00204F0B"/>
    <w:rsid w:val="002126DB"/>
    <w:rsid w:val="00216363"/>
    <w:rsid w:val="00217555"/>
    <w:rsid w:val="002229F1"/>
    <w:rsid w:val="002272E0"/>
    <w:rsid w:val="00233F75"/>
    <w:rsid w:val="0024335C"/>
    <w:rsid w:val="00246276"/>
    <w:rsid w:val="00246CA7"/>
    <w:rsid w:val="00253132"/>
    <w:rsid w:val="00253DBE"/>
    <w:rsid w:val="00253DC6"/>
    <w:rsid w:val="0025489C"/>
    <w:rsid w:val="0025638C"/>
    <w:rsid w:val="0026084A"/>
    <w:rsid w:val="002622FA"/>
    <w:rsid w:val="00263518"/>
    <w:rsid w:val="0027153F"/>
    <w:rsid w:val="0027345A"/>
    <w:rsid w:val="00274142"/>
    <w:rsid w:val="002759E7"/>
    <w:rsid w:val="00277326"/>
    <w:rsid w:val="002805DE"/>
    <w:rsid w:val="00280D4E"/>
    <w:rsid w:val="00297161"/>
    <w:rsid w:val="002A11C4"/>
    <w:rsid w:val="002A399B"/>
    <w:rsid w:val="002A5AD5"/>
    <w:rsid w:val="002B6487"/>
    <w:rsid w:val="002C2034"/>
    <w:rsid w:val="002C26C0"/>
    <w:rsid w:val="002C2BC5"/>
    <w:rsid w:val="002C69C3"/>
    <w:rsid w:val="002D4613"/>
    <w:rsid w:val="002D47B8"/>
    <w:rsid w:val="002D73C4"/>
    <w:rsid w:val="002E0407"/>
    <w:rsid w:val="002E0783"/>
    <w:rsid w:val="002E11E4"/>
    <w:rsid w:val="002E1492"/>
    <w:rsid w:val="002E79CB"/>
    <w:rsid w:val="002F0471"/>
    <w:rsid w:val="002F1714"/>
    <w:rsid w:val="002F420B"/>
    <w:rsid w:val="002F7F55"/>
    <w:rsid w:val="0030745F"/>
    <w:rsid w:val="00314630"/>
    <w:rsid w:val="0032090A"/>
    <w:rsid w:val="00321CDE"/>
    <w:rsid w:val="00331CCA"/>
    <w:rsid w:val="00333E15"/>
    <w:rsid w:val="003464C3"/>
    <w:rsid w:val="003472AD"/>
    <w:rsid w:val="00351690"/>
    <w:rsid w:val="0035591D"/>
    <w:rsid w:val="003571BC"/>
    <w:rsid w:val="0036090C"/>
    <w:rsid w:val="003615BD"/>
    <w:rsid w:val="00364979"/>
    <w:rsid w:val="00371993"/>
    <w:rsid w:val="00385B9C"/>
    <w:rsid w:val="00385FB5"/>
    <w:rsid w:val="0038715D"/>
    <w:rsid w:val="00392E84"/>
    <w:rsid w:val="00394DBF"/>
    <w:rsid w:val="003957A6"/>
    <w:rsid w:val="003A1B1A"/>
    <w:rsid w:val="003A43EF"/>
    <w:rsid w:val="003B60A2"/>
    <w:rsid w:val="003C337A"/>
    <w:rsid w:val="003C7445"/>
    <w:rsid w:val="003D5DE1"/>
    <w:rsid w:val="003E2781"/>
    <w:rsid w:val="003E39A2"/>
    <w:rsid w:val="003E57AB"/>
    <w:rsid w:val="003F2BED"/>
    <w:rsid w:val="00400B49"/>
    <w:rsid w:val="00414876"/>
    <w:rsid w:val="0042432C"/>
    <w:rsid w:val="00441D1D"/>
    <w:rsid w:val="00443878"/>
    <w:rsid w:val="004539A8"/>
    <w:rsid w:val="004712CA"/>
    <w:rsid w:val="00472B8A"/>
    <w:rsid w:val="0047422E"/>
    <w:rsid w:val="00483343"/>
    <w:rsid w:val="00487C2F"/>
    <w:rsid w:val="004909D9"/>
    <w:rsid w:val="0049674B"/>
    <w:rsid w:val="004B2A05"/>
    <w:rsid w:val="004B7367"/>
    <w:rsid w:val="004C0673"/>
    <w:rsid w:val="004C4E4E"/>
    <w:rsid w:val="004D3A75"/>
    <w:rsid w:val="004E56B4"/>
    <w:rsid w:val="004F34FA"/>
    <w:rsid w:val="004F3816"/>
    <w:rsid w:val="004F500A"/>
    <w:rsid w:val="004F6035"/>
    <w:rsid w:val="00503D69"/>
    <w:rsid w:val="00503DF1"/>
    <w:rsid w:val="00505A03"/>
    <w:rsid w:val="005126A0"/>
    <w:rsid w:val="00512BED"/>
    <w:rsid w:val="00530417"/>
    <w:rsid w:val="005415D2"/>
    <w:rsid w:val="00543D41"/>
    <w:rsid w:val="00545472"/>
    <w:rsid w:val="00554A5A"/>
    <w:rsid w:val="00554DA8"/>
    <w:rsid w:val="00555521"/>
    <w:rsid w:val="005571A4"/>
    <w:rsid w:val="00561BA1"/>
    <w:rsid w:val="00564831"/>
    <w:rsid w:val="005655CA"/>
    <w:rsid w:val="00566EDA"/>
    <w:rsid w:val="0057055B"/>
    <w:rsid w:val="0057081A"/>
    <w:rsid w:val="00572654"/>
    <w:rsid w:val="005976A1"/>
    <w:rsid w:val="005A34E7"/>
    <w:rsid w:val="005B5629"/>
    <w:rsid w:val="005B566A"/>
    <w:rsid w:val="005C0300"/>
    <w:rsid w:val="005C27A2"/>
    <w:rsid w:val="005D4FEB"/>
    <w:rsid w:val="005D65ED"/>
    <w:rsid w:val="005D77AD"/>
    <w:rsid w:val="005E0E6C"/>
    <w:rsid w:val="005E2098"/>
    <w:rsid w:val="005E6941"/>
    <w:rsid w:val="005F3C7A"/>
    <w:rsid w:val="005F4B6A"/>
    <w:rsid w:val="005F5399"/>
    <w:rsid w:val="006010F3"/>
    <w:rsid w:val="00615A0A"/>
    <w:rsid w:val="00621425"/>
    <w:rsid w:val="0062409F"/>
    <w:rsid w:val="006262EF"/>
    <w:rsid w:val="006333D4"/>
    <w:rsid w:val="006357E0"/>
    <w:rsid w:val="006369B2"/>
    <w:rsid w:val="0063718D"/>
    <w:rsid w:val="00637CE5"/>
    <w:rsid w:val="00647525"/>
    <w:rsid w:val="00647608"/>
    <w:rsid w:val="00647A71"/>
    <w:rsid w:val="00651153"/>
    <w:rsid w:val="006530A8"/>
    <w:rsid w:val="006570B0"/>
    <w:rsid w:val="0066022F"/>
    <w:rsid w:val="0067122C"/>
    <w:rsid w:val="00677941"/>
    <w:rsid w:val="006823F3"/>
    <w:rsid w:val="0069210B"/>
    <w:rsid w:val="00695387"/>
    <w:rsid w:val="006956A9"/>
    <w:rsid w:val="00695DD7"/>
    <w:rsid w:val="006A4055"/>
    <w:rsid w:val="006A563F"/>
    <w:rsid w:val="006A680E"/>
    <w:rsid w:val="006A79FA"/>
    <w:rsid w:val="006A7C27"/>
    <w:rsid w:val="006B2FE4"/>
    <w:rsid w:val="006B37B0"/>
    <w:rsid w:val="006B6928"/>
    <w:rsid w:val="006C2F0E"/>
    <w:rsid w:val="006C40ED"/>
    <w:rsid w:val="006C5641"/>
    <w:rsid w:val="006C7421"/>
    <w:rsid w:val="006D1089"/>
    <w:rsid w:val="006D1B86"/>
    <w:rsid w:val="006D7355"/>
    <w:rsid w:val="006E2B59"/>
    <w:rsid w:val="006E6E58"/>
    <w:rsid w:val="006F108F"/>
    <w:rsid w:val="006F4A15"/>
    <w:rsid w:val="006F69C3"/>
    <w:rsid w:val="006F7DEE"/>
    <w:rsid w:val="007018C3"/>
    <w:rsid w:val="00707CB7"/>
    <w:rsid w:val="00715CA6"/>
    <w:rsid w:val="0072369C"/>
    <w:rsid w:val="0072407A"/>
    <w:rsid w:val="00727347"/>
    <w:rsid w:val="00731135"/>
    <w:rsid w:val="007324AF"/>
    <w:rsid w:val="0073596C"/>
    <w:rsid w:val="007409B4"/>
    <w:rsid w:val="00741974"/>
    <w:rsid w:val="0074530B"/>
    <w:rsid w:val="007472C5"/>
    <w:rsid w:val="00750B25"/>
    <w:rsid w:val="0075330E"/>
    <w:rsid w:val="00754F9D"/>
    <w:rsid w:val="0075525E"/>
    <w:rsid w:val="00756D3D"/>
    <w:rsid w:val="007604E2"/>
    <w:rsid w:val="007658A5"/>
    <w:rsid w:val="00765E95"/>
    <w:rsid w:val="00776B05"/>
    <w:rsid w:val="007806C2"/>
    <w:rsid w:val="00781FEE"/>
    <w:rsid w:val="007903F8"/>
    <w:rsid w:val="00794F4F"/>
    <w:rsid w:val="0079510F"/>
    <w:rsid w:val="007974BE"/>
    <w:rsid w:val="007A0916"/>
    <w:rsid w:val="007A0DFD"/>
    <w:rsid w:val="007A2A44"/>
    <w:rsid w:val="007A5768"/>
    <w:rsid w:val="007B52D0"/>
    <w:rsid w:val="007C0C2E"/>
    <w:rsid w:val="007C3F4A"/>
    <w:rsid w:val="007C7122"/>
    <w:rsid w:val="007D2A51"/>
    <w:rsid w:val="007D3F11"/>
    <w:rsid w:val="007E150A"/>
    <w:rsid w:val="007E2C69"/>
    <w:rsid w:val="007E33C6"/>
    <w:rsid w:val="007E53E4"/>
    <w:rsid w:val="007E5DFE"/>
    <w:rsid w:val="007E656A"/>
    <w:rsid w:val="007F36FC"/>
    <w:rsid w:val="007F3CAA"/>
    <w:rsid w:val="007F5E26"/>
    <w:rsid w:val="007F664D"/>
    <w:rsid w:val="00804EB1"/>
    <w:rsid w:val="008111A6"/>
    <w:rsid w:val="00811A99"/>
    <w:rsid w:val="00811C65"/>
    <w:rsid w:val="008219D3"/>
    <w:rsid w:val="00833B00"/>
    <w:rsid w:val="00837203"/>
    <w:rsid w:val="00842137"/>
    <w:rsid w:val="00842D68"/>
    <w:rsid w:val="00844C4D"/>
    <w:rsid w:val="00847BBC"/>
    <w:rsid w:val="00853F5F"/>
    <w:rsid w:val="00856C7A"/>
    <w:rsid w:val="008623ED"/>
    <w:rsid w:val="00870EA1"/>
    <w:rsid w:val="00875AA6"/>
    <w:rsid w:val="00875F21"/>
    <w:rsid w:val="00880944"/>
    <w:rsid w:val="00882845"/>
    <w:rsid w:val="00882E65"/>
    <w:rsid w:val="008847A0"/>
    <w:rsid w:val="0089088E"/>
    <w:rsid w:val="00892297"/>
    <w:rsid w:val="008964D6"/>
    <w:rsid w:val="008A3BF4"/>
    <w:rsid w:val="008B1770"/>
    <w:rsid w:val="008B2CAE"/>
    <w:rsid w:val="008B2F40"/>
    <w:rsid w:val="008B508E"/>
    <w:rsid w:val="008B5123"/>
    <w:rsid w:val="008B64F2"/>
    <w:rsid w:val="008C3B65"/>
    <w:rsid w:val="008C63F8"/>
    <w:rsid w:val="008D2813"/>
    <w:rsid w:val="008E0172"/>
    <w:rsid w:val="008E5E52"/>
    <w:rsid w:val="008E77D4"/>
    <w:rsid w:val="008F02A6"/>
    <w:rsid w:val="008F1AD2"/>
    <w:rsid w:val="008F2657"/>
    <w:rsid w:val="008F3525"/>
    <w:rsid w:val="009121C0"/>
    <w:rsid w:val="009127C8"/>
    <w:rsid w:val="00922077"/>
    <w:rsid w:val="009331B8"/>
    <w:rsid w:val="0093394A"/>
    <w:rsid w:val="0093614E"/>
    <w:rsid w:val="00936852"/>
    <w:rsid w:val="0094045D"/>
    <w:rsid w:val="009406B5"/>
    <w:rsid w:val="00945AC4"/>
    <w:rsid w:val="00946166"/>
    <w:rsid w:val="009505F4"/>
    <w:rsid w:val="00950FAB"/>
    <w:rsid w:val="00962C82"/>
    <w:rsid w:val="00972427"/>
    <w:rsid w:val="0097560D"/>
    <w:rsid w:val="00982636"/>
    <w:rsid w:val="00983164"/>
    <w:rsid w:val="009913AB"/>
    <w:rsid w:val="0099658E"/>
    <w:rsid w:val="009972EF"/>
    <w:rsid w:val="00997BE0"/>
    <w:rsid w:val="00997F17"/>
    <w:rsid w:val="009A1BD7"/>
    <w:rsid w:val="009B5035"/>
    <w:rsid w:val="009C3160"/>
    <w:rsid w:val="009C3E0E"/>
    <w:rsid w:val="009D4D60"/>
    <w:rsid w:val="009D644B"/>
    <w:rsid w:val="009E251B"/>
    <w:rsid w:val="009E766E"/>
    <w:rsid w:val="009F1960"/>
    <w:rsid w:val="009F1B8A"/>
    <w:rsid w:val="009F4B1A"/>
    <w:rsid w:val="009F715E"/>
    <w:rsid w:val="00A0018E"/>
    <w:rsid w:val="00A00D70"/>
    <w:rsid w:val="00A06E42"/>
    <w:rsid w:val="00A10DBB"/>
    <w:rsid w:val="00A11720"/>
    <w:rsid w:val="00A1309B"/>
    <w:rsid w:val="00A21247"/>
    <w:rsid w:val="00A2538F"/>
    <w:rsid w:val="00A31D47"/>
    <w:rsid w:val="00A326F7"/>
    <w:rsid w:val="00A35B78"/>
    <w:rsid w:val="00A36F7A"/>
    <w:rsid w:val="00A4013E"/>
    <w:rsid w:val="00A4045F"/>
    <w:rsid w:val="00A41ACA"/>
    <w:rsid w:val="00A427CD"/>
    <w:rsid w:val="00A450D7"/>
    <w:rsid w:val="00A45FEE"/>
    <w:rsid w:val="00A4600B"/>
    <w:rsid w:val="00A464C1"/>
    <w:rsid w:val="00A50506"/>
    <w:rsid w:val="00A51EF0"/>
    <w:rsid w:val="00A53221"/>
    <w:rsid w:val="00A53C9F"/>
    <w:rsid w:val="00A5401D"/>
    <w:rsid w:val="00A57526"/>
    <w:rsid w:val="00A654A3"/>
    <w:rsid w:val="00A67A81"/>
    <w:rsid w:val="00A730A6"/>
    <w:rsid w:val="00A73B15"/>
    <w:rsid w:val="00A82633"/>
    <w:rsid w:val="00A82832"/>
    <w:rsid w:val="00A862E9"/>
    <w:rsid w:val="00A96899"/>
    <w:rsid w:val="00A971A0"/>
    <w:rsid w:val="00AA1186"/>
    <w:rsid w:val="00AA1F22"/>
    <w:rsid w:val="00AA6356"/>
    <w:rsid w:val="00AB3C01"/>
    <w:rsid w:val="00AB73E1"/>
    <w:rsid w:val="00AB7E86"/>
    <w:rsid w:val="00AD6823"/>
    <w:rsid w:val="00AE351D"/>
    <w:rsid w:val="00AE3A67"/>
    <w:rsid w:val="00AE7955"/>
    <w:rsid w:val="00AE7C11"/>
    <w:rsid w:val="00AF1115"/>
    <w:rsid w:val="00B032AA"/>
    <w:rsid w:val="00B05821"/>
    <w:rsid w:val="00B100D6"/>
    <w:rsid w:val="00B110B3"/>
    <w:rsid w:val="00B164C9"/>
    <w:rsid w:val="00B26C28"/>
    <w:rsid w:val="00B26E65"/>
    <w:rsid w:val="00B4174C"/>
    <w:rsid w:val="00B4413A"/>
    <w:rsid w:val="00B453F5"/>
    <w:rsid w:val="00B47ACA"/>
    <w:rsid w:val="00B52FEA"/>
    <w:rsid w:val="00B5452C"/>
    <w:rsid w:val="00B55BB5"/>
    <w:rsid w:val="00B55F7B"/>
    <w:rsid w:val="00B579ED"/>
    <w:rsid w:val="00B61624"/>
    <w:rsid w:val="00B65D60"/>
    <w:rsid w:val="00B66481"/>
    <w:rsid w:val="00B7189C"/>
    <w:rsid w:val="00B718A5"/>
    <w:rsid w:val="00B75143"/>
    <w:rsid w:val="00B76833"/>
    <w:rsid w:val="00B80B0F"/>
    <w:rsid w:val="00B9179E"/>
    <w:rsid w:val="00BA0A33"/>
    <w:rsid w:val="00BA788A"/>
    <w:rsid w:val="00BB4983"/>
    <w:rsid w:val="00BB530B"/>
    <w:rsid w:val="00BB7597"/>
    <w:rsid w:val="00BC029F"/>
    <w:rsid w:val="00BC2C83"/>
    <w:rsid w:val="00BC62E2"/>
    <w:rsid w:val="00BE5429"/>
    <w:rsid w:val="00BE6B83"/>
    <w:rsid w:val="00BF100F"/>
    <w:rsid w:val="00BF503E"/>
    <w:rsid w:val="00BF7BDD"/>
    <w:rsid w:val="00C018C9"/>
    <w:rsid w:val="00C03CD3"/>
    <w:rsid w:val="00C1490F"/>
    <w:rsid w:val="00C20E81"/>
    <w:rsid w:val="00C21860"/>
    <w:rsid w:val="00C30B26"/>
    <w:rsid w:val="00C322BD"/>
    <w:rsid w:val="00C34E87"/>
    <w:rsid w:val="00C417FE"/>
    <w:rsid w:val="00C42125"/>
    <w:rsid w:val="00C5796C"/>
    <w:rsid w:val="00C57E7B"/>
    <w:rsid w:val="00C62814"/>
    <w:rsid w:val="00C67B25"/>
    <w:rsid w:val="00C73276"/>
    <w:rsid w:val="00C748F7"/>
    <w:rsid w:val="00C74937"/>
    <w:rsid w:val="00C961F6"/>
    <w:rsid w:val="00CB2599"/>
    <w:rsid w:val="00CB5469"/>
    <w:rsid w:val="00CC2C9A"/>
    <w:rsid w:val="00CC386F"/>
    <w:rsid w:val="00CC3BCD"/>
    <w:rsid w:val="00CD2139"/>
    <w:rsid w:val="00CD6F62"/>
    <w:rsid w:val="00CD7D5A"/>
    <w:rsid w:val="00CE0230"/>
    <w:rsid w:val="00CE5986"/>
    <w:rsid w:val="00CF02E8"/>
    <w:rsid w:val="00CF0A02"/>
    <w:rsid w:val="00CF0CA5"/>
    <w:rsid w:val="00D0221F"/>
    <w:rsid w:val="00D073F3"/>
    <w:rsid w:val="00D2453A"/>
    <w:rsid w:val="00D26477"/>
    <w:rsid w:val="00D441CC"/>
    <w:rsid w:val="00D53194"/>
    <w:rsid w:val="00D57948"/>
    <w:rsid w:val="00D647EF"/>
    <w:rsid w:val="00D65226"/>
    <w:rsid w:val="00D6636D"/>
    <w:rsid w:val="00D73137"/>
    <w:rsid w:val="00D77A2F"/>
    <w:rsid w:val="00D828D5"/>
    <w:rsid w:val="00D8304F"/>
    <w:rsid w:val="00D84CFF"/>
    <w:rsid w:val="00D906B4"/>
    <w:rsid w:val="00D977A2"/>
    <w:rsid w:val="00DA1D47"/>
    <w:rsid w:val="00DB0706"/>
    <w:rsid w:val="00DB71CD"/>
    <w:rsid w:val="00DD50DE"/>
    <w:rsid w:val="00DE3062"/>
    <w:rsid w:val="00DE401D"/>
    <w:rsid w:val="00DF10D4"/>
    <w:rsid w:val="00DF49F7"/>
    <w:rsid w:val="00E00AC6"/>
    <w:rsid w:val="00E0581D"/>
    <w:rsid w:val="00E1590B"/>
    <w:rsid w:val="00E15AE6"/>
    <w:rsid w:val="00E204DD"/>
    <w:rsid w:val="00E228B7"/>
    <w:rsid w:val="00E34052"/>
    <w:rsid w:val="00E353EC"/>
    <w:rsid w:val="00E379B6"/>
    <w:rsid w:val="00E42732"/>
    <w:rsid w:val="00E51F61"/>
    <w:rsid w:val="00E53C24"/>
    <w:rsid w:val="00E56E77"/>
    <w:rsid w:val="00E61547"/>
    <w:rsid w:val="00E67062"/>
    <w:rsid w:val="00E7284D"/>
    <w:rsid w:val="00E82623"/>
    <w:rsid w:val="00E82728"/>
    <w:rsid w:val="00E8691D"/>
    <w:rsid w:val="00E93741"/>
    <w:rsid w:val="00EA0BE7"/>
    <w:rsid w:val="00EA3F74"/>
    <w:rsid w:val="00EA6F44"/>
    <w:rsid w:val="00EA74E5"/>
    <w:rsid w:val="00EA7CBD"/>
    <w:rsid w:val="00EB1A31"/>
    <w:rsid w:val="00EB389D"/>
    <w:rsid w:val="00EB444D"/>
    <w:rsid w:val="00EB6132"/>
    <w:rsid w:val="00EC0843"/>
    <w:rsid w:val="00EC7135"/>
    <w:rsid w:val="00ED5AE2"/>
    <w:rsid w:val="00EE1604"/>
    <w:rsid w:val="00EE1A06"/>
    <w:rsid w:val="00EE5C0D"/>
    <w:rsid w:val="00EF4792"/>
    <w:rsid w:val="00F01F69"/>
    <w:rsid w:val="00F02294"/>
    <w:rsid w:val="00F06155"/>
    <w:rsid w:val="00F30DE7"/>
    <w:rsid w:val="00F35F57"/>
    <w:rsid w:val="00F47AC4"/>
    <w:rsid w:val="00F50467"/>
    <w:rsid w:val="00F562A0"/>
    <w:rsid w:val="00F57FA4"/>
    <w:rsid w:val="00F635AC"/>
    <w:rsid w:val="00F72D8F"/>
    <w:rsid w:val="00F81FF7"/>
    <w:rsid w:val="00F85121"/>
    <w:rsid w:val="00F85547"/>
    <w:rsid w:val="00FA02CB"/>
    <w:rsid w:val="00FA2177"/>
    <w:rsid w:val="00FA57AE"/>
    <w:rsid w:val="00FA700F"/>
    <w:rsid w:val="00FB0783"/>
    <w:rsid w:val="00FB361C"/>
    <w:rsid w:val="00FB55B1"/>
    <w:rsid w:val="00FB7A8B"/>
    <w:rsid w:val="00FC1B85"/>
    <w:rsid w:val="00FC2485"/>
    <w:rsid w:val="00FC28A3"/>
    <w:rsid w:val="00FC45BB"/>
    <w:rsid w:val="00FC5769"/>
    <w:rsid w:val="00FC62F4"/>
    <w:rsid w:val="00FC68CA"/>
    <w:rsid w:val="00FD1977"/>
    <w:rsid w:val="00FD3589"/>
    <w:rsid w:val="00FD439E"/>
    <w:rsid w:val="00FD76CB"/>
    <w:rsid w:val="00FE152B"/>
    <w:rsid w:val="00FE239E"/>
    <w:rsid w:val="00FE6B93"/>
    <w:rsid w:val="00FF1151"/>
    <w:rsid w:val="00FF288C"/>
    <w:rsid w:val="00FF4546"/>
    <w:rsid w:val="00FF538F"/>
    <w:rsid w:val="00FF6E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B434D"/>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uiPriority w:val="99"/>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qFormat/>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styleId="Strong">
    <w:name w:val="Strong"/>
    <w:basedOn w:val="DefaultParagraphFont"/>
    <w:uiPriority w:val="22"/>
    <w:qFormat/>
    <w:rsid w:val="00204F0B"/>
    <w:rPr>
      <w:b/>
      <w:bCs/>
    </w:rPr>
  </w:style>
  <w:style w:type="character" w:customStyle="1" w:styleId="ms-rtefontface-131">
    <w:name w:val="ms-rtefontface-131"/>
    <w:basedOn w:val="DefaultParagraphFont"/>
    <w:rsid w:val="00204F0B"/>
    <w:rPr>
      <w:rFonts w:ascii="Arial" w:hAnsi="Arial" w:cs="Arial" w:hint="default"/>
    </w:rPr>
  </w:style>
  <w:style w:type="character" w:customStyle="1" w:styleId="ms-rtethemeforecolor-2-01">
    <w:name w:val="ms-rtethemeforecolor-2-01"/>
    <w:basedOn w:val="DefaultParagraphFont"/>
    <w:rsid w:val="00204F0B"/>
    <w:rPr>
      <w:color w:val="444444"/>
    </w:rPr>
  </w:style>
  <w:style w:type="character" w:styleId="UnresolvedMention">
    <w:name w:val="Unresolved Mention"/>
    <w:basedOn w:val="DefaultParagraphFont"/>
    <w:uiPriority w:val="99"/>
    <w:semiHidden/>
    <w:unhideWhenUsed/>
    <w:rsid w:val="00FB361C"/>
    <w:rPr>
      <w:color w:val="605E5C"/>
      <w:shd w:val="clear" w:color="auto" w:fill="E1DFDD"/>
    </w:rPr>
  </w:style>
  <w:style w:type="character" w:styleId="CommentReference">
    <w:name w:val="annotation reference"/>
    <w:basedOn w:val="DefaultParagraphFont"/>
    <w:uiPriority w:val="99"/>
    <w:semiHidden/>
    <w:unhideWhenUsed/>
    <w:rsid w:val="00CF02E8"/>
    <w:rPr>
      <w:sz w:val="16"/>
      <w:szCs w:val="16"/>
    </w:rPr>
  </w:style>
  <w:style w:type="paragraph" w:styleId="CommentText">
    <w:name w:val="annotation text"/>
    <w:basedOn w:val="Normal"/>
    <w:link w:val="CommentTextChar"/>
    <w:uiPriority w:val="99"/>
    <w:semiHidden/>
    <w:unhideWhenUsed/>
    <w:rsid w:val="00CF02E8"/>
    <w:rPr>
      <w:sz w:val="20"/>
      <w:szCs w:val="20"/>
    </w:rPr>
  </w:style>
  <w:style w:type="character" w:customStyle="1" w:styleId="CommentTextChar">
    <w:name w:val="Comment Text Char"/>
    <w:basedOn w:val="DefaultParagraphFont"/>
    <w:link w:val="CommentText"/>
    <w:uiPriority w:val="99"/>
    <w:semiHidden/>
    <w:rsid w:val="00CF02E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CF02E8"/>
    <w:rPr>
      <w:b/>
      <w:bCs/>
    </w:rPr>
  </w:style>
  <w:style w:type="character" w:customStyle="1" w:styleId="CommentSubjectChar">
    <w:name w:val="Comment Subject Char"/>
    <w:basedOn w:val="CommentTextChar"/>
    <w:link w:val="CommentSubject"/>
    <w:uiPriority w:val="99"/>
    <w:semiHidden/>
    <w:rsid w:val="00CF02E8"/>
    <w:rPr>
      <w:rFonts w:ascii="Times New Roman" w:hAnsi="Times New Roman" w:cs="Times New Roman"/>
      <w:b/>
      <w:bCs/>
      <w:sz w:val="20"/>
      <w:szCs w:val="20"/>
      <w:lang w:val="en-GB" w:eastAsia="ja-JP"/>
    </w:rPr>
  </w:style>
  <w:style w:type="paragraph" w:styleId="Revision">
    <w:name w:val="Revision"/>
    <w:hidden/>
    <w:uiPriority w:val="99"/>
    <w:semiHidden/>
    <w:rsid w:val="00CF02E8"/>
    <w:pPr>
      <w:spacing w:after="0" w:line="240" w:lineRule="auto"/>
    </w:pPr>
    <w:rPr>
      <w:rFonts w:ascii="Times New Roman" w:hAnsi="Times New Roman" w:cs="Times New Roman"/>
      <w:sz w:val="24"/>
      <w:szCs w:val="24"/>
      <w:lang w:val="en-GB" w:eastAsia="ja-JP"/>
    </w:rPr>
  </w:style>
  <w:style w:type="paragraph" w:styleId="ListParagraph">
    <w:name w:val="List Paragraph"/>
    <w:basedOn w:val="Normal"/>
    <w:uiPriority w:val="34"/>
    <w:qFormat/>
    <w:rsid w:val="00D073F3"/>
    <w:pPr>
      <w:ind w:left="720"/>
      <w:contextualSpacing/>
    </w:pPr>
  </w:style>
  <w:style w:type="character" w:customStyle="1" w:styleId="ms-rtefontface-5">
    <w:name w:val="ms-rtefontface-5"/>
    <w:basedOn w:val="DefaultParagraphFont"/>
    <w:rsid w:val="00FC5769"/>
  </w:style>
  <w:style w:type="table" w:styleId="TableGrid">
    <w:name w:val="Table Grid"/>
    <w:basedOn w:val="TableNormal"/>
    <w:uiPriority w:val="39"/>
    <w:rsid w:val="00727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BHeaderQuestion">
    <w:name w:val="TSBHeaderQuestion"/>
    <w:basedOn w:val="Normal"/>
    <w:qFormat/>
    <w:rsid w:val="00E67062"/>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E67062"/>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E67062"/>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E67062"/>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E67062"/>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61">
      <w:bodyDiv w:val="1"/>
      <w:marLeft w:val="0"/>
      <w:marRight w:val="0"/>
      <w:marTop w:val="0"/>
      <w:marBottom w:val="0"/>
      <w:divBdr>
        <w:top w:val="none" w:sz="0" w:space="0" w:color="auto"/>
        <w:left w:val="none" w:sz="0" w:space="0" w:color="auto"/>
        <w:bottom w:val="none" w:sz="0" w:space="0" w:color="auto"/>
        <w:right w:val="none" w:sz="0" w:space="0" w:color="auto"/>
      </w:divBdr>
    </w:div>
    <w:div w:id="33848823">
      <w:bodyDiv w:val="1"/>
      <w:marLeft w:val="0"/>
      <w:marRight w:val="0"/>
      <w:marTop w:val="0"/>
      <w:marBottom w:val="0"/>
      <w:divBdr>
        <w:top w:val="none" w:sz="0" w:space="0" w:color="auto"/>
        <w:left w:val="none" w:sz="0" w:space="0" w:color="auto"/>
        <w:bottom w:val="none" w:sz="0" w:space="0" w:color="auto"/>
        <w:right w:val="none" w:sz="0" w:space="0" w:color="auto"/>
      </w:divBdr>
      <w:divsChild>
        <w:div w:id="45170544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2580220">
      <w:bodyDiv w:val="1"/>
      <w:marLeft w:val="0"/>
      <w:marRight w:val="0"/>
      <w:marTop w:val="0"/>
      <w:marBottom w:val="0"/>
      <w:divBdr>
        <w:top w:val="none" w:sz="0" w:space="0" w:color="auto"/>
        <w:left w:val="none" w:sz="0" w:space="0" w:color="auto"/>
        <w:bottom w:val="none" w:sz="0" w:space="0" w:color="auto"/>
        <w:right w:val="none" w:sz="0" w:space="0" w:color="auto"/>
      </w:divBdr>
    </w:div>
    <w:div w:id="163009311">
      <w:bodyDiv w:val="1"/>
      <w:marLeft w:val="0"/>
      <w:marRight w:val="0"/>
      <w:marTop w:val="0"/>
      <w:marBottom w:val="0"/>
      <w:divBdr>
        <w:top w:val="none" w:sz="0" w:space="0" w:color="auto"/>
        <w:left w:val="none" w:sz="0" w:space="0" w:color="auto"/>
        <w:bottom w:val="none" w:sz="0" w:space="0" w:color="auto"/>
        <w:right w:val="none" w:sz="0" w:space="0" w:color="auto"/>
      </w:divBdr>
      <w:divsChild>
        <w:div w:id="134579138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62108798">
      <w:bodyDiv w:val="1"/>
      <w:marLeft w:val="0"/>
      <w:marRight w:val="0"/>
      <w:marTop w:val="0"/>
      <w:marBottom w:val="0"/>
      <w:divBdr>
        <w:top w:val="none" w:sz="0" w:space="0" w:color="auto"/>
        <w:left w:val="none" w:sz="0" w:space="0" w:color="auto"/>
        <w:bottom w:val="none" w:sz="0" w:space="0" w:color="auto"/>
        <w:right w:val="none" w:sz="0" w:space="0" w:color="auto"/>
      </w:divBdr>
    </w:div>
    <w:div w:id="363868248">
      <w:bodyDiv w:val="1"/>
      <w:marLeft w:val="0"/>
      <w:marRight w:val="0"/>
      <w:marTop w:val="0"/>
      <w:marBottom w:val="0"/>
      <w:divBdr>
        <w:top w:val="none" w:sz="0" w:space="0" w:color="auto"/>
        <w:left w:val="none" w:sz="0" w:space="0" w:color="auto"/>
        <w:bottom w:val="none" w:sz="0" w:space="0" w:color="auto"/>
        <w:right w:val="none" w:sz="0" w:space="0" w:color="auto"/>
      </w:divBdr>
    </w:div>
    <w:div w:id="365063777">
      <w:bodyDiv w:val="1"/>
      <w:marLeft w:val="0"/>
      <w:marRight w:val="0"/>
      <w:marTop w:val="0"/>
      <w:marBottom w:val="0"/>
      <w:divBdr>
        <w:top w:val="none" w:sz="0" w:space="0" w:color="auto"/>
        <w:left w:val="none" w:sz="0" w:space="0" w:color="auto"/>
        <w:bottom w:val="none" w:sz="0" w:space="0" w:color="auto"/>
        <w:right w:val="none" w:sz="0" w:space="0" w:color="auto"/>
      </w:divBdr>
    </w:div>
    <w:div w:id="613288732">
      <w:bodyDiv w:val="1"/>
      <w:marLeft w:val="0"/>
      <w:marRight w:val="0"/>
      <w:marTop w:val="0"/>
      <w:marBottom w:val="0"/>
      <w:divBdr>
        <w:top w:val="none" w:sz="0" w:space="0" w:color="auto"/>
        <w:left w:val="none" w:sz="0" w:space="0" w:color="auto"/>
        <w:bottom w:val="none" w:sz="0" w:space="0" w:color="auto"/>
        <w:right w:val="none" w:sz="0" w:space="0" w:color="auto"/>
      </w:divBdr>
    </w:div>
    <w:div w:id="653877162">
      <w:bodyDiv w:val="1"/>
      <w:marLeft w:val="0"/>
      <w:marRight w:val="0"/>
      <w:marTop w:val="0"/>
      <w:marBottom w:val="0"/>
      <w:divBdr>
        <w:top w:val="none" w:sz="0" w:space="0" w:color="auto"/>
        <w:left w:val="none" w:sz="0" w:space="0" w:color="auto"/>
        <w:bottom w:val="none" w:sz="0" w:space="0" w:color="auto"/>
        <w:right w:val="none" w:sz="0" w:space="0" w:color="auto"/>
      </w:divBdr>
    </w:div>
    <w:div w:id="703485536">
      <w:bodyDiv w:val="1"/>
      <w:marLeft w:val="0"/>
      <w:marRight w:val="0"/>
      <w:marTop w:val="0"/>
      <w:marBottom w:val="0"/>
      <w:divBdr>
        <w:top w:val="none" w:sz="0" w:space="0" w:color="auto"/>
        <w:left w:val="none" w:sz="0" w:space="0" w:color="auto"/>
        <w:bottom w:val="none" w:sz="0" w:space="0" w:color="auto"/>
        <w:right w:val="none" w:sz="0" w:space="0" w:color="auto"/>
      </w:divBdr>
      <w:divsChild>
        <w:div w:id="242841623">
          <w:blockQuote w:val="1"/>
          <w:marLeft w:val="600"/>
          <w:marRight w:val="0"/>
          <w:marTop w:val="0"/>
          <w:marBottom w:val="0"/>
          <w:divBdr>
            <w:top w:val="none" w:sz="0" w:space="0" w:color="auto"/>
            <w:left w:val="none" w:sz="0" w:space="0" w:color="auto"/>
            <w:bottom w:val="none" w:sz="0" w:space="0" w:color="auto"/>
            <w:right w:val="none" w:sz="0" w:space="0" w:color="auto"/>
          </w:divBdr>
        </w:div>
        <w:div w:id="88572021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72159946">
      <w:bodyDiv w:val="1"/>
      <w:marLeft w:val="0"/>
      <w:marRight w:val="0"/>
      <w:marTop w:val="0"/>
      <w:marBottom w:val="0"/>
      <w:divBdr>
        <w:top w:val="none" w:sz="0" w:space="0" w:color="auto"/>
        <w:left w:val="none" w:sz="0" w:space="0" w:color="auto"/>
        <w:bottom w:val="none" w:sz="0" w:space="0" w:color="auto"/>
        <w:right w:val="none" w:sz="0" w:space="0" w:color="auto"/>
      </w:divBdr>
    </w:div>
    <w:div w:id="872227805">
      <w:bodyDiv w:val="1"/>
      <w:marLeft w:val="0"/>
      <w:marRight w:val="0"/>
      <w:marTop w:val="0"/>
      <w:marBottom w:val="0"/>
      <w:divBdr>
        <w:top w:val="none" w:sz="0" w:space="0" w:color="auto"/>
        <w:left w:val="none" w:sz="0" w:space="0" w:color="auto"/>
        <w:bottom w:val="none" w:sz="0" w:space="0" w:color="auto"/>
        <w:right w:val="none" w:sz="0" w:space="0" w:color="auto"/>
      </w:divBdr>
    </w:div>
    <w:div w:id="921184649">
      <w:bodyDiv w:val="1"/>
      <w:marLeft w:val="0"/>
      <w:marRight w:val="0"/>
      <w:marTop w:val="0"/>
      <w:marBottom w:val="0"/>
      <w:divBdr>
        <w:top w:val="none" w:sz="0" w:space="0" w:color="auto"/>
        <w:left w:val="none" w:sz="0" w:space="0" w:color="auto"/>
        <w:bottom w:val="none" w:sz="0" w:space="0" w:color="auto"/>
        <w:right w:val="none" w:sz="0" w:space="0" w:color="auto"/>
      </w:divBdr>
    </w:div>
    <w:div w:id="1021275638">
      <w:bodyDiv w:val="1"/>
      <w:marLeft w:val="0"/>
      <w:marRight w:val="0"/>
      <w:marTop w:val="0"/>
      <w:marBottom w:val="0"/>
      <w:divBdr>
        <w:top w:val="none" w:sz="0" w:space="0" w:color="auto"/>
        <w:left w:val="none" w:sz="0" w:space="0" w:color="auto"/>
        <w:bottom w:val="none" w:sz="0" w:space="0" w:color="auto"/>
        <w:right w:val="none" w:sz="0" w:space="0" w:color="auto"/>
      </w:divBdr>
    </w:div>
    <w:div w:id="1061363839">
      <w:bodyDiv w:val="1"/>
      <w:marLeft w:val="0"/>
      <w:marRight w:val="0"/>
      <w:marTop w:val="0"/>
      <w:marBottom w:val="0"/>
      <w:divBdr>
        <w:top w:val="none" w:sz="0" w:space="0" w:color="auto"/>
        <w:left w:val="none" w:sz="0" w:space="0" w:color="auto"/>
        <w:bottom w:val="none" w:sz="0" w:space="0" w:color="auto"/>
        <w:right w:val="none" w:sz="0" w:space="0" w:color="auto"/>
      </w:divBdr>
    </w:div>
    <w:div w:id="1244414672">
      <w:bodyDiv w:val="1"/>
      <w:marLeft w:val="0"/>
      <w:marRight w:val="0"/>
      <w:marTop w:val="0"/>
      <w:marBottom w:val="0"/>
      <w:divBdr>
        <w:top w:val="none" w:sz="0" w:space="0" w:color="auto"/>
        <w:left w:val="none" w:sz="0" w:space="0" w:color="auto"/>
        <w:bottom w:val="none" w:sz="0" w:space="0" w:color="auto"/>
        <w:right w:val="none" w:sz="0" w:space="0" w:color="auto"/>
      </w:divBdr>
      <w:divsChild>
        <w:div w:id="9301609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07933273">
      <w:bodyDiv w:val="1"/>
      <w:marLeft w:val="0"/>
      <w:marRight w:val="0"/>
      <w:marTop w:val="0"/>
      <w:marBottom w:val="0"/>
      <w:divBdr>
        <w:top w:val="none" w:sz="0" w:space="0" w:color="auto"/>
        <w:left w:val="none" w:sz="0" w:space="0" w:color="auto"/>
        <w:bottom w:val="none" w:sz="0" w:space="0" w:color="auto"/>
        <w:right w:val="none" w:sz="0" w:space="0" w:color="auto"/>
      </w:divBdr>
    </w:div>
    <w:div w:id="1338460787">
      <w:bodyDiv w:val="1"/>
      <w:marLeft w:val="0"/>
      <w:marRight w:val="0"/>
      <w:marTop w:val="0"/>
      <w:marBottom w:val="0"/>
      <w:divBdr>
        <w:top w:val="none" w:sz="0" w:space="0" w:color="auto"/>
        <w:left w:val="none" w:sz="0" w:space="0" w:color="auto"/>
        <w:bottom w:val="none" w:sz="0" w:space="0" w:color="auto"/>
        <w:right w:val="none" w:sz="0" w:space="0" w:color="auto"/>
      </w:divBdr>
      <w:divsChild>
        <w:div w:id="546374588">
          <w:blockQuote w:val="1"/>
          <w:marLeft w:val="600"/>
          <w:marRight w:val="0"/>
          <w:marTop w:val="0"/>
          <w:marBottom w:val="0"/>
          <w:divBdr>
            <w:top w:val="none" w:sz="0" w:space="0" w:color="auto"/>
            <w:left w:val="none" w:sz="0" w:space="0" w:color="auto"/>
            <w:bottom w:val="none" w:sz="0" w:space="0" w:color="auto"/>
            <w:right w:val="none" w:sz="0" w:space="0" w:color="auto"/>
          </w:divBdr>
        </w:div>
        <w:div w:id="152817415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29512810">
      <w:bodyDiv w:val="1"/>
      <w:marLeft w:val="0"/>
      <w:marRight w:val="0"/>
      <w:marTop w:val="0"/>
      <w:marBottom w:val="0"/>
      <w:divBdr>
        <w:top w:val="none" w:sz="0" w:space="0" w:color="auto"/>
        <w:left w:val="none" w:sz="0" w:space="0" w:color="auto"/>
        <w:bottom w:val="none" w:sz="0" w:space="0" w:color="auto"/>
        <w:right w:val="none" w:sz="0" w:space="0" w:color="auto"/>
      </w:divBdr>
    </w:div>
    <w:div w:id="1654484455">
      <w:bodyDiv w:val="1"/>
      <w:marLeft w:val="0"/>
      <w:marRight w:val="0"/>
      <w:marTop w:val="0"/>
      <w:marBottom w:val="0"/>
      <w:divBdr>
        <w:top w:val="none" w:sz="0" w:space="0" w:color="auto"/>
        <w:left w:val="none" w:sz="0" w:space="0" w:color="auto"/>
        <w:bottom w:val="none" w:sz="0" w:space="0" w:color="auto"/>
        <w:right w:val="none" w:sz="0" w:space="0" w:color="auto"/>
      </w:divBdr>
      <w:divsChild>
        <w:div w:id="1314332087">
          <w:blockQuote w:val="1"/>
          <w:marLeft w:val="600"/>
          <w:marRight w:val="0"/>
          <w:marTop w:val="0"/>
          <w:marBottom w:val="0"/>
          <w:divBdr>
            <w:top w:val="none" w:sz="0" w:space="0" w:color="auto"/>
            <w:left w:val="none" w:sz="0" w:space="0" w:color="auto"/>
            <w:bottom w:val="none" w:sz="0" w:space="0" w:color="auto"/>
            <w:right w:val="none" w:sz="0" w:space="0" w:color="auto"/>
          </w:divBdr>
        </w:div>
        <w:div w:id="5925826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16144081">
      <w:bodyDiv w:val="1"/>
      <w:marLeft w:val="0"/>
      <w:marRight w:val="0"/>
      <w:marTop w:val="0"/>
      <w:marBottom w:val="0"/>
      <w:divBdr>
        <w:top w:val="none" w:sz="0" w:space="0" w:color="auto"/>
        <w:left w:val="none" w:sz="0" w:space="0" w:color="auto"/>
        <w:bottom w:val="none" w:sz="0" w:space="0" w:color="auto"/>
        <w:right w:val="none" w:sz="0" w:space="0" w:color="auto"/>
      </w:divBdr>
    </w:div>
    <w:div w:id="1821535411">
      <w:bodyDiv w:val="1"/>
      <w:marLeft w:val="0"/>
      <w:marRight w:val="0"/>
      <w:marTop w:val="0"/>
      <w:marBottom w:val="0"/>
      <w:divBdr>
        <w:top w:val="none" w:sz="0" w:space="0" w:color="auto"/>
        <w:left w:val="none" w:sz="0" w:space="0" w:color="auto"/>
        <w:bottom w:val="none" w:sz="0" w:space="0" w:color="auto"/>
        <w:right w:val="none" w:sz="0" w:space="0" w:color="auto"/>
      </w:divBdr>
    </w:div>
    <w:div w:id="1861043330">
      <w:bodyDiv w:val="1"/>
      <w:marLeft w:val="0"/>
      <w:marRight w:val="0"/>
      <w:marTop w:val="0"/>
      <w:marBottom w:val="0"/>
      <w:divBdr>
        <w:top w:val="none" w:sz="0" w:space="0" w:color="auto"/>
        <w:left w:val="none" w:sz="0" w:space="0" w:color="auto"/>
        <w:bottom w:val="none" w:sz="0" w:space="0" w:color="auto"/>
        <w:right w:val="none" w:sz="0" w:space="0" w:color="auto"/>
      </w:divBdr>
      <w:divsChild>
        <w:div w:id="220750357">
          <w:blockQuote w:val="1"/>
          <w:marLeft w:val="600"/>
          <w:marRight w:val="0"/>
          <w:marTop w:val="0"/>
          <w:marBottom w:val="0"/>
          <w:divBdr>
            <w:top w:val="none" w:sz="0" w:space="0" w:color="auto"/>
            <w:left w:val="none" w:sz="0" w:space="0" w:color="auto"/>
            <w:bottom w:val="none" w:sz="0" w:space="0" w:color="auto"/>
            <w:right w:val="none" w:sz="0" w:space="0" w:color="auto"/>
          </w:divBdr>
        </w:div>
        <w:div w:id="151515071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11432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tu-kaleidoscope.org/" TargetMode="External"/><Relationship Id="rId18" Type="http://schemas.openxmlformats.org/officeDocument/2006/relationships/hyperlink" Target="http://itu.int/en/ITU-T/academia/kaleidoscope/2024/Pages/progcom.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itu.int/go/K-2024" TargetMode="External"/><Relationship Id="rId2" Type="http://schemas.openxmlformats.org/officeDocument/2006/relationships/customXml" Target="../customXml/item2.xml"/><Relationship Id="rId16" Type="http://schemas.openxmlformats.org/officeDocument/2006/relationships/hyperlink" Target="https://www.itu.int/wtsa/2024/" TargetMode="External"/><Relationship Id="rId20" Type="http://schemas.openxmlformats.org/officeDocument/2006/relationships/hyperlink" Target="mailto:kaleidoscope@itu.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leidoscope@itu.in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ustainabledevelopment.un.org/sdgs" TargetMode="Externa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itu.int/go/K-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academia/kaleidoscope/2024/Pages/default.asp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1D3AA5"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1D3AA5"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1D3AA5"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1D3AA5"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wiss721BT-LightCondensed">
    <w:panose1 w:val="00000000000000000000"/>
    <w:charset w:val="00"/>
    <w:family w:val="swiss"/>
    <w:notTrueType/>
    <w:pitch w:val="default"/>
    <w:sig w:usb0="00000003" w:usb1="00000000" w:usb2="00000000" w:usb3="00000000" w:csb0="00000001" w:csb1="00000000"/>
  </w:font>
  <w:font w:name="Swiss721BT-BlackCondensedItalic">
    <w:panose1 w:val="00000000000000000000"/>
    <w:charset w:val="00"/>
    <w:family w:val="swiss"/>
    <w:notTrueType/>
    <w:pitch w:val="default"/>
    <w:sig w:usb0="00000003" w:usb1="00000000" w:usb2="00000000" w:usb3="00000000" w:csb0="00000001" w:csb1="00000000"/>
  </w:font>
  <w:font w:name="Swiss721BT-Heavy">
    <w:panose1 w:val="00000000000000000000"/>
    <w:charset w:val="00"/>
    <w:family w:val="swiss"/>
    <w:notTrueType/>
    <w:pitch w:val="default"/>
    <w:sig w:usb0="00000003" w:usb1="00000000" w:usb2="00000000" w:usb3="00000000" w:csb0="00000001" w:csb1="00000000"/>
  </w:font>
  <w:font w:name="Swiss721BT-BlackCondensed">
    <w:panose1 w:val="00000000000000000000"/>
    <w:charset w:val="00"/>
    <w:family w:val="swiss"/>
    <w:notTrueType/>
    <w:pitch w:val="default"/>
    <w:sig w:usb0="00000003" w:usb1="00000000" w:usb2="00000000" w:usb3="00000000" w:csb0="00000001" w:csb1="00000000"/>
  </w:font>
  <w:font w:name="Swiss721BT-LightCondensedItalic">
    <w:panose1 w:val="00000000000000000000"/>
    <w:charset w:val="00"/>
    <w:family w:val="swiss"/>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wiss721BT-BoldCondens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B"/>
    <w:rsid w:val="001D3AA5"/>
    <w:rsid w:val="00211EE9"/>
    <w:rsid w:val="00483BF4"/>
    <w:rsid w:val="004F3A77"/>
    <w:rsid w:val="005A2369"/>
    <w:rsid w:val="0060433A"/>
    <w:rsid w:val="00662A7B"/>
    <w:rsid w:val="00670CBE"/>
    <w:rsid w:val="006D06C4"/>
    <w:rsid w:val="00770ADC"/>
    <w:rsid w:val="00807E28"/>
    <w:rsid w:val="008A4CB4"/>
    <w:rsid w:val="009E1974"/>
    <w:rsid w:val="00AE3565"/>
    <w:rsid w:val="00B40645"/>
    <w:rsid w:val="00C43471"/>
    <w:rsid w:val="00E46BF8"/>
    <w:rsid w:val="00F346AE"/>
    <w:rsid w:val="00F94F6D"/>
    <w:rsid w:val="00FE3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imes New Roman" w:hAnsi="Times New Roman"/>
      <w:color w:val="808080"/>
    </w:rPr>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
    <IsRevision xmlns="3f6fad35-1f81-480e-a4e5-6e5474dcfb96">false</IsRevision>
    <Purpose1 xmlns="3f6fad35-1f81-480e-a4e5-6e5474dcfb96" xsi:nil="true"/>
    <Abstract xmlns="3f6fad35-1f81-480e-a4e5-6e5474dcfb96">This document provides an overview of the next ITU Kaleidoscope academic conference 2024 (K-2024) that will take place from 21 to 23 October 2024, in New Delhi, India, in parallel with the World Telecommunication Standardization Assembly 2024 (WTSA-24). Attached to this TD is the full Call for Papers.</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 xsi:nil="true"/>
    <DocTypeText xmlns="3f6fad35-1f81-480e-a4e5-6e5474dcfb96">CONTRIBUTION</DocTypeText>
    <CategoryDescription xmlns="http://schemas.microsoft.com/sharepoint.v3" xsi:nil="true"/>
    <ShortName xmlns="3f6fad35-1f81-480e-a4e5-6e5474dcfb96"/>
    <Place xmlns="3f6fad35-1f81-480e-a4e5-6e5474dcfb96" xsi:nil="true"/>
    <IsTooLateSubmitted xmlns="3f6fad35-1f81-480e-a4e5-6e5474dcfb96">false</IsTooLateSubmitted>
    <Observations xmlns="3f6fad35-1f81-480e-a4e5-6e5474dcfb96" xsi:nil="true"/>
    <DocumentSource xmlns="3f6fad35-1f81-480e-a4e5-6e5474dcfb96" xsi:nil="true"/>
    <IsUpdated xmlns="3f6fad35-1f81-480e-a4e5-6e5474dcfb96">false</IsUpdated>
    <DocStatusText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purl.org/dc/terms/"/>
    <ds:schemaRef ds:uri="http://schemas.microsoft.com/sharepoint.v3"/>
    <ds:schemaRef ds:uri="http://schemas.microsoft.com/office/2006/documentManagement/types"/>
    <ds:schemaRef ds:uri="http://purl.org/dc/elements/1.1/"/>
    <ds:schemaRef ds:uri="http://schemas.microsoft.com/office/2006/metadata/properties"/>
    <ds:schemaRef ds:uri="3f6fad35-1f81-480e-a4e5-6e5474dcfb96"/>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6</TotalTime>
  <Pages>6</Pages>
  <Words>1815</Words>
  <Characters>12112</Characters>
  <Application>Microsoft Office Word</Application>
  <DocSecurity>0</DocSecurity>
  <Lines>288</Lines>
  <Paragraphs>171</Paragraphs>
  <ScaleCrop>false</ScaleCrop>
  <HeadingPairs>
    <vt:vector size="2" baseType="variant">
      <vt:variant>
        <vt:lpstr>Title</vt:lpstr>
      </vt:variant>
      <vt:variant>
        <vt:i4>1</vt:i4>
      </vt:variant>
    </vt:vector>
  </HeadingPairs>
  <TitlesOfParts>
    <vt:vector size="1" baseType="lpstr">
      <vt:lpstr>[Insert title]</vt:lpstr>
    </vt:vector>
  </TitlesOfParts>
  <Manager>ITU-T</Manager>
  <Company>International Telecommunication Union (ITU)</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Kaleidoscope 2024</dc:title>
  <dc:subject/>
  <dc:creator>Director, TSB</dc:creator>
  <cp:keywords>Kaleidoscope; academic papers; artificial intelligence, cloud computing, digital transformation, extended reality, green communications, human-oriented technologies, Internet of Things, machine learning, metaverse, mobile and wireless communications, regulation and standardization, security and privacy in cyberspace, technological innovation, UN agenda for sustainable development;</cp:keywords>
  <dc:description>TSAG-TD405  For: Geneva, 22-26 January 2024_x000d_Document date: _x000d_Saved by ITU51014254 at 14:16:08 on 18.01.2024</dc:description>
  <cp:lastModifiedBy>Al-Mnini, Lara</cp:lastModifiedBy>
  <cp:revision>3</cp:revision>
  <cp:lastPrinted>2016-12-23T12:52:00Z</cp:lastPrinted>
  <dcterms:created xsi:type="dcterms:W3CDTF">2024-01-18T13:17:00Z</dcterms:created>
  <dcterms:modified xsi:type="dcterms:W3CDTF">2024-01-18T13:22:00Z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TSAG-TD405</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22-26 January 2024</vt:lpwstr>
  </property>
  <property fmtid="{D5CDD505-2E9C-101B-9397-08002B2CF9AE}" pid="7" name="Docauthor">
    <vt:lpwstr>Director, TSB</vt:lpwstr>
  </property>
</Properties>
</file>