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950451" w:rsidRPr="004354C8" w14:paraId="6E21C639" w14:textId="77777777" w:rsidTr="00395677">
        <w:trPr>
          <w:cantSplit/>
        </w:trPr>
        <w:tc>
          <w:tcPr>
            <w:tcW w:w="1191" w:type="dxa"/>
            <w:vMerge w:val="restart"/>
            <w:vAlign w:val="center"/>
          </w:tcPr>
          <w:p w14:paraId="49929BAA" w14:textId="77777777" w:rsidR="00950451" w:rsidRPr="004354C8" w:rsidRDefault="00950451" w:rsidP="004354C8">
            <w:pPr>
              <w:spacing w:before="120" w:after="0"/>
              <w:jc w:val="center"/>
              <w:rPr>
                <w:rFonts w:asciiTheme="majorBidi" w:hAnsiTheme="majorBidi" w:cstheme="majorBidi"/>
              </w:rPr>
            </w:pPr>
            <w:bookmarkStart w:id="0" w:name="dnum" w:colFirst="2" w:colLast="2"/>
            <w:bookmarkStart w:id="1" w:name="dtableau"/>
            <w:r w:rsidRPr="004354C8">
              <w:rPr>
                <w:rFonts w:asciiTheme="majorBidi" w:hAnsiTheme="majorBidi" w:cstheme="majorBidi"/>
                <w:noProof/>
              </w:rPr>
              <w:drawing>
                <wp:inline distT="0" distB="0" distL="0" distR="0" wp14:anchorId="1B1E393A" wp14:editId="71862169">
                  <wp:extent cx="650875" cy="70358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875" cy="703580"/>
                          </a:xfrm>
                          <a:prstGeom prst="rect">
                            <a:avLst/>
                          </a:prstGeom>
                          <a:noFill/>
                          <a:ln>
                            <a:noFill/>
                          </a:ln>
                        </pic:spPr>
                      </pic:pic>
                    </a:graphicData>
                  </a:graphic>
                </wp:inline>
              </w:drawing>
            </w:r>
          </w:p>
        </w:tc>
        <w:tc>
          <w:tcPr>
            <w:tcW w:w="5103" w:type="dxa"/>
            <w:gridSpan w:val="3"/>
            <w:vMerge w:val="restart"/>
          </w:tcPr>
          <w:p w14:paraId="186AB568" w14:textId="77777777" w:rsidR="00950451" w:rsidRPr="004354C8" w:rsidRDefault="00950451" w:rsidP="004354C8">
            <w:pPr>
              <w:spacing w:before="120" w:after="0"/>
              <w:rPr>
                <w:rFonts w:asciiTheme="majorBidi" w:hAnsiTheme="majorBidi" w:cstheme="majorBidi"/>
                <w:sz w:val="16"/>
              </w:rPr>
            </w:pPr>
            <w:r w:rsidRPr="004354C8">
              <w:rPr>
                <w:rFonts w:asciiTheme="majorBidi" w:hAnsiTheme="majorBidi" w:cstheme="majorBidi"/>
                <w:sz w:val="16"/>
              </w:rPr>
              <w:t>INTERNATIONAL TELECOMMUNICATION UNION</w:t>
            </w:r>
          </w:p>
          <w:p w14:paraId="50BE18CB" w14:textId="77777777" w:rsidR="00950451" w:rsidRPr="004354C8" w:rsidRDefault="00950451" w:rsidP="004354C8">
            <w:pPr>
              <w:spacing w:before="120" w:after="0"/>
              <w:rPr>
                <w:rFonts w:asciiTheme="majorBidi" w:hAnsiTheme="majorBidi" w:cstheme="majorBidi"/>
                <w:b/>
                <w:bCs/>
                <w:sz w:val="26"/>
              </w:rPr>
            </w:pPr>
            <w:r w:rsidRPr="004354C8">
              <w:rPr>
                <w:rFonts w:asciiTheme="majorBidi" w:hAnsiTheme="majorBidi" w:cstheme="majorBidi"/>
                <w:b/>
                <w:bCs/>
                <w:sz w:val="26"/>
              </w:rPr>
              <w:t>TELECOMMUNICATION STANDARDIZATION SECTOR</w:t>
            </w:r>
          </w:p>
          <w:p w14:paraId="27C9FE90" w14:textId="77777777" w:rsidR="00950451" w:rsidRPr="004354C8" w:rsidRDefault="00950451" w:rsidP="004354C8">
            <w:pPr>
              <w:spacing w:before="120" w:after="0"/>
              <w:rPr>
                <w:rFonts w:asciiTheme="majorBidi" w:hAnsiTheme="majorBidi" w:cstheme="majorBidi"/>
                <w:sz w:val="20"/>
              </w:rPr>
            </w:pPr>
            <w:r w:rsidRPr="004354C8">
              <w:rPr>
                <w:rFonts w:asciiTheme="majorBidi" w:hAnsiTheme="majorBidi" w:cstheme="majorBidi"/>
                <w:sz w:val="20"/>
              </w:rPr>
              <w:t>STUDY PERIOD 2022-2024</w:t>
            </w:r>
          </w:p>
        </w:tc>
        <w:tc>
          <w:tcPr>
            <w:tcW w:w="3629" w:type="dxa"/>
          </w:tcPr>
          <w:p w14:paraId="0B37937D" w14:textId="77777777" w:rsidR="00950451" w:rsidRPr="004354C8" w:rsidRDefault="00950451" w:rsidP="004354C8">
            <w:pPr>
              <w:pStyle w:val="Docnumber"/>
              <w:rPr>
                <w:rFonts w:asciiTheme="majorBidi" w:hAnsiTheme="majorBidi" w:cstheme="majorBidi"/>
              </w:rPr>
            </w:pPr>
            <w:r w:rsidRPr="004354C8">
              <w:rPr>
                <w:rFonts w:asciiTheme="majorBidi" w:hAnsiTheme="majorBidi" w:cstheme="majorBidi"/>
              </w:rPr>
              <w:t>TSAG-</w:t>
            </w:r>
            <w:proofErr w:type="spellStart"/>
            <w:r w:rsidRPr="004354C8">
              <w:rPr>
                <w:rFonts w:asciiTheme="majorBidi" w:hAnsiTheme="majorBidi" w:cstheme="majorBidi"/>
              </w:rPr>
              <w:t>TD430</w:t>
            </w:r>
            <w:proofErr w:type="spellEnd"/>
          </w:p>
        </w:tc>
      </w:tr>
      <w:tr w:rsidR="00950451" w:rsidRPr="004354C8" w14:paraId="21D8D7CB" w14:textId="77777777" w:rsidTr="00395677">
        <w:trPr>
          <w:cantSplit/>
          <w:trHeight w:val="461"/>
        </w:trPr>
        <w:tc>
          <w:tcPr>
            <w:tcW w:w="1191" w:type="dxa"/>
            <w:vMerge/>
          </w:tcPr>
          <w:p w14:paraId="20BE722B" w14:textId="77777777" w:rsidR="00950451" w:rsidRPr="004354C8" w:rsidRDefault="00950451" w:rsidP="004354C8">
            <w:pPr>
              <w:spacing w:before="120" w:after="0"/>
              <w:rPr>
                <w:rFonts w:asciiTheme="majorBidi" w:hAnsiTheme="majorBidi" w:cstheme="majorBidi"/>
                <w:smallCaps/>
                <w:sz w:val="20"/>
              </w:rPr>
            </w:pPr>
          </w:p>
        </w:tc>
        <w:tc>
          <w:tcPr>
            <w:tcW w:w="5103" w:type="dxa"/>
            <w:gridSpan w:val="3"/>
            <w:vMerge/>
          </w:tcPr>
          <w:p w14:paraId="452EA008" w14:textId="77777777" w:rsidR="00950451" w:rsidRPr="004354C8" w:rsidRDefault="00950451" w:rsidP="004354C8">
            <w:pPr>
              <w:spacing w:before="120" w:after="0"/>
              <w:rPr>
                <w:rFonts w:asciiTheme="majorBidi" w:hAnsiTheme="majorBidi" w:cstheme="majorBidi"/>
                <w:smallCaps/>
                <w:sz w:val="20"/>
              </w:rPr>
            </w:pPr>
          </w:p>
        </w:tc>
        <w:tc>
          <w:tcPr>
            <w:tcW w:w="3629" w:type="dxa"/>
            <w:tcBorders>
              <w:bottom w:val="nil"/>
            </w:tcBorders>
          </w:tcPr>
          <w:p w14:paraId="28BE2687" w14:textId="77777777" w:rsidR="00950451" w:rsidRPr="004354C8" w:rsidRDefault="00950451" w:rsidP="004354C8">
            <w:pPr>
              <w:pStyle w:val="TSBHeaderRight14"/>
              <w:rPr>
                <w:rFonts w:asciiTheme="majorBidi" w:hAnsiTheme="majorBidi" w:cstheme="majorBidi"/>
              </w:rPr>
            </w:pPr>
            <w:r w:rsidRPr="004354C8">
              <w:rPr>
                <w:rFonts w:asciiTheme="majorBidi" w:hAnsiTheme="majorBidi" w:cstheme="majorBidi"/>
              </w:rPr>
              <w:t>TSAG</w:t>
            </w:r>
          </w:p>
        </w:tc>
      </w:tr>
      <w:tr w:rsidR="00950451" w:rsidRPr="004354C8" w14:paraId="2DF1F498" w14:textId="77777777" w:rsidTr="00395677">
        <w:trPr>
          <w:cantSplit/>
          <w:trHeight w:val="379"/>
        </w:trPr>
        <w:tc>
          <w:tcPr>
            <w:tcW w:w="1191" w:type="dxa"/>
            <w:vMerge/>
            <w:tcBorders>
              <w:bottom w:val="single" w:sz="12" w:space="0" w:color="auto"/>
            </w:tcBorders>
          </w:tcPr>
          <w:p w14:paraId="16DB5CEB" w14:textId="77777777" w:rsidR="00950451" w:rsidRPr="004354C8" w:rsidRDefault="00950451" w:rsidP="004354C8">
            <w:pPr>
              <w:spacing w:before="120" w:after="0"/>
              <w:rPr>
                <w:rFonts w:asciiTheme="majorBidi" w:hAnsiTheme="majorBidi" w:cstheme="majorBidi"/>
                <w:b/>
                <w:bCs/>
                <w:sz w:val="26"/>
              </w:rPr>
            </w:pPr>
            <w:bookmarkStart w:id="2" w:name="dorlang" w:colFirst="2" w:colLast="2"/>
          </w:p>
        </w:tc>
        <w:tc>
          <w:tcPr>
            <w:tcW w:w="5103" w:type="dxa"/>
            <w:gridSpan w:val="3"/>
            <w:vMerge/>
            <w:tcBorders>
              <w:bottom w:val="single" w:sz="12" w:space="0" w:color="auto"/>
            </w:tcBorders>
          </w:tcPr>
          <w:p w14:paraId="7888527F" w14:textId="77777777" w:rsidR="00950451" w:rsidRPr="004354C8" w:rsidRDefault="00950451" w:rsidP="004354C8">
            <w:pPr>
              <w:spacing w:before="120" w:after="0"/>
              <w:rPr>
                <w:rFonts w:asciiTheme="majorBidi" w:hAnsiTheme="majorBidi" w:cstheme="majorBidi"/>
                <w:b/>
                <w:bCs/>
                <w:sz w:val="26"/>
              </w:rPr>
            </w:pPr>
          </w:p>
        </w:tc>
        <w:tc>
          <w:tcPr>
            <w:tcW w:w="3629" w:type="dxa"/>
            <w:tcBorders>
              <w:bottom w:val="single" w:sz="12" w:space="0" w:color="auto"/>
            </w:tcBorders>
          </w:tcPr>
          <w:p w14:paraId="20D1DC02" w14:textId="77777777" w:rsidR="00950451" w:rsidRPr="004354C8" w:rsidRDefault="00950451" w:rsidP="004354C8">
            <w:pPr>
              <w:spacing w:before="120" w:after="0"/>
              <w:jc w:val="right"/>
              <w:rPr>
                <w:rFonts w:asciiTheme="majorBidi" w:hAnsiTheme="majorBidi" w:cstheme="majorBidi"/>
                <w:b/>
                <w:bCs/>
                <w:sz w:val="28"/>
              </w:rPr>
            </w:pPr>
            <w:r w:rsidRPr="004354C8">
              <w:rPr>
                <w:rFonts w:asciiTheme="majorBidi" w:hAnsiTheme="majorBidi" w:cstheme="majorBidi"/>
                <w:b/>
                <w:bCs/>
                <w:sz w:val="28"/>
              </w:rPr>
              <w:t>Original: English</w:t>
            </w:r>
          </w:p>
        </w:tc>
      </w:tr>
      <w:bookmarkEnd w:id="2"/>
      <w:tr w:rsidR="00950451" w:rsidRPr="004354C8" w14:paraId="5FBD4A7B" w14:textId="77777777" w:rsidTr="00395677">
        <w:trPr>
          <w:cantSplit/>
          <w:trHeight w:val="357"/>
        </w:trPr>
        <w:tc>
          <w:tcPr>
            <w:tcW w:w="1550" w:type="dxa"/>
            <w:gridSpan w:val="2"/>
          </w:tcPr>
          <w:p w14:paraId="36414A14" w14:textId="77777777" w:rsidR="00950451" w:rsidRPr="004354C8" w:rsidRDefault="00950451" w:rsidP="004354C8">
            <w:pPr>
              <w:spacing w:before="120" w:after="0"/>
              <w:rPr>
                <w:rFonts w:asciiTheme="majorBidi" w:hAnsiTheme="majorBidi" w:cstheme="majorBidi"/>
                <w:b/>
                <w:bCs/>
                <w:sz w:val="24"/>
                <w:szCs w:val="24"/>
              </w:rPr>
            </w:pPr>
            <w:r w:rsidRPr="004354C8">
              <w:rPr>
                <w:rFonts w:asciiTheme="majorBidi" w:hAnsiTheme="majorBidi" w:cstheme="majorBidi"/>
                <w:b/>
                <w:bCs/>
                <w:sz w:val="24"/>
                <w:szCs w:val="24"/>
              </w:rPr>
              <w:t>Question(s):</w:t>
            </w:r>
          </w:p>
        </w:tc>
        <w:tc>
          <w:tcPr>
            <w:tcW w:w="4744" w:type="dxa"/>
            <w:gridSpan w:val="2"/>
          </w:tcPr>
          <w:p w14:paraId="01C3B976" w14:textId="274EC388" w:rsidR="00950451" w:rsidRPr="004354C8" w:rsidRDefault="004354C8" w:rsidP="004354C8">
            <w:pPr>
              <w:pStyle w:val="TSBHeaderQuestion"/>
              <w:rPr>
                <w:rFonts w:asciiTheme="majorBidi" w:hAnsiTheme="majorBidi" w:cstheme="majorBidi"/>
              </w:rPr>
            </w:pPr>
            <w:r w:rsidRPr="004354C8">
              <w:rPr>
                <w:rFonts w:asciiTheme="majorBidi" w:hAnsiTheme="majorBidi" w:cstheme="majorBidi"/>
              </w:rPr>
              <w:t>N/</w:t>
            </w:r>
            <w:r w:rsidR="00950451" w:rsidRPr="004354C8">
              <w:rPr>
                <w:rFonts w:asciiTheme="majorBidi" w:hAnsiTheme="majorBidi" w:cstheme="majorBidi"/>
              </w:rPr>
              <w:t>A</w:t>
            </w:r>
          </w:p>
        </w:tc>
        <w:tc>
          <w:tcPr>
            <w:tcW w:w="3345" w:type="dxa"/>
          </w:tcPr>
          <w:p w14:paraId="4CAE8F53" w14:textId="77777777" w:rsidR="00950451" w:rsidRPr="004354C8" w:rsidRDefault="00950451" w:rsidP="004354C8">
            <w:pPr>
              <w:pStyle w:val="VenueDate"/>
              <w:rPr>
                <w:rFonts w:asciiTheme="majorBidi" w:hAnsiTheme="majorBidi" w:cstheme="majorBidi"/>
              </w:rPr>
            </w:pPr>
            <w:r w:rsidRPr="004354C8">
              <w:rPr>
                <w:rFonts w:asciiTheme="majorBidi" w:hAnsiTheme="majorBidi" w:cstheme="majorBidi"/>
              </w:rPr>
              <w:t>Geneva, 22-26 January 2024</w:t>
            </w:r>
          </w:p>
        </w:tc>
      </w:tr>
      <w:tr w:rsidR="00950451" w:rsidRPr="004354C8" w14:paraId="3BE7E2EC" w14:textId="77777777" w:rsidTr="00395677">
        <w:trPr>
          <w:cantSplit/>
          <w:trHeight w:val="357"/>
        </w:trPr>
        <w:tc>
          <w:tcPr>
            <w:tcW w:w="9639" w:type="dxa"/>
            <w:gridSpan w:val="5"/>
          </w:tcPr>
          <w:p w14:paraId="7BDF2DAB" w14:textId="12C73330" w:rsidR="00950451" w:rsidRPr="004354C8" w:rsidRDefault="00950451" w:rsidP="004354C8">
            <w:pPr>
              <w:spacing w:before="120" w:after="0"/>
              <w:jc w:val="center"/>
              <w:rPr>
                <w:rFonts w:asciiTheme="majorBidi" w:hAnsiTheme="majorBidi" w:cstheme="majorBidi"/>
                <w:b/>
                <w:bCs/>
                <w:sz w:val="24"/>
                <w:szCs w:val="24"/>
              </w:rPr>
            </w:pPr>
            <w:bookmarkStart w:id="3" w:name="dtitle" w:colFirst="0" w:colLast="0"/>
            <w:r w:rsidRPr="004354C8">
              <w:rPr>
                <w:rFonts w:asciiTheme="majorBidi" w:hAnsiTheme="majorBidi" w:cstheme="majorBidi"/>
                <w:b/>
                <w:bCs/>
                <w:sz w:val="24"/>
                <w:szCs w:val="24"/>
              </w:rPr>
              <w:t>TD</w:t>
            </w:r>
            <w:r w:rsidRPr="004354C8">
              <w:rPr>
                <w:rFonts w:asciiTheme="majorBidi" w:hAnsiTheme="majorBidi" w:cstheme="majorBidi"/>
                <w:b/>
                <w:bCs/>
                <w:sz w:val="24"/>
                <w:szCs w:val="24"/>
              </w:rPr>
              <w:br/>
              <w:t>(Ref</w:t>
            </w:r>
            <w:r w:rsidR="004354C8" w:rsidRPr="004354C8">
              <w:rPr>
                <w:rFonts w:asciiTheme="majorBidi" w:hAnsiTheme="majorBidi" w:cstheme="majorBidi"/>
                <w:b/>
                <w:bCs/>
                <w:sz w:val="24"/>
                <w:szCs w:val="24"/>
              </w:rPr>
              <w:t>.</w:t>
            </w:r>
            <w:r w:rsidRPr="004354C8">
              <w:rPr>
                <w:rFonts w:asciiTheme="majorBidi" w:hAnsiTheme="majorBidi" w:cstheme="majorBidi"/>
                <w:b/>
                <w:bCs/>
                <w:sz w:val="24"/>
                <w:szCs w:val="24"/>
              </w:rPr>
              <w:t xml:space="preserve">: </w:t>
            </w:r>
            <w:hyperlink r:id="rId8" w:tooltip="ITU-T ftp file restricted to TIES access only" w:history="1">
              <w:r w:rsidRPr="004354C8">
                <w:rPr>
                  <w:rStyle w:val="Hyperlink"/>
                  <w:rFonts w:asciiTheme="majorBidi" w:hAnsiTheme="majorBidi" w:cstheme="majorBidi"/>
                  <w:sz w:val="24"/>
                  <w:szCs w:val="24"/>
                </w:rPr>
                <w:t>SG15-</w:t>
              </w:r>
              <w:proofErr w:type="spellStart"/>
              <w:r w:rsidRPr="004354C8">
                <w:rPr>
                  <w:rStyle w:val="Hyperlink"/>
                  <w:rFonts w:asciiTheme="majorBidi" w:hAnsiTheme="majorBidi" w:cstheme="majorBidi"/>
                  <w:sz w:val="24"/>
                  <w:szCs w:val="24"/>
                </w:rPr>
                <w:t>LS109</w:t>
              </w:r>
              <w:proofErr w:type="spellEnd"/>
            </w:hyperlink>
            <w:r w:rsidRPr="004354C8">
              <w:rPr>
                <w:rFonts w:asciiTheme="majorBidi" w:hAnsiTheme="majorBidi" w:cstheme="majorBidi"/>
                <w:b/>
                <w:bCs/>
                <w:sz w:val="24"/>
                <w:szCs w:val="24"/>
              </w:rPr>
              <w:t>)</w:t>
            </w:r>
          </w:p>
        </w:tc>
      </w:tr>
      <w:bookmarkEnd w:id="3"/>
      <w:tr w:rsidR="00950451" w:rsidRPr="004354C8" w14:paraId="45C54598" w14:textId="77777777" w:rsidTr="00395677">
        <w:trPr>
          <w:cantSplit/>
          <w:trHeight w:val="357"/>
        </w:trPr>
        <w:tc>
          <w:tcPr>
            <w:tcW w:w="1550" w:type="dxa"/>
            <w:gridSpan w:val="2"/>
          </w:tcPr>
          <w:p w14:paraId="49F93D7E" w14:textId="77777777" w:rsidR="00950451" w:rsidRPr="004354C8" w:rsidRDefault="00950451" w:rsidP="004354C8">
            <w:pPr>
              <w:spacing w:before="120" w:after="0"/>
              <w:rPr>
                <w:rFonts w:asciiTheme="majorBidi" w:hAnsiTheme="majorBidi" w:cstheme="majorBidi"/>
                <w:b/>
                <w:bCs/>
                <w:sz w:val="24"/>
                <w:szCs w:val="24"/>
              </w:rPr>
            </w:pPr>
            <w:r w:rsidRPr="004354C8">
              <w:rPr>
                <w:rFonts w:asciiTheme="majorBidi" w:hAnsiTheme="majorBidi" w:cstheme="majorBidi"/>
                <w:b/>
                <w:bCs/>
                <w:sz w:val="24"/>
                <w:szCs w:val="24"/>
              </w:rPr>
              <w:t>Source:</w:t>
            </w:r>
          </w:p>
        </w:tc>
        <w:tc>
          <w:tcPr>
            <w:tcW w:w="8089" w:type="dxa"/>
            <w:gridSpan w:val="3"/>
          </w:tcPr>
          <w:p w14:paraId="79B8E8BB" w14:textId="77777777" w:rsidR="00950451" w:rsidRPr="004354C8" w:rsidRDefault="00950451" w:rsidP="004354C8">
            <w:pPr>
              <w:pStyle w:val="TSBHeaderSource"/>
              <w:rPr>
                <w:rFonts w:asciiTheme="majorBidi" w:hAnsiTheme="majorBidi" w:cstheme="majorBidi"/>
              </w:rPr>
            </w:pPr>
            <w:r w:rsidRPr="004354C8">
              <w:rPr>
                <w:rFonts w:asciiTheme="majorBidi" w:hAnsiTheme="majorBidi" w:cstheme="majorBidi"/>
              </w:rPr>
              <w:t>ITU-T Study Group 15</w:t>
            </w:r>
          </w:p>
        </w:tc>
      </w:tr>
      <w:tr w:rsidR="00950451" w:rsidRPr="004354C8" w14:paraId="5936CD0F" w14:textId="77777777" w:rsidTr="00395677">
        <w:trPr>
          <w:cantSplit/>
          <w:trHeight w:val="357"/>
        </w:trPr>
        <w:tc>
          <w:tcPr>
            <w:tcW w:w="1550" w:type="dxa"/>
            <w:gridSpan w:val="2"/>
          </w:tcPr>
          <w:p w14:paraId="3C0BB535" w14:textId="77777777" w:rsidR="00950451" w:rsidRPr="004354C8" w:rsidRDefault="00950451" w:rsidP="004354C8">
            <w:pPr>
              <w:spacing w:before="120" w:after="0"/>
              <w:rPr>
                <w:rFonts w:asciiTheme="majorBidi" w:hAnsiTheme="majorBidi" w:cstheme="majorBidi"/>
                <w:b/>
                <w:bCs/>
                <w:sz w:val="24"/>
                <w:szCs w:val="24"/>
              </w:rPr>
            </w:pPr>
            <w:r w:rsidRPr="004354C8">
              <w:rPr>
                <w:rFonts w:asciiTheme="majorBidi" w:hAnsiTheme="majorBidi" w:cstheme="majorBidi"/>
                <w:b/>
                <w:bCs/>
                <w:sz w:val="24"/>
                <w:szCs w:val="24"/>
              </w:rPr>
              <w:t>Title:</w:t>
            </w:r>
          </w:p>
        </w:tc>
        <w:tc>
          <w:tcPr>
            <w:tcW w:w="8089" w:type="dxa"/>
            <w:gridSpan w:val="3"/>
          </w:tcPr>
          <w:p w14:paraId="283375B1" w14:textId="63DCC086" w:rsidR="00950451" w:rsidRPr="004354C8" w:rsidRDefault="00950451" w:rsidP="004354C8">
            <w:pPr>
              <w:pStyle w:val="TSBHeaderTitle"/>
              <w:rPr>
                <w:rFonts w:asciiTheme="majorBidi" w:hAnsiTheme="majorBidi" w:cstheme="majorBidi"/>
                <w:lang w:val="fr-FR"/>
              </w:rPr>
            </w:pPr>
            <w:r w:rsidRPr="004354C8">
              <w:rPr>
                <w:rFonts w:asciiTheme="majorBidi" w:hAnsiTheme="majorBidi" w:cstheme="majorBidi"/>
                <w:lang w:val="fr-FR"/>
              </w:rPr>
              <w:t xml:space="preserve">ITU-T SG15 </w:t>
            </w:r>
            <w:proofErr w:type="spellStart"/>
            <w:r w:rsidRPr="004354C8">
              <w:rPr>
                <w:rFonts w:asciiTheme="majorBidi" w:hAnsiTheme="majorBidi" w:cstheme="majorBidi"/>
                <w:lang w:val="fr-FR"/>
              </w:rPr>
              <w:t>EWM</w:t>
            </w:r>
            <w:proofErr w:type="spellEnd"/>
            <w:r w:rsidRPr="004354C8">
              <w:rPr>
                <w:rFonts w:asciiTheme="majorBidi" w:hAnsiTheme="majorBidi" w:cstheme="majorBidi"/>
                <w:lang w:val="fr-FR"/>
              </w:rPr>
              <w:t xml:space="preserve"> Liaison Report</w:t>
            </w:r>
            <w:r w:rsidR="004354C8" w:rsidRPr="004354C8">
              <w:rPr>
                <w:rFonts w:asciiTheme="majorBidi" w:hAnsiTheme="majorBidi" w:cstheme="majorBidi"/>
                <w:lang w:val="fr-FR"/>
              </w:rPr>
              <w:t xml:space="preserve"> [</w:t>
            </w:r>
            <w:proofErr w:type="spellStart"/>
            <w:r w:rsidR="004354C8" w:rsidRPr="004354C8">
              <w:rPr>
                <w:rFonts w:asciiTheme="majorBidi" w:hAnsiTheme="majorBidi" w:cstheme="majorBidi"/>
                <w:lang w:val="fr-FR"/>
              </w:rPr>
              <w:t>from</w:t>
            </w:r>
            <w:proofErr w:type="spellEnd"/>
            <w:r w:rsidR="004354C8" w:rsidRPr="004354C8">
              <w:rPr>
                <w:rFonts w:asciiTheme="majorBidi" w:hAnsiTheme="majorBidi" w:cstheme="majorBidi"/>
                <w:lang w:val="fr-FR"/>
              </w:rPr>
              <w:t xml:space="preserve"> ITU-T SG15]</w:t>
            </w:r>
          </w:p>
        </w:tc>
      </w:tr>
      <w:tr w:rsidR="00950451" w:rsidRPr="004354C8" w14:paraId="22480B72" w14:textId="77777777" w:rsidTr="00395677">
        <w:trPr>
          <w:cantSplit/>
          <w:trHeight w:val="357"/>
        </w:trPr>
        <w:tc>
          <w:tcPr>
            <w:tcW w:w="9639" w:type="dxa"/>
            <w:gridSpan w:val="5"/>
            <w:tcBorders>
              <w:top w:val="single" w:sz="12" w:space="0" w:color="auto"/>
            </w:tcBorders>
          </w:tcPr>
          <w:p w14:paraId="26659669" w14:textId="77777777" w:rsidR="00950451" w:rsidRPr="004354C8" w:rsidRDefault="00950451" w:rsidP="004354C8">
            <w:pPr>
              <w:spacing w:before="120" w:after="0"/>
              <w:jc w:val="center"/>
              <w:rPr>
                <w:rFonts w:asciiTheme="majorBidi" w:hAnsiTheme="majorBidi" w:cstheme="majorBidi"/>
                <w:b/>
                <w:sz w:val="24"/>
                <w:szCs w:val="24"/>
              </w:rPr>
            </w:pPr>
            <w:r w:rsidRPr="004354C8">
              <w:rPr>
                <w:rFonts w:asciiTheme="majorBidi" w:hAnsiTheme="majorBidi" w:cstheme="majorBidi"/>
                <w:b/>
                <w:sz w:val="24"/>
                <w:szCs w:val="24"/>
              </w:rPr>
              <w:t>LIAISON STATEMENT</w:t>
            </w:r>
          </w:p>
        </w:tc>
      </w:tr>
      <w:tr w:rsidR="00950451" w:rsidRPr="004354C8" w14:paraId="21EAC869" w14:textId="77777777" w:rsidTr="00395677">
        <w:trPr>
          <w:cantSplit/>
          <w:trHeight w:val="357"/>
        </w:trPr>
        <w:tc>
          <w:tcPr>
            <w:tcW w:w="2250" w:type="dxa"/>
            <w:gridSpan w:val="3"/>
          </w:tcPr>
          <w:p w14:paraId="40EBCAF6" w14:textId="77777777" w:rsidR="00950451" w:rsidRPr="004354C8" w:rsidRDefault="00950451" w:rsidP="004354C8">
            <w:pPr>
              <w:spacing w:before="120" w:after="0"/>
              <w:rPr>
                <w:rFonts w:asciiTheme="majorBidi" w:hAnsiTheme="majorBidi" w:cstheme="majorBidi"/>
                <w:b/>
                <w:bCs/>
                <w:sz w:val="24"/>
                <w:szCs w:val="24"/>
              </w:rPr>
            </w:pPr>
            <w:r w:rsidRPr="004354C8">
              <w:rPr>
                <w:rFonts w:asciiTheme="majorBidi" w:hAnsiTheme="majorBidi" w:cstheme="majorBidi"/>
                <w:b/>
                <w:bCs/>
                <w:sz w:val="24"/>
                <w:szCs w:val="24"/>
              </w:rPr>
              <w:t>For action to:</w:t>
            </w:r>
          </w:p>
        </w:tc>
        <w:tc>
          <w:tcPr>
            <w:tcW w:w="7389" w:type="dxa"/>
            <w:gridSpan w:val="2"/>
          </w:tcPr>
          <w:p w14:paraId="30D62233" w14:textId="77777777" w:rsidR="00950451" w:rsidRPr="004354C8" w:rsidRDefault="00950451" w:rsidP="004354C8">
            <w:pPr>
              <w:spacing w:before="120" w:after="0"/>
              <w:rPr>
                <w:rFonts w:asciiTheme="majorBidi" w:hAnsiTheme="majorBidi" w:cstheme="majorBidi"/>
                <w:sz w:val="24"/>
                <w:szCs w:val="24"/>
              </w:rPr>
            </w:pPr>
            <w:r w:rsidRPr="004354C8">
              <w:rPr>
                <w:rFonts w:asciiTheme="majorBidi" w:hAnsiTheme="majorBidi" w:cstheme="majorBidi"/>
                <w:sz w:val="24"/>
                <w:szCs w:val="24"/>
              </w:rPr>
              <w:t>-</w:t>
            </w:r>
          </w:p>
        </w:tc>
      </w:tr>
      <w:tr w:rsidR="00950451" w:rsidRPr="004354C8" w14:paraId="77C82A3E" w14:textId="77777777" w:rsidTr="00395677">
        <w:trPr>
          <w:cantSplit/>
          <w:trHeight w:val="357"/>
        </w:trPr>
        <w:tc>
          <w:tcPr>
            <w:tcW w:w="2250" w:type="dxa"/>
            <w:gridSpan w:val="3"/>
          </w:tcPr>
          <w:p w14:paraId="47171B5E" w14:textId="77777777" w:rsidR="00950451" w:rsidRPr="004354C8" w:rsidRDefault="00950451" w:rsidP="004354C8">
            <w:pPr>
              <w:spacing w:before="120" w:after="0"/>
              <w:rPr>
                <w:rFonts w:asciiTheme="majorBidi" w:hAnsiTheme="majorBidi" w:cstheme="majorBidi"/>
                <w:b/>
                <w:bCs/>
                <w:sz w:val="24"/>
                <w:szCs w:val="24"/>
              </w:rPr>
            </w:pPr>
            <w:r w:rsidRPr="004354C8">
              <w:rPr>
                <w:rFonts w:asciiTheme="majorBidi" w:hAnsiTheme="majorBidi" w:cstheme="majorBidi"/>
                <w:b/>
                <w:bCs/>
                <w:sz w:val="24"/>
                <w:szCs w:val="24"/>
              </w:rPr>
              <w:t>For information to:</w:t>
            </w:r>
          </w:p>
        </w:tc>
        <w:tc>
          <w:tcPr>
            <w:tcW w:w="7389" w:type="dxa"/>
            <w:gridSpan w:val="2"/>
          </w:tcPr>
          <w:p w14:paraId="5C81B9F7" w14:textId="77777777" w:rsidR="00950451" w:rsidRPr="004354C8" w:rsidRDefault="00950451" w:rsidP="004354C8">
            <w:pPr>
              <w:spacing w:before="120" w:after="0"/>
              <w:rPr>
                <w:rFonts w:asciiTheme="majorBidi" w:hAnsiTheme="majorBidi" w:cstheme="majorBidi"/>
                <w:sz w:val="24"/>
                <w:szCs w:val="24"/>
              </w:rPr>
            </w:pPr>
            <w:r w:rsidRPr="004354C8">
              <w:rPr>
                <w:rFonts w:asciiTheme="majorBidi" w:hAnsiTheme="majorBidi" w:cstheme="majorBidi"/>
                <w:sz w:val="24"/>
                <w:szCs w:val="24"/>
              </w:rPr>
              <w:t>TSAG</w:t>
            </w:r>
          </w:p>
        </w:tc>
      </w:tr>
      <w:tr w:rsidR="00950451" w:rsidRPr="004354C8" w14:paraId="34266845" w14:textId="77777777" w:rsidTr="00395677">
        <w:trPr>
          <w:cantSplit/>
          <w:trHeight w:val="357"/>
        </w:trPr>
        <w:tc>
          <w:tcPr>
            <w:tcW w:w="2250" w:type="dxa"/>
            <w:gridSpan w:val="3"/>
          </w:tcPr>
          <w:p w14:paraId="550993D8" w14:textId="77777777" w:rsidR="00950451" w:rsidRPr="004354C8" w:rsidRDefault="00950451" w:rsidP="004354C8">
            <w:pPr>
              <w:spacing w:before="120" w:after="0"/>
              <w:rPr>
                <w:rFonts w:asciiTheme="majorBidi" w:hAnsiTheme="majorBidi" w:cstheme="majorBidi"/>
                <w:b/>
                <w:bCs/>
                <w:sz w:val="24"/>
                <w:szCs w:val="24"/>
              </w:rPr>
            </w:pPr>
            <w:r w:rsidRPr="004354C8">
              <w:rPr>
                <w:rFonts w:asciiTheme="majorBidi" w:hAnsiTheme="majorBidi" w:cstheme="majorBidi"/>
                <w:b/>
                <w:bCs/>
                <w:sz w:val="24"/>
                <w:szCs w:val="24"/>
              </w:rPr>
              <w:t>Approval:</w:t>
            </w:r>
          </w:p>
        </w:tc>
        <w:tc>
          <w:tcPr>
            <w:tcW w:w="7389" w:type="dxa"/>
            <w:gridSpan w:val="2"/>
          </w:tcPr>
          <w:p w14:paraId="6B79A11B" w14:textId="77777777" w:rsidR="00950451" w:rsidRPr="004354C8" w:rsidRDefault="00950451" w:rsidP="004354C8">
            <w:pPr>
              <w:spacing w:before="120" w:after="0"/>
              <w:rPr>
                <w:rFonts w:asciiTheme="majorBidi" w:hAnsiTheme="majorBidi" w:cstheme="majorBidi"/>
                <w:sz w:val="24"/>
                <w:szCs w:val="24"/>
              </w:rPr>
            </w:pPr>
            <w:r w:rsidRPr="004354C8">
              <w:rPr>
                <w:rFonts w:asciiTheme="majorBidi" w:hAnsiTheme="majorBidi" w:cstheme="majorBidi"/>
                <w:sz w:val="24"/>
                <w:szCs w:val="24"/>
              </w:rPr>
              <w:t>ITU-T SG15 meeting (Geneva, 1 December 2023)</w:t>
            </w:r>
          </w:p>
        </w:tc>
      </w:tr>
      <w:tr w:rsidR="00950451" w:rsidRPr="004354C8" w14:paraId="42B92BD5" w14:textId="77777777" w:rsidTr="00395677">
        <w:trPr>
          <w:cantSplit/>
          <w:trHeight w:val="357"/>
        </w:trPr>
        <w:tc>
          <w:tcPr>
            <w:tcW w:w="2250" w:type="dxa"/>
            <w:gridSpan w:val="3"/>
            <w:tcBorders>
              <w:bottom w:val="single" w:sz="12" w:space="0" w:color="auto"/>
            </w:tcBorders>
          </w:tcPr>
          <w:p w14:paraId="407AE26D" w14:textId="77777777" w:rsidR="00950451" w:rsidRPr="004354C8" w:rsidRDefault="00950451" w:rsidP="004354C8">
            <w:pPr>
              <w:spacing w:before="120" w:after="0"/>
              <w:rPr>
                <w:rFonts w:asciiTheme="majorBidi" w:hAnsiTheme="majorBidi" w:cstheme="majorBidi"/>
                <w:sz w:val="24"/>
                <w:szCs w:val="24"/>
              </w:rPr>
            </w:pPr>
            <w:r w:rsidRPr="004354C8">
              <w:rPr>
                <w:rFonts w:asciiTheme="majorBidi" w:hAnsiTheme="majorBidi" w:cstheme="majorBidi"/>
                <w:b/>
                <w:sz w:val="24"/>
                <w:szCs w:val="24"/>
              </w:rPr>
              <w:t>Deadline:</w:t>
            </w:r>
          </w:p>
        </w:tc>
        <w:tc>
          <w:tcPr>
            <w:tcW w:w="7389" w:type="dxa"/>
            <w:gridSpan w:val="2"/>
            <w:tcBorders>
              <w:bottom w:val="single" w:sz="12" w:space="0" w:color="auto"/>
            </w:tcBorders>
          </w:tcPr>
          <w:p w14:paraId="454D54C0" w14:textId="77777777" w:rsidR="00950451" w:rsidRPr="004354C8" w:rsidRDefault="00950451" w:rsidP="004354C8">
            <w:pPr>
              <w:spacing w:before="120" w:after="0"/>
              <w:rPr>
                <w:rFonts w:asciiTheme="majorBidi" w:hAnsiTheme="majorBidi" w:cstheme="majorBidi"/>
                <w:sz w:val="24"/>
                <w:szCs w:val="24"/>
              </w:rPr>
            </w:pPr>
            <w:r w:rsidRPr="004354C8">
              <w:rPr>
                <w:rFonts w:asciiTheme="majorBidi" w:hAnsiTheme="majorBidi" w:cstheme="majorBidi"/>
                <w:sz w:val="24"/>
                <w:szCs w:val="24"/>
              </w:rPr>
              <w:t>-</w:t>
            </w:r>
          </w:p>
        </w:tc>
      </w:tr>
      <w:tr w:rsidR="00950451" w:rsidRPr="004354C8" w14:paraId="5648A890" w14:textId="77777777" w:rsidTr="00395677">
        <w:trPr>
          <w:trHeight w:val="204"/>
        </w:trPr>
        <w:tc>
          <w:tcPr>
            <w:tcW w:w="2250" w:type="dxa"/>
            <w:gridSpan w:val="3"/>
            <w:tcBorders>
              <w:bottom w:val="single" w:sz="12" w:space="0" w:color="auto"/>
            </w:tcBorders>
          </w:tcPr>
          <w:p w14:paraId="54D35B4D" w14:textId="77777777" w:rsidR="00950451" w:rsidRPr="004354C8" w:rsidRDefault="00950451" w:rsidP="004354C8">
            <w:pPr>
              <w:spacing w:before="120" w:after="0"/>
              <w:rPr>
                <w:rFonts w:asciiTheme="majorBidi" w:hAnsiTheme="majorBidi" w:cstheme="majorBidi"/>
                <w:b/>
                <w:bCs/>
                <w:sz w:val="24"/>
                <w:szCs w:val="24"/>
              </w:rPr>
            </w:pPr>
            <w:r w:rsidRPr="004354C8">
              <w:rPr>
                <w:rFonts w:asciiTheme="majorBidi" w:hAnsiTheme="majorBidi" w:cstheme="majorBidi"/>
                <w:b/>
                <w:bCs/>
                <w:sz w:val="24"/>
                <w:szCs w:val="24"/>
              </w:rPr>
              <w:t>Contact:</w:t>
            </w:r>
          </w:p>
        </w:tc>
        <w:tc>
          <w:tcPr>
            <w:tcW w:w="4044" w:type="dxa"/>
            <w:tcBorders>
              <w:bottom w:val="single" w:sz="12" w:space="0" w:color="auto"/>
            </w:tcBorders>
          </w:tcPr>
          <w:p w14:paraId="4B627968" w14:textId="2366451B" w:rsidR="00950451" w:rsidRPr="004354C8" w:rsidRDefault="00950451" w:rsidP="004354C8">
            <w:pPr>
              <w:spacing w:before="120" w:after="0"/>
              <w:rPr>
                <w:rFonts w:asciiTheme="majorBidi" w:hAnsiTheme="majorBidi" w:cstheme="majorBidi"/>
                <w:sz w:val="24"/>
                <w:szCs w:val="24"/>
                <w:lang w:val="fr-FR"/>
              </w:rPr>
            </w:pPr>
            <w:r w:rsidRPr="004354C8">
              <w:rPr>
                <w:rFonts w:asciiTheme="majorBidi" w:hAnsiTheme="majorBidi" w:cstheme="majorBidi"/>
                <w:sz w:val="24"/>
                <w:szCs w:val="24"/>
                <w:lang w:val="fr-FR"/>
              </w:rPr>
              <w:t xml:space="preserve">Paul </w:t>
            </w:r>
            <w:proofErr w:type="spellStart"/>
            <w:r w:rsidRPr="004354C8">
              <w:rPr>
                <w:rFonts w:asciiTheme="majorBidi" w:hAnsiTheme="majorBidi" w:cstheme="majorBidi"/>
                <w:sz w:val="24"/>
                <w:szCs w:val="24"/>
                <w:lang w:val="fr-FR"/>
              </w:rPr>
              <w:t>DOOLAN</w:t>
            </w:r>
            <w:proofErr w:type="spellEnd"/>
            <w:r w:rsidRPr="004354C8">
              <w:rPr>
                <w:rFonts w:asciiTheme="majorBidi" w:hAnsiTheme="majorBidi" w:cstheme="majorBidi"/>
                <w:sz w:val="24"/>
                <w:szCs w:val="24"/>
                <w:lang w:val="fr-FR"/>
              </w:rPr>
              <w:br/>
              <w:t xml:space="preserve">ITU-T SG15 </w:t>
            </w:r>
            <w:proofErr w:type="spellStart"/>
            <w:r w:rsidRPr="004354C8">
              <w:rPr>
                <w:rFonts w:asciiTheme="majorBidi" w:hAnsiTheme="majorBidi" w:cstheme="majorBidi"/>
                <w:sz w:val="24"/>
                <w:szCs w:val="24"/>
                <w:lang w:val="fr-FR"/>
              </w:rPr>
              <w:t>EWM</w:t>
            </w:r>
            <w:proofErr w:type="spellEnd"/>
            <w:r w:rsidRPr="004354C8">
              <w:rPr>
                <w:rFonts w:asciiTheme="majorBidi" w:hAnsiTheme="majorBidi" w:cstheme="majorBidi"/>
                <w:sz w:val="24"/>
                <w:szCs w:val="24"/>
                <w:lang w:val="fr-FR"/>
              </w:rPr>
              <w:t xml:space="preserve"> Rapporteur</w:t>
            </w:r>
          </w:p>
        </w:tc>
        <w:tc>
          <w:tcPr>
            <w:tcW w:w="3345" w:type="dxa"/>
            <w:tcBorders>
              <w:bottom w:val="single" w:sz="12" w:space="0" w:color="auto"/>
            </w:tcBorders>
          </w:tcPr>
          <w:p w14:paraId="1BD85BDB" w14:textId="3661FAC2" w:rsidR="00950451" w:rsidRPr="004354C8" w:rsidRDefault="00950451" w:rsidP="004354C8">
            <w:pPr>
              <w:spacing w:before="120" w:after="0"/>
              <w:rPr>
                <w:rFonts w:asciiTheme="majorBidi" w:hAnsiTheme="majorBidi" w:cstheme="majorBidi"/>
                <w:sz w:val="24"/>
                <w:szCs w:val="24"/>
                <w:lang w:val="de-DE"/>
              </w:rPr>
            </w:pPr>
            <w:r w:rsidRPr="004354C8">
              <w:rPr>
                <w:rFonts w:asciiTheme="majorBidi" w:hAnsiTheme="majorBidi" w:cstheme="majorBidi"/>
                <w:sz w:val="24"/>
                <w:szCs w:val="24"/>
                <w:lang w:val="de-DE"/>
              </w:rPr>
              <w:t>Tel:</w:t>
            </w:r>
            <w:r w:rsidR="004354C8" w:rsidRPr="004354C8">
              <w:rPr>
                <w:rFonts w:asciiTheme="majorBidi" w:hAnsiTheme="majorBidi" w:cstheme="majorBidi"/>
                <w:sz w:val="24"/>
                <w:szCs w:val="24"/>
                <w:lang w:val="de-DE"/>
              </w:rPr>
              <w:t xml:space="preserve"> </w:t>
            </w:r>
            <w:r w:rsidRPr="004354C8">
              <w:rPr>
                <w:rFonts w:asciiTheme="majorBidi" w:hAnsiTheme="majorBidi" w:cstheme="majorBidi"/>
                <w:sz w:val="24"/>
                <w:szCs w:val="24"/>
                <w:lang w:val="de-DE"/>
              </w:rPr>
              <w:t>+1 972 357 5822</w:t>
            </w:r>
            <w:r w:rsidRPr="004354C8">
              <w:rPr>
                <w:rFonts w:asciiTheme="majorBidi" w:hAnsiTheme="majorBidi" w:cstheme="majorBidi"/>
                <w:sz w:val="24"/>
                <w:szCs w:val="24"/>
                <w:lang w:val="de-DE"/>
              </w:rPr>
              <w:br/>
              <w:t>E-mail:</w:t>
            </w:r>
            <w:r w:rsidR="004354C8" w:rsidRPr="004354C8">
              <w:rPr>
                <w:rFonts w:asciiTheme="majorBidi" w:hAnsiTheme="majorBidi" w:cstheme="majorBidi"/>
                <w:sz w:val="24"/>
                <w:szCs w:val="24"/>
                <w:lang w:val="de-DE"/>
              </w:rPr>
              <w:t xml:space="preserve"> </w:t>
            </w:r>
            <w:hyperlink r:id="rId9" w:history="1">
              <w:r w:rsidR="004354C8" w:rsidRPr="004354C8">
                <w:rPr>
                  <w:rStyle w:val="Hyperlink"/>
                  <w:rFonts w:asciiTheme="majorBidi" w:hAnsiTheme="majorBidi" w:cstheme="majorBidi"/>
                  <w:sz w:val="24"/>
                  <w:szCs w:val="24"/>
                  <w:lang w:val="de-DE"/>
                </w:rPr>
                <w:t>pdoolan@infinera.com</w:t>
              </w:r>
            </w:hyperlink>
            <w:r w:rsidR="004354C8" w:rsidRPr="004354C8">
              <w:rPr>
                <w:rFonts w:asciiTheme="majorBidi" w:hAnsiTheme="majorBidi" w:cstheme="majorBidi"/>
                <w:sz w:val="24"/>
                <w:szCs w:val="24"/>
                <w:lang w:val="de-DE"/>
              </w:rPr>
              <w:t xml:space="preserve"> </w:t>
            </w:r>
          </w:p>
        </w:tc>
      </w:tr>
    </w:tbl>
    <w:p w14:paraId="3C778B82" w14:textId="77777777" w:rsidR="00950451" w:rsidRPr="004354C8" w:rsidRDefault="00950451" w:rsidP="00950451">
      <w:pPr>
        <w:rPr>
          <w:rFonts w:asciiTheme="majorBidi" w:hAnsiTheme="majorBidi" w:cstheme="majorBidi"/>
          <w:sz w:val="24"/>
          <w:szCs w:val="24"/>
          <w:lang w:val="de-DE"/>
        </w:rPr>
      </w:pPr>
    </w:p>
    <w:p w14:paraId="62137772" w14:textId="77777777" w:rsidR="00950451" w:rsidRPr="004354C8" w:rsidRDefault="00950451" w:rsidP="00950451">
      <w:pPr>
        <w:rPr>
          <w:rFonts w:asciiTheme="majorBidi" w:hAnsiTheme="majorBidi" w:cstheme="majorBidi"/>
          <w:sz w:val="24"/>
          <w:szCs w:val="24"/>
        </w:rPr>
      </w:pPr>
      <w:r w:rsidRPr="004354C8">
        <w:rPr>
          <w:rFonts w:asciiTheme="majorBidi" w:hAnsiTheme="majorBidi" w:cstheme="majorBidi"/>
          <w:sz w:val="24"/>
          <w:szCs w:val="24"/>
        </w:rPr>
        <w:t>A new liaison statement has been received from SG15.</w:t>
      </w:r>
    </w:p>
    <w:p w14:paraId="1FDA2E27" w14:textId="77777777" w:rsidR="00950451" w:rsidRPr="004354C8" w:rsidRDefault="00950451" w:rsidP="00950451">
      <w:pPr>
        <w:rPr>
          <w:rFonts w:asciiTheme="majorBidi" w:hAnsiTheme="majorBidi" w:cstheme="majorBidi"/>
          <w:sz w:val="24"/>
          <w:szCs w:val="24"/>
        </w:rPr>
      </w:pPr>
      <w:r w:rsidRPr="004354C8">
        <w:rPr>
          <w:rFonts w:asciiTheme="majorBidi" w:hAnsiTheme="majorBidi" w:cstheme="majorBidi"/>
          <w:sz w:val="24"/>
          <w:szCs w:val="24"/>
        </w:rPr>
        <w:t xml:space="preserve">This liaison statement follows and the original file can be downloaded from the ITU ftp server at </w:t>
      </w:r>
      <w:hyperlink r:id="rId10" w:tooltip="ITU-T ftp file restricted to TIES access only" w:history="1">
        <w:r w:rsidRPr="004354C8">
          <w:rPr>
            <w:rStyle w:val="Hyperlink"/>
            <w:rFonts w:asciiTheme="majorBidi" w:hAnsiTheme="majorBidi" w:cstheme="majorBidi"/>
            <w:sz w:val="24"/>
            <w:szCs w:val="24"/>
          </w:rPr>
          <w:t>http://handle.itu.int/11.1002/ls/sp17-sg15-oLS-00109.docx</w:t>
        </w:r>
      </w:hyperlink>
      <w:r w:rsidRPr="004354C8">
        <w:rPr>
          <w:rFonts w:asciiTheme="majorBidi" w:hAnsiTheme="majorBidi" w:cstheme="majorBidi"/>
          <w:sz w:val="24"/>
          <w:szCs w:val="24"/>
        </w:rPr>
        <w:t>.</w:t>
      </w:r>
    </w:p>
    <w:p w14:paraId="10294A90" w14:textId="77777777" w:rsidR="00950451" w:rsidRDefault="00950451" w:rsidP="00950451">
      <w:pPr>
        <w:jc w:val="center"/>
      </w:pPr>
    </w:p>
    <w:p w14:paraId="63BC25F3" w14:textId="77777777" w:rsidR="00950451" w:rsidRDefault="00950451">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42"/>
        <w:gridCol w:w="618"/>
        <w:gridCol w:w="2898"/>
        <w:gridCol w:w="510"/>
        <w:gridCol w:w="4026"/>
      </w:tblGrid>
      <w:tr w:rsidR="00E9246A" w:rsidRPr="004354C8" w14:paraId="30DF49E5" w14:textId="77777777" w:rsidTr="00E9246A">
        <w:trPr>
          <w:cantSplit/>
        </w:trPr>
        <w:tc>
          <w:tcPr>
            <w:tcW w:w="1104" w:type="dxa"/>
            <w:vMerge w:val="restart"/>
            <w:vAlign w:val="center"/>
          </w:tcPr>
          <w:p w14:paraId="18E92A4A" w14:textId="62975C48" w:rsidR="00E9246A" w:rsidRPr="004354C8" w:rsidRDefault="00E9246A" w:rsidP="004354C8">
            <w:pPr>
              <w:spacing w:before="120" w:after="0"/>
              <w:jc w:val="center"/>
              <w:rPr>
                <w:rFonts w:asciiTheme="majorBidi" w:hAnsiTheme="majorBidi" w:cstheme="majorBidi"/>
                <w:sz w:val="20"/>
                <w:szCs w:val="20"/>
              </w:rPr>
            </w:pPr>
            <w:r w:rsidRPr="004354C8">
              <w:rPr>
                <w:rFonts w:asciiTheme="majorBidi" w:hAnsiTheme="majorBidi" w:cstheme="majorBidi"/>
                <w:noProof/>
              </w:rPr>
              <w:lastRenderedPageBreak/>
              <w:drawing>
                <wp:inline distT="0" distB="0" distL="0" distR="0" wp14:anchorId="1C28F8F1" wp14:editId="6AE2ECD8">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99" w:type="dxa"/>
            <w:gridSpan w:val="4"/>
            <w:vMerge w:val="restart"/>
          </w:tcPr>
          <w:p w14:paraId="440817BF" w14:textId="77777777" w:rsidR="00E9246A" w:rsidRPr="004354C8" w:rsidRDefault="00E9246A" w:rsidP="004354C8">
            <w:pPr>
              <w:spacing w:before="120" w:after="0"/>
              <w:rPr>
                <w:rFonts w:asciiTheme="majorBidi" w:hAnsiTheme="majorBidi" w:cstheme="majorBidi"/>
                <w:sz w:val="16"/>
                <w:szCs w:val="16"/>
              </w:rPr>
            </w:pPr>
            <w:r w:rsidRPr="004354C8">
              <w:rPr>
                <w:rFonts w:asciiTheme="majorBidi" w:hAnsiTheme="majorBidi" w:cstheme="majorBidi"/>
                <w:sz w:val="16"/>
                <w:szCs w:val="16"/>
              </w:rPr>
              <w:t>INTERNATIONAL TELECOMMUNICATION UNION</w:t>
            </w:r>
          </w:p>
          <w:p w14:paraId="0583E371" w14:textId="77777777" w:rsidR="00E9246A" w:rsidRPr="004354C8" w:rsidRDefault="00E9246A" w:rsidP="004354C8">
            <w:pPr>
              <w:spacing w:before="120" w:after="0"/>
              <w:rPr>
                <w:rFonts w:asciiTheme="majorBidi" w:hAnsiTheme="majorBidi" w:cstheme="majorBidi"/>
                <w:b/>
                <w:bCs/>
                <w:sz w:val="26"/>
                <w:szCs w:val="26"/>
              </w:rPr>
            </w:pPr>
            <w:r w:rsidRPr="004354C8">
              <w:rPr>
                <w:rFonts w:asciiTheme="majorBidi" w:hAnsiTheme="majorBidi" w:cstheme="majorBidi"/>
                <w:b/>
                <w:bCs/>
                <w:sz w:val="26"/>
                <w:szCs w:val="26"/>
              </w:rPr>
              <w:t>TELECOMMUNICATION</w:t>
            </w:r>
            <w:r w:rsidRPr="004354C8">
              <w:rPr>
                <w:rFonts w:asciiTheme="majorBidi" w:hAnsiTheme="majorBidi" w:cstheme="majorBidi"/>
                <w:b/>
                <w:bCs/>
                <w:sz w:val="26"/>
                <w:szCs w:val="26"/>
              </w:rPr>
              <w:br/>
              <w:t>STANDARDIZATION SECTOR</w:t>
            </w:r>
          </w:p>
          <w:p w14:paraId="2FB90C7E" w14:textId="77777777" w:rsidR="00E9246A" w:rsidRPr="004354C8" w:rsidRDefault="00E9246A" w:rsidP="004354C8">
            <w:pPr>
              <w:spacing w:before="120" w:after="0"/>
              <w:rPr>
                <w:rFonts w:asciiTheme="majorBidi" w:hAnsiTheme="majorBidi" w:cstheme="majorBidi"/>
                <w:sz w:val="20"/>
                <w:szCs w:val="20"/>
              </w:rPr>
            </w:pPr>
            <w:r w:rsidRPr="004354C8">
              <w:rPr>
                <w:rFonts w:asciiTheme="majorBidi" w:hAnsiTheme="majorBidi" w:cstheme="majorBidi"/>
                <w:sz w:val="20"/>
                <w:szCs w:val="20"/>
              </w:rPr>
              <w:t xml:space="preserve">STUDY PERIOD </w:t>
            </w:r>
            <w:bookmarkStart w:id="4" w:name="dstudyperiod"/>
            <w:r w:rsidRPr="004354C8">
              <w:rPr>
                <w:rFonts w:asciiTheme="majorBidi" w:hAnsiTheme="majorBidi" w:cstheme="majorBidi"/>
                <w:sz w:val="20"/>
              </w:rPr>
              <w:t>2022</w:t>
            </w:r>
            <w:r w:rsidRPr="004354C8">
              <w:rPr>
                <w:rFonts w:asciiTheme="majorBidi" w:hAnsiTheme="majorBidi" w:cstheme="majorBidi"/>
                <w:sz w:val="20"/>
                <w:szCs w:val="20"/>
              </w:rPr>
              <w:t>-</w:t>
            </w:r>
            <w:r w:rsidRPr="004354C8">
              <w:rPr>
                <w:rFonts w:asciiTheme="majorBidi" w:hAnsiTheme="majorBidi" w:cstheme="majorBidi"/>
                <w:sz w:val="20"/>
              </w:rPr>
              <w:t>2024</w:t>
            </w:r>
            <w:bookmarkEnd w:id="4"/>
          </w:p>
        </w:tc>
        <w:tc>
          <w:tcPr>
            <w:tcW w:w="4536" w:type="dxa"/>
            <w:gridSpan w:val="2"/>
            <w:vAlign w:val="center"/>
          </w:tcPr>
          <w:p w14:paraId="6920F837" w14:textId="5B3C075D" w:rsidR="00E9246A" w:rsidRPr="004354C8" w:rsidRDefault="00E9246A" w:rsidP="004354C8">
            <w:pPr>
              <w:spacing w:before="120" w:after="0"/>
              <w:jc w:val="right"/>
              <w:rPr>
                <w:rFonts w:asciiTheme="majorBidi" w:hAnsiTheme="majorBidi" w:cstheme="majorBidi"/>
                <w:b/>
                <w:sz w:val="28"/>
              </w:rPr>
            </w:pPr>
            <w:r w:rsidRPr="004354C8">
              <w:rPr>
                <w:rFonts w:asciiTheme="majorBidi" w:hAnsiTheme="majorBidi" w:cstheme="majorBidi"/>
                <w:b/>
                <w:sz w:val="28"/>
              </w:rPr>
              <w:t>SG15-</w:t>
            </w:r>
            <w:proofErr w:type="spellStart"/>
            <w:r w:rsidRPr="004354C8">
              <w:rPr>
                <w:rFonts w:asciiTheme="majorBidi" w:hAnsiTheme="majorBidi" w:cstheme="majorBidi"/>
                <w:b/>
                <w:sz w:val="28"/>
              </w:rPr>
              <w:t>LS109</w:t>
            </w:r>
            <w:proofErr w:type="spellEnd"/>
          </w:p>
        </w:tc>
      </w:tr>
      <w:tr w:rsidR="00E9246A" w:rsidRPr="004354C8" w14:paraId="68ACA70E" w14:textId="77777777" w:rsidTr="00E9246A">
        <w:trPr>
          <w:cantSplit/>
        </w:trPr>
        <w:tc>
          <w:tcPr>
            <w:tcW w:w="1104" w:type="dxa"/>
            <w:vMerge/>
          </w:tcPr>
          <w:p w14:paraId="0122AFF6" w14:textId="77777777" w:rsidR="00E9246A" w:rsidRPr="004354C8" w:rsidRDefault="00E9246A" w:rsidP="004354C8">
            <w:pPr>
              <w:spacing w:before="120" w:after="0"/>
              <w:rPr>
                <w:rFonts w:asciiTheme="majorBidi" w:hAnsiTheme="majorBidi" w:cstheme="majorBidi"/>
                <w:smallCaps/>
                <w:sz w:val="20"/>
              </w:rPr>
            </w:pPr>
            <w:bookmarkStart w:id="5" w:name="dsg" w:colFirst="2" w:colLast="2"/>
            <w:bookmarkEnd w:id="0"/>
          </w:p>
        </w:tc>
        <w:tc>
          <w:tcPr>
            <w:tcW w:w="3999" w:type="dxa"/>
            <w:gridSpan w:val="4"/>
            <w:vMerge/>
          </w:tcPr>
          <w:p w14:paraId="2AC514B6" w14:textId="77777777" w:rsidR="00E9246A" w:rsidRPr="004354C8" w:rsidRDefault="00E9246A" w:rsidP="004354C8">
            <w:pPr>
              <w:spacing w:before="120" w:after="0"/>
              <w:rPr>
                <w:rFonts w:asciiTheme="majorBidi" w:hAnsiTheme="majorBidi" w:cstheme="majorBidi"/>
                <w:smallCaps/>
                <w:sz w:val="20"/>
              </w:rPr>
            </w:pPr>
          </w:p>
        </w:tc>
        <w:tc>
          <w:tcPr>
            <w:tcW w:w="4536" w:type="dxa"/>
            <w:gridSpan w:val="2"/>
          </w:tcPr>
          <w:p w14:paraId="65B84143" w14:textId="7FBEF14D" w:rsidR="00E9246A" w:rsidRPr="004354C8" w:rsidRDefault="00E9246A" w:rsidP="004354C8">
            <w:pPr>
              <w:spacing w:before="120" w:after="0"/>
              <w:jc w:val="right"/>
              <w:rPr>
                <w:rFonts w:asciiTheme="majorBidi" w:hAnsiTheme="majorBidi" w:cstheme="majorBidi"/>
                <w:b/>
                <w:bCs/>
                <w:smallCaps/>
                <w:sz w:val="28"/>
                <w:szCs w:val="28"/>
              </w:rPr>
            </w:pPr>
            <w:r w:rsidRPr="004354C8">
              <w:rPr>
                <w:rFonts w:asciiTheme="majorBidi" w:hAnsiTheme="majorBidi" w:cstheme="majorBidi"/>
                <w:b/>
                <w:bCs/>
                <w:smallCaps/>
                <w:sz w:val="28"/>
                <w:szCs w:val="28"/>
              </w:rPr>
              <w:t>STUDY GROUP 15</w:t>
            </w:r>
          </w:p>
        </w:tc>
      </w:tr>
      <w:bookmarkEnd w:id="5"/>
      <w:tr w:rsidR="00E9246A" w:rsidRPr="004354C8" w14:paraId="6222B461" w14:textId="77777777" w:rsidTr="00E9246A">
        <w:trPr>
          <w:cantSplit/>
        </w:trPr>
        <w:tc>
          <w:tcPr>
            <w:tcW w:w="1104" w:type="dxa"/>
            <w:vMerge/>
            <w:tcBorders>
              <w:bottom w:val="single" w:sz="12" w:space="0" w:color="auto"/>
            </w:tcBorders>
          </w:tcPr>
          <w:p w14:paraId="4291A20C" w14:textId="77777777" w:rsidR="00E9246A" w:rsidRPr="004354C8" w:rsidRDefault="00E9246A" w:rsidP="004354C8">
            <w:pPr>
              <w:spacing w:before="120" w:after="0"/>
              <w:rPr>
                <w:rFonts w:asciiTheme="majorBidi" w:hAnsiTheme="majorBidi" w:cstheme="majorBidi"/>
                <w:b/>
                <w:bCs/>
                <w:sz w:val="26"/>
              </w:rPr>
            </w:pPr>
          </w:p>
        </w:tc>
        <w:tc>
          <w:tcPr>
            <w:tcW w:w="3999" w:type="dxa"/>
            <w:gridSpan w:val="4"/>
            <w:vMerge/>
            <w:tcBorders>
              <w:bottom w:val="single" w:sz="12" w:space="0" w:color="auto"/>
            </w:tcBorders>
          </w:tcPr>
          <w:p w14:paraId="680277A8" w14:textId="77777777" w:rsidR="00E9246A" w:rsidRPr="004354C8" w:rsidRDefault="00E9246A" w:rsidP="004354C8">
            <w:pPr>
              <w:spacing w:before="120" w:after="0"/>
              <w:rPr>
                <w:rFonts w:asciiTheme="majorBidi" w:hAnsiTheme="majorBidi" w:cstheme="majorBidi"/>
                <w:b/>
                <w:bCs/>
                <w:sz w:val="26"/>
              </w:rPr>
            </w:pPr>
          </w:p>
        </w:tc>
        <w:tc>
          <w:tcPr>
            <w:tcW w:w="4536" w:type="dxa"/>
            <w:gridSpan w:val="2"/>
            <w:tcBorders>
              <w:bottom w:val="single" w:sz="12" w:space="0" w:color="auto"/>
            </w:tcBorders>
            <w:vAlign w:val="center"/>
          </w:tcPr>
          <w:p w14:paraId="41B544F1" w14:textId="77777777" w:rsidR="00E9246A" w:rsidRPr="004354C8" w:rsidRDefault="00E9246A" w:rsidP="004354C8">
            <w:pPr>
              <w:spacing w:before="120" w:after="0"/>
              <w:jc w:val="right"/>
              <w:rPr>
                <w:rFonts w:asciiTheme="majorBidi" w:hAnsiTheme="majorBidi" w:cstheme="majorBidi"/>
                <w:b/>
                <w:bCs/>
                <w:sz w:val="28"/>
                <w:szCs w:val="28"/>
              </w:rPr>
            </w:pPr>
            <w:r w:rsidRPr="004354C8">
              <w:rPr>
                <w:rFonts w:asciiTheme="majorBidi" w:hAnsiTheme="majorBidi" w:cstheme="majorBidi"/>
                <w:b/>
                <w:bCs/>
                <w:sz w:val="28"/>
                <w:szCs w:val="28"/>
              </w:rPr>
              <w:t>Original: English</w:t>
            </w:r>
          </w:p>
        </w:tc>
      </w:tr>
      <w:tr w:rsidR="00E9246A" w:rsidRPr="004354C8" w14:paraId="4B7C6B9E" w14:textId="77777777" w:rsidTr="00E9246A">
        <w:trPr>
          <w:cantSplit/>
        </w:trPr>
        <w:tc>
          <w:tcPr>
            <w:tcW w:w="1545" w:type="dxa"/>
            <w:gridSpan w:val="2"/>
          </w:tcPr>
          <w:p w14:paraId="686EDD7B" w14:textId="77777777" w:rsidR="00E9246A" w:rsidRPr="004354C8" w:rsidRDefault="00E9246A" w:rsidP="004354C8">
            <w:pPr>
              <w:spacing w:before="120" w:after="0"/>
              <w:rPr>
                <w:rFonts w:asciiTheme="majorBidi" w:hAnsiTheme="majorBidi" w:cstheme="majorBidi"/>
                <w:b/>
                <w:bCs/>
                <w:sz w:val="24"/>
                <w:szCs w:val="24"/>
              </w:rPr>
            </w:pPr>
            <w:bookmarkStart w:id="6" w:name="dbluepink" w:colFirst="1" w:colLast="1"/>
            <w:bookmarkStart w:id="7" w:name="dmeeting" w:colFirst="2" w:colLast="2"/>
            <w:r w:rsidRPr="004354C8">
              <w:rPr>
                <w:rFonts w:asciiTheme="majorBidi" w:hAnsiTheme="majorBidi" w:cstheme="majorBidi"/>
                <w:b/>
                <w:bCs/>
                <w:sz w:val="24"/>
                <w:szCs w:val="24"/>
              </w:rPr>
              <w:t>Question(s):</w:t>
            </w:r>
          </w:p>
        </w:tc>
        <w:tc>
          <w:tcPr>
            <w:tcW w:w="3558" w:type="dxa"/>
            <w:gridSpan w:val="3"/>
          </w:tcPr>
          <w:p w14:paraId="00339546" w14:textId="2B924EC4" w:rsidR="00E9246A" w:rsidRPr="004354C8" w:rsidRDefault="00E9246A" w:rsidP="004354C8">
            <w:pPr>
              <w:spacing w:before="120" w:after="0"/>
              <w:rPr>
                <w:rFonts w:asciiTheme="majorBidi" w:hAnsiTheme="majorBidi" w:cstheme="majorBidi"/>
                <w:sz w:val="24"/>
                <w:szCs w:val="24"/>
              </w:rPr>
            </w:pPr>
            <w:r w:rsidRPr="004354C8">
              <w:rPr>
                <w:rFonts w:asciiTheme="majorBidi" w:hAnsiTheme="majorBidi" w:cstheme="majorBidi"/>
                <w:sz w:val="24"/>
                <w:szCs w:val="24"/>
              </w:rPr>
              <w:t>All/15</w:t>
            </w:r>
          </w:p>
        </w:tc>
        <w:tc>
          <w:tcPr>
            <w:tcW w:w="4536" w:type="dxa"/>
            <w:gridSpan w:val="2"/>
          </w:tcPr>
          <w:p w14:paraId="55F24CE2" w14:textId="1CA8B147" w:rsidR="00E9246A" w:rsidRPr="004354C8" w:rsidRDefault="00E9246A" w:rsidP="004354C8">
            <w:pPr>
              <w:spacing w:before="120" w:after="0"/>
              <w:jc w:val="right"/>
              <w:rPr>
                <w:rFonts w:asciiTheme="majorBidi" w:hAnsiTheme="majorBidi" w:cstheme="majorBidi"/>
                <w:sz w:val="24"/>
                <w:szCs w:val="24"/>
              </w:rPr>
            </w:pPr>
            <w:r w:rsidRPr="004354C8">
              <w:rPr>
                <w:rFonts w:asciiTheme="majorBidi" w:hAnsiTheme="majorBidi" w:cstheme="majorBidi"/>
                <w:sz w:val="24"/>
                <w:szCs w:val="24"/>
              </w:rPr>
              <w:t>Geneva, 20 November – 1 December 2023</w:t>
            </w:r>
          </w:p>
        </w:tc>
      </w:tr>
      <w:tr w:rsidR="00E9246A" w:rsidRPr="004354C8" w14:paraId="5B4CFEB7" w14:textId="77777777" w:rsidTr="00E9246A">
        <w:trPr>
          <w:cantSplit/>
        </w:trPr>
        <w:tc>
          <w:tcPr>
            <w:tcW w:w="9639" w:type="dxa"/>
            <w:gridSpan w:val="7"/>
          </w:tcPr>
          <w:p w14:paraId="7F397BBD" w14:textId="764F5067" w:rsidR="00E9246A" w:rsidRPr="004354C8" w:rsidRDefault="00E9246A" w:rsidP="004354C8">
            <w:pPr>
              <w:spacing w:before="120" w:after="0"/>
              <w:jc w:val="center"/>
              <w:rPr>
                <w:rFonts w:asciiTheme="majorBidi" w:hAnsiTheme="majorBidi" w:cstheme="majorBidi"/>
                <w:b/>
                <w:bCs/>
                <w:sz w:val="24"/>
                <w:szCs w:val="24"/>
              </w:rPr>
            </w:pPr>
            <w:bookmarkStart w:id="8" w:name="ddoctype"/>
            <w:bookmarkEnd w:id="6"/>
            <w:bookmarkEnd w:id="7"/>
            <w:r w:rsidRPr="004354C8">
              <w:rPr>
                <w:rFonts w:asciiTheme="majorBidi" w:hAnsiTheme="majorBidi" w:cstheme="majorBidi"/>
                <w:b/>
                <w:bCs/>
                <w:sz w:val="24"/>
                <w:szCs w:val="24"/>
              </w:rPr>
              <w:t>Ref.: SG15-</w:t>
            </w:r>
            <w:proofErr w:type="spellStart"/>
            <w:r w:rsidRPr="004354C8">
              <w:rPr>
                <w:rFonts w:asciiTheme="majorBidi" w:hAnsiTheme="majorBidi" w:cstheme="majorBidi"/>
                <w:b/>
                <w:bCs/>
                <w:sz w:val="24"/>
                <w:szCs w:val="24"/>
              </w:rPr>
              <w:t>TD291</w:t>
            </w:r>
            <w:proofErr w:type="spellEnd"/>
            <w:r w:rsidRPr="004354C8">
              <w:rPr>
                <w:rFonts w:asciiTheme="majorBidi" w:hAnsiTheme="majorBidi" w:cstheme="majorBidi"/>
                <w:b/>
                <w:bCs/>
                <w:sz w:val="24"/>
                <w:szCs w:val="24"/>
              </w:rPr>
              <w:t>/PLEN</w:t>
            </w:r>
          </w:p>
        </w:tc>
      </w:tr>
      <w:tr w:rsidR="00E9246A" w:rsidRPr="004354C8" w14:paraId="110B2E4B" w14:textId="77777777" w:rsidTr="00E9246A">
        <w:trPr>
          <w:cantSplit/>
        </w:trPr>
        <w:tc>
          <w:tcPr>
            <w:tcW w:w="1545" w:type="dxa"/>
            <w:gridSpan w:val="2"/>
          </w:tcPr>
          <w:p w14:paraId="33D49277" w14:textId="77777777" w:rsidR="00E9246A" w:rsidRPr="004354C8" w:rsidRDefault="00E9246A" w:rsidP="004354C8">
            <w:pPr>
              <w:spacing w:before="120" w:after="0"/>
              <w:rPr>
                <w:rFonts w:asciiTheme="majorBidi" w:hAnsiTheme="majorBidi" w:cstheme="majorBidi"/>
                <w:b/>
                <w:bCs/>
                <w:sz w:val="24"/>
                <w:szCs w:val="24"/>
              </w:rPr>
            </w:pPr>
            <w:bookmarkStart w:id="9" w:name="dsource" w:colFirst="1" w:colLast="1"/>
            <w:bookmarkEnd w:id="8"/>
            <w:r w:rsidRPr="004354C8">
              <w:rPr>
                <w:rFonts w:asciiTheme="majorBidi" w:hAnsiTheme="majorBidi" w:cstheme="majorBidi"/>
                <w:b/>
                <w:bCs/>
                <w:sz w:val="24"/>
                <w:szCs w:val="24"/>
              </w:rPr>
              <w:t>Source:</w:t>
            </w:r>
          </w:p>
        </w:tc>
        <w:tc>
          <w:tcPr>
            <w:tcW w:w="8094" w:type="dxa"/>
            <w:gridSpan w:val="5"/>
          </w:tcPr>
          <w:p w14:paraId="7D03ACDA" w14:textId="536BF1D2" w:rsidR="00E9246A" w:rsidRPr="004354C8" w:rsidRDefault="00E9246A" w:rsidP="004354C8">
            <w:pPr>
              <w:spacing w:before="120" w:after="0"/>
              <w:rPr>
                <w:rFonts w:asciiTheme="majorBidi" w:hAnsiTheme="majorBidi" w:cstheme="majorBidi"/>
                <w:sz w:val="24"/>
                <w:szCs w:val="24"/>
              </w:rPr>
            </w:pPr>
            <w:r w:rsidRPr="004354C8">
              <w:rPr>
                <w:rFonts w:asciiTheme="majorBidi" w:hAnsiTheme="majorBidi" w:cstheme="majorBidi"/>
                <w:sz w:val="24"/>
                <w:szCs w:val="24"/>
              </w:rPr>
              <w:t>ITU-T Study Group 15</w:t>
            </w:r>
          </w:p>
        </w:tc>
      </w:tr>
      <w:tr w:rsidR="00E9246A" w:rsidRPr="004354C8" w14:paraId="40F1ED4A" w14:textId="77777777" w:rsidTr="00E9246A">
        <w:trPr>
          <w:cantSplit/>
        </w:trPr>
        <w:tc>
          <w:tcPr>
            <w:tcW w:w="1545" w:type="dxa"/>
            <w:gridSpan w:val="2"/>
            <w:tcBorders>
              <w:bottom w:val="single" w:sz="8" w:space="0" w:color="auto"/>
            </w:tcBorders>
          </w:tcPr>
          <w:p w14:paraId="74FBB9E7" w14:textId="77777777" w:rsidR="00E9246A" w:rsidRPr="004354C8" w:rsidRDefault="00E9246A" w:rsidP="004354C8">
            <w:pPr>
              <w:spacing w:before="120" w:after="0"/>
              <w:rPr>
                <w:rFonts w:asciiTheme="majorBidi" w:hAnsiTheme="majorBidi" w:cstheme="majorBidi"/>
                <w:b/>
                <w:bCs/>
                <w:sz w:val="24"/>
                <w:szCs w:val="24"/>
              </w:rPr>
            </w:pPr>
            <w:bookmarkStart w:id="10" w:name="dtitle1" w:colFirst="1" w:colLast="1"/>
            <w:bookmarkEnd w:id="9"/>
            <w:r w:rsidRPr="004354C8">
              <w:rPr>
                <w:rFonts w:asciiTheme="majorBidi" w:hAnsiTheme="majorBidi" w:cstheme="majorBidi"/>
                <w:b/>
                <w:bCs/>
                <w:sz w:val="24"/>
                <w:szCs w:val="24"/>
              </w:rPr>
              <w:t>Title:</w:t>
            </w:r>
          </w:p>
        </w:tc>
        <w:tc>
          <w:tcPr>
            <w:tcW w:w="8094" w:type="dxa"/>
            <w:gridSpan w:val="5"/>
            <w:tcBorders>
              <w:bottom w:val="single" w:sz="8" w:space="0" w:color="auto"/>
            </w:tcBorders>
          </w:tcPr>
          <w:p w14:paraId="7817B7C5" w14:textId="0744D295" w:rsidR="00E9246A" w:rsidRPr="004354C8" w:rsidRDefault="00E9246A" w:rsidP="004354C8">
            <w:pPr>
              <w:spacing w:before="120" w:after="0"/>
              <w:rPr>
                <w:rFonts w:asciiTheme="majorBidi" w:hAnsiTheme="majorBidi" w:cstheme="majorBidi"/>
                <w:sz w:val="24"/>
                <w:szCs w:val="24"/>
                <w:lang w:val="fr-CH"/>
              </w:rPr>
            </w:pPr>
            <w:r w:rsidRPr="004354C8">
              <w:rPr>
                <w:rFonts w:asciiTheme="majorBidi" w:hAnsiTheme="majorBidi" w:cstheme="majorBidi"/>
                <w:sz w:val="24"/>
                <w:szCs w:val="24"/>
                <w:lang w:val="fr-CH"/>
              </w:rPr>
              <w:t xml:space="preserve">ITU-T SG15 </w:t>
            </w:r>
            <w:proofErr w:type="spellStart"/>
            <w:r w:rsidRPr="004354C8">
              <w:rPr>
                <w:rFonts w:asciiTheme="majorBidi" w:hAnsiTheme="majorBidi" w:cstheme="majorBidi"/>
                <w:sz w:val="24"/>
                <w:szCs w:val="24"/>
                <w:lang w:val="fr-CH"/>
              </w:rPr>
              <w:t>EWM</w:t>
            </w:r>
            <w:proofErr w:type="spellEnd"/>
            <w:r w:rsidRPr="004354C8">
              <w:rPr>
                <w:rFonts w:asciiTheme="majorBidi" w:hAnsiTheme="majorBidi" w:cstheme="majorBidi"/>
                <w:sz w:val="24"/>
                <w:szCs w:val="24"/>
                <w:lang w:val="fr-CH"/>
              </w:rPr>
              <w:t xml:space="preserve"> Liaison Report</w:t>
            </w:r>
          </w:p>
        </w:tc>
      </w:tr>
      <w:bookmarkEnd w:id="1"/>
      <w:bookmarkEnd w:id="10"/>
      <w:tr w:rsidR="00236535" w:rsidRPr="004354C8" w14:paraId="2A9FD666" w14:textId="77777777" w:rsidTr="00F707BD">
        <w:trPr>
          <w:cantSplit/>
          <w:trHeight w:val="357"/>
        </w:trPr>
        <w:tc>
          <w:tcPr>
            <w:tcW w:w="9639" w:type="dxa"/>
            <w:gridSpan w:val="7"/>
            <w:tcBorders>
              <w:top w:val="single" w:sz="12" w:space="0" w:color="auto"/>
            </w:tcBorders>
          </w:tcPr>
          <w:p w14:paraId="258CEE54" w14:textId="77777777" w:rsidR="00236535" w:rsidRPr="004354C8" w:rsidRDefault="00236535" w:rsidP="004354C8">
            <w:pPr>
              <w:spacing w:before="120" w:after="0"/>
              <w:jc w:val="center"/>
              <w:rPr>
                <w:rFonts w:asciiTheme="majorBidi" w:hAnsiTheme="majorBidi" w:cstheme="majorBidi"/>
                <w:b/>
              </w:rPr>
            </w:pPr>
            <w:r w:rsidRPr="004354C8">
              <w:rPr>
                <w:rFonts w:asciiTheme="majorBidi" w:hAnsiTheme="majorBidi" w:cstheme="majorBidi"/>
                <w:b/>
              </w:rPr>
              <w:t>LIAISON STATEMENT</w:t>
            </w:r>
          </w:p>
        </w:tc>
      </w:tr>
      <w:tr w:rsidR="00236535" w:rsidRPr="004354C8" w14:paraId="79C6182F" w14:textId="77777777" w:rsidTr="00F707BD">
        <w:trPr>
          <w:cantSplit/>
          <w:trHeight w:val="357"/>
        </w:trPr>
        <w:tc>
          <w:tcPr>
            <w:tcW w:w="2205" w:type="dxa"/>
            <w:gridSpan w:val="4"/>
          </w:tcPr>
          <w:p w14:paraId="50F0BE47" w14:textId="77777777" w:rsidR="00236535" w:rsidRPr="004354C8" w:rsidRDefault="00236535" w:rsidP="004354C8">
            <w:pPr>
              <w:spacing w:before="120" w:after="0"/>
              <w:rPr>
                <w:rFonts w:asciiTheme="majorBidi" w:hAnsiTheme="majorBidi" w:cstheme="majorBidi"/>
                <w:b/>
                <w:bCs/>
              </w:rPr>
            </w:pPr>
            <w:r w:rsidRPr="004354C8">
              <w:rPr>
                <w:rFonts w:asciiTheme="majorBidi" w:hAnsiTheme="majorBidi" w:cstheme="majorBidi"/>
                <w:b/>
                <w:bCs/>
              </w:rPr>
              <w:t>For action to:</w:t>
            </w:r>
          </w:p>
        </w:tc>
        <w:tc>
          <w:tcPr>
            <w:tcW w:w="7434" w:type="dxa"/>
            <w:gridSpan w:val="3"/>
          </w:tcPr>
          <w:p w14:paraId="3EC07E9D" w14:textId="77777777" w:rsidR="00236535" w:rsidRPr="004354C8" w:rsidRDefault="00236535" w:rsidP="004354C8">
            <w:pPr>
              <w:pStyle w:val="LSForAction"/>
              <w:rPr>
                <w:rFonts w:asciiTheme="majorBidi" w:hAnsiTheme="majorBidi" w:cstheme="majorBidi"/>
              </w:rPr>
            </w:pPr>
          </w:p>
        </w:tc>
      </w:tr>
      <w:tr w:rsidR="00236535" w:rsidRPr="004354C8" w14:paraId="09A355FA" w14:textId="77777777" w:rsidTr="00F707BD">
        <w:trPr>
          <w:cantSplit/>
          <w:trHeight w:val="357"/>
        </w:trPr>
        <w:tc>
          <w:tcPr>
            <w:tcW w:w="2205" w:type="dxa"/>
            <w:gridSpan w:val="4"/>
          </w:tcPr>
          <w:p w14:paraId="3F9ACA65" w14:textId="77777777" w:rsidR="00236535" w:rsidRPr="004354C8" w:rsidRDefault="00236535" w:rsidP="004354C8">
            <w:pPr>
              <w:spacing w:before="120" w:after="0"/>
              <w:rPr>
                <w:rFonts w:asciiTheme="majorBidi" w:hAnsiTheme="majorBidi" w:cstheme="majorBidi"/>
                <w:b/>
                <w:bCs/>
              </w:rPr>
            </w:pPr>
            <w:r w:rsidRPr="004354C8">
              <w:rPr>
                <w:rFonts w:asciiTheme="majorBidi" w:hAnsiTheme="majorBidi" w:cstheme="majorBidi"/>
                <w:b/>
                <w:bCs/>
              </w:rPr>
              <w:t>For information to:</w:t>
            </w:r>
          </w:p>
        </w:tc>
        <w:tc>
          <w:tcPr>
            <w:tcW w:w="7434" w:type="dxa"/>
            <w:gridSpan w:val="3"/>
          </w:tcPr>
          <w:p w14:paraId="30536054" w14:textId="77777777" w:rsidR="00236535" w:rsidRPr="004354C8" w:rsidRDefault="00236535" w:rsidP="004354C8">
            <w:pPr>
              <w:pStyle w:val="LSForInfo"/>
              <w:rPr>
                <w:rFonts w:asciiTheme="majorBidi" w:hAnsiTheme="majorBidi" w:cstheme="majorBidi"/>
              </w:rPr>
            </w:pPr>
            <w:r w:rsidRPr="004354C8">
              <w:rPr>
                <w:rFonts w:asciiTheme="majorBidi" w:hAnsiTheme="majorBidi" w:cstheme="majorBidi"/>
              </w:rPr>
              <w:t>TSAG</w:t>
            </w:r>
          </w:p>
        </w:tc>
      </w:tr>
      <w:tr w:rsidR="00236535" w:rsidRPr="004354C8" w14:paraId="13816497" w14:textId="77777777" w:rsidTr="00F707BD">
        <w:trPr>
          <w:cantSplit/>
          <w:trHeight w:val="357"/>
        </w:trPr>
        <w:tc>
          <w:tcPr>
            <w:tcW w:w="2205" w:type="dxa"/>
            <w:gridSpan w:val="4"/>
          </w:tcPr>
          <w:p w14:paraId="5A261B08" w14:textId="77777777" w:rsidR="00236535" w:rsidRPr="004354C8" w:rsidRDefault="00236535" w:rsidP="004354C8">
            <w:pPr>
              <w:spacing w:before="120" w:after="0"/>
              <w:rPr>
                <w:rFonts w:asciiTheme="majorBidi" w:hAnsiTheme="majorBidi" w:cstheme="majorBidi"/>
                <w:b/>
                <w:bCs/>
              </w:rPr>
            </w:pPr>
            <w:r w:rsidRPr="004354C8">
              <w:rPr>
                <w:rFonts w:asciiTheme="majorBidi" w:hAnsiTheme="majorBidi" w:cstheme="majorBidi"/>
                <w:b/>
                <w:bCs/>
              </w:rPr>
              <w:t>Approval:</w:t>
            </w:r>
          </w:p>
        </w:tc>
        <w:tc>
          <w:tcPr>
            <w:tcW w:w="7434" w:type="dxa"/>
            <w:gridSpan w:val="3"/>
          </w:tcPr>
          <w:p w14:paraId="02E7D920" w14:textId="0758D9A8" w:rsidR="00236535" w:rsidRPr="004354C8" w:rsidRDefault="00E9246A" w:rsidP="004354C8">
            <w:pPr>
              <w:pStyle w:val="LSApproval"/>
              <w:rPr>
                <w:rFonts w:asciiTheme="majorBidi" w:hAnsiTheme="majorBidi" w:cstheme="majorBidi"/>
                <w:b w:val="0"/>
                <w:bCs w:val="0"/>
              </w:rPr>
            </w:pPr>
            <w:r w:rsidRPr="004354C8">
              <w:rPr>
                <w:rFonts w:asciiTheme="majorBidi" w:hAnsiTheme="majorBidi" w:cstheme="majorBidi"/>
                <w:b w:val="0"/>
                <w:bCs w:val="0"/>
              </w:rPr>
              <w:t>ITU-T SG15 meeting (Geneva, 1 December 2023)</w:t>
            </w:r>
          </w:p>
        </w:tc>
      </w:tr>
      <w:tr w:rsidR="00236535" w:rsidRPr="004354C8" w14:paraId="23DD9504" w14:textId="77777777" w:rsidTr="00F707BD">
        <w:trPr>
          <w:cantSplit/>
          <w:trHeight w:val="357"/>
        </w:trPr>
        <w:tc>
          <w:tcPr>
            <w:tcW w:w="2205" w:type="dxa"/>
            <w:gridSpan w:val="4"/>
            <w:tcBorders>
              <w:bottom w:val="single" w:sz="12" w:space="0" w:color="auto"/>
            </w:tcBorders>
          </w:tcPr>
          <w:p w14:paraId="65FC9EAA" w14:textId="77777777" w:rsidR="00236535" w:rsidRPr="004354C8" w:rsidRDefault="00236535" w:rsidP="004354C8">
            <w:pPr>
              <w:spacing w:before="120" w:after="0"/>
              <w:rPr>
                <w:rFonts w:asciiTheme="majorBidi" w:hAnsiTheme="majorBidi" w:cstheme="majorBidi"/>
                <w:b/>
                <w:bCs/>
              </w:rPr>
            </w:pPr>
            <w:r w:rsidRPr="004354C8">
              <w:rPr>
                <w:rFonts w:asciiTheme="majorBidi" w:hAnsiTheme="majorBidi" w:cstheme="majorBidi"/>
                <w:b/>
                <w:bCs/>
              </w:rPr>
              <w:t>Deadline:</w:t>
            </w:r>
          </w:p>
        </w:tc>
        <w:tc>
          <w:tcPr>
            <w:tcW w:w="7434" w:type="dxa"/>
            <w:gridSpan w:val="3"/>
            <w:tcBorders>
              <w:bottom w:val="single" w:sz="12" w:space="0" w:color="auto"/>
            </w:tcBorders>
          </w:tcPr>
          <w:p w14:paraId="275FDE3D" w14:textId="51A1A573" w:rsidR="00236535" w:rsidRPr="004354C8" w:rsidRDefault="00E9246A" w:rsidP="004354C8">
            <w:pPr>
              <w:pStyle w:val="LSDeadline"/>
              <w:rPr>
                <w:rFonts w:asciiTheme="majorBidi" w:hAnsiTheme="majorBidi" w:cstheme="majorBidi"/>
              </w:rPr>
            </w:pPr>
            <w:r w:rsidRPr="004354C8">
              <w:rPr>
                <w:rFonts w:asciiTheme="majorBidi" w:hAnsiTheme="majorBidi" w:cstheme="majorBidi"/>
              </w:rPr>
              <w:t>-</w:t>
            </w:r>
          </w:p>
        </w:tc>
      </w:tr>
      <w:tr w:rsidR="00236535" w:rsidRPr="00F74262" w14:paraId="679AF0E6" w14:textId="77777777" w:rsidTr="00F707BD">
        <w:trPr>
          <w:cantSplit/>
        </w:trPr>
        <w:tc>
          <w:tcPr>
            <w:tcW w:w="1587" w:type="dxa"/>
            <w:gridSpan w:val="3"/>
            <w:tcBorders>
              <w:top w:val="single" w:sz="8" w:space="0" w:color="auto"/>
              <w:bottom w:val="single" w:sz="8" w:space="0" w:color="auto"/>
            </w:tcBorders>
          </w:tcPr>
          <w:p w14:paraId="06AA7F8A" w14:textId="77777777" w:rsidR="00236535" w:rsidRPr="00F74262" w:rsidRDefault="00236535" w:rsidP="004354C8">
            <w:pPr>
              <w:spacing w:before="120" w:after="0"/>
              <w:rPr>
                <w:rFonts w:asciiTheme="majorBidi" w:hAnsiTheme="majorBidi" w:cstheme="majorBidi"/>
                <w:b/>
                <w:bCs/>
                <w:sz w:val="24"/>
                <w:szCs w:val="24"/>
              </w:rPr>
            </w:pPr>
            <w:r w:rsidRPr="00F74262">
              <w:rPr>
                <w:rFonts w:asciiTheme="majorBidi" w:hAnsiTheme="majorBidi" w:cstheme="majorBidi"/>
                <w:b/>
                <w:bCs/>
                <w:sz w:val="24"/>
                <w:szCs w:val="24"/>
              </w:rPr>
              <w:t>Contact:</w:t>
            </w:r>
          </w:p>
        </w:tc>
        <w:tc>
          <w:tcPr>
            <w:tcW w:w="4026" w:type="dxa"/>
            <w:gridSpan w:val="3"/>
            <w:tcBorders>
              <w:top w:val="single" w:sz="8" w:space="0" w:color="auto"/>
              <w:bottom w:val="single" w:sz="8" w:space="0" w:color="auto"/>
            </w:tcBorders>
          </w:tcPr>
          <w:p w14:paraId="55EB96BD" w14:textId="77777777" w:rsidR="00236535" w:rsidRPr="00F74262" w:rsidRDefault="00236535" w:rsidP="004354C8">
            <w:pPr>
              <w:spacing w:before="120" w:after="0"/>
              <w:rPr>
                <w:rFonts w:asciiTheme="majorBidi" w:hAnsiTheme="majorBidi" w:cstheme="majorBidi"/>
                <w:sz w:val="24"/>
                <w:szCs w:val="24"/>
                <w:lang w:val="fr-CH"/>
              </w:rPr>
            </w:pPr>
            <w:r w:rsidRPr="00F74262">
              <w:rPr>
                <w:rFonts w:asciiTheme="majorBidi" w:hAnsiTheme="majorBidi" w:cstheme="majorBidi"/>
                <w:sz w:val="24"/>
                <w:szCs w:val="24"/>
                <w:lang w:val="fr-CH"/>
              </w:rPr>
              <w:t xml:space="preserve">Paul </w:t>
            </w:r>
            <w:proofErr w:type="spellStart"/>
            <w:r w:rsidRPr="00F74262">
              <w:rPr>
                <w:rFonts w:asciiTheme="majorBidi" w:hAnsiTheme="majorBidi" w:cstheme="majorBidi"/>
                <w:sz w:val="24"/>
                <w:szCs w:val="24"/>
                <w:lang w:val="fr-CH"/>
              </w:rPr>
              <w:t>DOOLAN</w:t>
            </w:r>
            <w:proofErr w:type="spellEnd"/>
            <w:r w:rsidRPr="00F74262">
              <w:rPr>
                <w:rFonts w:asciiTheme="majorBidi" w:hAnsiTheme="majorBidi" w:cstheme="majorBidi"/>
                <w:sz w:val="24"/>
                <w:szCs w:val="24"/>
                <w:lang w:val="fr-CH"/>
              </w:rPr>
              <w:br/>
              <w:t xml:space="preserve">ITU-T SG15 </w:t>
            </w:r>
            <w:proofErr w:type="spellStart"/>
            <w:r w:rsidRPr="00F74262">
              <w:rPr>
                <w:rFonts w:asciiTheme="majorBidi" w:hAnsiTheme="majorBidi" w:cstheme="majorBidi"/>
                <w:sz w:val="24"/>
                <w:szCs w:val="24"/>
                <w:lang w:val="fr-CH"/>
              </w:rPr>
              <w:t>EWM</w:t>
            </w:r>
            <w:proofErr w:type="spellEnd"/>
            <w:r w:rsidRPr="00F74262">
              <w:rPr>
                <w:rFonts w:asciiTheme="majorBidi" w:hAnsiTheme="majorBidi" w:cstheme="majorBidi"/>
                <w:sz w:val="24"/>
                <w:szCs w:val="24"/>
                <w:lang w:val="fr-CH"/>
              </w:rPr>
              <w:t xml:space="preserve"> Rapporteur</w:t>
            </w:r>
          </w:p>
        </w:tc>
        <w:tc>
          <w:tcPr>
            <w:tcW w:w="4026" w:type="dxa"/>
            <w:tcBorders>
              <w:top w:val="single" w:sz="8" w:space="0" w:color="auto"/>
              <w:bottom w:val="single" w:sz="8" w:space="0" w:color="auto"/>
            </w:tcBorders>
          </w:tcPr>
          <w:p w14:paraId="4A02C70C" w14:textId="77777777" w:rsidR="00236535" w:rsidRPr="00F74262" w:rsidRDefault="00236535" w:rsidP="004354C8">
            <w:pPr>
              <w:tabs>
                <w:tab w:val="left" w:pos="794"/>
              </w:tabs>
              <w:spacing w:before="120" w:after="0"/>
              <w:rPr>
                <w:rFonts w:asciiTheme="majorBidi" w:hAnsiTheme="majorBidi" w:cstheme="majorBidi"/>
                <w:sz w:val="24"/>
                <w:szCs w:val="24"/>
                <w:lang w:val="de-DE"/>
              </w:rPr>
            </w:pPr>
            <w:r w:rsidRPr="00F74262">
              <w:rPr>
                <w:rFonts w:asciiTheme="majorBidi" w:hAnsiTheme="majorBidi" w:cstheme="majorBidi"/>
                <w:sz w:val="24"/>
                <w:szCs w:val="24"/>
                <w:lang w:val="de-DE"/>
              </w:rPr>
              <w:t>Tel:</w:t>
            </w:r>
            <w:r w:rsidRPr="00F74262">
              <w:rPr>
                <w:rFonts w:asciiTheme="majorBidi" w:hAnsiTheme="majorBidi" w:cstheme="majorBidi"/>
                <w:sz w:val="24"/>
                <w:szCs w:val="24"/>
                <w:lang w:val="de-DE"/>
              </w:rPr>
              <w:tab/>
              <w:t>+1 972 357 5822</w:t>
            </w:r>
            <w:r w:rsidRPr="00F74262">
              <w:rPr>
                <w:rFonts w:asciiTheme="majorBidi" w:hAnsiTheme="majorBidi" w:cstheme="majorBidi"/>
                <w:sz w:val="24"/>
                <w:szCs w:val="24"/>
                <w:lang w:val="de-DE"/>
              </w:rPr>
              <w:br/>
              <w:t>E-mail:</w:t>
            </w:r>
            <w:r w:rsidRPr="00F74262">
              <w:rPr>
                <w:rFonts w:asciiTheme="majorBidi" w:hAnsiTheme="majorBidi" w:cstheme="majorBidi"/>
                <w:sz w:val="24"/>
                <w:szCs w:val="24"/>
                <w:lang w:val="de-DE"/>
              </w:rPr>
              <w:tab/>
            </w:r>
            <w:r w:rsidR="00F74262" w:rsidRPr="00F74262">
              <w:rPr>
                <w:rFonts w:asciiTheme="majorBidi" w:hAnsiTheme="majorBidi" w:cstheme="majorBidi"/>
                <w:sz w:val="24"/>
                <w:szCs w:val="24"/>
              </w:rPr>
              <w:fldChar w:fldCharType="begin"/>
            </w:r>
            <w:r w:rsidR="00F74262" w:rsidRPr="00F74262">
              <w:rPr>
                <w:rFonts w:asciiTheme="majorBidi" w:hAnsiTheme="majorBidi" w:cstheme="majorBidi"/>
                <w:sz w:val="24"/>
                <w:szCs w:val="24"/>
                <w:lang w:val="de-DE"/>
              </w:rPr>
              <w:instrText>HYPERLINK "mailto:pdoolan@infinera.com"</w:instrText>
            </w:r>
            <w:r w:rsidR="00F74262" w:rsidRPr="00F74262">
              <w:rPr>
                <w:rFonts w:asciiTheme="majorBidi" w:hAnsiTheme="majorBidi" w:cstheme="majorBidi"/>
                <w:sz w:val="24"/>
                <w:szCs w:val="24"/>
              </w:rPr>
            </w:r>
            <w:r w:rsidR="00F74262" w:rsidRPr="00F74262">
              <w:rPr>
                <w:rFonts w:asciiTheme="majorBidi" w:hAnsiTheme="majorBidi" w:cstheme="majorBidi"/>
                <w:sz w:val="24"/>
                <w:szCs w:val="24"/>
              </w:rPr>
              <w:fldChar w:fldCharType="separate"/>
            </w:r>
            <w:r w:rsidRPr="00F74262">
              <w:rPr>
                <w:rStyle w:val="Hyperlink"/>
                <w:rFonts w:asciiTheme="majorBidi" w:hAnsiTheme="majorBidi" w:cstheme="majorBidi"/>
                <w:sz w:val="24"/>
                <w:szCs w:val="24"/>
                <w:lang w:val="de-DE"/>
              </w:rPr>
              <w:t>pdoolan@infinera.com</w:t>
            </w:r>
            <w:r w:rsidR="00F74262" w:rsidRPr="00F74262">
              <w:rPr>
                <w:rStyle w:val="Hyperlink"/>
                <w:rFonts w:asciiTheme="majorBidi" w:hAnsiTheme="majorBidi" w:cstheme="majorBidi"/>
                <w:sz w:val="24"/>
                <w:szCs w:val="24"/>
              </w:rPr>
              <w:fldChar w:fldCharType="end"/>
            </w:r>
          </w:p>
        </w:tc>
      </w:tr>
    </w:tbl>
    <w:p w14:paraId="3E1883B8" w14:textId="77777777" w:rsidR="00236535" w:rsidRPr="00F74262" w:rsidRDefault="00236535" w:rsidP="00236535">
      <w:pPr>
        <w:rPr>
          <w:rFonts w:asciiTheme="majorBidi" w:hAnsiTheme="majorBidi" w:cstheme="majorBidi"/>
          <w:sz w:val="24"/>
          <w:szCs w:val="24"/>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236535" w:rsidRPr="00F74262" w14:paraId="7A3B60DB" w14:textId="77777777" w:rsidTr="00F707BD">
        <w:trPr>
          <w:cantSplit/>
        </w:trPr>
        <w:tc>
          <w:tcPr>
            <w:tcW w:w="1588" w:type="dxa"/>
          </w:tcPr>
          <w:p w14:paraId="4D81ED5B" w14:textId="77777777" w:rsidR="00236535" w:rsidRPr="00F74262" w:rsidRDefault="00236535" w:rsidP="00236535">
            <w:pPr>
              <w:spacing w:before="120"/>
              <w:rPr>
                <w:rFonts w:asciiTheme="majorBidi" w:hAnsiTheme="majorBidi" w:cstheme="majorBidi"/>
                <w:b/>
                <w:bCs/>
                <w:sz w:val="24"/>
                <w:szCs w:val="24"/>
              </w:rPr>
            </w:pPr>
            <w:r w:rsidRPr="00F74262">
              <w:rPr>
                <w:rFonts w:asciiTheme="majorBidi" w:hAnsiTheme="majorBidi" w:cstheme="majorBidi"/>
                <w:b/>
                <w:bCs/>
                <w:sz w:val="24"/>
                <w:szCs w:val="24"/>
              </w:rPr>
              <w:t>Abstract:</w:t>
            </w:r>
          </w:p>
        </w:tc>
        <w:tc>
          <w:tcPr>
            <w:tcW w:w="8051" w:type="dxa"/>
          </w:tcPr>
          <w:p w14:paraId="0C7B88CA" w14:textId="77777777" w:rsidR="00236535" w:rsidRPr="00F74262" w:rsidRDefault="00236535" w:rsidP="00F707BD">
            <w:pPr>
              <w:pStyle w:val="TSBHeaderSummary"/>
              <w:rPr>
                <w:rFonts w:asciiTheme="majorBidi" w:hAnsiTheme="majorBidi" w:cstheme="majorBidi"/>
                <w:highlight w:val="yellow"/>
              </w:rPr>
            </w:pPr>
            <w:r w:rsidRPr="00F74262">
              <w:rPr>
                <w:rFonts w:asciiTheme="majorBidi" w:hAnsiTheme="majorBidi" w:cstheme="majorBidi"/>
              </w:rPr>
              <w:t xml:space="preserve">This is the report of the SG15 </w:t>
            </w:r>
            <w:proofErr w:type="spellStart"/>
            <w:r w:rsidRPr="00F74262">
              <w:rPr>
                <w:rFonts w:asciiTheme="majorBidi" w:hAnsiTheme="majorBidi" w:cstheme="majorBidi"/>
              </w:rPr>
              <w:t>EWM</w:t>
            </w:r>
            <w:proofErr w:type="spellEnd"/>
            <w:r w:rsidRPr="00F74262">
              <w:rPr>
                <w:rFonts w:asciiTheme="majorBidi" w:hAnsiTheme="majorBidi" w:cstheme="majorBidi"/>
              </w:rPr>
              <w:t xml:space="preserve"> coordination team for presentation at the SG15 closing plenary and transmittal to TSAG as an informational liaison.</w:t>
            </w:r>
          </w:p>
        </w:tc>
      </w:tr>
    </w:tbl>
    <w:p w14:paraId="52FFA998" w14:textId="77777777" w:rsidR="00236535" w:rsidRPr="00F74262" w:rsidRDefault="00236535" w:rsidP="00236535">
      <w:pPr>
        <w:rPr>
          <w:rFonts w:asciiTheme="majorBidi" w:hAnsiTheme="majorBidi" w:cstheme="majorBidi"/>
          <w:sz w:val="24"/>
          <w:szCs w:val="24"/>
        </w:rPr>
      </w:pPr>
    </w:p>
    <w:p w14:paraId="351A05C2" w14:textId="77777777" w:rsidR="00236535" w:rsidRPr="00F74262" w:rsidRDefault="00236535" w:rsidP="00236535">
      <w:pPr>
        <w:jc w:val="both"/>
        <w:rPr>
          <w:rFonts w:asciiTheme="majorBidi" w:hAnsiTheme="majorBidi" w:cstheme="majorBidi"/>
          <w:sz w:val="24"/>
          <w:szCs w:val="24"/>
        </w:rPr>
      </w:pPr>
      <w:r w:rsidRPr="00F74262">
        <w:rPr>
          <w:rFonts w:asciiTheme="majorBidi" w:hAnsiTheme="majorBidi" w:cstheme="majorBidi"/>
          <w:sz w:val="24"/>
          <w:szCs w:val="24"/>
        </w:rPr>
        <w:t xml:space="preserve">The SG15 </w:t>
      </w:r>
      <w:proofErr w:type="spellStart"/>
      <w:r w:rsidRPr="00F74262">
        <w:rPr>
          <w:rFonts w:asciiTheme="majorBidi" w:hAnsiTheme="majorBidi" w:cstheme="majorBidi"/>
          <w:sz w:val="24"/>
          <w:szCs w:val="24"/>
        </w:rPr>
        <w:t>EWM</w:t>
      </w:r>
      <w:proofErr w:type="spellEnd"/>
      <w:r w:rsidRPr="00F74262">
        <w:rPr>
          <w:rFonts w:asciiTheme="majorBidi" w:hAnsiTheme="majorBidi" w:cstheme="majorBidi"/>
          <w:sz w:val="24"/>
          <w:szCs w:val="24"/>
        </w:rPr>
        <w:t xml:space="preserve"> team would like to inform you about the feedback received regarding </w:t>
      </w:r>
      <w:proofErr w:type="spellStart"/>
      <w:r w:rsidRPr="00F74262">
        <w:rPr>
          <w:rFonts w:asciiTheme="majorBidi" w:hAnsiTheme="majorBidi" w:cstheme="majorBidi"/>
          <w:sz w:val="24"/>
          <w:szCs w:val="24"/>
        </w:rPr>
        <w:t>EWM</w:t>
      </w:r>
      <w:proofErr w:type="spellEnd"/>
      <w:r w:rsidRPr="00F74262">
        <w:rPr>
          <w:rFonts w:asciiTheme="majorBidi" w:hAnsiTheme="majorBidi" w:cstheme="majorBidi"/>
          <w:sz w:val="24"/>
          <w:szCs w:val="24"/>
        </w:rPr>
        <w:t xml:space="preserve"> in SG15.</w:t>
      </w:r>
    </w:p>
    <w:p w14:paraId="425BBFA3" w14:textId="77777777" w:rsidR="00236535" w:rsidRPr="00236535" w:rsidRDefault="00236535" w:rsidP="00236535">
      <w:pPr>
        <w:rPr>
          <w:rFonts w:ascii="Times New Roman" w:hAnsi="Times New Roman" w:cs="Times New Roman"/>
        </w:rPr>
      </w:pPr>
    </w:p>
    <w:p w14:paraId="210FD3CE" w14:textId="77777777" w:rsidR="00236535" w:rsidRPr="00236535" w:rsidRDefault="00236535">
      <w:pPr>
        <w:rPr>
          <w:rFonts w:ascii="Times New Roman" w:hAnsi="Times New Roman" w:cs="Times New Roman"/>
          <w:highlight w:val="yellow"/>
          <w:u w:val="single"/>
        </w:rPr>
      </w:pPr>
      <w:r w:rsidRPr="00236535">
        <w:rPr>
          <w:rFonts w:ascii="Times New Roman" w:hAnsi="Times New Roman" w:cs="Times New Roman"/>
          <w:highlight w:val="yellow"/>
          <w:u w:val="single"/>
        </w:rPr>
        <w:br w:type="page"/>
      </w:r>
    </w:p>
    <w:tbl>
      <w:tblPr>
        <w:tblW w:w="9639" w:type="dxa"/>
        <w:tblLayout w:type="fixed"/>
        <w:tblCellMar>
          <w:left w:w="57" w:type="dxa"/>
          <w:right w:w="57" w:type="dxa"/>
        </w:tblCellMar>
        <w:tblLook w:val="0000" w:firstRow="0" w:lastRow="0" w:firstColumn="0" w:lastColumn="0" w:noHBand="0" w:noVBand="0"/>
      </w:tblPr>
      <w:tblGrid>
        <w:gridCol w:w="1132"/>
        <w:gridCol w:w="455"/>
        <w:gridCol w:w="3723"/>
        <w:gridCol w:w="303"/>
        <w:gridCol w:w="4026"/>
      </w:tblGrid>
      <w:tr w:rsidR="00236535" w:rsidRPr="00236535" w14:paraId="575B54E1" w14:textId="77777777" w:rsidTr="00F707BD">
        <w:trPr>
          <w:cantSplit/>
        </w:trPr>
        <w:tc>
          <w:tcPr>
            <w:tcW w:w="1132" w:type="dxa"/>
            <w:vMerge w:val="restart"/>
            <w:vAlign w:val="center"/>
          </w:tcPr>
          <w:p w14:paraId="773D4D8A" w14:textId="77777777" w:rsidR="00236535" w:rsidRPr="00236535" w:rsidRDefault="00236535" w:rsidP="00F707BD">
            <w:pPr>
              <w:jc w:val="center"/>
              <w:rPr>
                <w:rFonts w:ascii="Times New Roman" w:hAnsi="Times New Roman" w:cs="Times New Roman"/>
                <w:sz w:val="20"/>
                <w:szCs w:val="20"/>
              </w:rPr>
            </w:pPr>
            <w:bookmarkStart w:id="11" w:name="_Hlk133466165"/>
            <w:bookmarkEnd w:id="11"/>
            <w:r w:rsidRPr="00236535">
              <w:rPr>
                <w:rFonts w:ascii="Times New Roman" w:hAnsi="Times New Roman" w:cs="Times New Roman"/>
                <w:noProof/>
                <w:lang w:val="en-US" w:eastAsia="zh-CN"/>
              </w:rPr>
              <w:lastRenderedPageBreak/>
              <w:drawing>
                <wp:inline distT="0" distB="0" distL="0" distR="0" wp14:anchorId="35058ABA" wp14:editId="30A7D7E4">
                  <wp:extent cx="647700" cy="705600"/>
                  <wp:effectExtent l="0" t="0" r="0" b="0"/>
                  <wp:docPr id="5"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pic:cNvPicPr>
                            <a:picLocks noChangeAspect="1"/>
                          </pic:cNvPicPr>
                        </pic:nvPicPr>
                        <pic:blipFill rotWithShape="1">
                          <a:blip r:embed="rId7">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05D4A0D2" w14:textId="77777777" w:rsidR="00236535" w:rsidRPr="00236535" w:rsidRDefault="00236535" w:rsidP="00F707BD">
            <w:pPr>
              <w:rPr>
                <w:rFonts w:ascii="Times New Roman" w:hAnsi="Times New Roman" w:cs="Times New Roman"/>
                <w:sz w:val="16"/>
                <w:szCs w:val="16"/>
              </w:rPr>
            </w:pPr>
            <w:r w:rsidRPr="00236535">
              <w:rPr>
                <w:rFonts w:ascii="Times New Roman" w:hAnsi="Times New Roman" w:cs="Times New Roman"/>
                <w:sz w:val="16"/>
                <w:szCs w:val="16"/>
              </w:rPr>
              <w:t>INTERNATIONAL TELECOMMUNICATION UNION</w:t>
            </w:r>
          </w:p>
          <w:p w14:paraId="492A4B2A" w14:textId="77777777" w:rsidR="00236535" w:rsidRPr="00236535" w:rsidRDefault="00236535" w:rsidP="00F707BD">
            <w:pPr>
              <w:rPr>
                <w:rFonts w:ascii="Times New Roman" w:hAnsi="Times New Roman" w:cs="Times New Roman"/>
                <w:b/>
                <w:bCs/>
                <w:sz w:val="26"/>
                <w:szCs w:val="26"/>
              </w:rPr>
            </w:pPr>
            <w:r w:rsidRPr="00236535">
              <w:rPr>
                <w:rFonts w:ascii="Times New Roman" w:hAnsi="Times New Roman" w:cs="Times New Roman"/>
                <w:b/>
                <w:bCs/>
                <w:sz w:val="26"/>
                <w:szCs w:val="26"/>
              </w:rPr>
              <w:t>TELECOMMUNICATION</w:t>
            </w:r>
            <w:r w:rsidRPr="00236535">
              <w:rPr>
                <w:rFonts w:ascii="Times New Roman" w:hAnsi="Times New Roman" w:cs="Times New Roman"/>
                <w:b/>
                <w:bCs/>
                <w:sz w:val="26"/>
                <w:szCs w:val="26"/>
              </w:rPr>
              <w:br/>
              <w:t>STANDARDIZATION SECTOR</w:t>
            </w:r>
          </w:p>
          <w:p w14:paraId="769270E8" w14:textId="77777777" w:rsidR="00236535" w:rsidRPr="00236535" w:rsidRDefault="00236535" w:rsidP="00F707BD">
            <w:pPr>
              <w:rPr>
                <w:rFonts w:ascii="Times New Roman" w:hAnsi="Times New Roman" w:cs="Times New Roman"/>
                <w:sz w:val="20"/>
                <w:szCs w:val="20"/>
              </w:rPr>
            </w:pPr>
            <w:r w:rsidRPr="00236535">
              <w:rPr>
                <w:rFonts w:ascii="Times New Roman" w:hAnsi="Times New Roman" w:cs="Times New Roman"/>
                <w:sz w:val="20"/>
                <w:szCs w:val="20"/>
              </w:rPr>
              <w:t xml:space="preserve">STUDY PERIOD </w:t>
            </w:r>
            <w:r w:rsidRPr="00236535">
              <w:rPr>
                <w:rFonts w:ascii="Times New Roman" w:hAnsi="Times New Roman" w:cs="Times New Roman"/>
                <w:sz w:val="20"/>
              </w:rPr>
              <w:t>2022</w:t>
            </w:r>
            <w:r w:rsidRPr="00236535">
              <w:rPr>
                <w:rFonts w:ascii="Times New Roman" w:hAnsi="Times New Roman" w:cs="Times New Roman"/>
                <w:sz w:val="20"/>
                <w:szCs w:val="20"/>
              </w:rPr>
              <w:t>-</w:t>
            </w:r>
            <w:r w:rsidRPr="00236535">
              <w:rPr>
                <w:rFonts w:ascii="Times New Roman" w:hAnsi="Times New Roman" w:cs="Times New Roman"/>
                <w:sz w:val="20"/>
              </w:rPr>
              <w:t>2024</w:t>
            </w:r>
          </w:p>
        </w:tc>
        <w:tc>
          <w:tcPr>
            <w:tcW w:w="4026" w:type="dxa"/>
            <w:vAlign w:val="center"/>
          </w:tcPr>
          <w:p w14:paraId="6B026EA3" w14:textId="77777777" w:rsidR="00236535" w:rsidRPr="00236535" w:rsidRDefault="00236535" w:rsidP="00F707BD">
            <w:pPr>
              <w:pStyle w:val="Docnumber"/>
            </w:pPr>
            <w:r w:rsidRPr="00236535">
              <w:t>SG15-</w:t>
            </w:r>
            <w:proofErr w:type="spellStart"/>
            <w:r w:rsidRPr="00236535">
              <w:t>TD291</w:t>
            </w:r>
            <w:proofErr w:type="spellEnd"/>
            <w:r w:rsidRPr="00236535">
              <w:t>/PLEN</w:t>
            </w:r>
          </w:p>
        </w:tc>
      </w:tr>
      <w:tr w:rsidR="00236535" w:rsidRPr="00236535" w14:paraId="5F39A0AB" w14:textId="77777777" w:rsidTr="00F707BD">
        <w:trPr>
          <w:cantSplit/>
        </w:trPr>
        <w:tc>
          <w:tcPr>
            <w:tcW w:w="1132" w:type="dxa"/>
            <w:vMerge/>
          </w:tcPr>
          <w:p w14:paraId="65D42AB5" w14:textId="77777777" w:rsidR="00236535" w:rsidRPr="00236535" w:rsidRDefault="00236535" w:rsidP="00F707BD">
            <w:pPr>
              <w:rPr>
                <w:rFonts w:ascii="Times New Roman" w:hAnsi="Times New Roman" w:cs="Times New Roman"/>
                <w:smallCaps/>
                <w:sz w:val="20"/>
              </w:rPr>
            </w:pPr>
          </w:p>
        </w:tc>
        <w:tc>
          <w:tcPr>
            <w:tcW w:w="4481" w:type="dxa"/>
            <w:gridSpan w:val="3"/>
            <w:vMerge/>
          </w:tcPr>
          <w:p w14:paraId="17773BF8" w14:textId="77777777" w:rsidR="00236535" w:rsidRPr="00236535" w:rsidRDefault="00236535" w:rsidP="00F707BD">
            <w:pPr>
              <w:rPr>
                <w:rFonts w:ascii="Times New Roman" w:hAnsi="Times New Roman" w:cs="Times New Roman"/>
                <w:smallCaps/>
                <w:sz w:val="20"/>
              </w:rPr>
            </w:pPr>
          </w:p>
        </w:tc>
        <w:tc>
          <w:tcPr>
            <w:tcW w:w="4026" w:type="dxa"/>
          </w:tcPr>
          <w:p w14:paraId="5444673E" w14:textId="77777777" w:rsidR="00236535" w:rsidRPr="00236535" w:rsidRDefault="00236535" w:rsidP="00F707BD">
            <w:pPr>
              <w:pStyle w:val="TSBHeaderRight14"/>
              <w:rPr>
                <w:smallCaps/>
              </w:rPr>
            </w:pPr>
            <w:r w:rsidRPr="00236535">
              <w:rPr>
                <w:smallCaps/>
              </w:rPr>
              <w:t>STUDY GROUP 15</w:t>
            </w:r>
          </w:p>
        </w:tc>
      </w:tr>
      <w:tr w:rsidR="00236535" w:rsidRPr="00236535" w14:paraId="54431ADC" w14:textId="77777777" w:rsidTr="00F707BD">
        <w:trPr>
          <w:cantSplit/>
        </w:trPr>
        <w:tc>
          <w:tcPr>
            <w:tcW w:w="1132" w:type="dxa"/>
            <w:vMerge/>
            <w:tcBorders>
              <w:bottom w:val="single" w:sz="12" w:space="0" w:color="auto"/>
            </w:tcBorders>
          </w:tcPr>
          <w:p w14:paraId="40D5B695" w14:textId="77777777" w:rsidR="00236535" w:rsidRPr="00236535" w:rsidRDefault="00236535" w:rsidP="00F707BD">
            <w:pPr>
              <w:rPr>
                <w:rFonts w:ascii="Times New Roman" w:hAnsi="Times New Roman" w:cs="Times New Roman"/>
                <w:b/>
                <w:bCs/>
                <w:sz w:val="26"/>
              </w:rPr>
            </w:pPr>
          </w:p>
        </w:tc>
        <w:tc>
          <w:tcPr>
            <w:tcW w:w="4481" w:type="dxa"/>
            <w:gridSpan w:val="3"/>
            <w:vMerge/>
            <w:tcBorders>
              <w:bottom w:val="single" w:sz="12" w:space="0" w:color="auto"/>
            </w:tcBorders>
          </w:tcPr>
          <w:p w14:paraId="61CA52A3" w14:textId="77777777" w:rsidR="00236535" w:rsidRPr="00236535" w:rsidRDefault="00236535" w:rsidP="00F707BD">
            <w:pPr>
              <w:rPr>
                <w:rFonts w:ascii="Times New Roman" w:hAnsi="Times New Roman" w:cs="Times New Roman"/>
                <w:b/>
                <w:bCs/>
                <w:sz w:val="26"/>
              </w:rPr>
            </w:pPr>
          </w:p>
        </w:tc>
        <w:tc>
          <w:tcPr>
            <w:tcW w:w="4026" w:type="dxa"/>
            <w:tcBorders>
              <w:bottom w:val="single" w:sz="12" w:space="0" w:color="auto"/>
            </w:tcBorders>
            <w:vAlign w:val="center"/>
          </w:tcPr>
          <w:p w14:paraId="29D10F42" w14:textId="77777777" w:rsidR="00236535" w:rsidRPr="00236535" w:rsidRDefault="00236535" w:rsidP="00F707BD">
            <w:pPr>
              <w:pStyle w:val="TSBHeaderRight14"/>
            </w:pPr>
            <w:r w:rsidRPr="00236535">
              <w:t>Original: English</w:t>
            </w:r>
          </w:p>
        </w:tc>
      </w:tr>
      <w:tr w:rsidR="00236535" w:rsidRPr="004354C8" w14:paraId="785CC135" w14:textId="77777777" w:rsidTr="00F707BD">
        <w:trPr>
          <w:cantSplit/>
        </w:trPr>
        <w:tc>
          <w:tcPr>
            <w:tcW w:w="1587" w:type="dxa"/>
            <w:gridSpan w:val="2"/>
          </w:tcPr>
          <w:p w14:paraId="2D6A597E" w14:textId="77777777" w:rsidR="00236535" w:rsidRPr="004354C8" w:rsidRDefault="00236535" w:rsidP="00F707BD">
            <w:pPr>
              <w:rPr>
                <w:rFonts w:asciiTheme="majorBidi" w:hAnsiTheme="majorBidi" w:cstheme="majorBidi"/>
                <w:b/>
                <w:bCs/>
                <w:sz w:val="24"/>
                <w:szCs w:val="24"/>
              </w:rPr>
            </w:pPr>
            <w:r w:rsidRPr="004354C8">
              <w:rPr>
                <w:rFonts w:asciiTheme="majorBidi" w:hAnsiTheme="majorBidi" w:cstheme="majorBidi"/>
                <w:b/>
                <w:bCs/>
                <w:sz w:val="24"/>
                <w:szCs w:val="24"/>
              </w:rPr>
              <w:t>Question(s):</w:t>
            </w:r>
          </w:p>
        </w:tc>
        <w:tc>
          <w:tcPr>
            <w:tcW w:w="3723" w:type="dxa"/>
          </w:tcPr>
          <w:p w14:paraId="63F7FC01" w14:textId="77777777" w:rsidR="00236535" w:rsidRPr="004354C8" w:rsidRDefault="00236535" w:rsidP="00F707BD">
            <w:pPr>
              <w:pStyle w:val="TSBHeaderQuestion"/>
              <w:rPr>
                <w:rFonts w:asciiTheme="majorBidi" w:hAnsiTheme="majorBidi" w:cstheme="majorBidi"/>
              </w:rPr>
            </w:pPr>
            <w:r w:rsidRPr="004354C8">
              <w:rPr>
                <w:rFonts w:asciiTheme="majorBidi" w:hAnsiTheme="majorBidi" w:cstheme="majorBidi"/>
              </w:rPr>
              <w:t>All/15</w:t>
            </w:r>
          </w:p>
        </w:tc>
        <w:tc>
          <w:tcPr>
            <w:tcW w:w="4329" w:type="dxa"/>
            <w:gridSpan w:val="2"/>
          </w:tcPr>
          <w:p w14:paraId="3B8BAC46" w14:textId="77777777" w:rsidR="00236535" w:rsidRPr="004354C8" w:rsidRDefault="00236535" w:rsidP="00F707BD">
            <w:pPr>
              <w:pStyle w:val="VenueDate"/>
              <w:rPr>
                <w:rFonts w:asciiTheme="majorBidi" w:hAnsiTheme="majorBidi" w:cstheme="majorBidi"/>
              </w:rPr>
            </w:pPr>
            <w:r w:rsidRPr="004354C8">
              <w:rPr>
                <w:rFonts w:asciiTheme="majorBidi" w:hAnsiTheme="majorBidi" w:cstheme="majorBidi"/>
              </w:rPr>
              <w:t>Geneva, 20 November - 1 December, 2023</w:t>
            </w:r>
          </w:p>
        </w:tc>
      </w:tr>
      <w:tr w:rsidR="00236535" w:rsidRPr="004354C8" w14:paraId="07E1AF7A" w14:textId="77777777" w:rsidTr="00F707BD">
        <w:trPr>
          <w:cantSplit/>
        </w:trPr>
        <w:tc>
          <w:tcPr>
            <w:tcW w:w="9639" w:type="dxa"/>
            <w:gridSpan w:val="5"/>
          </w:tcPr>
          <w:p w14:paraId="196D0EE9" w14:textId="77777777" w:rsidR="00236535" w:rsidRPr="004354C8" w:rsidRDefault="00236535" w:rsidP="00F707BD">
            <w:pPr>
              <w:jc w:val="center"/>
              <w:rPr>
                <w:rFonts w:asciiTheme="majorBidi" w:hAnsiTheme="majorBidi" w:cstheme="majorBidi"/>
                <w:b/>
                <w:bCs/>
                <w:sz w:val="24"/>
                <w:szCs w:val="24"/>
              </w:rPr>
            </w:pPr>
            <w:r w:rsidRPr="004354C8">
              <w:rPr>
                <w:rFonts w:asciiTheme="majorBidi" w:hAnsiTheme="majorBidi" w:cstheme="majorBidi"/>
                <w:b/>
                <w:bCs/>
                <w:sz w:val="24"/>
                <w:szCs w:val="24"/>
              </w:rPr>
              <w:t>TD</w:t>
            </w:r>
          </w:p>
        </w:tc>
      </w:tr>
      <w:tr w:rsidR="00236535" w:rsidRPr="004354C8" w14:paraId="6F5F8BB5" w14:textId="77777777" w:rsidTr="00F707BD">
        <w:trPr>
          <w:cantSplit/>
        </w:trPr>
        <w:tc>
          <w:tcPr>
            <w:tcW w:w="1587" w:type="dxa"/>
            <w:gridSpan w:val="2"/>
          </w:tcPr>
          <w:p w14:paraId="7815A2F3" w14:textId="77777777" w:rsidR="00236535" w:rsidRPr="004354C8" w:rsidRDefault="00236535" w:rsidP="00F707BD">
            <w:pPr>
              <w:rPr>
                <w:rFonts w:asciiTheme="majorBidi" w:hAnsiTheme="majorBidi" w:cstheme="majorBidi"/>
                <w:b/>
                <w:bCs/>
                <w:sz w:val="24"/>
                <w:szCs w:val="24"/>
              </w:rPr>
            </w:pPr>
            <w:r w:rsidRPr="004354C8">
              <w:rPr>
                <w:rFonts w:asciiTheme="majorBidi" w:hAnsiTheme="majorBidi" w:cstheme="majorBidi"/>
                <w:b/>
                <w:bCs/>
                <w:sz w:val="24"/>
                <w:szCs w:val="24"/>
              </w:rPr>
              <w:t>Source:</w:t>
            </w:r>
          </w:p>
        </w:tc>
        <w:tc>
          <w:tcPr>
            <w:tcW w:w="8052" w:type="dxa"/>
            <w:gridSpan w:val="3"/>
          </w:tcPr>
          <w:p w14:paraId="711936FD" w14:textId="77777777" w:rsidR="00236535" w:rsidRPr="004354C8" w:rsidRDefault="00236535" w:rsidP="00F707BD">
            <w:pPr>
              <w:pStyle w:val="TSBHeaderSource"/>
              <w:rPr>
                <w:rFonts w:asciiTheme="majorBidi" w:hAnsiTheme="majorBidi" w:cstheme="majorBidi"/>
              </w:rPr>
            </w:pPr>
            <w:proofErr w:type="spellStart"/>
            <w:r w:rsidRPr="004354C8">
              <w:rPr>
                <w:rFonts w:asciiTheme="majorBidi" w:hAnsiTheme="majorBidi" w:cstheme="majorBidi"/>
              </w:rPr>
              <w:t>EWM</w:t>
            </w:r>
            <w:proofErr w:type="spellEnd"/>
            <w:r w:rsidRPr="004354C8">
              <w:rPr>
                <w:rFonts w:asciiTheme="majorBidi" w:hAnsiTheme="majorBidi" w:cstheme="majorBidi"/>
              </w:rPr>
              <w:t xml:space="preserve"> Rapporteur</w:t>
            </w:r>
          </w:p>
        </w:tc>
      </w:tr>
      <w:tr w:rsidR="00236535" w:rsidRPr="004354C8" w14:paraId="3DE0DFA9" w14:textId="77777777" w:rsidTr="00F707BD">
        <w:trPr>
          <w:cantSplit/>
        </w:trPr>
        <w:tc>
          <w:tcPr>
            <w:tcW w:w="1587" w:type="dxa"/>
            <w:gridSpan w:val="2"/>
            <w:tcBorders>
              <w:bottom w:val="single" w:sz="8" w:space="0" w:color="auto"/>
            </w:tcBorders>
          </w:tcPr>
          <w:p w14:paraId="3F7F8C13" w14:textId="77777777" w:rsidR="00236535" w:rsidRPr="004354C8" w:rsidRDefault="00236535" w:rsidP="00F707BD">
            <w:pPr>
              <w:rPr>
                <w:rFonts w:asciiTheme="majorBidi" w:hAnsiTheme="majorBidi" w:cstheme="majorBidi"/>
                <w:b/>
                <w:bCs/>
                <w:sz w:val="24"/>
                <w:szCs w:val="24"/>
              </w:rPr>
            </w:pPr>
            <w:r w:rsidRPr="004354C8">
              <w:rPr>
                <w:rFonts w:asciiTheme="majorBidi" w:hAnsiTheme="majorBidi" w:cstheme="majorBidi"/>
                <w:b/>
                <w:bCs/>
                <w:sz w:val="24"/>
                <w:szCs w:val="24"/>
              </w:rPr>
              <w:t>Title:</w:t>
            </w:r>
          </w:p>
        </w:tc>
        <w:tc>
          <w:tcPr>
            <w:tcW w:w="8052" w:type="dxa"/>
            <w:gridSpan w:val="3"/>
            <w:tcBorders>
              <w:bottom w:val="single" w:sz="8" w:space="0" w:color="auto"/>
            </w:tcBorders>
          </w:tcPr>
          <w:p w14:paraId="1B2D8F58" w14:textId="77777777" w:rsidR="00236535" w:rsidRPr="004354C8" w:rsidRDefault="00236535" w:rsidP="00F707BD">
            <w:pPr>
              <w:pStyle w:val="TSBHeaderTitle"/>
              <w:rPr>
                <w:rFonts w:asciiTheme="majorBidi" w:hAnsiTheme="majorBidi" w:cstheme="majorBidi"/>
              </w:rPr>
            </w:pPr>
            <w:r w:rsidRPr="004354C8">
              <w:rPr>
                <w:rFonts w:asciiTheme="majorBidi" w:hAnsiTheme="majorBidi" w:cstheme="majorBidi"/>
              </w:rPr>
              <w:t>Report on Electronic Working Methods</w:t>
            </w:r>
          </w:p>
        </w:tc>
      </w:tr>
      <w:tr w:rsidR="00236535" w:rsidRPr="004354C8" w14:paraId="01B2BA29" w14:textId="77777777" w:rsidTr="00F707BD">
        <w:trPr>
          <w:cantSplit/>
        </w:trPr>
        <w:tc>
          <w:tcPr>
            <w:tcW w:w="1587" w:type="dxa"/>
            <w:gridSpan w:val="2"/>
            <w:tcBorders>
              <w:top w:val="single" w:sz="8" w:space="0" w:color="auto"/>
              <w:bottom w:val="single" w:sz="8" w:space="0" w:color="auto"/>
            </w:tcBorders>
          </w:tcPr>
          <w:p w14:paraId="76F1352D" w14:textId="77777777" w:rsidR="00236535" w:rsidRPr="004354C8" w:rsidRDefault="00236535" w:rsidP="00F707BD">
            <w:pPr>
              <w:rPr>
                <w:rFonts w:asciiTheme="majorBidi" w:hAnsiTheme="majorBidi" w:cstheme="majorBidi"/>
                <w:b/>
                <w:bCs/>
                <w:sz w:val="24"/>
                <w:szCs w:val="24"/>
              </w:rPr>
            </w:pPr>
            <w:bookmarkStart w:id="12" w:name="dcontact"/>
            <w:bookmarkStart w:id="13" w:name="dcontact1"/>
            <w:bookmarkStart w:id="14" w:name="dcontent1" w:colFirst="1" w:colLast="1"/>
            <w:bookmarkStart w:id="15" w:name="_Hlk98768222"/>
            <w:r w:rsidRPr="004354C8">
              <w:rPr>
                <w:rFonts w:asciiTheme="majorBidi" w:hAnsiTheme="majorBidi" w:cstheme="majorBidi"/>
                <w:b/>
                <w:bCs/>
                <w:sz w:val="24"/>
                <w:szCs w:val="24"/>
              </w:rPr>
              <w:t>Contact:</w:t>
            </w:r>
          </w:p>
        </w:tc>
        <w:tc>
          <w:tcPr>
            <w:tcW w:w="4026" w:type="dxa"/>
            <w:gridSpan w:val="2"/>
            <w:tcBorders>
              <w:top w:val="single" w:sz="8" w:space="0" w:color="auto"/>
              <w:bottom w:val="single" w:sz="8" w:space="0" w:color="auto"/>
            </w:tcBorders>
          </w:tcPr>
          <w:p w14:paraId="1E91F6F0" w14:textId="77777777" w:rsidR="00236535" w:rsidRPr="004354C8" w:rsidRDefault="00236535" w:rsidP="00F707BD">
            <w:pPr>
              <w:rPr>
                <w:rFonts w:asciiTheme="majorBidi" w:hAnsiTheme="majorBidi" w:cstheme="majorBidi"/>
                <w:sz w:val="24"/>
                <w:szCs w:val="24"/>
              </w:rPr>
            </w:pPr>
            <w:r w:rsidRPr="004354C8">
              <w:rPr>
                <w:rFonts w:asciiTheme="majorBidi" w:hAnsiTheme="majorBidi" w:cstheme="majorBidi"/>
                <w:sz w:val="24"/>
                <w:szCs w:val="24"/>
              </w:rPr>
              <w:t>Tony ZENG</w:t>
            </w:r>
            <w:r w:rsidRPr="004354C8">
              <w:rPr>
                <w:rFonts w:asciiTheme="majorBidi" w:hAnsiTheme="majorBidi" w:cstheme="majorBidi"/>
                <w:sz w:val="24"/>
                <w:szCs w:val="24"/>
              </w:rPr>
              <w:br/>
            </w:r>
            <w:proofErr w:type="spellStart"/>
            <w:r w:rsidRPr="004354C8">
              <w:rPr>
                <w:rFonts w:asciiTheme="majorBidi" w:hAnsiTheme="majorBidi" w:cstheme="majorBidi"/>
                <w:sz w:val="24"/>
                <w:szCs w:val="24"/>
              </w:rPr>
              <w:t>WP1</w:t>
            </w:r>
            <w:proofErr w:type="spellEnd"/>
            <w:r w:rsidRPr="004354C8">
              <w:rPr>
                <w:rFonts w:asciiTheme="majorBidi" w:hAnsiTheme="majorBidi" w:cstheme="majorBidi"/>
                <w:sz w:val="24"/>
                <w:szCs w:val="24"/>
              </w:rPr>
              <w:t xml:space="preserve"> </w:t>
            </w:r>
            <w:proofErr w:type="spellStart"/>
            <w:r w:rsidRPr="004354C8">
              <w:rPr>
                <w:rFonts w:asciiTheme="majorBidi" w:hAnsiTheme="majorBidi" w:cstheme="majorBidi"/>
                <w:sz w:val="24"/>
                <w:szCs w:val="24"/>
              </w:rPr>
              <w:t>EWM</w:t>
            </w:r>
            <w:proofErr w:type="spellEnd"/>
            <w:r w:rsidRPr="004354C8">
              <w:rPr>
                <w:rFonts w:asciiTheme="majorBidi" w:hAnsiTheme="majorBidi" w:cstheme="majorBidi"/>
                <w:sz w:val="24"/>
                <w:szCs w:val="24"/>
              </w:rPr>
              <w:t xml:space="preserve"> Coordinator</w:t>
            </w:r>
          </w:p>
        </w:tc>
        <w:tc>
          <w:tcPr>
            <w:tcW w:w="4026" w:type="dxa"/>
            <w:tcBorders>
              <w:top w:val="single" w:sz="8" w:space="0" w:color="auto"/>
              <w:bottom w:val="single" w:sz="8" w:space="0" w:color="auto"/>
            </w:tcBorders>
          </w:tcPr>
          <w:p w14:paraId="60BB04C4" w14:textId="77777777" w:rsidR="00236535" w:rsidRPr="004354C8" w:rsidRDefault="00236535" w:rsidP="00F707BD">
            <w:pPr>
              <w:tabs>
                <w:tab w:val="left" w:pos="794"/>
              </w:tabs>
              <w:rPr>
                <w:rFonts w:asciiTheme="majorBidi" w:hAnsiTheme="majorBidi" w:cstheme="majorBidi"/>
                <w:sz w:val="24"/>
                <w:szCs w:val="24"/>
                <w:lang w:val="de-DE"/>
              </w:rPr>
            </w:pPr>
            <w:r w:rsidRPr="004354C8">
              <w:rPr>
                <w:rFonts w:asciiTheme="majorBidi" w:hAnsiTheme="majorBidi" w:cstheme="majorBidi"/>
                <w:sz w:val="24"/>
                <w:szCs w:val="24"/>
                <w:lang w:val="de-DE"/>
              </w:rPr>
              <w:t>Tel:</w:t>
            </w:r>
            <w:r w:rsidRPr="004354C8">
              <w:rPr>
                <w:rFonts w:asciiTheme="majorBidi" w:hAnsiTheme="majorBidi" w:cstheme="majorBidi"/>
                <w:sz w:val="24"/>
                <w:szCs w:val="24"/>
                <w:lang w:val="de-DE"/>
              </w:rPr>
              <w:tab/>
              <w:t>+86 136 8957 6518</w:t>
            </w:r>
            <w:r w:rsidRPr="004354C8">
              <w:rPr>
                <w:rFonts w:asciiTheme="majorBidi" w:hAnsiTheme="majorBidi" w:cstheme="majorBidi"/>
                <w:sz w:val="24"/>
                <w:szCs w:val="24"/>
                <w:lang w:val="de-DE"/>
              </w:rPr>
              <w:br/>
              <w:t>E-mail:</w:t>
            </w:r>
            <w:r w:rsidRPr="004354C8">
              <w:rPr>
                <w:rFonts w:asciiTheme="majorBidi" w:hAnsiTheme="majorBidi" w:cstheme="majorBidi"/>
                <w:sz w:val="24"/>
                <w:szCs w:val="24"/>
                <w:lang w:val="de-DE"/>
              </w:rPr>
              <w:tab/>
            </w:r>
            <w:r w:rsidR="00F74262" w:rsidRPr="004354C8">
              <w:rPr>
                <w:rFonts w:asciiTheme="majorBidi" w:hAnsiTheme="majorBidi" w:cstheme="majorBidi"/>
                <w:sz w:val="24"/>
                <w:szCs w:val="24"/>
              </w:rPr>
              <w:fldChar w:fldCharType="begin"/>
            </w:r>
            <w:r w:rsidR="00F74262" w:rsidRPr="004354C8">
              <w:rPr>
                <w:rFonts w:asciiTheme="majorBidi" w:hAnsiTheme="majorBidi" w:cstheme="majorBidi"/>
                <w:sz w:val="24"/>
                <w:szCs w:val="24"/>
                <w:lang w:val="de-DE"/>
              </w:rPr>
              <w:instrText>HYPERLINK "mailto:tony.zengyan@huawei.com"</w:instrText>
            </w:r>
            <w:r w:rsidR="00F74262" w:rsidRPr="004354C8">
              <w:rPr>
                <w:rFonts w:asciiTheme="majorBidi" w:hAnsiTheme="majorBidi" w:cstheme="majorBidi"/>
                <w:sz w:val="24"/>
                <w:szCs w:val="24"/>
              </w:rPr>
            </w:r>
            <w:r w:rsidR="00F74262" w:rsidRPr="004354C8">
              <w:rPr>
                <w:rFonts w:asciiTheme="majorBidi" w:hAnsiTheme="majorBidi" w:cstheme="majorBidi"/>
                <w:sz w:val="24"/>
                <w:szCs w:val="24"/>
              </w:rPr>
              <w:fldChar w:fldCharType="separate"/>
            </w:r>
            <w:r w:rsidRPr="004354C8">
              <w:rPr>
                <w:rStyle w:val="Hyperlink"/>
                <w:rFonts w:asciiTheme="majorBidi" w:hAnsiTheme="majorBidi" w:cstheme="majorBidi"/>
                <w:sz w:val="24"/>
                <w:szCs w:val="24"/>
                <w:lang w:val="de-DE"/>
              </w:rPr>
              <w:t>tony.zengyan@huawei.com</w:t>
            </w:r>
            <w:r w:rsidR="00F74262" w:rsidRPr="004354C8">
              <w:rPr>
                <w:rStyle w:val="Hyperlink"/>
                <w:rFonts w:asciiTheme="majorBidi" w:hAnsiTheme="majorBidi" w:cstheme="majorBidi"/>
                <w:sz w:val="24"/>
                <w:szCs w:val="24"/>
              </w:rPr>
              <w:fldChar w:fldCharType="end"/>
            </w:r>
          </w:p>
        </w:tc>
      </w:tr>
      <w:tr w:rsidR="00236535" w:rsidRPr="004354C8" w14:paraId="2118B38D" w14:textId="77777777" w:rsidTr="00F707BD">
        <w:trPr>
          <w:cantSplit/>
        </w:trPr>
        <w:tc>
          <w:tcPr>
            <w:tcW w:w="1587" w:type="dxa"/>
            <w:gridSpan w:val="2"/>
            <w:tcBorders>
              <w:top w:val="single" w:sz="8" w:space="0" w:color="auto"/>
              <w:bottom w:val="single" w:sz="8" w:space="0" w:color="auto"/>
            </w:tcBorders>
          </w:tcPr>
          <w:p w14:paraId="409C5A09" w14:textId="77777777" w:rsidR="00236535" w:rsidRPr="004354C8" w:rsidRDefault="00236535" w:rsidP="00F707BD">
            <w:pPr>
              <w:rPr>
                <w:rFonts w:asciiTheme="majorBidi" w:hAnsiTheme="majorBidi" w:cstheme="majorBidi"/>
                <w:b/>
                <w:bCs/>
                <w:sz w:val="24"/>
                <w:szCs w:val="24"/>
              </w:rPr>
            </w:pPr>
            <w:bookmarkStart w:id="16" w:name="dcontact2"/>
            <w:bookmarkStart w:id="17" w:name="dcontent2" w:colFirst="1" w:colLast="1"/>
            <w:bookmarkStart w:id="18" w:name="dcontent" w:colFirst="1" w:colLast="1"/>
            <w:bookmarkEnd w:id="12"/>
            <w:bookmarkEnd w:id="13"/>
            <w:bookmarkEnd w:id="14"/>
            <w:r w:rsidRPr="004354C8">
              <w:rPr>
                <w:rFonts w:asciiTheme="majorBidi" w:hAnsiTheme="majorBidi" w:cstheme="majorBidi"/>
                <w:b/>
                <w:bCs/>
                <w:sz w:val="24"/>
                <w:szCs w:val="24"/>
              </w:rPr>
              <w:t>Contact:</w:t>
            </w:r>
          </w:p>
        </w:tc>
        <w:tc>
          <w:tcPr>
            <w:tcW w:w="4026" w:type="dxa"/>
            <w:gridSpan w:val="2"/>
            <w:tcBorders>
              <w:top w:val="single" w:sz="8" w:space="0" w:color="auto"/>
              <w:bottom w:val="single" w:sz="8" w:space="0" w:color="auto"/>
            </w:tcBorders>
          </w:tcPr>
          <w:p w14:paraId="4936EC61" w14:textId="77777777" w:rsidR="00236535" w:rsidRPr="004354C8" w:rsidRDefault="00236535" w:rsidP="00F707BD">
            <w:pPr>
              <w:rPr>
                <w:rFonts w:asciiTheme="majorBidi" w:hAnsiTheme="majorBidi" w:cstheme="majorBidi"/>
                <w:sz w:val="24"/>
                <w:szCs w:val="24"/>
              </w:rPr>
            </w:pPr>
            <w:r w:rsidRPr="004354C8">
              <w:rPr>
                <w:rFonts w:asciiTheme="majorBidi" w:hAnsiTheme="majorBidi" w:cstheme="majorBidi"/>
                <w:sz w:val="24"/>
                <w:szCs w:val="24"/>
              </w:rPr>
              <w:t>Paul DOOLAN</w:t>
            </w:r>
            <w:r w:rsidRPr="004354C8">
              <w:rPr>
                <w:rFonts w:asciiTheme="majorBidi" w:hAnsiTheme="majorBidi" w:cstheme="majorBidi"/>
                <w:sz w:val="24"/>
                <w:szCs w:val="24"/>
              </w:rPr>
              <w:br/>
            </w:r>
            <w:proofErr w:type="spellStart"/>
            <w:r w:rsidRPr="004354C8">
              <w:rPr>
                <w:rFonts w:asciiTheme="majorBidi" w:hAnsiTheme="majorBidi" w:cstheme="majorBidi"/>
                <w:sz w:val="24"/>
                <w:szCs w:val="24"/>
              </w:rPr>
              <w:t>WP2</w:t>
            </w:r>
            <w:proofErr w:type="spellEnd"/>
            <w:r w:rsidRPr="004354C8">
              <w:rPr>
                <w:rFonts w:asciiTheme="majorBidi" w:hAnsiTheme="majorBidi" w:cstheme="majorBidi"/>
                <w:sz w:val="24"/>
                <w:szCs w:val="24"/>
              </w:rPr>
              <w:t xml:space="preserve"> </w:t>
            </w:r>
            <w:proofErr w:type="spellStart"/>
            <w:r w:rsidRPr="004354C8">
              <w:rPr>
                <w:rFonts w:asciiTheme="majorBidi" w:hAnsiTheme="majorBidi" w:cstheme="majorBidi"/>
                <w:sz w:val="24"/>
                <w:szCs w:val="24"/>
              </w:rPr>
              <w:t>EWM</w:t>
            </w:r>
            <w:proofErr w:type="spellEnd"/>
            <w:r w:rsidRPr="004354C8">
              <w:rPr>
                <w:rFonts w:asciiTheme="majorBidi" w:hAnsiTheme="majorBidi" w:cstheme="majorBidi"/>
                <w:sz w:val="24"/>
                <w:szCs w:val="24"/>
              </w:rPr>
              <w:t xml:space="preserve"> Coordinator</w:t>
            </w:r>
          </w:p>
        </w:tc>
        <w:tc>
          <w:tcPr>
            <w:tcW w:w="4026" w:type="dxa"/>
            <w:tcBorders>
              <w:top w:val="single" w:sz="8" w:space="0" w:color="auto"/>
              <w:bottom w:val="single" w:sz="8" w:space="0" w:color="auto"/>
            </w:tcBorders>
          </w:tcPr>
          <w:p w14:paraId="5B171F4D" w14:textId="77777777" w:rsidR="00236535" w:rsidRPr="004354C8" w:rsidRDefault="00236535" w:rsidP="00F707BD">
            <w:pPr>
              <w:tabs>
                <w:tab w:val="left" w:pos="794"/>
              </w:tabs>
              <w:rPr>
                <w:rFonts w:asciiTheme="majorBidi" w:hAnsiTheme="majorBidi" w:cstheme="majorBidi"/>
                <w:sz w:val="24"/>
                <w:szCs w:val="24"/>
                <w:lang w:val="de-DE"/>
              </w:rPr>
            </w:pPr>
            <w:r w:rsidRPr="004354C8">
              <w:rPr>
                <w:rFonts w:asciiTheme="majorBidi" w:hAnsiTheme="majorBidi" w:cstheme="majorBidi"/>
                <w:sz w:val="24"/>
                <w:szCs w:val="24"/>
                <w:lang w:val="de-DE"/>
              </w:rPr>
              <w:t>Tel:</w:t>
            </w:r>
            <w:r w:rsidRPr="004354C8">
              <w:rPr>
                <w:rFonts w:asciiTheme="majorBidi" w:hAnsiTheme="majorBidi" w:cstheme="majorBidi"/>
                <w:sz w:val="24"/>
                <w:szCs w:val="24"/>
                <w:lang w:val="de-DE"/>
              </w:rPr>
              <w:tab/>
              <w:t>+1 972 357 5822</w:t>
            </w:r>
            <w:r w:rsidRPr="004354C8">
              <w:rPr>
                <w:rFonts w:asciiTheme="majorBidi" w:hAnsiTheme="majorBidi" w:cstheme="majorBidi"/>
                <w:sz w:val="24"/>
                <w:szCs w:val="24"/>
                <w:lang w:val="de-DE"/>
              </w:rPr>
              <w:br/>
              <w:t>E-mail:</w:t>
            </w:r>
            <w:r w:rsidRPr="004354C8">
              <w:rPr>
                <w:rFonts w:asciiTheme="majorBidi" w:hAnsiTheme="majorBidi" w:cstheme="majorBidi"/>
                <w:sz w:val="24"/>
                <w:szCs w:val="24"/>
                <w:lang w:val="de-DE"/>
              </w:rPr>
              <w:tab/>
            </w:r>
            <w:r w:rsidR="00F74262" w:rsidRPr="004354C8">
              <w:rPr>
                <w:rFonts w:asciiTheme="majorBidi" w:hAnsiTheme="majorBidi" w:cstheme="majorBidi"/>
                <w:sz w:val="24"/>
                <w:szCs w:val="24"/>
              </w:rPr>
              <w:fldChar w:fldCharType="begin"/>
            </w:r>
            <w:r w:rsidR="00F74262" w:rsidRPr="004354C8">
              <w:rPr>
                <w:rFonts w:asciiTheme="majorBidi" w:hAnsiTheme="majorBidi" w:cstheme="majorBidi"/>
                <w:sz w:val="24"/>
                <w:szCs w:val="24"/>
                <w:lang w:val="de-DE"/>
              </w:rPr>
              <w:instrText>HYPERLINK "mailto:pdoolan@infinera.com"</w:instrText>
            </w:r>
            <w:r w:rsidR="00F74262" w:rsidRPr="004354C8">
              <w:rPr>
                <w:rFonts w:asciiTheme="majorBidi" w:hAnsiTheme="majorBidi" w:cstheme="majorBidi"/>
                <w:sz w:val="24"/>
                <w:szCs w:val="24"/>
              </w:rPr>
            </w:r>
            <w:r w:rsidR="00F74262" w:rsidRPr="004354C8">
              <w:rPr>
                <w:rFonts w:asciiTheme="majorBidi" w:hAnsiTheme="majorBidi" w:cstheme="majorBidi"/>
                <w:sz w:val="24"/>
                <w:szCs w:val="24"/>
              </w:rPr>
              <w:fldChar w:fldCharType="separate"/>
            </w:r>
            <w:r w:rsidRPr="004354C8">
              <w:rPr>
                <w:rStyle w:val="Hyperlink"/>
                <w:rFonts w:asciiTheme="majorBidi" w:hAnsiTheme="majorBidi" w:cstheme="majorBidi"/>
                <w:sz w:val="24"/>
                <w:szCs w:val="24"/>
                <w:lang w:val="de-DE"/>
              </w:rPr>
              <w:t>pdoolan@infinera.com</w:t>
            </w:r>
            <w:r w:rsidR="00F74262" w:rsidRPr="004354C8">
              <w:rPr>
                <w:rStyle w:val="Hyperlink"/>
                <w:rFonts w:asciiTheme="majorBidi" w:hAnsiTheme="majorBidi" w:cstheme="majorBidi"/>
                <w:sz w:val="24"/>
                <w:szCs w:val="24"/>
              </w:rPr>
              <w:fldChar w:fldCharType="end"/>
            </w:r>
          </w:p>
        </w:tc>
      </w:tr>
      <w:tr w:rsidR="00236535" w:rsidRPr="004354C8" w14:paraId="3961333E" w14:textId="77777777" w:rsidTr="00F707BD">
        <w:trPr>
          <w:cantSplit/>
        </w:trPr>
        <w:tc>
          <w:tcPr>
            <w:tcW w:w="1587" w:type="dxa"/>
            <w:gridSpan w:val="2"/>
            <w:tcBorders>
              <w:top w:val="single" w:sz="8" w:space="0" w:color="auto"/>
              <w:bottom w:val="single" w:sz="8" w:space="0" w:color="auto"/>
            </w:tcBorders>
          </w:tcPr>
          <w:p w14:paraId="4BACF540" w14:textId="77777777" w:rsidR="00236535" w:rsidRPr="004354C8" w:rsidRDefault="00236535" w:rsidP="00F707BD">
            <w:pPr>
              <w:rPr>
                <w:rFonts w:asciiTheme="majorBidi" w:hAnsiTheme="majorBidi" w:cstheme="majorBidi"/>
                <w:b/>
                <w:bCs/>
                <w:sz w:val="24"/>
                <w:szCs w:val="24"/>
              </w:rPr>
            </w:pPr>
            <w:bookmarkStart w:id="19" w:name="dcontact3"/>
            <w:bookmarkStart w:id="20" w:name="dcontent3" w:colFirst="1" w:colLast="1"/>
            <w:bookmarkEnd w:id="16"/>
            <w:bookmarkEnd w:id="17"/>
            <w:r w:rsidRPr="004354C8">
              <w:rPr>
                <w:rFonts w:asciiTheme="majorBidi" w:hAnsiTheme="majorBidi" w:cstheme="majorBidi"/>
                <w:b/>
                <w:bCs/>
                <w:sz w:val="24"/>
                <w:szCs w:val="24"/>
              </w:rPr>
              <w:t>Contact:</w:t>
            </w:r>
          </w:p>
        </w:tc>
        <w:tc>
          <w:tcPr>
            <w:tcW w:w="4026" w:type="dxa"/>
            <w:gridSpan w:val="2"/>
            <w:tcBorders>
              <w:top w:val="single" w:sz="8" w:space="0" w:color="auto"/>
              <w:bottom w:val="single" w:sz="8" w:space="0" w:color="auto"/>
            </w:tcBorders>
          </w:tcPr>
          <w:p w14:paraId="45496799" w14:textId="77777777" w:rsidR="00236535" w:rsidRPr="004354C8" w:rsidRDefault="00236535" w:rsidP="00F707BD">
            <w:pPr>
              <w:rPr>
                <w:rFonts w:asciiTheme="majorBidi" w:hAnsiTheme="majorBidi" w:cstheme="majorBidi"/>
                <w:sz w:val="24"/>
                <w:szCs w:val="24"/>
              </w:rPr>
            </w:pPr>
            <w:proofErr w:type="spellStart"/>
            <w:r w:rsidRPr="004354C8">
              <w:rPr>
                <w:rFonts w:asciiTheme="majorBidi" w:hAnsiTheme="majorBidi" w:cstheme="majorBidi"/>
                <w:sz w:val="24"/>
                <w:szCs w:val="24"/>
                <w:lang w:eastAsia="zh-CN"/>
              </w:rPr>
              <w:t>Yuanbin</w:t>
            </w:r>
            <w:proofErr w:type="spellEnd"/>
            <w:r w:rsidRPr="004354C8">
              <w:rPr>
                <w:rFonts w:asciiTheme="majorBidi" w:hAnsiTheme="majorBidi" w:cstheme="majorBidi"/>
                <w:sz w:val="24"/>
                <w:szCs w:val="24"/>
              </w:rPr>
              <w:t xml:space="preserve"> Zhang</w:t>
            </w:r>
            <w:r w:rsidRPr="004354C8">
              <w:rPr>
                <w:rFonts w:asciiTheme="majorBidi" w:hAnsiTheme="majorBidi" w:cstheme="majorBidi"/>
                <w:sz w:val="24"/>
                <w:szCs w:val="24"/>
              </w:rPr>
              <w:br/>
            </w:r>
            <w:proofErr w:type="spellStart"/>
            <w:r w:rsidRPr="004354C8">
              <w:rPr>
                <w:rFonts w:asciiTheme="majorBidi" w:hAnsiTheme="majorBidi" w:cstheme="majorBidi"/>
                <w:sz w:val="24"/>
                <w:szCs w:val="24"/>
              </w:rPr>
              <w:t>WP3</w:t>
            </w:r>
            <w:proofErr w:type="spellEnd"/>
            <w:r w:rsidRPr="004354C8">
              <w:rPr>
                <w:rFonts w:asciiTheme="majorBidi" w:hAnsiTheme="majorBidi" w:cstheme="majorBidi"/>
                <w:sz w:val="24"/>
                <w:szCs w:val="24"/>
              </w:rPr>
              <w:t xml:space="preserve"> </w:t>
            </w:r>
            <w:proofErr w:type="spellStart"/>
            <w:r w:rsidRPr="004354C8">
              <w:rPr>
                <w:rFonts w:asciiTheme="majorBidi" w:hAnsiTheme="majorBidi" w:cstheme="majorBidi"/>
                <w:sz w:val="24"/>
                <w:szCs w:val="24"/>
              </w:rPr>
              <w:t>EWM</w:t>
            </w:r>
            <w:proofErr w:type="spellEnd"/>
            <w:r w:rsidRPr="004354C8">
              <w:rPr>
                <w:rFonts w:asciiTheme="majorBidi" w:hAnsiTheme="majorBidi" w:cstheme="majorBidi"/>
                <w:sz w:val="24"/>
                <w:szCs w:val="24"/>
              </w:rPr>
              <w:t xml:space="preserve"> Coordinator</w:t>
            </w:r>
          </w:p>
        </w:tc>
        <w:tc>
          <w:tcPr>
            <w:tcW w:w="4026" w:type="dxa"/>
            <w:tcBorders>
              <w:top w:val="single" w:sz="8" w:space="0" w:color="auto"/>
              <w:bottom w:val="single" w:sz="8" w:space="0" w:color="auto"/>
            </w:tcBorders>
          </w:tcPr>
          <w:p w14:paraId="2C184022" w14:textId="77777777" w:rsidR="00236535" w:rsidRPr="004354C8" w:rsidRDefault="00236535" w:rsidP="00F707BD">
            <w:pPr>
              <w:tabs>
                <w:tab w:val="left" w:pos="794"/>
              </w:tabs>
              <w:rPr>
                <w:rFonts w:asciiTheme="majorBidi" w:hAnsiTheme="majorBidi" w:cstheme="majorBidi"/>
                <w:sz w:val="24"/>
                <w:szCs w:val="24"/>
                <w:lang w:val="de-DE"/>
              </w:rPr>
            </w:pPr>
            <w:r w:rsidRPr="004354C8">
              <w:rPr>
                <w:rFonts w:asciiTheme="majorBidi" w:hAnsiTheme="majorBidi" w:cstheme="majorBidi"/>
                <w:sz w:val="24"/>
                <w:szCs w:val="24"/>
                <w:lang w:val="de-DE"/>
              </w:rPr>
              <w:t>Tel:</w:t>
            </w:r>
            <w:r w:rsidRPr="004354C8">
              <w:rPr>
                <w:rFonts w:asciiTheme="majorBidi" w:hAnsiTheme="majorBidi" w:cstheme="majorBidi"/>
                <w:sz w:val="24"/>
                <w:szCs w:val="24"/>
                <w:lang w:val="de-DE"/>
              </w:rPr>
              <w:tab/>
              <w:t>+86 186 1160 6950</w:t>
            </w:r>
            <w:r w:rsidRPr="004354C8">
              <w:rPr>
                <w:rFonts w:asciiTheme="majorBidi" w:hAnsiTheme="majorBidi" w:cstheme="majorBidi"/>
                <w:sz w:val="24"/>
                <w:szCs w:val="24"/>
                <w:lang w:val="de-DE"/>
              </w:rPr>
              <w:br/>
              <w:t>E-mail:</w:t>
            </w:r>
            <w:r w:rsidRPr="004354C8">
              <w:rPr>
                <w:rFonts w:asciiTheme="majorBidi" w:hAnsiTheme="majorBidi" w:cstheme="majorBidi"/>
                <w:sz w:val="24"/>
                <w:szCs w:val="24"/>
                <w:lang w:val="de-DE"/>
              </w:rPr>
              <w:tab/>
            </w:r>
            <w:hyperlink r:id="rId11" w:history="1">
              <w:r w:rsidRPr="004354C8">
                <w:rPr>
                  <w:rStyle w:val="Hyperlink"/>
                  <w:rFonts w:asciiTheme="majorBidi" w:hAnsiTheme="majorBidi" w:cstheme="majorBidi"/>
                  <w:sz w:val="24"/>
                  <w:szCs w:val="24"/>
                  <w:lang w:val="de-DE"/>
                </w:rPr>
                <w:t>zhang</w:t>
              </w:r>
              <w:r w:rsidRPr="004354C8">
                <w:rPr>
                  <w:rStyle w:val="Hyperlink"/>
                  <w:rFonts w:asciiTheme="majorBidi" w:hAnsiTheme="majorBidi" w:cstheme="majorBidi"/>
                  <w:sz w:val="24"/>
                  <w:szCs w:val="24"/>
                  <w:lang w:val="de-DE" w:eastAsia="zh-CN"/>
                </w:rPr>
                <w:t>.yuanbin</w:t>
              </w:r>
              <w:r w:rsidRPr="004354C8">
                <w:rPr>
                  <w:rStyle w:val="Hyperlink"/>
                  <w:rFonts w:asciiTheme="majorBidi" w:hAnsiTheme="majorBidi" w:cstheme="majorBidi"/>
                  <w:sz w:val="24"/>
                  <w:szCs w:val="24"/>
                  <w:lang w:val="de-DE"/>
                </w:rPr>
                <w:t>@zte.com</w:t>
              </w:r>
            </w:hyperlink>
            <w:r w:rsidRPr="004354C8">
              <w:rPr>
                <w:rStyle w:val="Hyperlink"/>
                <w:rFonts w:asciiTheme="majorBidi" w:hAnsiTheme="majorBidi" w:cstheme="majorBidi"/>
                <w:sz w:val="24"/>
                <w:szCs w:val="24"/>
                <w:lang w:val="de-DE"/>
              </w:rPr>
              <w:t>.cn</w:t>
            </w:r>
          </w:p>
        </w:tc>
      </w:tr>
      <w:bookmarkEnd w:id="18"/>
      <w:bookmarkEnd w:id="19"/>
      <w:bookmarkEnd w:id="20"/>
    </w:tbl>
    <w:p w14:paraId="60F791A9" w14:textId="77777777" w:rsidR="00236535" w:rsidRPr="004354C8" w:rsidRDefault="00236535" w:rsidP="00236535">
      <w:pPr>
        <w:rPr>
          <w:rFonts w:asciiTheme="majorBidi" w:hAnsiTheme="majorBidi" w:cstheme="majorBidi"/>
          <w:sz w:val="24"/>
          <w:szCs w:val="24"/>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236535" w:rsidRPr="004354C8" w14:paraId="674BC6DE" w14:textId="77777777" w:rsidTr="00F707BD">
        <w:trPr>
          <w:cantSplit/>
        </w:trPr>
        <w:tc>
          <w:tcPr>
            <w:tcW w:w="1588" w:type="dxa"/>
          </w:tcPr>
          <w:p w14:paraId="149BECD2" w14:textId="77777777" w:rsidR="00236535" w:rsidRPr="004354C8" w:rsidRDefault="00236535" w:rsidP="00F707BD">
            <w:pPr>
              <w:rPr>
                <w:rFonts w:asciiTheme="majorBidi" w:hAnsiTheme="majorBidi" w:cstheme="majorBidi"/>
                <w:b/>
                <w:bCs/>
                <w:sz w:val="24"/>
                <w:szCs w:val="24"/>
              </w:rPr>
            </w:pPr>
            <w:r w:rsidRPr="004354C8">
              <w:rPr>
                <w:rFonts w:asciiTheme="majorBidi" w:hAnsiTheme="majorBidi" w:cstheme="majorBidi"/>
                <w:b/>
                <w:bCs/>
                <w:sz w:val="24"/>
                <w:szCs w:val="24"/>
              </w:rPr>
              <w:t>Abstract:</w:t>
            </w:r>
          </w:p>
        </w:tc>
        <w:tc>
          <w:tcPr>
            <w:tcW w:w="8051" w:type="dxa"/>
          </w:tcPr>
          <w:p w14:paraId="3CD8E165" w14:textId="77777777" w:rsidR="00236535" w:rsidRPr="004354C8" w:rsidRDefault="00236535" w:rsidP="00F707BD">
            <w:pPr>
              <w:pStyle w:val="TSBHeaderSummary"/>
              <w:rPr>
                <w:rFonts w:asciiTheme="majorBidi" w:hAnsiTheme="majorBidi" w:cstheme="majorBidi"/>
                <w:highlight w:val="yellow"/>
              </w:rPr>
            </w:pPr>
            <w:r w:rsidRPr="004354C8">
              <w:rPr>
                <w:rFonts w:asciiTheme="majorBidi" w:hAnsiTheme="majorBidi" w:cstheme="majorBidi"/>
              </w:rPr>
              <w:t xml:space="preserve">This is the report of the SG15 </w:t>
            </w:r>
            <w:proofErr w:type="spellStart"/>
            <w:r w:rsidRPr="004354C8">
              <w:rPr>
                <w:rFonts w:asciiTheme="majorBidi" w:hAnsiTheme="majorBidi" w:cstheme="majorBidi"/>
              </w:rPr>
              <w:t>EWM</w:t>
            </w:r>
            <w:proofErr w:type="spellEnd"/>
            <w:r w:rsidRPr="004354C8">
              <w:rPr>
                <w:rFonts w:asciiTheme="majorBidi" w:hAnsiTheme="majorBidi" w:cstheme="majorBidi"/>
              </w:rPr>
              <w:t xml:space="preserve"> coordination team for presentation at the SG15 closing plenary.</w:t>
            </w:r>
          </w:p>
        </w:tc>
      </w:tr>
    </w:tbl>
    <w:p w14:paraId="6119110E" w14:textId="77777777" w:rsidR="00236535" w:rsidRPr="004354C8" w:rsidRDefault="00236535" w:rsidP="00236535">
      <w:pPr>
        <w:rPr>
          <w:rFonts w:asciiTheme="majorBidi" w:hAnsiTheme="majorBidi" w:cstheme="majorBidi"/>
          <w:sz w:val="24"/>
          <w:szCs w:val="24"/>
          <w:u w:val="single"/>
        </w:rPr>
      </w:pPr>
      <w:bookmarkStart w:id="21" w:name="_Hlk98856042"/>
      <w:bookmarkEnd w:id="15"/>
    </w:p>
    <w:p w14:paraId="19B04132" w14:textId="77777777" w:rsidR="00236535" w:rsidRPr="004354C8" w:rsidRDefault="00236535" w:rsidP="00236535">
      <w:pPr>
        <w:pStyle w:val="ListParagraph"/>
        <w:numPr>
          <w:ilvl w:val="0"/>
          <w:numId w:val="1"/>
        </w:numPr>
        <w:rPr>
          <w:rFonts w:asciiTheme="majorBidi" w:hAnsiTheme="majorBidi" w:cstheme="majorBidi"/>
          <w:b/>
          <w:bCs/>
        </w:rPr>
      </w:pPr>
      <w:r w:rsidRPr="004354C8">
        <w:rPr>
          <w:rFonts w:asciiTheme="majorBidi" w:hAnsiTheme="majorBidi" w:cstheme="majorBidi"/>
          <w:b/>
          <w:bCs/>
        </w:rPr>
        <w:t xml:space="preserve">SG15 </w:t>
      </w:r>
      <w:proofErr w:type="spellStart"/>
      <w:r w:rsidRPr="004354C8">
        <w:rPr>
          <w:rFonts w:asciiTheme="majorBidi" w:hAnsiTheme="majorBidi" w:cstheme="majorBidi"/>
          <w:b/>
          <w:bCs/>
        </w:rPr>
        <w:t>EWM</w:t>
      </w:r>
      <w:proofErr w:type="spellEnd"/>
      <w:r w:rsidRPr="004354C8">
        <w:rPr>
          <w:rFonts w:asciiTheme="majorBidi" w:hAnsiTheme="majorBidi" w:cstheme="majorBidi"/>
          <w:b/>
          <w:bCs/>
        </w:rPr>
        <w:t xml:space="preserve"> coordinators</w:t>
      </w:r>
    </w:p>
    <w:p w14:paraId="19C1DF5A" w14:textId="77777777" w:rsidR="00236535" w:rsidRPr="004354C8" w:rsidRDefault="00236535" w:rsidP="00236535">
      <w:pPr>
        <w:rPr>
          <w:rFonts w:asciiTheme="majorBidi" w:hAnsiTheme="majorBidi" w:cstheme="majorBidi"/>
          <w:sz w:val="24"/>
          <w:szCs w:val="24"/>
        </w:rPr>
      </w:pPr>
      <w:r w:rsidRPr="004354C8">
        <w:rPr>
          <w:rFonts w:asciiTheme="majorBidi" w:hAnsiTheme="majorBidi" w:cstheme="majorBidi"/>
          <w:sz w:val="24"/>
          <w:szCs w:val="24"/>
        </w:rPr>
        <w:t xml:space="preserve">The opening plenary meeting of the 2022 – 2024 study period appointed the individuals below as SG15 </w:t>
      </w:r>
      <w:proofErr w:type="spellStart"/>
      <w:r w:rsidRPr="004354C8">
        <w:rPr>
          <w:rFonts w:asciiTheme="majorBidi" w:hAnsiTheme="majorBidi" w:cstheme="majorBidi"/>
          <w:sz w:val="24"/>
          <w:szCs w:val="24"/>
        </w:rPr>
        <w:t>EWM</w:t>
      </w:r>
      <w:proofErr w:type="spellEnd"/>
      <w:r w:rsidRPr="004354C8">
        <w:rPr>
          <w:rFonts w:asciiTheme="majorBidi" w:hAnsiTheme="majorBidi" w:cstheme="majorBidi"/>
          <w:sz w:val="24"/>
          <w:szCs w:val="24"/>
        </w:rPr>
        <w:t xml:space="preserve"> coordinators for the working parties indicated:</w:t>
      </w:r>
    </w:p>
    <w:tbl>
      <w:tblPr>
        <w:tblStyle w:val="TableGrid"/>
        <w:tblW w:w="94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5040"/>
        <w:gridCol w:w="3544"/>
      </w:tblGrid>
      <w:tr w:rsidR="00236535" w:rsidRPr="004354C8" w14:paraId="6E4D99DF" w14:textId="77777777" w:rsidTr="00F707BD">
        <w:tc>
          <w:tcPr>
            <w:tcW w:w="900" w:type="dxa"/>
            <w:hideMark/>
          </w:tcPr>
          <w:p w14:paraId="3DA23E69" w14:textId="77777777" w:rsidR="00236535" w:rsidRPr="004354C8" w:rsidRDefault="00236535" w:rsidP="00F707BD">
            <w:pPr>
              <w:tabs>
                <w:tab w:val="left" w:pos="794"/>
                <w:tab w:val="left" w:pos="1191"/>
                <w:tab w:val="left" w:pos="1588"/>
                <w:tab w:val="left" w:pos="1985"/>
              </w:tabs>
              <w:overflowPunct w:val="0"/>
              <w:autoSpaceDE w:val="0"/>
              <w:autoSpaceDN w:val="0"/>
              <w:adjustRightInd w:val="0"/>
              <w:rPr>
                <w:rFonts w:asciiTheme="majorBidi" w:hAnsiTheme="majorBidi" w:cstheme="majorBidi"/>
                <w:sz w:val="24"/>
                <w:szCs w:val="24"/>
                <w:lang w:eastAsia="en-US"/>
              </w:rPr>
            </w:pPr>
            <w:proofErr w:type="spellStart"/>
            <w:r w:rsidRPr="004354C8">
              <w:rPr>
                <w:rFonts w:asciiTheme="majorBidi" w:hAnsiTheme="majorBidi" w:cstheme="majorBidi"/>
                <w:sz w:val="24"/>
                <w:szCs w:val="24"/>
              </w:rPr>
              <w:t>WP1</w:t>
            </w:r>
            <w:proofErr w:type="spellEnd"/>
            <w:r w:rsidRPr="004354C8">
              <w:rPr>
                <w:rFonts w:asciiTheme="majorBidi" w:hAnsiTheme="majorBidi" w:cstheme="majorBidi"/>
                <w:sz w:val="24"/>
                <w:szCs w:val="24"/>
              </w:rPr>
              <w:t>:</w:t>
            </w:r>
          </w:p>
        </w:tc>
        <w:tc>
          <w:tcPr>
            <w:tcW w:w="5040" w:type="dxa"/>
            <w:hideMark/>
          </w:tcPr>
          <w:p w14:paraId="14411D43" w14:textId="77777777" w:rsidR="00236535" w:rsidRPr="004354C8" w:rsidRDefault="00236535" w:rsidP="00F707BD">
            <w:pPr>
              <w:tabs>
                <w:tab w:val="left" w:pos="794"/>
                <w:tab w:val="left" w:pos="1191"/>
                <w:tab w:val="left" w:pos="1588"/>
                <w:tab w:val="left" w:pos="1985"/>
              </w:tabs>
              <w:overflowPunct w:val="0"/>
              <w:autoSpaceDE w:val="0"/>
              <w:autoSpaceDN w:val="0"/>
              <w:adjustRightInd w:val="0"/>
              <w:ind w:left="-107"/>
              <w:rPr>
                <w:rFonts w:asciiTheme="majorBidi" w:hAnsiTheme="majorBidi" w:cstheme="majorBidi"/>
                <w:sz w:val="24"/>
                <w:szCs w:val="24"/>
                <w:lang w:eastAsia="en-US"/>
              </w:rPr>
            </w:pPr>
            <w:r w:rsidRPr="004354C8">
              <w:rPr>
                <w:rFonts w:asciiTheme="majorBidi" w:hAnsiTheme="majorBidi" w:cstheme="majorBidi"/>
                <w:sz w:val="24"/>
                <w:szCs w:val="24"/>
              </w:rPr>
              <w:t xml:space="preserve">Tony Zeng </w:t>
            </w:r>
          </w:p>
        </w:tc>
        <w:tc>
          <w:tcPr>
            <w:tcW w:w="3544" w:type="dxa"/>
            <w:hideMark/>
          </w:tcPr>
          <w:p w14:paraId="210C4206" w14:textId="77777777" w:rsidR="00236535" w:rsidRPr="004354C8" w:rsidRDefault="00F74262" w:rsidP="00F707BD">
            <w:pPr>
              <w:tabs>
                <w:tab w:val="left" w:pos="794"/>
                <w:tab w:val="left" w:pos="1191"/>
                <w:tab w:val="left" w:pos="1588"/>
                <w:tab w:val="left" w:pos="1985"/>
              </w:tabs>
              <w:overflowPunct w:val="0"/>
              <w:autoSpaceDE w:val="0"/>
              <w:autoSpaceDN w:val="0"/>
              <w:adjustRightInd w:val="0"/>
              <w:rPr>
                <w:rFonts w:asciiTheme="majorBidi" w:hAnsiTheme="majorBidi" w:cstheme="majorBidi"/>
                <w:sz w:val="24"/>
                <w:szCs w:val="24"/>
                <w:lang w:eastAsia="en-US"/>
              </w:rPr>
            </w:pPr>
            <w:hyperlink r:id="rId12" w:history="1">
              <w:r w:rsidR="00236535" w:rsidRPr="004354C8">
                <w:rPr>
                  <w:rStyle w:val="Hyperlink"/>
                  <w:rFonts w:asciiTheme="majorBidi" w:hAnsiTheme="majorBidi" w:cstheme="majorBidi"/>
                  <w:sz w:val="24"/>
                  <w:szCs w:val="24"/>
                </w:rPr>
                <w:t>tony.zengyan@huawei.com</w:t>
              </w:r>
            </w:hyperlink>
            <w:r w:rsidR="00236535" w:rsidRPr="004354C8">
              <w:rPr>
                <w:rFonts w:asciiTheme="majorBidi" w:hAnsiTheme="majorBidi" w:cstheme="majorBidi"/>
                <w:sz w:val="24"/>
                <w:szCs w:val="24"/>
              </w:rPr>
              <w:t xml:space="preserve"> </w:t>
            </w:r>
          </w:p>
        </w:tc>
      </w:tr>
      <w:tr w:rsidR="00236535" w:rsidRPr="004354C8" w14:paraId="017EB060" w14:textId="77777777" w:rsidTr="00F707BD">
        <w:tc>
          <w:tcPr>
            <w:tcW w:w="900" w:type="dxa"/>
            <w:hideMark/>
          </w:tcPr>
          <w:p w14:paraId="3214FAF8" w14:textId="77777777" w:rsidR="00236535" w:rsidRPr="004354C8" w:rsidRDefault="00236535" w:rsidP="00F707BD">
            <w:pPr>
              <w:tabs>
                <w:tab w:val="left" w:pos="794"/>
                <w:tab w:val="left" w:pos="1191"/>
                <w:tab w:val="left" w:pos="1588"/>
                <w:tab w:val="left" w:pos="1985"/>
              </w:tabs>
              <w:overflowPunct w:val="0"/>
              <w:autoSpaceDE w:val="0"/>
              <w:autoSpaceDN w:val="0"/>
              <w:adjustRightInd w:val="0"/>
              <w:rPr>
                <w:rFonts w:asciiTheme="majorBidi" w:hAnsiTheme="majorBidi" w:cstheme="majorBidi"/>
                <w:sz w:val="24"/>
                <w:szCs w:val="24"/>
                <w:lang w:eastAsia="en-US"/>
              </w:rPr>
            </w:pPr>
            <w:proofErr w:type="spellStart"/>
            <w:r w:rsidRPr="004354C8">
              <w:rPr>
                <w:rFonts w:asciiTheme="majorBidi" w:hAnsiTheme="majorBidi" w:cstheme="majorBidi"/>
                <w:sz w:val="24"/>
                <w:szCs w:val="24"/>
              </w:rPr>
              <w:t>WP2</w:t>
            </w:r>
            <w:proofErr w:type="spellEnd"/>
            <w:r w:rsidRPr="004354C8">
              <w:rPr>
                <w:rFonts w:asciiTheme="majorBidi" w:hAnsiTheme="majorBidi" w:cstheme="majorBidi"/>
                <w:sz w:val="24"/>
                <w:szCs w:val="24"/>
              </w:rPr>
              <w:t>:</w:t>
            </w:r>
          </w:p>
        </w:tc>
        <w:tc>
          <w:tcPr>
            <w:tcW w:w="5040" w:type="dxa"/>
            <w:hideMark/>
          </w:tcPr>
          <w:p w14:paraId="69ECD8C7" w14:textId="77777777" w:rsidR="00236535" w:rsidRPr="004354C8" w:rsidRDefault="00236535" w:rsidP="00F707BD">
            <w:pPr>
              <w:tabs>
                <w:tab w:val="left" w:pos="794"/>
                <w:tab w:val="left" w:pos="1191"/>
                <w:tab w:val="left" w:pos="1588"/>
                <w:tab w:val="left" w:pos="1985"/>
              </w:tabs>
              <w:overflowPunct w:val="0"/>
              <w:autoSpaceDE w:val="0"/>
              <w:autoSpaceDN w:val="0"/>
              <w:adjustRightInd w:val="0"/>
              <w:ind w:left="-107"/>
              <w:rPr>
                <w:rFonts w:asciiTheme="majorBidi" w:hAnsiTheme="majorBidi" w:cstheme="majorBidi"/>
                <w:sz w:val="24"/>
                <w:szCs w:val="24"/>
                <w:lang w:eastAsia="en-US"/>
              </w:rPr>
            </w:pPr>
            <w:r w:rsidRPr="004354C8">
              <w:rPr>
                <w:rFonts w:asciiTheme="majorBidi" w:hAnsiTheme="majorBidi" w:cstheme="majorBidi"/>
                <w:sz w:val="24"/>
                <w:szCs w:val="24"/>
              </w:rPr>
              <w:t xml:space="preserve">Paul Doolan </w:t>
            </w:r>
          </w:p>
        </w:tc>
        <w:tc>
          <w:tcPr>
            <w:tcW w:w="3544" w:type="dxa"/>
            <w:hideMark/>
          </w:tcPr>
          <w:p w14:paraId="3E453E95" w14:textId="77777777" w:rsidR="00236535" w:rsidRPr="004354C8" w:rsidRDefault="00F74262" w:rsidP="00F707BD">
            <w:pPr>
              <w:tabs>
                <w:tab w:val="left" w:pos="794"/>
                <w:tab w:val="left" w:pos="1191"/>
                <w:tab w:val="left" w:pos="1588"/>
                <w:tab w:val="left" w:pos="1985"/>
              </w:tabs>
              <w:overflowPunct w:val="0"/>
              <w:autoSpaceDE w:val="0"/>
              <w:autoSpaceDN w:val="0"/>
              <w:adjustRightInd w:val="0"/>
              <w:rPr>
                <w:rFonts w:asciiTheme="majorBidi" w:hAnsiTheme="majorBidi" w:cstheme="majorBidi"/>
                <w:sz w:val="24"/>
                <w:szCs w:val="24"/>
                <w:u w:val="single"/>
                <w:lang w:eastAsia="en-US"/>
              </w:rPr>
            </w:pPr>
            <w:hyperlink r:id="rId13" w:history="1">
              <w:r w:rsidR="00236535" w:rsidRPr="004354C8">
                <w:rPr>
                  <w:rStyle w:val="Hyperlink"/>
                  <w:rFonts w:asciiTheme="majorBidi" w:hAnsiTheme="majorBidi" w:cstheme="majorBidi"/>
                  <w:sz w:val="24"/>
                  <w:szCs w:val="24"/>
                </w:rPr>
                <w:t>pdoolan@infinera.com</w:t>
              </w:r>
            </w:hyperlink>
          </w:p>
        </w:tc>
      </w:tr>
      <w:tr w:rsidR="00236535" w:rsidRPr="004354C8" w14:paraId="51C32E7C" w14:textId="77777777" w:rsidTr="00F707BD">
        <w:tc>
          <w:tcPr>
            <w:tcW w:w="900" w:type="dxa"/>
            <w:hideMark/>
          </w:tcPr>
          <w:p w14:paraId="744108F8" w14:textId="77777777" w:rsidR="00236535" w:rsidRPr="004354C8" w:rsidRDefault="00236535" w:rsidP="00F707BD">
            <w:pPr>
              <w:tabs>
                <w:tab w:val="left" w:pos="794"/>
                <w:tab w:val="left" w:pos="1191"/>
                <w:tab w:val="left" w:pos="1588"/>
                <w:tab w:val="left" w:pos="1985"/>
              </w:tabs>
              <w:overflowPunct w:val="0"/>
              <w:autoSpaceDE w:val="0"/>
              <w:autoSpaceDN w:val="0"/>
              <w:adjustRightInd w:val="0"/>
              <w:rPr>
                <w:rFonts w:asciiTheme="majorBidi" w:hAnsiTheme="majorBidi" w:cstheme="majorBidi"/>
                <w:sz w:val="24"/>
                <w:szCs w:val="24"/>
                <w:lang w:eastAsia="en-US"/>
              </w:rPr>
            </w:pPr>
            <w:proofErr w:type="spellStart"/>
            <w:r w:rsidRPr="004354C8">
              <w:rPr>
                <w:rFonts w:asciiTheme="majorBidi" w:hAnsiTheme="majorBidi" w:cstheme="majorBidi"/>
                <w:sz w:val="24"/>
                <w:szCs w:val="24"/>
              </w:rPr>
              <w:t>WP3</w:t>
            </w:r>
            <w:proofErr w:type="spellEnd"/>
            <w:r w:rsidRPr="004354C8">
              <w:rPr>
                <w:rFonts w:asciiTheme="majorBidi" w:hAnsiTheme="majorBidi" w:cstheme="majorBidi"/>
                <w:sz w:val="24"/>
                <w:szCs w:val="24"/>
              </w:rPr>
              <w:t>:</w:t>
            </w:r>
          </w:p>
        </w:tc>
        <w:tc>
          <w:tcPr>
            <w:tcW w:w="5040" w:type="dxa"/>
            <w:hideMark/>
          </w:tcPr>
          <w:p w14:paraId="7E0217D7" w14:textId="77777777" w:rsidR="00236535" w:rsidRPr="004354C8" w:rsidRDefault="00236535" w:rsidP="00F707BD">
            <w:pPr>
              <w:tabs>
                <w:tab w:val="left" w:pos="794"/>
                <w:tab w:val="left" w:pos="1191"/>
                <w:tab w:val="left" w:pos="1588"/>
                <w:tab w:val="left" w:pos="1985"/>
              </w:tabs>
              <w:overflowPunct w:val="0"/>
              <w:autoSpaceDE w:val="0"/>
              <w:autoSpaceDN w:val="0"/>
              <w:adjustRightInd w:val="0"/>
              <w:ind w:left="-107"/>
              <w:rPr>
                <w:rFonts w:asciiTheme="majorBidi" w:hAnsiTheme="majorBidi" w:cstheme="majorBidi"/>
                <w:sz w:val="24"/>
                <w:szCs w:val="24"/>
                <w:lang w:eastAsia="en-US"/>
              </w:rPr>
            </w:pPr>
            <w:proofErr w:type="spellStart"/>
            <w:r w:rsidRPr="004354C8">
              <w:rPr>
                <w:rFonts w:asciiTheme="majorBidi" w:hAnsiTheme="majorBidi" w:cstheme="majorBidi"/>
                <w:sz w:val="24"/>
                <w:szCs w:val="24"/>
              </w:rPr>
              <w:t>Yuanbin</w:t>
            </w:r>
            <w:proofErr w:type="spellEnd"/>
            <w:r w:rsidRPr="004354C8">
              <w:rPr>
                <w:rFonts w:asciiTheme="majorBidi" w:hAnsiTheme="majorBidi" w:cstheme="majorBidi"/>
                <w:sz w:val="24"/>
                <w:szCs w:val="24"/>
              </w:rPr>
              <w:t xml:space="preserve"> Zhang</w:t>
            </w:r>
          </w:p>
        </w:tc>
        <w:tc>
          <w:tcPr>
            <w:tcW w:w="3544" w:type="dxa"/>
            <w:hideMark/>
          </w:tcPr>
          <w:p w14:paraId="31598154" w14:textId="77777777" w:rsidR="00236535" w:rsidRPr="004354C8" w:rsidRDefault="00F74262" w:rsidP="00F707BD">
            <w:pPr>
              <w:tabs>
                <w:tab w:val="left" w:pos="794"/>
                <w:tab w:val="left" w:pos="1191"/>
                <w:tab w:val="left" w:pos="1588"/>
                <w:tab w:val="left" w:pos="1985"/>
              </w:tabs>
              <w:overflowPunct w:val="0"/>
              <w:autoSpaceDE w:val="0"/>
              <w:autoSpaceDN w:val="0"/>
              <w:adjustRightInd w:val="0"/>
              <w:rPr>
                <w:rFonts w:asciiTheme="majorBidi" w:hAnsiTheme="majorBidi" w:cstheme="majorBidi"/>
                <w:sz w:val="24"/>
                <w:szCs w:val="24"/>
                <w:lang w:eastAsia="en-US"/>
              </w:rPr>
            </w:pPr>
            <w:hyperlink r:id="rId14" w:history="1">
              <w:r w:rsidR="00236535" w:rsidRPr="004354C8">
                <w:rPr>
                  <w:rStyle w:val="Hyperlink"/>
                  <w:rFonts w:asciiTheme="majorBidi" w:hAnsiTheme="majorBidi" w:cstheme="majorBidi"/>
                  <w:sz w:val="24"/>
                  <w:szCs w:val="24"/>
                </w:rPr>
                <w:t>zhang.yuanbin@zte.com</w:t>
              </w:r>
            </w:hyperlink>
            <w:r w:rsidR="00236535" w:rsidRPr="004354C8">
              <w:rPr>
                <w:rStyle w:val="Hyperlink"/>
                <w:rFonts w:asciiTheme="majorBidi" w:hAnsiTheme="majorBidi" w:cstheme="majorBidi"/>
                <w:sz w:val="24"/>
                <w:szCs w:val="24"/>
              </w:rPr>
              <w:t>.cn</w:t>
            </w:r>
          </w:p>
        </w:tc>
      </w:tr>
    </w:tbl>
    <w:p w14:paraId="47DB2303" w14:textId="77777777" w:rsidR="00236535" w:rsidRPr="00236535" w:rsidRDefault="00236535" w:rsidP="00236535">
      <w:pPr>
        <w:rPr>
          <w:rFonts w:ascii="Times New Roman" w:hAnsi="Times New Roman" w:cs="Times New Roman"/>
        </w:rPr>
      </w:pPr>
    </w:p>
    <w:p w14:paraId="3CDB0D5F" w14:textId="77777777" w:rsidR="00236535" w:rsidRPr="004354C8" w:rsidRDefault="00236535" w:rsidP="00236535">
      <w:pPr>
        <w:rPr>
          <w:rFonts w:ascii="Times New Roman" w:hAnsi="Times New Roman" w:cs="Times New Roman"/>
          <w:sz w:val="24"/>
          <w:szCs w:val="24"/>
        </w:rPr>
      </w:pPr>
      <w:r w:rsidRPr="004354C8">
        <w:rPr>
          <w:rFonts w:ascii="Times New Roman" w:hAnsi="Times New Roman" w:cs="Times New Roman"/>
          <w:sz w:val="24"/>
          <w:szCs w:val="24"/>
        </w:rPr>
        <w:t xml:space="preserve">The </w:t>
      </w:r>
      <w:proofErr w:type="spellStart"/>
      <w:r w:rsidRPr="004354C8">
        <w:rPr>
          <w:rFonts w:ascii="Times New Roman" w:hAnsi="Times New Roman" w:cs="Times New Roman"/>
          <w:sz w:val="24"/>
          <w:szCs w:val="24"/>
        </w:rPr>
        <w:t>EWM</w:t>
      </w:r>
      <w:proofErr w:type="spellEnd"/>
      <w:r w:rsidRPr="004354C8">
        <w:rPr>
          <w:rFonts w:ascii="Times New Roman" w:hAnsi="Times New Roman" w:cs="Times New Roman"/>
          <w:sz w:val="24"/>
          <w:szCs w:val="24"/>
        </w:rPr>
        <w:t xml:space="preserve"> coordination team nominated Mr Paul Doolan as </w:t>
      </w:r>
      <w:proofErr w:type="spellStart"/>
      <w:r w:rsidRPr="004354C8">
        <w:rPr>
          <w:rFonts w:ascii="Times New Roman" w:hAnsi="Times New Roman" w:cs="Times New Roman"/>
          <w:sz w:val="24"/>
          <w:szCs w:val="24"/>
        </w:rPr>
        <w:t>EWM</w:t>
      </w:r>
      <w:proofErr w:type="spellEnd"/>
      <w:r w:rsidRPr="004354C8">
        <w:rPr>
          <w:rFonts w:ascii="Times New Roman" w:hAnsi="Times New Roman" w:cs="Times New Roman"/>
          <w:sz w:val="24"/>
          <w:szCs w:val="24"/>
        </w:rPr>
        <w:t xml:space="preserve"> Rapporteur.</w:t>
      </w:r>
    </w:p>
    <w:p w14:paraId="3A9CC2D7" w14:textId="77777777" w:rsidR="00236535" w:rsidRPr="004354C8" w:rsidRDefault="00236535" w:rsidP="00236535">
      <w:pPr>
        <w:rPr>
          <w:rFonts w:ascii="Times New Roman" w:hAnsi="Times New Roman" w:cs="Times New Roman"/>
          <w:sz w:val="24"/>
          <w:szCs w:val="24"/>
        </w:rPr>
      </w:pPr>
      <w:r w:rsidRPr="004354C8">
        <w:rPr>
          <w:rFonts w:ascii="Times New Roman" w:hAnsi="Times New Roman" w:cs="Times New Roman"/>
          <w:sz w:val="24"/>
          <w:szCs w:val="24"/>
        </w:rPr>
        <w:t xml:space="preserve">The </w:t>
      </w:r>
      <w:proofErr w:type="spellStart"/>
      <w:r w:rsidRPr="004354C8">
        <w:rPr>
          <w:rFonts w:ascii="Times New Roman" w:hAnsi="Times New Roman" w:cs="Times New Roman"/>
          <w:sz w:val="24"/>
          <w:szCs w:val="24"/>
        </w:rPr>
        <w:t>EWM</w:t>
      </w:r>
      <w:proofErr w:type="spellEnd"/>
      <w:r w:rsidRPr="004354C8">
        <w:rPr>
          <w:rFonts w:ascii="Times New Roman" w:hAnsi="Times New Roman" w:cs="Times New Roman"/>
          <w:sz w:val="24"/>
          <w:szCs w:val="24"/>
        </w:rPr>
        <w:t xml:space="preserve"> team solicits input via email and through in person discussion with the coordinators. </w:t>
      </w:r>
    </w:p>
    <w:p w14:paraId="2AEB76F7" w14:textId="77777777" w:rsidR="00236535" w:rsidRPr="004354C8" w:rsidRDefault="00236535" w:rsidP="00236535">
      <w:pPr>
        <w:pStyle w:val="ListParagraph"/>
        <w:numPr>
          <w:ilvl w:val="0"/>
          <w:numId w:val="1"/>
        </w:numPr>
        <w:rPr>
          <w:b/>
          <w:bCs/>
        </w:rPr>
      </w:pPr>
      <w:r w:rsidRPr="004354C8">
        <w:rPr>
          <w:b/>
          <w:bCs/>
        </w:rPr>
        <w:t>Meeting Facilities</w:t>
      </w:r>
    </w:p>
    <w:p w14:paraId="263FB8CD" w14:textId="77777777" w:rsidR="00236535" w:rsidRPr="004354C8" w:rsidRDefault="00236535" w:rsidP="00236535">
      <w:pPr>
        <w:rPr>
          <w:rFonts w:ascii="Times New Roman" w:hAnsi="Times New Roman" w:cs="Times New Roman"/>
          <w:sz w:val="24"/>
          <w:szCs w:val="24"/>
        </w:rPr>
      </w:pPr>
      <w:r w:rsidRPr="004354C8">
        <w:rPr>
          <w:rFonts w:ascii="Times New Roman" w:hAnsi="Times New Roman" w:cs="Times New Roman"/>
          <w:sz w:val="24"/>
          <w:szCs w:val="24"/>
        </w:rPr>
        <w:t xml:space="preserve">Rooms for this meeting were allocated in both the ITU buildings and in </w:t>
      </w:r>
      <w:proofErr w:type="spellStart"/>
      <w:r w:rsidRPr="004354C8">
        <w:rPr>
          <w:rFonts w:ascii="Times New Roman" w:hAnsi="Times New Roman" w:cs="Times New Roman"/>
          <w:sz w:val="24"/>
          <w:szCs w:val="24"/>
        </w:rPr>
        <w:t>CICG</w:t>
      </w:r>
      <w:proofErr w:type="spellEnd"/>
      <w:r w:rsidRPr="004354C8">
        <w:rPr>
          <w:rFonts w:ascii="Times New Roman" w:hAnsi="Times New Roman" w:cs="Times New Roman"/>
          <w:sz w:val="24"/>
          <w:szCs w:val="24"/>
        </w:rPr>
        <w:t xml:space="preserve">. There were no problems reported with connectivity or </w:t>
      </w:r>
      <w:proofErr w:type="gramStart"/>
      <w:r w:rsidRPr="004354C8">
        <w:rPr>
          <w:rFonts w:ascii="Times New Roman" w:hAnsi="Times New Roman" w:cs="Times New Roman"/>
          <w:sz w:val="24"/>
          <w:szCs w:val="24"/>
        </w:rPr>
        <w:t>audio visual</w:t>
      </w:r>
      <w:proofErr w:type="gramEnd"/>
      <w:r w:rsidRPr="004354C8">
        <w:rPr>
          <w:rFonts w:ascii="Times New Roman" w:hAnsi="Times New Roman" w:cs="Times New Roman"/>
          <w:sz w:val="24"/>
          <w:szCs w:val="24"/>
        </w:rPr>
        <w:t xml:space="preserve"> systems in either venue. TSB support staff provided our interface to the </w:t>
      </w:r>
      <w:proofErr w:type="spellStart"/>
      <w:r w:rsidRPr="004354C8">
        <w:rPr>
          <w:rFonts w:ascii="Times New Roman" w:hAnsi="Times New Roman" w:cs="Times New Roman"/>
          <w:sz w:val="24"/>
          <w:szCs w:val="24"/>
        </w:rPr>
        <w:t>CICG</w:t>
      </w:r>
      <w:proofErr w:type="spellEnd"/>
      <w:r w:rsidRPr="004354C8">
        <w:rPr>
          <w:rFonts w:ascii="Times New Roman" w:hAnsi="Times New Roman" w:cs="Times New Roman"/>
          <w:sz w:val="24"/>
          <w:szCs w:val="24"/>
        </w:rPr>
        <w:t xml:space="preserve"> technical staff; this was much appreciated by those responsible for running meetings.</w:t>
      </w:r>
    </w:p>
    <w:p w14:paraId="75A1467E" w14:textId="5CF19783" w:rsidR="00F74262" w:rsidRDefault="00236535" w:rsidP="00236535">
      <w:pPr>
        <w:rPr>
          <w:rFonts w:ascii="Times New Roman" w:hAnsi="Times New Roman" w:cs="Times New Roman"/>
          <w:sz w:val="24"/>
          <w:szCs w:val="24"/>
        </w:rPr>
      </w:pPr>
      <w:r w:rsidRPr="004354C8">
        <w:rPr>
          <w:rFonts w:ascii="Times New Roman" w:hAnsi="Times New Roman" w:cs="Times New Roman"/>
          <w:sz w:val="24"/>
          <w:szCs w:val="24"/>
        </w:rPr>
        <w:t xml:space="preserve">Our concerns about facilities like a second monitor, a remote participation computer, microphones, power sockets, etc in </w:t>
      </w:r>
      <w:proofErr w:type="spellStart"/>
      <w:r w:rsidRPr="004354C8">
        <w:rPr>
          <w:rFonts w:ascii="Times New Roman" w:hAnsi="Times New Roman" w:cs="Times New Roman"/>
          <w:sz w:val="24"/>
          <w:szCs w:val="24"/>
        </w:rPr>
        <w:t>CICG</w:t>
      </w:r>
      <w:proofErr w:type="spellEnd"/>
      <w:r w:rsidRPr="004354C8">
        <w:rPr>
          <w:rFonts w:ascii="Times New Roman" w:hAnsi="Times New Roman" w:cs="Times New Roman"/>
          <w:sz w:val="24"/>
          <w:szCs w:val="24"/>
        </w:rPr>
        <w:t xml:space="preserve"> reported in </w:t>
      </w:r>
      <w:proofErr w:type="spellStart"/>
      <w:r w:rsidRPr="004354C8">
        <w:rPr>
          <w:rFonts w:ascii="Times New Roman" w:hAnsi="Times New Roman" w:cs="Times New Roman"/>
          <w:sz w:val="24"/>
          <w:szCs w:val="24"/>
        </w:rPr>
        <w:t>TD103</w:t>
      </w:r>
      <w:proofErr w:type="spellEnd"/>
      <w:r w:rsidRPr="004354C8">
        <w:rPr>
          <w:rFonts w:ascii="Times New Roman" w:hAnsi="Times New Roman" w:cs="Times New Roman"/>
          <w:sz w:val="24"/>
          <w:szCs w:val="24"/>
        </w:rPr>
        <w:t xml:space="preserve">/PLEN and </w:t>
      </w:r>
      <w:proofErr w:type="spellStart"/>
      <w:r w:rsidRPr="004354C8">
        <w:rPr>
          <w:rFonts w:ascii="Times New Roman" w:hAnsi="Times New Roman" w:cs="Times New Roman"/>
          <w:sz w:val="24"/>
          <w:szCs w:val="24"/>
        </w:rPr>
        <w:t>TD182</w:t>
      </w:r>
      <w:proofErr w:type="spellEnd"/>
      <w:r w:rsidRPr="004354C8">
        <w:rPr>
          <w:rFonts w:ascii="Times New Roman" w:hAnsi="Times New Roman" w:cs="Times New Roman"/>
          <w:sz w:val="24"/>
          <w:szCs w:val="24"/>
        </w:rPr>
        <w:t xml:space="preserve">/PLEN have all been accommodated, in our opinion, </w:t>
      </w:r>
      <w:proofErr w:type="gramStart"/>
      <w:r w:rsidRPr="004354C8">
        <w:rPr>
          <w:rFonts w:ascii="Times New Roman" w:hAnsi="Times New Roman" w:cs="Times New Roman"/>
          <w:sz w:val="24"/>
          <w:szCs w:val="24"/>
        </w:rPr>
        <w:t>i.e.</w:t>
      </w:r>
      <w:proofErr w:type="gramEnd"/>
      <w:r w:rsidRPr="004354C8">
        <w:rPr>
          <w:rFonts w:ascii="Times New Roman" w:hAnsi="Times New Roman" w:cs="Times New Roman"/>
          <w:sz w:val="24"/>
          <w:szCs w:val="24"/>
        </w:rPr>
        <w:t xml:space="preserve"> from the </w:t>
      </w:r>
      <w:proofErr w:type="spellStart"/>
      <w:r w:rsidRPr="004354C8">
        <w:rPr>
          <w:rFonts w:ascii="Times New Roman" w:hAnsi="Times New Roman" w:cs="Times New Roman"/>
          <w:sz w:val="24"/>
          <w:szCs w:val="24"/>
        </w:rPr>
        <w:t>EWM</w:t>
      </w:r>
      <w:proofErr w:type="spellEnd"/>
      <w:r w:rsidRPr="004354C8">
        <w:rPr>
          <w:rFonts w:ascii="Times New Roman" w:hAnsi="Times New Roman" w:cs="Times New Roman"/>
          <w:sz w:val="24"/>
          <w:szCs w:val="24"/>
        </w:rPr>
        <w:t xml:space="preserve"> perspective, </w:t>
      </w:r>
      <w:proofErr w:type="spellStart"/>
      <w:r w:rsidRPr="004354C8">
        <w:rPr>
          <w:rFonts w:ascii="Times New Roman" w:hAnsi="Times New Roman" w:cs="Times New Roman"/>
          <w:sz w:val="24"/>
          <w:szCs w:val="24"/>
        </w:rPr>
        <w:t>CICG</w:t>
      </w:r>
      <w:proofErr w:type="spellEnd"/>
      <w:r w:rsidRPr="004354C8">
        <w:rPr>
          <w:rFonts w:ascii="Times New Roman" w:hAnsi="Times New Roman" w:cs="Times New Roman"/>
          <w:sz w:val="24"/>
          <w:szCs w:val="24"/>
        </w:rPr>
        <w:t xml:space="preserve"> is an entirely adequate facility in which to host a SG15 meeting.</w:t>
      </w:r>
    </w:p>
    <w:p w14:paraId="3B4E7214" w14:textId="77777777" w:rsidR="00F74262" w:rsidRDefault="00F74262">
      <w:pPr>
        <w:rPr>
          <w:rFonts w:ascii="Times New Roman" w:hAnsi="Times New Roman" w:cs="Times New Roman"/>
          <w:sz w:val="24"/>
          <w:szCs w:val="24"/>
        </w:rPr>
      </w:pPr>
      <w:r>
        <w:rPr>
          <w:rFonts w:ascii="Times New Roman" w:hAnsi="Times New Roman" w:cs="Times New Roman"/>
          <w:sz w:val="24"/>
          <w:szCs w:val="24"/>
        </w:rPr>
        <w:br w:type="page"/>
      </w:r>
    </w:p>
    <w:p w14:paraId="471A4E8D" w14:textId="77777777" w:rsidR="00236535" w:rsidRPr="004354C8" w:rsidRDefault="00236535" w:rsidP="00236535">
      <w:pPr>
        <w:pStyle w:val="ListParagraph"/>
        <w:numPr>
          <w:ilvl w:val="0"/>
          <w:numId w:val="1"/>
        </w:numPr>
        <w:jc w:val="both"/>
        <w:rPr>
          <w:b/>
          <w:bCs/>
        </w:rPr>
      </w:pPr>
      <w:r w:rsidRPr="004354C8">
        <w:rPr>
          <w:b/>
          <w:bCs/>
        </w:rPr>
        <w:lastRenderedPageBreak/>
        <w:t xml:space="preserve">Coordination with TSB ICT staff </w:t>
      </w:r>
    </w:p>
    <w:p w14:paraId="57445DF3" w14:textId="77777777" w:rsidR="00236535" w:rsidRPr="004354C8" w:rsidRDefault="00236535" w:rsidP="00236535">
      <w:pPr>
        <w:jc w:val="both"/>
        <w:rPr>
          <w:rFonts w:ascii="Times New Roman" w:hAnsi="Times New Roman" w:cs="Times New Roman"/>
          <w:sz w:val="24"/>
          <w:szCs w:val="24"/>
        </w:rPr>
      </w:pPr>
      <w:r w:rsidRPr="004354C8">
        <w:rPr>
          <w:rFonts w:ascii="Times New Roman" w:hAnsi="Times New Roman" w:cs="Times New Roman"/>
          <w:sz w:val="24"/>
          <w:szCs w:val="24"/>
        </w:rPr>
        <w:t xml:space="preserve">Once </w:t>
      </w:r>
      <w:proofErr w:type="gramStart"/>
      <w:r w:rsidRPr="004354C8">
        <w:rPr>
          <w:rFonts w:ascii="Times New Roman" w:hAnsi="Times New Roman" w:cs="Times New Roman"/>
          <w:sz w:val="24"/>
          <w:szCs w:val="24"/>
        </w:rPr>
        <w:t>again</w:t>
      </w:r>
      <w:proofErr w:type="gramEnd"/>
      <w:r w:rsidRPr="004354C8">
        <w:rPr>
          <w:rFonts w:ascii="Times New Roman" w:hAnsi="Times New Roman" w:cs="Times New Roman"/>
          <w:sz w:val="24"/>
          <w:szCs w:val="24"/>
        </w:rPr>
        <w:t xml:space="preserve"> we appreciate being able to meet face to face with TSB staff. Their expertise and knowledge </w:t>
      </w:r>
      <w:proofErr w:type="gramStart"/>
      <w:r w:rsidRPr="004354C8">
        <w:rPr>
          <w:rFonts w:ascii="Times New Roman" w:hAnsi="Times New Roman" w:cs="Times New Roman"/>
          <w:sz w:val="24"/>
          <w:szCs w:val="24"/>
        </w:rPr>
        <w:t>helps</w:t>
      </w:r>
      <w:proofErr w:type="gramEnd"/>
      <w:r w:rsidRPr="004354C8">
        <w:rPr>
          <w:rFonts w:ascii="Times New Roman" w:hAnsi="Times New Roman" w:cs="Times New Roman"/>
          <w:sz w:val="24"/>
          <w:szCs w:val="24"/>
        </w:rPr>
        <w:t xml:space="preserve"> us understand delegates issues more completely and they are able to provide guidance on how we can appropriately respond to some of them. </w:t>
      </w:r>
    </w:p>
    <w:p w14:paraId="2C9027A2" w14:textId="52E28A2E" w:rsidR="00236535" w:rsidRPr="004354C8" w:rsidRDefault="00236535" w:rsidP="00F74262">
      <w:pPr>
        <w:jc w:val="both"/>
        <w:rPr>
          <w:rFonts w:ascii="Times New Roman" w:hAnsi="Times New Roman" w:cs="Times New Roman"/>
          <w:sz w:val="24"/>
          <w:szCs w:val="24"/>
        </w:rPr>
      </w:pPr>
      <w:r w:rsidRPr="004354C8">
        <w:rPr>
          <w:rFonts w:ascii="Times New Roman" w:hAnsi="Times New Roman" w:cs="Times New Roman"/>
          <w:sz w:val="24"/>
          <w:szCs w:val="24"/>
        </w:rPr>
        <w:t>The support received during the plenary from ITU/</w:t>
      </w:r>
      <w:proofErr w:type="spellStart"/>
      <w:r w:rsidRPr="004354C8">
        <w:rPr>
          <w:rFonts w:ascii="Times New Roman" w:hAnsi="Times New Roman" w:cs="Times New Roman"/>
          <w:sz w:val="24"/>
          <w:szCs w:val="24"/>
        </w:rPr>
        <w:t>CICG</w:t>
      </w:r>
      <w:proofErr w:type="spellEnd"/>
      <w:r w:rsidRPr="004354C8">
        <w:rPr>
          <w:rFonts w:ascii="Times New Roman" w:hAnsi="Times New Roman" w:cs="Times New Roman"/>
          <w:sz w:val="24"/>
          <w:szCs w:val="24"/>
        </w:rPr>
        <w:t xml:space="preserve"> staff for audio/visual, MyMeetings and other issues from Ilia Londo and Gent Bajrami of TSB, was again exemplary and we extend to them our thanks. </w:t>
      </w:r>
    </w:p>
    <w:p w14:paraId="314D33DD" w14:textId="77777777" w:rsidR="00236535" w:rsidRPr="004354C8" w:rsidRDefault="00236535" w:rsidP="00236535">
      <w:pPr>
        <w:pStyle w:val="ListParagraph"/>
        <w:keepNext/>
        <w:numPr>
          <w:ilvl w:val="0"/>
          <w:numId w:val="1"/>
        </w:numPr>
        <w:jc w:val="both"/>
        <w:rPr>
          <w:b/>
          <w:bCs/>
        </w:rPr>
      </w:pPr>
      <w:r w:rsidRPr="004354C8">
        <w:rPr>
          <w:b/>
          <w:bCs/>
        </w:rPr>
        <w:t>FTP Issues particular to this meeting</w:t>
      </w:r>
    </w:p>
    <w:p w14:paraId="79CB8018" w14:textId="77777777" w:rsidR="00236535" w:rsidRPr="004354C8" w:rsidRDefault="00236535" w:rsidP="00236535">
      <w:pPr>
        <w:keepNext/>
        <w:jc w:val="both"/>
        <w:rPr>
          <w:rFonts w:ascii="Times New Roman" w:hAnsi="Times New Roman" w:cs="Times New Roman"/>
          <w:sz w:val="24"/>
          <w:szCs w:val="24"/>
        </w:rPr>
      </w:pPr>
      <w:r w:rsidRPr="004354C8">
        <w:rPr>
          <w:rFonts w:ascii="Times New Roman" w:hAnsi="Times New Roman" w:cs="Times New Roman"/>
          <w:sz w:val="24"/>
          <w:szCs w:val="24"/>
        </w:rPr>
        <w:t>We have reported previously on issues with FTP to the IFA site, those fall into two categories only one of which ITU and/or its support staff can help with.</w:t>
      </w:r>
    </w:p>
    <w:p w14:paraId="0EFE1E9E" w14:textId="77777777" w:rsidR="00236535" w:rsidRPr="004354C8" w:rsidRDefault="00236535" w:rsidP="00236535">
      <w:pPr>
        <w:keepNext/>
        <w:jc w:val="both"/>
        <w:rPr>
          <w:rFonts w:ascii="Times New Roman" w:hAnsi="Times New Roman" w:cs="Times New Roman"/>
          <w:b/>
          <w:bCs/>
          <w:sz w:val="24"/>
          <w:szCs w:val="24"/>
        </w:rPr>
      </w:pPr>
      <w:r w:rsidRPr="004354C8">
        <w:rPr>
          <w:rFonts w:ascii="Times New Roman" w:hAnsi="Times New Roman" w:cs="Times New Roman"/>
          <w:b/>
          <w:bCs/>
          <w:sz w:val="24"/>
          <w:szCs w:val="24"/>
        </w:rPr>
        <w:t>Corporate prohibition on the use of FTP</w:t>
      </w:r>
    </w:p>
    <w:p w14:paraId="45E95DA7" w14:textId="77777777" w:rsidR="00236535" w:rsidRPr="004354C8" w:rsidRDefault="00236535" w:rsidP="00236535">
      <w:pPr>
        <w:keepNext/>
        <w:jc w:val="both"/>
        <w:rPr>
          <w:rFonts w:ascii="Times New Roman" w:hAnsi="Times New Roman" w:cs="Times New Roman"/>
          <w:sz w:val="24"/>
          <w:szCs w:val="24"/>
        </w:rPr>
      </w:pPr>
      <w:r w:rsidRPr="004354C8">
        <w:rPr>
          <w:rFonts w:ascii="Times New Roman" w:hAnsi="Times New Roman" w:cs="Times New Roman"/>
          <w:sz w:val="24"/>
          <w:szCs w:val="24"/>
        </w:rPr>
        <w:t>Some members of ITU-T do not allow their employees to use FTP, some allow their employees to use FTP but only for download. Clearly the ITU-T has no responsibility or jurisdiction in such corporate policy matters.</w:t>
      </w:r>
    </w:p>
    <w:p w14:paraId="24BAA9BC" w14:textId="77777777" w:rsidR="00236535" w:rsidRPr="004354C8" w:rsidRDefault="00236535" w:rsidP="00236535">
      <w:pPr>
        <w:keepNext/>
        <w:jc w:val="both"/>
        <w:rPr>
          <w:rFonts w:ascii="Times New Roman" w:hAnsi="Times New Roman" w:cs="Times New Roman"/>
          <w:b/>
          <w:bCs/>
          <w:sz w:val="24"/>
          <w:szCs w:val="24"/>
        </w:rPr>
      </w:pPr>
      <w:r w:rsidRPr="004354C8">
        <w:rPr>
          <w:rFonts w:ascii="Times New Roman" w:hAnsi="Times New Roman" w:cs="Times New Roman"/>
          <w:b/>
          <w:bCs/>
          <w:sz w:val="24"/>
          <w:szCs w:val="24"/>
        </w:rPr>
        <w:t>Corporate requirements on FTP server configuration</w:t>
      </w:r>
    </w:p>
    <w:p w14:paraId="280E5183" w14:textId="77777777" w:rsidR="00236535" w:rsidRPr="004354C8" w:rsidRDefault="00236535" w:rsidP="00236535">
      <w:pPr>
        <w:keepNext/>
        <w:jc w:val="both"/>
        <w:rPr>
          <w:rFonts w:ascii="Times New Roman" w:hAnsi="Times New Roman" w:cs="Times New Roman"/>
          <w:sz w:val="24"/>
          <w:szCs w:val="24"/>
        </w:rPr>
      </w:pPr>
      <w:r w:rsidRPr="004354C8">
        <w:rPr>
          <w:rFonts w:ascii="Times New Roman" w:hAnsi="Times New Roman" w:cs="Times New Roman"/>
          <w:sz w:val="24"/>
          <w:szCs w:val="24"/>
        </w:rPr>
        <w:t xml:space="preserve">Some members of ITU-T only allow their employees to use FTP servers that support specific security protocols. During this meeting the TSB support staff have confirmed with their colleagues that the FTP server is now configured to support TLS 1.2. TLS 1.2 enables secured </w:t>
      </w:r>
      <w:proofErr w:type="gramStart"/>
      <w:r w:rsidRPr="004354C8">
        <w:rPr>
          <w:rFonts w:ascii="Times New Roman" w:hAnsi="Times New Roman" w:cs="Times New Roman"/>
          <w:sz w:val="24"/>
          <w:szCs w:val="24"/>
        </w:rPr>
        <w:t>connections</w:t>
      </w:r>
      <w:proofErr w:type="gramEnd"/>
      <w:r w:rsidRPr="004354C8">
        <w:rPr>
          <w:rFonts w:ascii="Times New Roman" w:hAnsi="Times New Roman" w:cs="Times New Roman"/>
          <w:sz w:val="24"/>
          <w:szCs w:val="24"/>
        </w:rPr>
        <w:t xml:space="preserve"> and it can be changed easily on the </w:t>
      </w:r>
      <w:proofErr w:type="spellStart"/>
      <w:r w:rsidRPr="004354C8">
        <w:rPr>
          <w:rFonts w:ascii="Times New Roman" w:hAnsi="Times New Roman" w:cs="Times New Roman"/>
          <w:sz w:val="24"/>
          <w:szCs w:val="24"/>
        </w:rPr>
        <w:t>Filezilla</w:t>
      </w:r>
      <w:proofErr w:type="spellEnd"/>
      <w:r w:rsidRPr="004354C8">
        <w:rPr>
          <w:rFonts w:ascii="Times New Roman" w:hAnsi="Times New Roman" w:cs="Times New Roman"/>
          <w:sz w:val="24"/>
          <w:szCs w:val="24"/>
        </w:rPr>
        <w:t xml:space="preserve"> client which is widely used in SG15:</w:t>
      </w:r>
    </w:p>
    <w:p w14:paraId="4859DB9E" w14:textId="77777777" w:rsidR="00236535" w:rsidRPr="00236535" w:rsidRDefault="00236535" w:rsidP="00236535">
      <w:pPr>
        <w:keepNext/>
        <w:ind w:left="1440"/>
        <w:jc w:val="both"/>
        <w:rPr>
          <w:rFonts w:ascii="Times New Roman" w:hAnsi="Times New Roman" w:cs="Times New Roman"/>
        </w:rPr>
      </w:pPr>
      <w:r w:rsidRPr="00236535">
        <w:rPr>
          <w:rFonts w:ascii="Times New Roman" w:hAnsi="Times New Roman" w:cs="Times New Roman"/>
          <w:noProof/>
        </w:rPr>
        <w:drawing>
          <wp:inline distT="0" distB="0" distL="0" distR="0" wp14:anchorId="321202E5" wp14:editId="7805E673">
            <wp:extent cx="3276600" cy="2671521"/>
            <wp:effectExtent l="0" t="0" r="0" b="0"/>
            <wp:docPr id="16568146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14651" name="Picture 1"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306893" cy="2696220"/>
                    </a:xfrm>
                    <a:prstGeom prst="rect">
                      <a:avLst/>
                    </a:prstGeom>
                  </pic:spPr>
                </pic:pic>
              </a:graphicData>
            </a:graphic>
          </wp:inline>
        </w:drawing>
      </w:r>
    </w:p>
    <w:p w14:paraId="3A4B0BC0" w14:textId="77777777" w:rsidR="00236535" w:rsidRPr="004354C8" w:rsidRDefault="00236535" w:rsidP="00236535">
      <w:pPr>
        <w:keepNext/>
        <w:jc w:val="both"/>
        <w:rPr>
          <w:rFonts w:asciiTheme="majorBidi" w:hAnsiTheme="majorBidi" w:cstheme="majorBidi"/>
          <w:b/>
          <w:bCs/>
          <w:sz w:val="24"/>
          <w:szCs w:val="24"/>
        </w:rPr>
      </w:pPr>
      <w:r w:rsidRPr="004354C8">
        <w:rPr>
          <w:rFonts w:asciiTheme="majorBidi" w:hAnsiTheme="majorBidi" w:cstheme="majorBidi"/>
          <w:b/>
          <w:bCs/>
          <w:sz w:val="24"/>
          <w:szCs w:val="24"/>
        </w:rPr>
        <w:t xml:space="preserve">Use of email to distribute official meeting </w:t>
      </w:r>
      <w:proofErr w:type="gramStart"/>
      <w:r w:rsidRPr="004354C8">
        <w:rPr>
          <w:rFonts w:asciiTheme="majorBidi" w:hAnsiTheme="majorBidi" w:cstheme="majorBidi"/>
          <w:b/>
          <w:bCs/>
          <w:sz w:val="24"/>
          <w:szCs w:val="24"/>
        </w:rPr>
        <w:t>documents</w:t>
      </w:r>
      <w:proofErr w:type="gramEnd"/>
    </w:p>
    <w:p w14:paraId="6C0E85EF" w14:textId="49C3CD0F" w:rsidR="00F74262" w:rsidRDefault="00236535" w:rsidP="00236535">
      <w:pPr>
        <w:keepNext/>
        <w:jc w:val="both"/>
        <w:rPr>
          <w:rFonts w:asciiTheme="majorBidi" w:hAnsiTheme="majorBidi" w:cstheme="majorBidi"/>
          <w:sz w:val="24"/>
          <w:szCs w:val="24"/>
        </w:rPr>
      </w:pPr>
      <w:r w:rsidRPr="004354C8">
        <w:rPr>
          <w:rFonts w:asciiTheme="majorBidi" w:hAnsiTheme="majorBidi" w:cstheme="majorBidi"/>
          <w:sz w:val="24"/>
          <w:szCs w:val="24"/>
        </w:rPr>
        <w:t xml:space="preserve">The corporate restriction on using FTP resulted in one of our questions circulating documents that would normally have been posted on the IFA via email to the question’s mailing list for a short period during the meeting. This is not a normal practice in SG15, indeed here we regard it as having been an ‘emergency’ measure. TSB have kindly agreed that in future </w:t>
      </w:r>
      <w:r w:rsidRPr="004354C8">
        <w:rPr>
          <w:rFonts w:asciiTheme="majorBidi" w:hAnsiTheme="majorBidi" w:cstheme="majorBidi"/>
          <w:i/>
          <w:iCs/>
          <w:sz w:val="24"/>
          <w:szCs w:val="24"/>
        </w:rPr>
        <w:t>emergencies of this sort</w:t>
      </w:r>
      <w:r w:rsidRPr="004354C8">
        <w:rPr>
          <w:rFonts w:asciiTheme="majorBidi" w:hAnsiTheme="majorBidi" w:cstheme="majorBidi"/>
          <w:sz w:val="24"/>
          <w:szCs w:val="24"/>
        </w:rPr>
        <w:t xml:space="preserve"> documents may be sent to them and they will upload them to the FTP site.</w:t>
      </w:r>
    </w:p>
    <w:p w14:paraId="779E9967" w14:textId="77777777" w:rsidR="00F74262" w:rsidRDefault="00F74262">
      <w:pPr>
        <w:rPr>
          <w:rFonts w:asciiTheme="majorBidi" w:hAnsiTheme="majorBidi" w:cstheme="majorBidi"/>
          <w:sz w:val="24"/>
          <w:szCs w:val="24"/>
        </w:rPr>
      </w:pPr>
      <w:r>
        <w:rPr>
          <w:rFonts w:asciiTheme="majorBidi" w:hAnsiTheme="majorBidi" w:cstheme="majorBidi"/>
          <w:sz w:val="24"/>
          <w:szCs w:val="24"/>
        </w:rPr>
        <w:br w:type="page"/>
      </w:r>
    </w:p>
    <w:p w14:paraId="04352314" w14:textId="77777777" w:rsidR="00236535" w:rsidRPr="004354C8" w:rsidRDefault="00236535" w:rsidP="00236535">
      <w:pPr>
        <w:pStyle w:val="ListParagraph"/>
        <w:numPr>
          <w:ilvl w:val="0"/>
          <w:numId w:val="1"/>
        </w:numPr>
        <w:rPr>
          <w:rFonts w:asciiTheme="majorBidi" w:hAnsiTheme="majorBidi" w:cstheme="majorBidi"/>
          <w:b/>
          <w:bCs/>
          <w:color w:val="212121"/>
        </w:rPr>
      </w:pPr>
      <w:r w:rsidRPr="004354C8">
        <w:rPr>
          <w:rFonts w:asciiTheme="majorBidi" w:hAnsiTheme="majorBidi" w:cstheme="majorBidi"/>
          <w:b/>
          <w:bCs/>
          <w:color w:val="212121"/>
        </w:rPr>
        <w:lastRenderedPageBreak/>
        <w:t xml:space="preserve">Proposed Annex in Rec </w:t>
      </w:r>
      <w:proofErr w:type="spellStart"/>
      <w:r w:rsidRPr="004354C8">
        <w:rPr>
          <w:rFonts w:asciiTheme="majorBidi" w:hAnsiTheme="majorBidi" w:cstheme="majorBidi"/>
          <w:b/>
          <w:bCs/>
          <w:color w:val="212121"/>
        </w:rPr>
        <w:t>A.1</w:t>
      </w:r>
      <w:proofErr w:type="spellEnd"/>
      <w:r w:rsidRPr="004354C8">
        <w:rPr>
          <w:rFonts w:asciiTheme="majorBidi" w:hAnsiTheme="majorBidi" w:cstheme="majorBidi"/>
          <w:b/>
          <w:bCs/>
          <w:color w:val="212121"/>
        </w:rPr>
        <w:t xml:space="preserve"> on </w:t>
      </w:r>
      <w:proofErr w:type="spellStart"/>
      <w:r w:rsidRPr="004354C8">
        <w:rPr>
          <w:rFonts w:asciiTheme="majorBidi" w:hAnsiTheme="majorBidi" w:cstheme="majorBidi"/>
          <w:b/>
          <w:bCs/>
          <w:color w:val="212121"/>
        </w:rPr>
        <w:t>EWM</w:t>
      </w:r>
      <w:proofErr w:type="spellEnd"/>
    </w:p>
    <w:p w14:paraId="058F767C" w14:textId="77777777" w:rsidR="00236535" w:rsidRPr="004354C8" w:rsidRDefault="00236535" w:rsidP="00236535">
      <w:pPr>
        <w:rPr>
          <w:rFonts w:asciiTheme="majorBidi" w:hAnsiTheme="majorBidi" w:cstheme="majorBidi"/>
          <w:color w:val="212121"/>
          <w:sz w:val="24"/>
          <w:szCs w:val="24"/>
        </w:rPr>
      </w:pPr>
      <w:r w:rsidRPr="004354C8">
        <w:rPr>
          <w:rFonts w:asciiTheme="majorBidi" w:hAnsiTheme="majorBidi" w:cstheme="majorBidi"/>
          <w:color w:val="212121"/>
          <w:sz w:val="24"/>
          <w:szCs w:val="24"/>
        </w:rPr>
        <w:t xml:space="preserve">We were made aware of the existence of a draft working text: </w:t>
      </w:r>
      <w:hyperlink r:id="rId16" w:tooltip="Original URL:&#10;https://extranet.itu.int/meetings/ITU-T/T22-TSAGRGM/RGWM-231121/DOCs/T22-TSAGRGM-RGWM-231121-DOC-0002.docx&#10;&#10;Click to follow link." w:history="1">
        <w:r w:rsidRPr="004354C8">
          <w:rPr>
            <w:rStyle w:val="Hyperlink"/>
            <w:rFonts w:asciiTheme="majorBidi" w:hAnsiTheme="majorBidi" w:cstheme="majorBidi"/>
            <w:color w:val="0078D7"/>
            <w:sz w:val="24"/>
            <w:szCs w:val="24"/>
          </w:rPr>
          <w:t>https://extranet.itu.int/meetings/ITU-T/T22-TSAGRGM/RGWM-231121/DOCs/T22-TSAGRGM-RGWM-231121-DOC-0002.docx</w:t>
        </w:r>
      </w:hyperlink>
      <w:r w:rsidRPr="004354C8">
        <w:rPr>
          <w:rFonts w:asciiTheme="majorBidi" w:hAnsiTheme="majorBidi" w:cstheme="majorBidi"/>
          <w:color w:val="212121"/>
          <w:sz w:val="24"/>
          <w:szCs w:val="24"/>
        </w:rPr>
        <w:t xml:space="preserve">  from TSAG RG-WM and contains a new normative Annex (Annex B) on </w:t>
      </w:r>
      <w:proofErr w:type="spellStart"/>
      <w:r w:rsidRPr="004354C8">
        <w:rPr>
          <w:rFonts w:asciiTheme="majorBidi" w:hAnsiTheme="majorBidi" w:cstheme="majorBidi"/>
          <w:color w:val="212121"/>
          <w:sz w:val="24"/>
          <w:szCs w:val="24"/>
        </w:rPr>
        <w:t>EWM</w:t>
      </w:r>
      <w:proofErr w:type="spellEnd"/>
      <w:r w:rsidRPr="004354C8">
        <w:rPr>
          <w:rFonts w:asciiTheme="majorBidi" w:hAnsiTheme="majorBidi" w:cstheme="majorBidi"/>
          <w:color w:val="212121"/>
          <w:sz w:val="24"/>
          <w:szCs w:val="24"/>
        </w:rPr>
        <w:t xml:space="preserve">. </w:t>
      </w:r>
    </w:p>
    <w:p w14:paraId="6BC119B5" w14:textId="77777777" w:rsidR="00236535" w:rsidRPr="004354C8" w:rsidRDefault="00236535" w:rsidP="00236535">
      <w:pPr>
        <w:rPr>
          <w:rFonts w:asciiTheme="majorBidi" w:hAnsiTheme="majorBidi" w:cstheme="majorBidi"/>
          <w:color w:val="212121"/>
          <w:sz w:val="24"/>
          <w:szCs w:val="24"/>
        </w:rPr>
      </w:pPr>
      <w:r w:rsidRPr="004354C8">
        <w:rPr>
          <w:rFonts w:asciiTheme="majorBidi" w:hAnsiTheme="majorBidi" w:cstheme="majorBidi"/>
          <w:color w:val="212121"/>
          <w:sz w:val="24"/>
          <w:szCs w:val="24"/>
        </w:rPr>
        <w:t>We were asked to consider the SG15 perspective on three specific aspects of that proposed Annex:</w:t>
      </w:r>
    </w:p>
    <w:p w14:paraId="6A042A77" w14:textId="77777777" w:rsidR="00236535" w:rsidRPr="004354C8" w:rsidRDefault="00236535" w:rsidP="00236535">
      <w:pPr>
        <w:pStyle w:val="ListParagraph"/>
        <w:numPr>
          <w:ilvl w:val="0"/>
          <w:numId w:val="2"/>
        </w:numPr>
        <w:tabs>
          <w:tab w:val="clear" w:pos="1440"/>
          <w:tab w:val="num" w:pos="1800"/>
        </w:tabs>
        <w:spacing w:before="0"/>
        <w:ind w:left="770"/>
        <w:contextualSpacing w:val="0"/>
        <w:rPr>
          <w:rFonts w:asciiTheme="majorBidi" w:hAnsiTheme="majorBidi" w:cstheme="majorBidi"/>
          <w:color w:val="212121"/>
        </w:rPr>
      </w:pPr>
      <w:r w:rsidRPr="004354C8">
        <w:rPr>
          <w:rFonts w:asciiTheme="majorBidi" w:hAnsiTheme="majorBidi" w:cstheme="majorBidi"/>
          <w:color w:val="212121"/>
        </w:rPr>
        <w:t>Banning document distribution on email</w:t>
      </w:r>
    </w:p>
    <w:p w14:paraId="3CDDFEDB" w14:textId="77777777" w:rsidR="00236535" w:rsidRPr="004354C8" w:rsidRDefault="00236535" w:rsidP="00236535">
      <w:pPr>
        <w:pStyle w:val="ListParagraph"/>
        <w:numPr>
          <w:ilvl w:val="0"/>
          <w:numId w:val="2"/>
        </w:numPr>
        <w:tabs>
          <w:tab w:val="clear" w:pos="1440"/>
          <w:tab w:val="num" w:pos="1800"/>
        </w:tabs>
        <w:spacing w:before="0"/>
        <w:ind w:left="770"/>
        <w:contextualSpacing w:val="0"/>
        <w:rPr>
          <w:rFonts w:asciiTheme="majorBidi" w:hAnsiTheme="majorBidi" w:cstheme="majorBidi"/>
          <w:color w:val="212121"/>
        </w:rPr>
      </w:pPr>
      <w:r w:rsidRPr="004354C8">
        <w:rPr>
          <w:rFonts w:asciiTheme="majorBidi" w:hAnsiTheme="majorBidi" w:cstheme="majorBidi"/>
          <w:color w:val="212121"/>
        </w:rPr>
        <w:t>Forcing use of FTP for SG meetings</w:t>
      </w:r>
    </w:p>
    <w:p w14:paraId="2B86F96B" w14:textId="77777777" w:rsidR="00236535" w:rsidRPr="004354C8" w:rsidRDefault="00236535" w:rsidP="00236535">
      <w:pPr>
        <w:pStyle w:val="ListParagraph"/>
        <w:numPr>
          <w:ilvl w:val="0"/>
          <w:numId w:val="2"/>
        </w:numPr>
        <w:tabs>
          <w:tab w:val="clear" w:pos="1440"/>
          <w:tab w:val="num" w:pos="1800"/>
        </w:tabs>
        <w:spacing w:before="0"/>
        <w:ind w:left="770"/>
        <w:contextualSpacing w:val="0"/>
        <w:rPr>
          <w:rFonts w:asciiTheme="majorBidi" w:hAnsiTheme="majorBidi" w:cstheme="majorBidi"/>
          <w:color w:val="212121"/>
        </w:rPr>
      </w:pPr>
      <w:r w:rsidRPr="004354C8">
        <w:rPr>
          <w:rFonts w:asciiTheme="majorBidi" w:hAnsiTheme="majorBidi" w:cstheme="majorBidi"/>
          <w:color w:val="212121"/>
        </w:rPr>
        <w:t xml:space="preserve">Forcing use of </w:t>
      </w:r>
      <w:proofErr w:type="spellStart"/>
      <w:r w:rsidRPr="004354C8">
        <w:rPr>
          <w:rFonts w:asciiTheme="majorBidi" w:hAnsiTheme="majorBidi" w:cstheme="majorBidi"/>
          <w:color w:val="212121"/>
        </w:rPr>
        <w:t>Sharepoint</w:t>
      </w:r>
      <w:proofErr w:type="spellEnd"/>
      <w:r w:rsidRPr="004354C8">
        <w:rPr>
          <w:rFonts w:asciiTheme="majorBidi" w:hAnsiTheme="majorBidi" w:cstheme="majorBidi"/>
          <w:color w:val="212121"/>
        </w:rPr>
        <w:t xml:space="preserve"> for rapporteur meetings</w:t>
      </w:r>
    </w:p>
    <w:p w14:paraId="741B39E3" w14:textId="77777777" w:rsidR="00236535" w:rsidRPr="004354C8" w:rsidRDefault="00236535" w:rsidP="00236535">
      <w:pPr>
        <w:rPr>
          <w:rFonts w:asciiTheme="majorBidi" w:hAnsiTheme="majorBidi" w:cstheme="majorBidi"/>
          <w:color w:val="212121"/>
          <w:sz w:val="24"/>
          <w:szCs w:val="24"/>
        </w:rPr>
      </w:pPr>
    </w:p>
    <w:p w14:paraId="5388A643" w14:textId="77777777" w:rsidR="00236535" w:rsidRPr="004354C8" w:rsidRDefault="00236535" w:rsidP="00236535">
      <w:pPr>
        <w:rPr>
          <w:rFonts w:asciiTheme="majorBidi" w:hAnsiTheme="majorBidi" w:cstheme="majorBidi"/>
          <w:color w:val="212121"/>
          <w:sz w:val="24"/>
          <w:szCs w:val="24"/>
        </w:rPr>
      </w:pPr>
      <w:r w:rsidRPr="004354C8">
        <w:rPr>
          <w:rFonts w:asciiTheme="majorBidi" w:hAnsiTheme="majorBidi" w:cstheme="majorBidi"/>
          <w:color w:val="212121"/>
          <w:sz w:val="24"/>
          <w:szCs w:val="24"/>
        </w:rPr>
        <w:t>Consultation with colleagues revealed:</w:t>
      </w:r>
    </w:p>
    <w:p w14:paraId="3C5F284A" w14:textId="77777777" w:rsidR="00236535" w:rsidRPr="004354C8" w:rsidRDefault="00236535" w:rsidP="00236535">
      <w:pPr>
        <w:pStyle w:val="ListParagraph"/>
        <w:numPr>
          <w:ilvl w:val="0"/>
          <w:numId w:val="3"/>
        </w:numPr>
        <w:rPr>
          <w:rFonts w:asciiTheme="majorBidi" w:hAnsiTheme="majorBidi" w:cstheme="majorBidi"/>
          <w:color w:val="212121"/>
        </w:rPr>
      </w:pPr>
      <w:r w:rsidRPr="004354C8">
        <w:rPr>
          <w:rFonts w:asciiTheme="majorBidi" w:hAnsiTheme="majorBidi" w:cstheme="majorBidi"/>
          <w:color w:val="212121"/>
        </w:rPr>
        <w:t>Unanimous willingness to accept a ban on official document distribution on email.</w:t>
      </w:r>
    </w:p>
    <w:p w14:paraId="29997175" w14:textId="77777777" w:rsidR="00236535" w:rsidRPr="004354C8" w:rsidRDefault="00236535" w:rsidP="00236535">
      <w:pPr>
        <w:pStyle w:val="ListParagraph"/>
        <w:numPr>
          <w:ilvl w:val="1"/>
          <w:numId w:val="3"/>
        </w:numPr>
        <w:rPr>
          <w:rFonts w:asciiTheme="majorBidi" w:hAnsiTheme="majorBidi" w:cstheme="majorBidi"/>
          <w:color w:val="212121"/>
        </w:rPr>
      </w:pPr>
      <w:r w:rsidRPr="004354C8">
        <w:rPr>
          <w:rFonts w:asciiTheme="majorBidi" w:hAnsiTheme="majorBidi" w:cstheme="majorBidi"/>
          <w:color w:val="212121"/>
        </w:rPr>
        <w:t>This comes as no surprise since it is not something we do (normally) anyway.</w:t>
      </w:r>
    </w:p>
    <w:p w14:paraId="7EA24F6C" w14:textId="77777777" w:rsidR="00236535" w:rsidRPr="004354C8" w:rsidRDefault="00236535" w:rsidP="00236535">
      <w:pPr>
        <w:pStyle w:val="ListParagraph"/>
        <w:numPr>
          <w:ilvl w:val="0"/>
          <w:numId w:val="3"/>
        </w:numPr>
        <w:rPr>
          <w:rFonts w:asciiTheme="majorBidi" w:hAnsiTheme="majorBidi" w:cstheme="majorBidi"/>
          <w:color w:val="212121"/>
        </w:rPr>
      </w:pPr>
      <w:r w:rsidRPr="004354C8">
        <w:rPr>
          <w:rFonts w:asciiTheme="majorBidi" w:hAnsiTheme="majorBidi" w:cstheme="majorBidi"/>
          <w:color w:val="212121"/>
        </w:rPr>
        <w:t>The trenchant observation that we already use FTP during SG meetings in combination with the TSB supported posting of documents to the SG15 Meeting documents page and repository. FTP should not (indeed cannot) replace those.</w:t>
      </w:r>
    </w:p>
    <w:p w14:paraId="33CDCBBC" w14:textId="77777777" w:rsidR="00236535" w:rsidRPr="004354C8" w:rsidRDefault="00236535" w:rsidP="00236535">
      <w:pPr>
        <w:pStyle w:val="ListParagraph"/>
        <w:numPr>
          <w:ilvl w:val="0"/>
          <w:numId w:val="3"/>
        </w:numPr>
        <w:rPr>
          <w:rFonts w:asciiTheme="majorBidi" w:hAnsiTheme="majorBidi" w:cstheme="majorBidi"/>
          <w:color w:val="212121"/>
        </w:rPr>
      </w:pPr>
      <w:r w:rsidRPr="004354C8">
        <w:rPr>
          <w:rFonts w:asciiTheme="majorBidi" w:hAnsiTheme="majorBidi" w:cstheme="majorBidi"/>
          <w:color w:val="212121"/>
        </w:rPr>
        <w:t>Recognition of the irony that such a mandate should be being considered in the same week as the FTP issues detailed in 4 above manifested themselves.</w:t>
      </w:r>
    </w:p>
    <w:p w14:paraId="790DBB8B" w14:textId="77777777" w:rsidR="00236535" w:rsidRPr="004354C8" w:rsidRDefault="00236535" w:rsidP="00236535">
      <w:pPr>
        <w:rPr>
          <w:rFonts w:asciiTheme="majorBidi" w:hAnsiTheme="majorBidi" w:cstheme="majorBidi"/>
          <w:color w:val="212121"/>
          <w:sz w:val="24"/>
          <w:szCs w:val="24"/>
        </w:rPr>
      </w:pPr>
      <w:r w:rsidRPr="004354C8">
        <w:rPr>
          <w:rFonts w:asciiTheme="majorBidi" w:hAnsiTheme="majorBidi" w:cstheme="majorBidi"/>
          <w:color w:val="212121"/>
          <w:sz w:val="24"/>
          <w:szCs w:val="24"/>
        </w:rPr>
        <w:t xml:space="preserve">Unanimous opposition to </w:t>
      </w:r>
      <w:r w:rsidRPr="004354C8">
        <w:rPr>
          <w:rFonts w:asciiTheme="majorBidi" w:hAnsiTheme="majorBidi" w:cstheme="majorBidi"/>
          <w:i/>
          <w:iCs/>
          <w:color w:val="212121"/>
          <w:sz w:val="24"/>
          <w:szCs w:val="24"/>
        </w:rPr>
        <w:t>forcing</w:t>
      </w:r>
      <w:r w:rsidRPr="004354C8">
        <w:rPr>
          <w:rFonts w:asciiTheme="majorBidi" w:hAnsiTheme="majorBidi" w:cstheme="majorBidi"/>
          <w:color w:val="212121"/>
          <w:sz w:val="24"/>
          <w:szCs w:val="24"/>
        </w:rPr>
        <w:t xml:space="preserve"> the use of </w:t>
      </w:r>
      <w:proofErr w:type="spellStart"/>
      <w:r w:rsidRPr="004354C8">
        <w:rPr>
          <w:rFonts w:asciiTheme="majorBidi" w:hAnsiTheme="majorBidi" w:cstheme="majorBidi"/>
          <w:color w:val="212121"/>
          <w:sz w:val="24"/>
          <w:szCs w:val="24"/>
        </w:rPr>
        <w:t>Sharepoint</w:t>
      </w:r>
      <w:proofErr w:type="spellEnd"/>
      <w:r w:rsidRPr="004354C8">
        <w:rPr>
          <w:rFonts w:asciiTheme="majorBidi" w:hAnsiTheme="majorBidi" w:cstheme="majorBidi"/>
          <w:color w:val="212121"/>
          <w:sz w:val="24"/>
          <w:szCs w:val="24"/>
        </w:rPr>
        <w:t xml:space="preserve"> for </w:t>
      </w:r>
      <w:proofErr w:type="spellStart"/>
      <w:r w:rsidRPr="004354C8">
        <w:rPr>
          <w:rFonts w:asciiTheme="majorBidi" w:hAnsiTheme="majorBidi" w:cstheme="majorBidi"/>
          <w:color w:val="212121"/>
          <w:sz w:val="24"/>
          <w:szCs w:val="24"/>
        </w:rPr>
        <w:t>RGMs</w:t>
      </w:r>
      <w:proofErr w:type="spellEnd"/>
      <w:r w:rsidRPr="004354C8">
        <w:rPr>
          <w:rFonts w:asciiTheme="majorBidi" w:hAnsiTheme="majorBidi" w:cstheme="majorBidi"/>
          <w:color w:val="212121"/>
          <w:sz w:val="24"/>
          <w:szCs w:val="24"/>
        </w:rPr>
        <w:t xml:space="preserve">. The sentiment was </w:t>
      </w:r>
      <w:proofErr w:type="gramStart"/>
      <w:r w:rsidRPr="004354C8">
        <w:rPr>
          <w:rFonts w:asciiTheme="majorBidi" w:hAnsiTheme="majorBidi" w:cstheme="majorBidi"/>
          <w:color w:val="212121"/>
          <w:sz w:val="24"/>
          <w:szCs w:val="24"/>
        </w:rPr>
        <w:t>actually wider</w:t>
      </w:r>
      <w:proofErr w:type="gramEnd"/>
      <w:r w:rsidRPr="004354C8">
        <w:rPr>
          <w:rFonts w:asciiTheme="majorBidi" w:hAnsiTheme="majorBidi" w:cstheme="majorBidi"/>
          <w:color w:val="212121"/>
          <w:sz w:val="24"/>
          <w:szCs w:val="24"/>
        </w:rPr>
        <w:t xml:space="preserve"> than mere opposition to use of </w:t>
      </w:r>
      <w:proofErr w:type="spellStart"/>
      <w:r w:rsidRPr="004354C8">
        <w:rPr>
          <w:rFonts w:asciiTheme="majorBidi" w:hAnsiTheme="majorBidi" w:cstheme="majorBidi"/>
          <w:color w:val="212121"/>
          <w:sz w:val="24"/>
          <w:szCs w:val="24"/>
        </w:rPr>
        <w:t>Sharepoint</w:t>
      </w:r>
      <w:proofErr w:type="spellEnd"/>
      <w:r w:rsidRPr="004354C8">
        <w:rPr>
          <w:rFonts w:asciiTheme="majorBidi" w:hAnsiTheme="majorBidi" w:cstheme="majorBidi"/>
          <w:color w:val="212121"/>
          <w:sz w:val="24"/>
          <w:szCs w:val="24"/>
        </w:rPr>
        <w:t>; the choice of which of the available tools to use should be left to the management of the SG, WP and Questions. Our SG and WP management leave the choice of which tools to use to the Questions and the Rapporteurs who guide them since they likely know best what works best for them.</w:t>
      </w:r>
    </w:p>
    <w:p w14:paraId="1EE0B1F1" w14:textId="77777777" w:rsidR="00236535" w:rsidRPr="004354C8" w:rsidRDefault="00236535" w:rsidP="00236535">
      <w:pPr>
        <w:pStyle w:val="ListParagraph"/>
        <w:numPr>
          <w:ilvl w:val="0"/>
          <w:numId w:val="1"/>
        </w:numPr>
        <w:rPr>
          <w:rFonts w:asciiTheme="majorBidi" w:hAnsiTheme="majorBidi" w:cstheme="majorBidi"/>
          <w:b/>
          <w:bCs/>
          <w:color w:val="212121"/>
        </w:rPr>
      </w:pPr>
      <w:r w:rsidRPr="004354C8">
        <w:rPr>
          <w:rFonts w:asciiTheme="majorBidi" w:hAnsiTheme="majorBidi" w:cstheme="majorBidi"/>
          <w:b/>
          <w:bCs/>
          <w:color w:val="212121"/>
        </w:rPr>
        <w:t>Collaboration tools</w:t>
      </w:r>
    </w:p>
    <w:p w14:paraId="2D173A80" w14:textId="77777777" w:rsidR="00236535" w:rsidRPr="004354C8" w:rsidRDefault="00236535" w:rsidP="00236535">
      <w:pPr>
        <w:rPr>
          <w:rFonts w:asciiTheme="majorBidi" w:hAnsiTheme="majorBidi" w:cstheme="majorBidi"/>
          <w:color w:val="212121"/>
          <w:sz w:val="24"/>
          <w:szCs w:val="24"/>
        </w:rPr>
      </w:pPr>
      <w:r w:rsidRPr="004354C8">
        <w:rPr>
          <w:rFonts w:asciiTheme="majorBidi" w:hAnsiTheme="majorBidi" w:cstheme="majorBidi"/>
          <w:color w:val="212121"/>
          <w:sz w:val="24"/>
          <w:szCs w:val="24"/>
        </w:rPr>
        <w:t xml:space="preserve">Following on from the Annex B matters above we remark that </w:t>
      </w:r>
      <w:proofErr w:type="spellStart"/>
      <w:r w:rsidRPr="004354C8">
        <w:rPr>
          <w:rFonts w:asciiTheme="majorBidi" w:hAnsiTheme="majorBidi" w:cstheme="majorBidi"/>
          <w:color w:val="212121"/>
          <w:sz w:val="24"/>
          <w:szCs w:val="24"/>
        </w:rPr>
        <w:t>Sharepoint</w:t>
      </w:r>
      <w:proofErr w:type="spellEnd"/>
      <w:r w:rsidRPr="004354C8">
        <w:rPr>
          <w:rFonts w:asciiTheme="majorBidi" w:hAnsiTheme="majorBidi" w:cstheme="majorBidi"/>
          <w:color w:val="212121"/>
          <w:sz w:val="24"/>
          <w:szCs w:val="24"/>
        </w:rPr>
        <w:t xml:space="preserve"> is used – although we do not know to precisely what extent – in </w:t>
      </w:r>
      <w:proofErr w:type="spellStart"/>
      <w:r w:rsidRPr="004354C8">
        <w:rPr>
          <w:rFonts w:asciiTheme="majorBidi" w:hAnsiTheme="majorBidi" w:cstheme="majorBidi"/>
          <w:color w:val="212121"/>
          <w:sz w:val="24"/>
          <w:szCs w:val="24"/>
        </w:rPr>
        <w:t>Q3</w:t>
      </w:r>
      <w:proofErr w:type="spellEnd"/>
      <w:r w:rsidRPr="004354C8">
        <w:rPr>
          <w:rFonts w:asciiTheme="majorBidi" w:hAnsiTheme="majorBidi" w:cstheme="majorBidi"/>
          <w:color w:val="212121"/>
          <w:sz w:val="24"/>
          <w:szCs w:val="24"/>
        </w:rPr>
        <w:t xml:space="preserve">, </w:t>
      </w:r>
      <w:proofErr w:type="spellStart"/>
      <w:r w:rsidRPr="004354C8">
        <w:rPr>
          <w:rFonts w:asciiTheme="majorBidi" w:hAnsiTheme="majorBidi" w:cstheme="majorBidi"/>
          <w:color w:val="212121"/>
          <w:sz w:val="24"/>
          <w:szCs w:val="24"/>
        </w:rPr>
        <w:t>Q4</w:t>
      </w:r>
      <w:proofErr w:type="spellEnd"/>
      <w:r w:rsidRPr="004354C8">
        <w:rPr>
          <w:rFonts w:asciiTheme="majorBidi" w:hAnsiTheme="majorBidi" w:cstheme="majorBidi"/>
          <w:color w:val="212121"/>
          <w:sz w:val="24"/>
          <w:szCs w:val="24"/>
        </w:rPr>
        <w:t xml:space="preserve">/15.  In </w:t>
      </w:r>
      <w:proofErr w:type="spellStart"/>
      <w:r w:rsidRPr="004354C8">
        <w:rPr>
          <w:rFonts w:asciiTheme="majorBidi" w:hAnsiTheme="majorBidi" w:cstheme="majorBidi"/>
          <w:color w:val="212121"/>
          <w:sz w:val="24"/>
          <w:szCs w:val="24"/>
        </w:rPr>
        <w:t>TD103</w:t>
      </w:r>
      <w:proofErr w:type="spellEnd"/>
      <w:r w:rsidRPr="004354C8">
        <w:rPr>
          <w:rFonts w:asciiTheme="majorBidi" w:hAnsiTheme="majorBidi" w:cstheme="majorBidi"/>
          <w:color w:val="212121"/>
          <w:sz w:val="24"/>
          <w:szCs w:val="24"/>
        </w:rPr>
        <w:t xml:space="preserve">/PLEN we reported on a tutorial Mr Van Der Putten gave on </w:t>
      </w:r>
      <w:proofErr w:type="spellStart"/>
      <w:r w:rsidRPr="004354C8">
        <w:rPr>
          <w:rFonts w:asciiTheme="majorBidi" w:hAnsiTheme="majorBidi" w:cstheme="majorBidi"/>
          <w:color w:val="212121"/>
          <w:sz w:val="24"/>
          <w:szCs w:val="24"/>
        </w:rPr>
        <w:t>Q4’s</w:t>
      </w:r>
      <w:proofErr w:type="spellEnd"/>
      <w:r w:rsidRPr="004354C8">
        <w:rPr>
          <w:rFonts w:asciiTheme="majorBidi" w:hAnsiTheme="majorBidi" w:cstheme="majorBidi"/>
          <w:color w:val="212121"/>
          <w:sz w:val="24"/>
          <w:szCs w:val="24"/>
        </w:rPr>
        <w:t xml:space="preserve"> experience. There have been no requests to repeat that and, we are not aware of any significant interest in expanding its use to other questions.</w:t>
      </w:r>
    </w:p>
    <w:p w14:paraId="08E479D3" w14:textId="56AD56AA" w:rsidR="00236535" w:rsidRPr="004354C8" w:rsidRDefault="00236535" w:rsidP="00F74262">
      <w:pPr>
        <w:rPr>
          <w:rFonts w:asciiTheme="majorBidi" w:hAnsiTheme="majorBidi" w:cstheme="majorBidi"/>
          <w:color w:val="212121"/>
          <w:sz w:val="24"/>
          <w:szCs w:val="24"/>
        </w:rPr>
      </w:pPr>
      <w:r w:rsidRPr="004354C8">
        <w:rPr>
          <w:rFonts w:asciiTheme="majorBidi" w:hAnsiTheme="majorBidi" w:cstheme="majorBidi"/>
          <w:color w:val="212121"/>
          <w:sz w:val="24"/>
          <w:szCs w:val="24"/>
        </w:rPr>
        <w:t xml:space="preserve">In </w:t>
      </w:r>
      <w:proofErr w:type="spellStart"/>
      <w:r w:rsidRPr="004354C8">
        <w:rPr>
          <w:rFonts w:asciiTheme="majorBidi" w:hAnsiTheme="majorBidi" w:cstheme="majorBidi"/>
          <w:color w:val="212121"/>
          <w:sz w:val="24"/>
          <w:szCs w:val="24"/>
        </w:rPr>
        <w:t>TD103</w:t>
      </w:r>
      <w:proofErr w:type="spellEnd"/>
      <w:r w:rsidRPr="004354C8">
        <w:rPr>
          <w:rFonts w:asciiTheme="majorBidi" w:hAnsiTheme="majorBidi" w:cstheme="majorBidi"/>
          <w:color w:val="212121"/>
          <w:sz w:val="24"/>
          <w:szCs w:val="24"/>
        </w:rPr>
        <w:t xml:space="preserve">/PLEN we also mentioned </w:t>
      </w:r>
      <w:proofErr w:type="spellStart"/>
      <w:r w:rsidRPr="004354C8">
        <w:rPr>
          <w:rFonts w:asciiTheme="majorBidi" w:hAnsiTheme="majorBidi" w:cstheme="majorBidi"/>
          <w:color w:val="212121"/>
          <w:sz w:val="24"/>
          <w:szCs w:val="24"/>
        </w:rPr>
        <w:t>MyWorkspace</w:t>
      </w:r>
      <w:proofErr w:type="spellEnd"/>
      <w:r w:rsidRPr="004354C8">
        <w:rPr>
          <w:rFonts w:asciiTheme="majorBidi" w:hAnsiTheme="majorBidi" w:cstheme="majorBidi"/>
          <w:color w:val="212121"/>
          <w:sz w:val="24"/>
          <w:szCs w:val="24"/>
        </w:rPr>
        <w:t xml:space="preserve">. That platform was significantly enhanced for WTSA and TSB ICT staff briefly showed us some of its features. A tool to allow collaborative document processing already exists, there is some interest to evaluate that and TSB’s assistance in exposing it to more of the community would be beneficial. </w:t>
      </w:r>
    </w:p>
    <w:p w14:paraId="402256DD" w14:textId="77777777" w:rsidR="00236535" w:rsidRPr="004354C8" w:rsidRDefault="00236535" w:rsidP="00236535">
      <w:pPr>
        <w:pStyle w:val="ListParagraph"/>
        <w:widowControl w:val="0"/>
        <w:numPr>
          <w:ilvl w:val="0"/>
          <w:numId w:val="1"/>
        </w:numPr>
        <w:autoSpaceDE w:val="0"/>
        <w:autoSpaceDN w:val="0"/>
        <w:adjustRightInd w:val="0"/>
        <w:spacing w:before="0"/>
        <w:rPr>
          <w:rFonts w:asciiTheme="majorBidi" w:hAnsiTheme="majorBidi" w:cstheme="majorBidi"/>
          <w:b/>
          <w:bCs/>
        </w:rPr>
      </w:pPr>
      <w:r w:rsidRPr="004354C8">
        <w:rPr>
          <w:rFonts w:asciiTheme="majorBidi" w:hAnsiTheme="majorBidi" w:cstheme="majorBidi"/>
          <w:b/>
          <w:bCs/>
        </w:rPr>
        <w:t>DDP Contribution submission</w:t>
      </w:r>
    </w:p>
    <w:p w14:paraId="006B3382" w14:textId="77777777" w:rsidR="00236535" w:rsidRPr="004354C8" w:rsidRDefault="00236535" w:rsidP="00236535">
      <w:pPr>
        <w:jc w:val="both"/>
        <w:rPr>
          <w:rFonts w:asciiTheme="majorBidi" w:hAnsiTheme="majorBidi" w:cstheme="majorBidi"/>
          <w:sz w:val="24"/>
          <w:szCs w:val="24"/>
          <w:lang w:eastAsia="zh-CN"/>
        </w:rPr>
      </w:pPr>
      <w:r w:rsidRPr="004354C8">
        <w:rPr>
          <w:rFonts w:asciiTheme="majorBidi" w:hAnsiTheme="majorBidi" w:cstheme="majorBidi"/>
          <w:sz w:val="24"/>
          <w:szCs w:val="24"/>
          <w:lang w:eastAsia="zh-CN"/>
        </w:rPr>
        <w:t xml:space="preserve">The issues noted in </w:t>
      </w:r>
      <w:proofErr w:type="spellStart"/>
      <w:r w:rsidRPr="004354C8">
        <w:rPr>
          <w:rFonts w:asciiTheme="majorBidi" w:hAnsiTheme="majorBidi" w:cstheme="majorBidi"/>
          <w:sz w:val="24"/>
          <w:szCs w:val="24"/>
          <w:lang w:eastAsia="zh-CN"/>
        </w:rPr>
        <w:t>TD103</w:t>
      </w:r>
      <w:proofErr w:type="spellEnd"/>
      <w:r w:rsidRPr="004354C8">
        <w:rPr>
          <w:rFonts w:asciiTheme="majorBidi" w:hAnsiTheme="majorBidi" w:cstheme="majorBidi"/>
          <w:sz w:val="24"/>
          <w:szCs w:val="24"/>
          <w:lang w:eastAsia="zh-CN"/>
        </w:rPr>
        <w:t xml:space="preserve">/PLEN and </w:t>
      </w:r>
      <w:proofErr w:type="spellStart"/>
      <w:r w:rsidRPr="004354C8">
        <w:rPr>
          <w:rFonts w:asciiTheme="majorBidi" w:hAnsiTheme="majorBidi" w:cstheme="majorBidi"/>
          <w:sz w:val="24"/>
          <w:szCs w:val="24"/>
          <w:lang w:eastAsia="zh-CN"/>
        </w:rPr>
        <w:t>TD182</w:t>
      </w:r>
      <w:proofErr w:type="spellEnd"/>
      <w:r w:rsidRPr="004354C8">
        <w:rPr>
          <w:rFonts w:asciiTheme="majorBidi" w:hAnsiTheme="majorBidi" w:cstheme="majorBidi"/>
          <w:sz w:val="24"/>
          <w:szCs w:val="24"/>
          <w:lang w:eastAsia="zh-CN"/>
        </w:rPr>
        <w:t>/PLEN with respect to DDP problems were brought to our attention again at this meeting. TSB ICT staff have, in this meeting, contacted the DDP maintainers who have offered to meet with us. That meeting will occur virtually after the SG15 plenary.</w:t>
      </w:r>
    </w:p>
    <w:bookmarkEnd w:id="21"/>
    <w:p w14:paraId="2BA39FD3" w14:textId="77777777" w:rsidR="00236535" w:rsidRPr="004354C8" w:rsidRDefault="00236535" w:rsidP="00236535">
      <w:pPr>
        <w:pStyle w:val="ListParagraph"/>
        <w:numPr>
          <w:ilvl w:val="0"/>
          <w:numId w:val="1"/>
        </w:numPr>
        <w:rPr>
          <w:rFonts w:asciiTheme="majorBidi" w:hAnsiTheme="majorBidi" w:cstheme="majorBidi"/>
          <w:b/>
          <w:bCs/>
          <w:color w:val="000000" w:themeColor="text1"/>
        </w:rPr>
      </w:pPr>
      <w:r w:rsidRPr="004354C8">
        <w:rPr>
          <w:rFonts w:asciiTheme="majorBidi" w:hAnsiTheme="majorBidi" w:cstheme="majorBidi"/>
          <w:b/>
          <w:bCs/>
          <w:color w:val="000000" w:themeColor="text1"/>
        </w:rPr>
        <w:t>Better guidance for newcomers</w:t>
      </w:r>
    </w:p>
    <w:p w14:paraId="3F3731D4" w14:textId="77777777" w:rsidR="00236535" w:rsidRPr="004354C8" w:rsidRDefault="00236535" w:rsidP="00236535">
      <w:pPr>
        <w:rPr>
          <w:rFonts w:asciiTheme="majorBidi" w:hAnsiTheme="majorBidi" w:cstheme="majorBidi"/>
          <w:color w:val="000000" w:themeColor="text1"/>
          <w:sz w:val="24"/>
          <w:szCs w:val="24"/>
        </w:rPr>
      </w:pPr>
      <w:r w:rsidRPr="004354C8">
        <w:rPr>
          <w:rFonts w:asciiTheme="majorBidi" w:hAnsiTheme="majorBidi" w:cstheme="majorBidi"/>
          <w:color w:val="000000" w:themeColor="text1"/>
          <w:sz w:val="24"/>
          <w:szCs w:val="24"/>
        </w:rPr>
        <w:t xml:space="preserve">New delegates continue to join SG15. We have received suggestions that amount to “there should be some introductory guidance” but this from a person whose questions do not attend the plenary until the second week. There is a newcomer presentation on the first day of the plenary which touches on </w:t>
      </w:r>
      <w:proofErr w:type="spellStart"/>
      <w:r w:rsidRPr="004354C8">
        <w:rPr>
          <w:rFonts w:asciiTheme="majorBidi" w:hAnsiTheme="majorBidi" w:cstheme="majorBidi"/>
          <w:color w:val="000000" w:themeColor="text1"/>
          <w:sz w:val="24"/>
          <w:szCs w:val="24"/>
        </w:rPr>
        <w:t>EWM</w:t>
      </w:r>
      <w:proofErr w:type="spellEnd"/>
      <w:r w:rsidRPr="004354C8">
        <w:rPr>
          <w:rFonts w:asciiTheme="majorBidi" w:hAnsiTheme="majorBidi" w:cstheme="majorBidi"/>
          <w:color w:val="000000" w:themeColor="text1"/>
          <w:sz w:val="24"/>
          <w:szCs w:val="24"/>
        </w:rPr>
        <w:t xml:space="preserve"> matters. There are three obvious solutions: attend the whole plenary; have questions need to be present for only part of the period attend at the start; repeat the newcomers meeting at the start of both weeks. </w:t>
      </w:r>
    </w:p>
    <w:p w14:paraId="437F5EA1" w14:textId="77777777" w:rsidR="00236535" w:rsidRPr="004354C8" w:rsidRDefault="00236535" w:rsidP="00236535">
      <w:pPr>
        <w:rPr>
          <w:rFonts w:asciiTheme="majorBidi" w:hAnsiTheme="majorBidi" w:cstheme="majorBidi"/>
          <w:color w:val="000000" w:themeColor="text1"/>
          <w:sz w:val="24"/>
          <w:szCs w:val="24"/>
        </w:rPr>
      </w:pPr>
      <w:r w:rsidRPr="004354C8">
        <w:rPr>
          <w:rFonts w:asciiTheme="majorBidi" w:hAnsiTheme="majorBidi" w:cstheme="majorBidi"/>
          <w:color w:val="000000" w:themeColor="text1"/>
          <w:sz w:val="24"/>
          <w:szCs w:val="24"/>
        </w:rPr>
        <w:lastRenderedPageBreak/>
        <w:t xml:space="preserve">During the newcomers meeting in the first week of this plenary a new delegate asked if a video could be made to help newcomers, while not exactly an </w:t>
      </w:r>
      <w:proofErr w:type="spellStart"/>
      <w:r w:rsidRPr="004354C8">
        <w:rPr>
          <w:rFonts w:asciiTheme="majorBidi" w:hAnsiTheme="majorBidi" w:cstheme="majorBidi"/>
          <w:color w:val="000000" w:themeColor="text1"/>
          <w:sz w:val="24"/>
          <w:szCs w:val="24"/>
        </w:rPr>
        <w:t>EWM</w:t>
      </w:r>
      <w:proofErr w:type="spellEnd"/>
      <w:r w:rsidRPr="004354C8">
        <w:rPr>
          <w:rFonts w:asciiTheme="majorBidi" w:hAnsiTheme="majorBidi" w:cstheme="majorBidi"/>
          <w:color w:val="000000" w:themeColor="text1"/>
          <w:sz w:val="24"/>
          <w:szCs w:val="24"/>
        </w:rPr>
        <w:t xml:space="preserve"> matter if such a video were to be made it should include some guidance on </w:t>
      </w:r>
      <w:proofErr w:type="spellStart"/>
      <w:r w:rsidRPr="004354C8">
        <w:rPr>
          <w:rFonts w:asciiTheme="majorBidi" w:hAnsiTheme="majorBidi" w:cstheme="majorBidi"/>
          <w:color w:val="000000" w:themeColor="text1"/>
          <w:sz w:val="24"/>
          <w:szCs w:val="24"/>
        </w:rPr>
        <w:t>EWM</w:t>
      </w:r>
      <w:proofErr w:type="spellEnd"/>
      <w:r w:rsidRPr="004354C8">
        <w:rPr>
          <w:rFonts w:asciiTheme="majorBidi" w:hAnsiTheme="majorBidi" w:cstheme="majorBidi"/>
          <w:color w:val="000000" w:themeColor="text1"/>
          <w:sz w:val="24"/>
          <w:szCs w:val="24"/>
        </w:rPr>
        <w:t xml:space="preserve"> methods in SG15.</w:t>
      </w:r>
    </w:p>
    <w:p w14:paraId="085E2919" w14:textId="77777777" w:rsidR="00236535" w:rsidRPr="004354C8" w:rsidRDefault="00236535" w:rsidP="00236535">
      <w:pPr>
        <w:rPr>
          <w:rFonts w:asciiTheme="majorBidi" w:hAnsiTheme="majorBidi" w:cstheme="majorBidi"/>
          <w:color w:val="000000" w:themeColor="text1"/>
          <w:sz w:val="24"/>
          <w:szCs w:val="24"/>
        </w:rPr>
      </w:pPr>
      <w:r w:rsidRPr="004354C8">
        <w:rPr>
          <w:rFonts w:asciiTheme="majorBidi" w:hAnsiTheme="majorBidi" w:cstheme="majorBidi"/>
          <w:color w:val="000000" w:themeColor="text1"/>
          <w:sz w:val="24"/>
          <w:szCs w:val="24"/>
        </w:rPr>
        <w:t xml:space="preserve">We have also received input that compares our </w:t>
      </w:r>
      <w:proofErr w:type="spellStart"/>
      <w:r w:rsidRPr="004354C8">
        <w:rPr>
          <w:rFonts w:asciiTheme="majorBidi" w:hAnsiTheme="majorBidi" w:cstheme="majorBidi"/>
          <w:color w:val="000000" w:themeColor="text1"/>
          <w:sz w:val="24"/>
          <w:szCs w:val="24"/>
        </w:rPr>
        <w:t>EWM</w:t>
      </w:r>
      <w:proofErr w:type="spellEnd"/>
      <w:r w:rsidRPr="004354C8">
        <w:rPr>
          <w:rFonts w:asciiTheme="majorBidi" w:hAnsiTheme="majorBidi" w:cstheme="majorBidi"/>
          <w:color w:val="000000" w:themeColor="text1"/>
          <w:sz w:val="24"/>
          <w:szCs w:val="24"/>
        </w:rPr>
        <w:t xml:space="preserve"> facilities with those available in IEEE plenaries. Further investigation of that may be a topic in future SG15 </w:t>
      </w:r>
      <w:proofErr w:type="spellStart"/>
      <w:r w:rsidRPr="004354C8">
        <w:rPr>
          <w:rFonts w:asciiTheme="majorBidi" w:hAnsiTheme="majorBidi" w:cstheme="majorBidi"/>
          <w:color w:val="000000" w:themeColor="text1"/>
          <w:sz w:val="24"/>
          <w:szCs w:val="24"/>
        </w:rPr>
        <w:t>EWM</w:t>
      </w:r>
      <w:proofErr w:type="spellEnd"/>
      <w:r w:rsidRPr="004354C8">
        <w:rPr>
          <w:rFonts w:asciiTheme="majorBidi" w:hAnsiTheme="majorBidi" w:cstheme="majorBidi"/>
          <w:color w:val="000000" w:themeColor="text1"/>
          <w:sz w:val="24"/>
          <w:szCs w:val="24"/>
        </w:rPr>
        <w:t xml:space="preserve"> reports.</w:t>
      </w:r>
    </w:p>
    <w:p w14:paraId="1F5B590F" w14:textId="77777777" w:rsidR="00236535" w:rsidRPr="004354C8" w:rsidRDefault="00236535" w:rsidP="00236535">
      <w:pPr>
        <w:pStyle w:val="ListParagraph"/>
        <w:keepNext/>
        <w:numPr>
          <w:ilvl w:val="0"/>
          <w:numId w:val="1"/>
        </w:numPr>
        <w:rPr>
          <w:rFonts w:asciiTheme="majorBidi" w:hAnsiTheme="majorBidi" w:cstheme="majorBidi"/>
          <w:b/>
          <w:bCs/>
          <w:lang w:val="en-US"/>
        </w:rPr>
      </w:pPr>
      <w:r w:rsidRPr="004354C8">
        <w:rPr>
          <w:rFonts w:asciiTheme="majorBidi" w:hAnsiTheme="majorBidi" w:cstheme="majorBidi"/>
          <w:b/>
          <w:bCs/>
          <w:lang w:val="en-US"/>
        </w:rPr>
        <w:t>Liaison to TSAG</w:t>
      </w:r>
    </w:p>
    <w:p w14:paraId="3AB8DA25" w14:textId="1A700645" w:rsidR="00236535" w:rsidRPr="004354C8" w:rsidRDefault="00236535" w:rsidP="00F74262">
      <w:pPr>
        <w:jc w:val="both"/>
        <w:rPr>
          <w:rFonts w:asciiTheme="majorBidi" w:hAnsiTheme="majorBidi" w:cstheme="majorBidi"/>
          <w:b/>
          <w:bCs/>
          <w:sz w:val="24"/>
          <w:szCs w:val="24"/>
        </w:rPr>
      </w:pPr>
      <w:r w:rsidRPr="004354C8">
        <w:rPr>
          <w:rFonts w:asciiTheme="majorBidi" w:hAnsiTheme="majorBidi" w:cstheme="majorBidi"/>
          <w:sz w:val="24"/>
          <w:szCs w:val="24"/>
        </w:rPr>
        <w:t xml:space="preserve">The liaison attached as Appendix I is to report to TSAG on </w:t>
      </w:r>
      <w:proofErr w:type="spellStart"/>
      <w:r w:rsidRPr="004354C8">
        <w:rPr>
          <w:rFonts w:asciiTheme="majorBidi" w:hAnsiTheme="majorBidi" w:cstheme="majorBidi"/>
          <w:sz w:val="24"/>
          <w:szCs w:val="24"/>
        </w:rPr>
        <w:t>EWM</w:t>
      </w:r>
      <w:proofErr w:type="spellEnd"/>
      <w:r w:rsidRPr="004354C8">
        <w:rPr>
          <w:rFonts w:asciiTheme="majorBidi" w:hAnsiTheme="majorBidi" w:cstheme="majorBidi"/>
          <w:sz w:val="24"/>
          <w:szCs w:val="24"/>
        </w:rPr>
        <w:t xml:space="preserve"> in SG15.</w:t>
      </w:r>
      <w:r w:rsidRPr="004354C8">
        <w:rPr>
          <w:rFonts w:asciiTheme="majorBidi" w:hAnsiTheme="majorBidi" w:cstheme="majorBidi"/>
          <w:b/>
          <w:bCs/>
          <w:sz w:val="24"/>
          <w:szCs w:val="24"/>
        </w:rPr>
        <w:t xml:space="preserve"> </w:t>
      </w:r>
    </w:p>
    <w:p w14:paraId="201226D3" w14:textId="730FCD7C" w:rsidR="00236535" w:rsidRPr="004354C8" w:rsidRDefault="00236535" w:rsidP="00236535">
      <w:pPr>
        <w:pStyle w:val="ListParagraph"/>
        <w:numPr>
          <w:ilvl w:val="0"/>
          <w:numId w:val="1"/>
        </w:numPr>
        <w:rPr>
          <w:rFonts w:asciiTheme="majorBidi" w:hAnsiTheme="majorBidi" w:cstheme="majorBidi"/>
          <w:b/>
          <w:bCs/>
          <w:color w:val="000000" w:themeColor="text1"/>
        </w:rPr>
      </w:pPr>
      <w:r w:rsidRPr="004354C8">
        <w:rPr>
          <w:rFonts w:asciiTheme="majorBidi" w:hAnsiTheme="majorBidi" w:cstheme="majorBidi"/>
          <w:b/>
          <w:bCs/>
          <w:color w:val="000000" w:themeColor="text1"/>
        </w:rPr>
        <w:t>Conclusion</w:t>
      </w:r>
    </w:p>
    <w:p w14:paraId="73684298" w14:textId="77777777" w:rsidR="00236535" w:rsidRPr="004354C8" w:rsidRDefault="00236535" w:rsidP="00236535">
      <w:pPr>
        <w:rPr>
          <w:rFonts w:asciiTheme="majorBidi" w:hAnsiTheme="majorBidi" w:cstheme="majorBidi"/>
          <w:color w:val="000000" w:themeColor="text1"/>
          <w:sz w:val="24"/>
          <w:szCs w:val="24"/>
        </w:rPr>
      </w:pPr>
      <w:r w:rsidRPr="004354C8">
        <w:rPr>
          <w:rFonts w:asciiTheme="majorBidi" w:hAnsiTheme="majorBidi" w:cstheme="majorBidi"/>
          <w:color w:val="000000" w:themeColor="text1"/>
          <w:sz w:val="24"/>
          <w:szCs w:val="24"/>
        </w:rPr>
        <w:t xml:space="preserve">The </w:t>
      </w:r>
      <w:proofErr w:type="spellStart"/>
      <w:r w:rsidRPr="004354C8">
        <w:rPr>
          <w:rFonts w:asciiTheme="majorBidi" w:hAnsiTheme="majorBidi" w:cstheme="majorBidi"/>
          <w:color w:val="000000" w:themeColor="text1"/>
          <w:sz w:val="24"/>
          <w:szCs w:val="24"/>
        </w:rPr>
        <w:t>EWM</w:t>
      </w:r>
      <w:proofErr w:type="spellEnd"/>
      <w:r w:rsidRPr="004354C8">
        <w:rPr>
          <w:rFonts w:asciiTheme="majorBidi" w:hAnsiTheme="majorBidi" w:cstheme="majorBidi"/>
          <w:color w:val="000000" w:themeColor="text1"/>
          <w:sz w:val="24"/>
          <w:szCs w:val="24"/>
        </w:rPr>
        <w:t xml:space="preserve"> coordinators thank those members of SG15 who took time to provide us input during this meeting. Please note that we also accept input in the period between plenary meetings. </w:t>
      </w:r>
    </w:p>
    <w:p w14:paraId="01CFA82D" w14:textId="77777777" w:rsidR="00236535" w:rsidRDefault="00236535" w:rsidP="00236535">
      <w:pPr>
        <w:rPr>
          <w:rFonts w:ascii="Times New Roman" w:hAnsi="Times New Roman" w:cs="Times New Roman"/>
          <w:color w:val="000000" w:themeColor="text1"/>
        </w:rPr>
      </w:pPr>
    </w:p>
    <w:p w14:paraId="6C2DA266" w14:textId="07E368F9" w:rsidR="00F74262" w:rsidRPr="00236535" w:rsidRDefault="00F74262" w:rsidP="00F74262">
      <w:pPr>
        <w:jc w:val="center"/>
        <w:rPr>
          <w:rFonts w:ascii="Times New Roman" w:hAnsi="Times New Roman" w:cs="Times New Roman"/>
          <w:color w:val="000000" w:themeColor="text1"/>
        </w:rPr>
      </w:pPr>
      <w:r>
        <w:rPr>
          <w:rFonts w:ascii="Times New Roman" w:hAnsi="Times New Roman" w:cs="Times New Roman"/>
          <w:color w:val="000000" w:themeColor="text1"/>
        </w:rPr>
        <w:t>___________________</w:t>
      </w:r>
    </w:p>
    <w:sectPr w:rsidR="00F74262" w:rsidRPr="00236535" w:rsidSect="00950451">
      <w:headerReference w:type="default" r:id="rId17"/>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77AB" w14:textId="77777777" w:rsidR="00E9246A" w:rsidRDefault="00E9246A" w:rsidP="00E9246A">
      <w:pPr>
        <w:spacing w:after="0" w:line="240" w:lineRule="auto"/>
      </w:pPr>
      <w:r>
        <w:separator/>
      </w:r>
    </w:p>
  </w:endnote>
  <w:endnote w:type="continuationSeparator" w:id="0">
    <w:p w14:paraId="0691EAAD" w14:textId="77777777" w:rsidR="00E9246A" w:rsidRDefault="00E9246A" w:rsidP="00E92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837C" w14:textId="77777777" w:rsidR="00E9246A" w:rsidRDefault="00E9246A" w:rsidP="00E9246A">
      <w:pPr>
        <w:spacing w:after="0" w:line="240" w:lineRule="auto"/>
      </w:pPr>
      <w:r>
        <w:separator/>
      </w:r>
    </w:p>
  </w:footnote>
  <w:footnote w:type="continuationSeparator" w:id="0">
    <w:p w14:paraId="31DEB2B2" w14:textId="77777777" w:rsidR="00E9246A" w:rsidRDefault="00E9246A" w:rsidP="00E92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5606" w14:textId="43C6D6FE" w:rsidR="00E9246A" w:rsidRPr="00E9246A" w:rsidRDefault="00E9246A" w:rsidP="00E9246A">
    <w:pPr>
      <w:pStyle w:val="Header"/>
      <w:jc w:val="center"/>
      <w:rPr>
        <w:rFonts w:ascii="Times New Roman" w:hAnsi="Times New Roman" w:cs="Times New Roman"/>
        <w:sz w:val="18"/>
      </w:rPr>
    </w:pPr>
    <w:r w:rsidRPr="00E9246A">
      <w:rPr>
        <w:rFonts w:ascii="Times New Roman" w:hAnsi="Times New Roman" w:cs="Times New Roman"/>
        <w:sz w:val="18"/>
      </w:rPr>
      <w:t xml:space="preserve">- </w:t>
    </w:r>
    <w:r w:rsidRPr="00E9246A">
      <w:rPr>
        <w:rFonts w:ascii="Times New Roman" w:hAnsi="Times New Roman" w:cs="Times New Roman"/>
        <w:sz w:val="18"/>
      </w:rPr>
      <w:fldChar w:fldCharType="begin"/>
    </w:r>
    <w:r w:rsidRPr="00E9246A">
      <w:rPr>
        <w:rFonts w:ascii="Times New Roman" w:hAnsi="Times New Roman" w:cs="Times New Roman"/>
        <w:sz w:val="18"/>
      </w:rPr>
      <w:instrText xml:space="preserve"> PAGE  \* MERGEFORMAT </w:instrText>
    </w:r>
    <w:r w:rsidRPr="00E9246A">
      <w:rPr>
        <w:rFonts w:ascii="Times New Roman" w:hAnsi="Times New Roman" w:cs="Times New Roman"/>
        <w:sz w:val="18"/>
      </w:rPr>
      <w:fldChar w:fldCharType="separate"/>
    </w:r>
    <w:r w:rsidRPr="00E9246A">
      <w:rPr>
        <w:rFonts w:ascii="Times New Roman" w:hAnsi="Times New Roman" w:cs="Times New Roman"/>
        <w:noProof/>
        <w:sz w:val="18"/>
      </w:rPr>
      <w:t>1</w:t>
    </w:r>
    <w:r w:rsidRPr="00E9246A">
      <w:rPr>
        <w:rFonts w:ascii="Times New Roman" w:hAnsi="Times New Roman" w:cs="Times New Roman"/>
        <w:sz w:val="18"/>
      </w:rPr>
      <w:fldChar w:fldCharType="end"/>
    </w:r>
    <w:r w:rsidRPr="00E9246A">
      <w:rPr>
        <w:rFonts w:ascii="Times New Roman" w:hAnsi="Times New Roman" w:cs="Times New Roman"/>
        <w:sz w:val="18"/>
      </w:rPr>
      <w:t xml:space="preserve"> -</w:t>
    </w:r>
  </w:p>
  <w:p w14:paraId="37C179B5" w14:textId="17B7BB69" w:rsidR="00E9246A" w:rsidRPr="00E9246A" w:rsidRDefault="00A514E0" w:rsidP="00E9246A">
    <w:pPr>
      <w:pStyle w:val="Header"/>
      <w:spacing w:after="240"/>
      <w:jc w:val="center"/>
      <w:rPr>
        <w:rFonts w:ascii="Times New Roman" w:hAnsi="Times New Roman" w:cs="Times New Roman"/>
        <w:sz w:val="18"/>
      </w:rPr>
    </w:pPr>
    <w:r>
      <w:rPr>
        <w:rFonts w:ascii="Times New Roman" w:hAnsi="Times New Roman" w:cs="Times New Roman"/>
        <w:sz w:val="18"/>
      </w:rPr>
      <w:t>TSAG-</w:t>
    </w:r>
    <w:proofErr w:type="spellStart"/>
    <w:r>
      <w:rPr>
        <w:rFonts w:ascii="Times New Roman" w:hAnsi="Times New Roman" w:cs="Times New Roman"/>
        <w:sz w:val="18"/>
      </w:rPr>
      <w:t>TD430</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85E72"/>
    <w:multiLevelType w:val="multilevel"/>
    <w:tmpl w:val="E676F4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4ECF25FF"/>
    <w:multiLevelType w:val="hybridMultilevel"/>
    <w:tmpl w:val="F1562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2571B5"/>
    <w:multiLevelType w:val="hybridMultilevel"/>
    <w:tmpl w:val="F67A4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015613">
    <w:abstractNumId w:val="1"/>
  </w:num>
  <w:num w:numId="2" w16cid:durableId="763186560">
    <w:abstractNumId w:val="0"/>
  </w:num>
  <w:num w:numId="3" w16cid:durableId="170008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35"/>
    <w:rsid w:val="000A4627"/>
    <w:rsid w:val="00236535"/>
    <w:rsid w:val="004354C8"/>
    <w:rsid w:val="00950451"/>
    <w:rsid w:val="00A514E0"/>
    <w:rsid w:val="00B26872"/>
    <w:rsid w:val="00D45BAF"/>
    <w:rsid w:val="00E67BFA"/>
    <w:rsid w:val="00E9246A"/>
    <w:rsid w:val="00F74262"/>
    <w:rsid w:val="00FC08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AF446"/>
  <w15:chartTrackingRefBased/>
  <w15:docId w15:val="{A9A8BF67-0010-4701-8AB9-CBF0DF7A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超级链接,Style 58,超????,超?级链,하이퍼링크2,하이퍼링크21,CEO_Hyperlink"/>
    <w:basedOn w:val="DefaultParagraphFont"/>
    <w:qFormat/>
    <w:rsid w:val="00236535"/>
    <w:rPr>
      <w:color w:val="0000FF"/>
      <w:u w:val="single"/>
    </w:rPr>
  </w:style>
  <w:style w:type="paragraph" w:customStyle="1" w:styleId="VenueDate">
    <w:name w:val="VenueDate"/>
    <w:basedOn w:val="Normal"/>
    <w:qFormat/>
    <w:rsid w:val="00236535"/>
    <w:pPr>
      <w:spacing w:before="120" w:after="0" w:line="240" w:lineRule="auto"/>
      <w:jc w:val="right"/>
    </w:pPr>
    <w:rPr>
      <w:rFonts w:ascii="Times New Roman" w:eastAsiaTheme="minorEastAsia" w:hAnsi="Times New Roman" w:cs="Times New Roman"/>
      <w:kern w:val="0"/>
      <w:sz w:val="24"/>
      <w:szCs w:val="24"/>
      <w:lang w:eastAsia="ja-JP"/>
      <w14:ligatures w14:val="none"/>
    </w:rPr>
  </w:style>
  <w:style w:type="paragraph" w:customStyle="1" w:styleId="TSBHeaderQuestion">
    <w:name w:val="TSBHeaderQuestion"/>
    <w:basedOn w:val="Normal"/>
    <w:qFormat/>
    <w:rsid w:val="00236535"/>
    <w:pPr>
      <w:spacing w:before="120" w:after="0" w:line="240" w:lineRule="auto"/>
    </w:pPr>
    <w:rPr>
      <w:rFonts w:ascii="Times New Roman" w:eastAsiaTheme="minorEastAsia" w:hAnsi="Times New Roman" w:cs="Times New Roman"/>
      <w:kern w:val="0"/>
      <w:sz w:val="24"/>
      <w:szCs w:val="24"/>
      <w:lang w:eastAsia="ja-JP"/>
      <w14:ligatures w14:val="none"/>
    </w:rPr>
  </w:style>
  <w:style w:type="paragraph" w:customStyle="1" w:styleId="TSBHeaderSource">
    <w:name w:val="TSBHeaderSource"/>
    <w:basedOn w:val="Normal"/>
    <w:qFormat/>
    <w:rsid w:val="00236535"/>
    <w:pPr>
      <w:spacing w:before="120" w:after="0" w:line="240" w:lineRule="auto"/>
    </w:pPr>
    <w:rPr>
      <w:rFonts w:ascii="Times New Roman" w:eastAsiaTheme="minorEastAsia" w:hAnsi="Times New Roman" w:cs="Times New Roman"/>
      <w:kern w:val="0"/>
      <w:sz w:val="24"/>
      <w:szCs w:val="24"/>
      <w:lang w:eastAsia="ja-JP"/>
      <w14:ligatures w14:val="none"/>
    </w:rPr>
  </w:style>
  <w:style w:type="paragraph" w:customStyle="1" w:styleId="TSBHeaderTitle">
    <w:name w:val="TSBHeaderTitle"/>
    <w:basedOn w:val="Normal"/>
    <w:qFormat/>
    <w:rsid w:val="00236535"/>
    <w:pPr>
      <w:spacing w:before="120" w:after="0" w:line="240" w:lineRule="auto"/>
    </w:pPr>
    <w:rPr>
      <w:rFonts w:ascii="Times New Roman" w:eastAsiaTheme="minorEastAsia" w:hAnsi="Times New Roman" w:cs="Times New Roman"/>
      <w:kern w:val="0"/>
      <w:sz w:val="24"/>
      <w:szCs w:val="24"/>
      <w:lang w:eastAsia="ja-JP"/>
      <w14:ligatures w14:val="none"/>
    </w:rPr>
  </w:style>
  <w:style w:type="paragraph" w:customStyle="1" w:styleId="TSBHeaderSummary">
    <w:name w:val="TSBHeaderSummary"/>
    <w:basedOn w:val="Normal"/>
    <w:rsid w:val="00236535"/>
    <w:pPr>
      <w:spacing w:before="120" w:after="0" w:line="240" w:lineRule="auto"/>
    </w:pPr>
    <w:rPr>
      <w:rFonts w:ascii="Times New Roman" w:eastAsiaTheme="minorEastAsia" w:hAnsi="Times New Roman" w:cs="Times New Roman"/>
      <w:kern w:val="0"/>
      <w:sz w:val="24"/>
      <w:szCs w:val="24"/>
      <w:lang w:eastAsia="ja-JP"/>
      <w14:ligatures w14:val="none"/>
    </w:rPr>
  </w:style>
  <w:style w:type="paragraph" w:customStyle="1" w:styleId="LSForAction">
    <w:name w:val="LSForAction"/>
    <w:basedOn w:val="Normal"/>
    <w:rsid w:val="00236535"/>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Times New Roman" w:hAnsi="Times New Roman" w:cs="Times New Roman"/>
      <w:bCs/>
      <w:kern w:val="0"/>
      <w:sz w:val="24"/>
      <w:szCs w:val="20"/>
      <w14:ligatures w14:val="none"/>
    </w:rPr>
  </w:style>
  <w:style w:type="paragraph" w:customStyle="1" w:styleId="LSForInfo">
    <w:name w:val="LSForInfo"/>
    <w:basedOn w:val="LSForAction"/>
    <w:next w:val="Normal"/>
    <w:rsid w:val="00236535"/>
  </w:style>
  <w:style w:type="paragraph" w:customStyle="1" w:styleId="LSDeadline">
    <w:name w:val="LSDeadline"/>
    <w:basedOn w:val="LSForAction"/>
    <w:next w:val="Normal"/>
    <w:rsid w:val="00236535"/>
    <w:rPr>
      <w:bCs w:val="0"/>
    </w:rPr>
  </w:style>
  <w:style w:type="paragraph" w:customStyle="1" w:styleId="LSApproval">
    <w:name w:val="LSApproval"/>
    <w:basedOn w:val="Normal"/>
    <w:rsid w:val="00236535"/>
    <w:pPr>
      <w:spacing w:before="120" w:after="0" w:line="240" w:lineRule="auto"/>
    </w:pPr>
    <w:rPr>
      <w:rFonts w:ascii="Times New Roman" w:eastAsiaTheme="minorEastAsia" w:hAnsi="Times New Roman" w:cs="Times New Roman"/>
      <w:b/>
      <w:bCs/>
      <w:kern w:val="0"/>
      <w:sz w:val="24"/>
      <w:szCs w:val="24"/>
      <w:lang w:eastAsia="ja-JP"/>
      <w14:ligatures w14:val="none"/>
    </w:rPr>
  </w:style>
  <w:style w:type="paragraph" w:customStyle="1" w:styleId="Docnumber">
    <w:name w:val="Docnumber"/>
    <w:basedOn w:val="Normal"/>
    <w:link w:val="DocnumberChar"/>
    <w:qFormat/>
    <w:rsid w:val="0023653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kern w:val="0"/>
      <w:sz w:val="32"/>
      <w:szCs w:val="20"/>
      <w14:ligatures w14:val="none"/>
    </w:rPr>
  </w:style>
  <w:style w:type="character" w:customStyle="1" w:styleId="DocnumberChar">
    <w:name w:val="Docnumber Char"/>
    <w:link w:val="Docnumber"/>
    <w:rsid w:val="00236535"/>
    <w:rPr>
      <w:rFonts w:ascii="Times New Roman" w:eastAsia="SimSun" w:hAnsi="Times New Roman" w:cs="Times New Roman"/>
      <w:b/>
      <w:kern w:val="0"/>
      <w:sz w:val="32"/>
      <w:szCs w:val="20"/>
      <w14:ligatures w14:val="none"/>
    </w:rPr>
  </w:style>
  <w:style w:type="paragraph" w:styleId="ListParagraph">
    <w:name w:val="List Paragraph"/>
    <w:basedOn w:val="Normal"/>
    <w:uiPriority w:val="34"/>
    <w:qFormat/>
    <w:rsid w:val="00236535"/>
    <w:pPr>
      <w:spacing w:before="120" w:after="0" w:line="240" w:lineRule="auto"/>
      <w:ind w:left="720"/>
      <w:contextualSpacing/>
    </w:pPr>
    <w:rPr>
      <w:rFonts w:ascii="Times New Roman" w:eastAsiaTheme="minorEastAsia" w:hAnsi="Times New Roman" w:cs="Times New Roman"/>
      <w:kern w:val="0"/>
      <w:sz w:val="24"/>
      <w:szCs w:val="24"/>
      <w:lang w:eastAsia="ja-JP"/>
      <w14:ligatures w14:val="none"/>
    </w:rPr>
  </w:style>
  <w:style w:type="paragraph" w:customStyle="1" w:styleId="TSBHeaderRight14">
    <w:name w:val="TSBHeaderRight14"/>
    <w:basedOn w:val="Normal"/>
    <w:qFormat/>
    <w:rsid w:val="00236535"/>
    <w:pPr>
      <w:spacing w:before="120" w:after="0" w:line="240" w:lineRule="auto"/>
      <w:jc w:val="right"/>
    </w:pPr>
    <w:rPr>
      <w:rFonts w:ascii="Times New Roman" w:eastAsiaTheme="minorEastAsia" w:hAnsi="Times New Roman" w:cs="Times New Roman"/>
      <w:b/>
      <w:bCs/>
      <w:kern w:val="0"/>
      <w:sz w:val="28"/>
      <w:szCs w:val="28"/>
      <w:lang w:eastAsia="ja-JP"/>
      <w14:ligatures w14:val="none"/>
    </w:rPr>
  </w:style>
  <w:style w:type="table" w:styleId="TableGrid">
    <w:name w:val="Table Grid"/>
    <w:basedOn w:val="TableNormal"/>
    <w:rsid w:val="00236535"/>
    <w:pPr>
      <w:spacing w:after="0" w:line="240" w:lineRule="auto"/>
    </w:pPr>
    <w:rPr>
      <w:rFonts w:ascii="Times New Roman" w:eastAsia="Times New Roman" w:hAnsi="Times New Roman" w:cs="Times New Roman"/>
      <w:kern w:val="0"/>
      <w:sz w:val="20"/>
      <w:szCs w:val="20"/>
      <w:lang w:val="en-US"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2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46A"/>
  </w:style>
  <w:style w:type="paragraph" w:styleId="Footer">
    <w:name w:val="footer"/>
    <w:basedOn w:val="Normal"/>
    <w:link w:val="FooterChar"/>
    <w:uiPriority w:val="99"/>
    <w:unhideWhenUsed/>
    <w:rsid w:val="00E92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46A"/>
  </w:style>
  <w:style w:type="character" w:styleId="UnresolvedMention">
    <w:name w:val="Unresolved Mention"/>
    <w:basedOn w:val="DefaultParagraphFont"/>
    <w:uiPriority w:val="99"/>
    <w:semiHidden/>
    <w:unhideWhenUsed/>
    <w:rsid w:val="00435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dle.itu.int/11.1002/ls/sp17-sg15-oLS-00109.docx" TargetMode="External"/><Relationship Id="rId13" Type="http://schemas.openxmlformats.org/officeDocument/2006/relationships/hyperlink" Target="mailto:pdoolan@infiner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ony.zengyan@huawei.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am11.safelinks.protection.outlook.com/?url=https%3A%2F%2Fextranet.itu.int%2Fmeetings%2FITU-T%2FT22-TSAGRGM%2FRGWM-231121%2FDOCs%2FT22-TSAGRGM-RGWM-231121-DOC-0002.docx&amp;data=05%7C01%7CPDoolan%40infinera.com%7C44f627f5bc004e0e188308dbeaa0fb90%7C285643de5f5b4b03a1530ae2dc8aaf77%7C0%7C1%7C638361749362482636%7CUnknown%7CTWFpbGZsb3d8eyJWIjoiMC4wLjAwMDAiLCJQIjoiV2luMzIiLCJBTiI6Ik1haWwiLCJXVCI6Mn0%3D%7C3000%7C%7C%7C&amp;sdata=rCimXXwzCsNQ5nhGOpQX%2Bc7ae5m2qHHhiVOUKLH5m3k%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yuanbin@zte.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handle.itu.int/11.1002/ls/sp17-sg15-oLS-00109.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doolan@infinera.com" TargetMode="External"/><Relationship Id="rId14" Type="http://schemas.openxmlformats.org/officeDocument/2006/relationships/hyperlink" Target="mailto:zhang.yuanbin@z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1529</Words>
  <Characters>8721</Characters>
  <Application>Microsoft Office Word</Application>
  <DocSecurity>0</DocSecurity>
  <Lines>72</Lines>
  <Paragraphs>20</Paragraphs>
  <ScaleCrop>false</ScaleCrop>
  <Manager>ITU-T</Manager>
  <Company>International Telecommunication Union (ITU)</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SG15 EWM Liaison Report</dc:title>
  <dc:subject/>
  <dc:creator>SG15 EWM Rapporteur</dc:creator>
  <cp:keywords/>
  <dc:description>SG15-LS109  For: Geneva, 20 November – 1 December 2023_x000d_Document date: _x000d_Saved by ITU51013862 at 14:54:09 on 18/12/2023</dc:description>
  <cp:lastModifiedBy>Al-Mnini, Lara</cp:lastModifiedBy>
  <cp:revision>5</cp:revision>
  <dcterms:created xsi:type="dcterms:W3CDTF">2023-12-20T08:10:00Z</dcterms:created>
  <dcterms:modified xsi:type="dcterms:W3CDTF">2023-12-20T08:36:00Z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SG15-LS109</vt:lpwstr>
  </property>
  <property fmtid="{D5CDD505-2E9C-101B-9397-08002B2CF9AE}" pid="3" name="Docdate">
    <vt:lpwstr/>
  </property>
  <property fmtid="{D5CDD505-2E9C-101B-9397-08002B2CF9AE}" pid="4" name="Docorlang">
    <vt:lpwstr/>
  </property>
  <property fmtid="{D5CDD505-2E9C-101B-9397-08002B2CF9AE}" pid="5" name="Docbluepink">
    <vt:lpwstr>All</vt:lpwstr>
  </property>
  <property fmtid="{D5CDD505-2E9C-101B-9397-08002B2CF9AE}" pid="6" name="Docdest">
    <vt:lpwstr>Geneva, 20 November – 1 December 2023</vt:lpwstr>
  </property>
  <property fmtid="{D5CDD505-2E9C-101B-9397-08002B2CF9AE}" pid="7" name="Docauthor">
    <vt:lpwstr>SG15 EWM Rapporteur</vt:lpwstr>
  </property>
</Properties>
</file>