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57" w:type="dxa"/>
          <w:right w:w="57" w:type="dxa"/>
        </w:tblCellMar>
        <w:tblLook w:val="0000" w:firstRow="0" w:lastRow="0" w:firstColumn="0" w:lastColumn="0" w:noHBand="0" w:noVBand="0"/>
      </w:tblPr>
      <w:tblGrid>
        <w:gridCol w:w="1132"/>
        <w:gridCol w:w="455"/>
        <w:gridCol w:w="4026"/>
        <w:gridCol w:w="4026"/>
      </w:tblGrid>
      <w:tr w:rsidR="008A2685" w:rsidRPr="008A2685" w14:paraId="668904EB" w14:textId="77777777" w:rsidTr="008A2685">
        <w:trPr>
          <w:cantSplit/>
        </w:trPr>
        <w:tc>
          <w:tcPr>
            <w:tcW w:w="1132" w:type="dxa"/>
            <w:vMerge w:val="restart"/>
            <w:vAlign w:val="center"/>
          </w:tcPr>
          <w:p w14:paraId="63D89250" w14:textId="77777777" w:rsidR="008A2685" w:rsidRPr="008A2685" w:rsidRDefault="008A2685" w:rsidP="008A2685">
            <w:pPr>
              <w:spacing w:before="0"/>
              <w:jc w:val="center"/>
              <w:rPr>
                <w:sz w:val="20"/>
                <w:szCs w:val="20"/>
              </w:rPr>
            </w:pPr>
            <w:bookmarkStart w:id="0" w:name="dnum" w:colFirst="2" w:colLast="2"/>
            <w:bookmarkStart w:id="1" w:name="dtableau"/>
            <w:r w:rsidRPr="008A2685">
              <w:rPr>
                <w:noProof/>
              </w:rPr>
              <w:drawing>
                <wp:inline distT="0" distB="0" distL="0" distR="0" wp14:anchorId="6EED06B4" wp14:editId="16271BD5">
                  <wp:extent cx="647700" cy="705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2"/>
            <w:vMerge w:val="restart"/>
          </w:tcPr>
          <w:p w14:paraId="0671E0D5" w14:textId="77777777" w:rsidR="008A2685" w:rsidRPr="008A2685" w:rsidRDefault="008A2685" w:rsidP="008A2685">
            <w:pPr>
              <w:rPr>
                <w:sz w:val="16"/>
                <w:szCs w:val="16"/>
              </w:rPr>
            </w:pPr>
            <w:r w:rsidRPr="008A2685">
              <w:rPr>
                <w:sz w:val="16"/>
                <w:szCs w:val="16"/>
              </w:rPr>
              <w:t>INTERNATIONAL TELECOMMUNICATION UNION</w:t>
            </w:r>
          </w:p>
          <w:p w14:paraId="59CAEFB8" w14:textId="77777777" w:rsidR="008A2685" w:rsidRPr="008A2685" w:rsidRDefault="008A2685" w:rsidP="008A2685">
            <w:pPr>
              <w:rPr>
                <w:b/>
                <w:bCs/>
                <w:sz w:val="26"/>
                <w:szCs w:val="26"/>
              </w:rPr>
            </w:pPr>
            <w:r w:rsidRPr="008A2685">
              <w:rPr>
                <w:b/>
                <w:bCs/>
                <w:sz w:val="26"/>
                <w:szCs w:val="26"/>
              </w:rPr>
              <w:t>TELECOMMUNICATION</w:t>
            </w:r>
            <w:r w:rsidRPr="008A2685">
              <w:rPr>
                <w:b/>
                <w:bCs/>
                <w:sz w:val="26"/>
                <w:szCs w:val="26"/>
              </w:rPr>
              <w:br/>
              <w:t>STANDARDIZATION SECTOR</w:t>
            </w:r>
          </w:p>
          <w:p w14:paraId="595B435A" w14:textId="77777777" w:rsidR="008A2685" w:rsidRPr="008A2685" w:rsidRDefault="008A2685" w:rsidP="008A2685">
            <w:pPr>
              <w:rPr>
                <w:sz w:val="20"/>
                <w:szCs w:val="20"/>
              </w:rPr>
            </w:pPr>
            <w:r w:rsidRPr="008A2685">
              <w:rPr>
                <w:sz w:val="20"/>
                <w:szCs w:val="20"/>
              </w:rPr>
              <w:t xml:space="preserve">STUDY PERIOD </w:t>
            </w:r>
            <w:bookmarkStart w:id="2" w:name="dstudyperiod"/>
            <w:r w:rsidRPr="008A2685">
              <w:rPr>
                <w:sz w:val="20"/>
              </w:rPr>
              <w:t>2022</w:t>
            </w:r>
            <w:r w:rsidRPr="008A2685">
              <w:rPr>
                <w:sz w:val="20"/>
                <w:szCs w:val="20"/>
              </w:rPr>
              <w:t>-</w:t>
            </w:r>
            <w:r w:rsidRPr="008A2685">
              <w:rPr>
                <w:sz w:val="20"/>
              </w:rPr>
              <w:t>2024</w:t>
            </w:r>
            <w:bookmarkEnd w:id="2"/>
          </w:p>
        </w:tc>
        <w:tc>
          <w:tcPr>
            <w:tcW w:w="4026" w:type="dxa"/>
            <w:vAlign w:val="center"/>
          </w:tcPr>
          <w:p w14:paraId="1D33C7E9" w14:textId="0F70E4C8" w:rsidR="008A2685" w:rsidRPr="008A2685" w:rsidRDefault="008A2685" w:rsidP="008A2685">
            <w:pPr>
              <w:pStyle w:val="Docnumber"/>
            </w:pPr>
            <w:r>
              <w:t>TSAG-TD535</w:t>
            </w:r>
          </w:p>
        </w:tc>
      </w:tr>
      <w:tr w:rsidR="008A2685" w:rsidRPr="008A2685" w14:paraId="225E37E8" w14:textId="77777777" w:rsidTr="008A2685">
        <w:trPr>
          <w:cantSplit/>
        </w:trPr>
        <w:tc>
          <w:tcPr>
            <w:tcW w:w="1132" w:type="dxa"/>
            <w:vMerge/>
          </w:tcPr>
          <w:p w14:paraId="318E8BF4" w14:textId="77777777" w:rsidR="008A2685" w:rsidRPr="008A2685" w:rsidRDefault="008A2685" w:rsidP="008A2685">
            <w:pPr>
              <w:rPr>
                <w:smallCaps/>
                <w:sz w:val="20"/>
              </w:rPr>
            </w:pPr>
            <w:bookmarkStart w:id="3" w:name="dsg" w:colFirst="2" w:colLast="2"/>
            <w:bookmarkEnd w:id="0"/>
          </w:p>
        </w:tc>
        <w:tc>
          <w:tcPr>
            <w:tcW w:w="4481" w:type="dxa"/>
            <w:gridSpan w:val="2"/>
            <w:vMerge/>
          </w:tcPr>
          <w:p w14:paraId="449BEEA6" w14:textId="77777777" w:rsidR="008A2685" w:rsidRPr="008A2685" w:rsidRDefault="008A2685" w:rsidP="008A2685">
            <w:pPr>
              <w:rPr>
                <w:smallCaps/>
                <w:sz w:val="20"/>
              </w:rPr>
            </w:pPr>
          </w:p>
        </w:tc>
        <w:tc>
          <w:tcPr>
            <w:tcW w:w="4026" w:type="dxa"/>
          </w:tcPr>
          <w:p w14:paraId="2D1F3C6F" w14:textId="39BC7F6A" w:rsidR="008A2685" w:rsidRPr="008A2685" w:rsidRDefault="008A2685" w:rsidP="008A2685">
            <w:pPr>
              <w:pStyle w:val="TSBHeaderRight14"/>
              <w:rPr>
                <w:smallCaps/>
              </w:rPr>
            </w:pPr>
            <w:r>
              <w:rPr>
                <w:smallCaps/>
              </w:rPr>
              <w:t>TSAG</w:t>
            </w:r>
          </w:p>
        </w:tc>
      </w:tr>
      <w:bookmarkEnd w:id="3"/>
      <w:tr w:rsidR="008A2685" w:rsidRPr="008A2685" w14:paraId="0A3F8FEB" w14:textId="77777777" w:rsidTr="008A2685">
        <w:trPr>
          <w:cantSplit/>
        </w:trPr>
        <w:tc>
          <w:tcPr>
            <w:tcW w:w="1132" w:type="dxa"/>
            <w:vMerge/>
            <w:tcBorders>
              <w:bottom w:val="single" w:sz="12" w:space="0" w:color="auto"/>
            </w:tcBorders>
          </w:tcPr>
          <w:p w14:paraId="139380FF" w14:textId="77777777" w:rsidR="008A2685" w:rsidRPr="008A2685" w:rsidRDefault="008A2685" w:rsidP="008A2685">
            <w:pPr>
              <w:rPr>
                <w:b/>
                <w:bCs/>
                <w:sz w:val="26"/>
              </w:rPr>
            </w:pPr>
          </w:p>
        </w:tc>
        <w:tc>
          <w:tcPr>
            <w:tcW w:w="4481" w:type="dxa"/>
            <w:gridSpan w:val="2"/>
            <w:vMerge/>
            <w:tcBorders>
              <w:bottom w:val="single" w:sz="12" w:space="0" w:color="auto"/>
            </w:tcBorders>
          </w:tcPr>
          <w:p w14:paraId="1CC87594" w14:textId="77777777" w:rsidR="008A2685" w:rsidRPr="008A2685" w:rsidRDefault="008A2685" w:rsidP="008A2685">
            <w:pPr>
              <w:rPr>
                <w:b/>
                <w:bCs/>
                <w:sz w:val="26"/>
              </w:rPr>
            </w:pPr>
          </w:p>
        </w:tc>
        <w:tc>
          <w:tcPr>
            <w:tcW w:w="4026" w:type="dxa"/>
            <w:tcBorders>
              <w:bottom w:val="single" w:sz="12" w:space="0" w:color="auto"/>
            </w:tcBorders>
            <w:vAlign w:val="center"/>
          </w:tcPr>
          <w:p w14:paraId="5153786B" w14:textId="77777777" w:rsidR="008A2685" w:rsidRPr="008A2685" w:rsidRDefault="008A2685" w:rsidP="008A2685">
            <w:pPr>
              <w:pStyle w:val="TSBHeaderRight14"/>
            </w:pPr>
            <w:r w:rsidRPr="008A2685">
              <w:t>Original: English</w:t>
            </w:r>
          </w:p>
        </w:tc>
      </w:tr>
      <w:tr w:rsidR="008A2685" w:rsidRPr="008A2685" w14:paraId="1E14CCB6" w14:textId="77777777" w:rsidTr="008A2685">
        <w:trPr>
          <w:cantSplit/>
        </w:trPr>
        <w:tc>
          <w:tcPr>
            <w:tcW w:w="1587" w:type="dxa"/>
            <w:gridSpan w:val="2"/>
          </w:tcPr>
          <w:p w14:paraId="4380E531" w14:textId="77777777" w:rsidR="008A2685" w:rsidRPr="008A2685" w:rsidRDefault="008A2685" w:rsidP="008A2685">
            <w:pPr>
              <w:rPr>
                <w:b/>
                <w:bCs/>
              </w:rPr>
            </w:pPr>
            <w:bookmarkStart w:id="4" w:name="dbluepink" w:colFirst="1" w:colLast="1"/>
            <w:bookmarkStart w:id="5" w:name="dmeeting" w:colFirst="2" w:colLast="2"/>
            <w:r w:rsidRPr="008A2685">
              <w:rPr>
                <w:b/>
                <w:bCs/>
              </w:rPr>
              <w:t>Question(s):</w:t>
            </w:r>
          </w:p>
        </w:tc>
        <w:tc>
          <w:tcPr>
            <w:tcW w:w="4026" w:type="dxa"/>
          </w:tcPr>
          <w:p w14:paraId="42E552D5" w14:textId="79059196" w:rsidR="008A2685" w:rsidRPr="008A2685" w:rsidRDefault="008A2685" w:rsidP="008A2685">
            <w:pPr>
              <w:pStyle w:val="TSBHeaderQuestion"/>
            </w:pPr>
            <w:r w:rsidRPr="008A2685">
              <w:t>N/A</w:t>
            </w:r>
          </w:p>
        </w:tc>
        <w:tc>
          <w:tcPr>
            <w:tcW w:w="4026" w:type="dxa"/>
          </w:tcPr>
          <w:p w14:paraId="72A77A89" w14:textId="33E12B61" w:rsidR="008A2685" w:rsidRPr="008A2685" w:rsidRDefault="008A2685" w:rsidP="008A2685">
            <w:pPr>
              <w:pStyle w:val="VenueDate"/>
            </w:pPr>
            <w:r w:rsidRPr="008A2685">
              <w:t>Geneva, 29 July - 2 August, 2024</w:t>
            </w:r>
          </w:p>
        </w:tc>
      </w:tr>
      <w:tr w:rsidR="008A2685" w:rsidRPr="008A2685" w14:paraId="183E0F79" w14:textId="77777777" w:rsidTr="005F7827">
        <w:trPr>
          <w:cantSplit/>
        </w:trPr>
        <w:tc>
          <w:tcPr>
            <w:tcW w:w="9639" w:type="dxa"/>
            <w:gridSpan w:val="4"/>
          </w:tcPr>
          <w:p w14:paraId="1EFE2E2C" w14:textId="33227C60" w:rsidR="008A2685" w:rsidRPr="008A2685" w:rsidRDefault="008A2685" w:rsidP="008A2685">
            <w:pPr>
              <w:jc w:val="center"/>
              <w:rPr>
                <w:b/>
                <w:bCs/>
              </w:rPr>
            </w:pPr>
            <w:bookmarkStart w:id="6" w:name="ddoctype"/>
            <w:bookmarkEnd w:id="4"/>
            <w:bookmarkEnd w:id="5"/>
            <w:r w:rsidRPr="008A2685">
              <w:rPr>
                <w:b/>
                <w:bCs/>
              </w:rPr>
              <w:t>TD</w:t>
            </w:r>
          </w:p>
        </w:tc>
      </w:tr>
      <w:tr w:rsidR="008A2685" w:rsidRPr="008A2685" w14:paraId="658808D2" w14:textId="77777777" w:rsidTr="008A2685">
        <w:trPr>
          <w:cantSplit/>
        </w:trPr>
        <w:tc>
          <w:tcPr>
            <w:tcW w:w="1587" w:type="dxa"/>
            <w:gridSpan w:val="2"/>
          </w:tcPr>
          <w:p w14:paraId="1FE4655B" w14:textId="77777777" w:rsidR="008A2685" w:rsidRPr="008A2685" w:rsidRDefault="008A2685" w:rsidP="008A2685">
            <w:pPr>
              <w:rPr>
                <w:b/>
                <w:bCs/>
              </w:rPr>
            </w:pPr>
            <w:bookmarkStart w:id="7" w:name="dsource" w:colFirst="1" w:colLast="1"/>
            <w:bookmarkEnd w:id="6"/>
            <w:r w:rsidRPr="008A2685">
              <w:rPr>
                <w:b/>
                <w:bCs/>
              </w:rPr>
              <w:t>Source:</w:t>
            </w:r>
          </w:p>
        </w:tc>
        <w:tc>
          <w:tcPr>
            <w:tcW w:w="8052" w:type="dxa"/>
            <w:gridSpan w:val="2"/>
          </w:tcPr>
          <w:p w14:paraId="18112A14" w14:textId="2BA5E6ED" w:rsidR="008A2685" w:rsidRPr="008A2685" w:rsidRDefault="008A2685" w:rsidP="008A2685">
            <w:pPr>
              <w:pStyle w:val="TSBHeaderSource"/>
            </w:pPr>
            <w:r w:rsidRPr="008A2685">
              <w:t>Chair, ITU-T SG9</w:t>
            </w:r>
          </w:p>
        </w:tc>
      </w:tr>
      <w:tr w:rsidR="008A2685" w:rsidRPr="008A2685" w14:paraId="1D8769A8" w14:textId="77777777" w:rsidTr="008A2685">
        <w:trPr>
          <w:cantSplit/>
        </w:trPr>
        <w:tc>
          <w:tcPr>
            <w:tcW w:w="1587" w:type="dxa"/>
            <w:gridSpan w:val="2"/>
            <w:tcBorders>
              <w:bottom w:val="single" w:sz="8" w:space="0" w:color="auto"/>
            </w:tcBorders>
          </w:tcPr>
          <w:p w14:paraId="2EC74C0A" w14:textId="77777777" w:rsidR="008A2685" w:rsidRPr="008A2685" w:rsidRDefault="008A2685" w:rsidP="008A2685">
            <w:pPr>
              <w:rPr>
                <w:b/>
                <w:bCs/>
              </w:rPr>
            </w:pPr>
            <w:bookmarkStart w:id="8" w:name="dtitle1" w:colFirst="1" w:colLast="1"/>
            <w:bookmarkEnd w:id="7"/>
            <w:r w:rsidRPr="008A2685">
              <w:rPr>
                <w:b/>
                <w:bCs/>
              </w:rPr>
              <w:t>Title:</w:t>
            </w:r>
          </w:p>
        </w:tc>
        <w:tc>
          <w:tcPr>
            <w:tcW w:w="8052" w:type="dxa"/>
            <w:gridSpan w:val="2"/>
            <w:tcBorders>
              <w:bottom w:val="single" w:sz="8" w:space="0" w:color="auto"/>
            </w:tcBorders>
          </w:tcPr>
          <w:p w14:paraId="2EBCD6C1" w14:textId="24F4DCF9" w:rsidR="008A2685" w:rsidRPr="008A2685" w:rsidRDefault="008A2685" w:rsidP="008A2685">
            <w:pPr>
              <w:pStyle w:val="TSBHeaderTitle"/>
            </w:pPr>
            <w:r w:rsidRPr="008A2685">
              <w:t>ITU-T SG9 Lead Study Group report</w:t>
            </w:r>
          </w:p>
        </w:tc>
      </w:tr>
      <w:tr w:rsidR="001C4B91" w:rsidRPr="006C04B6" w14:paraId="44575018" w14:textId="77777777" w:rsidTr="006F0797">
        <w:trPr>
          <w:cantSplit/>
        </w:trPr>
        <w:tc>
          <w:tcPr>
            <w:tcW w:w="1587" w:type="dxa"/>
            <w:gridSpan w:val="2"/>
            <w:tcBorders>
              <w:top w:val="single" w:sz="8" w:space="0" w:color="auto"/>
              <w:bottom w:val="single" w:sz="8" w:space="0" w:color="auto"/>
            </w:tcBorders>
          </w:tcPr>
          <w:p w14:paraId="571BDB03" w14:textId="77777777" w:rsidR="001C4B91" w:rsidRPr="00136DDD" w:rsidRDefault="001C4B91" w:rsidP="0060045D">
            <w:pPr>
              <w:rPr>
                <w:b/>
                <w:bCs/>
              </w:rPr>
            </w:pPr>
            <w:bookmarkStart w:id="9" w:name="dcontact"/>
            <w:bookmarkStart w:id="10" w:name="dcontact1"/>
            <w:bookmarkStart w:id="11" w:name="dcontent1" w:colFirst="1" w:colLast="1"/>
            <w:bookmarkStart w:id="12" w:name="_Hlk98768222"/>
            <w:bookmarkEnd w:id="1"/>
            <w:bookmarkEnd w:id="8"/>
            <w:r w:rsidRPr="2149A48D">
              <w:rPr>
                <w:b/>
                <w:bCs/>
              </w:rPr>
              <w:t>Contact:</w:t>
            </w:r>
          </w:p>
        </w:tc>
        <w:tc>
          <w:tcPr>
            <w:tcW w:w="4026" w:type="dxa"/>
            <w:tcBorders>
              <w:top w:val="single" w:sz="8" w:space="0" w:color="auto"/>
              <w:bottom w:val="single" w:sz="8" w:space="0" w:color="auto"/>
            </w:tcBorders>
          </w:tcPr>
          <w:p w14:paraId="62ADEF8F" w14:textId="201A07AA" w:rsidR="001C4B91" w:rsidRPr="00801B42" w:rsidRDefault="0079710B" w:rsidP="0060045D">
            <w:r w:rsidRPr="00930946">
              <w:t>Satoshi Miyaji</w:t>
            </w:r>
            <w:r w:rsidR="001C4B91" w:rsidRPr="00930946">
              <w:br/>
            </w:r>
            <w:r w:rsidRPr="00930946">
              <w:t>KDDI Corporation</w:t>
            </w:r>
            <w:r w:rsidR="001C4B91" w:rsidRPr="00930946">
              <w:br/>
            </w:r>
            <w:r w:rsidRPr="00930946">
              <w:t>Japan</w:t>
            </w:r>
          </w:p>
        </w:tc>
        <w:tc>
          <w:tcPr>
            <w:tcW w:w="4026" w:type="dxa"/>
            <w:tcBorders>
              <w:top w:val="single" w:sz="8" w:space="0" w:color="auto"/>
              <w:bottom w:val="single" w:sz="8" w:space="0" w:color="auto"/>
            </w:tcBorders>
          </w:tcPr>
          <w:p w14:paraId="45CC2940" w14:textId="324BE03F" w:rsidR="00472C64" w:rsidRPr="008A2685" w:rsidRDefault="001C4B91" w:rsidP="00472C64">
            <w:pPr>
              <w:tabs>
                <w:tab w:val="left" w:pos="794"/>
              </w:tabs>
              <w:rPr>
                <w:rFonts w:eastAsia="MS Mincho"/>
                <w:lang w:val="de-DE"/>
              </w:rPr>
            </w:pPr>
            <w:r w:rsidRPr="008A2685">
              <w:rPr>
                <w:lang w:val="de-DE"/>
              </w:rPr>
              <w:t>Tel:</w:t>
            </w:r>
            <w:r w:rsidRPr="008A2685">
              <w:rPr>
                <w:lang w:val="de-DE"/>
              </w:rPr>
              <w:tab/>
              <w:t>+</w:t>
            </w:r>
            <w:r w:rsidR="0079710B" w:rsidRPr="008A2685">
              <w:rPr>
                <w:lang w:val="de-DE"/>
              </w:rPr>
              <w:t>81 80 5060 9134</w:t>
            </w:r>
            <w:r w:rsidRPr="008A2685">
              <w:rPr>
                <w:lang w:val="de-DE"/>
              </w:rPr>
              <w:br/>
              <w:t>E-mail:</w:t>
            </w:r>
            <w:r w:rsidRPr="008A2685">
              <w:rPr>
                <w:lang w:val="de-DE"/>
              </w:rPr>
              <w:tab/>
            </w:r>
            <w:hyperlink r:id="rId12" w:history="1">
              <w:r w:rsidR="00472C64" w:rsidRPr="008A2685">
                <w:rPr>
                  <w:rStyle w:val="Hyperlink"/>
                  <w:lang w:val="de-DE"/>
                </w:rPr>
                <w:t>sa-miyaji@kddi.com</w:t>
              </w:r>
            </w:hyperlink>
          </w:p>
        </w:tc>
      </w:tr>
      <w:tr w:rsidR="00672D34" w:rsidRPr="00425C77" w14:paraId="73618AF4" w14:textId="77777777" w:rsidTr="006F0797">
        <w:trPr>
          <w:cantSplit/>
        </w:trPr>
        <w:tc>
          <w:tcPr>
            <w:tcW w:w="1587" w:type="dxa"/>
            <w:gridSpan w:val="2"/>
            <w:tcBorders>
              <w:top w:val="single" w:sz="8" w:space="0" w:color="auto"/>
              <w:bottom w:val="single" w:sz="8" w:space="0" w:color="auto"/>
            </w:tcBorders>
          </w:tcPr>
          <w:p w14:paraId="64A88C5F" w14:textId="77777777" w:rsidR="00672D34" w:rsidRPr="00136DDD" w:rsidRDefault="00672D34" w:rsidP="00672D34">
            <w:pPr>
              <w:rPr>
                <w:b/>
                <w:bCs/>
              </w:rPr>
            </w:pPr>
            <w:bookmarkStart w:id="13" w:name="dcontent" w:colFirst="1" w:colLast="1"/>
            <w:bookmarkEnd w:id="9"/>
            <w:bookmarkEnd w:id="10"/>
            <w:bookmarkEnd w:id="11"/>
            <w:r w:rsidRPr="2149A48D">
              <w:rPr>
                <w:b/>
                <w:bCs/>
              </w:rPr>
              <w:t>Contact:</w:t>
            </w:r>
          </w:p>
        </w:tc>
        <w:tc>
          <w:tcPr>
            <w:tcW w:w="4026" w:type="dxa"/>
            <w:tcBorders>
              <w:top w:val="single" w:sz="8" w:space="0" w:color="auto"/>
              <w:bottom w:val="single" w:sz="8" w:space="0" w:color="auto"/>
            </w:tcBorders>
          </w:tcPr>
          <w:p w14:paraId="311E08AE" w14:textId="0D503FEB" w:rsidR="00672D34" w:rsidRPr="00801B42" w:rsidRDefault="00672D34" w:rsidP="00672D34">
            <w:r w:rsidRPr="00EB74EA">
              <w:t>Mr Stefano Polidori</w:t>
            </w:r>
            <w:r w:rsidRPr="00EB74EA">
              <w:br/>
              <w:t xml:space="preserve">TSB; </w:t>
            </w:r>
            <w:r>
              <w:t>Counsellor SG9</w:t>
            </w:r>
          </w:p>
        </w:tc>
        <w:tc>
          <w:tcPr>
            <w:tcW w:w="4026" w:type="dxa"/>
            <w:tcBorders>
              <w:top w:val="single" w:sz="8" w:space="0" w:color="auto"/>
              <w:bottom w:val="single" w:sz="8" w:space="0" w:color="auto"/>
            </w:tcBorders>
          </w:tcPr>
          <w:p w14:paraId="683FD1D3" w14:textId="4AFE3934" w:rsidR="00672D34" w:rsidRPr="00D10A47" w:rsidRDefault="00672D34" w:rsidP="00672D34">
            <w:pPr>
              <w:tabs>
                <w:tab w:val="left" w:pos="794"/>
              </w:tabs>
            </w:pPr>
            <w:r>
              <w:t>E-mail:</w:t>
            </w:r>
            <w:r>
              <w:tab/>
            </w:r>
            <w:hyperlink r:id="rId13" w:history="1">
              <w:r w:rsidRPr="00EB74EA">
                <w:rPr>
                  <w:rStyle w:val="Hyperlink"/>
                </w:rPr>
                <w:t>stefano.polidori@itu.int</w:t>
              </w:r>
            </w:hyperlink>
          </w:p>
        </w:tc>
      </w:tr>
      <w:bookmarkEnd w:id="13"/>
    </w:tbl>
    <w:p w14:paraId="001CA3C9" w14:textId="77777777" w:rsidR="00DB0706" w:rsidRPr="00397713" w:rsidRDefault="00DB0706" w:rsidP="0089088E"/>
    <w:tbl>
      <w:tblPr>
        <w:tblW w:w="9639" w:type="dxa"/>
        <w:tblLayout w:type="fixed"/>
        <w:tblCellMar>
          <w:left w:w="57" w:type="dxa"/>
          <w:right w:w="57" w:type="dxa"/>
        </w:tblCellMar>
        <w:tblLook w:val="0000" w:firstRow="0" w:lastRow="0" w:firstColumn="0" w:lastColumn="0" w:noHBand="0" w:noVBand="0"/>
      </w:tblPr>
      <w:tblGrid>
        <w:gridCol w:w="1588"/>
        <w:gridCol w:w="8051"/>
      </w:tblGrid>
      <w:tr w:rsidR="0089088E" w:rsidRPr="00136DDD" w14:paraId="101F633C" w14:textId="77777777" w:rsidTr="004646F1">
        <w:trPr>
          <w:cantSplit/>
        </w:trPr>
        <w:tc>
          <w:tcPr>
            <w:tcW w:w="1588" w:type="dxa"/>
          </w:tcPr>
          <w:p w14:paraId="65C41448" w14:textId="77777777" w:rsidR="0089088E" w:rsidRPr="00136DDD" w:rsidRDefault="0089088E" w:rsidP="005976A1">
            <w:pPr>
              <w:rPr>
                <w:b/>
                <w:bCs/>
              </w:rPr>
            </w:pPr>
            <w:r w:rsidRPr="00136DDD">
              <w:rPr>
                <w:b/>
                <w:bCs/>
              </w:rPr>
              <w:t>Abstract:</w:t>
            </w:r>
          </w:p>
        </w:tc>
        <w:tc>
          <w:tcPr>
            <w:tcW w:w="8051" w:type="dxa"/>
          </w:tcPr>
          <w:p w14:paraId="2E4B0C30" w14:textId="049F47EE" w:rsidR="0089088E" w:rsidRPr="008249A7" w:rsidRDefault="005C7093" w:rsidP="00397713">
            <w:pPr>
              <w:pStyle w:val="TSBHeaderSummary"/>
              <w:rPr>
                <w:highlight w:val="yellow"/>
              </w:rPr>
            </w:pPr>
            <w:r w:rsidRPr="00E72B08">
              <w:t xml:space="preserve">This document provides the report </w:t>
            </w:r>
            <w:r>
              <w:t>of</w:t>
            </w:r>
            <w:r w:rsidRPr="00E72B08">
              <w:t xml:space="preserve"> </w:t>
            </w:r>
            <w:r>
              <w:t xml:space="preserve">ITU-T </w:t>
            </w:r>
            <w:r w:rsidRPr="00E72B08">
              <w:t xml:space="preserve">SG9 on </w:t>
            </w:r>
            <w:r>
              <w:t>L</w:t>
            </w:r>
            <w:r w:rsidRPr="00E72B08">
              <w:t xml:space="preserve">ead </w:t>
            </w:r>
            <w:r>
              <w:t>S</w:t>
            </w:r>
            <w:r w:rsidRPr="00E72B08">
              <w:t xml:space="preserve">tudy </w:t>
            </w:r>
            <w:r>
              <w:t>G</w:t>
            </w:r>
            <w:r w:rsidRPr="00E72B08">
              <w:t>roup activities on integrated broadband cable networks and audiovisual content delivery over cable networks.</w:t>
            </w:r>
          </w:p>
        </w:tc>
      </w:tr>
    </w:tbl>
    <w:bookmarkEnd w:id="12" w:displacedByCustomXml="next"/>
    <w:bookmarkStart w:id="14" w:name="_Hlk98415917" w:displacedByCustomXml="next"/>
    <w:sdt>
      <w:sdtPr>
        <w:rPr>
          <w:rFonts w:ascii="Times New Roman" w:eastAsiaTheme="minorEastAsia" w:hAnsi="Times New Roman" w:cs="Times New Roman"/>
          <w:color w:val="auto"/>
          <w:sz w:val="24"/>
          <w:szCs w:val="24"/>
        </w:rPr>
        <w:id w:val="345296348"/>
        <w:docPartObj>
          <w:docPartGallery w:val="Table of Contents"/>
          <w:docPartUnique/>
        </w:docPartObj>
      </w:sdtPr>
      <w:sdtEndPr>
        <w:rPr>
          <w:b/>
          <w:bCs/>
          <w:noProof/>
        </w:rPr>
      </w:sdtEndPr>
      <w:sdtContent>
        <w:p w14:paraId="56BF164A" w14:textId="4A17B368" w:rsidR="00425C77" w:rsidRDefault="00425C77">
          <w:pPr>
            <w:pStyle w:val="TOCHeading"/>
          </w:pPr>
          <w:r>
            <w:t>Contents</w:t>
          </w:r>
        </w:p>
        <w:p w14:paraId="6489F931" w14:textId="14D3343E" w:rsidR="00425C77" w:rsidRDefault="00425C77">
          <w:pPr>
            <w:pStyle w:val="TOC1"/>
            <w:rPr>
              <w:rFonts w:asciiTheme="minorHAnsi" w:eastAsiaTheme="minorEastAsia" w:hAnsiTheme="minorHAnsi" w:cstheme="minorBidi"/>
              <w:kern w:val="2"/>
              <w:szCs w:val="24"/>
              <w:lang w:eastAsia="en-GB"/>
              <w14:ligatures w14:val="standardContextual"/>
            </w:rPr>
          </w:pPr>
          <w:r>
            <w:fldChar w:fldCharType="begin"/>
          </w:r>
          <w:r>
            <w:instrText xml:space="preserve"> TOC \o "1-3" \h \z \u </w:instrText>
          </w:r>
          <w:r>
            <w:fldChar w:fldCharType="separate"/>
          </w:r>
          <w:hyperlink w:anchor="_Toc172711336" w:history="1">
            <w:r w:rsidRPr="00561FEE">
              <w:rPr>
                <w:rStyle w:val="Hyperlink"/>
              </w:rPr>
              <w:t>1.</w:t>
            </w:r>
            <w:r>
              <w:rPr>
                <w:rFonts w:asciiTheme="minorHAnsi" w:eastAsiaTheme="minorEastAsia" w:hAnsiTheme="minorHAnsi" w:cstheme="minorBidi"/>
                <w:kern w:val="2"/>
                <w:szCs w:val="24"/>
                <w:lang w:eastAsia="en-GB"/>
                <w14:ligatures w14:val="standardContextual"/>
              </w:rPr>
              <w:tab/>
            </w:r>
            <w:r w:rsidRPr="00561FEE">
              <w:rPr>
                <w:rStyle w:val="Hyperlink"/>
                <w:rFonts w:eastAsia="MS Mincho"/>
              </w:rPr>
              <w:t>Introduction</w:t>
            </w:r>
            <w:r>
              <w:rPr>
                <w:webHidden/>
              </w:rPr>
              <w:tab/>
            </w:r>
            <w:r>
              <w:rPr>
                <w:webHidden/>
              </w:rPr>
              <w:fldChar w:fldCharType="begin"/>
            </w:r>
            <w:r>
              <w:rPr>
                <w:webHidden/>
              </w:rPr>
              <w:instrText xml:space="preserve"> PAGEREF _Toc172711336 \h </w:instrText>
            </w:r>
            <w:r>
              <w:rPr>
                <w:webHidden/>
              </w:rPr>
            </w:r>
            <w:r>
              <w:rPr>
                <w:webHidden/>
              </w:rPr>
              <w:fldChar w:fldCharType="separate"/>
            </w:r>
            <w:r>
              <w:rPr>
                <w:webHidden/>
              </w:rPr>
              <w:t>1</w:t>
            </w:r>
            <w:r>
              <w:rPr>
                <w:webHidden/>
              </w:rPr>
              <w:fldChar w:fldCharType="end"/>
            </w:r>
          </w:hyperlink>
        </w:p>
        <w:p w14:paraId="1C29C8CF" w14:textId="2AED7589" w:rsidR="00425C77" w:rsidRDefault="006C04B6">
          <w:pPr>
            <w:pStyle w:val="TOC1"/>
            <w:rPr>
              <w:rFonts w:asciiTheme="minorHAnsi" w:eastAsiaTheme="minorEastAsia" w:hAnsiTheme="minorHAnsi" w:cstheme="minorBidi"/>
              <w:kern w:val="2"/>
              <w:szCs w:val="24"/>
              <w:lang w:eastAsia="en-GB"/>
              <w14:ligatures w14:val="standardContextual"/>
            </w:rPr>
          </w:pPr>
          <w:hyperlink w:anchor="_Toc172711337" w:history="1">
            <w:r w:rsidR="00425C77" w:rsidRPr="00561FEE">
              <w:rPr>
                <w:rStyle w:val="Hyperlink"/>
              </w:rPr>
              <w:t>2.</w:t>
            </w:r>
            <w:r w:rsidR="00425C77">
              <w:rPr>
                <w:rFonts w:asciiTheme="minorHAnsi" w:eastAsiaTheme="minorEastAsia" w:hAnsiTheme="minorHAnsi" w:cstheme="minorBidi"/>
                <w:kern w:val="2"/>
                <w:szCs w:val="24"/>
                <w:lang w:eastAsia="en-GB"/>
                <w14:ligatures w14:val="standardContextual"/>
              </w:rPr>
              <w:tab/>
            </w:r>
            <w:r w:rsidR="00425C77" w:rsidRPr="00561FEE">
              <w:rPr>
                <w:rStyle w:val="Hyperlink"/>
                <w:rFonts w:eastAsia="MS Mincho"/>
              </w:rPr>
              <w:t>Preparation for WTSA-24</w:t>
            </w:r>
            <w:r w:rsidR="00425C77">
              <w:rPr>
                <w:webHidden/>
              </w:rPr>
              <w:tab/>
            </w:r>
            <w:r w:rsidR="00425C77">
              <w:rPr>
                <w:webHidden/>
              </w:rPr>
              <w:fldChar w:fldCharType="begin"/>
            </w:r>
            <w:r w:rsidR="00425C77">
              <w:rPr>
                <w:webHidden/>
              </w:rPr>
              <w:instrText xml:space="preserve"> PAGEREF _Toc172711337 \h </w:instrText>
            </w:r>
            <w:r w:rsidR="00425C77">
              <w:rPr>
                <w:webHidden/>
              </w:rPr>
            </w:r>
            <w:r w:rsidR="00425C77">
              <w:rPr>
                <w:webHidden/>
              </w:rPr>
              <w:fldChar w:fldCharType="separate"/>
            </w:r>
            <w:r w:rsidR="00425C77">
              <w:rPr>
                <w:webHidden/>
              </w:rPr>
              <w:t>3</w:t>
            </w:r>
            <w:r w:rsidR="00425C77">
              <w:rPr>
                <w:webHidden/>
              </w:rPr>
              <w:fldChar w:fldCharType="end"/>
            </w:r>
          </w:hyperlink>
        </w:p>
        <w:p w14:paraId="0A097848" w14:textId="62DC11AA" w:rsidR="00425C77" w:rsidRDefault="006C04B6">
          <w:pPr>
            <w:pStyle w:val="TOC1"/>
            <w:rPr>
              <w:rFonts w:asciiTheme="minorHAnsi" w:eastAsiaTheme="minorEastAsia" w:hAnsiTheme="minorHAnsi" w:cstheme="minorBidi"/>
              <w:kern w:val="2"/>
              <w:szCs w:val="24"/>
              <w:lang w:eastAsia="en-GB"/>
              <w14:ligatures w14:val="standardContextual"/>
            </w:rPr>
          </w:pPr>
          <w:hyperlink w:anchor="_Toc172711338" w:history="1">
            <w:r w:rsidR="00425C77" w:rsidRPr="00561FEE">
              <w:rPr>
                <w:rStyle w:val="Hyperlink"/>
                <w:rFonts w:eastAsia="MS Mincho"/>
              </w:rPr>
              <w:t>3.</w:t>
            </w:r>
            <w:r w:rsidR="00425C77">
              <w:rPr>
                <w:rFonts w:asciiTheme="minorHAnsi" w:eastAsiaTheme="minorEastAsia" w:hAnsiTheme="minorHAnsi" w:cstheme="minorBidi"/>
                <w:kern w:val="2"/>
                <w:szCs w:val="24"/>
                <w:lang w:eastAsia="en-GB"/>
                <w14:ligatures w14:val="standardContextual"/>
              </w:rPr>
              <w:tab/>
            </w:r>
            <w:r w:rsidR="00425C77" w:rsidRPr="00561FEE">
              <w:rPr>
                <w:rStyle w:val="Hyperlink"/>
                <w:rFonts w:eastAsia="MS Mincho"/>
              </w:rPr>
              <w:t>Actions agreed to foster membership involvement in specific activities of SG9</w:t>
            </w:r>
            <w:r w:rsidR="00425C77">
              <w:rPr>
                <w:webHidden/>
              </w:rPr>
              <w:tab/>
            </w:r>
            <w:r w:rsidR="00425C77">
              <w:rPr>
                <w:webHidden/>
              </w:rPr>
              <w:fldChar w:fldCharType="begin"/>
            </w:r>
            <w:r w:rsidR="00425C77">
              <w:rPr>
                <w:webHidden/>
              </w:rPr>
              <w:instrText xml:space="preserve"> PAGEREF _Toc172711338 \h </w:instrText>
            </w:r>
            <w:r w:rsidR="00425C77">
              <w:rPr>
                <w:webHidden/>
              </w:rPr>
            </w:r>
            <w:r w:rsidR="00425C77">
              <w:rPr>
                <w:webHidden/>
              </w:rPr>
              <w:fldChar w:fldCharType="separate"/>
            </w:r>
            <w:r w:rsidR="00425C77">
              <w:rPr>
                <w:webHidden/>
              </w:rPr>
              <w:t>3</w:t>
            </w:r>
            <w:r w:rsidR="00425C77">
              <w:rPr>
                <w:webHidden/>
              </w:rPr>
              <w:fldChar w:fldCharType="end"/>
            </w:r>
          </w:hyperlink>
        </w:p>
        <w:p w14:paraId="285815C9" w14:textId="40C1B9F6" w:rsidR="00425C77" w:rsidRDefault="006C04B6">
          <w:pPr>
            <w:pStyle w:val="TOC1"/>
            <w:rPr>
              <w:rFonts w:asciiTheme="minorHAnsi" w:eastAsiaTheme="minorEastAsia" w:hAnsiTheme="minorHAnsi" w:cstheme="minorBidi"/>
              <w:kern w:val="2"/>
              <w:szCs w:val="24"/>
              <w:lang w:eastAsia="en-GB"/>
              <w14:ligatures w14:val="standardContextual"/>
            </w:rPr>
          </w:pPr>
          <w:hyperlink w:anchor="_Toc172711339" w:history="1">
            <w:r w:rsidR="00425C77" w:rsidRPr="00561FEE">
              <w:rPr>
                <w:rStyle w:val="Hyperlink"/>
                <w:rFonts w:eastAsia="MS Mincho"/>
              </w:rPr>
              <w:t>4.</w:t>
            </w:r>
            <w:r w:rsidR="00425C77">
              <w:rPr>
                <w:rFonts w:asciiTheme="minorHAnsi" w:eastAsiaTheme="minorEastAsia" w:hAnsiTheme="minorHAnsi" w:cstheme="minorBidi"/>
                <w:kern w:val="2"/>
                <w:szCs w:val="24"/>
                <w:lang w:eastAsia="en-GB"/>
                <w14:ligatures w14:val="standardContextual"/>
              </w:rPr>
              <w:tab/>
            </w:r>
            <w:r w:rsidR="00425C77" w:rsidRPr="00561FEE">
              <w:rPr>
                <w:rStyle w:val="Hyperlink"/>
                <w:rFonts w:eastAsia="MS Mincho"/>
              </w:rPr>
              <w:t>Next Study Group 9 meeting</w:t>
            </w:r>
            <w:r w:rsidR="00425C77">
              <w:rPr>
                <w:webHidden/>
              </w:rPr>
              <w:tab/>
            </w:r>
            <w:r w:rsidR="00425C77">
              <w:rPr>
                <w:webHidden/>
              </w:rPr>
              <w:fldChar w:fldCharType="begin"/>
            </w:r>
            <w:r w:rsidR="00425C77">
              <w:rPr>
                <w:webHidden/>
              </w:rPr>
              <w:instrText xml:space="preserve"> PAGEREF _Toc172711339 \h </w:instrText>
            </w:r>
            <w:r w:rsidR="00425C77">
              <w:rPr>
                <w:webHidden/>
              </w:rPr>
            </w:r>
            <w:r w:rsidR="00425C77">
              <w:rPr>
                <w:webHidden/>
              </w:rPr>
              <w:fldChar w:fldCharType="separate"/>
            </w:r>
            <w:r w:rsidR="00425C77">
              <w:rPr>
                <w:webHidden/>
              </w:rPr>
              <w:t>4</w:t>
            </w:r>
            <w:r w:rsidR="00425C77">
              <w:rPr>
                <w:webHidden/>
              </w:rPr>
              <w:fldChar w:fldCharType="end"/>
            </w:r>
          </w:hyperlink>
        </w:p>
        <w:p w14:paraId="56487944" w14:textId="20FD51FF" w:rsidR="00425C77" w:rsidRDefault="006C04B6">
          <w:pPr>
            <w:pStyle w:val="TOC1"/>
            <w:rPr>
              <w:rFonts w:asciiTheme="minorHAnsi" w:eastAsiaTheme="minorEastAsia" w:hAnsiTheme="minorHAnsi" w:cstheme="minorBidi"/>
              <w:kern w:val="2"/>
              <w:szCs w:val="24"/>
              <w:lang w:eastAsia="en-GB"/>
              <w14:ligatures w14:val="standardContextual"/>
            </w:rPr>
          </w:pPr>
          <w:hyperlink w:anchor="_Toc172711340" w:history="1">
            <w:r w:rsidR="00425C77" w:rsidRPr="00561FEE">
              <w:rPr>
                <w:rStyle w:val="Hyperlink"/>
                <w:rFonts w:eastAsia="MS Mincho"/>
              </w:rPr>
              <w:t>5.</w:t>
            </w:r>
            <w:r w:rsidR="00425C77">
              <w:rPr>
                <w:rFonts w:asciiTheme="minorHAnsi" w:eastAsiaTheme="minorEastAsia" w:hAnsiTheme="minorHAnsi" w:cstheme="minorBidi"/>
                <w:kern w:val="2"/>
                <w:szCs w:val="24"/>
                <w:lang w:eastAsia="en-GB"/>
                <w14:ligatures w14:val="standardContextual"/>
              </w:rPr>
              <w:tab/>
            </w:r>
            <w:r w:rsidR="00425C77" w:rsidRPr="00561FEE">
              <w:rPr>
                <w:rStyle w:val="Hyperlink"/>
                <w:rFonts w:eastAsia="MS Mincho"/>
              </w:rPr>
              <w:t>Next workshop on the Future of TV -series</w:t>
            </w:r>
            <w:r w:rsidR="00425C77">
              <w:rPr>
                <w:webHidden/>
              </w:rPr>
              <w:tab/>
            </w:r>
            <w:r w:rsidR="00425C77">
              <w:rPr>
                <w:webHidden/>
              </w:rPr>
              <w:fldChar w:fldCharType="begin"/>
            </w:r>
            <w:r w:rsidR="00425C77">
              <w:rPr>
                <w:webHidden/>
              </w:rPr>
              <w:instrText xml:space="preserve"> PAGEREF _Toc172711340 \h </w:instrText>
            </w:r>
            <w:r w:rsidR="00425C77">
              <w:rPr>
                <w:webHidden/>
              </w:rPr>
            </w:r>
            <w:r w:rsidR="00425C77">
              <w:rPr>
                <w:webHidden/>
              </w:rPr>
              <w:fldChar w:fldCharType="separate"/>
            </w:r>
            <w:r w:rsidR="00425C77">
              <w:rPr>
                <w:webHidden/>
              </w:rPr>
              <w:t>4</w:t>
            </w:r>
            <w:r w:rsidR="00425C77">
              <w:rPr>
                <w:webHidden/>
              </w:rPr>
              <w:fldChar w:fldCharType="end"/>
            </w:r>
          </w:hyperlink>
        </w:p>
        <w:p w14:paraId="0B1A98B8" w14:textId="77777777" w:rsidR="006C04B6" w:rsidRDefault="00425C77" w:rsidP="006C04B6">
          <w:pPr>
            <w:rPr>
              <w:b/>
              <w:bCs/>
              <w:noProof/>
            </w:rPr>
          </w:pPr>
          <w:r>
            <w:rPr>
              <w:b/>
              <w:bCs/>
              <w:noProof/>
            </w:rPr>
            <w:fldChar w:fldCharType="end"/>
          </w:r>
        </w:p>
      </w:sdtContent>
    </w:sdt>
    <w:bookmarkEnd w:id="14" w:displacedByCustomXml="prev"/>
    <w:bookmarkStart w:id="15" w:name="_Toc172711336" w:displacedByCustomXml="prev"/>
    <w:p w14:paraId="5BDAB886" w14:textId="5D5B1AA8" w:rsidR="008C5A9A" w:rsidRPr="00425C77" w:rsidRDefault="008A5646" w:rsidP="00425C77">
      <w:pPr>
        <w:pStyle w:val="Heading1"/>
        <w:numPr>
          <w:ilvl w:val="0"/>
          <w:numId w:val="14"/>
        </w:numPr>
      </w:pPr>
      <w:r w:rsidRPr="00425C77">
        <w:rPr>
          <w:rFonts w:eastAsia="MS Mincho" w:hint="eastAsia"/>
        </w:rPr>
        <w:t>I</w:t>
      </w:r>
      <w:r w:rsidRPr="00425C77">
        <w:rPr>
          <w:rFonts w:eastAsia="MS Mincho"/>
        </w:rPr>
        <w:t>ntroduction</w:t>
      </w:r>
      <w:bookmarkEnd w:id="15"/>
    </w:p>
    <w:p w14:paraId="4CCF545D" w14:textId="7FF1E409" w:rsidR="00A172F9" w:rsidRDefault="00A172F9" w:rsidP="00A172F9">
      <w:pPr>
        <w:rPr>
          <w:rFonts w:eastAsia="MS Mincho"/>
        </w:rPr>
      </w:pPr>
      <w:r w:rsidRPr="00A172F9">
        <w:rPr>
          <w:rFonts w:eastAsia="MS Mincho"/>
        </w:rPr>
        <w:t>The fourth Study Group 9 (Broadband cable and TV) meeting in the study period 2022</w:t>
      </w:r>
      <w:r w:rsidR="00EA0CD4">
        <w:rPr>
          <w:rFonts w:eastAsia="MS Mincho"/>
        </w:rPr>
        <w:t xml:space="preserve"> – </w:t>
      </w:r>
      <w:r w:rsidRPr="00A172F9">
        <w:rPr>
          <w:rFonts w:eastAsia="MS Mincho"/>
        </w:rPr>
        <w:t>2024 was held fully virtual, from 9 to 17 May 2024. The SG9 meeting was chaired by Mr Satoshi Miyaji (KDDI, Japan), who was assisted by Mr Stefano Polidori (TSB Counsellor)</w:t>
      </w:r>
      <w:r w:rsidR="007F54E8">
        <w:rPr>
          <w:rFonts w:eastAsia="MS Mincho"/>
        </w:rPr>
        <w:t xml:space="preserve">. The meeting was </w:t>
      </w:r>
      <w:r w:rsidR="00F23E90">
        <w:rPr>
          <w:rFonts w:eastAsia="MS Mincho"/>
        </w:rPr>
        <w:t xml:space="preserve">organized </w:t>
      </w:r>
      <w:r w:rsidR="005D777C">
        <w:rPr>
          <w:rFonts w:eastAsia="MS Mincho"/>
        </w:rPr>
        <w:t xml:space="preserve">at 10h00 – 16h00 CEST </w:t>
      </w:r>
      <w:r w:rsidR="009C7020">
        <w:rPr>
          <w:rFonts w:eastAsia="MS Mincho"/>
        </w:rPr>
        <w:t xml:space="preserve">to </w:t>
      </w:r>
      <w:r w:rsidR="008E64AC">
        <w:rPr>
          <w:rFonts w:eastAsia="MS Mincho"/>
        </w:rPr>
        <w:t>coordinate</w:t>
      </w:r>
      <w:r w:rsidR="009C7020">
        <w:rPr>
          <w:rFonts w:eastAsia="MS Mincho"/>
        </w:rPr>
        <w:t xml:space="preserve"> </w:t>
      </w:r>
      <w:r w:rsidR="002A00BA">
        <w:rPr>
          <w:rFonts w:eastAsia="MS Mincho"/>
        </w:rPr>
        <w:t xml:space="preserve">the </w:t>
      </w:r>
      <w:r w:rsidR="009C7020">
        <w:rPr>
          <w:rFonts w:eastAsia="MS Mincho"/>
        </w:rPr>
        <w:t xml:space="preserve">time zones of all regions as much as </w:t>
      </w:r>
      <w:proofErr w:type="gramStart"/>
      <w:r w:rsidR="00413BF2">
        <w:rPr>
          <w:rFonts w:eastAsia="MS Mincho"/>
        </w:rPr>
        <w:t xml:space="preserve">possible, </w:t>
      </w:r>
      <w:r w:rsidR="00413BF2" w:rsidRPr="00A172F9">
        <w:rPr>
          <w:rFonts w:eastAsia="MS Mincho"/>
        </w:rPr>
        <w:t>and</w:t>
      </w:r>
      <w:proofErr w:type="gramEnd"/>
      <w:r w:rsidRPr="00A172F9">
        <w:rPr>
          <w:rFonts w:eastAsia="MS Mincho"/>
        </w:rPr>
        <w:t xml:space="preserve"> was attended by 56 participants from 15 countries. All sessions were held using MyMeetings remote participation tool.</w:t>
      </w:r>
    </w:p>
    <w:p w14:paraId="3B9D87CE" w14:textId="26DD24D5" w:rsidR="00574A6E" w:rsidRDefault="00F66AE7" w:rsidP="00F66AE7">
      <w:pPr>
        <w:jc w:val="center"/>
        <w:rPr>
          <w:rFonts w:eastAsia="MS Mincho"/>
        </w:rPr>
      </w:pPr>
      <w:r w:rsidRPr="00F66AE7">
        <w:rPr>
          <w:rFonts w:eastAsia="MS Mincho"/>
          <w:noProof/>
        </w:rPr>
        <w:lastRenderedPageBreak/>
        <w:drawing>
          <wp:inline distT="0" distB="0" distL="0" distR="0" wp14:anchorId="0CDAC092" wp14:editId="67C6043D">
            <wp:extent cx="4244662" cy="2127739"/>
            <wp:effectExtent l="0" t="0" r="381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6881" cy="2178979"/>
                    </a:xfrm>
                    <a:prstGeom prst="rect">
                      <a:avLst/>
                    </a:prstGeom>
                  </pic:spPr>
                </pic:pic>
              </a:graphicData>
            </a:graphic>
          </wp:inline>
        </w:drawing>
      </w:r>
    </w:p>
    <w:p w14:paraId="0C6703E6" w14:textId="42422F19" w:rsidR="00F66AE7" w:rsidRDefault="00480D72" w:rsidP="00F66AE7">
      <w:pPr>
        <w:jc w:val="center"/>
        <w:rPr>
          <w:rFonts w:eastAsia="MS Mincho"/>
        </w:rPr>
      </w:pPr>
      <w:r>
        <w:rPr>
          <w:rFonts w:eastAsia="MS Mincho"/>
        </w:rPr>
        <w:t>Figure 1: SG9 opening plenary</w:t>
      </w:r>
    </w:p>
    <w:p w14:paraId="07A59456" w14:textId="05B9E17F" w:rsidR="00431F9B" w:rsidRDefault="001006B8" w:rsidP="0081541B">
      <w:pPr>
        <w:spacing w:after="120"/>
        <w:rPr>
          <w:rFonts w:eastAsia="MS Mincho"/>
        </w:rPr>
      </w:pPr>
      <w:r w:rsidRPr="001006B8">
        <w:rPr>
          <w:rFonts w:eastAsia="MS Mincho"/>
        </w:rPr>
        <w:t>During the SG9 meeting in May 2024</w:t>
      </w:r>
      <w:r>
        <w:rPr>
          <w:rFonts w:eastAsia="MS Mincho"/>
        </w:rPr>
        <w:t>,</w:t>
      </w:r>
      <w:r w:rsidRPr="001006B8">
        <w:rPr>
          <w:rFonts w:eastAsia="MS Mincho"/>
        </w:rPr>
        <w:t xml:space="preserve"> a total of five (5) draft Recommendations (4 new, 1 revised) were finalized and agreed for AAP Consent.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40" w:type="dxa"/>
          <w:bottom w:w="15" w:type="dxa"/>
          <w:right w:w="28" w:type="dxa"/>
        </w:tblCellMar>
        <w:tblLook w:val="04A0" w:firstRow="1" w:lastRow="0" w:firstColumn="1" w:lastColumn="0" w:noHBand="0" w:noVBand="1"/>
      </w:tblPr>
      <w:tblGrid>
        <w:gridCol w:w="912"/>
        <w:gridCol w:w="1157"/>
        <w:gridCol w:w="802"/>
        <w:gridCol w:w="4842"/>
        <w:gridCol w:w="948"/>
        <w:gridCol w:w="948"/>
      </w:tblGrid>
      <w:tr w:rsidR="00617DBC" w:rsidRPr="00CE4D1F" w14:paraId="13039F9B" w14:textId="77777777" w:rsidTr="00A87D9F">
        <w:trPr>
          <w:tblHeader/>
          <w:jc w:val="center"/>
        </w:trPr>
        <w:tc>
          <w:tcPr>
            <w:tcW w:w="422" w:type="pct"/>
            <w:tcBorders>
              <w:top w:val="single" w:sz="12" w:space="0" w:color="auto"/>
              <w:bottom w:val="single" w:sz="12" w:space="0" w:color="auto"/>
            </w:tcBorders>
            <w:shd w:val="clear" w:color="auto" w:fill="BDD6EE"/>
          </w:tcPr>
          <w:p w14:paraId="60C08091" w14:textId="77777777" w:rsidR="00617DBC" w:rsidRPr="00CE4D1F" w:rsidRDefault="00617DBC" w:rsidP="00A87D9F">
            <w:pPr>
              <w:pStyle w:val="Tablehead"/>
            </w:pPr>
            <w:r w:rsidRPr="00CE4D1F">
              <w:t>Question</w:t>
            </w:r>
          </w:p>
        </w:tc>
        <w:tc>
          <w:tcPr>
            <w:tcW w:w="694" w:type="pct"/>
            <w:tcBorders>
              <w:top w:val="single" w:sz="12" w:space="0" w:color="auto"/>
              <w:bottom w:val="single" w:sz="12" w:space="0" w:color="auto"/>
            </w:tcBorders>
            <w:shd w:val="clear" w:color="auto" w:fill="BDD6EE"/>
            <w:hideMark/>
          </w:tcPr>
          <w:p w14:paraId="54112838" w14:textId="77777777" w:rsidR="00617DBC" w:rsidRPr="00CE4D1F" w:rsidRDefault="00617DBC" w:rsidP="00A87D9F">
            <w:pPr>
              <w:pStyle w:val="Tablehead"/>
            </w:pPr>
            <w:r w:rsidRPr="00CE4D1F">
              <w:t>Rec</w:t>
            </w:r>
          </w:p>
        </w:tc>
        <w:tc>
          <w:tcPr>
            <w:tcW w:w="341" w:type="pct"/>
            <w:tcBorders>
              <w:top w:val="single" w:sz="12" w:space="0" w:color="auto"/>
              <w:bottom w:val="single" w:sz="12" w:space="0" w:color="auto"/>
            </w:tcBorders>
            <w:shd w:val="clear" w:color="auto" w:fill="BDD6EE"/>
            <w:hideMark/>
          </w:tcPr>
          <w:p w14:paraId="3140DB9D" w14:textId="77777777" w:rsidR="00617DBC" w:rsidRPr="00CE4D1F" w:rsidRDefault="00617DBC" w:rsidP="00A87D9F">
            <w:pPr>
              <w:pStyle w:val="Tablehead"/>
            </w:pPr>
            <w:r w:rsidRPr="00CE4D1F">
              <w:t>Version</w:t>
            </w:r>
          </w:p>
        </w:tc>
        <w:tc>
          <w:tcPr>
            <w:tcW w:w="2611" w:type="pct"/>
            <w:tcBorders>
              <w:top w:val="single" w:sz="12" w:space="0" w:color="auto"/>
              <w:bottom w:val="single" w:sz="12" w:space="0" w:color="auto"/>
            </w:tcBorders>
            <w:shd w:val="clear" w:color="auto" w:fill="BDD6EE"/>
            <w:hideMark/>
          </w:tcPr>
          <w:p w14:paraId="2035E5C3" w14:textId="77777777" w:rsidR="00617DBC" w:rsidRPr="00CE4D1F" w:rsidRDefault="00617DBC" w:rsidP="00A87D9F">
            <w:pPr>
              <w:pStyle w:val="Tablehead"/>
            </w:pPr>
            <w:r w:rsidRPr="00CE4D1F">
              <w:t>Title</w:t>
            </w:r>
          </w:p>
        </w:tc>
        <w:tc>
          <w:tcPr>
            <w:tcW w:w="435" w:type="pct"/>
            <w:tcBorders>
              <w:top w:val="single" w:sz="12" w:space="0" w:color="auto"/>
              <w:bottom w:val="single" w:sz="12" w:space="0" w:color="auto"/>
            </w:tcBorders>
            <w:shd w:val="clear" w:color="auto" w:fill="BDD6EE"/>
            <w:hideMark/>
          </w:tcPr>
          <w:p w14:paraId="4EBC2781" w14:textId="77777777" w:rsidR="00617DBC" w:rsidRPr="00CE4D1F" w:rsidRDefault="00617DBC" w:rsidP="00A87D9F">
            <w:pPr>
              <w:pStyle w:val="Tablehead"/>
            </w:pPr>
            <w:r w:rsidRPr="00CE4D1F">
              <w:t>Final TD</w:t>
            </w:r>
          </w:p>
        </w:tc>
        <w:tc>
          <w:tcPr>
            <w:tcW w:w="497" w:type="pct"/>
            <w:tcBorders>
              <w:top w:val="single" w:sz="12" w:space="0" w:color="auto"/>
              <w:bottom w:val="single" w:sz="12" w:space="0" w:color="auto"/>
            </w:tcBorders>
            <w:shd w:val="clear" w:color="auto" w:fill="BDD6EE"/>
          </w:tcPr>
          <w:p w14:paraId="23446C83" w14:textId="77777777" w:rsidR="00617DBC" w:rsidRPr="00CE4D1F" w:rsidRDefault="00617DBC" w:rsidP="00A87D9F">
            <w:pPr>
              <w:pStyle w:val="Tablehead"/>
            </w:pPr>
            <w:r w:rsidRPr="00CE4D1F">
              <w:t xml:space="preserve">A.5 </w:t>
            </w:r>
            <w:r w:rsidRPr="00CE4D1F">
              <w:br/>
              <w:t>just.</w:t>
            </w:r>
          </w:p>
        </w:tc>
      </w:tr>
      <w:tr w:rsidR="00617DBC" w:rsidRPr="00CE4D1F" w14:paraId="26605DE2" w14:textId="77777777" w:rsidTr="00A87D9F">
        <w:trPr>
          <w:jc w:val="center"/>
        </w:trPr>
        <w:tc>
          <w:tcPr>
            <w:tcW w:w="422" w:type="pct"/>
            <w:tcBorders>
              <w:top w:val="single" w:sz="12" w:space="0" w:color="auto"/>
            </w:tcBorders>
            <w:shd w:val="clear" w:color="auto" w:fill="auto"/>
          </w:tcPr>
          <w:p w14:paraId="0D0EB1C3" w14:textId="77777777" w:rsidR="00617DBC" w:rsidRPr="000D19E4" w:rsidRDefault="00617DBC" w:rsidP="00A87D9F">
            <w:pPr>
              <w:pStyle w:val="Tabletext"/>
              <w:rPr>
                <w:color w:val="000000" w:themeColor="text1"/>
                <w:szCs w:val="22"/>
              </w:rPr>
            </w:pPr>
            <w:r w:rsidRPr="000D19E4">
              <w:rPr>
                <w:color w:val="000000" w:themeColor="text1"/>
                <w:szCs w:val="22"/>
              </w:rPr>
              <w:t>Q1/9</w:t>
            </w:r>
            <w:r>
              <w:rPr>
                <w:color w:val="000000" w:themeColor="text1"/>
                <w:szCs w:val="22"/>
              </w:rPr>
              <w:t>,</w:t>
            </w:r>
            <w:r w:rsidRPr="000D19E4">
              <w:rPr>
                <w:color w:val="000000" w:themeColor="text1"/>
                <w:szCs w:val="22"/>
              </w:rPr>
              <w:t xml:space="preserve"> Q4/9</w:t>
            </w:r>
          </w:p>
        </w:tc>
        <w:tc>
          <w:tcPr>
            <w:tcW w:w="694" w:type="pct"/>
            <w:tcBorders>
              <w:top w:val="single" w:sz="12" w:space="0" w:color="auto"/>
            </w:tcBorders>
            <w:shd w:val="clear" w:color="auto" w:fill="auto"/>
          </w:tcPr>
          <w:p w14:paraId="07C63F04" w14:textId="77777777" w:rsidR="00617DBC" w:rsidRPr="008A2685" w:rsidRDefault="00617DBC" w:rsidP="00A87D9F">
            <w:pPr>
              <w:pStyle w:val="Tabletext"/>
              <w:rPr>
                <w:szCs w:val="22"/>
                <w:lang w:val="fr-FR"/>
              </w:rPr>
            </w:pPr>
            <w:r w:rsidRPr="008A2685">
              <w:rPr>
                <w:szCs w:val="22"/>
                <w:lang w:val="fr-FR"/>
              </w:rPr>
              <w:t>J.153</w:t>
            </w:r>
            <w:r w:rsidRPr="008A2685">
              <w:rPr>
                <w:szCs w:val="22"/>
                <w:lang w:val="fr-FR"/>
              </w:rPr>
              <w:br/>
              <w:t xml:space="preserve">(ex </w:t>
            </w:r>
            <w:hyperlink r:id="rId15" w:tooltip="See more details" w:history="1">
              <w:r w:rsidRPr="008A2685">
                <w:rPr>
                  <w:color w:val="0000FF"/>
                  <w:szCs w:val="22"/>
                  <w:u w:val="single"/>
                  <w:lang w:val="fr-FR"/>
                </w:rPr>
                <w:t>J.cable-5G-arch</w:t>
              </w:r>
            </w:hyperlink>
            <w:r w:rsidRPr="008A2685">
              <w:rPr>
                <w:color w:val="0000FF"/>
                <w:szCs w:val="22"/>
                <w:u w:val="single"/>
                <w:lang w:val="fr-FR"/>
              </w:rPr>
              <w:t>)</w:t>
            </w:r>
          </w:p>
        </w:tc>
        <w:tc>
          <w:tcPr>
            <w:tcW w:w="341" w:type="pct"/>
            <w:tcBorders>
              <w:top w:val="single" w:sz="12" w:space="0" w:color="auto"/>
            </w:tcBorders>
            <w:shd w:val="clear" w:color="auto" w:fill="auto"/>
          </w:tcPr>
          <w:p w14:paraId="5B6C2044" w14:textId="77777777" w:rsidR="00617DBC" w:rsidRPr="00CE4D1F" w:rsidRDefault="00617DBC" w:rsidP="00A87D9F">
            <w:pPr>
              <w:pStyle w:val="Tabletext"/>
              <w:rPr>
                <w:szCs w:val="22"/>
              </w:rPr>
            </w:pPr>
            <w:r w:rsidRPr="00CE4D1F">
              <w:rPr>
                <w:szCs w:val="22"/>
              </w:rPr>
              <w:t>New</w:t>
            </w:r>
          </w:p>
        </w:tc>
        <w:tc>
          <w:tcPr>
            <w:tcW w:w="2611" w:type="pct"/>
            <w:tcBorders>
              <w:top w:val="single" w:sz="12" w:space="0" w:color="auto"/>
            </w:tcBorders>
            <w:shd w:val="clear" w:color="auto" w:fill="auto"/>
          </w:tcPr>
          <w:p w14:paraId="5E1ECA29" w14:textId="77777777" w:rsidR="00617DBC" w:rsidRPr="00CE4D1F" w:rsidRDefault="00617DBC" w:rsidP="00A87D9F">
            <w:pPr>
              <w:pStyle w:val="Tabletext"/>
              <w:rPr>
                <w:szCs w:val="22"/>
              </w:rPr>
            </w:pPr>
            <w:r w:rsidRPr="00CE4D1F">
              <w:rPr>
                <w:szCs w:val="22"/>
              </w:rPr>
              <w:t>System architecture for cable television services to use IMT-2020 radio systems</w:t>
            </w:r>
          </w:p>
        </w:tc>
        <w:tc>
          <w:tcPr>
            <w:tcW w:w="435" w:type="pct"/>
            <w:tcBorders>
              <w:top w:val="single" w:sz="12" w:space="0" w:color="auto"/>
            </w:tcBorders>
            <w:shd w:val="clear" w:color="auto" w:fill="auto"/>
          </w:tcPr>
          <w:p w14:paraId="5E3E7197" w14:textId="77777777" w:rsidR="00617DBC" w:rsidRPr="00CE4D1F" w:rsidRDefault="006C04B6" w:rsidP="00A87D9F">
            <w:pPr>
              <w:pStyle w:val="Tabletext"/>
              <w:rPr>
                <w:szCs w:val="22"/>
              </w:rPr>
            </w:pPr>
            <w:hyperlink r:id="rId16" w:history="1">
              <w:r w:rsidR="00617DBC" w:rsidRPr="00CE4D1F">
                <w:rPr>
                  <w:color w:val="0000FF"/>
                  <w:szCs w:val="22"/>
                  <w:u w:val="single"/>
                </w:rPr>
                <w:t>TD728</w:t>
              </w:r>
            </w:hyperlink>
          </w:p>
        </w:tc>
        <w:tc>
          <w:tcPr>
            <w:tcW w:w="497" w:type="pct"/>
            <w:tcBorders>
              <w:top w:val="single" w:sz="12" w:space="0" w:color="auto"/>
            </w:tcBorders>
            <w:shd w:val="clear" w:color="auto" w:fill="auto"/>
          </w:tcPr>
          <w:p w14:paraId="1C98A0DF" w14:textId="77777777" w:rsidR="00617DBC" w:rsidRPr="00CE4D1F" w:rsidRDefault="006C04B6" w:rsidP="00A87D9F">
            <w:pPr>
              <w:pStyle w:val="Tabletext"/>
              <w:rPr>
                <w:szCs w:val="22"/>
              </w:rPr>
            </w:pPr>
            <w:hyperlink r:id="rId17" w:tooltip="SG9-TD545/GEN (2023-11)" w:history="1">
              <w:r w:rsidR="00617DBC" w:rsidRPr="00CE4D1F">
                <w:rPr>
                  <w:color w:val="0000FF"/>
                  <w:szCs w:val="22"/>
                  <w:u w:val="single"/>
                </w:rPr>
                <w:t>TD730</w:t>
              </w:r>
            </w:hyperlink>
          </w:p>
        </w:tc>
      </w:tr>
      <w:tr w:rsidR="00617DBC" w:rsidRPr="00CE4D1F" w14:paraId="5145E770" w14:textId="77777777" w:rsidTr="00A87D9F">
        <w:trPr>
          <w:jc w:val="center"/>
        </w:trPr>
        <w:tc>
          <w:tcPr>
            <w:tcW w:w="422" w:type="pct"/>
            <w:shd w:val="clear" w:color="auto" w:fill="auto"/>
          </w:tcPr>
          <w:p w14:paraId="59FE7CE5" w14:textId="77777777" w:rsidR="00617DBC" w:rsidRPr="000D19E4" w:rsidRDefault="00617DBC" w:rsidP="00A87D9F">
            <w:pPr>
              <w:pStyle w:val="Tabletext"/>
              <w:rPr>
                <w:color w:val="000000" w:themeColor="text1"/>
                <w:szCs w:val="22"/>
              </w:rPr>
            </w:pPr>
            <w:r w:rsidRPr="000D19E4">
              <w:rPr>
                <w:color w:val="000000" w:themeColor="text1"/>
                <w:szCs w:val="22"/>
              </w:rPr>
              <w:t>Q3/9</w:t>
            </w:r>
          </w:p>
        </w:tc>
        <w:tc>
          <w:tcPr>
            <w:tcW w:w="694" w:type="pct"/>
            <w:shd w:val="clear" w:color="auto" w:fill="auto"/>
          </w:tcPr>
          <w:p w14:paraId="130A3636" w14:textId="77777777" w:rsidR="00617DBC" w:rsidRPr="00CE4D1F" w:rsidRDefault="006C04B6" w:rsidP="00A87D9F">
            <w:pPr>
              <w:pStyle w:val="Tabletext"/>
              <w:rPr>
                <w:szCs w:val="22"/>
                <w:lang w:val="pt-PT"/>
              </w:rPr>
            </w:pPr>
            <w:hyperlink r:id="rId18" w:tooltip="See more details" w:history="1">
              <w:r w:rsidR="00617DBC" w:rsidRPr="00453B7C">
                <w:rPr>
                  <w:szCs w:val="22"/>
                  <w:lang w:val="es-CO" w:eastAsia="ko-KR"/>
                </w:rPr>
                <w:t>J.1630</w:t>
              </w:r>
              <w:r w:rsidR="00617DBC" w:rsidRPr="00453B7C">
                <w:rPr>
                  <w:szCs w:val="22"/>
                  <w:lang w:val="es-CO" w:eastAsia="ko-KR"/>
                </w:rPr>
                <w:br/>
                <w:t xml:space="preserve">(ex </w:t>
              </w:r>
              <w:proofErr w:type="gramStart"/>
              <w:r w:rsidR="00617DBC" w:rsidRPr="00CE4D1F">
                <w:rPr>
                  <w:color w:val="0000FF"/>
                  <w:szCs w:val="22"/>
                  <w:u w:val="single"/>
                  <w:lang w:val="pt-PT"/>
                </w:rPr>
                <w:t>J.pcnp</w:t>
              </w:r>
              <w:proofErr w:type="gramEnd"/>
              <w:r w:rsidR="00617DBC" w:rsidRPr="00CE4D1F">
                <w:rPr>
                  <w:color w:val="0000FF"/>
                  <w:szCs w:val="22"/>
                  <w:u w:val="single"/>
                  <w:lang w:val="pt-PT"/>
                </w:rPr>
                <w:t>-char</w:t>
              </w:r>
              <w:r w:rsidR="00617DBC" w:rsidRPr="00453B7C">
                <w:rPr>
                  <w:szCs w:val="22"/>
                  <w:lang w:val="es-CO" w:eastAsia="ko-KR"/>
                </w:rPr>
                <w:t>)</w:t>
              </w:r>
            </w:hyperlink>
          </w:p>
        </w:tc>
        <w:tc>
          <w:tcPr>
            <w:tcW w:w="341" w:type="pct"/>
            <w:shd w:val="clear" w:color="auto" w:fill="auto"/>
          </w:tcPr>
          <w:p w14:paraId="09CE6101" w14:textId="77777777" w:rsidR="00617DBC" w:rsidRPr="00CE4D1F" w:rsidRDefault="00617DBC" w:rsidP="00A87D9F">
            <w:pPr>
              <w:pStyle w:val="Tabletext"/>
              <w:rPr>
                <w:szCs w:val="22"/>
              </w:rPr>
            </w:pPr>
            <w:r w:rsidRPr="00CE4D1F">
              <w:rPr>
                <w:szCs w:val="22"/>
              </w:rPr>
              <w:t>New</w:t>
            </w:r>
          </w:p>
        </w:tc>
        <w:tc>
          <w:tcPr>
            <w:tcW w:w="2611" w:type="pct"/>
            <w:shd w:val="clear" w:color="auto" w:fill="auto"/>
          </w:tcPr>
          <w:p w14:paraId="4D6C1D5B" w14:textId="77777777" w:rsidR="00617DBC" w:rsidRPr="00CE4D1F" w:rsidRDefault="00617DBC" w:rsidP="00A87D9F">
            <w:pPr>
              <w:pStyle w:val="Tabletext"/>
              <w:rPr>
                <w:szCs w:val="22"/>
              </w:rPr>
            </w:pPr>
            <w:r w:rsidRPr="00CE4D1F">
              <w:rPr>
                <w:szCs w:val="22"/>
              </w:rPr>
              <w:t>End to End Network Characteristics Requirement for Video Services over integrated broadband cable network</w:t>
            </w:r>
          </w:p>
        </w:tc>
        <w:tc>
          <w:tcPr>
            <w:tcW w:w="435" w:type="pct"/>
            <w:shd w:val="clear" w:color="auto" w:fill="auto"/>
          </w:tcPr>
          <w:p w14:paraId="47AF1C87" w14:textId="77777777" w:rsidR="00617DBC" w:rsidRPr="00CE4D1F" w:rsidRDefault="006C04B6" w:rsidP="00A87D9F">
            <w:pPr>
              <w:pStyle w:val="Tabletext"/>
              <w:rPr>
                <w:color w:val="0000FF"/>
                <w:szCs w:val="22"/>
                <w:u w:val="single"/>
              </w:rPr>
            </w:pPr>
            <w:hyperlink r:id="rId19" w:history="1">
              <w:r w:rsidR="00617DBC" w:rsidRPr="00CE4D1F">
                <w:rPr>
                  <w:color w:val="0000FF"/>
                  <w:szCs w:val="22"/>
                  <w:u w:val="single"/>
                </w:rPr>
                <w:t>TD747R1</w:t>
              </w:r>
            </w:hyperlink>
          </w:p>
        </w:tc>
        <w:tc>
          <w:tcPr>
            <w:tcW w:w="497" w:type="pct"/>
            <w:shd w:val="clear" w:color="auto" w:fill="auto"/>
          </w:tcPr>
          <w:p w14:paraId="23E6332C" w14:textId="77777777" w:rsidR="00617DBC" w:rsidRPr="00CE4D1F" w:rsidRDefault="006C04B6" w:rsidP="00A87D9F">
            <w:pPr>
              <w:pStyle w:val="Tabletext"/>
              <w:rPr>
                <w:szCs w:val="22"/>
              </w:rPr>
            </w:pPr>
            <w:hyperlink r:id="rId20" w:history="1">
              <w:r w:rsidR="00617DBC" w:rsidRPr="00CE4D1F">
                <w:rPr>
                  <w:color w:val="0000FF"/>
                  <w:szCs w:val="22"/>
                  <w:u w:val="single"/>
                </w:rPr>
                <w:t>TD748R1</w:t>
              </w:r>
            </w:hyperlink>
          </w:p>
        </w:tc>
      </w:tr>
      <w:tr w:rsidR="00617DBC" w:rsidRPr="00CE4D1F" w14:paraId="3F490BAD" w14:textId="77777777" w:rsidTr="00A87D9F">
        <w:trPr>
          <w:jc w:val="center"/>
        </w:trPr>
        <w:tc>
          <w:tcPr>
            <w:tcW w:w="422" w:type="pct"/>
            <w:shd w:val="clear" w:color="auto" w:fill="auto"/>
          </w:tcPr>
          <w:p w14:paraId="01CCA655" w14:textId="77777777" w:rsidR="00617DBC" w:rsidRPr="000D19E4" w:rsidRDefault="00617DBC" w:rsidP="00A87D9F">
            <w:pPr>
              <w:pStyle w:val="Tabletext"/>
              <w:rPr>
                <w:color w:val="000000" w:themeColor="text1"/>
                <w:szCs w:val="22"/>
              </w:rPr>
            </w:pPr>
            <w:r w:rsidRPr="000D19E4">
              <w:rPr>
                <w:color w:val="000000" w:themeColor="text1"/>
                <w:szCs w:val="22"/>
              </w:rPr>
              <w:t>Q6/9</w:t>
            </w:r>
          </w:p>
        </w:tc>
        <w:tc>
          <w:tcPr>
            <w:tcW w:w="694" w:type="pct"/>
            <w:shd w:val="clear" w:color="auto" w:fill="auto"/>
          </w:tcPr>
          <w:p w14:paraId="2315BAE9" w14:textId="77777777" w:rsidR="00617DBC" w:rsidRPr="00CE4D1F" w:rsidRDefault="006C04B6" w:rsidP="00A87D9F">
            <w:pPr>
              <w:pStyle w:val="Tabletext"/>
              <w:rPr>
                <w:color w:val="000066"/>
                <w:szCs w:val="22"/>
              </w:rPr>
            </w:pPr>
            <w:hyperlink r:id="rId21" w:tooltip="See more details" w:history="1">
              <w:r w:rsidR="00617DBC" w:rsidRPr="00CE4D1F">
                <w:rPr>
                  <w:color w:val="0000FF"/>
                  <w:szCs w:val="22"/>
                  <w:u w:val="single"/>
                </w:rPr>
                <w:t>J.298-rev</w:t>
              </w:r>
            </w:hyperlink>
          </w:p>
        </w:tc>
        <w:tc>
          <w:tcPr>
            <w:tcW w:w="341" w:type="pct"/>
            <w:shd w:val="clear" w:color="auto" w:fill="auto"/>
          </w:tcPr>
          <w:p w14:paraId="13B040AF" w14:textId="77777777" w:rsidR="00617DBC" w:rsidRPr="00CE4D1F" w:rsidRDefault="00617DBC" w:rsidP="00A87D9F">
            <w:pPr>
              <w:pStyle w:val="Tabletext"/>
              <w:rPr>
                <w:szCs w:val="22"/>
              </w:rPr>
            </w:pPr>
            <w:r w:rsidRPr="00CE4D1F">
              <w:rPr>
                <w:szCs w:val="22"/>
              </w:rPr>
              <w:t>Rev.</w:t>
            </w:r>
          </w:p>
        </w:tc>
        <w:tc>
          <w:tcPr>
            <w:tcW w:w="2611" w:type="pct"/>
            <w:shd w:val="clear" w:color="auto" w:fill="auto"/>
          </w:tcPr>
          <w:p w14:paraId="6BAE415A" w14:textId="77777777" w:rsidR="00617DBC" w:rsidRPr="00CE4D1F" w:rsidRDefault="00617DBC" w:rsidP="00A87D9F">
            <w:pPr>
              <w:pStyle w:val="Tabletext"/>
              <w:rPr>
                <w:szCs w:val="22"/>
              </w:rPr>
            </w:pPr>
            <w:r w:rsidRPr="00CE4D1F">
              <w:rPr>
                <w:szCs w:val="22"/>
              </w:rPr>
              <w:t>Requirements and technical specifications of a cable TV hybrid set-top box compatible with terrestrial and satellite TV transport</w:t>
            </w:r>
          </w:p>
        </w:tc>
        <w:tc>
          <w:tcPr>
            <w:tcW w:w="435" w:type="pct"/>
            <w:shd w:val="clear" w:color="auto" w:fill="auto"/>
          </w:tcPr>
          <w:p w14:paraId="170E1A5A" w14:textId="77777777" w:rsidR="00617DBC" w:rsidRPr="00CE4D1F" w:rsidRDefault="006C04B6" w:rsidP="00A87D9F">
            <w:pPr>
              <w:pStyle w:val="Tabletext"/>
              <w:rPr>
                <w:color w:val="000066"/>
                <w:szCs w:val="22"/>
              </w:rPr>
            </w:pPr>
            <w:hyperlink r:id="rId22" w:tooltip="https://www.itu.int/md/T22-SG09-240509-TD-GEN-0690/en" w:history="1">
              <w:r w:rsidR="00617DBC" w:rsidRPr="00CE4D1F">
                <w:rPr>
                  <w:color w:val="0000FF"/>
                  <w:u w:val="single"/>
                </w:rPr>
                <w:t>TD690</w:t>
              </w:r>
            </w:hyperlink>
          </w:p>
        </w:tc>
        <w:tc>
          <w:tcPr>
            <w:tcW w:w="497" w:type="pct"/>
            <w:shd w:val="clear" w:color="auto" w:fill="auto"/>
          </w:tcPr>
          <w:p w14:paraId="13159D87" w14:textId="77777777" w:rsidR="00617DBC" w:rsidRPr="00CE4D1F" w:rsidRDefault="006C04B6" w:rsidP="00A87D9F">
            <w:pPr>
              <w:pStyle w:val="Tabletext"/>
              <w:rPr>
                <w:szCs w:val="22"/>
              </w:rPr>
            </w:pPr>
            <w:hyperlink r:id="rId23" w:tooltip="SG9-TD545/GEN (2023-11)" w:history="1">
              <w:r w:rsidR="00617DBC" w:rsidRPr="00CE4D1F">
                <w:rPr>
                  <w:color w:val="0000FF"/>
                  <w:szCs w:val="22"/>
                  <w:u w:val="single"/>
                </w:rPr>
                <w:t>TD719</w:t>
              </w:r>
            </w:hyperlink>
          </w:p>
        </w:tc>
      </w:tr>
      <w:tr w:rsidR="00617DBC" w:rsidRPr="00CE4D1F" w14:paraId="0B88E95F" w14:textId="77777777" w:rsidTr="00A87D9F">
        <w:trPr>
          <w:jc w:val="center"/>
        </w:trPr>
        <w:tc>
          <w:tcPr>
            <w:tcW w:w="422" w:type="pct"/>
            <w:shd w:val="clear" w:color="auto" w:fill="auto"/>
          </w:tcPr>
          <w:p w14:paraId="7051B832" w14:textId="77777777" w:rsidR="00617DBC" w:rsidRPr="000D19E4" w:rsidRDefault="00617DBC" w:rsidP="00A87D9F">
            <w:pPr>
              <w:pStyle w:val="Tabletext"/>
              <w:rPr>
                <w:color w:val="000000" w:themeColor="text1"/>
              </w:rPr>
            </w:pPr>
            <w:r w:rsidRPr="000D19E4">
              <w:rPr>
                <w:color w:val="000000" w:themeColor="text1"/>
              </w:rPr>
              <w:t>Q6/9</w:t>
            </w:r>
          </w:p>
        </w:tc>
        <w:tc>
          <w:tcPr>
            <w:tcW w:w="694" w:type="pct"/>
            <w:shd w:val="clear" w:color="auto" w:fill="auto"/>
          </w:tcPr>
          <w:p w14:paraId="0A1459E4" w14:textId="77777777" w:rsidR="00617DBC" w:rsidRPr="00CE4D1F" w:rsidRDefault="00617DBC" w:rsidP="00A87D9F">
            <w:pPr>
              <w:pStyle w:val="Tabletext"/>
            </w:pPr>
            <w:r w:rsidRPr="00CE4D1F">
              <w:rPr>
                <w:szCs w:val="22"/>
                <w:lang w:val="fr-FR"/>
              </w:rPr>
              <w:t>J.1291</w:t>
            </w:r>
            <w:r>
              <w:rPr>
                <w:szCs w:val="22"/>
                <w:lang w:val="fr-FR"/>
              </w:rPr>
              <w:br/>
            </w:r>
            <w:r w:rsidRPr="00CE4D1F">
              <w:rPr>
                <w:szCs w:val="22"/>
                <w:lang w:val="fr-FR"/>
              </w:rPr>
              <w:t xml:space="preserve">(ex </w:t>
            </w:r>
            <w:hyperlink r:id="rId24" w:history="1">
              <w:r w:rsidRPr="00CE4D1F">
                <w:rPr>
                  <w:color w:val="0000FF"/>
                  <w:u w:val="single"/>
                </w:rPr>
                <w:t>J.STB-AV</w:t>
              </w:r>
            </w:hyperlink>
            <w:r w:rsidRPr="00CE4D1F">
              <w:rPr>
                <w:color w:val="0000FF"/>
                <w:u w:val="single"/>
              </w:rPr>
              <w:t>)</w:t>
            </w:r>
          </w:p>
        </w:tc>
        <w:tc>
          <w:tcPr>
            <w:tcW w:w="341" w:type="pct"/>
            <w:shd w:val="clear" w:color="auto" w:fill="auto"/>
          </w:tcPr>
          <w:p w14:paraId="49C93FE4" w14:textId="77777777" w:rsidR="00617DBC" w:rsidRPr="00CE4D1F" w:rsidRDefault="00617DBC" w:rsidP="00A87D9F">
            <w:pPr>
              <w:pStyle w:val="Tabletext"/>
            </w:pPr>
            <w:r w:rsidRPr="00CE4D1F">
              <w:t>New</w:t>
            </w:r>
          </w:p>
        </w:tc>
        <w:tc>
          <w:tcPr>
            <w:tcW w:w="2611" w:type="pct"/>
            <w:shd w:val="clear" w:color="auto" w:fill="auto"/>
          </w:tcPr>
          <w:p w14:paraId="48A4F348" w14:textId="77777777" w:rsidR="00617DBC" w:rsidRPr="00CE4D1F" w:rsidRDefault="00617DBC" w:rsidP="00A87D9F">
            <w:pPr>
              <w:pStyle w:val="Tabletext"/>
            </w:pPr>
            <w:r w:rsidRPr="00CE4D1F">
              <w:t>Requirements and functional specification of Audio and Video interface on cable set-top box</w:t>
            </w:r>
          </w:p>
        </w:tc>
        <w:tc>
          <w:tcPr>
            <w:tcW w:w="435" w:type="pct"/>
            <w:shd w:val="clear" w:color="auto" w:fill="auto"/>
          </w:tcPr>
          <w:p w14:paraId="7B15E8BF" w14:textId="77777777" w:rsidR="00617DBC" w:rsidRPr="00CE4D1F" w:rsidRDefault="006C04B6" w:rsidP="00A87D9F">
            <w:pPr>
              <w:pStyle w:val="Tabletext"/>
            </w:pPr>
            <w:hyperlink r:id="rId25" w:history="1">
              <w:r w:rsidR="00617DBC" w:rsidRPr="00CE4D1F">
                <w:rPr>
                  <w:color w:val="0000FF"/>
                  <w:u w:val="single"/>
                </w:rPr>
                <w:t>TD736</w:t>
              </w:r>
            </w:hyperlink>
            <w:r w:rsidR="00617DBC" w:rsidRPr="00CE4D1F">
              <w:rPr>
                <w:color w:val="0000FF"/>
                <w:u w:val="single"/>
              </w:rPr>
              <w:t>R2</w:t>
            </w:r>
          </w:p>
        </w:tc>
        <w:tc>
          <w:tcPr>
            <w:tcW w:w="497" w:type="pct"/>
            <w:shd w:val="clear" w:color="auto" w:fill="auto"/>
          </w:tcPr>
          <w:p w14:paraId="128ECE31" w14:textId="77777777" w:rsidR="00617DBC" w:rsidRPr="00CE4D1F" w:rsidRDefault="00617DBC" w:rsidP="00A87D9F">
            <w:pPr>
              <w:pStyle w:val="Tabletext"/>
            </w:pPr>
            <w:r w:rsidRPr="00CE4D1F">
              <w:rPr>
                <w:szCs w:val="22"/>
              </w:rPr>
              <w:t>N/A</w:t>
            </w:r>
          </w:p>
        </w:tc>
      </w:tr>
      <w:tr w:rsidR="00617DBC" w:rsidRPr="00CE4D1F" w14:paraId="36CC84ED" w14:textId="77777777" w:rsidTr="00A87D9F">
        <w:trPr>
          <w:jc w:val="center"/>
        </w:trPr>
        <w:tc>
          <w:tcPr>
            <w:tcW w:w="422" w:type="pct"/>
            <w:shd w:val="clear" w:color="auto" w:fill="auto"/>
          </w:tcPr>
          <w:p w14:paraId="1E6DA480" w14:textId="77777777" w:rsidR="00617DBC" w:rsidRPr="000D19E4" w:rsidRDefault="00617DBC" w:rsidP="00A87D9F">
            <w:pPr>
              <w:pStyle w:val="Tabletext"/>
              <w:rPr>
                <w:color w:val="000000" w:themeColor="text1"/>
              </w:rPr>
            </w:pPr>
            <w:r w:rsidRPr="000D19E4">
              <w:rPr>
                <w:color w:val="000000" w:themeColor="text1"/>
              </w:rPr>
              <w:t>Q9/9</w:t>
            </w:r>
          </w:p>
        </w:tc>
        <w:tc>
          <w:tcPr>
            <w:tcW w:w="694" w:type="pct"/>
            <w:shd w:val="clear" w:color="auto" w:fill="auto"/>
          </w:tcPr>
          <w:p w14:paraId="6F4C84CF" w14:textId="77777777" w:rsidR="00617DBC" w:rsidRPr="008A2685" w:rsidRDefault="00617DBC" w:rsidP="00A87D9F">
            <w:pPr>
              <w:pStyle w:val="Tabletext"/>
              <w:rPr>
                <w:color w:val="000066"/>
                <w:lang w:val="fr-FR"/>
              </w:rPr>
            </w:pPr>
            <w:r w:rsidRPr="008A2685">
              <w:rPr>
                <w:szCs w:val="22"/>
                <w:lang w:val="fr-FR"/>
              </w:rPr>
              <w:t>J.1311</w:t>
            </w:r>
            <w:r w:rsidRPr="008A2685">
              <w:rPr>
                <w:szCs w:val="22"/>
                <w:lang w:val="fr-FR"/>
              </w:rPr>
              <w:br/>
              <w:t xml:space="preserve">(ex </w:t>
            </w:r>
            <w:hyperlink r:id="rId26" w:tooltip="See more details" w:history="1">
              <w:proofErr w:type="spellStart"/>
              <w:r w:rsidRPr="008A2685">
                <w:rPr>
                  <w:color w:val="0000FF"/>
                  <w:u w:val="single"/>
                  <w:lang w:val="fr-FR"/>
                </w:rPr>
                <w:t>J.cloud-game-req</w:t>
              </w:r>
              <w:proofErr w:type="spellEnd"/>
            </w:hyperlink>
            <w:r w:rsidRPr="008A2685">
              <w:rPr>
                <w:color w:val="0000FF"/>
                <w:u w:val="single"/>
                <w:lang w:val="fr-FR"/>
              </w:rPr>
              <w:t>)</w:t>
            </w:r>
          </w:p>
        </w:tc>
        <w:tc>
          <w:tcPr>
            <w:tcW w:w="341" w:type="pct"/>
            <w:shd w:val="clear" w:color="auto" w:fill="auto"/>
          </w:tcPr>
          <w:p w14:paraId="658FEFE2" w14:textId="77777777" w:rsidR="00617DBC" w:rsidRPr="00CE4D1F" w:rsidRDefault="00617DBC" w:rsidP="00A87D9F">
            <w:pPr>
              <w:pStyle w:val="Tabletext"/>
            </w:pPr>
            <w:r w:rsidRPr="00CE4D1F">
              <w:t>New</w:t>
            </w:r>
          </w:p>
        </w:tc>
        <w:tc>
          <w:tcPr>
            <w:tcW w:w="2611" w:type="pct"/>
            <w:shd w:val="clear" w:color="auto" w:fill="auto"/>
          </w:tcPr>
          <w:p w14:paraId="5DF2A683" w14:textId="77777777" w:rsidR="00617DBC" w:rsidRPr="00CE4D1F" w:rsidRDefault="00617DBC" w:rsidP="00A87D9F">
            <w:pPr>
              <w:pStyle w:val="Tabletext"/>
            </w:pPr>
            <w:r w:rsidRPr="00CE4D1F">
              <w:t>Technical Requirements for Cloud Gaming Service Platforms</w:t>
            </w:r>
          </w:p>
        </w:tc>
        <w:tc>
          <w:tcPr>
            <w:tcW w:w="435" w:type="pct"/>
            <w:shd w:val="clear" w:color="auto" w:fill="auto"/>
          </w:tcPr>
          <w:p w14:paraId="40EAE1A2" w14:textId="77777777" w:rsidR="00617DBC" w:rsidRPr="00CE4D1F" w:rsidRDefault="006C04B6" w:rsidP="00A87D9F">
            <w:pPr>
              <w:pStyle w:val="Tabletext"/>
              <w:rPr>
                <w:color w:val="000066"/>
              </w:rPr>
            </w:pPr>
            <w:hyperlink r:id="rId27" w:history="1">
              <w:r w:rsidR="00617DBC" w:rsidRPr="00CE4D1F">
                <w:rPr>
                  <w:color w:val="0000FF"/>
                  <w:u w:val="single"/>
                </w:rPr>
                <w:t>T</w:t>
              </w:r>
              <w:r w:rsidR="00617DBC" w:rsidRPr="00CE4D1F">
                <w:rPr>
                  <w:color w:val="0000FF"/>
                  <w:szCs w:val="22"/>
                  <w:u w:val="single"/>
                </w:rPr>
                <w:t xml:space="preserve">D706R2 </w:t>
              </w:r>
            </w:hyperlink>
          </w:p>
        </w:tc>
        <w:tc>
          <w:tcPr>
            <w:tcW w:w="497" w:type="pct"/>
            <w:shd w:val="clear" w:color="auto" w:fill="auto"/>
          </w:tcPr>
          <w:p w14:paraId="0DDEC8DD" w14:textId="77777777" w:rsidR="00617DBC" w:rsidRPr="00CE4D1F" w:rsidRDefault="00617DBC" w:rsidP="00A87D9F">
            <w:pPr>
              <w:pStyle w:val="Tabletext"/>
            </w:pPr>
            <w:r w:rsidRPr="00CE4D1F">
              <w:rPr>
                <w:szCs w:val="22"/>
              </w:rPr>
              <w:t>N/A</w:t>
            </w:r>
          </w:p>
        </w:tc>
      </w:tr>
    </w:tbl>
    <w:p w14:paraId="1B02504E" w14:textId="3727515E" w:rsidR="0033336D" w:rsidRDefault="0033336D" w:rsidP="0081541B">
      <w:pPr>
        <w:spacing w:after="120"/>
        <w:rPr>
          <w:rFonts w:eastAsia="MS Mincho"/>
        </w:rPr>
      </w:pPr>
      <w:r>
        <w:rPr>
          <w:rFonts w:eastAsia="MS Mincho" w:hint="eastAsia"/>
        </w:rPr>
        <w:t>I</w:t>
      </w:r>
      <w:r>
        <w:rPr>
          <w:rFonts w:eastAsia="MS Mincho"/>
        </w:rPr>
        <w:t xml:space="preserve">n addition, the following </w:t>
      </w:r>
      <w:r w:rsidR="00764B44">
        <w:rPr>
          <w:rFonts w:eastAsia="MS Mincho"/>
        </w:rPr>
        <w:t xml:space="preserve">four (4) Corrigenda were </w:t>
      </w:r>
      <w:r w:rsidR="00207C34">
        <w:rPr>
          <w:rFonts w:eastAsia="MS Mincho"/>
        </w:rPr>
        <w:t>agreed for AAP Consent.</w:t>
      </w:r>
      <w:r w:rsidR="0045786D">
        <w:rPr>
          <w:rFonts w:eastAsia="MS Mincho"/>
        </w:rPr>
        <w:t xml:space="preserve"> These </w:t>
      </w:r>
      <w:r w:rsidR="00C76B01">
        <w:rPr>
          <w:rFonts w:eastAsia="MS Mincho"/>
        </w:rPr>
        <w:t xml:space="preserve">Corrigenda are intended to </w:t>
      </w:r>
      <w:r w:rsidR="00717FE6">
        <w:rPr>
          <w:rFonts w:eastAsia="MS Mincho"/>
        </w:rPr>
        <w:t>improve</w:t>
      </w:r>
      <w:r w:rsidR="00000C3D">
        <w:rPr>
          <w:rFonts w:eastAsia="MS Mincho"/>
        </w:rPr>
        <w:t xml:space="preserve"> </w:t>
      </w:r>
      <w:r w:rsidR="00225DBC">
        <w:rPr>
          <w:rFonts w:eastAsia="MS Mincho"/>
        </w:rPr>
        <w:t xml:space="preserve">the content related to </w:t>
      </w:r>
      <w:r w:rsidR="00253D81">
        <w:rPr>
          <w:rFonts w:eastAsia="MS Mincho"/>
        </w:rPr>
        <w:t>t</w:t>
      </w:r>
      <w:r w:rsidR="00225DBC">
        <w:rPr>
          <w:rFonts w:eastAsia="MS Mincho"/>
        </w:rPr>
        <w:t xml:space="preserve">erms and </w:t>
      </w:r>
      <w:r w:rsidR="00253D81">
        <w:rPr>
          <w:rFonts w:eastAsia="MS Mincho"/>
        </w:rPr>
        <w:t>d</w:t>
      </w:r>
      <w:r w:rsidR="00225DBC">
        <w:rPr>
          <w:rFonts w:eastAsia="MS Mincho"/>
        </w:rPr>
        <w:t xml:space="preserve">efinitions </w:t>
      </w:r>
      <w:r w:rsidR="00B57E55">
        <w:rPr>
          <w:rFonts w:eastAsia="MS Mincho"/>
        </w:rPr>
        <w:t xml:space="preserve">of these </w:t>
      </w:r>
      <w:r w:rsidR="00717FE6">
        <w:rPr>
          <w:rFonts w:eastAsia="MS Mincho"/>
        </w:rPr>
        <w:t xml:space="preserve">in-force </w:t>
      </w:r>
      <w:r w:rsidR="00B57E55">
        <w:rPr>
          <w:rFonts w:eastAsia="MS Mincho"/>
        </w:rPr>
        <w:t xml:space="preserve">Recommendations </w:t>
      </w:r>
      <w:r w:rsidR="00225DBC">
        <w:rPr>
          <w:rFonts w:eastAsia="MS Mincho"/>
        </w:rPr>
        <w:t xml:space="preserve">in accordance with </w:t>
      </w:r>
      <w:r w:rsidR="004364EE">
        <w:rPr>
          <w:rFonts w:eastAsia="MS Mincho"/>
        </w:rPr>
        <w:t xml:space="preserve">the </w:t>
      </w:r>
      <w:r w:rsidR="005E6B54">
        <w:rPr>
          <w:rFonts w:eastAsia="MS Mincho"/>
        </w:rPr>
        <w:t>liaison communication</w:t>
      </w:r>
      <w:r w:rsidR="00253D81">
        <w:rPr>
          <w:rFonts w:eastAsia="MS Mincho"/>
        </w:rPr>
        <w:t>s</w:t>
      </w:r>
      <w:r w:rsidR="005E6B54">
        <w:rPr>
          <w:rFonts w:eastAsia="MS Mincho"/>
        </w:rPr>
        <w:t xml:space="preserve"> for </w:t>
      </w:r>
      <w:r w:rsidR="004364EE">
        <w:rPr>
          <w:rFonts w:eastAsia="MS Mincho"/>
        </w:rPr>
        <w:t xml:space="preserve">harmonization </w:t>
      </w:r>
      <w:r w:rsidR="005E6B54">
        <w:rPr>
          <w:rFonts w:eastAsia="MS Mincho"/>
        </w:rPr>
        <w:t>with SCV/CCV on terminolog</w:t>
      </w:r>
      <w:r w:rsidR="00253D81">
        <w:rPr>
          <w:rFonts w:eastAsia="MS Mincho"/>
        </w:rPr>
        <w:t>y definitions.</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40" w:type="dxa"/>
          <w:bottom w:w="15" w:type="dxa"/>
          <w:right w:w="28" w:type="dxa"/>
        </w:tblCellMar>
        <w:tblLook w:val="04A0" w:firstRow="1" w:lastRow="0" w:firstColumn="1" w:lastColumn="0" w:noHBand="0" w:noVBand="1"/>
      </w:tblPr>
      <w:tblGrid>
        <w:gridCol w:w="912"/>
        <w:gridCol w:w="1272"/>
        <w:gridCol w:w="802"/>
        <w:gridCol w:w="4956"/>
        <w:gridCol w:w="774"/>
        <w:gridCol w:w="893"/>
      </w:tblGrid>
      <w:tr w:rsidR="00EA6DA5" w:rsidRPr="00CE4D1F" w14:paraId="0EE89213" w14:textId="77777777" w:rsidTr="00A87D9F">
        <w:trPr>
          <w:jc w:val="center"/>
        </w:trPr>
        <w:tc>
          <w:tcPr>
            <w:tcW w:w="422" w:type="pct"/>
            <w:tcBorders>
              <w:top w:val="single" w:sz="12" w:space="0" w:color="auto"/>
              <w:left w:val="single" w:sz="12" w:space="0" w:color="auto"/>
              <w:bottom w:val="single" w:sz="12" w:space="0" w:color="auto"/>
              <w:right w:val="single" w:sz="4" w:space="0" w:color="auto"/>
            </w:tcBorders>
            <w:shd w:val="clear" w:color="auto" w:fill="BDD6EE" w:themeFill="accent1" w:themeFillTint="66"/>
          </w:tcPr>
          <w:p w14:paraId="1B96E6E4" w14:textId="77777777" w:rsidR="00EA6DA5" w:rsidRPr="003E277F" w:rsidRDefault="00EA6DA5" w:rsidP="00A87D9F">
            <w:pPr>
              <w:pStyle w:val="Tabletext"/>
              <w:rPr>
                <w:b/>
                <w:bCs/>
                <w:color w:val="000000" w:themeColor="text1"/>
              </w:rPr>
            </w:pPr>
            <w:r w:rsidRPr="003E277F">
              <w:rPr>
                <w:b/>
                <w:bCs/>
                <w:color w:val="000000" w:themeColor="text1"/>
              </w:rPr>
              <w:t>Question</w:t>
            </w:r>
          </w:p>
        </w:tc>
        <w:tc>
          <w:tcPr>
            <w:tcW w:w="694" w:type="pct"/>
            <w:tcBorders>
              <w:top w:val="single" w:sz="12" w:space="0" w:color="auto"/>
              <w:left w:val="single" w:sz="4" w:space="0" w:color="auto"/>
              <w:bottom w:val="single" w:sz="12" w:space="0" w:color="auto"/>
              <w:right w:val="single" w:sz="4" w:space="0" w:color="auto"/>
            </w:tcBorders>
            <w:shd w:val="clear" w:color="auto" w:fill="BDD6EE" w:themeFill="accent1" w:themeFillTint="66"/>
          </w:tcPr>
          <w:p w14:paraId="07247D3E" w14:textId="77777777" w:rsidR="00EA6DA5" w:rsidRPr="003E277F" w:rsidRDefault="00EA6DA5" w:rsidP="00A87D9F">
            <w:pPr>
              <w:pStyle w:val="Tabletext"/>
              <w:rPr>
                <w:b/>
                <w:bCs/>
              </w:rPr>
            </w:pPr>
            <w:r w:rsidRPr="003E277F">
              <w:rPr>
                <w:b/>
                <w:bCs/>
              </w:rPr>
              <w:t>Rec</w:t>
            </w:r>
          </w:p>
        </w:tc>
        <w:tc>
          <w:tcPr>
            <w:tcW w:w="341" w:type="pct"/>
            <w:tcBorders>
              <w:top w:val="single" w:sz="12" w:space="0" w:color="auto"/>
              <w:left w:val="single" w:sz="4" w:space="0" w:color="auto"/>
              <w:bottom w:val="single" w:sz="12" w:space="0" w:color="auto"/>
              <w:right w:val="single" w:sz="4" w:space="0" w:color="auto"/>
            </w:tcBorders>
            <w:shd w:val="clear" w:color="auto" w:fill="BDD6EE" w:themeFill="accent1" w:themeFillTint="66"/>
          </w:tcPr>
          <w:p w14:paraId="1DE560C8" w14:textId="77777777" w:rsidR="00EA6DA5" w:rsidRPr="003E277F" w:rsidRDefault="00EA6DA5" w:rsidP="00A87D9F">
            <w:pPr>
              <w:pStyle w:val="Tabletext"/>
              <w:rPr>
                <w:b/>
                <w:bCs/>
                <w:szCs w:val="22"/>
              </w:rPr>
            </w:pPr>
            <w:r w:rsidRPr="003E277F">
              <w:rPr>
                <w:b/>
                <w:bCs/>
                <w:szCs w:val="22"/>
              </w:rPr>
              <w:t>Version</w:t>
            </w:r>
          </w:p>
        </w:tc>
        <w:tc>
          <w:tcPr>
            <w:tcW w:w="2611" w:type="pct"/>
            <w:tcBorders>
              <w:top w:val="single" w:sz="12" w:space="0" w:color="auto"/>
              <w:left w:val="single" w:sz="4" w:space="0" w:color="auto"/>
              <w:bottom w:val="single" w:sz="12" w:space="0" w:color="auto"/>
              <w:right w:val="single" w:sz="4" w:space="0" w:color="auto"/>
            </w:tcBorders>
            <w:shd w:val="clear" w:color="auto" w:fill="BDD6EE" w:themeFill="accent1" w:themeFillTint="66"/>
          </w:tcPr>
          <w:p w14:paraId="03BEA769" w14:textId="77777777" w:rsidR="00EA6DA5" w:rsidRPr="003E277F" w:rsidRDefault="00EA6DA5" w:rsidP="00A87D9F">
            <w:pPr>
              <w:pStyle w:val="Tabletext"/>
              <w:rPr>
                <w:b/>
                <w:bCs/>
              </w:rPr>
            </w:pPr>
            <w:r w:rsidRPr="003E277F">
              <w:rPr>
                <w:b/>
                <w:bCs/>
              </w:rPr>
              <w:t>Title</w:t>
            </w:r>
          </w:p>
        </w:tc>
        <w:tc>
          <w:tcPr>
            <w:tcW w:w="435" w:type="pct"/>
            <w:tcBorders>
              <w:top w:val="single" w:sz="12" w:space="0" w:color="auto"/>
              <w:left w:val="single" w:sz="4" w:space="0" w:color="auto"/>
              <w:bottom w:val="single" w:sz="12" w:space="0" w:color="auto"/>
              <w:right w:val="single" w:sz="4" w:space="0" w:color="auto"/>
            </w:tcBorders>
            <w:shd w:val="clear" w:color="auto" w:fill="BDD6EE" w:themeFill="accent1" w:themeFillTint="66"/>
          </w:tcPr>
          <w:p w14:paraId="442916F3" w14:textId="77777777" w:rsidR="00EA6DA5" w:rsidRPr="003E277F" w:rsidRDefault="00EA6DA5" w:rsidP="00A87D9F">
            <w:pPr>
              <w:pStyle w:val="Tabletext"/>
              <w:rPr>
                <w:b/>
                <w:bCs/>
              </w:rPr>
            </w:pPr>
            <w:r w:rsidRPr="003E277F">
              <w:rPr>
                <w:b/>
                <w:bCs/>
              </w:rPr>
              <w:t>Final TD</w:t>
            </w:r>
          </w:p>
        </w:tc>
        <w:tc>
          <w:tcPr>
            <w:tcW w:w="497" w:type="pct"/>
            <w:tcBorders>
              <w:top w:val="single" w:sz="12" w:space="0" w:color="auto"/>
              <w:left w:val="single" w:sz="4" w:space="0" w:color="auto"/>
              <w:bottom w:val="single" w:sz="12" w:space="0" w:color="auto"/>
              <w:right w:val="single" w:sz="12" w:space="0" w:color="auto"/>
            </w:tcBorders>
            <w:shd w:val="clear" w:color="auto" w:fill="BDD6EE" w:themeFill="accent1" w:themeFillTint="66"/>
          </w:tcPr>
          <w:p w14:paraId="77623DC4" w14:textId="77777777" w:rsidR="00EA6DA5" w:rsidRPr="003E277F" w:rsidRDefault="00EA6DA5" w:rsidP="00A87D9F">
            <w:pPr>
              <w:pStyle w:val="Tabletext"/>
              <w:rPr>
                <w:b/>
                <w:bCs/>
                <w:szCs w:val="22"/>
              </w:rPr>
            </w:pPr>
            <w:r w:rsidRPr="003E277F">
              <w:rPr>
                <w:b/>
                <w:bCs/>
                <w:szCs w:val="22"/>
              </w:rPr>
              <w:t xml:space="preserve">A.5 </w:t>
            </w:r>
            <w:r w:rsidRPr="003E277F">
              <w:rPr>
                <w:b/>
                <w:bCs/>
                <w:szCs w:val="22"/>
              </w:rPr>
              <w:br/>
              <w:t>just.</w:t>
            </w:r>
          </w:p>
        </w:tc>
      </w:tr>
      <w:tr w:rsidR="00EA6DA5" w:rsidRPr="00CE4D1F" w14:paraId="04019905" w14:textId="77777777" w:rsidTr="00A87D9F">
        <w:trPr>
          <w:jc w:val="center"/>
        </w:trPr>
        <w:tc>
          <w:tcPr>
            <w:tcW w:w="422" w:type="pct"/>
            <w:tcBorders>
              <w:top w:val="single" w:sz="12" w:space="0" w:color="auto"/>
              <w:left w:val="single" w:sz="12" w:space="0" w:color="auto"/>
              <w:bottom w:val="single" w:sz="4" w:space="0" w:color="auto"/>
              <w:right w:val="single" w:sz="4" w:space="0" w:color="auto"/>
            </w:tcBorders>
            <w:shd w:val="clear" w:color="auto" w:fill="auto"/>
          </w:tcPr>
          <w:p w14:paraId="0B389EC6" w14:textId="77777777" w:rsidR="00EA6DA5" w:rsidRPr="00453B7C" w:rsidRDefault="00EA6DA5" w:rsidP="00A87D9F">
            <w:pPr>
              <w:pStyle w:val="Tabletext"/>
              <w:rPr>
                <w:color w:val="000000" w:themeColor="text1"/>
              </w:rPr>
            </w:pPr>
            <w:r w:rsidRPr="00453B7C">
              <w:rPr>
                <w:color w:val="000000" w:themeColor="text1"/>
              </w:rPr>
              <w:t>Q1/9, Q7/9</w:t>
            </w:r>
          </w:p>
        </w:tc>
        <w:tc>
          <w:tcPr>
            <w:tcW w:w="694" w:type="pct"/>
            <w:tcBorders>
              <w:top w:val="single" w:sz="12" w:space="0" w:color="auto"/>
              <w:left w:val="single" w:sz="4" w:space="0" w:color="auto"/>
              <w:bottom w:val="single" w:sz="4" w:space="0" w:color="auto"/>
              <w:right w:val="single" w:sz="4" w:space="0" w:color="auto"/>
            </w:tcBorders>
            <w:shd w:val="clear" w:color="auto" w:fill="auto"/>
          </w:tcPr>
          <w:p w14:paraId="162FCA6E" w14:textId="77777777" w:rsidR="00EA6DA5" w:rsidRPr="00453B7C" w:rsidRDefault="00EA6DA5" w:rsidP="00A87D9F">
            <w:pPr>
              <w:pStyle w:val="Tabletext"/>
            </w:pPr>
            <w:r w:rsidRPr="00453B7C">
              <w:t>J.198.2 (Cor.1)</w:t>
            </w:r>
          </w:p>
        </w:tc>
        <w:tc>
          <w:tcPr>
            <w:tcW w:w="341" w:type="pct"/>
            <w:tcBorders>
              <w:top w:val="single" w:sz="12" w:space="0" w:color="auto"/>
              <w:left w:val="single" w:sz="4" w:space="0" w:color="auto"/>
              <w:bottom w:val="single" w:sz="4" w:space="0" w:color="auto"/>
              <w:right w:val="single" w:sz="4" w:space="0" w:color="auto"/>
            </w:tcBorders>
            <w:shd w:val="clear" w:color="auto" w:fill="auto"/>
          </w:tcPr>
          <w:p w14:paraId="42758FCA" w14:textId="77777777" w:rsidR="00EA6DA5" w:rsidRPr="00CE4D1F" w:rsidRDefault="00EA6DA5" w:rsidP="00A87D9F">
            <w:pPr>
              <w:pStyle w:val="Tabletext"/>
              <w:rPr>
                <w:szCs w:val="22"/>
              </w:rPr>
            </w:pPr>
            <w:r w:rsidRPr="00CE4D1F">
              <w:rPr>
                <w:szCs w:val="22"/>
              </w:rPr>
              <w:t>Corr</w:t>
            </w:r>
          </w:p>
        </w:tc>
        <w:tc>
          <w:tcPr>
            <w:tcW w:w="2611" w:type="pct"/>
            <w:tcBorders>
              <w:top w:val="single" w:sz="12" w:space="0" w:color="auto"/>
              <w:left w:val="single" w:sz="4" w:space="0" w:color="auto"/>
              <w:bottom w:val="single" w:sz="4" w:space="0" w:color="auto"/>
              <w:right w:val="single" w:sz="4" w:space="0" w:color="auto"/>
            </w:tcBorders>
            <w:shd w:val="clear" w:color="auto" w:fill="auto"/>
          </w:tcPr>
          <w:p w14:paraId="331A0A35" w14:textId="77777777" w:rsidR="00EA6DA5" w:rsidRPr="00453B7C" w:rsidRDefault="00EA6DA5" w:rsidP="00A87D9F">
            <w:pPr>
              <w:pStyle w:val="Tabletext"/>
            </w:pPr>
            <w:r w:rsidRPr="00453B7C">
              <w:t xml:space="preserve">Physical layer specification for third-generation </w:t>
            </w:r>
            <w:proofErr w:type="spellStart"/>
            <w:r w:rsidRPr="00453B7C">
              <w:t>HiNoC</w:t>
            </w:r>
            <w:proofErr w:type="spellEnd"/>
          </w:p>
        </w:tc>
        <w:tc>
          <w:tcPr>
            <w:tcW w:w="435" w:type="pct"/>
            <w:tcBorders>
              <w:top w:val="single" w:sz="12" w:space="0" w:color="auto"/>
              <w:left w:val="single" w:sz="4" w:space="0" w:color="auto"/>
              <w:bottom w:val="single" w:sz="4" w:space="0" w:color="auto"/>
              <w:right w:val="single" w:sz="4" w:space="0" w:color="auto"/>
            </w:tcBorders>
            <w:shd w:val="clear" w:color="auto" w:fill="auto"/>
          </w:tcPr>
          <w:p w14:paraId="09065438" w14:textId="77777777" w:rsidR="00EA6DA5" w:rsidRPr="00453B7C" w:rsidRDefault="006C04B6" w:rsidP="00A87D9F">
            <w:pPr>
              <w:pStyle w:val="Tabletext"/>
            </w:pPr>
            <w:hyperlink r:id="rId28" w:history="1">
              <w:r w:rsidR="00EA6DA5" w:rsidRPr="00453B7C">
                <w:rPr>
                  <w:rStyle w:val="Hyperlink"/>
                </w:rPr>
                <w:t>TD721</w:t>
              </w:r>
            </w:hyperlink>
          </w:p>
        </w:tc>
        <w:tc>
          <w:tcPr>
            <w:tcW w:w="497" w:type="pct"/>
            <w:tcBorders>
              <w:top w:val="single" w:sz="12" w:space="0" w:color="auto"/>
              <w:left w:val="single" w:sz="4" w:space="0" w:color="auto"/>
              <w:bottom w:val="single" w:sz="4" w:space="0" w:color="auto"/>
              <w:right w:val="single" w:sz="12" w:space="0" w:color="auto"/>
            </w:tcBorders>
            <w:shd w:val="clear" w:color="auto" w:fill="auto"/>
          </w:tcPr>
          <w:p w14:paraId="52D9AE53" w14:textId="77777777" w:rsidR="00EA6DA5" w:rsidRPr="00CE4D1F" w:rsidRDefault="00EA6DA5" w:rsidP="00A87D9F">
            <w:pPr>
              <w:pStyle w:val="Tabletext"/>
              <w:rPr>
                <w:szCs w:val="22"/>
              </w:rPr>
            </w:pPr>
            <w:r w:rsidRPr="00CE4D1F">
              <w:rPr>
                <w:szCs w:val="22"/>
              </w:rPr>
              <w:t>N/A</w:t>
            </w:r>
          </w:p>
        </w:tc>
      </w:tr>
      <w:tr w:rsidR="00EA6DA5" w:rsidRPr="00CE4D1F" w14:paraId="46A10BB5" w14:textId="77777777" w:rsidTr="00A87D9F">
        <w:trPr>
          <w:jc w:val="center"/>
        </w:trPr>
        <w:tc>
          <w:tcPr>
            <w:tcW w:w="422" w:type="pct"/>
            <w:tcBorders>
              <w:top w:val="single" w:sz="4" w:space="0" w:color="auto"/>
              <w:left w:val="single" w:sz="12" w:space="0" w:color="auto"/>
              <w:bottom w:val="single" w:sz="4" w:space="0" w:color="auto"/>
              <w:right w:val="single" w:sz="4" w:space="0" w:color="auto"/>
            </w:tcBorders>
            <w:shd w:val="clear" w:color="auto" w:fill="auto"/>
          </w:tcPr>
          <w:p w14:paraId="4C5819C0" w14:textId="77777777" w:rsidR="00EA6DA5" w:rsidRPr="00453B7C" w:rsidRDefault="00EA6DA5" w:rsidP="00A87D9F">
            <w:pPr>
              <w:pStyle w:val="Tabletext"/>
              <w:rPr>
                <w:color w:val="000000" w:themeColor="text1"/>
              </w:rPr>
            </w:pPr>
            <w:r w:rsidRPr="00453B7C">
              <w:rPr>
                <w:color w:val="000000" w:themeColor="text1"/>
              </w:rPr>
              <w:t>Q2/9, Q10/9</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6AE0B8C8" w14:textId="77777777" w:rsidR="00EA6DA5" w:rsidRPr="00453B7C" w:rsidRDefault="00EA6DA5" w:rsidP="00A87D9F">
            <w:pPr>
              <w:pStyle w:val="Tabletext"/>
            </w:pPr>
            <w:r w:rsidRPr="00453B7C">
              <w:t>J.1036 (Cor.1)</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A1DCF49" w14:textId="77777777" w:rsidR="00EA6DA5" w:rsidRPr="00CE4D1F" w:rsidRDefault="00EA6DA5" w:rsidP="00A87D9F">
            <w:pPr>
              <w:pStyle w:val="Tabletext"/>
              <w:rPr>
                <w:szCs w:val="22"/>
              </w:rPr>
            </w:pPr>
            <w:r w:rsidRPr="00CE4D1F">
              <w:rPr>
                <w:szCs w:val="22"/>
              </w:rPr>
              <w:t>Corr</w:t>
            </w:r>
          </w:p>
        </w:tc>
        <w:tc>
          <w:tcPr>
            <w:tcW w:w="2611" w:type="pct"/>
            <w:tcBorders>
              <w:top w:val="single" w:sz="4" w:space="0" w:color="auto"/>
              <w:left w:val="single" w:sz="4" w:space="0" w:color="auto"/>
              <w:bottom w:val="single" w:sz="4" w:space="0" w:color="auto"/>
              <w:right w:val="single" w:sz="4" w:space="0" w:color="auto"/>
            </w:tcBorders>
            <w:shd w:val="clear" w:color="auto" w:fill="auto"/>
          </w:tcPr>
          <w:p w14:paraId="74A5FC75" w14:textId="77777777" w:rsidR="00EA6DA5" w:rsidRPr="00453B7C" w:rsidRDefault="00EA6DA5" w:rsidP="00A87D9F">
            <w:pPr>
              <w:pStyle w:val="Tabletext"/>
            </w:pPr>
            <w:r w:rsidRPr="00453B7C">
              <w:t>Factual subscriber-base reporting and protected content delivery in conditional access system – Requirements</w:t>
            </w:r>
          </w:p>
        </w:tc>
        <w:tc>
          <w:tcPr>
            <w:tcW w:w="435" w:type="pct"/>
            <w:tcBorders>
              <w:top w:val="single" w:sz="4" w:space="0" w:color="auto"/>
              <w:left w:val="single" w:sz="4" w:space="0" w:color="auto"/>
              <w:bottom w:val="single" w:sz="4" w:space="0" w:color="auto"/>
              <w:right w:val="single" w:sz="4" w:space="0" w:color="auto"/>
            </w:tcBorders>
            <w:shd w:val="clear" w:color="auto" w:fill="auto"/>
          </w:tcPr>
          <w:p w14:paraId="1ED305A6" w14:textId="77777777" w:rsidR="00EA6DA5" w:rsidRPr="00453B7C" w:rsidDel="008E2A6F" w:rsidRDefault="006C04B6" w:rsidP="00A87D9F">
            <w:pPr>
              <w:pStyle w:val="Tabletext"/>
            </w:pPr>
            <w:hyperlink r:id="rId29" w:history="1">
              <w:r w:rsidR="00EA6DA5" w:rsidRPr="00453B7C">
                <w:rPr>
                  <w:rStyle w:val="Hyperlink"/>
                </w:rPr>
                <w:t>TD734</w:t>
              </w:r>
            </w:hyperlink>
          </w:p>
        </w:tc>
        <w:tc>
          <w:tcPr>
            <w:tcW w:w="497" w:type="pct"/>
            <w:tcBorders>
              <w:top w:val="single" w:sz="4" w:space="0" w:color="auto"/>
              <w:left w:val="single" w:sz="4" w:space="0" w:color="auto"/>
              <w:bottom w:val="single" w:sz="4" w:space="0" w:color="auto"/>
              <w:right w:val="single" w:sz="12" w:space="0" w:color="auto"/>
            </w:tcBorders>
            <w:shd w:val="clear" w:color="auto" w:fill="auto"/>
          </w:tcPr>
          <w:p w14:paraId="208C6F93" w14:textId="77777777" w:rsidR="00EA6DA5" w:rsidRPr="00453B7C" w:rsidRDefault="00EA6DA5" w:rsidP="00A87D9F">
            <w:pPr>
              <w:pStyle w:val="Tabletext"/>
              <w:rPr>
                <w:szCs w:val="22"/>
              </w:rPr>
            </w:pPr>
            <w:r w:rsidRPr="00CE4D1F">
              <w:rPr>
                <w:szCs w:val="22"/>
              </w:rPr>
              <w:t>N/A</w:t>
            </w:r>
          </w:p>
        </w:tc>
      </w:tr>
      <w:tr w:rsidR="00EA6DA5" w:rsidRPr="00CE4D1F" w14:paraId="5474794B" w14:textId="77777777" w:rsidTr="00A87D9F">
        <w:trPr>
          <w:jc w:val="center"/>
        </w:trPr>
        <w:tc>
          <w:tcPr>
            <w:tcW w:w="422" w:type="pct"/>
            <w:shd w:val="clear" w:color="auto" w:fill="auto"/>
          </w:tcPr>
          <w:p w14:paraId="2B4AE62A" w14:textId="77777777" w:rsidR="00EA6DA5" w:rsidRPr="000D19E4" w:rsidRDefault="00EA6DA5" w:rsidP="00A87D9F">
            <w:pPr>
              <w:pStyle w:val="Tabletext"/>
              <w:rPr>
                <w:color w:val="000000" w:themeColor="text1"/>
              </w:rPr>
            </w:pPr>
            <w:r w:rsidRPr="000D19E4">
              <w:rPr>
                <w:color w:val="000000" w:themeColor="text1"/>
              </w:rPr>
              <w:t>Q8/9, Q10/9</w:t>
            </w:r>
          </w:p>
        </w:tc>
        <w:tc>
          <w:tcPr>
            <w:tcW w:w="694" w:type="pct"/>
            <w:shd w:val="clear" w:color="auto" w:fill="auto"/>
          </w:tcPr>
          <w:p w14:paraId="736C90B4" w14:textId="77777777" w:rsidR="00EA6DA5" w:rsidRPr="00CE4D1F" w:rsidRDefault="00EA6DA5" w:rsidP="00A87D9F">
            <w:pPr>
              <w:pStyle w:val="Tabletext"/>
              <w:rPr>
                <w:szCs w:val="22"/>
              </w:rPr>
            </w:pPr>
            <w:r w:rsidRPr="00CE4D1F">
              <w:t xml:space="preserve">J.1305 </w:t>
            </w:r>
            <w:r w:rsidRPr="00CE4D1F">
              <w:rPr>
                <w:szCs w:val="22"/>
              </w:rPr>
              <w:t>(Cor.1)</w:t>
            </w:r>
          </w:p>
        </w:tc>
        <w:tc>
          <w:tcPr>
            <w:tcW w:w="341" w:type="pct"/>
            <w:shd w:val="clear" w:color="auto" w:fill="auto"/>
          </w:tcPr>
          <w:p w14:paraId="26F8331E" w14:textId="77777777" w:rsidR="00EA6DA5" w:rsidRPr="00CE4D1F" w:rsidRDefault="00EA6DA5" w:rsidP="00A87D9F">
            <w:pPr>
              <w:pStyle w:val="Tabletext"/>
            </w:pPr>
            <w:r w:rsidRPr="00CE4D1F">
              <w:rPr>
                <w:szCs w:val="22"/>
              </w:rPr>
              <w:t>Corr</w:t>
            </w:r>
          </w:p>
        </w:tc>
        <w:tc>
          <w:tcPr>
            <w:tcW w:w="2611" w:type="pct"/>
            <w:shd w:val="clear" w:color="auto" w:fill="auto"/>
          </w:tcPr>
          <w:p w14:paraId="1ACDC4C4" w14:textId="77777777" w:rsidR="00EA6DA5" w:rsidRPr="00CE4D1F" w:rsidRDefault="00EA6DA5" w:rsidP="00A87D9F">
            <w:pPr>
              <w:pStyle w:val="Tabletext"/>
            </w:pPr>
            <w:r w:rsidRPr="00CE4D1F">
              <w:t>Requirements for microservices architecture for audiovisual media in the converged media cloud</w:t>
            </w:r>
          </w:p>
        </w:tc>
        <w:tc>
          <w:tcPr>
            <w:tcW w:w="435" w:type="pct"/>
            <w:shd w:val="clear" w:color="auto" w:fill="auto"/>
          </w:tcPr>
          <w:p w14:paraId="630255E3" w14:textId="77777777" w:rsidR="00EA6DA5" w:rsidRPr="00CE4D1F" w:rsidRDefault="006C04B6" w:rsidP="00A87D9F">
            <w:pPr>
              <w:pStyle w:val="Tabletext"/>
              <w:rPr>
                <w:color w:val="000000"/>
              </w:rPr>
            </w:pPr>
            <w:hyperlink r:id="rId30" w:history="1">
              <w:r w:rsidR="00EA6DA5" w:rsidRPr="00CE4D1F">
                <w:rPr>
                  <w:color w:val="0000FF"/>
                  <w:u w:val="single"/>
                </w:rPr>
                <w:t>TD732</w:t>
              </w:r>
            </w:hyperlink>
          </w:p>
        </w:tc>
        <w:tc>
          <w:tcPr>
            <w:tcW w:w="497" w:type="pct"/>
            <w:shd w:val="clear" w:color="auto" w:fill="auto"/>
          </w:tcPr>
          <w:p w14:paraId="6BA5D8A1" w14:textId="77777777" w:rsidR="00EA6DA5" w:rsidRPr="00CE4D1F" w:rsidRDefault="00EA6DA5" w:rsidP="00A87D9F">
            <w:pPr>
              <w:pStyle w:val="Tabletext"/>
              <w:rPr>
                <w:szCs w:val="22"/>
              </w:rPr>
            </w:pPr>
            <w:r w:rsidRPr="00CE4D1F">
              <w:rPr>
                <w:szCs w:val="22"/>
              </w:rPr>
              <w:t>N/A</w:t>
            </w:r>
          </w:p>
        </w:tc>
      </w:tr>
      <w:tr w:rsidR="00EA6DA5" w:rsidRPr="00CE4D1F" w14:paraId="19774C26" w14:textId="77777777" w:rsidTr="00A87D9F">
        <w:trPr>
          <w:jc w:val="center"/>
        </w:trPr>
        <w:tc>
          <w:tcPr>
            <w:tcW w:w="422" w:type="pct"/>
            <w:shd w:val="clear" w:color="auto" w:fill="auto"/>
          </w:tcPr>
          <w:p w14:paraId="135E262A" w14:textId="77777777" w:rsidR="00EA6DA5" w:rsidRPr="000D19E4" w:rsidRDefault="00EA6DA5" w:rsidP="00A87D9F">
            <w:pPr>
              <w:pStyle w:val="Tabletext"/>
              <w:rPr>
                <w:color w:val="000000" w:themeColor="text1"/>
              </w:rPr>
            </w:pPr>
            <w:r w:rsidRPr="000D19E4">
              <w:rPr>
                <w:color w:val="000000" w:themeColor="text1"/>
              </w:rPr>
              <w:t>Q8/9, Q10/9</w:t>
            </w:r>
          </w:p>
        </w:tc>
        <w:tc>
          <w:tcPr>
            <w:tcW w:w="694" w:type="pct"/>
            <w:shd w:val="clear" w:color="auto" w:fill="auto"/>
          </w:tcPr>
          <w:p w14:paraId="1DEACCA9" w14:textId="77777777" w:rsidR="00EA6DA5" w:rsidRPr="00CE4D1F" w:rsidRDefault="00EA6DA5" w:rsidP="00A87D9F">
            <w:pPr>
              <w:pStyle w:val="Tabletext"/>
              <w:rPr>
                <w:szCs w:val="22"/>
              </w:rPr>
            </w:pPr>
            <w:r w:rsidRPr="00CE4D1F">
              <w:t xml:space="preserve">J.1306 </w:t>
            </w:r>
            <w:r w:rsidRPr="00CE4D1F">
              <w:rPr>
                <w:szCs w:val="22"/>
              </w:rPr>
              <w:t>(Cor.1)</w:t>
            </w:r>
          </w:p>
        </w:tc>
        <w:tc>
          <w:tcPr>
            <w:tcW w:w="341" w:type="pct"/>
            <w:shd w:val="clear" w:color="auto" w:fill="auto"/>
          </w:tcPr>
          <w:p w14:paraId="53BA3A19" w14:textId="77777777" w:rsidR="00EA6DA5" w:rsidRPr="00CE4D1F" w:rsidRDefault="00EA6DA5" w:rsidP="00A87D9F">
            <w:pPr>
              <w:pStyle w:val="Tabletext"/>
            </w:pPr>
            <w:r w:rsidRPr="00CE4D1F">
              <w:rPr>
                <w:szCs w:val="22"/>
              </w:rPr>
              <w:t>Corr</w:t>
            </w:r>
          </w:p>
        </w:tc>
        <w:tc>
          <w:tcPr>
            <w:tcW w:w="2611" w:type="pct"/>
            <w:shd w:val="clear" w:color="auto" w:fill="auto"/>
          </w:tcPr>
          <w:p w14:paraId="2A53AE98" w14:textId="77777777" w:rsidR="00EA6DA5" w:rsidRPr="00CE4D1F" w:rsidRDefault="00EA6DA5" w:rsidP="00A87D9F">
            <w:pPr>
              <w:pStyle w:val="Tabletext"/>
            </w:pPr>
            <w:r w:rsidRPr="00CE4D1F">
              <w:t>Specification of microservices architecture for audiovisual media in the converged media cloud</w:t>
            </w:r>
          </w:p>
        </w:tc>
        <w:tc>
          <w:tcPr>
            <w:tcW w:w="435" w:type="pct"/>
            <w:shd w:val="clear" w:color="auto" w:fill="auto"/>
          </w:tcPr>
          <w:p w14:paraId="675DCB11" w14:textId="77777777" w:rsidR="00EA6DA5" w:rsidRPr="00CE4D1F" w:rsidRDefault="006C04B6" w:rsidP="00A87D9F">
            <w:pPr>
              <w:pStyle w:val="Tabletext"/>
              <w:rPr>
                <w:color w:val="000000"/>
              </w:rPr>
            </w:pPr>
            <w:hyperlink r:id="rId31" w:history="1">
              <w:r w:rsidR="00EA6DA5" w:rsidRPr="00CE4D1F">
                <w:rPr>
                  <w:color w:val="0000FF"/>
                  <w:u w:val="single"/>
                </w:rPr>
                <w:t>TD733</w:t>
              </w:r>
            </w:hyperlink>
          </w:p>
        </w:tc>
        <w:tc>
          <w:tcPr>
            <w:tcW w:w="497" w:type="pct"/>
            <w:shd w:val="clear" w:color="auto" w:fill="auto"/>
          </w:tcPr>
          <w:p w14:paraId="144440D1" w14:textId="77777777" w:rsidR="00EA6DA5" w:rsidRPr="00CE4D1F" w:rsidRDefault="00EA6DA5" w:rsidP="00A87D9F">
            <w:pPr>
              <w:pStyle w:val="Tabletext"/>
              <w:rPr>
                <w:szCs w:val="22"/>
              </w:rPr>
            </w:pPr>
            <w:r w:rsidRPr="00CE4D1F">
              <w:rPr>
                <w:szCs w:val="22"/>
              </w:rPr>
              <w:t>N/A</w:t>
            </w:r>
          </w:p>
        </w:tc>
      </w:tr>
    </w:tbl>
    <w:p w14:paraId="49273475" w14:textId="77777777" w:rsidR="00CB63EA" w:rsidRDefault="00021597" w:rsidP="0081541B">
      <w:pPr>
        <w:spacing w:after="120"/>
      </w:pPr>
      <w:r>
        <w:rPr>
          <w:rFonts w:eastAsia="MS Mincho" w:hint="eastAsia"/>
        </w:rPr>
        <w:lastRenderedPageBreak/>
        <w:t>A</w:t>
      </w:r>
      <w:r>
        <w:rPr>
          <w:rFonts w:eastAsia="MS Mincho"/>
        </w:rPr>
        <w:t xml:space="preserve">dditionally, </w:t>
      </w:r>
      <w:r w:rsidR="00534C7D">
        <w:rPr>
          <w:rFonts w:eastAsia="MS Mincho"/>
        </w:rPr>
        <w:t xml:space="preserve">the </w:t>
      </w:r>
      <w:r w:rsidR="00CB63EA" w:rsidRPr="00A56E69">
        <w:t xml:space="preserve">following </w:t>
      </w:r>
      <w:r w:rsidR="00CB63EA" w:rsidRPr="004F4BD0">
        <w:t xml:space="preserve">Technical </w:t>
      </w:r>
      <w:r w:rsidR="00CB63EA">
        <w:t>Report was</w:t>
      </w:r>
      <w:r w:rsidR="00CB63EA" w:rsidRPr="00A56E69">
        <w:t xml:space="preserve"> </w:t>
      </w:r>
      <w:r w:rsidR="00CB63EA">
        <w:t>a</w:t>
      </w:r>
      <w:r w:rsidR="00CB63EA" w:rsidRPr="00A56E69">
        <w:t>greed for publication by SG9</w:t>
      </w:r>
      <w:r w:rsidR="00CB63EA" w:rsidRPr="000F7EDB">
        <w:t xml:space="preserve"> at this meeting</w:t>
      </w:r>
      <w:r w:rsidR="00CB63EA" w:rsidRPr="00A56E69">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99"/>
        <w:gridCol w:w="1194"/>
        <w:gridCol w:w="1328"/>
        <w:gridCol w:w="5272"/>
        <w:gridCol w:w="1016"/>
      </w:tblGrid>
      <w:tr w:rsidR="00CB63EA" w:rsidRPr="00D22729" w14:paraId="6450C498" w14:textId="77777777" w:rsidTr="00A87D9F">
        <w:trPr>
          <w:cantSplit/>
          <w:tblHeader/>
          <w:jc w:val="center"/>
        </w:trPr>
        <w:tc>
          <w:tcPr>
            <w:tcW w:w="500" w:type="pct"/>
            <w:tcBorders>
              <w:top w:val="single" w:sz="12" w:space="0" w:color="auto"/>
              <w:bottom w:val="single" w:sz="12" w:space="0" w:color="auto"/>
            </w:tcBorders>
            <w:shd w:val="clear" w:color="auto" w:fill="BDD6EE"/>
          </w:tcPr>
          <w:p w14:paraId="00145A5A" w14:textId="77777777" w:rsidR="00CB63EA" w:rsidRPr="00D22729" w:rsidRDefault="00CB63EA" w:rsidP="00A87D9F">
            <w:pPr>
              <w:pStyle w:val="Tablehead"/>
            </w:pPr>
            <w:r w:rsidRPr="00D22729">
              <w:t>Q</w:t>
            </w:r>
          </w:p>
        </w:tc>
        <w:tc>
          <w:tcPr>
            <w:tcW w:w="519" w:type="pct"/>
            <w:tcBorders>
              <w:top w:val="single" w:sz="12" w:space="0" w:color="auto"/>
              <w:bottom w:val="single" w:sz="12" w:space="0" w:color="auto"/>
            </w:tcBorders>
            <w:shd w:val="clear" w:color="auto" w:fill="BDD6EE"/>
          </w:tcPr>
          <w:p w14:paraId="27DAED1D" w14:textId="77777777" w:rsidR="00CB63EA" w:rsidRPr="00D22729" w:rsidRDefault="00CB63EA" w:rsidP="00A87D9F">
            <w:pPr>
              <w:pStyle w:val="Tablehead"/>
            </w:pPr>
            <w:r w:rsidRPr="00D22729">
              <w:t>Approval</w:t>
            </w:r>
          </w:p>
        </w:tc>
        <w:tc>
          <w:tcPr>
            <w:tcW w:w="633" w:type="pct"/>
            <w:tcBorders>
              <w:top w:val="single" w:sz="12" w:space="0" w:color="auto"/>
              <w:bottom w:val="single" w:sz="12" w:space="0" w:color="auto"/>
            </w:tcBorders>
            <w:shd w:val="clear" w:color="auto" w:fill="BDD6EE"/>
          </w:tcPr>
          <w:p w14:paraId="14C730C7" w14:textId="77777777" w:rsidR="00CB63EA" w:rsidRPr="00D22729" w:rsidRDefault="00CB63EA" w:rsidP="00A87D9F">
            <w:pPr>
              <w:pStyle w:val="Tablehead"/>
            </w:pPr>
            <w:r w:rsidRPr="00D22729">
              <w:t>Document</w:t>
            </w:r>
          </w:p>
        </w:tc>
        <w:tc>
          <w:tcPr>
            <w:tcW w:w="2827" w:type="pct"/>
            <w:tcBorders>
              <w:top w:val="single" w:sz="12" w:space="0" w:color="auto"/>
              <w:bottom w:val="single" w:sz="12" w:space="0" w:color="auto"/>
            </w:tcBorders>
            <w:shd w:val="clear" w:color="auto" w:fill="BDD6EE"/>
          </w:tcPr>
          <w:p w14:paraId="38A70F18" w14:textId="77777777" w:rsidR="00CB63EA" w:rsidRPr="00D22729" w:rsidRDefault="00CB63EA" w:rsidP="00A87D9F">
            <w:pPr>
              <w:pStyle w:val="Tablehead"/>
            </w:pPr>
            <w:r w:rsidRPr="00D22729">
              <w:t>Title</w:t>
            </w:r>
          </w:p>
        </w:tc>
        <w:tc>
          <w:tcPr>
            <w:tcW w:w="521" w:type="pct"/>
            <w:tcBorders>
              <w:top w:val="single" w:sz="12" w:space="0" w:color="auto"/>
              <w:bottom w:val="single" w:sz="12" w:space="0" w:color="auto"/>
            </w:tcBorders>
            <w:shd w:val="clear" w:color="auto" w:fill="BDD6EE"/>
          </w:tcPr>
          <w:p w14:paraId="7BFAEC86" w14:textId="77777777" w:rsidR="00CB63EA" w:rsidRPr="00D22729" w:rsidRDefault="00CB63EA" w:rsidP="00A87D9F">
            <w:pPr>
              <w:pStyle w:val="Tablehead"/>
            </w:pPr>
            <w:r>
              <w:t>Final</w:t>
            </w:r>
            <w:r w:rsidRPr="00D22729">
              <w:t xml:space="preserve"> TD</w:t>
            </w:r>
          </w:p>
        </w:tc>
      </w:tr>
      <w:tr w:rsidR="00CB63EA" w:rsidRPr="00D22729" w14:paraId="2DF44EE3" w14:textId="77777777" w:rsidTr="00A87D9F">
        <w:trPr>
          <w:cantSplit/>
          <w:tblHeader/>
          <w:jc w:val="center"/>
        </w:trPr>
        <w:tc>
          <w:tcPr>
            <w:tcW w:w="500" w:type="pct"/>
            <w:tcBorders>
              <w:top w:val="single" w:sz="12" w:space="0" w:color="auto"/>
            </w:tcBorders>
            <w:shd w:val="clear" w:color="auto" w:fill="FFFFFF" w:themeFill="background1"/>
            <w:vAlign w:val="center"/>
          </w:tcPr>
          <w:p w14:paraId="0992D510" w14:textId="77777777" w:rsidR="00CB63EA" w:rsidRPr="00497397" w:rsidRDefault="00CB63EA" w:rsidP="00A87D9F">
            <w:pPr>
              <w:pStyle w:val="Tabletext"/>
              <w:rPr>
                <w:b/>
                <w:bCs/>
              </w:rPr>
            </w:pPr>
            <w:r w:rsidRPr="00497397">
              <w:rPr>
                <w:bCs/>
              </w:rPr>
              <w:t>Q1/9</w:t>
            </w:r>
          </w:p>
        </w:tc>
        <w:tc>
          <w:tcPr>
            <w:tcW w:w="519" w:type="pct"/>
            <w:tcBorders>
              <w:top w:val="single" w:sz="12" w:space="0" w:color="auto"/>
            </w:tcBorders>
            <w:shd w:val="clear" w:color="auto" w:fill="FFFFFF" w:themeFill="background1"/>
            <w:vAlign w:val="center"/>
          </w:tcPr>
          <w:p w14:paraId="6104721F" w14:textId="77777777" w:rsidR="00CB63EA" w:rsidRPr="00497397" w:rsidRDefault="00CB63EA" w:rsidP="00A87D9F">
            <w:pPr>
              <w:pStyle w:val="Tabletext"/>
              <w:rPr>
                <w:b/>
                <w:bCs/>
              </w:rPr>
            </w:pPr>
            <w:r w:rsidRPr="00497397">
              <w:rPr>
                <w:bCs/>
              </w:rPr>
              <w:t>Agreement</w:t>
            </w:r>
          </w:p>
        </w:tc>
        <w:tc>
          <w:tcPr>
            <w:tcW w:w="633" w:type="pct"/>
            <w:tcBorders>
              <w:top w:val="single" w:sz="12" w:space="0" w:color="auto"/>
            </w:tcBorders>
            <w:shd w:val="clear" w:color="auto" w:fill="FFFFFF" w:themeFill="background1"/>
            <w:vAlign w:val="center"/>
          </w:tcPr>
          <w:p w14:paraId="029AE8A8" w14:textId="77777777" w:rsidR="00CB63EA" w:rsidRPr="003D1D4E" w:rsidRDefault="006C04B6" w:rsidP="00A87D9F">
            <w:pPr>
              <w:pStyle w:val="Tabletext"/>
              <w:rPr>
                <w:rStyle w:val="Hyperlink"/>
                <w:szCs w:val="22"/>
                <w:lang w:val="fr-CH"/>
              </w:rPr>
            </w:pPr>
            <w:hyperlink r:id="rId32" w:tooltip="See more details" w:history="1">
              <w:proofErr w:type="spellStart"/>
              <w:r w:rsidR="00CB63EA" w:rsidRPr="00EA65BF">
                <w:rPr>
                  <w:rStyle w:val="Hyperlink"/>
                  <w:sz w:val="20"/>
                </w:rPr>
                <w:t>J.</w:t>
              </w:r>
              <w:proofErr w:type="gramStart"/>
              <w:r w:rsidR="00CB63EA" w:rsidRPr="00EA65BF">
                <w:rPr>
                  <w:rStyle w:val="Hyperlink"/>
                  <w:sz w:val="20"/>
                </w:rPr>
                <w:t>TR.WiFiTV</w:t>
              </w:r>
              <w:proofErr w:type="spellEnd"/>
              <w:proofErr w:type="gramEnd"/>
            </w:hyperlink>
          </w:p>
        </w:tc>
        <w:tc>
          <w:tcPr>
            <w:tcW w:w="2827" w:type="pct"/>
            <w:tcBorders>
              <w:top w:val="single" w:sz="12" w:space="0" w:color="auto"/>
            </w:tcBorders>
            <w:shd w:val="clear" w:color="auto" w:fill="FFFFFF" w:themeFill="background1"/>
            <w:vAlign w:val="center"/>
          </w:tcPr>
          <w:p w14:paraId="0BDC1CE6" w14:textId="77777777" w:rsidR="00CB63EA" w:rsidRPr="00497397" w:rsidRDefault="00CB63EA" w:rsidP="00A87D9F">
            <w:pPr>
              <w:pStyle w:val="Tabletext"/>
              <w:rPr>
                <w:b/>
                <w:bCs/>
              </w:rPr>
            </w:pPr>
            <w:r w:rsidRPr="00EA65BF">
              <w:rPr>
                <w:bCs/>
                <w:sz w:val="20"/>
              </w:rPr>
              <w:t>Secondary distribution of digital television and audiovisual content to portable devices using the wireless local area network</w:t>
            </w:r>
          </w:p>
        </w:tc>
        <w:tc>
          <w:tcPr>
            <w:tcW w:w="521" w:type="pct"/>
            <w:tcBorders>
              <w:top w:val="single" w:sz="12" w:space="0" w:color="auto"/>
            </w:tcBorders>
            <w:shd w:val="clear" w:color="auto" w:fill="FFFFFF" w:themeFill="background1"/>
            <w:vAlign w:val="center"/>
          </w:tcPr>
          <w:p w14:paraId="164D48F3" w14:textId="77777777" w:rsidR="00CB63EA" w:rsidRPr="00497397" w:rsidRDefault="006C04B6" w:rsidP="00A87D9F">
            <w:pPr>
              <w:pStyle w:val="Tabletext"/>
              <w:rPr>
                <w:rStyle w:val="Hyperlink"/>
                <w:szCs w:val="22"/>
              </w:rPr>
            </w:pPr>
            <w:hyperlink r:id="rId33" w:history="1">
              <w:r w:rsidR="00CB63EA" w:rsidRPr="00EA65BF">
                <w:rPr>
                  <w:rStyle w:val="Hyperlink"/>
                  <w:rFonts w:eastAsia="MS Mincho"/>
                  <w:sz w:val="20"/>
                </w:rPr>
                <w:t>SG9-TD739R1</w:t>
              </w:r>
            </w:hyperlink>
          </w:p>
        </w:tc>
      </w:tr>
    </w:tbl>
    <w:p w14:paraId="6613E690" w14:textId="663CC3D2" w:rsidR="004E51B7" w:rsidRDefault="004E51B7" w:rsidP="0081541B">
      <w:pPr>
        <w:spacing w:after="120"/>
        <w:rPr>
          <w:rFonts w:eastAsia="MS Mincho"/>
        </w:rPr>
      </w:pPr>
      <w:r>
        <w:rPr>
          <w:rFonts w:eastAsia="MS Mincho" w:hint="eastAsia"/>
        </w:rPr>
        <w:t>A</w:t>
      </w:r>
      <w:r>
        <w:rPr>
          <w:rFonts w:eastAsia="MS Mincho"/>
        </w:rPr>
        <w:t xml:space="preserve">t this meeting, </w:t>
      </w:r>
      <w:r w:rsidR="00DB271B">
        <w:rPr>
          <w:rFonts w:eastAsia="MS Mincho"/>
        </w:rPr>
        <w:t xml:space="preserve">SG9 agreed to start </w:t>
      </w:r>
      <w:r w:rsidR="00DE0A71">
        <w:rPr>
          <w:rFonts w:eastAsia="MS Mincho"/>
        </w:rPr>
        <w:t xml:space="preserve">eleven (11) new work items, and SG9 has </w:t>
      </w:r>
      <w:r w:rsidR="00CC582F">
        <w:rPr>
          <w:rFonts w:eastAsia="MS Mincho"/>
        </w:rPr>
        <w:t xml:space="preserve">now </w:t>
      </w:r>
      <w:r w:rsidR="00DE0A71">
        <w:rPr>
          <w:rFonts w:eastAsia="MS Mincho"/>
        </w:rPr>
        <w:t xml:space="preserve">totally </w:t>
      </w:r>
      <w:r w:rsidR="00CC582F">
        <w:rPr>
          <w:rFonts w:eastAsia="MS Mincho"/>
        </w:rPr>
        <w:t>nineteen (19</w:t>
      </w:r>
      <w:r w:rsidR="00DE334A">
        <w:rPr>
          <w:rFonts w:eastAsia="MS Mincho"/>
        </w:rPr>
        <w:t>)</w:t>
      </w:r>
      <w:r w:rsidR="00DE0A71">
        <w:rPr>
          <w:rFonts w:eastAsia="MS Mincho"/>
        </w:rPr>
        <w:t xml:space="preserve"> ongoing work items.</w:t>
      </w:r>
    </w:p>
    <w:p w14:paraId="0CA5AC06" w14:textId="38D57BFF" w:rsidR="0057275C" w:rsidRPr="00CC582F" w:rsidRDefault="0057275C" w:rsidP="00425C77">
      <w:pPr>
        <w:pStyle w:val="Heading1"/>
        <w:numPr>
          <w:ilvl w:val="0"/>
          <w:numId w:val="14"/>
        </w:numPr>
      </w:pPr>
      <w:bookmarkStart w:id="16" w:name="_Toc172711337"/>
      <w:r>
        <w:rPr>
          <w:rFonts w:eastAsia="MS Mincho" w:hint="eastAsia"/>
        </w:rPr>
        <w:t>P</w:t>
      </w:r>
      <w:r>
        <w:rPr>
          <w:rFonts w:eastAsia="MS Mincho"/>
        </w:rPr>
        <w:t>reparation for WTSA-24</w:t>
      </w:r>
      <w:bookmarkEnd w:id="16"/>
    </w:p>
    <w:p w14:paraId="445E8E0A" w14:textId="2186161B" w:rsidR="00823342" w:rsidRDefault="00C46367" w:rsidP="00823342">
      <w:pPr>
        <w:rPr>
          <w:lang w:eastAsia="en-US"/>
        </w:rPr>
      </w:pPr>
      <w:r>
        <w:rPr>
          <w:rFonts w:eastAsia="MS Mincho"/>
        </w:rPr>
        <w:t>Following</w:t>
      </w:r>
      <w:r w:rsidR="00C05C8F">
        <w:rPr>
          <w:rFonts w:eastAsia="MS Mincho"/>
        </w:rPr>
        <w:t xml:space="preserve"> to </w:t>
      </w:r>
      <w:r w:rsidR="00004C46">
        <w:rPr>
          <w:rFonts w:eastAsia="MS Mincho"/>
        </w:rPr>
        <w:t>our</w:t>
      </w:r>
      <w:r w:rsidR="00C05C8F">
        <w:rPr>
          <w:rFonts w:eastAsia="MS Mincho"/>
        </w:rPr>
        <w:t xml:space="preserve"> WTSA-24 preparation work</w:t>
      </w:r>
      <w:r w:rsidR="00B3770B">
        <w:rPr>
          <w:rFonts w:eastAsia="MS Mincho"/>
        </w:rPr>
        <w:t xml:space="preserve"> </w:t>
      </w:r>
      <w:r w:rsidR="0055286A">
        <w:rPr>
          <w:rFonts w:eastAsia="MS Mincho"/>
        </w:rPr>
        <w:t xml:space="preserve">started at </w:t>
      </w:r>
      <w:r w:rsidR="00B3770B">
        <w:rPr>
          <w:rFonts w:eastAsia="MS Mincho"/>
        </w:rPr>
        <w:t xml:space="preserve">the last SG9 meeting held in </w:t>
      </w:r>
      <w:proofErr w:type="spellStart"/>
      <w:r w:rsidR="00B3770B">
        <w:rPr>
          <w:rFonts w:eastAsia="MS Mincho"/>
        </w:rPr>
        <w:t>Bogot</w:t>
      </w:r>
      <w:proofErr w:type="spellEnd"/>
      <w:r w:rsidR="000C345D">
        <w:rPr>
          <w:rFonts w:eastAsia="MS Mincho"/>
          <w:lang w:val="en-US"/>
        </w:rPr>
        <w:t xml:space="preserve">á, </w:t>
      </w:r>
      <w:r w:rsidR="00B3770B">
        <w:rPr>
          <w:rFonts w:eastAsia="MS Mincho"/>
        </w:rPr>
        <w:t>in November 2023</w:t>
      </w:r>
      <w:r w:rsidR="00B04712">
        <w:rPr>
          <w:rFonts w:eastAsia="MS Mincho"/>
        </w:rPr>
        <w:t xml:space="preserve">, </w:t>
      </w:r>
      <w:r w:rsidR="00BD0F5C">
        <w:rPr>
          <w:rFonts w:eastAsia="MS Mincho"/>
        </w:rPr>
        <w:t>SG</w:t>
      </w:r>
      <w:r w:rsidR="007572B4">
        <w:rPr>
          <w:rFonts w:eastAsia="MS Mincho"/>
        </w:rPr>
        <w:t xml:space="preserve">9 organized </w:t>
      </w:r>
      <w:r w:rsidR="00EB5849">
        <w:rPr>
          <w:rFonts w:eastAsia="MS Mincho"/>
        </w:rPr>
        <w:t xml:space="preserve">a couple of interim </w:t>
      </w:r>
      <w:r w:rsidR="00B46B03">
        <w:rPr>
          <w:rFonts w:eastAsia="MS Mincho"/>
        </w:rPr>
        <w:t xml:space="preserve">special sessions </w:t>
      </w:r>
      <w:r w:rsidR="00D838B7">
        <w:rPr>
          <w:rFonts w:eastAsia="MS Mincho"/>
        </w:rPr>
        <w:t xml:space="preserve">on </w:t>
      </w:r>
      <w:r w:rsidR="00CC66F3">
        <w:rPr>
          <w:rFonts w:eastAsia="MS Mincho"/>
        </w:rPr>
        <w:t>“</w:t>
      </w:r>
      <w:r w:rsidR="00D838B7">
        <w:rPr>
          <w:rFonts w:eastAsia="MS Mincho"/>
        </w:rPr>
        <w:t>SG9 restructuring in view of WTSA-24</w:t>
      </w:r>
      <w:r w:rsidR="00CC66F3">
        <w:rPr>
          <w:rFonts w:eastAsia="MS Mincho"/>
        </w:rPr>
        <w:t>”</w:t>
      </w:r>
      <w:r w:rsidR="00D838B7">
        <w:rPr>
          <w:rFonts w:eastAsia="MS Mincho"/>
        </w:rPr>
        <w:t xml:space="preserve"> online</w:t>
      </w:r>
      <w:r w:rsidR="00EB5849">
        <w:rPr>
          <w:rFonts w:eastAsia="MS Mincho"/>
        </w:rPr>
        <w:t>, the first</w:t>
      </w:r>
      <w:r w:rsidR="00D838B7">
        <w:rPr>
          <w:rFonts w:eastAsia="MS Mincho"/>
        </w:rPr>
        <w:t xml:space="preserve"> on </w:t>
      </w:r>
      <w:r w:rsidR="004A2AB7">
        <w:rPr>
          <w:rFonts w:eastAsia="MS Mincho"/>
        </w:rPr>
        <w:t xml:space="preserve">27 and 28 February and </w:t>
      </w:r>
      <w:r w:rsidR="00EB5849">
        <w:rPr>
          <w:rFonts w:eastAsia="MS Mincho"/>
        </w:rPr>
        <w:t xml:space="preserve">the second </w:t>
      </w:r>
      <w:r w:rsidR="00594E33">
        <w:rPr>
          <w:rFonts w:eastAsia="MS Mincho"/>
        </w:rPr>
        <w:t xml:space="preserve">on </w:t>
      </w:r>
      <w:r w:rsidR="00545D88">
        <w:rPr>
          <w:rFonts w:eastAsia="MS Mincho"/>
        </w:rPr>
        <w:t>18 and 24 April.</w:t>
      </w:r>
      <w:r w:rsidR="00902769">
        <w:rPr>
          <w:rFonts w:eastAsia="MS Mincho"/>
        </w:rPr>
        <w:t xml:space="preserve"> </w:t>
      </w:r>
      <w:r w:rsidR="00823342">
        <w:rPr>
          <w:lang w:eastAsia="en-US"/>
        </w:rPr>
        <w:t xml:space="preserve">The objectives </w:t>
      </w:r>
      <w:r w:rsidR="00EB5849">
        <w:rPr>
          <w:lang w:eastAsia="en-US"/>
        </w:rPr>
        <w:t xml:space="preserve">of these sessions focused on </w:t>
      </w:r>
      <w:r w:rsidR="00823342">
        <w:rPr>
          <w:lang w:eastAsia="en-US"/>
        </w:rPr>
        <w:t>progress</w:t>
      </w:r>
      <w:r w:rsidR="00EB5849">
        <w:rPr>
          <w:lang w:eastAsia="en-US"/>
        </w:rPr>
        <w:t>ing</w:t>
      </w:r>
      <w:r w:rsidR="00823342">
        <w:rPr>
          <w:lang w:eastAsia="en-US"/>
        </w:rPr>
        <w:t xml:space="preserve"> </w:t>
      </w:r>
      <w:r w:rsidR="00EB5849">
        <w:rPr>
          <w:lang w:eastAsia="en-US"/>
        </w:rPr>
        <w:t>on the</w:t>
      </w:r>
      <w:r w:rsidR="00823342">
        <w:rPr>
          <w:lang w:eastAsia="en-US"/>
        </w:rPr>
        <w:t xml:space="preserve"> updated mandate of SG9 (Res.2 portion)</w:t>
      </w:r>
      <w:r w:rsidR="003F086E">
        <w:rPr>
          <w:lang w:eastAsia="en-US"/>
        </w:rPr>
        <w:t xml:space="preserve"> as well as updated Question texts</w:t>
      </w:r>
      <w:r w:rsidR="00823342">
        <w:rPr>
          <w:lang w:eastAsia="en-US"/>
        </w:rPr>
        <w:t>.</w:t>
      </w:r>
    </w:p>
    <w:p w14:paraId="3A2FC4EA" w14:textId="0A92792F" w:rsidR="002A17D2" w:rsidRDefault="002A17D2" w:rsidP="002A17D2">
      <w:pPr>
        <w:spacing w:before="60"/>
      </w:pPr>
      <w:r>
        <w:t>In accordance with the result</w:t>
      </w:r>
      <w:r w:rsidR="003F418B">
        <w:t>s</w:t>
      </w:r>
      <w:r>
        <w:t xml:space="preserve"> of the TSAG meeting in January 2024, SG9 </w:t>
      </w:r>
      <w:r w:rsidR="000076E1">
        <w:t xml:space="preserve">was made </w:t>
      </w:r>
      <w:r>
        <w:t xml:space="preserve">aware that WTSA-24 may decide to consolidate SG9 and SG16 into one Study Group (SGC). However, </w:t>
      </w:r>
      <w:r w:rsidR="005933F1">
        <w:t xml:space="preserve">SG9 continued the work to prepare </w:t>
      </w:r>
      <w:r>
        <w:t xml:space="preserve">the updated mandate as well as the updated list of Question texts </w:t>
      </w:r>
      <w:r w:rsidR="000076E1" w:rsidRPr="00231A6A">
        <w:t>which were used as baseline to the proposal prepared by the joint management team of SG9 and SG16</w:t>
      </w:r>
      <w:r w:rsidR="003F418B">
        <w:t>,</w:t>
      </w:r>
      <w:r w:rsidR="000076E1" w:rsidRPr="00231A6A">
        <w:t xml:space="preserve"> submitted to TSAG</w:t>
      </w:r>
      <w:r w:rsidR="003F418B">
        <w:t>,</w:t>
      </w:r>
      <w:r w:rsidR="000076E1" w:rsidRPr="00231A6A">
        <w:t xml:space="preserve"> for the WTSA Resolution 2 element related to a consolidated SG9 and SG16 ("SGC") being proposed to WTSA-24</w:t>
      </w:r>
    </w:p>
    <w:p w14:paraId="367F526C" w14:textId="3104739D" w:rsidR="006D68A1" w:rsidRDefault="00E33A87" w:rsidP="00A172F9">
      <w:pPr>
        <w:rPr>
          <w:rFonts w:eastAsia="MS Mincho"/>
        </w:rPr>
      </w:pPr>
      <w:r>
        <w:rPr>
          <w:rFonts w:eastAsia="MS Mincho"/>
        </w:rPr>
        <w:t>T</w:t>
      </w:r>
      <w:r w:rsidR="00267131">
        <w:rPr>
          <w:rFonts w:eastAsia="MS Mincho"/>
        </w:rPr>
        <w:t>h</w:t>
      </w:r>
      <w:r w:rsidR="00724128">
        <w:rPr>
          <w:rFonts w:eastAsia="MS Mincho"/>
        </w:rPr>
        <w:t>e</w:t>
      </w:r>
      <w:r w:rsidR="00267131">
        <w:rPr>
          <w:rFonts w:eastAsia="MS Mincho"/>
        </w:rPr>
        <w:t xml:space="preserve"> </w:t>
      </w:r>
      <w:r w:rsidR="00724128">
        <w:rPr>
          <w:rFonts w:eastAsia="MS Mincho"/>
        </w:rPr>
        <w:t xml:space="preserve">preparation </w:t>
      </w:r>
      <w:r w:rsidR="00267131">
        <w:rPr>
          <w:rFonts w:eastAsia="MS Mincho"/>
        </w:rPr>
        <w:t xml:space="preserve">work </w:t>
      </w:r>
      <w:r w:rsidR="000076E1">
        <w:rPr>
          <w:rFonts w:eastAsia="MS Mincho"/>
        </w:rPr>
        <w:t xml:space="preserve">continued during </w:t>
      </w:r>
      <w:r w:rsidR="00A172F9" w:rsidRPr="00A172F9">
        <w:rPr>
          <w:rFonts w:eastAsia="MS Mincho"/>
        </w:rPr>
        <w:t>th</w:t>
      </w:r>
      <w:r w:rsidR="003F418B">
        <w:rPr>
          <w:rFonts w:eastAsia="MS Mincho"/>
        </w:rPr>
        <w:t>e</w:t>
      </w:r>
      <w:r w:rsidR="00A172F9" w:rsidRPr="00A172F9">
        <w:rPr>
          <w:rFonts w:eastAsia="MS Mincho"/>
        </w:rPr>
        <w:t xml:space="preserve"> </w:t>
      </w:r>
      <w:r w:rsidR="003F418B">
        <w:rPr>
          <w:rFonts w:eastAsia="MS Mincho"/>
        </w:rPr>
        <w:t xml:space="preserve">May </w:t>
      </w:r>
      <w:r w:rsidR="00A172F9" w:rsidRPr="00A172F9">
        <w:rPr>
          <w:rFonts w:eastAsia="MS Mincho"/>
        </w:rPr>
        <w:t xml:space="preserve">meeting, </w:t>
      </w:r>
      <w:r w:rsidR="00F81BC2">
        <w:rPr>
          <w:rFonts w:eastAsia="MS Mincho"/>
        </w:rPr>
        <w:t xml:space="preserve">and </w:t>
      </w:r>
      <w:r w:rsidR="00A172F9" w:rsidRPr="00A172F9">
        <w:rPr>
          <w:rFonts w:eastAsia="MS Mincho"/>
        </w:rPr>
        <w:t xml:space="preserve">three </w:t>
      </w:r>
      <w:r w:rsidR="00A3032D">
        <w:rPr>
          <w:rFonts w:eastAsia="MS Mincho"/>
        </w:rPr>
        <w:t xml:space="preserve">special </w:t>
      </w:r>
      <w:r w:rsidR="00A172F9" w:rsidRPr="00A172F9">
        <w:rPr>
          <w:rFonts w:eastAsia="MS Mincho"/>
        </w:rPr>
        <w:t>sessions on SG9 restructuring</w:t>
      </w:r>
      <w:r w:rsidR="00A3032D">
        <w:rPr>
          <w:rFonts w:eastAsia="MS Mincho"/>
        </w:rPr>
        <w:t xml:space="preserve"> </w:t>
      </w:r>
      <w:r w:rsidR="00A172F9" w:rsidRPr="00A172F9">
        <w:rPr>
          <w:rFonts w:eastAsia="MS Mincho"/>
        </w:rPr>
        <w:t xml:space="preserve">were held to </w:t>
      </w:r>
      <w:r w:rsidR="00F81BC2">
        <w:rPr>
          <w:rFonts w:eastAsia="MS Mincho"/>
        </w:rPr>
        <w:t>finali</w:t>
      </w:r>
      <w:r w:rsidR="00927F38">
        <w:rPr>
          <w:rFonts w:eastAsia="MS Mincho"/>
        </w:rPr>
        <w:t>s</w:t>
      </w:r>
      <w:r w:rsidR="00F81BC2">
        <w:rPr>
          <w:rFonts w:eastAsia="MS Mincho"/>
        </w:rPr>
        <w:t>e the updated</w:t>
      </w:r>
      <w:r w:rsidR="00A172F9" w:rsidRPr="00A172F9">
        <w:rPr>
          <w:rFonts w:eastAsia="MS Mincho"/>
        </w:rPr>
        <w:t xml:space="preserve"> SG9 mandate and Question texts for the next study period.</w:t>
      </w:r>
      <w:r w:rsidR="003630C5">
        <w:rPr>
          <w:rFonts w:eastAsia="MS Mincho"/>
        </w:rPr>
        <w:t xml:space="preserve"> </w:t>
      </w:r>
      <w:r w:rsidR="00F41A0D">
        <w:t>The group agreed to submit them</w:t>
      </w:r>
      <w:r w:rsidR="003F418B">
        <w:t xml:space="preserve"> as Part 2 of </w:t>
      </w:r>
      <w:r w:rsidR="00F41A0D">
        <w:t>WTSA-24</w:t>
      </w:r>
      <w:r w:rsidR="003F418B">
        <w:t xml:space="preserve"> report</w:t>
      </w:r>
      <w:r w:rsidR="00F41A0D">
        <w:t xml:space="preserve"> as contained in</w:t>
      </w:r>
      <w:r w:rsidR="00C97B7E">
        <w:t xml:space="preserve"> TSAG-TD592</w:t>
      </w:r>
      <w:r w:rsidR="003F418B">
        <w:t xml:space="preserve"> [</w:t>
      </w:r>
      <w:r w:rsidR="003F418B" w:rsidRPr="003F418B">
        <w:rPr>
          <w:b/>
          <w:bCs/>
          <w:i/>
          <w:iCs/>
        </w:rPr>
        <w:t>Ref. WTSA-24 Doc 8</w:t>
      </w:r>
      <w:r w:rsidR="003F418B">
        <w:t>]</w:t>
      </w:r>
      <w:r w:rsidR="00C97B7E">
        <w:t>.</w:t>
      </w:r>
    </w:p>
    <w:p w14:paraId="34E2805F" w14:textId="4FABF16A" w:rsidR="00820FCA" w:rsidRDefault="00C97B7E" w:rsidP="00A172F9">
      <w:pPr>
        <w:rPr>
          <w:rFonts w:eastAsia="MS Mincho"/>
        </w:rPr>
      </w:pPr>
      <w:r>
        <w:t>In addition, t</w:t>
      </w:r>
      <w:r w:rsidR="003630C5">
        <w:t>he main achievements of each SG9 Question during 2022-2024 study period were also discussed</w:t>
      </w:r>
      <w:r>
        <w:t xml:space="preserve"> at the special session</w:t>
      </w:r>
      <w:r w:rsidR="003630C5">
        <w:t>. Inputs collected by the various Rapporteurs</w:t>
      </w:r>
      <w:r w:rsidR="00F625CA">
        <w:t xml:space="preserve"> were </w:t>
      </w:r>
      <w:r w:rsidR="004A74A2">
        <w:t>compiled and summarised</w:t>
      </w:r>
      <w:r w:rsidR="003630C5">
        <w:t xml:space="preserve"> </w:t>
      </w:r>
      <w:r w:rsidR="000076E1">
        <w:t>and eventually</w:t>
      </w:r>
      <w:r w:rsidR="003630C5">
        <w:t xml:space="preserve"> included in part 1 of WTSA-24 report</w:t>
      </w:r>
      <w:r w:rsidR="003F418B">
        <w:t xml:space="preserve"> [</w:t>
      </w:r>
      <w:r w:rsidR="003F418B" w:rsidRPr="003F418B">
        <w:rPr>
          <w:b/>
          <w:bCs/>
          <w:i/>
          <w:iCs/>
        </w:rPr>
        <w:t xml:space="preserve">Ref. WTSA-24 Doc </w:t>
      </w:r>
      <w:r w:rsidR="003F418B">
        <w:rPr>
          <w:b/>
          <w:bCs/>
          <w:i/>
          <w:iCs/>
        </w:rPr>
        <w:t>7</w:t>
      </w:r>
      <w:r w:rsidR="003F418B">
        <w:t>]</w:t>
      </w:r>
      <w:r w:rsidR="003630C5">
        <w:t>.</w:t>
      </w:r>
    </w:p>
    <w:p w14:paraId="4ADA1841" w14:textId="3E81ACCF" w:rsidR="009E1122" w:rsidRDefault="000076E1" w:rsidP="008C5A9A">
      <w:pPr>
        <w:rPr>
          <w:rFonts w:eastAsia="MS Mincho"/>
        </w:rPr>
      </w:pPr>
      <w:r>
        <w:rPr>
          <w:rFonts w:eastAsia="MS Mincho"/>
        </w:rPr>
        <w:t xml:space="preserve">In addition, the joint management team of SG9 and SG16 (JMT9&amp;16) held various meetings to discuss and prepare a proposal for TSAG review on the consolidation of SG9 and SG16. For details, please see the relevant </w:t>
      </w:r>
      <w:r w:rsidR="00ED6509">
        <w:rPr>
          <w:rFonts w:eastAsia="MS Mincho"/>
        </w:rPr>
        <w:t>“r</w:t>
      </w:r>
      <w:r w:rsidR="00ED6509" w:rsidRPr="00ED6509">
        <w:rPr>
          <w:rFonts w:eastAsia="MS Mincho"/>
        </w:rPr>
        <w:t>eport of the JMT9&amp;16 on the consolidation of SG9 and SG16 for the next Study Period</w:t>
      </w:r>
      <w:r w:rsidR="00ED6509">
        <w:rPr>
          <w:rFonts w:eastAsia="MS Mincho"/>
        </w:rPr>
        <w:t xml:space="preserve">” </w:t>
      </w:r>
      <w:r>
        <w:rPr>
          <w:rFonts w:eastAsia="MS Mincho"/>
        </w:rPr>
        <w:t xml:space="preserve">available in </w:t>
      </w:r>
      <w:hyperlink r:id="rId34" w:history="1">
        <w:r w:rsidR="00ED6509" w:rsidRPr="00ED6509">
          <w:rPr>
            <w:rStyle w:val="Hyperlink"/>
            <w:rFonts w:eastAsia="MS Mincho"/>
          </w:rPr>
          <w:t>TSAG-</w:t>
        </w:r>
        <w:r w:rsidRPr="00ED6509">
          <w:rPr>
            <w:rStyle w:val="Hyperlink"/>
            <w:rFonts w:eastAsia="MS Mincho"/>
          </w:rPr>
          <w:t>TD598</w:t>
        </w:r>
      </w:hyperlink>
      <w:r w:rsidR="00ED6509">
        <w:rPr>
          <w:rFonts w:eastAsia="MS Mincho"/>
        </w:rPr>
        <w:t>.</w:t>
      </w:r>
    </w:p>
    <w:p w14:paraId="3597B230" w14:textId="167C1D0F" w:rsidR="009E1122" w:rsidRPr="00425C77" w:rsidRDefault="00425C77" w:rsidP="00425C77">
      <w:pPr>
        <w:pStyle w:val="Heading1"/>
        <w:numPr>
          <w:ilvl w:val="0"/>
          <w:numId w:val="14"/>
        </w:numPr>
        <w:rPr>
          <w:rFonts w:eastAsia="MS Mincho"/>
        </w:rPr>
      </w:pPr>
      <w:bookmarkStart w:id="17" w:name="_Toc172711338"/>
      <w:r>
        <w:rPr>
          <w:rFonts w:eastAsia="MS Mincho"/>
        </w:rPr>
        <w:t>A</w:t>
      </w:r>
      <w:r w:rsidR="009E1122" w:rsidRPr="00425C77">
        <w:rPr>
          <w:rFonts w:eastAsia="MS Mincho"/>
        </w:rPr>
        <w:t>ctions agreed</w:t>
      </w:r>
      <w:r>
        <w:rPr>
          <w:rFonts w:eastAsia="MS Mincho"/>
        </w:rPr>
        <w:t xml:space="preserve"> to foster membership involvement in specific activities of SG9</w:t>
      </w:r>
      <w:bookmarkEnd w:id="17"/>
    </w:p>
    <w:p w14:paraId="47AB817C" w14:textId="42FD5DD2" w:rsidR="00627E80" w:rsidRPr="00627E80" w:rsidRDefault="00627E80" w:rsidP="00627E80">
      <w:pPr>
        <w:rPr>
          <w:rFonts w:eastAsia="MS Mincho"/>
        </w:rPr>
      </w:pPr>
      <w:r>
        <w:rPr>
          <w:rFonts w:eastAsia="MS Mincho" w:hint="eastAsia"/>
        </w:rPr>
        <w:t>T</w:t>
      </w:r>
      <w:r>
        <w:rPr>
          <w:rFonts w:eastAsia="MS Mincho"/>
        </w:rPr>
        <w:t>o acce</w:t>
      </w:r>
      <w:r w:rsidR="0035424D">
        <w:rPr>
          <w:rFonts w:eastAsia="MS Mincho"/>
        </w:rPr>
        <w:t>lerate our work items, the following action</w:t>
      </w:r>
      <w:r w:rsidR="0061178F">
        <w:rPr>
          <w:rFonts w:eastAsia="MS Mincho"/>
        </w:rPr>
        <w:t xml:space="preserve"> items</w:t>
      </w:r>
      <w:r w:rsidR="0035424D">
        <w:rPr>
          <w:rFonts w:eastAsia="MS Mincho"/>
        </w:rPr>
        <w:t xml:space="preserve"> were raised </w:t>
      </w:r>
      <w:r w:rsidR="0061178F">
        <w:rPr>
          <w:rFonts w:eastAsia="MS Mincho"/>
        </w:rPr>
        <w:t>at this meeting.</w:t>
      </w:r>
    </w:p>
    <w:p w14:paraId="179B9C71" w14:textId="77777777" w:rsidR="009E1122" w:rsidRPr="0038022E" w:rsidRDefault="009E1122" w:rsidP="009E1122">
      <w:pPr>
        <w:ind w:left="1440" w:hanging="990"/>
        <w:rPr>
          <w:rFonts w:asciiTheme="minorHAnsi" w:hAnsiTheme="minorHAnsi"/>
          <w:lang w:val="en-US"/>
        </w:rPr>
      </w:pPr>
      <w:r w:rsidRPr="0038022E">
        <w:rPr>
          <w:rFonts w:asciiTheme="minorHAnsi" w:hAnsiTheme="minorHAnsi"/>
          <w:b/>
          <w:bCs/>
          <w:i/>
          <w:iCs/>
          <w:lang w:val="en-US"/>
        </w:rPr>
        <w:t>Action 1:</w:t>
      </w:r>
      <w:r w:rsidRPr="0038022E">
        <w:rPr>
          <w:rFonts w:asciiTheme="minorHAnsi" w:hAnsiTheme="minorHAnsi"/>
          <w:b/>
          <w:bCs/>
          <w:i/>
          <w:iCs/>
          <w:lang w:val="en-US"/>
        </w:rPr>
        <w:tab/>
      </w:r>
      <w:r w:rsidRPr="0038022E">
        <w:rPr>
          <w:rFonts w:asciiTheme="minorHAnsi" w:hAnsiTheme="minorHAnsi"/>
          <w:i/>
          <w:iCs/>
          <w:lang w:val="en-US"/>
        </w:rPr>
        <w:t>TSB is requested to advise Q4/9 on possible actions (e.g. circular letter, workshops, etc.) to promote work of Q4/9 to other experts concerned in developing countries to submit contribution on use cases of hybrid cable network</w:t>
      </w:r>
      <w:r w:rsidRPr="0038022E">
        <w:rPr>
          <w:rFonts w:asciiTheme="minorHAnsi" w:hAnsiTheme="minorHAnsi"/>
          <w:lang w:val="en-US"/>
        </w:rPr>
        <w:t>.</w:t>
      </w:r>
    </w:p>
    <w:p w14:paraId="47CD514C" w14:textId="1C70E5E7" w:rsidR="009E1122" w:rsidRPr="0038022E" w:rsidRDefault="009E1122" w:rsidP="009E1122">
      <w:pPr>
        <w:ind w:left="1440" w:hanging="994"/>
        <w:rPr>
          <w:rFonts w:asciiTheme="minorHAnsi" w:hAnsiTheme="minorHAnsi"/>
          <w:i/>
          <w:iCs/>
          <w:lang w:val="en-US"/>
        </w:rPr>
      </w:pPr>
      <w:r w:rsidRPr="0038022E">
        <w:rPr>
          <w:rFonts w:asciiTheme="minorHAnsi" w:hAnsiTheme="minorHAnsi"/>
          <w:b/>
          <w:bCs/>
          <w:i/>
          <w:iCs/>
          <w:lang w:val="en-US"/>
        </w:rPr>
        <w:t>Action 2:</w:t>
      </w:r>
      <w:r w:rsidRPr="0038022E">
        <w:rPr>
          <w:rFonts w:asciiTheme="minorHAnsi" w:hAnsiTheme="minorHAnsi"/>
          <w:b/>
          <w:bCs/>
          <w:i/>
          <w:iCs/>
          <w:lang w:val="en-US"/>
        </w:rPr>
        <w:tab/>
      </w:r>
      <w:r w:rsidRPr="0038022E">
        <w:rPr>
          <w:rFonts w:asciiTheme="minorHAnsi" w:hAnsiTheme="minorHAnsi"/>
          <w:i/>
          <w:iCs/>
          <w:lang w:val="en-US"/>
        </w:rPr>
        <w:t xml:space="preserve">SG9 members are requested to submit actual use cases of cable IPTV services in respective countries to be included in Appendix III of </w:t>
      </w:r>
      <w:proofErr w:type="spellStart"/>
      <w:proofErr w:type="gramStart"/>
      <w:r w:rsidRPr="0038022E">
        <w:rPr>
          <w:rFonts w:asciiTheme="minorHAnsi" w:hAnsiTheme="minorHAnsi"/>
          <w:i/>
          <w:iCs/>
          <w:lang w:val="en-US"/>
        </w:rPr>
        <w:t>J.cable</w:t>
      </w:r>
      <w:proofErr w:type="spellEnd"/>
      <w:proofErr w:type="gramEnd"/>
      <w:r w:rsidRPr="0038022E">
        <w:rPr>
          <w:rFonts w:asciiTheme="minorHAnsi" w:hAnsiTheme="minorHAnsi"/>
          <w:i/>
          <w:iCs/>
          <w:lang w:val="en-US"/>
        </w:rPr>
        <w:t xml:space="preserve"> rf-to-</w:t>
      </w:r>
      <w:proofErr w:type="spellStart"/>
      <w:r w:rsidRPr="0038022E">
        <w:rPr>
          <w:rFonts w:asciiTheme="minorHAnsi" w:hAnsiTheme="minorHAnsi"/>
          <w:i/>
          <w:iCs/>
          <w:lang w:val="en-US"/>
        </w:rPr>
        <w:t>ip</w:t>
      </w:r>
      <w:proofErr w:type="spellEnd"/>
      <w:r w:rsidRPr="0038022E">
        <w:rPr>
          <w:rFonts w:asciiTheme="minorHAnsi" w:hAnsiTheme="minorHAnsi"/>
          <w:i/>
          <w:iCs/>
          <w:lang w:val="en-US"/>
        </w:rPr>
        <w:t xml:space="preserve"> (</w:t>
      </w:r>
      <w:r w:rsidR="0038022E">
        <w:rPr>
          <w:rFonts w:asciiTheme="minorHAnsi" w:hAnsiTheme="minorHAnsi"/>
          <w:i/>
          <w:iCs/>
          <w:lang w:val="en-US"/>
        </w:rPr>
        <w:t>SG9-</w:t>
      </w:r>
      <w:r w:rsidRPr="0038022E">
        <w:rPr>
          <w:rFonts w:asciiTheme="minorHAnsi" w:hAnsiTheme="minorHAnsi"/>
          <w:i/>
          <w:iCs/>
          <w:lang w:val="en-US"/>
        </w:rPr>
        <w:t xml:space="preserve">TD735). </w:t>
      </w:r>
    </w:p>
    <w:p w14:paraId="2AB4BDEE" w14:textId="04D5DEBA" w:rsidR="009E1122" w:rsidRDefault="009E1122" w:rsidP="00CC4ED2">
      <w:r w:rsidRPr="00CC4ED2">
        <w:t xml:space="preserve">TSB was requested to investigate a </w:t>
      </w:r>
      <w:r w:rsidR="000076E1">
        <w:t xml:space="preserve">possible </w:t>
      </w:r>
      <w:r w:rsidRPr="00CC4ED2">
        <w:t>Circular letter from TSB Director to foster feedback on the two actions above mainly from developing countries (action 1) and both developing and developed countries (action 2).</w:t>
      </w:r>
    </w:p>
    <w:p w14:paraId="188599CA" w14:textId="1BCE2DBC" w:rsidR="005E595D" w:rsidRDefault="005E595D" w:rsidP="00CC4ED2">
      <w:pPr>
        <w:rPr>
          <w:rFonts w:eastAsia="MS Mincho"/>
        </w:rPr>
      </w:pPr>
      <w:r>
        <w:rPr>
          <w:rFonts w:eastAsia="MS Mincho" w:hint="eastAsia"/>
        </w:rPr>
        <w:t>N</w:t>
      </w:r>
      <w:r>
        <w:rPr>
          <w:rFonts w:eastAsia="MS Mincho"/>
        </w:rPr>
        <w:t xml:space="preserve">ote: </w:t>
      </w:r>
      <w:r w:rsidR="000076E1">
        <w:rPr>
          <w:rFonts w:eastAsia="MS Mincho"/>
        </w:rPr>
        <w:t xml:space="preserve">The </w:t>
      </w:r>
      <w:r w:rsidR="0049047B">
        <w:rPr>
          <w:rFonts w:eastAsia="MS Mincho"/>
        </w:rPr>
        <w:t xml:space="preserve">TSB </w:t>
      </w:r>
      <w:r w:rsidR="003F6DE8">
        <w:rPr>
          <w:rFonts w:eastAsia="MS Mincho"/>
        </w:rPr>
        <w:t xml:space="preserve">Circular </w:t>
      </w:r>
      <w:r w:rsidR="000076E1">
        <w:rPr>
          <w:rFonts w:eastAsia="MS Mincho"/>
        </w:rPr>
        <w:t xml:space="preserve">was drafted and issued and </w:t>
      </w:r>
      <w:r w:rsidR="000D094C">
        <w:rPr>
          <w:rFonts w:eastAsia="MS Mincho"/>
        </w:rPr>
        <w:t>is now available as C</w:t>
      </w:r>
      <w:r w:rsidR="003F6DE8">
        <w:rPr>
          <w:rFonts w:eastAsia="MS Mincho"/>
        </w:rPr>
        <w:t>IR</w:t>
      </w:r>
      <w:r w:rsidR="009E7169">
        <w:rPr>
          <w:rFonts w:eastAsia="MS Mincho"/>
        </w:rPr>
        <w:t>-</w:t>
      </w:r>
      <w:r w:rsidR="000D094C">
        <w:rPr>
          <w:rFonts w:eastAsia="MS Mincho"/>
        </w:rPr>
        <w:t>219.</w:t>
      </w:r>
    </w:p>
    <w:p w14:paraId="72E72DD2" w14:textId="59798A6F" w:rsidR="009E1122" w:rsidRPr="00425C77" w:rsidRDefault="009E1122" w:rsidP="00425C77">
      <w:pPr>
        <w:pStyle w:val="Heading1"/>
        <w:numPr>
          <w:ilvl w:val="0"/>
          <w:numId w:val="14"/>
        </w:numPr>
        <w:rPr>
          <w:rFonts w:eastAsia="MS Mincho"/>
        </w:rPr>
      </w:pPr>
      <w:bookmarkStart w:id="18" w:name="_Toc172711339"/>
      <w:r w:rsidRPr="00425C77">
        <w:rPr>
          <w:rFonts w:eastAsia="MS Mincho"/>
        </w:rPr>
        <w:lastRenderedPageBreak/>
        <w:t>Next Study Group 9 meeting</w:t>
      </w:r>
      <w:bookmarkEnd w:id="18"/>
    </w:p>
    <w:p w14:paraId="29D5D3BE" w14:textId="2B48BDCF" w:rsidR="009E1122" w:rsidRPr="00587599" w:rsidRDefault="009E1122" w:rsidP="009E1122">
      <w:r w:rsidRPr="00AF1FAE">
        <w:t>Next ITU-T SG9 meeting</w:t>
      </w:r>
      <w:r w:rsidR="00ED6509">
        <w:t>, which is the last one in this Study Period,</w:t>
      </w:r>
      <w:r w:rsidRPr="00AF1FAE">
        <w:t xml:space="preserve"> is </w:t>
      </w:r>
      <w:r w:rsidR="004969AB">
        <w:t>planned</w:t>
      </w:r>
      <w:r w:rsidRPr="00AF1FAE">
        <w:t xml:space="preserve"> to be held </w:t>
      </w:r>
      <w:r>
        <w:t xml:space="preserve">from </w:t>
      </w:r>
      <w:r w:rsidRPr="007E2840">
        <w:rPr>
          <w:lang w:val="en-US"/>
        </w:rPr>
        <w:t>2</w:t>
      </w:r>
      <w:r>
        <w:rPr>
          <w:lang w:val="en-US"/>
        </w:rPr>
        <w:t xml:space="preserve"> to </w:t>
      </w:r>
      <w:r w:rsidRPr="007E2840">
        <w:rPr>
          <w:lang w:val="en-US"/>
        </w:rPr>
        <w:t>10 September 2024</w:t>
      </w:r>
      <w:r>
        <w:rPr>
          <w:lang w:val="en-US"/>
        </w:rPr>
        <w:t xml:space="preserve"> in </w:t>
      </w:r>
      <w:r w:rsidRPr="007E2840">
        <w:rPr>
          <w:lang w:val="en-US"/>
        </w:rPr>
        <w:t>Tokyo</w:t>
      </w:r>
      <w:r>
        <w:rPr>
          <w:lang w:val="en-US"/>
        </w:rPr>
        <w:t>,</w:t>
      </w:r>
      <w:r w:rsidRPr="007E2840">
        <w:rPr>
          <w:lang w:val="en-US"/>
        </w:rPr>
        <w:t xml:space="preserve"> Japan, hosted by Japanese Government</w:t>
      </w:r>
      <w:r w:rsidR="00BE567F">
        <w:rPr>
          <w:lang w:val="en-US"/>
        </w:rPr>
        <w:t>, Ministry of Internal Affairs and Communications (MIC)</w:t>
      </w:r>
      <w:r w:rsidRPr="00AF1FAE">
        <w:t>.</w:t>
      </w:r>
      <w:r w:rsidR="00E563EE">
        <w:t xml:space="preserve"> </w:t>
      </w:r>
      <w:r w:rsidR="003E031F">
        <w:t xml:space="preserve">A half-day </w:t>
      </w:r>
      <w:r w:rsidR="001D04E9">
        <w:t>workshop to be jointly organized with SG16 is now being planned</w:t>
      </w:r>
      <w:r w:rsidR="000076E1">
        <w:t xml:space="preserve"> on 6 September 2024</w:t>
      </w:r>
      <w:r w:rsidR="001D04E9">
        <w:t xml:space="preserve">. </w:t>
      </w:r>
      <w:r w:rsidR="00720CF2">
        <w:t xml:space="preserve">Details </w:t>
      </w:r>
      <w:r w:rsidR="006D402D">
        <w:t xml:space="preserve">on the workshop </w:t>
      </w:r>
      <w:r w:rsidR="00720CF2">
        <w:t>will be provided on</w:t>
      </w:r>
      <w:r w:rsidR="006D402D">
        <w:t xml:space="preserve"> </w:t>
      </w:r>
      <w:r w:rsidR="00C47A71">
        <w:t xml:space="preserve">the SG9 and SG16 website </w:t>
      </w:r>
      <w:r w:rsidR="000076E1">
        <w:t>soon</w:t>
      </w:r>
      <w:r w:rsidR="00C47A71">
        <w:t>.</w:t>
      </w:r>
      <w:r w:rsidR="00ED6509">
        <w:t xml:space="preserve"> A session of the </w:t>
      </w:r>
      <w:proofErr w:type="spellStart"/>
      <w:r w:rsidR="00ED6509">
        <w:t>Intersector</w:t>
      </w:r>
      <w:proofErr w:type="spellEnd"/>
      <w:r w:rsidR="00ED6509">
        <w:t xml:space="preserve"> Rapporteur Group on Audiovisual Accessibility (IRG-AVA) is also being planned in co-location.</w:t>
      </w:r>
    </w:p>
    <w:p w14:paraId="18265F36" w14:textId="30D68E69" w:rsidR="009E1122" w:rsidRDefault="008E0BCA" w:rsidP="00425C77">
      <w:pPr>
        <w:pStyle w:val="Heading1"/>
        <w:numPr>
          <w:ilvl w:val="0"/>
          <w:numId w:val="14"/>
        </w:numPr>
        <w:rPr>
          <w:rFonts w:eastAsia="MS Mincho"/>
        </w:rPr>
      </w:pPr>
      <w:bookmarkStart w:id="19" w:name="_Toc172711340"/>
      <w:r>
        <w:rPr>
          <w:rFonts w:eastAsia="MS Mincho"/>
        </w:rPr>
        <w:t>Next workshop on the Future of TV -series</w:t>
      </w:r>
      <w:bookmarkEnd w:id="19"/>
    </w:p>
    <w:p w14:paraId="39EEC3D2" w14:textId="272FDA38" w:rsidR="008E0BCA" w:rsidRDefault="008E0BCA" w:rsidP="008E0BCA">
      <w:r>
        <w:t>ITU-T SG9 continues its involvement in the ITU Workshop on “The Future of Television” which will see its next edition dedicated to “Europe”, which will take place in Geneva, Switzerland, on 7 November 2024 from 0900 to 1800 hours (CET).</w:t>
      </w:r>
    </w:p>
    <w:p w14:paraId="742EDDD6" w14:textId="77777777" w:rsidR="00425C77" w:rsidRDefault="008E0BCA" w:rsidP="008E0BCA">
      <w:r>
        <w:t xml:space="preserve">The aim of the workshop is to discuss the future of television for Europe with relevant stakeholders, covering regulatory and policy frameworks, emerging and convergent ICT Infrastructures and services, as well as user interfaces and human factors issues. It will also provide an opportunity to discuss TV-related regional and international standardization and to share best practices and case studies on TV implementations over various media as well as new TV services. This event continues the successful ITU-series of thematic workshops exploring the Future of TV in the various regions of the world and is jointly organized by the three Sectors of the ITU namely: the Radiocommunication Bureau (BR), the Telecommunication Standardization Bureau (TSB), and the Telecommunication Development Bureau (BDT) with the assistance of the ITU Regional Office for Europe. </w:t>
      </w:r>
    </w:p>
    <w:p w14:paraId="144A0C3D" w14:textId="77D06A10" w:rsidR="00425C77" w:rsidRPr="00425C77" w:rsidRDefault="00425C77" w:rsidP="00425C77">
      <w:r>
        <w:t>This time t</w:t>
      </w:r>
      <w:r w:rsidRPr="00425C77">
        <w:t>he workshop is co-located with the</w:t>
      </w:r>
      <w:r>
        <w:t xml:space="preserve"> </w:t>
      </w:r>
      <w:hyperlink r:id="rId35" w:tgtFrame="_blank" w:history="1">
        <w:r w:rsidRPr="00425C77">
          <w:rPr>
            <w:rStyle w:val="Hyperlink"/>
          </w:rPr>
          <w:t>ITU-R Study Group 6 and its Working Parties meetings</w:t>
        </w:r>
      </w:hyperlink>
      <w:r w:rsidRPr="00425C77">
        <w:t>, which are scheduled from 4-15 November 2024 (Circular Letter </w:t>
      </w:r>
      <w:hyperlink r:id="rId36" w:tgtFrame="_blank" w:history="1">
        <w:r w:rsidRPr="00425C77">
          <w:rPr>
            <w:rStyle w:val="Hyperlink"/>
          </w:rPr>
          <w:t>6/LCCE/114</w:t>
        </w:r>
      </w:hyperlink>
      <w:r w:rsidRPr="00425C77">
        <w:t> and Administrative Circular </w:t>
      </w:r>
      <w:hyperlink r:id="rId37" w:tgtFrame="_blank" w:history="1">
        <w:r w:rsidRPr="00425C77">
          <w:rPr>
            <w:rStyle w:val="Hyperlink"/>
          </w:rPr>
          <w:t>CACE/1108</w:t>
        </w:r>
      </w:hyperlink>
      <w:r w:rsidRPr="00425C77">
        <w:t>), and contributes to the workflow of several ITU Study Groups, namely:</w:t>
      </w:r>
    </w:p>
    <w:p w14:paraId="77C448D6" w14:textId="00F2922E" w:rsidR="00425C77" w:rsidRPr="00425C77" w:rsidRDefault="00425C77" w:rsidP="00425C77">
      <w:pPr>
        <w:numPr>
          <w:ilvl w:val="0"/>
          <w:numId w:val="12"/>
        </w:numPr>
      </w:pPr>
      <w:r w:rsidRPr="00425C77">
        <w:t>ITU-R </w:t>
      </w:r>
      <w:hyperlink r:id="rId38" w:tgtFrame="_blank" w:history="1">
        <w:r w:rsidRPr="00425C77">
          <w:rPr>
            <w:rStyle w:val="Hyperlink"/>
          </w:rPr>
          <w:t>SG 6</w:t>
        </w:r>
      </w:hyperlink>
      <w:r w:rsidRPr="00425C77">
        <w:t>: Broadcasting service</w:t>
      </w:r>
    </w:p>
    <w:p w14:paraId="402B414A" w14:textId="77777777" w:rsidR="00425C77" w:rsidRPr="00425C77" w:rsidRDefault="00425C77" w:rsidP="00425C77">
      <w:pPr>
        <w:numPr>
          <w:ilvl w:val="0"/>
          <w:numId w:val="12"/>
        </w:numPr>
      </w:pPr>
      <w:r w:rsidRPr="00425C77">
        <w:t>ITU-T </w:t>
      </w:r>
      <w:hyperlink r:id="rId39" w:tgtFrame="_blank" w:history="1">
        <w:r w:rsidRPr="00425C77">
          <w:rPr>
            <w:rStyle w:val="Hyperlink"/>
          </w:rPr>
          <w:t>SG9</w:t>
        </w:r>
      </w:hyperlink>
      <w:r w:rsidRPr="00425C77">
        <w:t>: Broadband cable and TV</w:t>
      </w:r>
    </w:p>
    <w:p w14:paraId="56747DFC" w14:textId="77777777" w:rsidR="00425C77" w:rsidRPr="00425C77" w:rsidRDefault="00425C77" w:rsidP="00425C77">
      <w:pPr>
        <w:numPr>
          <w:ilvl w:val="0"/>
          <w:numId w:val="12"/>
        </w:numPr>
      </w:pPr>
      <w:r w:rsidRPr="00425C77">
        <w:t>ITU-T </w:t>
      </w:r>
      <w:hyperlink r:id="rId40" w:tgtFrame="_blank" w:history="1">
        <w:r w:rsidRPr="00425C77">
          <w:rPr>
            <w:rStyle w:val="Hyperlink"/>
          </w:rPr>
          <w:t>SG16</w:t>
        </w:r>
      </w:hyperlink>
      <w:r w:rsidRPr="00425C77">
        <w:t>: Multimedia and digital technologies</w:t>
      </w:r>
    </w:p>
    <w:p w14:paraId="5FAECBCC" w14:textId="4F871320" w:rsidR="00425C77" w:rsidRDefault="00425C77" w:rsidP="00FF6FFA">
      <w:pPr>
        <w:numPr>
          <w:ilvl w:val="0"/>
          <w:numId w:val="12"/>
        </w:numPr>
      </w:pPr>
      <w:r w:rsidRPr="00425C77">
        <w:t>ITU-D </w:t>
      </w:r>
      <w:hyperlink r:id="rId41" w:tgtFrame="_blank" w:history="1">
        <w:r w:rsidRPr="00425C77">
          <w:rPr>
            <w:rStyle w:val="Hyperlink"/>
          </w:rPr>
          <w:t>SG1 Question 2/1</w:t>
        </w:r>
      </w:hyperlink>
      <w:r w:rsidRPr="00425C77">
        <w:t>: Strategies, policies, regulations and methods of migration to and adoption of digital technologies for broadcasting, including to provide new services for various environments</w:t>
      </w:r>
    </w:p>
    <w:p w14:paraId="2AEFCE93" w14:textId="4501588C" w:rsidR="008E0BCA" w:rsidRDefault="008E0BCA" w:rsidP="008E0BCA">
      <w:r>
        <w:t xml:space="preserve">For more information see: </w:t>
      </w:r>
    </w:p>
    <w:p w14:paraId="6123109A" w14:textId="2ABB0847" w:rsidR="008E0BCA" w:rsidRPr="008E0BCA" w:rsidRDefault="006C04B6" w:rsidP="008E0BCA">
      <w:hyperlink r:id="rId42" w:history="1">
        <w:r w:rsidR="003F418B" w:rsidRPr="00211B15">
          <w:rPr>
            <w:rStyle w:val="Hyperlink"/>
          </w:rPr>
          <w:t>https://www.itu.int/en/ITU-R/seminars/Future-of-tv-europe/Pages/default.aspx</w:t>
        </w:r>
      </w:hyperlink>
      <w:r w:rsidR="003F418B">
        <w:t xml:space="preserve"> </w:t>
      </w:r>
    </w:p>
    <w:p w14:paraId="70E5CD09" w14:textId="77777777" w:rsidR="005604FC" w:rsidRDefault="008C5A9A" w:rsidP="008C5A9A">
      <w:pPr>
        <w:jc w:val="center"/>
      </w:pPr>
      <w:bookmarkStart w:id="20" w:name="_Hlk98856042"/>
      <w:r>
        <w:t>_______________________</w:t>
      </w:r>
      <w:bookmarkEnd w:id="20"/>
    </w:p>
    <w:sectPr w:rsidR="005604FC" w:rsidSect="008A2685">
      <w:headerReference w:type="default" r:id="rId43"/>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D69E4" w14:textId="77777777" w:rsidR="008747C4" w:rsidRDefault="008747C4" w:rsidP="00C42125">
      <w:pPr>
        <w:spacing w:before="0"/>
      </w:pPr>
      <w:r>
        <w:separator/>
      </w:r>
    </w:p>
  </w:endnote>
  <w:endnote w:type="continuationSeparator" w:id="0">
    <w:p w14:paraId="01F75913" w14:textId="77777777" w:rsidR="008747C4" w:rsidRDefault="008747C4"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E43B5" w14:textId="77777777" w:rsidR="008747C4" w:rsidRDefault="008747C4" w:rsidP="00C42125">
      <w:pPr>
        <w:spacing w:before="0"/>
      </w:pPr>
      <w:r>
        <w:separator/>
      </w:r>
    </w:p>
  </w:footnote>
  <w:footnote w:type="continuationSeparator" w:id="0">
    <w:p w14:paraId="784F914C" w14:textId="77777777" w:rsidR="008747C4" w:rsidRDefault="008747C4"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39FD5" w14:textId="098B470D" w:rsidR="005976A1" w:rsidRPr="008A2685" w:rsidRDefault="008A2685" w:rsidP="008A2685">
    <w:pPr>
      <w:pStyle w:val="Header"/>
    </w:pPr>
    <w:r w:rsidRPr="008A2685">
      <w:t xml:space="preserve">- </w:t>
    </w:r>
    <w:r w:rsidRPr="008A2685">
      <w:fldChar w:fldCharType="begin"/>
    </w:r>
    <w:r w:rsidRPr="008A2685">
      <w:instrText xml:space="preserve"> PAGE  \* MERGEFORMAT </w:instrText>
    </w:r>
    <w:r w:rsidRPr="008A2685">
      <w:fldChar w:fldCharType="separate"/>
    </w:r>
    <w:r w:rsidRPr="008A2685">
      <w:rPr>
        <w:noProof/>
      </w:rPr>
      <w:t>1</w:t>
    </w:r>
    <w:r w:rsidRPr="008A2685">
      <w:fldChar w:fldCharType="end"/>
    </w:r>
    <w:r w:rsidRPr="008A2685">
      <w:t xml:space="preserve"> -</w:t>
    </w:r>
  </w:p>
  <w:p w14:paraId="67EFF644" w14:textId="476C30D6" w:rsidR="008A2685" w:rsidRPr="008A2685" w:rsidRDefault="00BE2F81" w:rsidP="008A2685">
    <w:pPr>
      <w:pStyle w:val="Header"/>
      <w:spacing w:after="240"/>
    </w:pPr>
    <w:r>
      <w:t>TSAG-TD535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9EE94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8C5A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E71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F0E8A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46C5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7C64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360D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042C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C275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BEF6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D32D1F"/>
    <w:multiLevelType w:val="multilevel"/>
    <w:tmpl w:val="8EA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D96A0C"/>
    <w:multiLevelType w:val="hybridMultilevel"/>
    <w:tmpl w:val="47AE5B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3A3687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5DF84DB0"/>
    <w:multiLevelType w:val="hybridMultilevel"/>
    <w:tmpl w:val="359AB9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44289924">
    <w:abstractNumId w:val="9"/>
  </w:num>
  <w:num w:numId="2" w16cid:durableId="1242107291">
    <w:abstractNumId w:val="7"/>
  </w:num>
  <w:num w:numId="3" w16cid:durableId="921910157">
    <w:abstractNumId w:val="6"/>
  </w:num>
  <w:num w:numId="4" w16cid:durableId="701976763">
    <w:abstractNumId w:val="5"/>
  </w:num>
  <w:num w:numId="5" w16cid:durableId="659235415">
    <w:abstractNumId w:val="4"/>
  </w:num>
  <w:num w:numId="6" w16cid:durableId="1837957935">
    <w:abstractNumId w:val="8"/>
  </w:num>
  <w:num w:numId="7" w16cid:durableId="540827209">
    <w:abstractNumId w:val="3"/>
  </w:num>
  <w:num w:numId="8" w16cid:durableId="1533302102">
    <w:abstractNumId w:val="2"/>
  </w:num>
  <w:num w:numId="9" w16cid:durableId="1413312982">
    <w:abstractNumId w:val="1"/>
  </w:num>
  <w:num w:numId="10" w16cid:durableId="74933946">
    <w:abstractNumId w:val="0"/>
  </w:num>
  <w:num w:numId="11" w16cid:durableId="1206019851">
    <w:abstractNumId w:val="12"/>
  </w:num>
  <w:num w:numId="12" w16cid:durableId="1662736223">
    <w:abstractNumId w:val="10"/>
  </w:num>
  <w:num w:numId="13" w16cid:durableId="562715786">
    <w:abstractNumId w:val="13"/>
  </w:num>
  <w:num w:numId="14" w16cid:durableId="1491060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bordersDoNotSurroundHeader/>
  <w:bordersDoNotSurroundFooter/>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99E"/>
    <w:rsid w:val="00000C3D"/>
    <w:rsid w:val="00002637"/>
    <w:rsid w:val="00004C46"/>
    <w:rsid w:val="00006373"/>
    <w:rsid w:val="000076E1"/>
    <w:rsid w:val="00014F69"/>
    <w:rsid w:val="000171DB"/>
    <w:rsid w:val="00021597"/>
    <w:rsid w:val="00023D9A"/>
    <w:rsid w:val="0003582E"/>
    <w:rsid w:val="000371EE"/>
    <w:rsid w:val="00043D75"/>
    <w:rsid w:val="00057000"/>
    <w:rsid w:val="000640E0"/>
    <w:rsid w:val="00086D80"/>
    <w:rsid w:val="000966A8"/>
    <w:rsid w:val="000A0A5C"/>
    <w:rsid w:val="000A4C33"/>
    <w:rsid w:val="000A5CA2"/>
    <w:rsid w:val="000B6320"/>
    <w:rsid w:val="000C345D"/>
    <w:rsid w:val="000D094C"/>
    <w:rsid w:val="000E3C61"/>
    <w:rsid w:val="000E3E55"/>
    <w:rsid w:val="000E6083"/>
    <w:rsid w:val="000E6125"/>
    <w:rsid w:val="001006B8"/>
    <w:rsid w:val="001008D4"/>
    <w:rsid w:val="00100BAF"/>
    <w:rsid w:val="00103FC9"/>
    <w:rsid w:val="00113DBE"/>
    <w:rsid w:val="001200A6"/>
    <w:rsid w:val="001251DA"/>
    <w:rsid w:val="00125432"/>
    <w:rsid w:val="0012738A"/>
    <w:rsid w:val="00136DDD"/>
    <w:rsid w:val="00137F40"/>
    <w:rsid w:val="00144BDF"/>
    <w:rsid w:val="00155DDC"/>
    <w:rsid w:val="001871EC"/>
    <w:rsid w:val="001A20C3"/>
    <w:rsid w:val="001A670F"/>
    <w:rsid w:val="001B3320"/>
    <w:rsid w:val="001B6A45"/>
    <w:rsid w:val="001C1003"/>
    <w:rsid w:val="001C4B91"/>
    <w:rsid w:val="001C62B8"/>
    <w:rsid w:val="001D033C"/>
    <w:rsid w:val="001D04E9"/>
    <w:rsid w:val="001D22D8"/>
    <w:rsid w:val="001D4296"/>
    <w:rsid w:val="001E7B0E"/>
    <w:rsid w:val="001F141D"/>
    <w:rsid w:val="00200A06"/>
    <w:rsid w:val="00200A98"/>
    <w:rsid w:val="00201AFA"/>
    <w:rsid w:val="00207C34"/>
    <w:rsid w:val="002217B0"/>
    <w:rsid w:val="002229F1"/>
    <w:rsid w:val="00225DBC"/>
    <w:rsid w:val="00230B96"/>
    <w:rsid w:val="00233F75"/>
    <w:rsid w:val="00235C67"/>
    <w:rsid w:val="0025233B"/>
    <w:rsid w:val="002528F9"/>
    <w:rsid w:val="00253D81"/>
    <w:rsid w:val="00253DBE"/>
    <w:rsid w:val="00253DC6"/>
    <w:rsid w:val="0025489C"/>
    <w:rsid w:val="002622FA"/>
    <w:rsid w:val="00263518"/>
    <w:rsid w:val="00267131"/>
    <w:rsid w:val="002759E7"/>
    <w:rsid w:val="00277326"/>
    <w:rsid w:val="00296DE9"/>
    <w:rsid w:val="002A00BA"/>
    <w:rsid w:val="002A11C4"/>
    <w:rsid w:val="002A17D2"/>
    <w:rsid w:val="002A399B"/>
    <w:rsid w:val="002A4496"/>
    <w:rsid w:val="002C26C0"/>
    <w:rsid w:val="002C2BC5"/>
    <w:rsid w:val="002E0407"/>
    <w:rsid w:val="002E79CB"/>
    <w:rsid w:val="002F0471"/>
    <w:rsid w:val="002F1714"/>
    <w:rsid w:val="002F5CA7"/>
    <w:rsid w:val="002F7F55"/>
    <w:rsid w:val="0030745F"/>
    <w:rsid w:val="00314630"/>
    <w:rsid w:val="0032090A"/>
    <w:rsid w:val="00321CDE"/>
    <w:rsid w:val="0033336D"/>
    <w:rsid w:val="00333E15"/>
    <w:rsid w:val="003416D3"/>
    <w:rsid w:val="0035424D"/>
    <w:rsid w:val="003571BC"/>
    <w:rsid w:val="0036090C"/>
    <w:rsid w:val="003630C5"/>
    <w:rsid w:val="00364979"/>
    <w:rsid w:val="0038022E"/>
    <w:rsid w:val="00385B9C"/>
    <w:rsid w:val="00385FB5"/>
    <w:rsid w:val="0038715D"/>
    <w:rsid w:val="00392E84"/>
    <w:rsid w:val="00394DBF"/>
    <w:rsid w:val="003957A6"/>
    <w:rsid w:val="00397713"/>
    <w:rsid w:val="003A43EF"/>
    <w:rsid w:val="003B60A2"/>
    <w:rsid w:val="003C7445"/>
    <w:rsid w:val="003D0C7E"/>
    <w:rsid w:val="003E031F"/>
    <w:rsid w:val="003E39A2"/>
    <w:rsid w:val="003E57AB"/>
    <w:rsid w:val="003F086E"/>
    <w:rsid w:val="003F2BED"/>
    <w:rsid w:val="003F418B"/>
    <w:rsid w:val="003F59D6"/>
    <w:rsid w:val="003F6DE8"/>
    <w:rsid w:val="00400B49"/>
    <w:rsid w:val="0040415B"/>
    <w:rsid w:val="004139E4"/>
    <w:rsid w:val="00413BF2"/>
    <w:rsid w:val="00415999"/>
    <w:rsid w:val="00425C77"/>
    <w:rsid w:val="00431F9B"/>
    <w:rsid w:val="004364EE"/>
    <w:rsid w:val="00443878"/>
    <w:rsid w:val="004539A8"/>
    <w:rsid w:val="0045786D"/>
    <w:rsid w:val="004646F1"/>
    <w:rsid w:val="0047009D"/>
    <w:rsid w:val="004712CA"/>
    <w:rsid w:val="00471DA6"/>
    <w:rsid w:val="00472C64"/>
    <w:rsid w:val="0047422E"/>
    <w:rsid w:val="00480D72"/>
    <w:rsid w:val="0049047B"/>
    <w:rsid w:val="0049674B"/>
    <w:rsid w:val="004969AB"/>
    <w:rsid w:val="004A2AB7"/>
    <w:rsid w:val="004A74A2"/>
    <w:rsid w:val="004C0673"/>
    <w:rsid w:val="004C4E4E"/>
    <w:rsid w:val="004C7EA5"/>
    <w:rsid w:val="004D02C7"/>
    <w:rsid w:val="004E08F2"/>
    <w:rsid w:val="004E51B7"/>
    <w:rsid w:val="004F3816"/>
    <w:rsid w:val="004F500A"/>
    <w:rsid w:val="005126A0"/>
    <w:rsid w:val="00534C7D"/>
    <w:rsid w:val="00543D41"/>
    <w:rsid w:val="00545472"/>
    <w:rsid w:val="00545D88"/>
    <w:rsid w:val="0055286A"/>
    <w:rsid w:val="005571A4"/>
    <w:rsid w:val="005604FC"/>
    <w:rsid w:val="00565425"/>
    <w:rsid w:val="00566EDA"/>
    <w:rsid w:val="0057081A"/>
    <w:rsid w:val="00572654"/>
    <w:rsid w:val="0057275C"/>
    <w:rsid w:val="00574A6E"/>
    <w:rsid w:val="005933F1"/>
    <w:rsid w:val="00594E33"/>
    <w:rsid w:val="005976A1"/>
    <w:rsid w:val="005A34E7"/>
    <w:rsid w:val="005A69A3"/>
    <w:rsid w:val="005B5629"/>
    <w:rsid w:val="005C0300"/>
    <w:rsid w:val="005C27A2"/>
    <w:rsid w:val="005C7093"/>
    <w:rsid w:val="005D4FEB"/>
    <w:rsid w:val="005D65ED"/>
    <w:rsid w:val="005D777C"/>
    <w:rsid w:val="005E0E6C"/>
    <w:rsid w:val="005E595D"/>
    <w:rsid w:val="005E6B54"/>
    <w:rsid w:val="005F4B6A"/>
    <w:rsid w:val="006010F3"/>
    <w:rsid w:val="0061178F"/>
    <w:rsid w:val="00615A0A"/>
    <w:rsid w:val="00617DBC"/>
    <w:rsid w:val="00627E80"/>
    <w:rsid w:val="006333D4"/>
    <w:rsid w:val="006369B2"/>
    <w:rsid w:val="0063718D"/>
    <w:rsid w:val="00647525"/>
    <w:rsid w:val="00647A71"/>
    <w:rsid w:val="006530A8"/>
    <w:rsid w:val="006570B0"/>
    <w:rsid w:val="0066022F"/>
    <w:rsid w:val="00672D34"/>
    <w:rsid w:val="006823F3"/>
    <w:rsid w:val="0069210B"/>
    <w:rsid w:val="00693139"/>
    <w:rsid w:val="00695DD7"/>
    <w:rsid w:val="006A0F3F"/>
    <w:rsid w:val="006A2A02"/>
    <w:rsid w:val="006A4055"/>
    <w:rsid w:val="006A7C27"/>
    <w:rsid w:val="006B2FE4"/>
    <w:rsid w:val="006B37B0"/>
    <w:rsid w:val="006B6BA2"/>
    <w:rsid w:val="006C04B6"/>
    <w:rsid w:val="006C5641"/>
    <w:rsid w:val="006C7FB6"/>
    <w:rsid w:val="006D1089"/>
    <w:rsid w:val="006D1B86"/>
    <w:rsid w:val="006D402D"/>
    <w:rsid w:val="006D68A1"/>
    <w:rsid w:val="006D7355"/>
    <w:rsid w:val="006F0797"/>
    <w:rsid w:val="006F6378"/>
    <w:rsid w:val="006F7DEE"/>
    <w:rsid w:val="00715CA6"/>
    <w:rsid w:val="00717FE6"/>
    <w:rsid w:val="00720CF2"/>
    <w:rsid w:val="00724128"/>
    <w:rsid w:val="00731135"/>
    <w:rsid w:val="007324AF"/>
    <w:rsid w:val="007409B4"/>
    <w:rsid w:val="00741974"/>
    <w:rsid w:val="007454B6"/>
    <w:rsid w:val="00747B95"/>
    <w:rsid w:val="0075525E"/>
    <w:rsid w:val="00756D3D"/>
    <w:rsid w:val="007572B4"/>
    <w:rsid w:val="00764B44"/>
    <w:rsid w:val="007806C2"/>
    <w:rsid w:val="00781FEE"/>
    <w:rsid w:val="00786A3A"/>
    <w:rsid w:val="007903F8"/>
    <w:rsid w:val="00794F4F"/>
    <w:rsid w:val="0079710B"/>
    <w:rsid w:val="007974BE"/>
    <w:rsid w:val="007A0916"/>
    <w:rsid w:val="007A0DFD"/>
    <w:rsid w:val="007C5ED4"/>
    <w:rsid w:val="007C7122"/>
    <w:rsid w:val="007D3F11"/>
    <w:rsid w:val="007E2C69"/>
    <w:rsid w:val="007E3540"/>
    <w:rsid w:val="007E53E4"/>
    <w:rsid w:val="007E656A"/>
    <w:rsid w:val="007F3CAA"/>
    <w:rsid w:val="007F54E8"/>
    <w:rsid w:val="007F664D"/>
    <w:rsid w:val="00801B42"/>
    <w:rsid w:val="00812C79"/>
    <w:rsid w:val="0081541B"/>
    <w:rsid w:val="00820FCA"/>
    <w:rsid w:val="00823342"/>
    <w:rsid w:val="008249A7"/>
    <w:rsid w:val="00836D45"/>
    <w:rsid w:val="00837203"/>
    <w:rsid w:val="00842137"/>
    <w:rsid w:val="00851E6C"/>
    <w:rsid w:val="00853F5F"/>
    <w:rsid w:val="00856C7A"/>
    <w:rsid w:val="008623ED"/>
    <w:rsid w:val="008747C4"/>
    <w:rsid w:val="00875AA6"/>
    <w:rsid w:val="00880944"/>
    <w:rsid w:val="00886C19"/>
    <w:rsid w:val="0089088E"/>
    <w:rsid w:val="00892297"/>
    <w:rsid w:val="008964D6"/>
    <w:rsid w:val="008A2685"/>
    <w:rsid w:val="008A5646"/>
    <w:rsid w:val="008B5123"/>
    <w:rsid w:val="008C5A9A"/>
    <w:rsid w:val="008D1E1E"/>
    <w:rsid w:val="008E0172"/>
    <w:rsid w:val="008E0BCA"/>
    <w:rsid w:val="008E64AC"/>
    <w:rsid w:val="008F1CCB"/>
    <w:rsid w:val="00902769"/>
    <w:rsid w:val="00927F38"/>
    <w:rsid w:val="00930946"/>
    <w:rsid w:val="00936852"/>
    <w:rsid w:val="0094045D"/>
    <w:rsid w:val="009406B5"/>
    <w:rsid w:val="00946166"/>
    <w:rsid w:val="00961EE5"/>
    <w:rsid w:val="00966B5C"/>
    <w:rsid w:val="00983164"/>
    <w:rsid w:val="00984252"/>
    <w:rsid w:val="009972EF"/>
    <w:rsid w:val="009B5035"/>
    <w:rsid w:val="009C3160"/>
    <w:rsid w:val="009C7020"/>
    <w:rsid w:val="009D399E"/>
    <w:rsid w:val="009D644B"/>
    <w:rsid w:val="009E1122"/>
    <w:rsid w:val="009E4B6B"/>
    <w:rsid w:val="009E7169"/>
    <w:rsid w:val="009E766E"/>
    <w:rsid w:val="009F1960"/>
    <w:rsid w:val="009F4B1A"/>
    <w:rsid w:val="009F715E"/>
    <w:rsid w:val="009F78FE"/>
    <w:rsid w:val="00A10DBB"/>
    <w:rsid w:val="00A11720"/>
    <w:rsid w:val="00A172F9"/>
    <w:rsid w:val="00A21247"/>
    <w:rsid w:val="00A3032D"/>
    <w:rsid w:val="00A311F0"/>
    <w:rsid w:val="00A31D47"/>
    <w:rsid w:val="00A4013E"/>
    <w:rsid w:val="00A4045F"/>
    <w:rsid w:val="00A427CD"/>
    <w:rsid w:val="00A45FEE"/>
    <w:rsid w:val="00A4600B"/>
    <w:rsid w:val="00A50506"/>
    <w:rsid w:val="00A51EF0"/>
    <w:rsid w:val="00A600CD"/>
    <w:rsid w:val="00A67A81"/>
    <w:rsid w:val="00A730A6"/>
    <w:rsid w:val="00A827B0"/>
    <w:rsid w:val="00A90FE6"/>
    <w:rsid w:val="00A96899"/>
    <w:rsid w:val="00A971A0"/>
    <w:rsid w:val="00AA1186"/>
    <w:rsid w:val="00AA1F22"/>
    <w:rsid w:val="00AB37FB"/>
    <w:rsid w:val="00AC3E73"/>
    <w:rsid w:val="00AC4410"/>
    <w:rsid w:val="00AC63B0"/>
    <w:rsid w:val="00AE71FE"/>
    <w:rsid w:val="00B04712"/>
    <w:rsid w:val="00B05821"/>
    <w:rsid w:val="00B100D6"/>
    <w:rsid w:val="00B164C9"/>
    <w:rsid w:val="00B2519B"/>
    <w:rsid w:val="00B26C28"/>
    <w:rsid w:val="00B3770B"/>
    <w:rsid w:val="00B4174C"/>
    <w:rsid w:val="00B453F5"/>
    <w:rsid w:val="00B46B03"/>
    <w:rsid w:val="00B5162E"/>
    <w:rsid w:val="00B57E55"/>
    <w:rsid w:val="00B61624"/>
    <w:rsid w:val="00B66481"/>
    <w:rsid w:val="00B7189C"/>
    <w:rsid w:val="00B718A5"/>
    <w:rsid w:val="00B86602"/>
    <w:rsid w:val="00B912FB"/>
    <w:rsid w:val="00BA7411"/>
    <w:rsid w:val="00BA788A"/>
    <w:rsid w:val="00BB4120"/>
    <w:rsid w:val="00BB4983"/>
    <w:rsid w:val="00BB6B2B"/>
    <w:rsid w:val="00BB7597"/>
    <w:rsid w:val="00BC62E2"/>
    <w:rsid w:val="00BD0F5C"/>
    <w:rsid w:val="00BE2F81"/>
    <w:rsid w:val="00BE4AC3"/>
    <w:rsid w:val="00BE567F"/>
    <w:rsid w:val="00BF2986"/>
    <w:rsid w:val="00C05C8F"/>
    <w:rsid w:val="00C134F4"/>
    <w:rsid w:val="00C2712F"/>
    <w:rsid w:val="00C35D4F"/>
    <w:rsid w:val="00C42125"/>
    <w:rsid w:val="00C46367"/>
    <w:rsid w:val="00C47120"/>
    <w:rsid w:val="00C47A71"/>
    <w:rsid w:val="00C557CE"/>
    <w:rsid w:val="00C62814"/>
    <w:rsid w:val="00C67B25"/>
    <w:rsid w:val="00C748F7"/>
    <w:rsid w:val="00C74937"/>
    <w:rsid w:val="00C76B01"/>
    <w:rsid w:val="00C97B7E"/>
    <w:rsid w:val="00CB2599"/>
    <w:rsid w:val="00CB63EA"/>
    <w:rsid w:val="00CC136F"/>
    <w:rsid w:val="00CC386F"/>
    <w:rsid w:val="00CC4ED2"/>
    <w:rsid w:val="00CC582F"/>
    <w:rsid w:val="00CC66F3"/>
    <w:rsid w:val="00CD2139"/>
    <w:rsid w:val="00CE5986"/>
    <w:rsid w:val="00D10A47"/>
    <w:rsid w:val="00D26477"/>
    <w:rsid w:val="00D56CC3"/>
    <w:rsid w:val="00D647EF"/>
    <w:rsid w:val="00D73137"/>
    <w:rsid w:val="00D838B7"/>
    <w:rsid w:val="00D93CB2"/>
    <w:rsid w:val="00D977A2"/>
    <w:rsid w:val="00DA1D47"/>
    <w:rsid w:val="00DB0706"/>
    <w:rsid w:val="00DB271B"/>
    <w:rsid w:val="00DD50DE"/>
    <w:rsid w:val="00DE0A71"/>
    <w:rsid w:val="00DE1204"/>
    <w:rsid w:val="00DE3062"/>
    <w:rsid w:val="00DE334A"/>
    <w:rsid w:val="00E0581D"/>
    <w:rsid w:val="00E1590B"/>
    <w:rsid w:val="00E204DD"/>
    <w:rsid w:val="00E228B7"/>
    <w:rsid w:val="00E33A87"/>
    <w:rsid w:val="00E353EC"/>
    <w:rsid w:val="00E46061"/>
    <w:rsid w:val="00E51F61"/>
    <w:rsid w:val="00E53C24"/>
    <w:rsid w:val="00E563EE"/>
    <w:rsid w:val="00E56E77"/>
    <w:rsid w:val="00EA0BE7"/>
    <w:rsid w:val="00EA0CD4"/>
    <w:rsid w:val="00EA6DA5"/>
    <w:rsid w:val="00EB444D"/>
    <w:rsid w:val="00EB5849"/>
    <w:rsid w:val="00ED1B45"/>
    <w:rsid w:val="00ED6509"/>
    <w:rsid w:val="00EE1A06"/>
    <w:rsid w:val="00EE5C0D"/>
    <w:rsid w:val="00EF4792"/>
    <w:rsid w:val="00EF76DC"/>
    <w:rsid w:val="00F02294"/>
    <w:rsid w:val="00F23E90"/>
    <w:rsid w:val="00F30DE7"/>
    <w:rsid w:val="00F35F57"/>
    <w:rsid w:val="00F41A0D"/>
    <w:rsid w:val="00F50467"/>
    <w:rsid w:val="00F5198B"/>
    <w:rsid w:val="00F562A0"/>
    <w:rsid w:val="00F57FA4"/>
    <w:rsid w:val="00F625CA"/>
    <w:rsid w:val="00F66AE7"/>
    <w:rsid w:val="00F81BC2"/>
    <w:rsid w:val="00F9547A"/>
    <w:rsid w:val="00FA02CB"/>
    <w:rsid w:val="00FA2177"/>
    <w:rsid w:val="00FB0783"/>
    <w:rsid w:val="00FB7A8B"/>
    <w:rsid w:val="00FC2485"/>
    <w:rsid w:val="00FD439E"/>
    <w:rsid w:val="00FD76CB"/>
    <w:rsid w:val="00FE152B"/>
    <w:rsid w:val="00FE239E"/>
    <w:rsid w:val="00FE2528"/>
    <w:rsid w:val="00FE399B"/>
    <w:rsid w:val="00FF1151"/>
    <w:rsid w:val="00FF4546"/>
    <w:rsid w:val="00FF538F"/>
    <w:rsid w:val="00FF5E95"/>
    <w:rsid w:val="2149A48D"/>
    <w:rsid w:val="3439E286"/>
    <w:rsid w:val="51AD96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F12DA3"/>
  <w15:chartTrackingRefBased/>
  <w15:docId w15:val="{0FA2AEC0-461D-4965-9E18-236DA493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033C"/>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aliases w:val="H2,UNDERRUBRIK 1-2,h2,2nd level,l2,heading 2+ Indent: Left 0.25 in,2,título 2"/>
    <w:basedOn w:val="Heading1"/>
    <w:next w:val="Normal"/>
    <w:link w:val="Heading2Char"/>
    <w:uiPriority w:val="9"/>
    <w:qFormat/>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1D033C"/>
  </w:style>
  <w:style w:type="paragraph" w:customStyle="1" w:styleId="CorrectionSeparatorBegin">
    <w:name w:val="Correction Separator Begin"/>
    <w:basedOn w:val="Normal"/>
    <w:rsid w:val="001D033C"/>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1D033C"/>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1D033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1D033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1D033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1D033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1D033C"/>
    <w:rPr>
      <w:b/>
      <w:bCs/>
    </w:rPr>
  </w:style>
  <w:style w:type="paragraph" w:customStyle="1" w:styleId="Normalbeforetable">
    <w:name w:val="Normal before table"/>
    <w:basedOn w:val="Normal"/>
    <w:rsid w:val="001D033C"/>
    <w:pPr>
      <w:keepNext/>
      <w:spacing w:after="120"/>
    </w:pPr>
    <w:rPr>
      <w:rFonts w:eastAsia="????"/>
      <w:lang w:eastAsia="en-US"/>
    </w:rPr>
  </w:style>
  <w:style w:type="paragraph" w:customStyle="1" w:styleId="RecNo">
    <w:name w:val="Rec_No"/>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1D033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1D033C"/>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1D03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1D03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1D033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link w:val="TabletextChar"/>
    <w:qFormat/>
    <w:rsid w:val="001D03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1D033C"/>
    <w:pPr>
      <w:tabs>
        <w:tab w:val="right" w:leader="dot" w:pos="9639"/>
      </w:tabs>
    </w:pPr>
    <w:rPr>
      <w:rFonts w:eastAsia="MS Mincho"/>
    </w:rPr>
  </w:style>
  <w:style w:type="paragraph" w:styleId="TOC1">
    <w:name w:val="toc 1"/>
    <w:basedOn w:val="Normal"/>
    <w:uiPriority w:val="39"/>
    <w:rsid w:val="001D033C"/>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1D033C"/>
    <w:pPr>
      <w:tabs>
        <w:tab w:val="clear" w:pos="964"/>
      </w:tabs>
      <w:spacing w:before="80"/>
      <w:ind w:left="1531" w:hanging="851"/>
    </w:pPr>
  </w:style>
  <w:style w:type="paragraph" w:styleId="TOC3">
    <w:name w:val="toc 3"/>
    <w:basedOn w:val="TOC2"/>
    <w:rsid w:val="001D033C"/>
    <w:pPr>
      <w:ind w:left="2269"/>
    </w:pPr>
  </w:style>
  <w:style w:type="character" w:styleId="Hyperlink">
    <w:name w:val="Hyperlink"/>
    <w:aliases w:val="超级链接,CEO_Hyperlink,超?级链,Style 58,超????,하이퍼링크2,超链接1,하이퍼링크21"/>
    <w:basedOn w:val="DefaultParagraphFont"/>
    <w:uiPriority w:val="99"/>
    <w:qFormat/>
    <w:rsid w:val="001D033C"/>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aliases w:val="H2 Char,UNDERRUBRIK 1-2 Char,h2 Char,2nd level Char,l2 Char,heading 2+ Indent: Left 0.25 in Char,2 Char,título 2 Char"/>
    <w:basedOn w:val="DefaultParagraphFont"/>
    <w:link w:val="Heading2"/>
    <w:uiPriority w:val="9"/>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rsid w:val="001D033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1D033C"/>
    <w:rPr>
      <w:rFonts w:ascii="Times New Roman" w:eastAsia="Times New Roman" w:hAnsi="Times New Roman" w:cs="Times New Roman"/>
      <w:sz w:val="18"/>
      <w:szCs w:val="20"/>
      <w:lang w:val="en-GB" w:eastAsia="en-US"/>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Revision">
    <w:name w:val="Revision"/>
    <w:hidden/>
    <w:uiPriority w:val="99"/>
    <w:semiHidden/>
    <w:rsid w:val="00AB37FB"/>
    <w:pPr>
      <w:spacing w:after="0" w:line="240" w:lineRule="auto"/>
    </w:pPr>
    <w:rPr>
      <w:rFonts w:ascii="Times New Roman" w:hAnsi="Times New Roman" w:cs="Times New Roman"/>
      <w:sz w:val="24"/>
      <w:szCs w:val="24"/>
      <w:lang w:val="en-GB" w:eastAsia="ja-JP"/>
    </w:rPr>
  </w:style>
  <w:style w:type="paragraph" w:customStyle="1" w:styleId="VenueDate">
    <w:name w:val="VenueDate"/>
    <w:basedOn w:val="Normal"/>
    <w:qFormat/>
    <w:rsid w:val="006B6BA2"/>
    <w:pPr>
      <w:jc w:val="right"/>
    </w:pPr>
  </w:style>
  <w:style w:type="character" w:styleId="CommentReference">
    <w:name w:val="annotation reference"/>
    <w:basedOn w:val="DefaultParagraphFont"/>
    <w:uiPriority w:val="99"/>
    <w:semiHidden/>
    <w:unhideWhenUsed/>
    <w:rsid w:val="00DE1204"/>
    <w:rPr>
      <w:sz w:val="16"/>
      <w:szCs w:val="16"/>
    </w:rPr>
  </w:style>
  <w:style w:type="paragraph" w:styleId="CommentText">
    <w:name w:val="annotation text"/>
    <w:basedOn w:val="Normal"/>
    <w:link w:val="CommentTextChar"/>
    <w:uiPriority w:val="99"/>
    <w:semiHidden/>
    <w:unhideWhenUsed/>
    <w:rsid w:val="00DE1204"/>
    <w:rPr>
      <w:sz w:val="20"/>
      <w:szCs w:val="20"/>
    </w:rPr>
  </w:style>
  <w:style w:type="character" w:customStyle="1" w:styleId="CommentTextChar">
    <w:name w:val="Comment Text Char"/>
    <w:basedOn w:val="DefaultParagraphFont"/>
    <w:link w:val="CommentText"/>
    <w:uiPriority w:val="99"/>
    <w:semiHidden/>
    <w:rsid w:val="00DE1204"/>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DE1204"/>
    <w:rPr>
      <w:b/>
      <w:bCs/>
    </w:rPr>
  </w:style>
  <w:style w:type="character" w:customStyle="1" w:styleId="CommentSubjectChar">
    <w:name w:val="Comment Subject Char"/>
    <w:basedOn w:val="CommentTextChar"/>
    <w:link w:val="CommentSubject"/>
    <w:uiPriority w:val="99"/>
    <w:semiHidden/>
    <w:rsid w:val="00DE1204"/>
    <w:rPr>
      <w:rFonts w:ascii="Times New Roman" w:hAnsi="Times New Roman" w:cs="Times New Roman"/>
      <w:b/>
      <w:bCs/>
      <w:sz w:val="20"/>
      <w:szCs w:val="20"/>
      <w:lang w:val="en-GB" w:eastAsia="ja-JP"/>
    </w:rPr>
  </w:style>
  <w:style w:type="character" w:styleId="UnresolvedMention">
    <w:name w:val="Unresolved Mention"/>
    <w:basedOn w:val="DefaultParagraphFont"/>
    <w:uiPriority w:val="99"/>
    <w:unhideWhenUsed/>
    <w:rsid w:val="002528F9"/>
    <w:rPr>
      <w:color w:val="605E5C"/>
      <w:shd w:val="clear" w:color="auto" w:fill="E1DFDD"/>
    </w:rPr>
  </w:style>
  <w:style w:type="character" w:styleId="Mention">
    <w:name w:val="Mention"/>
    <w:basedOn w:val="DefaultParagraphFont"/>
    <w:uiPriority w:val="99"/>
    <w:unhideWhenUsed/>
    <w:rsid w:val="002528F9"/>
    <w:rPr>
      <w:color w:val="2B579A"/>
      <w:shd w:val="clear" w:color="auto" w:fill="E1DFDD"/>
    </w:rPr>
  </w:style>
  <w:style w:type="character" w:customStyle="1" w:styleId="ReftextArial9pt">
    <w:name w:val="Ref_text Arial 9 pt"/>
    <w:rsid w:val="001D033C"/>
    <w:rPr>
      <w:rFonts w:ascii="Arial" w:hAnsi="Arial" w:cs="Arial"/>
      <w:sz w:val="18"/>
      <w:szCs w:val="18"/>
    </w:rPr>
  </w:style>
  <w:style w:type="paragraph" w:customStyle="1" w:styleId="Title4">
    <w:name w:val="Title 4"/>
    <w:basedOn w:val="Normal"/>
    <w:next w:val="Heading1"/>
    <w:rsid w:val="001D033C"/>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eastAsia="en-US"/>
    </w:rPr>
  </w:style>
  <w:style w:type="paragraph" w:customStyle="1" w:styleId="Note">
    <w:name w:val="Note"/>
    <w:basedOn w:val="Normal"/>
    <w:rsid w:val="001D033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semiHidden/>
    <w:unhideWhenUsed/>
    <w:rsid w:val="001D033C"/>
    <w:pPr>
      <w:spacing w:before="0"/>
    </w:pPr>
    <w:rPr>
      <w:sz w:val="20"/>
      <w:szCs w:val="20"/>
    </w:rPr>
  </w:style>
  <w:style w:type="character" w:customStyle="1" w:styleId="FootnoteTextChar">
    <w:name w:val="Footnote Text Char"/>
    <w:basedOn w:val="DefaultParagraphFont"/>
    <w:link w:val="FootnoteText"/>
    <w:uiPriority w:val="99"/>
    <w:semiHidden/>
    <w:rsid w:val="001D033C"/>
    <w:rPr>
      <w:rFonts w:ascii="Times New Roman" w:hAnsi="Times New Roman" w:cs="Times New Roman"/>
      <w:sz w:val="20"/>
      <w:szCs w:val="20"/>
      <w:lang w:val="en-GB" w:eastAsia="ja-JP"/>
    </w:rPr>
  </w:style>
  <w:style w:type="character" w:styleId="FootnoteReference">
    <w:name w:val="footnote reference"/>
    <w:basedOn w:val="DefaultParagraphFont"/>
    <w:uiPriority w:val="99"/>
    <w:semiHidden/>
    <w:unhideWhenUsed/>
    <w:rsid w:val="001D033C"/>
    <w:rPr>
      <w:vertAlign w:val="superscript"/>
    </w:rPr>
  </w:style>
  <w:style w:type="paragraph" w:styleId="Bibliography">
    <w:name w:val="Bibliography"/>
    <w:basedOn w:val="Normal"/>
    <w:next w:val="Normal"/>
    <w:uiPriority w:val="37"/>
    <w:semiHidden/>
    <w:unhideWhenUsed/>
    <w:rsid w:val="001D033C"/>
  </w:style>
  <w:style w:type="paragraph" w:styleId="BlockText">
    <w:name w:val="Block Text"/>
    <w:basedOn w:val="Normal"/>
    <w:uiPriority w:val="99"/>
    <w:semiHidden/>
    <w:unhideWhenUsed/>
    <w:rsid w:val="001D033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1D033C"/>
    <w:pPr>
      <w:spacing w:after="120"/>
    </w:pPr>
  </w:style>
  <w:style w:type="character" w:customStyle="1" w:styleId="BodyTextChar">
    <w:name w:val="Body Text Char"/>
    <w:basedOn w:val="DefaultParagraphFont"/>
    <w:link w:val="BodyText"/>
    <w:uiPriority w:val="99"/>
    <w:semiHidden/>
    <w:rsid w:val="001D033C"/>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1D033C"/>
    <w:pPr>
      <w:spacing w:after="120" w:line="480" w:lineRule="auto"/>
    </w:pPr>
  </w:style>
  <w:style w:type="character" w:customStyle="1" w:styleId="BodyText2Char">
    <w:name w:val="Body Text 2 Char"/>
    <w:basedOn w:val="DefaultParagraphFont"/>
    <w:link w:val="BodyText2"/>
    <w:uiPriority w:val="99"/>
    <w:semiHidden/>
    <w:rsid w:val="001D033C"/>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1D033C"/>
    <w:pPr>
      <w:spacing w:after="120"/>
    </w:pPr>
    <w:rPr>
      <w:sz w:val="16"/>
      <w:szCs w:val="16"/>
    </w:rPr>
  </w:style>
  <w:style w:type="character" w:customStyle="1" w:styleId="BodyText3Char">
    <w:name w:val="Body Text 3 Char"/>
    <w:basedOn w:val="DefaultParagraphFont"/>
    <w:link w:val="BodyText3"/>
    <w:uiPriority w:val="99"/>
    <w:semiHidden/>
    <w:rsid w:val="001D033C"/>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1D033C"/>
    <w:pPr>
      <w:spacing w:after="0"/>
      <w:ind w:firstLine="360"/>
    </w:pPr>
  </w:style>
  <w:style w:type="character" w:customStyle="1" w:styleId="BodyTextFirstIndentChar">
    <w:name w:val="Body Text First Indent Char"/>
    <w:basedOn w:val="BodyTextChar"/>
    <w:link w:val="BodyTextFirstIndent"/>
    <w:uiPriority w:val="99"/>
    <w:semiHidden/>
    <w:rsid w:val="001D033C"/>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1D033C"/>
    <w:pPr>
      <w:spacing w:after="120"/>
      <w:ind w:left="360"/>
    </w:pPr>
  </w:style>
  <w:style w:type="character" w:customStyle="1" w:styleId="BodyTextIndentChar">
    <w:name w:val="Body Text Indent Char"/>
    <w:basedOn w:val="DefaultParagraphFont"/>
    <w:link w:val="BodyTextIndent"/>
    <w:uiPriority w:val="99"/>
    <w:semiHidden/>
    <w:rsid w:val="001D033C"/>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1D033C"/>
    <w:pPr>
      <w:spacing w:after="0"/>
      <w:ind w:firstLine="360"/>
    </w:pPr>
  </w:style>
  <w:style w:type="character" w:customStyle="1" w:styleId="BodyTextFirstIndent2Char">
    <w:name w:val="Body Text First Indent 2 Char"/>
    <w:basedOn w:val="BodyTextIndentChar"/>
    <w:link w:val="BodyTextFirstIndent2"/>
    <w:uiPriority w:val="99"/>
    <w:semiHidden/>
    <w:rsid w:val="001D033C"/>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1D033C"/>
    <w:pPr>
      <w:spacing w:after="120" w:line="480" w:lineRule="auto"/>
      <w:ind w:left="360"/>
    </w:pPr>
  </w:style>
  <w:style w:type="character" w:customStyle="1" w:styleId="BodyTextIndent2Char">
    <w:name w:val="Body Text Indent 2 Char"/>
    <w:basedOn w:val="DefaultParagraphFont"/>
    <w:link w:val="BodyTextIndent2"/>
    <w:uiPriority w:val="99"/>
    <w:semiHidden/>
    <w:rsid w:val="001D033C"/>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1D033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D033C"/>
    <w:rPr>
      <w:rFonts w:ascii="Times New Roman" w:hAnsi="Times New Roman" w:cs="Times New Roman"/>
      <w:sz w:val="16"/>
      <w:szCs w:val="16"/>
      <w:lang w:val="en-GB" w:eastAsia="ja-JP"/>
    </w:rPr>
  </w:style>
  <w:style w:type="character" w:styleId="BookTitle">
    <w:name w:val="Book Title"/>
    <w:basedOn w:val="DefaultParagraphFont"/>
    <w:uiPriority w:val="33"/>
    <w:rsid w:val="001D033C"/>
    <w:rPr>
      <w:b/>
      <w:bCs/>
      <w:i/>
      <w:iCs/>
      <w:spacing w:val="5"/>
    </w:rPr>
  </w:style>
  <w:style w:type="paragraph" w:styleId="Closing">
    <w:name w:val="Closing"/>
    <w:basedOn w:val="Normal"/>
    <w:link w:val="ClosingChar"/>
    <w:uiPriority w:val="99"/>
    <w:semiHidden/>
    <w:unhideWhenUsed/>
    <w:rsid w:val="001D033C"/>
    <w:pPr>
      <w:spacing w:before="0"/>
      <w:ind w:left="4320"/>
    </w:pPr>
  </w:style>
  <w:style w:type="character" w:customStyle="1" w:styleId="ClosingChar">
    <w:name w:val="Closing Char"/>
    <w:basedOn w:val="DefaultParagraphFont"/>
    <w:link w:val="Closing"/>
    <w:uiPriority w:val="99"/>
    <w:semiHidden/>
    <w:rsid w:val="001D033C"/>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1D033C"/>
  </w:style>
  <w:style w:type="character" w:customStyle="1" w:styleId="DateChar">
    <w:name w:val="Date Char"/>
    <w:basedOn w:val="DefaultParagraphFont"/>
    <w:link w:val="Date"/>
    <w:uiPriority w:val="99"/>
    <w:semiHidden/>
    <w:rsid w:val="001D033C"/>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1D033C"/>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033C"/>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1D033C"/>
    <w:pPr>
      <w:spacing w:before="0"/>
    </w:pPr>
  </w:style>
  <w:style w:type="character" w:customStyle="1" w:styleId="E-mailSignatureChar">
    <w:name w:val="E-mail Signature Char"/>
    <w:basedOn w:val="DefaultParagraphFont"/>
    <w:link w:val="E-mailSignature"/>
    <w:uiPriority w:val="99"/>
    <w:semiHidden/>
    <w:rsid w:val="001D033C"/>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1D033C"/>
    <w:rPr>
      <w:vertAlign w:val="superscript"/>
    </w:rPr>
  </w:style>
  <w:style w:type="paragraph" w:styleId="EndnoteText">
    <w:name w:val="endnote text"/>
    <w:basedOn w:val="Normal"/>
    <w:link w:val="EndnoteTextChar"/>
    <w:uiPriority w:val="99"/>
    <w:semiHidden/>
    <w:unhideWhenUsed/>
    <w:rsid w:val="001D033C"/>
    <w:pPr>
      <w:spacing w:before="0"/>
    </w:pPr>
    <w:rPr>
      <w:sz w:val="20"/>
      <w:szCs w:val="20"/>
    </w:rPr>
  </w:style>
  <w:style w:type="character" w:customStyle="1" w:styleId="EndnoteTextChar">
    <w:name w:val="Endnote Text Char"/>
    <w:basedOn w:val="DefaultParagraphFont"/>
    <w:link w:val="EndnoteText"/>
    <w:uiPriority w:val="99"/>
    <w:semiHidden/>
    <w:rsid w:val="001D033C"/>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1D033C"/>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D033C"/>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1D033C"/>
    <w:rPr>
      <w:color w:val="954F72" w:themeColor="followedHyperlink"/>
      <w:u w:val="single"/>
    </w:rPr>
  </w:style>
  <w:style w:type="character" w:styleId="Hashtag">
    <w:name w:val="Hashtag"/>
    <w:basedOn w:val="DefaultParagraphFont"/>
    <w:uiPriority w:val="99"/>
    <w:semiHidden/>
    <w:unhideWhenUsed/>
    <w:rsid w:val="001D033C"/>
    <w:rPr>
      <w:color w:val="2B579A"/>
      <w:shd w:val="clear" w:color="auto" w:fill="E1DFDD"/>
    </w:rPr>
  </w:style>
  <w:style w:type="character" w:styleId="HTMLAcronym">
    <w:name w:val="HTML Acronym"/>
    <w:basedOn w:val="DefaultParagraphFont"/>
    <w:uiPriority w:val="99"/>
    <w:semiHidden/>
    <w:unhideWhenUsed/>
    <w:rsid w:val="001D033C"/>
  </w:style>
  <w:style w:type="paragraph" w:styleId="HTMLAddress">
    <w:name w:val="HTML Address"/>
    <w:basedOn w:val="Normal"/>
    <w:link w:val="HTMLAddressChar"/>
    <w:uiPriority w:val="99"/>
    <w:semiHidden/>
    <w:unhideWhenUsed/>
    <w:rsid w:val="001D033C"/>
    <w:pPr>
      <w:spacing w:before="0"/>
    </w:pPr>
    <w:rPr>
      <w:i/>
      <w:iCs/>
    </w:rPr>
  </w:style>
  <w:style w:type="character" w:customStyle="1" w:styleId="HTMLAddressChar">
    <w:name w:val="HTML Address Char"/>
    <w:basedOn w:val="DefaultParagraphFont"/>
    <w:link w:val="HTMLAddress"/>
    <w:uiPriority w:val="99"/>
    <w:semiHidden/>
    <w:rsid w:val="001D033C"/>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1D033C"/>
    <w:rPr>
      <w:i/>
      <w:iCs/>
    </w:rPr>
  </w:style>
  <w:style w:type="character" w:styleId="HTMLCode">
    <w:name w:val="HTML Code"/>
    <w:basedOn w:val="DefaultParagraphFont"/>
    <w:uiPriority w:val="99"/>
    <w:semiHidden/>
    <w:unhideWhenUsed/>
    <w:rsid w:val="001D033C"/>
    <w:rPr>
      <w:rFonts w:ascii="Consolas" w:hAnsi="Consolas"/>
      <w:sz w:val="20"/>
      <w:szCs w:val="20"/>
    </w:rPr>
  </w:style>
  <w:style w:type="character" w:styleId="HTMLDefinition">
    <w:name w:val="HTML Definition"/>
    <w:basedOn w:val="DefaultParagraphFont"/>
    <w:uiPriority w:val="99"/>
    <w:semiHidden/>
    <w:unhideWhenUsed/>
    <w:rsid w:val="001D033C"/>
    <w:rPr>
      <w:i/>
      <w:iCs/>
    </w:rPr>
  </w:style>
  <w:style w:type="character" w:styleId="HTMLKeyboard">
    <w:name w:val="HTML Keyboard"/>
    <w:basedOn w:val="DefaultParagraphFont"/>
    <w:uiPriority w:val="99"/>
    <w:semiHidden/>
    <w:unhideWhenUsed/>
    <w:rsid w:val="001D033C"/>
    <w:rPr>
      <w:rFonts w:ascii="Consolas" w:hAnsi="Consolas"/>
      <w:sz w:val="20"/>
      <w:szCs w:val="20"/>
    </w:rPr>
  </w:style>
  <w:style w:type="paragraph" w:styleId="HTMLPreformatted">
    <w:name w:val="HTML Preformatted"/>
    <w:basedOn w:val="Normal"/>
    <w:link w:val="HTMLPreformattedChar"/>
    <w:uiPriority w:val="99"/>
    <w:semiHidden/>
    <w:unhideWhenUsed/>
    <w:rsid w:val="001D033C"/>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033C"/>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1D033C"/>
    <w:rPr>
      <w:rFonts w:ascii="Consolas" w:hAnsi="Consolas"/>
      <w:sz w:val="24"/>
      <w:szCs w:val="24"/>
    </w:rPr>
  </w:style>
  <w:style w:type="character" w:styleId="HTMLTypewriter">
    <w:name w:val="HTML Typewriter"/>
    <w:basedOn w:val="DefaultParagraphFont"/>
    <w:uiPriority w:val="99"/>
    <w:semiHidden/>
    <w:unhideWhenUsed/>
    <w:rsid w:val="001D033C"/>
    <w:rPr>
      <w:rFonts w:ascii="Consolas" w:hAnsi="Consolas"/>
      <w:sz w:val="20"/>
      <w:szCs w:val="20"/>
    </w:rPr>
  </w:style>
  <w:style w:type="character" w:styleId="HTMLVariable">
    <w:name w:val="HTML Variable"/>
    <w:basedOn w:val="DefaultParagraphFont"/>
    <w:uiPriority w:val="99"/>
    <w:semiHidden/>
    <w:unhideWhenUsed/>
    <w:rsid w:val="001D033C"/>
    <w:rPr>
      <w:i/>
      <w:iCs/>
    </w:rPr>
  </w:style>
  <w:style w:type="paragraph" w:styleId="Index1">
    <w:name w:val="index 1"/>
    <w:basedOn w:val="Normal"/>
    <w:next w:val="Normal"/>
    <w:autoRedefine/>
    <w:uiPriority w:val="99"/>
    <w:semiHidden/>
    <w:unhideWhenUsed/>
    <w:rsid w:val="001D033C"/>
    <w:pPr>
      <w:spacing w:before="0"/>
      <w:ind w:left="240" w:hanging="240"/>
    </w:pPr>
  </w:style>
  <w:style w:type="paragraph" w:styleId="Index2">
    <w:name w:val="index 2"/>
    <w:basedOn w:val="Normal"/>
    <w:next w:val="Normal"/>
    <w:autoRedefine/>
    <w:uiPriority w:val="99"/>
    <w:semiHidden/>
    <w:unhideWhenUsed/>
    <w:rsid w:val="001D033C"/>
    <w:pPr>
      <w:spacing w:before="0"/>
      <w:ind w:left="480" w:hanging="240"/>
    </w:pPr>
  </w:style>
  <w:style w:type="paragraph" w:styleId="Index3">
    <w:name w:val="index 3"/>
    <w:basedOn w:val="Normal"/>
    <w:next w:val="Normal"/>
    <w:autoRedefine/>
    <w:uiPriority w:val="99"/>
    <w:semiHidden/>
    <w:unhideWhenUsed/>
    <w:rsid w:val="001D033C"/>
    <w:pPr>
      <w:spacing w:before="0"/>
      <w:ind w:left="720" w:hanging="240"/>
    </w:pPr>
  </w:style>
  <w:style w:type="paragraph" w:styleId="Index4">
    <w:name w:val="index 4"/>
    <w:basedOn w:val="Normal"/>
    <w:next w:val="Normal"/>
    <w:autoRedefine/>
    <w:uiPriority w:val="99"/>
    <w:semiHidden/>
    <w:unhideWhenUsed/>
    <w:rsid w:val="001D033C"/>
    <w:pPr>
      <w:spacing w:before="0"/>
      <w:ind w:left="960" w:hanging="240"/>
    </w:pPr>
  </w:style>
  <w:style w:type="paragraph" w:styleId="Index5">
    <w:name w:val="index 5"/>
    <w:basedOn w:val="Normal"/>
    <w:next w:val="Normal"/>
    <w:autoRedefine/>
    <w:uiPriority w:val="99"/>
    <w:semiHidden/>
    <w:unhideWhenUsed/>
    <w:rsid w:val="001D033C"/>
    <w:pPr>
      <w:spacing w:before="0"/>
      <w:ind w:left="1200" w:hanging="240"/>
    </w:pPr>
  </w:style>
  <w:style w:type="paragraph" w:styleId="Index6">
    <w:name w:val="index 6"/>
    <w:basedOn w:val="Normal"/>
    <w:next w:val="Normal"/>
    <w:autoRedefine/>
    <w:uiPriority w:val="99"/>
    <w:semiHidden/>
    <w:unhideWhenUsed/>
    <w:rsid w:val="001D033C"/>
    <w:pPr>
      <w:spacing w:before="0"/>
      <w:ind w:left="1440" w:hanging="240"/>
    </w:pPr>
  </w:style>
  <w:style w:type="paragraph" w:styleId="Index7">
    <w:name w:val="index 7"/>
    <w:basedOn w:val="Normal"/>
    <w:next w:val="Normal"/>
    <w:autoRedefine/>
    <w:uiPriority w:val="99"/>
    <w:semiHidden/>
    <w:unhideWhenUsed/>
    <w:rsid w:val="001D033C"/>
    <w:pPr>
      <w:spacing w:before="0"/>
      <w:ind w:left="1680" w:hanging="240"/>
    </w:pPr>
  </w:style>
  <w:style w:type="paragraph" w:styleId="Index8">
    <w:name w:val="index 8"/>
    <w:basedOn w:val="Normal"/>
    <w:next w:val="Normal"/>
    <w:autoRedefine/>
    <w:uiPriority w:val="99"/>
    <w:semiHidden/>
    <w:unhideWhenUsed/>
    <w:rsid w:val="001D033C"/>
    <w:pPr>
      <w:spacing w:before="0"/>
      <w:ind w:left="1920" w:hanging="240"/>
    </w:pPr>
  </w:style>
  <w:style w:type="paragraph" w:styleId="Index9">
    <w:name w:val="index 9"/>
    <w:basedOn w:val="Normal"/>
    <w:next w:val="Normal"/>
    <w:autoRedefine/>
    <w:uiPriority w:val="99"/>
    <w:semiHidden/>
    <w:unhideWhenUsed/>
    <w:rsid w:val="001D033C"/>
    <w:pPr>
      <w:spacing w:before="0"/>
      <w:ind w:left="2160" w:hanging="240"/>
    </w:pPr>
  </w:style>
  <w:style w:type="paragraph" w:styleId="IndexHeading">
    <w:name w:val="index heading"/>
    <w:basedOn w:val="Normal"/>
    <w:next w:val="Index1"/>
    <w:uiPriority w:val="99"/>
    <w:semiHidden/>
    <w:unhideWhenUsed/>
    <w:rsid w:val="001D033C"/>
    <w:rPr>
      <w:rFonts w:asciiTheme="majorHAnsi" w:eastAsiaTheme="majorEastAsia" w:hAnsiTheme="majorHAnsi" w:cstheme="majorBidi"/>
      <w:b/>
      <w:bCs/>
    </w:rPr>
  </w:style>
  <w:style w:type="character" w:styleId="IntenseEmphasis">
    <w:name w:val="Intense Emphasis"/>
    <w:basedOn w:val="DefaultParagraphFont"/>
    <w:uiPriority w:val="21"/>
    <w:rsid w:val="001D033C"/>
    <w:rPr>
      <w:i/>
      <w:iCs/>
      <w:color w:val="5B9BD5" w:themeColor="accent1"/>
    </w:rPr>
  </w:style>
  <w:style w:type="paragraph" w:styleId="IntenseQuote">
    <w:name w:val="Intense Quote"/>
    <w:basedOn w:val="Normal"/>
    <w:next w:val="Normal"/>
    <w:link w:val="IntenseQuoteChar"/>
    <w:uiPriority w:val="30"/>
    <w:rsid w:val="001D033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D033C"/>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1D033C"/>
    <w:rPr>
      <w:b/>
      <w:bCs/>
      <w:smallCaps/>
      <w:color w:val="5B9BD5" w:themeColor="accent1"/>
      <w:spacing w:val="5"/>
    </w:rPr>
  </w:style>
  <w:style w:type="character" w:styleId="LineNumber">
    <w:name w:val="line number"/>
    <w:basedOn w:val="DefaultParagraphFont"/>
    <w:uiPriority w:val="99"/>
    <w:semiHidden/>
    <w:unhideWhenUsed/>
    <w:rsid w:val="001D033C"/>
  </w:style>
  <w:style w:type="paragraph" w:styleId="List">
    <w:name w:val="List"/>
    <w:basedOn w:val="Normal"/>
    <w:uiPriority w:val="99"/>
    <w:semiHidden/>
    <w:unhideWhenUsed/>
    <w:rsid w:val="001D033C"/>
    <w:pPr>
      <w:ind w:left="360" w:hanging="360"/>
      <w:contextualSpacing/>
    </w:pPr>
  </w:style>
  <w:style w:type="paragraph" w:styleId="List2">
    <w:name w:val="List 2"/>
    <w:basedOn w:val="Normal"/>
    <w:uiPriority w:val="99"/>
    <w:semiHidden/>
    <w:unhideWhenUsed/>
    <w:rsid w:val="001D033C"/>
    <w:pPr>
      <w:ind w:left="720" w:hanging="360"/>
      <w:contextualSpacing/>
    </w:pPr>
  </w:style>
  <w:style w:type="paragraph" w:styleId="List3">
    <w:name w:val="List 3"/>
    <w:basedOn w:val="Normal"/>
    <w:uiPriority w:val="99"/>
    <w:semiHidden/>
    <w:unhideWhenUsed/>
    <w:rsid w:val="001D033C"/>
    <w:pPr>
      <w:ind w:left="1080" w:hanging="360"/>
      <w:contextualSpacing/>
    </w:pPr>
  </w:style>
  <w:style w:type="paragraph" w:styleId="List4">
    <w:name w:val="List 4"/>
    <w:basedOn w:val="Normal"/>
    <w:uiPriority w:val="99"/>
    <w:semiHidden/>
    <w:unhideWhenUsed/>
    <w:rsid w:val="001D033C"/>
    <w:pPr>
      <w:ind w:left="1440" w:hanging="360"/>
      <w:contextualSpacing/>
    </w:pPr>
  </w:style>
  <w:style w:type="paragraph" w:styleId="List5">
    <w:name w:val="List 5"/>
    <w:basedOn w:val="Normal"/>
    <w:uiPriority w:val="99"/>
    <w:semiHidden/>
    <w:unhideWhenUsed/>
    <w:rsid w:val="001D033C"/>
    <w:pPr>
      <w:ind w:left="1800" w:hanging="360"/>
      <w:contextualSpacing/>
    </w:pPr>
  </w:style>
  <w:style w:type="paragraph" w:styleId="ListBullet">
    <w:name w:val="List Bullet"/>
    <w:basedOn w:val="Normal"/>
    <w:uiPriority w:val="99"/>
    <w:semiHidden/>
    <w:unhideWhenUsed/>
    <w:rsid w:val="001D033C"/>
    <w:pPr>
      <w:numPr>
        <w:numId w:val="1"/>
      </w:numPr>
      <w:contextualSpacing/>
    </w:pPr>
  </w:style>
  <w:style w:type="paragraph" w:styleId="ListBullet2">
    <w:name w:val="List Bullet 2"/>
    <w:basedOn w:val="Normal"/>
    <w:uiPriority w:val="99"/>
    <w:semiHidden/>
    <w:unhideWhenUsed/>
    <w:rsid w:val="001D033C"/>
    <w:pPr>
      <w:numPr>
        <w:numId w:val="2"/>
      </w:numPr>
      <w:contextualSpacing/>
    </w:pPr>
  </w:style>
  <w:style w:type="paragraph" w:styleId="ListBullet3">
    <w:name w:val="List Bullet 3"/>
    <w:basedOn w:val="Normal"/>
    <w:uiPriority w:val="99"/>
    <w:semiHidden/>
    <w:unhideWhenUsed/>
    <w:rsid w:val="001D033C"/>
    <w:pPr>
      <w:numPr>
        <w:numId w:val="3"/>
      </w:numPr>
      <w:contextualSpacing/>
    </w:pPr>
  </w:style>
  <w:style w:type="paragraph" w:styleId="ListBullet4">
    <w:name w:val="List Bullet 4"/>
    <w:basedOn w:val="Normal"/>
    <w:uiPriority w:val="99"/>
    <w:semiHidden/>
    <w:unhideWhenUsed/>
    <w:rsid w:val="001D033C"/>
    <w:pPr>
      <w:numPr>
        <w:numId w:val="4"/>
      </w:numPr>
      <w:contextualSpacing/>
    </w:pPr>
  </w:style>
  <w:style w:type="paragraph" w:styleId="ListBullet5">
    <w:name w:val="List Bullet 5"/>
    <w:basedOn w:val="Normal"/>
    <w:uiPriority w:val="99"/>
    <w:semiHidden/>
    <w:unhideWhenUsed/>
    <w:rsid w:val="001D033C"/>
    <w:pPr>
      <w:numPr>
        <w:numId w:val="5"/>
      </w:numPr>
      <w:contextualSpacing/>
    </w:pPr>
  </w:style>
  <w:style w:type="paragraph" w:styleId="ListContinue">
    <w:name w:val="List Continue"/>
    <w:basedOn w:val="Normal"/>
    <w:uiPriority w:val="99"/>
    <w:semiHidden/>
    <w:unhideWhenUsed/>
    <w:rsid w:val="001D033C"/>
    <w:pPr>
      <w:spacing w:after="120"/>
      <w:ind w:left="360"/>
      <w:contextualSpacing/>
    </w:pPr>
  </w:style>
  <w:style w:type="paragraph" w:styleId="ListContinue2">
    <w:name w:val="List Continue 2"/>
    <w:basedOn w:val="Normal"/>
    <w:uiPriority w:val="99"/>
    <w:semiHidden/>
    <w:unhideWhenUsed/>
    <w:rsid w:val="001D033C"/>
    <w:pPr>
      <w:spacing w:after="120"/>
      <w:ind w:left="720"/>
      <w:contextualSpacing/>
    </w:pPr>
  </w:style>
  <w:style w:type="paragraph" w:styleId="ListContinue3">
    <w:name w:val="List Continue 3"/>
    <w:basedOn w:val="Normal"/>
    <w:uiPriority w:val="99"/>
    <w:semiHidden/>
    <w:unhideWhenUsed/>
    <w:rsid w:val="001D033C"/>
    <w:pPr>
      <w:spacing w:after="120"/>
      <w:ind w:left="1080"/>
      <w:contextualSpacing/>
    </w:pPr>
  </w:style>
  <w:style w:type="paragraph" w:styleId="ListContinue4">
    <w:name w:val="List Continue 4"/>
    <w:basedOn w:val="Normal"/>
    <w:uiPriority w:val="99"/>
    <w:semiHidden/>
    <w:unhideWhenUsed/>
    <w:rsid w:val="001D033C"/>
    <w:pPr>
      <w:spacing w:after="120"/>
      <w:ind w:left="1440"/>
      <w:contextualSpacing/>
    </w:pPr>
  </w:style>
  <w:style w:type="paragraph" w:styleId="ListContinue5">
    <w:name w:val="List Continue 5"/>
    <w:basedOn w:val="Normal"/>
    <w:uiPriority w:val="99"/>
    <w:semiHidden/>
    <w:unhideWhenUsed/>
    <w:rsid w:val="001D033C"/>
    <w:pPr>
      <w:spacing w:after="120"/>
      <w:ind w:left="1800"/>
      <w:contextualSpacing/>
    </w:pPr>
  </w:style>
  <w:style w:type="paragraph" w:styleId="ListNumber">
    <w:name w:val="List Number"/>
    <w:basedOn w:val="Normal"/>
    <w:uiPriority w:val="99"/>
    <w:semiHidden/>
    <w:unhideWhenUsed/>
    <w:rsid w:val="001D033C"/>
    <w:pPr>
      <w:numPr>
        <w:numId w:val="6"/>
      </w:numPr>
      <w:contextualSpacing/>
    </w:pPr>
  </w:style>
  <w:style w:type="paragraph" w:styleId="ListNumber2">
    <w:name w:val="List Number 2"/>
    <w:basedOn w:val="Normal"/>
    <w:uiPriority w:val="99"/>
    <w:semiHidden/>
    <w:unhideWhenUsed/>
    <w:rsid w:val="001D033C"/>
    <w:pPr>
      <w:numPr>
        <w:numId w:val="7"/>
      </w:numPr>
      <w:contextualSpacing/>
    </w:pPr>
  </w:style>
  <w:style w:type="paragraph" w:styleId="ListNumber3">
    <w:name w:val="List Number 3"/>
    <w:basedOn w:val="Normal"/>
    <w:uiPriority w:val="99"/>
    <w:semiHidden/>
    <w:unhideWhenUsed/>
    <w:rsid w:val="001D033C"/>
    <w:pPr>
      <w:numPr>
        <w:numId w:val="8"/>
      </w:numPr>
      <w:contextualSpacing/>
    </w:pPr>
  </w:style>
  <w:style w:type="paragraph" w:styleId="ListNumber4">
    <w:name w:val="List Number 4"/>
    <w:basedOn w:val="Normal"/>
    <w:uiPriority w:val="99"/>
    <w:semiHidden/>
    <w:unhideWhenUsed/>
    <w:rsid w:val="001D033C"/>
    <w:pPr>
      <w:numPr>
        <w:numId w:val="9"/>
      </w:numPr>
      <w:contextualSpacing/>
    </w:pPr>
  </w:style>
  <w:style w:type="paragraph" w:styleId="ListNumber5">
    <w:name w:val="List Number 5"/>
    <w:basedOn w:val="Normal"/>
    <w:uiPriority w:val="99"/>
    <w:semiHidden/>
    <w:unhideWhenUsed/>
    <w:rsid w:val="001D033C"/>
    <w:pPr>
      <w:numPr>
        <w:numId w:val="10"/>
      </w:numPr>
      <w:contextualSpacing/>
    </w:pPr>
  </w:style>
  <w:style w:type="paragraph" w:styleId="ListParagraph">
    <w:name w:val="List Paragraph"/>
    <w:basedOn w:val="Normal"/>
    <w:uiPriority w:val="34"/>
    <w:rsid w:val="001D033C"/>
    <w:pPr>
      <w:ind w:left="720"/>
      <w:contextualSpacing/>
    </w:pPr>
  </w:style>
  <w:style w:type="paragraph" w:styleId="MacroText">
    <w:name w:val="macro"/>
    <w:link w:val="MacroTextChar"/>
    <w:uiPriority w:val="99"/>
    <w:semiHidden/>
    <w:unhideWhenUsed/>
    <w:rsid w:val="001D033C"/>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1D033C"/>
    <w:rPr>
      <w:rFonts w:ascii="Consolas" w:hAnsi="Consolas" w:cs="Times New Roman"/>
      <w:sz w:val="20"/>
      <w:szCs w:val="20"/>
      <w:lang w:val="en-GB" w:eastAsia="ja-JP"/>
    </w:rPr>
  </w:style>
  <w:style w:type="paragraph" w:styleId="MessageHeader">
    <w:name w:val="Message Header"/>
    <w:basedOn w:val="Normal"/>
    <w:link w:val="MessageHeaderChar"/>
    <w:uiPriority w:val="99"/>
    <w:semiHidden/>
    <w:unhideWhenUsed/>
    <w:rsid w:val="001D033C"/>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D033C"/>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1D033C"/>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1D033C"/>
  </w:style>
  <w:style w:type="paragraph" w:styleId="NormalIndent">
    <w:name w:val="Normal Indent"/>
    <w:basedOn w:val="Normal"/>
    <w:uiPriority w:val="99"/>
    <w:semiHidden/>
    <w:unhideWhenUsed/>
    <w:rsid w:val="001D033C"/>
    <w:pPr>
      <w:ind w:left="720"/>
    </w:pPr>
  </w:style>
  <w:style w:type="paragraph" w:styleId="NoteHeading">
    <w:name w:val="Note Heading"/>
    <w:basedOn w:val="Normal"/>
    <w:next w:val="Normal"/>
    <w:link w:val="NoteHeadingChar"/>
    <w:uiPriority w:val="99"/>
    <w:semiHidden/>
    <w:unhideWhenUsed/>
    <w:rsid w:val="001D033C"/>
    <w:pPr>
      <w:spacing w:before="0"/>
    </w:pPr>
  </w:style>
  <w:style w:type="character" w:customStyle="1" w:styleId="NoteHeadingChar">
    <w:name w:val="Note Heading Char"/>
    <w:basedOn w:val="DefaultParagraphFont"/>
    <w:link w:val="NoteHeading"/>
    <w:uiPriority w:val="99"/>
    <w:semiHidden/>
    <w:rsid w:val="001D033C"/>
    <w:rPr>
      <w:rFonts w:ascii="Times New Roman" w:hAnsi="Times New Roman" w:cs="Times New Roman"/>
      <w:sz w:val="24"/>
      <w:szCs w:val="24"/>
      <w:lang w:val="en-GB" w:eastAsia="ja-JP"/>
    </w:rPr>
  </w:style>
  <w:style w:type="character" w:styleId="PageNumber">
    <w:name w:val="page number"/>
    <w:basedOn w:val="DefaultParagraphFont"/>
    <w:uiPriority w:val="99"/>
    <w:semiHidden/>
    <w:unhideWhenUsed/>
    <w:rsid w:val="001D033C"/>
  </w:style>
  <w:style w:type="paragraph" w:styleId="PlainText">
    <w:name w:val="Plain Text"/>
    <w:basedOn w:val="Normal"/>
    <w:link w:val="PlainTextChar"/>
    <w:uiPriority w:val="99"/>
    <w:semiHidden/>
    <w:unhideWhenUsed/>
    <w:rsid w:val="001D033C"/>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1D033C"/>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1D033C"/>
  </w:style>
  <w:style w:type="character" w:customStyle="1" w:styleId="SalutationChar">
    <w:name w:val="Salutation Char"/>
    <w:basedOn w:val="DefaultParagraphFont"/>
    <w:link w:val="Salutation"/>
    <w:uiPriority w:val="99"/>
    <w:semiHidden/>
    <w:rsid w:val="001D033C"/>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1D033C"/>
    <w:pPr>
      <w:spacing w:before="0"/>
      <w:ind w:left="4320"/>
    </w:pPr>
  </w:style>
  <w:style w:type="character" w:customStyle="1" w:styleId="SignatureChar">
    <w:name w:val="Signature Char"/>
    <w:basedOn w:val="DefaultParagraphFont"/>
    <w:link w:val="Signature"/>
    <w:uiPriority w:val="99"/>
    <w:semiHidden/>
    <w:rsid w:val="001D033C"/>
    <w:rPr>
      <w:rFonts w:ascii="Times New Roman" w:hAnsi="Times New Roman" w:cs="Times New Roman"/>
      <w:sz w:val="24"/>
      <w:szCs w:val="24"/>
      <w:lang w:val="en-GB" w:eastAsia="ja-JP"/>
    </w:rPr>
  </w:style>
  <w:style w:type="character" w:styleId="SmartHyperlink">
    <w:name w:val="Smart Hyperlink"/>
    <w:basedOn w:val="DefaultParagraphFont"/>
    <w:uiPriority w:val="99"/>
    <w:semiHidden/>
    <w:unhideWhenUsed/>
    <w:rsid w:val="001D033C"/>
    <w:rPr>
      <w:u w:val="dotted"/>
    </w:rPr>
  </w:style>
  <w:style w:type="character" w:styleId="SmartLink">
    <w:name w:val="Smart Link"/>
    <w:basedOn w:val="DefaultParagraphFont"/>
    <w:uiPriority w:val="99"/>
    <w:semiHidden/>
    <w:unhideWhenUsed/>
    <w:rsid w:val="001D033C"/>
    <w:rPr>
      <w:color w:val="0000FF"/>
      <w:u w:val="single"/>
      <w:shd w:val="clear" w:color="auto" w:fill="F3F2F1"/>
    </w:rPr>
  </w:style>
  <w:style w:type="character" w:styleId="Strong">
    <w:name w:val="Strong"/>
    <w:basedOn w:val="DefaultParagraphFont"/>
    <w:uiPriority w:val="22"/>
    <w:rsid w:val="001D033C"/>
    <w:rPr>
      <w:b/>
      <w:bCs/>
    </w:rPr>
  </w:style>
  <w:style w:type="paragraph" w:styleId="Subtitle">
    <w:name w:val="Subtitle"/>
    <w:basedOn w:val="Normal"/>
    <w:next w:val="Normal"/>
    <w:link w:val="SubtitleChar"/>
    <w:uiPriority w:val="11"/>
    <w:rsid w:val="001D033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D033C"/>
    <w:rPr>
      <w:color w:val="5A5A5A" w:themeColor="text1" w:themeTint="A5"/>
      <w:spacing w:val="15"/>
      <w:lang w:val="en-GB" w:eastAsia="ja-JP"/>
    </w:rPr>
  </w:style>
  <w:style w:type="character" w:styleId="SubtleEmphasis">
    <w:name w:val="Subtle Emphasis"/>
    <w:basedOn w:val="DefaultParagraphFont"/>
    <w:uiPriority w:val="19"/>
    <w:rsid w:val="001D033C"/>
    <w:rPr>
      <w:i/>
      <w:iCs/>
      <w:color w:val="404040" w:themeColor="text1" w:themeTint="BF"/>
    </w:rPr>
  </w:style>
  <w:style w:type="character" w:styleId="SubtleReference">
    <w:name w:val="Subtle Reference"/>
    <w:basedOn w:val="DefaultParagraphFont"/>
    <w:uiPriority w:val="31"/>
    <w:rsid w:val="001D033C"/>
    <w:rPr>
      <w:smallCaps/>
      <w:color w:val="5A5A5A" w:themeColor="text1" w:themeTint="A5"/>
    </w:rPr>
  </w:style>
  <w:style w:type="paragraph" w:styleId="TableofAuthorities">
    <w:name w:val="table of authorities"/>
    <w:basedOn w:val="Normal"/>
    <w:next w:val="Normal"/>
    <w:uiPriority w:val="99"/>
    <w:semiHidden/>
    <w:unhideWhenUsed/>
    <w:rsid w:val="001D033C"/>
    <w:pPr>
      <w:ind w:left="240" w:hanging="240"/>
    </w:pPr>
  </w:style>
  <w:style w:type="paragraph" w:styleId="Title">
    <w:name w:val="Title"/>
    <w:basedOn w:val="Normal"/>
    <w:next w:val="Normal"/>
    <w:link w:val="TitleChar"/>
    <w:uiPriority w:val="10"/>
    <w:rsid w:val="001D033C"/>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33C"/>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1D033C"/>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1D033C"/>
    <w:pPr>
      <w:spacing w:after="100"/>
      <w:ind w:left="720"/>
    </w:pPr>
  </w:style>
  <w:style w:type="paragraph" w:styleId="TOC5">
    <w:name w:val="toc 5"/>
    <w:basedOn w:val="Normal"/>
    <w:next w:val="Normal"/>
    <w:autoRedefine/>
    <w:uiPriority w:val="39"/>
    <w:semiHidden/>
    <w:unhideWhenUsed/>
    <w:rsid w:val="001D033C"/>
    <w:pPr>
      <w:spacing w:after="100"/>
      <w:ind w:left="960"/>
    </w:pPr>
  </w:style>
  <w:style w:type="paragraph" w:styleId="TOC6">
    <w:name w:val="toc 6"/>
    <w:basedOn w:val="Normal"/>
    <w:next w:val="Normal"/>
    <w:autoRedefine/>
    <w:uiPriority w:val="39"/>
    <w:semiHidden/>
    <w:unhideWhenUsed/>
    <w:rsid w:val="001D033C"/>
    <w:pPr>
      <w:spacing w:after="100"/>
      <w:ind w:left="1200"/>
    </w:pPr>
  </w:style>
  <w:style w:type="paragraph" w:styleId="TOC7">
    <w:name w:val="toc 7"/>
    <w:basedOn w:val="Normal"/>
    <w:next w:val="Normal"/>
    <w:autoRedefine/>
    <w:uiPriority w:val="39"/>
    <w:semiHidden/>
    <w:unhideWhenUsed/>
    <w:rsid w:val="001D033C"/>
    <w:pPr>
      <w:spacing w:after="100"/>
      <w:ind w:left="1440"/>
    </w:pPr>
  </w:style>
  <w:style w:type="paragraph" w:styleId="TOC8">
    <w:name w:val="toc 8"/>
    <w:basedOn w:val="Normal"/>
    <w:next w:val="Normal"/>
    <w:autoRedefine/>
    <w:uiPriority w:val="39"/>
    <w:semiHidden/>
    <w:unhideWhenUsed/>
    <w:rsid w:val="001D033C"/>
    <w:pPr>
      <w:spacing w:after="100"/>
      <w:ind w:left="1680"/>
    </w:pPr>
  </w:style>
  <w:style w:type="paragraph" w:styleId="TOC9">
    <w:name w:val="toc 9"/>
    <w:basedOn w:val="Normal"/>
    <w:next w:val="Normal"/>
    <w:autoRedefine/>
    <w:uiPriority w:val="39"/>
    <w:semiHidden/>
    <w:unhideWhenUsed/>
    <w:rsid w:val="001D033C"/>
    <w:pPr>
      <w:spacing w:after="100"/>
      <w:ind w:left="1920"/>
    </w:pPr>
  </w:style>
  <w:style w:type="paragraph" w:styleId="TOCHeading">
    <w:name w:val="TOC Heading"/>
    <w:basedOn w:val="Heading1"/>
    <w:next w:val="Normal"/>
    <w:uiPriority w:val="39"/>
    <w:unhideWhenUsed/>
    <w:qFormat/>
    <w:rsid w:val="001D033C"/>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paragraph" w:customStyle="1" w:styleId="TSBHeaderRight14">
    <w:name w:val="TSBHeaderRight14"/>
    <w:basedOn w:val="Normal"/>
    <w:qFormat/>
    <w:rsid w:val="00397713"/>
    <w:pPr>
      <w:jc w:val="right"/>
    </w:pPr>
    <w:rPr>
      <w:b/>
      <w:bCs/>
      <w:sz w:val="28"/>
      <w:szCs w:val="28"/>
    </w:rPr>
  </w:style>
  <w:style w:type="paragraph" w:customStyle="1" w:styleId="TSBHeaderQuestion">
    <w:name w:val="TSBHeaderQuestion"/>
    <w:basedOn w:val="Normal"/>
    <w:qFormat/>
    <w:rsid w:val="00397713"/>
  </w:style>
  <w:style w:type="paragraph" w:customStyle="1" w:styleId="TSBHeaderSource">
    <w:name w:val="TSBHeaderSource"/>
    <w:basedOn w:val="Normal"/>
    <w:qFormat/>
    <w:rsid w:val="00397713"/>
  </w:style>
  <w:style w:type="paragraph" w:customStyle="1" w:styleId="TSBHeaderTitle">
    <w:name w:val="TSBHeaderTitle"/>
    <w:basedOn w:val="Normal"/>
    <w:qFormat/>
    <w:rsid w:val="00397713"/>
  </w:style>
  <w:style w:type="paragraph" w:customStyle="1" w:styleId="TSBHeaderSummary">
    <w:name w:val="TSBHeaderSummary"/>
    <w:basedOn w:val="Normal"/>
    <w:rsid w:val="00397713"/>
  </w:style>
  <w:style w:type="character" w:customStyle="1" w:styleId="TabletextChar">
    <w:name w:val="Table_text Char"/>
    <w:basedOn w:val="DefaultParagraphFont"/>
    <w:link w:val="Tabletext"/>
    <w:locked/>
    <w:rsid w:val="00617DBC"/>
    <w:rPr>
      <w:rFonts w:ascii="Times New Roman" w:eastAsia="Times New Roman" w:hAnsi="Times New Roman" w:cs="Times New Roman"/>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406185">
      <w:bodyDiv w:val="1"/>
      <w:marLeft w:val="0"/>
      <w:marRight w:val="0"/>
      <w:marTop w:val="0"/>
      <w:marBottom w:val="0"/>
      <w:divBdr>
        <w:top w:val="none" w:sz="0" w:space="0" w:color="auto"/>
        <w:left w:val="none" w:sz="0" w:space="0" w:color="auto"/>
        <w:bottom w:val="none" w:sz="0" w:space="0" w:color="auto"/>
        <w:right w:val="none" w:sz="0" w:space="0" w:color="auto"/>
      </w:divBdr>
    </w:div>
    <w:div w:id="544759958">
      <w:bodyDiv w:val="1"/>
      <w:marLeft w:val="0"/>
      <w:marRight w:val="0"/>
      <w:marTop w:val="0"/>
      <w:marBottom w:val="0"/>
      <w:divBdr>
        <w:top w:val="none" w:sz="0" w:space="0" w:color="auto"/>
        <w:left w:val="none" w:sz="0" w:space="0" w:color="auto"/>
        <w:bottom w:val="none" w:sz="0" w:space="0" w:color="auto"/>
        <w:right w:val="none" w:sz="0" w:space="0" w:color="auto"/>
      </w:divBdr>
    </w:div>
    <w:div w:id="668603746">
      <w:bodyDiv w:val="1"/>
      <w:marLeft w:val="0"/>
      <w:marRight w:val="0"/>
      <w:marTop w:val="0"/>
      <w:marBottom w:val="0"/>
      <w:divBdr>
        <w:top w:val="none" w:sz="0" w:space="0" w:color="auto"/>
        <w:left w:val="none" w:sz="0" w:space="0" w:color="auto"/>
        <w:bottom w:val="none" w:sz="0" w:space="0" w:color="auto"/>
        <w:right w:val="none" w:sz="0" w:space="0" w:color="auto"/>
      </w:divBdr>
    </w:div>
    <w:div w:id="929460884">
      <w:bodyDiv w:val="1"/>
      <w:marLeft w:val="0"/>
      <w:marRight w:val="0"/>
      <w:marTop w:val="0"/>
      <w:marBottom w:val="0"/>
      <w:divBdr>
        <w:top w:val="none" w:sz="0" w:space="0" w:color="auto"/>
        <w:left w:val="none" w:sz="0" w:space="0" w:color="auto"/>
        <w:bottom w:val="none" w:sz="0" w:space="0" w:color="auto"/>
        <w:right w:val="none" w:sz="0" w:space="0" w:color="auto"/>
      </w:divBdr>
    </w:div>
    <w:div w:id="95479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fano.polidori@itu.int" TargetMode="External"/><Relationship Id="rId18" Type="http://schemas.openxmlformats.org/officeDocument/2006/relationships/hyperlink" Target="http://www.itu.int/itu-t/workprog/wp_item.aspx?isn=17753" TargetMode="External"/><Relationship Id="rId26" Type="http://schemas.openxmlformats.org/officeDocument/2006/relationships/hyperlink" Target="http://www.itu.int/itu-t/workprog/wp_item.aspx?isn=17758" TargetMode="External"/><Relationship Id="rId39" Type="http://schemas.openxmlformats.org/officeDocument/2006/relationships/hyperlink" Target="https://www.itu.int/en/ITU-T/studygroups/2022-2024/09/Pages/default.aspx" TargetMode="External"/><Relationship Id="rId21" Type="http://schemas.openxmlformats.org/officeDocument/2006/relationships/hyperlink" Target="http://www.itu.int/itu-t/workprog/wp_item.aspx?isn=18899" TargetMode="External"/><Relationship Id="rId34" Type="http://schemas.openxmlformats.org/officeDocument/2006/relationships/hyperlink" Target="https://www.itu.int/md/meetingdoc.asp?lang=en&amp;parent=T22-TSAG-240729-TD-GEN-0598" TargetMode="External"/><Relationship Id="rId42" Type="http://schemas.openxmlformats.org/officeDocument/2006/relationships/hyperlink" Target="https://www.itu.int/en/ITU-R/seminars/Future-of-tv-europe/Pages/defaul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md/T22-SG09-240509-TD-GEN-0728/en" TargetMode="External"/><Relationship Id="rId29" Type="http://schemas.openxmlformats.org/officeDocument/2006/relationships/hyperlink" Target="https://www.itu.int/md/T22-SG09-240509-TD-GEN-0734/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tu.int/ITU-T/workprog/wp_item.aspx?isn=19222" TargetMode="External"/><Relationship Id="rId32" Type="http://schemas.openxmlformats.org/officeDocument/2006/relationships/hyperlink" Target="http://www.itu.int/itu-t/workprog/wp_item.aspx?isn=18510" TargetMode="External"/><Relationship Id="rId37" Type="http://schemas.openxmlformats.org/officeDocument/2006/relationships/hyperlink" Target="https://www.itu.int/md/R00-CACE-CIR-1108/en" TargetMode="External"/><Relationship Id="rId40" Type="http://schemas.openxmlformats.org/officeDocument/2006/relationships/hyperlink" Target="https://www.itu.int/en/ITU-T/studygroups/2022-2024/16/Pages/default.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tu.int/itu-t/workprog/wp_item.aspx?isn=18894" TargetMode="External"/><Relationship Id="rId23" Type="http://schemas.openxmlformats.org/officeDocument/2006/relationships/hyperlink" Target="http://www.itu.int/md/T22-SG09-231114-TD-GEN-0719" TargetMode="External"/><Relationship Id="rId28" Type="http://schemas.openxmlformats.org/officeDocument/2006/relationships/hyperlink" Target="https://www.itu.int/md/T22-SG09-240509-TD-GEN-0721/en" TargetMode="External"/><Relationship Id="rId36" Type="http://schemas.openxmlformats.org/officeDocument/2006/relationships/hyperlink" Target="https://www.itu.int/md/meetingdoc.asp?lang=en&amp;parent=R00-SG06-CIR-0114" TargetMode="External"/><Relationship Id="rId10" Type="http://schemas.openxmlformats.org/officeDocument/2006/relationships/endnotes" Target="endnotes.xml"/><Relationship Id="rId19" Type="http://schemas.openxmlformats.org/officeDocument/2006/relationships/hyperlink" Target="https://www.itu.int/md/T22-SG09-240509-TD-GEN-0747/en" TargetMode="External"/><Relationship Id="rId31" Type="http://schemas.openxmlformats.org/officeDocument/2006/relationships/hyperlink" Target="https://www.itu.int/md/T22-SG09-240509-TD-GEN-0733/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itu.int/md/T22-SG09-240509-TD-GEN-0690/en" TargetMode="External"/><Relationship Id="rId27" Type="http://schemas.openxmlformats.org/officeDocument/2006/relationships/hyperlink" Target="https://www.itu.int/md/T22-SG09-240509-TD-GEN-0706/en" TargetMode="External"/><Relationship Id="rId30" Type="http://schemas.openxmlformats.org/officeDocument/2006/relationships/hyperlink" Target="https://www.itu.int/md/T22-SG09-240509-TD-GEN-0732/en" TargetMode="External"/><Relationship Id="rId35" Type="http://schemas.openxmlformats.org/officeDocument/2006/relationships/hyperlink" Target="https://www.itu.int/en/ITU-T/studygroups/2017-2020/09/Pages/default.aspx"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a-miyaji@kddi.com" TargetMode="External"/><Relationship Id="rId17" Type="http://schemas.openxmlformats.org/officeDocument/2006/relationships/hyperlink" Target="http://www.itu.int/md/T22-SG09-231114-TD-GEN-0730" TargetMode="External"/><Relationship Id="rId25" Type="http://schemas.openxmlformats.org/officeDocument/2006/relationships/hyperlink" Target="https://www.itu.int/md/T22-SG09-240509-TD-GEN-0736/en" TargetMode="External"/><Relationship Id="rId33" Type="http://schemas.openxmlformats.org/officeDocument/2006/relationships/hyperlink" Target="https://www.itu.int/md/T22-SG09-240509-TD-GEN-0739/en" TargetMode="External"/><Relationship Id="rId38" Type="http://schemas.openxmlformats.org/officeDocument/2006/relationships/hyperlink" Target="https://www.itu.int/en/ITU-R/study-groups/rsg6/Pages/default.aspx" TargetMode="External"/><Relationship Id="rId20" Type="http://schemas.openxmlformats.org/officeDocument/2006/relationships/hyperlink" Target="https://www.itu.int/md/T22-SG09-240509-TD-GEN-0748/en" TargetMode="External"/><Relationship Id="rId41" Type="http://schemas.openxmlformats.org/officeDocument/2006/relationships/hyperlink" Target="https://www.itu.int/en/ITU-D/Study-Groups/2022-2025/Pages/reference/SG1/questions/Question-2-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ITU-T%20SG\Basic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 xmlns="1238c2fb-f919-419c-a17c-617fee3c8b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41769929400247A482A6B8D8C3D7A8" ma:contentTypeVersion="13" ma:contentTypeDescription="Create a new document." ma:contentTypeScope="" ma:versionID="e830e95c80d01d3c77f9c8d76986a6e8">
  <xsd:schema xmlns:xsd="http://www.w3.org/2001/XMLSchema" xmlns:xs="http://www.w3.org/2001/XMLSchema" xmlns:p="http://schemas.microsoft.com/office/2006/metadata/properties" xmlns:ns2="1238c2fb-f919-419c-a17c-617fee3c8b80" xmlns:ns3="fb0eb7e9-6560-4c49-b26e-dd8179726d23" targetNamespace="http://schemas.microsoft.com/office/2006/metadata/properties" ma:root="true" ma:fieldsID="80e8854e3f0d6c79f468e007b42a6179" ns2:_="" ns3:_="">
    <xsd:import namespace="1238c2fb-f919-419c-a17c-617fee3c8b80"/>
    <xsd:import namespace="fb0eb7e9-6560-4c49-b26e-dd8179726d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8c2fb-f919-419c-a17c-617fee3c8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Comment" ma:index="20" nillable="true" ma:displayName="Comment" ma:description="A comment on the item"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eb7e9-6560-4c49-b26e-dd8179726d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56D120-7A8D-4235-A055-A06BCD8FBB4C}">
  <ds:schemaRefs>
    <ds:schemaRef ds:uri="http://schemas.openxmlformats.org/officeDocument/2006/bibliography"/>
  </ds:schemaRefs>
</ds:datastoreItem>
</file>

<file path=customXml/itemProps2.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 ds:uri="1238c2fb-f919-419c-a17c-617fee3c8b80"/>
  </ds:schemaRefs>
</ds:datastoreItem>
</file>

<file path=customXml/itemProps3.xml><?xml version="1.0" encoding="utf-8"?>
<ds:datastoreItem xmlns:ds="http://schemas.openxmlformats.org/officeDocument/2006/customXml" ds:itemID="{EFBBA7A6-AE2F-44D1-85FE-811BBDB2A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8c2fb-f919-419c-a17c-617fee3c8b80"/>
    <ds:schemaRef ds:uri="fb0eb7e9-6560-4c49-b26e-dd8179726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Basic_Document.dotx</Template>
  <TotalTime>8</TotalTime>
  <Pages>4</Pages>
  <Words>1783</Words>
  <Characters>9777</Characters>
  <Application>Microsoft Office Word</Application>
  <DocSecurity>0</DocSecurity>
  <Lines>325</Lines>
  <Paragraphs>210</Paragraphs>
  <ScaleCrop>false</ScaleCrop>
  <HeadingPairs>
    <vt:vector size="2" baseType="variant">
      <vt:variant>
        <vt:lpstr>Title</vt:lpstr>
      </vt:variant>
      <vt:variant>
        <vt:i4>1</vt:i4>
      </vt:variant>
    </vt:vector>
  </HeadingPairs>
  <TitlesOfParts>
    <vt:vector size="1" baseType="lpstr">
      <vt:lpstr>Basic template - Unformatted (T21)</vt:lpstr>
    </vt:vector>
  </TitlesOfParts>
  <Manager>ITU-T</Manager>
  <Company>International Telecommunication Union (ITU)</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SG9 Lead Study Group report</dc:title>
  <dc:subject/>
  <dc:creator>Chair, ITU-T SG9</dc:creator>
  <cp:keywords/>
  <dc:description>TSAG-TD535  For: Geneva, 29 July - 2 August, 2024_x000d_Document date: _x000d_Saved by ITU51018014 at 12:01:30 on 24.07.2024</dc:description>
  <cp:lastModifiedBy>Al-Mnini, Lara</cp:lastModifiedBy>
  <cp:revision>4</cp:revision>
  <cp:lastPrinted>2016-12-23T12:52:00Z</cp:lastPrinted>
  <dcterms:created xsi:type="dcterms:W3CDTF">2024-07-24T10:02:00Z</dcterms:created>
  <dcterms:modified xsi:type="dcterms:W3CDTF">2024-07-24T10:19:00Z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0x010100DD41769929400247A482A6B8D8C3D7A8</vt:lpwstr>
  </property>
  <property fmtid="{D5CDD505-2E9C-101B-9397-08002B2CF9AE}" pid="3" name="Docnum">
    <vt:lpwstr>TSAG-TD535</vt:lpwstr>
  </property>
  <property fmtid="{D5CDD505-2E9C-101B-9397-08002B2CF9AE}" pid="4" name="Docdate">
    <vt:lpwstr/>
  </property>
  <property fmtid="{D5CDD505-2E9C-101B-9397-08002B2CF9AE}" pid="5" name="Docorlang">
    <vt:lpwstr/>
  </property>
  <property fmtid="{D5CDD505-2E9C-101B-9397-08002B2CF9AE}" pid="6" name="Docbluepink">
    <vt:lpwstr>N/A</vt:lpwstr>
  </property>
  <property fmtid="{D5CDD505-2E9C-101B-9397-08002B2CF9AE}" pid="7" name="Docdest">
    <vt:lpwstr>Geneva, 29 July - 2 August, 2024</vt:lpwstr>
  </property>
  <property fmtid="{D5CDD505-2E9C-101B-9397-08002B2CF9AE}" pid="8" name="Docauthor">
    <vt:lpwstr>Chair, ITU-T SG9</vt:lpwstr>
  </property>
</Properties>
</file>