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66263A8D" w:rsidR="0052629B" w:rsidRPr="0052629B" w:rsidRDefault="0052629B" w:rsidP="0052629B">
            <w:pPr>
              <w:pStyle w:val="Docnumber"/>
            </w:pPr>
            <w:r>
              <w:t>TSAG-TD</w:t>
            </w:r>
            <w:r w:rsidR="005A732D">
              <w:t>626</w:t>
            </w:r>
            <w:r w:rsidR="00FF24C8">
              <w:t>R</w:t>
            </w:r>
            <w:r w:rsidR="00D551C7">
              <w:t>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72A2E1AF" w:rsidR="0052629B" w:rsidRPr="0052629B" w:rsidRDefault="0052629B" w:rsidP="0052629B">
            <w:pPr>
              <w:pStyle w:val="VenueDate"/>
            </w:pPr>
            <w:r w:rsidRPr="0052629B">
              <w:t xml:space="preserve">Geneva, </w:t>
            </w:r>
            <w:r w:rsidR="00276061">
              <w:t>2</w:t>
            </w:r>
            <w:r w:rsidR="00690E32">
              <w:t>9 July – 2 August</w:t>
            </w:r>
            <w:r w:rsidR="00276061">
              <w:t xml:space="preserve">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B91BEDE" w:rsidR="0052629B" w:rsidRPr="0052629B" w:rsidRDefault="00A44D61" w:rsidP="0052629B">
            <w:pPr>
              <w:pStyle w:val="TSBHeaderTitle"/>
            </w:pPr>
            <w:r>
              <w:t>Document to support the discussion o</w:t>
            </w:r>
            <w:r w:rsidR="00E34FA3">
              <w:t xml:space="preserve">f TD566 on </w:t>
            </w:r>
            <w:r>
              <w:t>using the term "in</w:t>
            </w:r>
            <w:r w:rsidR="00102160">
              <w:t xml:space="preserve"> </w:t>
            </w:r>
            <w:r>
              <w:t>force" instead of a da</w:t>
            </w:r>
            <w:r w:rsidR="00E34FA3">
              <w:t>te in normative references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BCE7072" w:rsidR="001C4B91" w:rsidRPr="00F83726" w:rsidRDefault="001C4B91" w:rsidP="00B86602">
            <w:pPr>
              <w:tabs>
                <w:tab w:val="left" w:pos="794"/>
              </w:tabs>
            </w:pPr>
            <w:r w:rsidRPr="00F83726">
              <w:t>E-mail:</w:t>
            </w:r>
            <w:r w:rsidRPr="00F83726">
              <w:tab/>
            </w:r>
            <w:hyperlink r:id="rId12" w:history="1">
              <w:r w:rsidR="00353176" w:rsidRPr="00F83726">
                <w:rPr>
                  <w:rStyle w:val="Hyperlink"/>
                </w:rPr>
                <w:t>olivier.dubuisson@orange.com</w:t>
              </w:r>
            </w:hyperlink>
            <w:r w:rsidR="00353176" w:rsidRPr="00F83726">
              <w:t xml:space="preserve"> </w:t>
            </w:r>
          </w:p>
        </w:tc>
      </w:tr>
      <w:tr w:rsidR="006B7AE8" w:rsidRPr="0052629B" w14:paraId="61FF2475" w14:textId="77777777" w:rsidTr="006F0797">
        <w:trPr>
          <w:cantSplit/>
        </w:trPr>
        <w:tc>
          <w:tcPr>
            <w:tcW w:w="1587" w:type="dxa"/>
            <w:gridSpan w:val="2"/>
            <w:tcBorders>
              <w:top w:val="single" w:sz="8" w:space="0" w:color="auto"/>
              <w:bottom w:val="single" w:sz="8" w:space="0" w:color="auto"/>
            </w:tcBorders>
          </w:tcPr>
          <w:p w14:paraId="631D7C59" w14:textId="77777777" w:rsidR="006B7AE8" w:rsidRPr="2149A48D" w:rsidRDefault="006B7AE8" w:rsidP="006B7AE8">
            <w:pPr>
              <w:rPr>
                <w:b/>
                <w:bCs/>
              </w:rPr>
            </w:pPr>
          </w:p>
        </w:tc>
        <w:tc>
          <w:tcPr>
            <w:tcW w:w="4026" w:type="dxa"/>
            <w:tcBorders>
              <w:top w:val="single" w:sz="8" w:space="0" w:color="auto"/>
              <w:bottom w:val="single" w:sz="8" w:space="0" w:color="auto"/>
            </w:tcBorders>
          </w:tcPr>
          <w:p w14:paraId="7D384BE7" w14:textId="4F236EBD" w:rsidR="006B7AE8" w:rsidRPr="006B7AE8" w:rsidRDefault="006B7AE8" w:rsidP="006B7AE8">
            <w:r>
              <w:rPr>
                <w:rStyle w:val="normaltextrun"/>
                <w:rFonts w:asciiTheme="majorBidi" w:hAnsiTheme="majorBidi" w:cstheme="majorBidi"/>
                <w:lang w:val="en-US"/>
              </w:rPr>
              <w:t>Stefano Polidori</w:t>
            </w:r>
            <w:r>
              <w:rPr>
                <w:rFonts w:asciiTheme="majorBidi" w:hAnsiTheme="majorBidi" w:cstheme="majorBidi"/>
                <w:lang w:val="en-US"/>
              </w:rPr>
              <w:br/>
            </w:r>
            <w:r>
              <w:rPr>
                <w:rStyle w:val="normaltextrun"/>
                <w:rFonts w:asciiTheme="majorBidi" w:hAnsiTheme="majorBidi" w:cstheme="majorBidi"/>
                <w:lang w:val="en-US"/>
              </w:rPr>
              <w:t>TSB, Secretary RG-WM</w:t>
            </w:r>
          </w:p>
        </w:tc>
        <w:tc>
          <w:tcPr>
            <w:tcW w:w="4026" w:type="dxa"/>
            <w:tcBorders>
              <w:top w:val="single" w:sz="8" w:space="0" w:color="auto"/>
              <w:bottom w:val="single" w:sz="8" w:space="0" w:color="auto"/>
            </w:tcBorders>
          </w:tcPr>
          <w:p w14:paraId="73C4DA7F" w14:textId="61CD8C58" w:rsidR="006B7AE8" w:rsidRPr="00F83726" w:rsidRDefault="006B7AE8" w:rsidP="006B7AE8">
            <w:pPr>
              <w:tabs>
                <w:tab w:val="left" w:pos="794"/>
              </w:tabs>
            </w:pPr>
            <w:r w:rsidRPr="005A732D">
              <w:rPr>
                <w:rStyle w:val="normaltextrun"/>
                <w:rFonts w:asciiTheme="majorBidi" w:hAnsiTheme="majorBidi" w:cstheme="majorBidi"/>
              </w:rPr>
              <w:t>E-mail:</w:t>
            </w:r>
            <w:r w:rsidRPr="005A732D">
              <w:rPr>
                <w:rStyle w:val="tabchar"/>
                <w:rFonts w:asciiTheme="majorBidi" w:hAnsiTheme="majorBidi" w:cstheme="majorBidi"/>
              </w:rPr>
              <w:tab/>
            </w:r>
            <w:hyperlink r:id="rId13" w:tgtFrame="_blank" w:history="1">
              <w:r w:rsidRPr="005A732D">
                <w:rPr>
                  <w:rStyle w:val="Hyperlink"/>
                  <w:rFonts w:asciiTheme="majorBidi" w:hAnsiTheme="majorBidi" w:cstheme="majorBidi"/>
                </w:rPr>
                <w:t>stefano.polidori@itu.int</w:t>
              </w:r>
            </w:hyperlink>
            <w:r w:rsidRPr="005A732D">
              <w:rPr>
                <w:rStyle w:val="eop"/>
                <w:rFonts w:asciiTheme="majorBidi" w:hAnsiTheme="majorBidi" w:cstheme="majorBidi"/>
              </w:rPr>
              <w:t> </w:t>
            </w:r>
          </w:p>
        </w:tc>
      </w:tr>
    </w:tbl>
    <w:bookmarkEnd w:id="10"/>
    <w:bookmarkEnd w:id="11"/>
    <w:bookmarkEnd w:id="12"/>
    <w:bookmarkEnd w:id="13"/>
    <w:p w14:paraId="6FD64199" w14:textId="374D1B99"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B43961">
        <w:rPr>
          <w:rFonts w:asciiTheme="majorBidi" w:hAnsiTheme="majorBidi" w:cstheme="majorBidi"/>
        </w:rPr>
        <w:t xml:space="preserve">provides </w:t>
      </w:r>
      <w:r w:rsidR="00A203E1">
        <w:rPr>
          <w:rFonts w:asciiTheme="majorBidi" w:hAnsiTheme="majorBidi" w:cstheme="majorBidi"/>
        </w:rPr>
        <w:t xml:space="preserve">information </w:t>
      </w:r>
      <w:r w:rsidR="00391112">
        <w:rPr>
          <w:rFonts w:asciiTheme="majorBidi" w:hAnsiTheme="majorBidi" w:cstheme="majorBidi"/>
        </w:rPr>
        <w:t xml:space="preserve">to </w:t>
      </w:r>
      <w:r w:rsidR="00FF7629">
        <w:rPr>
          <w:rFonts w:asciiTheme="majorBidi" w:hAnsiTheme="majorBidi" w:cstheme="majorBidi"/>
        </w:rPr>
        <w:t>aid</w:t>
      </w:r>
      <w:r w:rsidR="00391112">
        <w:rPr>
          <w:rFonts w:asciiTheme="majorBidi" w:hAnsiTheme="majorBidi" w:cstheme="majorBidi"/>
        </w:rPr>
        <w:t xml:space="preserve"> </w:t>
      </w:r>
      <w:r w:rsidR="00A203E1">
        <w:t xml:space="preserve">discussion of TD566 </w:t>
      </w:r>
      <w:r w:rsidR="00391112">
        <w:t xml:space="preserve">(LS from SG2) </w:t>
      </w:r>
      <w:r w:rsidR="00A203E1">
        <w:t>on using the term "in</w:t>
      </w:r>
      <w:r w:rsidR="00102160">
        <w:t xml:space="preserve"> </w:t>
      </w:r>
      <w:r w:rsidR="00A203E1">
        <w:t>force" instead of a date in normative references.</w:t>
      </w:r>
    </w:p>
    <w:p w14:paraId="10021DE0" w14:textId="46A6A91E"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A203E1">
        <w:rPr>
          <w:rFonts w:asciiTheme="majorBidi" w:hAnsiTheme="majorBidi" w:cstheme="majorBidi"/>
        </w:rPr>
        <w:t>RG-WM is invited to discuss this document</w:t>
      </w:r>
      <w:r w:rsidR="00AB0502">
        <w:rPr>
          <w:rFonts w:asciiTheme="majorBidi" w:hAnsiTheme="majorBidi" w:cstheme="majorBidi"/>
        </w:rPr>
        <w:t>.</w:t>
      </w:r>
    </w:p>
    <w:p w14:paraId="76FD138F" w14:textId="77777777" w:rsidR="0084411F" w:rsidRDefault="0084411F" w:rsidP="002E1B1A">
      <w:pPr>
        <w:spacing w:before="80" w:after="80"/>
      </w:pPr>
    </w:p>
    <w:p w14:paraId="734A4D07" w14:textId="6003E1D6" w:rsidR="00002030" w:rsidRPr="00002030" w:rsidRDefault="00002030" w:rsidP="002E1B1A">
      <w:pPr>
        <w:spacing w:before="80" w:after="80"/>
        <w:rPr>
          <w:b/>
          <w:bCs/>
        </w:rPr>
      </w:pPr>
      <w:r>
        <w:rPr>
          <w:b/>
          <w:bCs/>
        </w:rPr>
        <w:t>Context</w:t>
      </w:r>
    </w:p>
    <w:p w14:paraId="1CA37EF0" w14:textId="77777777" w:rsidR="00386CB9" w:rsidRDefault="00A24E92" w:rsidP="00250AD5">
      <w:r>
        <w:t xml:space="preserve">In Feb 2024, </w:t>
      </w:r>
      <w:r w:rsidR="00250AD5">
        <w:t xml:space="preserve">Q1/2 agreed to use the term </w:t>
      </w:r>
      <w:r>
        <w:t>"(i</w:t>
      </w:r>
      <w:r w:rsidR="00250AD5">
        <w:t>n force</w:t>
      </w:r>
      <w:r>
        <w:t>)"</w:t>
      </w:r>
      <w:r w:rsidR="00250AD5">
        <w:t xml:space="preserve"> instead of the actual date of approval </w:t>
      </w:r>
      <w:r>
        <w:t>for</w:t>
      </w:r>
      <w:r w:rsidR="00250AD5">
        <w:t xml:space="preserve"> Recommendations </w:t>
      </w:r>
      <w:r>
        <w:t>listed as normative references (</w:t>
      </w:r>
      <w:r w:rsidR="00250AD5">
        <w:t>clause 2</w:t>
      </w:r>
      <w:r>
        <w:t>)</w:t>
      </w:r>
      <w:r w:rsidR="00250AD5">
        <w:t xml:space="preserve"> of several work items.</w:t>
      </w:r>
    </w:p>
    <w:p w14:paraId="016814B2" w14:textId="557B1624" w:rsidR="00250AD5" w:rsidRDefault="00B413A4" w:rsidP="00250AD5">
      <w:r>
        <w:t xml:space="preserve">The </w:t>
      </w:r>
      <w:r w:rsidR="000C6EE0" w:rsidRPr="000C6EE0">
        <w:t>Republic of Armenia, Belarus, Tajikistan</w:t>
      </w:r>
      <w:r w:rsidR="000C6EE0">
        <w:t>, the</w:t>
      </w:r>
      <w:r w:rsidR="000C6EE0" w:rsidRPr="000C6EE0">
        <w:t xml:space="preserve"> Russian Federation and Uzbekistan </w:t>
      </w:r>
      <w:r w:rsidR="00386CB9">
        <w:t>disagreed with this decision</w:t>
      </w:r>
      <w:r w:rsidR="007743FE">
        <w:t xml:space="preserve"> </w:t>
      </w:r>
      <w:r w:rsidR="00A23CA4">
        <w:t>(</w:t>
      </w:r>
      <w:hyperlink r:id="rId14" w:history="1">
        <w:r w:rsidR="00A23CA4">
          <w:rPr>
            <w:rStyle w:val="Hyperlink"/>
          </w:rPr>
          <w:t>SG2-C159R1</w:t>
        </w:r>
      </w:hyperlink>
      <w:r w:rsidR="00A23CA4">
        <w:t xml:space="preserve">) </w:t>
      </w:r>
      <w:r w:rsidR="007743FE">
        <w:t>and made the following comments</w:t>
      </w:r>
      <w:r w:rsidR="00C30DB0">
        <w:t xml:space="preserve"> (rewritten by the rapporteur)</w:t>
      </w:r>
      <w:r w:rsidR="007743FE">
        <w:t>:</w:t>
      </w:r>
    </w:p>
    <w:p w14:paraId="671E473D" w14:textId="30BBA357" w:rsidR="00C15820" w:rsidRDefault="008B30F1" w:rsidP="002A4B0B">
      <w:pPr>
        <w:pStyle w:val="ListParagraph"/>
        <w:numPr>
          <w:ilvl w:val="0"/>
          <w:numId w:val="11"/>
        </w:numPr>
        <w:ind w:left="714" w:hanging="357"/>
        <w:contextualSpacing w:val="0"/>
        <w:jc w:val="both"/>
        <w:rPr>
          <w:rStyle w:val="rynqvb"/>
          <w:lang w:val="en"/>
        </w:rPr>
      </w:pPr>
      <w:r>
        <w:rPr>
          <w:rStyle w:val="rynqvb"/>
          <w:lang w:val="en"/>
        </w:rPr>
        <w:t xml:space="preserve">According to </w:t>
      </w:r>
      <w:r w:rsidR="007743FE" w:rsidRPr="00D135F2">
        <w:rPr>
          <w:rStyle w:val="rynqvb"/>
          <w:lang w:val="en"/>
        </w:rPr>
        <w:t xml:space="preserve">the </w:t>
      </w:r>
      <w:r>
        <w:rPr>
          <w:rStyle w:val="rynqvb"/>
          <w:lang w:val="en"/>
        </w:rPr>
        <w:t>"</w:t>
      </w:r>
      <w:hyperlink r:id="rId15" w:history="1">
        <w:r w:rsidR="004178CB" w:rsidRPr="00913AE5">
          <w:rPr>
            <w:rStyle w:val="Hyperlink"/>
            <w:lang w:val="en"/>
          </w:rPr>
          <w:t>Author's guide for drafting ITU-T Recommendations</w:t>
        </w:r>
      </w:hyperlink>
      <w:r>
        <w:rPr>
          <w:rStyle w:val="rynqvb"/>
          <w:lang w:val="en"/>
        </w:rPr>
        <w:t>", the following boilerpla</w:t>
      </w:r>
      <w:r w:rsidR="00B734E5">
        <w:rPr>
          <w:rStyle w:val="rynqvb"/>
          <w:lang w:val="en"/>
        </w:rPr>
        <w:t xml:space="preserve">te is inserted at the </w:t>
      </w:r>
      <w:r w:rsidR="00C15820">
        <w:rPr>
          <w:rStyle w:val="rynqvb"/>
          <w:lang w:val="en"/>
        </w:rPr>
        <w:t>beginning of clause 2 in all ITU-T Recommendations:</w:t>
      </w:r>
    </w:p>
    <w:p w14:paraId="2B0B979F" w14:textId="32F75C4C" w:rsidR="006A638A" w:rsidRDefault="00A051E1" w:rsidP="001010D4">
      <w:pPr>
        <w:spacing w:before="40"/>
        <w:ind w:left="1080"/>
        <w:jc w:val="both"/>
        <w:rPr>
          <w:rStyle w:val="rynqvb"/>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w:t>
      </w:r>
      <w:r w:rsidR="007C563E">
        <w:rPr>
          <w:rStyle w:val="rynqvb"/>
          <w:i/>
          <w:iCs/>
          <w:lang w:val="en"/>
        </w:rPr>
        <w:t>[…]</w:t>
      </w:r>
    </w:p>
    <w:p w14:paraId="44B738BC" w14:textId="6978C6F8" w:rsidR="007743FE" w:rsidRPr="00C15820" w:rsidRDefault="007743FE" w:rsidP="001010D4">
      <w:pPr>
        <w:spacing w:before="40"/>
        <w:ind w:left="720"/>
        <w:jc w:val="both"/>
        <w:rPr>
          <w:rStyle w:val="rynqvb"/>
          <w:lang w:val="en"/>
        </w:rPr>
      </w:pPr>
      <w:r w:rsidRPr="00C15820">
        <w:rPr>
          <w:rStyle w:val="rynqvb"/>
          <w:lang w:val="en"/>
        </w:rPr>
        <w:t>This approach seems to be the only correct one</w:t>
      </w:r>
      <w:r w:rsidR="006A6465">
        <w:rPr>
          <w:rStyle w:val="rynqvb"/>
          <w:lang w:val="en"/>
        </w:rPr>
        <w:t xml:space="preserve"> because it is necessary to </w:t>
      </w:r>
      <w:r w:rsidR="00AB3410">
        <w:rPr>
          <w:rStyle w:val="rynqvb"/>
          <w:lang w:val="en"/>
        </w:rPr>
        <w:t>"</w:t>
      </w:r>
      <w:r w:rsidR="00AB3410" w:rsidRPr="00AB3410">
        <w:rPr>
          <w:rStyle w:val="rynqvb"/>
          <w:i/>
          <w:iCs/>
          <w:lang w:val="en"/>
        </w:rPr>
        <w:t>investigate the possibility of applying the most recent edition</w:t>
      </w:r>
      <w:r w:rsidR="00AB3410">
        <w:rPr>
          <w:rStyle w:val="rynqvb"/>
          <w:lang w:val="en"/>
        </w:rPr>
        <w:t>"</w:t>
      </w:r>
      <w:r w:rsidR="006A6465">
        <w:rPr>
          <w:rStyle w:val="rynqvb"/>
          <w:lang w:val="en"/>
        </w:rPr>
        <w:t xml:space="preserve"> as opposed to </w:t>
      </w:r>
      <w:r w:rsidRPr="00C15820">
        <w:rPr>
          <w:rStyle w:val="rynqvb"/>
          <w:lang w:val="en"/>
        </w:rPr>
        <w:t xml:space="preserve">automatically transferring the provisions of the </w:t>
      </w:r>
      <w:r w:rsidR="00AB3410">
        <w:rPr>
          <w:rStyle w:val="rynqvb"/>
          <w:lang w:val="en"/>
        </w:rPr>
        <w:t>most recent edition</w:t>
      </w:r>
      <w:r w:rsidRPr="00C15820">
        <w:rPr>
          <w:rStyle w:val="rynqvb"/>
          <w:lang w:val="en"/>
        </w:rPr>
        <w:t xml:space="preserve"> of the referenced document to the </w:t>
      </w:r>
      <w:r w:rsidR="005263C5">
        <w:rPr>
          <w:rStyle w:val="rynqvb"/>
          <w:lang w:val="en"/>
        </w:rPr>
        <w:t>referring</w:t>
      </w:r>
      <w:r w:rsidRPr="00C15820">
        <w:rPr>
          <w:rStyle w:val="rynqvb"/>
          <w:lang w:val="en"/>
        </w:rPr>
        <w:t xml:space="preserve"> Recommendation.</w:t>
      </w:r>
      <w:r w:rsidRPr="00C15820">
        <w:rPr>
          <w:rStyle w:val="hwtze"/>
          <w:lang w:val="en"/>
        </w:rPr>
        <w:t xml:space="preserve"> </w:t>
      </w:r>
      <w:r w:rsidR="00FA65D5">
        <w:rPr>
          <w:rStyle w:val="hwtze"/>
          <w:lang w:val="en"/>
        </w:rPr>
        <w:t>Using "(i</w:t>
      </w:r>
      <w:r w:rsidRPr="00C15820">
        <w:rPr>
          <w:rStyle w:val="rynqvb"/>
          <w:lang w:val="en"/>
        </w:rPr>
        <w:t>n force</w:t>
      </w:r>
      <w:r w:rsidR="00FA65D5">
        <w:rPr>
          <w:rStyle w:val="rynqvb"/>
          <w:lang w:val="en"/>
        </w:rPr>
        <w:t>)"</w:t>
      </w:r>
      <w:r w:rsidRPr="00C15820">
        <w:rPr>
          <w:rStyle w:val="rynqvb"/>
          <w:lang w:val="en"/>
        </w:rPr>
        <w:t xml:space="preserve"> instead of the </w:t>
      </w:r>
      <w:r w:rsidR="00FA65D5">
        <w:rPr>
          <w:rStyle w:val="rynqvb"/>
          <w:lang w:val="en"/>
        </w:rPr>
        <w:t>date</w:t>
      </w:r>
      <w:r w:rsidRPr="00C15820">
        <w:rPr>
          <w:rStyle w:val="rynqvb"/>
          <w:lang w:val="en"/>
        </w:rPr>
        <w:t xml:space="preserve"> of approval w</w:t>
      </w:r>
      <w:r w:rsidR="00FA65D5">
        <w:rPr>
          <w:rStyle w:val="rynqvb"/>
          <w:lang w:val="en"/>
        </w:rPr>
        <w:t xml:space="preserve">ould imply an </w:t>
      </w:r>
      <w:r w:rsidRPr="00C15820">
        <w:rPr>
          <w:rStyle w:val="rynqvb"/>
          <w:lang w:val="en"/>
        </w:rPr>
        <w:t xml:space="preserve">unconditional application of </w:t>
      </w:r>
      <w:r w:rsidR="00750354">
        <w:rPr>
          <w:rStyle w:val="rynqvb"/>
          <w:lang w:val="en"/>
        </w:rPr>
        <w:t>the most recent edition</w:t>
      </w:r>
      <w:r w:rsidRPr="00C15820">
        <w:rPr>
          <w:rStyle w:val="rynqvb"/>
          <w:lang w:val="en"/>
        </w:rPr>
        <w:t xml:space="preserve">, which </w:t>
      </w:r>
      <w:r w:rsidR="00B4683F">
        <w:rPr>
          <w:rStyle w:val="rynqvb"/>
          <w:lang w:val="en"/>
        </w:rPr>
        <w:t xml:space="preserve">could </w:t>
      </w:r>
      <w:r w:rsidRPr="00C15820">
        <w:rPr>
          <w:rStyle w:val="rynqvb"/>
          <w:lang w:val="en"/>
        </w:rPr>
        <w:t>lead to factual error</w:t>
      </w:r>
      <w:r w:rsidR="000D06FE">
        <w:rPr>
          <w:rStyle w:val="rynqvb"/>
          <w:lang w:val="en"/>
        </w:rPr>
        <w:t>s</w:t>
      </w:r>
      <w:r w:rsidR="00B4683F">
        <w:rPr>
          <w:rStyle w:val="rynqvb"/>
          <w:lang w:val="en"/>
        </w:rPr>
        <w:t xml:space="preserve"> if </w:t>
      </w:r>
      <w:r w:rsidR="00021F1E">
        <w:rPr>
          <w:rStyle w:val="rynqvb"/>
          <w:lang w:val="en"/>
        </w:rPr>
        <w:t>a</w:t>
      </w:r>
      <w:r w:rsidR="00B4683F">
        <w:rPr>
          <w:rStyle w:val="rynqvb"/>
          <w:lang w:val="en"/>
        </w:rPr>
        <w:t xml:space="preserve"> newer version is not compatible with </w:t>
      </w:r>
      <w:r w:rsidR="00021F1E">
        <w:rPr>
          <w:rStyle w:val="rynqvb"/>
          <w:lang w:val="en"/>
        </w:rPr>
        <w:t>an older one</w:t>
      </w:r>
      <w:r w:rsidRPr="00C15820">
        <w:rPr>
          <w:rStyle w:val="rynqvb"/>
          <w:lang w:val="en"/>
        </w:rPr>
        <w:t>.</w:t>
      </w:r>
    </w:p>
    <w:p w14:paraId="7FEF176C" w14:textId="77777777" w:rsidR="000D06FE" w:rsidRPr="00D135F2" w:rsidRDefault="000D06FE" w:rsidP="000D06FE">
      <w:pPr>
        <w:pStyle w:val="ListParagraph"/>
        <w:numPr>
          <w:ilvl w:val="0"/>
          <w:numId w:val="11"/>
        </w:numPr>
        <w:ind w:left="720"/>
        <w:jc w:val="both"/>
        <w:rPr>
          <w:rStyle w:val="rynqvb"/>
          <w:lang w:val="en"/>
        </w:rPr>
      </w:pPr>
      <w:r w:rsidRPr="00D135F2">
        <w:rPr>
          <w:rStyle w:val="rynqvb"/>
          <w:lang w:val="en"/>
        </w:rPr>
        <w:t>Reduced transparency of information about versions of documents underlying the creation of the adopted Recommendation.</w:t>
      </w:r>
    </w:p>
    <w:p w14:paraId="1AA12595" w14:textId="77777777" w:rsidR="004F3C3C" w:rsidRPr="00D135F2" w:rsidRDefault="004F3C3C" w:rsidP="000D06FE">
      <w:pPr>
        <w:pStyle w:val="ListParagraph"/>
        <w:numPr>
          <w:ilvl w:val="0"/>
          <w:numId w:val="11"/>
        </w:numPr>
        <w:ind w:left="714" w:hanging="357"/>
        <w:contextualSpacing w:val="0"/>
        <w:jc w:val="both"/>
        <w:rPr>
          <w:rStyle w:val="rynqvb"/>
          <w:lang w:val="en"/>
        </w:rPr>
      </w:pPr>
      <w:r w:rsidRPr="00D135F2">
        <w:rPr>
          <w:rStyle w:val="rynqvb"/>
          <w:lang w:val="en"/>
        </w:rPr>
        <w:t>Incompatibility with the procedure for using references to documents in top-level documents, namely in the Resolutions of the PP, WTSA, RA, WTDC.</w:t>
      </w:r>
    </w:p>
    <w:p w14:paraId="44084DCD" w14:textId="6FAEF9B6" w:rsidR="007743FE" w:rsidRDefault="007743FE" w:rsidP="002A4B0B">
      <w:pPr>
        <w:pStyle w:val="ListParagraph"/>
        <w:numPr>
          <w:ilvl w:val="0"/>
          <w:numId w:val="11"/>
        </w:numPr>
        <w:ind w:left="714" w:hanging="357"/>
        <w:contextualSpacing w:val="0"/>
        <w:jc w:val="both"/>
      </w:pPr>
      <w:r w:rsidRPr="00D135F2">
        <w:rPr>
          <w:rStyle w:val="rynqvb"/>
          <w:lang w:val="en"/>
        </w:rPr>
        <w:t>Such a proposal should only be considered by WTSA or PP as it affects the working methods of all study groups in ITU-T and other sectors of the ITU</w:t>
      </w:r>
      <w:r w:rsidR="00E85221">
        <w:rPr>
          <w:rStyle w:val="rynqvb"/>
          <w:lang w:val="en"/>
        </w:rPr>
        <w:t>.</w:t>
      </w:r>
    </w:p>
    <w:p w14:paraId="16EE1100" w14:textId="163420C9" w:rsidR="00A203E1" w:rsidRDefault="00002030" w:rsidP="00F3013C">
      <w:pPr>
        <w:keepNext/>
      </w:pPr>
      <w:r>
        <w:rPr>
          <w:lang w:eastAsia="en-US"/>
        </w:rPr>
        <w:lastRenderedPageBreak/>
        <w:t xml:space="preserve">Consequently, </w:t>
      </w:r>
      <w:r w:rsidR="00E85221">
        <w:rPr>
          <w:lang w:eastAsia="en-US"/>
        </w:rPr>
        <w:t xml:space="preserve">Study Group 2 </w:t>
      </w:r>
      <w:r w:rsidR="00A203E1">
        <w:rPr>
          <w:lang w:eastAsia="en-US"/>
        </w:rPr>
        <w:t xml:space="preserve">seeks clarification from TSAG regarding </w:t>
      </w:r>
      <w:r w:rsidR="000C1E70">
        <w:rPr>
          <w:lang w:eastAsia="en-US"/>
        </w:rPr>
        <w:t>whether</w:t>
      </w:r>
      <w:r w:rsidR="00A203E1">
        <w:rPr>
          <w:lang w:eastAsia="en-US"/>
        </w:rPr>
        <w:t xml:space="preserve"> it is possible to make a general reference to the latest </w:t>
      </w:r>
      <w:r w:rsidR="00033A8C">
        <w:rPr>
          <w:lang w:eastAsia="en-US"/>
        </w:rPr>
        <w:t xml:space="preserve">version of an </w:t>
      </w:r>
      <w:r w:rsidR="00A203E1">
        <w:rPr>
          <w:lang w:eastAsia="en-US"/>
        </w:rPr>
        <w:t>ITU-T Recommendation</w:t>
      </w:r>
      <w:r w:rsidR="00A203E1">
        <w:t xml:space="preserve"> rather than </w:t>
      </w:r>
      <w:r w:rsidR="00033A8C">
        <w:t>to</w:t>
      </w:r>
      <w:r w:rsidR="00A203E1">
        <w:t xml:space="preserve"> specific </w:t>
      </w:r>
      <w:r w:rsidR="00033A8C">
        <w:t>date</w:t>
      </w:r>
      <w:r w:rsidR="00A203E1">
        <w:t>, e.g.:</w:t>
      </w:r>
    </w:p>
    <w:p w14:paraId="4595452C" w14:textId="7AC3464C" w:rsidR="00A203E1" w:rsidRDefault="00A203E1" w:rsidP="008C3CC7">
      <w:pPr>
        <w:pStyle w:val="Reftext"/>
        <w:spacing w:before="40"/>
        <w:ind w:left="2279" w:hanging="1559"/>
      </w:pPr>
      <w:r>
        <w:t>[ITU-T E.164]</w:t>
      </w:r>
      <w:r>
        <w:tab/>
        <w:t>Recommendation ITU-T E.164 (</w:t>
      </w:r>
      <w:r w:rsidR="000C1E70" w:rsidRPr="000C1E70">
        <w:t>i</w:t>
      </w:r>
      <w:r w:rsidRPr="000C1E70">
        <w:t>n force</w:t>
      </w:r>
      <w:r>
        <w:t xml:space="preserve">), </w:t>
      </w:r>
      <w:r>
        <w:rPr>
          <w:i/>
          <w:iCs/>
        </w:rPr>
        <w:t>The international public telecommunication numbering plan</w:t>
      </w:r>
      <w:r>
        <w:t>.</w:t>
      </w:r>
    </w:p>
    <w:p w14:paraId="7BD5EB43" w14:textId="1C6CCF9F" w:rsidR="00002030" w:rsidRPr="00002030" w:rsidRDefault="00386E5E" w:rsidP="00744CBE">
      <w:pPr>
        <w:spacing w:before="240"/>
        <w:rPr>
          <w:b/>
          <w:bCs/>
        </w:rPr>
      </w:pPr>
      <w:r>
        <w:rPr>
          <w:b/>
          <w:bCs/>
        </w:rPr>
        <w:t>Information</w:t>
      </w:r>
    </w:p>
    <w:p w14:paraId="236DA22A" w14:textId="0C550604" w:rsidR="00C9520D" w:rsidRPr="00AF068D" w:rsidRDefault="002175AF" w:rsidP="002A4B0B">
      <w:pPr>
        <w:pStyle w:val="ListParagraph"/>
        <w:numPr>
          <w:ilvl w:val="0"/>
          <w:numId w:val="13"/>
        </w:numPr>
        <w:rPr>
          <w:lang w:val="en-US" w:eastAsia="fr-FR"/>
        </w:rPr>
      </w:pPr>
      <w:r>
        <w:t>C</w:t>
      </w:r>
      <w:r w:rsidR="00C9520D">
        <w:t xml:space="preserve">lause 8.2 of the </w:t>
      </w:r>
      <w:hyperlink r:id="rId16" w:tooltip="Unmangled Microsoft Safelink" w:history="1">
        <w:r w:rsidR="00C9520D">
          <w:rPr>
            <w:rStyle w:val="Hyperlink"/>
          </w:rPr>
          <w:t>Author's guide for drafting ITU-T Recommendations</w:t>
        </w:r>
      </w:hyperlink>
      <w:r w:rsidR="00C9520D">
        <w:t xml:space="preserve"> makes it clear that ITU</w:t>
      </w:r>
      <w:r w:rsidR="00F171D2">
        <w:noBreakHyphen/>
      </w:r>
      <w:r w:rsidR="00C9520D">
        <w:t>T and ITU-R Rec</w:t>
      </w:r>
      <w:r w:rsidR="0053235E">
        <w:t>ommendations</w:t>
      </w:r>
      <w:r w:rsidR="00C9520D">
        <w:t xml:space="preserve"> </w:t>
      </w:r>
      <w:r w:rsidR="00FA6DD1">
        <w:t>are</w:t>
      </w:r>
      <w:r w:rsidR="00C9520D">
        <w:t xml:space="preserve"> always followed by their year of approval in clause 2 "References":</w:t>
      </w:r>
    </w:p>
    <w:p w14:paraId="3FF2EDA4" w14:textId="77777777" w:rsidR="00C9520D" w:rsidRPr="0053235E" w:rsidRDefault="00C9520D" w:rsidP="001010D4">
      <w:pPr>
        <w:spacing w:before="40"/>
        <w:ind w:left="720"/>
        <w:rPr>
          <w:i/>
          <w:iCs/>
        </w:rPr>
      </w:pPr>
      <w:r w:rsidRPr="0053235E">
        <w:rPr>
          <w:i/>
          <w:iCs/>
        </w:rPr>
        <w:t>ITU-T and ITU-R Recommendations will be identified by "Recommendation ITU-T</w:t>
      </w:r>
      <w:proofErr w:type="gramStart"/>
      <w:r w:rsidRPr="0053235E">
        <w:rPr>
          <w:i/>
          <w:iCs/>
        </w:rPr>
        <w:t>"</w:t>
      </w:r>
      <w:proofErr w:type="gramEnd"/>
      <w:r w:rsidRPr="0053235E">
        <w:rPr>
          <w:i/>
          <w:iCs/>
        </w:rPr>
        <w:t xml:space="preserve"> or "Recommendation ITU-R" followed by the Recommendation number and then by the year of approval between parentheses (e.g., "Recommendation ITU-T A.5 (2019)") in clause 2. They will be followed by the full title of the Recommendation.</w:t>
      </w:r>
    </w:p>
    <w:p w14:paraId="535EBC36" w14:textId="77777777" w:rsidR="008E020B" w:rsidRDefault="008E020B" w:rsidP="008E020B">
      <w:pPr>
        <w:pStyle w:val="ListParagraph"/>
        <w:numPr>
          <w:ilvl w:val="0"/>
          <w:numId w:val="13"/>
        </w:numPr>
        <w:ind w:left="357" w:hanging="357"/>
        <w:contextualSpacing w:val="0"/>
      </w:pPr>
      <w:r>
        <w:t xml:space="preserve">For normative references to external documents, the A.5 justification (Annex A of ITU-T A.5) stipulates that a "Clear description of the document (type of document, title, number, version, </w:t>
      </w:r>
      <w:r w:rsidRPr="004347C4">
        <w:rPr>
          <w:b/>
          <w:bCs/>
        </w:rPr>
        <w:t>date</w:t>
      </w:r>
      <w:r>
        <w:t>, etc.)" is needed. This seems to imply that the date (or version, or both) of an external standard should also appear in clause 2 "References".</w:t>
      </w:r>
    </w:p>
    <w:p w14:paraId="659CBB97" w14:textId="3733E695" w:rsidR="00C94F70" w:rsidRPr="00F77502" w:rsidRDefault="00C94F70" w:rsidP="00C94F70">
      <w:pPr>
        <w:pStyle w:val="ListParagraph"/>
        <w:numPr>
          <w:ilvl w:val="0"/>
          <w:numId w:val="13"/>
        </w:numPr>
        <w:ind w:left="357" w:hanging="357"/>
        <w:contextualSpacing w:val="0"/>
      </w:pPr>
      <w:r>
        <w:t>Approval dates are always used in references between (</w:t>
      </w:r>
      <w:r w:rsidRPr="00F77502">
        <w:t>PP, WTSA, RA, WTDC</w:t>
      </w:r>
      <w:r>
        <w:t>) Resolutions.</w:t>
      </w:r>
    </w:p>
    <w:p w14:paraId="457ED653" w14:textId="07E9CEAE" w:rsidR="001010D4" w:rsidRDefault="001010D4" w:rsidP="001010D4">
      <w:pPr>
        <w:pStyle w:val="ListParagraph"/>
        <w:numPr>
          <w:ilvl w:val="0"/>
          <w:numId w:val="13"/>
        </w:numPr>
        <w:contextualSpacing w:val="0"/>
        <w:jc w:val="both"/>
        <w:rPr>
          <w:rStyle w:val="rynqvb"/>
          <w:lang w:val="en"/>
        </w:rPr>
      </w:pPr>
      <w:r>
        <w:rPr>
          <w:rStyle w:val="rynqvb"/>
          <w:lang w:val="en"/>
        </w:rPr>
        <w:t xml:space="preserve">According to </w:t>
      </w:r>
      <w:r w:rsidRPr="00D135F2">
        <w:rPr>
          <w:rStyle w:val="rynqvb"/>
          <w:lang w:val="en"/>
        </w:rPr>
        <w:t xml:space="preserve">the </w:t>
      </w:r>
      <w:r>
        <w:rPr>
          <w:rStyle w:val="rynqvb"/>
          <w:lang w:val="en"/>
        </w:rPr>
        <w:t>"</w:t>
      </w:r>
      <w:hyperlink r:id="rId17" w:history="1">
        <w:r w:rsidRPr="00913AE5">
          <w:rPr>
            <w:rStyle w:val="Hyperlink"/>
            <w:lang w:val="en"/>
          </w:rPr>
          <w:t>Author's guide for drafting ITU-T Recommendations</w:t>
        </w:r>
      </w:hyperlink>
      <w:r>
        <w:rPr>
          <w:rStyle w:val="rynqvb"/>
          <w:lang w:val="en"/>
        </w:rPr>
        <w:t>", the following boilerplate is inserted at the beginning of clause 2 in all ITU-T Recommendations:</w:t>
      </w:r>
    </w:p>
    <w:p w14:paraId="213692CF" w14:textId="1A240433" w:rsidR="001010D4" w:rsidRPr="001010D4" w:rsidRDefault="001010D4" w:rsidP="004D7C88">
      <w:pPr>
        <w:spacing w:before="40"/>
        <w:ind w:left="1440"/>
        <w:jc w:val="both"/>
        <w:rPr>
          <w:rStyle w:val="rynqvb"/>
          <w:i/>
          <w:iCs/>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w:t>
      </w:r>
      <w:r w:rsidRPr="00D96816">
        <w:rPr>
          <w:rStyle w:val="rynqvb"/>
          <w:b/>
          <w:bCs/>
          <w:i/>
          <w:iCs/>
          <w:lang w:val="en"/>
        </w:rPr>
        <w:t>users of this Recommendation are therefore encouraged to investigate the possibility of applying the most recent edition of the Recommendations and other references listed below</w:t>
      </w:r>
      <w:r w:rsidR="00D96816" w:rsidRPr="00D96816">
        <w:rPr>
          <w:rStyle w:val="FootnoteReference"/>
          <w:i/>
          <w:iCs/>
          <w:lang w:val="en"/>
        </w:rPr>
        <w:footnoteReference w:id="1"/>
      </w:r>
      <w:r w:rsidRPr="00A051E1">
        <w:rPr>
          <w:rStyle w:val="rynqvb"/>
          <w:i/>
          <w:iCs/>
          <w:lang w:val="en"/>
        </w:rPr>
        <w:t xml:space="preserve">. </w:t>
      </w:r>
      <w:r>
        <w:rPr>
          <w:rStyle w:val="rynqvb"/>
          <w:i/>
          <w:iCs/>
          <w:lang w:val="en"/>
        </w:rPr>
        <w:t>[…]</w:t>
      </w:r>
    </w:p>
    <w:p w14:paraId="77A4C765" w14:textId="7C39CCBF" w:rsidR="00BF6C3B" w:rsidRDefault="00BF6C3B" w:rsidP="00FB1348">
      <w:pPr>
        <w:pStyle w:val="ListParagraph"/>
        <w:numPr>
          <w:ilvl w:val="0"/>
          <w:numId w:val="15"/>
        </w:numPr>
        <w:spacing w:before="40"/>
        <w:contextualSpacing w:val="0"/>
      </w:pPr>
      <w:r>
        <w:t xml:space="preserve">On one hand, </w:t>
      </w:r>
      <w:r w:rsidR="004D2068">
        <w:t xml:space="preserve">applying </w:t>
      </w:r>
      <w:r w:rsidR="008B3D62">
        <w:t xml:space="preserve">this </w:t>
      </w:r>
      <w:r w:rsidR="001E1AA0" w:rsidRPr="001E1AA0">
        <w:rPr>
          <w:b/>
          <w:bCs/>
          <w:i/>
          <w:iCs/>
        </w:rPr>
        <w:t xml:space="preserve">bold </w:t>
      </w:r>
      <w:r w:rsidR="008B3D62" w:rsidRPr="001E1AA0">
        <w:rPr>
          <w:b/>
          <w:bCs/>
          <w:i/>
          <w:iCs/>
        </w:rPr>
        <w:t>boilerplate text</w:t>
      </w:r>
      <w:r w:rsidR="004D2068">
        <w:t xml:space="preserve"> to a</w:t>
      </w:r>
      <w:r w:rsidR="008F6186">
        <w:t xml:space="preserve"> normative reference </w:t>
      </w:r>
      <w:r w:rsidR="00A40590">
        <w:t>with</w:t>
      </w:r>
      <w:r w:rsidR="008F6186">
        <w:t xml:space="preserve"> an </w:t>
      </w:r>
      <w:r w:rsidR="008F6186" w:rsidRPr="006A6E85">
        <w:t>approval date</w:t>
      </w:r>
      <w:r w:rsidR="00B7100A">
        <w:t xml:space="preserve"> </w:t>
      </w:r>
      <w:r w:rsidR="00676B2A">
        <w:t>has</w:t>
      </w:r>
      <w:r w:rsidR="004D2068">
        <w:t xml:space="preserve"> the same effect as a </w:t>
      </w:r>
      <w:r w:rsidR="00B7100A">
        <w:t>normative reference</w:t>
      </w:r>
      <w:r w:rsidR="004D2068">
        <w:t xml:space="preserve"> </w:t>
      </w:r>
      <w:r w:rsidR="00A40590">
        <w:t>with "(in force)"</w:t>
      </w:r>
      <w:r>
        <w:t>.</w:t>
      </w:r>
    </w:p>
    <w:p w14:paraId="18A1A340" w14:textId="39763874" w:rsidR="00881F95" w:rsidRDefault="00BF6C3B" w:rsidP="00FB1348">
      <w:pPr>
        <w:pStyle w:val="ListParagraph"/>
        <w:numPr>
          <w:ilvl w:val="0"/>
          <w:numId w:val="15"/>
        </w:numPr>
        <w:spacing w:before="40"/>
        <w:contextualSpacing w:val="0"/>
      </w:pPr>
      <w:r>
        <w:t xml:space="preserve">On the other hand, </w:t>
      </w:r>
      <w:r w:rsidR="0041752E">
        <w:t>t</w:t>
      </w:r>
      <w:r w:rsidR="00E047D4">
        <w:t xml:space="preserve">he "(in force)" mention </w:t>
      </w:r>
      <w:r w:rsidR="0041752E">
        <w:t>can</w:t>
      </w:r>
      <w:r w:rsidR="00E047D4">
        <w:t xml:space="preserve"> be </w:t>
      </w:r>
      <w:r w:rsidR="0041752E">
        <w:t xml:space="preserve">interpreted by </w:t>
      </w:r>
      <w:r w:rsidR="007365AD">
        <w:t>an implementer</w:t>
      </w:r>
      <w:r w:rsidR="007F4F6C">
        <w:t xml:space="preserve"> </w:t>
      </w:r>
      <w:r w:rsidR="009402C2">
        <w:t>of the referencing Recommendation</w:t>
      </w:r>
      <w:r w:rsidR="00B07CAE">
        <w:t xml:space="preserve"> </w:t>
      </w:r>
      <w:r w:rsidR="001A5557">
        <w:t xml:space="preserve">as </w:t>
      </w:r>
      <w:r w:rsidR="00656530">
        <w:t xml:space="preserve">meaning that </w:t>
      </w:r>
      <w:r w:rsidR="00DC2879">
        <w:t xml:space="preserve">there cannot be any </w:t>
      </w:r>
      <w:r w:rsidR="00E047D4">
        <w:t xml:space="preserve">technical </w:t>
      </w:r>
      <w:r w:rsidR="00342FD6">
        <w:t>in</w:t>
      </w:r>
      <w:r w:rsidR="00E047D4">
        <w:t xml:space="preserve">compatibility if </w:t>
      </w:r>
      <w:r w:rsidR="00881F95">
        <w:t>the referenced standard evolve</w:t>
      </w:r>
      <w:r w:rsidR="00E047D4">
        <w:t>s</w:t>
      </w:r>
      <w:r w:rsidR="00676B2A">
        <w:t xml:space="preserve"> (</w:t>
      </w:r>
      <w:r w:rsidR="00697433">
        <w:t>i.e.</w:t>
      </w:r>
      <w:r w:rsidR="00676B2A">
        <w:t xml:space="preserve"> no need to "</w:t>
      </w:r>
      <w:r w:rsidR="00676B2A" w:rsidRPr="001E1AA0">
        <w:t>investigate the possibility of applying the most recent edition of the Recommendations</w:t>
      </w:r>
      <w:r w:rsidR="00676B2A">
        <w:t>")</w:t>
      </w:r>
      <w:r w:rsidR="00881F95">
        <w:t xml:space="preserve">. </w:t>
      </w:r>
      <w:r w:rsidR="008E020B">
        <w:t>Otherwise said, w</w:t>
      </w:r>
      <w:r w:rsidR="00D24625">
        <w:t>he</w:t>
      </w:r>
      <w:r w:rsidR="007365AD">
        <w:t xml:space="preserve">n the approval date is mentioned in the normative reference, </w:t>
      </w:r>
      <w:r w:rsidR="00881F95">
        <w:t>an implementer know</w:t>
      </w:r>
      <w:r w:rsidR="00E74969">
        <w:t>s</w:t>
      </w:r>
      <w:r w:rsidR="00881F95">
        <w:t xml:space="preserve"> that compatib</w:t>
      </w:r>
      <w:r w:rsidR="00E74969">
        <w:t>i</w:t>
      </w:r>
      <w:r w:rsidR="00881F95">
        <w:t>l</w:t>
      </w:r>
      <w:r w:rsidR="00E74969">
        <w:t>ity</w:t>
      </w:r>
      <w:r w:rsidR="00362748">
        <w:t xml:space="preserve"> had been checked</w:t>
      </w:r>
      <w:r w:rsidR="00881F95">
        <w:t xml:space="preserve"> when the </w:t>
      </w:r>
      <w:r w:rsidR="00362748">
        <w:t xml:space="preserve">referencing </w:t>
      </w:r>
      <w:r w:rsidR="00881F95">
        <w:t>Recommendation containing was published.</w:t>
      </w:r>
    </w:p>
    <w:p w14:paraId="541C0BE6" w14:textId="77C34143" w:rsidR="005806D3" w:rsidRDefault="005806D3" w:rsidP="005806D3">
      <w:pPr>
        <w:pStyle w:val="ListParagraph"/>
        <w:numPr>
          <w:ilvl w:val="0"/>
          <w:numId w:val="13"/>
        </w:numPr>
        <w:ind w:left="357" w:hanging="357"/>
        <w:contextualSpacing w:val="0"/>
      </w:pPr>
      <w:r>
        <w:t>There is a risk of inaccurate specific cross-references if subsequent versions of a referenced Recommendation have changes in paragraph numbering.</w:t>
      </w:r>
    </w:p>
    <w:p w14:paraId="3066A69E" w14:textId="77777777" w:rsidR="003554DA" w:rsidRDefault="003554DA" w:rsidP="003554DA">
      <w:pPr>
        <w:pStyle w:val="ListParagraph"/>
        <w:keepNext/>
        <w:numPr>
          <w:ilvl w:val="0"/>
          <w:numId w:val="13"/>
        </w:numPr>
        <w:spacing w:after="120"/>
        <w:ind w:left="357" w:hanging="357"/>
        <w:contextualSpacing w:val="0"/>
      </w:pPr>
      <w:r>
        <w:lastRenderedPageBreak/>
        <w:t>The</w:t>
      </w:r>
      <w:r w:rsidRPr="0063700F">
        <w:t xml:space="preserve"> </w:t>
      </w:r>
      <w:hyperlink r:id="rId18" w:history="1">
        <w:r>
          <w:rPr>
            <w:rStyle w:val="Hyperlink"/>
          </w:rPr>
          <w:t>Guidelines for Implementation of the Common Patent Policy for ITU-T/ITU-R/ISO/IEC</w:t>
        </w:r>
      </w:hyperlink>
      <w:r>
        <w:t xml:space="preserve"> do not require that a particular version of a Recommendation be mentioned in the Patent Statement and Licensing Declaration for ITU-T or ITU-R Recommendation | ISO or IEC Deliverable:</w:t>
      </w:r>
    </w:p>
    <w:tbl>
      <w:tblPr>
        <w:tblW w:w="9639"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71"/>
        <w:gridCol w:w="23"/>
        <w:gridCol w:w="568"/>
      </w:tblGrid>
      <w:tr w:rsidR="003554DA" w:rsidRPr="000B326C" w14:paraId="02A8C395" w14:textId="77777777" w:rsidTr="00396061">
        <w:trPr>
          <w:cantSplit/>
        </w:trPr>
        <w:tc>
          <w:tcPr>
            <w:tcW w:w="9639" w:type="dxa"/>
            <w:gridSpan w:val="4"/>
            <w:tcBorders>
              <w:bottom w:val="nil"/>
            </w:tcBorders>
          </w:tcPr>
          <w:p w14:paraId="6D12BB4F" w14:textId="77777777" w:rsidR="003554DA" w:rsidRPr="000B326C" w:rsidRDefault="003554DA" w:rsidP="00396061">
            <w:pPr>
              <w:keepNext/>
              <w:spacing w:before="100" w:beforeAutospacing="1" w:after="100" w:afterAutospacing="1"/>
              <w:rPr>
                <w:sz w:val="22"/>
                <w:szCs w:val="22"/>
              </w:rPr>
            </w:pPr>
            <w:r w:rsidRPr="000B326C">
              <w:rPr>
                <w:b/>
                <w:bCs/>
                <w:sz w:val="22"/>
                <w:szCs w:val="22"/>
              </w:rPr>
              <w:t>Patent Holder</w:t>
            </w:r>
            <w:r w:rsidRPr="000B326C">
              <w:rPr>
                <w:sz w:val="22"/>
                <w:szCs w:val="22"/>
              </w:rPr>
              <w:t>:</w:t>
            </w:r>
          </w:p>
        </w:tc>
      </w:tr>
      <w:tr w:rsidR="003554DA" w:rsidRPr="000B326C" w14:paraId="42163525" w14:textId="77777777" w:rsidTr="00396061">
        <w:trPr>
          <w:cantSplit/>
        </w:trPr>
        <w:tc>
          <w:tcPr>
            <w:tcW w:w="1977" w:type="dxa"/>
            <w:tcBorders>
              <w:top w:val="nil"/>
              <w:bottom w:val="nil"/>
              <w:right w:val="nil"/>
            </w:tcBorders>
          </w:tcPr>
          <w:p w14:paraId="1F63E49A" w14:textId="77777777" w:rsidR="003554DA" w:rsidRPr="000B326C" w:rsidRDefault="003554DA" w:rsidP="00396061">
            <w:pPr>
              <w:keepNext/>
              <w:spacing w:before="100" w:beforeAutospacing="1" w:after="100" w:afterAutospacing="1"/>
              <w:rPr>
                <w:sz w:val="22"/>
                <w:szCs w:val="22"/>
              </w:rPr>
            </w:pPr>
            <w:r w:rsidRPr="000B326C">
              <w:rPr>
                <w:sz w:val="22"/>
                <w:szCs w:val="22"/>
              </w:rPr>
              <w:t>Legal Name</w:t>
            </w:r>
          </w:p>
        </w:tc>
        <w:tc>
          <w:tcPr>
            <w:tcW w:w="7094" w:type="dxa"/>
            <w:gridSpan w:val="2"/>
            <w:tcBorders>
              <w:top w:val="nil"/>
              <w:left w:val="nil"/>
              <w:right w:val="nil"/>
            </w:tcBorders>
          </w:tcPr>
          <w:p w14:paraId="5645A7A3" w14:textId="77777777" w:rsidR="003554DA" w:rsidRPr="000B326C" w:rsidRDefault="003554DA" w:rsidP="00396061">
            <w:pPr>
              <w:keepNext/>
              <w:spacing w:before="100" w:beforeAutospacing="1" w:after="100" w:afterAutospacing="1"/>
              <w:rPr>
                <w:sz w:val="22"/>
                <w:szCs w:val="22"/>
              </w:rPr>
            </w:pPr>
          </w:p>
        </w:tc>
        <w:tc>
          <w:tcPr>
            <w:tcW w:w="568" w:type="dxa"/>
            <w:tcBorders>
              <w:top w:val="nil"/>
              <w:left w:val="nil"/>
              <w:bottom w:val="nil"/>
            </w:tcBorders>
          </w:tcPr>
          <w:p w14:paraId="493CF1D4" w14:textId="77777777" w:rsidR="003554DA" w:rsidRPr="000B326C" w:rsidRDefault="003554DA" w:rsidP="00396061">
            <w:pPr>
              <w:keepNext/>
              <w:tabs>
                <w:tab w:val="right" w:pos="720"/>
              </w:tabs>
              <w:spacing w:before="100" w:beforeAutospacing="1" w:after="100" w:afterAutospacing="1"/>
            </w:pPr>
          </w:p>
        </w:tc>
      </w:tr>
      <w:tr w:rsidR="003554DA" w:rsidRPr="000B326C" w14:paraId="011DF545" w14:textId="77777777" w:rsidTr="00396061">
        <w:trPr>
          <w:cantSplit/>
        </w:trPr>
        <w:tc>
          <w:tcPr>
            <w:tcW w:w="9639" w:type="dxa"/>
            <w:gridSpan w:val="4"/>
            <w:tcBorders>
              <w:top w:val="nil"/>
              <w:bottom w:val="nil"/>
            </w:tcBorders>
          </w:tcPr>
          <w:p w14:paraId="6901B231" w14:textId="77777777" w:rsidR="003554DA" w:rsidRPr="000B326C" w:rsidRDefault="003554DA" w:rsidP="00396061">
            <w:pPr>
              <w:keepNext/>
              <w:spacing w:before="100" w:beforeAutospacing="1" w:after="100" w:afterAutospacing="1"/>
              <w:rPr>
                <w:b/>
                <w:bCs/>
                <w:sz w:val="22"/>
                <w:szCs w:val="22"/>
              </w:rPr>
            </w:pPr>
            <w:r w:rsidRPr="000B326C">
              <w:rPr>
                <w:b/>
                <w:bCs/>
                <w:sz w:val="22"/>
                <w:szCs w:val="22"/>
              </w:rPr>
              <w:t>Contact for license application:</w:t>
            </w:r>
          </w:p>
        </w:tc>
      </w:tr>
      <w:tr w:rsidR="003554DA" w:rsidRPr="000B326C" w14:paraId="1030DFBE" w14:textId="77777777" w:rsidTr="00396061">
        <w:trPr>
          <w:cantSplit/>
        </w:trPr>
        <w:tc>
          <w:tcPr>
            <w:tcW w:w="1977" w:type="dxa"/>
            <w:tcBorders>
              <w:top w:val="nil"/>
              <w:bottom w:val="nil"/>
              <w:right w:val="nil"/>
            </w:tcBorders>
          </w:tcPr>
          <w:p w14:paraId="75570805" w14:textId="77777777" w:rsidR="003554DA" w:rsidRPr="000B326C" w:rsidRDefault="003554DA" w:rsidP="00396061">
            <w:pPr>
              <w:keepNext/>
              <w:spacing w:before="100" w:beforeAutospacing="1" w:after="100" w:afterAutospacing="1"/>
              <w:rPr>
                <w:sz w:val="22"/>
                <w:szCs w:val="22"/>
              </w:rPr>
            </w:pPr>
            <w:r w:rsidRPr="000B326C">
              <w:rPr>
                <w:sz w:val="22"/>
                <w:szCs w:val="22"/>
              </w:rPr>
              <w:t>Name &amp; Department</w:t>
            </w:r>
          </w:p>
        </w:tc>
        <w:tc>
          <w:tcPr>
            <w:tcW w:w="7071" w:type="dxa"/>
            <w:tcBorders>
              <w:top w:val="nil"/>
              <w:left w:val="nil"/>
              <w:right w:val="nil"/>
            </w:tcBorders>
          </w:tcPr>
          <w:p w14:paraId="26DB8B40" w14:textId="77777777" w:rsidR="003554DA" w:rsidRPr="000B326C" w:rsidRDefault="003554DA" w:rsidP="00396061">
            <w:pPr>
              <w:keepNext/>
              <w:spacing w:before="100" w:beforeAutospacing="1" w:after="100" w:afterAutospacing="1"/>
              <w:rPr>
                <w:sz w:val="22"/>
                <w:szCs w:val="22"/>
              </w:rPr>
            </w:pPr>
          </w:p>
        </w:tc>
        <w:tc>
          <w:tcPr>
            <w:tcW w:w="591" w:type="dxa"/>
            <w:gridSpan w:val="2"/>
            <w:tcBorders>
              <w:top w:val="nil"/>
              <w:left w:val="nil"/>
              <w:bottom w:val="nil"/>
            </w:tcBorders>
          </w:tcPr>
          <w:p w14:paraId="4F79D6C3" w14:textId="77777777" w:rsidR="003554DA" w:rsidRPr="000B326C" w:rsidRDefault="003554DA" w:rsidP="00396061">
            <w:pPr>
              <w:keepNext/>
              <w:spacing w:before="100" w:beforeAutospacing="1" w:after="100" w:afterAutospacing="1"/>
              <w:rPr>
                <w:b/>
              </w:rPr>
            </w:pPr>
          </w:p>
        </w:tc>
      </w:tr>
      <w:tr w:rsidR="003554DA" w:rsidRPr="000B326C" w14:paraId="6D2DC7EB" w14:textId="77777777" w:rsidTr="00396061">
        <w:trPr>
          <w:cantSplit/>
        </w:trPr>
        <w:tc>
          <w:tcPr>
            <w:tcW w:w="1977" w:type="dxa"/>
            <w:tcBorders>
              <w:top w:val="nil"/>
              <w:bottom w:val="nil"/>
              <w:right w:val="nil"/>
            </w:tcBorders>
          </w:tcPr>
          <w:p w14:paraId="3E043AE4" w14:textId="77777777" w:rsidR="003554DA" w:rsidRPr="000B326C" w:rsidRDefault="003554DA" w:rsidP="00396061">
            <w:pPr>
              <w:keepNext/>
              <w:spacing w:before="100" w:beforeAutospacing="1" w:after="100" w:afterAutospacing="1"/>
              <w:rPr>
                <w:sz w:val="22"/>
                <w:szCs w:val="22"/>
              </w:rPr>
            </w:pPr>
            <w:r w:rsidRPr="000B326C">
              <w:rPr>
                <w:sz w:val="22"/>
                <w:szCs w:val="22"/>
              </w:rPr>
              <w:t>Address</w:t>
            </w:r>
          </w:p>
        </w:tc>
        <w:tc>
          <w:tcPr>
            <w:tcW w:w="7071" w:type="dxa"/>
            <w:tcBorders>
              <w:left w:val="nil"/>
              <w:right w:val="nil"/>
            </w:tcBorders>
          </w:tcPr>
          <w:p w14:paraId="4353FF84" w14:textId="77777777" w:rsidR="003554DA" w:rsidRPr="000B326C" w:rsidRDefault="003554DA" w:rsidP="00396061">
            <w:pPr>
              <w:keepNext/>
              <w:spacing w:before="100" w:beforeAutospacing="1" w:after="100" w:afterAutospacing="1"/>
              <w:rPr>
                <w:sz w:val="22"/>
                <w:szCs w:val="22"/>
              </w:rPr>
            </w:pPr>
            <w:r>
              <w:rPr>
                <w:sz w:val="22"/>
                <w:szCs w:val="22"/>
              </w:rPr>
              <w:t>[…]</w:t>
            </w:r>
          </w:p>
        </w:tc>
        <w:tc>
          <w:tcPr>
            <w:tcW w:w="591" w:type="dxa"/>
            <w:gridSpan w:val="2"/>
            <w:tcBorders>
              <w:top w:val="nil"/>
              <w:left w:val="nil"/>
              <w:bottom w:val="nil"/>
            </w:tcBorders>
          </w:tcPr>
          <w:p w14:paraId="087E37C2" w14:textId="77777777" w:rsidR="003554DA" w:rsidRPr="000B326C" w:rsidRDefault="003554DA" w:rsidP="00396061">
            <w:pPr>
              <w:keepNext/>
              <w:spacing w:before="100" w:beforeAutospacing="1" w:after="100" w:afterAutospacing="1"/>
              <w:rPr>
                <w:b/>
              </w:rPr>
            </w:pPr>
          </w:p>
        </w:tc>
      </w:tr>
      <w:tr w:rsidR="003554DA" w:rsidRPr="000B326C" w14:paraId="1FD5A85C" w14:textId="77777777" w:rsidTr="00396061">
        <w:trPr>
          <w:cantSplit/>
        </w:trPr>
        <w:tc>
          <w:tcPr>
            <w:tcW w:w="9639" w:type="dxa"/>
            <w:gridSpan w:val="4"/>
            <w:tcBorders>
              <w:top w:val="nil"/>
              <w:bottom w:val="nil"/>
            </w:tcBorders>
          </w:tcPr>
          <w:p w14:paraId="105B764A" w14:textId="77777777" w:rsidR="003554DA" w:rsidRPr="000B326C" w:rsidRDefault="003554DA" w:rsidP="00396061">
            <w:pPr>
              <w:keepNext/>
              <w:spacing w:before="40" w:after="100" w:afterAutospacing="1"/>
              <w:rPr>
                <w:b/>
                <w:bCs/>
                <w:sz w:val="22"/>
                <w:szCs w:val="22"/>
              </w:rPr>
            </w:pPr>
            <w:r w:rsidRPr="000B326C">
              <w:rPr>
                <w:b/>
                <w:bCs/>
                <w:sz w:val="22"/>
                <w:szCs w:val="22"/>
              </w:rPr>
              <w:t>Document type:</w:t>
            </w:r>
          </w:p>
        </w:tc>
      </w:tr>
      <w:tr w:rsidR="003554DA" w:rsidRPr="000B326C" w14:paraId="08546241" w14:textId="77777777" w:rsidTr="00396061">
        <w:trPr>
          <w:cantSplit/>
        </w:trPr>
        <w:tc>
          <w:tcPr>
            <w:tcW w:w="9639" w:type="dxa"/>
            <w:gridSpan w:val="4"/>
            <w:tcBorders>
              <w:top w:val="nil"/>
              <w:bottom w:val="nil"/>
            </w:tcBorders>
          </w:tcPr>
          <w:p w14:paraId="62A8A318" w14:textId="77777777" w:rsidR="003554DA" w:rsidRPr="000B326C" w:rsidRDefault="003554DA" w:rsidP="00396061">
            <w:pPr>
              <w:keepNext/>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0829049" wp14:editId="7BE6096C">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ITU-T Rec. (*)</w:t>
            </w:r>
            <w:r w:rsidRPr="001A2069">
              <w:rPr>
                <w:b/>
                <w:sz w:val="22"/>
                <w:szCs w:val="22"/>
                <w:lang w:val="fr-CH"/>
              </w:rPr>
              <w:tab/>
            </w:r>
            <w:r w:rsidRPr="000B326C">
              <w:rPr>
                <w:b/>
                <w:noProof/>
                <w:sz w:val="22"/>
                <w:szCs w:val="22"/>
                <w:lang w:eastAsia="en-GB"/>
              </w:rPr>
              <w:drawing>
                <wp:inline distT="0" distB="0" distL="0" distR="0" wp14:anchorId="43046A52" wp14:editId="1B6FAFD2">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26B8D193" wp14:editId="1B4CB66B">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68FEDB52" wp14:editId="1430B853">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14:paraId="7A85A91B" w14:textId="77777777" w:rsidR="003554DA" w:rsidRPr="000B326C" w:rsidRDefault="003554DA" w:rsidP="00396061">
            <w:pPr>
              <w:keepNext/>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14:paraId="74B56565" w14:textId="77777777" w:rsidR="003554DA" w:rsidRPr="000B326C" w:rsidRDefault="003554DA" w:rsidP="00396061">
            <w:pPr>
              <w:keepNext/>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2C1C1255" wp14:editId="4BF819F9">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 | ISO/IEC Deliverable (*))</w:t>
            </w:r>
            <w:r w:rsidRPr="000B326C">
              <w:rPr>
                <w:bCs/>
                <w:sz w:val="22"/>
                <w:szCs w:val="22"/>
              </w:rPr>
              <w:t xml:space="preserve"> (for common text or twin text, please return the form to each of the three Organizations: ITU-T, ISO, IEC)</w:t>
            </w:r>
          </w:p>
          <w:p w14:paraId="6DFFC5CE" w14:textId="77777777" w:rsidR="003554DA" w:rsidRPr="000B326C" w:rsidRDefault="003554DA" w:rsidP="00396061">
            <w:pPr>
              <w:keepNext/>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08095029" wp14:editId="6854DB2E">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ISO/IEC Deliverables, please return the form to both ISO and IEC)</w:t>
            </w:r>
          </w:p>
        </w:tc>
      </w:tr>
      <w:tr w:rsidR="003554DA" w:rsidRPr="000B326C" w14:paraId="1C49512C" w14:textId="77777777" w:rsidTr="00396061">
        <w:trPr>
          <w:cantSplit/>
        </w:trPr>
        <w:tc>
          <w:tcPr>
            <w:tcW w:w="1977" w:type="dxa"/>
            <w:tcBorders>
              <w:top w:val="nil"/>
              <w:bottom w:val="nil"/>
              <w:right w:val="nil"/>
            </w:tcBorders>
          </w:tcPr>
          <w:p w14:paraId="284A192D"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Number</w:t>
            </w:r>
            <w:proofErr w:type="gramEnd"/>
          </w:p>
        </w:tc>
        <w:tc>
          <w:tcPr>
            <w:tcW w:w="7071" w:type="dxa"/>
            <w:tcBorders>
              <w:top w:val="nil"/>
              <w:left w:val="nil"/>
              <w:bottom w:val="single" w:sz="6" w:space="0" w:color="auto"/>
              <w:right w:val="nil"/>
            </w:tcBorders>
          </w:tcPr>
          <w:p w14:paraId="3DB4AAB7" w14:textId="77777777" w:rsidR="003554DA" w:rsidRPr="000B326C" w:rsidRDefault="003554DA" w:rsidP="00396061">
            <w:pPr>
              <w:keepNext/>
              <w:spacing w:before="0"/>
              <w:rPr>
                <w:sz w:val="22"/>
                <w:szCs w:val="22"/>
              </w:rPr>
            </w:pPr>
          </w:p>
        </w:tc>
        <w:tc>
          <w:tcPr>
            <w:tcW w:w="591" w:type="dxa"/>
            <w:gridSpan w:val="2"/>
            <w:tcBorders>
              <w:top w:val="nil"/>
              <w:left w:val="nil"/>
              <w:bottom w:val="nil"/>
            </w:tcBorders>
          </w:tcPr>
          <w:p w14:paraId="57060060" w14:textId="77777777" w:rsidR="003554DA" w:rsidRPr="000B326C" w:rsidRDefault="003554DA" w:rsidP="00396061">
            <w:pPr>
              <w:keepNext/>
              <w:spacing w:before="0"/>
              <w:rPr>
                <w:b/>
              </w:rPr>
            </w:pPr>
          </w:p>
        </w:tc>
      </w:tr>
      <w:tr w:rsidR="003554DA" w:rsidRPr="000B326C" w14:paraId="5B722CD6" w14:textId="77777777" w:rsidTr="00396061">
        <w:trPr>
          <w:cantSplit/>
        </w:trPr>
        <w:tc>
          <w:tcPr>
            <w:tcW w:w="1977" w:type="dxa"/>
            <w:tcBorders>
              <w:top w:val="nil"/>
              <w:bottom w:val="single" w:sz="4" w:space="0" w:color="auto"/>
              <w:right w:val="nil"/>
            </w:tcBorders>
          </w:tcPr>
          <w:p w14:paraId="43BBC6D9"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Title</w:t>
            </w:r>
            <w:proofErr w:type="gramEnd"/>
          </w:p>
        </w:tc>
        <w:tc>
          <w:tcPr>
            <w:tcW w:w="7071" w:type="dxa"/>
            <w:tcBorders>
              <w:left w:val="nil"/>
              <w:bottom w:val="single" w:sz="4" w:space="0" w:color="auto"/>
              <w:right w:val="nil"/>
            </w:tcBorders>
          </w:tcPr>
          <w:p w14:paraId="15C83FB6" w14:textId="77777777" w:rsidR="003554DA" w:rsidRPr="000B326C" w:rsidRDefault="003554DA" w:rsidP="00396061">
            <w:pPr>
              <w:keepNext/>
              <w:spacing w:before="0"/>
              <w:rPr>
                <w:sz w:val="22"/>
                <w:szCs w:val="22"/>
              </w:rPr>
            </w:pPr>
          </w:p>
        </w:tc>
        <w:tc>
          <w:tcPr>
            <w:tcW w:w="591" w:type="dxa"/>
            <w:gridSpan w:val="2"/>
            <w:tcBorders>
              <w:top w:val="nil"/>
              <w:left w:val="nil"/>
              <w:bottom w:val="single" w:sz="4" w:space="0" w:color="auto"/>
            </w:tcBorders>
          </w:tcPr>
          <w:p w14:paraId="3E40EA88" w14:textId="77777777" w:rsidR="003554DA" w:rsidRPr="000B326C" w:rsidRDefault="003554DA" w:rsidP="00396061">
            <w:pPr>
              <w:keepNext/>
              <w:spacing w:before="0"/>
              <w:rPr>
                <w:b/>
              </w:rPr>
            </w:pPr>
          </w:p>
        </w:tc>
      </w:tr>
    </w:tbl>
    <w:p w14:paraId="462EE7E2" w14:textId="77777777" w:rsidR="003554DA" w:rsidRDefault="003554DA" w:rsidP="003554DA">
      <w:r>
        <w:rPr>
          <w:lang w:eastAsia="en-US"/>
        </w:rPr>
        <w:t xml:space="preserve">For example, see the </w:t>
      </w:r>
      <w:hyperlink r:id="rId20" w:history="1">
        <w:r>
          <w:rPr>
            <w:rStyle w:val="Hyperlink"/>
          </w:rPr>
          <w:t>p</w:t>
        </w:r>
        <w:r w:rsidRPr="00C91B0D">
          <w:rPr>
            <w:rStyle w:val="Hyperlink"/>
          </w:rPr>
          <w:t xml:space="preserve">atent statements related to </w:t>
        </w:r>
        <w:r>
          <w:rPr>
            <w:rStyle w:val="Hyperlink"/>
          </w:rPr>
          <w:t>R</w:t>
        </w:r>
        <w:r w:rsidRPr="00C91B0D">
          <w:rPr>
            <w:rStyle w:val="Hyperlink"/>
          </w:rPr>
          <w:t>ec. ITU-T H.266</w:t>
        </w:r>
      </w:hyperlink>
      <w:r>
        <w:t>.</w:t>
      </w:r>
    </w:p>
    <w:p w14:paraId="2F6AFA26" w14:textId="01319BD2" w:rsidR="00FB5599" w:rsidRDefault="00744CBE" w:rsidP="00147F52">
      <w:pPr>
        <w:pStyle w:val="ListParagraph"/>
        <w:keepNext/>
        <w:keepLines/>
        <w:numPr>
          <w:ilvl w:val="0"/>
          <w:numId w:val="13"/>
        </w:numPr>
        <w:ind w:left="357" w:hanging="357"/>
        <w:contextualSpacing w:val="0"/>
        <w:rPr>
          <w:lang w:eastAsia="zh-CN"/>
        </w:rPr>
      </w:pPr>
      <w:r>
        <w:t>Many ITU-T</w:t>
      </w:r>
      <w:r w:rsidR="00F51834">
        <w:t xml:space="preserve"> </w:t>
      </w:r>
      <w:r w:rsidR="00BE5EC2">
        <w:t>Recommendations</w:t>
      </w:r>
      <w:r w:rsidR="00615E37">
        <w:t xml:space="preserve"> </w:t>
      </w:r>
      <w:r w:rsidR="00544070">
        <w:t xml:space="preserve">(from </w:t>
      </w:r>
      <w:r w:rsidR="002D6438">
        <w:t xml:space="preserve">SG2, </w:t>
      </w:r>
      <w:r w:rsidR="009E4DD2">
        <w:t xml:space="preserve">SG5, </w:t>
      </w:r>
      <w:r w:rsidR="009B6717">
        <w:t xml:space="preserve">SG11, </w:t>
      </w:r>
      <w:r w:rsidR="002D6438">
        <w:t xml:space="preserve">SG12, </w:t>
      </w:r>
      <w:r w:rsidR="00491F6C">
        <w:t xml:space="preserve">SG13, </w:t>
      </w:r>
      <w:r w:rsidR="00544070">
        <w:t xml:space="preserve">SG15, </w:t>
      </w:r>
      <w:r w:rsidR="009E4DD2">
        <w:t>SG16</w:t>
      </w:r>
      <w:r w:rsidR="007E4CD1">
        <w:t>, SG17</w:t>
      </w:r>
      <w:r w:rsidR="00544070">
        <w:t xml:space="preserve">) </w:t>
      </w:r>
      <w:r w:rsidR="00615E37">
        <w:t>already</w:t>
      </w:r>
      <w:r w:rsidR="00BE5EC2">
        <w:t xml:space="preserve"> </w:t>
      </w:r>
      <w:r w:rsidR="005B3F8D">
        <w:t>use "</w:t>
      </w:r>
      <w:r w:rsidR="00014FE8">
        <w:t>(</w:t>
      </w:r>
      <w:r w:rsidR="005B3F8D">
        <w:t>in force</w:t>
      </w:r>
      <w:r w:rsidR="00014FE8">
        <w:t>)</w:t>
      </w:r>
      <w:r w:rsidR="005B3F8D">
        <w:t>" in their</w:t>
      </w:r>
      <w:r w:rsidR="00BE5EC2">
        <w:t xml:space="preserve"> normative references</w:t>
      </w:r>
      <w:r w:rsidR="009B2525">
        <w:t>, since at least year 2007</w:t>
      </w:r>
      <w:r w:rsidR="00615E37">
        <w:t xml:space="preserve"> (sometimes to </w:t>
      </w:r>
      <w:r w:rsidR="004F0BEB" w:rsidRPr="004F0BEB">
        <w:t>ISO/IEC international standards</w:t>
      </w:r>
      <w:r w:rsidR="004F0BEB">
        <w:t>, e.g., in ITU</w:t>
      </w:r>
      <w:r w:rsidR="009B2525">
        <w:noBreakHyphen/>
      </w:r>
      <w:r w:rsidR="004F0BEB">
        <w:t>T H.266)</w:t>
      </w:r>
      <w:r w:rsidR="005B3F8D">
        <w:t>:</w:t>
      </w:r>
    </w:p>
    <w:p w14:paraId="5AC9C582" w14:textId="77777777" w:rsidR="008E19A1" w:rsidRDefault="008E19A1" w:rsidP="00B720B3">
      <w:pPr>
        <w:pStyle w:val="ListParagraph"/>
        <w:keepNext/>
        <w:numPr>
          <w:ilvl w:val="0"/>
          <w:numId w:val="12"/>
        </w:numPr>
        <w:spacing w:before="0"/>
        <w:ind w:left="1077" w:hanging="357"/>
        <w:rPr>
          <w:sz w:val="22"/>
          <w:szCs w:val="22"/>
          <w:lang w:eastAsia="zh-CN"/>
        </w:rPr>
        <w:sectPr w:rsidR="008E19A1" w:rsidSect="003C0A8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20" w:footer="720" w:gutter="0"/>
          <w:cols w:space="720"/>
          <w:titlePg/>
          <w:docGrid w:linePitch="360"/>
        </w:sectPr>
      </w:pPr>
    </w:p>
    <w:p w14:paraId="22FED5F9" w14:textId="77777777" w:rsidR="00117F41" w:rsidRPr="00FD56FD" w:rsidRDefault="00117F41" w:rsidP="00B720B3">
      <w:pPr>
        <w:pStyle w:val="ListParagraph"/>
        <w:keepNext/>
        <w:numPr>
          <w:ilvl w:val="0"/>
          <w:numId w:val="12"/>
        </w:numPr>
        <w:spacing w:before="0"/>
        <w:ind w:left="1077" w:hanging="357"/>
        <w:rPr>
          <w:sz w:val="22"/>
          <w:szCs w:val="22"/>
          <w:lang w:eastAsia="zh-CN"/>
        </w:rPr>
      </w:pPr>
      <w:r w:rsidRPr="00FD56FD">
        <w:rPr>
          <w:sz w:val="22"/>
          <w:szCs w:val="22"/>
          <w:lang w:eastAsia="zh-CN"/>
        </w:rPr>
        <w:t>G.664 (10/2012)</w:t>
      </w:r>
    </w:p>
    <w:p w14:paraId="779750EC" w14:textId="3824EDC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G.671 (01/2009)</w:t>
      </w:r>
      <w:r w:rsidR="00F93603" w:rsidRPr="00FD56FD">
        <w:rPr>
          <w:sz w:val="22"/>
          <w:szCs w:val="22"/>
          <w:lang w:eastAsia="zh-CN"/>
        </w:rPr>
        <w:br/>
      </w:r>
      <w:r w:rsidRPr="00FD56FD">
        <w:rPr>
          <w:sz w:val="22"/>
          <w:szCs w:val="22"/>
          <w:lang w:eastAsia="zh-CN"/>
        </w:rPr>
        <w:t>G.671 (02/2012)</w:t>
      </w:r>
      <w:r w:rsidR="008455A1" w:rsidRPr="00FD56FD">
        <w:rPr>
          <w:sz w:val="22"/>
          <w:szCs w:val="22"/>
          <w:lang w:eastAsia="zh-CN"/>
        </w:rPr>
        <w:br/>
      </w:r>
      <w:r w:rsidRPr="00FD56FD">
        <w:rPr>
          <w:sz w:val="22"/>
          <w:szCs w:val="22"/>
          <w:lang w:eastAsia="zh-CN"/>
        </w:rPr>
        <w:t>G.671 (08/2019)</w:t>
      </w:r>
    </w:p>
    <w:p w14:paraId="40626BD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G.874 (03/2008)</w:t>
      </w:r>
    </w:p>
    <w:p w14:paraId="1AD117B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 xml:space="preserve">G.984.4 (2008) </w:t>
      </w:r>
      <w:proofErr w:type="spellStart"/>
      <w:r w:rsidRPr="00FD56FD">
        <w:rPr>
          <w:sz w:val="22"/>
          <w:szCs w:val="22"/>
          <w:lang w:eastAsia="zh-CN"/>
        </w:rPr>
        <w:t>Amd</w:t>
      </w:r>
      <w:proofErr w:type="spellEnd"/>
      <w:r w:rsidRPr="00FD56FD">
        <w:rPr>
          <w:sz w:val="22"/>
          <w:szCs w:val="22"/>
          <w:lang w:eastAsia="zh-CN"/>
        </w:rPr>
        <w:t>. 1 (06/2009)</w:t>
      </w:r>
    </w:p>
    <w:p w14:paraId="6EA87E02" w14:textId="1D4B156A"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G.988 (10/2012)</w:t>
      </w:r>
      <w:r w:rsidR="008455A1" w:rsidRPr="00FD56FD">
        <w:rPr>
          <w:sz w:val="22"/>
          <w:szCs w:val="22"/>
          <w:lang w:eastAsia="zh-CN"/>
        </w:rPr>
        <w:br/>
      </w:r>
      <w:r w:rsidRPr="00FD56FD">
        <w:rPr>
          <w:sz w:val="22"/>
          <w:szCs w:val="22"/>
          <w:lang w:eastAsia="zh-CN"/>
        </w:rPr>
        <w:t>G.988 (11/2017)</w:t>
      </w:r>
      <w:r w:rsidR="008455A1" w:rsidRPr="00FD56FD">
        <w:rPr>
          <w:sz w:val="22"/>
          <w:szCs w:val="22"/>
          <w:lang w:eastAsia="zh-CN"/>
        </w:rPr>
        <w:br/>
      </w:r>
      <w:r w:rsidRPr="00FD56FD">
        <w:rPr>
          <w:sz w:val="22"/>
          <w:szCs w:val="22"/>
          <w:lang w:eastAsia="zh-CN"/>
        </w:rPr>
        <w:t>G.988 (11/2022)</w:t>
      </w:r>
    </w:p>
    <w:p w14:paraId="037B8B45"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G.8021/Y.1341 (05/2012)</w:t>
      </w:r>
    </w:p>
    <w:p w14:paraId="359A8413"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G.8261/Y.1361 (04/2008)</w:t>
      </w:r>
    </w:p>
    <w:p w14:paraId="50F6FFE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H.248.55 (06/2008)</w:t>
      </w:r>
    </w:p>
    <w:p w14:paraId="5C8360A3" w14:textId="16B91370"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H.264.1 (01/2012)</w:t>
      </w:r>
      <w:r w:rsidR="008455A1" w:rsidRPr="00FD56FD">
        <w:rPr>
          <w:sz w:val="22"/>
          <w:szCs w:val="22"/>
          <w:lang w:eastAsia="zh-CN"/>
        </w:rPr>
        <w:br/>
      </w:r>
      <w:r w:rsidRPr="00FD56FD">
        <w:rPr>
          <w:sz w:val="22"/>
          <w:szCs w:val="22"/>
          <w:lang w:eastAsia="zh-CN"/>
        </w:rPr>
        <w:t>H.264.1 (10/2014)</w:t>
      </w:r>
      <w:r w:rsidR="008455A1" w:rsidRPr="00FD56FD">
        <w:rPr>
          <w:sz w:val="22"/>
          <w:szCs w:val="22"/>
          <w:lang w:eastAsia="zh-CN"/>
        </w:rPr>
        <w:br/>
      </w:r>
      <w:r w:rsidRPr="00FD56FD">
        <w:rPr>
          <w:sz w:val="22"/>
          <w:szCs w:val="22"/>
          <w:lang w:eastAsia="zh-CN"/>
        </w:rPr>
        <w:t>H.264.1 (V6) (02/2016)</w:t>
      </w:r>
    </w:p>
    <w:p w14:paraId="4A06A6DB" w14:textId="65C7BC57" w:rsidR="006A0CBC" w:rsidRPr="00FD56FD" w:rsidRDefault="006A0CBC" w:rsidP="002A4B0B">
      <w:pPr>
        <w:pStyle w:val="ListParagraph"/>
        <w:numPr>
          <w:ilvl w:val="0"/>
          <w:numId w:val="12"/>
        </w:numPr>
        <w:spacing w:before="0"/>
        <w:rPr>
          <w:sz w:val="22"/>
          <w:szCs w:val="22"/>
          <w:lang w:eastAsia="zh-CN"/>
        </w:rPr>
      </w:pPr>
      <w:r w:rsidRPr="00FD56FD">
        <w:rPr>
          <w:sz w:val="22"/>
          <w:szCs w:val="22"/>
          <w:lang w:eastAsia="zh-CN"/>
        </w:rPr>
        <w:t>H.265 (09/2023)</w:t>
      </w:r>
    </w:p>
    <w:p w14:paraId="40EDB879" w14:textId="667E623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H.265.1 (10/2014)</w:t>
      </w:r>
      <w:r w:rsidR="008455A1" w:rsidRPr="00FD56FD">
        <w:rPr>
          <w:sz w:val="22"/>
          <w:szCs w:val="22"/>
          <w:lang w:eastAsia="zh-CN"/>
        </w:rPr>
        <w:br/>
      </w:r>
      <w:r w:rsidRPr="00FD56FD">
        <w:rPr>
          <w:sz w:val="22"/>
          <w:szCs w:val="22"/>
          <w:lang w:eastAsia="zh-CN"/>
        </w:rPr>
        <w:t>H.265.1 (10/2018)</w:t>
      </w:r>
    </w:p>
    <w:p w14:paraId="61B5D98E" w14:textId="4E884324" w:rsidR="002D361E" w:rsidRPr="00FD56FD" w:rsidRDefault="003D4F1F" w:rsidP="002A4B0B">
      <w:pPr>
        <w:pStyle w:val="ListParagraph"/>
        <w:numPr>
          <w:ilvl w:val="0"/>
          <w:numId w:val="12"/>
        </w:numPr>
        <w:spacing w:before="0"/>
        <w:rPr>
          <w:sz w:val="22"/>
          <w:szCs w:val="22"/>
          <w:lang w:eastAsia="zh-CN"/>
        </w:rPr>
      </w:pPr>
      <w:r w:rsidRPr="00FD56FD">
        <w:rPr>
          <w:sz w:val="22"/>
          <w:szCs w:val="22"/>
          <w:lang w:eastAsia="zh-CN"/>
        </w:rPr>
        <w:t>H.266 (08/2020)</w:t>
      </w:r>
      <w:r w:rsidRPr="00FD56FD">
        <w:rPr>
          <w:sz w:val="22"/>
          <w:szCs w:val="22"/>
          <w:lang w:eastAsia="zh-CN"/>
        </w:rPr>
        <w:br/>
      </w:r>
      <w:r w:rsidR="009B7EF6" w:rsidRPr="00FD56FD">
        <w:rPr>
          <w:sz w:val="22"/>
          <w:szCs w:val="22"/>
          <w:lang w:eastAsia="zh-CN"/>
        </w:rPr>
        <w:t>H.266 (04/2022)</w:t>
      </w:r>
      <w:r w:rsidR="009B7EF6" w:rsidRPr="00FD56FD">
        <w:rPr>
          <w:sz w:val="22"/>
          <w:szCs w:val="22"/>
          <w:lang w:eastAsia="zh-CN"/>
        </w:rPr>
        <w:br/>
      </w:r>
      <w:r w:rsidR="002D361E" w:rsidRPr="00FD56FD">
        <w:rPr>
          <w:sz w:val="22"/>
          <w:szCs w:val="22"/>
          <w:lang w:eastAsia="zh-CN"/>
        </w:rPr>
        <w:t>H.266 (V3) (09/2023)</w:t>
      </w:r>
    </w:p>
    <w:p w14:paraId="7ACADD2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H.274 (V2) (05/2022)</w:t>
      </w:r>
    </w:p>
    <w:p w14:paraId="53935A9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H.622.1 (10/2008)</w:t>
      </w:r>
    </w:p>
    <w:p w14:paraId="5708287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H.730 (06/2012)</w:t>
      </w:r>
    </w:p>
    <w:p w14:paraId="6F04C7C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H.810 (11/2015)</w:t>
      </w:r>
    </w:p>
    <w:p w14:paraId="2E7901B7" w14:textId="2A9E95F2"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H.841 (07/2016)</w:t>
      </w:r>
      <w:r w:rsidRPr="00FD56FD">
        <w:rPr>
          <w:sz w:val="22"/>
          <w:szCs w:val="22"/>
          <w:lang w:eastAsia="zh-CN"/>
        </w:rPr>
        <w:br/>
      </w:r>
      <w:r w:rsidR="00117F41" w:rsidRPr="00FD56FD">
        <w:rPr>
          <w:sz w:val="22"/>
          <w:szCs w:val="22"/>
          <w:lang w:eastAsia="zh-CN"/>
        </w:rPr>
        <w:t>H.841 (04/2017)</w:t>
      </w:r>
      <w:r w:rsidRPr="00FD56FD">
        <w:rPr>
          <w:sz w:val="22"/>
          <w:szCs w:val="22"/>
          <w:lang w:eastAsia="zh-CN"/>
        </w:rPr>
        <w:br/>
      </w:r>
      <w:r w:rsidR="00117F41" w:rsidRPr="00FD56FD">
        <w:rPr>
          <w:sz w:val="22"/>
          <w:szCs w:val="22"/>
          <w:lang w:eastAsia="zh-CN"/>
        </w:rPr>
        <w:t>H.841 (08/2018)</w:t>
      </w:r>
    </w:p>
    <w:p w14:paraId="5ADA2BB8" w14:textId="31F8A425"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H.842 (07/2016)</w:t>
      </w:r>
      <w:r w:rsidR="008455A1" w:rsidRPr="00FD56FD">
        <w:rPr>
          <w:sz w:val="22"/>
          <w:szCs w:val="22"/>
          <w:lang w:eastAsia="zh-CN"/>
        </w:rPr>
        <w:br/>
      </w:r>
      <w:r w:rsidR="00117F41" w:rsidRPr="00FD56FD">
        <w:rPr>
          <w:sz w:val="22"/>
          <w:szCs w:val="22"/>
          <w:lang w:eastAsia="zh-CN"/>
        </w:rPr>
        <w:t>H.842 (04/2017)</w:t>
      </w:r>
      <w:r w:rsidR="008455A1" w:rsidRPr="00FD56FD">
        <w:rPr>
          <w:sz w:val="22"/>
          <w:szCs w:val="22"/>
          <w:lang w:eastAsia="zh-CN"/>
        </w:rPr>
        <w:br/>
      </w:r>
      <w:r w:rsidR="00117F41" w:rsidRPr="00FD56FD">
        <w:rPr>
          <w:sz w:val="22"/>
          <w:szCs w:val="22"/>
          <w:lang w:eastAsia="zh-CN"/>
        </w:rPr>
        <w:t>H.842 (08/2018)</w:t>
      </w:r>
      <w:r w:rsidR="008455A1" w:rsidRPr="00FD56FD">
        <w:rPr>
          <w:sz w:val="22"/>
          <w:szCs w:val="22"/>
          <w:lang w:eastAsia="zh-CN"/>
        </w:rPr>
        <w:br/>
      </w:r>
      <w:r w:rsidR="00117F41" w:rsidRPr="00FD56FD">
        <w:rPr>
          <w:sz w:val="22"/>
          <w:szCs w:val="22"/>
          <w:lang w:eastAsia="zh-CN"/>
        </w:rPr>
        <w:t>H.842 (11/2019)</w:t>
      </w:r>
    </w:p>
    <w:p w14:paraId="2A803DA3" w14:textId="27923BC5"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H.843 (07/2016)</w:t>
      </w:r>
      <w:r w:rsidRPr="00FD56FD">
        <w:rPr>
          <w:sz w:val="22"/>
          <w:szCs w:val="22"/>
          <w:lang w:eastAsia="zh-CN"/>
        </w:rPr>
        <w:br/>
      </w:r>
      <w:r w:rsidR="00117F41" w:rsidRPr="00FD56FD">
        <w:rPr>
          <w:sz w:val="22"/>
          <w:szCs w:val="22"/>
          <w:lang w:eastAsia="zh-CN"/>
        </w:rPr>
        <w:t>H.843 (04/2017)</w:t>
      </w:r>
      <w:r w:rsidRPr="00FD56FD">
        <w:rPr>
          <w:sz w:val="22"/>
          <w:szCs w:val="22"/>
          <w:lang w:eastAsia="zh-CN"/>
        </w:rPr>
        <w:br/>
      </w:r>
      <w:r w:rsidR="00117F41" w:rsidRPr="00FD56FD">
        <w:rPr>
          <w:sz w:val="22"/>
          <w:szCs w:val="22"/>
          <w:lang w:eastAsia="zh-CN"/>
        </w:rPr>
        <w:t>H.843 (08/2018)</w:t>
      </w:r>
    </w:p>
    <w:p w14:paraId="621268C6" w14:textId="32ACF89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H.844 (07/2016)</w:t>
      </w:r>
      <w:r w:rsidRPr="00FD56FD">
        <w:rPr>
          <w:sz w:val="22"/>
          <w:szCs w:val="22"/>
          <w:lang w:eastAsia="zh-CN"/>
        </w:rPr>
        <w:br/>
      </w:r>
      <w:r w:rsidR="00117F41" w:rsidRPr="00FD56FD">
        <w:rPr>
          <w:sz w:val="22"/>
          <w:szCs w:val="22"/>
          <w:lang w:eastAsia="zh-CN"/>
        </w:rPr>
        <w:t>H.844 (04/2017)</w:t>
      </w:r>
      <w:r w:rsidRPr="00FD56FD">
        <w:rPr>
          <w:sz w:val="22"/>
          <w:szCs w:val="22"/>
          <w:lang w:eastAsia="zh-CN"/>
        </w:rPr>
        <w:br/>
      </w:r>
      <w:r w:rsidR="00117F41" w:rsidRPr="00FD56FD">
        <w:rPr>
          <w:sz w:val="22"/>
          <w:szCs w:val="22"/>
          <w:lang w:eastAsia="zh-CN"/>
        </w:rPr>
        <w:t>H.844 (08/2018)</w:t>
      </w:r>
      <w:r w:rsidRPr="00FD56FD">
        <w:rPr>
          <w:sz w:val="22"/>
          <w:szCs w:val="22"/>
          <w:lang w:eastAsia="zh-CN"/>
        </w:rPr>
        <w:br/>
      </w:r>
      <w:r w:rsidR="00117F41" w:rsidRPr="00FD56FD">
        <w:rPr>
          <w:sz w:val="22"/>
          <w:szCs w:val="22"/>
          <w:lang w:eastAsia="zh-CN"/>
        </w:rPr>
        <w:t>H.844 (11/2019)</w:t>
      </w:r>
    </w:p>
    <w:p w14:paraId="774A6B2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 (07/2016)</w:t>
      </w:r>
    </w:p>
    <w:p w14:paraId="7CFD1D8A"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H.845.11 (07/2016)</w:t>
      </w:r>
    </w:p>
    <w:p w14:paraId="156332D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H.845.12 (07/2016)</w:t>
      </w:r>
    </w:p>
    <w:p w14:paraId="19A237C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H.845.13 (07/2016)</w:t>
      </w:r>
    </w:p>
    <w:p w14:paraId="7F418BD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H.845.14 (07/2016)</w:t>
      </w:r>
    </w:p>
    <w:p w14:paraId="109E1E0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H.845.2 (07/2016)</w:t>
      </w:r>
    </w:p>
    <w:p w14:paraId="1CF1EC0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H.845.3 (07/2016)</w:t>
      </w:r>
    </w:p>
    <w:p w14:paraId="07F9607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H.845.4 (07/2016)</w:t>
      </w:r>
    </w:p>
    <w:p w14:paraId="04F6F32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H.845.7 (07/2016)</w:t>
      </w:r>
    </w:p>
    <w:p w14:paraId="10DBCA6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H.845.8 (07/2016)</w:t>
      </w:r>
    </w:p>
    <w:p w14:paraId="5AF1C9E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H.845.9 (07/2016)</w:t>
      </w:r>
    </w:p>
    <w:p w14:paraId="7CCA6F5B" w14:textId="25B4BCC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H.846 (07/2016)</w:t>
      </w:r>
      <w:r w:rsidRPr="00FD56FD">
        <w:rPr>
          <w:sz w:val="22"/>
          <w:szCs w:val="22"/>
          <w:lang w:eastAsia="zh-CN"/>
        </w:rPr>
        <w:br/>
      </w:r>
      <w:r w:rsidR="00117F41" w:rsidRPr="00FD56FD">
        <w:rPr>
          <w:sz w:val="22"/>
          <w:szCs w:val="22"/>
          <w:lang w:eastAsia="zh-CN"/>
        </w:rPr>
        <w:t>H.846 (04/2017)</w:t>
      </w:r>
      <w:r w:rsidRPr="00FD56FD">
        <w:rPr>
          <w:sz w:val="22"/>
          <w:szCs w:val="22"/>
          <w:lang w:eastAsia="zh-CN"/>
        </w:rPr>
        <w:br/>
      </w:r>
      <w:r w:rsidR="00117F41" w:rsidRPr="00FD56FD">
        <w:rPr>
          <w:sz w:val="22"/>
          <w:szCs w:val="22"/>
          <w:lang w:eastAsia="zh-CN"/>
        </w:rPr>
        <w:t>H.846 (08/2018)</w:t>
      </w:r>
      <w:r w:rsidRPr="00FD56FD">
        <w:rPr>
          <w:sz w:val="22"/>
          <w:szCs w:val="22"/>
          <w:lang w:eastAsia="zh-CN"/>
        </w:rPr>
        <w:br/>
      </w:r>
      <w:r w:rsidR="00117F41" w:rsidRPr="00FD56FD">
        <w:rPr>
          <w:sz w:val="22"/>
          <w:szCs w:val="22"/>
          <w:lang w:eastAsia="zh-CN"/>
        </w:rPr>
        <w:t>H.846 (11/2019)</w:t>
      </w:r>
    </w:p>
    <w:p w14:paraId="25E330A5" w14:textId="2F2E6E68"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H.847 (07/2016)</w:t>
      </w:r>
      <w:r w:rsidR="008455A1" w:rsidRPr="00FD56FD">
        <w:rPr>
          <w:sz w:val="22"/>
          <w:szCs w:val="22"/>
          <w:lang w:eastAsia="zh-CN"/>
        </w:rPr>
        <w:br/>
        <w:t>H.847 (04/2017)</w:t>
      </w:r>
    </w:p>
    <w:p w14:paraId="543D6F4B" w14:textId="20A0EC3D"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H.848 (07/2016)</w:t>
      </w:r>
      <w:r w:rsidR="008455A1" w:rsidRPr="00FD56FD">
        <w:rPr>
          <w:sz w:val="22"/>
          <w:szCs w:val="22"/>
          <w:lang w:eastAsia="zh-CN"/>
        </w:rPr>
        <w:br/>
        <w:t>H.848 (04/2017)</w:t>
      </w:r>
    </w:p>
    <w:p w14:paraId="44300121" w14:textId="774EC019"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H.849 (07/2016)</w:t>
      </w:r>
      <w:r w:rsidRPr="00FD56FD">
        <w:rPr>
          <w:sz w:val="22"/>
          <w:szCs w:val="22"/>
          <w:lang w:eastAsia="zh-CN"/>
        </w:rPr>
        <w:br/>
      </w:r>
      <w:r w:rsidR="00117F41" w:rsidRPr="00FD56FD">
        <w:rPr>
          <w:sz w:val="22"/>
          <w:szCs w:val="22"/>
          <w:lang w:eastAsia="zh-CN"/>
        </w:rPr>
        <w:t>H.849 (04/2017)</w:t>
      </w:r>
      <w:r w:rsidRPr="00FD56FD">
        <w:rPr>
          <w:sz w:val="22"/>
          <w:szCs w:val="22"/>
          <w:lang w:eastAsia="zh-CN"/>
        </w:rPr>
        <w:br/>
      </w:r>
      <w:r w:rsidR="00117F41" w:rsidRPr="00FD56FD">
        <w:rPr>
          <w:sz w:val="22"/>
          <w:szCs w:val="22"/>
          <w:lang w:eastAsia="zh-CN"/>
        </w:rPr>
        <w:t>H.849 (08/2018)</w:t>
      </w:r>
    </w:p>
    <w:p w14:paraId="2264411F" w14:textId="03E0EC24"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lastRenderedPageBreak/>
        <w:t>H.850 (07/2016)</w:t>
      </w:r>
      <w:r w:rsidRPr="00FD56FD">
        <w:rPr>
          <w:sz w:val="22"/>
          <w:szCs w:val="22"/>
          <w:lang w:eastAsia="zh-CN"/>
        </w:rPr>
        <w:br/>
      </w:r>
      <w:r w:rsidR="00117F41" w:rsidRPr="00FD56FD">
        <w:rPr>
          <w:sz w:val="22"/>
          <w:szCs w:val="22"/>
          <w:lang w:eastAsia="zh-CN"/>
        </w:rPr>
        <w:t>H.850 (04/2017)</w:t>
      </w:r>
      <w:r w:rsidRPr="00FD56FD">
        <w:rPr>
          <w:sz w:val="22"/>
          <w:szCs w:val="22"/>
          <w:lang w:eastAsia="zh-CN"/>
        </w:rPr>
        <w:br/>
      </w:r>
      <w:r w:rsidR="00117F41" w:rsidRPr="00FD56FD">
        <w:rPr>
          <w:sz w:val="22"/>
          <w:szCs w:val="22"/>
          <w:lang w:eastAsia="zh-CN"/>
        </w:rPr>
        <w:t>H.850 (11/2019)</w:t>
      </w:r>
    </w:p>
    <w:p w14:paraId="7B22FE8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H.850.1 (04/2017)</w:t>
      </w:r>
    </w:p>
    <w:p w14:paraId="088A763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H.850.2 (04/2017)</w:t>
      </w:r>
    </w:p>
    <w:p w14:paraId="42E56C8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H.850.3 (04/2017)</w:t>
      </w:r>
    </w:p>
    <w:p w14:paraId="768237E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H.850.4 (04/2017)</w:t>
      </w:r>
    </w:p>
    <w:p w14:paraId="7CA6D10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H.850.5 (04/2017)</w:t>
      </w:r>
    </w:p>
    <w:p w14:paraId="28372117" w14:textId="49235E76"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H.850.6 (04/2017)</w:t>
      </w:r>
      <w:r w:rsidR="008455A1" w:rsidRPr="00FD56FD">
        <w:rPr>
          <w:sz w:val="22"/>
          <w:szCs w:val="22"/>
          <w:lang w:eastAsia="zh-CN"/>
        </w:rPr>
        <w:br/>
      </w:r>
      <w:r w:rsidRPr="00FD56FD">
        <w:rPr>
          <w:sz w:val="22"/>
          <w:szCs w:val="22"/>
          <w:lang w:eastAsia="zh-CN"/>
        </w:rPr>
        <w:t>H.850.6 (11/2019)</w:t>
      </w:r>
    </w:p>
    <w:p w14:paraId="3F3048E2" w14:textId="050C9DDE"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H.850.7 (04/2017)</w:t>
      </w:r>
      <w:r w:rsidR="008455A1" w:rsidRPr="00FD56FD">
        <w:rPr>
          <w:sz w:val="22"/>
          <w:szCs w:val="22"/>
          <w:lang w:eastAsia="zh-CN"/>
        </w:rPr>
        <w:br/>
      </w:r>
      <w:r w:rsidRPr="00FD56FD">
        <w:rPr>
          <w:sz w:val="22"/>
          <w:szCs w:val="22"/>
          <w:lang w:eastAsia="zh-CN"/>
        </w:rPr>
        <w:t>H.850.7 (11/2019)</w:t>
      </w:r>
    </w:p>
    <w:p w14:paraId="11170B6D"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L.19 (05/2010)</w:t>
      </w:r>
    </w:p>
    <w:p w14:paraId="3A68D21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L.107/L.78 (05/2008)</w:t>
      </w:r>
    </w:p>
    <w:p w14:paraId="7FC51794"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L.400/L.12 (03/2008)</w:t>
      </w:r>
    </w:p>
    <w:p w14:paraId="62502A2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L.1201 (03/2014)</w:t>
      </w:r>
    </w:p>
    <w:p w14:paraId="386DC8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L.1205 (12/2016)</w:t>
      </w:r>
    </w:p>
    <w:p w14:paraId="09CFE96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M.3020 (09/2010)</w:t>
      </w:r>
    </w:p>
    <w:p w14:paraId="4B8F0166" w14:textId="1E8C04CC"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P.1100 (03/2011)</w:t>
      </w:r>
      <w:r w:rsidRPr="00FD56FD">
        <w:rPr>
          <w:sz w:val="22"/>
          <w:szCs w:val="22"/>
          <w:lang w:eastAsia="zh-CN"/>
        </w:rPr>
        <w:br/>
      </w:r>
      <w:r w:rsidR="00117F41" w:rsidRPr="00FD56FD">
        <w:rPr>
          <w:sz w:val="22"/>
          <w:szCs w:val="22"/>
          <w:lang w:eastAsia="zh-CN"/>
        </w:rPr>
        <w:t>P.1100 (01/2015)</w:t>
      </w:r>
      <w:r w:rsidRPr="00FD56FD">
        <w:rPr>
          <w:sz w:val="22"/>
          <w:szCs w:val="22"/>
          <w:lang w:eastAsia="zh-CN"/>
        </w:rPr>
        <w:t xml:space="preserve"> </w:t>
      </w:r>
      <w:r w:rsidRPr="00FD56FD">
        <w:rPr>
          <w:sz w:val="22"/>
          <w:szCs w:val="22"/>
          <w:lang w:eastAsia="zh-CN"/>
        </w:rPr>
        <w:br/>
        <w:t>P.1100 (03/2017)</w:t>
      </w:r>
      <w:r w:rsidRPr="00FD56FD">
        <w:rPr>
          <w:sz w:val="22"/>
          <w:szCs w:val="22"/>
          <w:lang w:eastAsia="zh-CN"/>
        </w:rPr>
        <w:br/>
      </w:r>
      <w:r w:rsidR="00117F41" w:rsidRPr="00FD56FD">
        <w:rPr>
          <w:sz w:val="22"/>
          <w:szCs w:val="22"/>
          <w:lang w:eastAsia="zh-CN"/>
        </w:rPr>
        <w:t>P.1100 (01/2019)</w:t>
      </w:r>
    </w:p>
    <w:p w14:paraId="4835958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P.1130 (06/2015)</w:t>
      </w:r>
    </w:p>
    <w:p w14:paraId="6A092DAC" w14:textId="297FD84A"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P.1140 (06/2015)</w:t>
      </w:r>
      <w:r w:rsidRPr="00FD56FD">
        <w:rPr>
          <w:sz w:val="22"/>
          <w:szCs w:val="22"/>
          <w:lang w:eastAsia="zh-CN"/>
        </w:rPr>
        <w:br/>
      </w:r>
      <w:r w:rsidR="00117F41" w:rsidRPr="00FD56FD">
        <w:rPr>
          <w:sz w:val="22"/>
          <w:szCs w:val="22"/>
          <w:lang w:eastAsia="zh-CN"/>
        </w:rPr>
        <w:t>P.1140 (03/2017)</w:t>
      </w:r>
      <w:r w:rsidRPr="00FD56FD">
        <w:rPr>
          <w:sz w:val="22"/>
          <w:szCs w:val="22"/>
          <w:lang w:eastAsia="zh-CN"/>
        </w:rPr>
        <w:br/>
      </w:r>
      <w:r w:rsidR="00117F41" w:rsidRPr="00FD56FD">
        <w:rPr>
          <w:sz w:val="22"/>
          <w:szCs w:val="22"/>
          <w:lang w:eastAsia="zh-CN"/>
        </w:rPr>
        <w:t>P.1140 (07/2022)</w:t>
      </w:r>
    </w:p>
    <w:p w14:paraId="7D29FD4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Q.1707/Y.2804 (02/2008)</w:t>
      </w:r>
    </w:p>
    <w:p w14:paraId="4EE70FF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Q.3303.3 (05/2008)</w:t>
      </w:r>
    </w:p>
    <w:p w14:paraId="115C82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Q.3904 (06/2010)</w:t>
      </w:r>
    </w:p>
    <w:p w14:paraId="25006CD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T.801 (V2) (06/2021)</w:t>
      </w:r>
    </w:p>
    <w:p w14:paraId="1C5C40E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T.835 (08/2016)</w:t>
      </w:r>
    </w:p>
    <w:p w14:paraId="08DCB1BB" w14:textId="77777777" w:rsidR="00FD56FD" w:rsidRPr="00FD56FD" w:rsidRDefault="00FD56FD" w:rsidP="002A4B0B">
      <w:pPr>
        <w:pStyle w:val="ListParagraph"/>
        <w:numPr>
          <w:ilvl w:val="0"/>
          <w:numId w:val="12"/>
        </w:numPr>
        <w:spacing w:before="0"/>
        <w:rPr>
          <w:sz w:val="22"/>
          <w:szCs w:val="22"/>
          <w:lang w:eastAsia="zh-CN"/>
        </w:rPr>
      </w:pPr>
      <w:r w:rsidRPr="00FD56FD">
        <w:rPr>
          <w:sz w:val="22"/>
          <w:szCs w:val="22"/>
          <w:lang w:eastAsia="zh-CN"/>
        </w:rPr>
        <w:t>X.604 (03/2010)</w:t>
      </w:r>
    </w:p>
    <w:p w14:paraId="1A32E51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X.1055 (11/2008)</w:t>
      </w:r>
    </w:p>
    <w:p w14:paraId="2D8B70E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X.1124 (11/2007)</w:t>
      </w:r>
    </w:p>
    <w:p w14:paraId="50F9ED1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Y.1910 (09/2008)</w:t>
      </w:r>
    </w:p>
    <w:p w14:paraId="1F085C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Y.2006 (02/2008)</w:t>
      </w:r>
    </w:p>
    <w:p w14:paraId="1ECAAA01"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Y.2014 (03/2010)</w:t>
      </w:r>
    </w:p>
    <w:p w14:paraId="7DD9C8CB" w14:textId="4491A6B3"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Y.2233 (01/2008)</w:t>
      </w:r>
      <w:r w:rsidR="008455A1" w:rsidRPr="00FD56FD">
        <w:rPr>
          <w:sz w:val="22"/>
          <w:szCs w:val="22"/>
          <w:lang w:eastAsia="zh-CN"/>
        </w:rPr>
        <w:br/>
      </w:r>
      <w:r w:rsidRPr="00FD56FD">
        <w:rPr>
          <w:sz w:val="22"/>
          <w:szCs w:val="22"/>
          <w:lang w:eastAsia="zh-CN"/>
        </w:rPr>
        <w:t>Y.2233 (06/2010)</w:t>
      </w:r>
    </w:p>
    <w:p w14:paraId="26F9191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Y.2702 (09/2008)</w:t>
      </w:r>
    </w:p>
    <w:p w14:paraId="3D457A0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Y.2902 (11/2008)</w:t>
      </w:r>
    </w:p>
    <w:p w14:paraId="2D67282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Y.4405/H.621 (08/2008)</w:t>
      </w:r>
    </w:p>
    <w:p w14:paraId="20CEA500" w14:textId="697B1556" w:rsidR="00117F41" w:rsidRPr="00FD56FD" w:rsidRDefault="00117F41" w:rsidP="002A4B0B">
      <w:pPr>
        <w:pStyle w:val="ListParagraph"/>
        <w:numPr>
          <w:ilvl w:val="0"/>
          <w:numId w:val="12"/>
        </w:numPr>
        <w:spacing w:before="0"/>
        <w:ind w:left="1077" w:hanging="357"/>
        <w:rPr>
          <w:sz w:val="22"/>
          <w:szCs w:val="22"/>
          <w:lang w:eastAsia="zh-CN"/>
        </w:rPr>
      </w:pPr>
      <w:r w:rsidRPr="00FD56FD">
        <w:rPr>
          <w:sz w:val="22"/>
          <w:szCs w:val="22"/>
          <w:lang w:eastAsia="zh-CN"/>
        </w:rPr>
        <w:t>Y.4407/Y.2281 (01/2011)</w:t>
      </w:r>
    </w:p>
    <w:p w14:paraId="09AAFEDF" w14:textId="77777777" w:rsidR="008E19A1" w:rsidRDefault="008E19A1" w:rsidP="002A4B0B">
      <w:pPr>
        <w:pStyle w:val="Reftext"/>
        <w:ind w:left="1559" w:hanging="1559"/>
        <w:contextualSpacing/>
        <w:sectPr w:rsidR="008E19A1" w:rsidSect="008E19A1">
          <w:type w:val="continuous"/>
          <w:pgSz w:w="11907" w:h="16840" w:code="9"/>
          <w:pgMar w:top="1134" w:right="1134" w:bottom="1134" w:left="1134" w:header="720" w:footer="720" w:gutter="0"/>
          <w:cols w:num="2" w:space="720"/>
          <w:titlePg/>
          <w:docGrid w:linePitch="360"/>
        </w:sectPr>
      </w:pPr>
    </w:p>
    <w:p w14:paraId="46B0C98C" w14:textId="5A3D7FD9" w:rsidR="00140DE9" w:rsidRPr="00D551C7" w:rsidRDefault="00D551C7" w:rsidP="00140DE9">
      <w:pPr>
        <w:pStyle w:val="ListParagraph"/>
        <w:keepLines/>
        <w:numPr>
          <w:ilvl w:val="0"/>
          <w:numId w:val="13"/>
        </w:numPr>
        <w:ind w:left="357" w:hanging="357"/>
        <w:contextualSpacing w:val="0"/>
      </w:pPr>
      <w:r w:rsidRPr="00D551C7">
        <w:t>(intentionally left blank)</w:t>
      </w:r>
    </w:p>
    <w:p w14:paraId="71B67BD7" w14:textId="7D3BD309" w:rsidR="00B836A4" w:rsidRPr="00AF068D" w:rsidRDefault="00B836A4" w:rsidP="00B836A4">
      <w:pPr>
        <w:pStyle w:val="ListParagraph"/>
        <w:keepLines/>
        <w:numPr>
          <w:ilvl w:val="0"/>
          <w:numId w:val="13"/>
        </w:numPr>
        <w:ind w:left="357" w:hanging="357"/>
        <w:contextualSpacing w:val="0"/>
        <w:rPr>
          <w:b/>
          <w:bCs/>
        </w:rPr>
      </w:pPr>
      <w:r w:rsidRPr="004F34FC">
        <w:rPr>
          <w:b/>
          <w:bCs/>
        </w:rPr>
        <w:t>Study Group</w:t>
      </w:r>
      <w:r>
        <w:rPr>
          <w:b/>
          <w:bCs/>
        </w:rPr>
        <w:t xml:space="preserve">s </w:t>
      </w:r>
      <w:r w:rsidR="00D551C7">
        <w:rPr>
          <w:b/>
          <w:bCs/>
        </w:rPr>
        <w:t xml:space="preserve">2, </w:t>
      </w:r>
      <w:r>
        <w:rPr>
          <w:b/>
          <w:bCs/>
        </w:rPr>
        <w:t>5,</w:t>
      </w:r>
      <w:r w:rsidRPr="004F34FC">
        <w:rPr>
          <w:b/>
          <w:bCs/>
        </w:rPr>
        <w:t xml:space="preserve"> 11</w:t>
      </w:r>
      <w:r w:rsidR="0065567E">
        <w:rPr>
          <w:b/>
          <w:bCs/>
        </w:rPr>
        <w:t>, 15, 16</w:t>
      </w:r>
      <w:r w:rsidRPr="00DB0720">
        <w:t xml:space="preserve"> </w:t>
      </w:r>
      <w:r w:rsidRPr="00D200FF">
        <w:rPr>
          <w:b/>
          <w:bCs/>
        </w:rPr>
        <w:t>and</w:t>
      </w:r>
      <w:r w:rsidRPr="00DB0720">
        <w:t xml:space="preserve"> </w:t>
      </w:r>
      <w:r>
        <w:rPr>
          <w:b/>
          <w:bCs/>
        </w:rPr>
        <w:t>20</w:t>
      </w:r>
      <w:r w:rsidRPr="008D0FE1">
        <w:t xml:space="preserve"> </w:t>
      </w:r>
      <w:r>
        <w:t xml:space="preserve">prefer to </w:t>
      </w:r>
      <w:r w:rsidRPr="008D0FE1">
        <w:t>always indicate the date of approval when referencing other standards.</w:t>
      </w:r>
      <w:r>
        <w:br/>
      </w:r>
      <w:r w:rsidRPr="00491F6C">
        <w:rPr>
          <w:sz w:val="22"/>
          <w:szCs w:val="22"/>
        </w:rPr>
        <w:t xml:space="preserve">NOTE – </w:t>
      </w:r>
      <w:r>
        <w:rPr>
          <w:sz w:val="22"/>
          <w:szCs w:val="22"/>
        </w:rPr>
        <w:t xml:space="preserve">As shown in item 7 above, </w:t>
      </w:r>
      <w:r w:rsidRPr="00491F6C">
        <w:rPr>
          <w:sz w:val="22"/>
          <w:szCs w:val="22"/>
        </w:rPr>
        <w:t xml:space="preserve">SG2, SG5, SG11, SG12, SG13, SG15, SG16 and SG17 have developed </w:t>
      </w:r>
      <w:r>
        <w:rPr>
          <w:sz w:val="22"/>
          <w:szCs w:val="22"/>
        </w:rPr>
        <w:t>Recommendations that use "(in force)" in their normative references.</w:t>
      </w:r>
    </w:p>
    <w:p w14:paraId="7E436CFD" w14:textId="1D171CF2" w:rsidR="00AF068D" w:rsidRPr="003A5EE2" w:rsidRDefault="0065567E" w:rsidP="008414F8">
      <w:pPr>
        <w:pStyle w:val="ListParagraph"/>
        <w:keepLines/>
        <w:numPr>
          <w:ilvl w:val="0"/>
          <w:numId w:val="13"/>
        </w:numPr>
        <w:ind w:left="357" w:hanging="357"/>
        <w:contextualSpacing w:val="0"/>
        <w:rPr>
          <w:b/>
          <w:bCs/>
        </w:rPr>
      </w:pPr>
      <w:r w:rsidRPr="0065567E">
        <w:t xml:space="preserve">For </w:t>
      </w:r>
      <w:r w:rsidR="00B836A4" w:rsidRPr="004F34FC">
        <w:rPr>
          <w:b/>
          <w:bCs/>
        </w:rPr>
        <w:t>Study Group</w:t>
      </w:r>
      <w:r w:rsidR="00B836A4">
        <w:rPr>
          <w:b/>
          <w:bCs/>
        </w:rPr>
        <w:t xml:space="preserve"> 16</w:t>
      </w:r>
      <w:r>
        <w:t xml:space="preserve">, </w:t>
      </w:r>
      <w:r w:rsidR="009114EC">
        <w:t>most</w:t>
      </w:r>
      <w:r w:rsidR="008414F8" w:rsidRPr="008414F8">
        <w:rPr>
          <w:lang w:val="en-US"/>
        </w:rPr>
        <w:t xml:space="preserve"> of the 38 texts using the "in force" approach were developed collaboratively with ISO/IEC (video and image compression standards) or with Continua </w:t>
      </w:r>
      <w:proofErr w:type="gramStart"/>
      <w:r w:rsidR="00533D7B">
        <w:rPr>
          <w:lang w:val="en-US"/>
        </w:rPr>
        <w:t>Alliance</w:t>
      </w:r>
      <w:r w:rsidR="008414F8" w:rsidRPr="008414F8">
        <w:rPr>
          <w:lang w:val="en-US"/>
        </w:rPr>
        <w:t>, and</w:t>
      </w:r>
      <w:proofErr w:type="gramEnd"/>
      <w:r w:rsidR="008414F8" w:rsidRPr="008414F8">
        <w:rPr>
          <w:lang w:val="en-US"/>
        </w:rPr>
        <w:t xml:space="preserve"> reflect practice in the originating SDOs</w:t>
      </w:r>
      <w:r w:rsidR="00D35106">
        <w:rPr>
          <w:lang w:val="en-US"/>
        </w:rPr>
        <w:t xml:space="preserve"> (see item 11 below)</w:t>
      </w:r>
      <w:r w:rsidR="008414F8" w:rsidRPr="008414F8">
        <w:rPr>
          <w:lang w:val="en-US"/>
        </w:rPr>
        <w:t>.</w:t>
      </w:r>
      <w:r w:rsidR="008414F8">
        <w:rPr>
          <w:lang w:val="en-US"/>
        </w:rPr>
        <w:br/>
      </w:r>
      <w:r w:rsidR="008414F8" w:rsidRPr="008414F8">
        <w:rPr>
          <w:lang w:val="en-US"/>
        </w:rPr>
        <w:t>In many cases, the generic reference is justified to minimize the need for text maintenance when details of its application do not impact the ITU-T Recommendation. For example, Unicode</w:t>
      </w:r>
      <w:r w:rsidR="00FF24C8">
        <w:rPr>
          <w:lang w:val="en-US"/>
        </w:rPr>
        <w:t> </w:t>
      </w:r>
      <w:r w:rsidR="008414F8" w:rsidRPr="008414F8">
        <w:rPr>
          <w:lang w:val="en-US"/>
        </w:rPr>
        <w:t>(ISO/IEC 10646) should be used, irrespective of possible future extensions of the existing version.</w:t>
      </w:r>
      <w:r w:rsidR="003A5EE2">
        <w:rPr>
          <w:lang w:val="en-US"/>
        </w:rPr>
        <w:br/>
      </w:r>
      <w:r w:rsidR="008414F8" w:rsidRPr="003A5EE2">
        <w:rPr>
          <w:lang w:val="en-US"/>
        </w:rPr>
        <w:t>In order to facilitate identification of clause renumbering or suppression in future editions of a standard when the "in force" approach is used, SG16 suggest that the date of the relevant reference at the time the Recommendation is issued be included, with an indication that future editions would be applicable</w:t>
      </w:r>
      <w:r w:rsidR="009D3D1B">
        <w:rPr>
          <w:lang w:val="en-US"/>
        </w:rPr>
        <w:t>, e.g.</w:t>
      </w:r>
      <w:r w:rsidR="003A5EE2">
        <w:rPr>
          <w:lang w:val="en-US"/>
        </w:rPr>
        <w:t>:</w:t>
      </w:r>
    </w:p>
    <w:p w14:paraId="70FC36F6"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or in force), </w:t>
      </w:r>
      <w:r>
        <w:rPr>
          <w:i/>
          <w:iCs/>
          <w:lang w:val="en-US"/>
        </w:rPr>
        <w:t>Procedure for the allocation of ITU-T defined codes for non-standard facilities</w:t>
      </w:r>
      <w:r>
        <w:rPr>
          <w:lang w:val="en-US"/>
        </w:rPr>
        <w:t>.</w:t>
      </w:r>
    </w:p>
    <w:p w14:paraId="476318C5" w14:textId="3A0898F0" w:rsidR="009D3D1B" w:rsidRDefault="009D3D1B" w:rsidP="009D3D1B">
      <w:pPr>
        <w:pStyle w:val="Reftext"/>
        <w:spacing w:before="40"/>
        <w:ind w:left="2835"/>
        <w:rPr>
          <w:lang w:val="en-US"/>
        </w:rPr>
      </w:pPr>
      <w:r>
        <w:rPr>
          <w:lang w:val="en-US"/>
        </w:rPr>
        <w:t>[ITU-T T.35]</w:t>
      </w:r>
      <w:r>
        <w:rPr>
          <w:lang w:val="en-US"/>
        </w:rPr>
        <w:tab/>
        <w:t xml:space="preserve">Recommendation ITU-T T.35 (2000 or later edition), </w:t>
      </w:r>
      <w:r>
        <w:rPr>
          <w:i/>
          <w:iCs/>
          <w:lang w:val="en-US"/>
        </w:rPr>
        <w:t>Procedure for the allocation of ITU-T defined codes for non-standard facilities</w:t>
      </w:r>
      <w:r>
        <w:rPr>
          <w:lang w:val="en-US"/>
        </w:rPr>
        <w:t>.</w:t>
      </w:r>
    </w:p>
    <w:p w14:paraId="13632ADC"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w:t>
      </w:r>
      <w:r>
        <w:rPr>
          <w:i/>
          <w:iCs/>
          <w:lang w:val="en-US"/>
        </w:rPr>
        <w:t>Procedure for the allocation of ITU-T defined codes for non-standard facilities</w:t>
      </w:r>
      <w:r>
        <w:rPr>
          <w:lang w:val="en-US"/>
        </w:rPr>
        <w:t>.</w:t>
      </w:r>
    </w:p>
    <w:p w14:paraId="094638F6" w14:textId="77777777" w:rsidR="00AF068D" w:rsidRPr="000D117E" w:rsidRDefault="00AF068D" w:rsidP="00682737">
      <w:pPr>
        <w:spacing w:before="0"/>
        <w:ind w:left="567"/>
        <w:rPr>
          <w:sz w:val="20"/>
          <w:szCs w:val="20"/>
          <w:lang w:val="en-US"/>
        </w:rPr>
      </w:pPr>
      <w:r w:rsidRPr="000D117E">
        <w:rPr>
          <w:sz w:val="20"/>
          <w:szCs w:val="20"/>
          <w:lang w:val="en-US"/>
        </w:rPr>
        <w:t>* The indicated edition or a more recent edition in force.</w:t>
      </w:r>
    </w:p>
    <w:p w14:paraId="7A64B294" w14:textId="2D1BD338" w:rsidR="0073248F" w:rsidRDefault="0073248F" w:rsidP="00102160">
      <w:pPr>
        <w:pStyle w:val="ListParagraph"/>
        <w:keepNext/>
        <w:keepLines/>
        <w:numPr>
          <w:ilvl w:val="0"/>
          <w:numId w:val="13"/>
        </w:numPr>
        <w:contextualSpacing w:val="0"/>
      </w:pPr>
      <w:r>
        <w:lastRenderedPageBreak/>
        <w:t xml:space="preserve">In ISO and IEC standards, the list of normative references shall be introduced by the following wording (see </w:t>
      </w:r>
      <w:hyperlink r:id="rId27" w:anchor="_idTextAnchor193" w:history="1">
        <w:r w:rsidRPr="00A97770">
          <w:rPr>
            <w:rStyle w:val="Hyperlink"/>
          </w:rPr>
          <w:t>ISO/IEC Directives, part 2, clause 15.5.2</w:t>
        </w:r>
      </w:hyperlink>
      <w:r>
        <w:t>):</w:t>
      </w:r>
    </w:p>
    <w:p w14:paraId="0423DF51" w14:textId="3AE0EED7" w:rsidR="0073248F" w:rsidRPr="00517A84" w:rsidRDefault="0073248F" w:rsidP="00102160">
      <w:pPr>
        <w:keepNext/>
        <w:keepLines/>
        <w:spacing w:before="40"/>
        <w:ind w:left="1440"/>
        <w:jc w:val="both"/>
        <w:rPr>
          <w:rStyle w:val="rynqvb"/>
          <w:i/>
          <w:iCs/>
          <w:lang w:val="en"/>
        </w:rPr>
      </w:pPr>
      <w:r w:rsidRPr="00517A84">
        <w:rPr>
          <w:rStyle w:val="rynqvb"/>
          <w:i/>
          <w:iCs/>
          <w:lang w:val="en"/>
        </w:rPr>
        <w:t xml:space="preserve">The following documents are referred to in the text in such a way that some or </w:t>
      </w:r>
      <w:proofErr w:type="gramStart"/>
      <w:r w:rsidRPr="00517A84">
        <w:rPr>
          <w:rStyle w:val="rynqvb"/>
          <w:i/>
          <w:iCs/>
          <w:lang w:val="en"/>
        </w:rPr>
        <w:t>all of</w:t>
      </w:r>
      <w:proofErr w:type="gramEnd"/>
      <w:r w:rsidRPr="00517A84">
        <w:rPr>
          <w:rStyle w:val="rynqvb"/>
          <w:i/>
          <w:iCs/>
          <w:lang w:val="en"/>
        </w:rPr>
        <w:t xml:space="preserve"> their content constitutes requirements of this document. </w:t>
      </w:r>
      <w:r w:rsidRPr="00B75080">
        <w:rPr>
          <w:rStyle w:val="rynqvb"/>
          <w:b/>
          <w:bCs/>
          <w:i/>
          <w:iCs/>
          <w:lang w:val="en"/>
        </w:rPr>
        <w:t>For dated references</w:t>
      </w:r>
      <w:r w:rsidR="00803824">
        <w:rPr>
          <w:rStyle w:val="FootnoteReference"/>
          <w:b/>
          <w:bCs/>
          <w:i/>
          <w:iCs/>
          <w:lang w:val="en"/>
        </w:rPr>
        <w:footnoteReference w:id="2"/>
      </w:r>
      <w:r w:rsidRPr="00517A84">
        <w:rPr>
          <w:rStyle w:val="rynqvb"/>
          <w:i/>
          <w:iCs/>
          <w:lang w:val="en"/>
        </w:rPr>
        <w:t xml:space="preserve">, only the edition cited applies. </w:t>
      </w:r>
      <w:r w:rsidRPr="00B75080">
        <w:rPr>
          <w:rStyle w:val="rynqvb"/>
          <w:b/>
          <w:bCs/>
          <w:i/>
          <w:iCs/>
          <w:lang w:val="en"/>
        </w:rPr>
        <w:t>For undated references</w:t>
      </w:r>
      <w:r w:rsidR="00D963A0" w:rsidRPr="00D963A0">
        <w:rPr>
          <w:rStyle w:val="rynqvb"/>
          <w:i/>
          <w:iCs/>
          <w:vertAlign w:val="superscript"/>
          <w:lang w:val="en"/>
        </w:rPr>
        <w:t>2</w:t>
      </w:r>
      <w:r w:rsidRPr="00517A84">
        <w:rPr>
          <w:rStyle w:val="rynqvb"/>
          <w:i/>
          <w:iCs/>
          <w:lang w:val="en"/>
        </w:rPr>
        <w:t>, the latest edition of the referenced document (including any amendments) applies.</w:t>
      </w:r>
    </w:p>
    <w:p w14:paraId="68268AE3" w14:textId="5348DDC3" w:rsidR="000E67F6" w:rsidRPr="000E67F6" w:rsidRDefault="00801066" w:rsidP="005806D3">
      <w:pPr>
        <w:keepNext/>
        <w:spacing w:before="240"/>
        <w:rPr>
          <w:b/>
          <w:bCs/>
        </w:rPr>
      </w:pPr>
      <w:r>
        <w:rPr>
          <w:b/>
          <w:bCs/>
        </w:rPr>
        <w:t>Proposal</w:t>
      </w:r>
    </w:p>
    <w:p w14:paraId="4E876A84" w14:textId="387CBAA0" w:rsidR="0002082D" w:rsidRDefault="00FC64BB" w:rsidP="009E3189">
      <w:r w:rsidRPr="00FC64BB">
        <w:rPr>
          <w:b/>
          <w:bCs/>
        </w:rPr>
        <w:t>P1</w:t>
      </w:r>
      <w:r>
        <w:tab/>
      </w:r>
      <w:r w:rsidR="00170F6A" w:rsidRPr="00170F6A">
        <w:t xml:space="preserve">Considering </w:t>
      </w:r>
      <w:r w:rsidR="00170F6A">
        <w:t>that:</w:t>
      </w:r>
    </w:p>
    <w:p w14:paraId="697C7A46" w14:textId="0C597F83" w:rsidR="00170F6A" w:rsidRDefault="00B15B5C" w:rsidP="00801066">
      <w:pPr>
        <w:pStyle w:val="ListParagraph"/>
        <w:numPr>
          <w:ilvl w:val="0"/>
          <w:numId w:val="16"/>
        </w:numPr>
        <w:spacing w:before="40"/>
        <w:ind w:left="714" w:hanging="357"/>
      </w:pPr>
      <w:r>
        <w:t>m</w:t>
      </w:r>
      <w:r w:rsidR="00170F6A">
        <w:t xml:space="preserve">ost study groups prefer to stay with the current </w:t>
      </w:r>
      <w:r w:rsidR="005D1242">
        <w:t xml:space="preserve">(date) </w:t>
      </w:r>
      <w:proofErr w:type="gramStart"/>
      <w:r w:rsidR="00170F6A">
        <w:t>approach</w:t>
      </w:r>
      <w:r>
        <w:t>;</w:t>
      </w:r>
      <w:proofErr w:type="gramEnd"/>
    </w:p>
    <w:p w14:paraId="05A83A00" w14:textId="11925497" w:rsidR="00B15B5C" w:rsidRDefault="00B15B5C" w:rsidP="00170F6A">
      <w:pPr>
        <w:pStyle w:val="ListParagraph"/>
        <w:numPr>
          <w:ilvl w:val="0"/>
          <w:numId w:val="16"/>
        </w:numPr>
      </w:pPr>
      <w:r>
        <w:t xml:space="preserve">the current approach already covers the "(YYYY or later edition)" approach because the </w:t>
      </w:r>
      <w:hyperlink r:id="rId28" w:tooltip="Unmangled Microsoft Safelink" w:history="1">
        <w:r>
          <w:rPr>
            <w:rStyle w:val="Hyperlink"/>
          </w:rPr>
          <w:t>Author's guide for drafting ITU-T Recommendations</w:t>
        </w:r>
      </w:hyperlink>
      <w:r>
        <w:t xml:space="preserve"> </w:t>
      </w:r>
      <w:r w:rsidR="00C334B3">
        <w:t xml:space="preserve">encourages </w:t>
      </w:r>
      <w:r w:rsidR="00C334B3" w:rsidRPr="00C334B3">
        <w:rPr>
          <w:rStyle w:val="rynqvb"/>
          <w:lang w:val="en"/>
        </w:rPr>
        <w:t>users of the Recommendation "</w:t>
      </w:r>
      <w:r w:rsidR="00C334B3" w:rsidRPr="00A051E1">
        <w:rPr>
          <w:rStyle w:val="rynqvb"/>
          <w:i/>
          <w:iCs/>
          <w:lang w:val="en"/>
        </w:rPr>
        <w:t>to investigate the possibility of applying the most recent edition of the Recommendations and other references listed</w:t>
      </w:r>
      <w:r w:rsidR="00C334B3">
        <w:t>";</w:t>
      </w:r>
    </w:p>
    <w:p w14:paraId="5C0E7E46" w14:textId="06185A0B" w:rsidR="00AA5D8E" w:rsidRDefault="00AA5D8E" w:rsidP="00170F6A">
      <w:pPr>
        <w:pStyle w:val="ListParagraph"/>
        <w:numPr>
          <w:ilvl w:val="0"/>
          <w:numId w:val="16"/>
        </w:numPr>
      </w:pPr>
      <w:r>
        <w:t xml:space="preserve">the "(in force)" approach </w:t>
      </w:r>
      <w:r w:rsidR="00DF6252">
        <w:t xml:space="preserve">could break </w:t>
      </w:r>
      <w:r w:rsidR="00FA1667" w:rsidRPr="00FA1667">
        <w:t>cross-references or create technical incompatibility</w:t>
      </w:r>
      <w:r w:rsidR="00DF6252">
        <w:t xml:space="preserve"> i</w:t>
      </w:r>
      <w:r w:rsidR="00DF6252" w:rsidRPr="00FA1667">
        <w:t xml:space="preserve">f a referenced standard evolves </w:t>
      </w:r>
      <w:r w:rsidR="00DF6252">
        <w:t xml:space="preserve">whereas the date approach </w:t>
      </w:r>
      <w:r w:rsidR="00FA1667" w:rsidRPr="00FA1667">
        <w:t>informs implementers that the Recommendation</w:t>
      </w:r>
      <w:r w:rsidR="00DF6252">
        <w:t xml:space="preserve"> was compatible with the referenced standards </w:t>
      </w:r>
      <w:r w:rsidR="00FA1667" w:rsidRPr="00FA1667">
        <w:t xml:space="preserve">at the time of </w:t>
      </w:r>
      <w:proofErr w:type="gramStart"/>
      <w:r w:rsidR="00FA1667" w:rsidRPr="00FA1667">
        <w:t>publication</w:t>
      </w:r>
      <w:r w:rsidR="00DF6252">
        <w:t>;</w:t>
      </w:r>
      <w:proofErr w:type="gramEnd"/>
    </w:p>
    <w:p w14:paraId="4DEC6C2E" w14:textId="1A0FB02B" w:rsidR="00801066" w:rsidRDefault="00733B01" w:rsidP="00801066">
      <w:r>
        <w:t xml:space="preserve">TSAG </w:t>
      </w:r>
      <w:r w:rsidR="004779CA">
        <w:t>recommend</w:t>
      </w:r>
      <w:r>
        <w:t>s</w:t>
      </w:r>
      <w:r w:rsidR="004779CA">
        <w:t xml:space="preserve"> </w:t>
      </w:r>
      <w:r w:rsidR="00F74A55">
        <w:t xml:space="preserve">to </w:t>
      </w:r>
      <w:r>
        <w:t xml:space="preserve">continue </w:t>
      </w:r>
      <w:r w:rsidR="003C5039">
        <w:t>us</w:t>
      </w:r>
      <w:r>
        <w:t>ing</w:t>
      </w:r>
      <w:r w:rsidR="00F74A55">
        <w:t xml:space="preserve"> the current (date) approach without updating the </w:t>
      </w:r>
      <w:hyperlink r:id="rId29" w:tooltip="Unmangled Microsoft Safelink" w:history="1">
        <w:r w:rsidR="00F74A55">
          <w:rPr>
            <w:rStyle w:val="Hyperlink"/>
          </w:rPr>
          <w:t>Author's guide for drafting ITU-T Recommendations</w:t>
        </w:r>
      </w:hyperlink>
      <w:r w:rsidR="00F74A55">
        <w:t>.</w:t>
      </w:r>
    </w:p>
    <w:p w14:paraId="1088D0C8" w14:textId="371A0EEC" w:rsidR="0067033C" w:rsidRPr="00170F6A" w:rsidRDefault="00FC64BB" w:rsidP="00801066">
      <w:r w:rsidRPr="00FC64BB">
        <w:rPr>
          <w:b/>
          <w:bCs/>
        </w:rPr>
        <w:t>P2</w:t>
      </w:r>
      <w:r>
        <w:tab/>
      </w:r>
      <w:r w:rsidR="0067033C">
        <w:t xml:space="preserve">In </w:t>
      </w:r>
      <w:r w:rsidR="00733B01">
        <w:t xml:space="preserve">the </w:t>
      </w:r>
      <w:r w:rsidR="0071264F">
        <w:t>exceptional</w:t>
      </w:r>
      <w:r w:rsidR="0067033C">
        <w:t xml:space="preserve"> case</w:t>
      </w:r>
      <w:r w:rsidR="004F12B1">
        <w:t>s</w:t>
      </w:r>
      <w:r w:rsidR="0067033C">
        <w:t xml:space="preserve"> of a common text with ISO/IEC JTC 1 (</w:t>
      </w:r>
      <w:r w:rsidR="004F12B1">
        <w:t>see Recommendation ITU</w:t>
      </w:r>
      <w:r w:rsidR="00FF24C8">
        <w:noBreakHyphen/>
      </w:r>
      <w:r w:rsidR="004F12B1">
        <w:t>T</w:t>
      </w:r>
      <w:r w:rsidR="00FF24C8">
        <w:t> </w:t>
      </w:r>
      <w:r w:rsidR="004F12B1">
        <w:t xml:space="preserve">A.23) or an incorporation of text from another standards development organization (see Recommendation ITU-T A.25), </w:t>
      </w:r>
      <w:r w:rsidR="00DA3155">
        <w:t xml:space="preserve">and if there is a strong and justified need to </w:t>
      </w:r>
      <w:r w:rsidR="00DA3155" w:rsidRPr="00DA3155">
        <w:t xml:space="preserve">reflect </w:t>
      </w:r>
      <w:r w:rsidR="00DA3155">
        <w:t xml:space="preserve">current </w:t>
      </w:r>
      <w:r w:rsidR="00DA3155" w:rsidRPr="00DA3155">
        <w:t>practice in the originating SDO</w:t>
      </w:r>
      <w:r w:rsidR="00DA3155">
        <w:t>,</w:t>
      </w:r>
      <w:r w:rsidR="00A87CBD">
        <w:t xml:space="preserve"> </w:t>
      </w:r>
      <w:r w:rsidR="00D71DA2">
        <w:t xml:space="preserve">the "(in force)" approach can be tolerated </w:t>
      </w:r>
      <w:r w:rsidR="00DF7E2F">
        <w:t>and the need is explained in the meeting report of the Question</w:t>
      </w:r>
      <w:r w:rsidR="0071264F">
        <w:t>, for further approval by the study group</w:t>
      </w:r>
      <w:r w:rsidR="00DF7E2F">
        <w: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8E19A1">
      <w:type w:val="continuous"/>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7F39" w14:textId="77777777" w:rsidR="009A005C" w:rsidRDefault="009A005C" w:rsidP="00C42125">
      <w:pPr>
        <w:spacing w:before="0"/>
      </w:pPr>
      <w:r>
        <w:separator/>
      </w:r>
    </w:p>
  </w:endnote>
  <w:endnote w:type="continuationSeparator" w:id="0">
    <w:p w14:paraId="403D6DD5" w14:textId="77777777" w:rsidR="009A005C" w:rsidRDefault="009A00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0AED" w14:textId="77777777" w:rsidR="005A732D" w:rsidRDefault="005A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A61A" w14:textId="77777777" w:rsidR="005A732D" w:rsidRDefault="005A7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2A93" w14:textId="77777777" w:rsidR="005A732D" w:rsidRDefault="005A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ABA4" w14:textId="77777777" w:rsidR="009A005C" w:rsidRDefault="009A005C" w:rsidP="00C42125">
      <w:pPr>
        <w:spacing w:before="0"/>
      </w:pPr>
      <w:r>
        <w:separator/>
      </w:r>
    </w:p>
  </w:footnote>
  <w:footnote w:type="continuationSeparator" w:id="0">
    <w:p w14:paraId="712AB04A" w14:textId="77777777" w:rsidR="009A005C" w:rsidRDefault="009A005C" w:rsidP="00C42125">
      <w:pPr>
        <w:spacing w:before="0"/>
      </w:pPr>
      <w:r>
        <w:continuationSeparator/>
      </w:r>
    </w:p>
  </w:footnote>
  <w:footnote w:id="1">
    <w:p w14:paraId="72C1C602" w14:textId="196E705D" w:rsidR="00D96816" w:rsidRPr="00AF068D" w:rsidRDefault="00D96816">
      <w:pPr>
        <w:pStyle w:val="FootnoteText"/>
        <w:rPr>
          <w:lang w:val="en-US"/>
        </w:rPr>
      </w:pPr>
      <w:r>
        <w:rPr>
          <w:rStyle w:val="FootnoteReference"/>
        </w:rPr>
        <w:footnoteRef/>
      </w:r>
      <w:r>
        <w:t xml:space="preserve"> </w:t>
      </w:r>
      <w:r w:rsidRPr="00AF068D">
        <w:rPr>
          <w:lang w:val="en-US"/>
        </w:rPr>
        <w:t>Emphasis added by the RG-WM rapporteur.</w:t>
      </w:r>
    </w:p>
  </w:footnote>
  <w:footnote w:id="2">
    <w:p w14:paraId="4A1D8317" w14:textId="4A0D23B1" w:rsidR="00803824" w:rsidRPr="00AF068D" w:rsidRDefault="00803824">
      <w:pPr>
        <w:pStyle w:val="FootnoteText"/>
        <w:rPr>
          <w:lang w:val="en-US"/>
        </w:rPr>
      </w:pPr>
      <w:r>
        <w:rPr>
          <w:rStyle w:val="FootnoteReference"/>
        </w:rPr>
        <w:footnoteRef/>
      </w:r>
      <w:r>
        <w:t xml:space="preserve"> </w:t>
      </w:r>
      <w:r w:rsidRPr="00AF068D">
        <w:rPr>
          <w:lang w:val="en-US"/>
        </w:rPr>
        <w:t>Emphasis added by the RG-WM rapporteur.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9C23" w14:textId="77777777" w:rsidR="005A732D" w:rsidRDefault="005A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55957762"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F83726">
      <w:br/>
      <w:t>TSAG-TD</w:t>
    </w:r>
    <w:r w:rsidR="005A732D">
      <w:t>6</w:t>
    </w:r>
    <w:r w:rsidR="00F83726">
      <w:t>26</w:t>
    </w:r>
    <w:r w:rsidR="004B436B">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52AB" w14:textId="77777777" w:rsidR="005A732D" w:rsidRDefault="005A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0B692D"/>
    <w:multiLevelType w:val="hybridMultilevel"/>
    <w:tmpl w:val="332213CE"/>
    <w:lvl w:ilvl="0" w:tplc="083ADC0A">
      <w:start w:val="1"/>
      <w:numFmt w:val="decimal"/>
      <w:lvlText w:val="%1."/>
      <w:lvlJc w:val="left"/>
      <w:pPr>
        <w:ind w:left="108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C7A29CF"/>
    <w:multiLevelType w:val="hybridMultilevel"/>
    <w:tmpl w:val="95486BA0"/>
    <w:lvl w:ilvl="0" w:tplc="B63C9DA0">
      <w:start w:val="9"/>
      <w:numFmt w:val="bullet"/>
      <w:lvlText w:val="-"/>
      <w:lvlJc w:val="left"/>
      <w:pPr>
        <w:ind w:left="717" w:hanging="360"/>
      </w:pPr>
      <w:rPr>
        <w:rFonts w:ascii="Times New Roman" w:eastAsiaTheme="minorEastAsia"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56A704B4"/>
    <w:multiLevelType w:val="hybridMultilevel"/>
    <w:tmpl w:val="797AA1DE"/>
    <w:lvl w:ilvl="0" w:tplc="FFFFFFFF">
      <w:start w:val="1"/>
      <w:numFmt w:val="lowerRoman"/>
      <w:lvlText w:val="%1."/>
      <w:lvlJc w:val="righ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4F44AD"/>
    <w:multiLevelType w:val="hybridMultilevel"/>
    <w:tmpl w:val="F51CCB48"/>
    <w:lvl w:ilvl="0" w:tplc="B5A2BE0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7625E1"/>
    <w:multiLevelType w:val="hybridMultilevel"/>
    <w:tmpl w:val="797AA1DE"/>
    <w:lvl w:ilvl="0" w:tplc="040C001B">
      <w:start w:val="1"/>
      <w:numFmt w:val="lowerRoman"/>
      <w:lvlText w:val="%1."/>
      <w:lvlJc w:val="righ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22200127">
    <w:abstractNumId w:val="15"/>
  </w:num>
  <w:num w:numId="12" w16cid:durableId="289363057">
    <w:abstractNumId w:val="10"/>
  </w:num>
  <w:num w:numId="13" w16cid:durableId="672218031">
    <w:abstractNumId w:val="14"/>
  </w:num>
  <w:num w:numId="14" w16cid:durableId="346516980">
    <w:abstractNumId w:val="12"/>
  </w:num>
  <w:num w:numId="15" w16cid:durableId="107706678">
    <w:abstractNumId w:val="11"/>
  </w:num>
  <w:num w:numId="16" w16cid:durableId="9488999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2D6"/>
    <w:rsid w:val="00002030"/>
    <w:rsid w:val="00002637"/>
    <w:rsid w:val="00006544"/>
    <w:rsid w:val="00007FA1"/>
    <w:rsid w:val="00014F69"/>
    <w:rsid w:val="00014FE8"/>
    <w:rsid w:val="00015B1A"/>
    <w:rsid w:val="00015E95"/>
    <w:rsid w:val="000171DB"/>
    <w:rsid w:val="0002082D"/>
    <w:rsid w:val="00021F1E"/>
    <w:rsid w:val="00023079"/>
    <w:rsid w:val="00023D9A"/>
    <w:rsid w:val="00024A2E"/>
    <w:rsid w:val="000254C5"/>
    <w:rsid w:val="00030A75"/>
    <w:rsid w:val="00030E8A"/>
    <w:rsid w:val="00030EDE"/>
    <w:rsid w:val="00033A8C"/>
    <w:rsid w:val="00033A9E"/>
    <w:rsid w:val="00034ED4"/>
    <w:rsid w:val="00034F12"/>
    <w:rsid w:val="000352A5"/>
    <w:rsid w:val="0003582E"/>
    <w:rsid w:val="00035C14"/>
    <w:rsid w:val="00043D75"/>
    <w:rsid w:val="00046D88"/>
    <w:rsid w:val="00057000"/>
    <w:rsid w:val="00061D33"/>
    <w:rsid w:val="0006381F"/>
    <w:rsid w:val="000640E0"/>
    <w:rsid w:val="00064A69"/>
    <w:rsid w:val="00066DA0"/>
    <w:rsid w:val="00067A15"/>
    <w:rsid w:val="000724B9"/>
    <w:rsid w:val="00072DB4"/>
    <w:rsid w:val="00075D5A"/>
    <w:rsid w:val="00076F96"/>
    <w:rsid w:val="000775A5"/>
    <w:rsid w:val="00081F96"/>
    <w:rsid w:val="00083C3C"/>
    <w:rsid w:val="00086D80"/>
    <w:rsid w:val="000920C0"/>
    <w:rsid w:val="00092525"/>
    <w:rsid w:val="000942D6"/>
    <w:rsid w:val="00095017"/>
    <w:rsid w:val="000966A8"/>
    <w:rsid w:val="00096983"/>
    <w:rsid w:val="000A0199"/>
    <w:rsid w:val="000A0745"/>
    <w:rsid w:val="000A09D4"/>
    <w:rsid w:val="000A0A5C"/>
    <w:rsid w:val="000A460C"/>
    <w:rsid w:val="000A5CA2"/>
    <w:rsid w:val="000B5A8A"/>
    <w:rsid w:val="000C1E70"/>
    <w:rsid w:val="000C2A3C"/>
    <w:rsid w:val="000C6EE0"/>
    <w:rsid w:val="000D06FE"/>
    <w:rsid w:val="000D0A1C"/>
    <w:rsid w:val="000D117E"/>
    <w:rsid w:val="000D2B63"/>
    <w:rsid w:val="000D48E7"/>
    <w:rsid w:val="000E3C61"/>
    <w:rsid w:val="000E3E55"/>
    <w:rsid w:val="000E58A4"/>
    <w:rsid w:val="000E6083"/>
    <w:rsid w:val="000E6125"/>
    <w:rsid w:val="000E67F6"/>
    <w:rsid w:val="000E79CE"/>
    <w:rsid w:val="000F0D5A"/>
    <w:rsid w:val="00100BAF"/>
    <w:rsid w:val="001010D4"/>
    <w:rsid w:val="00102160"/>
    <w:rsid w:val="001050C3"/>
    <w:rsid w:val="0011195E"/>
    <w:rsid w:val="00113DBE"/>
    <w:rsid w:val="00117F41"/>
    <w:rsid w:val="001200A6"/>
    <w:rsid w:val="001251DA"/>
    <w:rsid w:val="00125432"/>
    <w:rsid w:val="00125C73"/>
    <w:rsid w:val="00127818"/>
    <w:rsid w:val="001306B5"/>
    <w:rsid w:val="001307C0"/>
    <w:rsid w:val="00136CE0"/>
    <w:rsid w:val="00136DDD"/>
    <w:rsid w:val="00137F40"/>
    <w:rsid w:val="00140DE9"/>
    <w:rsid w:val="00141E2B"/>
    <w:rsid w:val="00144BDF"/>
    <w:rsid w:val="00147352"/>
    <w:rsid w:val="00147C07"/>
    <w:rsid w:val="00147F52"/>
    <w:rsid w:val="00154035"/>
    <w:rsid w:val="00155DDC"/>
    <w:rsid w:val="00157E32"/>
    <w:rsid w:val="00165D83"/>
    <w:rsid w:val="0016769E"/>
    <w:rsid w:val="00170A38"/>
    <w:rsid w:val="00170F6A"/>
    <w:rsid w:val="00171366"/>
    <w:rsid w:val="00171A5F"/>
    <w:rsid w:val="00172016"/>
    <w:rsid w:val="001743C7"/>
    <w:rsid w:val="0018049C"/>
    <w:rsid w:val="00181D5D"/>
    <w:rsid w:val="0018269E"/>
    <w:rsid w:val="00184BDD"/>
    <w:rsid w:val="001871EC"/>
    <w:rsid w:val="0018770B"/>
    <w:rsid w:val="001911C0"/>
    <w:rsid w:val="001927E4"/>
    <w:rsid w:val="00194D07"/>
    <w:rsid w:val="001A0324"/>
    <w:rsid w:val="001A20C3"/>
    <w:rsid w:val="001A2833"/>
    <w:rsid w:val="001A3CD4"/>
    <w:rsid w:val="001A3FF3"/>
    <w:rsid w:val="001A5557"/>
    <w:rsid w:val="001A670F"/>
    <w:rsid w:val="001B087A"/>
    <w:rsid w:val="001B093C"/>
    <w:rsid w:val="001B45F2"/>
    <w:rsid w:val="001B6A45"/>
    <w:rsid w:val="001C0CD7"/>
    <w:rsid w:val="001C1003"/>
    <w:rsid w:val="001C1053"/>
    <w:rsid w:val="001C10E9"/>
    <w:rsid w:val="001C2A9D"/>
    <w:rsid w:val="001C4B91"/>
    <w:rsid w:val="001C5F94"/>
    <w:rsid w:val="001C62B8"/>
    <w:rsid w:val="001D033C"/>
    <w:rsid w:val="001D22D8"/>
    <w:rsid w:val="001D4296"/>
    <w:rsid w:val="001E0AB8"/>
    <w:rsid w:val="001E1AA0"/>
    <w:rsid w:val="001E4629"/>
    <w:rsid w:val="001E6325"/>
    <w:rsid w:val="001E7B0E"/>
    <w:rsid w:val="001F141D"/>
    <w:rsid w:val="001F759B"/>
    <w:rsid w:val="00200A06"/>
    <w:rsid w:val="00200A98"/>
    <w:rsid w:val="00201842"/>
    <w:rsid w:val="00201AFA"/>
    <w:rsid w:val="00201E2E"/>
    <w:rsid w:val="00203F41"/>
    <w:rsid w:val="00204F72"/>
    <w:rsid w:val="00206152"/>
    <w:rsid w:val="00211DE2"/>
    <w:rsid w:val="00211E07"/>
    <w:rsid w:val="00212080"/>
    <w:rsid w:val="002175AF"/>
    <w:rsid w:val="0022074F"/>
    <w:rsid w:val="00221C7E"/>
    <w:rsid w:val="00221E41"/>
    <w:rsid w:val="002229F1"/>
    <w:rsid w:val="00230B96"/>
    <w:rsid w:val="00233F75"/>
    <w:rsid w:val="002348B0"/>
    <w:rsid w:val="00243B63"/>
    <w:rsid w:val="0024540A"/>
    <w:rsid w:val="00246DA0"/>
    <w:rsid w:val="00250AD5"/>
    <w:rsid w:val="0025233B"/>
    <w:rsid w:val="002528F9"/>
    <w:rsid w:val="00253634"/>
    <w:rsid w:val="00253DBE"/>
    <w:rsid w:val="00253DC6"/>
    <w:rsid w:val="0025489C"/>
    <w:rsid w:val="00260B5A"/>
    <w:rsid w:val="002622FA"/>
    <w:rsid w:val="00263518"/>
    <w:rsid w:val="00263869"/>
    <w:rsid w:val="00264B0F"/>
    <w:rsid w:val="0026668C"/>
    <w:rsid w:val="00266864"/>
    <w:rsid w:val="00267EF3"/>
    <w:rsid w:val="00270796"/>
    <w:rsid w:val="002719FB"/>
    <w:rsid w:val="00271A46"/>
    <w:rsid w:val="002759E7"/>
    <w:rsid w:val="00276061"/>
    <w:rsid w:val="00277326"/>
    <w:rsid w:val="00285873"/>
    <w:rsid w:val="002874E9"/>
    <w:rsid w:val="0029078B"/>
    <w:rsid w:val="00292779"/>
    <w:rsid w:val="00292B41"/>
    <w:rsid w:val="00295553"/>
    <w:rsid w:val="0029587A"/>
    <w:rsid w:val="00295BDA"/>
    <w:rsid w:val="00295F98"/>
    <w:rsid w:val="00296EF6"/>
    <w:rsid w:val="00297139"/>
    <w:rsid w:val="00297293"/>
    <w:rsid w:val="00297D7C"/>
    <w:rsid w:val="002A11C4"/>
    <w:rsid w:val="002A21DA"/>
    <w:rsid w:val="002A399B"/>
    <w:rsid w:val="002A3B93"/>
    <w:rsid w:val="002A4B0B"/>
    <w:rsid w:val="002A79AE"/>
    <w:rsid w:val="002B2957"/>
    <w:rsid w:val="002B2E3B"/>
    <w:rsid w:val="002C0C6B"/>
    <w:rsid w:val="002C26C0"/>
    <w:rsid w:val="002C2BC5"/>
    <w:rsid w:val="002D13D7"/>
    <w:rsid w:val="002D2F77"/>
    <w:rsid w:val="002D361E"/>
    <w:rsid w:val="002D6438"/>
    <w:rsid w:val="002D74B4"/>
    <w:rsid w:val="002D76F1"/>
    <w:rsid w:val="002D7F1A"/>
    <w:rsid w:val="002E0407"/>
    <w:rsid w:val="002E1B1A"/>
    <w:rsid w:val="002E5433"/>
    <w:rsid w:val="002E554E"/>
    <w:rsid w:val="002E79CB"/>
    <w:rsid w:val="002F0471"/>
    <w:rsid w:val="002F1714"/>
    <w:rsid w:val="002F4B03"/>
    <w:rsid w:val="002F5CA7"/>
    <w:rsid w:val="002F7F55"/>
    <w:rsid w:val="003001D4"/>
    <w:rsid w:val="00300436"/>
    <w:rsid w:val="003008B8"/>
    <w:rsid w:val="0030393F"/>
    <w:rsid w:val="00304BD0"/>
    <w:rsid w:val="0030745F"/>
    <w:rsid w:val="00314630"/>
    <w:rsid w:val="00314F9D"/>
    <w:rsid w:val="0032090A"/>
    <w:rsid w:val="00321CDE"/>
    <w:rsid w:val="00322E63"/>
    <w:rsid w:val="00324CA0"/>
    <w:rsid w:val="003276E8"/>
    <w:rsid w:val="0033270A"/>
    <w:rsid w:val="003336B7"/>
    <w:rsid w:val="00333E15"/>
    <w:rsid w:val="003416D3"/>
    <w:rsid w:val="00342FD6"/>
    <w:rsid w:val="00345301"/>
    <w:rsid w:val="00352A66"/>
    <w:rsid w:val="00353176"/>
    <w:rsid w:val="00353CF6"/>
    <w:rsid w:val="003547A2"/>
    <w:rsid w:val="003554DA"/>
    <w:rsid w:val="003571BC"/>
    <w:rsid w:val="003600CB"/>
    <w:rsid w:val="00360541"/>
    <w:rsid w:val="003605A1"/>
    <w:rsid w:val="0036090C"/>
    <w:rsid w:val="00362748"/>
    <w:rsid w:val="003635F5"/>
    <w:rsid w:val="00364979"/>
    <w:rsid w:val="00364E7E"/>
    <w:rsid w:val="00364FE8"/>
    <w:rsid w:val="0036634F"/>
    <w:rsid w:val="00366840"/>
    <w:rsid w:val="0037204E"/>
    <w:rsid w:val="003725FD"/>
    <w:rsid w:val="00373515"/>
    <w:rsid w:val="00385B9C"/>
    <w:rsid w:val="00385FB5"/>
    <w:rsid w:val="00386CB9"/>
    <w:rsid w:val="00386CE5"/>
    <w:rsid w:val="00386E5E"/>
    <w:rsid w:val="0038715D"/>
    <w:rsid w:val="003877B1"/>
    <w:rsid w:val="00391112"/>
    <w:rsid w:val="00392945"/>
    <w:rsid w:val="00392E84"/>
    <w:rsid w:val="003933EA"/>
    <w:rsid w:val="00394DBF"/>
    <w:rsid w:val="003957A6"/>
    <w:rsid w:val="003962A2"/>
    <w:rsid w:val="00397713"/>
    <w:rsid w:val="003A0548"/>
    <w:rsid w:val="003A2289"/>
    <w:rsid w:val="003A358B"/>
    <w:rsid w:val="003A43EF"/>
    <w:rsid w:val="003A5EE2"/>
    <w:rsid w:val="003B2863"/>
    <w:rsid w:val="003B60A2"/>
    <w:rsid w:val="003C01C9"/>
    <w:rsid w:val="003C0A87"/>
    <w:rsid w:val="003C0F5D"/>
    <w:rsid w:val="003C24EF"/>
    <w:rsid w:val="003C5039"/>
    <w:rsid w:val="003C7445"/>
    <w:rsid w:val="003D2EDC"/>
    <w:rsid w:val="003D4F1F"/>
    <w:rsid w:val="003D7BFB"/>
    <w:rsid w:val="003E1495"/>
    <w:rsid w:val="003E3848"/>
    <w:rsid w:val="003E39A2"/>
    <w:rsid w:val="003E3E0B"/>
    <w:rsid w:val="003E4A8F"/>
    <w:rsid w:val="003E57AB"/>
    <w:rsid w:val="003F1C68"/>
    <w:rsid w:val="003F2BED"/>
    <w:rsid w:val="003F2E53"/>
    <w:rsid w:val="003F7E8C"/>
    <w:rsid w:val="00400B49"/>
    <w:rsid w:val="004024DD"/>
    <w:rsid w:val="00403040"/>
    <w:rsid w:val="0040415B"/>
    <w:rsid w:val="00406F19"/>
    <w:rsid w:val="0041002E"/>
    <w:rsid w:val="004120A6"/>
    <w:rsid w:val="004139E4"/>
    <w:rsid w:val="004147E2"/>
    <w:rsid w:val="00415999"/>
    <w:rsid w:val="0041752E"/>
    <w:rsid w:val="00417762"/>
    <w:rsid w:val="00417783"/>
    <w:rsid w:val="004178CB"/>
    <w:rsid w:val="0042279F"/>
    <w:rsid w:val="00425AB5"/>
    <w:rsid w:val="00426FE4"/>
    <w:rsid w:val="0043373E"/>
    <w:rsid w:val="004347C4"/>
    <w:rsid w:val="00443878"/>
    <w:rsid w:val="0044735A"/>
    <w:rsid w:val="0045089E"/>
    <w:rsid w:val="004539A8"/>
    <w:rsid w:val="004566E6"/>
    <w:rsid w:val="00460EA7"/>
    <w:rsid w:val="004624F2"/>
    <w:rsid w:val="0046286B"/>
    <w:rsid w:val="004646F1"/>
    <w:rsid w:val="004647BD"/>
    <w:rsid w:val="0046755B"/>
    <w:rsid w:val="004712CA"/>
    <w:rsid w:val="00471A0E"/>
    <w:rsid w:val="00472180"/>
    <w:rsid w:val="00472E4B"/>
    <w:rsid w:val="0047422E"/>
    <w:rsid w:val="004758CD"/>
    <w:rsid w:val="004779CA"/>
    <w:rsid w:val="00477DFF"/>
    <w:rsid w:val="0048073B"/>
    <w:rsid w:val="0048314F"/>
    <w:rsid w:val="004836A5"/>
    <w:rsid w:val="00485D92"/>
    <w:rsid w:val="00490AE7"/>
    <w:rsid w:val="00490C4A"/>
    <w:rsid w:val="00491F6C"/>
    <w:rsid w:val="00492090"/>
    <w:rsid w:val="00493D56"/>
    <w:rsid w:val="0049674B"/>
    <w:rsid w:val="004B1142"/>
    <w:rsid w:val="004B1D17"/>
    <w:rsid w:val="004B22A3"/>
    <w:rsid w:val="004B41EC"/>
    <w:rsid w:val="004B436B"/>
    <w:rsid w:val="004B4552"/>
    <w:rsid w:val="004B7219"/>
    <w:rsid w:val="004C0673"/>
    <w:rsid w:val="004C22D4"/>
    <w:rsid w:val="004C2F2D"/>
    <w:rsid w:val="004C4E4E"/>
    <w:rsid w:val="004C52B5"/>
    <w:rsid w:val="004C54D1"/>
    <w:rsid w:val="004C561A"/>
    <w:rsid w:val="004C58EB"/>
    <w:rsid w:val="004C6D99"/>
    <w:rsid w:val="004C70BC"/>
    <w:rsid w:val="004C747C"/>
    <w:rsid w:val="004D06AB"/>
    <w:rsid w:val="004D2068"/>
    <w:rsid w:val="004D2B96"/>
    <w:rsid w:val="004D3E52"/>
    <w:rsid w:val="004D4681"/>
    <w:rsid w:val="004D6F02"/>
    <w:rsid w:val="004D7C88"/>
    <w:rsid w:val="004E08F2"/>
    <w:rsid w:val="004E0EE8"/>
    <w:rsid w:val="004E122C"/>
    <w:rsid w:val="004E3C90"/>
    <w:rsid w:val="004E441B"/>
    <w:rsid w:val="004E4782"/>
    <w:rsid w:val="004E790C"/>
    <w:rsid w:val="004F0BEB"/>
    <w:rsid w:val="004F101D"/>
    <w:rsid w:val="004F12B1"/>
    <w:rsid w:val="004F1EB4"/>
    <w:rsid w:val="004F34FC"/>
    <w:rsid w:val="004F3816"/>
    <w:rsid w:val="004F3C3C"/>
    <w:rsid w:val="004F4000"/>
    <w:rsid w:val="004F500A"/>
    <w:rsid w:val="004F6F3A"/>
    <w:rsid w:val="00500F3B"/>
    <w:rsid w:val="00507DEC"/>
    <w:rsid w:val="005113CD"/>
    <w:rsid w:val="005126A0"/>
    <w:rsid w:val="00512A5B"/>
    <w:rsid w:val="00512F21"/>
    <w:rsid w:val="00516067"/>
    <w:rsid w:val="00517A84"/>
    <w:rsid w:val="00524C25"/>
    <w:rsid w:val="00525920"/>
    <w:rsid w:val="0052629B"/>
    <w:rsid w:val="005263C5"/>
    <w:rsid w:val="0053141B"/>
    <w:rsid w:val="00531A70"/>
    <w:rsid w:val="0053235E"/>
    <w:rsid w:val="00532E91"/>
    <w:rsid w:val="00533D7B"/>
    <w:rsid w:val="00537CA2"/>
    <w:rsid w:val="00540E2E"/>
    <w:rsid w:val="00543576"/>
    <w:rsid w:val="00543D41"/>
    <w:rsid w:val="00544070"/>
    <w:rsid w:val="0054448D"/>
    <w:rsid w:val="00545472"/>
    <w:rsid w:val="0054766D"/>
    <w:rsid w:val="005535B9"/>
    <w:rsid w:val="00556595"/>
    <w:rsid w:val="005571A4"/>
    <w:rsid w:val="005604FC"/>
    <w:rsid w:val="00560EA0"/>
    <w:rsid w:val="00566EDA"/>
    <w:rsid w:val="0057081A"/>
    <w:rsid w:val="00571601"/>
    <w:rsid w:val="0057196C"/>
    <w:rsid w:val="00571A05"/>
    <w:rsid w:val="00572654"/>
    <w:rsid w:val="0057266C"/>
    <w:rsid w:val="00573BAD"/>
    <w:rsid w:val="00575370"/>
    <w:rsid w:val="005761E2"/>
    <w:rsid w:val="00576788"/>
    <w:rsid w:val="00577F95"/>
    <w:rsid w:val="005806D3"/>
    <w:rsid w:val="00580BD0"/>
    <w:rsid w:val="00581700"/>
    <w:rsid w:val="005828BA"/>
    <w:rsid w:val="005839F3"/>
    <w:rsid w:val="0058666D"/>
    <w:rsid w:val="00596532"/>
    <w:rsid w:val="00596BE1"/>
    <w:rsid w:val="005976A1"/>
    <w:rsid w:val="005A34E7"/>
    <w:rsid w:val="005A567F"/>
    <w:rsid w:val="005A69A3"/>
    <w:rsid w:val="005A71D7"/>
    <w:rsid w:val="005A732D"/>
    <w:rsid w:val="005B3F8D"/>
    <w:rsid w:val="005B5084"/>
    <w:rsid w:val="005B5629"/>
    <w:rsid w:val="005B576B"/>
    <w:rsid w:val="005B76FA"/>
    <w:rsid w:val="005C0135"/>
    <w:rsid w:val="005C0300"/>
    <w:rsid w:val="005C09FC"/>
    <w:rsid w:val="005C27A2"/>
    <w:rsid w:val="005C30E1"/>
    <w:rsid w:val="005C633A"/>
    <w:rsid w:val="005D1242"/>
    <w:rsid w:val="005D1508"/>
    <w:rsid w:val="005D2BCC"/>
    <w:rsid w:val="005D484E"/>
    <w:rsid w:val="005D4FEB"/>
    <w:rsid w:val="005D5F80"/>
    <w:rsid w:val="005D65ED"/>
    <w:rsid w:val="005E00BB"/>
    <w:rsid w:val="005E0E6C"/>
    <w:rsid w:val="005E2598"/>
    <w:rsid w:val="005E2EDB"/>
    <w:rsid w:val="005E5263"/>
    <w:rsid w:val="005E6374"/>
    <w:rsid w:val="005E667A"/>
    <w:rsid w:val="005E6731"/>
    <w:rsid w:val="005E7DC5"/>
    <w:rsid w:val="005F4B6A"/>
    <w:rsid w:val="005F7693"/>
    <w:rsid w:val="005F7AF3"/>
    <w:rsid w:val="00600712"/>
    <w:rsid w:val="006010F3"/>
    <w:rsid w:val="0060184E"/>
    <w:rsid w:val="00603E61"/>
    <w:rsid w:val="00604DCB"/>
    <w:rsid w:val="006062DE"/>
    <w:rsid w:val="00607117"/>
    <w:rsid w:val="006130B4"/>
    <w:rsid w:val="0061475E"/>
    <w:rsid w:val="00615A0A"/>
    <w:rsid w:val="00615E37"/>
    <w:rsid w:val="006179D0"/>
    <w:rsid w:val="006206B1"/>
    <w:rsid w:val="00621FB8"/>
    <w:rsid w:val="00625C20"/>
    <w:rsid w:val="00630234"/>
    <w:rsid w:val="006333D4"/>
    <w:rsid w:val="006369B2"/>
    <w:rsid w:val="00636BC7"/>
    <w:rsid w:val="00636EEA"/>
    <w:rsid w:val="0063700F"/>
    <w:rsid w:val="0063718D"/>
    <w:rsid w:val="0064087B"/>
    <w:rsid w:val="00643F58"/>
    <w:rsid w:val="00647525"/>
    <w:rsid w:val="00647A71"/>
    <w:rsid w:val="00651253"/>
    <w:rsid w:val="006518BA"/>
    <w:rsid w:val="006530A8"/>
    <w:rsid w:val="00654A93"/>
    <w:rsid w:val="00655033"/>
    <w:rsid w:val="0065567E"/>
    <w:rsid w:val="00655A1A"/>
    <w:rsid w:val="00656530"/>
    <w:rsid w:val="006570B0"/>
    <w:rsid w:val="0066022F"/>
    <w:rsid w:val="00661BD3"/>
    <w:rsid w:val="00661E27"/>
    <w:rsid w:val="0066206E"/>
    <w:rsid w:val="00663245"/>
    <w:rsid w:val="006664E6"/>
    <w:rsid w:val="0067033C"/>
    <w:rsid w:val="006727C1"/>
    <w:rsid w:val="00676B2A"/>
    <w:rsid w:val="0067700B"/>
    <w:rsid w:val="00681DF5"/>
    <w:rsid w:val="006823F3"/>
    <w:rsid w:val="00682737"/>
    <w:rsid w:val="006846D0"/>
    <w:rsid w:val="00684848"/>
    <w:rsid w:val="00686D85"/>
    <w:rsid w:val="00690E32"/>
    <w:rsid w:val="0069210B"/>
    <w:rsid w:val="00693139"/>
    <w:rsid w:val="006935FC"/>
    <w:rsid w:val="00695DD7"/>
    <w:rsid w:val="00696AA5"/>
    <w:rsid w:val="00697433"/>
    <w:rsid w:val="006A0CBC"/>
    <w:rsid w:val="006A0F3F"/>
    <w:rsid w:val="006A2A02"/>
    <w:rsid w:val="006A4055"/>
    <w:rsid w:val="006A638A"/>
    <w:rsid w:val="006A6465"/>
    <w:rsid w:val="006A6E85"/>
    <w:rsid w:val="006A7C27"/>
    <w:rsid w:val="006B1587"/>
    <w:rsid w:val="006B1FA3"/>
    <w:rsid w:val="006B2FE4"/>
    <w:rsid w:val="006B37B0"/>
    <w:rsid w:val="006B6BA2"/>
    <w:rsid w:val="006B7AE8"/>
    <w:rsid w:val="006C504F"/>
    <w:rsid w:val="006C5641"/>
    <w:rsid w:val="006C57A6"/>
    <w:rsid w:val="006C6341"/>
    <w:rsid w:val="006D0E39"/>
    <w:rsid w:val="006D1089"/>
    <w:rsid w:val="006D1B86"/>
    <w:rsid w:val="006D4B36"/>
    <w:rsid w:val="006D5B95"/>
    <w:rsid w:val="006D7355"/>
    <w:rsid w:val="006D7B6A"/>
    <w:rsid w:val="006E3454"/>
    <w:rsid w:val="006E5E2B"/>
    <w:rsid w:val="006F0797"/>
    <w:rsid w:val="006F2163"/>
    <w:rsid w:val="006F245A"/>
    <w:rsid w:val="006F2993"/>
    <w:rsid w:val="006F43DB"/>
    <w:rsid w:val="006F5E5E"/>
    <w:rsid w:val="006F6CE4"/>
    <w:rsid w:val="006F7DEE"/>
    <w:rsid w:val="007002D0"/>
    <w:rsid w:val="00703404"/>
    <w:rsid w:val="00704A63"/>
    <w:rsid w:val="00706CF5"/>
    <w:rsid w:val="00707873"/>
    <w:rsid w:val="00710582"/>
    <w:rsid w:val="0071264F"/>
    <w:rsid w:val="00715155"/>
    <w:rsid w:val="00715CA6"/>
    <w:rsid w:val="00721636"/>
    <w:rsid w:val="007238E2"/>
    <w:rsid w:val="00731135"/>
    <w:rsid w:val="00731391"/>
    <w:rsid w:val="0073248F"/>
    <w:rsid w:val="007324AF"/>
    <w:rsid w:val="007331A9"/>
    <w:rsid w:val="00733B01"/>
    <w:rsid w:val="00735CA0"/>
    <w:rsid w:val="007361F1"/>
    <w:rsid w:val="007365AD"/>
    <w:rsid w:val="007409B4"/>
    <w:rsid w:val="00741974"/>
    <w:rsid w:val="0074252B"/>
    <w:rsid w:val="00744CBE"/>
    <w:rsid w:val="007454B6"/>
    <w:rsid w:val="00746AE9"/>
    <w:rsid w:val="00747088"/>
    <w:rsid w:val="00750354"/>
    <w:rsid w:val="007527C2"/>
    <w:rsid w:val="00753032"/>
    <w:rsid w:val="00755192"/>
    <w:rsid w:val="0075525E"/>
    <w:rsid w:val="00756D3D"/>
    <w:rsid w:val="00757AA3"/>
    <w:rsid w:val="00761880"/>
    <w:rsid w:val="00764C92"/>
    <w:rsid w:val="00766C24"/>
    <w:rsid w:val="00770B2B"/>
    <w:rsid w:val="00773678"/>
    <w:rsid w:val="007743FE"/>
    <w:rsid w:val="007767A4"/>
    <w:rsid w:val="007806C2"/>
    <w:rsid w:val="00781FEE"/>
    <w:rsid w:val="00782C1B"/>
    <w:rsid w:val="00784577"/>
    <w:rsid w:val="00786088"/>
    <w:rsid w:val="00787EA9"/>
    <w:rsid w:val="007903F8"/>
    <w:rsid w:val="007916D7"/>
    <w:rsid w:val="007945D7"/>
    <w:rsid w:val="00794F4F"/>
    <w:rsid w:val="007974BE"/>
    <w:rsid w:val="007A0916"/>
    <w:rsid w:val="007A0CDD"/>
    <w:rsid w:val="007A0DFD"/>
    <w:rsid w:val="007A2A99"/>
    <w:rsid w:val="007B0177"/>
    <w:rsid w:val="007B021F"/>
    <w:rsid w:val="007B5DEC"/>
    <w:rsid w:val="007C349D"/>
    <w:rsid w:val="007C3AF6"/>
    <w:rsid w:val="007C563E"/>
    <w:rsid w:val="007C56C7"/>
    <w:rsid w:val="007C5ED4"/>
    <w:rsid w:val="007C6F6A"/>
    <w:rsid w:val="007C7122"/>
    <w:rsid w:val="007D3F11"/>
    <w:rsid w:val="007D71BC"/>
    <w:rsid w:val="007D78CC"/>
    <w:rsid w:val="007E2C69"/>
    <w:rsid w:val="007E3004"/>
    <w:rsid w:val="007E3D6E"/>
    <w:rsid w:val="007E4CD1"/>
    <w:rsid w:val="007E53E4"/>
    <w:rsid w:val="007E62B7"/>
    <w:rsid w:val="007E656A"/>
    <w:rsid w:val="007E707A"/>
    <w:rsid w:val="007F0331"/>
    <w:rsid w:val="007F24B8"/>
    <w:rsid w:val="007F3CAA"/>
    <w:rsid w:val="007F4355"/>
    <w:rsid w:val="007F4F6C"/>
    <w:rsid w:val="007F664D"/>
    <w:rsid w:val="00801066"/>
    <w:rsid w:val="00801B42"/>
    <w:rsid w:val="00803824"/>
    <w:rsid w:val="00806782"/>
    <w:rsid w:val="0081296D"/>
    <w:rsid w:val="00814AF6"/>
    <w:rsid w:val="00816942"/>
    <w:rsid w:val="00821024"/>
    <w:rsid w:val="0082192F"/>
    <w:rsid w:val="00821E93"/>
    <w:rsid w:val="008249A7"/>
    <w:rsid w:val="0083474D"/>
    <w:rsid w:val="00834972"/>
    <w:rsid w:val="00836D45"/>
    <w:rsid w:val="00837203"/>
    <w:rsid w:val="008414F8"/>
    <w:rsid w:val="00842137"/>
    <w:rsid w:val="0084411F"/>
    <w:rsid w:val="008455A1"/>
    <w:rsid w:val="00850CAA"/>
    <w:rsid w:val="00851E6C"/>
    <w:rsid w:val="00853F5F"/>
    <w:rsid w:val="00855447"/>
    <w:rsid w:val="00856C7A"/>
    <w:rsid w:val="00856E9E"/>
    <w:rsid w:val="00861C23"/>
    <w:rsid w:val="008623ED"/>
    <w:rsid w:val="00863159"/>
    <w:rsid w:val="00864E0B"/>
    <w:rsid w:val="0086672C"/>
    <w:rsid w:val="0087405B"/>
    <w:rsid w:val="00875AA6"/>
    <w:rsid w:val="0087624C"/>
    <w:rsid w:val="008776CF"/>
    <w:rsid w:val="00880944"/>
    <w:rsid w:val="00880EEE"/>
    <w:rsid w:val="00881F95"/>
    <w:rsid w:val="00885102"/>
    <w:rsid w:val="008852A5"/>
    <w:rsid w:val="00887563"/>
    <w:rsid w:val="00887A89"/>
    <w:rsid w:val="0089088E"/>
    <w:rsid w:val="00892297"/>
    <w:rsid w:val="008949A2"/>
    <w:rsid w:val="008964D6"/>
    <w:rsid w:val="008A06B4"/>
    <w:rsid w:val="008A4DC4"/>
    <w:rsid w:val="008A6A11"/>
    <w:rsid w:val="008B3034"/>
    <w:rsid w:val="008B30F1"/>
    <w:rsid w:val="008B3D62"/>
    <w:rsid w:val="008B4D2C"/>
    <w:rsid w:val="008B50E0"/>
    <w:rsid w:val="008B5123"/>
    <w:rsid w:val="008B61E1"/>
    <w:rsid w:val="008B6240"/>
    <w:rsid w:val="008B7F85"/>
    <w:rsid w:val="008C01B4"/>
    <w:rsid w:val="008C3CC7"/>
    <w:rsid w:val="008C4286"/>
    <w:rsid w:val="008C4BD9"/>
    <w:rsid w:val="008C5A9A"/>
    <w:rsid w:val="008C5E2E"/>
    <w:rsid w:val="008C6ABA"/>
    <w:rsid w:val="008D0FE1"/>
    <w:rsid w:val="008D1E1E"/>
    <w:rsid w:val="008D4097"/>
    <w:rsid w:val="008D5C4B"/>
    <w:rsid w:val="008D60A6"/>
    <w:rsid w:val="008D6B89"/>
    <w:rsid w:val="008D78C4"/>
    <w:rsid w:val="008E0172"/>
    <w:rsid w:val="008E020B"/>
    <w:rsid w:val="008E0706"/>
    <w:rsid w:val="008E0920"/>
    <w:rsid w:val="008E1005"/>
    <w:rsid w:val="008E19A1"/>
    <w:rsid w:val="008E78E4"/>
    <w:rsid w:val="008F0014"/>
    <w:rsid w:val="008F4D52"/>
    <w:rsid w:val="008F6186"/>
    <w:rsid w:val="00904C46"/>
    <w:rsid w:val="00906FF0"/>
    <w:rsid w:val="00907634"/>
    <w:rsid w:val="009114EC"/>
    <w:rsid w:val="0091163E"/>
    <w:rsid w:val="00913AE5"/>
    <w:rsid w:val="00916C93"/>
    <w:rsid w:val="00917598"/>
    <w:rsid w:val="00924BF5"/>
    <w:rsid w:val="00924F4F"/>
    <w:rsid w:val="0092577E"/>
    <w:rsid w:val="0093229A"/>
    <w:rsid w:val="009329F3"/>
    <w:rsid w:val="00932A75"/>
    <w:rsid w:val="009352A2"/>
    <w:rsid w:val="00936852"/>
    <w:rsid w:val="00936BE4"/>
    <w:rsid w:val="009402C2"/>
    <w:rsid w:val="0094045D"/>
    <w:rsid w:val="009406B5"/>
    <w:rsid w:val="009412C2"/>
    <w:rsid w:val="00946166"/>
    <w:rsid w:val="0094681C"/>
    <w:rsid w:val="009469A5"/>
    <w:rsid w:val="00947E83"/>
    <w:rsid w:val="00953376"/>
    <w:rsid w:val="00954FF4"/>
    <w:rsid w:val="00956DEF"/>
    <w:rsid w:val="00964713"/>
    <w:rsid w:val="00966B5C"/>
    <w:rsid w:val="00967A92"/>
    <w:rsid w:val="00973B30"/>
    <w:rsid w:val="00975186"/>
    <w:rsid w:val="00976306"/>
    <w:rsid w:val="009825B3"/>
    <w:rsid w:val="00983164"/>
    <w:rsid w:val="00984252"/>
    <w:rsid w:val="0098430C"/>
    <w:rsid w:val="00985EFD"/>
    <w:rsid w:val="00993342"/>
    <w:rsid w:val="00996EE8"/>
    <w:rsid w:val="009972EF"/>
    <w:rsid w:val="009A005C"/>
    <w:rsid w:val="009A0BCB"/>
    <w:rsid w:val="009A0F5E"/>
    <w:rsid w:val="009A16C8"/>
    <w:rsid w:val="009A5850"/>
    <w:rsid w:val="009A69FF"/>
    <w:rsid w:val="009B084C"/>
    <w:rsid w:val="009B18E7"/>
    <w:rsid w:val="009B2525"/>
    <w:rsid w:val="009B264E"/>
    <w:rsid w:val="009B34CE"/>
    <w:rsid w:val="009B5035"/>
    <w:rsid w:val="009B6717"/>
    <w:rsid w:val="009B7EF6"/>
    <w:rsid w:val="009C06A2"/>
    <w:rsid w:val="009C3160"/>
    <w:rsid w:val="009C33D7"/>
    <w:rsid w:val="009C5554"/>
    <w:rsid w:val="009C63FD"/>
    <w:rsid w:val="009C652E"/>
    <w:rsid w:val="009D18EC"/>
    <w:rsid w:val="009D399E"/>
    <w:rsid w:val="009D3D1B"/>
    <w:rsid w:val="009D3E54"/>
    <w:rsid w:val="009D3E81"/>
    <w:rsid w:val="009D644B"/>
    <w:rsid w:val="009E027F"/>
    <w:rsid w:val="009E1B6D"/>
    <w:rsid w:val="009E2291"/>
    <w:rsid w:val="009E3189"/>
    <w:rsid w:val="009E4B6B"/>
    <w:rsid w:val="009E4DD2"/>
    <w:rsid w:val="009E643C"/>
    <w:rsid w:val="009E766E"/>
    <w:rsid w:val="009F1960"/>
    <w:rsid w:val="009F4B1A"/>
    <w:rsid w:val="009F715E"/>
    <w:rsid w:val="009F78FE"/>
    <w:rsid w:val="00A04910"/>
    <w:rsid w:val="00A051E1"/>
    <w:rsid w:val="00A10DBB"/>
    <w:rsid w:val="00A11720"/>
    <w:rsid w:val="00A11981"/>
    <w:rsid w:val="00A153D7"/>
    <w:rsid w:val="00A16640"/>
    <w:rsid w:val="00A20392"/>
    <w:rsid w:val="00A203E1"/>
    <w:rsid w:val="00A20858"/>
    <w:rsid w:val="00A21247"/>
    <w:rsid w:val="00A2183C"/>
    <w:rsid w:val="00A23CA4"/>
    <w:rsid w:val="00A24E92"/>
    <w:rsid w:val="00A26477"/>
    <w:rsid w:val="00A30C90"/>
    <w:rsid w:val="00A311F0"/>
    <w:rsid w:val="00A31D47"/>
    <w:rsid w:val="00A333FF"/>
    <w:rsid w:val="00A36D37"/>
    <w:rsid w:val="00A4013E"/>
    <w:rsid w:val="00A4045F"/>
    <w:rsid w:val="00A40590"/>
    <w:rsid w:val="00A40B42"/>
    <w:rsid w:val="00A427CD"/>
    <w:rsid w:val="00A44D61"/>
    <w:rsid w:val="00A45FEE"/>
    <w:rsid w:val="00A4600B"/>
    <w:rsid w:val="00A46810"/>
    <w:rsid w:val="00A46A27"/>
    <w:rsid w:val="00A50336"/>
    <w:rsid w:val="00A50506"/>
    <w:rsid w:val="00A51EF0"/>
    <w:rsid w:val="00A57D46"/>
    <w:rsid w:val="00A600CD"/>
    <w:rsid w:val="00A60C63"/>
    <w:rsid w:val="00A641A3"/>
    <w:rsid w:val="00A67A81"/>
    <w:rsid w:val="00A71D37"/>
    <w:rsid w:val="00A71F30"/>
    <w:rsid w:val="00A7261F"/>
    <w:rsid w:val="00A730A6"/>
    <w:rsid w:val="00A73407"/>
    <w:rsid w:val="00A80433"/>
    <w:rsid w:val="00A8148B"/>
    <w:rsid w:val="00A8270D"/>
    <w:rsid w:val="00A827B0"/>
    <w:rsid w:val="00A87CBD"/>
    <w:rsid w:val="00A90B14"/>
    <w:rsid w:val="00A941AB"/>
    <w:rsid w:val="00A96899"/>
    <w:rsid w:val="00A969ED"/>
    <w:rsid w:val="00A971A0"/>
    <w:rsid w:val="00A9764D"/>
    <w:rsid w:val="00A97770"/>
    <w:rsid w:val="00A97D76"/>
    <w:rsid w:val="00AA1186"/>
    <w:rsid w:val="00AA1F22"/>
    <w:rsid w:val="00AA5201"/>
    <w:rsid w:val="00AA5D8E"/>
    <w:rsid w:val="00AA7EFB"/>
    <w:rsid w:val="00AB0502"/>
    <w:rsid w:val="00AB3410"/>
    <w:rsid w:val="00AB37FB"/>
    <w:rsid w:val="00AB561B"/>
    <w:rsid w:val="00AC06DE"/>
    <w:rsid w:val="00AC0F39"/>
    <w:rsid w:val="00AC30E7"/>
    <w:rsid w:val="00AC3E73"/>
    <w:rsid w:val="00AC592D"/>
    <w:rsid w:val="00AC63B0"/>
    <w:rsid w:val="00AC6D16"/>
    <w:rsid w:val="00AC72C4"/>
    <w:rsid w:val="00AC7B9C"/>
    <w:rsid w:val="00AD0FA7"/>
    <w:rsid w:val="00AD1824"/>
    <w:rsid w:val="00AD4787"/>
    <w:rsid w:val="00AD4C19"/>
    <w:rsid w:val="00AE29A8"/>
    <w:rsid w:val="00AE2D54"/>
    <w:rsid w:val="00AF068D"/>
    <w:rsid w:val="00AF155C"/>
    <w:rsid w:val="00AF2435"/>
    <w:rsid w:val="00AF4E83"/>
    <w:rsid w:val="00AF55CD"/>
    <w:rsid w:val="00AF5B84"/>
    <w:rsid w:val="00AF6A4B"/>
    <w:rsid w:val="00AF74FA"/>
    <w:rsid w:val="00B05691"/>
    <w:rsid w:val="00B05821"/>
    <w:rsid w:val="00B05EB5"/>
    <w:rsid w:val="00B0774A"/>
    <w:rsid w:val="00B07CAE"/>
    <w:rsid w:val="00B07F15"/>
    <w:rsid w:val="00B100D6"/>
    <w:rsid w:val="00B13870"/>
    <w:rsid w:val="00B13F68"/>
    <w:rsid w:val="00B15B5C"/>
    <w:rsid w:val="00B164C9"/>
    <w:rsid w:val="00B21CBD"/>
    <w:rsid w:val="00B2519B"/>
    <w:rsid w:val="00B26310"/>
    <w:rsid w:val="00B26A8A"/>
    <w:rsid w:val="00B26C28"/>
    <w:rsid w:val="00B317FB"/>
    <w:rsid w:val="00B379CB"/>
    <w:rsid w:val="00B410D0"/>
    <w:rsid w:val="00B413A4"/>
    <w:rsid w:val="00B4174C"/>
    <w:rsid w:val="00B421D8"/>
    <w:rsid w:val="00B426A0"/>
    <w:rsid w:val="00B43961"/>
    <w:rsid w:val="00B453F5"/>
    <w:rsid w:val="00B4683F"/>
    <w:rsid w:val="00B50AA9"/>
    <w:rsid w:val="00B5162E"/>
    <w:rsid w:val="00B518FD"/>
    <w:rsid w:val="00B527B9"/>
    <w:rsid w:val="00B55CAF"/>
    <w:rsid w:val="00B56D6E"/>
    <w:rsid w:val="00B60AAE"/>
    <w:rsid w:val="00B60B75"/>
    <w:rsid w:val="00B61624"/>
    <w:rsid w:val="00B63583"/>
    <w:rsid w:val="00B63972"/>
    <w:rsid w:val="00B66481"/>
    <w:rsid w:val="00B70A93"/>
    <w:rsid w:val="00B7100A"/>
    <w:rsid w:val="00B7189C"/>
    <w:rsid w:val="00B718A5"/>
    <w:rsid w:val="00B720B3"/>
    <w:rsid w:val="00B734E5"/>
    <w:rsid w:val="00B742E9"/>
    <w:rsid w:val="00B74C1C"/>
    <w:rsid w:val="00B75080"/>
    <w:rsid w:val="00B75F08"/>
    <w:rsid w:val="00B76945"/>
    <w:rsid w:val="00B77841"/>
    <w:rsid w:val="00B80090"/>
    <w:rsid w:val="00B82A3C"/>
    <w:rsid w:val="00B82A4C"/>
    <w:rsid w:val="00B836A4"/>
    <w:rsid w:val="00B83B07"/>
    <w:rsid w:val="00B86602"/>
    <w:rsid w:val="00B90CDC"/>
    <w:rsid w:val="00B92EA4"/>
    <w:rsid w:val="00B9305D"/>
    <w:rsid w:val="00B96C31"/>
    <w:rsid w:val="00BA06A2"/>
    <w:rsid w:val="00BA06B2"/>
    <w:rsid w:val="00BA0946"/>
    <w:rsid w:val="00BA1DE0"/>
    <w:rsid w:val="00BA2616"/>
    <w:rsid w:val="00BA3F90"/>
    <w:rsid w:val="00BA7411"/>
    <w:rsid w:val="00BA788A"/>
    <w:rsid w:val="00BB0D9D"/>
    <w:rsid w:val="00BB1DCE"/>
    <w:rsid w:val="00BB2A5B"/>
    <w:rsid w:val="00BB4120"/>
    <w:rsid w:val="00BB445A"/>
    <w:rsid w:val="00BB4983"/>
    <w:rsid w:val="00BB7597"/>
    <w:rsid w:val="00BB79BD"/>
    <w:rsid w:val="00BC1FB8"/>
    <w:rsid w:val="00BC62E2"/>
    <w:rsid w:val="00BC6583"/>
    <w:rsid w:val="00BD0248"/>
    <w:rsid w:val="00BD074E"/>
    <w:rsid w:val="00BD0A6B"/>
    <w:rsid w:val="00BD0BD7"/>
    <w:rsid w:val="00BD6AB3"/>
    <w:rsid w:val="00BE04DD"/>
    <w:rsid w:val="00BE2398"/>
    <w:rsid w:val="00BE4AC3"/>
    <w:rsid w:val="00BE5357"/>
    <w:rsid w:val="00BE5EC2"/>
    <w:rsid w:val="00BF0622"/>
    <w:rsid w:val="00BF4753"/>
    <w:rsid w:val="00BF6C3B"/>
    <w:rsid w:val="00BF7D70"/>
    <w:rsid w:val="00C00430"/>
    <w:rsid w:val="00C018C5"/>
    <w:rsid w:val="00C0396F"/>
    <w:rsid w:val="00C04ACB"/>
    <w:rsid w:val="00C11605"/>
    <w:rsid w:val="00C12A2E"/>
    <w:rsid w:val="00C150C7"/>
    <w:rsid w:val="00C15820"/>
    <w:rsid w:val="00C17F87"/>
    <w:rsid w:val="00C268D0"/>
    <w:rsid w:val="00C27A61"/>
    <w:rsid w:val="00C30DB0"/>
    <w:rsid w:val="00C334B3"/>
    <w:rsid w:val="00C350E1"/>
    <w:rsid w:val="00C364DC"/>
    <w:rsid w:val="00C42125"/>
    <w:rsid w:val="00C449B0"/>
    <w:rsid w:val="00C453D2"/>
    <w:rsid w:val="00C47120"/>
    <w:rsid w:val="00C4772E"/>
    <w:rsid w:val="00C5158B"/>
    <w:rsid w:val="00C538CB"/>
    <w:rsid w:val="00C54CE5"/>
    <w:rsid w:val="00C557CE"/>
    <w:rsid w:val="00C57B53"/>
    <w:rsid w:val="00C6002F"/>
    <w:rsid w:val="00C61278"/>
    <w:rsid w:val="00C617E5"/>
    <w:rsid w:val="00C62814"/>
    <w:rsid w:val="00C62BD1"/>
    <w:rsid w:val="00C65265"/>
    <w:rsid w:val="00C65B61"/>
    <w:rsid w:val="00C67B25"/>
    <w:rsid w:val="00C71597"/>
    <w:rsid w:val="00C72D8E"/>
    <w:rsid w:val="00C73F03"/>
    <w:rsid w:val="00C74171"/>
    <w:rsid w:val="00C748F7"/>
    <w:rsid w:val="00C74937"/>
    <w:rsid w:val="00C75A78"/>
    <w:rsid w:val="00C774CE"/>
    <w:rsid w:val="00C90CD9"/>
    <w:rsid w:val="00C914EA"/>
    <w:rsid w:val="00C91B0D"/>
    <w:rsid w:val="00C921E2"/>
    <w:rsid w:val="00C9240F"/>
    <w:rsid w:val="00C93398"/>
    <w:rsid w:val="00C94F70"/>
    <w:rsid w:val="00C9520D"/>
    <w:rsid w:val="00C955D0"/>
    <w:rsid w:val="00C959CC"/>
    <w:rsid w:val="00C96F71"/>
    <w:rsid w:val="00CA00BD"/>
    <w:rsid w:val="00CA3A3E"/>
    <w:rsid w:val="00CA3D59"/>
    <w:rsid w:val="00CA3F2F"/>
    <w:rsid w:val="00CA6378"/>
    <w:rsid w:val="00CB2599"/>
    <w:rsid w:val="00CB3FC5"/>
    <w:rsid w:val="00CB73A6"/>
    <w:rsid w:val="00CC0229"/>
    <w:rsid w:val="00CC2E84"/>
    <w:rsid w:val="00CC386F"/>
    <w:rsid w:val="00CC39CA"/>
    <w:rsid w:val="00CC5777"/>
    <w:rsid w:val="00CC6BCA"/>
    <w:rsid w:val="00CC77F9"/>
    <w:rsid w:val="00CD1C40"/>
    <w:rsid w:val="00CD2139"/>
    <w:rsid w:val="00CD6937"/>
    <w:rsid w:val="00CE385A"/>
    <w:rsid w:val="00CE5136"/>
    <w:rsid w:val="00CE5986"/>
    <w:rsid w:val="00CE5BB3"/>
    <w:rsid w:val="00CF1A13"/>
    <w:rsid w:val="00CF47C6"/>
    <w:rsid w:val="00CF5276"/>
    <w:rsid w:val="00D00973"/>
    <w:rsid w:val="00D01548"/>
    <w:rsid w:val="00D048FB"/>
    <w:rsid w:val="00D10175"/>
    <w:rsid w:val="00D10A47"/>
    <w:rsid w:val="00D111D8"/>
    <w:rsid w:val="00D135F2"/>
    <w:rsid w:val="00D140EA"/>
    <w:rsid w:val="00D14EEA"/>
    <w:rsid w:val="00D1598E"/>
    <w:rsid w:val="00D15BE9"/>
    <w:rsid w:val="00D200FF"/>
    <w:rsid w:val="00D218ED"/>
    <w:rsid w:val="00D228B7"/>
    <w:rsid w:val="00D24625"/>
    <w:rsid w:val="00D26477"/>
    <w:rsid w:val="00D27A2D"/>
    <w:rsid w:val="00D3034D"/>
    <w:rsid w:val="00D34FAD"/>
    <w:rsid w:val="00D35106"/>
    <w:rsid w:val="00D42F5E"/>
    <w:rsid w:val="00D45285"/>
    <w:rsid w:val="00D5167D"/>
    <w:rsid w:val="00D52358"/>
    <w:rsid w:val="00D551C7"/>
    <w:rsid w:val="00D56CC3"/>
    <w:rsid w:val="00D63CF4"/>
    <w:rsid w:val="00D647EF"/>
    <w:rsid w:val="00D65D1D"/>
    <w:rsid w:val="00D66585"/>
    <w:rsid w:val="00D665F0"/>
    <w:rsid w:val="00D71DA2"/>
    <w:rsid w:val="00D73137"/>
    <w:rsid w:val="00D75A73"/>
    <w:rsid w:val="00D76EA3"/>
    <w:rsid w:val="00D80052"/>
    <w:rsid w:val="00D86021"/>
    <w:rsid w:val="00D879CA"/>
    <w:rsid w:val="00D921BC"/>
    <w:rsid w:val="00D92281"/>
    <w:rsid w:val="00D958B9"/>
    <w:rsid w:val="00D95E7A"/>
    <w:rsid w:val="00D96271"/>
    <w:rsid w:val="00D963A0"/>
    <w:rsid w:val="00D965FF"/>
    <w:rsid w:val="00D96816"/>
    <w:rsid w:val="00D977A2"/>
    <w:rsid w:val="00DA1D47"/>
    <w:rsid w:val="00DA3155"/>
    <w:rsid w:val="00DB0706"/>
    <w:rsid w:val="00DB0720"/>
    <w:rsid w:val="00DB1F4A"/>
    <w:rsid w:val="00DB31A1"/>
    <w:rsid w:val="00DB31E4"/>
    <w:rsid w:val="00DB3893"/>
    <w:rsid w:val="00DB5591"/>
    <w:rsid w:val="00DC054A"/>
    <w:rsid w:val="00DC10C0"/>
    <w:rsid w:val="00DC2879"/>
    <w:rsid w:val="00DC55E1"/>
    <w:rsid w:val="00DC5F28"/>
    <w:rsid w:val="00DD1957"/>
    <w:rsid w:val="00DD1F25"/>
    <w:rsid w:val="00DD4D2B"/>
    <w:rsid w:val="00DD50DE"/>
    <w:rsid w:val="00DE1204"/>
    <w:rsid w:val="00DE3062"/>
    <w:rsid w:val="00DF27DC"/>
    <w:rsid w:val="00DF4064"/>
    <w:rsid w:val="00DF60BA"/>
    <w:rsid w:val="00DF6252"/>
    <w:rsid w:val="00DF7E2F"/>
    <w:rsid w:val="00E008D3"/>
    <w:rsid w:val="00E045DD"/>
    <w:rsid w:val="00E047D4"/>
    <w:rsid w:val="00E0581D"/>
    <w:rsid w:val="00E05BB2"/>
    <w:rsid w:val="00E06364"/>
    <w:rsid w:val="00E07E70"/>
    <w:rsid w:val="00E144F8"/>
    <w:rsid w:val="00E1590B"/>
    <w:rsid w:val="00E17C3F"/>
    <w:rsid w:val="00E204DD"/>
    <w:rsid w:val="00E21EAA"/>
    <w:rsid w:val="00E228B7"/>
    <w:rsid w:val="00E237D8"/>
    <w:rsid w:val="00E24269"/>
    <w:rsid w:val="00E343E1"/>
    <w:rsid w:val="00E34FA3"/>
    <w:rsid w:val="00E353EC"/>
    <w:rsid w:val="00E359D1"/>
    <w:rsid w:val="00E37FA4"/>
    <w:rsid w:val="00E41BC1"/>
    <w:rsid w:val="00E42034"/>
    <w:rsid w:val="00E425C4"/>
    <w:rsid w:val="00E44265"/>
    <w:rsid w:val="00E51F61"/>
    <w:rsid w:val="00E53194"/>
    <w:rsid w:val="00E53C24"/>
    <w:rsid w:val="00E54640"/>
    <w:rsid w:val="00E56582"/>
    <w:rsid w:val="00E56E77"/>
    <w:rsid w:val="00E5773F"/>
    <w:rsid w:val="00E57C2E"/>
    <w:rsid w:val="00E61159"/>
    <w:rsid w:val="00E63D78"/>
    <w:rsid w:val="00E647CA"/>
    <w:rsid w:val="00E67104"/>
    <w:rsid w:val="00E67FFC"/>
    <w:rsid w:val="00E74969"/>
    <w:rsid w:val="00E74DBF"/>
    <w:rsid w:val="00E74F44"/>
    <w:rsid w:val="00E800C0"/>
    <w:rsid w:val="00E81B90"/>
    <w:rsid w:val="00E825B4"/>
    <w:rsid w:val="00E85221"/>
    <w:rsid w:val="00E8645B"/>
    <w:rsid w:val="00E90501"/>
    <w:rsid w:val="00E9285E"/>
    <w:rsid w:val="00E94BFA"/>
    <w:rsid w:val="00EA0BE7"/>
    <w:rsid w:val="00EA46D4"/>
    <w:rsid w:val="00EA4C4F"/>
    <w:rsid w:val="00EA7E0B"/>
    <w:rsid w:val="00EB1D1D"/>
    <w:rsid w:val="00EB444D"/>
    <w:rsid w:val="00EB5A39"/>
    <w:rsid w:val="00EB60BF"/>
    <w:rsid w:val="00EC44E4"/>
    <w:rsid w:val="00EC64FA"/>
    <w:rsid w:val="00EC6815"/>
    <w:rsid w:val="00EC6BDB"/>
    <w:rsid w:val="00ED17B3"/>
    <w:rsid w:val="00ED1B45"/>
    <w:rsid w:val="00ED3D9D"/>
    <w:rsid w:val="00ED4F12"/>
    <w:rsid w:val="00EE0C2C"/>
    <w:rsid w:val="00EE1A06"/>
    <w:rsid w:val="00EE33F8"/>
    <w:rsid w:val="00EE5194"/>
    <w:rsid w:val="00EE5C0D"/>
    <w:rsid w:val="00EE70E1"/>
    <w:rsid w:val="00EF4792"/>
    <w:rsid w:val="00EF76DC"/>
    <w:rsid w:val="00EF7B89"/>
    <w:rsid w:val="00F01382"/>
    <w:rsid w:val="00F02294"/>
    <w:rsid w:val="00F03202"/>
    <w:rsid w:val="00F1515B"/>
    <w:rsid w:val="00F171D2"/>
    <w:rsid w:val="00F246E6"/>
    <w:rsid w:val="00F24A00"/>
    <w:rsid w:val="00F24A7F"/>
    <w:rsid w:val="00F264FD"/>
    <w:rsid w:val="00F271C0"/>
    <w:rsid w:val="00F27CC2"/>
    <w:rsid w:val="00F3013C"/>
    <w:rsid w:val="00F302D4"/>
    <w:rsid w:val="00F30DE7"/>
    <w:rsid w:val="00F3558C"/>
    <w:rsid w:val="00F35F57"/>
    <w:rsid w:val="00F36DC3"/>
    <w:rsid w:val="00F40AFA"/>
    <w:rsid w:val="00F4744E"/>
    <w:rsid w:val="00F50467"/>
    <w:rsid w:val="00F51834"/>
    <w:rsid w:val="00F530AD"/>
    <w:rsid w:val="00F5313B"/>
    <w:rsid w:val="00F54CCF"/>
    <w:rsid w:val="00F54E61"/>
    <w:rsid w:val="00F55A7E"/>
    <w:rsid w:val="00F562A0"/>
    <w:rsid w:val="00F57FA4"/>
    <w:rsid w:val="00F62653"/>
    <w:rsid w:val="00F6371A"/>
    <w:rsid w:val="00F666F6"/>
    <w:rsid w:val="00F67973"/>
    <w:rsid w:val="00F74532"/>
    <w:rsid w:val="00F74A55"/>
    <w:rsid w:val="00F77502"/>
    <w:rsid w:val="00F81F78"/>
    <w:rsid w:val="00F83726"/>
    <w:rsid w:val="00F85A75"/>
    <w:rsid w:val="00F86DD5"/>
    <w:rsid w:val="00F91B2F"/>
    <w:rsid w:val="00F91F38"/>
    <w:rsid w:val="00F92742"/>
    <w:rsid w:val="00F93603"/>
    <w:rsid w:val="00F9547A"/>
    <w:rsid w:val="00F97207"/>
    <w:rsid w:val="00F972DE"/>
    <w:rsid w:val="00F97A39"/>
    <w:rsid w:val="00FA02CB"/>
    <w:rsid w:val="00FA1461"/>
    <w:rsid w:val="00FA1667"/>
    <w:rsid w:val="00FA2177"/>
    <w:rsid w:val="00FA65D5"/>
    <w:rsid w:val="00FA6DD1"/>
    <w:rsid w:val="00FA7CFA"/>
    <w:rsid w:val="00FB0783"/>
    <w:rsid w:val="00FB1348"/>
    <w:rsid w:val="00FB32DE"/>
    <w:rsid w:val="00FB5054"/>
    <w:rsid w:val="00FB5599"/>
    <w:rsid w:val="00FB60D6"/>
    <w:rsid w:val="00FB7A8B"/>
    <w:rsid w:val="00FC2485"/>
    <w:rsid w:val="00FC64BB"/>
    <w:rsid w:val="00FC758E"/>
    <w:rsid w:val="00FD439E"/>
    <w:rsid w:val="00FD440D"/>
    <w:rsid w:val="00FD45D4"/>
    <w:rsid w:val="00FD56FD"/>
    <w:rsid w:val="00FD6A9B"/>
    <w:rsid w:val="00FD76CB"/>
    <w:rsid w:val="00FE0897"/>
    <w:rsid w:val="00FE152B"/>
    <w:rsid w:val="00FE239E"/>
    <w:rsid w:val="00FE2528"/>
    <w:rsid w:val="00FE2789"/>
    <w:rsid w:val="00FE399B"/>
    <w:rsid w:val="00FE7E34"/>
    <w:rsid w:val="00FF1151"/>
    <w:rsid w:val="00FF1795"/>
    <w:rsid w:val="00FF24C8"/>
    <w:rsid w:val="00FF4546"/>
    <w:rsid w:val="00FF538F"/>
    <w:rsid w:val="00FF5A52"/>
    <w:rsid w:val="00FF61C8"/>
    <w:rsid w:val="00FF623D"/>
    <w:rsid w:val="00FF672D"/>
    <w:rsid w:val="00FF7629"/>
    <w:rsid w:val="00FF7EA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rynqvb">
    <w:name w:val="rynqvb"/>
    <w:basedOn w:val="DefaultParagraphFont"/>
    <w:rsid w:val="007743FE"/>
  </w:style>
  <w:style w:type="character" w:customStyle="1" w:styleId="hwtze">
    <w:name w:val="hwtze"/>
    <w:basedOn w:val="DefaultParagraphFont"/>
    <w:rsid w:val="007743FE"/>
  </w:style>
  <w:style w:type="character" w:customStyle="1" w:styleId="normaltextrun">
    <w:name w:val="normaltextrun"/>
    <w:basedOn w:val="DefaultParagraphFont"/>
    <w:rsid w:val="006B7AE8"/>
  </w:style>
  <w:style w:type="character" w:customStyle="1" w:styleId="eop">
    <w:name w:val="eop"/>
    <w:basedOn w:val="DefaultParagraphFont"/>
    <w:rsid w:val="006B7AE8"/>
  </w:style>
  <w:style w:type="character" w:customStyle="1" w:styleId="tabchar">
    <w:name w:val="tabchar"/>
    <w:basedOn w:val="DefaultParagraphFont"/>
    <w:rsid w:val="006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287905410">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10641858">
      <w:bodyDiv w:val="1"/>
      <w:marLeft w:val="0"/>
      <w:marRight w:val="0"/>
      <w:marTop w:val="0"/>
      <w:marBottom w:val="0"/>
      <w:divBdr>
        <w:top w:val="none" w:sz="0" w:space="0" w:color="auto"/>
        <w:left w:val="none" w:sz="0" w:space="0" w:color="auto"/>
        <w:bottom w:val="none" w:sz="0" w:space="0" w:color="auto"/>
        <w:right w:val="none" w:sz="0" w:space="0" w:color="auto"/>
      </w:divBdr>
    </w:div>
    <w:div w:id="468866821">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0268921">
      <w:bodyDiv w:val="1"/>
      <w:marLeft w:val="0"/>
      <w:marRight w:val="0"/>
      <w:marTop w:val="0"/>
      <w:marBottom w:val="0"/>
      <w:divBdr>
        <w:top w:val="none" w:sz="0" w:space="0" w:color="auto"/>
        <w:left w:val="none" w:sz="0" w:space="0" w:color="auto"/>
        <w:bottom w:val="none" w:sz="0" w:space="0" w:color="auto"/>
        <w:right w:val="none" w:sz="0" w:space="0" w:color="auto"/>
      </w:divBdr>
    </w:div>
    <w:div w:id="789252081">
      <w:bodyDiv w:val="1"/>
      <w:marLeft w:val="0"/>
      <w:marRight w:val="0"/>
      <w:marTop w:val="0"/>
      <w:marBottom w:val="0"/>
      <w:divBdr>
        <w:top w:val="none" w:sz="0" w:space="0" w:color="auto"/>
        <w:left w:val="none" w:sz="0" w:space="0" w:color="auto"/>
        <w:bottom w:val="none" w:sz="0" w:space="0" w:color="auto"/>
        <w:right w:val="none" w:sz="0" w:space="0" w:color="auto"/>
      </w:divBdr>
      <w:divsChild>
        <w:div w:id="38314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04268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123034240">
      <w:bodyDiv w:val="1"/>
      <w:marLeft w:val="0"/>
      <w:marRight w:val="0"/>
      <w:marTop w:val="0"/>
      <w:marBottom w:val="0"/>
      <w:divBdr>
        <w:top w:val="none" w:sz="0" w:space="0" w:color="auto"/>
        <w:left w:val="none" w:sz="0" w:space="0" w:color="auto"/>
        <w:bottom w:val="none" w:sz="0" w:space="0" w:color="auto"/>
        <w:right w:val="none" w:sz="0" w:space="0" w:color="auto"/>
      </w:divBdr>
    </w:div>
    <w:div w:id="120170016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0470080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hyperlink" Target="https://www.itu.int/oth/T0404000001/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oth/T0A0F000004/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openxmlformats.org/officeDocument/2006/relationships/hyperlink" Target="https://www.itu.int/net4/ipr/search.aspx?sector=ITU&amp;class=PS&amp;rec=H.266&amp;prod=H.266&amp;opt=-1&amp;field=anokwcvd" TargetMode="External"/><Relationship Id="rId29" Type="http://schemas.openxmlformats.org/officeDocument/2006/relationships/hyperlink" Target="https://www.itu.int/oth/T0A0F00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oth/T0A0F000004/en" TargetMode="External"/><Relationship Id="rId23" Type="http://schemas.openxmlformats.org/officeDocument/2006/relationships/footer" Target="footer1.xml"/><Relationship Id="rId28" Type="http://schemas.openxmlformats.org/officeDocument/2006/relationships/hyperlink" Target="https://www.itu.int/oth/T0A0F000004/en"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2-C-0159" TargetMode="External"/><Relationship Id="rId22" Type="http://schemas.openxmlformats.org/officeDocument/2006/relationships/header" Target="header2.xml"/><Relationship Id="rId27" Type="http://schemas.openxmlformats.org/officeDocument/2006/relationships/hyperlink" Target="https://www.iso.org/sites/directives/current/part2/index.x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5</Pages>
  <Words>1862</Words>
  <Characters>10614</Characters>
  <Application>Microsoft Office Word</Application>
  <DocSecurity>4</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2024-08-01T05:16:00Z</dcterms:created>
  <dcterms:modified xsi:type="dcterms:W3CDTF">2024-08-01T05:16:00Z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