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2916"/>
        <w:gridCol w:w="1011"/>
        <w:gridCol w:w="3525"/>
      </w:tblGrid>
      <w:tr w:rsidR="001B59EF" w14:paraId="022B0BB2" w14:textId="77777777" w:rsidTr="00E2672F">
        <w:trPr>
          <w:cantSplit/>
        </w:trPr>
        <w:tc>
          <w:tcPr>
            <w:tcW w:w="1160" w:type="dxa"/>
            <w:vMerge w:val="restart"/>
            <w:vAlign w:val="center"/>
          </w:tcPr>
          <w:p w14:paraId="1C8B3F91" w14:textId="77777777" w:rsidR="001B59EF" w:rsidRDefault="001B59EF" w:rsidP="00526726">
            <w:pPr>
              <w:spacing w:before="0"/>
              <w:jc w:val="center"/>
            </w:pPr>
            <w:bookmarkStart w:id="0" w:name="dnum" w:colFirst="2" w:colLast="2"/>
            <w:bookmarkStart w:id="1" w:name="dtableau"/>
            <w:r>
              <w:rPr>
                <w:noProof/>
              </w:rPr>
              <w:drawing>
                <wp:inline distT="0" distB="0" distL="0" distR="0" wp14:anchorId="3E808F75" wp14:editId="650C4335">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4"/>
            <w:vMerge w:val="restart"/>
          </w:tcPr>
          <w:p w14:paraId="251250C7" w14:textId="77777777" w:rsidR="001B59EF" w:rsidRDefault="001B59EF" w:rsidP="00526726">
            <w:pPr>
              <w:rPr>
                <w:sz w:val="16"/>
              </w:rPr>
            </w:pPr>
            <w:r>
              <w:rPr>
                <w:sz w:val="16"/>
              </w:rPr>
              <w:t>INTERNATIONAL TELECOMMUNICATION UNION</w:t>
            </w:r>
          </w:p>
          <w:p w14:paraId="4AB1B77C" w14:textId="77777777" w:rsidR="001B59EF" w:rsidRDefault="001B59EF" w:rsidP="00526726">
            <w:pPr>
              <w:rPr>
                <w:b/>
                <w:bCs/>
                <w:sz w:val="26"/>
              </w:rPr>
            </w:pPr>
            <w:r>
              <w:rPr>
                <w:b/>
                <w:bCs/>
                <w:sz w:val="26"/>
              </w:rPr>
              <w:t>TELECOMMUNICATION STANDARDIZATION SECTOR</w:t>
            </w:r>
          </w:p>
          <w:p w14:paraId="1ED8FE0B" w14:textId="77777777" w:rsidR="001B59EF" w:rsidRDefault="001B59EF" w:rsidP="00526726">
            <w:pPr>
              <w:rPr>
                <w:sz w:val="20"/>
              </w:rPr>
            </w:pPr>
            <w:r>
              <w:rPr>
                <w:sz w:val="20"/>
              </w:rPr>
              <w:t>STUDY PERIOD 2022-2024</w:t>
            </w:r>
          </w:p>
        </w:tc>
        <w:tc>
          <w:tcPr>
            <w:tcW w:w="3525" w:type="dxa"/>
          </w:tcPr>
          <w:p w14:paraId="0596B85A" w14:textId="77777777" w:rsidR="001B59EF" w:rsidRDefault="001B59EF" w:rsidP="00526726">
            <w:pPr>
              <w:pStyle w:val="Docnumber"/>
            </w:pPr>
            <w:r>
              <w:t>TSAG-TD632</w:t>
            </w:r>
          </w:p>
        </w:tc>
      </w:tr>
      <w:tr w:rsidR="001B59EF" w14:paraId="2C39B143" w14:textId="77777777" w:rsidTr="00E2672F">
        <w:trPr>
          <w:cantSplit/>
          <w:trHeight w:val="461"/>
        </w:trPr>
        <w:tc>
          <w:tcPr>
            <w:tcW w:w="1160" w:type="dxa"/>
            <w:vMerge/>
          </w:tcPr>
          <w:p w14:paraId="486C6B94" w14:textId="77777777" w:rsidR="001B59EF" w:rsidRDefault="001B59EF" w:rsidP="00526726">
            <w:pPr>
              <w:rPr>
                <w:smallCaps/>
                <w:sz w:val="20"/>
              </w:rPr>
            </w:pPr>
          </w:p>
        </w:tc>
        <w:tc>
          <w:tcPr>
            <w:tcW w:w="4954" w:type="dxa"/>
            <w:gridSpan w:val="4"/>
            <w:vMerge/>
          </w:tcPr>
          <w:p w14:paraId="0267E44A" w14:textId="77777777" w:rsidR="001B59EF" w:rsidRDefault="001B59EF" w:rsidP="00526726">
            <w:pPr>
              <w:rPr>
                <w:smallCaps/>
                <w:sz w:val="20"/>
              </w:rPr>
            </w:pPr>
          </w:p>
        </w:tc>
        <w:tc>
          <w:tcPr>
            <w:tcW w:w="3525" w:type="dxa"/>
            <w:tcBorders>
              <w:bottom w:val="nil"/>
            </w:tcBorders>
          </w:tcPr>
          <w:p w14:paraId="66AD94FE" w14:textId="77777777" w:rsidR="001B59EF" w:rsidRDefault="001B59EF" w:rsidP="00526726">
            <w:pPr>
              <w:pStyle w:val="TSBHeaderRight14"/>
            </w:pPr>
            <w:r>
              <w:t>TSAG</w:t>
            </w:r>
          </w:p>
        </w:tc>
      </w:tr>
      <w:tr w:rsidR="001B59EF" w14:paraId="0580A320" w14:textId="77777777" w:rsidTr="00E2672F">
        <w:trPr>
          <w:cantSplit/>
          <w:trHeight w:val="379"/>
        </w:trPr>
        <w:tc>
          <w:tcPr>
            <w:tcW w:w="1160" w:type="dxa"/>
            <w:vMerge/>
            <w:tcBorders>
              <w:bottom w:val="single" w:sz="12" w:space="0" w:color="auto"/>
            </w:tcBorders>
          </w:tcPr>
          <w:p w14:paraId="3C5231C7" w14:textId="77777777" w:rsidR="001B59EF" w:rsidRDefault="001B59EF" w:rsidP="00526726">
            <w:pPr>
              <w:rPr>
                <w:b/>
                <w:bCs/>
                <w:sz w:val="26"/>
              </w:rPr>
            </w:pPr>
            <w:bookmarkStart w:id="2" w:name="dorlang" w:colFirst="2" w:colLast="2"/>
          </w:p>
        </w:tc>
        <w:tc>
          <w:tcPr>
            <w:tcW w:w="4954" w:type="dxa"/>
            <w:gridSpan w:val="4"/>
            <w:vMerge/>
            <w:tcBorders>
              <w:bottom w:val="single" w:sz="12" w:space="0" w:color="auto"/>
            </w:tcBorders>
          </w:tcPr>
          <w:p w14:paraId="384C8259" w14:textId="77777777" w:rsidR="001B59EF" w:rsidRDefault="001B59EF" w:rsidP="00526726">
            <w:pPr>
              <w:rPr>
                <w:b/>
                <w:bCs/>
                <w:sz w:val="26"/>
              </w:rPr>
            </w:pPr>
          </w:p>
        </w:tc>
        <w:tc>
          <w:tcPr>
            <w:tcW w:w="3525" w:type="dxa"/>
            <w:tcBorders>
              <w:bottom w:val="single" w:sz="12" w:space="0" w:color="auto"/>
            </w:tcBorders>
          </w:tcPr>
          <w:p w14:paraId="6A316F1D" w14:textId="77777777" w:rsidR="001B59EF" w:rsidRDefault="001B59EF" w:rsidP="00526726">
            <w:pPr>
              <w:jc w:val="right"/>
              <w:rPr>
                <w:b/>
                <w:bCs/>
                <w:sz w:val="28"/>
              </w:rPr>
            </w:pPr>
            <w:r>
              <w:rPr>
                <w:b/>
                <w:bCs/>
                <w:sz w:val="28"/>
              </w:rPr>
              <w:t>Original: English</w:t>
            </w:r>
          </w:p>
        </w:tc>
      </w:tr>
      <w:bookmarkEnd w:id="2"/>
      <w:tr w:rsidR="001B59EF" w14:paraId="7758CFA3" w14:textId="77777777" w:rsidTr="00E2672F">
        <w:trPr>
          <w:cantSplit/>
          <w:trHeight w:val="357"/>
        </w:trPr>
        <w:tc>
          <w:tcPr>
            <w:tcW w:w="1508" w:type="dxa"/>
            <w:gridSpan w:val="2"/>
          </w:tcPr>
          <w:p w14:paraId="32FEB235" w14:textId="77777777" w:rsidR="001B59EF" w:rsidRDefault="001B59EF" w:rsidP="00526726">
            <w:pPr>
              <w:rPr>
                <w:b/>
                <w:bCs/>
              </w:rPr>
            </w:pPr>
            <w:r>
              <w:rPr>
                <w:b/>
                <w:bCs/>
              </w:rPr>
              <w:t>Question(s):</w:t>
            </w:r>
          </w:p>
        </w:tc>
        <w:tc>
          <w:tcPr>
            <w:tcW w:w="4606" w:type="dxa"/>
            <w:gridSpan w:val="3"/>
          </w:tcPr>
          <w:p w14:paraId="70075BD7" w14:textId="48DC09D3" w:rsidR="001B59EF" w:rsidRDefault="00E2672F" w:rsidP="00526726">
            <w:pPr>
              <w:pStyle w:val="TSBHeaderQuestion"/>
            </w:pPr>
            <w:r>
              <w:t>N/</w:t>
            </w:r>
            <w:r w:rsidR="001B59EF">
              <w:t>A</w:t>
            </w:r>
          </w:p>
        </w:tc>
        <w:tc>
          <w:tcPr>
            <w:tcW w:w="3525" w:type="dxa"/>
          </w:tcPr>
          <w:p w14:paraId="655B36F9" w14:textId="77777777" w:rsidR="001B59EF" w:rsidRDefault="001B59EF" w:rsidP="00526726">
            <w:pPr>
              <w:pStyle w:val="VenueDate"/>
            </w:pPr>
            <w:r>
              <w:t>Geneva, 29 July - 2 August 2024</w:t>
            </w:r>
          </w:p>
        </w:tc>
      </w:tr>
      <w:tr w:rsidR="001B59EF" w14:paraId="3A1275D5" w14:textId="77777777" w:rsidTr="00526726">
        <w:trPr>
          <w:cantSplit/>
          <w:trHeight w:val="357"/>
        </w:trPr>
        <w:tc>
          <w:tcPr>
            <w:tcW w:w="9639" w:type="dxa"/>
            <w:gridSpan w:val="6"/>
          </w:tcPr>
          <w:p w14:paraId="2522909C" w14:textId="73433EB5" w:rsidR="001B59EF" w:rsidRDefault="001B59EF" w:rsidP="00526726">
            <w:pPr>
              <w:jc w:val="center"/>
              <w:rPr>
                <w:b/>
                <w:bCs/>
              </w:rPr>
            </w:pPr>
            <w:bookmarkStart w:id="3" w:name="dtitle" w:colFirst="0" w:colLast="0"/>
            <w:r>
              <w:rPr>
                <w:b/>
                <w:bCs/>
              </w:rPr>
              <w:t>TD</w:t>
            </w:r>
            <w:r>
              <w:rPr>
                <w:b/>
                <w:bCs/>
              </w:rPr>
              <w:br/>
              <w:t>(Ref</w:t>
            </w:r>
            <w:r w:rsidR="00A94D9E">
              <w:rPr>
                <w:b/>
                <w:bCs/>
              </w:rPr>
              <w:t>.</w:t>
            </w:r>
            <w:r>
              <w:rPr>
                <w:b/>
                <w:bCs/>
              </w:rPr>
              <w:t xml:space="preserve">: </w:t>
            </w:r>
            <w:hyperlink r:id="rId11" w:tooltip="ITU-T ftp file restricted to TIES access only" w:history="1">
              <w:r>
                <w:rPr>
                  <w:rStyle w:val="Hyperlink"/>
                </w:rPr>
                <w:t>SG3-LS32</w:t>
              </w:r>
            </w:hyperlink>
            <w:r>
              <w:rPr>
                <w:b/>
                <w:bCs/>
              </w:rPr>
              <w:t>)</w:t>
            </w:r>
          </w:p>
        </w:tc>
      </w:tr>
      <w:bookmarkEnd w:id="3"/>
      <w:tr w:rsidR="001B59EF" w14:paraId="3472D045" w14:textId="77777777" w:rsidTr="00E2672F">
        <w:trPr>
          <w:cantSplit/>
          <w:trHeight w:val="357"/>
        </w:trPr>
        <w:tc>
          <w:tcPr>
            <w:tcW w:w="1508" w:type="dxa"/>
            <w:gridSpan w:val="2"/>
          </w:tcPr>
          <w:p w14:paraId="713F38F4" w14:textId="77777777" w:rsidR="001B59EF" w:rsidRDefault="001B59EF" w:rsidP="00526726">
            <w:pPr>
              <w:rPr>
                <w:b/>
                <w:bCs/>
              </w:rPr>
            </w:pPr>
            <w:r>
              <w:rPr>
                <w:b/>
                <w:bCs/>
              </w:rPr>
              <w:t>Source:</w:t>
            </w:r>
          </w:p>
        </w:tc>
        <w:tc>
          <w:tcPr>
            <w:tcW w:w="8131" w:type="dxa"/>
            <w:gridSpan w:val="4"/>
          </w:tcPr>
          <w:p w14:paraId="2178DAE9" w14:textId="77777777" w:rsidR="001B59EF" w:rsidRDefault="001B59EF" w:rsidP="00526726">
            <w:pPr>
              <w:pStyle w:val="TSBHeaderSource"/>
            </w:pPr>
            <w:r>
              <w:t>ITU-T Study Group 3</w:t>
            </w:r>
          </w:p>
        </w:tc>
      </w:tr>
      <w:tr w:rsidR="001B59EF" w14:paraId="1329249D" w14:textId="77777777" w:rsidTr="00E2672F">
        <w:trPr>
          <w:cantSplit/>
          <w:trHeight w:val="357"/>
        </w:trPr>
        <w:tc>
          <w:tcPr>
            <w:tcW w:w="1508" w:type="dxa"/>
            <w:gridSpan w:val="2"/>
          </w:tcPr>
          <w:p w14:paraId="33ACC6AD" w14:textId="77777777" w:rsidR="001B59EF" w:rsidRDefault="001B59EF" w:rsidP="00526726">
            <w:pPr>
              <w:rPr>
                <w:b/>
                <w:bCs/>
              </w:rPr>
            </w:pPr>
            <w:r>
              <w:rPr>
                <w:b/>
                <w:bCs/>
              </w:rPr>
              <w:t>Title:</w:t>
            </w:r>
          </w:p>
        </w:tc>
        <w:tc>
          <w:tcPr>
            <w:tcW w:w="8131" w:type="dxa"/>
            <w:gridSpan w:val="4"/>
          </w:tcPr>
          <w:p w14:paraId="064EAC00" w14:textId="7E0E8AF4" w:rsidR="001B59EF" w:rsidRDefault="001B59EF" w:rsidP="00526726">
            <w:pPr>
              <w:pStyle w:val="TSBHeaderTitle"/>
            </w:pPr>
            <w:r>
              <w:t>LS</w:t>
            </w:r>
            <w:r w:rsidR="00470B6B">
              <w:t>/i</w:t>
            </w:r>
            <w:r>
              <w:t xml:space="preserve"> on creation of new work item on economic and policy aspects of the provision of high-speed Internet connectivity by retail satellite operators</w:t>
            </w:r>
            <w:r w:rsidR="00470B6B">
              <w:t xml:space="preserve"> [from ITU-T SG3]</w:t>
            </w:r>
          </w:p>
        </w:tc>
      </w:tr>
      <w:tr w:rsidR="001B59EF" w14:paraId="215BEB85" w14:textId="77777777" w:rsidTr="00526726">
        <w:trPr>
          <w:cantSplit/>
          <w:trHeight w:val="357"/>
        </w:trPr>
        <w:tc>
          <w:tcPr>
            <w:tcW w:w="9639" w:type="dxa"/>
            <w:gridSpan w:val="6"/>
            <w:tcBorders>
              <w:top w:val="single" w:sz="12" w:space="0" w:color="auto"/>
            </w:tcBorders>
          </w:tcPr>
          <w:p w14:paraId="2C6E5FBF" w14:textId="77777777" w:rsidR="001B59EF" w:rsidRDefault="001B59EF" w:rsidP="00526726">
            <w:pPr>
              <w:jc w:val="center"/>
              <w:rPr>
                <w:b/>
              </w:rPr>
            </w:pPr>
            <w:r>
              <w:rPr>
                <w:b/>
              </w:rPr>
              <w:t>LIAISON STATEMENT</w:t>
            </w:r>
          </w:p>
        </w:tc>
      </w:tr>
      <w:tr w:rsidR="001B59EF" w14:paraId="165A9B85" w14:textId="77777777" w:rsidTr="00E2672F">
        <w:trPr>
          <w:cantSplit/>
          <w:trHeight w:val="357"/>
        </w:trPr>
        <w:tc>
          <w:tcPr>
            <w:tcW w:w="2187" w:type="dxa"/>
            <w:gridSpan w:val="3"/>
          </w:tcPr>
          <w:p w14:paraId="5E670B95" w14:textId="77777777" w:rsidR="001B59EF" w:rsidRDefault="001B59EF" w:rsidP="00526726">
            <w:pPr>
              <w:rPr>
                <w:b/>
                <w:bCs/>
              </w:rPr>
            </w:pPr>
            <w:r>
              <w:rPr>
                <w:b/>
                <w:bCs/>
              </w:rPr>
              <w:t>For action to:</w:t>
            </w:r>
          </w:p>
        </w:tc>
        <w:tc>
          <w:tcPr>
            <w:tcW w:w="7452" w:type="dxa"/>
            <w:gridSpan w:val="3"/>
          </w:tcPr>
          <w:p w14:paraId="32342ACC" w14:textId="77777777" w:rsidR="001B59EF" w:rsidRDefault="001B59EF" w:rsidP="00526726">
            <w:r>
              <w:t>ITU-R RAG, ITU-R WP 1A, ITU-R WP 1B, ITU-R WP 1C, ITU-R WP 4A, ITU-D Q2/2, ITU-D Q3/1, ITU-D Q2/1, TSAG, ITU-D Q5/1, ITU-D Q1/1</w:t>
            </w:r>
          </w:p>
        </w:tc>
      </w:tr>
      <w:tr w:rsidR="001B59EF" w14:paraId="35CC6777" w14:textId="77777777" w:rsidTr="00E2672F">
        <w:trPr>
          <w:cantSplit/>
          <w:trHeight w:val="357"/>
        </w:trPr>
        <w:tc>
          <w:tcPr>
            <w:tcW w:w="2187" w:type="dxa"/>
            <w:gridSpan w:val="3"/>
          </w:tcPr>
          <w:p w14:paraId="2D0CF4C4" w14:textId="77777777" w:rsidR="001B59EF" w:rsidRDefault="001B59EF" w:rsidP="00526726">
            <w:pPr>
              <w:rPr>
                <w:b/>
                <w:bCs/>
              </w:rPr>
            </w:pPr>
            <w:r>
              <w:rPr>
                <w:b/>
                <w:bCs/>
              </w:rPr>
              <w:t>For information to:</w:t>
            </w:r>
          </w:p>
        </w:tc>
        <w:tc>
          <w:tcPr>
            <w:tcW w:w="7452" w:type="dxa"/>
            <w:gridSpan w:val="3"/>
          </w:tcPr>
          <w:p w14:paraId="6516C690" w14:textId="77777777" w:rsidR="001B59EF" w:rsidRDefault="001B59EF" w:rsidP="00526726">
            <w:r>
              <w:t>-</w:t>
            </w:r>
          </w:p>
        </w:tc>
      </w:tr>
      <w:tr w:rsidR="001B59EF" w14:paraId="4551CEFB" w14:textId="77777777" w:rsidTr="00E2672F">
        <w:trPr>
          <w:cantSplit/>
          <w:trHeight w:val="357"/>
        </w:trPr>
        <w:tc>
          <w:tcPr>
            <w:tcW w:w="2187" w:type="dxa"/>
            <w:gridSpan w:val="3"/>
          </w:tcPr>
          <w:p w14:paraId="7DAA224F" w14:textId="77777777" w:rsidR="001B59EF" w:rsidRDefault="001B59EF" w:rsidP="00526726">
            <w:pPr>
              <w:rPr>
                <w:b/>
                <w:bCs/>
              </w:rPr>
            </w:pPr>
            <w:r>
              <w:rPr>
                <w:b/>
                <w:bCs/>
              </w:rPr>
              <w:t>Approval:</w:t>
            </w:r>
          </w:p>
        </w:tc>
        <w:tc>
          <w:tcPr>
            <w:tcW w:w="7452" w:type="dxa"/>
            <w:gridSpan w:val="3"/>
          </w:tcPr>
          <w:p w14:paraId="02F327FD" w14:textId="77777777" w:rsidR="001B59EF" w:rsidRDefault="001B59EF" w:rsidP="00526726">
            <w:r>
              <w:t>ITU-T Study Group 3 meeting (Geneva, 18 July 2024)</w:t>
            </w:r>
          </w:p>
        </w:tc>
      </w:tr>
      <w:tr w:rsidR="001B59EF" w14:paraId="089A87AE" w14:textId="77777777" w:rsidTr="00E2672F">
        <w:trPr>
          <w:cantSplit/>
          <w:trHeight w:val="357"/>
        </w:trPr>
        <w:tc>
          <w:tcPr>
            <w:tcW w:w="2187" w:type="dxa"/>
            <w:gridSpan w:val="3"/>
            <w:tcBorders>
              <w:bottom w:val="single" w:sz="12" w:space="0" w:color="auto"/>
            </w:tcBorders>
          </w:tcPr>
          <w:p w14:paraId="6E7E4441" w14:textId="77777777" w:rsidR="001B59EF" w:rsidRDefault="001B59EF" w:rsidP="00526726">
            <w:r>
              <w:rPr>
                <w:b/>
              </w:rPr>
              <w:t>Deadline:</w:t>
            </w:r>
          </w:p>
        </w:tc>
        <w:tc>
          <w:tcPr>
            <w:tcW w:w="7452" w:type="dxa"/>
            <w:gridSpan w:val="3"/>
            <w:tcBorders>
              <w:bottom w:val="single" w:sz="12" w:space="0" w:color="auto"/>
            </w:tcBorders>
          </w:tcPr>
          <w:p w14:paraId="7D0D76FB" w14:textId="77777777" w:rsidR="001B59EF" w:rsidRDefault="001B59EF" w:rsidP="00526726">
            <w:r>
              <w:t>March 2025</w:t>
            </w:r>
          </w:p>
        </w:tc>
      </w:tr>
      <w:tr w:rsidR="00E2672F" w:rsidRPr="00BB4D5B" w14:paraId="764E283D" w14:textId="77777777" w:rsidTr="00E2672F">
        <w:trPr>
          <w:trHeight w:val="204"/>
        </w:trPr>
        <w:tc>
          <w:tcPr>
            <w:tcW w:w="2187" w:type="dxa"/>
            <w:gridSpan w:val="3"/>
            <w:tcBorders>
              <w:bottom w:val="single" w:sz="12" w:space="0" w:color="auto"/>
            </w:tcBorders>
          </w:tcPr>
          <w:p w14:paraId="2B53C181" w14:textId="77777777" w:rsidR="00E2672F" w:rsidRDefault="00E2672F" w:rsidP="00E2672F">
            <w:pPr>
              <w:rPr>
                <w:b/>
                <w:bCs/>
              </w:rPr>
            </w:pPr>
            <w:r>
              <w:rPr>
                <w:b/>
                <w:bCs/>
              </w:rPr>
              <w:t>Contact:</w:t>
            </w:r>
          </w:p>
        </w:tc>
        <w:tc>
          <w:tcPr>
            <w:tcW w:w="2916" w:type="dxa"/>
            <w:tcBorders>
              <w:bottom w:val="single" w:sz="12" w:space="0" w:color="auto"/>
            </w:tcBorders>
          </w:tcPr>
          <w:p w14:paraId="47333A8B" w14:textId="3B412B73" w:rsidR="00E2672F" w:rsidRDefault="00E2672F" w:rsidP="00E2672F">
            <w:r w:rsidRPr="00270627">
              <w:rPr>
                <w:lang w:val="fr-FR"/>
              </w:rPr>
              <w:t xml:space="preserve">Ahmed Said </w:t>
            </w:r>
            <w:r w:rsidRPr="00270627">
              <w:rPr>
                <w:lang w:val="fr-FR"/>
              </w:rPr>
              <w:br/>
              <w:t>SG3 Chair</w:t>
            </w:r>
          </w:p>
        </w:tc>
        <w:tc>
          <w:tcPr>
            <w:tcW w:w="4536" w:type="dxa"/>
            <w:gridSpan w:val="2"/>
            <w:tcBorders>
              <w:bottom w:val="single" w:sz="12" w:space="0" w:color="auto"/>
            </w:tcBorders>
          </w:tcPr>
          <w:p w14:paraId="1359C7AE" w14:textId="233C8D08" w:rsidR="00E2672F" w:rsidRPr="00BB4D5B" w:rsidRDefault="00E2672F" w:rsidP="00E2672F">
            <w:pPr>
              <w:rPr>
                <w:lang w:val="de-DE"/>
              </w:rPr>
            </w:pPr>
            <w:r w:rsidRPr="00DA09FD">
              <w:rPr>
                <w:lang w:val="pt-BR"/>
              </w:rPr>
              <w:t>E-mail:</w:t>
            </w:r>
            <w:r w:rsidRPr="00DA09FD">
              <w:rPr>
                <w:color w:val="0000FF"/>
                <w:u w:val="single"/>
                <w:lang w:val="pt-BR"/>
              </w:rPr>
              <w:t xml:space="preserve"> </w:t>
            </w:r>
            <w:hyperlink r:id="rId12" w:history="1">
              <w:r w:rsidRPr="00DA09FD">
                <w:rPr>
                  <w:color w:val="0000FF"/>
                  <w:u w:val="single"/>
                  <w:lang w:val="pt-BR"/>
                </w:rPr>
                <w:t>asaid@tra.gov.eg</w:t>
              </w:r>
            </w:hyperlink>
            <w:r w:rsidRPr="00DA09FD">
              <w:rPr>
                <w:lang w:val="pt-BR"/>
              </w:rPr>
              <w:t xml:space="preserve"> </w:t>
            </w:r>
          </w:p>
        </w:tc>
      </w:tr>
      <w:tr w:rsidR="00E2672F" w:rsidRPr="00BB4D5B" w14:paraId="66923357" w14:textId="77777777" w:rsidTr="00E2672F">
        <w:trPr>
          <w:trHeight w:val="204"/>
        </w:trPr>
        <w:tc>
          <w:tcPr>
            <w:tcW w:w="2187" w:type="dxa"/>
            <w:gridSpan w:val="3"/>
            <w:tcBorders>
              <w:bottom w:val="single" w:sz="12" w:space="0" w:color="auto"/>
            </w:tcBorders>
          </w:tcPr>
          <w:p w14:paraId="2F6A97AF" w14:textId="77777777" w:rsidR="00E2672F" w:rsidRDefault="00E2672F" w:rsidP="00E2672F">
            <w:pPr>
              <w:rPr>
                <w:b/>
                <w:bCs/>
              </w:rPr>
            </w:pPr>
            <w:r>
              <w:rPr>
                <w:b/>
                <w:bCs/>
              </w:rPr>
              <w:t>Contact:</w:t>
            </w:r>
          </w:p>
        </w:tc>
        <w:tc>
          <w:tcPr>
            <w:tcW w:w="2916" w:type="dxa"/>
            <w:tcBorders>
              <w:bottom w:val="single" w:sz="12" w:space="0" w:color="auto"/>
            </w:tcBorders>
          </w:tcPr>
          <w:p w14:paraId="2749E13A" w14:textId="126E1313" w:rsidR="00E2672F" w:rsidRDefault="00E2672F" w:rsidP="00E2672F">
            <w:r w:rsidRPr="007B4DC8">
              <w:t>A</w:t>
            </w:r>
            <w:r>
              <w:t>minata Drame</w:t>
            </w:r>
            <w:r>
              <w:br/>
              <w:t>WP3/3 Chair</w:t>
            </w:r>
          </w:p>
        </w:tc>
        <w:tc>
          <w:tcPr>
            <w:tcW w:w="4536" w:type="dxa"/>
            <w:gridSpan w:val="2"/>
            <w:tcBorders>
              <w:bottom w:val="single" w:sz="12" w:space="0" w:color="auto"/>
            </w:tcBorders>
          </w:tcPr>
          <w:p w14:paraId="585240F1" w14:textId="2C05137C" w:rsidR="00E2672F" w:rsidRPr="00BB4D5B" w:rsidRDefault="00E2672F" w:rsidP="00E2672F">
            <w:pPr>
              <w:rPr>
                <w:lang w:val="de-DE"/>
              </w:rPr>
            </w:pPr>
            <w:r w:rsidRPr="00DA09FD">
              <w:rPr>
                <w:lang w:val="pt-BR"/>
              </w:rPr>
              <w:t xml:space="preserve">E-mail: </w:t>
            </w:r>
            <w:hyperlink r:id="rId13" w:history="1">
              <w:r w:rsidRPr="00DA09FD">
                <w:rPr>
                  <w:rStyle w:val="Hyperlink"/>
                  <w:lang w:val="pt-BR"/>
                </w:rPr>
                <w:t>aminata.drame@orange-sonatel.com</w:t>
              </w:r>
            </w:hyperlink>
            <w:r w:rsidRPr="00DA09FD">
              <w:rPr>
                <w:lang w:val="pt-BR"/>
              </w:rPr>
              <w:t xml:space="preserve"> </w:t>
            </w:r>
          </w:p>
        </w:tc>
      </w:tr>
      <w:tr w:rsidR="00E2672F" w:rsidRPr="00BB4D5B" w14:paraId="4A8F556A" w14:textId="77777777" w:rsidTr="00E2672F">
        <w:trPr>
          <w:trHeight w:val="204"/>
        </w:trPr>
        <w:tc>
          <w:tcPr>
            <w:tcW w:w="2187" w:type="dxa"/>
            <w:gridSpan w:val="3"/>
            <w:tcBorders>
              <w:bottom w:val="single" w:sz="12" w:space="0" w:color="auto"/>
            </w:tcBorders>
          </w:tcPr>
          <w:p w14:paraId="11C88FFD" w14:textId="77777777" w:rsidR="00E2672F" w:rsidRDefault="00E2672F" w:rsidP="00E2672F">
            <w:pPr>
              <w:rPr>
                <w:b/>
                <w:bCs/>
              </w:rPr>
            </w:pPr>
            <w:r>
              <w:rPr>
                <w:b/>
                <w:bCs/>
              </w:rPr>
              <w:t>Contact:</w:t>
            </w:r>
          </w:p>
        </w:tc>
        <w:tc>
          <w:tcPr>
            <w:tcW w:w="2916" w:type="dxa"/>
            <w:tcBorders>
              <w:bottom w:val="single" w:sz="12" w:space="0" w:color="auto"/>
            </w:tcBorders>
          </w:tcPr>
          <w:p w14:paraId="5648884B" w14:textId="18A0BD4A" w:rsidR="00E2672F" w:rsidRDefault="00E2672F" w:rsidP="00E2672F">
            <w:r w:rsidRPr="000574AC">
              <w:t>Martin Adolph</w:t>
            </w:r>
            <w:r>
              <w:br/>
            </w:r>
            <w:r w:rsidRPr="000574AC">
              <w:t xml:space="preserve">Counsellor </w:t>
            </w:r>
            <w:r>
              <w:br/>
            </w:r>
            <w:r w:rsidRPr="000574AC">
              <w:t>ITU-T SG</w:t>
            </w:r>
            <w:r>
              <w:t>3</w:t>
            </w:r>
          </w:p>
        </w:tc>
        <w:tc>
          <w:tcPr>
            <w:tcW w:w="4536" w:type="dxa"/>
            <w:gridSpan w:val="2"/>
            <w:tcBorders>
              <w:bottom w:val="single" w:sz="12" w:space="0" w:color="auto"/>
            </w:tcBorders>
          </w:tcPr>
          <w:p w14:paraId="37A1859B" w14:textId="035DD539" w:rsidR="00E2672F" w:rsidRPr="00BB4D5B" w:rsidRDefault="00E2672F" w:rsidP="00E2672F">
            <w:pPr>
              <w:rPr>
                <w:lang w:val="de-DE"/>
              </w:rPr>
            </w:pPr>
            <w:r w:rsidRPr="00F54B77">
              <w:rPr>
                <w:lang w:val="pt-BR"/>
              </w:rPr>
              <w:t xml:space="preserve">E-mail: </w:t>
            </w:r>
            <w:hyperlink r:id="rId14" w:history="1">
              <w:r w:rsidRPr="00F54B77">
                <w:rPr>
                  <w:rStyle w:val="Hyperlink"/>
                  <w:lang w:val="pt-BR"/>
                </w:rPr>
                <w:t>martin.adolph@itu.int</w:t>
              </w:r>
            </w:hyperlink>
            <w:r w:rsidRPr="00F54B77">
              <w:rPr>
                <w:lang w:val="pt-BR"/>
              </w:rPr>
              <w:t xml:space="preserve"> </w:t>
            </w:r>
          </w:p>
        </w:tc>
      </w:tr>
    </w:tbl>
    <w:p w14:paraId="77CC8FA2" w14:textId="77777777" w:rsidR="001B59EF" w:rsidRPr="00BB4D5B" w:rsidRDefault="001B59EF" w:rsidP="001B59EF">
      <w:pPr>
        <w:rPr>
          <w:lang w:val="de-DE"/>
        </w:rPr>
      </w:pPr>
    </w:p>
    <w:p w14:paraId="454DE29D" w14:textId="77777777" w:rsidR="001B59EF" w:rsidRDefault="001B59EF" w:rsidP="001B59EF">
      <w:r>
        <w:t>A new liaison statement has been received from SG3.</w:t>
      </w:r>
    </w:p>
    <w:p w14:paraId="57FB813E" w14:textId="77777777" w:rsidR="001B59EF" w:rsidRDefault="001B59EF" w:rsidP="001B59EF">
      <w:r>
        <w:t xml:space="preserve">This liaison statement follows and the original file can be downloaded from the ITU ftp server at </w:t>
      </w:r>
      <w:hyperlink r:id="rId15" w:tooltip="ITU-T ftp file restricted to TIES access only" w:history="1">
        <w:r>
          <w:rPr>
            <w:rStyle w:val="Hyperlink"/>
          </w:rPr>
          <w:t>http://handle.itu.int/11.1002/ls/sp17-sg3-oLS-00032.docx</w:t>
        </w:r>
      </w:hyperlink>
      <w:r>
        <w:t>.</w:t>
      </w:r>
    </w:p>
    <w:p w14:paraId="669A0A0D" w14:textId="77777777" w:rsidR="001B59EF" w:rsidRDefault="001B59EF" w:rsidP="001B59EF">
      <w:pPr>
        <w:spacing w:before="0"/>
        <w:jc w:val="center"/>
      </w:pPr>
    </w:p>
    <w:p w14:paraId="5CF6B4C8" w14:textId="77777777" w:rsidR="001B59EF" w:rsidRDefault="001B59EF">
      <w:r>
        <w:br w:type="page"/>
      </w:r>
    </w:p>
    <w:tbl>
      <w:tblPr>
        <w:tblW w:w="9639" w:type="dxa"/>
        <w:tblLayout w:type="fixed"/>
        <w:tblCellMar>
          <w:left w:w="57" w:type="dxa"/>
          <w:right w:w="57" w:type="dxa"/>
        </w:tblCellMar>
        <w:tblLook w:val="0000" w:firstRow="0" w:lastRow="0" w:firstColumn="0" w:lastColumn="0" w:noHBand="0" w:noVBand="0"/>
      </w:tblPr>
      <w:tblGrid>
        <w:gridCol w:w="1104"/>
        <w:gridCol w:w="305"/>
        <w:gridCol w:w="136"/>
        <w:gridCol w:w="722"/>
        <w:gridCol w:w="2703"/>
        <w:gridCol w:w="485"/>
        <w:gridCol w:w="4184"/>
      </w:tblGrid>
      <w:tr w:rsidR="00CF64D6" w:rsidRPr="00CF64D6" w14:paraId="30E46D70" w14:textId="77777777" w:rsidTr="00CF64D6">
        <w:trPr>
          <w:cantSplit/>
        </w:trPr>
        <w:tc>
          <w:tcPr>
            <w:tcW w:w="1104" w:type="dxa"/>
            <w:vMerge w:val="restart"/>
            <w:vAlign w:val="center"/>
          </w:tcPr>
          <w:p w14:paraId="1AC216C4" w14:textId="1842FD28" w:rsidR="00CF64D6" w:rsidRPr="00CF64D6" w:rsidRDefault="00CF64D6" w:rsidP="00CF64D6">
            <w:pPr>
              <w:spacing w:before="0"/>
              <w:jc w:val="center"/>
              <w:rPr>
                <w:sz w:val="20"/>
                <w:szCs w:val="20"/>
              </w:rPr>
            </w:pPr>
            <w:r w:rsidRPr="00CF64D6">
              <w:rPr>
                <w:noProof/>
              </w:rPr>
              <w:lastRenderedPageBreak/>
              <w:drawing>
                <wp:inline distT="0" distB="0" distL="0" distR="0" wp14:anchorId="31704795" wp14:editId="3B76DDEB">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22F00FDB" w14:textId="77777777" w:rsidR="00CF64D6" w:rsidRPr="00CF64D6" w:rsidRDefault="00CF64D6" w:rsidP="00CF64D6">
            <w:pPr>
              <w:rPr>
                <w:sz w:val="16"/>
                <w:szCs w:val="16"/>
              </w:rPr>
            </w:pPr>
            <w:r w:rsidRPr="00CF64D6">
              <w:rPr>
                <w:sz w:val="16"/>
                <w:szCs w:val="16"/>
              </w:rPr>
              <w:t>INTERNATIONAL TELECOMMUNICATION UNION</w:t>
            </w:r>
          </w:p>
          <w:p w14:paraId="6E9D164E" w14:textId="77777777" w:rsidR="00CF64D6" w:rsidRPr="00CF64D6" w:rsidRDefault="00CF64D6" w:rsidP="00CF64D6">
            <w:pPr>
              <w:rPr>
                <w:b/>
                <w:bCs/>
                <w:sz w:val="26"/>
                <w:szCs w:val="26"/>
              </w:rPr>
            </w:pPr>
            <w:r w:rsidRPr="00CF64D6">
              <w:rPr>
                <w:b/>
                <w:bCs/>
                <w:sz w:val="26"/>
                <w:szCs w:val="26"/>
              </w:rPr>
              <w:t>TELECOMMUNICATION</w:t>
            </w:r>
            <w:r w:rsidRPr="00CF64D6">
              <w:rPr>
                <w:b/>
                <w:bCs/>
                <w:sz w:val="26"/>
                <w:szCs w:val="26"/>
              </w:rPr>
              <w:br/>
              <w:t>STANDARDIZATION SECTOR</w:t>
            </w:r>
          </w:p>
          <w:p w14:paraId="1B6D8EB2" w14:textId="77777777" w:rsidR="00CF64D6" w:rsidRPr="00CF64D6" w:rsidRDefault="00CF64D6" w:rsidP="00CF64D6">
            <w:pPr>
              <w:rPr>
                <w:sz w:val="20"/>
                <w:szCs w:val="20"/>
              </w:rPr>
            </w:pPr>
            <w:r w:rsidRPr="00CF64D6">
              <w:rPr>
                <w:sz w:val="20"/>
                <w:szCs w:val="20"/>
              </w:rPr>
              <w:t xml:space="preserve">STUDY PERIOD </w:t>
            </w:r>
            <w:bookmarkStart w:id="4" w:name="dstudyperiod"/>
            <w:r w:rsidRPr="00CF64D6">
              <w:rPr>
                <w:sz w:val="20"/>
              </w:rPr>
              <w:t>2022</w:t>
            </w:r>
            <w:r w:rsidRPr="00CF64D6">
              <w:rPr>
                <w:sz w:val="20"/>
                <w:szCs w:val="20"/>
              </w:rPr>
              <w:t>-</w:t>
            </w:r>
            <w:r w:rsidRPr="00CF64D6">
              <w:rPr>
                <w:sz w:val="20"/>
              </w:rPr>
              <w:t>2024</w:t>
            </w:r>
            <w:bookmarkEnd w:id="4"/>
          </w:p>
        </w:tc>
        <w:tc>
          <w:tcPr>
            <w:tcW w:w="4184" w:type="dxa"/>
            <w:vAlign w:val="center"/>
          </w:tcPr>
          <w:p w14:paraId="55080CEB" w14:textId="17916CC4" w:rsidR="00CF64D6" w:rsidRPr="001B59EF" w:rsidRDefault="00CF64D6" w:rsidP="001B59EF">
            <w:pPr>
              <w:jc w:val="right"/>
              <w:rPr>
                <w:b/>
                <w:sz w:val="28"/>
              </w:rPr>
            </w:pPr>
            <w:r w:rsidRPr="001B59EF">
              <w:rPr>
                <w:b/>
                <w:sz w:val="28"/>
              </w:rPr>
              <w:t>SG3-LS32</w:t>
            </w:r>
          </w:p>
        </w:tc>
      </w:tr>
      <w:tr w:rsidR="00CF64D6" w:rsidRPr="00CF64D6" w14:paraId="5864B7E4" w14:textId="77777777" w:rsidTr="00CF64D6">
        <w:trPr>
          <w:cantSplit/>
        </w:trPr>
        <w:tc>
          <w:tcPr>
            <w:tcW w:w="1104" w:type="dxa"/>
            <w:vMerge/>
          </w:tcPr>
          <w:p w14:paraId="464721E7" w14:textId="77777777" w:rsidR="00CF64D6" w:rsidRPr="00CF64D6" w:rsidRDefault="00CF64D6" w:rsidP="00CF64D6">
            <w:pPr>
              <w:rPr>
                <w:smallCaps/>
                <w:sz w:val="20"/>
              </w:rPr>
            </w:pPr>
            <w:bookmarkStart w:id="5" w:name="dsg" w:colFirst="2" w:colLast="2"/>
            <w:bookmarkEnd w:id="0"/>
          </w:p>
        </w:tc>
        <w:tc>
          <w:tcPr>
            <w:tcW w:w="4351" w:type="dxa"/>
            <w:gridSpan w:val="5"/>
            <w:vMerge/>
          </w:tcPr>
          <w:p w14:paraId="31EC67F2" w14:textId="77777777" w:rsidR="00CF64D6" w:rsidRPr="00CF64D6" w:rsidRDefault="00CF64D6" w:rsidP="00CF64D6">
            <w:pPr>
              <w:rPr>
                <w:smallCaps/>
                <w:sz w:val="20"/>
              </w:rPr>
            </w:pPr>
          </w:p>
        </w:tc>
        <w:tc>
          <w:tcPr>
            <w:tcW w:w="4184" w:type="dxa"/>
          </w:tcPr>
          <w:p w14:paraId="555C7E43" w14:textId="361D27ED" w:rsidR="00CF64D6" w:rsidRPr="00CF64D6" w:rsidRDefault="00CF64D6" w:rsidP="00CF64D6">
            <w:pPr>
              <w:jc w:val="right"/>
              <w:rPr>
                <w:b/>
                <w:bCs/>
                <w:smallCaps/>
                <w:sz w:val="28"/>
                <w:szCs w:val="28"/>
              </w:rPr>
            </w:pPr>
            <w:r>
              <w:rPr>
                <w:b/>
                <w:bCs/>
                <w:smallCaps/>
                <w:sz w:val="28"/>
                <w:szCs w:val="28"/>
              </w:rPr>
              <w:t>STUDY GROUP 3</w:t>
            </w:r>
          </w:p>
        </w:tc>
      </w:tr>
      <w:bookmarkEnd w:id="5"/>
      <w:tr w:rsidR="00CF64D6" w:rsidRPr="00CF64D6" w14:paraId="34B5B4C8" w14:textId="77777777" w:rsidTr="00CF64D6">
        <w:trPr>
          <w:cantSplit/>
        </w:trPr>
        <w:tc>
          <w:tcPr>
            <w:tcW w:w="1104" w:type="dxa"/>
            <w:vMerge/>
            <w:tcBorders>
              <w:bottom w:val="single" w:sz="12" w:space="0" w:color="auto"/>
            </w:tcBorders>
          </w:tcPr>
          <w:p w14:paraId="2AEF80B8" w14:textId="77777777" w:rsidR="00CF64D6" w:rsidRPr="00CF64D6" w:rsidRDefault="00CF64D6" w:rsidP="00CF64D6">
            <w:pPr>
              <w:rPr>
                <w:b/>
                <w:bCs/>
                <w:sz w:val="26"/>
              </w:rPr>
            </w:pPr>
          </w:p>
        </w:tc>
        <w:tc>
          <w:tcPr>
            <w:tcW w:w="4351" w:type="dxa"/>
            <w:gridSpan w:val="5"/>
            <w:vMerge/>
            <w:tcBorders>
              <w:bottom w:val="single" w:sz="12" w:space="0" w:color="auto"/>
            </w:tcBorders>
          </w:tcPr>
          <w:p w14:paraId="4129D2FC" w14:textId="77777777" w:rsidR="00CF64D6" w:rsidRPr="00CF64D6" w:rsidRDefault="00CF64D6" w:rsidP="00CF64D6">
            <w:pPr>
              <w:rPr>
                <w:b/>
                <w:bCs/>
                <w:sz w:val="26"/>
              </w:rPr>
            </w:pPr>
          </w:p>
        </w:tc>
        <w:tc>
          <w:tcPr>
            <w:tcW w:w="4184" w:type="dxa"/>
            <w:tcBorders>
              <w:bottom w:val="single" w:sz="12" w:space="0" w:color="auto"/>
            </w:tcBorders>
            <w:vAlign w:val="center"/>
          </w:tcPr>
          <w:p w14:paraId="7C8FD39A" w14:textId="77777777" w:rsidR="00CF64D6" w:rsidRPr="00CF64D6" w:rsidRDefault="00CF64D6" w:rsidP="00CF64D6">
            <w:pPr>
              <w:jc w:val="right"/>
              <w:rPr>
                <w:b/>
                <w:bCs/>
                <w:sz w:val="28"/>
                <w:szCs w:val="28"/>
              </w:rPr>
            </w:pPr>
            <w:r w:rsidRPr="00CF64D6">
              <w:rPr>
                <w:b/>
                <w:bCs/>
                <w:sz w:val="28"/>
                <w:szCs w:val="28"/>
              </w:rPr>
              <w:t>Original: English</w:t>
            </w:r>
          </w:p>
        </w:tc>
      </w:tr>
      <w:tr w:rsidR="00CF64D6" w:rsidRPr="00CF64D6" w14:paraId="21EF80C4" w14:textId="77777777" w:rsidTr="00CF64D6">
        <w:trPr>
          <w:cantSplit/>
        </w:trPr>
        <w:tc>
          <w:tcPr>
            <w:tcW w:w="1545" w:type="dxa"/>
            <w:gridSpan w:val="3"/>
          </w:tcPr>
          <w:p w14:paraId="39E51D9F" w14:textId="77777777" w:rsidR="00CF64D6" w:rsidRPr="00CF64D6" w:rsidRDefault="00CF64D6" w:rsidP="00CF64D6">
            <w:pPr>
              <w:rPr>
                <w:b/>
                <w:bCs/>
              </w:rPr>
            </w:pPr>
            <w:bookmarkStart w:id="6" w:name="dbluepink" w:colFirst="1" w:colLast="1"/>
            <w:bookmarkStart w:id="7" w:name="dmeeting" w:colFirst="2" w:colLast="2"/>
            <w:r w:rsidRPr="00CF64D6">
              <w:rPr>
                <w:b/>
                <w:bCs/>
              </w:rPr>
              <w:t>Question(s):</w:t>
            </w:r>
          </w:p>
        </w:tc>
        <w:tc>
          <w:tcPr>
            <w:tcW w:w="3910" w:type="dxa"/>
            <w:gridSpan w:val="3"/>
          </w:tcPr>
          <w:p w14:paraId="25AE22BF" w14:textId="4106617C" w:rsidR="00CF64D6" w:rsidRPr="00CF64D6" w:rsidRDefault="00CF64D6" w:rsidP="00CF64D6">
            <w:r w:rsidRPr="00CF64D6">
              <w:t>6/3</w:t>
            </w:r>
          </w:p>
        </w:tc>
        <w:tc>
          <w:tcPr>
            <w:tcW w:w="4184" w:type="dxa"/>
          </w:tcPr>
          <w:p w14:paraId="2477C5E4" w14:textId="2CD6BA6C" w:rsidR="00CF64D6" w:rsidRPr="00CF64D6" w:rsidRDefault="00CF64D6" w:rsidP="00CF64D6">
            <w:pPr>
              <w:jc w:val="right"/>
            </w:pPr>
            <w:r w:rsidRPr="00CF64D6">
              <w:t>Geneva, 9-18 July 2024</w:t>
            </w:r>
          </w:p>
        </w:tc>
      </w:tr>
      <w:tr w:rsidR="00CF64D6" w:rsidRPr="00BB4D5B" w14:paraId="2F47E7A4" w14:textId="77777777" w:rsidTr="00CF64D6">
        <w:trPr>
          <w:cantSplit/>
        </w:trPr>
        <w:tc>
          <w:tcPr>
            <w:tcW w:w="9639" w:type="dxa"/>
            <w:gridSpan w:val="7"/>
          </w:tcPr>
          <w:p w14:paraId="7C2B96DF" w14:textId="36963AFD" w:rsidR="00CF64D6" w:rsidRPr="00BB4D5B" w:rsidRDefault="00CF64D6" w:rsidP="00CF64D6">
            <w:pPr>
              <w:jc w:val="center"/>
              <w:rPr>
                <w:b/>
                <w:bCs/>
                <w:lang w:val="de-DE"/>
              </w:rPr>
            </w:pPr>
            <w:bookmarkStart w:id="8" w:name="ddoctype"/>
            <w:bookmarkEnd w:id="6"/>
            <w:bookmarkEnd w:id="7"/>
            <w:r w:rsidRPr="00BB4D5B">
              <w:rPr>
                <w:b/>
                <w:bCs/>
                <w:lang w:val="de-DE"/>
              </w:rPr>
              <w:t>Ref.:</w:t>
            </w:r>
            <w:r w:rsidRPr="00BB4D5B">
              <w:rPr>
                <w:lang w:val="de-DE"/>
              </w:rPr>
              <w:t xml:space="preserve"> </w:t>
            </w:r>
            <w:hyperlink r:id="rId16" w:history="1">
              <w:r w:rsidRPr="00BB4D5B">
                <w:rPr>
                  <w:rStyle w:val="Hyperlink"/>
                  <w:lang w:val="de-DE"/>
                </w:rPr>
                <w:t>SG3-TD238-R1/GEN</w:t>
              </w:r>
            </w:hyperlink>
          </w:p>
        </w:tc>
      </w:tr>
      <w:tr w:rsidR="00CF64D6" w:rsidRPr="00CF64D6" w14:paraId="54670159" w14:textId="77777777" w:rsidTr="00CF64D6">
        <w:trPr>
          <w:cantSplit/>
        </w:trPr>
        <w:tc>
          <w:tcPr>
            <w:tcW w:w="1545" w:type="dxa"/>
            <w:gridSpan w:val="3"/>
          </w:tcPr>
          <w:p w14:paraId="748E5784" w14:textId="77777777" w:rsidR="00CF64D6" w:rsidRPr="00CF64D6" w:rsidRDefault="00CF64D6" w:rsidP="00CF64D6">
            <w:pPr>
              <w:rPr>
                <w:b/>
                <w:bCs/>
              </w:rPr>
            </w:pPr>
            <w:bookmarkStart w:id="9" w:name="dsource" w:colFirst="1" w:colLast="1"/>
            <w:bookmarkEnd w:id="8"/>
            <w:r w:rsidRPr="00CF64D6">
              <w:rPr>
                <w:b/>
                <w:bCs/>
              </w:rPr>
              <w:t>Source:</w:t>
            </w:r>
          </w:p>
        </w:tc>
        <w:tc>
          <w:tcPr>
            <w:tcW w:w="8094" w:type="dxa"/>
            <w:gridSpan w:val="4"/>
          </w:tcPr>
          <w:p w14:paraId="13C05419" w14:textId="44BA9C0C" w:rsidR="00CF64D6" w:rsidRPr="00CF64D6" w:rsidRDefault="00CF64D6" w:rsidP="00CF64D6">
            <w:r w:rsidRPr="00CF64D6">
              <w:t>ITU-T Study Group 3</w:t>
            </w:r>
          </w:p>
        </w:tc>
      </w:tr>
      <w:tr w:rsidR="00CF64D6" w:rsidRPr="00CF64D6" w14:paraId="3399E198" w14:textId="77777777" w:rsidTr="00CF64D6">
        <w:trPr>
          <w:cantSplit/>
        </w:trPr>
        <w:tc>
          <w:tcPr>
            <w:tcW w:w="1545" w:type="dxa"/>
            <w:gridSpan w:val="3"/>
            <w:tcBorders>
              <w:bottom w:val="single" w:sz="8" w:space="0" w:color="auto"/>
            </w:tcBorders>
          </w:tcPr>
          <w:p w14:paraId="0EAB8B00" w14:textId="77777777" w:rsidR="00CF64D6" w:rsidRPr="00CF64D6" w:rsidRDefault="00CF64D6" w:rsidP="00CF64D6">
            <w:pPr>
              <w:rPr>
                <w:b/>
                <w:bCs/>
              </w:rPr>
            </w:pPr>
            <w:bookmarkStart w:id="10" w:name="dtitle1" w:colFirst="1" w:colLast="1"/>
            <w:bookmarkEnd w:id="9"/>
            <w:r w:rsidRPr="00CF64D6">
              <w:rPr>
                <w:b/>
                <w:bCs/>
              </w:rPr>
              <w:t>Title:</w:t>
            </w:r>
          </w:p>
        </w:tc>
        <w:tc>
          <w:tcPr>
            <w:tcW w:w="8094" w:type="dxa"/>
            <w:gridSpan w:val="4"/>
            <w:tcBorders>
              <w:bottom w:val="single" w:sz="8" w:space="0" w:color="auto"/>
            </w:tcBorders>
          </w:tcPr>
          <w:p w14:paraId="66004668" w14:textId="7EEC4542" w:rsidR="00CF64D6" w:rsidRPr="00CF64D6" w:rsidRDefault="00CF64D6" w:rsidP="00CF64D6">
            <w:r w:rsidRPr="00CF64D6">
              <w:t>LS on creation of new work item on economic and policy aspects of the provision of high-speed Internet connectivity by retail satellite operators</w:t>
            </w:r>
          </w:p>
        </w:tc>
      </w:tr>
      <w:bookmarkEnd w:id="1"/>
      <w:bookmarkEnd w:id="10"/>
      <w:tr w:rsidR="00CB0528" w14:paraId="6FA6A7DB" w14:textId="77777777" w:rsidTr="00CF64D6">
        <w:trPr>
          <w:cantSplit/>
          <w:trHeight w:val="357"/>
        </w:trPr>
        <w:tc>
          <w:tcPr>
            <w:tcW w:w="9639" w:type="dxa"/>
            <w:gridSpan w:val="7"/>
            <w:tcBorders>
              <w:top w:val="single" w:sz="12" w:space="0" w:color="auto"/>
            </w:tcBorders>
          </w:tcPr>
          <w:p w14:paraId="497A3095" w14:textId="77777777" w:rsidR="00CB0528" w:rsidRDefault="00CB0528" w:rsidP="001B0C66">
            <w:pPr>
              <w:jc w:val="center"/>
              <w:rPr>
                <w:b/>
              </w:rPr>
            </w:pPr>
            <w:r>
              <w:rPr>
                <w:b/>
              </w:rPr>
              <w:t>LIAISON STATEMENT</w:t>
            </w:r>
          </w:p>
        </w:tc>
      </w:tr>
      <w:tr w:rsidR="00CB0528" w:rsidRPr="00345E47" w14:paraId="369F2BF4" w14:textId="77777777" w:rsidTr="00CF64D6">
        <w:trPr>
          <w:cantSplit/>
          <w:trHeight w:val="357"/>
        </w:trPr>
        <w:tc>
          <w:tcPr>
            <w:tcW w:w="2267" w:type="dxa"/>
            <w:gridSpan w:val="4"/>
          </w:tcPr>
          <w:p w14:paraId="678273B1" w14:textId="77777777" w:rsidR="00CB0528" w:rsidRPr="003869CD" w:rsidRDefault="00CB0528" w:rsidP="001B0C66">
            <w:pPr>
              <w:rPr>
                <w:b/>
                <w:bCs/>
              </w:rPr>
            </w:pPr>
            <w:r w:rsidRPr="003869CD">
              <w:rPr>
                <w:b/>
                <w:bCs/>
              </w:rPr>
              <w:t>For action to:</w:t>
            </w:r>
          </w:p>
        </w:tc>
        <w:tc>
          <w:tcPr>
            <w:tcW w:w="7372" w:type="dxa"/>
            <w:gridSpan w:val="3"/>
          </w:tcPr>
          <w:p w14:paraId="129D4650" w14:textId="1A850CCA" w:rsidR="00CB0528" w:rsidRPr="00345E47" w:rsidRDefault="00FA20A5" w:rsidP="001B0C66">
            <w:pPr>
              <w:rPr>
                <w:highlight w:val="yellow"/>
              </w:rPr>
            </w:pPr>
            <w:r w:rsidRPr="00B954B4">
              <w:t>ITU-R Study Groups 1 (WP1</w:t>
            </w:r>
            <w:r>
              <w:t>A,</w:t>
            </w:r>
            <w:r w:rsidRPr="00B954B4">
              <w:t xml:space="preserve"> WP1B</w:t>
            </w:r>
            <w:r>
              <w:t xml:space="preserve">, </w:t>
            </w:r>
            <w:r w:rsidRPr="00B954B4">
              <w:t>WP1</w:t>
            </w:r>
            <w:r>
              <w:t>C</w:t>
            </w:r>
            <w:r w:rsidRPr="00B954B4">
              <w:t>) and 4 (WP4A); RAG; TSAG</w:t>
            </w:r>
            <w:r>
              <w:t>; ITU-D Q</w:t>
            </w:r>
            <w:r w:rsidR="00CF64D6">
              <w:t>uestion</w:t>
            </w:r>
            <w:r>
              <w:t>s 1/1, 2/1, 3/1, 5/1, 2/2</w:t>
            </w:r>
          </w:p>
        </w:tc>
      </w:tr>
      <w:tr w:rsidR="00CB0528" w:rsidRPr="00B954B4" w14:paraId="293EB898" w14:textId="77777777" w:rsidTr="00CF64D6">
        <w:trPr>
          <w:cantSplit/>
          <w:trHeight w:val="357"/>
        </w:trPr>
        <w:tc>
          <w:tcPr>
            <w:tcW w:w="2267" w:type="dxa"/>
            <w:gridSpan w:val="4"/>
          </w:tcPr>
          <w:p w14:paraId="1365EEA9" w14:textId="77777777" w:rsidR="00CB0528" w:rsidRPr="003869CD" w:rsidRDefault="00CB0528" w:rsidP="001B0C66">
            <w:pPr>
              <w:rPr>
                <w:b/>
                <w:bCs/>
              </w:rPr>
            </w:pPr>
            <w:r w:rsidRPr="003869CD">
              <w:rPr>
                <w:b/>
                <w:bCs/>
              </w:rPr>
              <w:t>For information to:</w:t>
            </w:r>
          </w:p>
        </w:tc>
        <w:tc>
          <w:tcPr>
            <w:tcW w:w="7372" w:type="dxa"/>
            <w:gridSpan w:val="3"/>
          </w:tcPr>
          <w:p w14:paraId="488173A7" w14:textId="0C0F3EF8" w:rsidR="00CB0528" w:rsidRPr="00B954B4" w:rsidRDefault="00FA20A5" w:rsidP="001B0C66">
            <w:pPr>
              <w:rPr>
                <w:highlight w:val="yellow"/>
              </w:rPr>
            </w:pPr>
            <w:r>
              <w:t>-</w:t>
            </w:r>
          </w:p>
        </w:tc>
      </w:tr>
      <w:tr w:rsidR="00CB0528" w:rsidRPr="00B55983" w14:paraId="2F617F5F" w14:textId="77777777" w:rsidTr="00CF64D6">
        <w:trPr>
          <w:cantSplit/>
          <w:trHeight w:val="357"/>
        </w:trPr>
        <w:tc>
          <w:tcPr>
            <w:tcW w:w="2267" w:type="dxa"/>
            <w:gridSpan w:val="4"/>
          </w:tcPr>
          <w:p w14:paraId="663C5A69" w14:textId="77777777" w:rsidR="00CB0528" w:rsidRDefault="00CB0528" w:rsidP="001B0C66">
            <w:pPr>
              <w:rPr>
                <w:b/>
                <w:bCs/>
              </w:rPr>
            </w:pPr>
            <w:r>
              <w:rPr>
                <w:b/>
                <w:bCs/>
              </w:rPr>
              <w:t>Approval:</w:t>
            </w:r>
          </w:p>
        </w:tc>
        <w:tc>
          <w:tcPr>
            <w:tcW w:w="7372" w:type="dxa"/>
            <w:gridSpan w:val="3"/>
          </w:tcPr>
          <w:p w14:paraId="34655B04" w14:textId="7D02A9DA" w:rsidR="00CB0528" w:rsidRPr="00B55983" w:rsidRDefault="00F90E93" w:rsidP="001B0C66">
            <w:r w:rsidRPr="00270627">
              <w:t>ITU-T Study Group 3</w:t>
            </w:r>
            <w:r>
              <w:t xml:space="preserve"> meeting</w:t>
            </w:r>
            <w:r w:rsidRPr="00270627">
              <w:t xml:space="preserve"> (Geneva, </w:t>
            </w:r>
            <w:r>
              <w:t>18 July</w:t>
            </w:r>
            <w:r w:rsidRPr="00270627">
              <w:t xml:space="preserve"> 202</w:t>
            </w:r>
            <w:r>
              <w:t>4</w:t>
            </w:r>
            <w:r w:rsidRPr="00270627">
              <w:t>)</w:t>
            </w:r>
          </w:p>
        </w:tc>
      </w:tr>
      <w:tr w:rsidR="00CB0528" w:rsidRPr="00136167" w14:paraId="58102728" w14:textId="77777777" w:rsidTr="00CF64D6">
        <w:trPr>
          <w:cantSplit/>
          <w:trHeight w:val="459"/>
        </w:trPr>
        <w:tc>
          <w:tcPr>
            <w:tcW w:w="2267" w:type="dxa"/>
            <w:gridSpan w:val="4"/>
            <w:tcBorders>
              <w:bottom w:val="single" w:sz="12" w:space="0" w:color="auto"/>
            </w:tcBorders>
          </w:tcPr>
          <w:p w14:paraId="4A602DF6" w14:textId="77777777" w:rsidR="00CB0528" w:rsidRPr="006B7D1E" w:rsidRDefault="00CB0528" w:rsidP="001B0C66">
            <w:pPr>
              <w:rPr>
                <w:b/>
                <w:bCs/>
              </w:rPr>
            </w:pPr>
            <w:r w:rsidRPr="006B7D1E">
              <w:rPr>
                <w:b/>
                <w:bCs/>
              </w:rPr>
              <w:t>Deadline:</w:t>
            </w:r>
          </w:p>
        </w:tc>
        <w:tc>
          <w:tcPr>
            <w:tcW w:w="7372" w:type="dxa"/>
            <w:gridSpan w:val="3"/>
            <w:tcBorders>
              <w:bottom w:val="single" w:sz="12" w:space="0" w:color="auto"/>
            </w:tcBorders>
          </w:tcPr>
          <w:p w14:paraId="66D01706" w14:textId="5B98430F" w:rsidR="00CB0528" w:rsidRPr="00136167" w:rsidRDefault="00FA20A5" w:rsidP="001B0C66">
            <w:pPr>
              <w:pStyle w:val="LSDeadline"/>
              <w:rPr>
                <w:lang w:eastAsia="ko-KR"/>
              </w:rPr>
            </w:pPr>
            <w:r>
              <w:rPr>
                <w:lang w:eastAsia="ko-KR"/>
              </w:rPr>
              <w:t xml:space="preserve">March </w:t>
            </w:r>
            <w:r w:rsidR="00DB11DD">
              <w:rPr>
                <w:lang w:eastAsia="ko-KR"/>
              </w:rPr>
              <w:t>202</w:t>
            </w:r>
            <w:r>
              <w:rPr>
                <w:lang w:eastAsia="ko-KR"/>
              </w:rPr>
              <w:t>5</w:t>
            </w:r>
          </w:p>
        </w:tc>
      </w:tr>
      <w:tr w:rsidR="00A135F1" w:rsidRPr="00BB4D5B" w14:paraId="2D4AA905" w14:textId="77777777" w:rsidTr="00CF64D6">
        <w:tblPrEx>
          <w:jc w:val="center"/>
        </w:tblPrEx>
        <w:trPr>
          <w:cantSplit/>
          <w:jc w:val="center"/>
        </w:trPr>
        <w:tc>
          <w:tcPr>
            <w:tcW w:w="1409" w:type="dxa"/>
            <w:gridSpan w:val="2"/>
            <w:tcBorders>
              <w:top w:val="single" w:sz="6" w:space="0" w:color="auto"/>
              <w:bottom w:val="single" w:sz="6" w:space="0" w:color="auto"/>
            </w:tcBorders>
          </w:tcPr>
          <w:p w14:paraId="323695A0" w14:textId="77777777" w:rsidR="00A135F1" w:rsidRPr="00270627" w:rsidRDefault="00A135F1" w:rsidP="00E80553">
            <w:pPr>
              <w:rPr>
                <w:b/>
                <w:bCs/>
              </w:rPr>
            </w:pPr>
            <w:r w:rsidRPr="00270627">
              <w:rPr>
                <w:b/>
                <w:bCs/>
              </w:rPr>
              <w:t>Contact:</w:t>
            </w:r>
          </w:p>
        </w:tc>
        <w:tc>
          <w:tcPr>
            <w:tcW w:w="3561" w:type="dxa"/>
            <w:gridSpan w:val="3"/>
            <w:tcBorders>
              <w:top w:val="single" w:sz="6" w:space="0" w:color="auto"/>
              <w:bottom w:val="single" w:sz="6" w:space="0" w:color="auto"/>
            </w:tcBorders>
          </w:tcPr>
          <w:p w14:paraId="7316F2DD" w14:textId="77777777" w:rsidR="00A135F1" w:rsidRPr="00270627" w:rsidRDefault="00A135F1" w:rsidP="00E80553">
            <w:r w:rsidRPr="00270627">
              <w:rPr>
                <w:lang w:val="fr-FR"/>
              </w:rPr>
              <w:t xml:space="preserve">Ahmed Said </w:t>
            </w:r>
            <w:r w:rsidRPr="00270627">
              <w:rPr>
                <w:lang w:val="fr-FR"/>
              </w:rPr>
              <w:br/>
              <w:t>SG3 Chair</w:t>
            </w:r>
          </w:p>
        </w:tc>
        <w:tc>
          <w:tcPr>
            <w:tcW w:w="4669" w:type="dxa"/>
            <w:gridSpan w:val="2"/>
            <w:tcBorders>
              <w:top w:val="single" w:sz="6" w:space="0" w:color="auto"/>
              <w:bottom w:val="single" w:sz="6" w:space="0" w:color="auto"/>
            </w:tcBorders>
          </w:tcPr>
          <w:p w14:paraId="526FFD06" w14:textId="77777777" w:rsidR="00A135F1" w:rsidRPr="00DA09FD" w:rsidRDefault="00A135F1" w:rsidP="00E80553">
            <w:pPr>
              <w:rPr>
                <w:lang w:val="pt-BR"/>
              </w:rPr>
            </w:pPr>
            <w:r w:rsidRPr="00DA09FD">
              <w:rPr>
                <w:lang w:val="pt-BR"/>
              </w:rPr>
              <w:t>E-mail:</w:t>
            </w:r>
            <w:r w:rsidRPr="00DA09FD">
              <w:rPr>
                <w:color w:val="0000FF"/>
                <w:u w:val="single"/>
                <w:lang w:val="pt-BR"/>
              </w:rPr>
              <w:t xml:space="preserve"> </w:t>
            </w:r>
            <w:hyperlink r:id="rId17" w:history="1">
              <w:r w:rsidRPr="00DA09FD">
                <w:rPr>
                  <w:color w:val="0000FF"/>
                  <w:u w:val="single"/>
                  <w:lang w:val="pt-BR"/>
                </w:rPr>
                <w:t>asaid@tra.gov.eg</w:t>
              </w:r>
            </w:hyperlink>
            <w:r w:rsidRPr="00DA09FD">
              <w:rPr>
                <w:lang w:val="pt-BR"/>
              </w:rPr>
              <w:t xml:space="preserve"> </w:t>
            </w:r>
          </w:p>
        </w:tc>
      </w:tr>
      <w:tr w:rsidR="00752893" w:rsidRPr="00BB4D5B" w14:paraId="0A44277A" w14:textId="77777777" w:rsidTr="00CF64D6">
        <w:tblPrEx>
          <w:jc w:val="center"/>
        </w:tblPrEx>
        <w:trPr>
          <w:cantSplit/>
          <w:trHeight w:val="686"/>
          <w:jc w:val="center"/>
        </w:trPr>
        <w:tc>
          <w:tcPr>
            <w:tcW w:w="1409" w:type="dxa"/>
            <w:gridSpan w:val="2"/>
            <w:tcBorders>
              <w:top w:val="single" w:sz="6" w:space="0" w:color="auto"/>
              <w:bottom w:val="single" w:sz="6" w:space="0" w:color="auto"/>
            </w:tcBorders>
          </w:tcPr>
          <w:p w14:paraId="2F0036BC" w14:textId="270195A6" w:rsidR="00752893" w:rsidRDefault="00752893" w:rsidP="006E176E">
            <w:pPr>
              <w:rPr>
                <w:b/>
                <w:bCs/>
              </w:rPr>
            </w:pPr>
            <w:r>
              <w:rPr>
                <w:b/>
                <w:bCs/>
              </w:rPr>
              <w:t xml:space="preserve">Contact: </w:t>
            </w:r>
          </w:p>
        </w:tc>
        <w:tc>
          <w:tcPr>
            <w:tcW w:w="3561" w:type="dxa"/>
            <w:gridSpan w:val="3"/>
            <w:tcBorders>
              <w:top w:val="single" w:sz="6" w:space="0" w:color="auto"/>
              <w:bottom w:val="single" w:sz="6" w:space="0" w:color="auto"/>
            </w:tcBorders>
          </w:tcPr>
          <w:p w14:paraId="3640965A" w14:textId="7E3E21BC" w:rsidR="00752893" w:rsidRPr="007B4DC8" w:rsidRDefault="007B4DC8" w:rsidP="006E176E">
            <w:r w:rsidRPr="007B4DC8">
              <w:t>A</w:t>
            </w:r>
            <w:r>
              <w:t>minata Drame</w:t>
            </w:r>
            <w:r>
              <w:br/>
              <w:t>WP3/3 Chair</w:t>
            </w:r>
          </w:p>
        </w:tc>
        <w:tc>
          <w:tcPr>
            <w:tcW w:w="4669" w:type="dxa"/>
            <w:gridSpan w:val="2"/>
            <w:tcBorders>
              <w:top w:val="single" w:sz="6" w:space="0" w:color="auto"/>
              <w:bottom w:val="single" w:sz="6" w:space="0" w:color="auto"/>
            </w:tcBorders>
          </w:tcPr>
          <w:p w14:paraId="66D4BC2E" w14:textId="378D7A3C" w:rsidR="00752893" w:rsidRPr="00DA09FD" w:rsidRDefault="00A135F1" w:rsidP="006E176E">
            <w:pPr>
              <w:rPr>
                <w:lang w:val="pt-BR"/>
              </w:rPr>
            </w:pPr>
            <w:r w:rsidRPr="00DA09FD">
              <w:rPr>
                <w:lang w:val="pt-BR"/>
              </w:rPr>
              <w:t xml:space="preserve">E-mail: </w:t>
            </w:r>
            <w:hyperlink r:id="rId18" w:history="1">
              <w:r w:rsidRPr="00DA09FD">
                <w:rPr>
                  <w:rStyle w:val="Hyperlink"/>
                  <w:lang w:val="pt-BR"/>
                </w:rPr>
                <w:t>aminata.drame@orange-sonatel.com</w:t>
              </w:r>
            </w:hyperlink>
            <w:r w:rsidRPr="00DA09FD">
              <w:rPr>
                <w:lang w:val="pt-BR"/>
              </w:rPr>
              <w:t xml:space="preserve"> </w:t>
            </w:r>
          </w:p>
        </w:tc>
      </w:tr>
      <w:tr w:rsidR="006D1C5F" w:rsidRPr="00BB4D5B" w14:paraId="32ACC9FD" w14:textId="77777777" w:rsidTr="00CF64D6">
        <w:tblPrEx>
          <w:jc w:val="center"/>
        </w:tblPrEx>
        <w:trPr>
          <w:cantSplit/>
          <w:trHeight w:val="686"/>
          <w:jc w:val="center"/>
        </w:trPr>
        <w:tc>
          <w:tcPr>
            <w:tcW w:w="1409" w:type="dxa"/>
            <w:gridSpan w:val="2"/>
            <w:tcBorders>
              <w:top w:val="single" w:sz="6" w:space="0" w:color="auto"/>
              <w:bottom w:val="single" w:sz="12" w:space="0" w:color="auto"/>
            </w:tcBorders>
          </w:tcPr>
          <w:p w14:paraId="5D2152B8" w14:textId="67001996" w:rsidR="006D1C5F" w:rsidRDefault="006D1C5F" w:rsidP="006D1C5F">
            <w:pPr>
              <w:rPr>
                <w:b/>
                <w:bCs/>
              </w:rPr>
            </w:pPr>
            <w:r>
              <w:rPr>
                <w:b/>
                <w:bCs/>
              </w:rPr>
              <w:t>Contact:</w:t>
            </w:r>
          </w:p>
        </w:tc>
        <w:tc>
          <w:tcPr>
            <w:tcW w:w="3561" w:type="dxa"/>
            <w:gridSpan w:val="3"/>
            <w:tcBorders>
              <w:top w:val="single" w:sz="6" w:space="0" w:color="auto"/>
              <w:bottom w:val="single" w:sz="12" w:space="0" w:color="auto"/>
            </w:tcBorders>
          </w:tcPr>
          <w:p w14:paraId="626F46A4" w14:textId="09E27BFE" w:rsidR="006D1C5F" w:rsidRPr="007B4DC8" w:rsidRDefault="006D1C5F" w:rsidP="006D1C5F">
            <w:r w:rsidRPr="000574AC">
              <w:t>Martin Adolph</w:t>
            </w:r>
            <w:r>
              <w:br/>
            </w:r>
            <w:r w:rsidRPr="000574AC">
              <w:t xml:space="preserve">Counsellor </w:t>
            </w:r>
            <w:r>
              <w:br/>
            </w:r>
            <w:r w:rsidRPr="000574AC">
              <w:t>ITU-T SG</w:t>
            </w:r>
            <w:r>
              <w:t>3</w:t>
            </w:r>
          </w:p>
        </w:tc>
        <w:tc>
          <w:tcPr>
            <w:tcW w:w="4669" w:type="dxa"/>
            <w:gridSpan w:val="2"/>
            <w:tcBorders>
              <w:top w:val="single" w:sz="6" w:space="0" w:color="auto"/>
              <w:bottom w:val="single" w:sz="12" w:space="0" w:color="auto"/>
            </w:tcBorders>
          </w:tcPr>
          <w:p w14:paraId="61F5EDB3" w14:textId="50BB7359" w:rsidR="006D1C5F" w:rsidRPr="00DA09FD" w:rsidRDefault="006D1C5F" w:rsidP="006D1C5F">
            <w:pPr>
              <w:rPr>
                <w:lang w:val="pt-BR"/>
              </w:rPr>
            </w:pPr>
            <w:r w:rsidRPr="00F54B77">
              <w:rPr>
                <w:lang w:val="pt-BR"/>
              </w:rPr>
              <w:t xml:space="preserve">E-mail: </w:t>
            </w:r>
            <w:hyperlink r:id="rId19" w:history="1">
              <w:r w:rsidRPr="00F54B77">
                <w:rPr>
                  <w:rStyle w:val="Hyperlink"/>
                  <w:lang w:val="pt-BR"/>
                </w:rPr>
                <w:t>martin.adolph@itu.int</w:t>
              </w:r>
            </w:hyperlink>
            <w:r w:rsidRPr="00F54B77">
              <w:rPr>
                <w:lang w:val="pt-BR"/>
              </w:rPr>
              <w:t xml:space="preserve"> </w:t>
            </w:r>
          </w:p>
        </w:tc>
      </w:tr>
    </w:tbl>
    <w:p w14:paraId="37A53486" w14:textId="77777777" w:rsidR="009E6045" w:rsidRPr="00DA09FD" w:rsidRDefault="009E6045" w:rsidP="0089088E">
      <w:pPr>
        <w:rPr>
          <w:lang w:val="pt-BR"/>
        </w:rPr>
      </w:pPr>
    </w:p>
    <w:tbl>
      <w:tblPr>
        <w:tblW w:w="5000" w:type="pct"/>
        <w:jc w:val="center"/>
        <w:tblCellMar>
          <w:left w:w="57" w:type="dxa"/>
          <w:right w:w="57" w:type="dxa"/>
        </w:tblCellMar>
        <w:tblLook w:val="0000" w:firstRow="0" w:lastRow="0" w:firstColumn="0" w:lastColumn="0" w:noHBand="0" w:noVBand="0"/>
      </w:tblPr>
      <w:tblGrid>
        <w:gridCol w:w="1419"/>
        <w:gridCol w:w="8220"/>
      </w:tblGrid>
      <w:tr w:rsidR="0089088E" w:rsidRPr="005A79BB" w14:paraId="7D0F8B1C" w14:textId="77777777" w:rsidTr="00A135F1">
        <w:trPr>
          <w:cantSplit/>
          <w:jc w:val="center"/>
        </w:trPr>
        <w:tc>
          <w:tcPr>
            <w:tcW w:w="736" w:type="pct"/>
          </w:tcPr>
          <w:p w14:paraId="72CA09B8" w14:textId="77777777" w:rsidR="0089088E" w:rsidRPr="005A79BB" w:rsidRDefault="0089088E" w:rsidP="00EB6775">
            <w:pPr>
              <w:rPr>
                <w:b/>
                <w:bCs/>
              </w:rPr>
            </w:pPr>
            <w:r w:rsidRPr="005A79BB">
              <w:rPr>
                <w:b/>
                <w:bCs/>
              </w:rPr>
              <w:t>Abstract:</w:t>
            </w:r>
          </w:p>
        </w:tc>
        <w:tc>
          <w:tcPr>
            <w:tcW w:w="4264" w:type="pct"/>
          </w:tcPr>
          <w:p w14:paraId="4BE3CBD5" w14:textId="38D3D7C5" w:rsidR="0089088E" w:rsidRPr="005A79BB" w:rsidRDefault="00DB11DD" w:rsidP="001B5FB0">
            <w:pPr>
              <w:pStyle w:val="TSBHeaderSummary"/>
            </w:pPr>
            <w:r w:rsidRPr="00DB11DD">
              <w:t xml:space="preserve">This LS serves to inform </w:t>
            </w:r>
            <w:r w:rsidR="00AB5473">
              <w:t>about</w:t>
            </w:r>
            <w:r w:rsidRPr="00DB11DD">
              <w:t xml:space="preserve"> the creation of a new work item </w:t>
            </w:r>
            <w:r w:rsidR="00DF355B">
              <w:t>in</w:t>
            </w:r>
            <w:r w:rsidRPr="00DB11DD">
              <w:t xml:space="preserve"> ITU</w:t>
            </w:r>
            <w:r w:rsidR="00B954B4">
              <w:noBreakHyphen/>
            </w:r>
            <w:r w:rsidRPr="00DB11DD">
              <w:t xml:space="preserve">T Study Group 3 (Question 6/3) </w:t>
            </w:r>
            <w:r w:rsidR="00DF355B">
              <w:t>to develop</w:t>
            </w:r>
            <w:r w:rsidRPr="00DB11DD">
              <w:t xml:space="preserve"> a draft new ITU-T Recommendation </w:t>
            </w:r>
            <w:r>
              <w:t>on e</w:t>
            </w:r>
            <w:r w:rsidRPr="00DB11DD">
              <w:t xml:space="preserve">conomic and policy aspects of the provision of high-speed Internet connectivity by retail satellite operators. </w:t>
            </w:r>
          </w:p>
        </w:tc>
      </w:tr>
    </w:tbl>
    <w:p w14:paraId="48E85BDE" w14:textId="5072001B" w:rsidR="00875675" w:rsidRPr="007B4DC8" w:rsidRDefault="007122BC" w:rsidP="00CA600D">
      <w:pPr>
        <w:spacing w:before="240"/>
      </w:pPr>
      <w:r w:rsidRPr="005A79BB">
        <w:t xml:space="preserve">ITU-T Study Group </w:t>
      </w:r>
      <w:r w:rsidR="000929D7" w:rsidRPr="005A79BB">
        <w:t>3</w:t>
      </w:r>
      <w:r w:rsidRPr="005A79BB">
        <w:t xml:space="preserve"> (</w:t>
      </w:r>
      <w:r w:rsidR="00DB11DD">
        <w:t xml:space="preserve">ITU-T </w:t>
      </w:r>
      <w:r w:rsidRPr="005A79BB">
        <w:rPr>
          <w:rStyle w:val="Hyperlink"/>
          <w:color w:val="auto"/>
          <w:u w:val="none"/>
        </w:rPr>
        <w:t>SG</w:t>
      </w:r>
      <w:r w:rsidR="000929D7" w:rsidRPr="005A79BB">
        <w:rPr>
          <w:rStyle w:val="Hyperlink"/>
          <w:color w:val="auto"/>
          <w:u w:val="none"/>
        </w:rPr>
        <w:t>3</w:t>
      </w:r>
      <w:r w:rsidR="009305A8">
        <w:rPr>
          <w:rStyle w:val="Hyperlink"/>
          <w:color w:val="auto"/>
          <w:u w:val="none"/>
        </w:rPr>
        <w:t xml:space="preserve"> on </w:t>
      </w:r>
      <w:r w:rsidR="009305A8" w:rsidRPr="009305A8">
        <w:rPr>
          <w:rStyle w:val="Hyperlink"/>
          <w:color w:val="auto"/>
          <w:u w:val="none"/>
        </w:rPr>
        <w:t>Tariff and accounting principles and international telecommunication/ICT economic and policy issues</w:t>
      </w:r>
      <w:r w:rsidR="001C00B9">
        <w:t>)</w:t>
      </w:r>
      <w:r w:rsidRPr="005A79BB">
        <w:rPr>
          <w:rStyle w:val="Hyperlink"/>
          <w:color w:val="auto"/>
          <w:u w:val="none"/>
        </w:rPr>
        <w:t xml:space="preserve"> </w:t>
      </w:r>
      <w:r w:rsidR="00206D72">
        <w:rPr>
          <w:rStyle w:val="Hyperlink"/>
          <w:color w:val="auto"/>
          <w:u w:val="none"/>
        </w:rPr>
        <w:t xml:space="preserve">recognises and </w:t>
      </w:r>
      <w:r w:rsidR="00F5347A" w:rsidRPr="005A79BB">
        <w:rPr>
          <w:rStyle w:val="Hyperlink"/>
          <w:color w:val="auto"/>
          <w:u w:val="none"/>
        </w:rPr>
        <w:t>appreciates the lead role of ITU-R</w:t>
      </w:r>
      <w:r w:rsidR="004F72A6">
        <w:rPr>
          <w:rStyle w:val="Hyperlink"/>
          <w:color w:val="auto"/>
          <w:u w:val="none"/>
        </w:rPr>
        <w:t xml:space="preserve"> S</w:t>
      </w:r>
      <w:r w:rsidR="00DB11DD">
        <w:rPr>
          <w:rStyle w:val="Hyperlink"/>
          <w:color w:val="auto"/>
          <w:u w:val="none"/>
        </w:rPr>
        <w:t xml:space="preserve">tudy </w:t>
      </w:r>
      <w:r w:rsidR="004F72A6">
        <w:rPr>
          <w:rStyle w:val="Hyperlink"/>
          <w:color w:val="auto"/>
          <w:u w:val="none"/>
        </w:rPr>
        <w:t>G</w:t>
      </w:r>
      <w:r w:rsidR="00DB11DD">
        <w:rPr>
          <w:rStyle w:val="Hyperlink"/>
          <w:color w:val="auto"/>
          <w:u w:val="none"/>
        </w:rPr>
        <w:t>roup </w:t>
      </w:r>
      <w:r w:rsidR="004F72A6">
        <w:rPr>
          <w:rStyle w:val="Hyperlink"/>
          <w:color w:val="auto"/>
          <w:u w:val="none"/>
        </w:rPr>
        <w:t xml:space="preserve">4 </w:t>
      </w:r>
      <w:r w:rsidR="00DB11DD">
        <w:rPr>
          <w:rStyle w:val="Hyperlink"/>
          <w:color w:val="auto"/>
          <w:u w:val="none"/>
        </w:rPr>
        <w:t xml:space="preserve">(ITU-R SG4) </w:t>
      </w:r>
      <w:r w:rsidR="00F5347A" w:rsidRPr="005A79BB">
        <w:rPr>
          <w:rStyle w:val="Hyperlink"/>
          <w:color w:val="auto"/>
          <w:u w:val="none"/>
        </w:rPr>
        <w:t xml:space="preserve">on technical matters relating to </w:t>
      </w:r>
      <w:r w:rsidR="00C73F81">
        <w:rPr>
          <w:rStyle w:val="Hyperlink"/>
          <w:color w:val="auto"/>
          <w:u w:val="none"/>
        </w:rPr>
        <w:t>s</w:t>
      </w:r>
      <w:r w:rsidR="00EC4CF1" w:rsidRPr="00EC4CF1">
        <w:rPr>
          <w:rStyle w:val="Hyperlink"/>
          <w:color w:val="auto"/>
          <w:u w:val="none"/>
        </w:rPr>
        <w:t>ystems and networks for the fixed-satellite service, mobile-satellite service, broadcasting-satellite service and</w:t>
      </w:r>
      <w:r w:rsidR="00EC4CF1">
        <w:rPr>
          <w:rStyle w:val="Hyperlink"/>
          <w:color w:val="auto"/>
          <w:u w:val="none"/>
        </w:rPr>
        <w:t xml:space="preserve"> </w:t>
      </w:r>
      <w:r w:rsidR="00EC4CF1" w:rsidRPr="00EC4CF1">
        <w:rPr>
          <w:rStyle w:val="Hyperlink"/>
          <w:color w:val="auto"/>
          <w:u w:val="none"/>
        </w:rPr>
        <w:t>radiodetermination-satellite service, including the related use of links in the inter-satellite service, as applicable</w:t>
      </w:r>
      <w:r w:rsidR="00875675" w:rsidRPr="005A79BB">
        <w:t>.</w:t>
      </w:r>
    </w:p>
    <w:p w14:paraId="0ACA6D22" w14:textId="158B3D5C" w:rsidR="001C658E" w:rsidRDefault="00C020E8" w:rsidP="00A135F1">
      <w:r w:rsidRPr="005A79BB">
        <w:t xml:space="preserve">This LS serves to inform </w:t>
      </w:r>
      <w:r w:rsidR="00FA20A5">
        <w:t>you</w:t>
      </w:r>
      <w:r w:rsidR="00815A8E">
        <w:t xml:space="preserve"> </w:t>
      </w:r>
      <w:r w:rsidR="00742070">
        <w:t>about</w:t>
      </w:r>
      <w:r w:rsidRPr="005A79BB">
        <w:t xml:space="preserve"> the creation of a new </w:t>
      </w:r>
      <w:r w:rsidR="0019323E">
        <w:t xml:space="preserve">SG3 </w:t>
      </w:r>
      <w:r w:rsidRPr="005A79BB">
        <w:t xml:space="preserve">work item </w:t>
      </w:r>
      <w:r w:rsidR="00742070">
        <w:t xml:space="preserve">to develop </w:t>
      </w:r>
      <w:r w:rsidR="005A79BB">
        <w:t xml:space="preserve">a </w:t>
      </w:r>
      <w:r w:rsidR="0019323E">
        <w:t xml:space="preserve">draft </w:t>
      </w:r>
      <w:r w:rsidRPr="005A79BB">
        <w:t xml:space="preserve">new </w:t>
      </w:r>
      <w:r w:rsidR="0019323E">
        <w:t>R</w:t>
      </w:r>
      <w:r w:rsidRPr="005A79BB">
        <w:t xml:space="preserve">ecommendation on </w:t>
      </w:r>
      <w:r w:rsidR="00DB11DD">
        <w:t>e</w:t>
      </w:r>
      <w:r w:rsidR="00DB11DD" w:rsidRPr="00DB11DD">
        <w:t>conomic and policy aspects of the provision of high-speed Internet connectivity by retail satellite operators</w:t>
      </w:r>
      <w:r w:rsidR="00E1142C" w:rsidRPr="005A79BB">
        <w:t>.</w:t>
      </w:r>
      <w:r w:rsidR="00011905">
        <w:t xml:space="preserve"> </w:t>
      </w:r>
    </w:p>
    <w:p w14:paraId="54F6F620" w14:textId="6E3E2841" w:rsidR="001C658E" w:rsidRDefault="00250F86" w:rsidP="00A135F1">
      <w:r>
        <w:t>The j</w:t>
      </w:r>
      <w:r w:rsidRPr="00250F86">
        <w:t>ustification form for the establishment of the new work item according to ITU-T Recommendation A.1</w:t>
      </w:r>
      <w:r>
        <w:t>, which includes the s</w:t>
      </w:r>
      <w:r w:rsidR="00011905">
        <w:t>cope and summary of this work item</w:t>
      </w:r>
      <w:r>
        <w:t>, is</w:t>
      </w:r>
      <w:r w:rsidR="00011905">
        <w:t xml:space="preserve"> </w:t>
      </w:r>
      <w:r w:rsidR="00142AAE">
        <w:t xml:space="preserve">available </w:t>
      </w:r>
      <w:r w:rsidR="00A54043">
        <w:t xml:space="preserve">as </w:t>
      </w:r>
      <w:r w:rsidR="008136F3">
        <w:t>A</w:t>
      </w:r>
      <w:r w:rsidR="00A54043">
        <w:t>nnex</w:t>
      </w:r>
      <w:r w:rsidR="00142AAE">
        <w:t>.</w:t>
      </w:r>
      <w:r w:rsidR="001022D6">
        <w:t xml:space="preserve"> </w:t>
      </w:r>
    </w:p>
    <w:p w14:paraId="316A392A" w14:textId="19BDACCB" w:rsidR="00A22056" w:rsidRPr="005A79BB" w:rsidRDefault="00F17668" w:rsidP="00A135F1">
      <w:pPr>
        <w:rPr>
          <w:rStyle w:val="Emphasis"/>
          <w:i w:val="0"/>
          <w:iCs w:val="0"/>
        </w:rPr>
      </w:pPr>
      <w:r>
        <w:t xml:space="preserve">ITU-T </w:t>
      </w:r>
      <w:r w:rsidR="003603FC">
        <w:t xml:space="preserve">SG3 wishes to </w:t>
      </w:r>
      <w:r w:rsidR="007C407D">
        <w:t xml:space="preserve">reassure </w:t>
      </w:r>
      <w:r w:rsidR="00FA20A5">
        <w:t xml:space="preserve">you </w:t>
      </w:r>
      <w:r w:rsidR="007C407D">
        <w:t xml:space="preserve">that it will </w:t>
      </w:r>
      <w:r w:rsidR="007C407D" w:rsidRPr="007C407D">
        <w:t xml:space="preserve">ensure to the extent possible that there is no overlap between this work </w:t>
      </w:r>
      <w:r w:rsidR="001C658E">
        <w:t xml:space="preserve">item </w:t>
      </w:r>
      <w:r w:rsidR="007C407D" w:rsidRPr="007C407D">
        <w:t>and the ongoing work and mandate of ITU</w:t>
      </w:r>
      <w:r w:rsidR="001C658E">
        <w:noBreakHyphen/>
      </w:r>
      <w:r w:rsidR="007C407D" w:rsidRPr="007C407D">
        <w:t>R.</w:t>
      </w:r>
      <w:r w:rsidR="001022D6">
        <w:t xml:space="preserve"> </w:t>
      </w:r>
    </w:p>
    <w:p w14:paraId="3A39566F" w14:textId="1A28C236" w:rsidR="00DB11DD" w:rsidRDefault="005B389A" w:rsidP="00A135F1">
      <w:r>
        <w:t>ITU-T</w:t>
      </w:r>
      <w:r w:rsidR="00F17668">
        <w:t xml:space="preserve"> </w:t>
      </w:r>
      <w:r w:rsidR="00E1142C" w:rsidRPr="005A79BB">
        <w:t>SG3</w:t>
      </w:r>
      <w:r w:rsidR="00D4091A" w:rsidRPr="005A79BB">
        <w:t xml:space="preserve"> </w:t>
      </w:r>
      <w:r w:rsidR="00BD331F">
        <w:t xml:space="preserve">welcomes your </w:t>
      </w:r>
      <w:r w:rsidR="00FA6361" w:rsidRPr="005A79BB">
        <w:t xml:space="preserve">cooperation and collaboration </w:t>
      </w:r>
      <w:r w:rsidR="00FA6361" w:rsidRPr="005B389A">
        <w:t xml:space="preserve">on </w:t>
      </w:r>
      <w:r w:rsidR="00D4091A" w:rsidRPr="005B389A">
        <w:t>this matter</w:t>
      </w:r>
      <w:r w:rsidR="00FA20A5">
        <w:t xml:space="preserve"> and invites your feedback</w:t>
      </w:r>
      <w:r w:rsidR="004F72A6">
        <w:t xml:space="preserve">. </w:t>
      </w:r>
    </w:p>
    <w:p w14:paraId="44CD69B8" w14:textId="0F7B5FEA" w:rsidR="00DE5BF7" w:rsidRPr="00250F86" w:rsidRDefault="00B954B4" w:rsidP="00250F86">
      <w:r>
        <w:lastRenderedPageBreak/>
        <w:t xml:space="preserve">The first meeting of SG3 in the new </w:t>
      </w:r>
      <w:r w:rsidR="00FA20A5">
        <w:t>S</w:t>
      </w:r>
      <w:r>
        <w:t xml:space="preserve">tudy </w:t>
      </w:r>
      <w:r w:rsidR="00FA20A5">
        <w:t>P</w:t>
      </w:r>
      <w:r>
        <w:t xml:space="preserve">eriod is scheduled </w:t>
      </w:r>
      <w:r w:rsidR="00D63625">
        <w:t xml:space="preserve">to take place </w:t>
      </w:r>
      <w:r>
        <w:t>in Geneva, 8-17 April 2025.</w:t>
      </w:r>
    </w:p>
    <w:p w14:paraId="6604E8CD" w14:textId="77777777" w:rsidR="00250F86" w:rsidRDefault="00250F86">
      <w:pPr>
        <w:spacing w:before="0" w:after="160" w:line="259" w:lineRule="auto"/>
        <w:rPr>
          <w:rFonts w:eastAsia="SimSun"/>
          <w:b/>
        </w:rPr>
      </w:pPr>
      <w:r>
        <w:br w:type="page"/>
      </w:r>
    </w:p>
    <w:p w14:paraId="750B1D13" w14:textId="3F52C964" w:rsidR="00CA600D" w:rsidRDefault="00CA600D" w:rsidP="00CA600D">
      <w:pPr>
        <w:pStyle w:val="AnnexNoTitle0"/>
        <w:spacing w:before="120"/>
        <w:rPr>
          <w:sz w:val="24"/>
        </w:rPr>
      </w:pPr>
      <w:r>
        <w:rPr>
          <w:sz w:val="24"/>
        </w:rPr>
        <w:lastRenderedPageBreak/>
        <w:t>Annex</w:t>
      </w:r>
    </w:p>
    <w:p w14:paraId="1DA9026D" w14:textId="137B3B89" w:rsidR="00CA600D" w:rsidRPr="00CF64D6" w:rsidRDefault="002061FD" w:rsidP="00CF64D6">
      <w:pPr>
        <w:pStyle w:val="AnnexNoTitle0"/>
        <w:spacing w:before="120" w:after="240"/>
        <w:rPr>
          <w:sz w:val="24"/>
        </w:rPr>
      </w:pPr>
      <w:r>
        <w:rPr>
          <w:sz w:val="24"/>
        </w:rPr>
        <w:t xml:space="preserve">Justification A.1 for a proposed draft new ITU-T Recommendation on </w:t>
      </w:r>
      <w:r>
        <w:rPr>
          <w:sz w:val="24"/>
        </w:rPr>
        <w:br/>
        <w:t>Economic and policy aspects of the provision of high-speed Internet connectivity by retail satellite operators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06"/>
        <w:gridCol w:w="3943"/>
        <w:gridCol w:w="538"/>
        <w:gridCol w:w="1699"/>
        <w:gridCol w:w="1448"/>
      </w:tblGrid>
      <w:tr w:rsidR="002061FD" w14:paraId="10A8BA0B" w14:textId="77777777" w:rsidTr="00EF41FB">
        <w:tc>
          <w:tcPr>
            <w:tcW w:w="1242" w:type="dxa"/>
            <w:tcBorders>
              <w:top w:val="single" w:sz="4" w:space="0" w:color="000000"/>
              <w:left w:val="single" w:sz="4" w:space="0" w:color="000000"/>
              <w:bottom w:val="single" w:sz="4" w:space="0" w:color="auto"/>
              <w:right w:val="single" w:sz="4" w:space="0" w:color="000000"/>
            </w:tcBorders>
            <w:hideMark/>
          </w:tcPr>
          <w:p w14:paraId="0BF59DB0" w14:textId="77777777" w:rsidR="002061FD" w:rsidRDefault="002061FD" w:rsidP="00EF41FB">
            <w:pPr>
              <w:spacing w:before="60" w:after="60"/>
              <w:rPr>
                <w:b/>
                <w:sz w:val="22"/>
                <w:szCs w:val="22"/>
              </w:rPr>
            </w:pPr>
            <w:r>
              <w:rPr>
                <w:b/>
                <w:sz w:val="22"/>
                <w:szCs w:val="22"/>
              </w:rPr>
              <w:t>Question:</w:t>
            </w:r>
          </w:p>
        </w:tc>
        <w:tc>
          <w:tcPr>
            <w:tcW w:w="906" w:type="dxa"/>
            <w:tcBorders>
              <w:top w:val="single" w:sz="4" w:space="0" w:color="000000"/>
              <w:left w:val="single" w:sz="4" w:space="0" w:color="000000"/>
              <w:bottom w:val="single" w:sz="4" w:space="0" w:color="auto"/>
              <w:right w:val="single" w:sz="4" w:space="0" w:color="000000"/>
            </w:tcBorders>
          </w:tcPr>
          <w:p w14:paraId="68AF10B9" w14:textId="77777777" w:rsidR="002061FD" w:rsidRDefault="002061FD" w:rsidP="00EF41FB">
            <w:pPr>
              <w:spacing w:before="60" w:after="60"/>
              <w:rPr>
                <w:sz w:val="22"/>
                <w:szCs w:val="22"/>
              </w:rPr>
            </w:pPr>
            <w:r>
              <w:rPr>
                <w:sz w:val="22"/>
                <w:szCs w:val="22"/>
              </w:rPr>
              <w:t>6/3</w:t>
            </w:r>
          </w:p>
        </w:tc>
        <w:tc>
          <w:tcPr>
            <w:tcW w:w="3943" w:type="dxa"/>
            <w:tcBorders>
              <w:top w:val="single" w:sz="4" w:space="0" w:color="000000"/>
              <w:left w:val="single" w:sz="4" w:space="0" w:color="000000"/>
              <w:bottom w:val="single" w:sz="4" w:space="0" w:color="auto"/>
              <w:right w:val="single" w:sz="4" w:space="0" w:color="000000"/>
            </w:tcBorders>
            <w:hideMark/>
          </w:tcPr>
          <w:p w14:paraId="1F21745B" w14:textId="77777777" w:rsidR="002061FD" w:rsidRDefault="002061FD" w:rsidP="00EF41FB">
            <w:pPr>
              <w:spacing w:before="60" w:after="60"/>
              <w:rPr>
                <w:b/>
                <w:sz w:val="22"/>
                <w:szCs w:val="22"/>
              </w:rPr>
            </w:pPr>
            <w:r>
              <w:rPr>
                <w:b/>
                <w:sz w:val="22"/>
                <w:szCs w:val="22"/>
              </w:rPr>
              <w:t>Proposed new ITU-T Recommendation</w:t>
            </w:r>
          </w:p>
        </w:tc>
        <w:tc>
          <w:tcPr>
            <w:tcW w:w="3685" w:type="dxa"/>
            <w:gridSpan w:val="3"/>
            <w:tcBorders>
              <w:top w:val="single" w:sz="4" w:space="0" w:color="000000"/>
              <w:left w:val="single" w:sz="4" w:space="0" w:color="000000"/>
              <w:bottom w:val="single" w:sz="4" w:space="0" w:color="auto"/>
              <w:right w:val="single" w:sz="4" w:space="0" w:color="auto"/>
            </w:tcBorders>
            <w:hideMark/>
          </w:tcPr>
          <w:p w14:paraId="61799728" w14:textId="77777777" w:rsidR="002061FD" w:rsidRDefault="002061FD" w:rsidP="00EF41FB">
            <w:pPr>
              <w:spacing w:before="60" w:after="60"/>
              <w:rPr>
                <w:sz w:val="22"/>
                <w:szCs w:val="22"/>
              </w:rPr>
            </w:pPr>
            <w:r>
              <w:rPr>
                <w:sz w:val="22"/>
                <w:szCs w:val="22"/>
              </w:rPr>
              <w:t>Geneva, 9-18 July 2024</w:t>
            </w:r>
          </w:p>
        </w:tc>
      </w:tr>
      <w:tr w:rsidR="002061FD" w14:paraId="666FD680" w14:textId="77777777" w:rsidTr="00EF41FB">
        <w:tc>
          <w:tcPr>
            <w:tcW w:w="1242" w:type="dxa"/>
            <w:tcBorders>
              <w:top w:val="single" w:sz="4" w:space="0" w:color="000000"/>
              <w:left w:val="single" w:sz="4" w:space="0" w:color="000000"/>
              <w:bottom w:val="single" w:sz="4" w:space="0" w:color="000000"/>
              <w:right w:val="single" w:sz="4" w:space="0" w:color="000000"/>
            </w:tcBorders>
            <w:hideMark/>
          </w:tcPr>
          <w:p w14:paraId="33F5E9AD" w14:textId="77777777" w:rsidR="002061FD" w:rsidRDefault="002061FD" w:rsidP="00EF41FB">
            <w:pPr>
              <w:spacing w:before="60" w:after="60"/>
              <w:rPr>
                <w:b/>
                <w:sz w:val="22"/>
                <w:szCs w:val="22"/>
              </w:rPr>
            </w:pPr>
            <w:r>
              <w:rPr>
                <w:b/>
                <w:sz w:val="22"/>
                <w:szCs w:val="22"/>
              </w:rPr>
              <w:t>Reference and title:</w:t>
            </w:r>
          </w:p>
        </w:tc>
        <w:tc>
          <w:tcPr>
            <w:tcW w:w="8534" w:type="dxa"/>
            <w:gridSpan w:val="5"/>
            <w:tcBorders>
              <w:top w:val="single" w:sz="4" w:space="0" w:color="000000"/>
              <w:left w:val="single" w:sz="4" w:space="0" w:color="000000"/>
              <w:bottom w:val="single" w:sz="4" w:space="0" w:color="000000"/>
              <w:right w:val="single" w:sz="4" w:space="0" w:color="auto"/>
            </w:tcBorders>
            <w:hideMark/>
          </w:tcPr>
          <w:p w14:paraId="7C1255BB" w14:textId="77777777" w:rsidR="002061FD" w:rsidRDefault="002061FD" w:rsidP="00EF41FB">
            <w:pPr>
              <w:spacing w:before="60" w:after="60"/>
              <w:rPr>
                <w:sz w:val="22"/>
                <w:szCs w:val="22"/>
                <w:lang w:val="en-US"/>
              </w:rPr>
            </w:pPr>
            <w:r>
              <w:rPr>
                <w:sz w:val="22"/>
                <w:szCs w:val="22"/>
              </w:rPr>
              <w:t>Economic and policy aspects of the provision of high-speed Internet connectivity by retail satellite operators</w:t>
            </w:r>
          </w:p>
        </w:tc>
      </w:tr>
      <w:tr w:rsidR="002061FD" w14:paraId="1B6F76B3" w14:textId="77777777" w:rsidTr="00EF41FB">
        <w:tc>
          <w:tcPr>
            <w:tcW w:w="1242" w:type="dxa"/>
            <w:tcBorders>
              <w:top w:val="single" w:sz="4" w:space="0" w:color="000000"/>
              <w:left w:val="single" w:sz="4" w:space="0" w:color="000000"/>
              <w:bottom w:val="single" w:sz="4" w:space="0" w:color="auto"/>
              <w:right w:val="single" w:sz="4" w:space="0" w:color="000000"/>
            </w:tcBorders>
            <w:hideMark/>
          </w:tcPr>
          <w:p w14:paraId="6B84D82B" w14:textId="77777777" w:rsidR="002061FD" w:rsidRDefault="002061FD" w:rsidP="00EF41FB">
            <w:pPr>
              <w:spacing w:before="60" w:after="60"/>
              <w:rPr>
                <w:b/>
                <w:sz w:val="22"/>
                <w:szCs w:val="22"/>
              </w:rPr>
            </w:pPr>
            <w:r>
              <w:rPr>
                <w:b/>
                <w:sz w:val="22"/>
                <w:szCs w:val="22"/>
              </w:rPr>
              <w:t>Base text:</w:t>
            </w:r>
          </w:p>
        </w:tc>
        <w:tc>
          <w:tcPr>
            <w:tcW w:w="5387" w:type="dxa"/>
            <w:gridSpan w:val="3"/>
            <w:tcBorders>
              <w:top w:val="single" w:sz="4" w:space="0" w:color="000000"/>
              <w:left w:val="single" w:sz="4" w:space="0" w:color="000000"/>
              <w:bottom w:val="single" w:sz="4" w:space="0" w:color="auto"/>
              <w:right w:val="single" w:sz="4" w:space="0" w:color="000000"/>
            </w:tcBorders>
            <w:hideMark/>
          </w:tcPr>
          <w:p w14:paraId="6265EA7F" w14:textId="292510D3" w:rsidR="002061FD" w:rsidRDefault="00A94D9E" w:rsidP="00EF41FB">
            <w:pPr>
              <w:spacing w:before="60" w:after="60"/>
              <w:rPr>
                <w:sz w:val="22"/>
                <w:szCs w:val="22"/>
              </w:rPr>
            </w:pPr>
            <w:hyperlink r:id="rId20" w:history="1">
              <w:r w:rsidR="002061FD" w:rsidRPr="007E523F">
                <w:rPr>
                  <w:rStyle w:val="Hyperlink"/>
                  <w:rFonts w:eastAsia="SimSun"/>
                  <w:sz w:val="22"/>
                  <w:szCs w:val="22"/>
                </w:rPr>
                <w:t>SG3-C99</w:t>
              </w:r>
            </w:hyperlink>
          </w:p>
        </w:tc>
        <w:tc>
          <w:tcPr>
            <w:tcW w:w="1699" w:type="dxa"/>
            <w:tcBorders>
              <w:top w:val="single" w:sz="4" w:space="0" w:color="000000"/>
              <w:left w:val="single" w:sz="4" w:space="0" w:color="000000"/>
              <w:bottom w:val="single" w:sz="4" w:space="0" w:color="auto"/>
              <w:right w:val="single" w:sz="4" w:space="0" w:color="000000"/>
            </w:tcBorders>
            <w:hideMark/>
          </w:tcPr>
          <w:p w14:paraId="7AE1F428" w14:textId="77777777" w:rsidR="002061FD" w:rsidRDefault="002061FD" w:rsidP="00EF41FB">
            <w:pPr>
              <w:spacing w:before="60" w:after="60"/>
              <w:rPr>
                <w:b/>
                <w:sz w:val="22"/>
                <w:szCs w:val="22"/>
              </w:rPr>
            </w:pPr>
            <w:r>
              <w:rPr>
                <w:b/>
                <w:sz w:val="22"/>
                <w:szCs w:val="22"/>
              </w:rPr>
              <w:t>Timing:</w:t>
            </w:r>
          </w:p>
        </w:tc>
        <w:tc>
          <w:tcPr>
            <w:tcW w:w="1448" w:type="dxa"/>
            <w:tcBorders>
              <w:top w:val="single" w:sz="4" w:space="0" w:color="000000"/>
              <w:left w:val="single" w:sz="4" w:space="0" w:color="000000"/>
              <w:bottom w:val="single" w:sz="4" w:space="0" w:color="auto"/>
              <w:right w:val="single" w:sz="4" w:space="0" w:color="auto"/>
            </w:tcBorders>
            <w:hideMark/>
          </w:tcPr>
          <w:p w14:paraId="4960A38F" w14:textId="157A200C" w:rsidR="002061FD" w:rsidRDefault="002061FD" w:rsidP="00EF41FB">
            <w:pPr>
              <w:spacing w:before="60" w:after="60"/>
              <w:rPr>
                <w:sz w:val="22"/>
                <w:szCs w:val="22"/>
                <w:highlight w:val="yellow"/>
              </w:rPr>
            </w:pPr>
            <w:r>
              <w:rPr>
                <w:sz w:val="22"/>
                <w:szCs w:val="22"/>
              </w:rPr>
              <w:t>2026</w:t>
            </w:r>
          </w:p>
        </w:tc>
      </w:tr>
      <w:tr w:rsidR="002061FD" w14:paraId="10D8741F" w14:textId="77777777" w:rsidTr="00EF41FB">
        <w:tc>
          <w:tcPr>
            <w:tcW w:w="1242" w:type="dxa"/>
            <w:vMerge w:val="restart"/>
            <w:tcBorders>
              <w:top w:val="single" w:sz="4" w:space="0" w:color="000000"/>
              <w:left w:val="single" w:sz="4" w:space="0" w:color="000000"/>
              <w:right w:val="single" w:sz="4" w:space="0" w:color="000000"/>
            </w:tcBorders>
            <w:hideMark/>
          </w:tcPr>
          <w:p w14:paraId="1E296B06" w14:textId="77777777" w:rsidR="002061FD" w:rsidRDefault="002061FD" w:rsidP="00EF41FB">
            <w:pPr>
              <w:spacing w:before="60" w:after="60"/>
              <w:rPr>
                <w:b/>
                <w:sz w:val="22"/>
                <w:szCs w:val="22"/>
              </w:rPr>
            </w:pPr>
            <w:r>
              <w:rPr>
                <w:b/>
                <w:sz w:val="22"/>
                <w:szCs w:val="22"/>
              </w:rPr>
              <w:t>Editor(s):</w:t>
            </w:r>
          </w:p>
        </w:tc>
        <w:tc>
          <w:tcPr>
            <w:tcW w:w="5387" w:type="dxa"/>
            <w:gridSpan w:val="3"/>
            <w:tcBorders>
              <w:top w:val="single" w:sz="4" w:space="0" w:color="000000"/>
              <w:left w:val="single" w:sz="4" w:space="0" w:color="000000"/>
              <w:bottom w:val="single" w:sz="4" w:space="0" w:color="000000"/>
              <w:right w:val="single" w:sz="4" w:space="0" w:color="auto"/>
            </w:tcBorders>
            <w:hideMark/>
          </w:tcPr>
          <w:p w14:paraId="35FB8F49" w14:textId="4274AE2C" w:rsidR="002061FD" w:rsidRDefault="007E523F" w:rsidP="00EF41FB">
            <w:pPr>
              <w:spacing w:before="60" w:after="60"/>
              <w:rPr>
                <w:sz w:val="22"/>
                <w:szCs w:val="22"/>
              </w:rPr>
            </w:pPr>
            <w:r>
              <w:rPr>
                <w:sz w:val="22"/>
                <w:szCs w:val="22"/>
              </w:rPr>
              <w:t xml:space="preserve">Pauline </w:t>
            </w:r>
            <w:r w:rsidR="002061FD">
              <w:rPr>
                <w:sz w:val="22"/>
                <w:szCs w:val="22"/>
              </w:rPr>
              <w:t xml:space="preserve">TSAFAK DJOUMESSI </w:t>
            </w:r>
            <w:r w:rsidR="002061FD">
              <w:rPr>
                <w:sz w:val="22"/>
                <w:szCs w:val="22"/>
              </w:rPr>
              <w:br/>
              <w:t>Ministry of Posts and Telecommunications</w:t>
            </w:r>
            <w:r w:rsidR="002061FD">
              <w:rPr>
                <w:sz w:val="22"/>
                <w:szCs w:val="22"/>
              </w:rPr>
              <w:br/>
              <w:t>Tel.: +237 693066378</w:t>
            </w:r>
            <w:r w:rsidR="002061FD">
              <w:rPr>
                <w:sz w:val="22"/>
                <w:szCs w:val="22"/>
              </w:rPr>
              <w:br/>
              <w:t xml:space="preserve">Email: </w:t>
            </w:r>
            <w:hyperlink r:id="rId21" w:history="1">
              <w:r w:rsidR="002061FD">
                <w:rPr>
                  <w:rStyle w:val="Hyperlink"/>
                  <w:sz w:val="22"/>
                  <w:szCs w:val="22"/>
                </w:rPr>
                <w:t>paulinetsafak@yahoo.fr</w:t>
              </w:r>
            </w:hyperlink>
            <w:r w:rsidR="002061FD">
              <w:rPr>
                <w:sz w:val="22"/>
                <w:szCs w:val="22"/>
              </w:rPr>
              <w:br/>
              <w:t>Cameroon</w:t>
            </w:r>
          </w:p>
        </w:tc>
        <w:tc>
          <w:tcPr>
            <w:tcW w:w="1699" w:type="dxa"/>
            <w:vMerge w:val="restart"/>
            <w:tcBorders>
              <w:top w:val="single" w:sz="4" w:space="0" w:color="000000"/>
              <w:left w:val="single" w:sz="4" w:space="0" w:color="000000"/>
              <w:right w:val="single" w:sz="4" w:space="0" w:color="auto"/>
            </w:tcBorders>
            <w:hideMark/>
          </w:tcPr>
          <w:p w14:paraId="0EB4AFA6" w14:textId="77777777" w:rsidR="002061FD" w:rsidRDefault="002061FD" w:rsidP="00EF41FB">
            <w:pPr>
              <w:spacing w:before="60" w:after="60"/>
              <w:rPr>
                <w:b/>
                <w:sz w:val="22"/>
                <w:szCs w:val="22"/>
              </w:rPr>
            </w:pPr>
            <w:r>
              <w:rPr>
                <w:b/>
                <w:sz w:val="22"/>
                <w:szCs w:val="22"/>
              </w:rPr>
              <w:t>Approval process:</w:t>
            </w:r>
          </w:p>
        </w:tc>
        <w:tc>
          <w:tcPr>
            <w:tcW w:w="1448" w:type="dxa"/>
            <w:vMerge w:val="restart"/>
            <w:tcBorders>
              <w:top w:val="single" w:sz="4" w:space="0" w:color="000000"/>
              <w:left w:val="single" w:sz="4" w:space="0" w:color="000000"/>
              <w:right w:val="single" w:sz="4" w:space="0" w:color="auto"/>
            </w:tcBorders>
            <w:hideMark/>
          </w:tcPr>
          <w:p w14:paraId="44C33BC3" w14:textId="77777777" w:rsidR="002061FD" w:rsidRDefault="002061FD" w:rsidP="00EF41FB">
            <w:pPr>
              <w:spacing w:before="60" w:after="60"/>
              <w:rPr>
                <w:sz w:val="22"/>
                <w:szCs w:val="22"/>
              </w:rPr>
            </w:pPr>
            <w:r>
              <w:rPr>
                <w:sz w:val="22"/>
                <w:szCs w:val="22"/>
              </w:rPr>
              <w:t>TAP</w:t>
            </w:r>
          </w:p>
        </w:tc>
      </w:tr>
      <w:tr w:rsidR="002061FD" w14:paraId="16FE7D07" w14:textId="77777777" w:rsidTr="00EF41FB">
        <w:tc>
          <w:tcPr>
            <w:tcW w:w="1242" w:type="dxa"/>
            <w:vMerge/>
            <w:tcBorders>
              <w:left w:val="single" w:sz="4" w:space="0" w:color="000000"/>
              <w:bottom w:val="single" w:sz="4" w:space="0" w:color="000000"/>
              <w:right w:val="single" w:sz="4" w:space="0" w:color="000000"/>
            </w:tcBorders>
          </w:tcPr>
          <w:p w14:paraId="5AEB794A" w14:textId="77777777" w:rsidR="002061FD" w:rsidRDefault="002061FD" w:rsidP="00EF41FB">
            <w:pPr>
              <w:spacing w:before="60" w:after="60"/>
              <w:rPr>
                <w:b/>
                <w:sz w:val="22"/>
                <w:szCs w:val="22"/>
              </w:rPr>
            </w:pPr>
          </w:p>
        </w:tc>
        <w:tc>
          <w:tcPr>
            <w:tcW w:w="5387" w:type="dxa"/>
            <w:gridSpan w:val="3"/>
            <w:tcBorders>
              <w:top w:val="single" w:sz="4" w:space="0" w:color="000000"/>
              <w:left w:val="single" w:sz="4" w:space="0" w:color="000000"/>
              <w:bottom w:val="single" w:sz="4" w:space="0" w:color="000000"/>
              <w:right w:val="single" w:sz="4" w:space="0" w:color="auto"/>
            </w:tcBorders>
          </w:tcPr>
          <w:p w14:paraId="1698F649" w14:textId="5D8339A7" w:rsidR="002061FD" w:rsidRDefault="007E523F" w:rsidP="00EF41FB">
            <w:pPr>
              <w:spacing w:before="60" w:after="60"/>
              <w:rPr>
                <w:sz w:val="22"/>
                <w:szCs w:val="22"/>
              </w:rPr>
            </w:pPr>
            <w:r>
              <w:rPr>
                <w:sz w:val="22"/>
                <w:szCs w:val="22"/>
              </w:rPr>
              <w:t xml:space="preserve">Louis </w:t>
            </w:r>
            <w:r w:rsidR="002061FD">
              <w:rPr>
                <w:sz w:val="22"/>
                <w:szCs w:val="22"/>
              </w:rPr>
              <w:t xml:space="preserve">BASSONG BASSONG </w:t>
            </w:r>
            <w:r w:rsidR="002061FD">
              <w:rPr>
                <w:sz w:val="22"/>
                <w:szCs w:val="22"/>
              </w:rPr>
              <w:br/>
              <w:t>Ministry of Posts and Telecommunications</w:t>
            </w:r>
            <w:r w:rsidR="002061FD">
              <w:rPr>
                <w:sz w:val="22"/>
                <w:szCs w:val="22"/>
              </w:rPr>
              <w:br/>
              <w:t>Such.:</w:t>
            </w:r>
            <w:r w:rsidR="002061FD">
              <w:rPr>
                <w:sz w:val="22"/>
                <w:szCs w:val="22"/>
              </w:rPr>
              <w:tab/>
              <w:t>+237 693691378</w:t>
            </w:r>
            <w:r w:rsidR="002061FD">
              <w:rPr>
                <w:sz w:val="22"/>
                <w:szCs w:val="22"/>
              </w:rPr>
              <w:br/>
              <w:t>Email:</w:t>
            </w:r>
            <w:r w:rsidR="002061FD">
              <w:rPr>
                <w:sz w:val="22"/>
                <w:szCs w:val="22"/>
              </w:rPr>
              <w:tab/>
            </w:r>
            <w:hyperlink r:id="rId22" w:history="1">
              <w:r w:rsidR="002061FD">
                <w:rPr>
                  <w:rStyle w:val="Hyperlink"/>
                  <w:sz w:val="22"/>
                  <w:szCs w:val="22"/>
                </w:rPr>
                <w:t>lbassong@ymail.com</w:t>
              </w:r>
            </w:hyperlink>
            <w:r w:rsidR="002061FD">
              <w:rPr>
                <w:sz w:val="22"/>
                <w:szCs w:val="22"/>
              </w:rPr>
              <w:t xml:space="preserve"> </w:t>
            </w:r>
            <w:r w:rsidR="002061FD">
              <w:rPr>
                <w:sz w:val="22"/>
                <w:szCs w:val="22"/>
              </w:rPr>
              <w:br/>
              <w:t>Cameroon</w:t>
            </w:r>
          </w:p>
        </w:tc>
        <w:tc>
          <w:tcPr>
            <w:tcW w:w="1699" w:type="dxa"/>
            <w:vMerge/>
            <w:tcBorders>
              <w:left w:val="single" w:sz="4" w:space="0" w:color="000000"/>
              <w:bottom w:val="single" w:sz="4" w:space="0" w:color="000000"/>
              <w:right w:val="single" w:sz="4" w:space="0" w:color="auto"/>
            </w:tcBorders>
          </w:tcPr>
          <w:p w14:paraId="052CFF4D" w14:textId="77777777" w:rsidR="002061FD" w:rsidRDefault="002061FD" w:rsidP="00EF41FB">
            <w:pPr>
              <w:spacing w:before="60" w:after="60"/>
              <w:rPr>
                <w:b/>
                <w:sz w:val="22"/>
                <w:szCs w:val="22"/>
              </w:rPr>
            </w:pPr>
          </w:p>
        </w:tc>
        <w:tc>
          <w:tcPr>
            <w:tcW w:w="1448" w:type="dxa"/>
            <w:vMerge/>
            <w:tcBorders>
              <w:left w:val="single" w:sz="4" w:space="0" w:color="000000"/>
              <w:bottom w:val="single" w:sz="4" w:space="0" w:color="000000"/>
              <w:right w:val="single" w:sz="4" w:space="0" w:color="auto"/>
            </w:tcBorders>
          </w:tcPr>
          <w:p w14:paraId="2A4AE9F7" w14:textId="77777777" w:rsidR="002061FD" w:rsidRDefault="002061FD" w:rsidP="00EF41FB">
            <w:pPr>
              <w:spacing w:before="60" w:after="60"/>
              <w:rPr>
                <w:sz w:val="22"/>
                <w:szCs w:val="22"/>
              </w:rPr>
            </w:pPr>
          </w:p>
        </w:tc>
      </w:tr>
      <w:tr w:rsidR="002061FD" w14:paraId="2EA23F99" w14:textId="77777777" w:rsidTr="00EF41FB">
        <w:tc>
          <w:tcPr>
            <w:tcW w:w="9776" w:type="dxa"/>
            <w:gridSpan w:val="6"/>
            <w:tcBorders>
              <w:top w:val="single" w:sz="4" w:space="0" w:color="000000"/>
              <w:left w:val="single" w:sz="4" w:space="0" w:color="000000"/>
              <w:bottom w:val="nil"/>
              <w:right w:val="single" w:sz="4" w:space="0" w:color="auto"/>
            </w:tcBorders>
            <w:hideMark/>
          </w:tcPr>
          <w:p w14:paraId="3C0F3648" w14:textId="77777777" w:rsidR="002061FD" w:rsidRDefault="002061FD" w:rsidP="00EF41FB">
            <w:pPr>
              <w:spacing w:before="60" w:after="60"/>
              <w:rPr>
                <w:sz w:val="22"/>
                <w:szCs w:val="22"/>
              </w:rPr>
            </w:pPr>
            <w:r>
              <w:rPr>
                <w:b/>
                <w:sz w:val="22"/>
                <w:szCs w:val="22"/>
              </w:rPr>
              <w:t>Scope</w:t>
            </w:r>
            <w:r>
              <w:rPr>
                <w:sz w:val="22"/>
                <w:szCs w:val="22"/>
              </w:rPr>
              <w:t xml:space="preserve"> </w:t>
            </w:r>
          </w:p>
        </w:tc>
      </w:tr>
      <w:tr w:rsidR="002061FD" w14:paraId="728AB717" w14:textId="77777777" w:rsidTr="00EF41FB">
        <w:trPr>
          <w:trHeight w:val="1930"/>
        </w:trPr>
        <w:tc>
          <w:tcPr>
            <w:tcW w:w="9776" w:type="dxa"/>
            <w:gridSpan w:val="6"/>
            <w:tcBorders>
              <w:top w:val="nil"/>
              <w:left w:val="single" w:sz="4" w:space="0" w:color="000000"/>
              <w:bottom w:val="single" w:sz="4" w:space="0" w:color="auto"/>
              <w:right w:val="single" w:sz="4" w:space="0" w:color="auto"/>
            </w:tcBorders>
          </w:tcPr>
          <w:p w14:paraId="216EA973" w14:textId="77777777" w:rsidR="002061FD" w:rsidRPr="004E0457" w:rsidRDefault="002061FD" w:rsidP="00CF64D6">
            <w:pPr>
              <w:rPr>
                <w:sz w:val="22"/>
                <w:szCs w:val="22"/>
              </w:rPr>
            </w:pPr>
            <w:r w:rsidRPr="004E0457">
              <w:rPr>
                <w:sz w:val="22"/>
                <w:szCs w:val="22"/>
              </w:rPr>
              <w:t xml:space="preserve">This </w:t>
            </w:r>
            <w:r>
              <w:rPr>
                <w:sz w:val="22"/>
                <w:szCs w:val="22"/>
              </w:rPr>
              <w:t>R</w:t>
            </w:r>
            <w:r w:rsidRPr="004E0457">
              <w:rPr>
                <w:sz w:val="22"/>
                <w:szCs w:val="22"/>
              </w:rPr>
              <w:t xml:space="preserve">ecommendation aims to provide guidance on the economic, accounting and regulatory aspects of offering high-speed, low latency Internet connectivity by retail satellite operators using Non-Geostationary Satellite Orbit (NGSO) systems. It assists National Regulatory Authorities (NRAs) in determining policy and regulatory approaches to facilitate market entry and to foster competition while ensuring that relevant standards are met. </w:t>
            </w:r>
          </w:p>
          <w:p w14:paraId="2D676497" w14:textId="77777777" w:rsidR="002061FD" w:rsidRPr="0074769F" w:rsidRDefault="002061FD" w:rsidP="00CF64D6">
            <w:r w:rsidRPr="004E0457">
              <w:rPr>
                <w:sz w:val="22"/>
                <w:szCs w:val="22"/>
              </w:rPr>
              <w:t>SG3 should ensure to the extent possible that there is no overlap between this work and the ongoing work and mandate of ITU-R.</w:t>
            </w:r>
            <w:r>
              <w:t xml:space="preserve"> </w:t>
            </w:r>
          </w:p>
        </w:tc>
      </w:tr>
      <w:tr w:rsidR="002061FD" w14:paraId="3F93F526" w14:textId="77777777" w:rsidTr="00EF41FB">
        <w:tc>
          <w:tcPr>
            <w:tcW w:w="9776" w:type="dxa"/>
            <w:gridSpan w:val="6"/>
            <w:tcBorders>
              <w:top w:val="single" w:sz="4" w:space="0" w:color="000000"/>
              <w:left w:val="single" w:sz="4" w:space="0" w:color="000000"/>
              <w:bottom w:val="nil"/>
              <w:right w:val="single" w:sz="4" w:space="0" w:color="auto"/>
            </w:tcBorders>
            <w:hideMark/>
          </w:tcPr>
          <w:p w14:paraId="4E9EDD13" w14:textId="77777777" w:rsidR="002061FD" w:rsidRDefault="002061FD" w:rsidP="00EF41FB">
            <w:pPr>
              <w:spacing w:before="60" w:after="60"/>
              <w:rPr>
                <w:sz w:val="22"/>
                <w:szCs w:val="22"/>
              </w:rPr>
            </w:pPr>
            <w:r>
              <w:rPr>
                <w:b/>
                <w:sz w:val="22"/>
                <w:szCs w:val="22"/>
              </w:rPr>
              <w:t>Summary</w:t>
            </w:r>
            <w:r>
              <w:rPr>
                <w:sz w:val="22"/>
                <w:szCs w:val="22"/>
              </w:rPr>
              <w:t xml:space="preserve"> </w:t>
            </w:r>
          </w:p>
        </w:tc>
      </w:tr>
      <w:tr w:rsidR="002061FD" w14:paraId="226E14AD" w14:textId="77777777" w:rsidTr="00EF41FB">
        <w:tc>
          <w:tcPr>
            <w:tcW w:w="9776" w:type="dxa"/>
            <w:gridSpan w:val="6"/>
            <w:tcBorders>
              <w:top w:val="nil"/>
              <w:left w:val="single" w:sz="4" w:space="0" w:color="000000"/>
              <w:bottom w:val="single" w:sz="4" w:space="0" w:color="auto"/>
              <w:right w:val="single" w:sz="4" w:space="0" w:color="auto"/>
            </w:tcBorders>
          </w:tcPr>
          <w:p w14:paraId="2A308514" w14:textId="77777777" w:rsidR="002061FD" w:rsidRDefault="002061FD" w:rsidP="00CF64D6">
            <w:pPr>
              <w:spacing w:before="60" w:after="60"/>
              <w:rPr>
                <w:sz w:val="22"/>
                <w:szCs w:val="22"/>
              </w:rPr>
            </w:pPr>
            <w:r>
              <w:rPr>
                <w:sz w:val="22"/>
                <w:szCs w:val="22"/>
              </w:rPr>
              <w:t xml:space="preserve">The ever-growing demand for high-speed, low latency connectivity around the world has led consumers to seek connectivity via low Earth orbit satellite, which can deliver a high-speed, low latency Internet signal to even the most remote points on the planet and help bridge the digital divide. </w:t>
            </w:r>
            <w:r w:rsidRPr="004E0457">
              <w:rPr>
                <w:sz w:val="22"/>
                <w:szCs w:val="22"/>
              </w:rPr>
              <w:t xml:space="preserve">However, Administrations seek to ensure that operators obtain the necessary authorization and equipment type approval before offering service in their jurisdictions. </w:t>
            </w:r>
          </w:p>
        </w:tc>
      </w:tr>
      <w:tr w:rsidR="002061FD" w14:paraId="71E43E57" w14:textId="77777777" w:rsidTr="00EF41FB">
        <w:tc>
          <w:tcPr>
            <w:tcW w:w="9776" w:type="dxa"/>
            <w:gridSpan w:val="6"/>
            <w:tcBorders>
              <w:top w:val="single" w:sz="4" w:space="0" w:color="auto"/>
              <w:left w:val="single" w:sz="4" w:space="0" w:color="auto"/>
              <w:bottom w:val="nil"/>
              <w:right w:val="single" w:sz="4" w:space="0" w:color="auto"/>
            </w:tcBorders>
            <w:hideMark/>
          </w:tcPr>
          <w:p w14:paraId="741C0477" w14:textId="77777777" w:rsidR="002061FD" w:rsidRDefault="002061FD" w:rsidP="00EF41FB">
            <w:pPr>
              <w:spacing w:before="60" w:after="60"/>
              <w:rPr>
                <w:b/>
                <w:sz w:val="22"/>
                <w:szCs w:val="22"/>
              </w:rPr>
            </w:pPr>
            <w:r>
              <w:rPr>
                <w:b/>
                <w:sz w:val="22"/>
                <w:szCs w:val="22"/>
              </w:rPr>
              <w:t xml:space="preserve">Relationships to ITU-T Recommendations or to other standards </w:t>
            </w:r>
            <w:r>
              <w:rPr>
                <w:bCs/>
                <w:sz w:val="22"/>
                <w:szCs w:val="22"/>
              </w:rPr>
              <w:t>(approved or under development)</w:t>
            </w:r>
            <w:r>
              <w:rPr>
                <w:b/>
                <w:sz w:val="22"/>
                <w:szCs w:val="22"/>
              </w:rPr>
              <w:t>:</w:t>
            </w:r>
          </w:p>
        </w:tc>
      </w:tr>
      <w:tr w:rsidR="002061FD" w14:paraId="0067D028" w14:textId="77777777" w:rsidTr="00EF41FB">
        <w:tc>
          <w:tcPr>
            <w:tcW w:w="9776" w:type="dxa"/>
            <w:gridSpan w:val="6"/>
            <w:tcBorders>
              <w:top w:val="nil"/>
              <w:left w:val="single" w:sz="4" w:space="0" w:color="auto"/>
              <w:bottom w:val="single" w:sz="4" w:space="0" w:color="auto"/>
              <w:right w:val="single" w:sz="4" w:space="0" w:color="auto"/>
            </w:tcBorders>
          </w:tcPr>
          <w:p w14:paraId="5C388C36" w14:textId="77777777" w:rsidR="002061FD" w:rsidRDefault="002061FD" w:rsidP="00EF41FB">
            <w:pPr>
              <w:spacing w:before="60" w:after="60"/>
              <w:rPr>
                <w:sz w:val="22"/>
                <w:szCs w:val="22"/>
              </w:rPr>
            </w:pPr>
            <w:r>
              <w:rPr>
                <w:sz w:val="22"/>
                <w:szCs w:val="22"/>
              </w:rPr>
              <w:t xml:space="preserve">ITU-T Y Suppl.81 (to the ITU-T Y.3200 series) – use cases of satellite communications in developing countries. </w:t>
            </w:r>
          </w:p>
        </w:tc>
      </w:tr>
      <w:tr w:rsidR="002061FD" w:rsidRPr="00DA09FD" w14:paraId="3AE1FC92" w14:textId="77777777" w:rsidTr="00EF41FB">
        <w:tc>
          <w:tcPr>
            <w:tcW w:w="9776" w:type="dxa"/>
            <w:gridSpan w:val="6"/>
            <w:tcBorders>
              <w:top w:val="single" w:sz="4" w:space="0" w:color="000000"/>
              <w:left w:val="single" w:sz="4" w:space="0" w:color="auto"/>
              <w:bottom w:val="nil"/>
              <w:right w:val="single" w:sz="4" w:space="0" w:color="auto"/>
            </w:tcBorders>
            <w:hideMark/>
          </w:tcPr>
          <w:p w14:paraId="29A94E86" w14:textId="77777777" w:rsidR="002061FD" w:rsidRDefault="002061FD" w:rsidP="00EF41FB">
            <w:pPr>
              <w:spacing w:before="60" w:after="60"/>
              <w:rPr>
                <w:sz w:val="22"/>
                <w:szCs w:val="22"/>
              </w:rPr>
            </w:pPr>
            <w:r>
              <w:rPr>
                <w:b/>
                <w:sz w:val="22"/>
                <w:szCs w:val="22"/>
              </w:rPr>
              <w:t>Liaisons with other study groups or with other standards bodies:</w:t>
            </w:r>
            <w:r>
              <w:rPr>
                <w:sz w:val="22"/>
                <w:szCs w:val="22"/>
              </w:rPr>
              <w:t xml:space="preserve"> </w:t>
            </w:r>
          </w:p>
          <w:p w14:paraId="5F3622CD" w14:textId="77777777" w:rsidR="002061FD" w:rsidRPr="00DA09FD" w:rsidRDefault="002061FD" w:rsidP="00EF41FB">
            <w:pPr>
              <w:spacing w:before="60" w:after="60"/>
              <w:rPr>
                <w:b/>
                <w:sz w:val="22"/>
                <w:szCs w:val="22"/>
                <w:lang w:val="pt-BR"/>
              </w:rPr>
            </w:pPr>
            <w:r w:rsidRPr="00DA09FD">
              <w:rPr>
                <w:sz w:val="22"/>
                <w:szCs w:val="22"/>
                <w:lang w:val="pt-BR"/>
              </w:rPr>
              <w:t>ITU-R SG4 (WP4A); ITU-R WP1B; ITU-D Q1/1 and Q4/1.</w:t>
            </w:r>
          </w:p>
        </w:tc>
      </w:tr>
      <w:tr w:rsidR="002061FD" w14:paraId="360DE9F6" w14:textId="77777777" w:rsidTr="00EF41FB">
        <w:tc>
          <w:tcPr>
            <w:tcW w:w="9776" w:type="dxa"/>
            <w:gridSpan w:val="6"/>
            <w:tcBorders>
              <w:top w:val="single" w:sz="4" w:space="0" w:color="000000"/>
              <w:left w:val="single" w:sz="4" w:space="0" w:color="auto"/>
              <w:bottom w:val="nil"/>
              <w:right w:val="single" w:sz="4" w:space="0" w:color="auto"/>
            </w:tcBorders>
            <w:hideMark/>
          </w:tcPr>
          <w:p w14:paraId="0AA34EAD" w14:textId="77777777" w:rsidR="002061FD" w:rsidRDefault="002061FD" w:rsidP="00EF41FB">
            <w:pPr>
              <w:spacing w:before="60" w:after="60"/>
              <w:rPr>
                <w:b/>
                <w:sz w:val="22"/>
                <w:szCs w:val="22"/>
              </w:rPr>
            </w:pPr>
            <w:r>
              <w:rPr>
                <w:b/>
                <w:sz w:val="22"/>
                <w:szCs w:val="22"/>
              </w:rPr>
              <w:t>Supporting members that are committing to contributing actively to the work item:</w:t>
            </w:r>
          </w:p>
        </w:tc>
      </w:tr>
      <w:tr w:rsidR="002061FD" w14:paraId="6930FB15" w14:textId="77777777" w:rsidTr="00EF41FB">
        <w:tc>
          <w:tcPr>
            <w:tcW w:w="9776" w:type="dxa"/>
            <w:gridSpan w:val="6"/>
            <w:tcBorders>
              <w:top w:val="nil"/>
              <w:left w:val="single" w:sz="4" w:space="0" w:color="000000"/>
              <w:bottom w:val="single" w:sz="4" w:space="0" w:color="auto"/>
              <w:right w:val="single" w:sz="4" w:space="0" w:color="auto"/>
            </w:tcBorders>
            <w:hideMark/>
          </w:tcPr>
          <w:p w14:paraId="4ED5552A" w14:textId="77777777" w:rsidR="002061FD" w:rsidRDefault="002061FD" w:rsidP="00EF41FB">
            <w:pPr>
              <w:spacing w:before="60" w:after="60"/>
              <w:rPr>
                <w:sz w:val="22"/>
                <w:szCs w:val="22"/>
              </w:rPr>
            </w:pPr>
            <w:r>
              <w:rPr>
                <w:sz w:val="22"/>
                <w:szCs w:val="22"/>
              </w:rPr>
              <w:t xml:space="preserve">Cameroon, Benin, Dem. Rep. of the Congo, Mali, Zimbabwe, Rwanda, Nigeria, Cote d'Ivoire, Liberia, Niger, Kenya, Uganda, Malawi, Mozambique, Sudan, South Africa, Togo, Sonatel, Ghana, The Gambia, Zambia, Senegal, China, Gabon, Burundi, Sri Lanka, Zambia, India, Brazil, Congo (Rep. of), Trinidad and Tobago, Burundi, Lesotho, Haiti. </w:t>
            </w:r>
          </w:p>
        </w:tc>
      </w:tr>
    </w:tbl>
    <w:p w14:paraId="47A6EB9B" w14:textId="119EAEB4" w:rsidR="00A135F1" w:rsidRPr="005A79BB" w:rsidRDefault="002061FD" w:rsidP="002061FD">
      <w:pPr>
        <w:spacing w:after="120"/>
        <w:jc w:val="center"/>
      </w:pPr>
      <w:r>
        <w:t>______________</w:t>
      </w:r>
    </w:p>
    <w:sectPr w:rsidR="00A135F1" w:rsidRPr="005A79BB" w:rsidSect="001B59EF">
      <w:headerReference w:type="default" r:id="rId23"/>
      <w:pgSz w:w="11907" w:h="16840" w:code="9"/>
      <w:pgMar w:top="1134" w:right="1134" w:bottom="1134" w:left="1134" w:header="51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E45A9" w14:textId="77777777" w:rsidR="0041453B" w:rsidRDefault="0041453B" w:rsidP="00C42125">
      <w:pPr>
        <w:spacing w:before="0"/>
      </w:pPr>
      <w:r>
        <w:separator/>
      </w:r>
    </w:p>
  </w:endnote>
  <w:endnote w:type="continuationSeparator" w:id="0">
    <w:p w14:paraId="2012F429" w14:textId="77777777" w:rsidR="0041453B" w:rsidRDefault="0041453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B9381" w14:textId="77777777" w:rsidR="0041453B" w:rsidRDefault="0041453B" w:rsidP="00C42125">
      <w:pPr>
        <w:spacing w:before="0"/>
      </w:pPr>
      <w:r>
        <w:separator/>
      </w:r>
    </w:p>
  </w:footnote>
  <w:footnote w:type="continuationSeparator" w:id="0">
    <w:p w14:paraId="365457D5" w14:textId="77777777" w:rsidR="0041453B" w:rsidRDefault="0041453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9664" w14:textId="6CE12E23" w:rsidR="002024D7" w:rsidRPr="00CF64D6" w:rsidRDefault="00CF64D6" w:rsidP="00CF64D6">
    <w:pPr>
      <w:pStyle w:val="Header"/>
    </w:pPr>
    <w:r w:rsidRPr="00CF64D6">
      <w:t xml:space="preserve">- </w:t>
    </w:r>
    <w:r w:rsidRPr="00CF64D6">
      <w:fldChar w:fldCharType="begin"/>
    </w:r>
    <w:r w:rsidRPr="00CF64D6">
      <w:instrText xml:space="preserve"> PAGE  \* MERGEFORMAT </w:instrText>
    </w:r>
    <w:r w:rsidRPr="00CF64D6">
      <w:fldChar w:fldCharType="separate"/>
    </w:r>
    <w:r w:rsidRPr="00CF64D6">
      <w:rPr>
        <w:noProof/>
      </w:rPr>
      <w:t>1</w:t>
    </w:r>
    <w:r w:rsidRPr="00CF64D6">
      <w:fldChar w:fldCharType="end"/>
    </w:r>
    <w:r w:rsidRPr="00CF64D6">
      <w:t xml:space="preserve"> -</w:t>
    </w:r>
  </w:p>
  <w:p w14:paraId="31B9B040" w14:textId="0956C702" w:rsidR="00CF64D6" w:rsidRPr="00CF64D6" w:rsidRDefault="00CF64D6" w:rsidP="00CF64D6">
    <w:pPr>
      <w:pStyle w:val="Header"/>
      <w:spacing w:after="240"/>
    </w:pPr>
    <w:r w:rsidRPr="00CF64D6">
      <w:fldChar w:fldCharType="begin"/>
    </w:r>
    <w:r w:rsidRPr="00CF64D6">
      <w:instrText xml:space="preserve"> STYLEREF  Docnumber  </w:instrText>
    </w:r>
    <w:r w:rsidRPr="00CF64D6">
      <w:fldChar w:fldCharType="separate"/>
    </w:r>
    <w:r w:rsidR="00A94D9E">
      <w:rPr>
        <w:noProof/>
      </w:rPr>
      <w:t>TSAG-TD632</w:t>
    </w:r>
    <w:r w:rsidRPr="00CF64D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BD668E"/>
    <w:multiLevelType w:val="hybridMultilevel"/>
    <w:tmpl w:val="7EFE78C8"/>
    <w:lvl w:ilvl="0" w:tplc="879AC81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25132"/>
    <w:multiLevelType w:val="hybridMultilevel"/>
    <w:tmpl w:val="6E82EAB6"/>
    <w:lvl w:ilvl="0" w:tplc="3009001B">
      <w:start w:val="1"/>
      <w:numFmt w:val="lowerRoman"/>
      <w:lvlText w:val="%1."/>
      <w:lvlJc w:val="right"/>
      <w:pPr>
        <w:ind w:left="1498" w:hanging="360"/>
      </w:pPr>
    </w:lvl>
    <w:lvl w:ilvl="1" w:tplc="30090019" w:tentative="1">
      <w:start w:val="1"/>
      <w:numFmt w:val="lowerLetter"/>
      <w:lvlText w:val="%2."/>
      <w:lvlJc w:val="left"/>
      <w:pPr>
        <w:ind w:left="2218" w:hanging="360"/>
      </w:pPr>
    </w:lvl>
    <w:lvl w:ilvl="2" w:tplc="3009001B" w:tentative="1">
      <w:start w:val="1"/>
      <w:numFmt w:val="lowerRoman"/>
      <w:lvlText w:val="%3."/>
      <w:lvlJc w:val="right"/>
      <w:pPr>
        <w:ind w:left="2938" w:hanging="180"/>
      </w:pPr>
    </w:lvl>
    <w:lvl w:ilvl="3" w:tplc="3009000F" w:tentative="1">
      <w:start w:val="1"/>
      <w:numFmt w:val="decimal"/>
      <w:lvlText w:val="%4."/>
      <w:lvlJc w:val="left"/>
      <w:pPr>
        <w:ind w:left="3658" w:hanging="360"/>
      </w:pPr>
    </w:lvl>
    <w:lvl w:ilvl="4" w:tplc="30090019" w:tentative="1">
      <w:start w:val="1"/>
      <w:numFmt w:val="lowerLetter"/>
      <w:lvlText w:val="%5."/>
      <w:lvlJc w:val="left"/>
      <w:pPr>
        <w:ind w:left="4378" w:hanging="360"/>
      </w:pPr>
    </w:lvl>
    <w:lvl w:ilvl="5" w:tplc="3009001B" w:tentative="1">
      <w:start w:val="1"/>
      <w:numFmt w:val="lowerRoman"/>
      <w:lvlText w:val="%6."/>
      <w:lvlJc w:val="right"/>
      <w:pPr>
        <w:ind w:left="5098" w:hanging="180"/>
      </w:pPr>
    </w:lvl>
    <w:lvl w:ilvl="6" w:tplc="3009000F" w:tentative="1">
      <w:start w:val="1"/>
      <w:numFmt w:val="decimal"/>
      <w:lvlText w:val="%7."/>
      <w:lvlJc w:val="left"/>
      <w:pPr>
        <w:ind w:left="5818" w:hanging="360"/>
      </w:pPr>
    </w:lvl>
    <w:lvl w:ilvl="7" w:tplc="30090019" w:tentative="1">
      <w:start w:val="1"/>
      <w:numFmt w:val="lowerLetter"/>
      <w:lvlText w:val="%8."/>
      <w:lvlJc w:val="left"/>
      <w:pPr>
        <w:ind w:left="6538" w:hanging="360"/>
      </w:pPr>
    </w:lvl>
    <w:lvl w:ilvl="8" w:tplc="3009001B" w:tentative="1">
      <w:start w:val="1"/>
      <w:numFmt w:val="lowerRoman"/>
      <w:lvlText w:val="%9."/>
      <w:lvlJc w:val="right"/>
      <w:pPr>
        <w:ind w:left="7258" w:hanging="180"/>
      </w:pPr>
    </w:lvl>
  </w:abstractNum>
  <w:abstractNum w:abstractNumId="12" w15:restartNumberingAfterBreak="0">
    <w:nsid w:val="42241FA0"/>
    <w:multiLevelType w:val="hybridMultilevel"/>
    <w:tmpl w:val="486E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A7673"/>
    <w:multiLevelType w:val="hybridMultilevel"/>
    <w:tmpl w:val="B92C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A528D"/>
    <w:multiLevelType w:val="hybridMultilevel"/>
    <w:tmpl w:val="84D2D95A"/>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484779647">
    <w:abstractNumId w:val="9"/>
  </w:num>
  <w:num w:numId="2" w16cid:durableId="2028369054">
    <w:abstractNumId w:val="7"/>
  </w:num>
  <w:num w:numId="3" w16cid:durableId="1791633282">
    <w:abstractNumId w:val="6"/>
  </w:num>
  <w:num w:numId="4" w16cid:durableId="2100832485">
    <w:abstractNumId w:val="5"/>
  </w:num>
  <w:num w:numId="5" w16cid:durableId="812016583">
    <w:abstractNumId w:val="4"/>
  </w:num>
  <w:num w:numId="6" w16cid:durableId="1290279184">
    <w:abstractNumId w:val="8"/>
  </w:num>
  <w:num w:numId="7" w16cid:durableId="1179269379">
    <w:abstractNumId w:val="3"/>
  </w:num>
  <w:num w:numId="8" w16cid:durableId="1290088332">
    <w:abstractNumId w:val="2"/>
  </w:num>
  <w:num w:numId="9" w16cid:durableId="709064975">
    <w:abstractNumId w:val="1"/>
  </w:num>
  <w:num w:numId="10" w16cid:durableId="1650944007">
    <w:abstractNumId w:val="0"/>
  </w:num>
  <w:num w:numId="11" w16cid:durableId="1013264595">
    <w:abstractNumId w:val="13"/>
  </w:num>
  <w:num w:numId="12" w16cid:durableId="394402161">
    <w:abstractNumId w:val="12"/>
  </w:num>
  <w:num w:numId="13" w16cid:durableId="168755794">
    <w:abstractNumId w:val="11"/>
  </w:num>
  <w:num w:numId="14" w16cid:durableId="758141967">
    <w:abstractNumId w:val="14"/>
  </w:num>
  <w:num w:numId="15" w16cid:durableId="1175924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1905"/>
    <w:rsid w:val="000135F9"/>
    <w:rsid w:val="000217EC"/>
    <w:rsid w:val="00023D9A"/>
    <w:rsid w:val="000277AA"/>
    <w:rsid w:val="0003098E"/>
    <w:rsid w:val="00036034"/>
    <w:rsid w:val="0004296A"/>
    <w:rsid w:val="00045E61"/>
    <w:rsid w:val="000529A4"/>
    <w:rsid w:val="00057000"/>
    <w:rsid w:val="000640E0"/>
    <w:rsid w:val="00076BD6"/>
    <w:rsid w:val="00076F42"/>
    <w:rsid w:val="00087F58"/>
    <w:rsid w:val="000929D7"/>
    <w:rsid w:val="000A3367"/>
    <w:rsid w:val="000A5CA2"/>
    <w:rsid w:val="000B785D"/>
    <w:rsid w:val="000C722F"/>
    <w:rsid w:val="000E6A3A"/>
    <w:rsid w:val="000E7C9C"/>
    <w:rsid w:val="000F7778"/>
    <w:rsid w:val="00101257"/>
    <w:rsid w:val="001022D6"/>
    <w:rsid w:val="00125432"/>
    <w:rsid w:val="00137F40"/>
    <w:rsid w:val="00142AAE"/>
    <w:rsid w:val="0014755B"/>
    <w:rsid w:val="001727AA"/>
    <w:rsid w:val="001871EC"/>
    <w:rsid w:val="0019323E"/>
    <w:rsid w:val="001A670F"/>
    <w:rsid w:val="001B56E4"/>
    <w:rsid w:val="001B59EF"/>
    <w:rsid w:val="001B5FB0"/>
    <w:rsid w:val="001C00B9"/>
    <w:rsid w:val="001C0FD8"/>
    <w:rsid w:val="001C62B8"/>
    <w:rsid w:val="001C658E"/>
    <w:rsid w:val="001D6920"/>
    <w:rsid w:val="001E7B0E"/>
    <w:rsid w:val="001F141D"/>
    <w:rsid w:val="00200A06"/>
    <w:rsid w:val="002024D7"/>
    <w:rsid w:val="002061FD"/>
    <w:rsid w:val="00206D72"/>
    <w:rsid w:val="002160C7"/>
    <w:rsid w:val="00250F86"/>
    <w:rsid w:val="002622FA"/>
    <w:rsid w:val="00263518"/>
    <w:rsid w:val="00274BD3"/>
    <w:rsid w:val="00277326"/>
    <w:rsid w:val="00293CDF"/>
    <w:rsid w:val="002A401B"/>
    <w:rsid w:val="002B3C3D"/>
    <w:rsid w:val="002C26C0"/>
    <w:rsid w:val="002E79CB"/>
    <w:rsid w:val="002F7879"/>
    <w:rsid w:val="002F7F55"/>
    <w:rsid w:val="0030745F"/>
    <w:rsid w:val="00311139"/>
    <w:rsid w:val="00314630"/>
    <w:rsid w:val="0032090A"/>
    <w:rsid w:val="00321CDE"/>
    <w:rsid w:val="00322D25"/>
    <w:rsid w:val="00333E15"/>
    <w:rsid w:val="003443A2"/>
    <w:rsid w:val="003603FC"/>
    <w:rsid w:val="00360914"/>
    <w:rsid w:val="0036651C"/>
    <w:rsid w:val="0038715D"/>
    <w:rsid w:val="00394DBF"/>
    <w:rsid w:val="003A2946"/>
    <w:rsid w:val="003A43EF"/>
    <w:rsid w:val="003B6E39"/>
    <w:rsid w:val="003D2EB1"/>
    <w:rsid w:val="003D48F3"/>
    <w:rsid w:val="003F0EA0"/>
    <w:rsid w:val="003F2BED"/>
    <w:rsid w:val="0041453B"/>
    <w:rsid w:val="0043253F"/>
    <w:rsid w:val="00443878"/>
    <w:rsid w:val="00466395"/>
    <w:rsid w:val="00470B6B"/>
    <w:rsid w:val="004712CA"/>
    <w:rsid w:val="0047422E"/>
    <w:rsid w:val="0049280A"/>
    <w:rsid w:val="004B01F4"/>
    <w:rsid w:val="004C0673"/>
    <w:rsid w:val="004C0CF2"/>
    <w:rsid w:val="004F3816"/>
    <w:rsid w:val="004F72A6"/>
    <w:rsid w:val="0050267F"/>
    <w:rsid w:val="0051014C"/>
    <w:rsid w:val="00510920"/>
    <w:rsid w:val="0051199B"/>
    <w:rsid w:val="00524EAE"/>
    <w:rsid w:val="0056481F"/>
    <w:rsid w:val="00566EDA"/>
    <w:rsid w:val="00572654"/>
    <w:rsid w:val="00580DB3"/>
    <w:rsid w:val="00583806"/>
    <w:rsid w:val="0058580A"/>
    <w:rsid w:val="00592629"/>
    <w:rsid w:val="005A79BB"/>
    <w:rsid w:val="005B1E57"/>
    <w:rsid w:val="005B389A"/>
    <w:rsid w:val="005B5629"/>
    <w:rsid w:val="005C0300"/>
    <w:rsid w:val="005F262E"/>
    <w:rsid w:val="005F4B6A"/>
    <w:rsid w:val="00611F8F"/>
    <w:rsid w:val="00615A0A"/>
    <w:rsid w:val="00621A25"/>
    <w:rsid w:val="006333D4"/>
    <w:rsid w:val="006369B2"/>
    <w:rsid w:val="00647A7B"/>
    <w:rsid w:val="00652C03"/>
    <w:rsid w:val="006570B0"/>
    <w:rsid w:val="00663ED9"/>
    <w:rsid w:val="0069210B"/>
    <w:rsid w:val="006A4055"/>
    <w:rsid w:val="006C05F2"/>
    <w:rsid w:val="006C5641"/>
    <w:rsid w:val="006C63F5"/>
    <w:rsid w:val="006D1089"/>
    <w:rsid w:val="006D1C5F"/>
    <w:rsid w:val="006D7355"/>
    <w:rsid w:val="006E11B6"/>
    <w:rsid w:val="006E176E"/>
    <w:rsid w:val="00703650"/>
    <w:rsid w:val="00711A00"/>
    <w:rsid w:val="007122BC"/>
    <w:rsid w:val="00731135"/>
    <w:rsid w:val="007324AF"/>
    <w:rsid w:val="007409B4"/>
    <w:rsid w:val="0074183E"/>
    <w:rsid w:val="00742070"/>
    <w:rsid w:val="00752893"/>
    <w:rsid w:val="007528DB"/>
    <w:rsid w:val="00754AD1"/>
    <w:rsid w:val="0075525E"/>
    <w:rsid w:val="00755851"/>
    <w:rsid w:val="007903F8"/>
    <w:rsid w:val="00794F4F"/>
    <w:rsid w:val="007951D2"/>
    <w:rsid w:val="00796B9F"/>
    <w:rsid w:val="007974BE"/>
    <w:rsid w:val="007A0916"/>
    <w:rsid w:val="007A0DFD"/>
    <w:rsid w:val="007A2DC2"/>
    <w:rsid w:val="007B3875"/>
    <w:rsid w:val="007B4DC8"/>
    <w:rsid w:val="007C407D"/>
    <w:rsid w:val="007C7122"/>
    <w:rsid w:val="007D3F11"/>
    <w:rsid w:val="007E523F"/>
    <w:rsid w:val="007F1869"/>
    <w:rsid w:val="007F664D"/>
    <w:rsid w:val="008136F3"/>
    <w:rsid w:val="00815A8E"/>
    <w:rsid w:val="008266FE"/>
    <w:rsid w:val="00842137"/>
    <w:rsid w:val="00844EE2"/>
    <w:rsid w:val="00873E2B"/>
    <w:rsid w:val="00875675"/>
    <w:rsid w:val="00880ECA"/>
    <w:rsid w:val="00884884"/>
    <w:rsid w:val="0089088E"/>
    <w:rsid w:val="00892297"/>
    <w:rsid w:val="008975A2"/>
    <w:rsid w:val="008A0012"/>
    <w:rsid w:val="008A67D4"/>
    <w:rsid w:val="008B61C6"/>
    <w:rsid w:val="008D599B"/>
    <w:rsid w:val="008E0172"/>
    <w:rsid w:val="008E027C"/>
    <w:rsid w:val="008F762E"/>
    <w:rsid w:val="00905F42"/>
    <w:rsid w:val="00925389"/>
    <w:rsid w:val="009305A8"/>
    <w:rsid w:val="00930F6B"/>
    <w:rsid w:val="00933799"/>
    <w:rsid w:val="009406B5"/>
    <w:rsid w:val="00944AE0"/>
    <w:rsid w:val="00946166"/>
    <w:rsid w:val="00983164"/>
    <w:rsid w:val="009972EF"/>
    <w:rsid w:val="009A75B5"/>
    <w:rsid w:val="009C275C"/>
    <w:rsid w:val="009E6045"/>
    <w:rsid w:val="009E766E"/>
    <w:rsid w:val="009F715E"/>
    <w:rsid w:val="00A10DBB"/>
    <w:rsid w:val="00A135F1"/>
    <w:rsid w:val="00A17A84"/>
    <w:rsid w:val="00A22056"/>
    <w:rsid w:val="00A25503"/>
    <w:rsid w:val="00A36A22"/>
    <w:rsid w:val="00A4013E"/>
    <w:rsid w:val="00A427CD"/>
    <w:rsid w:val="00A4600B"/>
    <w:rsid w:val="00A46894"/>
    <w:rsid w:val="00A54043"/>
    <w:rsid w:val="00A67450"/>
    <w:rsid w:val="00A679D3"/>
    <w:rsid w:val="00A67A81"/>
    <w:rsid w:val="00A728A3"/>
    <w:rsid w:val="00A730A6"/>
    <w:rsid w:val="00A94D9E"/>
    <w:rsid w:val="00A95A66"/>
    <w:rsid w:val="00A971A0"/>
    <w:rsid w:val="00AA1F22"/>
    <w:rsid w:val="00AA7F65"/>
    <w:rsid w:val="00AB5473"/>
    <w:rsid w:val="00AE443D"/>
    <w:rsid w:val="00B05821"/>
    <w:rsid w:val="00B26C28"/>
    <w:rsid w:val="00B3488A"/>
    <w:rsid w:val="00B453F5"/>
    <w:rsid w:val="00B537AC"/>
    <w:rsid w:val="00B53D1B"/>
    <w:rsid w:val="00B60DE6"/>
    <w:rsid w:val="00B718A5"/>
    <w:rsid w:val="00B82F81"/>
    <w:rsid w:val="00B84E40"/>
    <w:rsid w:val="00B869FE"/>
    <w:rsid w:val="00B954B4"/>
    <w:rsid w:val="00BB4D5B"/>
    <w:rsid w:val="00BC09B0"/>
    <w:rsid w:val="00BD331F"/>
    <w:rsid w:val="00C020E8"/>
    <w:rsid w:val="00C21F8F"/>
    <w:rsid w:val="00C25A04"/>
    <w:rsid w:val="00C42125"/>
    <w:rsid w:val="00C60ED5"/>
    <w:rsid w:val="00C62814"/>
    <w:rsid w:val="00C707AC"/>
    <w:rsid w:val="00C73F81"/>
    <w:rsid w:val="00C74937"/>
    <w:rsid w:val="00C9460E"/>
    <w:rsid w:val="00CA600D"/>
    <w:rsid w:val="00CB0528"/>
    <w:rsid w:val="00CB5A8C"/>
    <w:rsid w:val="00CC01F5"/>
    <w:rsid w:val="00CE1A7B"/>
    <w:rsid w:val="00CF64D6"/>
    <w:rsid w:val="00D0154E"/>
    <w:rsid w:val="00D26C1E"/>
    <w:rsid w:val="00D37AF7"/>
    <w:rsid w:val="00D4091A"/>
    <w:rsid w:val="00D53D90"/>
    <w:rsid w:val="00D54C15"/>
    <w:rsid w:val="00D5762D"/>
    <w:rsid w:val="00D63625"/>
    <w:rsid w:val="00DA09FD"/>
    <w:rsid w:val="00DB11DD"/>
    <w:rsid w:val="00DC2167"/>
    <w:rsid w:val="00DC6657"/>
    <w:rsid w:val="00DD6E45"/>
    <w:rsid w:val="00DE3062"/>
    <w:rsid w:val="00DE393E"/>
    <w:rsid w:val="00DE5BF7"/>
    <w:rsid w:val="00DF355B"/>
    <w:rsid w:val="00E1142C"/>
    <w:rsid w:val="00E1406C"/>
    <w:rsid w:val="00E1729F"/>
    <w:rsid w:val="00E204DD"/>
    <w:rsid w:val="00E2672F"/>
    <w:rsid w:val="00E53C24"/>
    <w:rsid w:val="00E55C38"/>
    <w:rsid w:val="00E71AFC"/>
    <w:rsid w:val="00E71D62"/>
    <w:rsid w:val="00E73007"/>
    <w:rsid w:val="00E92008"/>
    <w:rsid w:val="00E96D5B"/>
    <w:rsid w:val="00EB444D"/>
    <w:rsid w:val="00EC4CF1"/>
    <w:rsid w:val="00F00EFD"/>
    <w:rsid w:val="00F02294"/>
    <w:rsid w:val="00F075D9"/>
    <w:rsid w:val="00F11CD1"/>
    <w:rsid w:val="00F17668"/>
    <w:rsid w:val="00F35F57"/>
    <w:rsid w:val="00F50467"/>
    <w:rsid w:val="00F5347A"/>
    <w:rsid w:val="00F57F51"/>
    <w:rsid w:val="00F601E6"/>
    <w:rsid w:val="00F90E93"/>
    <w:rsid w:val="00FA20A5"/>
    <w:rsid w:val="00FA6361"/>
    <w:rsid w:val="00FC65C7"/>
    <w:rsid w:val="00FD369B"/>
    <w:rsid w:val="00FD4B15"/>
    <w:rsid w:val="00FD5499"/>
    <w:rsid w:val="00FF4546"/>
    <w:rsid w:val="00FF4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2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超级链接,Style 58,超????,하이퍼링크2,超?级链,하이퍼링크21,超??级链Ú,fL????,fL?级,超??级链,CEO_Hyperlink,超链接1,超?级链Ú,’´?级链,’´????,’´??级链Ú,’´??级"/>
    <w:basedOn w:val="DefaultParagraphFont"/>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qFormat/>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unhideWhenUsed/>
    <w:rsid w:val="00510920"/>
    <w:pPr>
      <w:spacing w:after="120"/>
      <w:ind w:left="360"/>
    </w:pPr>
  </w:style>
  <w:style w:type="character" w:customStyle="1" w:styleId="BodyTextIndentChar">
    <w:name w:val="Body Text Indent Char"/>
    <w:basedOn w:val="DefaultParagraphFont"/>
    <w:link w:val="BodyTextIndent"/>
    <w:uiPriority w:val="99"/>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styleId="Hashtag">
    <w:name w:val="Hashtag"/>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basedOn w:val="Normal"/>
    <w:uiPriority w:val="34"/>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styleId="Mention">
    <w:name w:val="Mention"/>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510920"/>
    <w:rPr>
      <w:u w:val="dotted"/>
    </w:rPr>
  </w:style>
  <w:style w:type="character" w:styleId="SmartLink">
    <w:name w:val="Smart Link"/>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semiHidden/>
    <w:unhideWhenUsed/>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510920"/>
    <w:rPr>
      <w:color w:val="605E5C"/>
      <w:shd w:val="clear" w:color="auto" w:fill="E1DFDD"/>
    </w:rPr>
  </w:style>
  <w:style w:type="paragraph" w:customStyle="1" w:styleId="LSDeadline">
    <w:name w:val="LSDeadline"/>
    <w:basedOn w:val="Normal"/>
    <w:next w:val="Normal"/>
    <w:rsid w:val="007122BC"/>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Revision">
    <w:name w:val="Revision"/>
    <w:hidden/>
    <w:uiPriority w:val="99"/>
    <w:semiHidden/>
    <w:rsid w:val="00FA20A5"/>
    <w:pPr>
      <w:spacing w:after="0" w:line="240" w:lineRule="auto"/>
    </w:pPr>
    <w:rPr>
      <w:rFonts w:ascii="Times New Roman" w:hAnsi="Times New Roman" w:cs="Times New Roman"/>
      <w:sz w:val="24"/>
      <w:szCs w:val="24"/>
      <w:lang w:val="en-GB" w:eastAsia="ja-JP"/>
    </w:rPr>
  </w:style>
  <w:style w:type="paragraph" w:customStyle="1" w:styleId="AnnexNoTitle0">
    <w:name w:val="Annex_NoTitle"/>
    <w:basedOn w:val="Normal"/>
    <w:next w:val="Normal"/>
    <w:rsid w:val="002061FD"/>
    <w:pPr>
      <w:keepNext/>
      <w:keepLines/>
      <w:tabs>
        <w:tab w:val="left" w:pos="794"/>
        <w:tab w:val="left" w:pos="1191"/>
        <w:tab w:val="left" w:pos="1588"/>
        <w:tab w:val="left" w:pos="1985"/>
      </w:tabs>
      <w:spacing w:before="720"/>
      <w:jc w:val="center"/>
      <w:outlineLvl w:val="0"/>
    </w:pPr>
    <w:rPr>
      <w:rFonts w:eastAsia="SimSu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6836">
      <w:bodyDiv w:val="1"/>
      <w:marLeft w:val="0"/>
      <w:marRight w:val="0"/>
      <w:marTop w:val="0"/>
      <w:marBottom w:val="0"/>
      <w:divBdr>
        <w:top w:val="none" w:sz="0" w:space="0" w:color="auto"/>
        <w:left w:val="none" w:sz="0" w:space="0" w:color="auto"/>
        <w:bottom w:val="none" w:sz="0" w:space="0" w:color="auto"/>
        <w:right w:val="none" w:sz="0" w:space="0" w:color="auto"/>
      </w:divBdr>
    </w:div>
    <w:div w:id="381750550">
      <w:bodyDiv w:val="1"/>
      <w:marLeft w:val="0"/>
      <w:marRight w:val="0"/>
      <w:marTop w:val="0"/>
      <w:marBottom w:val="0"/>
      <w:divBdr>
        <w:top w:val="none" w:sz="0" w:space="0" w:color="auto"/>
        <w:left w:val="none" w:sz="0" w:space="0" w:color="auto"/>
        <w:bottom w:val="none" w:sz="0" w:space="0" w:color="auto"/>
        <w:right w:val="none" w:sz="0" w:space="0" w:color="auto"/>
      </w:divBdr>
    </w:div>
    <w:div w:id="1409619455">
      <w:bodyDiv w:val="1"/>
      <w:marLeft w:val="0"/>
      <w:marRight w:val="0"/>
      <w:marTop w:val="0"/>
      <w:marBottom w:val="0"/>
      <w:divBdr>
        <w:top w:val="none" w:sz="0" w:space="0" w:color="auto"/>
        <w:left w:val="none" w:sz="0" w:space="0" w:color="auto"/>
        <w:bottom w:val="none" w:sz="0" w:space="0" w:color="auto"/>
        <w:right w:val="none" w:sz="0" w:space="0" w:color="auto"/>
      </w:divBdr>
    </w:div>
    <w:div w:id="19898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inata.drame@orange-sonatel.com" TargetMode="External"/><Relationship Id="rId18" Type="http://schemas.openxmlformats.org/officeDocument/2006/relationships/hyperlink" Target="mailto:aminata.drame@orange-sonatel.com" TargetMode="External"/><Relationship Id="rId3" Type="http://schemas.openxmlformats.org/officeDocument/2006/relationships/customXml" Target="../customXml/item3.xml"/><Relationship Id="rId21" Type="http://schemas.openxmlformats.org/officeDocument/2006/relationships/hyperlink" Target="mailto:paulinetsafak@yahoo.fr" TargetMode="External"/><Relationship Id="rId7" Type="http://schemas.openxmlformats.org/officeDocument/2006/relationships/webSettings" Target="webSettings.xml"/><Relationship Id="rId12" Type="http://schemas.openxmlformats.org/officeDocument/2006/relationships/hyperlink" Target="mailto:asaid@tra.gov.eg" TargetMode="External"/><Relationship Id="rId17" Type="http://schemas.openxmlformats.org/officeDocument/2006/relationships/hyperlink" Target="mailto:asaid@tra.gov.e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T22-SG03-240709-TD-GEN-0238" TargetMode="External"/><Relationship Id="rId20" Type="http://schemas.openxmlformats.org/officeDocument/2006/relationships/hyperlink" Target="https://www.itu.int/md/T22-SG03-C-009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3-oLS-00032.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andle.itu.int/11.1002/ls/sp17-sg3-oLS-00032.docx"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martin.adolph@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in.adolph@itu.int" TargetMode="External"/><Relationship Id="rId22" Type="http://schemas.openxmlformats.org/officeDocument/2006/relationships/hyperlink" Target="mailto:lbassong@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8" ma:contentTypeDescription="Create a new document." ma:contentTypeScope="" ma:versionID="091a9e0b419ac106f0708a58b90116d6">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d6168d9d507038e949a20d3ca0694547"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87EF7-55B7-4CDF-B973-DAB127758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LS/r on TR_OTTBypass (reply to SG3-LS27)</vt:lpstr>
    </vt:vector>
  </TitlesOfParts>
  <Manager>ITU-T</Manager>
  <Company>International Telecommunication Union (ITU)</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creation of new work item on economic and policy aspects of the provision of high-speed Internet connectivity by retail satellite operators [from ITU-T SG3]</dc:title>
  <dc:subject/>
  <dc:creator>ITU-T Study Group 3</dc:creator>
  <cp:keywords>N/A</cp:keywords>
  <dc:description>SG3-LS32  For: Geneva, 9-18 July 2024_x000d_Document date: _x000d_Saved by ITU51018020 at 14:02:10 on 19.07.24</dc:description>
  <cp:lastModifiedBy>Al-Mnini, Lara</cp:lastModifiedBy>
  <cp:revision>5</cp:revision>
  <dcterms:created xsi:type="dcterms:W3CDTF">2024-07-22T07:34:00Z</dcterms:created>
  <dcterms:modified xsi:type="dcterms:W3CDTF">2024-07-22T10:12:00Z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0x010100D2CD680B30BB974182019C0A85BB9ECD</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1341;#Q1/2|d52fdf83-5c83-4536-a63d-c446561b4dff</vt:lpwstr>
  </property>
  <property fmtid="{D5CDD505-2E9C-101B-9397-08002B2CF9AE}" pid="10" name="Docnum">
    <vt:lpwstr>SG3-LS32</vt:lpwstr>
  </property>
  <property fmtid="{D5CDD505-2E9C-101B-9397-08002B2CF9AE}" pid="11" name="Docdate">
    <vt:lpwstr/>
  </property>
  <property fmtid="{D5CDD505-2E9C-101B-9397-08002B2CF9AE}" pid="12" name="Docorlang">
    <vt:lpwstr/>
  </property>
  <property fmtid="{D5CDD505-2E9C-101B-9397-08002B2CF9AE}" pid="13" name="Docbluepink">
    <vt:lpwstr>6/3</vt:lpwstr>
  </property>
  <property fmtid="{D5CDD505-2E9C-101B-9397-08002B2CF9AE}" pid="14" name="Docdest">
    <vt:lpwstr>Geneva, 9-18 July 2024</vt:lpwstr>
  </property>
  <property fmtid="{D5CDD505-2E9C-101B-9397-08002B2CF9AE}" pid="15" name="Docauthor">
    <vt:lpwstr>ITU-T Study Group 3</vt:lpwstr>
  </property>
</Properties>
</file>