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3800"/>
        <w:gridCol w:w="226"/>
        <w:gridCol w:w="4026"/>
      </w:tblGrid>
      <w:tr w:rsidR="001B13F5" w:rsidRPr="0068196C" w14:paraId="13C03911" w14:textId="77777777" w:rsidTr="007E1BC3">
        <w:trPr>
          <w:cantSplit/>
        </w:trPr>
        <w:tc>
          <w:tcPr>
            <w:tcW w:w="1132" w:type="dxa"/>
            <w:vMerge w:val="restart"/>
            <w:vAlign w:val="center"/>
          </w:tcPr>
          <w:p w14:paraId="6F38024B" w14:textId="77777777" w:rsidR="001B13F5" w:rsidRPr="0068196C" w:rsidRDefault="001B13F5" w:rsidP="007E1BC3">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20BB4894" w:rsidR="001B13F5" w:rsidRPr="0068196C" w:rsidRDefault="001B13F5" w:rsidP="007E1BC3">
            <w:pPr>
              <w:pStyle w:val="Docnumber"/>
            </w:pPr>
            <w:r w:rsidRPr="0068196C">
              <w:t>TSAG-TD</w:t>
            </w:r>
            <w:r w:rsidR="009A0780">
              <w:t>665</w:t>
            </w:r>
          </w:p>
        </w:tc>
      </w:tr>
      <w:bookmarkEnd w:id="0"/>
      <w:tr w:rsidR="001B13F5" w:rsidRPr="0068196C" w14:paraId="7A8A1805" w14:textId="77777777" w:rsidTr="007E1BC3">
        <w:trPr>
          <w:cantSplit/>
        </w:trPr>
        <w:tc>
          <w:tcPr>
            <w:tcW w:w="1132" w:type="dxa"/>
            <w:vMerge/>
          </w:tcPr>
          <w:p w14:paraId="5059F39A" w14:textId="77777777" w:rsidR="001B13F5" w:rsidRPr="0068196C" w:rsidRDefault="001B13F5" w:rsidP="001B13F5">
            <w:pPr>
              <w:rPr>
                <w:smallCaps/>
                <w:sz w:val="20"/>
              </w:rPr>
            </w:pPr>
          </w:p>
        </w:tc>
        <w:tc>
          <w:tcPr>
            <w:tcW w:w="4481" w:type="dxa"/>
            <w:gridSpan w:val="3"/>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7E1BC3">
            <w:pPr>
              <w:pStyle w:val="TSBHeaderRight14"/>
            </w:pPr>
            <w:r w:rsidRPr="0068196C">
              <w:t>TSAG</w:t>
            </w:r>
          </w:p>
        </w:tc>
      </w:tr>
      <w:tr w:rsidR="001B13F5" w:rsidRPr="0068196C" w14:paraId="19BBBD13" w14:textId="77777777" w:rsidTr="007E1BC3">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7E1BC3">
            <w:pPr>
              <w:pStyle w:val="TSBHeaderRight14"/>
            </w:pPr>
            <w:r w:rsidRPr="0068196C">
              <w:t>Original: English</w:t>
            </w:r>
          </w:p>
        </w:tc>
      </w:tr>
      <w:tr w:rsidR="001B13F5" w:rsidRPr="0068196C" w14:paraId="376DF233" w14:textId="77777777" w:rsidTr="007E1BC3">
        <w:trPr>
          <w:cantSplit/>
        </w:trPr>
        <w:tc>
          <w:tcPr>
            <w:tcW w:w="1587" w:type="dxa"/>
            <w:gridSpan w:val="2"/>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A27D30F" w:rsidR="001B13F5" w:rsidRPr="0068196C" w:rsidRDefault="00470A90" w:rsidP="007E1BC3">
            <w:pPr>
              <w:pStyle w:val="TSBHeaderQuestion"/>
            </w:pPr>
            <w:bookmarkStart w:id="6" w:name="_Hlk120092396"/>
            <w:r w:rsidRPr="0052629B">
              <w:t>RG-</w:t>
            </w:r>
            <w:bookmarkEnd w:id="6"/>
            <w:r>
              <w:rPr>
                <w:rFonts w:eastAsia="MS Mincho" w:hint="eastAsia"/>
              </w:rPr>
              <w:t>SOP</w:t>
            </w:r>
          </w:p>
        </w:tc>
        <w:tc>
          <w:tcPr>
            <w:tcW w:w="4026" w:type="dxa"/>
          </w:tcPr>
          <w:p w14:paraId="7C828D26" w14:textId="0C9F58F1" w:rsidR="001B13F5" w:rsidRPr="0068196C" w:rsidRDefault="00D34E18" w:rsidP="007E1BC3">
            <w:pPr>
              <w:pStyle w:val="VenueDate"/>
            </w:pPr>
            <w:r w:rsidRPr="006A54F0">
              <w:t xml:space="preserve">Geneva, </w:t>
            </w:r>
            <w:r>
              <w:t>29 July – 2 August</w:t>
            </w:r>
            <w:r w:rsidRPr="006A54F0">
              <w:t xml:space="preserve"> 2024</w:t>
            </w:r>
          </w:p>
        </w:tc>
      </w:tr>
      <w:tr w:rsidR="001B13F5" w:rsidRPr="0068196C" w14:paraId="3C8B20D2" w14:textId="77777777" w:rsidTr="007E1BC3">
        <w:trPr>
          <w:cantSplit/>
        </w:trPr>
        <w:tc>
          <w:tcPr>
            <w:tcW w:w="9639" w:type="dxa"/>
            <w:gridSpan w:val="5"/>
          </w:tcPr>
          <w:p w14:paraId="0FF17110" w14:textId="62201A27" w:rsidR="001B13F5" w:rsidRPr="0068196C" w:rsidRDefault="001B13F5" w:rsidP="001B13F5">
            <w:pPr>
              <w:jc w:val="center"/>
              <w:rPr>
                <w:b/>
                <w:bCs/>
              </w:rPr>
            </w:pPr>
            <w:bookmarkStart w:id="7" w:name="ddoctype"/>
            <w:bookmarkStart w:id="8" w:name="dtitle" w:colFirst="0" w:colLast="0"/>
            <w:bookmarkEnd w:id="4"/>
            <w:bookmarkEnd w:id="5"/>
            <w:r w:rsidRPr="0068196C">
              <w:rPr>
                <w:b/>
                <w:bCs/>
              </w:rPr>
              <w:t>TD</w:t>
            </w:r>
          </w:p>
        </w:tc>
      </w:tr>
      <w:tr w:rsidR="001B13F5" w:rsidRPr="0068196C" w14:paraId="5109EC3E" w14:textId="77777777" w:rsidTr="007E1BC3">
        <w:trPr>
          <w:cantSplit/>
        </w:trPr>
        <w:tc>
          <w:tcPr>
            <w:tcW w:w="1587" w:type="dxa"/>
            <w:gridSpan w:val="2"/>
          </w:tcPr>
          <w:p w14:paraId="4076DFFF" w14:textId="77777777" w:rsidR="001B13F5" w:rsidRPr="0068196C" w:rsidRDefault="001B13F5" w:rsidP="001B13F5">
            <w:pPr>
              <w:rPr>
                <w:b/>
                <w:bCs/>
              </w:rPr>
            </w:pPr>
            <w:bookmarkStart w:id="9" w:name="dsource" w:colFirst="1" w:colLast="1"/>
            <w:bookmarkEnd w:id="7"/>
            <w:bookmarkEnd w:id="8"/>
            <w:r w:rsidRPr="0068196C">
              <w:rPr>
                <w:b/>
                <w:bCs/>
              </w:rPr>
              <w:t>Source:</w:t>
            </w:r>
          </w:p>
        </w:tc>
        <w:tc>
          <w:tcPr>
            <w:tcW w:w="8052" w:type="dxa"/>
            <w:gridSpan w:val="3"/>
          </w:tcPr>
          <w:p w14:paraId="2B7C0CF5" w14:textId="5D291190" w:rsidR="001B13F5" w:rsidRPr="0068196C" w:rsidRDefault="00470A90" w:rsidP="007E1BC3">
            <w:pPr>
              <w:pStyle w:val="TSBHeaderSource"/>
            </w:pPr>
            <w:r>
              <w:t>TSB</w:t>
            </w:r>
          </w:p>
        </w:tc>
      </w:tr>
      <w:tr w:rsidR="001B13F5" w:rsidRPr="0068196C" w14:paraId="680D1A32" w14:textId="77777777" w:rsidTr="007E1BC3">
        <w:trPr>
          <w:cantSplit/>
        </w:trPr>
        <w:tc>
          <w:tcPr>
            <w:tcW w:w="1587" w:type="dxa"/>
            <w:gridSpan w:val="2"/>
            <w:tcBorders>
              <w:bottom w:val="single" w:sz="8" w:space="0" w:color="auto"/>
            </w:tcBorders>
          </w:tcPr>
          <w:p w14:paraId="04B8ED2E" w14:textId="77777777" w:rsidR="001B13F5" w:rsidRPr="0068196C" w:rsidRDefault="001B13F5" w:rsidP="001B13F5">
            <w:pPr>
              <w:rPr>
                <w:b/>
                <w:bCs/>
              </w:rPr>
            </w:pPr>
            <w:bookmarkStart w:id="10" w:name="dtitle1" w:colFirst="1" w:colLast="1"/>
            <w:bookmarkEnd w:id="9"/>
            <w:r w:rsidRPr="0068196C">
              <w:rPr>
                <w:b/>
                <w:bCs/>
              </w:rPr>
              <w:t>Title:</w:t>
            </w:r>
          </w:p>
        </w:tc>
        <w:tc>
          <w:tcPr>
            <w:tcW w:w="8052" w:type="dxa"/>
            <w:gridSpan w:val="3"/>
            <w:tcBorders>
              <w:bottom w:val="single" w:sz="8" w:space="0" w:color="auto"/>
            </w:tcBorders>
          </w:tcPr>
          <w:p w14:paraId="456FAB58" w14:textId="1D440A9A" w:rsidR="001B13F5" w:rsidRPr="0068196C" w:rsidRDefault="00470A90" w:rsidP="007E1BC3">
            <w:pPr>
              <w:pStyle w:val="TSBHeaderTitle"/>
            </w:pPr>
            <w:r w:rsidRPr="00470A90">
              <w:t>RG-SOP: Schedule of meetings in relation to TSAG inputs for the elaboration of the draft Strategic Plan, 2028-2031</w:t>
            </w:r>
          </w:p>
        </w:tc>
      </w:tr>
      <w:tr w:rsidR="001C4B91" w:rsidRPr="009A0780" w14:paraId="3F201528" w14:textId="77777777" w:rsidTr="00F66357">
        <w:trPr>
          <w:cantSplit/>
        </w:trPr>
        <w:tc>
          <w:tcPr>
            <w:tcW w:w="1587" w:type="dxa"/>
            <w:gridSpan w:val="2"/>
            <w:tcBorders>
              <w:top w:val="single" w:sz="8" w:space="0" w:color="auto"/>
              <w:bottom w:val="single" w:sz="8" w:space="0" w:color="auto"/>
            </w:tcBorders>
          </w:tcPr>
          <w:p w14:paraId="34D356BE" w14:textId="77777777" w:rsidR="001C4B91" w:rsidRPr="0068196C" w:rsidRDefault="001C4B91" w:rsidP="0060045D">
            <w:pPr>
              <w:rPr>
                <w:b/>
                <w:bCs/>
              </w:rPr>
            </w:pPr>
            <w:bookmarkStart w:id="11" w:name="dcontact"/>
            <w:bookmarkStart w:id="12" w:name="dcontact1"/>
            <w:bookmarkStart w:id="13" w:name="dcontent1" w:colFirst="1" w:colLast="1"/>
            <w:bookmarkStart w:id="14" w:name="_Hlk98768222"/>
            <w:bookmarkEnd w:id="2"/>
            <w:bookmarkEnd w:id="10"/>
            <w:r w:rsidRPr="0068196C">
              <w:rPr>
                <w:b/>
                <w:bCs/>
              </w:rPr>
              <w:t>Contact:</w:t>
            </w:r>
          </w:p>
        </w:tc>
        <w:tc>
          <w:tcPr>
            <w:tcW w:w="3800" w:type="dxa"/>
            <w:tcBorders>
              <w:top w:val="single" w:sz="8" w:space="0" w:color="auto"/>
              <w:bottom w:val="single" w:sz="8" w:space="0" w:color="auto"/>
            </w:tcBorders>
          </w:tcPr>
          <w:p w14:paraId="2AB38B8B" w14:textId="67B77CE7" w:rsidR="001C4B91" w:rsidRPr="00F66357" w:rsidRDefault="00470A90" w:rsidP="00F66357">
            <w:pPr>
              <w:tabs>
                <w:tab w:val="left" w:pos="794"/>
              </w:tabs>
            </w:pPr>
            <w:r w:rsidRPr="00DD4991">
              <w:t>Hugues</w:t>
            </w:r>
            <w:r>
              <w:t xml:space="preserve"> </w:t>
            </w:r>
            <w:r w:rsidRPr="00DD4991">
              <w:t>D</w:t>
            </w:r>
            <w:r>
              <w:t>EPOISIER</w:t>
            </w:r>
            <w:r>
              <w:br/>
              <w:t>Counsellor, TSAG RG-SOP</w:t>
            </w:r>
            <w:r>
              <w:br/>
              <w:t>ITU/SG/FRMD</w:t>
            </w:r>
          </w:p>
        </w:tc>
        <w:tc>
          <w:tcPr>
            <w:tcW w:w="4252" w:type="dxa"/>
            <w:gridSpan w:val="2"/>
            <w:tcBorders>
              <w:top w:val="single" w:sz="8" w:space="0" w:color="auto"/>
              <w:bottom w:val="single" w:sz="8" w:space="0" w:color="auto"/>
            </w:tcBorders>
          </w:tcPr>
          <w:p w14:paraId="44FD2924" w14:textId="52FEB110" w:rsidR="001C4B91" w:rsidRPr="005F5A5F" w:rsidRDefault="00F66357" w:rsidP="00F66357">
            <w:pPr>
              <w:tabs>
                <w:tab w:val="left" w:pos="794"/>
              </w:tabs>
              <w:rPr>
                <w:lang w:val="de-DE"/>
              </w:rPr>
            </w:pPr>
            <w:r w:rsidRPr="005F5A5F">
              <w:rPr>
                <w:lang w:val="de-DE"/>
              </w:rPr>
              <w:t>E-mail:</w:t>
            </w:r>
            <w:r w:rsidR="00470A90">
              <w:rPr>
                <w:lang w:val="de-DE"/>
              </w:rPr>
              <w:t xml:space="preserve"> </w:t>
            </w:r>
            <w:hyperlink r:id="rId12" w:history="1">
              <w:r w:rsidR="00470A90" w:rsidRPr="009A0780">
                <w:rPr>
                  <w:rStyle w:val="Hyperlink"/>
                  <w:lang w:val="de-DE"/>
                </w:rPr>
                <w:t>hugues.depoisier@itu.int</w:t>
              </w:r>
            </w:hyperlink>
          </w:p>
        </w:tc>
      </w:tr>
      <w:tr w:rsidR="008249A7" w:rsidRPr="0028459A" w14:paraId="791F72DC" w14:textId="77777777" w:rsidTr="00F66357">
        <w:trPr>
          <w:cantSplit/>
        </w:trPr>
        <w:tc>
          <w:tcPr>
            <w:tcW w:w="1587" w:type="dxa"/>
            <w:gridSpan w:val="2"/>
            <w:tcBorders>
              <w:top w:val="single" w:sz="8" w:space="0" w:color="auto"/>
              <w:bottom w:val="single" w:sz="8" w:space="0" w:color="auto"/>
            </w:tcBorders>
          </w:tcPr>
          <w:p w14:paraId="4CD87985" w14:textId="77777777" w:rsidR="008249A7" w:rsidRPr="0068196C" w:rsidRDefault="008249A7" w:rsidP="008249A7">
            <w:pPr>
              <w:rPr>
                <w:b/>
                <w:bCs/>
              </w:rPr>
            </w:pPr>
            <w:bookmarkStart w:id="15" w:name="dcontent" w:colFirst="1" w:colLast="1"/>
            <w:bookmarkStart w:id="16" w:name="dcontact2"/>
            <w:bookmarkStart w:id="17" w:name="dcontent2" w:colFirst="1" w:colLast="1"/>
            <w:bookmarkEnd w:id="11"/>
            <w:bookmarkEnd w:id="12"/>
            <w:bookmarkEnd w:id="13"/>
            <w:r w:rsidRPr="0068196C">
              <w:rPr>
                <w:b/>
                <w:bCs/>
              </w:rPr>
              <w:t>Contact:</w:t>
            </w:r>
          </w:p>
        </w:tc>
        <w:tc>
          <w:tcPr>
            <w:tcW w:w="3800" w:type="dxa"/>
            <w:tcBorders>
              <w:top w:val="single" w:sz="8" w:space="0" w:color="auto"/>
              <w:bottom w:val="single" w:sz="8" w:space="0" w:color="auto"/>
            </w:tcBorders>
          </w:tcPr>
          <w:p w14:paraId="27BAC2ED" w14:textId="5364F4F7" w:rsidR="008249A7" w:rsidRPr="00F66357" w:rsidRDefault="00470A90" w:rsidP="00F66357">
            <w:pPr>
              <w:tabs>
                <w:tab w:val="left" w:pos="794"/>
              </w:tabs>
            </w:pPr>
            <w:r>
              <w:t>Kaoru MIZUNO</w:t>
            </w:r>
            <w:r>
              <w:br/>
              <w:t>Counsellor, TSAG RG-SOP</w:t>
            </w:r>
            <w:r>
              <w:br/>
              <w:t>ITU/TSB</w:t>
            </w:r>
          </w:p>
        </w:tc>
        <w:tc>
          <w:tcPr>
            <w:tcW w:w="4252" w:type="dxa"/>
            <w:gridSpan w:val="2"/>
            <w:tcBorders>
              <w:top w:val="single" w:sz="8" w:space="0" w:color="auto"/>
              <w:bottom w:val="single" w:sz="8" w:space="0" w:color="auto"/>
            </w:tcBorders>
          </w:tcPr>
          <w:p w14:paraId="42D4CF3F" w14:textId="65905A10" w:rsidR="008249A7" w:rsidRPr="009A0780" w:rsidRDefault="00F66357" w:rsidP="00F66357">
            <w:pPr>
              <w:tabs>
                <w:tab w:val="left" w:pos="794"/>
              </w:tabs>
            </w:pPr>
            <w:r w:rsidRPr="009A0780">
              <w:t>E-mail:</w:t>
            </w:r>
            <w:r w:rsidRPr="009A0780">
              <w:tab/>
            </w:r>
            <w:hyperlink r:id="rId13" w:history="1">
              <w:r w:rsidR="00470A90" w:rsidRPr="00061581">
                <w:rPr>
                  <w:rStyle w:val="Hyperlink"/>
                </w:rPr>
                <w:t>kaoru.mizuno@itu.int</w:t>
              </w:r>
            </w:hyperlink>
            <w:r w:rsidR="00470A90" w:rsidRPr="005A732D">
              <w:rPr>
                <w:rStyle w:val="eop"/>
                <w:rFonts w:asciiTheme="majorBidi" w:hAnsiTheme="majorBidi" w:cstheme="majorBidi"/>
              </w:rPr>
              <w:t> </w:t>
            </w:r>
          </w:p>
        </w:tc>
      </w:tr>
      <w:bookmarkEnd w:id="15"/>
      <w:bookmarkEnd w:id="16"/>
      <w:bookmarkEnd w:id="17"/>
    </w:tbl>
    <w:p w14:paraId="46864CFF" w14:textId="77777777" w:rsidR="00DB0706" w:rsidRPr="005F5A5F"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1D5A0D">
        <w:trPr>
          <w:cantSplit/>
          <w:trHeight w:val="207"/>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6138130C" w:rsidR="0089088E" w:rsidRPr="0068196C" w:rsidRDefault="00470A90" w:rsidP="007E1BC3">
            <w:pPr>
              <w:pStyle w:val="TSBHeaderSummary"/>
            </w:pPr>
            <w:r w:rsidRPr="00470A90">
              <w:t>This TD contains the schedule of meetings including planned CWG-SFP until PP-26 and possible TSAG’s actions in relation to TSAG inputs for the elaboration of the draft Strategic Plan for 2028-2031 to be considered by TSAG RG-SOP.</w:t>
            </w:r>
          </w:p>
        </w:tc>
      </w:tr>
      <w:bookmarkEnd w:id="14"/>
    </w:tbl>
    <w:p w14:paraId="38AA5B33" w14:textId="77777777" w:rsidR="007E4A0D" w:rsidRDefault="007E4A0D" w:rsidP="007E4A0D"/>
    <w:p w14:paraId="6C0E3415" w14:textId="77777777" w:rsidR="00470A90" w:rsidRDefault="00470A90" w:rsidP="00470A90">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Pr="00114132">
        <w:t xml:space="preserve">TSAG </w:t>
      </w:r>
      <w:r>
        <w:rPr>
          <w:rFonts w:eastAsia="MS Mincho" w:hint="eastAsia"/>
        </w:rPr>
        <w:t xml:space="preserve">RG-SOP </w:t>
      </w:r>
      <w:r w:rsidRPr="00114132">
        <w:t>is invited to take note</w:t>
      </w:r>
      <w:r>
        <w:rPr>
          <w:rFonts w:eastAsia="MS Mincho" w:hint="eastAsia"/>
        </w:rPr>
        <w:t xml:space="preserve"> of this document</w:t>
      </w:r>
      <w:r>
        <w:t>.</w:t>
      </w:r>
    </w:p>
    <w:p w14:paraId="2DD5AEFC" w14:textId="77777777" w:rsidR="00470A90" w:rsidRDefault="00470A90" w:rsidP="00470A90">
      <w:pPr>
        <w:spacing w:before="80" w:after="80"/>
      </w:pPr>
      <w:bookmarkStart w:id="18" w:name="_Hlk136263082"/>
      <w:bookmarkStart w:id="19" w:name="_Hlk136263107"/>
      <w:bookmarkStart w:id="20" w:name="_Hlk98856042"/>
    </w:p>
    <w:p w14:paraId="79A6C525" w14:textId="77777777" w:rsidR="00470A90" w:rsidRPr="00330BAC" w:rsidRDefault="00470A90" w:rsidP="00470A90">
      <w:pPr>
        <w:rPr>
          <w:rFonts w:eastAsia="MS Mincho"/>
        </w:rPr>
      </w:pPr>
      <w:r>
        <w:rPr>
          <w:rFonts w:eastAsia="MS Mincho" w:hint="eastAsia"/>
        </w:rPr>
        <w:t xml:space="preserve">At the interim e-meeting of the </w:t>
      </w:r>
      <w:r w:rsidRPr="007E519E">
        <w:t>Rapporteur Group “Strategic Operational Plan” (RG-SOP)</w:t>
      </w:r>
      <w:r>
        <w:rPr>
          <w:rFonts w:eastAsia="MS Mincho" w:hint="eastAsia"/>
        </w:rPr>
        <w:t xml:space="preserve"> held on 18 June 2024, it was suggested </w:t>
      </w:r>
      <w:r w:rsidRPr="00F177F4">
        <w:rPr>
          <w:bCs/>
        </w:rPr>
        <w:t xml:space="preserve">RG-SOP </w:t>
      </w:r>
      <w:r>
        <w:rPr>
          <w:rFonts w:eastAsia="MS Mincho" w:hint="eastAsia"/>
          <w:bCs/>
        </w:rPr>
        <w:t xml:space="preserve">to </w:t>
      </w:r>
      <w:r w:rsidRPr="00F177F4">
        <w:rPr>
          <w:bCs/>
        </w:rPr>
        <w:t>discuss</w:t>
      </w:r>
      <w:r>
        <w:rPr>
          <w:bCs/>
        </w:rPr>
        <w:t xml:space="preserve"> and</w:t>
      </w:r>
      <w:r w:rsidRPr="00F177F4">
        <w:rPr>
          <w:bCs/>
        </w:rPr>
        <w:t xml:space="preserve"> to provide </w:t>
      </w:r>
      <w:r w:rsidRPr="00F177F4">
        <w:rPr>
          <w:rFonts w:eastAsia="MS Mincho"/>
        </w:rPr>
        <w:t>input</w:t>
      </w:r>
      <w:r>
        <w:rPr>
          <w:rFonts w:eastAsia="MS Mincho" w:hint="eastAsia"/>
        </w:rPr>
        <w:t>s</w:t>
      </w:r>
      <w:r w:rsidRPr="00F177F4">
        <w:rPr>
          <w:rFonts w:eastAsia="MS Mincho"/>
        </w:rPr>
        <w:t xml:space="preserve"> through TSAG to the Council Working Group on Strategic and Financial Plan (CWG-SFP) for the elaboration of the draft Strategic</w:t>
      </w:r>
      <w:r w:rsidRPr="00F177F4">
        <w:rPr>
          <w:rFonts w:eastAsia="MS Mincho"/>
          <w:b/>
        </w:rPr>
        <w:t xml:space="preserve"> </w:t>
      </w:r>
      <w:r w:rsidRPr="00F177F4">
        <w:rPr>
          <w:rFonts w:eastAsia="MS Mincho"/>
        </w:rPr>
        <w:t>and Financial Plan for 2028</w:t>
      </w:r>
      <w:r>
        <w:rPr>
          <w:rFonts w:eastAsia="MS Mincho" w:hint="eastAsia"/>
        </w:rPr>
        <w:t xml:space="preserve"> - </w:t>
      </w:r>
      <w:r w:rsidRPr="00F177F4">
        <w:rPr>
          <w:rFonts w:eastAsia="MS Mincho"/>
        </w:rPr>
        <w:t xml:space="preserve">2031. </w:t>
      </w:r>
      <w:r>
        <w:rPr>
          <w:rFonts w:eastAsia="MS Mincho" w:hint="eastAsia"/>
        </w:rPr>
        <w:t xml:space="preserve">To this end, it was requested to provide related information including the timeline until PP-26 </w:t>
      </w:r>
      <w:proofErr w:type="gramStart"/>
      <w:r>
        <w:rPr>
          <w:rFonts w:eastAsia="MS Mincho" w:hint="eastAsia"/>
        </w:rPr>
        <w:t>in order for</w:t>
      </w:r>
      <w:proofErr w:type="gramEnd"/>
      <w:r>
        <w:rPr>
          <w:rFonts w:eastAsia="MS Mincho" w:hint="eastAsia"/>
        </w:rPr>
        <w:t xml:space="preserve"> TSAG to consider </w:t>
      </w:r>
      <w:r>
        <w:rPr>
          <w:rFonts w:eastAsia="MS Mincho"/>
        </w:rPr>
        <w:t>submitting</w:t>
      </w:r>
      <w:r>
        <w:rPr>
          <w:rFonts w:eastAsia="MS Mincho" w:hint="eastAsia"/>
        </w:rPr>
        <w:t xml:space="preserve"> its inputs to CWG-SFP. This document provides information on the schedule of related meetings including CWG-SFP </w:t>
      </w:r>
      <w:r>
        <w:rPr>
          <w:rFonts w:eastAsia="MS Mincho"/>
        </w:rPr>
        <w:t>communicated</w:t>
      </w:r>
      <w:r>
        <w:rPr>
          <w:rFonts w:eastAsia="MS Mincho" w:hint="eastAsia"/>
        </w:rPr>
        <w:t xml:space="preserve"> by the G</w:t>
      </w:r>
      <w:r>
        <w:rPr>
          <w:rFonts w:eastAsia="MS Mincho"/>
        </w:rPr>
        <w:t>e</w:t>
      </w:r>
      <w:r>
        <w:rPr>
          <w:rFonts w:eastAsia="MS Mincho" w:hint="eastAsia"/>
        </w:rPr>
        <w:t xml:space="preserve">neral Secretariat, as well as possible actions to be taken by TSAG. This document also includes the timeline in relation to the development of the ITU Operational Plans to be approved by the Council.  </w:t>
      </w:r>
    </w:p>
    <w:p w14:paraId="0DE62736" w14:textId="77777777" w:rsidR="00470A90" w:rsidRPr="007E519E" w:rsidRDefault="00470A90" w:rsidP="00470A90">
      <w:r w:rsidRPr="007E519E">
        <w:t xml:space="preserve"> </w:t>
      </w:r>
    </w:p>
    <w:p w14:paraId="517B0561" w14:textId="77777777" w:rsidR="00470A90" w:rsidRDefault="00470A90" w:rsidP="00470A90">
      <w:pPr>
        <w:rPr>
          <w:rFonts w:eastAsia="MS Mincho"/>
        </w:rPr>
      </w:pPr>
      <w:r>
        <w:rPr>
          <w:rFonts w:eastAsia="MS Mincho"/>
        </w:rPr>
        <w:br w:type="page"/>
      </w:r>
    </w:p>
    <w:p w14:paraId="778A2E01" w14:textId="77777777" w:rsidR="00470A90" w:rsidRDefault="00470A90" w:rsidP="00470A90">
      <w:pPr>
        <w:keepNext/>
        <w:keepLines/>
        <w:tabs>
          <w:tab w:val="left" w:pos="794"/>
          <w:tab w:val="left" w:pos="1191"/>
          <w:tab w:val="left" w:pos="1588"/>
          <w:tab w:val="left" w:pos="1985"/>
        </w:tabs>
        <w:overflowPunct w:val="0"/>
        <w:autoSpaceDE w:val="0"/>
        <w:autoSpaceDN w:val="0"/>
        <w:adjustRightInd w:val="0"/>
        <w:rPr>
          <w:rFonts w:eastAsia="MS Mincho"/>
        </w:rPr>
        <w:sectPr w:rsidR="00470A90" w:rsidSect="00470A90">
          <w:headerReference w:type="default" r:id="rId14"/>
          <w:footerReference w:type="default" r:id="rId15"/>
          <w:footnotePr>
            <w:numFmt w:val="chicago"/>
          </w:footnotePr>
          <w:pgSz w:w="11907" w:h="16840" w:code="9"/>
          <w:pgMar w:top="1267" w:right="1138" w:bottom="850" w:left="1138" w:header="0" w:footer="475" w:gutter="0"/>
          <w:pgNumType w:fmt="numberInDash" w:start="1"/>
          <w:cols w:space="720"/>
          <w:titlePg/>
        </w:sectPr>
      </w:pPr>
    </w:p>
    <w:p w14:paraId="0B13DF6B" w14:textId="77777777" w:rsidR="00470A90" w:rsidRPr="00603D86" w:rsidRDefault="00470A90" w:rsidP="00470A90">
      <w:pPr>
        <w:keepNext/>
        <w:keepLines/>
        <w:tabs>
          <w:tab w:val="left" w:pos="794"/>
          <w:tab w:val="left" w:pos="1191"/>
          <w:tab w:val="left" w:pos="1588"/>
          <w:tab w:val="left" w:pos="1985"/>
        </w:tabs>
        <w:overflowPunct w:val="0"/>
        <w:autoSpaceDE w:val="0"/>
        <w:autoSpaceDN w:val="0"/>
        <w:adjustRightInd w:val="0"/>
        <w:jc w:val="center"/>
        <w:rPr>
          <w:rFonts w:eastAsia="MS Mincho"/>
          <w:b/>
          <w:bCs/>
        </w:rPr>
      </w:pPr>
      <w:r w:rsidRPr="00603D86">
        <w:rPr>
          <w:rFonts w:eastAsia="MS Mincho" w:hint="eastAsia"/>
          <w:b/>
          <w:bCs/>
        </w:rPr>
        <w:lastRenderedPageBreak/>
        <w:t xml:space="preserve">Table 1: Timeline and </w:t>
      </w:r>
      <w:r>
        <w:rPr>
          <w:rFonts w:eastAsia="MS Mincho" w:hint="eastAsia"/>
          <w:b/>
          <w:bCs/>
        </w:rPr>
        <w:t>TSAG</w:t>
      </w:r>
      <w:r>
        <w:rPr>
          <w:rFonts w:eastAsia="MS Mincho"/>
          <w:b/>
          <w:bCs/>
        </w:rPr>
        <w:t>’</w:t>
      </w:r>
      <w:r>
        <w:rPr>
          <w:rFonts w:eastAsia="MS Mincho" w:hint="eastAsia"/>
          <w:b/>
          <w:bCs/>
        </w:rPr>
        <w:t xml:space="preserve">s </w:t>
      </w:r>
      <w:r w:rsidRPr="00603D86">
        <w:rPr>
          <w:rFonts w:eastAsia="MS Mincho" w:hint="eastAsia"/>
          <w:b/>
          <w:bCs/>
        </w:rPr>
        <w:t>actions</w:t>
      </w:r>
    </w:p>
    <w:tbl>
      <w:tblPr>
        <w:tblW w:w="14755" w:type="dxa"/>
        <w:tblLook w:val="04A0" w:firstRow="1" w:lastRow="0" w:firstColumn="1" w:lastColumn="0" w:noHBand="0" w:noVBand="1"/>
      </w:tblPr>
      <w:tblGrid>
        <w:gridCol w:w="1945"/>
        <w:gridCol w:w="2100"/>
        <w:gridCol w:w="5130"/>
        <w:gridCol w:w="5580"/>
      </w:tblGrid>
      <w:tr w:rsidR="00470A90" w:rsidRPr="00D86E5B" w14:paraId="1B160061" w14:textId="77777777" w:rsidTr="00A24258">
        <w:trPr>
          <w:trHeight w:val="294"/>
        </w:trPr>
        <w:tc>
          <w:tcPr>
            <w:tcW w:w="19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EB383" w14:textId="77777777" w:rsidR="00470A90" w:rsidRPr="00D86E5B" w:rsidRDefault="00470A90" w:rsidP="00A24258">
            <w:r w:rsidRPr="00D86E5B">
              <w:t>Meeting</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95F6F" w14:textId="77777777" w:rsidR="00470A90" w:rsidRPr="00D86E5B" w:rsidRDefault="00470A90" w:rsidP="00A24258">
            <w:r w:rsidRPr="00D86E5B">
              <w:t>Confirmed and planned dates</w:t>
            </w:r>
          </w:p>
        </w:tc>
        <w:tc>
          <w:tcPr>
            <w:tcW w:w="107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FF2408" w14:textId="77777777" w:rsidR="00470A90" w:rsidRPr="00D86E5B" w:rsidRDefault="00470A90" w:rsidP="00A24258">
            <w:pPr>
              <w:jc w:val="center"/>
            </w:pPr>
            <w:r w:rsidRPr="00D86E5B">
              <w:t xml:space="preserve">Actions in relation </w:t>
            </w:r>
            <w:r w:rsidRPr="00D86E5B">
              <w:rPr>
                <w:rFonts w:hint="eastAsia"/>
              </w:rPr>
              <w:t>to</w:t>
            </w:r>
          </w:p>
        </w:tc>
      </w:tr>
      <w:tr w:rsidR="00470A90" w:rsidRPr="00D86E5B" w14:paraId="4525B93D" w14:textId="77777777" w:rsidTr="00A24258">
        <w:trPr>
          <w:trHeight w:val="294"/>
        </w:trPr>
        <w:tc>
          <w:tcPr>
            <w:tcW w:w="1945" w:type="dxa"/>
            <w:vMerge/>
            <w:tcBorders>
              <w:top w:val="single" w:sz="4" w:space="0" w:color="auto"/>
              <w:left w:val="single" w:sz="4" w:space="0" w:color="auto"/>
              <w:bottom w:val="single" w:sz="4" w:space="0" w:color="auto"/>
              <w:right w:val="single" w:sz="4" w:space="0" w:color="auto"/>
            </w:tcBorders>
            <w:vAlign w:val="center"/>
            <w:hideMark/>
          </w:tcPr>
          <w:p w14:paraId="361948EE" w14:textId="77777777" w:rsidR="00470A90" w:rsidRPr="00D86E5B" w:rsidRDefault="00470A90" w:rsidP="00A24258"/>
        </w:tc>
        <w:tc>
          <w:tcPr>
            <w:tcW w:w="2100" w:type="dxa"/>
            <w:vMerge/>
            <w:tcBorders>
              <w:top w:val="single" w:sz="4" w:space="0" w:color="auto"/>
              <w:left w:val="single" w:sz="4" w:space="0" w:color="auto"/>
              <w:bottom w:val="single" w:sz="4" w:space="0" w:color="auto"/>
              <w:right w:val="single" w:sz="4" w:space="0" w:color="auto"/>
            </w:tcBorders>
            <w:vAlign w:val="center"/>
            <w:hideMark/>
          </w:tcPr>
          <w:p w14:paraId="030F9514" w14:textId="77777777" w:rsidR="00470A90" w:rsidRPr="00D86E5B" w:rsidRDefault="00470A90" w:rsidP="00A24258"/>
        </w:tc>
        <w:tc>
          <w:tcPr>
            <w:tcW w:w="5130" w:type="dxa"/>
            <w:tcBorders>
              <w:top w:val="nil"/>
              <w:left w:val="nil"/>
              <w:bottom w:val="single" w:sz="4" w:space="0" w:color="auto"/>
              <w:right w:val="single" w:sz="4" w:space="0" w:color="auto"/>
            </w:tcBorders>
            <w:shd w:val="clear" w:color="auto" w:fill="auto"/>
            <w:noWrap/>
            <w:vAlign w:val="bottom"/>
            <w:hideMark/>
          </w:tcPr>
          <w:p w14:paraId="07D6BFBD" w14:textId="77777777" w:rsidR="00470A90" w:rsidRPr="00D86E5B" w:rsidRDefault="00470A90" w:rsidP="00A24258">
            <w:r w:rsidRPr="00D86E5B">
              <w:t xml:space="preserve">Strategic Plan </w:t>
            </w:r>
          </w:p>
        </w:tc>
        <w:tc>
          <w:tcPr>
            <w:tcW w:w="5580" w:type="dxa"/>
            <w:tcBorders>
              <w:top w:val="nil"/>
              <w:left w:val="nil"/>
              <w:bottom w:val="single" w:sz="4" w:space="0" w:color="auto"/>
              <w:right w:val="single" w:sz="4" w:space="0" w:color="auto"/>
            </w:tcBorders>
            <w:shd w:val="clear" w:color="auto" w:fill="auto"/>
            <w:noWrap/>
            <w:vAlign w:val="bottom"/>
            <w:hideMark/>
          </w:tcPr>
          <w:p w14:paraId="5486743A" w14:textId="77777777" w:rsidR="00470A90" w:rsidRPr="00D86E5B" w:rsidRDefault="00470A90" w:rsidP="00A24258">
            <w:r w:rsidRPr="00D86E5B">
              <w:t>Operational Plan</w:t>
            </w:r>
          </w:p>
        </w:tc>
      </w:tr>
      <w:tr w:rsidR="00470A90" w:rsidRPr="00D86E5B" w14:paraId="54A6F6AC" w14:textId="77777777" w:rsidTr="00A24258">
        <w:trPr>
          <w:trHeight w:val="1376"/>
        </w:trPr>
        <w:tc>
          <w:tcPr>
            <w:tcW w:w="1945" w:type="dxa"/>
            <w:tcBorders>
              <w:top w:val="nil"/>
              <w:left w:val="single" w:sz="4" w:space="0" w:color="auto"/>
              <w:bottom w:val="single" w:sz="4" w:space="0" w:color="auto"/>
              <w:right w:val="single" w:sz="4" w:space="0" w:color="auto"/>
            </w:tcBorders>
            <w:shd w:val="clear" w:color="000000" w:fill="CAEDFB"/>
            <w:noWrap/>
            <w:vAlign w:val="center"/>
            <w:hideMark/>
          </w:tcPr>
          <w:p w14:paraId="53404475" w14:textId="77777777" w:rsidR="00470A90" w:rsidRPr="00D86E5B" w:rsidRDefault="00470A90" w:rsidP="00A24258">
            <w:r w:rsidRPr="00D86E5B">
              <w:t>TSAG 2024</w:t>
            </w:r>
          </w:p>
        </w:tc>
        <w:tc>
          <w:tcPr>
            <w:tcW w:w="2100" w:type="dxa"/>
            <w:tcBorders>
              <w:top w:val="nil"/>
              <w:left w:val="nil"/>
              <w:bottom w:val="single" w:sz="4" w:space="0" w:color="auto"/>
              <w:right w:val="single" w:sz="4" w:space="0" w:color="auto"/>
            </w:tcBorders>
            <w:shd w:val="clear" w:color="000000" w:fill="CAEDFB"/>
            <w:noWrap/>
            <w:vAlign w:val="center"/>
            <w:hideMark/>
          </w:tcPr>
          <w:p w14:paraId="638F1A89" w14:textId="77777777" w:rsidR="00470A90" w:rsidRPr="00D86E5B" w:rsidRDefault="00470A90" w:rsidP="00A24258">
            <w:r w:rsidRPr="00D86E5B">
              <w:t>29 July - 2 August 2024</w:t>
            </w:r>
          </w:p>
        </w:tc>
        <w:tc>
          <w:tcPr>
            <w:tcW w:w="5130" w:type="dxa"/>
            <w:tcBorders>
              <w:top w:val="nil"/>
              <w:left w:val="nil"/>
              <w:bottom w:val="single" w:sz="4" w:space="0" w:color="auto"/>
              <w:right w:val="single" w:sz="4" w:space="0" w:color="auto"/>
            </w:tcBorders>
            <w:shd w:val="clear" w:color="000000" w:fill="CAEDFB"/>
            <w:vAlign w:val="center"/>
            <w:hideMark/>
          </w:tcPr>
          <w:p w14:paraId="03F9F867" w14:textId="77777777" w:rsidR="00470A90" w:rsidRPr="00D86E5B" w:rsidRDefault="00470A90" w:rsidP="00A24258">
            <w:r w:rsidRPr="00D86E5B">
              <w:t>TSAG to develop/approve the first LS to the CWG-SFP on TSAG inputs on the Strategic Plan 2028-2031</w:t>
            </w:r>
            <w:r w:rsidRPr="00D86E5B">
              <w:br/>
              <w:t xml:space="preserve">Submission </w:t>
            </w:r>
            <w:proofErr w:type="gramStart"/>
            <w:r w:rsidRPr="00D86E5B">
              <w:t>Deadline :</w:t>
            </w:r>
            <w:proofErr w:type="gramEnd"/>
            <w:r w:rsidRPr="00D86E5B">
              <w:t xml:space="preserve"> 26 September 2024</w:t>
            </w:r>
          </w:p>
        </w:tc>
        <w:tc>
          <w:tcPr>
            <w:tcW w:w="5580" w:type="dxa"/>
            <w:tcBorders>
              <w:top w:val="nil"/>
              <w:left w:val="nil"/>
              <w:bottom w:val="single" w:sz="4" w:space="0" w:color="auto"/>
              <w:right w:val="single" w:sz="4" w:space="0" w:color="auto"/>
            </w:tcBorders>
            <w:shd w:val="clear" w:color="000000" w:fill="CAEDFB"/>
            <w:vAlign w:val="center"/>
            <w:hideMark/>
          </w:tcPr>
          <w:p w14:paraId="27BB39D9" w14:textId="77777777" w:rsidR="00470A90" w:rsidRPr="00D86E5B" w:rsidRDefault="00470A90" w:rsidP="00A24258">
            <w:r w:rsidRPr="00D86E5B">
              <w:t>TSAG is invited to review ITU-T Operational Plan for 2025-2028 and to provide guidance as deemed appropriate. TSAG is invited to note the ITU Operational Plan 2025-2028 (already approved by Council 2024)</w:t>
            </w:r>
          </w:p>
        </w:tc>
      </w:tr>
      <w:tr w:rsidR="00470A90" w:rsidRPr="00D86E5B" w14:paraId="06CF3652" w14:textId="77777777" w:rsidTr="00A24258">
        <w:trPr>
          <w:trHeight w:val="485"/>
        </w:trPr>
        <w:tc>
          <w:tcPr>
            <w:tcW w:w="1945" w:type="dxa"/>
            <w:tcBorders>
              <w:top w:val="nil"/>
              <w:left w:val="single" w:sz="4" w:space="0" w:color="auto"/>
              <w:bottom w:val="single" w:sz="4" w:space="0" w:color="auto"/>
              <w:right w:val="single" w:sz="4" w:space="0" w:color="auto"/>
            </w:tcBorders>
            <w:shd w:val="clear" w:color="000000" w:fill="DAF2D0"/>
            <w:noWrap/>
            <w:vAlign w:val="center"/>
            <w:hideMark/>
          </w:tcPr>
          <w:p w14:paraId="24521135" w14:textId="77777777" w:rsidR="00470A90" w:rsidRPr="00D86E5B" w:rsidRDefault="00470A90" w:rsidP="00A24258">
            <w:r w:rsidRPr="00D86E5B">
              <w:t>CWG-SFP</w:t>
            </w:r>
          </w:p>
        </w:tc>
        <w:tc>
          <w:tcPr>
            <w:tcW w:w="2100" w:type="dxa"/>
            <w:tcBorders>
              <w:top w:val="nil"/>
              <w:left w:val="nil"/>
              <w:bottom w:val="single" w:sz="4" w:space="0" w:color="auto"/>
              <w:right w:val="single" w:sz="4" w:space="0" w:color="auto"/>
            </w:tcBorders>
            <w:shd w:val="clear" w:color="000000" w:fill="DAF2D0"/>
            <w:noWrap/>
            <w:vAlign w:val="center"/>
            <w:hideMark/>
          </w:tcPr>
          <w:p w14:paraId="7B6AE73B" w14:textId="77777777" w:rsidR="00470A90" w:rsidRPr="00D86E5B" w:rsidRDefault="00470A90" w:rsidP="00A24258">
            <w:r w:rsidRPr="00D86E5B">
              <w:t>10 - 11 October 2024</w:t>
            </w:r>
          </w:p>
        </w:tc>
        <w:tc>
          <w:tcPr>
            <w:tcW w:w="5130" w:type="dxa"/>
            <w:tcBorders>
              <w:top w:val="nil"/>
              <w:left w:val="nil"/>
              <w:bottom w:val="single" w:sz="4" w:space="0" w:color="auto"/>
              <w:right w:val="single" w:sz="4" w:space="0" w:color="auto"/>
            </w:tcBorders>
            <w:shd w:val="clear" w:color="000000" w:fill="DAF2D0"/>
            <w:vAlign w:val="center"/>
            <w:hideMark/>
          </w:tcPr>
          <w:p w14:paraId="4F35BF7D" w14:textId="77777777" w:rsidR="00470A90" w:rsidRPr="00D86E5B" w:rsidRDefault="00470A90" w:rsidP="00A24258">
            <w:r w:rsidRPr="00D86E5B">
              <w:t>1st input from TSAG to CWG-SFP</w:t>
            </w:r>
          </w:p>
        </w:tc>
        <w:tc>
          <w:tcPr>
            <w:tcW w:w="5580" w:type="dxa"/>
            <w:tcBorders>
              <w:top w:val="nil"/>
              <w:left w:val="nil"/>
              <w:bottom w:val="single" w:sz="4" w:space="0" w:color="auto"/>
              <w:right w:val="single" w:sz="4" w:space="0" w:color="auto"/>
            </w:tcBorders>
            <w:shd w:val="clear" w:color="000000" w:fill="DAF2D0"/>
            <w:vAlign w:val="center"/>
            <w:hideMark/>
          </w:tcPr>
          <w:p w14:paraId="5BFFFE64" w14:textId="77777777" w:rsidR="00470A90" w:rsidRPr="00D86E5B" w:rsidRDefault="00470A90" w:rsidP="00A24258">
            <w:r w:rsidRPr="00D86E5B">
              <w:t> </w:t>
            </w:r>
          </w:p>
        </w:tc>
      </w:tr>
      <w:tr w:rsidR="00470A90" w:rsidRPr="00D86E5B" w14:paraId="076BD32A" w14:textId="77777777" w:rsidTr="00A24258">
        <w:trPr>
          <w:trHeight w:val="884"/>
        </w:trPr>
        <w:tc>
          <w:tcPr>
            <w:tcW w:w="1945" w:type="dxa"/>
            <w:tcBorders>
              <w:top w:val="nil"/>
              <w:left w:val="single" w:sz="4" w:space="0" w:color="auto"/>
              <w:bottom w:val="single" w:sz="4" w:space="0" w:color="auto"/>
              <w:right w:val="single" w:sz="4" w:space="0" w:color="auto"/>
            </w:tcBorders>
            <w:shd w:val="clear" w:color="000000" w:fill="F2CEEF"/>
            <w:noWrap/>
            <w:vAlign w:val="center"/>
            <w:hideMark/>
          </w:tcPr>
          <w:p w14:paraId="5663A228" w14:textId="77777777" w:rsidR="00470A90" w:rsidRPr="00D86E5B" w:rsidRDefault="00470A90" w:rsidP="00A24258">
            <w:r w:rsidRPr="00D86E5B">
              <w:t>WTSA-24</w:t>
            </w:r>
          </w:p>
        </w:tc>
        <w:tc>
          <w:tcPr>
            <w:tcW w:w="2100" w:type="dxa"/>
            <w:tcBorders>
              <w:top w:val="nil"/>
              <w:left w:val="nil"/>
              <w:bottom w:val="single" w:sz="4" w:space="0" w:color="auto"/>
              <w:right w:val="single" w:sz="4" w:space="0" w:color="auto"/>
            </w:tcBorders>
            <w:shd w:val="clear" w:color="000000" w:fill="F2CEEF"/>
            <w:noWrap/>
            <w:vAlign w:val="center"/>
            <w:hideMark/>
          </w:tcPr>
          <w:p w14:paraId="4750C57A" w14:textId="77777777" w:rsidR="00470A90" w:rsidRPr="00D86E5B" w:rsidRDefault="00470A90" w:rsidP="00A24258">
            <w:r w:rsidRPr="00D86E5B">
              <w:t>15 - 24 October 2024</w:t>
            </w:r>
          </w:p>
        </w:tc>
        <w:tc>
          <w:tcPr>
            <w:tcW w:w="5130" w:type="dxa"/>
            <w:tcBorders>
              <w:top w:val="nil"/>
              <w:left w:val="nil"/>
              <w:bottom w:val="single" w:sz="4" w:space="0" w:color="auto"/>
              <w:right w:val="single" w:sz="4" w:space="0" w:color="auto"/>
            </w:tcBorders>
            <w:shd w:val="clear" w:color="000000" w:fill="F2CEEF"/>
            <w:vAlign w:val="center"/>
            <w:hideMark/>
          </w:tcPr>
          <w:p w14:paraId="00B4B736" w14:textId="77777777" w:rsidR="00470A90" w:rsidRPr="00D86E5B" w:rsidRDefault="00470A90" w:rsidP="00A24258">
            <w:r w:rsidRPr="00D86E5B">
              <w:t>Possible meetings of the TSAG RG-SOP during WTSA to consider strategic and operational planning further</w:t>
            </w:r>
          </w:p>
        </w:tc>
        <w:tc>
          <w:tcPr>
            <w:tcW w:w="5580" w:type="dxa"/>
            <w:tcBorders>
              <w:top w:val="nil"/>
              <w:left w:val="nil"/>
              <w:bottom w:val="single" w:sz="4" w:space="0" w:color="auto"/>
              <w:right w:val="single" w:sz="4" w:space="0" w:color="auto"/>
            </w:tcBorders>
            <w:shd w:val="clear" w:color="000000" w:fill="F2CEEF"/>
            <w:vAlign w:val="center"/>
            <w:hideMark/>
          </w:tcPr>
          <w:p w14:paraId="2FE53696" w14:textId="77777777" w:rsidR="00470A90" w:rsidRPr="00D86E5B" w:rsidRDefault="00470A90" w:rsidP="00A24258">
            <w:r w:rsidRPr="00D86E5B">
              <w:t>Possible meetings of the TSAG RG-SOP during WTSA to consider strategic and operational planning further</w:t>
            </w:r>
          </w:p>
        </w:tc>
      </w:tr>
      <w:tr w:rsidR="00470A90" w:rsidRPr="00D86E5B" w14:paraId="576F58B4" w14:textId="77777777" w:rsidTr="00A24258">
        <w:trPr>
          <w:trHeight w:val="294"/>
        </w:trPr>
        <w:tc>
          <w:tcPr>
            <w:tcW w:w="1945" w:type="dxa"/>
            <w:tcBorders>
              <w:top w:val="nil"/>
              <w:left w:val="single" w:sz="4" w:space="0" w:color="auto"/>
              <w:bottom w:val="single" w:sz="4" w:space="0" w:color="auto"/>
              <w:right w:val="single" w:sz="4" w:space="0" w:color="auto"/>
            </w:tcBorders>
            <w:shd w:val="clear" w:color="000000" w:fill="DAF2D0"/>
            <w:noWrap/>
            <w:vAlign w:val="center"/>
            <w:hideMark/>
          </w:tcPr>
          <w:p w14:paraId="4E90B9DA" w14:textId="77777777" w:rsidR="00470A90" w:rsidRPr="00D86E5B" w:rsidRDefault="00470A90" w:rsidP="00A24258">
            <w:r w:rsidRPr="00D86E5B">
              <w:t>Cluster of CWGs &amp; EGs</w:t>
            </w:r>
          </w:p>
        </w:tc>
        <w:tc>
          <w:tcPr>
            <w:tcW w:w="2100" w:type="dxa"/>
            <w:tcBorders>
              <w:top w:val="nil"/>
              <w:left w:val="nil"/>
              <w:bottom w:val="single" w:sz="4" w:space="0" w:color="auto"/>
              <w:right w:val="single" w:sz="4" w:space="0" w:color="auto"/>
            </w:tcBorders>
            <w:shd w:val="clear" w:color="000000" w:fill="DAF2D0"/>
            <w:noWrap/>
            <w:vAlign w:val="center"/>
            <w:hideMark/>
          </w:tcPr>
          <w:p w14:paraId="2136BC3F" w14:textId="77777777" w:rsidR="00470A90" w:rsidRPr="00D86E5B" w:rsidRDefault="00470A90" w:rsidP="00A24258">
            <w:r w:rsidRPr="00D86E5B">
              <w:t xml:space="preserve">10-21 February 2025 </w:t>
            </w:r>
          </w:p>
        </w:tc>
        <w:tc>
          <w:tcPr>
            <w:tcW w:w="5130" w:type="dxa"/>
            <w:tcBorders>
              <w:top w:val="nil"/>
              <w:left w:val="nil"/>
              <w:bottom w:val="single" w:sz="4" w:space="0" w:color="auto"/>
              <w:right w:val="single" w:sz="4" w:space="0" w:color="auto"/>
            </w:tcBorders>
            <w:shd w:val="clear" w:color="000000" w:fill="DAF2D0"/>
            <w:vAlign w:val="center"/>
            <w:hideMark/>
          </w:tcPr>
          <w:p w14:paraId="4BE0892A" w14:textId="77777777" w:rsidR="00470A90" w:rsidRPr="00D86E5B" w:rsidRDefault="00470A90" w:rsidP="00A24258">
            <w:r w:rsidRPr="00D86E5B">
              <w:t>2nd input from TSAG to CWG-SFP</w:t>
            </w:r>
          </w:p>
        </w:tc>
        <w:tc>
          <w:tcPr>
            <w:tcW w:w="5580" w:type="dxa"/>
            <w:tcBorders>
              <w:top w:val="nil"/>
              <w:left w:val="nil"/>
              <w:bottom w:val="single" w:sz="4" w:space="0" w:color="auto"/>
              <w:right w:val="single" w:sz="4" w:space="0" w:color="auto"/>
            </w:tcBorders>
            <w:shd w:val="clear" w:color="000000" w:fill="DAF2D0"/>
            <w:vAlign w:val="center"/>
            <w:hideMark/>
          </w:tcPr>
          <w:p w14:paraId="7FFAE6A6" w14:textId="77777777" w:rsidR="00470A90" w:rsidRPr="00D86E5B" w:rsidRDefault="00470A90" w:rsidP="00A24258">
            <w:r w:rsidRPr="00D86E5B">
              <w:t> </w:t>
            </w:r>
          </w:p>
        </w:tc>
      </w:tr>
      <w:tr w:rsidR="00470A90" w:rsidRPr="00D86E5B" w14:paraId="76CAAD94" w14:textId="77777777" w:rsidTr="00A24258">
        <w:trPr>
          <w:trHeight w:val="1297"/>
        </w:trPr>
        <w:tc>
          <w:tcPr>
            <w:tcW w:w="1945" w:type="dxa"/>
            <w:tcBorders>
              <w:top w:val="nil"/>
              <w:left w:val="single" w:sz="4" w:space="0" w:color="auto"/>
              <w:bottom w:val="single" w:sz="4" w:space="0" w:color="auto"/>
              <w:right w:val="single" w:sz="4" w:space="0" w:color="auto"/>
            </w:tcBorders>
            <w:shd w:val="clear" w:color="000000" w:fill="CAEDFB"/>
            <w:noWrap/>
            <w:vAlign w:val="center"/>
            <w:hideMark/>
          </w:tcPr>
          <w:p w14:paraId="65AAC888" w14:textId="77777777" w:rsidR="00470A90" w:rsidRPr="00D86E5B" w:rsidRDefault="00470A90" w:rsidP="00A24258">
            <w:r w:rsidRPr="00D86E5B">
              <w:t>TSAG 2025</w:t>
            </w:r>
          </w:p>
        </w:tc>
        <w:tc>
          <w:tcPr>
            <w:tcW w:w="2100" w:type="dxa"/>
            <w:tcBorders>
              <w:top w:val="nil"/>
              <w:left w:val="nil"/>
              <w:bottom w:val="single" w:sz="4" w:space="0" w:color="auto"/>
              <w:right w:val="single" w:sz="4" w:space="0" w:color="auto"/>
            </w:tcBorders>
            <w:shd w:val="clear" w:color="000000" w:fill="CAEDFB"/>
            <w:noWrap/>
            <w:vAlign w:val="center"/>
            <w:hideMark/>
          </w:tcPr>
          <w:p w14:paraId="63DBECC2" w14:textId="77777777" w:rsidR="00470A90" w:rsidRPr="00D86E5B" w:rsidRDefault="00470A90" w:rsidP="00A24258">
            <w:r w:rsidRPr="00D86E5B">
              <w:t>31 March - 4 April (tentative)</w:t>
            </w:r>
          </w:p>
        </w:tc>
        <w:tc>
          <w:tcPr>
            <w:tcW w:w="5130" w:type="dxa"/>
            <w:tcBorders>
              <w:top w:val="nil"/>
              <w:left w:val="nil"/>
              <w:bottom w:val="single" w:sz="4" w:space="0" w:color="auto"/>
              <w:right w:val="single" w:sz="4" w:space="0" w:color="auto"/>
            </w:tcBorders>
            <w:shd w:val="clear" w:color="000000" w:fill="CAEDFB"/>
            <w:vAlign w:val="center"/>
            <w:hideMark/>
          </w:tcPr>
          <w:p w14:paraId="0716C923" w14:textId="77777777" w:rsidR="00470A90" w:rsidRPr="00D86E5B" w:rsidRDefault="00470A90" w:rsidP="00A24258">
            <w:r w:rsidRPr="00D86E5B">
              <w:t>TSAG to submit further inputs to the CWG-SFP (September 2025 meeting)</w:t>
            </w:r>
          </w:p>
        </w:tc>
        <w:tc>
          <w:tcPr>
            <w:tcW w:w="5580" w:type="dxa"/>
            <w:tcBorders>
              <w:top w:val="nil"/>
              <w:left w:val="nil"/>
              <w:bottom w:val="single" w:sz="4" w:space="0" w:color="auto"/>
              <w:right w:val="single" w:sz="4" w:space="0" w:color="auto"/>
            </w:tcBorders>
            <w:shd w:val="clear" w:color="000000" w:fill="CAEDFB"/>
            <w:vAlign w:val="center"/>
            <w:hideMark/>
          </w:tcPr>
          <w:p w14:paraId="102F0475" w14:textId="77777777" w:rsidR="00470A90" w:rsidRPr="00D86E5B" w:rsidRDefault="00470A90" w:rsidP="00A24258">
            <w:r w:rsidRPr="00D86E5B">
              <w:t>TSAG is invited to review ITU-T Operational Plan for 2026-2029 and to provide guidance as deemed appropriate. TSAG to provide inputs to Council on the ITU Operational Plan 2026-2029</w:t>
            </w:r>
          </w:p>
        </w:tc>
      </w:tr>
      <w:tr w:rsidR="00470A90" w:rsidRPr="00D86E5B" w14:paraId="01A777C7" w14:textId="77777777" w:rsidTr="00A24258">
        <w:trPr>
          <w:trHeight w:val="294"/>
        </w:trPr>
        <w:tc>
          <w:tcPr>
            <w:tcW w:w="1945" w:type="dxa"/>
            <w:tcBorders>
              <w:top w:val="nil"/>
              <w:left w:val="single" w:sz="4" w:space="0" w:color="auto"/>
              <w:bottom w:val="single" w:sz="4" w:space="0" w:color="auto"/>
              <w:right w:val="single" w:sz="4" w:space="0" w:color="auto"/>
            </w:tcBorders>
            <w:shd w:val="clear" w:color="000000" w:fill="FBE2D5"/>
            <w:noWrap/>
            <w:vAlign w:val="center"/>
            <w:hideMark/>
          </w:tcPr>
          <w:p w14:paraId="587205FE" w14:textId="77777777" w:rsidR="00470A90" w:rsidRPr="00D86E5B" w:rsidRDefault="00470A90" w:rsidP="00A24258">
            <w:r w:rsidRPr="00D86E5B">
              <w:t>Council 2025</w:t>
            </w:r>
          </w:p>
        </w:tc>
        <w:tc>
          <w:tcPr>
            <w:tcW w:w="2100" w:type="dxa"/>
            <w:tcBorders>
              <w:top w:val="nil"/>
              <w:left w:val="nil"/>
              <w:bottom w:val="single" w:sz="4" w:space="0" w:color="auto"/>
              <w:right w:val="single" w:sz="4" w:space="0" w:color="auto"/>
            </w:tcBorders>
            <w:shd w:val="clear" w:color="000000" w:fill="FBE2D5"/>
            <w:noWrap/>
            <w:vAlign w:val="center"/>
            <w:hideMark/>
          </w:tcPr>
          <w:p w14:paraId="295CCB99" w14:textId="77777777" w:rsidR="00470A90" w:rsidRPr="00D86E5B" w:rsidRDefault="00470A90" w:rsidP="00A24258">
            <w:r w:rsidRPr="00D86E5B">
              <w:t>1 - 11 July 2025</w:t>
            </w:r>
          </w:p>
        </w:tc>
        <w:tc>
          <w:tcPr>
            <w:tcW w:w="5130" w:type="dxa"/>
            <w:tcBorders>
              <w:top w:val="nil"/>
              <w:left w:val="nil"/>
              <w:bottom w:val="single" w:sz="4" w:space="0" w:color="auto"/>
              <w:right w:val="single" w:sz="4" w:space="0" w:color="auto"/>
            </w:tcBorders>
            <w:shd w:val="clear" w:color="000000" w:fill="FBE2D5"/>
            <w:vAlign w:val="center"/>
            <w:hideMark/>
          </w:tcPr>
          <w:p w14:paraId="67FB7CC1" w14:textId="77777777" w:rsidR="00470A90" w:rsidRPr="00D86E5B" w:rsidRDefault="00470A90" w:rsidP="00A24258">
            <w:r w:rsidRPr="00D86E5B">
              <w:t> </w:t>
            </w:r>
          </w:p>
        </w:tc>
        <w:tc>
          <w:tcPr>
            <w:tcW w:w="5580" w:type="dxa"/>
            <w:tcBorders>
              <w:top w:val="nil"/>
              <w:left w:val="nil"/>
              <w:bottom w:val="single" w:sz="4" w:space="0" w:color="auto"/>
              <w:right w:val="single" w:sz="4" w:space="0" w:color="auto"/>
            </w:tcBorders>
            <w:shd w:val="clear" w:color="000000" w:fill="FBE2D5"/>
            <w:vAlign w:val="center"/>
            <w:hideMark/>
          </w:tcPr>
          <w:p w14:paraId="35EDDF97" w14:textId="77777777" w:rsidR="00470A90" w:rsidRPr="00D86E5B" w:rsidRDefault="00470A90" w:rsidP="00A24258">
            <w:r w:rsidRPr="00D86E5B">
              <w:t>Council to approve ITU Operational Plan 2026-2029</w:t>
            </w:r>
          </w:p>
        </w:tc>
      </w:tr>
      <w:tr w:rsidR="00470A90" w:rsidRPr="00D86E5B" w14:paraId="4E5FE367" w14:textId="77777777" w:rsidTr="00A24258">
        <w:trPr>
          <w:trHeight w:val="294"/>
        </w:trPr>
        <w:tc>
          <w:tcPr>
            <w:tcW w:w="1945" w:type="dxa"/>
            <w:tcBorders>
              <w:top w:val="nil"/>
              <w:left w:val="single" w:sz="4" w:space="0" w:color="auto"/>
              <w:bottom w:val="single" w:sz="4" w:space="0" w:color="auto"/>
              <w:right w:val="single" w:sz="4" w:space="0" w:color="auto"/>
            </w:tcBorders>
            <w:shd w:val="clear" w:color="000000" w:fill="DAF2D0"/>
            <w:noWrap/>
            <w:vAlign w:val="center"/>
            <w:hideMark/>
          </w:tcPr>
          <w:p w14:paraId="10AAD18E" w14:textId="77777777" w:rsidR="00470A90" w:rsidRPr="00D86E5B" w:rsidRDefault="00470A90" w:rsidP="00A24258">
            <w:r w:rsidRPr="00D86E5B">
              <w:t>Cluster of CWGs &amp; EGs</w:t>
            </w:r>
          </w:p>
        </w:tc>
        <w:tc>
          <w:tcPr>
            <w:tcW w:w="2100" w:type="dxa"/>
            <w:tcBorders>
              <w:top w:val="nil"/>
              <w:left w:val="nil"/>
              <w:bottom w:val="single" w:sz="4" w:space="0" w:color="auto"/>
              <w:right w:val="single" w:sz="4" w:space="0" w:color="auto"/>
            </w:tcBorders>
            <w:shd w:val="clear" w:color="000000" w:fill="DAF2D0"/>
            <w:noWrap/>
            <w:vAlign w:val="center"/>
            <w:hideMark/>
          </w:tcPr>
          <w:p w14:paraId="0435FA46" w14:textId="77777777" w:rsidR="00470A90" w:rsidRPr="00D86E5B" w:rsidRDefault="00470A90" w:rsidP="00A24258">
            <w:r w:rsidRPr="00D86E5B">
              <w:t>8 - 19 September 2025</w:t>
            </w:r>
          </w:p>
        </w:tc>
        <w:tc>
          <w:tcPr>
            <w:tcW w:w="5130" w:type="dxa"/>
            <w:tcBorders>
              <w:top w:val="nil"/>
              <w:left w:val="nil"/>
              <w:bottom w:val="single" w:sz="4" w:space="0" w:color="auto"/>
              <w:right w:val="single" w:sz="4" w:space="0" w:color="auto"/>
            </w:tcBorders>
            <w:shd w:val="clear" w:color="000000" w:fill="DAF2D0"/>
            <w:vAlign w:val="center"/>
            <w:hideMark/>
          </w:tcPr>
          <w:p w14:paraId="25CF0B90" w14:textId="77777777" w:rsidR="00470A90" w:rsidRPr="00D86E5B" w:rsidRDefault="00470A90" w:rsidP="00A24258">
            <w:r w:rsidRPr="00D86E5B">
              <w:t>3rd input from TSAG to CWG-SFP</w:t>
            </w:r>
          </w:p>
        </w:tc>
        <w:tc>
          <w:tcPr>
            <w:tcW w:w="5580" w:type="dxa"/>
            <w:tcBorders>
              <w:top w:val="nil"/>
              <w:left w:val="nil"/>
              <w:bottom w:val="single" w:sz="4" w:space="0" w:color="auto"/>
              <w:right w:val="single" w:sz="4" w:space="0" w:color="auto"/>
            </w:tcBorders>
            <w:shd w:val="clear" w:color="000000" w:fill="DAF2D0"/>
            <w:vAlign w:val="center"/>
            <w:hideMark/>
          </w:tcPr>
          <w:p w14:paraId="12FB5105" w14:textId="77777777" w:rsidR="00470A90" w:rsidRPr="00D86E5B" w:rsidRDefault="00470A90" w:rsidP="00A24258">
            <w:r w:rsidRPr="00D86E5B">
              <w:t> </w:t>
            </w:r>
          </w:p>
        </w:tc>
      </w:tr>
      <w:tr w:rsidR="00470A90" w:rsidRPr="00D86E5B" w14:paraId="4DBD5EF4" w14:textId="77777777" w:rsidTr="00A24258">
        <w:trPr>
          <w:trHeight w:val="294"/>
        </w:trPr>
        <w:tc>
          <w:tcPr>
            <w:tcW w:w="1945" w:type="dxa"/>
            <w:tcBorders>
              <w:top w:val="nil"/>
              <w:left w:val="single" w:sz="4" w:space="0" w:color="auto"/>
              <w:bottom w:val="single" w:sz="4" w:space="0" w:color="auto"/>
              <w:right w:val="single" w:sz="4" w:space="0" w:color="auto"/>
            </w:tcBorders>
            <w:shd w:val="clear" w:color="000000" w:fill="DAF2D0"/>
            <w:noWrap/>
            <w:vAlign w:val="center"/>
            <w:hideMark/>
          </w:tcPr>
          <w:p w14:paraId="4FA3B98D" w14:textId="77777777" w:rsidR="00470A90" w:rsidRPr="00D86E5B" w:rsidRDefault="00470A90" w:rsidP="00A24258">
            <w:r w:rsidRPr="00D86E5B">
              <w:t>Cluster of CWGs &amp; EGs</w:t>
            </w:r>
          </w:p>
        </w:tc>
        <w:tc>
          <w:tcPr>
            <w:tcW w:w="2100" w:type="dxa"/>
            <w:tcBorders>
              <w:top w:val="nil"/>
              <w:left w:val="nil"/>
              <w:bottom w:val="single" w:sz="4" w:space="0" w:color="auto"/>
              <w:right w:val="single" w:sz="4" w:space="0" w:color="auto"/>
            </w:tcBorders>
            <w:shd w:val="clear" w:color="000000" w:fill="DAF2D0"/>
            <w:noWrap/>
            <w:vAlign w:val="center"/>
            <w:hideMark/>
          </w:tcPr>
          <w:p w14:paraId="5712312F" w14:textId="77777777" w:rsidR="00470A90" w:rsidRPr="00D86E5B" w:rsidRDefault="00470A90" w:rsidP="00A24258">
            <w:r w:rsidRPr="00D86E5B">
              <w:t>12 - 23 January 2026</w:t>
            </w:r>
          </w:p>
        </w:tc>
        <w:tc>
          <w:tcPr>
            <w:tcW w:w="5130" w:type="dxa"/>
            <w:tcBorders>
              <w:top w:val="nil"/>
              <w:left w:val="nil"/>
              <w:bottom w:val="single" w:sz="4" w:space="0" w:color="auto"/>
              <w:right w:val="single" w:sz="4" w:space="0" w:color="auto"/>
            </w:tcBorders>
            <w:shd w:val="clear" w:color="000000" w:fill="DAF2D0"/>
            <w:vAlign w:val="center"/>
            <w:hideMark/>
          </w:tcPr>
          <w:p w14:paraId="6FF5C58B" w14:textId="77777777" w:rsidR="00470A90" w:rsidRPr="00D86E5B" w:rsidRDefault="00470A90" w:rsidP="00A24258">
            <w:r w:rsidRPr="00D86E5B">
              <w:t>Final input from TSAG to CWG-SFP</w:t>
            </w:r>
          </w:p>
        </w:tc>
        <w:tc>
          <w:tcPr>
            <w:tcW w:w="5580" w:type="dxa"/>
            <w:tcBorders>
              <w:top w:val="nil"/>
              <w:left w:val="nil"/>
              <w:bottom w:val="single" w:sz="4" w:space="0" w:color="auto"/>
              <w:right w:val="single" w:sz="4" w:space="0" w:color="auto"/>
            </w:tcBorders>
            <w:shd w:val="clear" w:color="000000" w:fill="DAF2D0"/>
            <w:vAlign w:val="center"/>
            <w:hideMark/>
          </w:tcPr>
          <w:p w14:paraId="42A84DCC" w14:textId="77777777" w:rsidR="00470A90" w:rsidRPr="00D86E5B" w:rsidRDefault="00470A90" w:rsidP="00A24258">
            <w:r w:rsidRPr="00D86E5B">
              <w:t> </w:t>
            </w:r>
          </w:p>
        </w:tc>
      </w:tr>
      <w:tr w:rsidR="00470A90" w:rsidRPr="00D86E5B" w14:paraId="0A505F59" w14:textId="77777777" w:rsidTr="00A24258">
        <w:trPr>
          <w:trHeight w:val="1178"/>
        </w:trPr>
        <w:tc>
          <w:tcPr>
            <w:tcW w:w="1945" w:type="dxa"/>
            <w:tcBorders>
              <w:top w:val="nil"/>
              <w:left w:val="single" w:sz="4" w:space="0" w:color="auto"/>
              <w:bottom w:val="single" w:sz="4" w:space="0" w:color="auto"/>
              <w:right w:val="single" w:sz="4" w:space="0" w:color="auto"/>
            </w:tcBorders>
            <w:shd w:val="clear" w:color="000000" w:fill="CAEDFB"/>
            <w:noWrap/>
            <w:vAlign w:val="center"/>
            <w:hideMark/>
          </w:tcPr>
          <w:p w14:paraId="74F09A4B" w14:textId="77777777" w:rsidR="00470A90" w:rsidRPr="00D86E5B" w:rsidRDefault="00470A90" w:rsidP="00A24258">
            <w:r w:rsidRPr="00D86E5B">
              <w:t>TSAG 2026</w:t>
            </w:r>
          </w:p>
        </w:tc>
        <w:tc>
          <w:tcPr>
            <w:tcW w:w="2100" w:type="dxa"/>
            <w:tcBorders>
              <w:top w:val="nil"/>
              <w:left w:val="nil"/>
              <w:bottom w:val="single" w:sz="4" w:space="0" w:color="auto"/>
              <w:right w:val="single" w:sz="4" w:space="0" w:color="auto"/>
            </w:tcBorders>
            <w:shd w:val="clear" w:color="000000" w:fill="CAEDFB"/>
            <w:noWrap/>
            <w:vAlign w:val="center"/>
            <w:hideMark/>
          </w:tcPr>
          <w:p w14:paraId="4D5C1F6A" w14:textId="77777777" w:rsidR="00470A90" w:rsidRPr="00D86E5B" w:rsidRDefault="00470A90" w:rsidP="00A24258">
            <w:r w:rsidRPr="00D86E5B">
              <w:t>TBC</w:t>
            </w:r>
          </w:p>
        </w:tc>
        <w:tc>
          <w:tcPr>
            <w:tcW w:w="5130" w:type="dxa"/>
            <w:tcBorders>
              <w:top w:val="nil"/>
              <w:left w:val="nil"/>
              <w:bottom w:val="single" w:sz="4" w:space="0" w:color="auto"/>
              <w:right w:val="single" w:sz="4" w:space="0" w:color="auto"/>
            </w:tcBorders>
            <w:shd w:val="clear" w:color="000000" w:fill="CAEDFB"/>
            <w:vAlign w:val="center"/>
            <w:hideMark/>
          </w:tcPr>
          <w:p w14:paraId="622DFC33" w14:textId="77777777" w:rsidR="00470A90" w:rsidRPr="00D86E5B" w:rsidRDefault="00470A90" w:rsidP="00A24258">
            <w:r w:rsidRPr="00D86E5B">
              <w:t> </w:t>
            </w:r>
          </w:p>
        </w:tc>
        <w:tc>
          <w:tcPr>
            <w:tcW w:w="5580" w:type="dxa"/>
            <w:tcBorders>
              <w:top w:val="nil"/>
              <w:left w:val="nil"/>
              <w:bottom w:val="single" w:sz="4" w:space="0" w:color="auto"/>
              <w:right w:val="single" w:sz="4" w:space="0" w:color="auto"/>
            </w:tcBorders>
            <w:shd w:val="clear" w:color="000000" w:fill="CAEDFB"/>
            <w:vAlign w:val="center"/>
            <w:hideMark/>
          </w:tcPr>
          <w:p w14:paraId="19311070" w14:textId="77777777" w:rsidR="00470A90" w:rsidRPr="00D86E5B" w:rsidRDefault="00470A90" w:rsidP="00A24258">
            <w:r w:rsidRPr="00D86E5B">
              <w:t>TSAG is invited to review ITU-T Operational Plan for 2027-2030 and to provide guidance as deemed appropriate. TSAG to provide inputs to Council on the ITU Operational Plan 2027-2030</w:t>
            </w:r>
          </w:p>
        </w:tc>
      </w:tr>
      <w:tr w:rsidR="00470A90" w:rsidRPr="00D86E5B" w14:paraId="367037F0" w14:textId="77777777" w:rsidTr="00A24258">
        <w:trPr>
          <w:trHeight w:val="294"/>
        </w:trPr>
        <w:tc>
          <w:tcPr>
            <w:tcW w:w="1945" w:type="dxa"/>
            <w:tcBorders>
              <w:top w:val="nil"/>
              <w:left w:val="single" w:sz="4" w:space="0" w:color="auto"/>
              <w:bottom w:val="single" w:sz="4" w:space="0" w:color="auto"/>
              <w:right w:val="single" w:sz="4" w:space="0" w:color="auto"/>
            </w:tcBorders>
            <w:shd w:val="clear" w:color="000000" w:fill="FBE2D5"/>
            <w:noWrap/>
            <w:vAlign w:val="center"/>
            <w:hideMark/>
          </w:tcPr>
          <w:p w14:paraId="486697D2" w14:textId="77777777" w:rsidR="00470A90" w:rsidRPr="00D86E5B" w:rsidRDefault="00470A90" w:rsidP="00A24258">
            <w:r w:rsidRPr="00D86E5B">
              <w:lastRenderedPageBreak/>
              <w:t>Council 2026</w:t>
            </w:r>
          </w:p>
        </w:tc>
        <w:tc>
          <w:tcPr>
            <w:tcW w:w="2100" w:type="dxa"/>
            <w:tcBorders>
              <w:top w:val="nil"/>
              <w:left w:val="nil"/>
              <w:bottom w:val="single" w:sz="4" w:space="0" w:color="auto"/>
              <w:right w:val="single" w:sz="4" w:space="0" w:color="auto"/>
            </w:tcBorders>
            <w:shd w:val="clear" w:color="000000" w:fill="FBE2D5"/>
            <w:noWrap/>
            <w:vAlign w:val="center"/>
            <w:hideMark/>
          </w:tcPr>
          <w:p w14:paraId="22DB3FDD" w14:textId="77777777" w:rsidR="00470A90" w:rsidRPr="00D86E5B" w:rsidRDefault="00470A90" w:rsidP="00A24258">
            <w:r w:rsidRPr="00D86E5B">
              <w:t>28 April - 8 May 2026</w:t>
            </w:r>
          </w:p>
        </w:tc>
        <w:tc>
          <w:tcPr>
            <w:tcW w:w="5130" w:type="dxa"/>
            <w:tcBorders>
              <w:top w:val="nil"/>
              <w:left w:val="nil"/>
              <w:bottom w:val="single" w:sz="4" w:space="0" w:color="auto"/>
              <w:right w:val="single" w:sz="4" w:space="0" w:color="auto"/>
            </w:tcBorders>
            <w:shd w:val="clear" w:color="000000" w:fill="FBE2D5"/>
            <w:vAlign w:val="center"/>
            <w:hideMark/>
          </w:tcPr>
          <w:p w14:paraId="502DBC54" w14:textId="77777777" w:rsidR="00470A90" w:rsidRPr="00D86E5B" w:rsidRDefault="00470A90" w:rsidP="00A24258">
            <w:r w:rsidRPr="00D86E5B">
              <w:t> </w:t>
            </w:r>
          </w:p>
        </w:tc>
        <w:tc>
          <w:tcPr>
            <w:tcW w:w="5580" w:type="dxa"/>
            <w:tcBorders>
              <w:top w:val="nil"/>
              <w:left w:val="nil"/>
              <w:bottom w:val="single" w:sz="4" w:space="0" w:color="auto"/>
              <w:right w:val="single" w:sz="4" w:space="0" w:color="auto"/>
            </w:tcBorders>
            <w:shd w:val="clear" w:color="000000" w:fill="FBE2D5"/>
            <w:vAlign w:val="center"/>
            <w:hideMark/>
          </w:tcPr>
          <w:p w14:paraId="059EC174" w14:textId="77777777" w:rsidR="00470A90" w:rsidRPr="00D86E5B" w:rsidRDefault="00470A90" w:rsidP="00A24258">
            <w:r w:rsidRPr="00D86E5B">
              <w:t>Council to approve ITU Operational Plan 2027-2030</w:t>
            </w:r>
          </w:p>
        </w:tc>
      </w:tr>
      <w:tr w:rsidR="00470A90" w:rsidRPr="00D86E5B" w14:paraId="422767A3" w14:textId="77777777" w:rsidTr="00A24258">
        <w:trPr>
          <w:trHeight w:val="449"/>
        </w:trPr>
        <w:tc>
          <w:tcPr>
            <w:tcW w:w="1945" w:type="dxa"/>
            <w:tcBorders>
              <w:top w:val="nil"/>
              <w:left w:val="single" w:sz="4" w:space="0" w:color="auto"/>
              <w:bottom w:val="single" w:sz="4" w:space="0" w:color="auto"/>
              <w:right w:val="single" w:sz="4" w:space="0" w:color="auto"/>
            </w:tcBorders>
            <w:shd w:val="clear" w:color="000000" w:fill="FBE2D5"/>
            <w:noWrap/>
            <w:vAlign w:val="center"/>
            <w:hideMark/>
          </w:tcPr>
          <w:p w14:paraId="0A1EBFE4" w14:textId="77777777" w:rsidR="00470A90" w:rsidRPr="00D86E5B" w:rsidRDefault="00470A90" w:rsidP="00A24258">
            <w:r w:rsidRPr="00D86E5B">
              <w:t>Council 2026 final meeting</w:t>
            </w:r>
          </w:p>
        </w:tc>
        <w:tc>
          <w:tcPr>
            <w:tcW w:w="2100" w:type="dxa"/>
            <w:tcBorders>
              <w:top w:val="nil"/>
              <w:left w:val="nil"/>
              <w:bottom w:val="single" w:sz="4" w:space="0" w:color="auto"/>
              <w:right w:val="single" w:sz="4" w:space="0" w:color="auto"/>
            </w:tcBorders>
            <w:shd w:val="clear" w:color="000000" w:fill="FBE2D5"/>
            <w:noWrap/>
            <w:vAlign w:val="center"/>
            <w:hideMark/>
          </w:tcPr>
          <w:p w14:paraId="58B44F2A" w14:textId="77777777" w:rsidR="00470A90" w:rsidRPr="00D86E5B" w:rsidRDefault="00470A90" w:rsidP="00A24258">
            <w:r w:rsidRPr="00D86E5B">
              <w:t>7 November 2026</w:t>
            </w:r>
          </w:p>
        </w:tc>
        <w:tc>
          <w:tcPr>
            <w:tcW w:w="5130" w:type="dxa"/>
            <w:tcBorders>
              <w:top w:val="nil"/>
              <w:left w:val="nil"/>
              <w:bottom w:val="single" w:sz="4" w:space="0" w:color="auto"/>
              <w:right w:val="single" w:sz="4" w:space="0" w:color="auto"/>
            </w:tcBorders>
            <w:shd w:val="clear" w:color="000000" w:fill="FBE2D5"/>
            <w:vAlign w:val="center"/>
            <w:hideMark/>
          </w:tcPr>
          <w:p w14:paraId="184DE716" w14:textId="77777777" w:rsidR="00470A90" w:rsidRPr="00D86E5B" w:rsidRDefault="00470A90" w:rsidP="00A24258">
            <w:r w:rsidRPr="00D86E5B">
              <w:t> </w:t>
            </w:r>
          </w:p>
        </w:tc>
        <w:tc>
          <w:tcPr>
            <w:tcW w:w="5580" w:type="dxa"/>
            <w:tcBorders>
              <w:top w:val="nil"/>
              <w:left w:val="nil"/>
              <w:bottom w:val="single" w:sz="4" w:space="0" w:color="auto"/>
              <w:right w:val="single" w:sz="4" w:space="0" w:color="auto"/>
            </w:tcBorders>
            <w:shd w:val="clear" w:color="000000" w:fill="FBE2D5"/>
            <w:vAlign w:val="center"/>
            <w:hideMark/>
          </w:tcPr>
          <w:p w14:paraId="7FA6EEE3" w14:textId="77777777" w:rsidR="00470A90" w:rsidRPr="00D86E5B" w:rsidRDefault="00470A90" w:rsidP="00A24258">
            <w:r w:rsidRPr="00D86E5B">
              <w:t> </w:t>
            </w:r>
          </w:p>
        </w:tc>
      </w:tr>
      <w:tr w:rsidR="00470A90" w:rsidRPr="00D86E5B" w14:paraId="16628E73" w14:textId="77777777" w:rsidTr="00A24258">
        <w:trPr>
          <w:trHeight w:val="294"/>
        </w:trPr>
        <w:tc>
          <w:tcPr>
            <w:tcW w:w="1945" w:type="dxa"/>
            <w:tcBorders>
              <w:top w:val="nil"/>
              <w:left w:val="single" w:sz="4" w:space="0" w:color="auto"/>
              <w:bottom w:val="single" w:sz="4" w:space="0" w:color="auto"/>
              <w:right w:val="single" w:sz="4" w:space="0" w:color="auto"/>
            </w:tcBorders>
            <w:shd w:val="clear" w:color="000000" w:fill="F2CEEF"/>
            <w:noWrap/>
            <w:vAlign w:val="center"/>
            <w:hideMark/>
          </w:tcPr>
          <w:p w14:paraId="7CBFA4B7" w14:textId="77777777" w:rsidR="00470A90" w:rsidRPr="00D86E5B" w:rsidRDefault="00470A90" w:rsidP="00A24258">
            <w:r w:rsidRPr="00D86E5B">
              <w:t>P</w:t>
            </w:r>
            <w:r w:rsidRPr="00D86E5B">
              <w:rPr>
                <w:rFonts w:hint="eastAsia"/>
              </w:rPr>
              <w:t>P-</w:t>
            </w:r>
            <w:r w:rsidRPr="00D86E5B">
              <w:t>26</w:t>
            </w:r>
          </w:p>
        </w:tc>
        <w:tc>
          <w:tcPr>
            <w:tcW w:w="2100" w:type="dxa"/>
            <w:tcBorders>
              <w:top w:val="nil"/>
              <w:left w:val="nil"/>
              <w:bottom w:val="single" w:sz="4" w:space="0" w:color="auto"/>
              <w:right w:val="single" w:sz="4" w:space="0" w:color="auto"/>
            </w:tcBorders>
            <w:shd w:val="clear" w:color="000000" w:fill="F2CEEF"/>
            <w:noWrap/>
            <w:vAlign w:val="center"/>
            <w:hideMark/>
          </w:tcPr>
          <w:p w14:paraId="5F1EEBC7" w14:textId="77777777" w:rsidR="00470A90" w:rsidRPr="00D86E5B" w:rsidRDefault="00470A90" w:rsidP="00A24258">
            <w:r w:rsidRPr="00D86E5B">
              <w:t>9 - 27 November 2026</w:t>
            </w:r>
          </w:p>
        </w:tc>
        <w:tc>
          <w:tcPr>
            <w:tcW w:w="5130" w:type="dxa"/>
            <w:tcBorders>
              <w:top w:val="nil"/>
              <w:left w:val="nil"/>
              <w:bottom w:val="single" w:sz="4" w:space="0" w:color="auto"/>
              <w:right w:val="single" w:sz="4" w:space="0" w:color="auto"/>
            </w:tcBorders>
            <w:shd w:val="clear" w:color="000000" w:fill="F2CEEF"/>
            <w:vAlign w:val="center"/>
            <w:hideMark/>
          </w:tcPr>
          <w:p w14:paraId="40480F54" w14:textId="77777777" w:rsidR="00470A90" w:rsidRPr="00D86E5B" w:rsidRDefault="00470A90" w:rsidP="00A24258">
            <w:r w:rsidRPr="00D86E5B">
              <w:t>PP-26 to approve the ITU Strategic Plan 2028-2031</w:t>
            </w:r>
          </w:p>
        </w:tc>
        <w:tc>
          <w:tcPr>
            <w:tcW w:w="5580" w:type="dxa"/>
            <w:tcBorders>
              <w:top w:val="nil"/>
              <w:left w:val="nil"/>
              <w:bottom w:val="single" w:sz="4" w:space="0" w:color="auto"/>
              <w:right w:val="single" w:sz="4" w:space="0" w:color="auto"/>
            </w:tcBorders>
            <w:shd w:val="clear" w:color="000000" w:fill="F2CEEF"/>
            <w:vAlign w:val="center"/>
            <w:hideMark/>
          </w:tcPr>
          <w:p w14:paraId="2780E1C8" w14:textId="77777777" w:rsidR="00470A90" w:rsidRPr="00D86E5B" w:rsidRDefault="00470A90" w:rsidP="00A24258">
            <w:r w:rsidRPr="00D86E5B">
              <w:t> </w:t>
            </w:r>
          </w:p>
        </w:tc>
      </w:tr>
    </w:tbl>
    <w:p w14:paraId="5DFF8E9E" w14:textId="77777777" w:rsidR="00470A90" w:rsidRDefault="00470A90" w:rsidP="00470A90">
      <w:pPr>
        <w:keepNext/>
        <w:keepLines/>
        <w:tabs>
          <w:tab w:val="left" w:pos="794"/>
          <w:tab w:val="left" w:pos="1191"/>
          <w:tab w:val="left" w:pos="1588"/>
          <w:tab w:val="left" w:pos="1985"/>
        </w:tabs>
        <w:overflowPunct w:val="0"/>
        <w:autoSpaceDE w:val="0"/>
        <w:autoSpaceDN w:val="0"/>
        <w:adjustRightInd w:val="0"/>
        <w:rPr>
          <w:rFonts w:eastAsia="MS Mincho"/>
        </w:rPr>
      </w:pPr>
    </w:p>
    <w:p w14:paraId="300F301F" w14:textId="77777777" w:rsidR="00470A90" w:rsidRPr="00603D86" w:rsidRDefault="00470A90" w:rsidP="00470A90">
      <w:pPr>
        <w:jc w:val="center"/>
        <w:rPr>
          <w:rFonts w:eastAsia="MS Mincho"/>
          <w:b/>
          <w:bCs/>
        </w:rPr>
      </w:pPr>
      <w:r w:rsidRPr="00603D86">
        <w:rPr>
          <w:rFonts w:eastAsia="MS Mincho"/>
          <w:b/>
          <w:bCs/>
          <w:noProof/>
        </w:rPr>
        <w:drawing>
          <wp:anchor distT="0" distB="0" distL="114300" distR="114300" simplePos="0" relativeHeight="251659264" behindDoc="0" locked="0" layoutInCell="1" allowOverlap="1" wp14:anchorId="51B5DE3E" wp14:editId="491BC737">
            <wp:simplePos x="0" y="0"/>
            <wp:positionH relativeFrom="column">
              <wp:posOffset>1193800</wp:posOffset>
            </wp:positionH>
            <wp:positionV relativeFrom="paragraph">
              <wp:posOffset>320040</wp:posOffset>
            </wp:positionV>
            <wp:extent cx="6210300" cy="3362960"/>
            <wp:effectExtent l="0" t="0" r="0" b="8890"/>
            <wp:wrapTopAndBottom/>
            <wp:docPr id="738630304" name="Picture 1" descr="A diagram showing timeline of related meetings (TSAG, WTSA24, Council, CWG-SFP and PP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30304" name="Picture 1" descr="A diagram showing timeline of related meetings (TSAG, WTSA24, Council, CWG-SFP and PP26)."/>
                    <pic:cNvPicPr/>
                  </pic:nvPicPr>
                  <pic:blipFill>
                    <a:blip r:embed="rId16">
                      <a:extLst>
                        <a:ext uri="{28A0092B-C50C-407E-A947-70E740481C1C}">
                          <a14:useLocalDpi xmlns:a14="http://schemas.microsoft.com/office/drawing/2010/main" val="0"/>
                        </a:ext>
                      </a:extLst>
                    </a:blip>
                    <a:stretch>
                      <a:fillRect/>
                    </a:stretch>
                  </pic:blipFill>
                  <pic:spPr>
                    <a:xfrm>
                      <a:off x="0" y="0"/>
                      <a:ext cx="6210300" cy="3362960"/>
                    </a:xfrm>
                    <a:prstGeom prst="rect">
                      <a:avLst/>
                    </a:prstGeom>
                  </pic:spPr>
                </pic:pic>
              </a:graphicData>
            </a:graphic>
            <wp14:sizeRelH relativeFrom="margin">
              <wp14:pctWidth>0</wp14:pctWidth>
            </wp14:sizeRelH>
            <wp14:sizeRelV relativeFrom="margin">
              <wp14:pctHeight>0</wp14:pctHeight>
            </wp14:sizeRelV>
          </wp:anchor>
        </w:drawing>
      </w:r>
      <w:r w:rsidRPr="00603D86">
        <w:rPr>
          <w:rFonts w:eastAsia="MS Mincho" w:hint="eastAsia"/>
          <w:b/>
          <w:bCs/>
        </w:rPr>
        <w:t>Figure 1: Timeline of meetings</w:t>
      </w:r>
    </w:p>
    <w:p w14:paraId="799C017E" w14:textId="77777777" w:rsidR="00470A90" w:rsidRDefault="00470A90" w:rsidP="00DA4466">
      <w:pPr>
        <w:jc w:val="center"/>
      </w:pPr>
    </w:p>
    <w:p w14:paraId="74039454" w14:textId="3E08FB43" w:rsidR="00DF4500" w:rsidRPr="0068196C" w:rsidRDefault="008C5A9A" w:rsidP="00DA4466">
      <w:pPr>
        <w:jc w:val="center"/>
      </w:pPr>
      <w:r w:rsidRPr="00DF123C">
        <w:t>_______________________</w:t>
      </w:r>
      <w:bookmarkEnd w:id="18"/>
      <w:bookmarkEnd w:id="19"/>
      <w:bookmarkEnd w:id="20"/>
    </w:p>
    <w:sectPr w:rsidR="00DF4500" w:rsidRPr="0068196C" w:rsidSect="00470A9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850" w:right="1138" w:bottom="432" w:left="1138" w:header="288"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D8161" w14:textId="77777777" w:rsidR="002E2056" w:rsidRDefault="002E2056" w:rsidP="00C42125">
      <w:pPr>
        <w:spacing w:before="0"/>
      </w:pPr>
      <w:r>
        <w:separator/>
      </w:r>
    </w:p>
  </w:endnote>
  <w:endnote w:type="continuationSeparator" w:id="0">
    <w:p w14:paraId="50EA95A6" w14:textId="77777777" w:rsidR="002E2056" w:rsidRDefault="002E2056" w:rsidP="00C42125">
      <w:pPr>
        <w:spacing w:before="0"/>
      </w:pPr>
      <w:r>
        <w:continuationSeparator/>
      </w:r>
    </w:p>
  </w:endnote>
  <w:endnote w:type="continuationNotice" w:id="1">
    <w:p w14:paraId="766D36C5" w14:textId="77777777" w:rsidR="002E2056" w:rsidRDefault="002E20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788867"/>
      <w:docPartObj>
        <w:docPartGallery w:val="Page Numbers (Bottom of Page)"/>
        <w:docPartUnique/>
      </w:docPartObj>
    </w:sdtPr>
    <w:sdtEndPr>
      <w:rPr>
        <w:noProof/>
      </w:rPr>
    </w:sdtEndPr>
    <w:sdtContent>
      <w:p w14:paraId="4D6BA89F" w14:textId="77777777" w:rsidR="00470A90" w:rsidRDefault="009A0780">
        <w:pPr>
          <w:pStyle w:val="Footer"/>
          <w:jc w:val="center"/>
        </w:pPr>
      </w:p>
    </w:sdtContent>
  </w:sdt>
  <w:p w14:paraId="3630BBAC" w14:textId="77777777" w:rsidR="00470A90" w:rsidRDefault="00470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F97FC" w14:textId="77777777" w:rsidR="0028459A" w:rsidRDefault="00284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C3432" w14:textId="77777777" w:rsidR="0028459A" w:rsidRDefault="002845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6250" w14:textId="77777777" w:rsidR="0028459A" w:rsidRDefault="0028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E5FA5" w14:textId="77777777" w:rsidR="002E2056" w:rsidRDefault="002E2056" w:rsidP="00C42125">
      <w:pPr>
        <w:spacing w:before="0"/>
      </w:pPr>
      <w:r>
        <w:separator/>
      </w:r>
    </w:p>
  </w:footnote>
  <w:footnote w:type="continuationSeparator" w:id="0">
    <w:p w14:paraId="504E521A" w14:textId="77777777" w:rsidR="002E2056" w:rsidRDefault="002E2056" w:rsidP="00C42125">
      <w:pPr>
        <w:spacing w:before="0"/>
      </w:pPr>
      <w:r>
        <w:continuationSeparator/>
      </w:r>
    </w:p>
  </w:footnote>
  <w:footnote w:type="continuationNotice" w:id="1">
    <w:p w14:paraId="78C0BC02" w14:textId="77777777" w:rsidR="002E2056" w:rsidRDefault="002E20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68E3" w14:textId="77777777" w:rsidR="00470A90" w:rsidRDefault="00470A90">
    <w:pPr>
      <w:pStyle w:val="Header"/>
    </w:pPr>
  </w:p>
  <w:p w14:paraId="75E2B97C" w14:textId="77777777" w:rsidR="00470A90" w:rsidRDefault="00470A90">
    <w:pPr>
      <w:pStyle w:val="Header"/>
    </w:pPr>
  </w:p>
  <w:sdt>
    <w:sdtPr>
      <w:id w:val="-1133717877"/>
      <w:docPartObj>
        <w:docPartGallery w:val="Page Numbers (Top of Page)"/>
        <w:docPartUnique/>
      </w:docPartObj>
    </w:sdtPr>
    <w:sdtEndPr>
      <w:rPr>
        <w:noProof/>
      </w:rPr>
    </w:sdtEndPr>
    <w:sdtContent>
      <w:p w14:paraId="15F2AEE7" w14:textId="77777777" w:rsidR="00470A90" w:rsidRDefault="00470A90">
        <w:pPr>
          <w:pStyle w:val="Header"/>
        </w:pPr>
        <w:r>
          <w:fldChar w:fldCharType="begin"/>
        </w:r>
        <w:r>
          <w:instrText xml:space="preserve"> PAGE   \* MERGEFORMAT </w:instrText>
        </w:r>
        <w:r>
          <w:fldChar w:fldCharType="separate"/>
        </w:r>
        <w:r>
          <w:rPr>
            <w:noProof/>
          </w:rPr>
          <w:t>- 2 -</w:t>
        </w:r>
        <w:r>
          <w:rPr>
            <w:noProof/>
          </w:rPr>
          <w:fldChar w:fldCharType="end"/>
        </w:r>
        <w:r>
          <w:rPr>
            <w:noProof/>
          </w:rPr>
          <w:br/>
          <w:t>TSAG-TD552</w:t>
        </w:r>
      </w:p>
    </w:sdtContent>
  </w:sdt>
  <w:p w14:paraId="1A2C9A47" w14:textId="77777777" w:rsidR="00470A90" w:rsidRDefault="00470A90" w:rsidP="00BE7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DA62" w14:textId="77777777" w:rsidR="0028459A" w:rsidRDefault="00284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204A0C6"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706C2541"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9A0780">
      <w:rPr>
        <w:noProof/>
      </w:rPr>
      <w:t>TSAG-TDxxx</w:t>
    </w:r>
    <w:r w:rsidRPr="001B13F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1D73" w14:textId="77777777" w:rsidR="0028459A" w:rsidRDefault="0028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1721E1D"/>
    <w:multiLevelType w:val="hybridMultilevel"/>
    <w:tmpl w:val="5942A75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70718DF"/>
    <w:multiLevelType w:val="hybridMultilevel"/>
    <w:tmpl w:val="A810EE6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7AC415E"/>
    <w:multiLevelType w:val="hybridMultilevel"/>
    <w:tmpl w:val="FCE21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045C9"/>
    <w:multiLevelType w:val="hybridMultilevel"/>
    <w:tmpl w:val="DB5E478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4"/>
  </w:num>
  <w:num w:numId="12" w16cid:durableId="628324437">
    <w:abstractNumId w:val="19"/>
  </w:num>
  <w:num w:numId="13" w16cid:durableId="1673484047">
    <w:abstractNumId w:val="25"/>
  </w:num>
  <w:num w:numId="14" w16cid:durableId="1977877175">
    <w:abstractNumId w:val="21"/>
  </w:num>
  <w:num w:numId="15" w16cid:durableId="1208101695">
    <w:abstractNumId w:val="15"/>
  </w:num>
  <w:num w:numId="16" w16cid:durableId="1689869113">
    <w:abstractNumId w:val="17"/>
  </w:num>
  <w:num w:numId="17" w16cid:durableId="1481576085">
    <w:abstractNumId w:val="13"/>
  </w:num>
  <w:num w:numId="18" w16cid:durableId="6518632">
    <w:abstractNumId w:val="18"/>
  </w:num>
  <w:num w:numId="19" w16cid:durableId="601960827">
    <w:abstractNumId w:val="24"/>
  </w:num>
  <w:num w:numId="20" w16cid:durableId="1928691294">
    <w:abstractNumId w:val="10"/>
  </w:num>
  <w:num w:numId="21" w16cid:durableId="2038776431">
    <w:abstractNumId w:val="11"/>
  </w:num>
  <w:num w:numId="22" w16cid:durableId="412051555">
    <w:abstractNumId w:val="22"/>
  </w:num>
  <w:num w:numId="23" w16cid:durableId="1784110109">
    <w:abstractNumId w:val="23"/>
  </w:num>
  <w:num w:numId="24" w16cid:durableId="1478378992">
    <w:abstractNumId w:val="12"/>
  </w:num>
  <w:num w:numId="25" w16cid:durableId="1703163138">
    <w:abstractNumId w:val="28"/>
  </w:num>
  <w:num w:numId="26" w16cid:durableId="2120222102">
    <w:abstractNumId w:val="27"/>
  </w:num>
  <w:num w:numId="27" w16cid:durableId="2072193210">
    <w:abstractNumId w:val="16"/>
  </w:num>
  <w:num w:numId="28" w16cid:durableId="1801411155">
    <w:abstractNumId w:val="26"/>
  </w:num>
  <w:num w:numId="29" w16cid:durableId="13083191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2207"/>
    <w:rsid w:val="00023D9A"/>
    <w:rsid w:val="0003582E"/>
    <w:rsid w:val="0003752B"/>
    <w:rsid w:val="00040E89"/>
    <w:rsid w:val="000426E3"/>
    <w:rsid w:val="00043D75"/>
    <w:rsid w:val="00045A80"/>
    <w:rsid w:val="00046882"/>
    <w:rsid w:val="00051E0E"/>
    <w:rsid w:val="00057000"/>
    <w:rsid w:val="000640E0"/>
    <w:rsid w:val="0007062A"/>
    <w:rsid w:val="00070C39"/>
    <w:rsid w:val="000862C8"/>
    <w:rsid w:val="00086D80"/>
    <w:rsid w:val="000966A8"/>
    <w:rsid w:val="000A0A5C"/>
    <w:rsid w:val="000A447A"/>
    <w:rsid w:val="000A5CA2"/>
    <w:rsid w:val="000B360D"/>
    <w:rsid w:val="000B5656"/>
    <w:rsid w:val="000B6FE9"/>
    <w:rsid w:val="000C5715"/>
    <w:rsid w:val="000C6875"/>
    <w:rsid w:val="000D141D"/>
    <w:rsid w:val="000D1A27"/>
    <w:rsid w:val="000E3C61"/>
    <w:rsid w:val="000E3E55"/>
    <w:rsid w:val="000E6083"/>
    <w:rsid w:val="000E6125"/>
    <w:rsid w:val="000E68F2"/>
    <w:rsid w:val="000F4488"/>
    <w:rsid w:val="00100BAF"/>
    <w:rsid w:val="001114E9"/>
    <w:rsid w:val="00113914"/>
    <w:rsid w:val="00113DBE"/>
    <w:rsid w:val="00116C6D"/>
    <w:rsid w:val="001200A6"/>
    <w:rsid w:val="001251DA"/>
    <w:rsid w:val="00125432"/>
    <w:rsid w:val="00125CEA"/>
    <w:rsid w:val="001335FD"/>
    <w:rsid w:val="00136DDD"/>
    <w:rsid w:val="00137F40"/>
    <w:rsid w:val="001408DB"/>
    <w:rsid w:val="00144BDF"/>
    <w:rsid w:val="00155542"/>
    <w:rsid w:val="00155DDC"/>
    <w:rsid w:val="00171B20"/>
    <w:rsid w:val="001807D3"/>
    <w:rsid w:val="00181DA9"/>
    <w:rsid w:val="001871EC"/>
    <w:rsid w:val="00190568"/>
    <w:rsid w:val="001A20C3"/>
    <w:rsid w:val="001A4296"/>
    <w:rsid w:val="001A670F"/>
    <w:rsid w:val="001A7352"/>
    <w:rsid w:val="001B13F5"/>
    <w:rsid w:val="001B6A45"/>
    <w:rsid w:val="001C1003"/>
    <w:rsid w:val="001C3731"/>
    <w:rsid w:val="001C4B91"/>
    <w:rsid w:val="001C62B8"/>
    <w:rsid w:val="001D033C"/>
    <w:rsid w:val="001D22D8"/>
    <w:rsid w:val="001D4296"/>
    <w:rsid w:val="001D5A0D"/>
    <w:rsid w:val="001E7B0E"/>
    <w:rsid w:val="001F1203"/>
    <w:rsid w:val="001F141D"/>
    <w:rsid w:val="001F1D22"/>
    <w:rsid w:val="00200A06"/>
    <w:rsid w:val="00200A98"/>
    <w:rsid w:val="00201AFA"/>
    <w:rsid w:val="00204F89"/>
    <w:rsid w:val="00206D2F"/>
    <w:rsid w:val="002141DD"/>
    <w:rsid w:val="002203F0"/>
    <w:rsid w:val="002229F1"/>
    <w:rsid w:val="00227E94"/>
    <w:rsid w:val="00230B96"/>
    <w:rsid w:val="00231D50"/>
    <w:rsid w:val="002320E4"/>
    <w:rsid w:val="00233F75"/>
    <w:rsid w:val="0023734D"/>
    <w:rsid w:val="00237424"/>
    <w:rsid w:val="0023772F"/>
    <w:rsid w:val="0025233B"/>
    <w:rsid w:val="002528F9"/>
    <w:rsid w:val="00253DBE"/>
    <w:rsid w:val="00253DC6"/>
    <w:rsid w:val="0025489C"/>
    <w:rsid w:val="002622FA"/>
    <w:rsid w:val="00263518"/>
    <w:rsid w:val="00266709"/>
    <w:rsid w:val="0027183F"/>
    <w:rsid w:val="002759E7"/>
    <w:rsid w:val="00277326"/>
    <w:rsid w:val="00283F73"/>
    <w:rsid w:val="0028459A"/>
    <w:rsid w:val="00295344"/>
    <w:rsid w:val="002A11C4"/>
    <w:rsid w:val="002A399B"/>
    <w:rsid w:val="002A6649"/>
    <w:rsid w:val="002B2227"/>
    <w:rsid w:val="002B24AC"/>
    <w:rsid w:val="002B376A"/>
    <w:rsid w:val="002B4A9B"/>
    <w:rsid w:val="002C26C0"/>
    <w:rsid w:val="002C2BC5"/>
    <w:rsid w:val="002E0407"/>
    <w:rsid w:val="002E1764"/>
    <w:rsid w:val="002E2056"/>
    <w:rsid w:val="002E2106"/>
    <w:rsid w:val="002E79CB"/>
    <w:rsid w:val="002F0471"/>
    <w:rsid w:val="002F1714"/>
    <w:rsid w:val="002F4382"/>
    <w:rsid w:val="002F5CA7"/>
    <w:rsid w:val="002F7F55"/>
    <w:rsid w:val="0030745F"/>
    <w:rsid w:val="00313A78"/>
    <w:rsid w:val="00314630"/>
    <w:rsid w:val="0032090A"/>
    <w:rsid w:val="00321CDE"/>
    <w:rsid w:val="003244EF"/>
    <w:rsid w:val="00324F04"/>
    <w:rsid w:val="00333E15"/>
    <w:rsid w:val="003416D3"/>
    <w:rsid w:val="00353049"/>
    <w:rsid w:val="003571BC"/>
    <w:rsid w:val="0036090C"/>
    <w:rsid w:val="00364979"/>
    <w:rsid w:val="00380E4A"/>
    <w:rsid w:val="0038494B"/>
    <w:rsid w:val="00385B9C"/>
    <w:rsid w:val="00385FB5"/>
    <w:rsid w:val="0038715D"/>
    <w:rsid w:val="00392E84"/>
    <w:rsid w:val="00394B0B"/>
    <w:rsid w:val="00394DBF"/>
    <w:rsid w:val="00394FCD"/>
    <w:rsid w:val="003957A6"/>
    <w:rsid w:val="00397713"/>
    <w:rsid w:val="003A43EF"/>
    <w:rsid w:val="003B60A2"/>
    <w:rsid w:val="003C7445"/>
    <w:rsid w:val="003E39A2"/>
    <w:rsid w:val="003E57AB"/>
    <w:rsid w:val="003F2BED"/>
    <w:rsid w:val="003F5BD7"/>
    <w:rsid w:val="003F7F15"/>
    <w:rsid w:val="00400B49"/>
    <w:rsid w:val="0040415B"/>
    <w:rsid w:val="00410E93"/>
    <w:rsid w:val="004139E4"/>
    <w:rsid w:val="00415999"/>
    <w:rsid w:val="00426C9D"/>
    <w:rsid w:val="00440B7E"/>
    <w:rsid w:val="00443878"/>
    <w:rsid w:val="0044402C"/>
    <w:rsid w:val="004461C9"/>
    <w:rsid w:val="004539A8"/>
    <w:rsid w:val="004646F1"/>
    <w:rsid w:val="004669FD"/>
    <w:rsid w:val="00470A90"/>
    <w:rsid w:val="004712CA"/>
    <w:rsid w:val="00473D4F"/>
    <w:rsid w:val="0047422E"/>
    <w:rsid w:val="00476972"/>
    <w:rsid w:val="00480283"/>
    <w:rsid w:val="004943BF"/>
    <w:rsid w:val="0049674B"/>
    <w:rsid w:val="004A32F6"/>
    <w:rsid w:val="004B47D7"/>
    <w:rsid w:val="004C0673"/>
    <w:rsid w:val="004C07B3"/>
    <w:rsid w:val="004C4E4E"/>
    <w:rsid w:val="004D33AD"/>
    <w:rsid w:val="004D34F1"/>
    <w:rsid w:val="004E08F2"/>
    <w:rsid w:val="004F3816"/>
    <w:rsid w:val="004F4E60"/>
    <w:rsid w:val="004F500A"/>
    <w:rsid w:val="00503834"/>
    <w:rsid w:val="005053E7"/>
    <w:rsid w:val="005065FD"/>
    <w:rsid w:val="005126A0"/>
    <w:rsid w:val="00525A63"/>
    <w:rsid w:val="00531367"/>
    <w:rsid w:val="0054228C"/>
    <w:rsid w:val="00543D41"/>
    <w:rsid w:val="00545472"/>
    <w:rsid w:val="005571A4"/>
    <w:rsid w:val="005604FC"/>
    <w:rsid w:val="00563B6C"/>
    <w:rsid w:val="00566EDA"/>
    <w:rsid w:val="0057081A"/>
    <w:rsid w:val="00572654"/>
    <w:rsid w:val="005976A1"/>
    <w:rsid w:val="005A34E7"/>
    <w:rsid w:val="005A574F"/>
    <w:rsid w:val="005A69A3"/>
    <w:rsid w:val="005B0996"/>
    <w:rsid w:val="005B23B7"/>
    <w:rsid w:val="005B5629"/>
    <w:rsid w:val="005B5C11"/>
    <w:rsid w:val="005B6869"/>
    <w:rsid w:val="005B7AD7"/>
    <w:rsid w:val="005C0300"/>
    <w:rsid w:val="005C27A2"/>
    <w:rsid w:val="005D4FEB"/>
    <w:rsid w:val="005D65ED"/>
    <w:rsid w:val="005E0E6C"/>
    <w:rsid w:val="005E45E6"/>
    <w:rsid w:val="005F0EBF"/>
    <w:rsid w:val="005F4B6A"/>
    <w:rsid w:val="005F5A5F"/>
    <w:rsid w:val="006010F3"/>
    <w:rsid w:val="00615A0A"/>
    <w:rsid w:val="006231C2"/>
    <w:rsid w:val="006260CC"/>
    <w:rsid w:val="0062724F"/>
    <w:rsid w:val="006333D4"/>
    <w:rsid w:val="006369B2"/>
    <w:rsid w:val="0063718D"/>
    <w:rsid w:val="00646790"/>
    <w:rsid w:val="00647525"/>
    <w:rsid w:val="00647A71"/>
    <w:rsid w:val="006530A8"/>
    <w:rsid w:val="00653601"/>
    <w:rsid w:val="006570B0"/>
    <w:rsid w:val="0066022F"/>
    <w:rsid w:val="00666C89"/>
    <w:rsid w:val="006725E1"/>
    <w:rsid w:val="0068196C"/>
    <w:rsid w:val="006823F3"/>
    <w:rsid w:val="0069210B"/>
    <w:rsid w:val="00693139"/>
    <w:rsid w:val="00695DD7"/>
    <w:rsid w:val="006A0F3C"/>
    <w:rsid w:val="006A0F3F"/>
    <w:rsid w:val="006A2A02"/>
    <w:rsid w:val="006A4055"/>
    <w:rsid w:val="006A46BA"/>
    <w:rsid w:val="006A7C27"/>
    <w:rsid w:val="006B2FE4"/>
    <w:rsid w:val="006B37B0"/>
    <w:rsid w:val="006B4D20"/>
    <w:rsid w:val="006B5501"/>
    <w:rsid w:val="006B64D9"/>
    <w:rsid w:val="006B6BA2"/>
    <w:rsid w:val="006C242A"/>
    <w:rsid w:val="006C5641"/>
    <w:rsid w:val="006D0200"/>
    <w:rsid w:val="006D1089"/>
    <w:rsid w:val="006D1B86"/>
    <w:rsid w:val="006D2BF9"/>
    <w:rsid w:val="006D4F68"/>
    <w:rsid w:val="006D5224"/>
    <w:rsid w:val="006D7355"/>
    <w:rsid w:val="006D7580"/>
    <w:rsid w:val="006E0738"/>
    <w:rsid w:val="006E38A2"/>
    <w:rsid w:val="006F7DEE"/>
    <w:rsid w:val="00715CA6"/>
    <w:rsid w:val="00731135"/>
    <w:rsid w:val="007324AF"/>
    <w:rsid w:val="007409B4"/>
    <w:rsid w:val="00741974"/>
    <w:rsid w:val="007454B6"/>
    <w:rsid w:val="007525D7"/>
    <w:rsid w:val="0075525E"/>
    <w:rsid w:val="00756D3D"/>
    <w:rsid w:val="0076174F"/>
    <w:rsid w:val="00775663"/>
    <w:rsid w:val="007806C2"/>
    <w:rsid w:val="00781FEE"/>
    <w:rsid w:val="00787494"/>
    <w:rsid w:val="007903F8"/>
    <w:rsid w:val="00793E36"/>
    <w:rsid w:val="00794F4F"/>
    <w:rsid w:val="007974BE"/>
    <w:rsid w:val="007A0916"/>
    <w:rsid w:val="007A0DFD"/>
    <w:rsid w:val="007B0348"/>
    <w:rsid w:val="007B369A"/>
    <w:rsid w:val="007B4AA8"/>
    <w:rsid w:val="007B514D"/>
    <w:rsid w:val="007C7122"/>
    <w:rsid w:val="007D0C5F"/>
    <w:rsid w:val="007D2701"/>
    <w:rsid w:val="007D3F11"/>
    <w:rsid w:val="007E0E3D"/>
    <w:rsid w:val="007E1BC3"/>
    <w:rsid w:val="007E2C69"/>
    <w:rsid w:val="007E4A0D"/>
    <w:rsid w:val="007E53E4"/>
    <w:rsid w:val="007E656A"/>
    <w:rsid w:val="007E7D84"/>
    <w:rsid w:val="007F2B9F"/>
    <w:rsid w:val="007F3CAA"/>
    <w:rsid w:val="007F427E"/>
    <w:rsid w:val="007F5363"/>
    <w:rsid w:val="007F664D"/>
    <w:rsid w:val="007F6835"/>
    <w:rsid w:val="00801B42"/>
    <w:rsid w:val="00820FB7"/>
    <w:rsid w:val="008249A7"/>
    <w:rsid w:val="00830B4C"/>
    <w:rsid w:val="00833191"/>
    <w:rsid w:val="00836D45"/>
    <w:rsid w:val="00837203"/>
    <w:rsid w:val="00841650"/>
    <w:rsid w:val="00842137"/>
    <w:rsid w:val="00842961"/>
    <w:rsid w:val="00851E6C"/>
    <w:rsid w:val="00853AA8"/>
    <w:rsid w:val="00853F5F"/>
    <w:rsid w:val="00856C7A"/>
    <w:rsid w:val="008623ED"/>
    <w:rsid w:val="00866604"/>
    <w:rsid w:val="00871DAA"/>
    <w:rsid w:val="00875AA6"/>
    <w:rsid w:val="008806A7"/>
    <w:rsid w:val="00880944"/>
    <w:rsid w:val="00887DD4"/>
    <w:rsid w:val="0089088E"/>
    <w:rsid w:val="00892297"/>
    <w:rsid w:val="008948C0"/>
    <w:rsid w:val="008964D6"/>
    <w:rsid w:val="008B5123"/>
    <w:rsid w:val="008C5774"/>
    <w:rsid w:val="008C5A9A"/>
    <w:rsid w:val="008D062A"/>
    <w:rsid w:val="008D1881"/>
    <w:rsid w:val="008D1E1E"/>
    <w:rsid w:val="008D4992"/>
    <w:rsid w:val="008D74EF"/>
    <w:rsid w:val="008E0172"/>
    <w:rsid w:val="008E4639"/>
    <w:rsid w:val="008E7F60"/>
    <w:rsid w:val="008F124D"/>
    <w:rsid w:val="008F1387"/>
    <w:rsid w:val="008F19A6"/>
    <w:rsid w:val="00902B8D"/>
    <w:rsid w:val="0091109B"/>
    <w:rsid w:val="0091421E"/>
    <w:rsid w:val="009232B8"/>
    <w:rsid w:val="00930595"/>
    <w:rsid w:val="0093322D"/>
    <w:rsid w:val="00934ED0"/>
    <w:rsid w:val="00936852"/>
    <w:rsid w:val="0094045D"/>
    <w:rsid w:val="009406B5"/>
    <w:rsid w:val="0094137B"/>
    <w:rsid w:val="0094170C"/>
    <w:rsid w:val="00946166"/>
    <w:rsid w:val="009520A1"/>
    <w:rsid w:val="00954390"/>
    <w:rsid w:val="00966B5C"/>
    <w:rsid w:val="009720A4"/>
    <w:rsid w:val="0097755D"/>
    <w:rsid w:val="00983164"/>
    <w:rsid w:val="00984252"/>
    <w:rsid w:val="009972EF"/>
    <w:rsid w:val="009A0780"/>
    <w:rsid w:val="009A42A5"/>
    <w:rsid w:val="009B0F03"/>
    <w:rsid w:val="009B2D86"/>
    <w:rsid w:val="009B5035"/>
    <w:rsid w:val="009C3160"/>
    <w:rsid w:val="009C6F90"/>
    <w:rsid w:val="009D644B"/>
    <w:rsid w:val="009E4B6B"/>
    <w:rsid w:val="009E58D8"/>
    <w:rsid w:val="009E766E"/>
    <w:rsid w:val="009F030C"/>
    <w:rsid w:val="009F1960"/>
    <w:rsid w:val="009F4B1A"/>
    <w:rsid w:val="009F715E"/>
    <w:rsid w:val="009F78FE"/>
    <w:rsid w:val="009F7A32"/>
    <w:rsid w:val="00A05DE3"/>
    <w:rsid w:val="00A10DBB"/>
    <w:rsid w:val="00A11720"/>
    <w:rsid w:val="00A21247"/>
    <w:rsid w:val="00A21C01"/>
    <w:rsid w:val="00A311F0"/>
    <w:rsid w:val="00A31D47"/>
    <w:rsid w:val="00A36E75"/>
    <w:rsid w:val="00A37B86"/>
    <w:rsid w:val="00A4013E"/>
    <w:rsid w:val="00A4045F"/>
    <w:rsid w:val="00A427CD"/>
    <w:rsid w:val="00A440E6"/>
    <w:rsid w:val="00A45FEE"/>
    <w:rsid w:val="00A4600B"/>
    <w:rsid w:val="00A50506"/>
    <w:rsid w:val="00A51EF0"/>
    <w:rsid w:val="00A525E5"/>
    <w:rsid w:val="00A5723C"/>
    <w:rsid w:val="00A600CD"/>
    <w:rsid w:val="00A62399"/>
    <w:rsid w:val="00A67A81"/>
    <w:rsid w:val="00A730A6"/>
    <w:rsid w:val="00A76CD5"/>
    <w:rsid w:val="00A77D12"/>
    <w:rsid w:val="00A827B0"/>
    <w:rsid w:val="00A87D35"/>
    <w:rsid w:val="00A91B64"/>
    <w:rsid w:val="00A957E8"/>
    <w:rsid w:val="00A96899"/>
    <w:rsid w:val="00A971A0"/>
    <w:rsid w:val="00AA1186"/>
    <w:rsid w:val="00AA1952"/>
    <w:rsid w:val="00AA1F22"/>
    <w:rsid w:val="00AB37FB"/>
    <w:rsid w:val="00AC03D0"/>
    <w:rsid w:val="00AC3E73"/>
    <w:rsid w:val="00AC63B0"/>
    <w:rsid w:val="00AE2AD2"/>
    <w:rsid w:val="00AE4F8F"/>
    <w:rsid w:val="00AF677D"/>
    <w:rsid w:val="00B05821"/>
    <w:rsid w:val="00B0665D"/>
    <w:rsid w:val="00B100D6"/>
    <w:rsid w:val="00B125C2"/>
    <w:rsid w:val="00B164C9"/>
    <w:rsid w:val="00B22623"/>
    <w:rsid w:val="00B226D8"/>
    <w:rsid w:val="00B2500B"/>
    <w:rsid w:val="00B26C28"/>
    <w:rsid w:val="00B34960"/>
    <w:rsid w:val="00B40470"/>
    <w:rsid w:val="00B4174C"/>
    <w:rsid w:val="00B41D63"/>
    <w:rsid w:val="00B453F5"/>
    <w:rsid w:val="00B5162E"/>
    <w:rsid w:val="00B555B0"/>
    <w:rsid w:val="00B615E6"/>
    <w:rsid w:val="00B61624"/>
    <w:rsid w:val="00B63979"/>
    <w:rsid w:val="00B63AA9"/>
    <w:rsid w:val="00B66481"/>
    <w:rsid w:val="00B7189C"/>
    <w:rsid w:val="00B718A5"/>
    <w:rsid w:val="00B742B5"/>
    <w:rsid w:val="00B77B32"/>
    <w:rsid w:val="00B84D1A"/>
    <w:rsid w:val="00B86602"/>
    <w:rsid w:val="00B86A31"/>
    <w:rsid w:val="00B95D70"/>
    <w:rsid w:val="00BA2C2F"/>
    <w:rsid w:val="00BA7411"/>
    <w:rsid w:val="00BA788A"/>
    <w:rsid w:val="00BB1A4F"/>
    <w:rsid w:val="00BB34F0"/>
    <w:rsid w:val="00BB4120"/>
    <w:rsid w:val="00BB4983"/>
    <w:rsid w:val="00BB7597"/>
    <w:rsid w:val="00BC5EF6"/>
    <w:rsid w:val="00BC62E2"/>
    <w:rsid w:val="00BD5B83"/>
    <w:rsid w:val="00BE23AF"/>
    <w:rsid w:val="00BE4AC3"/>
    <w:rsid w:val="00BE6BB9"/>
    <w:rsid w:val="00BF56AC"/>
    <w:rsid w:val="00C01A93"/>
    <w:rsid w:val="00C0232E"/>
    <w:rsid w:val="00C02A2C"/>
    <w:rsid w:val="00C136BE"/>
    <w:rsid w:val="00C17B5C"/>
    <w:rsid w:val="00C21D03"/>
    <w:rsid w:val="00C42125"/>
    <w:rsid w:val="00C47120"/>
    <w:rsid w:val="00C52462"/>
    <w:rsid w:val="00C557CC"/>
    <w:rsid w:val="00C557CE"/>
    <w:rsid w:val="00C57A05"/>
    <w:rsid w:val="00C62814"/>
    <w:rsid w:val="00C66F81"/>
    <w:rsid w:val="00C67B25"/>
    <w:rsid w:val="00C748F7"/>
    <w:rsid w:val="00C74937"/>
    <w:rsid w:val="00C87772"/>
    <w:rsid w:val="00C91A4A"/>
    <w:rsid w:val="00CB2599"/>
    <w:rsid w:val="00CC1722"/>
    <w:rsid w:val="00CC386F"/>
    <w:rsid w:val="00CD2139"/>
    <w:rsid w:val="00CD3E0A"/>
    <w:rsid w:val="00CD6B63"/>
    <w:rsid w:val="00CE5986"/>
    <w:rsid w:val="00D10A31"/>
    <w:rsid w:val="00D10A47"/>
    <w:rsid w:val="00D2049F"/>
    <w:rsid w:val="00D25B5A"/>
    <w:rsid w:val="00D26477"/>
    <w:rsid w:val="00D2731B"/>
    <w:rsid w:val="00D34E18"/>
    <w:rsid w:val="00D40318"/>
    <w:rsid w:val="00D54392"/>
    <w:rsid w:val="00D55E9D"/>
    <w:rsid w:val="00D56BD4"/>
    <w:rsid w:val="00D56CC3"/>
    <w:rsid w:val="00D635F3"/>
    <w:rsid w:val="00D63799"/>
    <w:rsid w:val="00D647EF"/>
    <w:rsid w:val="00D65E85"/>
    <w:rsid w:val="00D73137"/>
    <w:rsid w:val="00D7583A"/>
    <w:rsid w:val="00D768E9"/>
    <w:rsid w:val="00D84076"/>
    <w:rsid w:val="00D96D8B"/>
    <w:rsid w:val="00D977A2"/>
    <w:rsid w:val="00DA1D47"/>
    <w:rsid w:val="00DA4466"/>
    <w:rsid w:val="00DA7120"/>
    <w:rsid w:val="00DA77A9"/>
    <w:rsid w:val="00DB0706"/>
    <w:rsid w:val="00DB7B14"/>
    <w:rsid w:val="00DC5278"/>
    <w:rsid w:val="00DD50DE"/>
    <w:rsid w:val="00DE1204"/>
    <w:rsid w:val="00DE3062"/>
    <w:rsid w:val="00DF123C"/>
    <w:rsid w:val="00DF4500"/>
    <w:rsid w:val="00DF7210"/>
    <w:rsid w:val="00E046C8"/>
    <w:rsid w:val="00E0581D"/>
    <w:rsid w:val="00E10129"/>
    <w:rsid w:val="00E1590B"/>
    <w:rsid w:val="00E204DD"/>
    <w:rsid w:val="00E228B7"/>
    <w:rsid w:val="00E257CC"/>
    <w:rsid w:val="00E30431"/>
    <w:rsid w:val="00E324F5"/>
    <w:rsid w:val="00E353EC"/>
    <w:rsid w:val="00E36661"/>
    <w:rsid w:val="00E50A93"/>
    <w:rsid w:val="00E51F61"/>
    <w:rsid w:val="00E53C24"/>
    <w:rsid w:val="00E56E77"/>
    <w:rsid w:val="00E72239"/>
    <w:rsid w:val="00E7550A"/>
    <w:rsid w:val="00E770EC"/>
    <w:rsid w:val="00EA0BE7"/>
    <w:rsid w:val="00EB444D"/>
    <w:rsid w:val="00ED1B45"/>
    <w:rsid w:val="00EE10FB"/>
    <w:rsid w:val="00EE1A06"/>
    <w:rsid w:val="00EE5C0D"/>
    <w:rsid w:val="00EF4792"/>
    <w:rsid w:val="00EF76DC"/>
    <w:rsid w:val="00F02294"/>
    <w:rsid w:val="00F02BEA"/>
    <w:rsid w:val="00F12C70"/>
    <w:rsid w:val="00F1689D"/>
    <w:rsid w:val="00F1785B"/>
    <w:rsid w:val="00F241E8"/>
    <w:rsid w:val="00F244D2"/>
    <w:rsid w:val="00F27FE7"/>
    <w:rsid w:val="00F30DE7"/>
    <w:rsid w:val="00F35F57"/>
    <w:rsid w:val="00F36175"/>
    <w:rsid w:val="00F41B47"/>
    <w:rsid w:val="00F42E62"/>
    <w:rsid w:val="00F50467"/>
    <w:rsid w:val="00F562A0"/>
    <w:rsid w:val="00F5680F"/>
    <w:rsid w:val="00F57FA4"/>
    <w:rsid w:val="00F66357"/>
    <w:rsid w:val="00F77259"/>
    <w:rsid w:val="00F93DA5"/>
    <w:rsid w:val="00F9547A"/>
    <w:rsid w:val="00FA02CB"/>
    <w:rsid w:val="00FA2177"/>
    <w:rsid w:val="00FB0783"/>
    <w:rsid w:val="00FB0C2D"/>
    <w:rsid w:val="00FB618D"/>
    <w:rsid w:val="00FB7A8B"/>
    <w:rsid w:val="00FC2485"/>
    <w:rsid w:val="00FD26D7"/>
    <w:rsid w:val="00FD439E"/>
    <w:rsid w:val="00FD76CB"/>
    <w:rsid w:val="00FE152B"/>
    <w:rsid w:val="00FE239E"/>
    <w:rsid w:val="00FE399B"/>
    <w:rsid w:val="00FF0B33"/>
    <w:rsid w:val="00FF1151"/>
    <w:rsid w:val="00FF4546"/>
    <w:rsid w:val="00FF538F"/>
    <w:rsid w:val="00FF625E"/>
    <w:rsid w:val="0400E5AE"/>
    <w:rsid w:val="0936243E"/>
    <w:rsid w:val="0F739E5B"/>
    <w:rsid w:val="10E3091C"/>
    <w:rsid w:val="2149A48D"/>
    <w:rsid w:val="21E9D021"/>
    <w:rsid w:val="22C9FF8E"/>
    <w:rsid w:val="254B8FD7"/>
    <w:rsid w:val="299E4F18"/>
    <w:rsid w:val="3439E286"/>
    <w:rsid w:val="36E6BD46"/>
    <w:rsid w:val="399810BA"/>
    <w:rsid w:val="4611C1DF"/>
    <w:rsid w:val="51AD9656"/>
    <w:rsid w:val="5BE07216"/>
    <w:rsid w:val="62CEC037"/>
    <w:rsid w:val="7AF55E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1BC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0F4488"/>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7E1B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E1BC3"/>
  </w:style>
  <w:style w:type="paragraph" w:customStyle="1" w:styleId="CorrectionSeparatorBegin">
    <w:name w:val="Correction Separator Begin"/>
    <w:basedOn w:val="Normal"/>
    <w:rsid w:val="007E1BC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E1BC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E1B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E1B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7E1B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7E1B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E1B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7E1BC3"/>
    <w:rPr>
      <w:b/>
      <w:bCs/>
    </w:rPr>
  </w:style>
  <w:style w:type="paragraph" w:customStyle="1" w:styleId="Normalbeforetable">
    <w:name w:val="Normal before table"/>
    <w:basedOn w:val="Normal"/>
    <w:rsid w:val="007E1BC3"/>
    <w:pPr>
      <w:keepNext/>
      <w:spacing w:after="120"/>
    </w:pPr>
    <w:rPr>
      <w:rFonts w:eastAsia="????"/>
      <w:lang w:eastAsia="en-US"/>
    </w:rPr>
  </w:style>
  <w:style w:type="paragraph" w:customStyle="1" w:styleId="RecNo">
    <w:name w:val="Rec_No"/>
    <w:basedOn w:val="Normal"/>
    <w:next w:val="Normal"/>
    <w:rsid w:val="007E1BC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E1B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E1B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7E1BC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E1B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7E1B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7E1B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7E1BC3"/>
    <w:pPr>
      <w:tabs>
        <w:tab w:val="right" w:leader="dot" w:pos="9639"/>
      </w:tabs>
    </w:pPr>
    <w:rPr>
      <w:rFonts w:eastAsia="MS Mincho"/>
    </w:rPr>
  </w:style>
  <w:style w:type="paragraph" w:styleId="TOC1">
    <w:name w:val="toc 1"/>
    <w:basedOn w:val="Normal"/>
    <w:uiPriority w:val="39"/>
    <w:rsid w:val="007E1BC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E1BC3"/>
    <w:pPr>
      <w:tabs>
        <w:tab w:val="clear" w:pos="964"/>
      </w:tabs>
      <w:spacing w:before="80"/>
      <w:ind w:left="1531" w:hanging="851"/>
    </w:pPr>
  </w:style>
  <w:style w:type="paragraph" w:styleId="TOC3">
    <w:name w:val="toc 3"/>
    <w:basedOn w:val="TOC2"/>
    <w:rsid w:val="007E1BC3"/>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7E1BC3"/>
    <w:rPr>
      <w:color w:val="0000FF"/>
      <w:u w:val="single"/>
    </w:rPr>
  </w:style>
  <w:style w:type="character" w:customStyle="1" w:styleId="Heading1Char">
    <w:name w:val="Heading 1 Char"/>
    <w:basedOn w:val="DefaultParagraphFont"/>
    <w:link w:val="Heading1"/>
    <w:rsid w:val="000F4488"/>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7E1BC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E1BC3"/>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7E1BC3"/>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7E1BC3"/>
    <w:rPr>
      <w:rFonts w:ascii="Arial" w:hAnsi="Arial" w:cs="Arial"/>
      <w:sz w:val="18"/>
      <w:szCs w:val="18"/>
    </w:rPr>
  </w:style>
  <w:style w:type="paragraph" w:customStyle="1" w:styleId="Title4">
    <w:name w:val="Title 4"/>
    <w:basedOn w:val="Normal"/>
    <w:next w:val="Heading1"/>
    <w:rsid w:val="007E1BC3"/>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7E1BC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7E1BC3"/>
    <w:pPr>
      <w:jc w:val="right"/>
    </w:pPr>
    <w:rPr>
      <w:b/>
      <w:bCs/>
      <w:sz w:val="28"/>
      <w:szCs w:val="28"/>
    </w:rPr>
  </w:style>
  <w:style w:type="paragraph" w:customStyle="1" w:styleId="TSBHeaderQuestion">
    <w:name w:val="TSBHeaderQuestion"/>
    <w:basedOn w:val="Normal"/>
    <w:rsid w:val="007E1BC3"/>
  </w:style>
  <w:style w:type="paragraph" w:customStyle="1" w:styleId="TSBHeaderSource">
    <w:name w:val="TSBHeaderSource"/>
    <w:basedOn w:val="Normal"/>
    <w:rsid w:val="007E1BC3"/>
  </w:style>
  <w:style w:type="paragraph" w:customStyle="1" w:styleId="TSBHeaderTitle">
    <w:name w:val="TSBHeaderTitle"/>
    <w:basedOn w:val="Normal"/>
    <w:rsid w:val="007E1BC3"/>
  </w:style>
  <w:style w:type="paragraph" w:customStyle="1" w:styleId="TSBHeaderSummary">
    <w:name w:val="TSBHeaderSummary"/>
    <w:basedOn w:val="Normal"/>
    <w:rsid w:val="007E1BC3"/>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7E1BC3"/>
    <w:pPr>
      <w:tabs>
        <w:tab w:val="right" w:pos="9639"/>
      </w:tabs>
      <w:overflowPunct w:val="0"/>
      <w:autoSpaceDE w:val="0"/>
      <w:autoSpaceDN w:val="0"/>
      <w:adjustRightInd w:val="0"/>
      <w:textAlignment w:val="baseline"/>
    </w:pPr>
    <w:rPr>
      <w:rFonts w:eastAsia="Times New Roman"/>
      <w:b/>
      <w:sz w:val="20"/>
      <w:szCs w:val="20"/>
      <w:lang w:eastAsia="en-US"/>
    </w:rPr>
  </w:style>
  <w:style w:type="character" w:styleId="UnresolvedMention">
    <w:name w:val="Unresolved Mention"/>
    <w:basedOn w:val="DefaultParagraphFont"/>
    <w:uiPriority w:val="99"/>
    <w:semiHidden/>
    <w:unhideWhenUsed/>
    <w:rsid w:val="00F1785B"/>
    <w:rPr>
      <w:color w:val="605E5C"/>
      <w:shd w:val="clear" w:color="auto" w:fill="E1DFDD"/>
    </w:rPr>
  </w:style>
  <w:style w:type="character" w:styleId="Hashtag">
    <w:name w:val="Hashtag"/>
    <w:basedOn w:val="DefaultParagraphFont"/>
    <w:uiPriority w:val="99"/>
    <w:semiHidden/>
    <w:unhideWhenUsed/>
    <w:rsid w:val="00820FB7"/>
    <w:rPr>
      <w:color w:val="2B579A"/>
      <w:shd w:val="clear" w:color="auto" w:fill="E1DFDD"/>
    </w:rPr>
  </w:style>
  <w:style w:type="character" w:styleId="Mention">
    <w:name w:val="Mention"/>
    <w:basedOn w:val="DefaultParagraphFont"/>
    <w:uiPriority w:val="99"/>
    <w:unhideWhenUsed/>
    <w:rsid w:val="00820FB7"/>
    <w:rPr>
      <w:color w:val="2B579A"/>
      <w:shd w:val="clear" w:color="auto" w:fill="E1DFDD"/>
    </w:rPr>
  </w:style>
  <w:style w:type="character" w:styleId="SmartHyperlink">
    <w:name w:val="Smart Hyperlink"/>
    <w:basedOn w:val="DefaultParagraphFont"/>
    <w:uiPriority w:val="99"/>
    <w:semiHidden/>
    <w:unhideWhenUsed/>
    <w:rsid w:val="00820FB7"/>
    <w:rPr>
      <w:u w:val="dotted"/>
    </w:rPr>
  </w:style>
  <w:style w:type="character" w:styleId="SmartLink">
    <w:name w:val="Smart Link"/>
    <w:basedOn w:val="DefaultParagraphFont"/>
    <w:uiPriority w:val="99"/>
    <w:semiHidden/>
    <w:unhideWhenUsed/>
    <w:rsid w:val="00820FB7"/>
    <w:rPr>
      <w:color w:val="0000FF"/>
      <w:u w:val="single"/>
      <w:shd w:val="clear" w:color="auto" w:fill="F3F2F1"/>
    </w:rPr>
  </w:style>
  <w:style w:type="table" w:customStyle="1" w:styleId="Grilledutableau">
    <w:name w:val="Grille du tableau"/>
    <w:basedOn w:val="TableNormal"/>
    <w:uiPriority w:val="39"/>
    <w:rsid w:val="00A525E5"/>
    <w:pPr>
      <w:spacing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70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126509283">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356011240">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598559901">
      <w:bodyDiv w:val="1"/>
      <w:marLeft w:val="0"/>
      <w:marRight w:val="0"/>
      <w:marTop w:val="0"/>
      <w:marBottom w:val="0"/>
      <w:divBdr>
        <w:top w:val="none" w:sz="0" w:space="0" w:color="auto"/>
        <w:left w:val="none" w:sz="0" w:space="0" w:color="auto"/>
        <w:bottom w:val="none" w:sz="0" w:space="0" w:color="auto"/>
        <w:right w:val="none" w:sz="0" w:space="0" w:color="auto"/>
      </w:divBdr>
    </w:div>
    <w:div w:id="62084624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24727205">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407151080">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09778417">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63472379">
      <w:bodyDiv w:val="1"/>
      <w:marLeft w:val="0"/>
      <w:marRight w:val="0"/>
      <w:marTop w:val="0"/>
      <w:marBottom w:val="0"/>
      <w:divBdr>
        <w:top w:val="none" w:sz="0" w:space="0" w:color="auto"/>
        <w:left w:val="none" w:sz="0" w:space="0" w:color="auto"/>
        <w:bottom w:val="none" w:sz="0" w:space="0" w:color="auto"/>
        <w:right w:val="none" w:sz="0" w:space="0" w:color="auto"/>
      </w:divBdr>
    </w:div>
    <w:div w:id="19646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oru.mizuno@itu.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hugues.depoisier@itu.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197F277-E5BF-4317-8CEC-D2BEC6D3A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www.w3.org/XML/1998/namespace"/>
    <ds:schemaRef ds:uri="http://purl.org/dc/dcmitype/"/>
    <ds:schemaRef ds:uri="http://schemas.microsoft.com/office/2006/metadata/properties"/>
    <ds:schemaRef ds:uri="http://purl.org/dc/elements/1.1/"/>
    <ds:schemaRef ds:uri="fe703674-2bcf-444b-9965-f551dbea00fe"/>
    <ds:schemaRef ds:uri="c17408f4-2186-4ff6-bcad-def554211a74"/>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3078</Characters>
  <Application>Microsoft Office Word</Application>
  <DocSecurity>4</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Opening WP1 agenda (Geneva, 29 July – 2 August 2024)</vt:lpstr>
      <vt:lpstr>[Draft] Opening WP1 agenda</vt:lpstr>
    </vt:vector>
  </TitlesOfParts>
  <Manager>ITU-T</Manager>
  <Company>International Telecommunication Union (ITU)</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RG-SOP: Schedule of meetings in relation to TSAG inputs for the elaboration of the draft Strategic Plan, 2028-2031</dc:title>
  <dc:subject/>
  <dc:creator>TSB</dc:creator>
  <cp:keywords/>
  <dc:description>TSAG-TDxxx  For: Geneva, 29 July – 2 August 2024_x000d_Document date: _x000d_Saved by ITU51017696 at 3:17:27 PM on 7/29/2024</dc:description>
  <cp:lastModifiedBy>Al-Mnini, Lara</cp:lastModifiedBy>
  <cp:revision>2</cp:revision>
  <cp:lastPrinted>2016-12-23T12:52:00Z</cp:lastPrinted>
  <dcterms:created xsi:type="dcterms:W3CDTF">2024-07-29T14:21:00Z</dcterms:created>
  <dcterms:modified xsi:type="dcterms:W3CDTF">2024-07-29T14:21:00Z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TSAG-TDxxx</vt:lpwstr>
  </property>
  <property fmtid="{D5CDD505-2E9C-101B-9397-08002B2CF9AE}" pid="4" name="Docdate">
    <vt:lpwstr/>
  </property>
  <property fmtid="{D5CDD505-2E9C-101B-9397-08002B2CF9AE}" pid="5" name="Docorlang">
    <vt:lpwstr/>
  </property>
  <property fmtid="{D5CDD505-2E9C-101B-9397-08002B2CF9AE}" pid="6" name="Docbluepink">
    <vt:lpwstr>RG-SOP</vt:lpwstr>
  </property>
  <property fmtid="{D5CDD505-2E9C-101B-9397-08002B2CF9AE}" pid="7" name="Docdest">
    <vt:lpwstr>Geneva, 29 July – 2 August 2024</vt:lpwstr>
  </property>
  <property fmtid="{D5CDD505-2E9C-101B-9397-08002B2CF9AE}" pid="8" name="Docauthor">
    <vt:lpwstr>TSB</vt:lpwstr>
  </property>
  <property fmtid="{D5CDD505-2E9C-101B-9397-08002B2CF9AE}" pid="9" name="MediaServiceImageTags">
    <vt:lpwstr/>
  </property>
</Properties>
</file>