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42"/>
        <w:gridCol w:w="1134"/>
        <w:gridCol w:w="142"/>
        <w:gridCol w:w="3402"/>
        <w:gridCol w:w="3119"/>
        <w:gridCol w:w="1984"/>
      </w:tblGrid>
      <w:tr w:rsidR="00FA46A0" w:rsidRPr="005048F3" w14:paraId="427248EF" w14:textId="77777777" w:rsidTr="00B1629C">
        <w:trPr>
          <w:gridBefore w:val="1"/>
          <w:wBefore w:w="142" w:type="dxa"/>
          <w:trHeight w:val="1131"/>
        </w:trPr>
        <w:tc>
          <w:tcPr>
            <w:tcW w:w="1276" w:type="dxa"/>
            <w:gridSpan w:val="2"/>
            <w:shd w:val="clear" w:color="auto" w:fill="auto"/>
            <w:tcMar>
              <w:left w:w="0" w:type="dxa"/>
              <w:right w:w="0" w:type="dxa"/>
            </w:tcMar>
            <w:vAlign w:val="center"/>
          </w:tcPr>
          <w:p w14:paraId="63267DAD" w14:textId="77777777" w:rsidR="00FA46A0" w:rsidRPr="005048F3" w:rsidRDefault="009747C5">
            <w:pPr>
              <w:pStyle w:val="Tabletext"/>
              <w:jc w:val="center"/>
            </w:pPr>
            <w:r w:rsidRPr="005048F3">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56B052C1" w14:textId="77777777" w:rsidR="00FA46A0" w:rsidRPr="005048F3" w:rsidRDefault="00B61012">
            <w:pPr>
              <w:spacing w:before="0"/>
              <w:rPr>
                <w:rFonts w:cs="Times New Roman Bold"/>
                <w:b/>
                <w:bCs/>
                <w:smallCaps/>
                <w:sz w:val="26"/>
                <w:szCs w:val="26"/>
              </w:rPr>
            </w:pPr>
            <w:r w:rsidRPr="005048F3">
              <w:rPr>
                <w:rFonts w:cs="Times New Roman Bold"/>
                <w:b/>
                <w:bCs/>
                <w:smallCaps/>
                <w:sz w:val="36"/>
                <w:szCs w:val="36"/>
              </w:rPr>
              <w:t>International telecommunication union</w:t>
            </w:r>
          </w:p>
          <w:p w14:paraId="45638816" w14:textId="4659AF6D" w:rsidR="00FA46A0" w:rsidRPr="005048F3" w:rsidRDefault="00B61012">
            <w:pPr>
              <w:spacing w:before="0"/>
              <w:rPr>
                <w:rFonts w:ascii="Verdana" w:hAnsi="Verdana"/>
                <w:color w:val="FFFFFF"/>
                <w:sz w:val="26"/>
                <w:szCs w:val="26"/>
              </w:rPr>
            </w:pPr>
            <w:r w:rsidRPr="005048F3">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Pr="005048F3" w:rsidRDefault="00FA46A0">
            <w:pPr>
              <w:spacing w:before="0"/>
              <w:jc w:val="right"/>
              <w:rPr>
                <w:rFonts w:ascii="Verdana" w:hAnsi="Verdana"/>
                <w:color w:val="FFFFFF"/>
                <w:sz w:val="26"/>
                <w:szCs w:val="26"/>
              </w:rPr>
            </w:pPr>
          </w:p>
        </w:tc>
      </w:tr>
      <w:tr w:rsidR="00FA46A0" w:rsidRPr="005048F3" w14:paraId="5225F8B8" w14:textId="77777777" w:rsidTr="004813D3">
        <w:trPr>
          <w:gridBefore w:val="1"/>
          <w:wBefore w:w="142" w:type="dxa"/>
          <w:cantSplit/>
          <w:trHeight w:val="782"/>
        </w:trPr>
        <w:tc>
          <w:tcPr>
            <w:tcW w:w="4678" w:type="dxa"/>
            <w:gridSpan w:val="3"/>
            <w:vAlign w:val="center"/>
          </w:tcPr>
          <w:p w14:paraId="3564C614" w14:textId="3AE03A34" w:rsidR="00FA46A0" w:rsidRPr="005048F3" w:rsidRDefault="00FA46A0">
            <w:pPr>
              <w:pStyle w:val="Tabletext"/>
              <w:jc w:val="right"/>
              <w:rPr>
                <w:sz w:val="22"/>
                <w:szCs w:val="22"/>
              </w:rPr>
            </w:pPr>
          </w:p>
        </w:tc>
        <w:tc>
          <w:tcPr>
            <w:tcW w:w="5103" w:type="dxa"/>
            <w:gridSpan w:val="2"/>
            <w:vAlign w:val="center"/>
          </w:tcPr>
          <w:p w14:paraId="760FAB27" w14:textId="1A7D79E1" w:rsidR="00FA46A0" w:rsidRPr="005048F3" w:rsidRDefault="00B61012" w:rsidP="00B1629C">
            <w:pPr>
              <w:pStyle w:val="Tabletext"/>
              <w:spacing w:before="0" w:after="120"/>
              <w:ind w:left="-108"/>
              <w:rPr>
                <w:sz w:val="22"/>
                <w:szCs w:val="22"/>
              </w:rPr>
            </w:pPr>
            <w:r w:rsidRPr="005048F3">
              <w:rPr>
                <w:sz w:val="22"/>
                <w:szCs w:val="22"/>
              </w:rPr>
              <w:t xml:space="preserve">Geneva, </w:t>
            </w:r>
            <w:r w:rsidR="004813D3">
              <w:rPr>
                <w:sz w:val="22"/>
                <w:szCs w:val="22"/>
              </w:rPr>
              <w:t>10</w:t>
            </w:r>
            <w:r w:rsidR="00EA14C0">
              <w:rPr>
                <w:sz w:val="22"/>
                <w:szCs w:val="22"/>
              </w:rPr>
              <w:t xml:space="preserve"> May 2022</w:t>
            </w:r>
          </w:p>
        </w:tc>
      </w:tr>
      <w:tr w:rsidR="00FA46A0" w:rsidRPr="005048F3" w14:paraId="1188BE59" w14:textId="77777777" w:rsidTr="00B1629C">
        <w:trPr>
          <w:cantSplit/>
          <w:trHeight w:val="720"/>
        </w:trPr>
        <w:tc>
          <w:tcPr>
            <w:tcW w:w="1276" w:type="dxa"/>
            <w:gridSpan w:val="2"/>
          </w:tcPr>
          <w:p w14:paraId="15C386EF" w14:textId="77777777" w:rsidR="00FA46A0" w:rsidRPr="005048F3" w:rsidRDefault="00B61012" w:rsidP="004813D3">
            <w:pPr>
              <w:pStyle w:val="Tabletext"/>
              <w:rPr>
                <w:sz w:val="22"/>
                <w:szCs w:val="22"/>
              </w:rPr>
            </w:pPr>
            <w:r w:rsidRPr="005048F3">
              <w:rPr>
                <w:b/>
                <w:sz w:val="22"/>
                <w:szCs w:val="22"/>
              </w:rPr>
              <w:t>Ref:</w:t>
            </w:r>
          </w:p>
        </w:tc>
        <w:tc>
          <w:tcPr>
            <w:tcW w:w="3544" w:type="dxa"/>
            <w:gridSpan w:val="2"/>
          </w:tcPr>
          <w:p w14:paraId="091C3B5F" w14:textId="342751EF" w:rsidR="00FA46A0" w:rsidRPr="005048F3" w:rsidRDefault="00B61012" w:rsidP="004813D3">
            <w:pPr>
              <w:pStyle w:val="Tabletext"/>
              <w:rPr>
                <w:b/>
                <w:bCs/>
                <w:sz w:val="22"/>
                <w:szCs w:val="22"/>
              </w:rPr>
            </w:pPr>
            <w:r w:rsidRPr="005048F3">
              <w:rPr>
                <w:b/>
                <w:bCs/>
                <w:sz w:val="22"/>
                <w:szCs w:val="22"/>
              </w:rPr>
              <w:t>TSB Circular</w:t>
            </w:r>
            <w:r w:rsidR="00CC1469">
              <w:rPr>
                <w:b/>
                <w:bCs/>
                <w:sz w:val="22"/>
                <w:szCs w:val="22"/>
              </w:rPr>
              <w:t xml:space="preserve"> </w:t>
            </w:r>
            <w:r w:rsidR="005854FD">
              <w:rPr>
                <w:b/>
                <w:bCs/>
                <w:sz w:val="22"/>
                <w:szCs w:val="22"/>
              </w:rPr>
              <w:t>12</w:t>
            </w:r>
          </w:p>
        </w:tc>
        <w:tc>
          <w:tcPr>
            <w:tcW w:w="5103" w:type="dxa"/>
            <w:gridSpan w:val="2"/>
            <w:vMerge w:val="restart"/>
          </w:tcPr>
          <w:p w14:paraId="1B1E5600" w14:textId="77777777" w:rsidR="00FF5729" w:rsidRPr="005048F3" w:rsidRDefault="00B61012" w:rsidP="004813D3">
            <w:pPr>
              <w:tabs>
                <w:tab w:val="clear" w:pos="794"/>
                <w:tab w:val="clear" w:pos="1191"/>
                <w:tab w:val="clear" w:pos="1588"/>
                <w:tab w:val="clear" w:pos="1985"/>
                <w:tab w:val="left" w:pos="241"/>
              </w:tabs>
              <w:spacing w:before="40" w:after="40"/>
              <w:ind w:left="283" w:hanging="391"/>
              <w:rPr>
                <w:sz w:val="22"/>
                <w:szCs w:val="22"/>
              </w:rPr>
            </w:pPr>
            <w:r w:rsidRPr="005048F3">
              <w:rPr>
                <w:b/>
                <w:sz w:val="22"/>
                <w:szCs w:val="22"/>
              </w:rPr>
              <w:t>To:</w:t>
            </w:r>
          </w:p>
          <w:p w14:paraId="75D5F119" w14:textId="77777777" w:rsidR="00FF5729" w:rsidRPr="005048F3" w:rsidRDefault="00FF5729" w:rsidP="004813D3">
            <w:pPr>
              <w:tabs>
                <w:tab w:val="clear" w:pos="794"/>
                <w:tab w:val="clear" w:pos="1191"/>
                <w:tab w:val="clear" w:pos="1588"/>
                <w:tab w:val="clear" w:pos="1985"/>
              </w:tabs>
              <w:spacing w:before="40" w:after="40"/>
              <w:ind w:left="283" w:hanging="391"/>
              <w:rPr>
                <w:sz w:val="22"/>
                <w:szCs w:val="22"/>
              </w:rPr>
            </w:pPr>
            <w:r w:rsidRPr="005048F3">
              <w:rPr>
                <w:sz w:val="22"/>
                <w:szCs w:val="22"/>
              </w:rPr>
              <w:t>-</w:t>
            </w:r>
            <w:r w:rsidRPr="005048F3">
              <w:rPr>
                <w:sz w:val="22"/>
                <w:szCs w:val="22"/>
              </w:rPr>
              <w:tab/>
              <w:t xml:space="preserve">Administrations of Member States of the </w:t>
            </w:r>
            <w:proofErr w:type="gramStart"/>
            <w:r w:rsidRPr="005048F3">
              <w:rPr>
                <w:sz w:val="22"/>
                <w:szCs w:val="22"/>
              </w:rPr>
              <w:t>Union</w:t>
            </w:r>
            <w:r w:rsidR="00A72C30" w:rsidRPr="005048F3">
              <w:rPr>
                <w:sz w:val="22"/>
                <w:szCs w:val="22"/>
              </w:rPr>
              <w:t>;</w:t>
            </w:r>
            <w:proofErr w:type="gramEnd"/>
          </w:p>
          <w:p w14:paraId="2B8F47A4" w14:textId="77777777" w:rsidR="00FF5729" w:rsidRPr="00917BDD" w:rsidRDefault="00FF5729" w:rsidP="004813D3">
            <w:pPr>
              <w:tabs>
                <w:tab w:val="clear" w:pos="794"/>
                <w:tab w:val="clear" w:pos="1191"/>
                <w:tab w:val="clear" w:pos="1588"/>
                <w:tab w:val="clear" w:pos="1985"/>
              </w:tabs>
              <w:spacing w:before="40" w:after="40"/>
              <w:ind w:left="283" w:hanging="391"/>
              <w:rPr>
                <w:sz w:val="22"/>
                <w:szCs w:val="22"/>
                <w:lang w:val="fr-FR"/>
              </w:rPr>
            </w:pPr>
            <w:r w:rsidRPr="00917BDD">
              <w:rPr>
                <w:sz w:val="22"/>
                <w:szCs w:val="22"/>
                <w:lang w:val="fr-FR"/>
              </w:rPr>
              <w:t>-</w:t>
            </w:r>
            <w:r w:rsidRPr="00917BDD">
              <w:rPr>
                <w:sz w:val="22"/>
                <w:szCs w:val="22"/>
                <w:lang w:val="fr-FR"/>
              </w:rPr>
              <w:tab/>
              <w:t xml:space="preserve">ITU-T </w:t>
            </w:r>
            <w:proofErr w:type="spellStart"/>
            <w:r w:rsidRPr="00917BDD">
              <w:rPr>
                <w:sz w:val="22"/>
                <w:szCs w:val="22"/>
                <w:lang w:val="fr-FR"/>
              </w:rPr>
              <w:t>Sector</w:t>
            </w:r>
            <w:proofErr w:type="spellEnd"/>
            <w:r w:rsidRPr="00917BDD">
              <w:rPr>
                <w:sz w:val="22"/>
                <w:szCs w:val="22"/>
                <w:lang w:val="fr-FR"/>
              </w:rPr>
              <w:t xml:space="preserve"> </w:t>
            </w:r>
            <w:proofErr w:type="gramStart"/>
            <w:r w:rsidRPr="00917BDD">
              <w:rPr>
                <w:sz w:val="22"/>
                <w:szCs w:val="22"/>
                <w:lang w:val="fr-FR"/>
              </w:rPr>
              <w:t>Members</w:t>
            </w:r>
            <w:r w:rsidR="00A72C30" w:rsidRPr="00917BDD">
              <w:rPr>
                <w:sz w:val="22"/>
                <w:szCs w:val="22"/>
                <w:lang w:val="fr-FR"/>
              </w:rPr>
              <w:t>;</w:t>
            </w:r>
            <w:proofErr w:type="gramEnd"/>
          </w:p>
          <w:p w14:paraId="32BC2649" w14:textId="77777777" w:rsidR="00FF5729" w:rsidRPr="00917BDD" w:rsidRDefault="00FF5729" w:rsidP="004813D3">
            <w:pPr>
              <w:tabs>
                <w:tab w:val="clear" w:pos="794"/>
                <w:tab w:val="clear" w:pos="1191"/>
                <w:tab w:val="clear" w:pos="1588"/>
                <w:tab w:val="clear" w:pos="1985"/>
              </w:tabs>
              <w:spacing w:before="40" w:after="40"/>
              <w:ind w:left="283" w:hanging="391"/>
              <w:rPr>
                <w:sz w:val="22"/>
                <w:szCs w:val="22"/>
                <w:lang w:val="fr-FR"/>
              </w:rPr>
            </w:pPr>
            <w:r w:rsidRPr="00917BDD">
              <w:rPr>
                <w:sz w:val="22"/>
                <w:szCs w:val="22"/>
                <w:lang w:val="fr-FR"/>
              </w:rPr>
              <w:t>-</w:t>
            </w:r>
            <w:r w:rsidRPr="00917BDD">
              <w:rPr>
                <w:sz w:val="22"/>
                <w:szCs w:val="22"/>
                <w:lang w:val="fr-FR"/>
              </w:rPr>
              <w:tab/>
              <w:t xml:space="preserve">ITU-T </w:t>
            </w:r>
            <w:proofErr w:type="gramStart"/>
            <w:r w:rsidRPr="00917BDD">
              <w:rPr>
                <w:sz w:val="22"/>
                <w:szCs w:val="22"/>
                <w:lang w:val="fr-FR"/>
              </w:rPr>
              <w:t>Associates</w:t>
            </w:r>
            <w:r w:rsidR="00A72C30" w:rsidRPr="00917BDD">
              <w:rPr>
                <w:sz w:val="22"/>
                <w:szCs w:val="22"/>
                <w:lang w:val="fr-FR"/>
              </w:rPr>
              <w:t>;</w:t>
            </w:r>
            <w:proofErr w:type="gramEnd"/>
          </w:p>
          <w:p w14:paraId="771591D6" w14:textId="77777777" w:rsidR="00FA46A0" w:rsidRPr="005048F3" w:rsidRDefault="00FF5729" w:rsidP="004813D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sidRPr="005048F3">
              <w:rPr>
                <w:sz w:val="22"/>
                <w:szCs w:val="22"/>
              </w:rPr>
              <w:t>-</w:t>
            </w:r>
            <w:r w:rsidRPr="005048F3">
              <w:rPr>
                <w:sz w:val="22"/>
                <w:szCs w:val="22"/>
              </w:rPr>
              <w:tab/>
              <w:t>ITU Academia</w:t>
            </w:r>
          </w:p>
        </w:tc>
      </w:tr>
      <w:tr w:rsidR="00FA46A0" w:rsidRPr="005048F3" w14:paraId="4B512585" w14:textId="77777777" w:rsidTr="00B1629C">
        <w:trPr>
          <w:cantSplit/>
          <w:trHeight w:val="221"/>
        </w:trPr>
        <w:tc>
          <w:tcPr>
            <w:tcW w:w="1276" w:type="dxa"/>
            <w:gridSpan w:val="2"/>
          </w:tcPr>
          <w:p w14:paraId="45FB1CB2" w14:textId="77777777" w:rsidR="00FA46A0" w:rsidRPr="005048F3" w:rsidRDefault="00B61012" w:rsidP="004813D3">
            <w:pPr>
              <w:pStyle w:val="Tabletext"/>
              <w:rPr>
                <w:sz w:val="22"/>
                <w:szCs w:val="22"/>
              </w:rPr>
            </w:pPr>
            <w:r w:rsidRPr="005048F3">
              <w:rPr>
                <w:b/>
                <w:sz w:val="22"/>
                <w:szCs w:val="22"/>
              </w:rPr>
              <w:t>Tel:</w:t>
            </w:r>
          </w:p>
        </w:tc>
        <w:tc>
          <w:tcPr>
            <w:tcW w:w="3544" w:type="dxa"/>
            <w:gridSpan w:val="2"/>
          </w:tcPr>
          <w:p w14:paraId="4D88B3A0" w14:textId="778031A3" w:rsidR="00FA46A0" w:rsidRPr="005048F3" w:rsidRDefault="00C95BF6" w:rsidP="004813D3">
            <w:pPr>
              <w:pStyle w:val="Tabletext"/>
              <w:rPr>
                <w:b/>
                <w:sz w:val="22"/>
                <w:szCs w:val="22"/>
              </w:rPr>
            </w:pPr>
            <w:r w:rsidRPr="005048F3">
              <w:rPr>
                <w:sz w:val="22"/>
                <w:szCs w:val="22"/>
              </w:rPr>
              <w:t xml:space="preserve">+41 22 730 </w:t>
            </w:r>
            <w:r w:rsidR="00B6613A" w:rsidRPr="005048F3">
              <w:rPr>
                <w:sz w:val="22"/>
                <w:szCs w:val="22"/>
              </w:rPr>
              <w:t>5356</w:t>
            </w:r>
          </w:p>
        </w:tc>
        <w:tc>
          <w:tcPr>
            <w:tcW w:w="5103" w:type="dxa"/>
            <w:gridSpan w:val="2"/>
            <w:vMerge/>
          </w:tcPr>
          <w:p w14:paraId="105FEE99" w14:textId="77777777" w:rsidR="00FA46A0" w:rsidRPr="005048F3" w:rsidRDefault="00FA46A0" w:rsidP="004813D3">
            <w:pPr>
              <w:pStyle w:val="Tabletext"/>
              <w:ind w:left="142" w:hanging="391"/>
              <w:rPr>
                <w:sz w:val="22"/>
                <w:szCs w:val="22"/>
              </w:rPr>
            </w:pPr>
          </w:p>
        </w:tc>
      </w:tr>
      <w:tr w:rsidR="00FA46A0" w:rsidRPr="005048F3" w14:paraId="0E71A02B" w14:textId="77777777" w:rsidTr="00B1629C">
        <w:trPr>
          <w:cantSplit/>
          <w:trHeight w:val="282"/>
        </w:trPr>
        <w:tc>
          <w:tcPr>
            <w:tcW w:w="1276" w:type="dxa"/>
            <w:gridSpan w:val="2"/>
          </w:tcPr>
          <w:p w14:paraId="0319332A" w14:textId="77777777" w:rsidR="00FA46A0" w:rsidRPr="005048F3" w:rsidRDefault="00B61012" w:rsidP="004813D3">
            <w:pPr>
              <w:pStyle w:val="Tabletext"/>
              <w:rPr>
                <w:sz w:val="22"/>
                <w:szCs w:val="22"/>
              </w:rPr>
            </w:pPr>
            <w:r w:rsidRPr="005048F3">
              <w:rPr>
                <w:b/>
                <w:sz w:val="22"/>
                <w:szCs w:val="22"/>
              </w:rPr>
              <w:t>Fax:</w:t>
            </w:r>
          </w:p>
        </w:tc>
        <w:tc>
          <w:tcPr>
            <w:tcW w:w="3544" w:type="dxa"/>
            <w:gridSpan w:val="2"/>
          </w:tcPr>
          <w:p w14:paraId="78CC8F8C" w14:textId="75A5810E" w:rsidR="00FA46A0" w:rsidRPr="005048F3" w:rsidRDefault="00B61012" w:rsidP="004813D3">
            <w:pPr>
              <w:pStyle w:val="Tabletext"/>
              <w:rPr>
                <w:b/>
                <w:sz w:val="22"/>
                <w:szCs w:val="22"/>
              </w:rPr>
            </w:pPr>
            <w:r w:rsidRPr="005048F3">
              <w:rPr>
                <w:sz w:val="22"/>
                <w:szCs w:val="22"/>
              </w:rPr>
              <w:t>+41 22 730 5853</w:t>
            </w:r>
          </w:p>
        </w:tc>
        <w:tc>
          <w:tcPr>
            <w:tcW w:w="5103" w:type="dxa"/>
            <w:gridSpan w:val="2"/>
            <w:vMerge/>
          </w:tcPr>
          <w:p w14:paraId="5AABDE07" w14:textId="77777777" w:rsidR="00FA46A0" w:rsidRPr="005048F3" w:rsidRDefault="00FA46A0" w:rsidP="004813D3">
            <w:pPr>
              <w:pStyle w:val="Tabletext"/>
              <w:ind w:left="142" w:hanging="391"/>
              <w:rPr>
                <w:sz w:val="22"/>
                <w:szCs w:val="22"/>
              </w:rPr>
            </w:pPr>
          </w:p>
        </w:tc>
      </w:tr>
      <w:tr w:rsidR="00FA46A0" w:rsidRPr="005048F3" w14:paraId="5EBD4325" w14:textId="77777777" w:rsidTr="00B1629C">
        <w:trPr>
          <w:cantSplit/>
          <w:trHeight w:val="2025"/>
        </w:trPr>
        <w:tc>
          <w:tcPr>
            <w:tcW w:w="1276" w:type="dxa"/>
            <w:gridSpan w:val="2"/>
          </w:tcPr>
          <w:p w14:paraId="381A3B22" w14:textId="77777777" w:rsidR="00FA46A0" w:rsidRPr="005048F3" w:rsidRDefault="00B61012" w:rsidP="004813D3">
            <w:pPr>
              <w:pStyle w:val="Tabletext"/>
              <w:rPr>
                <w:sz w:val="22"/>
                <w:szCs w:val="22"/>
              </w:rPr>
            </w:pPr>
            <w:r w:rsidRPr="005048F3">
              <w:rPr>
                <w:b/>
                <w:sz w:val="22"/>
                <w:szCs w:val="22"/>
              </w:rPr>
              <w:t>E-mail:</w:t>
            </w:r>
          </w:p>
        </w:tc>
        <w:tc>
          <w:tcPr>
            <w:tcW w:w="3544" w:type="dxa"/>
            <w:gridSpan w:val="2"/>
          </w:tcPr>
          <w:p w14:paraId="615B52F4" w14:textId="077B91AB" w:rsidR="00FA46A0" w:rsidRPr="005048F3" w:rsidRDefault="00CE75DF" w:rsidP="004813D3">
            <w:pPr>
              <w:pStyle w:val="Tabletext"/>
              <w:rPr>
                <w:sz w:val="22"/>
                <w:szCs w:val="22"/>
              </w:rPr>
            </w:pPr>
            <w:hyperlink r:id="rId11" w:history="1">
              <w:r w:rsidR="00754F2F" w:rsidRPr="005048F3">
                <w:rPr>
                  <w:rStyle w:val="Hyperlink"/>
                  <w:sz w:val="22"/>
                  <w:szCs w:val="22"/>
                </w:rPr>
                <w:t>tsbevents@itu.int</w:t>
              </w:r>
            </w:hyperlink>
          </w:p>
        </w:tc>
        <w:tc>
          <w:tcPr>
            <w:tcW w:w="5103" w:type="dxa"/>
            <w:gridSpan w:val="2"/>
          </w:tcPr>
          <w:p w14:paraId="078A3F0C" w14:textId="77777777" w:rsidR="00FC1C19" w:rsidRPr="005048F3" w:rsidRDefault="00B61012" w:rsidP="004813D3">
            <w:pPr>
              <w:pStyle w:val="Tabletext"/>
              <w:ind w:left="283" w:hanging="391"/>
              <w:rPr>
                <w:sz w:val="22"/>
                <w:szCs w:val="22"/>
              </w:rPr>
            </w:pPr>
            <w:r w:rsidRPr="005048F3">
              <w:rPr>
                <w:b/>
                <w:sz w:val="22"/>
                <w:szCs w:val="22"/>
              </w:rPr>
              <w:t>Copy to:</w:t>
            </w:r>
          </w:p>
          <w:p w14:paraId="5DA1721E" w14:textId="77777777" w:rsidR="003746A5" w:rsidRPr="005048F3" w:rsidRDefault="003746A5" w:rsidP="004813D3">
            <w:pPr>
              <w:pStyle w:val="Tabletext"/>
              <w:tabs>
                <w:tab w:val="clear" w:pos="284"/>
              </w:tabs>
              <w:ind w:left="283" w:hanging="391"/>
              <w:rPr>
                <w:sz w:val="22"/>
                <w:szCs w:val="22"/>
              </w:rPr>
            </w:pPr>
            <w:r w:rsidRPr="005048F3">
              <w:rPr>
                <w:sz w:val="22"/>
                <w:szCs w:val="22"/>
              </w:rPr>
              <w:t>-</w:t>
            </w:r>
            <w:r w:rsidRPr="005048F3">
              <w:rPr>
                <w:sz w:val="22"/>
                <w:szCs w:val="22"/>
              </w:rPr>
              <w:tab/>
            </w:r>
            <w:r w:rsidR="00963900" w:rsidRPr="005048F3">
              <w:rPr>
                <w:sz w:val="22"/>
                <w:szCs w:val="22"/>
              </w:rPr>
              <w:t>T</w:t>
            </w:r>
            <w:r w:rsidRPr="005048F3">
              <w:rPr>
                <w:sz w:val="22"/>
                <w:szCs w:val="22"/>
              </w:rPr>
              <w:t>he Chairm</w:t>
            </w:r>
            <w:r w:rsidR="00D62702" w:rsidRPr="005048F3">
              <w:rPr>
                <w:sz w:val="22"/>
                <w:szCs w:val="22"/>
              </w:rPr>
              <w:t>e</w:t>
            </w:r>
            <w:r w:rsidRPr="005048F3">
              <w:rPr>
                <w:sz w:val="22"/>
                <w:szCs w:val="22"/>
              </w:rPr>
              <w:t xml:space="preserve">n and Vice-Chairmen of Study </w:t>
            </w:r>
            <w:proofErr w:type="gramStart"/>
            <w:r w:rsidRPr="005048F3">
              <w:rPr>
                <w:sz w:val="22"/>
                <w:szCs w:val="22"/>
              </w:rPr>
              <w:t>Group</w:t>
            </w:r>
            <w:r w:rsidR="00FC1C19" w:rsidRPr="005048F3">
              <w:rPr>
                <w:sz w:val="22"/>
                <w:szCs w:val="22"/>
              </w:rPr>
              <w:t>s;</w:t>
            </w:r>
            <w:proofErr w:type="gramEnd"/>
          </w:p>
          <w:p w14:paraId="15A3E309" w14:textId="77777777" w:rsidR="003746A5" w:rsidRPr="005048F3" w:rsidRDefault="003746A5" w:rsidP="004813D3">
            <w:pPr>
              <w:pStyle w:val="Tabletext"/>
              <w:tabs>
                <w:tab w:val="clear" w:pos="284"/>
              </w:tabs>
              <w:ind w:left="283" w:hanging="391"/>
              <w:rPr>
                <w:sz w:val="22"/>
                <w:szCs w:val="22"/>
              </w:rPr>
            </w:pPr>
            <w:r w:rsidRPr="005048F3">
              <w:rPr>
                <w:sz w:val="22"/>
                <w:szCs w:val="22"/>
              </w:rPr>
              <w:t>-</w:t>
            </w:r>
            <w:r w:rsidRPr="005048F3">
              <w:rPr>
                <w:sz w:val="22"/>
                <w:szCs w:val="22"/>
              </w:rPr>
              <w:tab/>
              <w:t xml:space="preserve">The Director of the Telecommunication Development </w:t>
            </w:r>
            <w:proofErr w:type="gramStart"/>
            <w:r w:rsidRPr="005048F3">
              <w:rPr>
                <w:sz w:val="22"/>
                <w:szCs w:val="22"/>
              </w:rPr>
              <w:t>Bureau;</w:t>
            </w:r>
            <w:proofErr w:type="gramEnd"/>
          </w:p>
          <w:p w14:paraId="60C9325F" w14:textId="77777777" w:rsidR="00FA46A0" w:rsidRPr="005048F3" w:rsidRDefault="003746A5" w:rsidP="004813D3">
            <w:pPr>
              <w:pStyle w:val="Tabletext"/>
              <w:tabs>
                <w:tab w:val="clear" w:pos="284"/>
              </w:tabs>
              <w:ind w:left="283" w:hanging="391"/>
              <w:rPr>
                <w:sz w:val="22"/>
                <w:szCs w:val="22"/>
              </w:rPr>
            </w:pPr>
            <w:r w:rsidRPr="005048F3">
              <w:rPr>
                <w:sz w:val="22"/>
                <w:szCs w:val="22"/>
              </w:rPr>
              <w:t>-</w:t>
            </w:r>
            <w:r w:rsidRPr="005048F3">
              <w:rPr>
                <w:sz w:val="22"/>
                <w:szCs w:val="22"/>
              </w:rPr>
              <w:tab/>
              <w:t>The Director of the Radiocommunication Bureau</w:t>
            </w:r>
          </w:p>
          <w:p w14:paraId="4B498698" w14:textId="605CC927" w:rsidR="00597ED1" w:rsidRPr="005048F3" w:rsidRDefault="00597ED1" w:rsidP="004813D3">
            <w:pPr>
              <w:pStyle w:val="Tabletext"/>
              <w:tabs>
                <w:tab w:val="clear" w:pos="284"/>
              </w:tabs>
              <w:ind w:left="283" w:hanging="391"/>
              <w:rPr>
                <w:sz w:val="22"/>
                <w:szCs w:val="22"/>
              </w:rPr>
            </w:pPr>
            <w:r w:rsidRPr="005048F3">
              <w:rPr>
                <w:sz w:val="22"/>
                <w:szCs w:val="22"/>
              </w:rPr>
              <w:t>-</w:t>
            </w:r>
            <w:r w:rsidRPr="005048F3">
              <w:rPr>
                <w:sz w:val="22"/>
                <w:szCs w:val="22"/>
              </w:rPr>
              <w:tab/>
              <w:t xml:space="preserve">The Directors of the ITU Regional office in </w:t>
            </w:r>
            <w:r w:rsidR="00A067E5" w:rsidRPr="005048F3">
              <w:rPr>
                <w:sz w:val="22"/>
                <w:szCs w:val="22"/>
              </w:rPr>
              <w:t>Brasilia, Brazil</w:t>
            </w:r>
          </w:p>
        </w:tc>
      </w:tr>
      <w:tr w:rsidR="00FA46A0" w:rsidRPr="005048F3" w14:paraId="669AAEA7" w14:textId="77777777" w:rsidTr="004813D3">
        <w:trPr>
          <w:cantSplit/>
          <w:trHeight w:val="728"/>
        </w:trPr>
        <w:tc>
          <w:tcPr>
            <w:tcW w:w="1276" w:type="dxa"/>
            <w:gridSpan w:val="2"/>
          </w:tcPr>
          <w:p w14:paraId="1DC5B8B0" w14:textId="77777777" w:rsidR="00FA46A0" w:rsidRPr="005048F3" w:rsidRDefault="00B61012" w:rsidP="00B1629C">
            <w:pPr>
              <w:pStyle w:val="Tabletext"/>
              <w:rPr>
                <w:sz w:val="22"/>
                <w:szCs w:val="22"/>
              </w:rPr>
            </w:pPr>
            <w:r w:rsidRPr="005048F3">
              <w:rPr>
                <w:b/>
                <w:sz w:val="22"/>
                <w:szCs w:val="22"/>
              </w:rPr>
              <w:t>Subject:</w:t>
            </w:r>
          </w:p>
        </w:tc>
        <w:tc>
          <w:tcPr>
            <w:tcW w:w="8647" w:type="dxa"/>
            <w:gridSpan w:val="4"/>
          </w:tcPr>
          <w:p w14:paraId="454AEE09" w14:textId="2F836724" w:rsidR="00FA46A0" w:rsidRPr="005048F3" w:rsidRDefault="005854FD">
            <w:pPr>
              <w:pStyle w:val="Tabletext"/>
              <w:rPr>
                <w:sz w:val="22"/>
                <w:szCs w:val="22"/>
              </w:rPr>
            </w:pPr>
            <w:r w:rsidRPr="005854FD">
              <w:rPr>
                <w:b/>
                <w:bCs/>
                <w:sz w:val="22"/>
                <w:szCs w:val="22"/>
              </w:rPr>
              <w:t>Global Digital ICT Product Passport to achieve a Circular Economy</w:t>
            </w:r>
            <w:r>
              <w:rPr>
                <w:b/>
                <w:bCs/>
                <w:sz w:val="22"/>
                <w:szCs w:val="22"/>
              </w:rPr>
              <w:br/>
            </w:r>
            <w:r w:rsidR="00A82EE2" w:rsidRPr="005048F3">
              <w:rPr>
                <w:b/>
                <w:bCs/>
                <w:sz w:val="22"/>
                <w:szCs w:val="22"/>
              </w:rPr>
              <w:t>(</w:t>
            </w:r>
            <w:r w:rsidR="00757B31" w:rsidRPr="005048F3">
              <w:rPr>
                <w:b/>
                <w:bCs/>
                <w:sz w:val="22"/>
                <w:szCs w:val="22"/>
              </w:rPr>
              <w:t xml:space="preserve">Fully </w:t>
            </w:r>
            <w:r w:rsidR="005048F3" w:rsidRPr="005048F3">
              <w:rPr>
                <w:b/>
                <w:bCs/>
                <w:sz w:val="22"/>
                <w:szCs w:val="22"/>
              </w:rPr>
              <w:t>v</w:t>
            </w:r>
            <w:r w:rsidR="00757B31" w:rsidRPr="005048F3">
              <w:rPr>
                <w:b/>
                <w:bCs/>
                <w:sz w:val="22"/>
                <w:szCs w:val="22"/>
              </w:rPr>
              <w:t>irtual</w:t>
            </w:r>
            <w:r w:rsidR="00A82EE2" w:rsidRPr="005048F3">
              <w:rPr>
                <w:b/>
                <w:bCs/>
                <w:sz w:val="22"/>
                <w:szCs w:val="22"/>
              </w:rPr>
              <w:t xml:space="preserve">, </w:t>
            </w:r>
            <w:r>
              <w:rPr>
                <w:b/>
                <w:bCs/>
                <w:sz w:val="22"/>
                <w:szCs w:val="22"/>
              </w:rPr>
              <w:t>1 June</w:t>
            </w:r>
            <w:r w:rsidR="00BF0692">
              <w:rPr>
                <w:b/>
                <w:bCs/>
                <w:sz w:val="22"/>
                <w:szCs w:val="22"/>
              </w:rPr>
              <w:t xml:space="preserve"> </w:t>
            </w:r>
            <w:r w:rsidR="00757B31" w:rsidRPr="005048F3">
              <w:rPr>
                <w:b/>
                <w:bCs/>
                <w:sz w:val="22"/>
                <w:szCs w:val="22"/>
              </w:rPr>
              <w:t>202</w:t>
            </w:r>
            <w:r>
              <w:rPr>
                <w:b/>
                <w:bCs/>
                <w:sz w:val="22"/>
                <w:szCs w:val="22"/>
              </w:rPr>
              <w:t>2</w:t>
            </w:r>
            <w:r w:rsidR="00757B31" w:rsidRPr="005048F3">
              <w:rPr>
                <w:b/>
                <w:bCs/>
                <w:sz w:val="22"/>
                <w:szCs w:val="22"/>
              </w:rPr>
              <w:t>)</w:t>
            </w:r>
          </w:p>
        </w:tc>
      </w:tr>
    </w:tbl>
    <w:p w14:paraId="2637D14B" w14:textId="5FF4D30A" w:rsidR="00B6613A" w:rsidRPr="005048F3" w:rsidRDefault="00B61012" w:rsidP="00B6613A">
      <w:pPr>
        <w:rPr>
          <w:sz w:val="22"/>
          <w:szCs w:val="22"/>
        </w:rPr>
      </w:pPr>
      <w:r w:rsidRPr="005048F3">
        <w:rPr>
          <w:sz w:val="22"/>
          <w:szCs w:val="22"/>
        </w:rPr>
        <w:t>Dear Sir/Madam,</w:t>
      </w:r>
    </w:p>
    <w:p w14:paraId="6DFA6AAE" w14:textId="77777777" w:rsidR="004813D3" w:rsidRDefault="00B6613A" w:rsidP="00381C53">
      <w:pPr>
        <w:rPr>
          <w:sz w:val="22"/>
          <w:szCs w:val="22"/>
        </w:rPr>
      </w:pPr>
      <w:r w:rsidRPr="005048F3">
        <w:rPr>
          <w:bCs/>
          <w:sz w:val="22"/>
          <w:szCs w:val="22"/>
        </w:rPr>
        <w:t>1</w:t>
      </w:r>
      <w:r w:rsidRPr="005048F3">
        <w:rPr>
          <w:sz w:val="22"/>
          <w:szCs w:val="22"/>
        </w:rPr>
        <w:tab/>
        <w:t>I am pleased to inform you that the International Telecommunication Union (ITU)</w:t>
      </w:r>
      <w:r w:rsidR="005854FD">
        <w:rPr>
          <w:sz w:val="22"/>
          <w:szCs w:val="22"/>
        </w:rPr>
        <w:t xml:space="preserve"> in collaboration with</w:t>
      </w:r>
      <w:r w:rsidR="00EA14C0">
        <w:rPr>
          <w:sz w:val="22"/>
          <w:szCs w:val="22"/>
        </w:rPr>
        <w:t xml:space="preserve"> the</w:t>
      </w:r>
      <w:r w:rsidR="005854FD">
        <w:rPr>
          <w:sz w:val="22"/>
          <w:szCs w:val="22"/>
        </w:rPr>
        <w:t xml:space="preserve"> </w:t>
      </w:r>
      <w:r w:rsidR="00485DBD" w:rsidRPr="00485DBD">
        <w:rPr>
          <w:sz w:val="22"/>
          <w:szCs w:val="22"/>
        </w:rPr>
        <w:t>U</w:t>
      </w:r>
      <w:r w:rsidR="00EA14C0">
        <w:rPr>
          <w:sz w:val="22"/>
          <w:szCs w:val="22"/>
        </w:rPr>
        <w:t xml:space="preserve">nited Nations </w:t>
      </w:r>
      <w:r w:rsidR="00485DBD" w:rsidRPr="00485DBD">
        <w:rPr>
          <w:sz w:val="22"/>
          <w:szCs w:val="22"/>
        </w:rPr>
        <w:t>Environment Programme</w:t>
      </w:r>
      <w:r w:rsidR="00485DBD">
        <w:rPr>
          <w:sz w:val="22"/>
          <w:szCs w:val="22"/>
        </w:rPr>
        <w:t xml:space="preserve"> (</w:t>
      </w:r>
      <w:r w:rsidR="005854FD">
        <w:rPr>
          <w:sz w:val="22"/>
          <w:szCs w:val="22"/>
        </w:rPr>
        <w:t>UN</w:t>
      </w:r>
      <w:r w:rsidR="00EA14C0">
        <w:rPr>
          <w:sz w:val="22"/>
          <w:szCs w:val="22"/>
        </w:rPr>
        <w:t xml:space="preserve"> Environment</w:t>
      </w:r>
      <w:r w:rsidR="00485DBD">
        <w:rPr>
          <w:sz w:val="22"/>
          <w:szCs w:val="22"/>
        </w:rPr>
        <w:t>)</w:t>
      </w:r>
      <w:r w:rsidR="00CD658C">
        <w:rPr>
          <w:sz w:val="22"/>
          <w:szCs w:val="22"/>
        </w:rPr>
        <w:t xml:space="preserve"> and </w:t>
      </w:r>
      <w:r w:rsidR="00EA14C0">
        <w:rPr>
          <w:sz w:val="22"/>
          <w:szCs w:val="22"/>
        </w:rPr>
        <w:t>the</w:t>
      </w:r>
      <w:r w:rsidR="005854FD">
        <w:rPr>
          <w:sz w:val="22"/>
          <w:szCs w:val="22"/>
        </w:rPr>
        <w:t xml:space="preserve"> </w:t>
      </w:r>
      <w:r w:rsidR="00485DBD" w:rsidRPr="00485DBD">
        <w:rPr>
          <w:sz w:val="22"/>
          <w:szCs w:val="22"/>
        </w:rPr>
        <w:t>European Telecommunications Standards Institute</w:t>
      </w:r>
      <w:r w:rsidR="00485DBD">
        <w:rPr>
          <w:sz w:val="22"/>
          <w:szCs w:val="22"/>
        </w:rPr>
        <w:t xml:space="preserve"> (</w:t>
      </w:r>
      <w:r w:rsidR="005854FD">
        <w:rPr>
          <w:sz w:val="22"/>
          <w:szCs w:val="22"/>
        </w:rPr>
        <w:t>ETSI</w:t>
      </w:r>
      <w:r w:rsidR="00485DBD">
        <w:rPr>
          <w:sz w:val="22"/>
          <w:szCs w:val="22"/>
        </w:rPr>
        <w:t>)</w:t>
      </w:r>
      <w:r w:rsidR="005854FD">
        <w:rPr>
          <w:sz w:val="22"/>
          <w:szCs w:val="22"/>
        </w:rPr>
        <w:t xml:space="preserve"> </w:t>
      </w:r>
      <w:r w:rsidR="000E2F21">
        <w:rPr>
          <w:sz w:val="22"/>
          <w:szCs w:val="22"/>
        </w:rPr>
        <w:t xml:space="preserve">are </w:t>
      </w:r>
      <w:r w:rsidR="00BA3006">
        <w:rPr>
          <w:sz w:val="22"/>
          <w:szCs w:val="22"/>
        </w:rPr>
        <w:t xml:space="preserve">organizing </w:t>
      </w:r>
      <w:r w:rsidR="005854FD">
        <w:rPr>
          <w:sz w:val="22"/>
          <w:szCs w:val="22"/>
        </w:rPr>
        <w:t>a w</w:t>
      </w:r>
      <w:r w:rsidR="005854FD" w:rsidRPr="005854FD">
        <w:rPr>
          <w:sz w:val="22"/>
          <w:szCs w:val="22"/>
        </w:rPr>
        <w:t xml:space="preserve">orkshop on </w:t>
      </w:r>
      <w:r w:rsidR="005854FD">
        <w:rPr>
          <w:sz w:val="22"/>
          <w:szCs w:val="22"/>
        </w:rPr>
        <w:t>“</w:t>
      </w:r>
      <w:r w:rsidR="005854FD" w:rsidRPr="005854FD">
        <w:rPr>
          <w:b/>
          <w:bCs/>
          <w:sz w:val="22"/>
          <w:szCs w:val="22"/>
        </w:rPr>
        <w:t xml:space="preserve">Global Digital </w:t>
      </w:r>
      <w:r w:rsidR="00EA14C0">
        <w:rPr>
          <w:b/>
          <w:bCs/>
          <w:sz w:val="22"/>
          <w:szCs w:val="22"/>
        </w:rPr>
        <w:t xml:space="preserve">ICT </w:t>
      </w:r>
      <w:r w:rsidR="005854FD" w:rsidRPr="005854FD">
        <w:rPr>
          <w:b/>
          <w:bCs/>
          <w:sz w:val="22"/>
          <w:szCs w:val="22"/>
        </w:rPr>
        <w:t xml:space="preserve">Product Passport to achieve a Circular </w:t>
      </w:r>
      <w:r w:rsidR="00485DBD" w:rsidRPr="005854FD">
        <w:rPr>
          <w:b/>
          <w:bCs/>
          <w:sz w:val="22"/>
          <w:szCs w:val="22"/>
        </w:rPr>
        <w:t>Economy</w:t>
      </w:r>
      <w:r w:rsidR="00485DBD">
        <w:rPr>
          <w:b/>
          <w:bCs/>
          <w:sz w:val="22"/>
          <w:szCs w:val="22"/>
        </w:rPr>
        <w:t>”</w:t>
      </w:r>
      <w:r w:rsidR="00485DBD" w:rsidRPr="005854FD">
        <w:rPr>
          <w:sz w:val="22"/>
          <w:szCs w:val="22"/>
        </w:rPr>
        <w:t xml:space="preserve"> </w:t>
      </w:r>
      <w:r w:rsidR="00485DBD">
        <w:rPr>
          <w:sz w:val="22"/>
          <w:szCs w:val="22"/>
        </w:rPr>
        <w:t>on</w:t>
      </w:r>
      <w:r w:rsidR="005854FD">
        <w:rPr>
          <w:sz w:val="22"/>
          <w:szCs w:val="22"/>
        </w:rPr>
        <w:t xml:space="preserve"> </w:t>
      </w:r>
      <w:r w:rsidR="005854FD" w:rsidRPr="00EA14C0">
        <w:rPr>
          <w:sz w:val="22"/>
          <w:szCs w:val="22"/>
        </w:rPr>
        <w:t xml:space="preserve">1 </w:t>
      </w:r>
      <w:r w:rsidR="000E27F1" w:rsidRPr="00EA14C0">
        <w:rPr>
          <w:sz w:val="22"/>
          <w:szCs w:val="22"/>
        </w:rPr>
        <w:t>June</w:t>
      </w:r>
      <w:r w:rsidR="005854FD" w:rsidRPr="00EA14C0">
        <w:rPr>
          <w:sz w:val="22"/>
          <w:szCs w:val="22"/>
        </w:rPr>
        <w:t xml:space="preserve"> 2022 from 9h30 to 12h30 CEST/ Geneva time.</w:t>
      </w:r>
      <w:r w:rsidR="005854FD">
        <w:rPr>
          <w:sz w:val="22"/>
          <w:szCs w:val="22"/>
        </w:rPr>
        <w:t xml:space="preserve"> The workshop is scheduled to take place </w:t>
      </w:r>
      <w:r w:rsidR="00CD658C">
        <w:rPr>
          <w:sz w:val="22"/>
          <w:szCs w:val="22"/>
        </w:rPr>
        <w:t xml:space="preserve">as </w:t>
      </w:r>
      <w:r w:rsidR="00744612">
        <w:rPr>
          <w:sz w:val="22"/>
          <w:szCs w:val="22"/>
        </w:rPr>
        <w:t xml:space="preserve">a </w:t>
      </w:r>
      <w:r w:rsidR="00CD658C">
        <w:rPr>
          <w:sz w:val="22"/>
          <w:szCs w:val="22"/>
        </w:rPr>
        <w:t>side event of</w:t>
      </w:r>
      <w:r w:rsidR="005854FD" w:rsidRPr="005854FD">
        <w:rPr>
          <w:sz w:val="22"/>
          <w:szCs w:val="22"/>
        </w:rPr>
        <w:t xml:space="preserve"> the European Union (EU) Green Week 2022. </w:t>
      </w:r>
    </w:p>
    <w:p w14:paraId="2D69E4F7" w14:textId="2A25249D" w:rsidR="00381C53" w:rsidRPr="005048F3" w:rsidRDefault="000E27F1" w:rsidP="00381C53">
      <w:pPr>
        <w:rPr>
          <w:sz w:val="22"/>
          <w:szCs w:val="22"/>
        </w:rPr>
      </w:pPr>
      <w:r>
        <w:rPr>
          <w:sz w:val="22"/>
          <w:szCs w:val="22"/>
        </w:rPr>
        <w:t>2</w:t>
      </w:r>
      <w:r w:rsidR="004813D3">
        <w:rPr>
          <w:sz w:val="22"/>
          <w:szCs w:val="22"/>
        </w:rPr>
        <w:tab/>
      </w:r>
      <w:r w:rsidR="005854FD" w:rsidRPr="005854FD">
        <w:rPr>
          <w:sz w:val="22"/>
          <w:szCs w:val="22"/>
        </w:rPr>
        <w:t>Circular economy (CE) is a development priority of the EU and a central component of the European Green Deal, which aims to achieve climate neutral in the region by 2050. One of the main building blocks of the European Green Deal is the EU’s Circular Economy Action Plan and the introduction of digital product passports (DPPs)</w:t>
      </w:r>
      <w:r w:rsidR="00EA14C0">
        <w:rPr>
          <w:sz w:val="22"/>
          <w:szCs w:val="22"/>
        </w:rPr>
        <w:t>.</w:t>
      </w:r>
    </w:p>
    <w:p w14:paraId="1020270D" w14:textId="1337428E" w:rsidR="00EA14C0" w:rsidRDefault="000E27F1" w:rsidP="00395D7D">
      <w:pPr>
        <w:rPr>
          <w:sz w:val="22"/>
          <w:szCs w:val="22"/>
        </w:rPr>
      </w:pPr>
      <w:r>
        <w:rPr>
          <w:sz w:val="22"/>
          <w:szCs w:val="22"/>
        </w:rPr>
        <w:t>3</w:t>
      </w:r>
      <w:r w:rsidR="004813D3">
        <w:rPr>
          <w:sz w:val="22"/>
          <w:szCs w:val="22"/>
        </w:rPr>
        <w:tab/>
      </w:r>
      <w:r w:rsidRPr="000E27F1">
        <w:rPr>
          <w:sz w:val="22"/>
          <w:szCs w:val="22"/>
        </w:rPr>
        <w:t xml:space="preserve">DPPs store key data to improve traceability of products and encourage eco-design and sustainability through standardizing information on a product’s reusability, reparability, upgradability etc. </w:t>
      </w:r>
      <w:r w:rsidR="006674CA" w:rsidRPr="00EA14C0">
        <w:rPr>
          <w:sz w:val="22"/>
          <w:szCs w:val="22"/>
        </w:rPr>
        <w:t xml:space="preserve">ITU within ITU-T SG5 “EMF, environment, climate action, sustainable digitalization and circular economy” is working on an international standard on ITU-T </w:t>
      </w:r>
      <w:proofErr w:type="gramStart"/>
      <w:r w:rsidR="006674CA" w:rsidRPr="00EA14C0">
        <w:rPr>
          <w:sz w:val="22"/>
          <w:szCs w:val="22"/>
        </w:rPr>
        <w:t>L.GDSPP</w:t>
      </w:r>
      <w:proofErr w:type="gramEnd"/>
      <w:r w:rsidR="006674CA" w:rsidRPr="00EA14C0">
        <w:rPr>
          <w:sz w:val="22"/>
          <w:szCs w:val="22"/>
        </w:rPr>
        <w:t xml:space="preserve"> “Requirements for a global digital sustainable product passport to achieve a circular economy”.</w:t>
      </w:r>
    </w:p>
    <w:p w14:paraId="7995FCFC" w14:textId="601F7081" w:rsidR="004813D3" w:rsidRDefault="00EA14C0" w:rsidP="00395D7D">
      <w:pPr>
        <w:rPr>
          <w:sz w:val="22"/>
          <w:szCs w:val="22"/>
        </w:rPr>
      </w:pPr>
      <w:r>
        <w:rPr>
          <w:sz w:val="22"/>
          <w:szCs w:val="22"/>
        </w:rPr>
        <w:t>4</w:t>
      </w:r>
      <w:r>
        <w:rPr>
          <w:sz w:val="22"/>
          <w:szCs w:val="22"/>
        </w:rPr>
        <w:tab/>
      </w:r>
      <w:r w:rsidR="006674CA" w:rsidRPr="000E27F1">
        <w:rPr>
          <w:sz w:val="22"/>
          <w:szCs w:val="22"/>
        </w:rPr>
        <w:t>The objective of this Workshop is to examine the overarching concept of DPP and the requirements of DPP that are geared towards circularity.</w:t>
      </w:r>
    </w:p>
    <w:p w14:paraId="6A1AAA80" w14:textId="05110914" w:rsidR="00757B31" w:rsidRPr="005048F3" w:rsidRDefault="00EA14C0" w:rsidP="00395D7D">
      <w:pPr>
        <w:rPr>
          <w:sz w:val="22"/>
          <w:szCs w:val="22"/>
        </w:rPr>
      </w:pPr>
      <w:r>
        <w:rPr>
          <w:sz w:val="22"/>
          <w:szCs w:val="22"/>
        </w:rPr>
        <w:t>5</w:t>
      </w:r>
      <w:r w:rsidR="004813D3">
        <w:rPr>
          <w:sz w:val="22"/>
          <w:szCs w:val="22"/>
        </w:rPr>
        <w:tab/>
      </w:r>
      <w:r w:rsidR="000E27F1" w:rsidRPr="000E27F1">
        <w:rPr>
          <w:sz w:val="22"/>
          <w:szCs w:val="22"/>
        </w:rPr>
        <w:t>The Workshop will bring together manufacturers, operators, policymakers, and other relevant stakeholders, and provide the ideal opportunity to discuss the latest development of DPPs, including the information and attributes that they should contain, and the role of international standards in facilitating its integration.</w:t>
      </w:r>
    </w:p>
    <w:p w14:paraId="1F0233C1" w14:textId="387E4B67" w:rsidR="00BF0692" w:rsidRPr="005048F3" w:rsidRDefault="00EA14C0" w:rsidP="005442B7">
      <w:pPr>
        <w:rPr>
          <w:sz w:val="22"/>
          <w:szCs w:val="22"/>
        </w:rPr>
      </w:pPr>
      <w:r>
        <w:rPr>
          <w:sz w:val="22"/>
          <w:szCs w:val="22"/>
        </w:rPr>
        <w:t>6</w:t>
      </w:r>
      <w:r w:rsidR="00B1629C">
        <w:rPr>
          <w:sz w:val="22"/>
          <w:szCs w:val="22"/>
        </w:rPr>
        <w:tab/>
      </w:r>
      <w:r w:rsidR="00BF0692" w:rsidRPr="005048F3">
        <w:rPr>
          <w:rFonts w:cstheme="minorHAnsi"/>
          <w:sz w:val="22"/>
          <w:szCs w:val="22"/>
        </w:rPr>
        <w:t>The</w:t>
      </w:r>
      <w:r w:rsidR="00BF0692" w:rsidRPr="005048F3">
        <w:rPr>
          <w:sz w:val="22"/>
          <w:szCs w:val="22"/>
        </w:rPr>
        <w:t xml:space="preserve"> </w:t>
      </w:r>
      <w:r w:rsidR="00BF0692">
        <w:rPr>
          <w:sz w:val="22"/>
          <w:szCs w:val="22"/>
        </w:rPr>
        <w:t>event will be held in English</w:t>
      </w:r>
      <w:r w:rsidR="00485DBD">
        <w:rPr>
          <w:sz w:val="22"/>
          <w:szCs w:val="22"/>
        </w:rPr>
        <w:t>.</w:t>
      </w:r>
    </w:p>
    <w:p w14:paraId="31339AA8" w14:textId="163C7DAE" w:rsidR="0003101A" w:rsidRPr="008F3B26" w:rsidRDefault="00EA14C0" w:rsidP="004813D3">
      <w:pPr>
        <w:rPr>
          <w:rFonts w:cstheme="minorHAnsi"/>
          <w:sz w:val="22"/>
          <w:szCs w:val="22"/>
        </w:rPr>
      </w:pPr>
      <w:r>
        <w:rPr>
          <w:sz w:val="22"/>
          <w:szCs w:val="22"/>
        </w:rPr>
        <w:t>7</w:t>
      </w:r>
      <w:r w:rsidR="00B1629C">
        <w:rPr>
          <w:sz w:val="22"/>
          <w:szCs w:val="22"/>
        </w:rPr>
        <w:tab/>
      </w:r>
      <w:r w:rsidR="00645E64" w:rsidRPr="005048F3">
        <w:rPr>
          <w:sz w:val="22"/>
          <w:szCs w:val="22"/>
        </w:rPr>
        <w:t>All relevant i</w:t>
      </w:r>
      <w:r w:rsidR="00B6613A" w:rsidRPr="005048F3">
        <w:rPr>
          <w:sz w:val="22"/>
          <w:szCs w:val="22"/>
        </w:rPr>
        <w:t xml:space="preserve">nformation </w:t>
      </w:r>
      <w:r w:rsidR="006F4224">
        <w:rPr>
          <w:sz w:val="22"/>
          <w:szCs w:val="22"/>
        </w:rPr>
        <w:t xml:space="preserve">pertaining to the event </w:t>
      </w:r>
      <w:r w:rsidR="00E53C81" w:rsidRPr="005048F3">
        <w:rPr>
          <w:sz w:val="22"/>
          <w:szCs w:val="22"/>
        </w:rPr>
        <w:t>(</w:t>
      </w:r>
      <w:r w:rsidR="00B6613A" w:rsidRPr="005048F3">
        <w:rPr>
          <w:sz w:val="22"/>
          <w:szCs w:val="22"/>
        </w:rPr>
        <w:t>draft programme, speakers,</w:t>
      </w:r>
      <w:r w:rsidR="00E53C81" w:rsidRPr="005048F3">
        <w:rPr>
          <w:sz w:val="22"/>
          <w:szCs w:val="22"/>
        </w:rPr>
        <w:t xml:space="preserve"> registration link, </w:t>
      </w:r>
      <w:r w:rsidR="00B6613A" w:rsidRPr="005048F3">
        <w:rPr>
          <w:sz w:val="22"/>
          <w:szCs w:val="22"/>
        </w:rPr>
        <w:t>remote connection detail</w:t>
      </w:r>
      <w:r w:rsidR="00884A92" w:rsidRPr="005048F3">
        <w:rPr>
          <w:sz w:val="22"/>
          <w:szCs w:val="22"/>
        </w:rPr>
        <w:t>s)</w:t>
      </w:r>
      <w:r w:rsidR="0028087A" w:rsidRPr="005048F3">
        <w:rPr>
          <w:sz w:val="22"/>
          <w:szCs w:val="22"/>
        </w:rPr>
        <w:t xml:space="preserve"> </w:t>
      </w:r>
      <w:r w:rsidR="0028087A" w:rsidRPr="005048F3">
        <w:rPr>
          <w:rFonts w:cstheme="minorHAnsi"/>
          <w:sz w:val="22"/>
          <w:szCs w:val="22"/>
        </w:rPr>
        <w:t xml:space="preserve">will be made available on the </w:t>
      </w:r>
      <w:r w:rsidR="00D23729">
        <w:rPr>
          <w:rFonts w:cstheme="minorHAnsi"/>
          <w:sz w:val="22"/>
          <w:szCs w:val="22"/>
        </w:rPr>
        <w:t>event website here:</w:t>
      </w:r>
      <w:r w:rsidR="00485DBD">
        <w:rPr>
          <w:rFonts w:cstheme="minorHAnsi"/>
          <w:sz w:val="22"/>
          <w:szCs w:val="22"/>
        </w:rPr>
        <w:t xml:space="preserve"> </w:t>
      </w:r>
      <w:hyperlink r:id="rId12" w:history="1">
        <w:r w:rsidR="00485DBD" w:rsidRPr="00C9182F">
          <w:rPr>
            <w:rStyle w:val="Hyperlink"/>
            <w:rFonts w:cstheme="minorHAnsi"/>
            <w:sz w:val="22"/>
            <w:szCs w:val="22"/>
          </w:rPr>
          <w:t>https://www.itu.int/en/ITU-T/Workshops-and-Seminars/2022/0601/Pages/default.aspx</w:t>
        </w:r>
      </w:hyperlink>
      <w:r w:rsidR="004813D3">
        <w:rPr>
          <w:rFonts w:cstheme="minorHAnsi"/>
          <w:sz w:val="22"/>
          <w:szCs w:val="22"/>
        </w:rPr>
        <w:br/>
      </w:r>
      <w:r w:rsidR="00B6613A" w:rsidRPr="005048F3">
        <w:rPr>
          <w:sz w:val="22"/>
          <w:szCs w:val="22"/>
        </w:rPr>
        <w:t>Th</w:t>
      </w:r>
      <w:r w:rsidR="00680BAC" w:rsidRPr="005048F3">
        <w:rPr>
          <w:sz w:val="22"/>
          <w:szCs w:val="22"/>
        </w:rPr>
        <w:t>e</w:t>
      </w:r>
      <w:r w:rsidR="00B6613A" w:rsidRPr="005048F3">
        <w:rPr>
          <w:sz w:val="22"/>
          <w:szCs w:val="22"/>
        </w:rPr>
        <w:t xml:space="preserve"> website will be updated regularly as new or modified information becomes available</w:t>
      </w:r>
      <w:r w:rsidR="002461F2" w:rsidRPr="005048F3">
        <w:rPr>
          <w:sz w:val="22"/>
          <w:szCs w:val="22"/>
        </w:rPr>
        <w:t xml:space="preserve">. </w:t>
      </w:r>
      <w:r w:rsidR="00B6613A" w:rsidRPr="005048F3">
        <w:rPr>
          <w:sz w:val="22"/>
          <w:szCs w:val="22"/>
        </w:rPr>
        <w:t>Participants are encouraged to check the website periodically for the latest updates.</w:t>
      </w:r>
    </w:p>
    <w:p w14:paraId="11E5718C" w14:textId="506F94E5" w:rsidR="008E65E2" w:rsidRPr="005048F3" w:rsidRDefault="00EA14C0" w:rsidP="001014C5">
      <w:pPr>
        <w:rPr>
          <w:rFonts w:cstheme="minorHAnsi"/>
          <w:sz w:val="22"/>
          <w:szCs w:val="22"/>
        </w:rPr>
      </w:pPr>
      <w:r>
        <w:rPr>
          <w:sz w:val="22"/>
          <w:szCs w:val="22"/>
        </w:rPr>
        <w:lastRenderedPageBreak/>
        <w:t>8</w:t>
      </w:r>
      <w:r w:rsidR="00381C53" w:rsidRPr="005048F3">
        <w:rPr>
          <w:sz w:val="22"/>
          <w:szCs w:val="22"/>
        </w:rPr>
        <w:tab/>
      </w:r>
      <w:r w:rsidR="00D704E0" w:rsidRPr="005048F3">
        <w:rPr>
          <w:sz w:val="22"/>
          <w:szCs w:val="22"/>
        </w:rPr>
        <w:t xml:space="preserve">Kindly </w:t>
      </w:r>
      <w:proofErr w:type="gramStart"/>
      <w:r w:rsidR="002461F2" w:rsidRPr="005048F3">
        <w:rPr>
          <w:sz w:val="22"/>
          <w:szCs w:val="22"/>
        </w:rPr>
        <w:t>note</w:t>
      </w:r>
      <w:proofErr w:type="gramEnd"/>
      <w:r w:rsidR="00D704E0" w:rsidRPr="005048F3">
        <w:rPr>
          <w:sz w:val="22"/>
          <w:szCs w:val="22"/>
        </w:rPr>
        <w:t xml:space="preserve"> that </w:t>
      </w:r>
      <w:r w:rsidR="008E65E2" w:rsidRPr="005048F3">
        <w:rPr>
          <w:sz w:val="22"/>
          <w:szCs w:val="22"/>
        </w:rPr>
        <w:t xml:space="preserve">registration </w:t>
      </w:r>
      <w:r w:rsidR="00CC1469">
        <w:rPr>
          <w:sz w:val="22"/>
          <w:szCs w:val="22"/>
        </w:rPr>
        <w:t xml:space="preserve">to the </w:t>
      </w:r>
      <w:r w:rsidR="008E65E2" w:rsidRPr="005048F3">
        <w:rPr>
          <w:sz w:val="22"/>
          <w:szCs w:val="22"/>
        </w:rPr>
        <w:t>event</w:t>
      </w:r>
      <w:r w:rsidR="004813D3">
        <w:rPr>
          <w:sz w:val="22"/>
          <w:szCs w:val="22"/>
        </w:rPr>
        <w:t xml:space="preserve"> </w:t>
      </w:r>
      <w:r w:rsidR="004813D3" w:rsidRPr="005048F3">
        <w:rPr>
          <w:sz w:val="22"/>
          <w:szCs w:val="22"/>
        </w:rPr>
        <w:t>is mandatory</w:t>
      </w:r>
      <w:r w:rsidR="008A074C">
        <w:rPr>
          <w:sz w:val="22"/>
          <w:szCs w:val="22"/>
        </w:rPr>
        <w:t>.</w:t>
      </w:r>
    </w:p>
    <w:p w14:paraId="1AB0E80A" w14:textId="461A5C52" w:rsidR="00A067E5" w:rsidRDefault="004813D3" w:rsidP="00B1629C">
      <w:pPr>
        <w:rPr>
          <w:sz w:val="22"/>
          <w:szCs w:val="22"/>
        </w:rPr>
      </w:pPr>
      <w:r>
        <w:rPr>
          <w:sz w:val="22"/>
          <w:szCs w:val="22"/>
        </w:rPr>
        <w:t>9</w:t>
      </w:r>
      <w:r w:rsidR="00381C53" w:rsidRPr="005048F3">
        <w:rPr>
          <w:sz w:val="22"/>
          <w:szCs w:val="22"/>
        </w:rPr>
        <w:tab/>
      </w:r>
      <w:r w:rsidR="00BF0692" w:rsidRPr="00BF0692">
        <w:rPr>
          <w:sz w:val="22"/>
          <w:szCs w:val="22"/>
        </w:rPr>
        <w:t>Participation is free of charge and open to all interested stakeholders including ITU Member States, Sector Members, Associates and Academic Institutions and to any individual from a country that is a member of ITU and who wishes to contribute to the work</w:t>
      </w:r>
      <w:r w:rsidR="002461F2" w:rsidRPr="00BF0692">
        <w:rPr>
          <w:sz w:val="22"/>
          <w:szCs w:val="22"/>
        </w:rPr>
        <w:t>.</w:t>
      </w:r>
    </w:p>
    <w:p w14:paraId="5AE2EA2A" w14:textId="45CEC3A0" w:rsidR="00B6613A" w:rsidRPr="00917BDD" w:rsidRDefault="00B6613A" w:rsidP="00917BDD">
      <w:pPr>
        <w:rPr>
          <w:rFonts w:asciiTheme="minorHAnsi" w:hAnsiTheme="minorHAnsi" w:cstheme="minorHAnsi"/>
          <w:sz w:val="22"/>
          <w:szCs w:val="22"/>
        </w:rPr>
      </w:pPr>
      <w:r w:rsidRPr="005048F3">
        <w:rPr>
          <w:sz w:val="22"/>
          <w:szCs w:val="22"/>
        </w:rPr>
        <w:t>Yours faithfully,</w:t>
      </w:r>
    </w:p>
    <w:p w14:paraId="2D952C13" w14:textId="2833A1F9" w:rsidR="00D62702" w:rsidRPr="005048F3" w:rsidRDefault="00CE75DF" w:rsidP="004813D3">
      <w:pPr>
        <w:spacing w:before="960"/>
        <w:rPr>
          <w:sz w:val="22"/>
          <w:szCs w:val="22"/>
        </w:rPr>
      </w:pPr>
      <w:r w:rsidRPr="005048F3">
        <w:rPr>
          <w:noProof/>
          <w:sz w:val="22"/>
          <w:szCs w:val="22"/>
        </w:rPr>
        <w:drawing>
          <wp:anchor distT="0" distB="0" distL="114300" distR="114300" simplePos="0" relativeHeight="251659264" behindDoc="1" locked="0" layoutInCell="1" allowOverlap="1" wp14:anchorId="6D526BBF" wp14:editId="2882828D">
            <wp:simplePos x="0" y="0"/>
            <wp:positionH relativeFrom="column">
              <wp:posOffset>0</wp:posOffset>
            </wp:positionH>
            <wp:positionV relativeFrom="paragraph">
              <wp:posOffset>172085</wp:posOffset>
            </wp:positionV>
            <wp:extent cx="683986" cy="28892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83986" cy="288925"/>
                    </a:xfrm>
                    <a:prstGeom prst="rect">
                      <a:avLst/>
                    </a:prstGeom>
                  </pic:spPr>
                </pic:pic>
              </a:graphicData>
            </a:graphic>
            <wp14:sizeRelH relativeFrom="margin">
              <wp14:pctWidth>0</wp14:pctWidth>
            </wp14:sizeRelH>
            <wp14:sizeRelV relativeFrom="margin">
              <wp14:pctHeight>0</wp14:pctHeight>
            </wp14:sizeRelV>
          </wp:anchor>
        </w:drawing>
      </w:r>
      <w:r w:rsidR="00B6613A" w:rsidRPr="005048F3">
        <w:rPr>
          <w:sz w:val="22"/>
          <w:szCs w:val="22"/>
        </w:rPr>
        <w:t>Chaesub Lee</w:t>
      </w:r>
      <w:r w:rsidR="00B6613A" w:rsidRPr="005048F3">
        <w:rPr>
          <w:sz w:val="22"/>
          <w:szCs w:val="22"/>
        </w:rPr>
        <w:br/>
        <w:t>Director of the Telecommunication</w:t>
      </w:r>
      <w:r w:rsidR="00B6613A" w:rsidRPr="005048F3">
        <w:rPr>
          <w:sz w:val="22"/>
          <w:szCs w:val="22"/>
        </w:rPr>
        <w:br/>
        <w:t>Standardization Bureau</w:t>
      </w:r>
    </w:p>
    <w:sectPr w:rsidR="00D62702" w:rsidRPr="005048F3" w:rsidSect="00FA46A0">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DA1F" w14:textId="77777777" w:rsidR="004B48A7" w:rsidRDefault="004B48A7">
      <w:r>
        <w:separator/>
      </w:r>
    </w:p>
  </w:endnote>
  <w:endnote w:type="continuationSeparator" w:id="0">
    <w:p w14:paraId="44533B1F" w14:textId="77777777" w:rsidR="004B48A7" w:rsidRDefault="004B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4712" w14:textId="77777777" w:rsidR="00D14080" w:rsidRDefault="00D14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7133" w14:textId="77777777" w:rsidR="00D14080" w:rsidRDefault="00D14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3A68" w14:textId="77777777" w:rsidR="004B48A7" w:rsidRDefault="004B48A7">
      <w:r>
        <w:t>____________________</w:t>
      </w:r>
    </w:p>
  </w:footnote>
  <w:footnote w:type="continuationSeparator" w:id="0">
    <w:p w14:paraId="2A2A68C7" w14:textId="77777777" w:rsidR="004B48A7" w:rsidRDefault="004B4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27C5" w14:textId="77777777" w:rsidR="00D14080" w:rsidRDefault="00D14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158092FB"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D14080">
      <w:rPr>
        <w:noProof/>
      </w:rPr>
      <w:t>12</w:t>
    </w:r>
  </w:p>
  <w:p w14:paraId="1D768AB3" w14:textId="77777777" w:rsidR="00FA46A0" w:rsidRDefault="00FA4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9DB5" w14:textId="77777777" w:rsidR="00D14080" w:rsidRDefault="00D14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56B49"/>
    <w:multiLevelType w:val="hybridMultilevel"/>
    <w:tmpl w:val="6A3CF660"/>
    <w:lvl w:ilvl="0" w:tplc="C44AFF9A">
      <w:start w:val="4"/>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45871"/>
    <w:multiLevelType w:val="hybridMultilevel"/>
    <w:tmpl w:val="53401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1115799">
    <w:abstractNumId w:val="9"/>
  </w:num>
  <w:num w:numId="2" w16cid:durableId="271520863">
    <w:abstractNumId w:val="7"/>
  </w:num>
  <w:num w:numId="3" w16cid:durableId="6753511">
    <w:abstractNumId w:val="6"/>
  </w:num>
  <w:num w:numId="4" w16cid:durableId="1020814914">
    <w:abstractNumId w:val="5"/>
  </w:num>
  <w:num w:numId="5" w16cid:durableId="905602426">
    <w:abstractNumId w:val="4"/>
  </w:num>
  <w:num w:numId="6" w16cid:durableId="1284459553">
    <w:abstractNumId w:val="8"/>
  </w:num>
  <w:num w:numId="7" w16cid:durableId="1728410374">
    <w:abstractNumId w:val="3"/>
  </w:num>
  <w:num w:numId="8" w16cid:durableId="1483543309">
    <w:abstractNumId w:val="2"/>
  </w:num>
  <w:num w:numId="9" w16cid:durableId="1078400702">
    <w:abstractNumId w:val="1"/>
  </w:num>
  <w:num w:numId="10" w16cid:durableId="320961645">
    <w:abstractNumId w:val="0"/>
  </w:num>
  <w:num w:numId="11" w16cid:durableId="1190879447">
    <w:abstractNumId w:val="11"/>
  </w:num>
  <w:num w:numId="12" w16cid:durableId="687801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F4"/>
    <w:rsid w:val="00015195"/>
    <w:rsid w:val="00022E6B"/>
    <w:rsid w:val="00026236"/>
    <w:rsid w:val="0003101A"/>
    <w:rsid w:val="00031182"/>
    <w:rsid w:val="00052DE6"/>
    <w:rsid w:val="000B15C8"/>
    <w:rsid w:val="000B4072"/>
    <w:rsid w:val="000D1833"/>
    <w:rsid w:val="000D3FFE"/>
    <w:rsid w:val="000E27F1"/>
    <w:rsid w:val="000E2A8F"/>
    <w:rsid w:val="000E2F21"/>
    <w:rsid w:val="000E4334"/>
    <w:rsid w:val="000E455F"/>
    <w:rsid w:val="000E5462"/>
    <w:rsid w:val="001014C5"/>
    <w:rsid w:val="001018E1"/>
    <w:rsid w:val="00112F37"/>
    <w:rsid w:val="00152852"/>
    <w:rsid w:val="0015606C"/>
    <w:rsid w:val="00195AA3"/>
    <w:rsid w:val="001A34EC"/>
    <w:rsid w:val="001C19E7"/>
    <w:rsid w:val="00222D80"/>
    <w:rsid w:val="002461F2"/>
    <w:rsid w:val="0028087A"/>
    <w:rsid w:val="00290141"/>
    <w:rsid w:val="00293AF6"/>
    <w:rsid w:val="00293D71"/>
    <w:rsid w:val="002C7DCD"/>
    <w:rsid w:val="00324F0C"/>
    <w:rsid w:val="0033257F"/>
    <w:rsid w:val="00343535"/>
    <w:rsid w:val="00345E18"/>
    <w:rsid w:val="00354D02"/>
    <w:rsid w:val="00356B73"/>
    <w:rsid w:val="00362998"/>
    <w:rsid w:val="003653F5"/>
    <w:rsid w:val="003708E5"/>
    <w:rsid w:val="0037437D"/>
    <w:rsid w:val="003746A5"/>
    <w:rsid w:val="00381C53"/>
    <w:rsid w:val="00387AE8"/>
    <w:rsid w:val="00395D7D"/>
    <w:rsid w:val="003C5C23"/>
    <w:rsid w:val="003D4690"/>
    <w:rsid w:val="003E5368"/>
    <w:rsid w:val="003F5EB4"/>
    <w:rsid w:val="00423380"/>
    <w:rsid w:val="00451FAC"/>
    <w:rsid w:val="00453CEA"/>
    <w:rsid w:val="00470C2E"/>
    <w:rsid w:val="00471EF9"/>
    <w:rsid w:val="004813D3"/>
    <w:rsid w:val="0048359B"/>
    <w:rsid w:val="00485DBD"/>
    <w:rsid w:val="00487330"/>
    <w:rsid w:val="004B10AE"/>
    <w:rsid w:val="004B48A7"/>
    <w:rsid w:val="004B639E"/>
    <w:rsid w:val="004C0B41"/>
    <w:rsid w:val="004C2DEE"/>
    <w:rsid w:val="004F18BA"/>
    <w:rsid w:val="004F6C2D"/>
    <w:rsid w:val="00503ADB"/>
    <w:rsid w:val="005048F3"/>
    <w:rsid w:val="005202C4"/>
    <w:rsid w:val="00522B8B"/>
    <w:rsid w:val="005258AA"/>
    <w:rsid w:val="00530F84"/>
    <w:rsid w:val="005442B7"/>
    <w:rsid w:val="00561874"/>
    <w:rsid w:val="005854FD"/>
    <w:rsid w:val="00597ED1"/>
    <w:rsid w:val="005E003C"/>
    <w:rsid w:val="00603092"/>
    <w:rsid w:val="00645E64"/>
    <w:rsid w:val="00655303"/>
    <w:rsid w:val="00660567"/>
    <w:rsid w:val="00661FAC"/>
    <w:rsid w:val="006674CA"/>
    <w:rsid w:val="006701E6"/>
    <w:rsid w:val="00680BAC"/>
    <w:rsid w:val="00694549"/>
    <w:rsid w:val="006A7506"/>
    <w:rsid w:val="006C0B91"/>
    <w:rsid w:val="006C31B6"/>
    <w:rsid w:val="006E797D"/>
    <w:rsid w:val="006F3E94"/>
    <w:rsid w:val="006F4224"/>
    <w:rsid w:val="006F5124"/>
    <w:rsid w:val="0071190D"/>
    <w:rsid w:val="00722C71"/>
    <w:rsid w:val="007241EA"/>
    <w:rsid w:val="00730281"/>
    <w:rsid w:val="00730A58"/>
    <w:rsid w:val="00744612"/>
    <w:rsid w:val="00754F2F"/>
    <w:rsid w:val="00757B31"/>
    <w:rsid w:val="00796528"/>
    <w:rsid w:val="0079763E"/>
    <w:rsid w:val="007A43A4"/>
    <w:rsid w:val="007A65E8"/>
    <w:rsid w:val="007C080C"/>
    <w:rsid w:val="007D3308"/>
    <w:rsid w:val="00816988"/>
    <w:rsid w:val="00824BA7"/>
    <w:rsid w:val="00826087"/>
    <w:rsid w:val="00835965"/>
    <w:rsid w:val="00854BCC"/>
    <w:rsid w:val="00871CAE"/>
    <w:rsid w:val="00884A92"/>
    <w:rsid w:val="00890DF0"/>
    <w:rsid w:val="00894BCF"/>
    <w:rsid w:val="008A074C"/>
    <w:rsid w:val="008E2000"/>
    <w:rsid w:val="008E65E2"/>
    <w:rsid w:val="008F3B26"/>
    <w:rsid w:val="00902206"/>
    <w:rsid w:val="00917BDD"/>
    <w:rsid w:val="00945D77"/>
    <w:rsid w:val="00963900"/>
    <w:rsid w:val="009747C5"/>
    <w:rsid w:val="009B2EB5"/>
    <w:rsid w:val="009C1616"/>
    <w:rsid w:val="00A067E5"/>
    <w:rsid w:val="00A16504"/>
    <w:rsid w:val="00A1784C"/>
    <w:rsid w:val="00A4424C"/>
    <w:rsid w:val="00A44BDD"/>
    <w:rsid w:val="00A72C30"/>
    <w:rsid w:val="00A745D2"/>
    <w:rsid w:val="00A82EE2"/>
    <w:rsid w:val="00AA1BF3"/>
    <w:rsid w:val="00AC0489"/>
    <w:rsid w:val="00AF05F3"/>
    <w:rsid w:val="00B00E33"/>
    <w:rsid w:val="00B05EEA"/>
    <w:rsid w:val="00B115AF"/>
    <w:rsid w:val="00B1263A"/>
    <w:rsid w:val="00B1629C"/>
    <w:rsid w:val="00B2488F"/>
    <w:rsid w:val="00B31BA4"/>
    <w:rsid w:val="00B4669D"/>
    <w:rsid w:val="00B61012"/>
    <w:rsid w:val="00B6613A"/>
    <w:rsid w:val="00B7291B"/>
    <w:rsid w:val="00B83A31"/>
    <w:rsid w:val="00B84892"/>
    <w:rsid w:val="00BA3006"/>
    <w:rsid w:val="00BA33A0"/>
    <w:rsid w:val="00BD79F0"/>
    <w:rsid w:val="00BF0692"/>
    <w:rsid w:val="00C06E26"/>
    <w:rsid w:val="00C20468"/>
    <w:rsid w:val="00C205A9"/>
    <w:rsid w:val="00C5347F"/>
    <w:rsid w:val="00C56A96"/>
    <w:rsid w:val="00C92649"/>
    <w:rsid w:val="00C95BF6"/>
    <w:rsid w:val="00CC1469"/>
    <w:rsid w:val="00CC50D3"/>
    <w:rsid w:val="00CD4E65"/>
    <w:rsid w:val="00CD658C"/>
    <w:rsid w:val="00CE159B"/>
    <w:rsid w:val="00CE6D54"/>
    <w:rsid w:val="00CE75DF"/>
    <w:rsid w:val="00CF6101"/>
    <w:rsid w:val="00D14080"/>
    <w:rsid w:val="00D1727F"/>
    <w:rsid w:val="00D23729"/>
    <w:rsid w:val="00D26174"/>
    <w:rsid w:val="00D304CC"/>
    <w:rsid w:val="00D33E38"/>
    <w:rsid w:val="00D442B7"/>
    <w:rsid w:val="00D52F5A"/>
    <w:rsid w:val="00D540E2"/>
    <w:rsid w:val="00D62702"/>
    <w:rsid w:val="00D704E0"/>
    <w:rsid w:val="00DA16D5"/>
    <w:rsid w:val="00DB205C"/>
    <w:rsid w:val="00DB4147"/>
    <w:rsid w:val="00DC3BD5"/>
    <w:rsid w:val="00DE47F4"/>
    <w:rsid w:val="00E04E9C"/>
    <w:rsid w:val="00E24CF3"/>
    <w:rsid w:val="00E30545"/>
    <w:rsid w:val="00E40E5C"/>
    <w:rsid w:val="00E44712"/>
    <w:rsid w:val="00E53C81"/>
    <w:rsid w:val="00E6421A"/>
    <w:rsid w:val="00E67CE0"/>
    <w:rsid w:val="00EA14C0"/>
    <w:rsid w:val="00EA2114"/>
    <w:rsid w:val="00EC15F4"/>
    <w:rsid w:val="00F17BA0"/>
    <w:rsid w:val="00F22314"/>
    <w:rsid w:val="00F41D98"/>
    <w:rsid w:val="00F45165"/>
    <w:rsid w:val="00F5679F"/>
    <w:rsid w:val="00F64DB4"/>
    <w:rsid w:val="00F85515"/>
    <w:rsid w:val="00FA46A0"/>
    <w:rsid w:val="00FB06D6"/>
    <w:rsid w:val="00FB6328"/>
    <w:rsid w:val="00FC1C19"/>
    <w:rsid w:val="00FD7666"/>
    <w:rsid w:val="00FE2B10"/>
    <w:rsid w:val="00FF5729"/>
    <w:rsid w:val="00FF5F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EBDF21F1-7555-4023-92C4-83996FC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styleId="UnresolvedMention">
    <w:name w:val="Unresolved Mention"/>
    <w:basedOn w:val="DefaultParagraphFont"/>
    <w:uiPriority w:val="99"/>
    <w:semiHidden/>
    <w:unhideWhenUsed/>
    <w:rsid w:val="00B00E33"/>
    <w:rPr>
      <w:color w:val="605E5C"/>
      <w:shd w:val="clear" w:color="auto" w:fill="E1DFDD"/>
    </w:rPr>
  </w:style>
  <w:style w:type="paragraph" w:styleId="ListParagraph">
    <w:name w:val="List Paragraph"/>
    <w:basedOn w:val="Normal"/>
    <w:qFormat/>
    <w:rsid w:val="00757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1289">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en/ITU-T/Workshops-and-Seminars/2022/0601/Pages/defaul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1" ma:contentTypeDescription="Create a new document." ma:contentTypeScope="" ma:versionID="88ddc2986fdff37cab0bfd51e012cafe">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d055f16f1b324e09633746285edae00f"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2.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A6D79A-263C-4064-B4A6-1B013D62E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6</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4</cp:revision>
  <cp:lastPrinted>2022-05-10T14:39:00Z</cp:lastPrinted>
  <dcterms:created xsi:type="dcterms:W3CDTF">2022-05-10T14:11:00Z</dcterms:created>
  <dcterms:modified xsi:type="dcterms:W3CDTF">2022-05-10T14:40:00Z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ies>
</file>